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1D151" w14:textId="77777777" w:rsidR="006362F1" w:rsidRDefault="008372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Palatino Linotype" w:hAnsi="Palatino Linotype" w:cs="Palatino Linotype"/>
          <w:b/>
        </w:rPr>
        <w:t>seis de diciembre de dos mil veintitrés</w:t>
      </w:r>
      <w:r>
        <w:rPr>
          <w:rFonts w:ascii="Palatino Linotype" w:eastAsia="Palatino Linotype" w:hAnsi="Palatino Linotype" w:cs="Palatino Linotype"/>
        </w:rPr>
        <w:t xml:space="preserve">. </w:t>
      </w:r>
    </w:p>
    <w:p w14:paraId="4657CF71" w14:textId="45842FEB" w:rsidR="006362F1" w:rsidRDefault="008372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01949/INFOEM/AD/RR/2023</w:t>
      </w:r>
      <w:r>
        <w:rPr>
          <w:rFonts w:ascii="Palatino Linotype" w:eastAsia="Palatino Linotype" w:hAnsi="Palatino Linotype" w:cs="Palatino Linotype"/>
        </w:rPr>
        <w:t xml:space="preserve">, interpuesto por </w:t>
      </w:r>
      <w:r w:rsidR="00111CA7">
        <w:rPr>
          <w:rFonts w:ascii="Palatino Linotype" w:eastAsia="Palatino Linotype" w:hAnsi="Palatino Linotype" w:cs="Palatino Linotype"/>
          <w:b/>
        </w:rPr>
        <w:t>XXXXXXXXX XXXXXXX XXXXXXXX</w:t>
      </w:r>
      <w:r>
        <w:rPr>
          <w:rFonts w:ascii="Palatino Linotype" w:eastAsia="Palatino Linotype" w:hAnsi="Palatino Linotype" w:cs="Palatino Linotype"/>
          <w:b/>
        </w:rPr>
        <w:t>,</w:t>
      </w:r>
      <w:r>
        <w:rPr>
          <w:rFonts w:ascii="Palatino Linotype" w:eastAsia="Palatino Linotype" w:hAnsi="Palatino Linotype" w:cs="Palatino Linotype"/>
        </w:rPr>
        <w:t xml:space="preserve"> en lo sucesivo</w:t>
      </w:r>
      <w:r>
        <w:rPr>
          <w:rFonts w:ascii="Palatino Linotype" w:eastAsia="Palatino Linotype" w:hAnsi="Palatino Linotype" w:cs="Palatino Linotype"/>
          <w:b/>
        </w:rPr>
        <w:t xml:space="preserve"> 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por parte del </w:t>
      </w:r>
      <w:r>
        <w:rPr>
          <w:rFonts w:ascii="Palatino Linotype" w:eastAsia="Palatino Linotype" w:hAnsi="Palatino Linotype" w:cs="Palatino Linotype"/>
          <w:b/>
        </w:rPr>
        <w:t xml:space="preserve">Instituto de Seguridad Social del Estado de México y Municipios,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31BDF2AD" w14:textId="77777777" w:rsidR="006362F1" w:rsidRDefault="008372A3">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14:paraId="5F13B269" w14:textId="77777777" w:rsidR="006362F1" w:rsidRDefault="008372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datos personales.</w:t>
      </w:r>
      <w:r>
        <w:rPr>
          <w:rFonts w:ascii="Palatino Linotype" w:eastAsia="Palatino Linotype" w:hAnsi="Palatino Linotype" w:cs="Palatino Linotype"/>
        </w:rPr>
        <w:t xml:space="preserve"> El </w:t>
      </w:r>
      <w:r>
        <w:rPr>
          <w:rFonts w:ascii="Palatino Linotype" w:eastAsia="Palatino Linotype" w:hAnsi="Palatino Linotype" w:cs="Palatino Linotype"/>
          <w:b/>
        </w:rPr>
        <w:t>catorce de marzo</w:t>
      </w:r>
      <w:r>
        <w:rPr>
          <w:rFonts w:ascii="Palatino Linotype" w:eastAsia="Palatino Linotype" w:hAnsi="Palatino Linotype" w:cs="Palatino Linotype"/>
        </w:rPr>
        <w:t xml:space="preserve"> </w:t>
      </w:r>
      <w:r>
        <w:rPr>
          <w:rFonts w:ascii="Palatino Linotype" w:eastAsia="Palatino Linotype" w:hAnsi="Palatino Linotype" w:cs="Palatino Linotype"/>
          <w:b/>
        </w:rPr>
        <w:t>de</w:t>
      </w:r>
      <w:r>
        <w:rPr>
          <w:rFonts w:ascii="Palatino Linotype" w:eastAsia="Palatino Linotype" w:hAnsi="Palatino Linotype" w:cs="Palatino Linotype"/>
        </w:rPr>
        <w:t xml:space="preserve"> </w:t>
      </w:r>
      <w:r>
        <w:rPr>
          <w:rFonts w:ascii="Palatino Linotype" w:eastAsia="Palatino Linotype" w:hAnsi="Palatino Linotype" w:cs="Palatino Linotype"/>
          <w:b/>
        </w:rPr>
        <w:t>dos mil veintitrés,</w:t>
      </w:r>
      <w:r>
        <w:rPr>
          <w:rFonts w:ascii="Palatino Linotype" w:eastAsia="Palatino Linotype" w:hAnsi="Palatino Linotype" w:cs="Palatino Linotype"/>
        </w:rPr>
        <w:t xml:space="preserve"> la </w:t>
      </w:r>
      <w:r>
        <w:rPr>
          <w:rFonts w:ascii="Palatino Linotype" w:eastAsia="Palatino Linotype" w:hAnsi="Palatino Linotype" w:cs="Palatino Linotype"/>
          <w:b/>
        </w:rPr>
        <w:t>parte</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presentó, a través del Sistema de Acceso, Rectificación, Cancelación y Oposición de Datos Personales en el Estado de México en lo subsecuente </w:t>
      </w:r>
      <w:r>
        <w:rPr>
          <w:rFonts w:ascii="Palatino Linotype" w:eastAsia="Palatino Linotype" w:hAnsi="Palatino Linotype" w:cs="Palatino Linotype"/>
          <w:b/>
        </w:rPr>
        <w:t>SARCOEM</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datos personales, a la que se le asignó el número</w:t>
      </w:r>
      <w:r>
        <w:rPr>
          <w:rFonts w:ascii="Palatino Linotype" w:eastAsia="Palatino Linotype" w:hAnsi="Palatino Linotype" w:cs="Palatino Linotype"/>
          <w:b/>
        </w:rPr>
        <w:t xml:space="preserve"> 00153/ISSEMYM/AD/2023, </w:t>
      </w:r>
      <w:r>
        <w:rPr>
          <w:rFonts w:ascii="Palatino Linotype" w:eastAsia="Palatino Linotype" w:hAnsi="Palatino Linotype" w:cs="Palatino Linotype"/>
        </w:rPr>
        <w:t xml:space="preserve">mediante la cual requirió la información siguiente: </w:t>
      </w:r>
    </w:p>
    <w:p w14:paraId="11B03EA3" w14:textId="7CE82FBE" w:rsidR="006362F1" w:rsidRDefault="008372A3">
      <w:pPr>
        <w:spacing w:before="240" w:after="240"/>
        <w:ind w:left="851" w:right="902"/>
        <w:jc w:val="both"/>
        <w:rPr>
          <w:rFonts w:ascii="Palatino Linotype" w:eastAsia="Palatino Linotype" w:hAnsi="Palatino Linotype" w:cs="Palatino Linotype"/>
          <w:i/>
          <w:sz w:val="22"/>
          <w:szCs w:val="22"/>
        </w:rPr>
      </w:pPr>
      <w:bookmarkStart w:id="0" w:name="_heading=h.gjdgxs" w:colFirst="0" w:colLast="0"/>
      <w:bookmarkEnd w:id="0"/>
      <w:r>
        <w:rPr>
          <w:rFonts w:ascii="Palatino Linotype" w:eastAsia="Palatino Linotype" w:hAnsi="Palatino Linotype" w:cs="Palatino Linotype"/>
          <w:i/>
          <w:sz w:val="22"/>
          <w:szCs w:val="22"/>
        </w:rPr>
        <w:t xml:space="preserve">“Solicito copia de todos y cada uno de los documentos, estudios en medio impreso o digital e imágenes que integren el expediente clínico de mi representado, </w:t>
      </w:r>
      <w:proofErr w:type="spellStart"/>
      <w:r>
        <w:rPr>
          <w:rFonts w:ascii="Palatino Linotype" w:eastAsia="Palatino Linotype" w:hAnsi="Palatino Linotype" w:cs="Palatino Linotype"/>
          <w:i/>
          <w:sz w:val="22"/>
          <w:szCs w:val="22"/>
        </w:rPr>
        <w:t>aperturado</w:t>
      </w:r>
      <w:proofErr w:type="spellEnd"/>
      <w:r>
        <w:rPr>
          <w:rFonts w:ascii="Palatino Linotype" w:eastAsia="Palatino Linotype" w:hAnsi="Palatino Linotype" w:cs="Palatino Linotype"/>
          <w:i/>
          <w:sz w:val="22"/>
          <w:szCs w:val="22"/>
        </w:rPr>
        <w:t xml:space="preserve"> en: 1. Clínica de consulta externa de Atizapán de Zaragoza, 2. Hospital Regional de Tlalnepantla, 3. Centro Médico Ecatepec y 4. Clínica de consulta Externa de Tlalnepantla. Información que para facilitar su localización </w:t>
      </w:r>
      <w:r>
        <w:rPr>
          <w:rFonts w:ascii="Palatino Linotype" w:eastAsia="Palatino Linotype" w:hAnsi="Palatino Linotype" w:cs="Palatino Linotype"/>
          <w:i/>
          <w:sz w:val="22"/>
          <w:szCs w:val="22"/>
        </w:rPr>
        <w:lastRenderedPageBreak/>
        <w:t xml:space="preserve">menciono los siguientes datos de búsqueda: Nombre del titular: </w:t>
      </w:r>
      <w:r w:rsidR="00111CA7">
        <w:rPr>
          <w:rFonts w:ascii="Palatino Linotype" w:eastAsia="Palatino Linotype" w:hAnsi="Palatino Linotype" w:cs="Palatino Linotype"/>
          <w:i/>
          <w:sz w:val="22"/>
          <w:szCs w:val="22"/>
        </w:rPr>
        <w:t>XXXXXXX XXXXXX XXXXXXX XXXXXXXX</w:t>
      </w:r>
      <w:r>
        <w:rPr>
          <w:rFonts w:ascii="Palatino Linotype" w:eastAsia="Palatino Linotype" w:hAnsi="Palatino Linotype" w:cs="Palatino Linotype"/>
          <w:i/>
          <w:sz w:val="22"/>
          <w:szCs w:val="22"/>
        </w:rPr>
        <w:t xml:space="preserve">. Clave de unidad de Salud: 3101 Género: Hombre Clave ISSEMyM: </w:t>
      </w:r>
      <w:r w:rsidR="00111CA7">
        <w:rPr>
          <w:rFonts w:ascii="Palatino Linotype" w:eastAsia="Palatino Linotype" w:hAnsi="Palatino Linotype" w:cs="Palatino Linotype"/>
          <w:i/>
          <w:sz w:val="22"/>
          <w:szCs w:val="22"/>
        </w:rPr>
        <w:t>XXXXXXX</w:t>
      </w:r>
      <w:r>
        <w:rPr>
          <w:rFonts w:ascii="Palatino Linotype" w:eastAsia="Palatino Linotype" w:hAnsi="Palatino Linotype" w:cs="Palatino Linotype"/>
          <w:i/>
          <w:sz w:val="22"/>
          <w:szCs w:val="22"/>
        </w:rPr>
        <w:t xml:space="preserve"> Clave de unidad emisora: 43200. Es importante señalar que, mediante solicitud ARCO con número de folio 00033/ISSEMYM/AD/2021, el suscrito acredite mi identidad y la representación del titular de los datos personales, por lo que solicito que, en obvio de repeticiones innecesarias, se tenga a la vista el documento con el que acredite la personalidad en la solicitud señalada y se tenga por aquí reproducida. Finalmente, no omito mencionar que en la solicitud señalada se manifestó que el titular es una persona con discapacidad neuromotora, razón por la que, de igual manera, solicito la exención de pago de derechos y gastos de reproducción de la información solicitada” (Sic) </w:t>
      </w:r>
    </w:p>
    <w:p w14:paraId="315FBA8C" w14:textId="77777777" w:rsidR="006362F1" w:rsidRDefault="008372A3">
      <w:pPr>
        <w:numPr>
          <w:ilvl w:val="0"/>
          <w:numId w:val="5"/>
        </w:numPr>
        <w:shd w:val="clear" w:color="auto" w:fill="FFFFFF"/>
        <w:spacing w:before="280" w:after="280" w:line="360" w:lineRule="auto"/>
        <w:ind w:left="567"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b/>
        </w:rPr>
        <w:t>Archivos adjuntos:</w:t>
      </w:r>
      <w:r>
        <w:rPr>
          <w:rFonts w:ascii="Palatino Linotype" w:eastAsia="Palatino Linotype" w:hAnsi="Palatino Linotype" w:cs="Palatino Linotype"/>
        </w:rPr>
        <w:t xml:space="preserve"> </w:t>
      </w:r>
      <w:r>
        <w:rPr>
          <w:rFonts w:ascii="Palatino Linotype" w:eastAsia="Palatino Linotype" w:hAnsi="Palatino Linotype" w:cs="Palatino Linotype"/>
          <w:b/>
          <w:i/>
          <w:sz w:val="22"/>
          <w:szCs w:val="22"/>
        </w:rPr>
        <w:t>“</w:t>
      </w:r>
      <w:hyperlink r:id="rId8">
        <w:r>
          <w:rPr>
            <w:rFonts w:ascii="Palatino Linotype" w:eastAsia="Palatino Linotype" w:hAnsi="Palatino Linotype" w:cs="Palatino Linotype"/>
          </w:rPr>
          <w:t>INE CRIS 2023.pdf</w:t>
        </w:r>
      </w:hyperlink>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rPr>
        <w:t xml:space="preserve">Credencial expedida por el Instituto Nacional Electoral, a favor de la persona solicitante. </w:t>
      </w:r>
    </w:p>
    <w:p w14:paraId="408463B4" w14:textId="77777777" w:rsidR="006362F1" w:rsidRDefault="008372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w:t>
      </w:r>
      <w:r>
        <w:rPr>
          <w:rFonts w:ascii="Palatino Linotype" w:eastAsia="Palatino Linotype" w:hAnsi="Palatino Linotype" w:cs="Palatino Linotype"/>
          <w:b/>
        </w:rPr>
        <w:t xml:space="preserve">de copias certificadas con costo. </w:t>
      </w:r>
    </w:p>
    <w:p w14:paraId="31F1B7E0" w14:textId="77777777" w:rsidR="006362F1" w:rsidRDefault="008372A3">
      <w:pPr>
        <w:spacing w:before="240" w:after="240" w:line="360" w:lineRule="auto"/>
        <w:jc w:val="both"/>
        <w:rPr>
          <w:rFonts w:ascii="Palatino Linotype" w:eastAsia="Palatino Linotype" w:hAnsi="Palatino Linotype" w:cs="Palatino Linotype"/>
          <w:b/>
        </w:rPr>
      </w:pPr>
      <w:bookmarkStart w:id="1" w:name="_heading=h.3dy6vkm" w:colFirst="0" w:colLast="0"/>
      <w:bookmarkEnd w:id="1"/>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El </w:t>
      </w:r>
      <w:r>
        <w:rPr>
          <w:rFonts w:ascii="Palatino Linotype" w:eastAsia="Palatino Linotype" w:hAnsi="Palatino Linotype" w:cs="Palatino Linotype"/>
          <w:b/>
        </w:rPr>
        <w:t>tres de abril de dos mil veintitrés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envió su respuesta a la solicitud de acceso a datos personales a través del SARCOEM, sustancialmente en los términos siguientes:   </w:t>
      </w:r>
    </w:p>
    <w:p w14:paraId="2127CACB" w14:textId="77777777" w:rsidR="006362F1" w:rsidRDefault="008372A3">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E9B8CFD" w14:textId="77777777" w:rsidR="006362F1" w:rsidRDefault="008372A3">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Como archivo adjunto, encontrará el oficio que dará respuesta a su solicitud de acceso a datos personales, mismo que podrá visualizar una vez que valide el Código para el Solicitante, el cual podrá localizar en el Acuse de la Solicitud, por lo que, deberá copiar y pegar dicho código en el campo “Para visualizar correctamente los archivos, debe ingresar el código de la solicitud”. Para cualquier duda o aclaración respecto a la presente respuesta, nos ponemos a sus órdenes en el teléfono (01722) 2261900 extensiones 1434072 y 1434073. MUY IMPORTANTE: Se hace de su conocimiento que, hasta nuevo aviso, por la </w:t>
      </w:r>
      <w:r>
        <w:rPr>
          <w:rFonts w:ascii="Palatino Linotype" w:eastAsia="Palatino Linotype" w:hAnsi="Palatino Linotype" w:cs="Palatino Linotype"/>
          <w:i/>
          <w:sz w:val="22"/>
          <w:szCs w:val="22"/>
        </w:rPr>
        <w:lastRenderedPageBreak/>
        <w:t>contingencia sanitaria el horario para trámites en el Módulo de Transparencia es de 9: 00 a 15:00 horas. Es indispensable que al presentarse lo realice con cubrebocas y pluma o bolígrafo personal, como medidas de seguridad sanitaria.</w:t>
      </w:r>
    </w:p>
    <w:p w14:paraId="007C8514" w14:textId="77777777" w:rsidR="006362F1" w:rsidRDefault="008372A3">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440A0876" w14:textId="77777777" w:rsidR="006362F1" w:rsidRDefault="008372A3">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LIC. EN PLANEACION TERRITORIAL ABRAHAM ISRAEL BADIA VARGAS.” </w:t>
      </w:r>
    </w:p>
    <w:p w14:paraId="4FF3798C" w14:textId="77777777" w:rsidR="006362F1" w:rsidRDefault="008372A3">
      <w:pPr>
        <w:spacing w:before="240" w:after="240" w:line="360" w:lineRule="auto"/>
        <w:ind w:left="567" w:right="49"/>
        <w:jc w:val="both"/>
        <w:rPr>
          <w:rFonts w:ascii="Palatino Linotype" w:eastAsia="Palatino Linotype" w:hAnsi="Palatino Linotype" w:cs="Palatino Linotype"/>
        </w:rPr>
      </w:pPr>
      <w:r>
        <w:rPr>
          <w:rFonts w:ascii="Palatino Linotype" w:eastAsia="Palatino Linotype" w:hAnsi="Palatino Linotype" w:cs="Palatino Linotype"/>
          <w:b/>
        </w:rPr>
        <w:t>Archivos adjuntos: “</w:t>
      </w:r>
      <w:hyperlink r:id="rId9">
        <w:r>
          <w:rPr>
            <w:rFonts w:ascii="Palatino Linotype" w:eastAsia="Palatino Linotype" w:hAnsi="Palatino Linotype" w:cs="Palatino Linotype"/>
          </w:rPr>
          <w:t>RESPUESTA 153.AD.pdf</w:t>
        </w:r>
      </w:hyperlink>
      <w:r>
        <w:rPr>
          <w:rFonts w:ascii="Palatino Linotype" w:eastAsia="Palatino Linotype" w:hAnsi="Palatino Linotype" w:cs="Palatino Linotype"/>
        </w:rPr>
        <w:t>”:</w:t>
      </w:r>
      <w:r>
        <w:rPr>
          <w:rFonts w:ascii="Palatino Linotype" w:eastAsia="Palatino Linotype" w:hAnsi="Palatino Linotype" w:cs="Palatino Linotype"/>
          <w:b/>
          <w:i/>
        </w:rPr>
        <w:t xml:space="preserve"> </w:t>
      </w:r>
      <w:r>
        <w:rPr>
          <w:rFonts w:ascii="Palatino Linotype" w:eastAsia="Palatino Linotype" w:hAnsi="Palatino Linotype" w:cs="Palatino Linotype"/>
        </w:rPr>
        <w:t>Documento de cuatro fojas, signado por el Titular de la Unidad de Transparencia, quien medularmente refiere lo siguiente:</w:t>
      </w:r>
    </w:p>
    <w:p w14:paraId="4A8ADDA1" w14:textId="77777777" w:rsidR="006362F1" w:rsidRDefault="008372A3">
      <w:pPr>
        <w:spacing w:before="240" w:after="240" w:line="360" w:lineRule="auto"/>
        <w:ind w:left="567" w:right="49"/>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593417C7" wp14:editId="3E8113F2">
            <wp:extent cx="5614828" cy="4664452"/>
            <wp:effectExtent l="0" t="0" r="0" 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614828" cy="4664452"/>
                    </a:xfrm>
                    <a:prstGeom prst="rect">
                      <a:avLst/>
                    </a:prstGeom>
                    <a:ln/>
                  </pic:spPr>
                </pic:pic>
              </a:graphicData>
            </a:graphic>
          </wp:inline>
        </w:drawing>
      </w:r>
    </w:p>
    <w:p w14:paraId="4C65474C" w14:textId="77777777" w:rsidR="006362F1" w:rsidRDefault="008372A3">
      <w:pPr>
        <w:spacing w:before="240" w:after="240" w:line="360" w:lineRule="auto"/>
        <w:ind w:left="567" w:right="49"/>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78E6FEE8" wp14:editId="50CDFBDF">
            <wp:extent cx="5612130" cy="6528435"/>
            <wp:effectExtent l="0" t="0" r="0" b="0"/>
            <wp:docPr id="2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612130" cy="6528435"/>
                    </a:xfrm>
                    <a:prstGeom prst="rect">
                      <a:avLst/>
                    </a:prstGeom>
                    <a:ln/>
                  </pic:spPr>
                </pic:pic>
              </a:graphicData>
            </a:graphic>
          </wp:inline>
        </w:drawing>
      </w:r>
    </w:p>
    <w:p w14:paraId="646D1855" w14:textId="77777777" w:rsidR="006362F1" w:rsidRDefault="006362F1">
      <w:pPr>
        <w:spacing w:before="240" w:after="240" w:line="360" w:lineRule="auto"/>
        <w:ind w:left="567" w:right="49"/>
        <w:jc w:val="center"/>
        <w:rPr>
          <w:rFonts w:ascii="Palatino Linotype" w:eastAsia="Palatino Linotype" w:hAnsi="Palatino Linotype" w:cs="Palatino Linotype"/>
        </w:rPr>
      </w:pPr>
    </w:p>
    <w:p w14:paraId="484B5A08" w14:textId="77777777" w:rsidR="006362F1" w:rsidRDefault="008372A3">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noProof/>
        </w:rPr>
        <w:lastRenderedPageBreak/>
        <w:drawing>
          <wp:inline distT="0" distB="0" distL="0" distR="0" wp14:anchorId="094481F1" wp14:editId="2439AB8E">
            <wp:extent cx="5612130" cy="6773545"/>
            <wp:effectExtent l="0" t="0" r="0" b="0"/>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5612130" cy="6773545"/>
                    </a:xfrm>
                    <a:prstGeom prst="rect">
                      <a:avLst/>
                    </a:prstGeom>
                    <a:ln/>
                  </pic:spPr>
                </pic:pic>
              </a:graphicData>
            </a:graphic>
          </wp:inline>
        </w:drawing>
      </w:r>
    </w:p>
    <w:p w14:paraId="0DC9C6FE" w14:textId="77777777" w:rsidR="006362F1" w:rsidRDefault="008372A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trece de abril de dos mil veintitrés,</w:t>
      </w:r>
      <w:r>
        <w:rPr>
          <w:rFonts w:ascii="Palatino Linotype" w:eastAsia="Palatino Linotype" w:hAnsi="Palatino Linotype" w:cs="Palatino Linotype"/>
        </w:rPr>
        <w:t xml:space="preserv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a través del </w:t>
      </w:r>
      <w:r>
        <w:rPr>
          <w:rFonts w:ascii="Palatino Linotype" w:eastAsia="Palatino Linotype" w:hAnsi="Palatino Linotype" w:cs="Palatino Linotype"/>
          <w:b/>
        </w:rPr>
        <w:t xml:space="preserve">SARCOEM, </w:t>
      </w:r>
      <w:r>
        <w:rPr>
          <w:rFonts w:ascii="Palatino Linotype" w:eastAsia="Palatino Linotype" w:hAnsi="Palatino Linotype" w:cs="Palatino Linotype"/>
        </w:rPr>
        <w:t>en donde se manifestó de la siguiente manera:</w:t>
      </w:r>
    </w:p>
    <w:p w14:paraId="10E3A8D6" w14:textId="77777777" w:rsidR="006362F1" w:rsidRDefault="008372A3">
      <w:pPr>
        <w:tabs>
          <w:tab w:val="left" w:pos="2745"/>
        </w:tabs>
        <w:spacing w:before="240" w:after="240" w:line="360" w:lineRule="auto"/>
        <w:ind w:left="567" w:right="900"/>
        <w:jc w:val="both"/>
        <w:rPr>
          <w:rFonts w:ascii="Palatino Linotype" w:eastAsia="Palatino Linotype" w:hAnsi="Palatino Linotype" w:cs="Palatino Linotype"/>
          <w:b/>
        </w:rPr>
      </w:pPr>
      <w:r>
        <w:rPr>
          <w:rFonts w:ascii="Palatino Linotype" w:eastAsia="Palatino Linotype" w:hAnsi="Palatino Linotype" w:cs="Palatino Linotype"/>
          <w:b/>
        </w:rPr>
        <w:t xml:space="preserve">a) Acto impugnado: </w:t>
      </w:r>
    </w:p>
    <w:p w14:paraId="08D0D3D1" w14:textId="77777777" w:rsidR="006362F1" w:rsidRDefault="008372A3">
      <w:pPr>
        <w:tabs>
          <w:tab w:val="left" w:pos="2745"/>
        </w:tabs>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omisión de exentar el pago de los documentos solicitados. Y la omisión de entregar información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por normativa, debió ser generado” (Sic)</w:t>
      </w:r>
    </w:p>
    <w:p w14:paraId="4E5AA3A2" w14:textId="77777777" w:rsidR="006362F1" w:rsidRDefault="008372A3">
      <w:pPr>
        <w:spacing w:line="360" w:lineRule="auto"/>
        <w:ind w:left="567" w:right="900"/>
        <w:jc w:val="both"/>
        <w:rPr>
          <w:rFonts w:ascii="Palatino Linotype" w:eastAsia="Palatino Linotype" w:hAnsi="Palatino Linotype" w:cs="Palatino Linotype"/>
        </w:rPr>
      </w:pPr>
      <w:bookmarkStart w:id="2" w:name="_heading=h.30j0zll" w:colFirst="0" w:colLast="0"/>
      <w:bookmarkEnd w:id="2"/>
      <w:r>
        <w:rPr>
          <w:rFonts w:ascii="Palatino Linotype" w:eastAsia="Palatino Linotype" w:hAnsi="Palatino Linotype" w:cs="Palatino Linotype"/>
          <w:b/>
        </w:rPr>
        <w:t>b) Razones o motivos de inconformidad</w:t>
      </w:r>
      <w:r>
        <w:rPr>
          <w:rFonts w:ascii="Palatino Linotype" w:eastAsia="Palatino Linotype" w:hAnsi="Palatino Linotype" w:cs="Palatino Linotype"/>
        </w:rPr>
        <w:t xml:space="preserve">: </w:t>
      </w:r>
    </w:p>
    <w:p w14:paraId="06446C3A" w14:textId="77777777" w:rsidR="006362F1" w:rsidRDefault="008372A3">
      <w:pPr>
        <w:tabs>
          <w:tab w:val="left" w:pos="2745"/>
        </w:tabs>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LA SOLICITUD ARCO SE SOLICITÓ LA EXENCIÓN DEL PAGO DE DERECHOS POR REPRODUCCIÓN DE LA INFORMACIÓN TODA VEZ QUE EL TITULAR ES UNA PERSONA CON DISCAPACIDAD PERMANENTE, SITUACIÓN QUE LO COLOCA EN UNA SITUACIÓN DE VULNERABILIDAD, EN ESE SENTIDO, SE SOLICITÓ LA EXENCIÓN DE PAGO COMO UNA MEDIDA PARA ASEGURAR SU INCLUSIÓN SOCIAL Y ELIMINAR LAS BARRERAS SOCIALES CON LAS QUE VIVE DIA A DIA. SIN EMBARGO, EL SUJETO OBLIGADO FUE OMISO EN PRONUNCIARSE AL RESPECTO. AUNADO A ELLO, EL SUJETO OBLIGADO REFIERE QUE NO SE ENCONTRÓ INFORMACIÓN O EXPEDIENTE APERTURADO EN LA CLÍNICA DE CONSULTA EXTERNA DE TLALNEPANTLA, SIN EMBARGO, EL TITULAR HA SIDO PACIENTE DE DICHA CLÍNICA, PARTICULARMENTE EN EL DEPARTAMENTO DE SALUD EN EL TRABAJO DE DICHA CLÍNICA, POR LO QUE DEBE EXISTIR DICHO EXPEDIENTE” (Sic)</w:t>
      </w:r>
    </w:p>
    <w:p w14:paraId="09F88F8A" w14:textId="77777777" w:rsidR="006362F1" w:rsidRDefault="008372A3">
      <w:pPr>
        <w:spacing w:before="240" w:after="240" w:line="360" w:lineRule="auto"/>
        <w:ind w:right="51"/>
        <w:jc w:val="both"/>
        <w:rPr>
          <w:rFonts w:ascii="Palatino Linotype" w:eastAsia="Palatino Linotype" w:hAnsi="Palatino Linotype" w:cs="Palatino Linotype"/>
          <w:b/>
        </w:rPr>
      </w:pPr>
      <w:r>
        <w:rPr>
          <w:rFonts w:ascii="Palatino Linotype" w:eastAsia="Palatino Linotype" w:hAnsi="Palatino Linotype" w:cs="Palatino Linotype"/>
          <w:b/>
        </w:rPr>
        <w:t>Archivos adjuntos:</w:t>
      </w:r>
    </w:p>
    <w:p w14:paraId="1FA769E4" w14:textId="77777777" w:rsidR="006362F1" w:rsidRDefault="008372A3">
      <w:pPr>
        <w:numPr>
          <w:ilvl w:val="0"/>
          <w:numId w:val="6"/>
        </w:numPr>
        <w:pBdr>
          <w:top w:val="nil"/>
          <w:left w:val="nil"/>
          <w:bottom w:val="nil"/>
          <w:right w:val="nil"/>
          <w:between w:val="nil"/>
        </w:pBdr>
        <w:spacing w:before="240" w:line="360" w:lineRule="auto"/>
        <w:ind w:right="51"/>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w:t>
      </w:r>
      <w:proofErr w:type="spellStart"/>
      <w:r w:rsidR="00DB2E6A">
        <w:fldChar w:fldCharType="begin"/>
      </w:r>
      <w:r w:rsidR="00DB2E6A">
        <w:instrText xml:space="preserve"> HYPERLINK "https://www.sarcoem.org.mx/sarcoem/solicitud/descarga/1758036/001532023014235540015/516670.page" \h </w:instrText>
      </w:r>
      <w:r w:rsidR="00DB2E6A">
        <w:fldChar w:fldCharType="separate"/>
      </w:r>
      <w:r>
        <w:rPr>
          <w:rFonts w:ascii="Palatino Linotype" w:eastAsia="Palatino Linotype" w:hAnsi="Palatino Linotype" w:cs="Palatino Linotype"/>
          <w:color w:val="000000"/>
        </w:rPr>
        <w:t>cred</w:t>
      </w:r>
      <w:proofErr w:type="spellEnd"/>
      <w:r>
        <w:rPr>
          <w:rFonts w:ascii="Palatino Linotype" w:eastAsia="Palatino Linotype" w:hAnsi="Palatino Linotype" w:cs="Palatino Linotype"/>
          <w:color w:val="000000"/>
        </w:rPr>
        <w:t xml:space="preserve"> certificada disc002.pdf</w:t>
      </w:r>
      <w:r w:rsidR="00DB2E6A">
        <w:rPr>
          <w:rFonts w:ascii="Palatino Linotype" w:eastAsia="Palatino Linotype" w:hAnsi="Palatino Linotype" w:cs="Palatino Linotype"/>
          <w:color w:val="000000"/>
        </w:rPr>
        <w:fldChar w:fldCharType="end"/>
      </w:r>
      <w:r>
        <w:rPr>
          <w:rFonts w:ascii="Palatino Linotype" w:eastAsia="Palatino Linotype" w:hAnsi="Palatino Linotype" w:cs="Palatino Linotype"/>
          <w:color w:val="000000"/>
        </w:rPr>
        <w:t xml:space="preserve">”, el cual contiene una credencial nacional para personas con discapacidad a nombre de la persona a que se hace referencia </w:t>
      </w:r>
      <w:r>
        <w:rPr>
          <w:rFonts w:ascii="Palatino Linotype" w:eastAsia="Palatino Linotype" w:hAnsi="Palatino Linotype" w:cs="Palatino Linotype"/>
          <w:color w:val="000000"/>
        </w:rPr>
        <w:lastRenderedPageBreak/>
        <w:t xml:space="preserve">en la solicitud de acceso a datos personales, que se analiza en la presente resolución. </w:t>
      </w:r>
    </w:p>
    <w:p w14:paraId="7496119D" w14:textId="77777777" w:rsidR="006362F1" w:rsidRDefault="008372A3">
      <w:pPr>
        <w:numPr>
          <w:ilvl w:val="0"/>
          <w:numId w:val="6"/>
        </w:numPr>
        <w:pBdr>
          <w:top w:val="nil"/>
          <w:left w:val="nil"/>
          <w:bottom w:val="nil"/>
          <w:right w:val="nil"/>
          <w:between w:val="nil"/>
        </w:pBdr>
        <w:spacing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proofErr w:type="spellStart"/>
      <w:r w:rsidR="00DB2E6A">
        <w:fldChar w:fldCharType="begin"/>
      </w:r>
      <w:r w:rsidR="00DB2E6A">
        <w:instrText xml:space="preserve"> HYPERLINK "https://www.sarcoem.org.mx/sarcoem/solicitud/descarga/1758037/001532023014235540015/516670.page" \h </w:instrText>
      </w:r>
      <w:r w:rsidR="00DB2E6A">
        <w:fldChar w:fldCharType="separate"/>
      </w:r>
      <w:r>
        <w:rPr>
          <w:rFonts w:ascii="Palatino Linotype" w:eastAsia="Palatino Linotype" w:hAnsi="Palatino Linotype" w:cs="Palatino Linotype"/>
          <w:color w:val="000000"/>
        </w:rPr>
        <w:t>ilovepdf_merged</w:t>
      </w:r>
      <w:proofErr w:type="spellEnd"/>
      <w:r>
        <w:rPr>
          <w:rFonts w:ascii="Palatino Linotype" w:eastAsia="Palatino Linotype" w:hAnsi="Palatino Linotype" w:cs="Palatino Linotype"/>
          <w:color w:val="000000"/>
        </w:rPr>
        <w:t xml:space="preserve"> (3).</w:t>
      </w:r>
      <w:proofErr w:type="spellStart"/>
      <w:r>
        <w:rPr>
          <w:rFonts w:ascii="Palatino Linotype" w:eastAsia="Palatino Linotype" w:hAnsi="Palatino Linotype" w:cs="Palatino Linotype"/>
          <w:color w:val="000000"/>
        </w:rPr>
        <w:t>pdf</w:t>
      </w:r>
      <w:proofErr w:type="spellEnd"/>
      <w:r w:rsidR="00DB2E6A">
        <w:rPr>
          <w:rFonts w:ascii="Palatino Linotype" w:eastAsia="Palatino Linotype" w:hAnsi="Palatino Linotype" w:cs="Palatino Linotype"/>
          <w:color w:val="000000"/>
        </w:rPr>
        <w:fldChar w:fldCharType="end"/>
      </w:r>
      <w:r>
        <w:rPr>
          <w:rFonts w:ascii="Palatino Linotype" w:eastAsia="Palatino Linotype" w:hAnsi="Palatino Linotype" w:cs="Palatino Linotype"/>
          <w:color w:val="000000"/>
        </w:rPr>
        <w:t xml:space="preserve">”, el cual contiene una carta poder simple, por medio del cual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acredita su representación de la persona a que se hace referencia en la solicitud de acceso a datos personales, por medio del cual se le otorgó poder amplio, cumplido y bastante, para que realice solicitudes de acceso a datos personal e interponga recursos. </w:t>
      </w:r>
    </w:p>
    <w:p w14:paraId="3C2EA04F" w14:textId="77777777" w:rsidR="006362F1" w:rsidRDefault="008372A3">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14:paraId="63C8BC4E" w14:textId="77777777" w:rsidR="006362F1" w:rsidRDefault="008372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 Admisión del Recurso de revisión.</w:t>
      </w:r>
      <w:r>
        <w:rPr>
          <w:rFonts w:ascii="Palatino Linotype" w:eastAsia="Palatino Linotype" w:hAnsi="Palatino Linotype" w:cs="Palatino Linotype"/>
        </w:rPr>
        <w:t xml:space="preserve"> El </w:t>
      </w:r>
      <w:r>
        <w:rPr>
          <w:rFonts w:ascii="Palatino Linotype" w:eastAsia="Palatino Linotype" w:hAnsi="Palatino Linotype" w:cs="Palatino Linotype"/>
          <w:b/>
        </w:rPr>
        <w:t>dieciocho de abril de dos mil veintitrés</w:t>
      </w:r>
      <w:r>
        <w:rPr>
          <w:rFonts w:ascii="Palatino Linotype" w:eastAsia="Palatino Linotype" w:hAnsi="Palatino Linotype" w:cs="Palatino Linotype"/>
          <w:color w:val="000000"/>
        </w:rPr>
        <w:t xml:space="preserve">, de conformidad con lo dispuesto en los artículos 11, 127 y 131 de la Ley de Protección de Datos Personales en Posesión de Sujetos Obligados del Estado de México y Municipios y 185 fracciones I, II y IV de la Ley de Transparencia y Acceso a la Información Pública del Estado de México y Municipios de aplicación supletoria, se acordó lo siguiente: </w:t>
      </w:r>
    </w:p>
    <w:p w14:paraId="26ECF2B9" w14:textId="77777777" w:rsidR="006362F1" w:rsidRDefault="006362F1">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6B287CBE" w14:textId="77777777" w:rsidR="006362F1" w:rsidRDefault="008372A3">
      <w:pPr>
        <w:numPr>
          <w:ilvl w:val="0"/>
          <w:numId w:val="4"/>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admisión a trámite del referido recurso de revisión;</w:t>
      </w:r>
    </w:p>
    <w:p w14:paraId="0B46878D" w14:textId="77777777" w:rsidR="006362F1" w:rsidRDefault="008372A3">
      <w:p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lastRenderedPageBreak/>
        <w:t xml:space="preserve">c) </w:t>
      </w:r>
      <w:r>
        <w:rPr>
          <w:rFonts w:ascii="Palatino Linotype" w:eastAsia="Palatino Linotype" w:hAnsi="Palatino Linotype" w:cs="Palatino Linotype"/>
          <w:color w:val="000000"/>
        </w:rPr>
        <w:t xml:space="preserve">La integración del expediente a fin de ponerlo a disposición de las partes a efecto de que ofrecieran pruebas,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rindiera el Informe Justificado, o bien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emitiera sus manifestaciones y alegatos; y </w:t>
      </w:r>
    </w:p>
    <w:p w14:paraId="2BCAEFE2" w14:textId="77777777" w:rsidR="006362F1" w:rsidRDefault="008372A3">
      <w:pPr>
        <w:pBdr>
          <w:top w:val="nil"/>
          <w:left w:val="nil"/>
          <w:bottom w:val="nil"/>
          <w:right w:val="nil"/>
          <w:between w:val="nil"/>
        </w:pBdr>
        <w:spacing w:after="240" w:line="360" w:lineRule="auto"/>
        <w:ind w:left="567" w:right="900" w:hanging="141"/>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d) </w:t>
      </w:r>
      <w:r>
        <w:rPr>
          <w:rFonts w:ascii="Palatino Linotype" w:eastAsia="Palatino Linotype" w:hAnsi="Palatino Linotype" w:cs="Palatino Linotype"/>
          <w:color w:val="000000"/>
        </w:rPr>
        <w:t>El requerimiento</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a las partes para que en un plazo no mayor a siete días manifestaran, por cualquier medio, su voluntad de conciliar, con el apercibimiento de que, en caso de no hacerlo, se tendría por precluido su derecho, para tales efectos. Asimismo, en términos del artículo 132 fracción I de la Ley de Protección de Datos Personales en Posesión de Sujetos Obligados del Estado de México y Municipios, se hizo del conocimiento de las partes un resumen del recurso de revisión de mérito, así como los elementos comunes y puntos de controversia, respecto del presente asunto.</w:t>
      </w:r>
    </w:p>
    <w:p w14:paraId="23618BC4" w14:textId="77777777" w:rsidR="006362F1" w:rsidRDefault="008372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w:t>
      </w:r>
      <w:r>
        <w:rPr>
          <w:rFonts w:ascii="Palatino Linotype" w:eastAsia="Palatino Linotype" w:hAnsi="Palatino Linotype" w:cs="Palatino Linotype"/>
        </w:rPr>
        <w:t xml:space="preserve">. </w:t>
      </w:r>
      <w:r>
        <w:rPr>
          <w:rFonts w:ascii="Palatino Linotype" w:eastAsia="Palatino Linotype" w:hAnsi="Palatino Linotype" w:cs="Palatino Linotype"/>
          <w:b/>
        </w:rPr>
        <w:t>Etapa de Conciliación.</w:t>
      </w:r>
      <w:r>
        <w:rPr>
          <w:rFonts w:ascii="Palatino Linotype" w:eastAsia="Palatino Linotype" w:hAnsi="Palatino Linotype" w:cs="Palatino Linotype"/>
        </w:rPr>
        <w:t xml:space="preserve"> Las partes fueron omisas en manifestar su voluntad para conciliar, por lo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transcurrido el término previsto para tal efecto, en fecha veintisiete de noviembre se notificó a las partes el acuerdo de preclusión para conciliar y se niega la posibilidad de adherirse al citado procedimiento.</w:t>
      </w:r>
    </w:p>
    <w:p w14:paraId="703BAFCC" w14:textId="77777777" w:rsidR="006362F1" w:rsidRDefault="008372A3">
      <w:pPr>
        <w:spacing w:before="240" w:after="240" w:line="360" w:lineRule="auto"/>
        <w:jc w:val="both"/>
        <w:rPr>
          <w:rFonts w:ascii="Palatino Linotype" w:eastAsia="Palatino Linotype" w:hAnsi="Palatino Linotype" w:cs="Palatino Linotype"/>
        </w:rPr>
      </w:pPr>
      <w:bookmarkStart w:id="3" w:name="_heading=h.2s8eyo1" w:colFirst="0" w:colLast="0"/>
      <w:bookmarkEnd w:id="3"/>
      <w:r>
        <w:rPr>
          <w:rFonts w:ascii="Palatino Linotype" w:eastAsia="Palatino Linotype" w:hAnsi="Palatino Linotype" w:cs="Palatino Linotype"/>
          <w:b/>
        </w:rPr>
        <w:t>7. Manifestaciones</w:t>
      </w:r>
      <w:r>
        <w:rPr>
          <w:rFonts w:ascii="Palatino Linotype" w:eastAsia="Palatino Linotype" w:hAnsi="Palatino Linotype" w:cs="Palatino Linotype"/>
        </w:rPr>
        <w:t xml:space="preserve">. De las constancias que integran el expediente electrónico en que se actúa se advierte que el </w:t>
      </w:r>
      <w:r>
        <w:rPr>
          <w:rFonts w:ascii="Palatino Linotype" w:eastAsia="Palatino Linotype" w:hAnsi="Palatino Linotype" w:cs="Palatino Linotype"/>
          <w:b/>
        </w:rPr>
        <w:t>veintiséis de abril de dos mil veintitrés</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remitió el archivo electrónico: </w:t>
      </w:r>
      <w:r>
        <w:rPr>
          <w:rFonts w:ascii="Palatino Linotype" w:eastAsia="Palatino Linotype" w:hAnsi="Palatino Linotype" w:cs="Palatino Linotype"/>
          <w:b/>
        </w:rPr>
        <w:t>“</w:t>
      </w:r>
      <w:hyperlink r:id="rId13">
        <w:r>
          <w:rPr>
            <w:rFonts w:ascii="Arial" w:eastAsia="Arial" w:hAnsi="Arial" w:cs="Arial"/>
            <w:b/>
            <w:color w:val="0000FF"/>
            <w:sz w:val="17"/>
            <w:szCs w:val="17"/>
          </w:rPr>
          <w:br/>
        </w:r>
      </w:hyperlink>
      <w:hyperlink r:id="rId14">
        <w:r>
          <w:rPr>
            <w:rFonts w:ascii="Palatino Linotype" w:eastAsia="Palatino Linotype" w:hAnsi="Palatino Linotype" w:cs="Palatino Linotype"/>
            <w:b/>
          </w:rPr>
          <w:t>INFORME JUSTIFICADO 153.AD.pdf</w:t>
        </w:r>
      </w:hyperlink>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el cual contiene el oficio número </w:t>
      </w:r>
      <w:r>
        <w:rPr>
          <w:rFonts w:ascii="Palatino Linotype" w:eastAsia="Palatino Linotype" w:hAnsi="Palatino Linotype" w:cs="Palatino Linotype"/>
        </w:rPr>
        <w:lastRenderedPageBreak/>
        <w:t>207C0401210001S-UT-714/2023, por medio del cual el Responsable y Titular de la Unidad de Transparencia, informó lo siguiente:</w:t>
      </w:r>
    </w:p>
    <w:p w14:paraId="3CD41DE5" w14:textId="77777777" w:rsidR="006362F1" w:rsidRDefault="008372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de referir la respuesta realizada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en cuanto a los motivos de inconformidad señaló:</w:t>
      </w:r>
    </w:p>
    <w:p w14:paraId="308BAC8A" w14:textId="77777777" w:rsidR="006362F1" w:rsidRDefault="008372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noProof/>
        </w:rPr>
        <w:drawing>
          <wp:inline distT="0" distB="0" distL="0" distR="0" wp14:anchorId="5377387B" wp14:editId="1FBEB4FB">
            <wp:extent cx="5612130" cy="4645025"/>
            <wp:effectExtent l="0" t="0" r="0" b="0"/>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612130" cy="4645025"/>
                    </a:xfrm>
                    <a:prstGeom prst="rect">
                      <a:avLst/>
                    </a:prstGeom>
                    <a:ln/>
                  </pic:spPr>
                </pic:pic>
              </a:graphicData>
            </a:graphic>
          </wp:inline>
        </w:drawing>
      </w:r>
    </w:p>
    <w:p w14:paraId="7966F582" w14:textId="77777777" w:rsidR="006362F1" w:rsidRDefault="006362F1">
      <w:pPr>
        <w:spacing w:before="240" w:after="240" w:line="360" w:lineRule="auto"/>
        <w:jc w:val="both"/>
        <w:rPr>
          <w:rFonts w:ascii="Palatino Linotype" w:eastAsia="Palatino Linotype" w:hAnsi="Palatino Linotype" w:cs="Palatino Linotype"/>
        </w:rPr>
      </w:pPr>
    </w:p>
    <w:p w14:paraId="7DE57216" w14:textId="27936BAC" w:rsidR="006362F1" w:rsidRDefault="00111CA7">
      <w:pPr>
        <w:spacing w:before="240" w:after="240" w:line="360" w:lineRule="auto"/>
        <w:jc w:val="both"/>
        <w:rPr>
          <w:rFonts w:ascii="Palatino Linotype" w:eastAsia="Palatino Linotype" w:hAnsi="Palatino Linotype" w:cs="Palatino Linotype"/>
        </w:rPr>
      </w:pPr>
      <w:r w:rsidRPr="00111CA7">
        <w:rPr>
          <w:rFonts w:ascii="Palatino Linotype" w:eastAsia="Palatino Linotype" w:hAnsi="Palatino Linotype" w:cs="Palatino Linotype"/>
        </w:rPr>
        <w:lastRenderedPageBreak/>
        <w:drawing>
          <wp:inline distT="0" distB="0" distL="0" distR="0" wp14:anchorId="5D9665CE" wp14:editId="504D33EC">
            <wp:extent cx="5454650" cy="663555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67982" cy="6651771"/>
                    </a:xfrm>
                    <a:prstGeom prst="rect">
                      <a:avLst/>
                    </a:prstGeom>
                  </pic:spPr>
                </pic:pic>
              </a:graphicData>
            </a:graphic>
          </wp:inline>
        </w:drawing>
      </w:r>
    </w:p>
    <w:p w14:paraId="6656AB8D" w14:textId="77777777" w:rsidR="006362F1" w:rsidRDefault="008372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7D2295B8" wp14:editId="32D6B1A6">
            <wp:extent cx="5612130" cy="6253480"/>
            <wp:effectExtent l="0" t="0" r="0"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612130" cy="6253480"/>
                    </a:xfrm>
                    <a:prstGeom prst="rect">
                      <a:avLst/>
                    </a:prstGeom>
                    <a:ln/>
                  </pic:spPr>
                </pic:pic>
              </a:graphicData>
            </a:graphic>
          </wp:inline>
        </w:drawing>
      </w:r>
    </w:p>
    <w:p w14:paraId="26004047" w14:textId="77777777" w:rsidR="006362F1" w:rsidRDefault="006362F1">
      <w:pPr>
        <w:spacing w:before="240" w:after="240" w:line="360" w:lineRule="auto"/>
        <w:jc w:val="both"/>
        <w:rPr>
          <w:rFonts w:ascii="Palatino Linotype" w:eastAsia="Palatino Linotype" w:hAnsi="Palatino Linotype" w:cs="Palatino Linotype"/>
        </w:rPr>
      </w:pPr>
    </w:p>
    <w:p w14:paraId="72AEA786" w14:textId="77777777" w:rsidR="006362F1" w:rsidRDefault="006362F1">
      <w:pPr>
        <w:spacing w:before="240" w:after="240" w:line="360" w:lineRule="auto"/>
        <w:jc w:val="both"/>
        <w:rPr>
          <w:rFonts w:ascii="Palatino Linotype" w:eastAsia="Palatino Linotype" w:hAnsi="Palatino Linotype" w:cs="Palatino Linotype"/>
        </w:rPr>
      </w:pPr>
    </w:p>
    <w:p w14:paraId="315DC7AD" w14:textId="77777777" w:rsidR="006362F1" w:rsidRDefault="008372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716A063E" wp14:editId="0B7E69AB">
            <wp:extent cx="5612130" cy="2108200"/>
            <wp:effectExtent l="0" t="0" r="0" b="0"/>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612130" cy="2108200"/>
                    </a:xfrm>
                    <a:prstGeom prst="rect">
                      <a:avLst/>
                    </a:prstGeom>
                    <a:ln/>
                  </pic:spPr>
                </pic:pic>
              </a:graphicData>
            </a:graphic>
          </wp:inline>
        </w:drawing>
      </w:r>
    </w:p>
    <w:p w14:paraId="75C20565" w14:textId="77777777" w:rsidR="006362F1" w:rsidRDefault="008372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Documento que una vez analizado se hicieron del conocimiento de la persona solicitante, mediante acuerdo signado por la Comisionada Ponente el </w:t>
      </w:r>
      <w:r>
        <w:rPr>
          <w:rFonts w:ascii="Palatino Linotype" w:eastAsia="Palatino Linotype" w:hAnsi="Palatino Linotype" w:cs="Palatino Linotype"/>
          <w:b/>
        </w:rPr>
        <w:t>veintisiete de abril de dos mil veintitrés</w:t>
      </w:r>
      <w:r>
        <w:rPr>
          <w:rFonts w:ascii="Palatino Linotype" w:eastAsia="Palatino Linotype" w:hAnsi="Palatino Linotype" w:cs="Palatino Linotype"/>
        </w:rPr>
        <w:t xml:space="preserve">, con la finalidad de que manifestara lo que a su derecho estimara conveniente, sin embargo,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fue omisa en ejercer dicha prerrogativa, por lo tanto, se tiene por precluido su derecho para tal efecto.</w:t>
      </w:r>
    </w:p>
    <w:p w14:paraId="2F55F3D2" w14:textId="77777777" w:rsidR="006362F1" w:rsidRDefault="008372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 Ampliación del término para resolver</w:t>
      </w:r>
      <w:r>
        <w:rPr>
          <w:rFonts w:ascii="Palatino Linotype" w:eastAsia="Palatino Linotype" w:hAnsi="Palatino Linotype" w:cs="Palatino Linotype"/>
        </w:rPr>
        <w:t xml:space="preserve">. El </w:t>
      </w:r>
      <w:r>
        <w:rPr>
          <w:rFonts w:ascii="Palatino Linotype" w:eastAsia="Palatino Linotype" w:hAnsi="Palatino Linotype" w:cs="Palatino Linotype"/>
          <w:b/>
        </w:rPr>
        <w:t>nueve de noviembre de dos mil veintitrés</w:t>
      </w:r>
      <w:r>
        <w:rPr>
          <w:rFonts w:ascii="Palatino Linotype" w:eastAsia="Palatino Linotype" w:hAnsi="Palatino Linotype" w:cs="Palatino Linotype"/>
        </w:rPr>
        <w:t>, se notificó a las partes el Acuerdo de Ampliación de Plazo para resolver el medio de impugnación que nos ocupa, en términos de lo dispuesto por el artículo 133 de la Ley de Protección de Datos Personales en Posesión de Sujetos Obligados del Estado de México y Municipios, determinó mediante el acuerdo respectivo, ampliar el plazo para emitir la presente resolución.</w:t>
      </w:r>
    </w:p>
    <w:p w14:paraId="0F778A25" w14:textId="77777777" w:rsidR="006362F1" w:rsidRDefault="008372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w:t>
      </w:r>
      <w:r>
        <w:rPr>
          <w:rFonts w:ascii="Palatino Linotype" w:eastAsia="Palatino Linotype" w:hAnsi="Palatino Linotype" w:cs="Palatino Linotype"/>
        </w:rPr>
        <w:lastRenderedPageBreak/>
        <w:t>circunstancia atípica que ha rebasado las capacidades técnicas y humanas del personal encargado de la proyección de las resoluciones a dichos medios de impugnación.</w:t>
      </w:r>
    </w:p>
    <w:p w14:paraId="77FB7286" w14:textId="77777777" w:rsidR="006362F1" w:rsidRDefault="008372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4656AA8" w14:textId="77777777" w:rsidR="006362F1" w:rsidRDefault="008372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1B958C4" w14:textId="77777777" w:rsidR="006362F1" w:rsidRDefault="008372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E8F37B5" w14:textId="77777777" w:rsidR="006362F1" w:rsidRDefault="008372A3">
      <w:pPr>
        <w:spacing w:before="240" w:after="240" w:line="360" w:lineRule="auto"/>
        <w:jc w:val="both"/>
        <w:rPr>
          <w:rFonts w:ascii="Palatino Linotype" w:eastAsia="Palatino Linotype" w:hAnsi="Palatino Linotype" w:cs="Palatino Linotype"/>
          <w:strike/>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7591928" w14:textId="77777777" w:rsidR="006362F1" w:rsidRDefault="008372A3">
      <w:pPr>
        <w:numPr>
          <w:ilvl w:val="0"/>
          <w:numId w:val="2"/>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14:paraId="1026FDDC" w14:textId="77777777" w:rsidR="006362F1" w:rsidRDefault="008372A3">
      <w:pPr>
        <w:numPr>
          <w:ilvl w:val="0"/>
          <w:numId w:val="2"/>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42E58ABB" w14:textId="77777777" w:rsidR="006362F1" w:rsidRDefault="008372A3">
      <w:pPr>
        <w:numPr>
          <w:ilvl w:val="0"/>
          <w:numId w:val="2"/>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7B080F68" w14:textId="77777777" w:rsidR="006362F1" w:rsidRDefault="008372A3">
      <w:pPr>
        <w:spacing w:before="240" w:after="240"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7F440310" w14:textId="77777777" w:rsidR="006362F1" w:rsidRDefault="008372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F36676F" w14:textId="77777777" w:rsidR="006362F1" w:rsidRDefault="008372A3">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152AF973" w14:textId="77777777" w:rsidR="006362F1" w:rsidRDefault="008372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CB06873" w14:textId="77777777" w:rsidR="006362F1" w:rsidRDefault="008372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6A3DC0C" w14:textId="77777777" w:rsidR="006362F1" w:rsidRDefault="008372A3">
      <w:pPr>
        <w:spacing w:before="240" w:after="240" w:line="360" w:lineRule="auto"/>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rPr>
        <w:t xml:space="preserve"> </w:t>
      </w: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PLAZO RAZONABLE PARA RESOLVER. DIMENSIÓN Y EFECTOS DE ESTE CONCEPTO CUANDO SE ADUCE EXCESIVA CARGA DE TRABAJO</w:t>
      </w: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 xml:space="preserve"> consultable en el Seminario Judicial de la Federación y su gaceta, con el registro digital 2002351.</w:t>
      </w:r>
    </w:p>
    <w:p w14:paraId="573D6AC9" w14:textId="77777777" w:rsidR="006362F1" w:rsidRDefault="008372A3">
      <w:pPr>
        <w:spacing w:before="240" w:after="240" w:line="360" w:lineRule="auto"/>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 visible en el Seminario Judicial de la Federación y su gaceta, con el registro digital 2002350.”</w:t>
      </w:r>
    </w:p>
    <w:p w14:paraId="6A368439" w14:textId="77777777" w:rsidR="006362F1" w:rsidRDefault="008372A3">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r>
        <w:rPr>
          <w:rFonts w:ascii="Palatino Linotype" w:eastAsia="Palatino Linotype" w:hAnsi="Palatino Linotype" w:cs="Palatino Linotype"/>
          <w:b/>
        </w:rPr>
        <w:t xml:space="preserve"> </w:t>
      </w:r>
    </w:p>
    <w:p w14:paraId="487B6B6E" w14:textId="77777777" w:rsidR="006362F1" w:rsidRDefault="008372A3">
      <w:pPr>
        <w:spacing w:before="240" w:after="240" w:line="360" w:lineRule="auto"/>
        <w:jc w:val="both"/>
      </w:pPr>
      <w:r>
        <w:rPr>
          <w:rFonts w:ascii="Palatino Linotype" w:eastAsia="Palatino Linotype" w:hAnsi="Palatino Linotype" w:cs="Palatino Linotype"/>
          <w:b/>
        </w:rPr>
        <w:t xml:space="preserve">9. Cierre de instrucción. </w:t>
      </w:r>
      <w:r>
        <w:rPr>
          <w:rFonts w:ascii="Palatino Linotype" w:eastAsia="Palatino Linotype" w:hAnsi="Palatino Linotype" w:cs="Palatino Linotype"/>
          <w:color w:val="000000"/>
        </w:rPr>
        <w:t xml:space="preserve">En fecha </w:t>
      </w:r>
      <w:r>
        <w:rPr>
          <w:rFonts w:ascii="Palatino Linotype" w:eastAsia="Palatino Linotype" w:hAnsi="Palatino Linotype" w:cs="Palatino Linotype"/>
          <w:b/>
        </w:rPr>
        <w:t>cinco de diciembre de dos mil veintitrés</w:t>
      </w:r>
      <w:r>
        <w:rPr>
          <w:rFonts w:ascii="Palatino Linotype" w:eastAsia="Palatino Linotype" w:hAnsi="Palatino Linotype" w:cs="Palatino Linotype"/>
          <w:color w:val="000000"/>
        </w:rPr>
        <w:t xml:space="preserve"> la Comisionada Ponente determinó el cierre de instrucción con fundamento en el artículo 185 fracción VI de la Ley de Transparencia y Acceso a la Información Pública del Estado de México y Municipios de aplicación supletoria, en relación con el artículo 127 de la Ley de Protección de Datos Personales en Posesión de Sujetos Obligados del Estado de México y Municipios.</w:t>
      </w:r>
    </w:p>
    <w:p w14:paraId="41D523F1" w14:textId="77777777" w:rsidR="006362F1" w:rsidRDefault="008372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8D0AB3F" w14:textId="77777777" w:rsidR="006362F1" w:rsidRDefault="008372A3">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14:paraId="6846496E" w14:textId="77777777" w:rsidR="006362F1" w:rsidRDefault="008372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w:t>
      </w:r>
      <w:r>
        <w:rPr>
          <w:rFonts w:ascii="Palatino Linotype" w:eastAsia="Palatino Linotype" w:hAnsi="Palatino Linotype" w:cs="Palatino Linotype"/>
        </w:rPr>
        <w:lastRenderedPageBreak/>
        <w:t>Pública; 1°, 2°, fracciones II y IV; 13, 29, 36, fracciones I y II; 176, 178, 179, 181 párrafo tercero, 185, 188 y 189 de la Ley Transparencia y Acceso a la Información Pública del Estado de México y Municipios; 7°, 9°, fracciones I y XXIV; 1°, 3°, fracción XXIV, fracción I, 103 y 111, de la Ley General de Protección de Datos Personales en Posesión de Sujetos Obligados,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y 11 del Reglamento Interior del Instituto de Transparencia, Acceso a la Información Pública y Protección de Datos Personales del Estado de México y Municipios.</w:t>
      </w:r>
    </w:p>
    <w:p w14:paraId="6B7BEDFB" w14:textId="77777777" w:rsidR="006362F1" w:rsidRDefault="006362F1">
      <w:pPr>
        <w:spacing w:line="360" w:lineRule="auto"/>
        <w:jc w:val="both"/>
        <w:rPr>
          <w:rFonts w:ascii="Palatino Linotype" w:eastAsia="Palatino Linotype" w:hAnsi="Palatino Linotype" w:cs="Palatino Linotype"/>
        </w:rPr>
      </w:pPr>
    </w:p>
    <w:p w14:paraId="0C659B0A" w14:textId="77777777" w:rsidR="006362F1" w:rsidRDefault="008372A3">
      <w:pPr>
        <w:widowControl w:val="0"/>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rPr>
        <w:t xml:space="preserve">Segundo. Oportunidad y Procedibilidad. </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color w:val="000000"/>
        </w:rPr>
        <w:t>El recurso de revisión fue interpuesto dentro del plazo de quince días hábiles contados a partir del día siguiente a la fecha de notificación de la respuesta impugnada, tal y como lo prevé el artículo 128 de la Ley de Protección de Datos Personales en Posesión de Sujetos Obligados del Estado de México y Municipios, que establece:</w:t>
      </w:r>
    </w:p>
    <w:p w14:paraId="30F994FE" w14:textId="77777777" w:rsidR="006362F1" w:rsidRDefault="008372A3">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128. </w:t>
      </w:r>
      <w:r>
        <w:rPr>
          <w:rFonts w:ascii="Palatino Linotype" w:eastAsia="Palatino Linotype" w:hAnsi="Palatino Linotype" w:cs="Palatino Linotype"/>
          <w:i/>
          <w:sz w:val="22"/>
          <w:szCs w:val="22"/>
        </w:rPr>
        <w:t xml:space="preserve">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14:paraId="71D59D40" w14:textId="77777777" w:rsidR="006362F1" w:rsidRDefault="008372A3">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Transcurrido el plazo previsto para dar respuesta a una solicitud para el ejercicio de los derechos ARCO sin que se haya emitido ésta, el titular o en su caso, </w:t>
      </w:r>
      <w:proofErr w:type="gramStart"/>
      <w:r>
        <w:rPr>
          <w:rFonts w:ascii="Palatino Linotype" w:eastAsia="Palatino Linotype" w:hAnsi="Palatino Linotype" w:cs="Palatino Linotype"/>
          <w:i/>
          <w:sz w:val="22"/>
          <w:szCs w:val="22"/>
        </w:rPr>
        <w:t>su representante podrán</w:t>
      </w:r>
      <w:proofErr w:type="gramEnd"/>
      <w:r>
        <w:rPr>
          <w:rFonts w:ascii="Palatino Linotype" w:eastAsia="Palatino Linotype" w:hAnsi="Palatino Linotype" w:cs="Palatino Linotype"/>
          <w:i/>
          <w:sz w:val="22"/>
          <w:szCs w:val="22"/>
        </w:rPr>
        <w:t xml:space="preserve"> interponer el recurso de revisión dentro de los quince días siguientes al que haya vencido el plazo para dar respuesta.” (Sic)</w:t>
      </w:r>
    </w:p>
    <w:p w14:paraId="2AFE9D4F" w14:textId="77777777" w:rsidR="006362F1" w:rsidRDefault="008372A3">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esa tesitura, atendiendo a que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notificó la respuesta a la solicitud de acceso a datos personales el </w:t>
      </w:r>
      <w:r>
        <w:rPr>
          <w:rFonts w:ascii="Palatino Linotype" w:eastAsia="Palatino Linotype" w:hAnsi="Palatino Linotype" w:cs="Palatino Linotype"/>
          <w:b/>
        </w:rPr>
        <w:t>tres de abril de dos mil veintidós</w:t>
      </w:r>
      <w:r>
        <w:rPr>
          <w:rFonts w:ascii="Palatino Linotype" w:eastAsia="Palatino Linotype" w:hAnsi="Palatino Linotype" w:cs="Palatino Linotype"/>
        </w:rPr>
        <w:t>; de tal forma que el plazo para interponer el recurso de revisión transcurrió del once de abril al primero de agosto de dos mil veintitrés; en consecuencia, se presentó la inconformidad el día trece de abril de dos mil veintitrés, por lo que se encuentra dentro de los márgenes temporales previstos en el artículo 178 de la Ley de Transparencia y Acceso a la Información Pública del Estado de México y Municipios, de aplicación supletoria.</w:t>
      </w:r>
    </w:p>
    <w:p w14:paraId="04E59953" w14:textId="77777777" w:rsidR="006362F1" w:rsidRDefault="008372A3">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Ahora bien, del análisis efectuado se advierte que resulta procedente la interposición del recurso y se concluye la acreditación plena de todos y cada uno de los elementos formales exigidos por el artículo 130 de la Ley de Protección de Datos Personales en Posesión de Sujetos Obligados del Estado de México y Municipios en vigor, en atención a que fueron presentados mediante el formato visible</w:t>
      </w:r>
      <w:r>
        <w:rPr>
          <w:rFonts w:ascii="Palatino Linotype" w:eastAsia="Palatino Linotype" w:hAnsi="Palatino Linotype" w:cs="Palatino Linotype"/>
          <w:b/>
        </w:rPr>
        <w:t xml:space="preserve"> del SARCOEM.  </w:t>
      </w:r>
    </w:p>
    <w:p w14:paraId="7737AC69" w14:textId="77777777" w:rsidR="006362F1" w:rsidRDefault="006362F1">
      <w:pPr>
        <w:tabs>
          <w:tab w:val="left" w:pos="8647"/>
        </w:tabs>
        <w:spacing w:line="360" w:lineRule="auto"/>
        <w:ind w:right="51"/>
        <w:jc w:val="both"/>
        <w:rPr>
          <w:rFonts w:ascii="Palatino Linotype" w:eastAsia="Palatino Linotype" w:hAnsi="Palatino Linotype" w:cs="Palatino Linotype"/>
        </w:rPr>
      </w:pPr>
    </w:p>
    <w:p w14:paraId="2DDE3F3E" w14:textId="77777777" w:rsidR="006362F1" w:rsidRDefault="008372A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w:t>
      </w:r>
      <w:proofErr w:type="gramStart"/>
      <w:r>
        <w:rPr>
          <w:rFonts w:ascii="Palatino Linotype" w:eastAsia="Palatino Linotype" w:hAnsi="Palatino Linotype" w:cs="Palatino Linotype"/>
          <w:b/>
          <w:color w:val="000000"/>
        </w:rPr>
        <w:t>.</w:t>
      </w:r>
      <w:r>
        <w:rPr>
          <w:rFonts w:ascii="Palatino Linotype" w:eastAsia="Palatino Linotype" w:hAnsi="Palatino Linotype" w:cs="Palatino Linotype"/>
          <w:b/>
        </w:rPr>
        <w:t>Análisis</w:t>
      </w:r>
      <w:proofErr w:type="gramEnd"/>
      <w:r>
        <w:rPr>
          <w:rFonts w:ascii="Palatino Linotype" w:eastAsia="Palatino Linotype" w:hAnsi="Palatino Linotype" w:cs="Palatino Linotype"/>
          <w:b/>
        </w:rPr>
        <w:t xml:space="preserve"> de las causales de sobreseimiento del recurso de revisión.</w:t>
      </w:r>
    </w:p>
    <w:p w14:paraId="422CF42E" w14:textId="77777777" w:rsidR="006362F1" w:rsidRDefault="008372A3">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primer término, es de señalar que el ejercicio de los derechos de acceso, rectificación, cancelación y oposición, ARCO, se encuentra regulado por el artículo 6 apartado A, y 16 segundo párrafo de la Constitución de los Estados Unidos Mexicanos, los cuales establecen lo siguiente: </w:t>
      </w:r>
    </w:p>
    <w:p w14:paraId="51A06D90" w14:textId="77777777" w:rsidR="006362F1" w:rsidRDefault="008372A3">
      <w:pPr>
        <w:tabs>
          <w:tab w:val="left" w:pos="7797"/>
          <w:tab w:val="left" w:pos="7938"/>
        </w:tabs>
        <w:spacing w:before="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6o.</w:t>
      </w:r>
    </w:p>
    <w:p w14:paraId="129819E3" w14:textId="77777777" w:rsidR="006362F1" w:rsidRDefault="008372A3">
      <w:pPr>
        <w:tabs>
          <w:tab w:val="left" w:pos="7797"/>
          <w:tab w:val="left" w:pos="7938"/>
        </w:tabs>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025D481" w14:textId="77777777" w:rsidR="006362F1" w:rsidRDefault="008372A3">
      <w:pPr>
        <w:pBdr>
          <w:top w:val="nil"/>
          <w:left w:val="nil"/>
          <w:bottom w:val="nil"/>
          <w:right w:val="nil"/>
          <w:between w:val="nil"/>
        </w:pBdr>
        <w:tabs>
          <w:tab w:val="left" w:pos="7513"/>
          <w:tab w:val="left" w:pos="7797"/>
          <w:tab w:val="left" w:pos="7938"/>
        </w:tabs>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A. Para el ejercicio del derecho de acceso a la información, la Federación y las entidades federativas, en el ámbito de sus respectivas competencias, se regirán por los siguientes principios y bases:</w:t>
      </w:r>
    </w:p>
    <w:p w14:paraId="76565E28" w14:textId="77777777" w:rsidR="006362F1" w:rsidRDefault="008372A3">
      <w:pPr>
        <w:pBdr>
          <w:top w:val="nil"/>
          <w:left w:val="nil"/>
          <w:bottom w:val="nil"/>
          <w:right w:val="nil"/>
          <w:between w:val="nil"/>
        </w:pBdr>
        <w:tabs>
          <w:tab w:val="left" w:pos="7797"/>
          <w:tab w:val="left" w:pos="7938"/>
        </w:tabs>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A672A20" w14:textId="77777777" w:rsidR="006362F1" w:rsidRDefault="008372A3">
      <w:pPr>
        <w:tabs>
          <w:tab w:val="left" w:pos="851"/>
          <w:tab w:val="left" w:pos="7797"/>
          <w:tab w:val="left" w:pos="7938"/>
        </w:tabs>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w:t>
      </w:r>
      <w:r>
        <w:rPr>
          <w:rFonts w:ascii="Palatino Linotype" w:eastAsia="Palatino Linotype" w:hAnsi="Palatino Linotype" w:cs="Palatino Linotype"/>
          <w:b/>
          <w:i/>
          <w:sz w:val="22"/>
          <w:szCs w:val="22"/>
        </w:rPr>
        <w:t xml:space="preserve">La información que se refiere a la vida privada y los datos personales será protegida </w:t>
      </w:r>
      <w:r>
        <w:rPr>
          <w:rFonts w:ascii="Palatino Linotype" w:eastAsia="Palatino Linotype" w:hAnsi="Palatino Linotype" w:cs="Palatino Linotype"/>
          <w:i/>
          <w:sz w:val="22"/>
          <w:szCs w:val="22"/>
        </w:rPr>
        <w:t>en los términos y con las excepciones que fijen las leyes.</w:t>
      </w:r>
    </w:p>
    <w:p w14:paraId="12C808BC" w14:textId="77777777" w:rsidR="006362F1" w:rsidRDefault="008372A3">
      <w:pPr>
        <w:tabs>
          <w:tab w:val="left" w:pos="851"/>
          <w:tab w:val="left" w:pos="7797"/>
          <w:tab w:val="left" w:pos="7938"/>
        </w:tabs>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F03D87C" w14:textId="77777777" w:rsidR="006362F1" w:rsidRDefault="008372A3">
      <w:pPr>
        <w:tabs>
          <w:tab w:val="left" w:pos="851"/>
          <w:tab w:val="left" w:pos="7797"/>
          <w:tab w:val="left" w:pos="7938"/>
        </w:tabs>
        <w:spacing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 xml:space="preserve">Toda persona </w:t>
      </w:r>
      <w:r>
        <w:rPr>
          <w:rFonts w:ascii="Palatino Linotype" w:eastAsia="Palatino Linotype" w:hAnsi="Palatino Linotype" w:cs="Palatino Linotype"/>
          <w:b/>
          <w:i/>
          <w:sz w:val="22"/>
          <w:szCs w:val="22"/>
        </w:rPr>
        <w:t xml:space="preserve">tiene derecho a la protección de sus datos personales, al acceso, </w:t>
      </w:r>
      <w:r>
        <w:rPr>
          <w:rFonts w:ascii="Palatino Linotype" w:eastAsia="Palatino Linotype" w:hAnsi="Palatino Linotype" w:cs="Palatino Linotype"/>
          <w:i/>
          <w:sz w:val="22"/>
          <w:szCs w:val="22"/>
        </w:rPr>
        <w:t>rectificación y cancelación de los mismos, así</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como a manifestar su oposición, en los términos que fije la ley,</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la cual establecerá los supuestos de excepción a los principios que rijan el tratamiento de datos, por razones de seguridad nacional, disposiciones de orden público, seguridad y salud públicas o para proteger los derechos de terceros</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7194CBC2" w14:textId="77777777" w:rsidR="006362F1" w:rsidRDefault="008372A3">
      <w:pPr>
        <w:spacing w:before="12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Derivado de lo anterior, se desprende que </w:t>
      </w:r>
      <w:r>
        <w:rPr>
          <w:rFonts w:ascii="Palatino Linotype" w:eastAsia="Palatino Linotype" w:hAnsi="Palatino Linotype" w:cs="Palatino Linotype"/>
          <w:b/>
        </w:rPr>
        <w:t>la protección de datos personales</w:t>
      </w:r>
      <w:r>
        <w:rPr>
          <w:rFonts w:ascii="Palatino Linotype" w:eastAsia="Palatino Linotype" w:hAnsi="Palatino Linotype" w:cs="Palatino Linotype"/>
        </w:rPr>
        <w:t xml:space="preserve"> es un derecho fundamental, así como la información referente al ámbito privado de las personas, los cuales deben estar protegidos en los términos y con las excepciones a los principios de tratamiento de datos que por razones de orden público fije la ley, por lo que toda persona tiene derecho a la protección de sus datos personales.</w:t>
      </w:r>
    </w:p>
    <w:p w14:paraId="7459D2F3" w14:textId="77777777" w:rsidR="006362F1" w:rsidRDefault="008372A3">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Ante tal premisa se puede apreciar que la inclusión</w:t>
      </w:r>
      <w:r>
        <w:rPr>
          <w:rFonts w:ascii="Palatino Linotype" w:eastAsia="Palatino Linotype" w:hAnsi="Palatino Linotype" w:cs="Palatino Linotype"/>
          <w:b/>
        </w:rPr>
        <w:t xml:space="preserve"> del derecho al acceso de datos personales en nuestra Constitución permite que cualquier persona -titular de datos personales obtenga la protección en esta materia.</w:t>
      </w:r>
    </w:p>
    <w:p w14:paraId="34FEAFAF" w14:textId="77777777" w:rsidR="006362F1" w:rsidRDefault="008372A3">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sentido, la Ley de Protección de Datos Personales en Posesión de Sujetos Obligados del Estado de México y Municipios, señala expresamente que:</w:t>
      </w:r>
    </w:p>
    <w:p w14:paraId="29A6ACB5" w14:textId="77777777" w:rsidR="006362F1" w:rsidRDefault="008372A3">
      <w:pPr>
        <w:ind w:left="567" w:right="118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Para los efectos de esta Ley se entenderá por:</w:t>
      </w:r>
    </w:p>
    <w:p w14:paraId="7A3C7750" w14:textId="77777777" w:rsidR="006362F1" w:rsidRDefault="008372A3">
      <w:pPr>
        <w:ind w:left="567" w:right="118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CBA36EA" w14:textId="77777777" w:rsidR="006362F1" w:rsidRDefault="008372A3">
      <w:pPr>
        <w:ind w:left="567" w:right="1185"/>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Datos personales</w:t>
      </w:r>
      <w:r>
        <w:rPr>
          <w:rFonts w:ascii="Palatino Linotype" w:eastAsia="Palatino Linotype" w:hAnsi="Palatino Linotype" w:cs="Palatino Linotype"/>
          <w:i/>
          <w:sz w:val="22"/>
          <w:szCs w:val="22"/>
        </w:rPr>
        <w:t xml:space="preserve">: a la información concerniente a una persona física o jurídica colectiva identificada o identificable, establecida en cualquier formato o modalidad, y que esté almacenada en los sistemas y bases de datos, se considerará </w:t>
      </w:r>
      <w:r>
        <w:rPr>
          <w:rFonts w:ascii="Palatino Linotype" w:eastAsia="Palatino Linotype" w:hAnsi="Palatino Linotype" w:cs="Palatino Linotype"/>
          <w:i/>
          <w:sz w:val="22"/>
          <w:szCs w:val="22"/>
        </w:rPr>
        <w:lastRenderedPageBreak/>
        <w:t>que una persona es identificable cuando su identidad pueda determinarse directa o indirectamente a través de cualquier documento informativo físico o electrónico.</w:t>
      </w:r>
    </w:p>
    <w:p w14:paraId="0ED99CC8" w14:textId="77777777" w:rsidR="006362F1" w:rsidRDefault="008372A3">
      <w:pPr>
        <w:ind w:left="567" w:right="118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D605C2D" w14:textId="77777777" w:rsidR="006362F1" w:rsidRDefault="008372A3">
      <w:pPr>
        <w:ind w:left="567" w:right="1185"/>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Derechos ARCO:</w:t>
      </w:r>
      <w:r>
        <w:rPr>
          <w:rFonts w:ascii="Palatino Linotype" w:eastAsia="Palatino Linotype" w:hAnsi="Palatino Linotype" w:cs="Palatino Linotype"/>
          <w:i/>
          <w:sz w:val="22"/>
          <w:szCs w:val="22"/>
        </w:rPr>
        <w:t xml:space="preserve"> a los derechos de Acceso, Rectificación, Cancelación y Oposición al tratamiento de datos personales.</w:t>
      </w:r>
    </w:p>
    <w:p w14:paraId="04BD1B0B" w14:textId="77777777" w:rsidR="006362F1" w:rsidRDefault="008372A3">
      <w:pPr>
        <w:ind w:left="567" w:right="118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5C32FAA" w14:textId="77777777" w:rsidR="006362F1" w:rsidRDefault="008372A3">
      <w:pPr>
        <w:ind w:left="567" w:right="1185"/>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XLI. Responsable: a los sujetos obligados a que se refiere la presente Ley que deciden sobre el tratamiento de los datos personales</w:t>
      </w:r>
      <w:r>
        <w:rPr>
          <w:rFonts w:ascii="Palatino Linotype" w:eastAsia="Palatino Linotype" w:hAnsi="Palatino Linotype" w:cs="Palatino Linotype"/>
          <w:i/>
          <w:sz w:val="22"/>
          <w:szCs w:val="22"/>
        </w:rPr>
        <w:t>.</w:t>
      </w:r>
    </w:p>
    <w:p w14:paraId="0C086F38" w14:textId="77777777" w:rsidR="006362F1" w:rsidRDefault="008372A3">
      <w:pPr>
        <w:ind w:left="567" w:right="118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A9F5E62" w14:textId="77777777" w:rsidR="006362F1" w:rsidRDefault="008372A3">
      <w:pPr>
        <w:ind w:left="567" w:right="1185"/>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rPr>
        <w:t>L. Tratamiento: a las operaciones efectuadas por los procedimientos manuales o automatizados aplicados a los datos personales, relacionadas con la obtención, uso, registro, organización, conservación, elaboración, utilización, comunicación, difusión, almacenamiento, posesión, acceso, manejo, aprovechamiento, divulgación, transferencia o disposición de datos personales</w:t>
      </w:r>
      <w:r>
        <w:rPr>
          <w:rFonts w:ascii="Palatino Linotype" w:eastAsia="Palatino Linotype" w:hAnsi="Palatino Linotype" w:cs="Palatino Linotype"/>
          <w:b/>
          <w:i/>
          <w:sz w:val="22"/>
          <w:szCs w:val="22"/>
          <w:u w:val="single"/>
        </w:rPr>
        <w:t>.</w:t>
      </w:r>
    </w:p>
    <w:p w14:paraId="0EF4A16F" w14:textId="77777777" w:rsidR="006362F1" w:rsidRDefault="008372A3">
      <w:pPr>
        <w:ind w:left="567" w:right="118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9E1CBE8" w14:textId="77777777" w:rsidR="006362F1" w:rsidRDefault="008372A3">
      <w:pPr>
        <w:ind w:left="567" w:right="1185"/>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97.</w:t>
      </w:r>
      <w:r>
        <w:rPr>
          <w:rFonts w:ascii="Palatino Linotype" w:eastAsia="Palatino Linotype" w:hAnsi="Palatino Linotype" w:cs="Palatino Linotype"/>
          <w:i/>
          <w:sz w:val="22"/>
          <w:szCs w:val="22"/>
        </w:rPr>
        <w:t xml:space="preserve"> Los derechos de acceso, rectificación, cancelación y oposición de datos personales son derechos independientes. </w:t>
      </w:r>
      <w:r>
        <w:rPr>
          <w:rFonts w:ascii="Palatino Linotype" w:eastAsia="Palatino Linotype" w:hAnsi="Palatino Linotype" w:cs="Palatino Linotype"/>
          <w:b/>
          <w:i/>
          <w:sz w:val="22"/>
          <w:szCs w:val="22"/>
        </w:rPr>
        <w:t>El ejercicio de cualquiera de ellos no es requisito previo no impide el ejercicio de otro</w:t>
      </w:r>
      <w:r>
        <w:rPr>
          <w:rFonts w:ascii="Palatino Linotype" w:eastAsia="Palatino Linotype" w:hAnsi="Palatino Linotype" w:cs="Palatino Linotype"/>
          <w:i/>
          <w:sz w:val="22"/>
          <w:szCs w:val="22"/>
        </w:rPr>
        <w:t>. La procedencia de estos derechos, en su caso, se hará efectiva una vez que el titular o su representante legal acrediten su identidad o representación, respectivamente.</w:t>
      </w:r>
    </w:p>
    <w:p w14:paraId="4658600B" w14:textId="77777777" w:rsidR="006362F1" w:rsidRDefault="008372A3">
      <w:pPr>
        <w:ind w:left="567" w:right="1185"/>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p>
    <w:p w14:paraId="47695AE4" w14:textId="77777777" w:rsidR="006362F1" w:rsidRDefault="008372A3">
      <w:pPr>
        <w:ind w:left="567" w:right="1185"/>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98. El titular tiene derecho a</w:t>
      </w:r>
      <w:r>
        <w:rPr>
          <w:rFonts w:ascii="Palatino Linotype" w:eastAsia="Palatino Linotype" w:hAnsi="Palatino Linotype" w:cs="Palatino Linotype"/>
          <w:i/>
          <w:sz w:val="22"/>
          <w:szCs w:val="22"/>
        </w:rPr>
        <w:t xml:space="preserve"> acceder, </w:t>
      </w:r>
      <w:r>
        <w:rPr>
          <w:rFonts w:ascii="Palatino Linotype" w:eastAsia="Palatino Linotype" w:hAnsi="Palatino Linotype" w:cs="Palatino Linotype"/>
          <w:b/>
          <w:i/>
          <w:sz w:val="22"/>
          <w:szCs w:val="22"/>
        </w:rPr>
        <w:t>solicitar y ser informado sobre sus datos personales en posesión de los sujetos obligados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así como la información relacionada con las condiciones y generalidades de su tratamiento, tales como el origen de los datos, las condiciones del tratamiento del cual sean objeto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las cesiones realizadas o que se pretendan realizar,</w:t>
      </w:r>
      <w:r>
        <w:rPr>
          <w:rFonts w:ascii="Palatino Linotype" w:eastAsia="Palatino Linotype" w:hAnsi="Palatino Linotype" w:cs="Palatino Linotype"/>
          <w:i/>
          <w:sz w:val="22"/>
          <w:szCs w:val="22"/>
        </w:rPr>
        <w:t xml:space="preserve"> así como tener acceso al aviso de privacidad al que está sujeto</w:t>
      </w:r>
      <w:proofErr w:type="gramStart"/>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w:t>
      </w:r>
      <w:proofErr w:type="gramEnd"/>
      <w:r>
        <w:rPr>
          <w:rFonts w:ascii="Palatino Linotype" w:eastAsia="Palatino Linotype" w:hAnsi="Palatino Linotype" w:cs="Palatino Linotype"/>
          <w:b/>
          <w:i/>
          <w:sz w:val="22"/>
          <w:szCs w:val="22"/>
        </w:rPr>
        <w:t>Sic)</w:t>
      </w:r>
    </w:p>
    <w:p w14:paraId="2FD0AEF3" w14:textId="77777777" w:rsidR="006362F1" w:rsidRDefault="006362F1">
      <w:pPr>
        <w:spacing w:after="120"/>
        <w:ind w:left="567" w:right="1185"/>
        <w:jc w:val="both"/>
        <w:rPr>
          <w:rFonts w:ascii="Palatino Linotype" w:eastAsia="Palatino Linotype" w:hAnsi="Palatino Linotype" w:cs="Palatino Linotype"/>
          <w:i/>
          <w:sz w:val="22"/>
          <w:szCs w:val="22"/>
        </w:rPr>
      </w:pPr>
    </w:p>
    <w:p w14:paraId="73D47D1C" w14:textId="77777777" w:rsidR="006362F1" w:rsidRDefault="008372A3">
      <w:pPr>
        <w:spacing w:before="12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los anteriores preceptos se advierte que, por </w:t>
      </w:r>
      <w:proofErr w:type="gramStart"/>
      <w:r>
        <w:rPr>
          <w:rFonts w:ascii="Palatino Linotype" w:eastAsia="Palatino Linotype" w:hAnsi="Palatino Linotype" w:cs="Palatino Linotype"/>
        </w:rPr>
        <w:t>datos  personales</w:t>
      </w:r>
      <w:proofErr w:type="gramEnd"/>
      <w:r>
        <w:rPr>
          <w:rFonts w:ascii="Palatino Linotype" w:eastAsia="Palatino Linotype" w:hAnsi="Palatino Linotype" w:cs="Palatino Linotype"/>
        </w:rPr>
        <w:t xml:space="preserve"> se  entenderá a la  información  concerniente  a  una persona física identificada o identificable; y,  se considera que una persona es </w:t>
      </w:r>
      <w:r>
        <w:rPr>
          <w:rFonts w:ascii="Palatino Linotype" w:eastAsia="Palatino Linotype" w:hAnsi="Palatino Linotype" w:cs="Palatino Linotype"/>
          <w:b/>
        </w:rPr>
        <w:t>identificable cuando su identidad pueda determinarse directa o indirectamente a través de cualquier información</w:t>
      </w:r>
      <w:r>
        <w:rPr>
          <w:rFonts w:ascii="Palatino Linotype" w:eastAsia="Palatino Linotype" w:hAnsi="Palatino Linotype" w:cs="Palatino Linotype"/>
        </w:rPr>
        <w:t>.</w:t>
      </w:r>
    </w:p>
    <w:p w14:paraId="39D09D66" w14:textId="77777777" w:rsidR="006362F1" w:rsidRDefault="008372A3">
      <w:pPr>
        <w:spacing w:before="240" w:after="240" w:line="360" w:lineRule="auto"/>
        <w:jc w:val="both"/>
        <w:rPr>
          <w:rFonts w:ascii="Palatino Linotype" w:eastAsia="Palatino Linotype" w:hAnsi="Palatino Linotype" w:cs="Palatino Linotype"/>
          <w:b/>
          <w:u w:val="single"/>
        </w:rPr>
      </w:pPr>
      <w:r>
        <w:rPr>
          <w:rFonts w:ascii="Palatino Linotype" w:eastAsia="Palatino Linotype" w:hAnsi="Palatino Linotype" w:cs="Palatino Linotype"/>
        </w:rPr>
        <w:lastRenderedPageBreak/>
        <w:t xml:space="preserve">Así mismo, destaca que el titular tendrá derecho de acceder a sus datos personales que obren en posesión del responsable, así como conocer la información relacionada con las condiciones y generalidades de su tratamiento. En la inteligencia que el tratamiento será cuando se realicen operaciones efectuadas por los procedimientos manuales o automatizados aplicados a los datos personales, relacionadas </w:t>
      </w:r>
      <w:r>
        <w:rPr>
          <w:rFonts w:ascii="Palatino Linotype" w:eastAsia="Palatino Linotype" w:hAnsi="Palatino Linotype" w:cs="Palatino Linotype"/>
          <w:b/>
          <w:u w:val="single"/>
        </w:rPr>
        <w:t>con la obtención, uso, registro, organización, conservación, elaboración, utilización, comunicación, difusión, almacenamiento, posesión, acceso, manejo, aprovechamiento, divulgación, transferencia o disposición de datos personales.</w:t>
      </w:r>
    </w:p>
    <w:p w14:paraId="13332035" w14:textId="77777777" w:rsidR="006362F1" w:rsidRDefault="008372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Bajo esa tesitura, los preceptos legales de mérito establecen que en todo momento el titular de la información que se encuentra en posesión de un sujeto obligado, tiene oportunidad de ejercer sus derechos ARCO y lo más importante es que la autoridad tiene la obligación de dar a conocer la información relacionada con su tratamiento, disposición y destino.</w:t>
      </w:r>
    </w:p>
    <w:p w14:paraId="2B67560A" w14:textId="77777777" w:rsidR="006362F1" w:rsidRDefault="008372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la</w:t>
      </w:r>
      <w:r>
        <w:rPr>
          <w:rFonts w:ascii="Palatino Linotype" w:eastAsia="Palatino Linotype" w:hAnsi="Palatino Linotype" w:cs="Palatino Linotype"/>
          <w:b/>
        </w:rPr>
        <w:t xml:space="preserve"> recepción y trámite </w:t>
      </w:r>
      <w:r>
        <w:rPr>
          <w:rFonts w:ascii="Palatino Linotype" w:eastAsia="Palatino Linotype" w:hAnsi="Palatino Linotype" w:cs="Palatino Linotype"/>
        </w:rPr>
        <w:t>de las solicitudes de ejercicio de los derechos ARCO,</w:t>
      </w:r>
      <w:r>
        <w:rPr>
          <w:rFonts w:ascii="Palatino Linotype" w:eastAsia="Palatino Linotype" w:hAnsi="Palatino Linotype" w:cs="Palatino Linotype"/>
          <w:b/>
        </w:rPr>
        <w:t xml:space="preserve"> </w:t>
      </w:r>
      <w:r>
        <w:rPr>
          <w:rFonts w:ascii="Palatino Linotype" w:eastAsia="Palatino Linotype" w:hAnsi="Palatino Linotype" w:cs="Palatino Linotype"/>
        </w:rPr>
        <w:t>que se formulen a los sujetos obligados</w:t>
      </w:r>
      <w:r>
        <w:rPr>
          <w:rFonts w:ascii="Palatino Linotype" w:eastAsia="Palatino Linotype" w:hAnsi="Palatino Linotype" w:cs="Palatino Linotype"/>
          <w:b/>
        </w:rPr>
        <w:t>, se sujetará al procedimiento establecido en el Título Tercero de la Ley General de Protección de Datos Personales en Posesión de Sujetos Obligados</w:t>
      </w:r>
      <w:r>
        <w:rPr>
          <w:rFonts w:ascii="Palatino Linotype" w:eastAsia="Palatino Linotype" w:hAnsi="Palatino Linotype" w:cs="Palatino Linotype"/>
        </w:rPr>
        <w:t xml:space="preserve">, </w:t>
      </w:r>
      <w:r>
        <w:rPr>
          <w:rFonts w:ascii="Palatino Linotype" w:eastAsia="Palatino Linotype" w:hAnsi="Palatino Linotype" w:cs="Palatino Linotype"/>
          <w:b/>
        </w:rPr>
        <w:t>en consonancia con el Título Décimo de la Ley de Protección de Datos Personales en Posesión de Sujetos Obligados del Estado de México y Municipios</w:t>
      </w:r>
      <w:r>
        <w:rPr>
          <w:rFonts w:ascii="Palatino Linotype" w:eastAsia="Palatino Linotype" w:hAnsi="Palatino Linotype" w:cs="Palatino Linotype"/>
        </w:rPr>
        <w:t xml:space="preserve"> y demás disposiciones que resulten aplicables en la materia.</w:t>
      </w:r>
    </w:p>
    <w:p w14:paraId="365C8DBB" w14:textId="77777777" w:rsidR="006362F1" w:rsidRDefault="008372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el alcance en materia de protección de datos personales, así como para su tratamiento, debemos considerar todas las operaciones efectuadas por los procedimientos manuales o automatizados aplicados a los datos personales, </w:t>
      </w:r>
      <w:r>
        <w:rPr>
          <w:rFonts w:ascii="Palatino Linotype" w:eastAsia="Palatino Linotype" w:hAnsi="Palatino Linotype" w:cs="Palatino Linotype"/>
        </w:rPr>
        <w:lastRenderedPageBreak/>
        <w:t xml:space="preserve">relativas a </w:t>
      </w:r>
      <w:r>
        <w:rPr>
          <w:rFonts w:ascii="Palatino Linotype" w:eastAsia="Palatino Linotype" w:hAnsi="Palatino Linotype" w:cs="Palatino Linotype"/>
          <w:b/>
        </w:rPr>
        <w:t>su obtención</w:t>
      </w:r>
      <w:r>
        <w:rPr>
          <w:rFonts w:ascii="Palatino Linotype" w:eastAsia="Palatino Linotype" w:hAnsi="Palatino Linotype" w:cs="Palatino Linotype"/>
        </w:rPr>
        <w:t xml:space="preserve">, </w:t>
      </w:r>
      <w:r>
        <w:rPr>
          <w:rFonts w:ascii="Palatino Linotype" w:eastAsia="Palatino Linotype" w:hAnsi="Palatino Linotype" w:cs="Palatino Linotype"/>
          <w:b/>
        </w:rPr>
        <w:t>uso, registro, organización, conservación, elaboración, utilización, comunicación, almacenamiento, posesión, acceso, manejo, aprovechamiento divulgación, difusión, transferencia o disposición</w:t>
      </w:r>
      <w:r>
        <w:rPr>
          <w:rFonts w:ascii="Palatino Linotype" w:eastAsia="Palatino Linotype" w:hAnsi="Palatino Linotype" w:cs="Palatino Linotype"/>
        </w:rPr>
        <w:t>.</w:t>
      </w:r>
    </w:p>
    <w:p w14:paraId="17B61F72" w14:textId="77777777" w:rsidR="006362F1" w:rsidRDefault="008372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 así que, los derechos ARCO es el derecho humano con que cuenta una persona para la protección de sus datos personales, en posesión de Sujetos Obligados y el tratamiento de los mismos deber de sujetarse a los principios de licitud, finalidad, lealtad, consentimiento, calidad, proporcionalidad, información y responsabilidad.</w:t>
      </w:r>
    </w:p>
    <w:p w14:paraId="40E10A17" w14:textId="77777777" w:rsidR="006362F1" w:rsidRDefault="008372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Finalmente, del marco normativo en cita garantiza que el titular de los datos personales tendrá derecho a acceder, solicitar y ser informado sobre sus datos personales en posesión de los sujetos obligados,</w:t>
      </w:r>
      <w:r>
        <w:rPr>
          <w:rFonts w:ascii="Palatino Linotype" w:eastAsia="Palatino Linotype" w:hAnsi="Palatino Linotype" w:cs="Palatino Linotype"/>
        </w:rPr>
        <w:t xml:space="preserve"> </w:t>
      </w:r>
      <w:r>
        <w:rPr>
          <w:rFonts w:ascii="Palatino Linotype" w:eastAsia="Palatino Linotype" w:hAnsi="Palatino Linotype" w:cs="Palatino Linotype"/>
          <w:b/>
        </w:rPr>
        <w:t>así como la información relacionada con las condiciones y generalidades de su tratamiento, tales como</w:t>
      </w:r>
      <w:r>
        <w:rPr>
          <w:rFonts w:ascii="Palatino Linotype" w:eastAsia="Palatino Linotype" w:hAnsi="Palatino Linotype" w:cs="Palatino Linotype"/>
        </w:rPr>
        <w:t>:</w:t>
      </w:r>
    </w:p>
    <w:p w14:paraId="144CFE9B" w14:textId="77777777" w:rsidR="006362F1" w:rsidRDefault="008372A3">
      <w:pPr>
        <w:numPr>
          <w:ilvl w:val="0"/>
          <w:numId w:val="8"/>
        </w:numPr>
        <w:pBdr>
          <w:top w:val="nil"/>
          <w:left w:val="nil"/>
          <w:bottom w:val="nil"/>
          <w:right w:val="nil"/>
          <w:between w:val="nil"/>
        </w:pBdr>
        <w:spacing w:before="120" w:after="120" w:line="360" w:lineRule="auto"/>
        <w:ind w:left="1066" w:hanging="357"/>
        <w:jc w:val="both"/>
        <w:rPr>
          <w:rFonts w:ascii="Palatino Linotype" w:eastAsia="Palatino Linotype" w:hAnsi="Palatino Linotype" w:cs="Palatino Linotype"/>
          <w:b/>
        </w:rPr>
      </w:pPr>
      <w:r>
        <w:rPr>
          <w:rFonts w:ascii="Palatino Linotype" w:eastAsia="Palatino Linotype" w:hAnsi="Palatino Linotype" w:cs="Palatino Linotype"/>
        </w:rPr>
        <w:t xml:space="preserve"> </w:t>
      </w:r>
      <w:r>
        <w:rPr>
          <w:rFonts w:ascii="Palatino Linotype" w:eastAsia="Palatino Linotype" w:hAnsi="Palatino Linotype" w:cs="Palatino Linotype"/>
          <w:b/>
        </w:rPr>
        <w:t>El origen de los datos;</w:t>
      </w:r>
    </w:p>
    <w:p w14:paraId="68D04983" w14:textId="77777777" w:rsidR="006362F1" w:rsidRDefault="008372A3">
      <w:pPr>
        <w:numPr>
          <w:ilvl w:val="0"/>
          <w:numId w:val="8"/>
        </w:numPr>
        <w:pBdr>
          <w:top w:val="nil"/>
          <w:left w:val="nil"/>
          <w:bottom w:val="nil"/>
          <w:right w:val="nil"/>
          <w:between w:val="nil"/>
        </w:pBdr>
        <w:spacing w:before="120" w:after="120" w:line="360" w:lineRule="auto"/>
        <w:ind w:left="1066" w:hanging="357"/>
        <w:jc w:val="both"/>
        <w:rPr>
          <w:rFonts w:ascii="Palatino Linotype" w:eastAsia="Palatino Linotype" w:hAnsi="Palatino Linotype" w:cs="Palatino Linotype"/>
          <w:b/>
        </w:rPr>
      </w:pPr>
      <w:r>
        <w:rPr>
          <w:rFonts w:ascii="Palatino Linotype" w:eastAsia="Palatino Linotype" w:hAnsi="Palatino Linotype" w:cs="Palatino Linotype"/>
          <w:b/>
        </w:rPr>
        <w:t xml:space="preserve"> Las condiciones del tratamiento del cual sean objeto;</w:t>
      </w:r>
    </w:p>
    <w:p w14:paraId="19A11231" w14:textId="77777777" w:rsidR="006362F1" w:rsidRDefault="008372A3">
      <w:pPr>
        <w:numPr>
          <w:ilvl w:val="0"/>
          <w:numId w:val="8"/>
        </w:numPr>
        <w:pBdr>
          <w:top w:val="nil"/>
          <w:left w:val="nil"/>
          <w:bottom w:val="nil"/>
          <w:right w:val="nil"/>
          <w:between w:val="nil"/>
        </w:pBdr>
        <w:spacing w:before="120" w:after="120" w:line="360" w:lineRule="auto"/>
        <w:ind w:left="1066" w:hanging="357"/>
        <w:jc w:val="both"/>
        <w:rPr>
          <w:rFonts w:ascii="Palatino Linotype" w:eastAsia="Palatino Linotype" w:hAnsi="Palatino Linotype" w:cs="Palatino Linotype"/>
          <w:b/>
        </w:rPr>
      </w:pPr>
      <w:r>
        <w:rPr>
          <w:rFonts w:ascii="Palatino Linotype" w:eastAsia="Palatino Linotype" w:hAnsi="Palatino Linotype" w:cs="Palatino Linotype"/>
          <w:b/>
        </w:rPr>
        <w:t xml:space="preserve"> Las cesiones realizadas o que se pretendan realizar; así como, </w:t>
      </w:r>
    </w:p>
    <w:p w14:paraId="53438EFB" w14:textId="77777777" w:rsidR="006362F1" w:rsidRDefault="008372A3">
      <w:pPr>
        <w:numPr>
          <w:ilvl w:val="0"/>
          <w:numId w:val="8"/>
        </w:numPr>
        <w:pBdr>
          <w:top w:val="nil"/>
          <w:left w:val="nil"/>
          <w:bottom w:val="nil"/>
          <w:right w:val="nil"/>
          <w:between w:val="nil"/>
        </w:pBdr>
        <w:spacing w:before="120" w:after="120" w:line="360" w:lineRule="auto"/>
        <w:ind w:left="1066" w:hanging="357"/>
        <w:jc w:val="both"/>
        <w:rPr>
          <w:rFonts w:ascii="Palatino Linotype" w:eastAsia="Palatino Linotype" w:hAnsi="Palatino Linotype" w:cs="Palatino Linotype"/>
        </w:rPr>
      </w:pPr>
      <w:r>
        <w:rPr>
          <w:rFonts w:ascii="Palatino Linotype" w:eastAsia="Palatino Linotype" w:hAnsi="Palatino Linotype" w:cs="Palatino Linotype"/>
          <w:b/>
        </w:rPr>
        <w:t xml:space="preserve"> Tener acceso al aviso de privacidad al que está sujeto</w:t>
      </w:r>
      <w:r>
        <w:rPr>
          <w:rFonts w:ascii="Palatino Linotype" w:eastAsia="Palatino Linotype" w:hAnsi="Palatino Linotype" w:cs="Palatino Linotype"/>
        </w:rPr>
        <w:t>.</w:t>
      </w:r>
    </w:p>
    <w:p w14:paraId="61D12154" w14:textId="77777777" w:rsidR="006362F1" w:rsidRDefault="008372A3">
      <w:pPr>
        <w:spacing w:before="280" w:after="28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Expuesto lo anterior, del análisis de la solicitud de acceso a datos personales, motivo del recurso de revisión que ahora se resuelve, se advierte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 calidad de representante de la persona descrita en la solicitud de acceso a datos personales, requirió al </w:t>
      </w:r>
      <w:r>
        <w:rPr>
          <w:rFonts w:ascii="Palatino Linotype" w:eastAsia="Palatino Linotype" w:hAnsi="Palatino Linotype" w:cs="Palatino Linotype"/>
          <w:b/>
        </w:rPr>
        <w:t>Sujeto Obligado o Responsable</w:t>
      </w:r>
      <w:r>
        <w:rPr>
          <w:rFonts w:ascii="Palatino Linotype" w:eastAsia="Palatino Linotype" w:hAnsi="Palatino Linotype" w:cs="Palatino Linotype"/>
        </w:rPr>
        <w:t xml:space="preserve"> le proporcione, información consistente en lo siguiente:</w:t>
      </w:r>
    </w:p>
    <w:p w14:paraId="2EF86DCE" w14:textId="77777777" w:rsidR="006362F1" w:rsidRDefault="008372A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Copia de todos y cada uno de los documentos, estudios en medio impreso o digital e imágenes que integren el expediente clínico del Titular de los Datos Personales, referido en la solicitud de acceso a datos personales, </w:t>
      </w:r>
      <w:proofErr w:type="spellStart"/>
      <w:r>
        <w:rPr>
          <w:rFonts w:ascii="Palatino Linotype" w:eastAsia="Palatino Linotype" w:hAnsi="Palatino Linotype" w:cs="Palatino Linotype"/>
        </w:rPr>
        <w:t>aperturado</w:t>
      </w:r>
      <w:proofErr w:type="spellEnd"/>
      <w:r>
        <w:rPr>
          <w:rFonts w:ascii="Palatino Linotype" w:eastAsia="Palatino Linotype" w:hAnsi="Palatino Linotype" w:cs="Palatino Linotype"/>
        </w:rPr>
        <w:t xml:space="preserve"> en: </w:t>
      </w:r>
    </w:p>
    <w:p w14:paraId="0B994CF5" w14:textId="77777777" w:rsidR="006362F1" w:rsidRDefault="008372A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1. Clínica de consulta externa de Atizapán de Zaragoza, </w:t>
      </w:r>
    </w:p>
    <w:p w14:paraId="132A13AC" w14:textId="77777777" w:rsidR="006362F1" w:rsidRDefault="008372A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2. Hospital Regional de Tlalnepantla, </w:t>
      </w:r>
    </w:p>
    <w:p w14:paraId="50415798" w14:textId="77777777" w:rsidR="006362F1" w:rsidRDefault="008372A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3. Centro Médico Ecatepec y </w:t>
      </w:r>
    </w:p>
    <w:p w14:paraId="75CA3F34" w14:textId="77777777" w:rsidR="006362F1" w:rsidRDefault="008372A3">
      <w:pPr>
        <w:spacing w:before="280" w:after="280" w:line="360" w:lineRule="auto"/>
        <w:jc w:val="both"/>
        <w:rPr>
          <w:rFonts w:ascii="Verdana" w:eastAsia="Verdana" w:hAnsi="Verdana" w:cs="Verdana"/>
          <w:color w:val="000000"/>
          <w:sz w:val="14"/>
          <w:szCs w:val="14"/>
        </w:rPr>
      </w:pPr>
      <w:r>
        <w:rPr>
          <w:rFonts w:ascii="Palatino Linotype" w:eastAsia="Palatino Linotype" w:hAnsi="Palatino Linotype" w:cs="Palatino Linotype"/>
        </w:rPr>
        <w:t>4. Clínica de consulta Externa de Tlalnepantla</w:t>
      </w:r>
      <w:r>
        <w:rPr>
          <w:rFonts w:ascii="Verdana" w:eastAsia="Verdana" w:hAnsi="Verdana" w:cs="Verdana"/>
          <w:color w:val="000000"/>
          <w:sz w:val="14"/>
          <w:szCs w:val="14"/>
        </w:rPr>
        <w:t xml:space="preserve">. </w:t>
      </w:r>
    </w:p>
    <w:p w14:paraId="6AE797B0" w14:textId="77777777" w:rsidR="006362F1" w:rsidRDefault="008372A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Es importante señalar que en la solicitud de acceso a datos personal el Representante del Titular de los Datos Personales, indicó que el titular es una persona con discapacidad neuromotora, solicitando la exención de pago de derechos y gastos de reproducción de la información solicitada.</w:t>
      </w:r>
    </w:p>
    <w:p w14:paraId="51B3270F" w14:textId="77777777" w:rsidR="006362F1" w:rsidRDefault="008372A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 respuesta, manifestó lo siguiente:</w:t>
      </w:r>
    </w:p>
    <w:p w14:paraId="60EE487C" w14:textId="77777777" w:rsidR="006362F1" w:rsidRDefault="008372A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1.- Que después de una búsqueda exhaustiva en los archivos del Instituto de Seguridad Social del Estado de México y Municipios, se localizó:</w:t>
      </w:r>
    </w:p>
    <w:p w14:paraId="305F9550" w14:textId="77777777" w:rsidR="006362F1" w:rsidRDefault="008372A3">
      <w:pPr>
        <w:numPr>
          <w:ilvl w:val="0"/>
          <w:numId w:val="7"/>
        </w:numPr>
        <w:pBdr>
          <w:top w:val="nil"/>
          <w:left w:val="nil"/>
          <w:bottom w:val="nil"/>
          <w:right w:val="nil"/>
          <w:between w:val="nil"/>
        </w:pBd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el hospital regional de Toluca, el expediente clínico que consta de dos fojas.</w:t>
      </w:r>
    </w:p>
    <w:p w14:paraId="5DEFF6DA" w14:textId="77777777" w:rsidR="006362F1" w:rsidRDefault="008372A3">
      <w:pPr>
        <w:numPr>
          <w:ilvl w:val="0"/>
          <w:numId w:val="7"/>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el hospital regional de Tlalnepantla, el expediente clínico que consta de 40 fojas, así como el expediente radiológico, por su naturaleza de la información se encuentra en un disco compacto (CD) y contiene lo siguiente:</w:t>
      </w:r>
    </w:p>
    <w:p w14:paraId="59DDEC66" w14:textId="77777777" w:rsidR="006362F1" w:rsidRDefault="008372A3">
      <w:pPr>
        <w:pBdr>
          <w:top w:val="nil"/>
          <w:left w:val="nil"/>
          <w:bottom w:val="nil"/>
          <w:right w:val="nil"/>
          <w:between w:val="nil"/>
        </w:pBdr>
        <w:spacing w:line="360" w:lineRule="auto"/>
        <w:ind w:left="720"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-Radiografías de la columna vertebral de fecha 22 de septiembre del año 2018 y 16 de junio del año 2019.</w:t>
      </w:r>
    </w:p>
    <w:p w14:paraId="31C2F1C7" w14:textId="77777777" w:rsidR="006362F1" w:rsidRDefault="008372A3">
      <w:pPr>
        <w:numPr>
          <w:ilvl w:val="0"/>
          <w:numId w:val="7"/>
        </w:numPr>
        <w:pBdr>
          <w:top w:val="nil"/>
          <w:left w:val="nil"/>
          <w:bottom w:val="nil"/>
          <w:right w:val="nil"/>
          <w:between w:val="nil"/>
        </w:pBdr>
        <w:spacing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la clínica de consulta externa de Atizapán de Zaragoza, el expediente clínico que consta de 115 fojas. </w:t>
      </w:r>
    </w:p>
    <w:p w14:paraId="1EC22847" w14:textId="77777777" w:rsidR="006362F1" w:rsidRDefault="008372A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2.- Que mediante oficio número 207C0401410030H/052/2023, la </w:t>
      </w:r>
      <w:proofErr w:type="gramStart"/>
      <w:r>
        <w:rPr>
          <w:rFonts w:ascii="Palatino Linotype" w:eastAsia="Palatino Linotype" w:hAnsi="Palatino Linotype" w:cs="Palatino Linotype"/>
        </w:rPr>
        <w:t>Directora</w:t>
      </w:r>
      <w:proofErr w:type="gramEnd"/>
      <w:r>
        <w:rPr>
          <w:rFonts w:ascii="Palatino Linotype" w:eastAsia="Palatino Linotype" w:hAnsi="Palatino Linotype" w:cs="Palatino Linotype"/>
        </w:rPr>
        <w:t xml:space="preserve"> de la clínica de consulta externa de Tlalnepantla, adscrito al servidor público habilitado de la Coordinadora de Salud, menciona que se realizó una búsqueda exhaustiva en los archivos físicos y electrónicos de dicha unidad médica, no se encontró ninguna atención de la persona referida en la solicitud de acceso a datos personales. </w:t>
      </w:r>
    </w:p>
    <w:p w14:paraId="198FDC20" w14:textId="77777777" w:rsidR="006362F1" w:rsidRDefault="008372A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3.-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hizo el requerimiento al solicitante para que presente el documento por medio del cual acredite su personalidad como representante para acceder a los datos personales de la persona referida en la solicitud de acceso a datos personales. </w:t>
      </w:r>
    </w:p>
    <w:p w14:paraId="3EFC712C" w14:textId="77777777" w:rsidR="006362F1" w:rsidRDefault="008372A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4.- Respecto de la Modalidad de Acceso elegida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señaló:</w:t>
      </w:r>
    </w:p>
    <w:p w14:paraId="758E6BA4" w14:textId="77777777" w:rsidR="006362F1" w:rsidRDefault="008372A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0BA88364" wp14:editId="5AC544A1">
            <wp:extent cx="5612130" cy="1464310"/>
            <wp:effectExtent l="0" t="0" r="0" b="0"/>
            <wp:docPr id="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612130" cy="1464310"/>
                    </a:xfrm>
                    <a:prstGeom prst="rect">
                      <a:avLst/>
                    </a:prstGeom>
                    <a:ln/>
                  </pic:spPr>
                </pic:pic>
              </a:graphicData>
            </a:graphic>
          </wp:inline>
        </w:drawing>
      </w:r>
    </w:p>
    <w:p w14:paraId="73C4576E" w14:textId="77777777" w:rsidR="006362F1" w:rsidRDefault="008372A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5CE6C242" wp14:editId="1BB73BCA">
            <wp:extent cx="5612130" cy="5334000"/>
            <wp:effectExtent l="0" t="0" r="7620" b="0"/>
            <wp:docPr id="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5612130" cy="5334000"/>
                    </a:xfrm>
                    <a:prstGeom prst="rect">
                      <a:avLst/>
                    </a:prstGeom>
                    <a:ln/>
                  </pic:spPr>
                </pic:pic>
              </a:graphicData>
            </a:graphic>
          </wp:inline>
        </w:drawing>
      </w:r>
    </w:p>
    <w:p w14:paraId="4E5B03AE" w14:textId="77777777" w:rsidR="006362F1" w:rsidRPr="008372A3" w:rsidRDefault="008372A3" w:rsidP="008372A3">
      <w:pPr>
        <w:spacing w:before="240" w:after="240" w:line="276" w:lineRule="auto"/>
        <w:ind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color w:val="000000"/>
        </w:rPr>
        <w:t>Conocida la respuesta por la parte Recurrente, este en sus motivos de inconformidad señaló:</w:t>
      </w:r>
    </w:p>
    <w:p w14:paraId="14A919A2" w14:textId="77777777" w:rsidR="006362F1" w:rsidRDefault="008372A3">
      <w:pPr>
        <w:spacing w:before="120" w:after="120"/>
        <w:ind w:left="567" w:right="118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LA SOLICITUD ARCO SE SOLICITÓ LA EXENCIÓN DEL PAGO DE DERECHOS POR REPRODUCCIÓN DE LA INFORMACIÓN TODA VEZ QUE EL TITULAR ES UNA PERSONA CON DISCAPACIDAD PERMANENTE, SITUACIÓN QUE LO COLOCA EN UNA SITUACIÓN DE VULNERABILIDAD, EN ESE SENTIDO, SE SOLICITÓ LA </w:t>
      </w:r>
      <w:r>
        <w:rPr>
          <w:rFonts w:ascii="Palatino Linotype" w:eastAsia="Palatino Linotype" w:hAnsi="Palatino Linotype" w:cs="Palatino Linotype"/>
          <w:i/>
          <w:sz w:val="22"/>
          <w:szCs w:val="22"/>
        </w:rPr>
        <w:lastRenderedPageBreak/>
        <w:t>EXENCIÓN DE PAGO COMO UNA MEDIDA PARA ASEGURAR SU INCLUSIÓN SOCIAL Y ELIMINAR LAS BARRERAS SOCIALES CON LAS QUE VIVE DIA A DIA. SIN EMBARGO, EL SUJETO OBLIGADO FUE OMISO EN PRONUNCIARSE AL RESPECTO. AUNADO A ELLO, EL SUJETO OBLIGADO REFIERE QUE NO SE ENCONTRÓ INFORMACIÓN O EXPEDIENTE APERTURADO EN LA CLÍNICA DE CONSULTA EXTERNA DE TLALNEPANTLA, SIN EMBARGO, EL TITULAR HA SIDO PACIENTE DE DICHA CLÍNICA, PARTICULARMENTE EN EL DEPARTAMENTO DE SALUD EN EL TRABAJO DE DICHA CLÍNICA, POR LO QUE DEBE EXISTIR DICHO EXPEDIENTE” (Sic)</w:t>
      </w:r>
    </w:p>
    <w:p w14:paraId="36491326" w14:textId="77777777" w:rsidR="006362F1" w:rsidRDefault="008372A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w:t>
      </w:r>
    </w:p>
    <w:p w14:paraId="2C707498" w14:textId="77777777" w:rsidR="006362F1" w:rsidRDefault="008372A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los que se destaca que se inconformó, por lo siguiente:</w:t>
      </w:r>
    </w:p>
    <w:p w14:paraId="7135B240" w14:textId="77777777" w:rsidR="006362F1" w:rsidRDefault="006362F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4042295" w14:textId="77777777" w:rsidR="006362F1" w:rsidRDefault="008372A3">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exención del pago de derechos por la reproducción de la información, en razón de que el titular de los datos personales es una persona con discapacidad, solicitando la exención de dicho pago referido por el Sujeto Obligado en respuesta.</w:t>
      </w:r>
    </w:p>
    <w:p w14:paraId="1DAF862C" w14:textId="77777777" w:rsidR="006362F1" w:rsidRDefault="008372A3">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el pronunciamiento de la </w:t>
      </w:r>
      <w:proofErr w:type="gramStart"/>
      <w:r>
        <w:rPr>
          <w:rFonts w:ascii="Palatino Linotype" w:eastAsia="Palatino Linotype" w:hAnsi="Palatino Linotype" w:cs="Palatino Linotype"/>
          <w:color w:val="000000"/>
        </w:rPr>
        <w:t>Directora</w:t>
      </w:r>
      <w:proofErr w:type="gramEnd"/>
      <w:r>
        <w:rPr>
          <w:rFonts w:ascii="Palatino Linotype" w:eastAsia="Palatino Linotype" w:hAnsi="Palatino Linotype" w:cs="Palatino Linotype"/>
          <w:color w:val="000000"/>
        </w:rPr>
        <w:t xml:space="preserve"> de la clínica de consulta externa de Tlalnepantla, adscrito al servidor público habilitado de la Coordinadora de Salud, en donde refiere que no se encontró información o expediente </w:t>
      </w:r>
      <w:proofErr w:type="spellStart"/>
      <w:r>
        <w:rPr>
          <w:rFonts w:ascii="Palatino Linotype" w:eastAsia="Palatino Linotype" w:hAnsi="Palatino Linotype" w:cs="Palatino Linotype"/>
          <w:color w:val="000000"/>
        </w:rPr>
        <w:t>aperturado</w:t>
      </w:r>
      <w:proofErr w:type="spellEnd"/>
      <w:r>
        <w:rPr>
          <w:rFonts w:ascii="Palatino Linotype" w:eastAsia="Palatino Linotype" w:hAnsi="Palatino Linotype" w:cs="Palatino Linotype"/>
          <w:color w:val="000000"/>
        </w:rPr>
        <w:t xml:space="preserve"> en la clínica de consulta externa de Tlalnepantla; sin embargo, el titular ha sido paciente de dicha clínica, particularmente en el departamento de salud en el trabajo de dicha clínica, por lo que debe existir dicho expediente. </w:t>
      </w:r>
    </w:p>
    <w:p w14:paraId="71BB09DE" w14:textId="77777777" w:rsidR="006362F1" w:rsidRDefault="008372A3">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de los documentos que adjunto a su acuse del recurso de revisión, se tiene que el Titular de los Datos Personales, efectivamente es una persona </w:t>
      </w:r>
      <w:r>
        <w:rPr>
          <w:rFonts w:ascii="Palatino Linotype" w:eastAsia="Palatino Linotype" w:hAnsi="Palatino Linotype" w:cs="Palatino Linotype"/>
          <w:color w:val="000000"/>
        </w:rPr>
        <w:lastRenderedPageBreak/>
        <w:t>discapacitada, lo que acreditó con la copia de la credencial nacional para personas con discapacidad.</w:t>
      </w:r>
    </w:p>
    <w:p w14:paraId="2F767938" w14:textId="77777777" w:rsidR="006362F1" w:rsidRDefault="008372A3">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cuanto al requerimiento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al solicitante para que presente el documento por medio del cual acredite su personalidad como titular o representante para acceder a los datos personales,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adjuntó a su acuse del recurso de revisión una carta poder simple, con credenciales de elector del otórgate del poder, como del que acepto el poder y de dos testigos, por medio del cual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acredita su representación del titular de los datos personales de la persona a que se hace referencia en la solicitud de acceso a datos personales, por medio del cual este último le otorgó poder amplio, cumplido y bastante a la parte Recurrente, para que realice solicitudes de acceso a datos personal e interponga recursos. </w:t>
      </w:r>
    </w:p>
    <w:p w14:paraId="6F151EA6" w14:textId="77777777" w:rsidR="006362F1" w:rsidRDefault="006362F1">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14:paraId="1845C72F" w14:textId="77777777" w:rsidR="006362F1" w:rsidRDefault="008372A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Una vez conocidos los motivos de inconformidad de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el término concedido emitido su informe justificado, en el que se destaca lo siguiente:</w:t>
      </w:r>
    </w:p>
    <w:p w14:paraId="47F719BC" w14:textId="77777777" w:rsidR="006362F1" w:rsidRDefault="006362F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DA31BF5" w14:textId="77777777" w:rsidR="006362F1" w:rsidRDefault="008372A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Describió los antecedentes del presente asunto hasta la respuesta del </w:t>
      </w:r>
      <w:r>
        <w:rPr>
          <w:rFonts w:ascii="Palatino Linotype" w:eastAsia="Palatino Linotype" w:hAnsi="Palatino Linotype" w:cs="Palatino Linotype"/>
          <w:b/>
          <w:color w:val="000000"/>
        </w:rPr>
        <w:t xml:space="preserve">Sujeto Obligado. </w:t>
      </w:r>
    </w:p>
    <w:p w14:paraId="25747DF7" w14:textId="77777777" w:rsidR="006362F1" w:rsidRDefault="008372A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relación a los motivos de inconformidad de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señaló:</w:t>
      </w:r>
    </w:p>
    <w:p w14:paraId="01113F3B" w14:textId="77777777" w:rsidR="006362F1" w:rsidRDefault="008372A3">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Que la Unidad de Transparencia mediante oficio número 207C040121001S-UT-637-2023 de fecha 17 de abril del año en curso, requirió al Servidor Público </w:t>
      </w:r>
      <w:r>
        <w:rPr>
          <w:rFonts w:ascii="Palatino Linotype" w:eastAsia="Palatino Linotype" w:hAnsi="Palatino Linotype" w:cs="Palatino Linotype"/>
          <w:color w:val="000000"/>
        </w:rPr>
        <w:lastRenderedPageBreak/>
        <w:t>Habilitado de la Coordinación de Servicios de la Salud, para que proporcionará la información solicitada a más tardar el 20 de abril del año en curso.</w:t>
      </w:r>
    </w:p>
    <w:p w14:paraId="0DB36D63" w14:textId="77777777" w:rsidR="006362F1" w:rsidRDefault="008372A3">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respuesta, mediante oficio número 207C040141003H/ST/0126/04/2023, por medio del cual el Departamento de Salud en el Trabajo de Tlalnepantla, adscrito a la Coordinación de Servicios de Salud, remitía en copia simple el expediente formado en el Servicio de Salud en el Trabajo del Servidor Público a que se hace referencia en la solicitud de acceso a datos personales, constante de 17 fojas.</w:t>
      </w:r>
    </w:p>
    <w:p w14:paraId="37783639" w14:textId="77777777" w:rsidR="006362F1" w:rsidRDefault="008372A3">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Sobre la manifestación de que el titular de los datos personales cuenta con una discapacidad permanente, por lo que se encuentra en una situación de vulnerabilidad para pagar la reproducción de la información, le informó: </w:t>
      </w:r>
    </w:p>
    <w:p w14:paraId="19C50416" w14:textId="77777777" w:rsidR="006362F1" w:rsidRDefault="008372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5F7D77BE" wp14:editId="6B67992D">
            <wp:extent cx="5648881" cy="1672338"/>
            <wp:effectExtent l="0" t="0" r="0" b="0"/>
            <wp:docPr id="3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t="7486"/>
                    <a:stretch>
                      <a:fillRect/>
                    </a:stretch>
                  </pic:blipFill>
                  <pic:spPr>
                    <a:xfrm>
                      <a:off x="0" y="0"/>
                      <a:ext cx="5648881" cy="1672338"/>
                    </a:xfrm>
                    <a:prstGeom prst="rect">
                      <a:avLst/>
                    </a:prstGeom>
                    <a:ln/>
                  </pic:spPr>
                </pic:pic>
              </a:graphicData>
            </a:graphic>
          </wp:inline>
        </w:drawing>
      </w:r>
    </w:p>
    <w:p w14:paraId="363A73D8" w14:textId="77777777" w:rsidR="006362F1" w:rsidRDefault="008372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006C356F" wp14:editId="524A8DF5">
            <wp:extent cx="5612130" cy="6330315"/>
            <wp:effectExtent l="0" t="0" r="0" b="0"/>
            <wp:docPr id="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5612130" cy="6330315"/>
                    </a:xfrm>
                    <a:prstGeom prst="rect">
                      <a:avLst/>
                    </a:prstGeom>
                    <a:ln/>
                  </pic:spPr>
                </pic:pic>
              </a:graphicData>
            </a:graphic>
          </wp:inline>
        </w:drawing>
      </w:r>
    </w:p>
    <w:p w14:paraId="7B7AF39E" w14:textId="77777777" w:rsidR="006362F1" w:rsidRDefault="006362F1">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14:paraId="36E0DF8C" w14:textId="77777777" w:rsidR="006362F1" w:rsidRDefault="006362F1">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14:paraId="6BECCE1B" w14:textId="77777777" w:rsidR="006362F1" w:rsidRDefault="008372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1134D769" wp14:editId="33388933">
            <wp:extent cx="5611008" cy="1086002"/>
            <wp:effectExtent l="0" t="0" r="0" b="0"/>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5611008" cy="1086002"/>
                    </a:xfrm>
                    <a:prstGeom prst="rect">
                      <a:avLst/>
                    </a:prstGeom>
                    <a:ln/>
                  </pic:spPr>
                </pic:pic>
              </a:graphicData>
            </a:graphic>
          </wp:inline>
        </w:drawing>
      </w:r>
    </w:p>
    <w:p w14:paraId="76ABD040" w14:textId="77777777" w:rsidR="006362F1" w:rsidRDefault="006362F1">
      <w:pPr>
        <w:spacing w:line="360" w:lineRule="auto"/>
        <w:jc w:val="both"/>
        <w:rPr>
          <w:rFonts w:ascii="Palatino Linotype" w:eastAsia="Palatino Linotype" w:hAnsi="Palatino Linotype" w:cs="Palatino Linotype"/>
        </w:rPr>
      </w:pPr>
    </w:p>
    <w:p w14:paraId="38611D90" w14:textId="77777777" w:rsidR="006362F1" w:rsidRDefault="008372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Precisado lo anterior, se procede analizar cada uno de los motivos de inconformidad de la parte Recurrente, conforme a lo siguiente:</w:t>
      </w:r>
    </w:p>
    <w:p w14:paraId="00B7EFF6" w14:textId="77777777" w:rsidR="006362F1" w:rsidRDefault="006362F1">
      <w:pPr>
        <w:spacing w:line="360" w:lineRule="auto"/>
        <w:jc w:val="both"/>
        <w:rPr>
          <w:rFonts w:ascii="Palatino Linotype" w:eastAsia="Palatino Linotype" w:hAnsi="Palatino Linotype" w:cs="Palatino Linotype"/>
        </w:rPr>
      </w:pPr>
    </w:p>
    <w:p w14:paraId="2B7D7142" w14:textId="77777777" w:rsidR="006362F1" w:rsidRDefault="008372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Sobre el motivo de inconformidad de la parte </w:t>
      </w:r>
      <w:r>
        <w:rPr>
          <w:rFonts w:ascii="Palatino Linotype" w:eastAsia="Palatino Linotype" w:hAnsi="Palatino Linotype" w:cs="Palatino Linotype"/>
          <w:b/>
        </w:rPr>
        <w:t>Recurrente</w:t>
      </w:r>
      <w:r>
        <w:rPr>
          <w:rFonts w:ascii="Palatino Linotype" w:eastAsia="Palatino Linotype" w:hAnsi="Palatino Linotype" w:cs="Palatino Linotype"/>
        </w:rPr>
        <w:t>, en donde señaló:</w:t>
      </w:r>
    </w:p>
    <w:p w14:paraId="066EAFFF" w14:textId="77777777" w:rsidR="006362F1" w:rsidRDefault="006362F1">
      <w:pPr>
        <w:jc w:val="both"/>
        <w:rPr>
          <w:rFonts w:ascii="Palatino Linotype" w:eastAsia="Palatino Linotype" w:hAnsi="Palatino Linotype" w:cs="Palatino Linotype"/>
          <w:sz w:val="22"/>
          <w:szCs w:val="22"/>
        </w:rPr>
      </w:pPr>
    </w:p>
    <w:p w14:paraId="5F627F65" w14:textId="77777777" w:rsidR="006362F1" w:rsidRDefault="008372A3">
      <w:pPr>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SUJETO OBLIGADO REFIERE QUE NO SE ENCONTRÓ INFORMACIÓN O EXPEDIENTE APERTURADO EN LA CLÍNICA DE CONSULTA EXTERNA DE TLALNEPANTLA, SIN EMBARGO, EL TITULAR HA SIDO PACIENTE DE DICHA CLÍNICA, PARTICULARMENTE EN EL DEPARTAMENTO DE SALUD EN EL TRABAJO DE DICHA CLÍNICA, POR LO QUE DEBE EXISTIR DICHO EXPEDIENTE.” (Sic)</w:t>
      </w:r>
    </w:p>
    <w:p w14:paraId="60BE3F43" w14:textId="77777777" w:rsidR="006362F1" w:rsidRDefault="006362F1">
      <w:pPr>
        <w:jc w:val="both"/>
        <w:rPr>
          <w:rFonts w:ascii="Palatino Linotype" w:eastAsia="Palatino Linotype" w:hAnsi="Palatino Linotype" w:cs="Palatino Linotype"/>
          <w:sz w:val="22"/>
          <w:szCs w:val="22"/>
        </w:rPr>
      </w:pPr>
    </w:p>
    <w:p w14:paraId="7D8DCF58" w14:textId="77777777" w:rsidR="006362F1" w:rsidRDefault="008372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 bien es cierto que en la respuesta, la Directora de la clínica de consulta externa de Tlalnepantla, adscrito al servidor público habilitado de la Coordinadora de Salud, menciona que se realizó una búsqueda exhaustiva en los archivos físicos y electrónicos de dicha unidad médica, no se encontró ninguna atención de la persona referida en la solicitud de acceso a datos personal como Titular de los Datos Personales; sin embargo, a través del informe justificado el Departamento de Salud en el Trabajo de Tlalnepantla, adscrito a la Coordinación de Servicios de Salud, remitió en copia simple el expediente formado en el Servicio de Salud en el Trabajo del Servidor Público a que se hace referencia en la solicitud de acceso a datos personales, constante de 17 fojas, poniendo a disposición de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r>
        <w:rPr>
          <w:rFonts w:ascii="Palatino Linotype" w:eastAsia="Palatino Linotype" w:hAnsi="Palatino Linotype" w:cs="Palatino Linotype"/>
        </w:rPr>
        <w:lastRenderedPageBreak/>
        <w:t xml:space="preserve">dicho expediente en la modalidad elegida por este, con la condonación del pago respectivo, por la situación económica del Titular de los Datos Personales ya referida. </w:t>
      </w:r>
    </w:p>
    <w:p w14:paraId="44585349" w14:textId="77777777" w:rsidR="006362F1" w:rsidRDefault="006362F1">
      <w:pPr>
        <w:spacing w:line="360" w:lineRule="auto"/>
        <w:jc w:val="both"/>
        <w:rPr>
          <w:rFonts w:ascii="Palatino Linotype" w:eastAsia="Palatino Linotype" w:hAnsi="Palatino Linotype" w:cs="Palatino Linotype"/>
        </w:rPr>
      </w:pPr>
    </w:p>
    <w:p w14:paraId="0B7FFC27" w14:textId="77777777" w:rsidR="006362F1" w:rsidRDefault="008372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 lo cual se acredita, que el </w:t>
      </w:r>
      <w:r>
        <w:rPr>
          <w:rFonts w:ascii="Palatino Linotype" w:eastAsia="Palatino Linotype" w:hAnsi="Palatino Linotype" w:cs="Palatino Linotype"/>
          <w:b/>
        </w:rPr>
        <w:t>Sujeto Obligado</w:t>
      </w:r>
      <w:r>
        <w:rPr>
          <w:rFonts w:ascii="Palatino Linotype" w:eastAsia="Palatino Linotype" w:hAnsi="Palatino Linotype" w:cs="Palatino Linotype"/>
        </w:rPr>
        <w:t>, modificó su respuesta inicial entregado el expediente generado en la Clínica de consulta Externa de Tlalnepantla, del Titular de los Datos, referido en la solicitud de acceso a datos personales; colmando con ello el derecho de acceso a los datos personales en términos precisados en el punto siguiente.</w:t>
      </w:r>
    </w:p>
    <w:p w14:paraId="47F91578" w14:textId="77777777" w:rsidR="006362F1" w:rsidRDefault="006362F1">
      <w:pPr>
        <w:spacing w:line="360" w:lineRule="auto"/>
        <w:jc w:val="both"/>
        <w:rPr>
          <w:rFonts w:ascii="Palatino Linotype" w:eastAsia="Palatino Linotype" w:hAnsi="Palatino Linotype" w:cs="Palatino Linotype"/>
        </w:rPr>
      </w:pPr>
    </w:p>
    <w:p w14:paraId="39B98A5D" w14:textId="77777777" w:rsidR="006362F1" w:rsidRDefault="008372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respecto del motivo de inconformidad de la parte </w:t>
      </w:r>
      <w:r>
        <w:rPr>
          <w:rFonts w:ascii="Palatino Linotype" w:eastAsia="Palatino Linotype" w:hAnsi="Palatino Linotype" w:cs="Palatino Linotype"/>
          <w:b/>
        </w:rPr>
        <w:t>Recurrente</w:t>
      </w:r>
      <w:r>
        <w:rPr>
          <w:rFonts w:ascii="Palatino Linotype" w:eastAsia="Palatino Linotype" w:hAnsi="Palatino Linotype" w:cs="Palatino Linotype"/>
        </w:rPr>
        <w:t>, en donde señaló:</w:t>
      </w:r>
    </w:p>
    <w:p w14:paraId="1DFDEF99" w14:textId="77777777" w:rsidR="006362F1" w:rsidRDefault="006362F1">
      <w:pPr>
        <w:spacing w:line="360" w:lineRule="auto"/>
        <w:jc w:val="both"/>
        <w:rPr>
          <w:rFonts w:ascii="Palatino Linotype" w:eastAsia="Palatino Linotype" w:hAnsi="Palatino Linotype" w:cs="Palatino Linotype"/>
        </w:rPr>
      </w:pPr>
    </w:p>
    <w:p w14:paraId="31DD83F2" w14:textId="77777777" w:rsidR="006362F1" w:rsidRDefault="008372A3">
      <w:pPr>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LA SOLICITUD ARCO SE SOLICITÓ LA EXENCIÓN DEL PAGO DE DERECHOS POR REPRODUCCIÓN DE LA INFORMACIÓN TODA VEZ QUE EL TITULAR ES UNA PERSONA CON DISCAPACIDAD PERMANENTE, SITUACIÓN QUE LO COLOCA EN UNA SITUACIÓN DE VULNERABILIDAD, EN ESE SENTIDO, SE SOLICITÓ LA EXENCIÓN DE PAGO COMO UNA MEDIDA PARA ASEGURAR SU INCLUSIÓN SOCIAL Y ELIMINAR LAS BARRERAS SOCIALES CON LAS QUE VIVE DIA A DIA. SIN EMBARGO, EL SUJETO OBLIGADO FUE OMISO EN PRONUNCIARSE AL RESPECTO” (Sic)</w:t>
      </w:r>
    </w:p>
    <w:p w14:paraId="1A1B99B5" w14:textId="77777777" w:rsidR="006362F1" w:rsidRDefault="006362F1">
      <w:pPr>
        <w:spacing w:line="360" w:lineRule="auto"/>
        <w:jc w:val="both"/>
        <w:rPr>
          <w:rFonts w:ascii="Palatino Linotype" w:eastAsia="Palatino Linotype" w:hAnsi="Palatino Linotype" w:cs="Palatino Linotype"/>
        </w:rPr>
      </w:pPr>
    </w:p>
    <w:p w14:paraId="2FE47079" w14:textId="77777777" w:rsidR="006362F1" w:rsidRDefault="008372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 bien es cierto, como lo refiere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desde la solicitud de acceso a datos personal se solicitó la exención de pago de derechos y gastos de reproducción de la información solicitada, en razón de que el Titular de los datos personales a los que se pretende acceder, tiene una discapacidad permanente que lo coloca en una </w:t>
      </w:r>
      <w:r>
        <w:rPr>
          <w:rFonts w:ascii="Palatino Linotype" w:eastAsia="Palatino Linotype" w:hAnsi="Palatino Linotype" w:cs="Palatino Linotype"/>
        </w:rPr>
        <w:lastRenderedPageBreak/>
        <w:t xml:space="preserve">situación de vulnerabilidad; pero,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fue omiso en pronunciarse al respecto, no es hasta en informe justificado que el Instituto de Seguridad Social del Estado de México y Municipios, tuvo por acreditada su discapacidad permanente del Titular de los datos personales con la credencial nacional para personas con discapacidad,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adjuntó a su recurso de revisión, determinando el </w:t>
      </w:r>
      <w:r>
        <w:rPr>
          <w:rFonts w:ascii="Palatino Linotype" w:eastAsia="Palatino Linotype" w:hAnsi="Palatino Linotype" w:cs="Palatino Linotype"/>
          <w:b/>
        </w:rPr>
        <w:t>Sujeto Obligado</w:t>
      </w:r>
      <w:r>
        <w:rPr>
          <w:rFonts w:ascii="Palatino Linotype" w:eastAsia="Palatino Linotype" w:hAnsi="Palatino Linotype" w:cs="Palatino Linotype"/>
        </w:rPr>
        <w:t>, que no se generaría ningún consto alguno de los siguientes expedientes:</w:t>
      </w:r>
    </w:p>
    <w:p w14:paraId="69BBA2E1" w14:textId="77777777" w:rsidR="006362F1" w:rsidRDefault="008372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1AF429E5" wp14:editId="23F7EACB">
            <wp:extent cx="5612130" cy="1243914"/>
            <wp:effectExtent l="0" t="0" r="0" b="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t="80108"/>
                    <a:stretch>
                      <a:fillRect/>
                    </a:stretch>
                  </pic:blipFill>
                  <pic:spPr>
                    <a:xfrm>
                      <a:off x="0" y="0"/>
                      <a:ext cx="5612130" cy="1243914"/>
                    </a:xfrm>
                    <a:prstGeom prst="rect">
                      <a:avLst/>
                    </a:prstGeom>
                    <a:ln/>
                  </pic:spPr>
                </pic:pic>
              </a:graphicData>
            </a:graphic>
          </wp:inline>
        </w:drawing>
      </w:r>
    </w:p>
    <w:p w14:paraId="5E64722B" w14:textId="77777777" w:rsidR="006362F1" w:rsidRDefault="006362F1">
      <w:pPr>
        <w:spacing w:line="360" w:lineRule="auto"/>
        <w:jc w:val="both"/>
        <w:rPr>
          <w:rFonts w:ascii="Palatino Linotype" w:eastAsia="Palatino Linotype" w:hAnsi="Palatino Linotype" w:cs="Palatino Linotype"/>
        </w:rPr>
      </w:pPr>
    </w:p>
    <w:p w14:paraId="4E7CD30E" w14:textId="77777777" w:rsidR="006362F1" w:rsidRDefault="008372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78F734DA" wp14:editId="3EB3777F">
            <wp:extent cx="5611008" cy="619211"/>
            <wp:effectExtent l="0" t="0" r="0" b="0"/>
            <wp:docPr id="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5611008" cy="619211"/>
                    </a:xfrm>
                    <a:prstGeom prst="rect">
                      <a:avLst/>
                    </a:prstGeom>
                    <a:ln/>
                  </pic:spPr>
                </pic:pic>
              </a:graphicData>
            </a:graphic>
          </wp:inline>
        </w:drawing>
      </w:r>
    </w:p>
    <w:p w14:paraId="25B9AE75" w14:textId="77777777" w:rsidR="006362F1" w:rsidRDefault="006362F1">
      <w:pPr>
        <w:spacing w:line="360" w:lineRule="auto"/>
        <w:jc w:val="both"/>
        <w:rPr>
          <w:rFonts w:ascii="Palatino Linotype" w:eastAsia="Palatino Linotype" w:hAnsi="Palatino Linotype" w:cs="Palatino Linotype"/>
        </w:rPr>
      </w:pPr>
    </w:p>
    <w:p w14:paraId="5F668755" w14:textId="77777777" w:rsidR="006362F1" w:rsidRDefault="008372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Condonándole el pago de la reproducción y certificación de la información que da un total de 174 fojas y un disco compacto, de los cuales ascendía a la cantidad de $7,171.00 pesos. </w:t>
      </w:r>
    </w:p>
    <w:p w14:paraId="7B62B6FF" w14:textId="77777777" w:rsidR="006362F1" w:rsidRDefault="006362F1">
      <w:pPr>
        <w:spacing w:line="360" w:lineRule="auto"/>
        <w:jc w:val="both"/>
        <w:rPr>
          <w:rFonts w:ascii="Palatino Linotype" w:eastAsia="Palatino Linotype" w:hAnsi="Palatino Linotype" w:cs="Palatino Linotype"/>
        </w:rPr>
      </w:pPr>
    </w:p>
    <w:p w14:paraId="15133CCA" w14:textId="77777777" w:rsidR="006362F1" w:rsidRDefault="008372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Circunstancia que da cumplimiento con lo señalado por el artículo 93 de la Ley de Protección de Datos Personales en Posesión de Sujetos Obligados del Estado de México y Municipios, que señala:</w:t>
      </w:r>
    </w:p>
    <w:p w14:paraId="1E0FD771" w14:textId="77777777" w:rsidR="006362F1" w:rsidRDefault="006362F1">
      <w:pPr>
        <w:spacing w:line="360" w:lineRule="auto"/>
        <w:jc w:val="both"/>
        <w:rPr>
          <w:rFonts w:ascii="Palatino Linotype" w:eastAsia="Palatino Linotype" w:hAnsi="Palatino Linotype" w:cs="Palatino Linotype"/>
        </w:rPr>
      </w:pPr>
    </w:p>
    <w:p w14:paraId="60C8DD85" w14:textId="77777777" w:rsidR="006362F1" w:rsidRDefault="008372A3">
      <w:pPr>
        <w:pBdr>
          <w:top w:val="nil"/>
          <w:left w:val="nil"/>
          <w:bottom w:val="nil"/>
          <w:right w:val="nil"/>
          <w:between w:val="nil"/>
        </w:pBdr>
        <w:ind w:left="851" w:right="822"/>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lastRenderedPageBreak/>
        <w:t xml:space="preserve">“Ejercicio de derechos por parte de personas con algún tipo de discapacidad o grupos vulnerables </w:t>
      </w:r>
    </w:p>
    <w:p w14:paraId="14E71E7F" w14:textId="77777777" w:rsidR="006362F1" w:rsidRDefault="008372A3">
      <w:pPr>
        <w:pBdr>
          <w:top w:val="nil"/>
          <w:left w:val="nil"/>
          <w:bottom w:val="nil"/>
          <w:right w:val="nil"/>
          <w:between w:val="nil"/>
        </w:pBdr>
        <w:ind w:left="851" w:right="822"/>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Artículo 93. El responsable procurará que las personas con algún tipo de discapacidad o grupos vulnerables, puedan ejercer, en igualdad de circunstancias, su derecho a la protección de datos personales</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El responsable adoptará ajustes razonables en congruencia con lo establecido en la Ley de Transparencia.”</w:t>
      </w:r>
    </w:p>
    <w:p w14:paraId="0189A630" w14:textId="77777777" w:rsidR="006362F1" w:rsidRDefault="006362F1">
      <w:pPr>
        <w:pBdr>
          <w:top w:val="nil"/>
          <w:left w:val="nil"/>
          <w:bottom w:val="nil"/>
          <w:right w:val="nil"/>
          <w:between w:val="nil"/>
        </w:pBdr>
        <w:ind w:left="851" w:right="822"/>
        <w:jc w:val="both"/>
        <w:rPr>
          <w:rFonts w:ascii="Palatino Linotype" w:eastAsia="Palatino Linotype" w:hAnsi="Palatino Linotype" w:cs="Palatino Linotype"/>
          <w:color w:val="000000"/>
        </w:rPr>
      </w:pPr>
    </w:p>
    <w:p w14:paraId="18B92DD2" w14:textId="77777777" w:rsidR="006362F1" w:rsidRDefault="008372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tuvo por acreditada su vulnerabilidad del titular de los datos personales para realizar el pago de la reproducción y certificación de la información solicitada, por ser una persona con discapacidad </w:t>
      </w:r>
      <w:proofErr w:type="gramStart"/>
      <w:r>
        <w:rPr>
          <w:rFonts w:ascii="Palatino Linotype" w:eastAsia="Palatino Linotype" w:hAnsi="Palatino Linotype" w:cs="Palatino Linotype"/>
        </w:rPr>
        <w:t>permanente,  condonándole</w:t>
      </w:r>
      <w:proofErr w:type="gramEnd"/>
      <w:r>
        <w:rPr>
          <w:rFonts w:ascii="Palatino Linotype" w:eastAsia="Palatino Linotype" w:hAnsi="Palatino Linotype" w:cs="Palatino Linotype"/>
        </w:rPr>
        <w:t xml:space="preserve"> dicho pago, en términos del principio de gratuidad, que se encuentra señalado en el artículo 107 de la Ley de Protección de Datos Personales en Posesión de Sujetos Obligados del Estado de México y Municipios, que señala:</w:t>
      </w:r>
    </w:p>
    <w:p w14:paraId="131F957A" w14:textId="77777777" w:rsidR="006362F1" w:rsidRDefault="006362F1">
      <w:pPr>
        <w:spacing w:line="360" w:lineRule="auto"/>
        <w:jc w:val="both"/>
        <w:rPr>
          <w:rFonts w:ascii="Palatino Linotype" w:eastAsia="Palatino Linotype" w:hAnsi="Palatino Linotype" w:cs="Palatino Linotype"/>
        </w:rPr>
      </w:pPr>
    </w:p>
    <w:p w14:paraId="3DB6338A" w14:textId="77777777" w:rsidR="006362F1" w:rsidRDefault="008372A3">
      <w:pPr>
        <w:pBdr>
          <w:top w:val="nil"/>
          <w:left w:val="nil"/>
          <w:bottom w:val="nil"/>
          <w:right w:val="nil"/>
          <w:between w:val="nil"/>
        </w:pBdr>
        <w:ind w:left="851" w:right="82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“Gratuidad en el Ejercicio de los Derechos ARCO </w:t>
      </w:r>
    </w:p>
    <w:p w14:paraId="11E3F889" w14:textId="77777777" w:rsidR="006362F1" w:rsidRDefault="008372A3">
      <w:pPr>
        <w:pBdr>
          <w:top w:val="nil"/>
          <w:left w:val="nil"/>
          <w:bottom w:val="nil"/>
          <w:right w:val="nil"/>
          <w:between w:val="nil"/>
        </w:pBdr>
        <w:ind w:left="851" w:right="822"/>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Artículo 107. El ejercicio de los derechos ARCO deberá ser gratuito</w:t>
      </w:r>
      <w:r>
        <w:rPr>
          <w:rFonts w:ascii="Palatino Linotype" w:eastAsia="Palatino Linotype" w:hAnsi="Palatino Linotype" w:cs="Palatino Linotype"/>
          <w:i/>
          <w:color w:val="000000"/>
        </w:rPr>
        <w:t xml:space="preserve">. Sólo podrán realizarse cobros para recuperar los costos de reproducción, certificación o envío en los términos previstos por el Código Financiero del Estado de México y Municipios y demás disposiciones jurídicas aplicables. En ningún caso el pago de derechos deberá exceder el costo de reproducción, certificación o de envío. Cuando el titular proporcione el medio magnético, electrónico o el mecanismo necesario para reproducir los datos personales, los mismos deberán ser entregados sin costo al solicitante. La información deberá ser entregada sin costo, cuando implique la entrega de no más de veinte hojas simples. </w:t>
      </w:r>
      <w:r>
        <w:rPr>
          <w:rFonts w:ascii="Palatino Linotype" w:eastAsia="Palatino Linotype" w:hAnsi="Palatino Linotype" w:cs="Palatino Linotype"/>
          <w:b/>
          <w:i/>
          <w:color w:val="000000"/>
        </w:rPr>
        <w:t>Las unidades de transparencia podrán exceptuar el pago de reproducción y envío atendiendo a las circunstancias socioeconómicas del titular</w:t>
      </w:r>
      <w:r>
        <w:rPr>
          <w:rFonts w:ascii="Palatino Linotype" w:eastAsia="Palatino Linotype" w:hAnsi="Palatino Linotype" w:cs="Palatino Linotype"/>
          <w:i/>
          <w:color w:val="000000"/>
        </w:rPr>
        <w:t xml:space="preserve">. El responsable no podrá establecer para la presentación de las solicitudes del ejercicio de los derechos ARCO algún servicio o medio que implique un costo al titular.” </w:t>
      </w:r>
    </w:p>
    <w:p w14:paraId="71C24ED2" w14:textId="77777777" w:rsidR="006362F1" w:rsidRDefault="006362F1">
      <w:pPr>
        <w:spacing w:line="360" w:lineRule="auto"/>
        <w:jc w:val="both"/>
        <w:rPr>
          <w:rFonts w:ascii="Palatino Linotype" w:eastAsia="Palatino Linotype" w:hAnsi="Palatino Linotype" w:cs="Palatino Linotype"/>
        </w:rPr>
      </w:pPr>
    </w:p>
    <w:p w14:paraId="4656D130" w14:textId="77777777" w:rsidR="006362F1" w:rsidRDefault="008372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Esto es,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atendió las circunstancias socioeconómicas del titular de los datos, mediante el principio de gratuidad, el cual busca que el mayor número posible de personas pueda ejercer su derecho fundamental de acceso a los datos personales, con la finalidad de que la condición económica de las personas no constituya un obstáculo para el ejercicio del acceso a los datos personales o que, derivado de la modalidad de acceso, su costo represente una barrera franqueable.</w:t>
      </w:r>
    </w:p>
    <w:p w14:paraId="0BA404DE" w14:textId="77777777" w:rsidR="006362F1" w:rsidRDefault="006362F1">
      <w:pPr>
        <w:spacing w:line="360" w:lineRule="auto"/>
        <w:jc w:val="both"/>
        <w:rPr>
          <w:rFonts w:ascii="Palatino Linotype" w:eastAsia="Palatino Linotype" w:hAnsi="Palatino Linotype" w:cs="Palatino Linotype"/>
        </w:rPr>
      </w:pPr>
    </w:p>
    <w:p w14:paraId="2E5B77BD" w14:textId="77777777" w:rsidR="006362F1" w:rsidRDefault="008372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consiguiente, se tiene colmando el derecho de acceso a los datos personales del Titular de los datos, en cuanto a la modalidad elegida por este a través de copias certificadas.</w:t>
      </w:r>
    </w:p>
    <w:p w14:paraId="060D6541" w14:textId="77777777" w:rsidR="006362F1" w:rsidRDefault="006362F1">
      <w:pPr>
        <w:spacing w:line="360" w:lineRule="auto"/>
        <w:jc w:val="both"/>
        <w:rPr>
          <w:rFonts w:ascii="Palatino Linotype" w:eastAsia="Palatino Linotype" w:hAnsi="Palatino Linotype" w:cs="Palatino Linotype"/>
        </w:rPr>
      </w:pPr>
    </w:p>
    <w:p w14:paraId="4AF22F0D" w14:textId="77777777" w:rsidR="006362F1" w:rsidRDefault="008372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no se omite comentar que desde la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le hizo del conocimiento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que se le ponía a su disposición la información solicitada en el </w:t>
      </w:r>
      <w:proofErr w:type="spellStart"/>
      <w:r>
        <w:rPr>
          <w:rFonts w:ascii="Palatino Linotype" w:eastAsia="Palatino Linotype" w:hAnsi="Palatino Linotype" w:cs="Palatino Linotype"/>
        </w:rPr>
        <w:t>Modulo</w:t>
      </w:r>
      <w:proofErr w:type="spellEnd"/>
      <w:r>
        <w:rPr>
          <w:rFonts w:ascii="Palatino Linotype" w:eastAsia="Palatino Linotype" w:hAnsi="Palatino Linotype" w:cs="Palatino Linotype"/>
        </w:rPr>
        <w:t xml:space="preserve"> de Transparencia del Sujeto Obligado, ubicado en Av. Hidalgo número 600, planta baja, colonia la Merced, C.P 500800, en días hábiles de lunes a viernes de 9:00 a 15:00, debiendo presentarse con una identificación vigente con fotografía, mediante el cual acredite su identidad y personalidad, dando cumplimiento con lo señalado por el artículo 118 de la Ley de Protección de Datos Personales en Posesión de Sujetos Obligados del Estado de México y Municipios, que señala:</w:t>
      </w:r>
    </w:p>
    <w:p w14:paraId="4803E7A7" w14:textId="77777777" w:rsidR="006362F1" w:rsidRDefault="006362F1">
      <w:pPr>
        <w:spacing w:line="360" w:lineRule="auto"/>
        <w:jc w:val="both"/>
        <w:rPr>
          <w:rFonts w:ascii="Palatino Linotype" w:eastAsia="Palatino Linotype" w:hAnsi="Palatino Linotype" w:cs="Palatino Linotype"/>
        </w:rPr>
      </w:pPr>
    </w:p>
    <w:p w14:paraId="58DADB04" w14:textId="77777777" w:rsidR="006362F1" w:rsidRDefault="008372A3">
      <w:pPr>
        <w:pBdr>
          <w:top w:val="nil"/>
          <w:left w:val="nil"/>
          <w:bottom w:val="nil"/>
          <w:right w:val="nil"/>
          <w:between w:val="nil"/>
        </w:pBdr>
        <w:ind w:left="851" w:right="82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“Cumplimiento de la atención de solicitudes ARCO </w:t>
      </w:r>
    </w:p>
    <w:p w14:paraId="5F111120" w14:textId="77777777" w:rsidR="006362F1" w:rsidRDefault="008372A3">
      <w:pPr>
        <w:pBdr>
          <w:top w:val="nil"/>
          <w:left w:val="nil"/>
          <w:bottom w:val="nil"/>
          <w:right w:val="nil"/>
          <w:between w:val="nil"/>
        </w:pBdr>
        <w:ind w:left="851" w:right="822"/>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Artículo 118. Las solicitudes de ejercicio de los derechos ARCO se darán por cumplidas a través de expedición de copias</w:t>
      </w:r>
      <w:r>
        <w:rPr>
          <w:rFonts w:ascii="Palatino Linotype" w:eastAsia="Palatino Linotype" w:hAnsi="Palatino Linotype" w:cs="Palatino Linotype"/>
          <w:i/>
          <w:color w:val="000000"/>
        </w:rPr>
        <w:t xml:space="preserve"> simples, </w:t>
      </w:r>
      <w:r>
        <w:rPr>
          <w:rFonts w:ascii="Palatino Linotype" w:eastAsia="Palatino Linotype" w:hAnsi="Palatino Linotype" w:cs="Palatino Linotype"/>
          <w:b/>
          <w:i/>
          <w:color w:val="000000"/>
        </w:rPr>
        <w:t xml:space="preserve">copias </w:t>
      </w:r>
      <w:r>
        <w:rPr>
          <w:rFonts w:ascii="Palatino Linotype" w:eastAsia="Palatino Linotype" w:hAnsi="Palatino Linotype" w:cs="Palatino Linotype"/>
          <w:b/>
          <w:i/>
          <w:color w:val="000000"/>
        </w:rPr>
        <w:lastRenderedPageBreak/>
        <w:t>certificadas</w:t>
      </w:r>
      <w:r>
        <w:rPr>
          <w:rFonts w:ascii="Palatino Linotype" w:eastAsia="Palatino Linotype" w:hAnsi="Palatino Linotype" w:cs="Palatino Linotype"/>
          <w:i/>
          <w:color w:val="000000"/>
        </w:rPr>
        <w:t xml:space="preserve">, documentos en la modalidad que se hubiese solicitado, </w:t>
      </w:r>
      <w:r>
        <w:rPr>
          <w:rFonts w:ascii="Palatino Linotype" w:eastAsia="Palatino Linotype" w:hAnsi="Palatino Linotype" w:cs="Palatino Linotype"/>
          <w:b/>
          <w:i/>
          <w:color w:val="000000"/>
        </w:rPr>
        <w:t>previa acreditación de la identidad y personalidad del solicitante o en su cas</w:t>
      </w:r>
      <w:r>
        <w:rPr>
          <w:rFonts w:ascii="Palatino Linotype" w:eastAsia="Palatino Linotype" w:hAnsi="Palatino Linotype" w:cs="Palatino Linotype"/>
          <w:i/>
          <w:color w:val="000000"/>
        </w:rPr>
        <w:t xml:space="preserve">o, ante la notificación de improcedencia de su solicitud. </w:t>
      </w:r>
    </w:p>
    <w:p w14:paraId="2CCAEF50" w14:textId="77777777" w:rsidR="006362F1" w:rsidRDefault="008372A3">
      <w:pPr>
        <w:pBdr>
          <w:top w:val="nil"/>
          <w:left w:val="nil"/>
          <w:bottom w:val="nil"/>
          <w:right w:val="nil"/>
          <w:between w:val="nil"/>
        </w:pBdr>
        <w:ind w:left="851" w:right="822"/>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Cuando se determine la procedencia del ejercicio de dichos derechos y éstos se encuentren a disposición del titular en la modalidad que haya escogido previa acreditación, la solicitud se entenderá atendida si el solicitante no acude dentro de los sesenta días posteriores a la notificación</w:t>
      </w:r>
      <w:r>
        <w:rPr>
          <w:rFonts w:ascii="Palatino Linotype" w:eastAsia="Palatino Linotype" w:hAnsi="Palatino Linotype" w:cs="Palatino Linotype"/>
          <w:i/>
          <w:color w:val="000000"/>
        </w:rPr>
        <w:t>.</w:t>
      </w:r>
    </w:p>
    <w:p w14:paraId="004B9F1E" w14:textId="77777777" w:rsidR="006362F1" w:rsidRDefault="006362F1">
      <w:pPr>
        <w:spacing w:line="360" w:lineRule="auto"/>
        <w:jc w:val="both"/>
        <w:rPr>
          <w:rFonts w:ascii="Palatino Linotype" w:eastAsia="Palatino Linotype" w:hAnsi="Palatino Linotype" w:cs="Palatino Linotype"/>
        </w:rPr>
      </w:pPr>
    </w:p>
    <w:p w14:paraId="7023E736" w14:textId="77777777" w:rsidR="006362F1" w:rsidRDefault="008372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Luego entonces, con la vista que se le diera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del informe justificado del </w:t>
      </w:r>
      <w:r>
        <w:rPr>
          <w:rFonts w:ascii="Palatino Linotype" w:eastAsia="Palatino Linotype" w:hAnsi="Palatino Linotype" w:cs="Palatino Linotype"/>
          <w:b/>
        </w:rPr>
        <w:t>Sujeto Obligado</w:t>
      </w:r>
      <w:r>
        <w:rPr>
          <w:rFonts w:ascii="Palatino Linotype" w:eastAsia="Palatino Linotype" w:hAnsi="Palatino Linotype" w:cs="Palatino Linotype"/>
        </w:rPr>
        <w:t>, en fecha veintisiete del abril del año en curso, como se observa en la siguiente imagen:</w:t>
      </w:r>
    </w:p>
    <w:p w14:paraId="2C69EDFE" w14:textId="77777777" w:rsidR="006362F1" w:rsidRDefault="006362F1">
      <w:pPr>
        <w:spacing w:line="360" w:lineRule="auto"/>
        <w:jc w:val="both"/>
        <w:rPr>
          <w:rFonts w:ascii="Palatino Linotype" w:eastAsia="Palatino Linotype" w:hAnsi="Palatino Linotype" w:cs="Palatino Linotype"/>
        </w:rPr>
      </w:pPr>
    </w:p>
    <w:p w14:paraId="76DBF65F" w14:textId="77777777" w:rsidR="006362F1" w:rsidRDefault="008372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05FC16FC" wp14:editId="330A7ED7">
            <wp:extent cx="5707279" cy="1559565"/>
            <wp:effectExtent l="0" t="0" r="0" b="0"/>
            <wp:docPr id="3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5707279" cy="1559565"/>
                    </a:xfrm>
                    <a:prstGeom prst="rect">
                      <a:avLst/>
                    </a:prstGeom>
                    <a:ln/>
                  </pic:spPr>
                </pic:pic>
              </a:graphicData>
            </a:graphic>
          </wp:inline>
        </w:drawing>
      </w:r>
    </w:p>
    <w:p w14:paraId="6F879731" w14:textId="77777777" w:rsidR="006362F1" w:rsidRDefault="006362F1">
      <w:pPr>
        <w:spacing w:line="360" w:lineRule="auto"/>
        <w:jc w:val="both"/>
        <w:rPr>
          <w:rFonts w:ascii="Palatino Linotype" w:eastAsia="Palatino Linotype" w:hAnsi="Palatino Linotype" w:cs="Palatino Linotype"/>
        </w:rPr>
      </w:pPr>
    </w:p>
    <w:p w14:paraId="3FC0163B" w14:textId="77777777" w:rsidR="006362F1" w:rsidRDefault="008372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plazo de sesenta días transcurrió del veintiocho de abril al siete de agosto del año 2023, de ahí que, a la presente fecha de la presente resolución ya tuvo que haberse presentado el Titular de los Datos Personales, en el domicilio proporcionado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obtener las copias certificadas de la información solicitada, con la condonación del pago correspondiente. </w:t>
      </w:r>
    </w:p>
    <w:p w14:paraId="4721B0C5" w14:textId="77777777" w:rsidR="006362F1" w:rsidRDefault="006362F1">
      <w:pPr>
        <w:spacing w:line="360" w:lineRule="auto"/>
        <w:jc w:val="both"/>
        <w:rPr>
          <w:rFonts w:ascii="Palatino Linotype" w:eastAsia="Palatino Linotype" w:hAnsi="Palatino Linotype" w:cs="Palatino Linotype"/>
        </w:rPr>
      </w:pPr>
    </w:p>
    <w:p w14:paraId="72875F83" w14:textId="77777777" w:rsidR="006362F1" w:rsidRDefault="008372A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En virtud de los argumentos expuestos con anterioridad, así como del análisis realizado a las constancias que obran en el expediente electrónico del SARCOEM, identificado con el folio </w:t>
      </w:r>
      <w:r>
        <w:rPr>
          <w:rFonts w:ascii="Palatino Linotype" w:eastAsia="Palatino Linotype" w:hAnsi="Palatino Linotype" w:cs="Palatino Linotype"/>
          <w:b/>
          <w:color w:val="000000"/>
        </w:rPr>
        <w:t xml:space="preserve">00153/ISSEMYM/AD/2023, </w:t>
      </w:r>
      <w:r>
        <w:rPr>
          <w:rFonts w:ascii="Palatino Linotype" w:eastAsia="Palatino Linotype" w:hAnsi="Palatino Linotype" w:cs="Palatino Linotype"/>
          <w:color w:val="000000"/>
        </w:rPr>
        <w:t xml:space="preserve">se determina sobreseer el recurso de revisión número </w:t>
      </w:r>
      <w:r>
        <w:rPr>
          <w:rFonts w:ascii="Palatino Linotype" w:eastAsia="Palatino Linotype" w:hAnsi="Palatino Linotype" w:cs="Palatino Linotype"/>
          <w:b/>
          <w:color w:val="000000"/>
        </w:rPr>
        <w:t xml:space="preserve">01949/INFOEM/AD/RR/2023, </w:t>
      </w:r>
      <w:r>
        <w:rPr>
          <w:rFonts w:ascii="Palatino Linotype" w:eastAsia="Palatino Linotype" w:hAnsi="Palatino Linotype" w:cs="Palatino Linotype"/>
          <w:color w:val="000000"/>
        </w:rPr>
        <w:t xml:space="preserve">por actualizarse la causal de sobreseimiento prevista en la fracción IV del artículo 139 de la Ley de Protección de Datos Personales en Posesión de Sujetos Obligados del Estado de México y Municipios, señala: </w:t>
      </w:r>
    </w:p>
    <w:p w14:paraId="4E681EA6" w14:textId="77777777" w:rsidR="006362F1" w:rsidRDefault="006362F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B6C9C1A" w14:textId="77777777" w:rsidR="006362F1" w:rsidRDefault="008372A3">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“Artículo 139. El recurso de revisión sólo podrá ser sobreseído cuando: </w:t>
      </w:r>
    </w:p>
    <w:p w14:paraId="60AD4418" w14:textId="77777777" w:rsidR="006362F1" w:rsidRDefault="008372A3">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I. El recurrente se desista expresamente. </w:t>
      </w:r>
    </w:p>
    <w:p w14:paraId="721A44D3" w14:textId="77777777" w:rsidR="006362F1" w:rsidRDefault="008372A3">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II. El recurrente fallezca. </w:t>
      </w:r>
    </w:p>
    <w:p w14:paraId="74CF595F" w14:textId="77777777" w:rsidR="006362F1" w:rsidRDefault="008372A3">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III. Admitido el recurso de revisión, se actualice alguna causal de improcedencia en los términos de la presente Ley. </w:t>
      </w:r>
    </w:p>
    <w:p w14:paraId="51A48221" w14:textId="77777777" w:rsidR="006362F1" w:rsidRDefault="008372A3">
      <w:pPr>
        <w:pBdr>
          <w:top w:val="nil"/>
          <w:left w:val="nil"/>
          <w:bottom w:val="nil"/>
          <w:right w:val="nil"/>
          <w:between w:val="nil"/>
        </w:pBdr>
        <w:spacing w:line="360" w:lineRule="auto"/>
        <w:ind w:left="851" w:right="822"/>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IV. El responsable modifique o revoque su respuesta de tal manera que el recurso de revisión quede sin materia. </w:t>
      </w:r>
    </w:p>
    <w:p w14:paraId="2F210621" w14:textId="77777777" w:rsidR="006362F1" w:rsidRDefault="008372A3">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V. Quede sin materia el recurso de revisión.”</w:t>
      </w:r>
    </w:p>
    <w:p w14:paraId="20F4E72C" w14:textId="77777777" w:rsidR="006362F1" w:rsidRDefault="006362F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E554BE3" w14:textId="77777777" w:rsidR="006362F1" w:rsidRDefault="008372A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consiguiente, de las constancias que obran en el expediente electrónico en que se actúa, se advierte que se actualiza el supuesto de sobreseimiento previsto en la fracción IV, del artículo en comento, el cual establece que responsable modifique su respuesta de tal manera que el recurso de revisión quede sin materia. </w:t>
      </w:r>
    </w:p>
    <w:p w14:paraId="594D398D" w14:textId="77777777" w:rsidR="006362F1" w:rsidRDefault="006362F1">
      <w:pPr>
        <w:spacing w:line="360" w:lineRule="auto"/>
        <w:jc w:val="both"/>
        <w:rPr>
          <w:rFonts w:ascii="Palatino Linotype" w:eastAsia="Palatino Linotype" w:hAnsi="Palatino Linotype" w:cs="Palatino Linotype"/>
        </w:rPr>
      </w:pPr>
    </w:p>
    <w:p w14:paraId="02A5BA42" w14:textId="77777777" w:rsidR="006362F1" w:rsidRDefault="008372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 establecido en el precepto legal citado se advierte que el sobreseimiento del recurso de revisión procede en los siguientes casos:</w:t>
      </w:r>
    </w:p>
    <w:p w14:paraId="2AE715E6" w14:textId="77777777" w:rsidR="006362F1" w:rsidRDefault="006362F1">
      <w:pPr>
        <w:spacing w:line="360" w:lineRule="auto"/>
        <w:jc w:val="both"/>
        <w:rPr>
          <w:rFonts w:ascii="Palatino Linotype" w:eastAsia="Palatino Linotype" w:hAnsi="Palatino Linotype" w:cs="Palatino Linotype"/>
        </w:rPr>
      </w:pPr>
    </w:p>
    <w:p w14:paraId="7E3FDA91" w14:textId="77777777" w:rsidR="006362F1" w:rsidRDefault="008372A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 Cuando el responsable modifique el acto impugnado.</w:t>
      </w:r>
    </w:p>
    <w:p w14:paraId="72B0DE7D" w14:textId="77777777" w:rsidR="006362F1" w:rsidRDefault="008372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b) Cuando el responsable revoque el acto impugnado.</w:t>
      </w:r>
    </w:p>
    <w:p w14:paraId="06545E52" w14:textId="77777777" w:rsidR="006362F1" w:rsidRDefault="008372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Quedando en ambos casos el acto combatido sin materia o sin efectos.</w:t>
      </w:r>
    </w:p>
    <w:p w14:paraId="6DB31B78" w14:textId="77777777" w:rsidR="006362F1" w:rsidRDefault="008372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observa de lo anterior, un acto impugnado es modificado en aquellos casos en los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ante la omisión de dar una respuesta, emite una respuesta de manera posterior y en ésta subsana las deficiencias que hubiera tenido, quedando satisfecho el derecho subjetivo accionado por la parte </w:t>
      </w:r>
      <w:r>
        <w:rPr>
          <w:rFonts w:ascii="Palatino Linotype" w:eastAsia="Palatino Linotype" w:hAnsi="Palatino Linotype" w:cs="Palatino Linotype"/>
          <w:b/>
        </w:rPr>
        <w:t>Recurrente</w:t>
      </w:r>
      <w:r>
        <w:rPr>
          <w:rFonts w:ascii="Palatino Linotype" w:eastAsia="Palatino Linotype" w:hAnsi="Palatino Linotype" w:cs="Palatino Linotype"/>
        </w:rPr>
        <w:t>.</w:t>
      </w:r>
    </w:p>
    <w:p w14:paraId="0B31C6D4" w14:textId="77777777" w:rsidR="006362F1" w:rsidRDefault="008372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hace a la revocación, esta se actualiza cuando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deja sin efectos la omisión de dar respuesta y en su lugar emite una respuesta con las características y cualidades suficientes para dejar satisfecho el ejercicio del derecho al acceso a la información pública.</w:t>
      </w:r>
    </w:p>
    <w:p w14:paraId="0FA56CCA" w14:textId="77777777" w:rsidR="006362F1" w:rsidRDefault="008372A3">
      <w:pPr>
        <w:pBdr>
          <w:top w:val="nil"/>
          <w:left w:val="nil"/>
          <w:bottom w:val="nil"/>
          <w:right w:val="nil"/>
          <w:between w:val="nil"/>
        </w:pBdr>
        <w:spacing w:after="120" w:line="360" w:lineRule="auto"/>
        <w:ind w:right="9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establecido en el precepto legal citado, se advierte que el sobreseimiento del recurso de revisión procede cuando se presente un motivo por el cual se tenga sin materia el Recurso de Revisión y en el presente caso el motivo por el cual se sobresee el presente medio de impugnación, es porque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otorgó respuesta al requerimiento formulado por el particular con la información enviada en Informe Justificado; colmando con ello el derecho de acceso a datos personales.</w:t>
      </w:r>
    </w:p>
    <w:p w14:paraId="584B3695" w14:textId="77777777" w:rsidR="006362F1" w:rsidRDefault="008372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ese tenor, un acto impugnado queda sin efectos, cuando aun existiendo jurídicamente (esto es, que no se ha modificado, ni revocado) ya no genera ninguna consecuencia legal.</w:t>
      </w:r>
    </w:p>
    <w:p w14:paraId="5879CA9E" w14:textId="77777777" w:rsidR="006362F1" w:rsidRDefault="008372A3">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tanto que, un acto impugnado queda sin materia, cuando ha sido satisfecha la pretensión de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de manera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entrega una respuesta en los términos previstos en la ley, ya que a través de su informe justificado concede la totalidad de la información solicitada.</w:t>
      </w:r>
    </w:p>
    <w:p w14:paraId="535EFD18" w14:textId="77777777" w:rsidR="006362F1" w:rsidRDefault="006362F1">
      <w:pPr>
        <w:spacing w:before="240" w:line="360" w:lineRule="auto"/>
        <w:jc w:val="both"/>
        <w:rPr>
          <w:rFonts w:ascii="Palatino Linotype" w:eastAsia="Palatino Linotype" w:hAnsi="Palatino Linotype" w:cs="Palatino Linotype"/>
          <w:highlight w:val="green"/>
        </w:rPr>
      </w:pPr>
    </w:p>
    <w:p w14:paraId="7E20588F" w14:textId="77777777" w:rsidR="006362F1" w:rsidRDefault="008372A3">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tal manera, es evidente que con ello queda sin materia el presente recurso de revisión, ya que la inconformidad sobre la información faltante y la exención de pago, se subsanó con la información entregada en informe justificado dentro del apartado de manifestaciones del SAIMEX, que fue puesto a la vista de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ya no cobraría sentido; y si respecto de la misma no formuló alegato alguno dentro del plazo concedido para tal efecto se entiende que se encuentra satisfecho.</w:t>
      </w:r>
    </w:p>
    <w:p w14:paraId="39F253CB" w14:textId="77777777" w:rsidR="006362F1" w:rsidRDefault="006362F1">
      <w:pPr>
        <w:spacing w:line="360" w:lineRule="auto"/>
        <w:jc w:val="both"/>
      </w:pPr>
    </w:p>
    <w:p w14:paraId="208577AD" w14:textId="77777777" w:rsidR="006362F1" w:rsidRDefault="008372A3">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resumen,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dio respuesta a la solicitud de acceso a datos personales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aunque ello haya sido de manera posterior; dejando </w:t>
      </w:r>
      <w:r>
        <w:rPr>
          <w:rFonts w:ascii="Palatino Linotype" w:eastAsia="Palatino Linotype" w:hAnsi="Palatino Linotype" w:cs="Palatino Linotype"/>
          <w:color w:val="000000"/>
        </w:rPr>
        <w:t xml:space="preserve">con ello sin materia el presente recurso de revisión, actualizándose entonces la causal prevista en la fracción IV del artículo </w:t>
      </w:r>
      <w:r>
        <w:rPr>
          <w:rFonts w:ascii="Palatino Linotype" w:eastAsia="Palatino Linotype" w:hAnsi="Palatino Linotype" w:cs="Palatino Linotype"/>
        </w:rPr>
        <w:t>139 de la Ley de Protección de Datos Personales en Posesión de Sujetos Obligados del Estado de México y Municipios</w:t>
      </w:r>
      <w:r>
        <w:rPr>
          <w:rFonts w:ascii="Palatino Linotype" w:eastAsia="Palatino Linotype" w:hAnsi="Palatino Linotype" w:cs="Palatino Linotype"/>
          <w:color w:val="000000"/>
        </w:rPr>
        <w:t>, antes transcrita. </w:t>
      </w:r>
    </w:p>
    <w:p w14:paraId="3B4CF506" w14:textId="77777777" w:rsidR="006362F1" w:rsidRDefault="006362F1">
      <w:pPr>
        <w:spacing w:line="360" w:lineRule="auto"/>
        <w:jc w:val="both"/>
      </w:pPr>
    </w:p>
    <w:p w14:paraId="1260C478" w14:textId="77777777" w:rsidR="006362F1" w:rsidRDefault="008372A3">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Siendo el </w:t>
      </w:r>
      <w:r>
        <w:rPr>
          <w:rFonts w:ascii="Palatino Linotype" w:eastAsia="Palatino Linotype" w:hAnsi="Palatino Linotype" w:cs="Palatino Linotype"/>
          <w:i/>
          <w:color w:val="000000"/>
        </w:rPr>
        <w:t>sobreseimiento</w:t>
      </w:r>
      <w:r>
        <w:rPr>
          <w:rFonts w:ascii="Palatino Linotype" w:eastAsia="Palatino Linotype" w:hAnsi="Palatino Linotype" w:cs="Palatino Linotype"/>
          <w:color w:val="000000"/>
        </w:rPr>
        <w:t xml:space="preserve"> un acto que da por terminado el procedimiento administrativo de impugnación sin resolver el fondo de la cuestión planteada, por presentarse causas que impiden a la autoridad referirse a lo sustancial de lo planteado por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los efectos del sobreseimiento son los dar por concluido los recursos administrativos sin entrar al estudio de fondo de los asuntos de que se trate; lo anterior con apoyo en el criterio del Poder Judicial de la Federación con rubro:</w:t>
      </w:r>
    </w:p>
    <w:p w14:paraId="255DE88B" w14:textId="77777777" w:rsidR="006362F1" w:rsidRDefault="006362F1">
      <w:pPr>
        <w:spacing w:line="360" w:lineRule="auto"/>
        <w:jc w:val="both"/>
      </w:pPr>
    </w:p>
    <w:p w14:paraId="1EAED1C6" w14:textId="77777777" w:rsidR="006362F1" w:rsidRDefault="008372A3">
      <w:pPr>
        <w:ind w:left="567" w:right="567"/>
        <w:jc w:val="both"/>
        <w:rPr>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SOBRESEIMIENTO, NO PERMITE ENTRAR AL ESTUDIO DE LAS CUESTIONES DE FONDO</w:t>
      </w:r>
    </w:p>
    <w:p w14:paraId="33B25207" w14:textId="77777777" w:rsidR="006362F1" w:rsidRDefault="008372A3">
      <w:pPr>
        <w:ind w:left="567" w:right="567"/>
        <w:jc w:val="both"/>
        <w:rPr>
          <w:sz w:val="22"/>
          <w:szCs w:val="22"/>
        </w:rPr>
      </w:pPr>
      <w:r>
        <w:rPr>
          <w:rFonts w:ascii="Palatino Linotype" w:eastAsia="Palatino Linotype" w:hAnsi="Palatino Linotype" w:cs="Palatino Linotype"/>
          <w:i/>
          <w:color w:val="000000"/>
          <w:sz w:val="22"/>
          <w:szCs w:val="22"/>
        </w:rPr>
        <w:t xml:space="preserve">Localización: 213609. II.2o.183 K. Tribunales Colegiados de Circuito. Octava Época. Semanario Judicial de la Federación. Tomo XIII, </w:t>
      </w:r>
      <w:proofErr w:type="gramStart"/>
      <w:r>
        <w:rPr>
          <w:rFonts w:ascii="Palatino Linotype" w:eastAsia="Palatino Linotype" w:hAnsi="Palatino Linotype" w:cs="Palatino Linotype"/>
          <w:i/>
          <w:color w:val="000000"/>
          <w:sz w:val="22"/>
          <w:szCs w:val="22"/>
        </w:rPr>
        <w:t>Febrero</w:t>
      </w:r>
      <w:proofErr w:type="gramEnd"/>
      <w:r>
        <w:rPr>
          <w:rFonts w:ascii="Palatino Linotype" w:eastAsia="Palatino Linotype" w:hAnsi="Palatino Linotype" w:cs="Palatino Linotype"/>
          <w:i/>
          <w:color w:val="000000"/>
          <w:sz w:val="22"/>
          <w:szCs w:val="22"/>
        </w:rPr>
        <w:t xml:space="preserve"> de 1994, Pág. 420</w:t>
      </w:r>
    </w:p>
    <w:p w14:paraId="5B0199C1" w14:textId="77777777" w:rsidR="006362F1" w:rsidRDefault="008372A3">
      <w:pPr>
        <w:ind w:left="567" w:right="567"/>
        <w:jc w:val="both"/>
        <w:rPr>
          <w:sz w:val="22"/>
          <w:szCs w:val="22"/>
        </w:rPr>
      </w:pPr>
      <w:r>
        <w:rPr>
          <w:rFonts w:ascii="Palatino Linotype" w:eastAsia="Palatino Linotype" w:hAnsi="Palatino Linotype" w:cs="Palatino Linotype"/>
          <w:i/>
          <w:color w:val="000000"/>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67745854" w14:textId="77777777" w:rsidR="006362F1" w:rsidRDefault="006362F1">
      <w:pPr>
        <w:spacing w:line="360" w:lineRule="auto"/>
      </w:pPr>
    </w:p>
    <w:p w14:paraId="756D78D6" w14:textId="77777777" w:rsidR="006362F1" w:rsidRDefault="008372A3">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Cabe destacar que la decisión de este órgano colegiado de sobreseer los recursos de revisión no implica una limitación o negación a la justicia, según lo ha establecido el Poder Judicial Federal, en el criterio que es aplicable por analogía, con rubro:</w:t>
      </w:r>
    </w:p>
    <w:p w14:paraId="03C1A048" w14:textId="77777777" w:rsidR="006362F1" w:rsidRDefault="006362F1">
      <w:pPr>
        <w:spacing w:line="360" w:lineRule="auto"/>
        <w:jc w:val="both"/>
      </w:pPr>
    </w:p>
    <w:p w14:paraId="362EAB6B" w14:textId="77777777" w:rsidR="006362F1" w:rsidRDefault="008372A3">
      <w:pPr>
        <w:ind w:left="567" w:right="567"/>
        <w:jc w:val="both"/>
        <w:rPr>
          <w:sz w:val="22"/>
          <w:szCs w:val="22"/>
        </w:rPr>
      </w:pPr>
      <w:r>
        <w:rPr>
          <w:rFonts w:ascii="Palatino Linotype" w:eastAsia="Palatino Linotype" w:hAnsi="Palatino Linotype" w:cs="Palatino Linotype"/>
          <w:color w:val="000000"/>
          <w:sz w:val="22"/>
          <w:szCs w:val="22"/>
        </w:rPr>
        <w:t> </w:t>
      </w:r>
      <w:r>
        <w:rPr>
          <w:rFonts w:ascii="Palatino Linotype" w:eastAsia="Palatino Linotype" w:hAnsi="Palatino Linotype" w:cs="Palatino Linotype"/>
          <w:i/>
          <w:color w:val="000000"/>
          <w:sz w:val="22"/>
          <w:szCs w:val="22"/>
        </w:rPr>
        <w:t>“DESECHAMIENTO O SOBRESEIMIENTO EN EL JUICIO DE AMPARO. NO IMPLICA DENEGACIÓN DE JUSTICIA NI GENERA INSEGURIDAD JURÍDICA”</w:t>
      </w:r>
    </w:p>
    <w:p w14:paraId="377309BA" w14:textId="77777777" w:rsidR="006362F1" w:rsidRDefault="008372A3">
      <w:pPr>
        <w:ind w:left="567" w:right="567"/>
        <w:jc w:val="both"/>
        <w:rPr>
          <w:sz w:val="22"/>
          <w:szCs w:val="22"/>
        </w:rPr>
      </w:pPr>
      <w:r>
        <w:rPr>
          <w:rFonts w:ascii="Palatino Linotype" w:eastAsia="Palatino Linotype" w:hAnsi="Palatino Linotype" w:cs="Palatino Linotype"/>
          <w:i/>
          <w:color w:val="000000"/>
          <w:sz w:val="22"/>
          <w:szCs w:val="22"/>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w:t>
      </w:r>
      <w:r>
        <w:rPr>
          <w:rFonts w:ascii="Palatino Linotype" w:eastAsia="Palatino Linotype" w:hAnsi="Palatino Linotype" w:cs="Palatino Linotype"/>
          <w:i/>
          <w:color w:val="000000"/>
          <w:sz w:val="22"/>
          <w:szCs w:val="22"/>
        </w:rPr>
        <w:lastRenderedPageBreak/>
        <w:t>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534906F3" w14:textId="77777777" w:rsidR="006362F1" w:rsidRDefault="006362F1">
      <w:pPr>
        <w:spacing w:line="360" w:lineRule="auto"/>
        <w:jc w:val="both"/>
        <w:rPr>
          <w:rFonts w:ascii="Palatino Linotype" w:eastAsia="Palatino Linotype" w:hAnsi="Palatino Linotype" w:cs="Palatino Linotype"/>
          <w:color w:val="000000"/>
        </w:rPr>
      </w:pPr>
    </w:p>
    <w:p w14:paraId="339C8513" w14:textId="77777777" w:rsidR="006362F1" w:rsidRDefault="008372A3">
      <w:pPr>
        <w:spacing w:before="240" w:after="240" w:line="360" w:lineRule="auto"/>
        <w:jc w:val="both"/>
        <w:rPr>
          <w:rFonts w:ascii="Palatino Linotype" w:eastAsia="Palatino Linotype" w:hAnsi="Palatino Linotype" w:cs="Palatino Linotype"/>
        </w:rPr>
      </w:pPr>
      <w:bookmarkStart w:id="4" w:name="_heading=h.3znysh7" w:colFirst="0" w:colLast="0"/>
      <w:bookmarkEnd w:id="4"/>
      <w:r>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p>
    <w:p w14:paraId="16A9F9DB" w14:textId="77777777" w:rsidR="006362F1" w:rsidRDefault="008372A3">
      <w:pPr>
        <w:keepNext/>
        <w:keepLines/>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III. R E S O L U T I V O S</w:t>
      </w:r>
    </w:p>
    <w:p w14:paraId="11E2F2C5" w14:textId="77777777" w:rsidR="006362F1" w:rsidRDefault="006362F1">
      <w:pPr>
        <w:spacing w:line="360" w:lineRule="auto"/>
        <w:jc w:val="both"/>
        <w:rPr>
          <w:rFonts w:ascii="Palatino Linotype" w:eastAsia="Palatino Linotype" w:hAnsi="Palatino Linotype" w:cs="Palatino Linotype"/>
          <w:b/>
        </w:rPr>
      </w:pPr>
    </w:p>
    <w:p w14:paraId="4A88297C" w14:textId="77777777" w:rsidR="006362F1" w:rsidRDefault="008372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Se </w:t>
      </w:r>
      <w:r>
        <w:rPr>
          <w:rFonts w:ascii="Palatino Linotype" w:eastAsia="Palatino Linotype" w:hAnsi="Palatino Linotype" w:cs="Palatino Linotype"/>
          <w:b/>
        </w:rPr>
        <w:t xml:space="preserve">SOBRESEE </w:t>
      </w:r>
      <w:r>
        <w:rPr>
          <w:rFonts w:ascii="Palatino Linotype" w:eastAsia="Palatino Linotype" w:hAnsi="Palatino Linotype" w:cs="Palatino Linotype"/>
        </w:rPr>
        <w:t xml:space="preserve">el recurso de revisión </w:t>
      </w:r>
      <w:r>
        <w:rPr>
          <w:rFonts w:ascii="Palatino Linotype" w:eastAsia="Palatino Linotype" w:hAnsi="Palatino Linotype" w:cs="Palatino Linotype"/>
          <w:b/>
        </w:rPr>
        <w:t>01949/INFOEM/AD/RR/2023,</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porque al colmar la pretensión de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mediante informe justificado, el medio de impugnación quedó sin materia</w:t>
      </w:r>
      <w:r>
        <w:rPr>
          <w:rFonts w:ascii="Palatino Linotype" w:eastAsia="Palatino Linotype" w:hAnsi="Palatino Linotype" w:cs="Palatino Linotype"/>
        </w:rPr>
        <w:t xml:space="preserve">, de conformidad con lo previsto en el artículo 139 fracción IV de la Ley de Protección de Datos Personales en Posesión de Sujetos Obligados del Estado de México y Municipios, en términos del </w:t>
      </w:r>
      <w:r>
        <w:rPr>
          <w:rFonts w:ascii="Palatino Linotype" w:eastAsia="Palatino Linotype" w:hAnsi="Palatino Linotype" w:cs="Palatino Linotype"/>
          <w:b/>
        </w:rPr>
        <w:t>Considerando Tercero</w:t>
      </w:r>
      <w:r>
        <w:rPr>
          <w:rFonts w:ascii="Palatino Linotype" w:eastAsia="Palatino Linotype" w:hAnsi="Palatino Linotype" w:cs="Palatino Linotype"/>
        </w:rPr>
        <w:t xml:space="preserve"> de la presente Resolución.</w:t>
      </w:r>
    </w:p>
    <w:p w14:paraId="64AC638B" w14:textId="77777777" w:rsidR="006362F1" w:rsidRDefault="006362F1">
      <w:pPr>
        <w:spacing w:line="360" w:lineRule="auto"/>
        <w:jc w:val="both"/>
        <w:rPr>
          <w:rFonts w:ascii="Palatino Linotype" w:eastAsia="Palatino Linotype" w:hAnsi="Palatino Linotype" w:cs="Palatino Linotype"/>
        </w:rPr>
      </w:pPr>
    </w:p>
    <w:p w14:paraId="4473C21C" w14:textId="77777777" w:rsidR="006362F1" w:rsidRDefault="008372A3">
      <w:pPr>
        <w:shd w:val="clear" w:color="auto" w:fill="FFFFFF"/>
        <w:spacing w:line="360" w:lineRule="auto"/>
        <w:jc w:val="both"/>
        <w:rPr>
          <w:rFonts w:ascii="Palatino Linotype" w:eastAsia="Palatino Linotype" w:hAnsi="Palatino Linotype" w:cs="Palatino Linotype"/>
          <w:color w:val="000000"/>
          <w:highlight w:val="white"/>
        </w:rPr>
      </w:pPr>
      <w:bookmarkStart w:id="5" w:name="_heading=h.2et92p0" w:colFirst="0" w:colLast="0"/>
      <w:bookmarkEnd w:id="5"/>
      <w:r>
        <w:rPr>
          <w:rFonts w:ascii="Palatino Linotype" w:eastAsia="Palatino Linotype" w:hAnsi="Palatino Linotype" w:cs="Palatino Linotype"/>
          <w:b/>
        </w:rPr>
        <w:lastRenderedPageBreak/>
        <w:t>SEGUNDO.</w:t>
      </w:r>
      <w:r>
        <w:rPr>
          <w:rFonts w:ascii="Palatino Linotype" w:eastAsia="Palatino Linotype" w:hAnsi="Palatino Linotype" w:cs="Palatino Linotype"/>
          <w:b/>
          <w:color w:val="000000"/>
          <w:sz w:val="26"/>
          <w:szCs w:val="26"/>
        </w:rPr>
        <w:t xml:space="preserve"> </w:t>
      </w:r>
      <w:r>
        <w:rPr>
          <w:rFonts w:ascii="Palatino Linotype" w:eastAsia="Palatino Linotype" w:hAnsi="Palatino Linotype" w:cs="Palatino Linotype"/>
          <w:b/>
          <w:color w:val="222222"/>
        </w:rPr>
        <w:t>Notifíquese</w:t>
      </w:r>
      <w:r>
        <w:rPr>
          <w:rFonts w:ascii="Palatino Linotype" w:eastAsia="Palatino Linotype" w:hAnsi="Palatino Linotype" w:cs="Palatino Linotype"/>
          <w:b/>
          <w:color w:val="000000"/>
          <w:highlight w:val="white"/>
        </w:rPr>
        <w:t xml:space="preserve"> </w:t>
      </w:r>
      <w:r>
        <w:rPr>
          <w:rFonts w:ascii="Palatino Linotype" w:eastAsia="Palatino Linotype" w:hAnsi="Palatino Linotype" w:cs="Palatino Linotype"/>
          <w:color w:val="000000"/>
          <w:highlight w:val="white"/>
        </w:rPr>
        <w:t>al Titular de la Unidad de Transparencia del</w:t>
      </w:r>
      <w:r>
        <w:rPr>
          <w:rFonts w:ascii="Palatino Linotype" w:eastAsia="Palatino Linotype" w:hAnsi="Palatino Linotype" w:cs="Palatino Linotype"/>
          <w:b/>
          <w:color w:val="000000"/>
          <w:highlight w:val="white"/>
        </w:rPr>
        <w:t xml:space="preserve"> SUJETO OBLIGADO,</w:t>
      </w:r>
      <w:r>
        <w:rPr>
          <w:rFonts w:ascii="Palatino Linotype" w:eastAsia="Palatino Linotype" w:hAnsi="Palatino Linotype" w:cs="Palatino Linotype"/>
          <w:color w:val="000000"/>
          <w:highlight w:val="white"/>
        </w:rPr>
        <w:t xml:space="preserve"> vía </w:t>
      </w:r>
      <w:r>
        <w:rPr>
          <w:rFonts w:ascii="Palatino Linotype" w:eastAsia="Palatino Linotype" w:hAnsi="Palatino Linotype" w:cs="Palatino Linotype"/>
          <w:b/>
          <w:color w:val="000000"/>
          <w:highlight w:val="white"/>
        </w:rPr>
        <w:t>SARCOEM</w:t>
      </w:r>
      <w:r>
        <w:rPr>
          <w:rFonts w:ascii="Palatino Linotype" w:eastAsia="Palatino Linotype" w:hAnsi="Palatino Linotype" w:cs="Palatino Linotype"/>
          <w:color w:val="000000"/>
          <w:highlight w:val="white"/>
        </w:rPr>
        <w:t>, la presente resolución.</w:t>
      </w:r>
    </w:p>
    <w:p w14:paraId="27EA7441" w14:textId="77777777" w:rsidR="006362F1" w:rsidRDefault="006362F1">
      <w:pPr>
        <w:shd w:val="clear" w:color="auto" w:fill="FFFFFF"/>
        <w:spacing w:line="360" w:lineRule="auto"/>
        <w:jc w:val="both"/>
        <w:rPr>
          <w:rFonts w:ascii="Palatino Linotype" w:eastAsia="Palatino Linotype" w:hAnsi="Palatino Linotype" w:cs="Palatino Linotype"/>
          <w:b/>
          <w:color w:val="000000"/>
          <w:sz w:val="26"/>
          <w:szCs w:val="26"/>
        </w:rPr>
      </w:pPr>
    </w:p>
    <w:p w14:paraId="687AB169" w14:textId="77777777" w:rsidR="006362F1" w:rsidRDefault="008372A3">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b/>
          <w:color w:val="000000"/>
        </w:rPr>
        <w:t>TERCERO</w:t>
      </w:r>
      <w:r>
        <w:rPr>
          <w:rFonts w:ascii="Palatino Linotype" w:eastAsia="Palatino Linotype" w:hAnsi="Palatino Linotype" w:cs="Palatino Linotype"/>
          <w:b/>
          <w:color w:val="222222"/>
        </w:rPr>
        <w:t xml:space="preserve">. Notifíquese </w:t>
      </w:r>
      <w:r>
        <w:rPr>
          <w:rFonts w:ascii="Palatino Linotype" w:eastAsia="Palatino Linotype" w:hAnsi="Palatino Linotype" w:cs="Palatino Linotype"/>
          <w:color w:val="222222"/>
        </w:rPr>
        <w:t>al</w:t>
      </w:r>
      <w:r>
        <w:rPr>
          <w:rFonts w:ascii="Palatino Linotype" w:eastAsia="Palatino Linotype" w:hAnsi="Palatino Linotype" w:cs="Palatino Linotype"/>
          <w:b/>
          <w:color w:val="222222"/>
        </w:rPr>
        <w:t xml:space="preserve"> RECURRENTE </w:t>
      </w:r>
      <w:r>
        <w:rPr>
          <w:rFonts w:ascii="Palatino Linotype" w:eastAsia="Palatino Linotype" w:hAnsi="Palatino Linotype" w:cs="Palatino Linotype"/>
          <w:color w:val="222222"/>
        </w:rPr>
        <w:t xml:space="preserve">la presente resolución, vía </w:t>
      </w:r>
      <w:r>
        <w:rPr>
          <w:rFonts w:ascii="Palatino Linotype" w:eastAsia="Palatino Linotype" w:hAnsi="Palatino Linotype" w:cs="Palatino Linotype"/>
          <w:b/>
          <w:color w:val="000000"/>
          <w:highlight w:val="white"/>
        </w:rPr>
        <w:t>SARCOEM</w:t>
      </w:r>
      <w:r>
        <w:rPr>
          <w:rFonts w:ascii="Palatino Linotype" w:eastAsia="Palatino Linotype" w:hAnsi="Palatino Linotype" w:cs="Palatino Linotype"/>
          <w:color w:val="222222"/>
        </w:rPr>
        <w:t>.</w:t>
      </w:r>
    </w:p>
    <w:p w14:paraId="45F4F424" w14:textId="77777777" w:rsidR="006362F1" w:rsidRDefault="006362F1">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222222"/>
        </w:rPr>
      </w:pPr>
    </w:p>
    <w:p w14:paraId="6146F19A" w14:textId="77777777" w:rsidR="006362F1" w:rsidRDefault="008372A3">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b/>
          <w:color w:val="222222"/>
        </w:rPr>
        <w:t xml:space="preserve">CUARTO. </w:t>
      </w:r>
      <w:r>
        <w:rPr>
          <w:rFonts w:ascii="Palatino Linotype" w:eastAsia="Palatino Linotype" w:hAnsi="Palatino Linotype" w:cs="Palatino Linotype"/>
          <w:color w:val="222222"/>
        </w:rPr>
        <w:t xml:space="preserve">Se hace de conocimiento del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222222"/>
        </w:rPr>
        <w:t xml:space="preserve"> que, de conformidad con lo establecido en el artículo 142 de la Ley de Protección de Datos Personales en Posesión de Sujetos Obligados del Estado de México y Municipios, en caso de que considere que la resolución le cause algún perjuicio podrá impugnarla vía Juicio de Amparo en los términos de las leyes aplicables.</w:t>
      </w:r>
    </w:p>
    <w:p w14:paraId="79AF89B1" w14:textId="77777777" w:rsidR="006362F1" w:rsidRDefault="006362F1">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222222"/>
        </w:rPr>
      </w:pPr>
      <w:bookmarkStart w:id="6" w:name="_heading=h.tyjcwt" w:colFirst="0" w:colLast="0"/>
      <w:bookmarkEnd w:id="6"/>
    </w:p>
    <w:p w14:paraId="5E4248F4" w14:textId="77777777" w:rsidR="006362F1" w:rsidRDefault="008372A3">
      <w:pPr>
        <w:spacing w:line="360" w:lineRule="auto"/>
        <w:jc w:val="both"/>
        <w:rPr>
          <w:rFonts w:ascii="Palatino Linotype" w:eastAsia="Palatino Linotype" w:hAnsi="Palatino Linotype" w:cs="Palatino Linotype"/>
        </w:rPr>
        <w:sectPr w:rsidR="006362F1">
          <w:headerReference w:type="default" r:id="rId26"/>
          <w:footerReference w:type="default" r:id="rId27"/>
          <w:headerReference w:type="first" r:id="rId28"/>
          <w:footerReference w:type="first" r:id="rId29"/>
          <w:pgSz w:w="12240" w:h="15840"/>
          <w:pgMar w:top="1985" w:right="1701" w:bottom="1701" w:left="1701" w:header="709" w:footer="709" w:gutter="0"/>
          <w:pgNumType w:start="1"/>
          <w:cols w:space="720"/>
          <w:titlePg/>
        </w:sect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SEIS DE DICIEMBRE DE DOS MIL VEINTITRÉS, ANTE EL SECRETARIO TÉCNICO DEL PLENO ALEXIS TAPIA RAMÍREZ.</w:t>
      </w:r>
    </w:p>
    <w:p w14:paraId="2FF5AA02" w14:textId="77777777" w:rsidR="006362F1" w:rsidRDefault="006362F1">
      <w:pPr>
        <w:spacing w:line="360" w:lineRule="auto"/>
        <w:jc w:val="both"/>
        <w:rPr>
          <w:rFonts w:ascii="Palatino Linotype" w:eastAsia="Palatino Linotype" w:hAnsi="Palatino Linotype" w:cs="Palatino Linotype"/>
        </w:rPr>
      </w:pPr>
    </w:p>
    <w:p w14:paraId="7E87E1BE" w14:textId="77777777" w:rsidR="006362F1" w:rsidRDefault="006362F1">
      <w:pPr>
        <w:rPr>
          <w:rFonts w:ascii="Palatino Linotype" w:eastAsia="Palatino Linotype" w:hAnsi="Palatino Linotype" w:cs="Palatino Linotype"/>
        </w:rPr>
      </w:pPr>
    </w:p>
    <w:p w14:paraId="3DEC401E" w14:textId="77777777" w:rsidR="006362F1" w:rsidRDefault="006362F1">
      <w:pPr>
        <w:rPr>
          <w:rFonts w:ascii="Palatino Linotype" w:eastAsia="Palatino Linotype" w:hAnsi="Palatino Linotype" w:cs="Palatino Linotype"/>
        </w:rPr>
      </w:pPr>
    </w:p>
    <w:p w14:paraId="2B648FBF" w14:textId="77777777" w:rsidR="006362F1" w:rsidRDefault="006362F1">
      <w:pPr>
        <w:rPr>
          <w:rFonts w:ascii="Palatino Linotype" w:eastAsia="Palatino Linotype" w:hAnsi="Palatino Linotype" w:cs="Palatino Linotype"/>
        </w:rPr>
      </w:pPr>
    </w:p>
    <w:p w14:paraId="4BEB6BDA" w14:textId="77777777" w:rsidR="006362F1" w:rsidRDefault="006362F1">
      <w:pPr>
        <w:rPr>
          <w:rFonts w:ascii="Palatino Linotype" w:eastAsia="Palatino Linotype" w:hAnsi="Palatino Linotype" w:cs="Palatino Linotype"/>
        </w:rPr>
      </w:pPr>
    </w:p>
    <w:p w14:paraId="21955F64" w14:textId="77777777" w:rsidR="006362F1" w:rsidRDefault="006362F1">
      <w:pPr>
        <w:rPr>
          <w:rFonts w:ascii="Palatino Linotype" w:eastAsia="Palatino Linotype" w:hAnsi="Palatino Linotype" w:cs="Palatino Linotype"/>
        </w:rPr>
      </w:pPr>
    </w:p>
    <w:p w14:paraId="7A7946F5" w14:textId="77777777" w:rsidR="006362F1" w:rsidRDefault="006362F1">
      <w:pPr>
        <w:rPr>
          <w:rFonts w:ascii="Palatino Linotype" w:eastAsia="Palatino Linotype" w:hAnsi="Palatino Linotype" w:cs="Palatino Linotype"/>
        </w:rPr>
      </w:pPr>
    </w:p>
    <w:p w14:paraId="19A417B9" w14:textId="77777777" w:rsidR="006362F1" w:rsidRDefault="006362F1">
      <w:pPr>
        <w:rPr>
          <w:rFonts w:ascii="Palatino Linotype" w:eastAsia="Palatino Linotype" w:hAnsi="Palatino Linotype" w:cs="Palatino Linotype"/>
        </w:rPr>
      </w:pPr>
    </w:p>
    <w:p w14:paraId="472ECB47" w14:textId="77777777" w:rsidR="006362F1" w:rsidRDefault="006362F1">
      <w:pPr>
        <w:rPr>
          <w:rFonts w:ascii="Palatino Linotype" w:eastAsia="Palatino Linotype" w:hAnsi="Palatino Linotype" w:cs="Palatino Linotype"/>
        </w:rPr>
      </w:pPr>
    </w:p>
    <w:p w14:paraId="69395009" w14:textId="77777777" w:rsidR="006362F1" w:rsidRDefault="006362F1">
      <w:pPr>
        <w:rPr>
          <w:rFonts w:ascii="Palatino Linotype" w:eastAsia="Palatino Linotype" w:hAnsi="Palatino Linotype" w:cs="Palatino Linotype"/>
        </w:rPr>
      </w:pPr>
    </w:p>
    <w:p w14:paraId="56C06307" w14:textId="77777777" w:rsidR="006362F1" w:rsidRDefault="006362F1">
      <w:pPr>
        <w:rPr>
          <w:rFonts w:ascii="Palatino Linotype" w:eastAsia="Palatino Linotype" w:hAnsi="Palatino Linotype" w:cs="Palatino Linotype"/>
        </w:rPr>
      </w:pPr>
    </w:p>
    <w:p w14:paraId="2DA3E3C1" w14:textId="77777777" w:rsidR="006362F1" w:rsidRDefault="006362F1">
      <w:pPr>
        <w:spacing w:line="360" w:lineRule="auto"/>
        <w:jc w:val="both"/>
        <w:rPr>
          <w:rFonts w:ascii="Palatino Linotype" w:eastAsia="Palatino Linotype" w:hAnsi="Palatino Linotype" w:cs="Palatino Linotype"/>
        </w:rPr>
      </w:pPr>
      <w:bookmarkStart w:id="7" w:name="_heading=h.3rdcrjn" w:colFirst="0" w:colLast="0"/>
      <w:bookmarkEnd w:id="7"/>
    </w:p>
    <w:p w14:paraId="03651F49" w14:textId="77777777" w:rsidR="006362F1" w:rsidRDefault="006362F1">
      <w:pPr>
        <w:spacing w:line="360" w:lineRule="auto"/>
        <w:jc w:val="both"/>
        <w:rPr>
          <w:rFonts w:ascii="Palatino Linotype" w:eastAsia="Palatino Linotype" w:hAnsi="Palatino Linotype" w:cs="Palatino Linotype"/>
        </w:rPr>
      </w:pPr>
    </w:p>
    <w:p w14:paraId="596DE186" w14:textId="77777777" w:rsidR="006362F1" w:rsidRDefault="006362F1">
      <w:pPr>
        <w:spacing w:line="360" w:lineRule="auto"/>
        <w:jc w:val="both"/>
        <w:rPr>
          <w:rFonts w:ascii="Palatino Linotype" w:eastAsia="Palatino Linotype" w:hAnsi="Palatino Linotype" w:cs="Palatino Linotype"/>
        </w:rPr>
      </w:pPr>
    </w:p>
    <w:p w14:paraId="6771BFBF" w14:textId="77777777" w:rsidR="006362F1" w:rsidRDefault="006362F1">
      <w:pPr>
        <w:spacing w:line="360" w:lineRule="auto"/>
        <w:jc w:val="both"/>
        <w:rPr>
          <w:rFonts w:ascii="Palatino Linotype" w:eastAsia="Palatino Linotype" w:hAnsi="Palatino Linotype" w:cs="Palatino Linotype"/>
        </w:rPr>
      </w:pPr>
      <w:bookmarkStart w:id="8" w:name="_heading=h.1t3h5sf" w:colFirst="0" w:colLast="0"/>
      <w:bookmarkEnd w:id="8"/>
    </w:p>
    <w:p w14:paraId="11D5FC13" w14:textId="77777777" w:rsidR="006362F1" w:rsidRDefault="006362F1">
      <w:pPr>
        <w:tabs>
          <w:tab w:val="left" w:pos="6645"/>
        </w:tabs>
        <w:spacing w:line="360" w:lineRule="auto"/>
        <w:jc w:val="both"/>
        <w:rPr>
          <w:rFonts w:ascii="Palatino Linotype" w:eastAsia="Palatino Linotype" w:hAnsi="Palatino Linotype" w:cs="Palatino Linotype"/>
        </w:rPr>
      </w:pPr>
    </w:p>
    <w:sectPr w:rsidR="006362F1">
      <w:headerReference w:type="first" r:id="rId3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9B2DE" w14:textId="77777777" w:rsidR="00DB2E6A" w:rsidRDefault="00DB2E6A">
      <w:r>
        <w:separator/>
      </w:r>
    </w:p>
  </w:endnote>
  <w:endnote w:type="continuationSeparator" w:id="0">
    <w:p w14:paraId="6C0269F5" w14:textId="77777777" w:rsidR="00DB2E6A" w:rsidRDefault="00DB2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A442B" w14:textId="77777777" w:rsidR="006362F1" w:rsidRDefault="008372A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p>
  <w:p w14:paraId="378628D2" w14:textId="77777777" w:rsidR="006362F1" w:rsidRDefault="006362F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AE164" w14:textId="77777777" w:rsidR="006362F1" w:rsidRDefault="008372A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Página 1</w:t>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p>
  <w:p w14:paraId="6B05939D" w14:textId="77777777" w:rsidR="006362F1" w:rsidRDefault="006362F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408B4" w14:textId="77777777" w:rsidR="00DB2E6A" w:rsidRDefault="00DB2E6A">
      <w:r>
        <w:separator/>
      </w:r>
    </w:p>
  </w:footnote>
  <w:footnote w:type="continuationSeparator" w:id="0">
    <w:p w14:paraId="5059495D" w14:textId="77777777" w:rsidR="00DB2E6A" w:rsidRDefault="00DB2E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7C52A" w14:textId="77777777" w:rsidR="006362F1" w:rsidRDefault="008372A3">
    <w:pPr>
      <w:rPr>
        <w:rFonts w:ascii="Cambria" w:eastAsia="Cambria" w:hAnsi="Cambria" w:cs="Cambria"/>
        <w:color w:val="000000"/>
      </w:rPr>
    </w:pPr>
    <w:r>
      <w:rPr>
        <w:noProof/>
      </w:rPr>
      <w:drawing>
        <wp:anchor distT="0" distB="0" distL="0" distR="0" simplePos="0" relativeHeight="251658240" behindDoc="1" locked="0" layoutInCell="1" hidden="0" allowOverlap="1" wp14:anchorId="14AD927A" wp14:editId="61D8FD41">
          <wp:simplePos x="0" y="0"/>
          <wp:positionH relativeFrom="column">
            <wp:posOffset>-1080133</wp:posOffset>
          </wp:positionH>
          <wp:positionV relativeFrom="paragraph">
            <wp:posOffset>-459103</wp:posOffset>
          </wp:positionV>
          <wp:extent cx="7809865" cy="10165715"/>
          <wp:effectExtent l="0" t="0" r="0" b="0"/>
          <wp:wrapNone/>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
      <w:tblW w:w="5953" w:type="dxa"/>
      <w:tblInd w:w="3261" w:type="dxa"/>
      <w:tblLayout w:type="fixed"/>
      <w:tblLook w:val="0400" w:firstRow="0" w:lastRow="0" w:firstColumn="0" w:lastColumn="0" w:noHBand="0" w:noVBand="1"/>
    </w:tblPr>
    <w:tblGrid>
      <w:gridCol w:w="2489"/>
      <w:gridCol w:w="3464"/>
    </w:tblGrid>
    <w:tr w:rsidR="006362F1" w14:paraId="040AF828" w14:textId="77777777">
      <w:tc>
        <w:tcPr>
          <w:tcW w:w="2489" w:type="dxa"/>
          <w:shd w:val="clear" w:color="auto" w:fill="auto"/>
        </w:tcPr>
        <w:p w14:paraId="51538B2A" w14:textId="77777777" w:rsidR="006362F1" w:rsidRDefault="008372A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D0E98DC" w14:textId="77777777" w:rsidR="006362F1" w:rsidRDefault="008372A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01949/INFOEM/AD/RR/2023</w:t>
          </w:r>
        </w:p>
      </w:tc>
    </w:tr>
    <w:tr w:rsidR="006362F1" w14:paraId="32B024C2" w14:textId="77777777">
      <w:trPr>
        <w:trHeight w:val="228"/>
      </w:trPr>
      <w:tc>
        <w:tcPr>
          <w:tcW w:w="2489" w:type="dxa"/>
          <w:shd w:val="clear" w:color="auto" w:fill="auto"/>
          <w:vAlign w:val="center"/>
        </w:tcPr>
        <w:p w14:paraId="33DECDE8" w14:textId="77777777" w:rsidR="006362F1" w:rsidRDefault="008372A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58DF9AD" w14:textId="77777777" w:rsidR="006362F1" w:rsidRDefault="008372A3">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de Seguridad Social del Estado de México y Municipios.</w:t>
          </w:r>
        </w:p>
      </w:tc>
    </w:tr>
    <w:tr w:rsidR="006362F1" w14:paraId="031807FF" w14:textId="77777777">
      <w:tc>
        <w:tcPr>
          <w:tcW w:w="2489" w:type="dxa"/>
          <w:shd w:val="clear" w:color="auto" w:fill="auto"/>
          <w:vAlign w:val="center"/>
        </w:tcPr>
        <w:p w14:paraId="2A7F082F" w14:textId="77777777" w:rsidR="006362F1" w:rsidRDefault="008372A3">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6669C784" w14:textId="77777777" w:rsidR="006362F1" w:rsidRDefault="008372A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F76A79" w14:textId="77777777" w:rsidR="006362F1" w:rsidRDefault="008372A3">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5720B" w14:textId="77777777" w:rsidR="006362F1" w:rsidRDefault="008372A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C788386" wp14:editId="165A8E83">
          <wp:simplePos x="0" y="0"/>
          <wp:positionH relativeFrom="column">
            <wp:posOffset>-998854</wp:posOffset>
          </wp:positionH>
          <wp:positionV relativeFrom="paragraph">
            <wp:posOffset>-118744</wp:posOffset>
          </wp:positionV>
          <wp:extent cx="7809865" cy="10165715"/>
          <wp:effectExtent l="0" t="0" r="0" b="0"/>
          <wp:wrapNone/>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e"/>
      <w:tblW w:w="5953" w:type="dxa"/>
      <w:tblInd w:w="3261" w:type="dxa"/>
      <w:tblLayout w:type="fixed"/>
      <w:tblLook w:val="0400" w:firstRow="0" w:lastRow="0" w:firstColumn="0" w:lastColumn="0" w:noHBand="0" w:noVBand="1"/>
    </w:tblPr>
    <w:tblGrid>
      <w:gridCol w:w="2551"/>
      <w:gridCol w:w="3402"/>
    </w:tblGrid>
    <w:tr w:rsidR="006362F1" w14:paraId="675938F8" w14:textId="77777777">
      <w:tc>
        <w:tcPr>
          <w:tcW w:w="2551" w:type="dxa"/>
          <w:shd w:val="clear" w:color="auto" w:fill="auto"/>
          <w:vAlign w:val="center"/>
        </w:tcPr>
        <w:p w14:paraId="3C74C2B9" w14:textId="77777777" w:rsidR="006362F1" w:rsidRDefault="008372A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2" w:type="dxa"/>
          <w:shd w:val="clear" w:color="auto" w:fill="auto"/>
          <w:vAlign w:val="center"/>
        </w:tcPr>
        <w:p w14:paraId="665F0BEC" w14:textId="77777777" w:rsidR="006362F1" w:rsidRDefault="008372A3">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01949/INFOEM/AD/RR/2023</w:t>
          </w:r>
        </w:p>
      </w:tc>
    </w:tr>
    <w:tr w:rsidR="006362F1" w14:paraId="56412AF5" w14:textId="77777777">
      <w:trPr>
        <w:trHeight w:val="130"/>
      </w:trPr>
      <w:tc>
        <w:tcPr>
          <w:tcW w:w="2551" w:type="dxa"/>
          <w:shd w:val="clear" w:color="auto" w:fill="auto"/>
          <w:vAlign w:val="center"/>
        </w:tcPr>
        <w:p w14:paraId="64EB72EF" w14:textId="77777777" w:rsidR="006362F1" w:rsidRDefault="008372A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shd w:val="clear" w:color="auto" w:fill="auto"/>
          <w:vAlign w:val="center"/>
        </w:tcPr>
        <w:p w14:paraId="37A529CB" w14:textId="79A6EA89" w:rsidR="006362F1" w:rsidRDefault="00111CA7">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XXXXXXXXX XXXXXXX XXXXXXXX</w:t>
          </w:r>
        </w:p>
      </w:tc>
    </w:tr>
    <w:tr w:rsidR="006362F1" w14:paraId="20D7D18C" w14:textId="77777777">
      <w:trPr>
        <w:trHeight w:val="228"/>
      </w:trPr>
      <w:tc>
        <w:tcPr>
          <w:tcW w:w="2551" w:type="dxa"/>
          <w:shd w:val="clear" w:color="auto" w:fill="auto"/>
          <w:vAlign w:val="center"/>
        </w:tcPr>
        <w:p w14:paraId="1D19ED85" w14:textId="77777777" w:rsidR="006362F1" w:rsidRDefault="008372A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shd w:val="clear" w:color="auto" w:fill="auto"/>
          <w:vAlign w:val="center"/>
        </w:tcPr>
        <w:p w14:paraId="06B9CC1B" w14:textId="77777777" w:rsidR="006362F1" w:rsidRDefault="008372A3">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de Seguridad Social del Estado de México y Municipios</w:t>
          </w:r>
        </w:p>
      </w:tc>
    </w:tr>
    <w:tr w:rsidR="006362F1" w14:paraId="1A1FD1AB" w14:textId="77777777">
      <w:tc>
        <w:tcPr>
          <w:tcW w:w="2551" w:type="dxa"/>
          <w:shd w:val="clear" w:color="auto" w:fill="auto"/>
          <w:vAlign w:val="center"/>
        </w:tcPr>
        <w:p w14:paraId="128EA202" w14:textId="77777777" w:rsidR="006362F1" w:rsidRDefault="008372A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2" w:type="dxa"/>
          <w:shd w:val="clear" w:color="auto" w:fill="auto"/>
          <w:vAlign w:val="center"/>
        </w:tcPr>
        <w:p w14:paraId="04E9D868" w14:textId="77777777" w:rsidR="006362F1" w:rsidRDefault="008372A3">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1BB5653" w14:textId="77777777" w:rsidR="006362F1" w:rsidRDefault="006362F1">
    <w:pPr>
      <w:pBdr>
        <w:top w:val="nil"/>
        <w:left w:val="nil"/>
        <w:bottom w:val="nil"/>
        <w:right w:val="nil"/>
        <w:between w:val="nil"/>
      </w:pBdr>
      <w:tabs>
        <w:tab w:val="center" w:pos="4252"/>
        <w:tab w:val="right" w:pos="8504"/>
      </w:tabs>
      <w:rPr>
        <w:rFonts w:ascii="Cambria" w:eastAsia="Cambria" w:hAnsi="Cambria" w:cs="Cambria"/>
        <w:color w:val="000000"/>
      </w:rPr>
    </w:pPr>
  </w:p>
  <w:p w14:paraId="1AEB99C1" w14:textId="77777777" w:rsidR="006362F1" w:rsidRDefault="006362F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753FB" w14:textId="77777777" w:rsidR="006362F1" w:rsidRDefault="006362F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14:paraId="2C7D94A8" w14:textId="77777777" w:rsidR="006362F1" w:rsidRDefault="006362F1">
    <w:pPr>
      <w:pBdr>
        <w:top w:val="nil"/>
        <w:left w:val="nil"/>
        <w:bottom w:val="nil"/>
        <w:right w:val="nil"/>
        <w:between w:val="nil"/>
      </w:pBdr>
      <w:tabs>
        <w:tab w:val="center" w:pos="4252"/>
        <w:tab w:val="right" w:pos="8504"/>
      </w:tabs>
      <w:rPr>
        <w:rFonts w:ascii="Cambria" w:eastAsia="Cambria" w:hAnsi="Cambria" w:cs="Cambria"/>
        <w:color w:val="000000"/>
      </w:rPr>
    </w:pPr>
  </w:p>
  <w:p w14:paraId="68BCCE04" w14:textId="77777777" w:rsidR="006362F1" w:rsidRDefault="006362F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50C8C"/>
    <w:multiLevelType w:val="multilevel"/>
    <w:tmpl w:val="3278AD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077A5F"/>
    <w:multiLevelType w:val="multilevel"/>
    <w:tmpl w:val="D7101DE0"/>
    <w:lvl w:ilvl="0">
      <w:start w:val="1"/>
      <w:numFmt w:val="lowerLetter"/>
      <w:lvlText w:val="%1)"/>
      <w:lvlJc w:val="left"/>
      <w:pPr>
        <w:ind w:left="1068" w:hanging="360"/>
      </w:pPr>
      <w:rPr>
        <w:b/>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 w15:restartNumberingAfterBreak="0">
    <w:nsid w:val="329B292B"/>
    <w:multiLevelType w:val="multilevel"/>
    <w:tmpl w:val="446C5AA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50A7BF1"/>
    <w:multiLevelType w:val="multilevel"/>
    <w:tmpl w:val="50425F0A"/>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3D175173"/>
    <w:multiLevelType w:val="multilevel"/>
    <w:tmpl w:val="C7708B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DD37F74"/>
    <w:multiLevelType w:val="multilevel"/>
    <w:tmpl w:val="D772B4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6980486"/>
    <w:multiLevelType w:val="multilevel"/>
    <w:tmpl w:val="7D1AB5C8"/>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 w15:restartNumberingAfterBreak="0">
    <w:nsid w:val="55D811C2"/>
    <w:multiLevelType w:val="multilevel"/>
    <w:tmpl w:val="C3784A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3"/>
  </w:num>
  <w:num w:numId="3">
    <w:abstractNumId w:val="2"/>
  </w:num>
  <w:num w:numId="4">
    <w:abstractNumId w:val="1"/>
  </w:num>
  <w:num w:numId="5">
    <w:abstractNumId w:val="5"/>
  </w:num>
  <w:num w:numId="6">
    <w:abstractNumId w:val="7"/>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2F1"/>
    <w:rsid w:val="00111CA7"/>
    <w:rsid w:val="002449C0"/>
    <w:rsid w:val="00553593"/>
    <w:rsid w:val="005B69C0"/>
    <w:rsid w:val="0063059C"/>
    <w:rsid w:val="006362F1"/>
    <w:rsid w:val="008372A3"/>
    <w:rsid w:val="008B72F8"/>
    <w:rsid w:val="00C2723D"/>
    <w:rsid w:val="00DB2E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7362E"/>
  <w15:docId w15:val="{78603093-82DD-45AB-8258-6F0D10131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9">
    <w:name w:val="9"/>
    <w:basedOn w:val="TableNormal20"/>
    <w:tblPr>
      <w:tblStyleRowBandSize w:val="1"/>
      <w:tblStyleColBandSize w:val="1"/>
      <w:tblCellMar>
        <w:left w:w="115" w:type="dxa"/>
        <w:right w:w="115" w:type="dxa"/>
      </w:tblCellMar>
    </w:tblPr>
  </w:style>
  <w:style w:type="table" w:customStyle="1" w:styleId="8">
    <w:name w:val="8"/>
    <w:basedOn w:val="TableNormal20"/>
    <w:tblPr>
      <w:tblStyleRowBandSize w:val="1"/>
      <w:tblStyleColBandSize w:val="1"/>
      <w:tblCellMar>
        <w:left w:w="115" w:type="dxa"/>
        <w:right w:w="115" w:type="dxa"/>
      </w:tblCellMar>
    </w:tblPr>
  </w:style>
  <w:style w:type="table" w:customStyle="1" w:styleId="7">
    <w:name w:val="7"/>
    <w:basedOn w:val="TableNormal30"/>
    <w:tblPr>
      <w:tblStyleRowBandSize w:val="1"/>
      <w:tblStyleColBandSize w:val="1"/>
      <w:tblCellMar>
        <w:left w:w="115" w:type="dxa"/>
        <w:right w:w="115" w:type="dxa"/>
      </w:tblCellMar>
    </w:tblPr>
  </w:style>
  <w:style w:type="table" w:customStyle="1" w:styleId="6">
    <w:name w:val="6"/>
    <w:basedOn w:val="TableNormal30"/>
    <w:tblPr>
      <w:tblStyleRowBandSize w:val="1"/>
      <w:tblStyleColBandSize w:val="1"/>
      <w:tblCellMar>
        <w:left w:w="115" w:type="dxa"/>
        <w:right w:w="115" w:type="dxa"/>
      </w:tblCellMar>
    </w:tblPr>
  </w:style>
  <w:style w:type="table" w:customStyle="1" w:styleId="20">
    <w:name w:val="20"/>
    <w:basedOn w:val="TableNormal40"/>
    <w:tblPr>
      <w:tblStyleRowBandSize w:val="1"/>
      <w:tblStyleColBandSize w:val="1"/>
      <w:tblCellMar>
        <w:left w:w="115" w:type="dxa"/>
        <w:right w:w="115" w:type="dxa"/>
      </w:tblCellMar>
    </w:tblPr>
  </w:style>
  <w:style w:type="table" w:customStyle="1" w:styleId="19">
    <w:name w:val="19"/>
    <w:basedOn w:val="TableNormal40"/>
    <w:tblPr>
      <w:tblStyleRowBandSize w:val="1"/>
      <w:tblStyleColBandSize w:val="1"/>
      <w:tblCellMar>
        <w:left w:w="115" w:type="dxa"/>
        <w:right w:w="115" w:type="dxa"/>
      </w:tblCellMar>
    </w:tblPr>
  </w:style>
  <w:style w:type="table" w:customStyle="1" w:styleId="18">
    <w:name w:val="18"/>
    <w:basedOn w:val="TableNormal50"/>
    <w:tblPr>
      <w:tblStyleRowBandSize w:val="1"/>
      <w:tblStyleColBandSize w:val="1"/>
      <w:tblCellMar>
        <w:left w:w="115" w:type="dxa"/>
        <w:right w:w="115" w:type="dxa"/>
      </w:tblCellMar>
    </w:tblPr>
  </w:style>
  <w:style w:type="table" w:customStyle="1" w:styleId="17">
    <w:name w:val="17"/>
    <w:basedOn w:val="TableNormal50"/>
    <w:tblPr>
      <w:tblStyleRowBandSize w:val="1"/>
      <w:tblStyleColBandSize w:val="1"/>
      <w:tblCellMar>
        <w:left w:w="115" w:type="dxa"/>
        <w:right w:w="115" w:type="dxa"/>
      </w:tblCellMar>
    </w:tblPr>
  </w:style>
  <w:style w:type="table" w:customStyle="1" w:styleId="16">
    <w:name w:val="16"/>
    <w:basedOn w:val="TableNormal6"/>
    <w:tblPr>
      <w:tblStyleRowBandSize w:val="1"/>
      <w:tblStyleColBandSize w:val="1"/>
      <w:tblCellMar>
        <w:left w:w="115" w:type="dxa"/>
        <w:right w:w="115" w:type="dxa"/>
      </w:tblCellMar>
    </w:tblPr>
  </w:style>
  <w:style w:type="table" w:customStyle="1" w:styleId="15">
    <w:name w:val="15"/>
    <w:basedOn w:val="TableNormal6"/>
    <w:tblPr>
      <w:tblStyleRowBandSize w:val="1"/>
      <w:tblStyleColBandSize w:val="1"/>
      <w:tblCellMar>
        <w:left w:w="115" w:type="dxa"/>
        <w:right w:w="115" w:type="dxa"/>
      </w:tblCellMar>
    </w:tblPr>
  </w:style>
  <w:style w:type="table" w:customStyle="1" w:styleId="14">
    <w:name w:val="14"/>
    <w:basedOn w:val="TableNormal7"/>
    <w:tblPr>
      <w:tblStyleRowBandSize w:val="1"/>
      <w:tblStyleColBandSize w:val="1"/>
      <w:tblCellMar>
        <w:left w:w="115" w:type="dxa"/>
        <w:right w:w="115" w:type="dxa"/>
      </w:tblCellMar>
    </w:tblPr>
  </w:style>
  <w:style w:type="table" w:customStyle="1" w:styleId="13">
    <w:name w:val="13"/>
    <w:basedOn w:val="TableNormal7"/>
    <w:tblPr>
      <w:tblStyleRowBandSize w:val="1"/>
      <w:tblStyleColBandSize w:val="1"/>
      <w:tblCellMar>
        <w:left w:w="115" w:type="dxa"/>
        <w:right w:w="115" w:type="dxa"/>
      </w:tblCellMar>
    </w:tblPr>
  </w:style>
  <w:style w:type="character" w:customStyle="1" w:styleId="rse6dlih">
    <w:name w:val="rse6dlih"/>
    <w:basedOn w:val="Fuentedeprrafopredeter"/>
    <w:rsid w:val="00190860"/>
  </w:style>
  <w:style w:type="table" w:customStyle="1" w:styleId="12">
    <w:name w:val="12"/>
    <w:basedOn w:val="TableNormal8"/>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
    <w:tblPr>
      <w:tblStyleRowBandSize w:val="1"/>
      <w:tblStyleColBandSize w:val="1"/>
      <w:tblCellMar>
        <w:left w:w="115" w:type="dxa"/>
        <w:right w:w="115" w:type="dxa"/>
      </w:tblCellMar>
    </w:tblPr>
  </w:style>
  <w:style w:type="table" w:customStyle="1" w:styleId="10">
    <w:name w:val="10"/>
    <w:basedOn w:val="TableNormal8"/>
    <w:tblPr>
      <w:tblStyleRowBandSize w:val="1"/>
      <w:tblStyleColBandSize w:val="1"/>
      <w:tblCellMar>
        <w:left w:w="115" w:type="dxa"/>
        <w:right w:w="115" w:type="dxa"/>
      </w:tblCellMar>
    </w:tblPr>
  </w:style>
  <w:style w:type="table" w:customStyle="1" w:styleId="24">
    <w:name w:val="24"/>
    <w:basedOn w:val="TableNormal9"/>
    <w:tblPr>
      <w:tblStyleRowBandSize w:val="1"/>
      <w:tblStyleColBandSize w:val="1"/>
      <w:tblCellMar>
        <w:left w:w="115" w:type="dxa"/>
        <w:right w:w="115" w:type="dxa"/>
      </w:tblCellMar>
    </w:tblPr>
  </w:style>
  <w:style w:type="table" w:customStyle="1" w:styleId="23">
    <w:name w:val="23"/>
    <w:basedOn w:val="TableNormal9"/>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
    <w:tblPr>
      <w:tblStyleRowBandSize w:val="1"/>
      <w:tblStyleColBandSize w:val="1"/>
      <w:tblCellMar>
        <w:left w:w="115" w:type="dxa"/>
        <w:right w:w="115" w:type="dxa"/>
      </w:tblCellMar>
    </w:tblPr>
  </w:style>
  <w:style w:type="table" w:customStyle="1" w:styleId="21">
    <w:name w:val="21"/>
    <w:basedOn w:val="TableNormal9"/>
    <w:tblPr>
      <w:tblStyleRowBandSize w:val="1"/>
      <w:tblStyleColBandSize w:val="1"/>
      <w:tblCellMar>
        <w:left w:w="115" w:type="dxa"/>
        <w:right w:w="115" w:type="dxa"/>
      </w:tblCellMar>
    </w:tblPr>
  </w:style>
  <w:style w:type="table" w:customStyle="1" w:styleId="a">
    <w:basedOn w:val="TableNormal5"/>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B70D09"/>
    <w:rPr>
      <w:color w:val="605E5C"/>
      <w:shd w:val="clear" w:color="auto" w:fill="E1DFDD"/>
    </w:rPr>
  </w:style>
  <w:style w:type="table" w:customStyle="1" w:styleId="a9">
    <w:basedOn w:val="TableNormal2"/>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sarcoem.org.mx/sarcoem/solicitud/descarga/1728878/001532023014235540015/516670.page" TargetMode="External"/><Relationship Id="rId13" Type="http://schemas.openxmlformats.org/officeDocument/2006/relationships/hyperlink" Target="https://www.sarcoem.org.mx/sarcoem/solicitud/downloadAttachOk/1771161.page" TargetMode="External"/><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rcoem.org.mx/sarcoem/solicitud/descarga/1751057/001532023014235540015/516670.page" TargetMode="External"/><Relationship Id="rId14" Type="http://schemas.openxmlformats.org/officeDocument/2006/relationships/hyperlink" Target="https://www.sarcoem.org.mx/sarcoem/solicitud/downloadAttachOk/1771161.page" TargetMode="External"/><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J4j3D9zUTlarguySOs0cfduMw==">CgMxLjAyCGguZ2pkZ3hzMgloLjNkeTZ2a20yCWguMzBqMHpsbDIJaC4yczhleW8xMgloLjN6bnlzaDcyCWguMmV0OTJwMDIIaC50eWpjd3QyCWguM3JkY3JqbjIJaC4xdDNoNXNmOAByITFpdHlWUmVfRmF3b3dsQVZPYzhPVEVlVXR1VXpzV01GTA==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7603</Words>
  <Characters>41818</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49323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2023-12-08T16:30:00Z</cp:lastPrinted>
  <dcterms:created xsi:type="dcterms:W3CDTF">2023-12-19T20:34:00Z</dcterms:created>
  <dcterms:modified xsi:type="dcterms:W3CDTF">2023-12-19T20:34:00Z</dcterms:modified>
</cp:coreProperties>
</file>