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87B1D" w:rsidR="00863373" w:rsidP="001B6270" w:rsidRDefault="00863373" w14:paraId="4213294F" w14:textId="34CB02A0">
      <w:pPr>
        <w:spacing w:line="360" w:lineRule="auto"/>
        <w:jc w:val="both"/>
        <w:rPr>
          <w:rFonts w:ascii="Palatino Linotype" w:hAnsi="Palatino Linotype"/>
          <w:noProof/>
          <w:sz w:val="22"/>
          <w:szCs w:val="22"/>
        </w:rPr>
      </w:pPr>
      <w:r w:rsidRPr="00587B1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70287">
        <w:rPr>
          <w:rFonts w:ascii="Palatino Linotype" w:hAnsi="Palatino Linotype" w:cs="Tahoma"/>
          <w:bCs/>
          <w:sz w:val="22"/>
          <w:szCs w:val="22"/>
        </w:rPr>
        <w:t>diecisiete</w:t>
      </w:r>
      <w:r>
        <w:rPr>
          <w:rFonts w:ascii="Palatino Linotype" w:hAnsi="Palatino Linotype" w:cs="Tahoma"/>
          <w:bCs/>
          <w:sz w:val="22"/>
          <w:szCs w:val="22"/>
        </w:rPr>
        <w:t xml:space="preserve"> de </w:t>
      </w:r>
      <w:r w:rsidR="00C70287">
        <w:rPr>
          <w:rFonts w:ascii="Palatino Linotype" w:hAnsi="Palatino Linotype" w:cs="Tahoma"/>
          <w:bCs/>
          <w:sz w:val="22"/>
          <w:szCs w:val="22"/>
        </w:rPr>
        <w:t>mayo</w:t>
      </w:r>
      <w:r w:rsidRPr="00587B1D">
        <w:rPr>
          <w:rFonts w:ascii="Palatino Linotype" w:hAnsi="Palatino Linotype" w:cs="Tahoma"/>
          <w:bCs/>
          <w:sz w:val="22"/>
          <w:szCs w:val="22"/>
        </w:rPr>
        <w:t xml:space="preserve"> de dos mil </w:t>
      </w:r>
      <w:r w:rsidR="00C70287">
        <w:rPr>
          <w:rFonts w:ascii="Palatino Linotype" w:hAnsi="Palatino Linotype" w:cs="Tahoma"/>
          <w:bCs/>
          <w:sz w:val="22"/>
          <w:szCs w:val="22"/>
        </w:rPr>
        <w:t>veintitrés</w:t>
      </w:r>
      <w:r w:rsidRPr="00587B1D">
        <w:rPr>
          <w:rFonts w:ascii="Palatino Linotype" w:hAnsi="Palatino Linotype" w:cs="Tahoma"/>
          <w:bCs/>
          <w:sz w:val="22"/>
          <w:szCs w:val="22"/>
        </w:rPr>
        <w:t xml:space="preserve">. </w:t>
      </w:r>
    </w:p>
    <w:p w:rsidRPr="00587B1D" w:rsidR="00863373" w:rsidP="001B6270" w:rsidRDefault="00863373" w14:paraId="74249E3A" w14:textId="77777777">
      <w:pPr>
        <w:spacing w:line="360" w:lineRule="auto"/>
        <w:jc w:val="both"/>
        <w:rPr>
          <w:rFonts w:ascii="Palatino Linotype" w:hAnsi="Palatino Linotype"/>
          <w:noProof/>
          <w:sz w:val="22"/>
          <w:szCs w:val="22"/>
        </w:rPr>
      </w:pPr>
    </w:p>
    <w:p w:rsidRPr="00587B1D" w:rsidR="00863373" w:rsidP="001B6270" w:rsidRDefault="00863373" w14:paraId="3BD711CE" w14:textId="38F6EF09">
      <w:pPr>
        <w:spacing w:line="360" w:lineRule="auto"/>
        <w:jc w:val="both"/>
        <w:rPr>
          <w:rFonts w:ascii="Palatino Linotype" w:hAnsi="Palatino Linotype" w:cs="Tahoma"/>
          <w:b w:val="1"/>
          <w:bCs w:val="1"/>
          <w:color w:val="0D0D0D" w:themeColor="text1" w:themeTint="F2"/>
          <w:sz w:val="22"/>
          <w:szCs w:val="22"/>
        </w:rPr>
      </w:pPr>
      <w:r w:rsidRPr="05EADEE7" w:rsidR="05EADEE7">
        <w:rPr>
          <w:rFonts w:ascii="Palatino Linotype" w:hAnsi="Palatino Linotype" w:cs="Tahoma"/>
          <w:b w:val="1"/>
          <w:bCs w:val="1"/>
          <w:color w:val="0D0D0D" w:themeColor="text1" w:themeTint="F2" w:themeShade="FF"/>
          <w:sz w:val="22"/>
          <w:szCs w:val="22"/>
        </w:rPr>
        <w:t>VISTO</w:t>
      </w:r>
      <w:r w:rsidRPr="05EADEE7" w:rsidR="05EADEE7">
        <w:rPr>
          <w:rFonts w:ascii="Palatino Linotype" w:hAnsi="Palatino Linotype" w:cs="Tahoma"/>
          <w:color w:val="0D0D0D" w:themeColor="text1" w:themeTint="F2" w:themeShade="FF"/>
          <w:sz w:val="22"/>
          <w:szCs w:val="22"/>
        </w:rPr>
        <w:t xml:space="preserve"> el expediente conformado con motivo del Recurso de Revisión </w:t>
      </w:r>
      <w:r w:rsidRPr="05EADEE7" w:rsidR="05EADEE7">
        <w:rPr>
          <w:rFonts w:ascii="Palatino Linotype" w:hAnsi="Palatino Linotype"/>
          <w:b w:val="1"/>
          <w:bCs w:val="1"/>
          <w:sz w:val="22"/>
          <w:szCs w:val="22"/>
        </w:rPr>
        <w:t>01411/INFOEM/AD/RR/2023</w:t>
      </w:r>
      <w:r w:rsidRPr="05EADEE7" w:rsidR="05EADEE7">
        <w:rPr>
          <w:rFonts w:ascii="Palatino Linotype" w:hAnsi="Palatino Linotype" w:cs="Tahoma"/>
          <w:color w:val="0D0D0D" w:themeColor="text1" w:themeTint="F2" w:themeShade="FF"/>
          <w:sz w:val="22"/>
          <w:szCs w:val="22"/>
        </w:rPr>
        <w:t xml:space="preserve">, interpuesto por </w:t>
      </w:r>
      <w:r w:rsidRPr="05EADEE7" w:rsidR="05EADEE7">
        <w:rPr>
          <w:rFonts w:ascii="Palatino Linotype" w:hAnsi="Palatino Linotype"/>
          <w:b w:val="1"/>
          <w:bCs w:val="1"/>
          <w:sz w:val="22"/>
          <w:szCs w:val="22"/>
          <w:highlight w:val="black"/>
        </w:rPr>
        <w:t>XXXXXXXXXXXXXXXXX</w:t>
      </w:r>
      <w:r w:rsidRPr="05EADEE7" w:rsidR="05EADEE7">
        <w:rPr>
          <w:rFonts w:ascii="Palatino Linotype" w:hAnsi="Palatino Linotype" w:eastAsia="Calibri" w:cs="Tahoma"/>
          <w:sz w:val="22"/>
          <w:szCs w:val="22"/>
          <w:lang w:val="es-MX" w:eastAsia="en-US"/>
        </w:rPr>
        <w:t>, en lo sucesivo la Recurrente o Particular,</w:t>
      </w:r>
      <w:r w:rsidRPr="05EADEE7" w:rsidR="05EADEE7">
        <w:rPr>
          <w:rFonts w:ascii="Palatino Linotype" w:hAnsi="Palatino Linotype" w:cs="Tahoma"/>
          <w:color w:val="0D0D0D" w:themeColor="text1" w:themeTint="F2" w:themeShade="FF"/>
          <w:sz w:val="22"/>
          <w:szCs w:val="22"/>
        </w:rPr>
        <w:t xml:space="preserve"> en contra de la respuesta del S</w:t>
      </w:r>
      <w:r w:rsidRPr="05EADEE7" w:rsidR="05EADEE7">
        <w:rPr>
          <w:rFonts w:ascii="Palatino Linotype" w:hAnsi="Palatino Linotype" w:cs="Tahoma"/>
          <w:color w:val="0D0D0D" w:themeColor="text1" w:themeTint="F2" w:themeShade="FF"/>
          <w:sz w:val="22"/>
          <w:szCs w:val="22"/>
        </w:rPr>
        <w:t xml:space="preserve">ujeto Obligado, </w:t>
      </w:r>
      <w:r w:rsidRPr="05EADEE7" w:rsidR="05EADEE7">
        <w:rPr>
          <w:rFonts w:ascii="Palatino Linotype" w:hAnsi="Palatino Linotype" w:cs="Tahoma"/>
          <w:b w:val="1"/>
          <w:bCs w:val="1"/>
          <w:color w:val="0D0D0D" w:themeColor="text1" w:themeTint="F2" w:themeShade="FF"/>
          <w:sz w:val="22"/>
          <w:szCs w:val="22"/>
        </w:rPr>
        <w:t>Fiscalía General</w:t>
      </w:r>
      <w:r w:rsidRPr="05EADEE7" w:rsidR="05EADEE7">
        <w:rPr>
          <w:rFonts w:ascii="Palatino Linotype" w:hAnsi="Palatino Linotype" w:cs="Tahoma"/>
          <w:b w:val="1"/>
          <w:bCs w:val="1"/>
          <w:color w:val="0D0D0D" w:themeColor="text1" w:themeTint="F2" w:themeShade="FF"/>
          <w:sz w:val="22"/>
          <w:szCs w:val="22"/>
        </w:rPr>
        <w:t xml:space="preserve"> de Justicia del Estado de México</w:t>
      </w:r>
      <w:r w:rsidRPr="05EADEE7" w:rsidR="05EADEE7">
        <w:rPr>
          <w:rFonts w:ascii="Palatino Linotype" w:hAnsi="Palatino Linotype" w:cs="Tahoma"/>
          <w:color w:val="0D0D0D" w:themeColor="text1" w:themeTint="F2" w:themeShade="FF"/>
          <w:sz w:val="22"/>
          <w:szCs w:val="22"/>
        </w:rPr>
        <w:t xml:space="preserve">, en lo sucesivo Sujeto Obligado o Responsable, </w:t>
      </w:r>
      <w:r w:rsidRPr="05EADEE7" w:rsidR="05EADEE7">
        <w:rPr>
          <w:rFonts w:ascii="Palatino Linotype" w:hAnsi="Palatino Linotype" w:cs="Tahoma"/>
          <w:sz w:val="22"/>
          <w:szCs w:val="22"/>
          <w:lang w:val="es-MX"/>
        </w:rPr>
        <w:t xml:space="preserve">a la solicitud de acceso a datos </w:t>
      </w:r>
      <w:r w:rsidRPr="05EADEE7" w:rsidR="05EADEE7">
        <w:rPr>
          <w:rFonts w:ascii="Palatino Linotype" w:hAnsi="Palatino Linotype" w:cs="Tahoma"/>
          <w:color w:val="0D0D0D" w:themeColor="text1" w:themeTint="F2" w:themeShade="FF"/>
          <w:sz w:val="22"/>
          <w:szCs w:val="22"/>
        </w:rPr>
        <w:t xml:space="preserve">personales </w:t>
      </w:r>
      <w:r w:rsidRPr="05EADEE7" w:rsidR="05EADEE7">
        <w:rPr>
          <w:rFonts w:ascii="Palatino Linotype" w:hAnsi="Palatino Linotype" w:cs="Tahoma"/>
          <w:b w:val="1"/>
          <w:bCs w:val="1"/>
          <w:color w:val="0D0D0D" w:themeColor="text1" w:themeTint="F2" w:themeShade="FF"/>
          <w:sz w:val="22"/>
          <w:szCs w:val="22"/>
        </w:rPr>
        <w:t>00001/FGJ/AD/2023</w:t>
      </w:r>
      <w:r w:rsidRPr="05EADEE7" w:rsidR="05EADEE7">
        <w:rPr>
          <w:rFonts w:ascii="Palatino Linotype" w:hAnsi="Palatino Linotype" w:cs="Tahoma"/>
          <w:color w:val="0D0D0D" w:themeColor="text1" w:themeTint="F2" w:themeShade="FF"/>
          <w:sz w:val="22"/>
          <w:szCs w:val="22"/>
        </w:rPr>
        <w:t>, se emite la presente Resolución, con base en los Antecedentes y Considerandos que se exponen a continuación:</w:t>
      </w:r>
    </w:p>
    <w:p w:rsidRPr="00587B1D" w:rsidR="00863373" w:rsidP="001B6270" w:rsidRDefault="00863373" w14:paraId="44D2D3B1" w14:textId="77777777">
      <w:pPr>
        <w:spacing w:line="360" w:lineRule="auto"/>
        <w:rPr>
          <w:rFonts w:ascii="Palatino Linotype" w:hAnsi="Palatino Linotype" w:cs="Tahoma"/>
          <w:sz w:val="22"/>
          <w:szCs w:val="22"/>
        </w:rPr>
      </w:pPr>
    </w:p>
    <w:p w:rsidRPr="00587B1D" w:rsidR="00863373" w:rsidP="001B6270" w:rsidRDefault="00863373" w14:paraId="67100E8E" w14:textId="77777777">
      <w:pPr>
        <w:tabs>
          <w:tab w:val="center" w:pos="4522"/>
          <w:tab w:val="left" w:pos="7245"/>
        </w:tabs>
        <w:spacing w:line="360" w:lineRule="auto"/>
        <w:jc w:val="center"/>
        <w:rPr>
          <w:rFonts w:ascii="Palatino Linotype" w:hAnsi="Palatino Linotype" w:cs="Tahoma"/>
          <w:b/>
          <w:sz w:val="22"/>
          <w:szCs w:val="22"/>
          <w:lang w:val="es-MX"/>
        </w:rPr>
      </w:pPr>
      <w:r w:rsidRPr="00587B1D">
        <w:rPr>
          <w:rFonts w:ascii="Palatino Linotype" w:hAnsi="Palatino Linotype" w:cs="Tahoma"/>
          <w:b/>
          <w:sz w:val="22"/>
          <w:szCs w:val="22"/>
          <w:lang w:val="es-MX"/>
        </w:rPr>
        <w:t>A N T E C E D E N T E S:</w:t>
      </w:r>
    </w:p>
    <w:p w:rsidRPr="00587B1D" w:rsidR="00863373" w:rsidP="001B6270" w:rsidRDefault="00863373" w14:paraId="6E0B54F2" w14:textId="77777777">
      <w:pPr>
        <w:pStyle w:val="Prrafodelista"/>
        <w:tabs>
          <w:tab w:val="left" w:pos="567"/>
        </w:tabs>
        <w:spacing w:line="360" w:lineRule="auto"/>
        <w:ind w:left="0"/>
        <w:contextualSpacing w:val="0"/>
        <w:jc w:val="both"/>
        <w:rPr>
          <w:rFonts w:ascii="Palatino Linotype" w:hAnsi="Palatino Linotype" w:cs="Tahoma"/>
          <w:b/>
          <w:szCs w:val="22"/>
        </w:rPr>
      </w:pPr>
    </w:p>
    <w:p w:rsidRPr="00587B1D" w:rsidR="00863373" w:rsidP="001B6270" w:rsidRDefault="00863373" w14:paraId="43C6AF51" w14:textId="77777777">
      <w:pPr>
        <w:pStyle w:val="Prrafodelista"/>
        <w:tabs>
          <w:tab w:val="left" w:pos="567"/>
        </w:tabs>
        <w:spacing w:line="360" w:lineRule="auto"/>
        <w:ind w:left="0"/>
        <w:contextualSpacing w:val="0"/>
        <w:jc w:val="both"/>
        <w:rPr>
          <w:rFonts w:ascii="Palatino Linotype" w:hAnsi="Palatino Linotype" w:cs="Tahoma"/>
          <w:b/>
          <w:szCs w:val="22"/>
        </w:rPr>
      </w:pPr>
      <w:r w:rsidRPr="00587B1D">
        <w:rPr>
          <w:rFonts w:ascii="Palatino Linotype" w:hAnsi="Palatino Linotype" w:cs="Tahoma"/>
          <w:b/>
          <w:szCs w:val="22"/>
        </w:rPr>
        <w:t xml:space="preserve">I. Presentación de la </w:t>
      </w:r>
      <w:r w:rsidRPr="00587B1D">
        <w:rPr>
          <w:rFonts w:ascii="Palatino Linotype" w:hAnsi="Palatino Linotype" w:cs="Tahoma"/>
          <w:b/>
          <w:bCs/>
          <w:szCs w:val="22"/>
          <w:lang w:val="es-ES"/>
        </w:rPr>
        <w:t>solicitud de acceso a datos personales:</w:t>
      </w:r>
    </w:p>
    <w:p w:rsidRPr="00587B1D" w:rsidR="00863373" w:rsidP="001B6270" w:rsidRDefault="00863373" w14:paraId="38408361" w14:textId="77777777">
      <w:pPr>
        <w:pStyle w:val="Prrafodelista"/>
        <w:tabs>
          <w:tab w:val="left" w:pos="567"/>
        </w:tabs>
        <w:spacing w:line="360" w:lineRule="auto"/>
        <w:ind w:left="0"/>
        <w:contextualSpacing w:val="0"/>
        <w:jc w:val="both"/>
        <w:rPr>
          <w:rFonts w:ascii="Palatino Linotype" w:hAnsi="Palatino Linotype" w:cs="Tahoma"/>
          <w:szCs w:val="22"/>
        </w:rPr>
      </w:pPr>
    </w:p>
    <w:p w:rsidR="00E40E71" w:rsidP="001B6270" w:rsidRDefault="00863373" w14:paraId="7E83D8DB" w14:textId="343B5339">
      <w:pPr>
        <w:pStyle w:val="Prrafodelista"/>
        <w:tabs>
          <w:tab w:val="left" w:pos="567"/>
        </w:tabs>
        <w:spacing w:line="360" w:lineRule="auto"/>
        <w:ind w:left="0"/>
        <w:contextualSpacing w:val="0"/>
        <w:jc w:val="both"/>
        <w:rPr>
          <w:rFonts w:ascii="Palatino Linotype" w:hAnsi="Palatino Linotype" w:cs="Tahoma"/>
          <w:szCs w:val="22"/>
        </w:rPr>
      </w:pPr>
      <w:r w:rsidRPr="00587B1D">
        <w:rPr>
          <w:rFonts w:ascii="Palatino Linotype" w:hAnsi="Palatino Linotype" w:cs="Tahoma"/>
          <w:szCs w:val="22"/>
        </w:rPr>
        <w:t xml:space="preserve">El </w:t>
      </w:r>
      <w:r w:rsidR="00D667C2">
        <w:rPr>
          <w:rFonts w:ascii="Palatino Linotype" w:hAnsi="Palatino Linotype" w:cs="Tahoma"/>
          <w:szCs w:val="22"/>
        </w:rPr>
        <w:t>trece de febrero</w:t>
      </w:r>
      <w:r w:rsidR="00566072">
        <w:rPr>
          <w:rFonts w:ascii="Palatino Linotype" w:hAnsi="Palatino Linotype" w:cs="Tahoma"/>
          <w:szCs w:val="22"/>
        </w:rPr>
        <w:t xml:space="preserve"> </w:t>
      </w:r>
      <w:r>
        <w:rPr>
          <w:rFonts w:ascii="Palatino Linotype" w:hAnsi="Palatino Linotype" w:cs="Tahoma"/>
          <w:szCs w:val="22"/>
        </w:rPr>
        <w:t xml:space="preserve">de dos mil </w:t>
      </w:r>
      <w:r w:rsidR="00D667C2">
        <w:rPr>
          <w:rFonts w:ascii="Palatino Linotype" w:hAnsi="Palatino Linotype" w:cs="Tahoma"/>
          <w:szCs w:val="22"/>
        </w:rPr>
        <w:t>veintitrés</w:t>
      </w:r>
      <w:r w:rsidRPr="00587B1D">
        <w:rPr>
          <w:rFonts w:ascii="Palatino Linotype" w:hAnsi="Palatino Linotype" w:cs="Tahoma"/>
          <w:szCs w:val="22"/>
        </w:rPr>
        <w:t xml:space="preserve">, </w:t>
      </w:r>
      <w:r w:rsidR="00E40E71">
        <w:rPr>
          <w:rFonts w:ascii="Palatino Linotype" w:hAnsi="Palatino Linotype" w:cs="Tahoma"/>
          <w:szCs w:val="22"/>
        </w:rPr>
        <w:t>el Particular present</w:t>
      </w:r>
      <w:r w:rsidR="00566072">
        <w:rPr>
          <w:rFonts w:ascii="Palatino Linotype" w:hAnsi="Palatino Linotype" w:cs="Tahoma"/>
          <w:szCs w:val="22"/>
        </w:rPr>
        <w:t>ó</w:t>
      </w:r>
      <w:r w:rsidR="00E40E71">
        <w:rPr>
          <w:rFonts w:ascii="Palatino Linotype" w:hAnsi="Palatino Linotype" w:cs="Tahoma"/>
          <w:szCs w:val="22"/>
        </w:rPr>
        <w:t xml:space="preserve"> una solicitud de acceso a datos </w:t>
      </w:r>
      <w:r w:rsidR="00566072">
        <w:rPr>
          <w:rFonts w:ascii="Palatino Linotype" w:hAnsi="Palatino Linotype" w:cs="Tahoma"/>
          <w:szCs w:val="22"/>
        </w:rPr>
        <w:t>a través d</w:t>
      </w:r>
      <w:r w:rsidR="00E40E71">
        <w:rPr>
          <w:rFonts w:ascii="Palatino Linotype" w:hAnsi="Palatino Linotype" w:cs="Tahoma"/>
          <w:szCs w:val="22"/>
        </w:rPr>
        <w:t xml:space="preserve">el </w:t>
      </w:r>
      <w:r w:rsidRPr="00587B1D" w:rsidR="00E40E71">
        <w:rPr>
          <w:rFonts w:ascii="Palatino Linotype" w:hAnsi="Palatino Linotype" w:cs="Tahoma"/>
          <w:szCs w:val="22"/>
        </w:rPr>
        <w:t>Sistema de Acceso, Rectificación, Cancelación y Oposición de Datos Personales del Estado de México (SARCOEM)</w:t>
      </w:r>
      <w:r w:rsidR="00E40E71">
        <w:rPr>
          <w:rFonts w:ascii="Palatino Linotype" w:hAnsi="Palatino Linotype" w:cs="Tahoma"/>
          <w:szCs w:val="22"/>
        </w:rPr>
        <w:t>, ante la Unidad de Transparencia de</w:t>
      </w:r>
      <w:r w:rsidR="00566072">
        <w:rPr>
          <w:rFonts w:ascii="Palatino Linotype" w:hAnsi="Palatino Linotype" w:cs="Tahoma"/>
          <w:szCs w:val="22"/>
        </w:rPr>
        <w:t xml:space="preserve"> </w:t>
      </w:r>
      <w:r w:rsidR="00E40E71">
        <w:rPr>
          <w:rFonts w:ascii="Palatino Linotype" w:hAnsi="Palatino Linotype" w:cs="Tahoma"/>
          <w:szCs w:val="22"/>
        </w:rPr>
        <w:t>l</w:t>
      </w:r>
      <w:r w:rsidR="00566072">
        <w:rPr>
          <w:rFonts w:ascii="Palatino Linotype" w:hAnsi="Palatino Linotype" w:cs="Tahoma"/>
          <w:szCs w:val="22"/>
        </w:rPr>
        <w:t>a</w:t>
      </w:r>
      <w:r w:rsidR="00E40E71">
        <w:rPr>
          <w:rFonts w:ascii="Palatino Linotype" w:hAnsi="Palatino Linotype" w:cs="Tahoma"/>
          <w:szCs w:val="22"/>
        </w:rPr>
        <w:t xml:space="preserve"> </w:t>
      </w:r>
      <w:r w:rsidR="004877F5">
        <w:rPr>
          <w:rFonts w:ascii="Palatino Linotype" w:hAnsi="Palatino Linotype" w:cs="Tahoma"/>
          <w:szCs w:val="22"/>
        </w:rPr>
        <w:t>Fiscalía General de Justicia del Estado de México</w:t>
      </w:r>
      <w:r w:rsidR="00E40E71">
        <w:rPr>
          <w:rFonts w:ascii="Palatino Linotype" w:hAnsi="Palatino Linotype" w:cs="Tahoma"/>
          <w:szCs w:val="22"/>
        </w:rPr>
        <w:t xml:space="preserve">, en los siguientes términos: </w:t>
      </w:r>
    </w:p>
    <w:p w:rsidRPr="00E40E71" w:rsidR="00E40E71" w:rsidP="001B6270" w:rsidRDefault="00E40E71" w14:paraId="19536C4D" w14:textId="77777777">
      <w:pPr>
        <w:pStyle w:val="Prrafodelista"/>
        <w:tabs>
          <w:tab w:val="left" w:pos="567"/>
        </w:tabs>
        <w:spacing w:line="360" w:lineRule="auto"/>
        <w:ind w:left="0"/>
        <w:contextualSpacing w:val="0"/>
        <w:jc w:val="both"/>
        <w:rPr>
          <w:rFonts w:ascii="Palatino Linotype" w:hAnsi="Palatino Linotype" w:cs="Tahoma"/>
          <w:szCs w:val="22"/>
        </w:rPr>
      </w:pPr>
    </w:p>
    <w:p w:rsidRPr="00E40E71" w:rsidR="00E40E71" w:rsidP="001B6270" w:rsidRDefault="00E40E71" w14:paraId="1E221261" w14:textId="77777777">
      <w:pPr>
        <w:tabs>
          <w:tab w:val="left" w:pos="4667"/>
        </w:tabs>
        <w:spacing w:line="360" w:lineRule="auto"/>
        <w:ind w:left="567" w:right="567"/>
        <w:jc w:val="both"/>
        <w:rPr>
          <w:rFonts w:ascii="Palatino Linotype" w:hAnsi="Palatino Linotype" w:cs="Tahoma"/>
          <w:b/>
          <w:i/>
          <w:iCs/>
        </w:rPr>
      </w:pPr>
      <w:r w:rsidRPr="00E40E71">
        <w:rPr>
          <w:rFonts w:ascii="Palatino Linotype" w:hAnsi="Palatino Linotype" w:cs="Tahoma"/>
          <w:b/>
          <w:i/>
          <w:iCs/>
        </w:rPr>
        <w:t>“DESCRIPCIÓN CLARA Y PRECISA DE LA INFORMACIÓN SOLICITADA.</w:t>
      </w:r>
    </w:p>
    <w:p w:rsidRPr="00566072" w:rsidR="00E40E71" w:rsidP="00A4434C" w:rsidRDefault="00D667C2" w14:paraId="1C27C5BE" w14:textId="77CB3A29">
      <w:pPr>
        <w:pStyle w:val="Prrafodelista"/>
        <w:tabs>
          <w:tab w:val="left" w:pos="567"/>
        </w:tabs>
        <w:spacing w:line="360" w:lineRule="auto"/>
        <w:ind w:left="567" w:right="567"/>
        <w:jc w:val="both"/>
        <w:rPr>
          <w:rFonts w:ascii="Palatino Linotype" w:hAnsi="Palatino Linotype" w:cs="Tahoma"/>
          <w:bCs/>
          <w:i/>
          <w:iCs/>
          <w:sz w:val="20"/>
          <w:szCs w:val="20"/>
        </w:rPr>
      </w:pPr>
      <w:r w:rsidRPr="00D667C2">
        <w:rPr>
          <w:rFonts w:ascii="Palatino Linotype" w:hAnsi="Palatino Linotype" w:cs="Tahoma"/>
          <w:bCs/>
          <w:i/>
          <w:iCs/>
          <w:sz w:val="20"/>
          <w:szCs w:val="20"/>
        </w:rPr>
        <w:t>Solicito copia certificada del expediente FGJEM/VG/822/2020, del cual, soy denunciante; mi</w:t>
      </w:r>
      <w:r w:rsidR="00A4434C">
        <w:rPr>
          <w:rFonts w:ascii="Palatino Linotype" w:hAnsi="Palatino Linotype" w:cs="Tahoma"/>
          <w:bCs/>
          <w:i/>
          <w:iCs/>
          <w:sz w:val="20"/>
          <w:szCs w:val="20"/>
        </w:rPr>
        <w:t xml:space="preserve"> </w:t>
      </w:r>
      <w:r w:rsidRPr="00D667C2">
        <w:rPr>
          <w:rFonts w:ascii="Palatino Linotype" w:hAnsi="Palatino Linotype" w:cs="Tahoma"/>
          <w:bCs/>
          <w:i/>
          <w:iCs/>
          <w:sz w:val="20"/>
          <w:szCs w:val="20"/>
        </w:rPr>
        <w:t xml:space="preserve">interés radica en conocer el estatus o resolución del mismo. Se adjunta identificación y elementos de prueba. Solicito se me notifique al correo electrónico </w:t>
      </w:r>
      <w:r>
        <w:rPr>
          <w:rFonts w:ascii="Palatino Linotype" w:hAnsi="Palatino Linotype" w:cs="Tahoma"/>
          <w:bCs/>
          <w:i/>
          <w:iCs/>
          <w:sz w:val="20"/>
          <w:szCs w:val="20"/>
        </w:rPr>
        <w:t>…</w:t>
      </w:r>
      <w:r w:rsidRPr="00566072" w:rsidR="00E40E71">
        <w:rPr>
          <w:rFonts w:ascii="Palatino Linotype" w:hAnsi="Palatino Linotype" w:cs="Tahoma"/>
          <w:bCs/>
          <w:i/>
          <w:iCs/>
          <w:sz w:val="20"/>
          <w:szCs w:val="20"/>
        </w:rPr>
        <w:t>”</w:t>
      </w:r>
    </w:p>
    <w:p w:rsidR="00863373" w:rsidP="001B6270" w:rsidRDefault="00863373" w14:paraId="6F2DFF8F" w14:textId="52B2144D">
      <w:pPr>
        <w:pStyle w:val="Prrafodelista"/>
        <w:tabs>
          <w:tab w:val="left" w:pos="567"/>
        </w:tabs>
        <w:spacing w:line="360" w:lineRule="auto"/>
        <w:ind w:left="0"/>
        <w:contextualSpacing w:val="0"/>
        <w:jc w:val="both"/>
        <w:rPr>
          <w:rFonts w:ascii="Palatino Linotype" w:hAnsi="Palatino Linotype" w:cs="Tahoma"/>
          <w:szCs w:val="22"/>
        </w:rPr>
      </w:pPr>
    </w:p>
    <w:p w:rsidR="004877F5" w:rsidP="001B6270" w:rsidRDefault="004877F5" w14:paraId="5DD39212" w14:textId="77777777">
      <w:pPr>
        <w:pStyle w:val="Prrafodelista"/>
        <w:tabs>
          <w:tab w:val="left" w:pos="567"/>
        </w:tabs>
        <w:spacing w:line="360" w:lineRule="auto"/>
        <w:ind w:left="0"/>
        <w:contextualSpacing w:val="0"/>
        <w:jc w:val="both"/>
        <w:rPr>
          <w:rFonts w:ascii="Palatino Linotype" w:hAnsi="Palatino Linotype" w:cs="Tahoma"/>
          <w:szCs w:val="22"/>
        </w:rPr>
      </w:pPr>
    </w:p>
    <w:p w:rsidRPr="00E40E71" w:rsidR="00E40E71" w:rsidP="001B6270" w:rsidRDefault="00E40E71" w14:paraId="1928798E" w14:textId="77777777">
      <w:pPr>
        <w:pStyle w:val="Prrafodelista"/>
        <w:tabs>
          <w:tab w:val="left" w:pos="567"/>
        </w:tabs>
        <w:spacing w:line="360" w:lineRule="auto"/>
        <w:ind w:left="567" w:right="567"/>
        <w:rPr>
          <w:rFonts w:ascii="Palatino Linotype" w:hAnsi="Palatino Linotype" w:cs="Tahoma"/>
          <w:b/>
          <w:bCs/>
          <w:i/>
          <w:iCs/>
          <w:szCs w:val="22"/>
        </w:rPr>
      </w:pPr>
      <w:r w:rsidRPr="00E40E71">
        <w:rPr>
          <w:rFonts w:ascii="Palatino Linotype" w:hAnsi="Palatino Linotype" w:cs="Tahoma"/>
          <w:b/>
          <w:bCs/>
          <w:i/>
          <w:iCs/>
          <w:szCs w:val="22"/>
        </w:rPr>
        <w:lastRenderedPageBreak/>
        <w:t>“MODALIDAD DE ENTREGA</w:t>
      </w:r>
    </w:p>
    <w:p w:rsidRPr="00566072" w:rsidR="00E40E71" w:rsidP="001B6270" w:rsidRDefault="00D667C2" w14:paraId="40CC0411" w14:textId="7E0127DB">
      <w:pPr>
        <w:pStyle w:val="Prrafodelista"/>
        <w:tabs>
          <w:tab w:val="left" w:pos="567"/>
        </w:tabs>
        <w:spacing w:line="360" w:lineRule="auto"/>
        <w:ind w:left="567" w:right="567"/>
        <w:rPr>
          <w:rFonts w:ascii="Palatino Linotype" w:hAnsi="Palatino Linotype" w:cs="Tahoma"/>
          <w:bCs/>
          <w:i/>
          <w:iCs/>
          <w:sz w:val="20"/>
          <w:szCs w:val="20"/>
        </w:rPr>
      </w:pPr>
      <w:r>
        <w:rPr>
          <w:rFonts w:ascii="Palatino Linotype" w:hAnsi="Palatino Linotype" w:cs="Tahoma"/>
          <w:bCs/>
          <w:i/>
          <w:iCs/>
          <w:sz w:val="20"/>
          <w:szCs w:val="20"/>
        </w:rPr>
        <w:t>Copias certificadas</w:t>
      </w:r>
      <w:r w:rsidRPr="00566072" w:rsidR="00E40E71">
        <w:rPr>
          <w:rFonts w:ascii="Palatino Linotype" w:hAnsi="Palatino Linotype" w:cs="Tahoma"/>
          <w:bCs/>
          <w:i/>
          <w:iCs/>
          <w:sz w:val="20"/>
          <w:szCs w:val="20"/>
        </w:rPr>
        <w:t>”</w:t>
      </w:r>
    </w:p>
    <w:p w:rsidR="00863373" w:rsidP="001B6270" w:rsidRDefault="00863373" w14:paraId="14C19D06" w14:textId="62B1BADB">
      <w:pPr>
        <w:pStyle w:val="Prrafodelista"/>
        <w:tabs>
          <w:tab w:val="left" w:pos="567"/>
        </w:tabs>
        <w:spacing w:line="360" w:lineRule="auto"/>
        <w:ind w:left="0"/>
        <w:contextualSpacing w:val="0"/>
        <w:jc w:val="both"/>
        <w:rPr>
          <w:rFonts w:ascii="Palatino Linotype" w:hAnsi="Palatino Linotype" w:cs="Tahoma"/>
          <w:szCs w:val="22"/>
        </w:rPr>
      </w:pPr>
    </w:p>
    <w:p w:rsidR="00E40E71" w:rsidP="0085467E" w:rsidRDefault="00E40E71" w14:paraId="57A5FCF8" w14:textId="14D57B62">
      <w:pPr>
        <w:pStyle w:val="Prrafodelista"/>
        <w:tabs>
          <w:tab w:val="left" w:pos="567"/>
        </w:tabs>
        <w:spacing w:line="360" w:lineRule="auto"/>
        <w:ind w:left="0"/>
        <w:contextualSpacing w:val="0"/>
        <w:jc w:val="both"/>
        <w:rPr>
          <w:rFonts w:ascii="Palatino Linotype" w:hAnsi="Palatino Linotype" w:cs="Tahoma"/>
          <w:szCs w:val="22"/>
        </w:rPr>
      </w:pPr>
      <w:r w:rsidRPr="0073355A">
        <w:rPr>
          <w:rFonts w:ascii="Palatino Linotype" w:hAnsi="Palatino Linotype" w:cs="Tahoma"/>
          <w:szCs w:val="22"/>
        </w:rPr>
        <w:t xml:space="preserve">A su solicitud de Acceso a </w:t>
      </w:r>
      <w:r w:rsidRPr="0073355A" w:rsidR="0073355A">
        <w:rPr>
          <w:rFonts w:ascii="Palatino Linotype" w:hAnsi="Palatino Linotype" w:cs="Tahoma"/>
          <w:szCs w:val="22"/>
        </w:rPr>
        <w:t>D</w:t>
      </w:r>
      <w:r w:rsidRPr="0073355A">
        <w:rPr>
          <w:rFonts w:ascii="Palatino Linotype" w:hAnsi="Palatino Linotype" w:cs="Tahoma"/>
          <w:szCs w:val="22"/>
        </w:rPr>
        <w:t xml:space="preserve">atos </w:t>
      </w:r>
      <w:r w:rsidRPr="0073355A" w:rsidR="0073355A">
        <w:rPr>
          <w:rFonts w:ascii="Palatino Linotype" w:hAnsi="Palatino Linotype" w:cs="Tahoma"/>
          <w:szCs w:val="22"/>
        </w:rPr>
        <w:t>P</w:t>
      </w:r>
      <w:r w:rsidRPr="0073355A">
        <w:rPr>
          <w:rFonts w:ascii="Palatino Linotype" w:hAnsi="Palatino Linotype" w:cs="Tahoma"/>
          <w:szCs w:val="22"/>
        </w:rPr>
        <w:t>ersonales, el Solicitante, adjunt</w:t>
      </w:r>
      <w:r w:rsidR="00566072">
        <w:rPr>
          <w:rFonts w:ascii="Palatino Linotype" w:hAnsi="Palatino Linotype" w:cs="Tahoma"/>
          <w:szCs w:val="22"/>
        </w:rPr>
        <w:t>ó</w:t>
      </w:r>
      <w:r w:rsidR="00F25478">
        <w:rPr>
          <w:rFonts w:ascii="Palatino Linotype" w:hAnsi="Palatino Linotype" w:cs="Tahoma"/>
          <w:szCs w:val="22"/>
        </w:rPr>
        <w:t xml:space="preserve"> el anverso y reverso de la</w:t>
      </w:r>
      <w:r w:rsidR="00566072">
        <w:rPr>
          <w:rFonts w:ascii="Palatino Linotype" w:hAnsi="Palatino Linotype" w:cs="Tahoma"/>
          <w:szCs w:val="22"/>
        </w:rPr>
        <w:t xml:space="preserve"> credencial para votar </w:t>
      </w:r>
      <w:r w:rsidR="00F25478">
        <w:rPr>
          <w:rFonts w:ascii="Palatino Linotype" w:hAnsi="Palatino Linotype" w:cs="Tahoma"/>
          <w:szCs w:val="22"/>
        </w:rPr>
        <w:t xml:space="preserve">por </w:t>
      </w:r>
      <w:r w:rsidR="00566072">
        <w:rPr>
          <w:rFonts w:ascii="Palatino Linotype" w:hAnsi="Palatino Linotype" w:cs="Tahoma"/>
          <w:szCs w:val="22"/>
        </w:rPr>
        <w:t>con fotografía expedida por el Instituto Nacional Electoral</w:t>
      </w:r>
      <w:r w:rsidR="0085467E">
        <w:rPr>
          <w:rFonts w:ascii="Palatino Linotype" w:hAnsi="Palatino Linotype" w:cs="Tahoma"/>
          <w:szCs w:val="22"/>
        </w:rPr>
        <w:t xml:space="preserve">, documento con el cual acreditó su </w:t>
      </w:r>
      <w:r w:rsidR="0036711E">
        <w:rPr>
          <w:rFonts w:ascii="Palatino Linotype" w:hAnsi="Palatino Linotype" w:cs="Tahoma"/>
          <w:szCs w:val="22"/>
        </w:rPr>
        <w:t>identidad.</w:t>
      </w:r>
    </w:p>
    <w:p w:rsidR="0085467E" w:rsidP="0085467E" w:rsidRDefault="0085467E" w14:paraId="50374DA5" w14:textId="77777777">
      <w:pPr>
        <w:pStyle w:val="Prrafodelista"/>
        <w:tabs>
          <w:tab w:val="left" w:pos="567"/>
        </w:tabs>
        <w:spacing w:line="360" w:lineRule="auto"/>
        <w:ind w:left="0"/>
        <w:contextualSpacing w:val="0"/>
        <w:jc w:val="both"/>
        <w:rPr>
          <w:rFonts w:ascii="Palatino Linotype" w:hAnsi="Palatino Linotype" w:cs="Tahoma"/>
          <w:szCs w:val="22"/>
        </w:rPr>
      </w:pPr>
    </w:p>
    <w:p w:rsidRPr="0014271F" w:rsidR="0014271F" w:rsidP="001B6270" w:rsidRDefault="0014271F" w14:paraId="37D56131" w14:textId="30F5C393">
      <w:pPr>
        <w:spacing w:line="360" w:lineRule="auto"/>
        <w:jc w:val="both"/>
        <w:rPr>
          <w:rFonts w:ascii="Palatino Linotype" w:hAnsi="Palatino Linotype" w:cs="Arial"/>
          <w:i/>
          <w:sz w:val="22"/>
          <w:szCs w:val="22"/>
          <w:lang w:val="es-MX"/>
        </w:rPr>
      </w:pPr>
      <w:r w:rsidRPr="00587B1D">
        <w:rPr>
          <w:rFonts w:ascii="Palatino Linotype" w:hAnsi="Palatino Linotype" w:cs="Arial"/>
          <w:b/>
          <w:sz w:val="22"/>
          <w:szCs w:val="22"/>
          <w:lang w:val="es-MX"/>
        </w:rPr>
        <w:t>II. Respuesta del Sujeto Obligado.</w:t>
      </w:r>
    </w:p>
    <w:p w:rsidRPr="0014271F" w:rsidR="0014271F" w:rsidP="001B6270" w:rsidRDefault="0014271F" w14:paraId="0FFE698C" w14:textId="77777777">
      <w:pPr>
        <w:spacing w:line="360" w:lineRule="auto"/>
        <w:jc w:val="both"/>
        <w:rPr>
          <w:rFonts w:ascii="Palatino Linotype" w:hAnsi="Palatino Linotype"/>
          <w:sz w:val="22"/>
          <w:szCs w:val="22"/>
        </w:rPr>
      </w:pPr>
    </w:p>
    <w:p w:rsidR="00EB07D1" w:rsidP="001B6270" w:rsidRDefault="0014271F" w14:paraId="6ABB154E" w14:textId="5DA4CD58">
      <w:pPr>
        <w:spacing w:line="360" w:lineRule="auto"/>
        <w:jc w:val="both"/>
        <w:rPr>
          <w:rFonts w:ascii="Palatino Linotype" w:hAnsi="Palatino Linotype" w:cs="Tahoma"/>
          <w:sz w:val="22"/>
          <w:szCs w:val="22"/>
        </w:rPr>
      </w:pPr>
      <w:r w:rsidRPr="0073355A">
        <w:rPr>
          <w:rFonts w:ascii="Palatino Linotype" w:hAnsi="Palatino Linotype"/>
          <w:sz w:val="22"/>
          <w:szCs w:val="22"/>
        </w:rPr>
        <w:t>Con fech</w:t>
      </w:r>
      <w:r w:rsidR="0022119F">
        <w:rPr>
          <w:rFonts w:ascii="Palatino Linotype" w:hAnsi="Palatino Linotype"/>
          <w:sz w:val="22"/>
          <w:szCs w:val="22"/>
        </w:rPr>
        <w:t xml:space="preserve">a veintidós de febrero de dos mil veintidós, </w:t>
      </w:r>
      <w:r w:rsidRPr="0073355A" w:rsidR="0073355A">
        <w:rPr>
          <w:rFonts w:ascii="Palatino Linotype" w:hAnsi="Palatino Linotype"/>
          <w:sz w:val="22"/>
          <w:szCs w:val="22"/>
        </w:rPr>
        <w:t>el Sujeto Obligado notific</w:t>
      </w:r>
      <w:r w:rsidR="0036711E">
        <w:rPr>
          <w:rFonts w:ascii="Palatino Linotype" w:hAnsi="Palatino Linotype"/>
          <w:sz w:val="22"/>
          <w:szCs w:val="22"/>
        </w:rPr>
        <w:t>ó</w:t>
      </w:r>
      <w:r w:rsidRPr="0073355A" w:rsidR="0073355A">
        <w:rPr>
          <w:rFonts w:ascii="Palatino Linotype" w:hAnsi="Palatino Linotype"/>
          <w:sz w:val="22"/>
          <w:szCs w:val="22"/>
        </w:rPr>
        <w:t xml:space="preserve"> a través del </w:t>
      </w:r>
      <w:r w:rsidRPr="0073355A" w:rsidR="0073355A">
        <w:rPr>
          <w:rFonts w:ascii="Palatino Linotype" w:hAnsi="Palatino Linotype" w:cs="Tahoma"/>
          <w:sz w:val="22"/>
          <w:szCs w:val="22"/>
        </w:rPr>
        <w:t>Sistema de Acceso, Rectificación, Cancelación y Oposición de Datos Personales del Estado de México (SARCOEM),</w:t>
      </w:r>
      <w:r w:rsidR="0073355A">
        <w:rPr>
          <w:rFonts w:ascii="Palatino Linotype" w:hAnsi="Palatino Linotype" w:cs="Tahoma"/>
          <w:sz w:val="22"/>
          <w:szCs w:val="22"/>
        </w:rPr>
        <w:t xml:space="preserve"> la respuesta a la solicitud de Acceso a Datos Personales,</w:t>
      </w:r>
      <w:r w:rsidR="00EB07D1">
        <w:rPr>
          <w:rFonts w:ascii="Palatino Linotype" w:hAnsi="Palatino Linotype" w:cs="Tahoma"/>
          <w:sz w:val="22"/>
          <w:szCs w:val="22"/>
        </w:rPr>
        <w:t xml:space="preserve"> en los siguientes términos:</w:t>
      </w:r>
    </w:p>
    <w:p w:rsidR="00EB07D1" w:rsidP="001B6270" w:rsidRDefault="00EB07D1" w14:paraId="797DDC4A" w14:textId="77777777">
      <w:pPr>
        <w:spacing w:line="360" w:lineRule="auto"/>
        <w:jc w:val="both"/>
        <w:rPr>
          <w:rFonts w:ascii="Palatino Linotype" w:hAnsi="Palatino Linotype" w:cs="Tahoma"/>
          <w:sz w:val="22"/>
          <w:szCs w:val="22"/>
        </w:rPr>
      </w:pPr>
    </w:p>
    <w:p w:rsidRPr="00EB07D1" w:rsidR="00EB07D1" w:rsidP="00EB07D1" w:rsidRDefault="00EB07D1" w14:paraId="76E3127B" w14:textId="39805E3B">
      <w:pPr>
        <w:pStyle w:val="Prrafodelista"/>
        <w:tabs>
          <w:tab w:val="left" w:pos="567"/>
        </w:tabs>
        <w:spacing w:line="360" w:lineRule="auto"/>
        <w:ind w:left="567" w:right="567"/>
        <w:jc w:val="both"/>
        <w:rPr>
          <w:rFonts w:ascii="Palatino Linotype" w:hAnsi="Palatino Linotype" w:cs="Tahoma"/>
          <w:bCs/>
          <w:i/>
          <w:iCs/>
          <w:sz w:val="20"/>
          <w:szCs w:val="20"/>
        </w:rPr>
      </w:pPr>
      <w:r w:rsidRPr="00EB07D1">
        <w:rPr>
          <w:rFonts w:ascii="Palatino Linotype" w:hAnsi="Palatino Linotype" w:cs="Tahoma"/>
          <w:bCs/>
          <w:i/>
          <w:iCs/>
          <w:sz w:val="20"/>
          <w:szCs w:val="20"/>
        </w:rPr>
        <w:t>Se remite respuesta vía SARCOEM</w:t>
      </w:r>
    </w:p>
    <w:p w:rsidR="0073355A" w:rsidP="001B6270" w:rsidRDefault="0073355A" w14:paraId="664A00F9" w14:textId="726E96D8">
      <w:pPr>
        <w:spacing w:line="360" w:lineRule="auto"/>
        <w:jc w:val="both"/>
        <w:rPr>
          <w:rFonts w:ascii="Palatino Linotype" w:hAnsi="Palatino Linotype" w:cs="Tahoma"/>
          <w:sz w:val="22"/>
          <w:szCs w:val="22"/>
        </w:rPr>
      </w:pPr>
    </w:p>
    <w:p w:rsidR="00EB07D1" w:rsidP="001B6270" w:rsidRDefault="00EB07D1" w14:paraId="217462E0" w14:textId="02EC0300">
      <w:pPr>
        <w:spacing w:line="360" w:lineRule="auto"/>
        <w:jc w:val="both"/>
        <w:rPr>
          <w:rFonts w:ascii="Palatino Linotype" w:hAnsi="Palatino Linotype" w:cs="Tahoma"/>
          <w:sz w:val="22"/>
          <w:szCs w:val="22"/>
        </w:rPr>
      </w:pPr>
      <w:r>
        <w:rPr>
          <w:rFonts w:ascii="Palatino Linotype" w:hAnsi="Palatino Linotype" w:cs="Tahoma"/>
          <w:sz w:val="22"/>
          <w:szCs w:val="22"/>
        </w:rPr>
        <w:t xml:space="preserve">A su respuesta adjuntó el archivo </w:t>
      </w:r>
      <w:r w:rsidRPr="00EB07D1">
        <w:rPr>
          <w:rFonts w:ascii="Palatino Linotype" w:hAnsi="Palatino Linotype" w:cs="Tahoma"/>
          <w:sz w:val="22"/>
          <w:szCs w:val="22"/>
        </w:rPr>
        <w:t>arco 1 AD_2023_02_22_11_38_35_129.pdf</w:t>
      </w:r>
      <w:r>
        <w:rPr>
          <w:rFonts w:ascii="Palatino Linotype" w:hAnsi="Palatino Linotype" w:cs="Tahoma"/>
          <w:sz w:val="22"/>
          <w:szCs w:val="22"/>
        </w:rPr>
        <w:t xml:space="preserve">, que contiene el oficio 0746/MAIP/FGJ/2023, </w:t>
      </w:r>
      <w:r w:rsidR="001B32E6">
        <w:rPr>
          <w:rFonts w:ascii="Palatino Linotype" w:hAnsi="Palatino Linotype" w:cs="Tahoma"/>
          <w:sz w:val="22"/>
          <w:szCs w:val="22"/>
        </w:rPr>
        <w:t>que,</w:t>
      </w:r>
      <w:r>
        <w:rPr>
          <w:rFonts w:ascii="Palatino Linotype" w:hAnsi="Palatino Linotype" w:cs="Tahoma"/>
          <w:sz w:val="22"/>
          <w:szCs w:val="22"/>
        </w:rPr>
        <w:t xml:space="preserve"> en lo central, contiene la siguiente información </w:t>
      </w:r>
    </w:p>
    <w:p w:rsidR="00EB07D1" w:rsidP="0036711E" w:rsidRDefault="00EB07D1" w14:paraId="0DC93C50" w14:textId="77777777">
      <w:pPr>
        <w:pStyle w:val="Prrafodelista"/>
        <w:tabs>
          <w:tab w:val="left" w:pos="567"/>
        </w:tabs>
        <w:spacing w:line="360" w:lineRule="auto"/>
        <w:ind w:left="567" w:right="567"/>
        <w:jc w:val="both"/>
        <w:rPr>
          <w:rFonts w:ascii="Palatino Linotype" w:hAnsi="Palatino Linotype" w:cs="Tahoma"/>
          <w:bCs/>
          <w:i/>
          <w:iCs/>
          <w:sz w:val="20"/>
          <w:szCs w:val="20"/>
        </w:rPr>
      </w:pPr>
    </w:p>
    <w:p w:rsidRPr="0036711E" w:rsidR="0073355A" w:rsidP="0036711E" w:rsidRDefault="0073355A" w14:paraId="309DB088" w14:textId="03091076">
      <w:pPr>
        <w:pStyle w:val="Prrafodelista"/>
        <w:tabs>
          <w:tab w:val="left" w:pos="567"/>
        </w:tabs>
        <w:spacing w:line="360" w:lineRule="auto"/>
        <w:ind w:left="567" w:right="567"/>
        <w:jc w:val="both"/>
        <w:rPr>
          <w:rFonts w:ascii="Palatino Linotype" w:hAnsi="Palatino Linotype" w:cs="Tahoma"/>
          <w:bCs/>
          <w:i/>
          <w:iCs/>
          <w:sz w:val="20"/>
          <w:szCs w:val="20"/>
        </w:rPr>
      </w:pPr>
      <w:r w:rsidRPr="0036711E">
        <w:rPr>
          <w:rFonts w:ascii="Palatino Linotype" w:hAnsi="Palatino Linotype" w:cs="Tahoma"/>
          <w:bCs/>
          <w:i/>
          <w:iCs/>
          <w:sz w:val="20"/>
          <w:szCs w:val="20"/>
        </w:rPr>
        <w:t>“…</w:t>
      </w:r>
    </w:p>
    <w:p w:rsidR="005A1A5F" w:rsidP="005A1A5F" w:rsidRDefault="00EB07D1" w14:paraId="0797F1C3" w14:textId="7C41DF2D">
      <w:pPr>
        <w:pStyle w:val="Prrafodelista"/>
        <w:tabs>
          <w:tab w:val="left" w:pos="567"/>
        </w:tabs>
        <w:spacing w:line="360" w:lineRule="auto"/>
        <w:ind w:left="567" w:right="567"/>
        <w:jc w:val="both"/>
        <w:rPr>
          <w:rFonts w:ascii="Palatino Linotype" w:hAnsi="Palatino Linotype" w:cs="Tahoma"/>
          <w:bCs/>
          <w:i/>
          <w:iCs/>
          <w:sz w:val="20"/>
          <w:szCs w:val="20"/>
        </w:rPr>
      </w:pPr>
      <w:r>
        <w:rPr>
          <w:rFonts w:ascii="Palatino Linotype" w:hAnsi="Palatino Linotype" w:cs="Tahoma"/>
          <w:bCs/>
          <w:i/>
          <w:iCs/>
          <w:sz w:val="20"/>
          <w:szCs w:val="20"/>
        </w:rPr>
        <w:t>Sobre el particular, después de haber llevado a cabo una búsqueda exhaustiva en los archivos de este Sujeto Obligado, La visitaduría General de esta Fiscalía de Justicia, informa que dentro de las constancias que integran el expediente FGJEM/VG/822/2020, no obra registro alguno, mediante el cual se desprenda que el quejoso haya comparecido a verificar el estado procesal del expediente en cita, por lo cual, en ningún momento se le ha negado imponerse o conocer el estatus o resolución dictada en dicho expediente</w:t>
      </w:r>
      <w:r w:rsidRPr="005A1A5F" w:rsidR="005A1A5F">
        <w:rPr>
          <w:rFonts w:ascii="Palatino Linotype" w:hAnsi="Palatino Linotype" w:cs="Tahoma"/>
          <w:bCs/>
          <w:i/>
          <w:iCs/>
          <w:sz w:val="20"/>
          <w:szCs w:val="20"/>
        </w:rPr>
        <w:t>.</w:t>
      </w:r>
    </w:p>
    <w:p w:rsidR="00EB07D1" w:rsidP="005A1A5F" w:rsidRDefault="00EB07D1" w14:paraId="72F1038D" w14:textId="77777777">
      <w:pPr>
        <w:pStyle w:val="Prrafodelista"/>
        <w:tabs>
          <w:tab w:val="left" w:pos="567"/>
        </w:tabs>
        <w:spacing w:line="360" w:lineRule="auto"/>
        <w:ind w:left="567" w:right="567"/>
        <w:jc w:val="both"/>
        <w:rPr>
          <w:rFonts w:ascii="Palatino Linotype" w:hAnsi="Palatino Linotype" w:cs="Tahoma"/>
          <w:bCs/>
          <w:i/>
          <w:iCs/>
          <w:sz w:val="20"/>
          <w:szCs w:val="20"/>
        </w:rPr>
      </w:pPr>
    </w:p>
    <w:p w:rsidR="001B32E6" w:rsidP="005A1A5F" w:rsidRDefault="00EB07D1" w14:paraId="7ADD6339" w14:textId="77777777">
      <w:pPr>
        <w:pStyle w:val="Prrafodelista"/>
        <w:tabs>
          <w:tab w:val="left" w:pos="567"/>
        </w:tabs>
        <w:spacing w:line="360" w:lineRule="auto"/>
        <w:ind w:left="567" w:right="567"/>
        <w:jc w:val="both"/>
        <w:rPr>
          <w:rFonts w:ascii="Palatino Linotype" w:hAnsi="Palatino Linotype" w:cs="Tahoma"/>
          <w:bCs/>
          <w:i/>
          <w:iCs/>
          <w:sz w:val="20"/>
          <w:szCs w:val="20"/>
        </w:rPr>
      </w:pPr>
      <w:r>
        <w:rPr>
          <w:rFonts w:ascii="Palatino Linotype" w:hAnsi="Palatino Linotype" w:cs="Tahoma"/>
          <w:bCs/>
          <w:i/>
          <w:iCs/>
          <w:sz w:val="20"/>
          <w:szCs w:val="20"/>
        </w:rPr>
        <w:lastRenderedPageBreak/>
        <w:t xml:space="preserve">Aunado a ello, no soslayó mencionar que el citado expediente se encuentra con determinación de Archivo, determinación que le fue debidamente notificada al </w:t>
      </w:r>
      <w:r w:rsidR="001B32E6">
        <w:rPr>
          <w:rFonts w:ascii="Palatino Linotype" w:hAnsi="Palatino Linotype" w:cs="Tahoma"/>
          <w:bCs/>
          <w:i/>
          <w:iCs/>
          <w:sz w:val="20"/>
          <w:szCs w:val="20"/>
        </w:rPr>
        <w:t>correo electrónico … señalado para tal efecto, en fecha 6 de diciembre de 2022.</w:t>
      </w:r>
    </w:p>
    <w:p w:rsidR="001B32E6" w:rsidP="005A1A5F" w:rsidRDefault="001B32E6" w14:paraId="6B7418DF" w14:textId="77777777">
      <w:pPr>
        <w:pStyle w:val="Prrafodelista"/>
        <w:tabs>
          <w:tab w:val="left" w:pos="567"/>
        </w:tabs>
        <w:spacing w:line="360" w:lineRule="auto"/>
        <w:ind w:left="567" w:right="567"/>
        <w:jc w:val="both"/>
        <w:rPr>
          <w:rFonts w:ascii="Palatino Linotype" w:hAnsi="Palatino Linotype" w:cs="Tahoma"/>
          <w:bCs/>
          <w:i/>
          <w:iCs/>
          <w:sz w:val="20"/>
          <w:szCs w:val="20"/>
        </w:rPr>
      </w:pPr>
    </w:p>
    <w:p w:rsidRPr="001B32E6" w:rsidR="001B32E6" w:rsidP="001B32E6" w:rsidRDefault="001B32E6" w14:paraId="6615A88E" w14:textId="1203A367">
      <w:pPr>
        <w:pStyle w:val="Prrafodelista"/>
        <w:tabs>
          <w:tab w:val="left" w:pos="567"/>
        </w:tabs>
        <w:spacing w:line="360" w:lineRule="auto"/>
        <w:ind w:left="567" w:right="567"/>
        <w:jc w:val="both"/>
        <w:rPr>
          <w:rFonts w:ascii="Palatino Linotype" w:hAnsi="Palatino Linotype" w:cs="Tahoma"/>
          <w:bCs/>
          <w:i/>
          <w:iCs/>
          <w:sz w:val="20"/>
          <w:szCs w:val="20"/>
          <w:u w:val="single"/>
        </w:rPr>
      </w:pPr>
      <w:r>
        <w:rPr>
          <w:rFonts w:ascii="Palatino Linotype" w:hAnsi="Palatino Linotype" w:cs="Tahoma"/>
          <w:bCs/>
          <w:i/>
          <w:iCs/>
          <w:sz w:val="20"/>
          <w:szCs w:val="20"/>
        </w:rPr>
        <w:t xml:space="preserve">Sin embargo, y pese a que ya fue notificado legalmente de la determinación emitida en el expediente señalado, se fijan las 12:00 horas del 24 de febrero de 2023, con la finalidad de que comparezca en las oficinas que ocupa la Visitaduría General, Sede Metepec, ubicada en Av. Paseo San Antonio número 16, Colonia Lázaro Cárdenas, San Gaspar Tlahuelilpan , Estado de México, C.P. 52147, a efecto de que si así lo desea verifique personalmente el estatus en que se encuentra el expediente, </w:t>
      </w:r>
      <w:r w:rsidRPr="001B32E6">
        <w:rPr>
          <w:rFonts w:ascii="Palatino Linotype" w:hAnsi="Palatino Linotype" w:cs="Tahoma"/>
          <w:bCs/>
          <w:i/>
          <w:iCs/>
          <w:sz w:val="20"/>
          <w:szCs w:val="20"/>
          <w:u w:val="single"/>
        </w:rPr>
        <w:t>debiendo presentarse con identificación oficial vigente con la que acredite su personalidad jurídica</w:t>
      </w:r>
    </w:p>
    <w:p w:rsidRPr="0036711E" w:rsidR="0073355A" w:rsidP="0036711E" w:rsidRDefault="0073355A" w14:paraId="44BFDF1A" w14:textId="139E82D8">
      <w:pPr>
        <w:pStyle w:val="Prrafodelista"/>
        <w:tabs>
          <w:tab w:val="left" w:pos="567"/>
        </w:tabs>
        <w:spacing w:line="360" w:lineRule="auto"/>
        <w:ind w:left="567" w:right="567"/>
        <w:jc w:val="both"/>
        <w:rPr>
          <w:rFonts w:ascii="Palatino Linotype" w:hAnsi="Palatino Linotype" w:cs="Tahoma"/>
          <w:bCs/>
          <w:i/>
          <w:iCs/>
          <w:sz w:val="20"/>
          <w:szCs w:val="20"/>
        </w:rPr>
      </w:pPr>
      <w:r w:rsidRPr="0036711E">
        <w:rPr>
          <w:rFonts w:ascii="Palatino Linotype" w:hAnsi="Palatino Linotype" w:cs="Tahoma"/>
          <w:bCs/>
          <w:i/>
          <w:iCs/>
          <w:sz w:val="20"/>
          <w:szCs w:val="20"/>
        </w:rPr>
        <w:t xml:space="preserve">…” </w:t>
      </w:r>
    </w:p>
    <w:p w:rsidRPr="0073355A" w:rsidR="005A1A5F" w:rsidP="001B6270" w:rsidRDefault="005A1A5F" w14:paraId="2F64D2D4" w14:textId="77777777">
      <w:pPr>
        <w:spacing w:line="360" w:lineRule="auto"/>
        <w:jc w:val="both"/>
        <w:rPr>
          <w:rFonts w:ascii="Palatino Linotype" w:hAnsi="Palatino Linotype"/>
          <w:sz w:val="22"/>
          <w:szCs w:val="22"/>
          <w:lang w:val="es-MX"/>
        </w:rPr>
      </w:pPr>
    </w:p>
    <w:p w:rsidRPr="006C348D" w:rsidR="006C348D" w:rsidP="001B6270" w:rsidRDefault="006C348D" w14:paraId="57C0A301" w14:textId="77777777">
      <w:pPr>
        <w:spacing w:line="360" w:lineRule="auto"/>
        <w:jc w:val="both"/>
        <w:rPr>
          <w:rFonts w:ascii="Palatino Linotype" w:hAnsi="Palatino Linotype"/>
          <w:b/>
          <w:sz w:val="22"/>
          <w:szCs w:val="22"/>
          <w:lang w:val="es-MX"/>
        </w:rPr>
      </w:pPr>
      <w:r w:rsidRPr="006C348D">
        <w:rPr>
          <w:rFonts w:ascii="Palatino Linotype" w:hAnsi="Palatino Linotype"/>
          <w:b/>
          <w:sz w:val="22"/>
          <w:szCs w:val="22"/>
          <w:lang w:val="es-MX"/>
        </w:rPr>
        <w:t xml:space="preserve">III. Interposición del Recurso de Revisión. </w:t>
      </w:r>
    </w:p>
    <w:p w:rsidRPr="006C348D" w:rsidR="006C348D" w:rsidP="001B6270" w:rsidRDefault="006C348D" w14:paraId="143A3914" w14:textId="77777777">
      <w:pPr>
        <w:spacing w:line="360" w:lineRule="auto"/>
        <w:jc w:val="both"/>
        <w:rPr>
          <w:rFonts w:ascii="Palatino Linotype" w:hAnsi="Palatino Linotype"/>
          <w:bCs/>
          <w:sz w:val="22"/>
          <w:szCs w:val="22"/>
          <w:lang w:val="es-MX"/>
        </w:rPr>
      </w:pPr>
    </w:p>
    <w:p w:rsidR="006C348D" w:rsidP="001B6270" w:rsidRDefault="006C348D" w14:paraId="2361CD13" w14:textId="4BB48374">
      <w:pPr>
        <w:spacing w:line="360" w:lineRule="auto"/>
        <w:jc w:val="both"/>
        <w:rPr>
          <w:rFonts w:ascii="Palatino Linotype" w:hAnsi="Palatino Linotype" w:eastAsia="Calibri" w:cs="Tahoma"/>
          <w:color w:val="000000"/>
          <w:sz w:val="22"/>
          <w:szCs w:val="22"/>
          <w:lang w:eastAsia="en-US"/>
        </w:rPr>
      </w:pPr>
      <w:r w:rsidRPr="006C348D">
        <w:rPr>
          <w:rFonts w:ascii="Palatino Linotype" w:hAnsi="Palatino Linotype"/>
          <w:bCs/>
          <w:sz w:val="22"/>
          <w:szCs w:val="22"/>
          <w:lang w:val="es-MX"/>
        </w:rPr>
        <w:t xml:space="preserve">Con </w:t>
      </w:r>
      <w:r w:rsidR="0097216A">
        <w:rPr>
          <w:rFonts w:ascii="Palatino Linotype" w:hAnsi="Palatino Linotype"/>
          <w:bCs/>
          <w:sz w:val="22"/>
          <w:szCs w:val="22"/>
          <w:lang w:val="es-MX"/>
        </w:rPr>
        <w:t xml:space="preserve">fecha </w:t>
      </w:r>
      <w:r w:rsidR="001B32E6">
        <w:rPr>
          <w:rFonts w:ascii="Palatino Linotype" w:hAnsi="Palatino Linotype"/>
          <w:bCs/>
          <w:sz w:val="22"/>
          <w:szCs w:val="22"/>
          <w:lang w:val="es-MX"/>
        </w:rPr>
        <w:t>trece</w:t>
      </w:r>
      <w:r w:rsidR="0097216A">
        <w:rPr>
          <w:rFonts w:ascii="Palatino Linotype" w:hAnsi="Palatino Linotype"/>
          <w:bCs/>
          <w:sz w:val="22"/>
          <w:szCs w:val="22"/>
          <w:lang w:val="es-MX"/>
        </w:rPr>
        <w:t xml:space="preserve"> de </w:t>
      </w:r>
      <w:r w:rsidR="001B32E6">
        <w:rPr>
          <w:rFonts w:ascii="Palatino Linotype" w:hAnsi="Palatino Linotype"/>
          <w:bCs/>
          <w:sz w:val="22"/>
          <w:szCs w:val="22"/>
          <w:lang w:val="es-MX"/>
        </w:rPr>
        <w:t>marzo</w:t>
      </w:r>
      <w:r w:rsidR="0097216A">
        <w:rPr>
          <w:rFonts w:ascii="Palatino Linotype" w:hAnsi="Palatino Linotype"/>
          <w:bCs/>
          <w:sz w:val="22"/>
          <w:szCs w:val="22"/>
          <w:lang w:val="es-MX"/>
        </w:rPr>
        <w:t xml:space="preserve"> de dos mil </w:t>
      </w:r>
      <w:r w:rsidR="001B32E6">
        <w:rPr>
          <w:rFonts w:ascii="Palatino Linotype" w:hAnsi="Palatino Linotype"/>
          <w:bCs/>
          <w:sz w:val="22"/>
          <w:szCs w:val="22"/>
          <w:lang w:val="es-MX"/>
        </w:rPr>
        <w:t>veintitrés</w:t>
      </w:r>
      <w:r w:rsidR="0097216A">
        <w:rPr>
          <w:rFonts w:ascii="Palatino Linotype" w:hAnsi="Palatino Linotype"/>
          <w:bCs/>
          <w:sz w:val="22"/>
          <w:szCs w:val="22"/>
          <w:lang w:val="es-MX"/>
        </w:rPr>
        <w:t xml:space="preserve">, se recibió en este Instituto, a través del </w:t>
      </w:r>
      <w:r w:rsidRPr="0097216A" w:rsidR="0097216A">
        <w:rPr>
          <w:rFonts w:ascii="Palatino Linotype" w:hAnsi="Palatino Linotype"/>
          <w:bCs/>
          <w:sz w:val="22"/>
          <w:szCs w:val="22"/>
        </w:rPr>
        <w:t>Sistema de Acceso, Rectificación, Cancelación y Oposición de Datos Personales del Estado de México (SARCOEM)</w:t>
      </w:r>
      <w:r w:rsidR="0097216A">
        <w:rPr>
          <w:rFonts w:ascii="Palatino Linotype" w:hAnsi="Palatino Linotype"/>
          <w:bCs/>
          <w:sz w:val="22"/>
          <w:szCs w:val="22"/>
        </w:rPr>
        <w:t>, el Recurso de Revisión interpuesto por la parte Recurrente, en contra de la respuesta del Sujeto Obligado,</w:t>
      </w:r>
      <w:r w:rsidR="004F6628">
        <w:rPr>
          <w:rFonts w:ascii="Palatino Linotype" w:hAnsi="Palatino Linotype" w:eastAsia="Calibri" w:cs="Tahoma"/>
          <w:color w:val="000000"/>
          <w:sz w:val="22"/>
          <w:szCs w:val="22"/>
          <w:lang w:eastAsia="en-US"/>
        </w:rPr>
        <w:t xml:space="preserve"> en los siguientes términos: </w:t>
      </w:r>
    </w:p>
    <w:p w:rsidR="004F6628" w:rsidP="001B6270" w:rsidRDefault="004F6628" w14:paraId="0185E824" w14:textId="09274E6D">
      <w:pPr>
        <w:spacing w:line="360" w:lineRule="auto"/>
        <w:jc w:val="both"/>
        <w:rPr>
          <w:rFonts w:ascii="Palatino Linotype" w:hAnsi="Palatino Linotype" w:eastAsia="Calibri" w:cs="Tahoma"/>
          <w:color w:val="000000"/>
          <w:sz w:val="22"/>
          <w:szCs w:val="22"/>
          <w:lang w:eastAsia="en-US"/>
        </w:rPr>
      </w:pPr>
    </w:p>
    <w:p w:rsidRPr="004F6628" w:rsidR="004F6628" w:rsidP="001B6270" w:rsidRDefault="004F6628" w14:paraId="6A07BD88" w14:textId="77777777">
      <w:pPr>
        <w:spacing w:line="360" w:lineRule="auto"/>
        <w:ind w:left="567" w:right="567"/>
        <w:rPr>
          <w:rFonts w:ascii="Palatino Linotype" w:hAnsi="Palatino Linotype"/>
          <w:bCs/>
          <w:i/>
        </w:rPr>
      </w:pPr>
      <w:r w:rsidRPr="004F6628">
        <w:rPr>
          <w:rFonts w:ascii="Palatino Linotype" w:hAnsi="Palatino Linotype"/>
          <w:b/>
          <w:bCs/>
          <w:i/>
        </w:rPr>
        <w:t>“ACTO IMPUGNADO</w:t>
      </w:r>
    </w:p>
    <w:p w:rsidRPr="004F6628" w:rsidR="004F6628" w:rsidP="00D81068" w:rsidRDefault="001B32E6" w14:paraId="45FEF4CF" w14:textId="6A80F78B">
      <w:pPr>
        <w:spacing w:line="360" w:lineRule="auto"/>
        <w:ind w:left="567" w:right="567"/>
        <w:jc w:val="both"/>
        <w:rPr>
          <w:rFonts w:ascii="Palatino Linotype" w:hAnsi="Palatino Linotype"/>
          <w:i/>
        </w:rPr>
      </w:pPr>
      <w:r>
        <w:rPr>
          <w:rFonts w:ascii="Palatino Linotype" w:hAnsi="Palatino Linotype"/>
          <w:i/>
        </w:rPr>
        <w:t>La respuesta</w:t>
      </w:r>
      <w:r w:rsidRPr="004F6628" w:rsidR="004F6628">
        <w:rPr>
          <w:rFonts w:ascii="Palatino Linotype" w:hAnsi="Palatino Linotype"/>
          <w:i/>
        </w:rPr>
        <w:t>”</w:t>
      </w:r>
      <w:r w:rsidR="00D81068">
        <w:rPr>
          <w:rFonts w:ascii="Palatino Linotype" w:hAnsi="Palatino Linotype"/>
          <w:i/>
        </w:rPr>
        <w:t xml:space="preserve"> (Sic).</w:t>
      </w:r>
    </w:p>
    <w:p w:rsidRPr="004F6628" w:rsidR="004F6628" w:rsidP="001B6270" w:rsidRDefault="004F6628" w14:paraId="610270FB" w14:textId="77777777">
      <w:pPr>
        <w:spacing w:line="360" w:lineRule="auto"/>
        <w:ind w:left="567" w:right="567"/>
        <w:rPr>
          <w:rFonts w:ascii="Palatino Linotype" w:hAnsi="Palatino Linotype"/>
          <w:i/>
        </w:rPr>
      </w:pPr>
    </w:p>
    <w:p w:rsidRPr="004F6628" w:rsidR="004F6628" w:rsidP="001B6270" w:rsidRDefault="004F6628" w14:paraId="35B52779" w14:textId="77777777">
      <w:pPr>
        <w:spacing w:line="360" w:lineRule="auto"/>
        <w:ind w:left="567" w:right="567"/>
        <w:rPr>
          <w:rFonts w:ascii="Palatino Linotype" w:hAnsi="Palatino Linotype"/>
          <w:b/>
          <w:i/>
        </w:rPr>
      </w:pPr>
      <w:r w:rsidRPr="004F6628">
        <w:rPr>
          <w:rFonts w:ascii="Palatino Linotype" w:hAnsi="Palatino Linotype"/>
          <w:b/>
          <w:i/>
        </w:rPr>
        <w:t>“RAZONES O MOTIVOS DE LA INCONFORMIDAD</w:t>
      </w:r>
    </w:p>
    <w:p w:rsidRPr="004F6628" w:rsidR="004F6628" w:rsidP="001B6270" w:rsidRDefault="001B32E6" w14:paraId="01B82214" w14:textId="746B7A11">
      <w:pPr>
        <w:spacing w:line="360" w:lineRule="auto"/>
        <w:ind w:left="567" w:right="567"/>
        <w:jc w:val="both"/>
        <w:rPr>
          <w:rFonts w:ascii="Palatino Linotype" w:hAnsi="Palatino Linotype"/>
          <w:i/>
        </w:rPr>
      </w:pPr>
      <w:r w:rsidRPr="001B32E6">
        <w:rPr>
          <w:rFonts w:ascii="Palatino Linotype" w:hAnsi="Palatino Linotype"/>
          <w:i/>
        </w:rPr>
        <w:t>La respuesta otorgada en relación al escrito que adjunto en Anexos00001-FGJ-AD-2023</w:t>
      </w:r>
      <w:r w:rsidRPr="004F6628" w:rsidR="004F6628">
        <w:rPr>
          <w:rFonts w:ascii="Palatino Linotype" w:hAnsi="Palatino Linotype"/>
          <w:i/>
        </w:rPr>
        <w:t>”</w:t>
      </w:r>
      <w:r w:rsidR="00D81068">
        <w:rPr>
          <w:rFonts w:ascii="Palatino Linotype" w:hAnsi="Palatino Linotype"/>
          <w:i/>
        </w:rPr>
        <w:t xml:space="preserve"> (Sic).</w:t>
      </w:r>
    </w:p>
    <w:p w:rsidR="00863373" w:rsidP="001B6270" w:rsidRDefault="00863373" w14:paraId="5AA18259" w14:textId="7E7B1794">
      <w:pPr>
        <w:spacing w:line="360" w:lineRule="auto"/>
        <w:jc w:val="both"/>
        <w:rPr>
          <w:rFonts w:ascii="Palatino Linotype" w:hAnsi="Palatino Linotype"/>
          <w:iCs/>
          <w:color w:val="000000"/>
          <w:sz w:val="22"/>
          <w:szCs w:val="22"/>
        </w:rPr>
      </w:pPr>
    </w:p>
    <w:p w:rsidR="00D81068" w:rsidP="00D81068" w:rsidRDefault="001B32E6" w14:paraId="69EE5645" w14:textId="73B5D528">
      <w:pPr>
        <w:spacing w:line="360" w:lineRule="auto"/>
        <w:jc w:val="both"/>
        <w:rPr>
          <w:rFonts w:ascii="Palatino Linotype" w:hAnsi="Palatino Linotype"/>
          <w:b/>
          <w:bCs/>
          <w:iCs/>
          <w:color w:val="000000"/>
          <w:sz w:val="22"/>
          <w:szCs w:val="22"/>
        </w:rPr>
      </w:pPr>
      <w:r>
        <w:rPr>
          <w:rFonts w:ascii="Palatino Linotype" w:hAnsi="Palatino Linotype"/>
          <w:iCs/>
          <w:color w:val="000000"/>
          <w:sz w:val="22"/>
          <w:szCs w:val="22"/>
        </w:rPr>
        <w:t xml:space="preserve">A la interposición adjunto dos documentos, cuyo contenido es el siguiente: </w:t>
      </w:r>
    </w:p>
    <w:p w:rsidR="00D81068" w:rsidP="00D81068" w:rsidRDefault="00D81068" w14:paraId="35081FFA" w14:textId="13BF9948">
      <w:pPr>
        <w:spacing w:line="360" w:lineRule="auto"/>
        <w:jc w:val="both"/>
        <w:rPr>
          <w:rFonts w:ascii="Palatino Linotype" w:hAnsi="Palatino Linotype"/>
          <w:b/>
          <w:bCs/>
          <w:iCs/>
          <w:color w:val="000000"/>
          <w:sz w:val="22"/>
          <w:szCs w:val="22"/>
        </w:rPr>
      </w:pPr>
    </w:p>
    <w:p w:rsidR="001B32E6" w:rsidP="00D81068" w:rsidRDefault="001B32E6" w14:paraId="3A6EBBD9" w14:textId="2CF91A09">
      <w:pPr>
        <w:spacing w:line="360" w:lineRule="auto"/>
        <w:jc w:val="both"/>
        <w:rPr>
          <w:rFonts w:ascii="Palatino Linotype" w:hAnsi="Palatino Linotype"/>
          <w:iCs/>
          <w:color w:val="000000"/>
          <w:sz w:val="22"/>
          <w:szCs w:val="22"/>
          <w:lang w:val="es-MX"/>
        </w:rPr>
      </w:pPr>
      <w:r w:rsidRPr="001B32E6">
        <w:rPr>
          <w:rFonts w:ascii="Palatino Linotype" w:hAnsi="Palatino Linotype"/>
          <w:b/>
          <w:bCs/>
          <w:iCs/>
          <w:color w:val="000000"/>
          <w:sz w:val="22"/>
          <w:szCs w:val="22"/>
          <w:lang w:val="es-MX"/>
        </w:rPr>
        <w:lastRenderedPageBreak/>
        <w:t xml:space="preserve">Anexo00001-FGJ-AD-2023.pdf. </w:t>
      </w:r>
      <w:r w:rsidRPr="001B32E6">
        <w:rPr>
          <w:rFonts w:ascii="Palatino Linotype" w:hAnsi="Palatino Linotype"/>
          <w:iCs/>
          <w:color w:val="000000"/>
          <w:sz w:val="22"/>
          <w:szCs w:val="22"/>
          <w:lang w:val="es-MX"/>
        </w:rPr>
        <w:t>Documento de doce fojas, escrito a mano</w:t>
      </w:r>
      <w:r w:rsidR="0047047D">
        <w:rPr>
          <w:rFonts w:ascii="Palatino Linotype" w:hAnsi="Palatino Linotype"/>
          <w:iCs/>
          <w:color w:val="000000"/>
          <w:sz w:val="22"/>
          <w:szCs w:val="22"/>
          <w:lang w:val="es-MX"/>
        </w:rPr>
        <w:t>, dirigido a este Organismo Garante y por el cual</w:t>
      </w:r>
      <w:r>
        <w:rPr>
          <w:rFonts w:ascii="Palatino Linotype" w:hAnsi="Palatino Linotype"/>
          <w:iCs/>
          <w:color w:val="000000"/>
          <w:sz w:val="22"/>
          <w:szCs w:val="22"/>
          <w:lang w:val="es-MX"/>
        </w:rPr>
        <w:t>, de manera central, refiere que</w:t>
      </w:r>
      <w:r w:rsidR="0047047D">
        <w:rPr>
          <w:rFonts w:ascii="Palatino Linotype" w:hAnsi="Palatino Linotype"/>
          <w:iCs/>
          <w:color w:val="000000"/>
          <w:sz w:val="22"/>
          <w:szCs w:val="22"/>
          <w:lang w:val="es-MX"/>
        </w:rPr>
        <w:t xml:space="preserve"> </w:t>
      </w:r>
      <w:r>
        <w:rPr>
          <w:rFonts w:ascii="Palatino Linotype" w:hAnsi="Palatino Linotype"/>
          <w:iCs/>
          <w:color w:val="000000"/>
          <w:sz w:val="22"/>
          <w:szCs w:val="22"/>
          <w:lang w:val="es-MX"/>
        </w:rPr>
        <w:t>se inconforma de acudir a las oficinas del Sujeto Obligado en virtud de que le hacen firmar hojas en blanco con el uso de engaños y mentiras.</w:t>
      </w:r>
    </w:p>
    <w:p w:rsidR="0047047D" w:rsidP="00D81068" w:rsidRDefault="0047047D" w14:paraId="648DD022" w14:textId="77777777">
      <w:pPr>
        <w:spacing w:line="360" w:lineRule="auto"/>
        <w:jc w:val="both"/>
        <w:rPr>
          <w:rFonts w:ascii="Palatino Linotype" w:hAnsi="Palatino Linotype"/>
          <w:iCs/>
          <w:color w:val="000000"/>
          <w:sz w:val="22"/>
          <w:szCs w:val="22"/>
          <w:lang w:val="es-MX"/>
        </w:rPr>
      </w:pPr>
    </w:p>
    <w:p w:rsidRPr="001B32E6" w:rsidR="0047047D" w:rsidP="00D81068" w:rsidRDefault="0047047D" w14:paraId="759A87DA" w14:textId="2BBFB11B">
      <w:pPr>
        <w:spacing w:line="360" w:lineRule="auto"/>
        <w:jc w:val="both"/>
        <w:rPr>
          <w:rFonts w:ascii="Palatino Linotype" w:hAnsi="Palatino Linotype"/>
          <w:b/>
          <w:bCs/>
          <w:iCs/>
          <w:color w:val="000000"/>
          <w:sz w:val="22"/>
          <w:szCs w:val="22"/>
          <w:lang w:val="es-MX"/>
        </w:rPr>
      </w:pPr>
      <w:r>
        <w:rPr>
          <w:rFonts w:ascii="Palatino Linotype" w:hAnsi="Palatino Linotype"/>
          <w:iCs/>
          <w:color w:val="000000"/>
          <w:sz w:val="22"/>
          <w:szCs w:val="22"/>
          <w:lang w:val="es-MX"/>
        </w:rPr>
        <w:t>Las demás expresiones pronunciadas, en nada benefician al derecho de acceso que desea hacer valer.</w:t>
      </w:r>
    </w:p>
    <w:p w:rsidRPr="001B32E6" w:rsidR="001B32E6" w:rsidP="00D81068" w:rsidRDefault="001B32E6" w14:paraId="409A006F" w14:textId="77777777">
      <w:pPr>
        <w:spacing w:line="360" w:lineRule="auto"/>
        <w:jc w:val="both"/>
        <w:rPr>
          <w:rFonts w:ascii="Palatino Linotype" w:hAnsi="Palatino Linotype"/>
          <w:b/>
          <w:bCs/>
          <w:iCs/>
          <w:color w:val="000000"/>
          <w:sz w:val="22"/>
          <w:szCs w:val="22"/>
          <w:lang w:val="es-MX"/>
        </w:rPr>
      </w:pPr>
    </w:p>
    <w:p w:rsidR="001B32E6" w:rsidP="00D81068" w:rsidRDefault="001B32E6" w14:paraId="3D2FCA8E" w14:textId="1FF8EBCF">
      <w:pPr>
        <w:spacing w:line="360" w:lineRule="auto"/>
        <w:jc w:val="both"/>
        <w:rPr>
          <w:rFonts w:ascii="Palatino Linotype" w:hAnsi="Palatino Linotype"/>
          <w:iCs/>
          <w:color w:val="000000"/>
          <w:sz w:val="22"/>
          <w:szCs w:val="22"/>
          <w:lang w:val="es-MX"/>
        </w:rPr>
      </w:pPr>
      <w:r w:rsidRPr="0047047D">
        <w:rPr>
          <w:rFonts w:ascii="Palatino Linotype" w:hAnsi="Palatino Linotype"/>
          <w:b/>
          <w:bCs/>
          <w:iCs/>
          <w:color w:val="000000"/>
          <w:sz w:val="22"/>
          <w:szCs w:val="22"/>
          <w:lang w:val="es-MX"/>
        </w:rPr>
        <w:t>Anexos00001-FGJ-AD-2023.pdf</w:t>
      </w:r>
      <w:r w:rsidRPr="0047047D" w:rsidR="0047047D">
        <w:rPr>
          <w:rFonts w:ascii="Palatino Linotype" w:hAnsi="Palatino Linotype"/>
          <w:b/>
          <w:bCs/>
          <w:iCs/>
          <w:color w:val="000000"/>
          <w:sz w:val="22"/>
          <w:szCs w:val="22"/>
          <w:lang w:val="es-MX"/>
        </w:rPr>
        <w:t xml:space="preserve">. </w:t>
      </w:r>
      <w:r w:rsidRPr="0047047D" w:rsidR="0047047D">
        <w:rPr>
          <w:rFonts w:ascii="Palatino Linotype" w:hAnsi="Palatino Linotype"/>
          <w:iCs/>
          <w:color w:val="000000"/>
          <w:sz w:val="22"/>
          <w:szCs w:val="22"/>
          <w:lang w:val="es-MX"/>
        </w:rPr>
        <w:t xml:space="preserve">Documento de seis fojas, escrito a mano, dirigido a este Organismo Garante y por el cual, </w:t>
      </w:r>
      <w:r w:rsidR="0047047D">
        <w:rPr>
          <w:rFonts w:ascii="Palatino Linotype" w:hAnsi="Palatino Linotype"/>
          <w:iCs/>
          <w:color w:val="000000"/>
          <w:sz w:val="22"/>
          <w:szCs w:val="22"/>
          <w:lang w:val="es-MX"/>
        </w:rPr>
        <w:t xml:space="preserve">en lo toral refiere que, pese a que se le citó a acudir a las oficinas para recibir la información, no piensa acudir a las oficinas del Sujeto Obligado, debido a que le hacen firmar hojas en blanco, bajo engaños y mentiras. </w:t>
      </w:r>
      <w:r w:rsidR="001A03B7">
        <w:rPr>
          <w:rFonts w:ascii="Palatino Linotype" w:hAnsi="Palatino Linotype"/>
          <w:iCs/>
          <w:color w:val="000000"/>
          <w:sz w:val="22"/>
          <w:szCs w:val="22"/>
          <w:lang w:val="es-MX"/>
        </w:rPr>
        <w:t>Además,</w:t>
      </w:r>
      <w:r w:rsidR="0047047D">
        <w:rPr>
          <w:rFonts w:ascii="Palatino Linotype" w:hAnsi="Palatino Linotype"/>
          <w:iCs/>
          <w:color w:val="000000"/>
          <w:sz w:val="22"/>
          <w:szCs w:val="22"/>
          <w:lang w:val="es-MX"/>
        </w:rPr>
        <w:t xml:space="preserve"> adjuntó en la </w:t>
      </w:r>
      <w:r w:rsidR="009561E9">
        <w:rPr>
          <w:rFonts w:ascii="Palatino Linotype" w:hAnsi="Palatino Linotype"/>
          <w:iCs/>
          <w:color w:val="000000"/>
          <w:sz w:val="22"/>
          <w:szCs w:val="22"/>
          <w:lang w:val="es-MX"/>
        </w:rPr>
        <w:t>última</w:t>
      </w:r>
      <w:r w:rsidR="0047047D">
        <w:rPr>
          <w:rFonts w:ascii="Palatino Linotype" w:hAnsi="Palatino Linotype"/>
          <w:iCs/>
          <w:color w:val="000000"/>
          <w:sz w:val="22"/>
          <w:szCs w:val="22"/>
          <w:lang w:val="es-MX"/>
        </w:rPr>
        <w:t xml:space="preserve"> foja, la respuesta aportada por la </w:t>
      </w:r>
      <w:r w:rsidR="004877F5">
        <w:rPr>
          <w:rFonts w:ascii="Palatino Linotype" w:hAnsi="Palatino Linotype"/>
          <w:iCs/>
          <w:color w:val="000000"/>
          <w:sz w:val="22"/>
          <w:szCs w:val="22"/>
          <w:lang w:val="es-MX"/>
        </w:rPr>
        <w:t>Fiscalía General de Justicia del Estado de México</w:t>
      </w:r>
      <w:r w:rsidR="0047047D">
        <w:rPr>
          <w:rFonts w:ascii="Palatino Linotype" w:hAnsi="Palatino Linotype"/>
          <w:iCs/>
          <w:color w:val="000000"/>
          <w:sz w:val="22"/>
          <w:szCs w:val="22"/>
          <w:lang w:val="es-MX"/>
        </w:rPr>
        <w:t>.</w:t>
      </w:r>
    </w:p>
    <w:p w:rsidR="0047047D" w:rsidP="00D81068" w:rsidRDefault="0047047D" w14:paraId="4B3EBC2F" w14:textId="77777777">
      <w:pPr>
        <w:spacing w:line="360" w:lineRule="auto"/>
        <w:jc w:val="both"/>
        <w:rPr>
          <w:rFonts w:ascii="Palatino Linotype" w:hAnsi="Palatino Linotype"/>
          <w:iCs/>
          <w:color w:val="000000"/>
          <w:sz w:val="22"/>
          <w:szCs w:val="22"/>
          <w:lang w:val="es-MX"/>
        </w:rPr>
      </w:pPr>
    </w:p>
    <w:p w:rsidRPr="0047047D" w:rsidR="0047047D" w:rsidP="00D81068" w:rsidRDefault="0047047D" w14:paraId="10F5B429" w14:textId="277CA2C0">
      <w:pPr>
        <w:spacing w:line="360" w:lineRule="auto"/>
        <w:jc w:val="both"/>
        <w:rPr>
          <w:rFonts w:ascii="Palatino Linotype" w:hAnsi="Palatino Linotype"/>
          <w:iCs/>
          <w:color w:val="000000"/>
          <w:sz w:val="22"/>
          <w:szCs w:val="22"/>
          <w:lang w:val="es-MX"/>
        </w:rPr>
      </w:pPr>
      <w:r w:rsidRPr="0047047D">
        <w:rPr>
          <w:rFonts w:ascii="Palatino Linotype" w:hAnsi="Palatino Linotype"/>
          <w:iCs/>
          <w:color w:val="000000"/>
          <w:sz w:val="22"/>
          <w:szCs w:val="22"/>
          <w:lang w:val="es-MX"/>
        </w:rPr>
        <w:t>Las demás expresiones pronunciadas, en nada benefician al derecho de acceso que desea hacer valer.</w:t>
      </w:r>
    </w:p>
    <w:p w:rsidRPr="0047047D" w:rsidR="00D81068" w:rsidP="001B6270" w:rsidRDefault="00D81068" w14:paraId="56F6BDB0" w14:textId="77777777">
      <w:pPr>
        <w:spacing w:line="360" w:lineRule="auto"/>
        <w:jc w:val="both"/>
        <w:rPr>
          <w:rFonts w:ascii="Palatino Linotype" w:hAnsi="Palatino Linotype"/>
          <w:iCs/>
          <w:color w:val="000000"/>
          <w:sz w:val="22"/>
          <w:szCs w:val="22"/>
          <w:lang w:val="es-MX"/>
        </w:rPr>
      </w:pPr>
    </w:p>
    <w:p w:rsidR="00863373" w:rsidP="001B6270" w:rsidRDefault="00863373" w14:paraId="01127736" w14:textId="35B4FC42">
      <w:pPr>
        <w:spacing w:line="360" w:lineRule="auto"/>
        <w:jc w:val="both"/>
        <w:rPr>
          <w:rFonts w:ascii="Palatino Linotype" w:hAnsi="Palatino Linotype" w:eastAsia="Batang" w:cs="Tahoma"/>
          <w:b/>
          <w:bCs/>
          <w:sz w:val="22"/>
          <w:szCs w:val="22"/>
        </w:rPr>
      </w:pPr>
      <w:r w:rsidRPr="00587B1D">
        <w:rPr>
          <w:rFonts w:ascii="Palatino Linotype" w:hAnsi="Palatino Linotype" w:cs="Tahoma"/>
          <w:b/>
          <w:sz w:val="22"/>
          <w:szCs w:val="22"/>
        </w:rPr>
        <w:t xml:space="preserve">IV. </w:t>
      </w:r>
      <w:r w:rsidRPr="00587B1D">
        <w:rPr>
          <w:rFonts w:ascii="Palatino Linotype" w:hAnsi="Palatino Linotype" w:eastAsia="Batang" w:cs="Tahoma"/>
          <w:b/>
          <w:bCs/>
          <w:sz w:val="22"/>
          <w:szCs w:val="22"/>
        </w:rPr>
        <w:t>Trámite del Recurso de Revisión ante el Instituto.</w:t>
      </w:r>
    </w:p>
    <w:p w:rsidRPr="004F6628" w:rsidR="004F6628" w:rsidP="001B6270" w:rsidRDefault="004F6628" w14:paraId="7B3E3150" w14:textId="77777777">
      <w:pPr>
        <w:spacing w:line="360" w:lineRule="auto"/>
        <w:jc w:val="both"/>
        <w:rPr>
          <w:rFonts w:ascii="Palatino Linotype" w:hAnsi="Palatino Linotype" w:eastAsia="Batang" w:cs="Tahoma"/>
          <w:sz w:val="22"/>
          <w:szCs w:val="22"/>
        </w:rPr>
      </w:pPr>
    </w:p>
    <w:p w:rsidR="00D2142F" w:rsidP="001B6270" w:rsidRDefault="00863373" w14:paraId="5135FBDD" w14:textId="77777777">
      <w:pPr>
        <w:spacing w:line="360" w:lineRule="auto"/>
        <w:jc w:val="both"/>
        <w:rPr>
          <w:rFonts w:ascii="Palatino Linotype" w:hAnsi="Palatino Linotype" w:eastAsia="Batang" w:cs="Tahoma"/>
          <w:b/>
          <w:bCs/>
          <w:sz w:val="22"/>
          <w:szCs w:val="22"/>
        </w:rPr>
      </w:pPr>
      <w:r w:rsidRPr="00587B1D">
        <w:rPr>
          <w:rFonts w:ascii="Palatino Linotype" w:hAnsi="Palatino Linotype" w:eastAsia="Batang" w:cs="Tahoma"/>
          <w:b/>
          <w:bCs/>
          <w:sz w:val="22"/>
          <w:szCs w:val="22"/>
        </w:rPr>
        <w:t xml:space="preserve">a) Turno del Recurso de Revisión. </w:t>
      </w:r>
    </w:p>
    <w:p w:rsidR="00D2142F" w:rsidP="001B6270" w:rsidRDefault="00D2142F" w14:paraId="12ACCABE" w14:textId="77777777">
      <w:pPr>
        <w:spacing w:line="360" w:lineRule="auto"/>
        <w:jc w:val="both"/>
        <w:rPr>
          <w:rFonts w:ascii="Palatino Linotype" w:hAnsi="Palatino Linotype" w:eastAsia="Batang" w:cs="Tahoma"/>
          <w:bCs/>
          <w:sz w:val="22"/>
          <w:szCs w:val="22"/>
        </w:rPr>
      </w:pPr>
    </w:p>
    <w:p w:rsidRPr="00587B1D" w:rsidR="00863373" w:rsidP="001B6270" w:rsidRDefault="00863373" w14:paraId="3C741527" w14:textId="2F96173D">
      <w:pPr>
        <w:spacing w:line="360" w:lineRule="auto"/>
        <w:jc w:val="both"/>
        <w:rPr>
          <w:rFonts w:ascii="Palatino Linotype" w:hAnsi="Palatino Linotype" w:eastAsia="Batang" w:cs="Tahoma"/>
          <w:bCs/>
          <w:sz w:val="22"/>
          <w:szCs w:val="22"/>
          <w:lang w:val="es-MX"/>
        </w:rPr>
      </w:pPr>
      <w:r w:rsidRPr="00587B1D">
        <w:rPr>
          <w:rFonts w:ascii="Palatino Linotype" w:hAnsi="Palatino Linotype" w:eastAsia="Batang" w:cs="Tahoma"/>
          <w:bCs/>
          <w:sz w:val="22"/>
          <w:szCs w:val="22"/>
          <w:lang w:val="es-MX"/>
        </w:rPr>
        <w:t xml:space="preserve">El </w:t>
      </w:r>
      <w:r w:rsidR="0047047D">
        <w:rPr>
          <w:rFonts w:ascii="Palatino Linotype" w:hAnsi="Palatino Linotype"/>
          <w:bCs/>
          <w:sz w:val="22"/>
          <w:szCs w:val="22"/>
          <w:lang w:val="es-MX"/>
        </w:rPr>
        <w:t>trece</w:t>
      </w:r>
      <w:r w:rsidR="004F6628">
        <w:rPr>
          <w:rFonts w:ascii="Palatino Linotype" w:hAnsi="Palatino Linotype"/>
          <w:bCs/>
          <w:sz w:val="22"/>
          <w:szCs w:val="22"/>
          <w:lang w:val="es-MX"/>
        </w:rPr>
        <w:t xml:space="preserve"> de </w:t>
      </w:r>
      <w:r w:rsidR="0047047D">
        <w:rPr>
          <w:rFonts w:ascii="Palatino Linotype" w:hAnsi="Palatino Linotype"/>
          <w:bCs/>
          <w:sz w:val="22"/>
          <w:szCs w:val="22"/>
          <w:lang w:val="es-MX"/>
        </w:rPr>
        <w:t>marzo</w:t>
      </w:r>
      <w:r w:rsidR="004F6628">
        <w:rPr>
          <w:rFonts w:ascii="Palatino Linotype" w:hAnsi="Palatino Linotype"/>
          <w:bCs/>
          <w:sz w:val="22"/>
          <w:szCs w:val="22"/>
          <w:lang w:val="es-MX"/>
        </w:rPr>
        <w:t xml:space="preserve"> de dos mil </w:t>
      </w:r>
      <w:r w:rsidR="0047047D">
        <w:rPr>
          <w:rFonts w:ascii="Palatino Linotype" w:hAnsi="Palatino Linotype"/>
          <w:bCs/>
          <w:sz w:val="22"/>
          <w:szCs w:val="22"/>
          <w:lang w:val="es-MX"/>
        </w:rPr>
        <w:t>veintitrés</w:t>
      </w:r>
      <w:r w:rsidRPr="00587B1D">
        <w:rPr>
          <w:rFonts w:ascii="Palatino Linotype" w:hAnsi="Palatino Linotype" w:eastAsia="Batang" w:cs="Tahoma"/>
          <w:bCs/>
          <w:sz w:val="22"/>
          <w:szCs w:val="22"/>
          <w:lang w:val="es-MX"/>
        </w:rPr>
        <w:t xml:space="preserve">, el </w:t>
      </w:r>
      <w:r w:rsidRPr="00587B1D">
        <w:rPr>
          <w:rFonts w:ascii="Palatino Linotype" w:hAnsi="Palatino Linotype" w:cs="Tahoma"/>
          <w:sz w:val="22"/>
          <w:szCs w:val="22"/>
        </w:rPr>
        <w:t xml:space="preserve">Sistema de Acceso, Rectificación, Cancelación y Oposición de Datos Personales del Estado de México (SARCOEM), asignó el número de expediente </w:t>
      </w:r>
      <w:r w:rsidR="0047047D">
        <w:rPr>
          <w:rFonts w:ascii="Palatino Linotype" w:hAnsi="Palatino Linotype"/>
          <w:b/>
          <w:sz w:val="22"/>
          <w:szCs w:val="15"/>
          <w:lang w:val="es-MX" w:eastAsia="es-MX"/>
        </w:rPr>
        <w:t>1411</w:t>
      </w:r>
      <w:r w:rsidR="00BB25D7">
        <w:rPr>
          <w:rFonts w:ascii="Palatino Linotype" w:hAnsi="Palatino Linotype"/>
          <w:b/>
          <w:sz w:val="22"/>
          <w:szCs w:val="15"/>
          <w:lang w:val="es-MX" w:eastAsia="es-MX"/>
        </w:rPr>
        <w:t>/INFOEM/AD/RR/</w:t>
      </w:r>
      <w:r w:rsidR="000641A2">
        <w:rPr>
          <w:rFonts w:ascii="Palatino Linotype" w:hAnsi="Palatino Linotype"/>
          <w:b/>
          <w:sz w:val="22"/>
          <w:szCs w:val="15"/>
          <w:lang w:val="es-MX" w:eastAsia="es-MX"/>
        </w:rPr>
        <w:t>2023</w:t>
      </w:r>
      <w:r w:rsidRPr="00587B1D">
        <w:rPr>
          <w:rFonts w:ascii="Palatino Linotype" w:hAnsi="Palatino Linotype"/>
          <w:b/>
          <w:sz w:val="22"/>
          <w:szCs w:val="15"/>
          <w:lang w:val="es-MX" w:eastAsia="es-MX"/>
        </w:rPr>
        <w:t xml:space="preserve"> </w:t>
      </w:r>
      <w:r w:rsidRPr="00587B1D">
        <w:rPr>
          <w:rFonts w:ascii="Palatino Linotype" w:hAnsi="Palatino Linotype"/>
          <w:sz w:val="22"/>
          <w:szCs w:val="15"/>
          <w:lang w:val="es-MX" w:eastAsia="es-MX"/>
        </w:rPr>
        <w:t xml:space="preserve">al Recurso de Revisión y lo turnó al Comisionado Ponente </w:t>
      </w:r>
      <w:r w:rsidRPr="00587B1D">
        <w:rPr>
          <w:rFonts w:ascii="Palatino Linotype" w:hAnsi="Palatino Linotype" w:eastAsia="Batang" w:cs="Tahoma"/>
          <w:bCs/>
          <w:sz w:val="22"/>
          <w:szCs w:val="22"/>
          <w:lang w:val="es-MX"/>
        </w:rPr>
        <w:t xml:space="preserve">Luis Gustavo Parra Noriega, para los efectos de los artículos 129, 130 y 131, de la Ley </w:t>
      </w:r>
      <w:r w:rsidRPr="00587B1D">
        <w:rPr>
          <w:rFonts w:ascii="Palatino Linotype" w:hAnsi="Palatino Linotype" w:eastAsia="Batang" w:cs="Tahoma"/>
          <w:bCs/>
          <w:sz w:val="22"/>
          <w:szCs w:val="22"/>
          <w:lang w:val="es-MX"/>
        </w:rPr>
        <w:lastRenderedPageBreak/>
        <w:t xml:space="preserve">de Protección de Datos Personales en Posesión de Sujetos Obligados del Estado de México y Municipios. </w:t>
      </w:r>
    </w:p>
    <w:p w:rsidR="00863373" w:rsidP="001B6270" w:rsidRDefault="00863373" w14:paraId="4C5C5E66" w14:textId="60CDC004">
      <w:pPr>
        <w:spacing w:line="360" w:lineRule="auto"/>
        <w:jc w:val="both"/>
        <w:rPr>
          <w:rFonts w:ascii="Palatino Linotype" w:hAnsi="Palatino Linotype" w:eastAsia="Batang" w:cs="Tahoma"/>
          <w:bCs/>
          <w:sz w:val="22"/>
          <w:szCs w:val="22"/>
          <w:lang w:val="es-MX"/>
        </w:rPr>
      </w:pPr>
    </w:p>
    <w:p w:rsidR="00D2142F" w:rsidP="001B6270" w:rsidRDefault="00BB25D7" w14:paraId="2EFDE775" w14:textId="30A9C3BE">
      <w:pPr>
        <w:spacing w:line="360" w:lineRule="auto"/>
        <w:jc w:val="both"/>
        <w:rPr>
          <w:rFonts w:ascii="Palatino Linotype" w:hAnsi="Palatino Linotype" w:eastAsia="Batang" w:cs="Tahoma"/>
          <w:b/>
          <w:bCs/>
          <w:sz w:val="22"/>
          <w:szCs w:val="22"/>
          <w:lang w:val="es-ES_tradnl"/>
        </w:rPr>
      </w:pPr>
      <w:r>
        <w:rPr>
          <w:rFonts w:ascii="Palatino Linotype" w:hAnsi="Palatino Linotype" w:eastAsia="Batang" w:cs="Tahoma"/>
          <w:b/>
          <w:bCs/>
          <w:sz w:val="22"/>
          <w:szCs w:val="22"/>
        </w:rPr>
        <w:t>b</w:t>
      </w:r>
      <w:r w:rsidRPr="00587B1D" w:rsidR="00863373">
        <w:rPr>
          <w:rFonts w:ascii="Palatino Linotype" w:hAnsi="Palatino Linotype" w:eastAsia="Batang" w:cs="Tahoma"/>
          <w:b/>
          <w:bCs/>
          <w:sz w:val="22"/>
          <w:szCs w:val="22"/>
        </w:rPr>
        <w:t>) Admisión del Recurso de Revisión</w:t>
      </w:r>
      <w:r w:rsidRPr="00587B1D" w:rsidR="00863373">
        <w:rPr>
          <w:rFonts w:ascii="Palatino Linotype" w:hAnsi="Palatino Linotype" w:eastAsia="Batang" w:cs="Tahoma"/>
          <w:b/>
          <w:bCs/>
          <w:sz w:val="22"/>
          <w:szCs w:val="22"/>
          <w:lang w:val="es-ES_tradnl"/>
        </w:rPr>
        <w:t xml:space="preserve">. </w:t>
      </w:r>
    </w:p>
    <w:p w:rsidR="00D2142F" w:rsidP="001B6270" w:rsidRDefault="00D2142F" w14:paraId="2A3BB324" w14:textId="77777777">
      <w:pPr>
        <w:spacing w:line="360" w:lineRule="auto"/>
        <w:jc w:val="both"/>
        <w:rPr>
          <w:rFonts w:ascii="Palatino Linotype" w:hAnsi="Palatino Linotype" w:eastAsia="Batang" w:cs="Tahoma"/>
          <w:b/>
          <w:bCs/>
          <w:sz w:val="22"/>
          <w:szCs w:val="22"/>
          <w:lang w:val="es-ES_tradnl"/>
        </w:rPr>
      </w:pPr>
    </w:p>
    <w:p w:rsidRPr="009A2751" w:rsidR="009A2751" w:rsidP="001B6270" w:rsidRDefault="000641A2" w14:paraId="6549CC88" w14:textId="5FBEFFDE">
      <w:pPr>
        <w:spacing w:line="360" w:lineRule="auto"/>
        <w:jc w:val="both"/>
        <w:rPr>
          <w:rFonts w:ascii="Palatino Linotype" w:hAnsi="Palatino Linotype" w:cs="Tahoma"/>
          <w:sz w:val="22"/>
          <w:szCs w:val="22"/>
        </w:rPr>
      </w:pPr>
      <w:r>
        <w:rPr>
          <w:rFonts w:ascii="Palatino Linotype" w:hAnsi="Palatino Linotype" w:eastAsia="Batang" w:cs="Tahoma"/>
          <w:bCs/>
          <w:sz w:val="22"/>
          <w:szCs w:val="22"/>
          <w:lang w:val="es-ES_tradnl"/>
        </w:rPr>
        <w:t>Por acuerdo de veintiuno de marzo de dos mil veintitrés</w:t>
      </w:r>
      <w:r w:rsidRPr="00587B1D" w:rsidR="00863373">
        <w:rPr>
          <w:rFonts w:ascii="Palatino Linotype" w:hAnsi="Palatino Linotype" w:eastAsia="Batang" w:cs="Tahoma"/>
          <w:bCs/>
          <w:sz w:val="22"/>
          <w:szCs w:val="22"/>
          <w:lang w:val="es-ES_tradnl"/>
        </w:rPr>
        <w:t xml:space="preserve">, </w:t>
      </w:r>
      <w:r w:rsidRPr="00587B1D" w:rsidR="00863373">
        <w:rPr>
          <w:rFonts w:ascii="Palatino Linotype" w:hAnsi="Palatino Linotype" w:cs="Tahoma"/>
          <w:sz w:val="22"/>
          <w:szCs w:val="22"/>
        </w:rPr>
        <w:t>se</w:t>
      </w:r>
      <w:r w:rsidRPr="00587B1D" w:rsidR="00863373">
        <w:rPr>
          <w:rFonts w:ascii="Palatino Linotype" w:hAnsi="Palatino Linotype" w:eastAsia="Calibri" w:cs="Tahoma"/>
          <w:sz w:val="22"/>
          <w:szCs w:val="22"/>
          <w:lang w:val="es-MX" w:eastAsia="en-US"/>
        </w:rPr>
        <w:t xml:space="preserve"> acordó la admisión de</w:t>
      </w:r>
      <w:r w:rsidRPr="00587B1D" w:rsidR="00863373">
        <w:rPr>
          <w:rFonts w:ascii="Palatino Linotype" w:hAnsi="Palatino Linotype" w:cs="Tahoma"/>
          <w:sz w:val="22"/>
          <w:szCs w:val="22"/>
        </w:rPr>
        <w:t xml:space="preserve">l Recurso de Revisión </w:t>
      </w:r>
      <w:r w:rsidRPr="003177E6" w:rsidR="00D935EA">
        <w:rPr>
          <w:rFonts w:ascii="Palatino Linotype" w:hAnsi="Palatino Linotype" w:cs="Tahoma"/>
          <w:bCs/>
          <w:sz w:val="22"/>
          <w:szCs w:val="22"/>
          <w:lang w:val="es-ES_tradnl"/>
        </w:rPr>
        <w:t>interpuesto por el Recurrente en contra del Sujeto Obligado</w:t>
      </w:r>
      <w:r w:rsidR="00AB60BB">
        <w:rPr>
          <w:rFonts w:ascii="Palatino Linotype" w:hAnsi="Palatino Linotype" w:cs="Tahoma"/>
          <w:bCs/>
          <w:sz w:val="22"/>
          <w:szCs w:val="22"/>
          <w:lang w:val="es-ES_tradnl"/>
        </w:rPr>
        <w:t>, acto que fue notificado por medio d</w:t>
      </w:r>
      <w:r w:rsidRPr="00587B1D" w:rsidR="00AB60BB">
        <w:rPr>
          <w:rFonts w:ascii="Palatino Linotype" w:hAnsi="Palatino Linotype" w:eastAsia="Batang" w:cs="Tahoma"/>
          <w:bCs/>
          <w:sz w:val="22"/>
          <w:szCs w:val="22"/>
          <w:lang w:val="es-MX"/>
        </w:rPr>
        <w:t xml:space="preserve">el </w:t>
      </w:r>
      <w:r w:rsidRPr="00587B1D" w:rsidR="00AB60BB">
        <w:rPr>
          <w:rFonts w:ascii="Palatino Linotype" w:hAnsi="Palatino Linotype" w:cs="Tahoma"/>
          <w:sz w:val="22"/>
          <w:szCs w:val="22"/>
        </w:rPr>
        <w:t>Sistema de Acceso, Rectificación, Cancelación y Oposición de Datos Personales del Estado de México (SARCOEM</w:t>
      </w:r>
      <w:r w:rsidR="00B34204">
        <w:rPr>
          <w:rFonts w:ascii="Palatino Linotype" w:hAnsi="Palatino Linotype" w:cs="Tahoma"/>
          <w:sz w:val="22"/>
          <w:szCs w:val="22"/>
        </w:rPr>
        <w:t xml:space="preserve">) </w:t>
      </w:r>
      <w:r>
        <w:rPr>
          <w:rFonts w:ascii="Palatino Linotype" w:hAnsi="Palatino Linotype" w:cs="Tahoma"/>
          <w:sz w:val="22"/>
          <w:szCs w:val="22"/>
        </w:rPr>
        <w:t>el veintidós de marzo del dos mil veintitrés</w:t>
      </w:r>
      <w:r w:rsidR="0053188A">
        <w:rPr>
          <w:rFonts w:ascii="Palatino Linotype" w:hAnsi="Palatino Linotype" w:cs="Tahoma"/>
          <w:sz w:val="22"/>
          <w:szCs w:val="22"/>
        </w:rPr>
        <w:t>.</w:t>
      </w:r>
      <w:r w:rsidR="00F76648">
        <w:rPr>
          <w:rFonts w:ascii="Palatino Linotype" w:hAnsi="Palatino Linotype" w:cs="Tahoma"/>
          <w:sz w:val="22"/>
          <w:szCs w:val="22"/>
        </w:rPr>
        <w:t xml:space="preserve"> Ante este mismo acto, se </w:t>
      </w:r>
      <w:r w:rsidR="00D2142F">
        <w:rPr>
          <w:rFonts w:ascii="Palatino Linotype" w:hAnsi="Palatino Linotype" w:cs="Tahoma"/>
          <w:sz w:val="22"/>
          <w:szCs w:val="22"/>
        </w:rPr>
        <w:t>ordenó</w:t>
      </w:r>
      <w:r w:rsidR="00F76648">
        <w:rPr>
          <w:rFonts w:ascii="Palatino Linotype" w:hAnsi="Palatino Linotype" w:cs="Tahoma"/>
          <w:sz w:val="22"/>
          <w:szCs w:val="22"/>
        </w:rPr>
        <w:t xml:space="preserve"> </w:t>
      </w:r>
      <w:r w:rsidRPr="009A2751" w:rsidR="009A2751">
        <w:rPr>
          <w:rFonts w:ascii="Palatino Linotype" w:hAnsi="Palatino Linotype" w:cs="Tahoma"/>
          <w:sz w:val="22"/>
          <w:szCs w:val="22"/>
        </w:rPr>
        <w:t xml:space="preserve">la integración del expediente y la puesta a disposición de las partes, con fundamento en los artículos 129, 130 y 131 de la Ley de Protección de Datos Personales en Posesión de Sujetos Obligados del Estado de México y Municipios. </w:t>
      </w:r>
    </w:p>
    <w:p w:rsidRPr="00587B1D" w:rsidR="00863373" w:rsidP="001B6270" w:rsidRDefault="00863373" w14:paraId="679EDF09" w14:textId="77777777">
      <w:pPr>
        <w:spacing w:line="360" w:lineRule="auto"/>
        <w:jc w:val="both"/>
        <w:rPr>
          <w:rFonts w:ascii="Palatino Linotype" w:hAnsi="Palatino Linotype" w:cs="Tahoma"/>
          <w:sz w:val="22"/>
          <w:szCs w:val="22"/>
        </w:rPr>
      </w:pPr>
    </w:p>
    <w:p w:rsidR="00D2142F" w:rsidP="001B6270" w:rsidRDefault="00B34204" w14:paraId="6DA6AA14" w14:textId="130DA2B3">
      <w:pPr>
        <w:spacing w:line="360" w:lineRule="auto"/>
        <w:jc w:val="both"/>
        <w:rPr>
          <w:rFonts w:ascii="Palatino Linotype" w:hAnsi="Palatino Linotype" w:cs="Tahoma"/>
          <w:b/>
          <w:bCs/>
          <w:sz w:val="22"/>
          <w:szCs w:val="22"/>
        </w:rPr>
      </w:pPr>
      <w:r>
        <w:rPr>
          <w:rFonts w:ascii="Palatino Linotype" w:hAnsi="Palatino Linotype" w:cs="Tahoma"/>
          <w:b/>
          <w:bCs/>
          <w:sz w:val="22"/>
          <w:szCs w:val="22"/>
        </w:rPr>
        <w:t>c</w:t>
      </w:r>
      <w:r w:rsidRPr="00587B1D" w:rsidR="00863373">
        <w:rPr>
          <w:rFonts w:ascii="Palatino Linotype" w:hAnsi="Palatino Linotype" w:cs="Tahoma"/>
          <w:b/>
          <w:bCs/>
          <w:sz w:val="22"/>
          <w:szCs w:val="22"/>
        </w:rPr>
        <w:t xml:space="preserve">) Procedimiento de conciliación. </w:t>
      </w:r>
    </w:p>
    <w:p w:rsidR="00D2142F" w:rsidP="001B6270" w:rsidRDefault="00D2142F" w14:paraId="452C581F" w14:textId="77777777">
      <w:pPr>
        <w:spacing w:line="360" w:lineRule="auto"/>
        <w:jc w:val="both"/>
        <w:rPr>
          <w:rFonts w:ascii="Palatino Linotype" w:hAnsi="Palatino Linotype" w:cs="Tahoma"/>
          <w:b/>
          <w:bCs/>
          <w:sz w:val="22"/>
          <w:szCs w:val="22"/>
        </w:rPr>
      </w:pPr>
    </w:p>
    <w:p w:rsidRPr="00587B1D" w:rsidR="00863373" w:rsidP="001B6270" w:rsidRDefault="00863373" w14:paraId="54DF52BB" w14:textId="1CB34115">
      <w:pPr>
        <w:spacing w:line="360" w:lineRule="auto"/>
        <w:jc w:val="both"/>
        <w:rPr>
          <w:rFonts w:ascii="Palatino Linotype" w:hAnsi="Palatino Linotype" w:cs="Tahoma"/>
          <w:sz w:val="22"/>
          <w:szCs w:val="22"/>
        </w:rPr>
      </w:pPr>
      <w:r w:rsidRPr="00587B1D">
        <w:rPr>
          <w:rFonts w:ascii="Palatino Linotype" w:hAnsi="Palatino Linotype" w:cs="Tahoma"/>
          <w:sz w:val="22"/>
          <w:szCs w:val="22"/>
        </w:rPr>
        <w:t>Mediante la notificación del acuerdo de admisión</w:t>
      </w:r>
      <w:r w:rsidR="00B34204">
        <w:rPr>
          <w:rFonts w:ascii="Palatino Linotype" w:hAnsi="Palatino Linotype" w:cs="Tahoma"/>
          <w:sz w:val="22"/>
          <w:szCs w:val="22"/>
        </w:rPr>
        <w:t xml:space="preserve">, el </w:t>
      </w:r>
      <w:r w:rsidR="000641A2">
        <w:rPr>
          <w:rFonts w:ascii="Palatino Linotype" w:hAnsi="Palatino Linotype" w:cs="Tahoma"/>
          <w:sz w:val="22"/>
          <w:szCs w:val="22"/>
        </w:rPr>
        <w:t>veintidós</w:t>
      </w:r>
      <w:r w:rsidR="00B34204">
        <w:rPr>
          <w:rFonts w:ascii="Palatino Linotype" w:hAnsi="Palatino Linotype" w:cs="Tahoma"/>
          <w:sz w:val="22"/>
          <w:szCs w:val="22"/>
        </w:rPr>
        <w:t xml:space="preserve"> de </w:t>
      </w:r>
      <w:r w:rsidR="000641A2">
        <w:rPr>
          <w:rFonts w:ascii="Palatino Linotype" w:hAnsi="Palatino Linotype" w:cs="Tahoma"/>
          <w:sz w:val="22"/>
          <w:szCs w:val="22"/>
        </w:rPr>
        <w:t>marzo</w:t>
      </w:r>
      <w:r w:rsidR="00B34204">
        <w:rPr>
          <w:rFonts w:ascii="Palatino Linotype" w:hAnsi="Palatino Linotype" w:cs="Tahoma"/>
          <w:sz w:val="22"/>
          <w:szCs w:val="22"/>
        </w:rPr>
        <w:t xml:space="preserve"> </w:t>
      </w:r>
      <w:r w:rsidRPr="00587B1D">
        <w:rPr>
          <w:rFonts w:ascii="Palatino Linotype" w:hAnsi="Palatino Linotype" w:eastAsia="Batang" w:cs="Tahoma"/>
          <w:bCs/>
          <w:sz w:val="22"/>
          <w:szCs w:val="22"/>
          <w:lang w:val="es-ES_tradnl"/>
        </w:rPr>
        <w:t xml:space="preserve">dos mil </w:t>
      </w:r>
      <w:r w:rsidR="000641A2">
        <w:rPr>
          <w:rFonts w:ascii="Palatino Linotype" w:hAnsi="Palatino Linotype" w:eastAsia="Batang" w:cs="Tahoma"/>
          <w:bCs/>
          <w:sz w:val="22"/>
          <w:szCs w:val="22"/>
          <w:lang w:val="es-ES_tradnl"/>
        </w:rPr>
        <w:t>veintitrés</w:t>
      </w:r>
      <w:r w:rsidRPr="00587B1D">
        <w:rPr>
          <w:rFonts w:ascii="Palatino Linotype" w:hAnsi="Palatino Linotype" w:eastAsia="Batang" w:cs="Tahoma"/>
          <w:bCs/>
          <w:sz w:val="22"/>
          <w:szCs w:val="22"/>
          <w:lang w:val="es-ES_tradnl"/>
        </w:rPr>
        <w:t xml:space="preserve"> </w:t>
      </w:r>
      <w:r w:rsidRPr="00587B1D">
        <w:rPr>
          <w:rFonts w:ascii="Palatino Linotype" w:hAnsi="Palatino Linotype" w:cs="Tahoma"/>
          <w:sz w:val="22"/>
          <w:szCs w:val="22"/>
        </w:rPr>
        <w:t xml:space="preserve">mediante </w:t>
      </w:r>
      <w:r w:rsidRPr="00587B1D">
        <w:rPr>
          <w:rFonts w:ascii="Palatino Linotype" w:hAnsi="Palatino Linotype" w:eastAsia="Batang" w:cs="Tahoma"/>
          <w:bCs/>
          <w:sz w:val="22"/>
          <w:szCs w:val="22"/>
          <w:lang w:val="es-MX"/>
        </w:rPr>
        <w:t xml:space="preserve">el </w:t>
      </w:r>
      <w:r w:rsidRPr="00587B1D">
        <w:rPr>
          <w:rFonts w:ascii="Palatino Linotype" w:hAnsi="Palatino Linotype" w:cs="Tahoma"/>
          <w:sz w:val="22"/>
          <w:szCs w:val="22"/>
        </w:rPr>
        <w:t xml:space="preserve">Sistema de Acceso, Rectificación, Cancelación y Oposición de Datos Personales del Estado de México (SARCOEM), este Instituto hizo del conocimiento a las partes la posibilidad de iniciar procedimiento de conciliación en términos del artículo 132 Ley de Protección de Datos Personales en Posesión de Sujetos Obligados del Estado de México y Municipios. De igual manera, se le hizo del conocimiento a las partes que tienen un plazo de </w:t>
      </w:r>
      <w:r w:rsidRPr="00587B1D">
        <w:rPr>
          <w:rFonts w:ascii="Palatino Linotype" w:hAnsi="Palatino Linotype" w:cs="Tahoma"/>
          <w:b/>
          <w:bCs/>
          <w:sz w:val="22"/>
          <w:szCs w:val="22"/>
        </w:rPr>
        <w:t>siete días hábiles</w:t>
      </w:r>
      <w:r w:rsidRPr="00587B1D">
        <w:rPr>
          <w:rFonts w:ascii="Palatino Linotype" w:hAnsi="Palatino Linotype" w:cs="Tahoma"/>
          <w:sz w:val="22"/>
          <w:szCs w:val="22"/>
        </w:rPr>
        <w:t xml:space="preserve"> para manifestar su voluntad de conciliar.  </w:t>
      </w:r>
    </w:p>
    <w:p w:rsidR="00EF383A" w:rsidP="001B6270" w:rsidRDefault="00EF383A" w14:paraId="3B44C44C" w14:textId="582B6D7A">
      <w:pPr>
        <w:spacing w:line="360" w:lineRule="auto"/>
        <w:jc w:val="both"/>
        <w:rPr>
          <w:rFonts w:ascii="Palatino Linotype" w:hAnsi="Palatino Linotype" w:cs="Tahoma"/>
          <w:sz w:val="22"/>
          <w:szCs w:val="22"/>
        </w:rPr>
      </w:pPr>
    </w:p>
    <w:p w:rsidR="00AE5ED4" w:rsidP="000641A2" w:rsidRDefault="000641A2" w14:paraId="623689DA" w14:textId="3139B62B">
      <w:pPr>
        <w:spacing w:line="360" w:lineRule="auto"/>
        <w:jc w:val="both"/>
        <w:rPr>
          <w:rFonts w:ascii="Palatino Linotype" w:hAnsi="Palatino Linotype" w:cs="Tahoma"/>
          <w:b/>
          <w:bCs/>
          <w:sz w:val="22"/>
          <w:szCs w:val="22"/>
        </w:rPr>
      </w:pPr>
      <w:r>
        <w:rPr>
          <w:rFonts w:ascii="Palatino Linotype" w:hAnsi="Palatino Linotype" w:cs="Tahoma"/>
          <w:sz w:val="22"/>
          <w:szCs w:val="22"/>
        </w:rPr>
        <w:t>Las partes fueron omisas en realizar pronunciamiento relacionado a la conciliación por lo que se procedió a abrir la etapa de manifestaciones.</w:t>
      </w:r>
    </w:p>
    <w:p w:rsidR="00AA0DDA" w:rsidP="001B6270" w:rsidRDefault="00AA0DDA" w14:paraId="44305691" w14:textId="77777777">
      <w:pPr>
        <w:spacing w:line="360" w:lineRule="auto"/>
        <w:jc w:val="both"/>
        <w:rPr>
          <w:rFonts w:ascii="Palatino Linotype" w:hAnsi="Palatino Linotype" w:cs="Tahoma"/>
          <w:b/>
          <w:bCs/>
          <w:sz w:val="22"/>
          <w:szCs w:val="22"/>
        </w:rPr>
      </w:pPr>
    </w:p>
    <w:p w:rsidR="0096026E" w:rsidP="001B6270" w:rsidRDefault="0096026E" w14:paraId="7E759AD5" w14:textId="5E5D56D8">
      <w:pPr>
        <w:spacing w:line="360" w:lineRule="auto"/>
        <w:jc w:val="both"/>
        <w:rPr>
          <w:rFonts w:ascii="Palatino Linotype" w:hAnsi="Palatino Linotype" w:cs="Tahoma"/>
          <w:b/>
          <w:bCs/>
          <w:sz w:val="22"/>
          <w:szCs w:val="22"/>
        </w:rPr>
      </w:pPr>
      <w:r>
        <w:rPr>
          <w:rFonts w:ascii="Palatino Linotype" w:hAnsi="Palatino Linotype" w:cs="Tahoma"/>
          <w:b/>
          <w:bCs/>
          <w:sz w:val="22"/>
          <w:szCs w:val="22"/>
        </w:rPr>
        <w:lastRenderedPageBreak/>
        <w:t>e) Manifestaciones.</w:t>
      </w:r>
    </w:p>
    <w:p w:rsidR="0096026E" w:rsidP="001B6270" w:rsidRDefault="0096026E" w14:paraId="6B6E66D4" w14:textId="77777777">
      <w:pPr>
        <w:spacing w:line="360" w:lineRule="auto"/>
        <w:jc w:val="both"/>
        <w:rPr>
          <w:rFonts w:ascii="Palatino Linotype" w:hAnsi="Palatino Linotype" w:cs="Tahoma"/>
          <w:sz w:val="22"/>
          <w:szCs w:val="22"/>
        </w:rPr>
      </w:pPr>
    </w:p>
    <w:p w:rsidR="0096026E" w:rsidP="001B6270" w:rsidRDefault="0096026E" w14:paraId="28C30A6D" w14:textId="4D100A51">
      <w:pPr>
        <w:spacing w:line="360" w:lineRule="auto"/>
        <w:jc w:val="both"/>
        <w:rPr>
          <w:rFonts w:ascii="Palatino Linotype" w:hAnsi="Palatino Linotype" w:cs="Tahoma"/>
          <w:sz w:val="22"/>
          <w:szCs w:val="22"/>
        </w:rPr>
      </w:pPr>
      <w:r w:rsidRPr="0096026E">
        <w:rPr>
          <w:rFonts w:ascii="Palatino Linotype" w:hAnsi="Palatino Linotype" w:cs="Tahoma"/>
          <w:sz w:val="22"/>
          <w:szCs w:val="22"/>
        </w:rPr>
        <w:t>A través de dos escritos interpuestos por el Particular en la Oficialía de Partes de este Instituto Garante</w:t>
      </w:r>
      <w:r>
        <w:rPr>
          <w:rFonts w:ascii="Palatino Linotype" w:hAnsi="Palatino Linotype" w:cs="Tahoma"/>
          <w:sz w:val="22"/>
          <w:szCs w:val="22"/>
        </w:rPr>
        <w:t>, el dos de mayo del dos mil veintitrés, expresó, a través de documentos manuscritos, razonamientos que pertenecen a su derecho de expresión, así como un escrito interpuesto ante el Presidente de la República.</w:t>
      </w:r>
    </w:p>
    <w:p w:rsidR="0096026E" w:rsidP="001B6270" w:rsidRDefault="0096026E" w14:paraId="762EB6D5" w14:textId="77777777">
      <w:pPr>
        <w:spacing w:line="360" w:lineRule="auto"/>
        <w:jc w:val="both"/>
        <w:rPr>
          <w:rFonts w:ascii="Palatino Linotype" w:hAnsi="Palatino Linotype" w:cs="Tahoma"/>
          <w:sz w:val="22"/>
          <w:szCs w:val="22"/>
        </w:rPr>
      </w:pPr>
    </w:p>
    <w:p w:rsidRPr="0096026E" w:rsidR="0096026E" w:rsidP="001B6270" w:rsidRDefault="0096026E" w14:paraId="33760C80" w14:textId="6AD831E3">
      <w:pPr>
        <w:spacing w:line="360" w:lineRule="auto"/>
        <w:jc w:val="both"/>
        <w:rPr>
          <w:rFonts w:ascii="Palatino Linotype" w:hAnsi="Palatino Linotype" w:cs="Tahoma"/>
          <w:sz w:val="22"/>
          <w:szCs w:val="22"/>
        </w:rPr>
      </w:pPr>
      <w:r>
        <w:rPr>
          <w:rFonts w:ascii="Palatino Linotype" w:hAnsi="Palatino Linotype" w:cs="Tahoma"/>
          <w:sz w:val="22"/>
          <w:szCs w:val="22"/>
        </w:rPr>
        <w:t>Documentos que no se reproducen por falta de conexidad al asunto que nos ocupa.</w:t>
      </w:r>
    </w:p>
    <w:p w:rsidR="0096026E" w:rsidP="001B6270" w:rsidRDefault="0096026E" w14:paraId="5C966F9C" w14:textId="77777777">
      <w:pPr>
        <w:spacing w:line="360" w:lineRule="auto"/>
        <w:jc w:val="both"/>
        <w:rPr>
          <w:rFonts w:ascii="Palatino Linotype" w:hAnsi="Palatino Linotype" w:cs="Tahoma"/>
          <w:b/>
          <w:bCs/>
          <w:sz w:val="22"/>
          <w:szCs w:val="22"/>
        </w:rPr>
      </w:pPr>
    </w:p>
    <w:p w:rsidR="000641A2" w:rsidP="001B6270" w:rsidRDefault="0096026E" w14:paraId="59DCD99A" w14:textId="3DD9837F">
      <w:pPr>
        <w:spacing w:line="360" w:lineRule="auto"/>
        <w:jc w:val="both"/>
        <w:rPr>
          <w:rFonts w:ascii="Palatino Linotype" w:hAnsi="Palatino Linotype" w:cs="Tahoma"/>
          <w:b/>
          <w:bCs/>
          <w:sz w:val="22"/>
          <w:szCs w:val="22"/>
        </w:rPr>
      </w:pPr>
      <w:r>
        <w:rPr>
          <w:rFonts w:ascii="Palatino Linotype" w:hAnsi="Palatino Linotype" w:cs="Tahoma"/>
          <w:b/>
          <w:bCs/>
          <w:sz w:val="22"/>
          <w:szCs w:val="22"/>
        </w:rPr>
        <w:t>f</w:t>
      </w:r>
      <w:r w:rsidRPr="0096026E">
        <w:rPr>
          <w:rFonts w:ascii="Palatino Linotype" w:hAnsi="Palatino Linotype" w:cs="Tahoma"/>
          <w:b/>
          <w:bCs/>
          <w:sz w:val="22"/>
          <w:szCs w:val="22"/>
        </w:rPr>
        <w:t>) Informe Justificado</w:t>
      </w:r>
    </w:p>
    <w:p w:rsidR="0096026E" w:rsidP="001B6270" w:rsidRDefault="0096026E" w14:paraId="15D0BD42" w14:textId="77777777">
      <w:pPr>
        <w:spacing w:line="360" w:lineRule="auto"/>
        <w:jc w:val="both"/>
        <w:rPr>
          <w:rFonts w:ascii="Palatino Linotype" w:hAnsi="Palatino Linotype" w:cs="Tahoma"/>
          <w:b/>
          <w:bCs/>
          <w:sz w:val="22"/>
          <w:szCs w:val="22"/>
        </w:rPr>
      </w:pPr>
    </w:p>
    <w:p w:rsidRPr="00A53B54" w:rsidR="00247E66" w:rsidP="001B6270" w:rsidRDefault="00247E66" w14:paraId="6B0A53F8" w14:textId="664F9923">
      <w:pPr>
        <w:spacing w:line="360" w:lineRule="auto"/>
        <w:jc w:val="both"/>
        <w:rPr>
          <w:rFonts w:ascii="Palatino Linotype" w:hAnsi="Palatino Linotype" w:cs="Tahoma"/>
          <w:sz w:val="22"/>
          <w:szCs w:val="22"/>
        </w:rPr>
      </w:pPr>
      <w:r w:rsidRPr="00A53B54">
        <w:rPr>
          <w:rFonts w:ascii="Palatino Linotype" w:hAnsi="Palatino Linotype" w:cs="Tahoma"/>
          <w:sz w:val="22"/>
          <w:szCs w:val="22"/>
        </w:rPr>
        <w:t>El diez de mayo del dos mil veintitrés, el Sujeto Obligado, a través de tres documentos, remitió informe justificado por el que, se pronunció en los siguientes términos:</w:t>
      </w:r>
    </w:p>
    <w:p w:rsidR="00247E66" w:rsidP="001B6270" w:rsidRDefault="00247E66" w14:paraId="63B28479" w14:textId="77777777">
      <w:pPr>
        <w:spacing w:line="360" w:lineRule="auto"/>
        <w:jc w:val="both"/>
        <w:rPr>
          <w:rFonts w:ascii="Palatino Linotype" w:hAnsi="Palatino Linotype" w:cs="Tahoma"/>
          <w:b/>
          <w:bCs/>
          <w:sz w:val="22"/>
          <w:szCs w:val="22"/>
        </w:rPr>
      </w:pPr>
    </w:p>
    <w:p w:rsidRPr="00A53B54" w:rsidR="00247E66" w:rsidP="00A53B54" w:rsidRDefault="00A53B54" w14:paraId="22D27728" w14:textId="0A4ACC8C">
      <w:pPr>
        <w:pStyle w:val="Prrafodelista"/>
        <w:numPr>
          <w:ilvl w:val="0"/>
          <w:numId w:val="30"/>
        </w:numPr>
        <w:spacing w:line="360" w:lineRule="auto"/>
        <w:jc w:val="both"/>
        <w:rPr>
          <w:rFonts w:ascii="Palatino Linotype" w:hAnsi="Palatino Linotype" w:cs="Tahoma"/>
          <w:b/>
          <w:bCs/>
          <w:szCs w:val="22"/>
        </w:rPr>
      </w:pPr>
      <w:r w:rsidRPr="00A53B54">
        <w:rPr>
          <w:rFonts w:ascii="Palatino Linotype" w:hAnsi="Palatino Linotype" w:cs="Tahoma"/>
          <w:b/>
          <w:bCs/>
          <w:szCs w:val="22"/>
        </w:rPr>
        <w:t>informe RR1411.pdf</w:t>
      </w:r>
      <w:r>
        <w:rPr>
          <w:rFonts w:ascii="Palatino Linotype" w:hAnsi="Palatino Linotype" w:cs="Tahoma"/>
          <w:b/>
          <w:bCs/>
          <w:szCs w:val="22"/>
        </w:rPr>
        <w:t xml:space="preserve">. </w:t>
      </w:r>
      <w:r w:rsidRPr="00A53B54">
        <w:rPr>
          <w:rFonts w:ascii="Palatino Linotype" w:hAnsi="Palatino Linotype" w:cs="Tahoma"/>
          <w:szCs w:val="22"/>
        </w:rPr>
        <w:t xml:space="preserve">Documento de </w:t>
      </w:r>
      <w:r w:rsidR="00905292">
        <w:rPr>
          <w:rFonts w:ascii="Palatino Linotype" w:hAnsi="Palatino Linotype" w:cs="Tahoma"/>
          <w:szCs w:val="22"/>
        </w:rPr>
        <w:t>tres fojas útiles</w:t>
      </w:r>
      <w:r w:rsidR="001E208C">
        <w:rPr>
          <w:rFonts w:ascii="Palatino Linotype" w:hAnsi="Palatino Linotype" w:cs="Tahoma"/>
          <w:szCs w:val="22"/>
        </w:rPr>
        <w:t>, firmado por la Encargada de la Unidad de Transparencia en donde requieren el sobreseimiento del presente asunto, por no actualizar ninguna de las causales contempladas en el artículo 129 de la Ley de Protección de Datos Personales en Posesión de Sujetos Obligados del Estado de México y Municipios, por lo que se debe sobreseer de conformidad con lo contemplado en el artículo 13</w:t>
      </w:r>
      <w:r w:rsidR="00295654">
        <w:rPr>
          <w:rFonts w:ascii="Palatino Linotype" w:hAnsi="Palatino Linotype" w:cs="Tahoma"/>
          <w:szCs w:val="22"/>
        </w:rPr>
        <w:t>9</w:t>
      </w:r>
      <w:r w:rsidR="001E208C">
        <w:rPr>
          <w:rFonts w:ascii="Palatino Linotype" w:hAnsi="Palatino Linotype" w:cs="Tahoma"/>
          <w:szCs w:val="22"/>
        </w:rPr>
        <w:t xml:space="preserve">, fracción IV, de la Ley en la materia. </w:t>
      </w:r>
    </w:p>
    <w:p w:rsidR="00A53B54" w:rsidP="001B6270" w:rsidRDefault="00A53B54" w14:paraId="7BD2AC16" w14:textId="77777777">
      <w:pPr>
        <w:spacing w:line="360" w:lineRule="auto"/>
        <w:jc w:val="both"/>
        <w:rPr>
          <w:rFonts w:ascii="Palatino Linotype" w:hAnsi="Palatino Linotype" w:cs="Tahoma"/>
          <w:b/>
          <w:bCs/>
          <w:sz w:val="22"/>
          <w:szCs w:val="22"/>
        </w:rPr>
      </w:pPr>
    </w:p>
    <w:p w:rsidRPr="001E208C" w:rsidR="00A53B54" w:rsidP="00ED10C7" w:rsidRDefault="00A53B54" w14:paraId="6E2ED49E" w14:textId="23EE4D32">
      <w:pPr>
        <w:pStyle w:val="Prrafodelista"/>
        <w:numPr>
          <w:ilvl w:val="0"/>
          <w:numId w:val="30"/>
        </w:numPr>
        <w:spacing w:line="360" w:lineRule="auto"/>
        <w:jc w:val="both"/>
        <w:rPr>
          <w:rFonts w:ascii="Palatino Linotype" w:hAnsi="Palatino Linotype" w:cs="Tahoma"/>
          <w:b/>
          <w:bCs/>
          <w:szCs w:val="22"/>
        </w:rPr>
      </w:pPr>
      <w:r w:rsidRPr="001E208C">
        <w:rPr>
          <w:rFonts w:ascii="Palatino Linotype" w:hAnsi="Palatino Linotype" w:cs="Tahoma"/>
          <w:b/>
          <w:bCs/>
          <w:szCs w:val="22"/>
        </w:rPr>
        <w:t>informe 0001-AD.pdf</w:t>
      </w:r>
      <w:r w:rsidRPr="001E208C" w:rsidR="001E208C">
        <w:rPr>
          <w:rFonts w:ascii="Palatino Linotype" w:hAnsi="Palatino Linotype" w:cs="Tahoma"/>
          <w:b/>
          <w:bCs/>
          <w:szCs w:val="22"/>
        </w:rPr>
        <w:t xml:space="preserve">. </w:t>
      </w:r>
      <w:r w:rsidRPr="001E208C" w:rsidR="001E208C">
        <w:rPr>
          <w:rFonts w:ascii="Palatino Linotype" w:hAnsi="Palatino Linotype" w:cs="Tahoma"/>
          <w:szCs w:val="22"/>
        </w:rPr>
        <w:t>Documento de dos fojas, firmado por la Titular de la Unidad de Transparencia, que contiene el oficio 1857/MAIP/FGJ/2023, por el que en alcance a su informe justificado remitió la siguiente información:</w:t>
      </w:r>
    </w:p>
    <w:p w:rsidRPr="001E208C" w:rsidR="001E208C" w:rsidP="001E208C" w:rsidRDefault="001E208C" w14:paraId="6CCCD17F" w14:textId="77777777">
      <w:pPr>
        <w:pStyle w:val="Prrafodelista"/>
        <w:rPr>
          <w:rFonts w:ascii="Palatino Linotype" w:hAnsi="Palatino Linotype" w:cs="Tahoma"/>
          <w:b/>
          <w:bCs/>
          <w:szCs w:val="22"/>
        </w:rPr>
      </w:pPr>
    </w:p>
    <w:p w:rsidR="001E208C" w:rsidP="001E208C" w:rsidRDefault="001E208C" w14:paraId="2C1F2564" w14:textId="2D78CBD0">
      <w:pPr>
        <w:spacing w:line="360" w:lineRule="auto"/>
        <w:ind w:left="567" w:right="567"/>
        <w:jc w:val="both"/>
        <w:rPr>
          <w:rFonts w:ascii="Palatino Linotype" w:hAnsi="Palatino Linotype"/>
          <w:i/>
        </w:rPr>
      </w:pPr>
      <w:r w:rsidRPr="001E208C">
        <w:rPr>
          <w:rFonts w:ascii="Palatino Linotype" w:hAnsi="Palatino Linotype"/>
          <w:i/>
        </w:rPr>
        <w:t>De conformidad con la fracción XI, del artículo 4, del ACUERDO NÚMERO 03/2016, DEL FISCAL GENERAL</w:t>
      </w:r>
      <w:r>
        <w:rPr>
          <w:rFonts w:ascii="Palatino Linotype" w:hAnsi="Palatino Linotype"/>
          <w:i/>
        </w:rPr>
        <w:t xml:space="preserve"> </w:t>
      </w:r>
      <w:r w:rsidRPr="001E208C">
        <w:rPr>
          <w:rFonts w:ascii="Palatino Linotype" w:hAnsi="Palatino Linotype"/>
          <w:i/>
        </w:rPr>
        <w:t xml:space="preserve">DE JUSTICIA DEL ESTADO DE MÉXICO, POR EL QUE SE REGULA </w:t>
      </w:r>
      <w:r w:rsidRPr="001E208C">
        <w:rPr>
          <w:rFonts w:ascii="Palatino Linotype" w:hAnsi="Palatino Linotype"/>
          <w:i/>
        </w:rPr>
        <w:lastRenderedPageBreak/>
        <w:t>LA VISITADURÍA GENERAL Y EL</w:t>
      </w:r>
      <w:r>
        <w:rPr>
          <w:rFonts w:ascii="Palatino Linotype" w:hAnsi="Palatino Linotype"/>
          <w:i/>
        </w:rPr>
        <w:t xml:space="preserve"> </w:t>
      </w:r>
      <w:r w:rsidRPr="001E208C">
        <w:rPr>
          <w:rFonts w:ascii="Palatino Linotype" w:hAnsi="Palatino Linotype"/>
          <w:i/>
        </w:rPr>
        <w:t>ÓRGANO SUBSTANCIADOR DE LOS PROCEDIMIENTOS ADMINISTRATIVOS, ASÍ COMO SE</w:t>
      </w:r>
      <w:r>
        <w:rPr>
          <w:rFonts w:ascii="Palatino Linotype" w:hAnsi="Palatino Linotype"/>
          <w:i/>
        </w:rPr>
        <w:t xml:space="preserve"> </w:t>
      </w:r>
      <w:r w:rsidRPr="001E208C">
        <w:rPr>
          <w:rFonts w:ascii="Palatino Linotype" w:hAnsi="Palatino Linotype"/>
          <w:i/>
        </w:rPr>
        <w:t xml:space="preserve">ESTABLECE EL ÁMBITO DE COMPETENCIA DE LA CONTRALORÍA INTERNA, DE LA </w:t>
      </w:r>
      <w:r w:rsidR="004877F5">
        <w:rPr>
          <w:rFonts w:ascii="Palatino Linotype" w:hAnsi="Palatino Linotype"/>
          <w:i/>
        </w:rPr>
        <w:t>FISCALÍA GENERAL DE JUSTICIA DEL ESTADO DE MÉXICO</w:t>
      </w:r>
      <w:r w:rsidRPr="001E208C">
        <w:rPr>
          <w:rFonts w:ascii="Palatino Linotype" w:hAnsi="Palatino Linotype"/>
          <w:i/>
        </w:rPr>
        <w:t xml:space="preserve"> DEL ESTADO DE MÉXICO, la Visitaduría General tiene la facultad de “expedir constancias o</w:t>
      </w:r>
      <w:r>
        <w:rPr>
          <w:rFonts w:ascii="Palatino Linotype" w:hAnsi="Palatino Linotype"/>
          <w:i/>
        </w:rPr>
        <w:t xml:space="preserve"> </w:t>
      </w:r>
      <w:r w:rsidRPr="001E208C">
        <w:rPr>
          <w:rFonts w:ascii="Palatino Linotype" w:hAnsi="Palatino Linotype"/>
          <w:i/>
        </w:rPr>
        <w:t>certificar documentos existentes en sus archivos cuando se refieran a asuntos de su competencia”</w:t>
      </w:r>
    </w:p>
    <w:p w:rsidRPr="001E208C" w:rsidR="001E208C" w:rsidP="001E208C" w:rsidRDefault="001E208C" w14:paraId="35ABB29F" w14:textId="77777777">
      <w:pPr>
        <w:spacing w:line="360" w:lineRule="auto"/>
        <w:ind w:left="567" w:right="567"/>
        <w:jc w:val="both"/>
        <w:rPr>
          <w:rFonts w:ascii="Palatino Linotype" w:hAnsi="Palatino Linotype"/>
          <w:i/>
        </w:rPr>
      </w:pPr>
    </w:p>
    <w:p w:rsidRPr="001E208C" w:rsidR="001E208C" w:rsidP="001E208C" w:rsidRDefault="001E208C" w14:paraId="41EA2513" w14:textId="77777777">
      <w:pPr>
        <w:spacing w:line="360" w:lineRule="auto"/>
        <w:ind w:left="567" w:right="567"/>
        <w:jc w:val="both"/>
        <w:rPr>
          <w:rFonts w:ascii="Palatino Linotype" w:hAnsi="Palatino Linotype"/>
          <w:i/>
        </w:rPr>
      </w:pPr>
      <w:r w:rsidRPr="001E208C">
        <w:rPr>
          <w:rFonts w:ascii="Palatino Linotype" w:hAnsi="Palatino Linotype"/>
          <w:i/>
        </w:rPr>
        <w:t>En ese sentido, al formar parte dentro del procedimiento que refiere en su solicitud de acceso a datos</w:t>
      </w:r>
    </w:p>
    <w:p w:rsidR="001E208C" w:rsidP="001E208C" w:rsidRDefault="001E208C" w14:paraId="0BFF6155" w14:textId="57440F79">
      <w:pPr>
        <w:spacing w:line="360" w:lineRule="auto"/>
        <w:ind w:left="567" w:right="567"/>
        <w:jc w:val="both"/>
        <w:rPr>
          <w:rFonts w:ascii="Palatino Linotype" w:hAnsi="Palatino Linotype"/>
          <w:i/>
        </w:rPr>
      </w:pPr>
      <w:r w:rsidRPr="001E208C">
        <w:rPr>
          <w:rFonts w:ascii="Palatino Linotype" w:hAnsi="Palatino Linotype"/>
          <w:i/>
        </w:rPr>
        <w:t>personales, le asiste el derecho de obtener copia certificada del mismo, previa acreditación de su</w:t>
      </w:r>
      <w:r>
        <w:rPr>
          <w:rFonts w:ascii="Palatino Linotype" w:hAnsi="Palatino Linotype"/>
          <w:i/>
        </w:rPr>
        <w:t xml:space="preserve"> </w:t>
      </w:r>
      <w:r w:rsidRPr="001E208C">
        <w:rPr>
          <w:rFonts w:ascii="Palatino Linotype" w:hAnsi="Palatino Linotype"/>
          <w:i/>
        </w:rPr>
        <w:t xml:space="preserve">personalidad, para lo cual debe dirigirse a las oficinas que ocupa la Visitaduría General de la </w:t>
      </w:r>
      <w:r w:rsidR="004877F5">
        <w:rPr>
          <w:rFonts w:ascii="Palatino Linotype" w:hAnsi="Palatino Linotype"/>
          <w:i/>
        </w:rPr>
        <w:t>Fiscalía General de Justicia del Estado de México</w:t>
      </w:r>
      <w:r w:rsidRPr="001E208C">
        <w:rPr>
          <w:rFonts w:ascii="Palatino Linotype" w:hAnsi="Palatino Linotype"/>
          <w:i/>
        </w:rPr>
        <w:t xml:space="preserve"> del Estado de México, administrativa ubicada en Av. Paseo San Antonio número 16, Colonia Lázaro</w:t>
      </w:r>
      <w:r>
        <w:rPr>
          <w:rFonts w:ascii="Palatino Linotype" w:hAnsi="Palatino Linotype"/>
          <w:i/>
        </w:rPr>
        <w:t xml:space="preserve"> </w:t>
      </w:r>
      <w:r w:rsidRPr="001E208C">
        <w:rPr>
          <w:rFonts w:ascii="Palatino Linotype" w:hAnsi="Palatino Linotype"/>
          <w:i/>
        </w:rPr>
        <w:t>Cárdenas, San Gaspar Tlahuelilpan, Estado de México, C.P. 52147, en un horario de 9:00 a 18:00 hrs, toda</w:t>
      </w:r>
      <w:r>
        <w:rPr>
          <w:rFonts w:ascii="Palatino Linotype" w:hAnsi="Palatino Linotype"/>
          <w:i/>
        </w:rPr>
        <w:t xml:space="preserve"> </w:t>
      </w:r>
      <w:r w:rsidRPr="001E208C">
        <w:rPr>
          <w:rFonts w:ascii="Palatino Linotype" w:hAnsi="Palatino Linotype"/>
          <w:i/>
        </w:rPr>
        <w:t>vez que lo solicitado obra en los archivos de esa unidad administrativa.</w:t>
      </w:r>
    </w:p>
    <w:p w:rsidRPr="001E208C" w:rsidR="001E208C" w:rsidP="001E208C" w:rsidRDefault="001E208C" w14:paraId="1613F3F5" w14:textId="77777777">
      <w:pPr>
        <w:spacing w:line="360" w:lineRule="auto"/>
        <w:ind w:left="567" w:right="567"/>
        <w:jc w:val="both"/>
        <w:rPr>
          <w:rFonts w:ascii="Palatino Linotype" w:hAnsi="Palatino Linotype"/>
          <w:i/>
        </w:rPr>
      </w:pPr>
    </w:p>
    <w:p w:rsidR="001E208C" w:rsidP="001E208C" w:rsidRDefault="001E208C" w14:paraId="0DDF0C5E" w14:textId="17AD0C3B">
      <w:pPr>
        <w:spacing w:line="360" w:lineRule="auto"/>
        <w:ind w:left="567" w:right="567"/>
        <w:jc w:val="both"/>
        <w:rPr>
          <w:rFonts w:ascii="Palatino Linotype" w:hAnsi="Palatino Linotype"/>
          <w:i/>
        </w:rPr>
      </w:pPr>
      <w:r w:rsidRPr="001E208C">
        <w:rPr>
          <w:rFonts w:ascii="Palatino Linotype" w:hAnsi="Palatino Linotype"/>
          <w:i/>
        </w:rPr>
        <w:t>Aunado a lo anterior, siguiendo las pautas que establece la Ley de Protección de Datos Personales en</w:t>
      </w:r>
      <w:r>
        <w:rPr>
          <w:rFonts w:ascii="Palatino Linotype" w:hAnsi="Palatino Linotype"/>
          <w:i/>
        </w:rPr>
        <w:t xml:space="preserve"> </w:t>
      </w:r>
      <w:r w:rsidRPr="001E208C">
        <w:rPr>
          <w:rFonts w:ascii="Palatino Linotype" w:hAnsi="Palatino Linotype"/>
          <w:i/>
        </w:rPr>
        <w:t>Posesión de Sujetos Obligados del Estado de México y Municipios, se hace del conocimiento del particular,</w:t>
      </w:r>
      <w:r>
        <w:rPr>
          <w:rFonts w:ascii="Palatino Linotype" w:hAnsi="Palatino Linotype"/>
          <w:i/>
        </w:rPr>
        <w:t xml:space="preserve"> </w:t>
      </w:r>
      <w:r w:rsidRPr="001E208C">
        <w:rPr>
          <w:rFonts w:ascii="Palatino Linotype" w:hAnsi="Palatino Linotype"/>
          <w:i/>
        </w:rPr>
        <w:t>que si bien el ejercicio de derechos ARCO solicitado es procedente, en términos del artículo 106 del referido</w:t>
      </w:r>
      <w:r>
        <w:rPr>
          <w:rFonts w:ascii="Palatino Linotype" w:hAnsi="Palatino Linotype"/>
          <w:i/>
        </w:rPr>
        <w:t xml:space="preserve"> </w:t>
      </w:r>
      <w:r w:rsidRPr="001E208C">
        <w:rPr>
          <w:rFonts w:ascii="Palatino Linotype" w:hAnsi="Palatino Linotype"/>
          <w:i/>
        </w:rPr>
        <w:t>ordenamiento legal, este se será efectivo únicamente respecto de los datos personales que le conciernan, por</w:t>
      </w:r>
      <w:r>
        <w:rPr>
          <w:rFonts w:ascii="Palatino Linotype" w:hAnsi="Palatino Linotype"/>
          <w:i/>
        </w:rPr>
        <w:t xml:space="preserve"> </w:t>
      </w:r>
      <w:r w:rsidRPr="001E208C">
        <w:rPr>
          <w:rFonts w:ascii="Palatino Linotype" w:hAnsi="Palatino Linotype"/>
          <w:i/>
        </w:rPr>
        <w:t>lo que si el solicitante desea continuar con el ejercicio de derechos ARCO y en caso de que el expediente de</w:t>
      </w:r>
      <w:r>
        <w:rPr>
          <w:rFonts w:ascii="Palatino Linotype" w:hAnsi="Palatino Linotype"/>
          <w:i/>
        </w:rPr>
        <w:t xml:space="preserve"> </w:t>
      </w:r>
      <w:r w:rsidRPr="001E208C">
        <w:rPr>
          <w:rFonts w:ascii="Palatino Linotype" w:hAnsi="Palatino Linotype"/>
          <w:i/>
        </w:rPr>
        <w:t>su interés contenga información de terceros, lo solicitado se entregará en versión pública.</w:t>
      </w:r>
    </w:p>
    <w:p w:rsidR="001E208C" w:rsidP="001E208C" w:rsidRDefault="001E208C" w14:paraId="70A990C8" w14:textId="77777777">
      <w:pPr>
        <w:spacing w:line="360" w:lineRule="auto"/>
        <w:ind w:left="567" w:right="567"/>
        <w:jc w:val="both"/>
        <w:rPr>
          <w:rFonts w:ascii="Palatino Linotype" w:hAnsi="Palatino Linotype"/>
          <w:i/>
        </w:rPr>
      </w:pPr>
    </w:p>
    <w:p w:rsidR="001E208C" w:rsidP="001E208C" w:rsidRDefault="001E208C" w14:paraId="50C308DD" w14:textId="0BAC18BC">
      <w:pPr>
        <w:spacing w:line="360" w:lineRule="auto"/>
        <w:ind w:left="567" w:right="567"/>
        <w:jc w:val="both"/>
        <w:rPr>
          <w:rFonts w:ascii="Palatino Linotype" w:hAnsi="Palatino Linotype"/>
          <w:i/>
        </w:rPr>
      </w:pPr>
      <w:r w:rsidRPr="001E208C">
        <w:rPr>
          <w:rFonts w:ascii="Palatino Linotype" w:hAnsi="Palatino Linotype"/>
          <w:i/>
        </w:rPr>
        <w:t>Así mismo, de conformidad con el artículo 107, del referido ordenamiento legal, el ejercicio de los Derechos</w:t>
      </w:r>
      <w:r>
        <w:rPr>
          <w:rFonts w:ascii="Palatino Linotype" w:hAnsi="Palatino Linotype"/>
          <w:i/>
        </w:rPr>
        <w:t xml:space="preserve"> </w:t>
      </w:r>
      <w:r w:rsidRPr="001E208C">
        <w:rPr>
          <w:rFonts w:ascii="Palatino Linotype" w:hAnsi="Palatino Linotype"/>
          <w:i/>
        </w:rPr>
        <w:t>ARCO deberá ser gratuito, únicamente podrán realizarse cobros por los costos de reproducción, certificación</w:t>
      </w:r>
      <w:r>
        <w:rPr>
          <w:rFonts w:ascii="Palatino Linotype" w:hAnsi="Palatino Linotype"/>
          <w:i/>
        </w:rPr>
        <w:t xml:space="preserve"> </w:t>
      </w:r>
      <w:r w:rsidRPr="001E208C">
        <w:rPr>
          <w:rFonts w:ascii="Palatino Linotype" w:hAnsi="Palatino Linotype"/>
          <w:i/>
        </w:rPr>
        <w:t>o envío. Es motivo por el cual de conformidad con lo informado por la Dirección de Investigación de la</w:t>
      </w:r>
      <w:r>
        <w:rPr>
          <w:rFonts w:ascii="Palatino Linotype" w:hAnsi="Palatino Linotype"/>
          <w:i/>
        </w:rPr>
        <w:t xml:space="preserve"> </w:t>
      </w:r>
      <w:r w:rsidRPr="001E208C">
        <w:rPr>
          <w:rFonts w:ascii="Palatino Linotype" w:hAnsi="Palatino Linotype"/>
          <w:i/>
        </w:rPr>
        <w:t>Visitaduría General este sujeto obligado, el expediente solicitado cuenta con un total de 166 fojas útiles y un</w:t>
      </w:r>
      <w:r>
        <w:rPr>
          <w:rFonts w:ascii="Palatino Linotype" w:hAnsi="Palatino Linotype"/>
          <w:i/>
        </w:rPr>
        <w:t xml:space="preserve"> </w:t>
      </w:r>
      <w:r w:rsidRPr="001E208C">
        <w:rPr>
          <w:rFonts w:ascii="Palatino Linotype" w:hAnsi="Palatino Linotype"/>
          <w:i/>
        </w:rPr>
        <w:t>anexo constante de 359 fojas (relativo al amparo 1647/2019), lo que da un total del 525 fojas, por lo que previo</w:t>
      </w:r>
      <w:r>
        <w:rPr>
          <w:rFonts w:ascii="Palatino Linotype" w:hAnsi="Palatino Linotype"/>
          <w:i/>
        </w:rPr>
        <w:t xml:space="preserve"> </w:t>
      </w:r>
      <w:r w:rsidRPr="001E208C">
        <w:rPr>
          <w:rFonts w:ascii="Palatino Linotype" w:hAnsi="Palatino Linotype"/>
          <w:i/>
        </w:rPr>
        <w:t xml:space="preserve">a la entrega de lo solicitado deberá </w:t>
      </w:r>
      <w:r w:rsidRPr="001E208C">
        <w:rPr>
          <w:rFonts w:ascii="Palatino Linotype" w:hAnsi="Palatino Linotype"/>
          <w:i/>
        </w:rPr>
        <w:lastRenderedPageBreak/>
        <w:t>efectuar el pago correspondiente en los términos previstos por el Código</w:t>
      </w:r>
      <w:r>
        <w:rPr>
          <w:rFonts w:ascii="Palatino Linotype" w:hAnsi="Palatino Linotype"/>
          <w:i/>
        </w:rPr>
        <w:t xml:space="preserve"> </w:t>
      </w:r>
      <w:r w:rsidRPr="001E208C">
        <w:rPr>
          <w:rFonts w:ascii="Palatino Linotype" w:hAnsi="Palatino Linotype"/>
          <w:i/>
        </w:rPr>
        <w:t>Financiero del Estado de México y Municipios y demás disposiciones jurídicas aplicables.</w:t>
      </w:r>
    </w:p>
    <w:p w:rsidRPr="001E208C" w:rsidR="001E208C" w:rsidP="001E208C" w:rsidRDefault="001E208C" w14:paraId="2A505477" w14:textId="77777777">
      <w:pPr>
        <w:spacing w:line="360" w:lineRule="auto"/>
        <w:ind w:left="567" w:right="567"/>
        <w:jc w:val="both"/>
        <w:rPr>
          <w:rFonts w:ascii="Palatino Linotype" w:hAnsi="Palatino Linotype"/>
          <w:i/>
        </w:rPr>
      </w:pPr>
    </w:p>
    <w:p w:rsidR="001E208C" w:rsidP="001E208C" w:rsidRDefault="001E208C" w14:paraId="37930FDD" w14:textId="61333C50">
      <w:pPr>
        <w:spacing w:line="360" w:lineRule="auto"/>
        <w:ind w:left="567" w:right="567"/>
        <w:jc w:val="both"/>
        <w:rPr>
          <w:rFonts w:ascii="Palatino Linotype" w:hAnsi="Palatino Linotype"/>
          <w:i/>
        </w:rPr>
      </w:pPr>
      <w:r w:rsidRPr="001E208C">
        <w:rPr>
          <w:rFonts w:ascii="Palatino Linotype" w:hAnsi="Palatino Linotype"/>
          <w:i/>
        </w:rPr>
        <w:t>En atención a lo ordenado en el artículo 107, anteriormente señalado, las primeras veinte fojas se le entregarán</w:t>
      </w:r>
      <w:r>
        <w:rPr>
          <w:rFonts w:ascii="Palatino Linotype" w:hAnsi="Palatino Linotype"/>
          <w:i/>
        </w:rPr>
        <w:t xml:space="preserve"> </w:t>
      </w:r>
      <w:r w:rsidRPr="001E208C">
        <w:rPr>
          <w:rFonts w:ascii="Palatino Linotype" w:hAnsi="Palatino Linotype"/>
          <w:i/>
        </w:rPr>
        <w:t>sin costo alguno, sin embargo, para la entrega del resto de la información (505 fojas), deberá cubrir los gastos</w:t>
      </w:r>
      <w:r>
        <w:rPr>
          <w:rFonts w:ascii="Palatino Linotype" w:hAnsi="Palatino Linotype"/>
          <w:i/>
        </w:rPr>
        <w:t xml:space="preserve"> </w:t>
      </w:r>
      <w:r w:rsidRPr="001E208C">
        <w:rPr>
          <w:rFonts w:ascii="Palatino Linotype" w:hAnsi="Palatino Linotype"/>
          <w:i/>
        </w:rPr>
        <w:t>de reproducción, ya que no es factible la elaboración de una versión pública sobre el documento original.</w:t>
      </w:r>
    </w:p>
    <w:p w:rsidRPr="001E208C" w:rsidR="001E208C" w:rsidP="001E208C" w:rsidRDefault="001E208C" w14:paraId="0FCF17EF" w14:textId="77777777">
      <w:pPr>
        <w:spacing w:line="360" w:lineRule="auto"/>
        <w:ind w:left="567" w:right="567"/>
        <w:jc w:val="both"/>
        <w:rPr>
          <w:rFonts w:ascii="Palatino Linotype" w:hAnsi="Palatino Linotype"/>
          <w:i/>
        </w:rPr>
      </w:pPr>
    </w:p>
    <w:p w:rsidR="001E208C" w:rsidP="001E208C" w:rsidRDefault="001E208C" w14:paraId="6B5D1C16" w14:textId="7F2735D3">
      <w:pPr>
        <w:spacing w:line="360" w:lineRule="auto"/>
        <w:ind w:left="567" w:right="567"/>
        <w:jc w:val="both"/>
        <w:rPr>
          <w:rFonts w:ascii="Palatino Linotype" w:hAnsi="Palatino Linotype"/>
          <w:i/>
        </w:rPr>
      </w:pPr>
      <w:r w:rsidRPr="001E208C">
        <w:rPr>
          <w:rFonts w:ascii="Palatino Linotype" w:hAnsi="Palatino Linotype"/>
          <w:i/>
        </w:rPr>
        <w:t>Derivado de lo anterior, deberá realizar el pago de $23,280.00 (veintitrés mil doscientos ochenta pesos 00/100</w:t>
      </w:r>
      <w:r>
        <w:rPr>
          <w:rFonts w:ascii="Palatino Linotype" w:hAnsi="Palatino Linotype"/>
          <w:i/>
        </w:rPr>
        <w:t xml:space="preserve"> </w:t>
      </w:r>
      <w:r w:rsidRPr="001E208C">
        <w:rPr>
          <w:rFonts w:ascii="Palatino Linotype" w:hAnsi="Palatino Linotype"/>
          <w:i/>
        </w:rPr>
        <w:t>M.N.), por concepto del costo de los materiales utilizados en la reproducción y certificación solicitada, de</w:t>
      </w:r>
      <w:r>
        <w:rPr>
          <w:rFonts w:ascii="Palatino Linotype" w:hAnsi="Palatino Linotype"/>
          <w:i/>
        </w:rPr>
        <w:t xml:space="preserve"> </w:t>
      </w:r>
      <w:r w:rsidRPr="001E208C">
        <w:rPr>
          <w:rFonts w:ascii="Palatino Linotype" w:hAnsi="Palatino Linotype"/>
          <w:i/>
        </w:rPr>
        <w:t>conformidad con lo dispuesto en el artículo 73, del Código Financiero del Estado de México, el cual establece</w:t>
      </w:r>
      <w:r>
        <w:rPr>
          <w:rFonts w:ascii="Palatino Linotype" w:hAnsi="Palatino Linotype"/>
          <w:i/>
        </w:rPr>
        <w:t xml:space="preserve"> </w:t>
      </w:r>
      <w:r w:rsidRPr="001E208C">
        <w:rPr>
          <w:rFonts w:ascii="Palatino Linotype" w:hAnsi="Palatino Linotype"/>
          <w:i/>
        </w:rPr>
        <w:t>los costos como sigue:</w:t>
      </w:r>
    </w:p>
    <w:p w:rsidR="001E208C" w:rsidP="001E208C" w:rsidRDefault="001E208C" w14:paraId="6AAFBE19" w14:textId="77777777">
      <w:pPr>
        <w:spacing w:line="360" w:lineRule="auto"/>
        <w:ind w:left="567" w:right="567"/>
        <w:jc w:val="both"/>
        <w:rPr>
          <w:rFonts w:ascii="Palatino Linotype" w:hAnsi="Palatino Linotype"/>
          <w:i/>
        </w:rPr>
      </w:pPr>
    </w:p>
    <w:p w:rsidRPr="001E208C" w:rsidR="001E208C" w:rsidP="001E208C" w:rsidRDefault="001E208C" w14:paraId="59A8A218" w14:textId="77777777">
      <w:pPr>
        <w:spacing w:line="360" w:lineRule="auto"/>
        <w:ind w:left="567" w:right="567"/>
        <w:jc w:val="both"/>
        <w:rPr>
          <w:rFonts w:ascii="Palatino Linotype" w:hAnsi="Palatino Linotype"/>
          <w:i/>
        </w:rPr>
      </w:pPr>
      <w:r w:rsidRPr="001E208C">
        <w:rPr>
          <w:rFonts w:ascii="Palatino Linotype" w:hAnsi="Palatino Linotype"/>
          <w:i/>
        </w:rPr>
        <w:t>“TARIFA</w:t>
      </w:r>
    </w:p>
    <w:p w:rsidRPr="001E208C" w:rsidR="001E208C" w:rsidP="001E208C" w:rsidRDefault="001E208C" w14:paraId="355F582C" w14:textId="77777777">
      <w:pPr>
        <w:spacing w:line="360" w:lineRule="auto"/>
        <w:ind w:left="567" w:right="567"/>
        <w:jc w:val="both"/>
        <w:rPr>
          <w:rFonts w:ascii="Palatino Linotype" w:hAnsi="Palatino Linotype"/>
          <w:i/>
        </w:rPr>
      </w:pPr>
      <w:r w:rsidRPr="001E208C">
        <w:rPr>
          <w:rFonts w:ascii="Palatino Linotype" w:hAnsi="Palatino Linotype"/>
          <w:i/>
        </w:rPr>
        <w:t>CONCEPTO</w:t>
      </w:r>
    </w:p>
    <w:p w:rsidRPr="001E208C" w:rsidR="001E208C" w:rsidP="001E208C" w:rsidRDefault="001E208C" w14:paraId="25C66794" w14:textId="77777777">
      <w:pPr>
        <w:spacing w:line="360" w:lineRule="auto"/>
        <w:ind w:left="567" w:right="567"/>
        <w:jc w:val="both"/>
        <w:rPr>
          <w:rFonts w:ascii="Palatino Linotype" w:hAnsi="Palatino Linotype"/>
          <w:i/>
        </w:rPr>
      </w:pPr>
      <w:r w:rsidRPr="001E208C">
        <w:rPr>
          <w:rFonts w:ascii="Palatino Linotype" w:hAnsi="Palatino Linotype"/>
          <w:i/>
        </w:rPr>
        <w:t>I. Por la expedición de copias certificadas:</w:t>
      </w:r>
    </w:p>
    <w:p w:rsidRPr="001E208C" w:rsidR="001E208C" w:rsidP="001E208C" w:rsidRDefault="001E208C" w14:paraId="47805934" w14:textId="77777777">
      <w:pPr>
        <w:spacing w:line="360" w:lineRule="auto"/>
        <w:ind w:left="567" w:right="567"/>
        <w:jc w:val="both"/>
        <w:rPr>
          <w:rFonts w:ascii="Palatino Linotype" w:hAnsi="Palatino Linotype"/>
          <w:i/>
        </w:rPr>
      </w:pPr>
      <w:r w:rsidRPr="001E208C">
        <w:rPr>
          <w:rFonts w:ascii="Palatino Linotype" w:hAnsi="Palatino Linotype"/>
          <w:i/>
        </w:rPr>
        <w:t>A). Por la primera hoja. $96</w:t>
      </w:r>
    </w:p>
    <w:p w:rsidRPr="001E208C" w:rsidR="001E208C" w:rsidP="001E208C" w:rsidRDefault="001E208C" w14:paraId="21EB01D3" w14:textId="77777777">
      <w:pPr>
        <w:spacing w:line="360" w:lineRule="auto"/>
        <w:ind w:left="567" w:right="567"/>
        <w:jc w:val="both"/>
        <w:rPr>
          <w:rFonts w:ascii="Palatino Linotype" w:hAnsi="Palatino Linotype"/>
          <w:i/>
        </w:rPr>
      </w:pPr>
      <w:r w:rsidRPr="001E208C">
        <w:rPr>
          <w:rFonts w:ascii="Palatino Linotype" w:hAnsi="Palatino Linotype"/>
          <w:i/>
        </w:rPr>
        <w:t>B). Por cada hoja subsecuente. $46</w:t>
      </w:r>
    </w:p>
    <w:p w:rsidR="001E208C" w:rsidP="001E208C" w:rsidRDefault="001E208C" w14:paraId="316A7776" w14:textId="4FB1BEA3">
      <w:pPr>
        <w:spacing w:line="360" w:lineRule="auto"/>
        <w:ind w:left="567" w:right="567"/>
        <w:jc w:val="both"/>
        <w:rPr>
          <w:rFonts w:ascii="Palatino Linotype" w:hAnsi="Palatino Linotype"/>
          <w:i/>
        </w:rPr>
      </w:pPr>
      <w:r w:rsidRPr="001E208C">
        <w:rPr>
          <w:rFonts w:ascii="Palatino Linotype" w:hAnsi="Palatino Linotype"/>
          <w:i/>
        </w:rPr>
        <w:t>…”</w:t>
      </w:r>
      <w:r w:rsidRPr="001E208C">
        <w:rPr>
          <w:rFonts w:ascii="Palatino Linotype" w:hAnsi="Palatino Linotype"/>
          <w:i/>
        </w:rPr>
        <w:cr/>
      </w:r>
    </w:p>
    <w:p w:rsidR="001E208C" w:rsidP="001E208C" w:rsidRDefault="001E208C" w14:paraId="48522D16" w14:textId="22119631">
      <w:pPr>
        <w:spacing w:line="360" w:lineRule="auto"/>
        <w:ind w:left="567" w:right="567"/>
        <w:jc w:val="both"/>
        <w:rPr>
          <w:rFonts w:ascii="Palatino Linotype" w:hAnsi="Palatino Linotype"/>
          <w:i/>
        </w:rPr>
      </w:pPr>
      <w:r w:rsidRPr="001E208C">
        <w:rPr>
          <w:rFonts w:ascii="Palatino Linotype" w:hAnsi="Palatino Linotype"/>
          <w:i/>
        </w:rPr>
        <w:t>En virtud de lo anterior y con la finalidad de dar atención a la solicitud de ejercicios de derechos ARCO número</w:t>
      </w:r>
      <w:r w:rsidR="00D01405">
        <w:rPr>
          <w:rFonts w:ascii="Palatino Linotype" w:hAnsi="Palatino Linotype"/>
          <w:i/>
        </w:rPr>
        <w:t xml:space="preserve"> </w:t>
      </w:r>
      <w:r w:rsidRPr="001E208C">
        <w:rPr>
          <w:rFonts w:ascii="Palatino Linotype" w:hAnsi="Palatino Linotype"/>
          <w:i/>
        </w:rPr>
        <w:t>00001/FGJ/AD/2023, queda a elección del solicitante acudir directamente a las oficinas de la multicitada</w:t>
      </w:r>
      <w:r w:rsidR="00D01405">
        <w:rPr>
          <w:rFonts w:ascii="Palatino Linotype" w:hAnsi="Palatino Linotype"/>
          <w:i/>
        </w:rPr>
        <w:t xml:space="preserve"> </w:t>
      </w:r>
      <w:r w:rsidRPr="001E208C">
        <w:rPr>
          <w:rFonts w:ascii="Palatino Linotype" w:hAnsi="Palatino Linotype"/>
          <w:i/>
        </w:rPr>
        <w:t>Visitaduría General, para que previa acreditación con una identificación oficial vigente, le puedan ser</w:t>
      </w:r>
      <w:r w:rsidR="00D01405">
        <w:rPr>
          <w:rFonts w:ascii="Palatino Linotype" w:hAnsi="Palatino Linotype"/>
          <w:i/>
        </w:rPr>
        <w:t xml:space="preserve"> </w:t>
      </w:r>
      <w:r w:rsidRPr="001E208C">
        <w:rPr>
          <w:rFonts w:ascii="Palatino Linotype" w:hAnsi="Palatino Linotype"/>
          <w:i/>
        </w:rPr>
        <w:t>proporcionadas las copias certificadas de lo requerido o bien realizar el pago respectivo para que le sean</w:t>
      </w:r>
      <w:r w:rsidR="00D01405">
        <w:rPr>
          <w:rFonts w:ascii="Palatino Linotype" w:hAnsi="Palatino Linotype"/>
          <w:i/>
        </w:rPr>
        <w:t xml:space="preserve"> </w:t>
      </w:r>
      <w:r w:rsidRPr="001E208C">
        <w:rPr>
          <w:rFonts w:ascii="Palatino Linotype" w:hAnsi="Palatino Linotype"/>
          <w:i/>
        </w:rPr>
        <w:t>entregadas las copias certificadas en versión pública.</w:t>
      </w:r>
    </w:p>
    <w:p w:rsidRPr="001E208C" w:rsidR="00D01405" w:rsidP="001E208C" w:rsidRDefault="00D01405" w14:paraId="12E41F91" w14:textId="77777777">
      <w:pPr>
        <w:spacing w:line="360" w:lineRule="auto"/>
        <w:ind w:left="567" w:right="567"/>
        <w:jc w:val="both"/>
        <w:rPr>
          <w:rFonts w:ascii="Palatino Linotype" w:hAnsi="Palatino Linotype"/>
          <w:i/>
        </w:rPr>
      </w:pPr>
    </w:p>
    <w:p w:rsidRPr="001E208C" w:rsidR="001E208C" w:rsidP="001E208C" w:rsidRDefault="001E208C" w14:paraId="10310A28" w14:textId="0CC69449">
      <w:pPr>
        <w:spacing w:line="360" w:lineRule="auto"/>
        <w:ind w:left="567" w:right="567"/>
        <w:jc w:val="both"/>
        <w:rPr>
          <w:rFonts w:ascii="Palatino Linotype" w:hAnsi="Palatino Linotype"/>
          <w:i/>
        </w:rPr>
      </w:pPr>
      <w:r w:rsidRPr="001E208C">
        <w:rPr>
          <w:rFonts w:ascii="Palatino Linotype" w:hAnsi="Palatino Linotype"/>
          <w:i/>
        </w:rPr>
        <w:t>Sin otro particular, reitero la seguridad de mi distinguida consideración</w:t>
      </w:r>
      <w:r w:rsidR="001A03B7">
        <w:rPr>
          <w:rFonts w:ascii="Palatino Linotype" w:hAnsi="Palatino Linotype"/>
          <w:i/>
        </w:rPr>
        <w:t xml:space="preserve"> …”</w:t>
      </w:r>
    </w:p>
    <w:p w:rsidR="00A53B54" w:rsidP="001B6270" w:rsidRDefault="00A53B54" w14:paraId="40F36F3C" w14:textId="77777777">
      <w:pPr>
        <w:spacing w:line="360" w:lineRule="auto"/>
        <w:jc w:val="both"/>
        <w:rPr>
          <w:rFonts w:ascii="Palatino Linotype" w:hAnsi="Palatino Linotype" w:cs="Tahoma"/>
          <w:b/>
          <w:bCs/>
          <w:sz w:val="22"/>
          <w:szCs w:val="22"/>
        </w:rPr>
      </w:pPr>
    </w:p>
    <w:p w:rsidRPr="00A53B54" w:rsidR="00A53B54" w:rsidP="00A53B54" w:rsidRDefault="00A53B54" w14:paraId="36E46A14" w14:textId="0FEED1F3">
      <w:pPr>
        <w:pStyle w:val="Prrafodelista"/>
        <w:numPr>
          <w:ilvl w:val="0"/>
          <w:numId w:val="30"/>
        </w:numPr>
        <w:spacing w:line="360" w:lineRule="auto"/>
        <w:jc w:val="both"/>
        <w:rPr>
          <w:rFonts w:ascii="Palatino Linotype" w:hAnsi="Palatino Linotype" w:cs="Tahoma"/>
          <w:b/>
          <w:bCs/>
          <w:szCs w:val="22"/>
        </w:rPr>
      </w:pPr>
      <w:r w:rsidRPr="00A53B54">
        <w:rPr>
          <w:rFonts w:ascii="Palatino Linotype" w:hAnsi="Palatino Linotype" w:cs="Tahoma"/>
          <w:b/>
          <w:bCs/>
          <w:szCs w:val="22"/>
        </w:rPr>
        <w:lastRenderedPageBreak/>
        <w:t>oficio informe RR.pdf</w:t>
      </w:r>
      <w:r w:rsidR="00A4434C">
        <w:rPr>
          <w:rFonts w:ascii="Palatino Linotype" w:hAnsi="Palatino Linotype" w:cs="Tahoma"/>
          <w:b/>
          <w:bCs/>
          <w:szCs w:val="22"/>
        </w:rPr>
        <w:t xml:space="preserve">. </w:t>
      </w:r>
      <w:r w:rsidRPr="00A4434C" w:rsidR="00A4434C">
        <w:rPr>
          <w:rFonts w:ascii="Palatino Linotype" w:hAnsi="Palatino Linotype" w:cs="Tahoma"/>
          <w:szCs w:val="22"/>
        </w:rPr>
        <w:t xml:space="preserve">Documento de una foja que contiene el oficio 01265/MAIP/FGJ/2023, firmado por </w:t>
      </w:r>
      <w:r w:rsidRPr="001A03B7" w:rsidR="00A4434C">
        <w:rPr>
          <w:rFonts w:ascii="Palatino Linotype" w:hAnsi="Palatino Linotype" w:cs="Tahoma"/>
          <w:szCs w:val="22"/>
        </w:rPr>
        <w:t>la Encargada de la Unidad de Transparencia, en donde solicita sobreseer el asunto</w:t>
      </w:r>
      <w:r w:rsidRPr="001A03B7" w:rsidR="001A03B7">
        <w:rPr>
          <w:rFonts w:ascii="Palatino Linotype" w:hAnsi="Palatino Linotype" w:cs="Tahoma"/>
          <w:szCs w:val="22"/>
        </w:rPr>
        <w:t>, por los razonamientos lógico-jurídicos, expuestos.</w:t>
      </w:r>
      <w:r w:rsidR="00A4434C">
        <w:rPr>
          <w:rFonts w:ascii="Palatino Linotype" w:hAnsi="Palatino Linotype" w:cs="Tahoma"/>
          <w:b/>
          <w:bCs/>
          <w:szCs w:val="22"/>
        </w:rPr>
        <w:t xml:space="preserve"> </w:t>
      </w:r>
    </w:p>
    <w:p w:rsidR="00247E66" w:rsidP="001B6270" w:rsidRDefault="00247E66" w14:paraId="1771B362" w14:textId="77777777">
      <w:pPr>
        <w:spacing w:line="360" w:lineRule="auto"/>
        <w:jc w:val="both"/>
        <w:rPr>
          <w:rFonts w:ascii="Palatino Linotype" w:hAnsi="Palatino Linotype" w:cs="Tahoma"/>
          <w:b/>
          <w:bCs/>
          <w:sz w:val="22"/>
          <w:szCs w:val="22"/>
        </w:rPr>
      </w:pPr>
    </w:p>
    <w:p w:rsidRPr="00295654" w:rsidR="00295654" w:rsidP="001B6270" w:rsidRDefault="00295654" w14:paraId="32ED044A" w14:textId="5166FA93">
      <w:pPr>
        <w:spacing w:line="360" w:lineRule="auto"/>
        <w:jc w:val="both"/>
        <w:rPr>
          <w:rFonts w:ascii="Palatino Linotype" w:hAnsi="Palatino Linotype" w:cs="Tahoma"/>
          <w:sz w:val="22"/>
          <w:szCs w:val="22"/>
        </w:rPr>
      </w:pPr>
      <w:r w:rsidRPr="00295654">
        <w:rPr>
          <w:rFonts w:ascii="Palatino Linotype" w:hAnsi="Palatino Linotype" w:cs="Tahoma"/>
          <w:sz w:val="22"/>
          <w:szCs w:val="22"/>
        </w:rPr>
        <w:t>Estos documentos, fueron notificados tanto a través de SARCOEM, como a un correo electrónico asignado a la Ponencia Resolutora, imagen que se reproduce a continuación:</w:t>
      </w:r>
    </w:p>
    <w:p w:rsidR="00295654" w:rsidP="001B6270" w:rsidRDefault="00295654" w14:paraId="1B887835" w14:textId="77777777">
      <w:pPr>
        <w:spacing w:line="360" w:lineRule="auto"/>
        <w:jc w:val="both"/>
        <w:rPr>
          <w:rFonts w:ascii="Palatino Linotype" w:hAnsi="Palatino Linotype" w:cs="Tahoma"/>
          <w:b/>
          <w:bCs/>
          <w:sz w:val="22"/>
          <w:szCs w:val="22"/>
        </w:rPr>
      </w:pPr>
    </w:p>
    <w:p w:rsidR="00295654" w:rsidP="001B6270" w:rsidRDefault="00295654" w14:paraId="67EFACEA" w14:textId="2AA99BBD">
      <w:pPr>
        <w:spacing w:line="360" w:lineRule="auto"/>
        <w:jc w:val="both"/>
        <w:rPr>
          <w:rFonts w:ascii="Palatino Linotype" w:hAnsi="Palatino Linotype" w:cs="Tahoma"/>
          <w:b/>
          <w:bCs/>
          <w:sz w:val="22"/>
          <w:szCs w:val="22"/>
        </w:rPr>
      </w:pPr>
      <w:r>
        <w:rPr>
          <w:noProof/>
        </w:rPr>
        <w:drawing>
          <wp:inline distT="0" distB="0" distL="0" distR="0" wp14:anchorId="47C87C40" wp14:editId="0B6CF69C">
            <wp:extent cx="5483860" cy="2219325"/>
            <wp:effectExtent l="0" t="0" r="2540" b="9525"/>
            <wp:docPr id="433336974"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36974" name="Imagen 1" descr="Interfaz de usuario gráfica, Texto, Aplicación&#10;&#10;Descripción generada automáticamente"/>
                    <pic:cNvPicPr/>
                  </pic:nvPicPr>
                  <pic:blipFill rotWithShape="1">
                    <a:blip r:embed="rId8"/>
                    <a:srcRect l="28030" t="43953" r="20058" b="18681"/>
                    <a:stretch/>
                  </pic:blipFill>
                  <pic:spPr bwMode="auto">
                    <a:xfrm>
                      <a:off x="0" y="0"/>
                      <a:ext cx="5493395" cy="2223184"/>
                    </a:xfrm>
                    <a:prstGeom prst="rect">
                      <a:avLst/>
                    </a:prstGeom>
                    <a:ln>
                      <a:noFill/>
                    </a:ln>
                    <a:extLst>
                      <a:ext uri="{53640926-AAD7-44D8-BBD7-CCE9431645EC}">
                        <a14:shadowObscured xmlns:a14="http://schemas.microsoft.com/office/drawing/2010/main"/>
                      </a:ext>
                    </a:extLst>
                  </pic:spPr>
                </pic:pic>
              </a:graphicData>
            </a:graphic>
          </wp:inline>
        </w:drawing>
      </w:r>
    </w:p>
    <w:p w:rsidR="00295654" w:rsidP="001B6270" w:rsidRDefault="00295654" w14:paraId="73420D7D" w14:textId="77777777">
      <w:pPr>
        <w:spacing w:line="360" w:lineRule="auto"/>
        <w:jc w:val="both"/>
        <w:rPr>
          <w:rFonts w:ascii="Palatino Linotype" w:hAnsi="Palatino Linotype" w:cs="Tahoma"/>
          <w:b/>
          <w:bCs/>
          <w:sz w:val="22"/>
          <w:szCs w:val="22"/>
        </w:rPr>
      </w:pPr>
    </w:p>
    <w:p w:rsidRPr="00587B1D" w:rsidR="00863373" w:rsidP="001B6270" w:rsidRDefault="000641A2" w14:paraId="4D6B7DF4" w14:textId="29998389">
      <w:pPr>
        <w:spacing w:line="360" w:lineRule="auto"/>
        <w:jc w:val="both"/>
        <w:rPr>
          <w:rFonts w:ascii="Palatino Linotype" w:hAnsi="Palatino Linotype" w:cs="Tahoma"/>
          <w:sz w:val="22"/>
          <w:szCs w:val="22"/>
        </w:rPr>
      </w:pPr>
      <w:r>
        <w:rPr>
          <w:rFonts w:ascii="Palatino Linotype" w:hAnsi="Palatino Linotype" w:cs="Tahoma"/>
          <w:b/>
          <w:sz w:val="22"/>
          <w:szCs w:val="22"/>
        </w:rPr>
        <w:t>g</w:t>
      </w:r>
      <w:r w:rsidRPr="00587B1D" w:rsidR="00863373">
        <w:rPr>
          <w:rFonts w:ascii="Palatino Linotype" w:hAnsi="Palatino Linotype" w:cs="Tahoma"/>
          <w:b/>
          <w:sz w:val="22"/>
          <w:szCs w:val="22"/>
        </w:rPr>
        <w:t>) Cierre de instrucción:</w:t>
      </w:r>
      <w:r w:rsidRPr="00587B1D" w:rsidR="00863373">
        <w:rPr>
          <w:rFonts w:ascii="Palatino Linotype" w:hAnsi="Palatino Linotype" w:cs="Tahoma"/>
          <w:sz w:val="22"/>
          <w:szCs w:val="22"/>
        </w:rPr>
        <w:t xml:space="preserve"> El </w:t>
      </w:r>
      <w:r w:rsidR="001A03B7">
        <w:rPr>
          <w:rFonts w:ascii="Palatino Linotype" w:hAnsi="Palatino Linotype" w:cs="Tahoma"/>
          <w:sz w:val="22"/>
          <w:szCs w:val="22"/>
        </w:rPr>
        <w:t>dieciséis</w:t>
      </w:r>
      <w:r w:rsidRPr="00587B1D" w:rsidR="00863373">
        <w:rPr>
          <w:rFonts w:ascii="Palatino Linotype" w:hAnsi="Palatino Linotype" w:cs="Tahoma"/>
          <w:sz w:val="22"/>
          <w:szCs w:val="22"/>
        </w:rPr>
        <w:t xml:space="preserve"> de </w:t>
      </w:r>
      <w:r w:rsidR="001A03B7">
        <w:rPr>
          <w:rFonts w:ascii="Palatino Linotype" w:hAnsi="Palatino Linotype" w:cs="Tahoma"/>
          <w:sz w:val="22"/>
          <w:szCs w:val="22"/>
        </w:rPr>
        <w:t>mayo</w:t>
      </w:r>
      <w:r w:rsidRPr="00587B1D" w:rsidR="00863373">
        <w:rPr>
          <w:rFonts w:ascii="Palatino Linotype" w:hAnsi="Palatino Linotype" w:cs="Tahoma"/>
          <w:sz w:val="22"/>
          <w:szCs w:val="22"/>
        </w:rPr>
        <w:t xml:space="preserve"> de dos mil </w:t>
      </w:r>
      <w:r w:rsidR="001A03B7">
        <w:rPr>
          <w:rFonts w:ascii="Palatino Linotype" w:hAnsi="Palatino Linotype" w:cs="Tahoma"/>
          <w:sz w:val="22"/>
          <w:szCs w:val="22"/>
        </w:rPr>
        <w:t>veintitrés</w:t>
      </w:r>
      <w:r w:rsidRPr="00587B1D" w:rsidR="00863373">
        <w:rPr>
          <w:rFonts w:ascii="Palatino Linotype" w:hAnsi="Palatino Linotype" w:cs="Tahoma"/>
          <w:sz w:val="22"/>
          <w:szCs w:val="22"/>
        </w:rPr>
        <w:t>, al no existir diligencias pendientes por desahogar, se emitió el acuerdo por medio del cual se declaró cerrada la instrucción y, se pasó el expediente a resolución, en términos de lo dispuesto en el artículo 133, de la Ley de Protección de Datos Personales en Posesión de Sujetos Obligados del Estado de México y Municipios; acto que fue notificado a las partes el mismo día, a través del Sistema de Acceso, Rectificación, Cancelación y Oposición de Datos Personales del Estado de México (SARCOEM).</w:t>
      </w:r>
    </w:p>
    <w:p w:rsidRPr="00587B1D" w:rsidR="00863373" w:rsidP="001B6270" w:rsidRDefault="00863373" w14:paraId="2FCBE0AB" w14:textId="77777777">
      <w:pPr>
        <w:spacing w:line="360" w:lineRule="auto"/>
        <w:jc w:val="both"/>
        <w:rPr>
          <w:rFonts w:ascii="Palatino Linotype" w:hAnsi="Palatino Linotype" w:cs="Tahoma"/>
          <w:b/>
          <w:sz w:val="22"/>
          <w:szCs w:val="22"/>
        </w:rPr>
      </w:pPr>
    </w:p>
    <w:p w:rsidRPr="00587B1D" w:rsidR="00863373" w:rsidP="001B6270" w:rsidRDefault="001A03B7" w14:paraId="3B76D098" w14:textId="24E9A15E">
      <w:pPr>
        <w:spacing w:line="360" w:lineRule="auto"/>
        <w:jc w:val="both"/>
        <w:rPr>
          <w:rFonts w:ascii="Palatino Linotype" w:hAnsi="Palatino Linotype" w:cs="Tahoma"/>
          <w:color w:val="000000"/>
          <w:sz w:val="22"/>
          <w:szCs w:val="22"/>
        </w:rPr>
      </w:pPr>
      <w:r w:rsidRPr="00587B1D">
        <w:rPr>
          <w:rFonts w:ascii="Palatino Linotype" w:hAnsi="Palatino Linotype" w:cs="Tahoma"/>
          <w:color w:val="000000"/>
          <w:sz w:val="22"/>
          <w:szCs w:val="22"/>
        </w:rPr>
        <w:lastRenderedPageBreak/>
        <w:t>Debido a</w:t>
      </w:r>
      <w:r w:rsidRPr="00587B1D" w:rsidR="00863373">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con los siguientes: </w:t>
      </w:r>
    </w:p>
    <w:p w:rsidR="00863373" w:rsidP="001B6270" w:rsidRDefault="00863373" w14:paraId="593898B0" w14:textId="77777777">
      <w:pPr>
        <w:spacing w:line="360" w:lineRule="auto"/>
        <w:rPr>
          <w:rFonts w:ascii="Palatino Linotype" w:hAnsi="Palatino Linotype" w:cs="Tahoma"/>
          <w:b/>
          <w:sz w:val="22"/>
          <w:szCs w:val="22"/>
        </w:rPr>
      </w:pPr>
    </w:p>
    <w:p w:rsidRPr="00161FB8" w:rsidR="00161FB8" w:rsidP="001B6270" w:rsidRDefault="00161FB8" w14:paraId="01E05D11" w14:textId="77777777">
      <w:pPr>
        <w:tabs>
          <w:tab w:val="left" w:pos="4667"/>
        </w:tabs>
        <w:spacing w:line="360" w:lineRule="auto"/>
        <w:contextualSpacing/>
        <w:jc w:val="center"/>
        <w:rPr>
          <w:rFonts w:ascii="Palatino Linotype" w:hAnsi="Palatino Linotype" w:cs="Tahoma"/>
          <w:b/>
          <w:iCs/>
          <w:sz w:val="22"/>
          <w:szCs w:val="22"/>
        </w:rPr>
      </w:pPr>
      <w:r w:rsidRPr="00161FB8">
        <w:rPr>
          <w:rFonts w:ascii="Palatino Linotype" w:hAnsi="Palatino Linotype" w:cs="Tahoma"/>
          <w:b/>
          <w:iCs/>
          <w:sz w:val="22"/>
          <w:szCs w:val="22"/>
        </w:rPr>
        <w:t>C O N S I D E R A N D O S</w:t>
      </w:r>
    </w:p>
    <w:p w:rsidRPr="00161FB8" w:rsidR="00161FB8" w:rsidP="001B6270" w:rsidRDefault="00161FB8" w14:paraId="175F04D5" w14:textId="77777777">
      <w:pPr>
        <w:tabs>
          <w:tab w:val="left" w:pos="4667"/>
        </w:tabs>
        <w:spacing w:line="360" w:lineRule="auto"/>
        <w:contextualSpacing/>
        <w:rPr>
          <w:rFonts w:ascii="Palatino Linotype" w:hAnsi="Palatino Linotype" w:cs="Tahoma"/>
          <w:bCs/>
          <w:iCs/>
          <w:sz w:val="22"/>
          <w:szCs w:val="22"/>
        </w:rPr>
      </w:pPr>
    </w:p>
    <w:p w:rsidRPr="00161FB8" w:rsidR="00161FB8" w:rsidP="001B6270" w:rsidRDefault="00161FB8" w14:paraId="334926F0" w14:textId="7E2B49FC">
      <w:pPr>
        <w:tabs>
          <w:tab w:val="left" w:pos="4667"/>
        </w:tabs>
        <w:spacing w:line="360" w:lineRule="auto"/>
        <w:contextualSpacing/>
        <w:rPr>
          <w:rFonts w:ascii="Palatino Linotype" w:hAnsi="Palatino Linotype" w:cs="Tahoma"/>
          <w:bCs/>
          <w:iCs/>
          <w:sz w:val="22"/>
          <w:szCs w:val="22"/>
        </w:rPr>
      </w:pPr>
      <w:r w:rsidRPr="00161FB8">
        <w:rPr>
          <w:rFonts w:ascii="Palatino Linotype" w:hAnsi="Palatino Linotype" w:cs="Tahoma"/>
          <w:b/>
          <w:iCs/>
          <w:sz w:val="22"/>
          <w:szCs w:val="22"/>
        </w:rPr>
        <w:t>PRIMERO. Competencia.</w:t>
      </w:r>
    </w:p>
    <w:p w:rsidRPr="00161FB8" w:rsidR="00161FB8" w:rsidP="001B6270" w:rsidRDefault="00161FB8" w14:paraId="1867A194" w14:textId="77777777">
      <w:pPr>
        <w:tabs>
          <w:tab w:val="left" w:pos="4667"/>
        </w:tabs>
        <w:spacing w:line="360" w:lineRule="auto"/>
        <w:contextualSpacing/>
        <w:jc w:val="both"/>
        <w:rPr>
          <w:rFonts w:ascii="Palatino Linotype" w:hAnsi="Palatino Linotype" w:cs="Tahoma"/>
          <w:bCs/>
          <w:iCs/>
          <w:sz w:val="22"/>
          <w:szCs w:val="22"/>
        </w:rPr>
      </w:pPr>
    </w:p>
    <w:p w:rsidRPr="00161FB8" w:rsidR="00161FB8" w:rsidP="001B6270" w:rsidRDefault="00161FB8" w14:paraId="5AAE5CD1" w14:textId="77777777">
      <w:pPr>
        <w:tabs>
          <w:tab w:val="left" w:pos="4667"/>
        </w:tabs>
        <w:spacing w:line="360" w:lineRule="auto"/>
        <w:contextualSpacing/>
        <w:jc w:val="both"/>
        <w:rPr>
          <w:rFonts w:ascii="Palatino Linotype" w:hAnsi="Palatino Linotype" w:cs="Tahoma"/>
          <w:bCs/>
          <w:iCs/>
          <w:sz w:val="22"/>
          <w:szCs w:val="22"/>
        </w:rPr>
      </w:pPr>
      <w:r w:rsidRPr="00161FB8">
        <w:rPr>
          <w:rFonts w:ascii="Palatino Linotype" w:hAnsi="Palatino Linotype" w:cs="Tahoma"/>
          <w:bCs/>
          <w:i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 </w:t>
      </w:r>
    </w:p>
    <w:p w:rsidRPr="00161FB8" w:rsidR="00161FB8" w:rsidP="001B6270" w:rsidRDefault="00161FB8" w14:paraId="6E2BA4A6" w14:textId="77777777">
      <w:pPr>
        <w:tabs>
          <w:tab w:val="left" w:pos="4667"/>
        </w:tabs>
        <w:spacing w:line="360" w:lineRule="auto"/>
        <w:contextualSpacing/>
        <w:jc w:val="both"/>
        <w:rPr>
          <w:rFonts w:ascii="Palatino Linotype" w:hAnsi="Palatino Linotype" w:cs="Tahoma"/>
          <w:bCs/>
          <w:iCs/>
          <w:sz w:val="22"/>
          <w:szCs w:val="22"/>
        </w:rPr>
      </w:pPr>
    </w:p>
    <w:p w:rsidRPr="004916B4" w:rsidR="004916B4" w:rsidP="004916B4" w:rsidRDefault="004916B4" w14:paraId="4C36F0FC" w14:textId="77777777">
      <w:pPr>
        <w:tabs>
          <w:tab w:val="left" w:pos="4667"/>
        </w:tabs>
        <w:spacing w:line="360" w:lineRule="auto"/>
        <w:contextualSpacing/>
        <w:jc w:val="both"/>
        <w:rPr>
          <w:rFonts w:ascii="Palatino Linotype" w:hAnsi="Palatino Linotype" w:cs="Tahoma"/>
          <w:b/>
          <w:iCs/>
          <w:sz w:val="22"/>
          <w:szCs w:val="22"/>
        </w:rPr>
      </w:pPr>
      <w:r w:rsidRPr="004916B4">
        <w:rPr>
          <w:rFonts w:ascii="Palatino Linotype" w:hAnsi="Palatino Linotype" w:cs="Tahoma"/>
          <w:b/>
          <w:iCs/>
          <w:sz w:val="22"/>
          <w:szCs w:val="22"/>
        </w:rPr>
        <w:t xml:space="preserve">SEGUNDO. Causales de improcedencia y sobreseimiento. </w:t>
      </w:r>
    </w:p>
    <w:p w:rsidRPr="004916B4" w:rsidR="004916B4" w:rsidP="004916B4" w:rsidRDefault="004916B4" w14:paraId="72C7C704" w14:textId="77777777">
      <w:pPr>
        <w:tabs>
          <w:tab w:val="left" w:pos="4667"/>
        </w:tabs>
        <w:spacing w:line="360" w:lineRule="auto"/>
        <w:contextualSpacing/>
        <w:jc w:val="both"/>
        <w:rPr>
          <w:rFonts w:ascii="Palatino Linotype" w:hAnsi="Palatino Linotype" w:cs="Tahoma"/>
          <w:bCs/>
          <w:iCs/>
          <w:sz w:val="22"/>
          <w:szCs w:val="22"/>
        </w:rPr>
      </w:pPr>
    </w:p>
    <w:p w:rsidRPr="004916B4" w:rsidR="004916B4" w:rsidP="004916B4" w:rsidRDefault="004916B4" w14:paraId="752ACBA0" w14:textId="77777777">
      <w:pPr>
        <w:tabs>
          <w:tab w:val="left" w:pos="4667"/>
        </w:tabs>
        <w:spacing w:line="360" w:lineRule="auto"/>
        <w:contextualSpacing/>
        <w:jc w:val="both"/>
        <w:rPr>
          <w:rFonts w:ascii="Palatino Linotype" w:hAnsi="Palatino Linotype" w:cs="Tahoma"/>
          <w:bCs/>
          <w:iCs/>
          <w:sz w:val="22"/>
          <w:szCs w:val="22"/>
        </w:rPr>
      </w:pPr>
      <w:r w:rsidRPr="004916B4">
        <w:rPr>
          <w:rFonts w:ascii="Palatino Linotype" w:hAnsi="Palatino Linotype" w:cs="Tahoma"/>
          <w:bCs/>
          <w:iCs/>
          <w:sz w:val="22"/>
          <w:szCs w:val="22"/>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rsidRPr="004916B4" w:rsidR="004916B4" w:rsidP="004916B4" w:rsidRDefault="004916B4" w14:paraId="05D2BDFA" w14:textId="77777777">
      <w:pPr>
        <w:tabs>
          <w:tab w:val="left" w:pos="4667"/>
        </w:tabs>
        <w:spacing w:line="360" w:lineRule="auto"/>
        <w:contextualSpacing/>
        <w:jc w:val="both"/>
        <w:rPr>
          <w:rFonts w:ascii="Palatino Linotype" w:hAnsi="Palatino Linotype" w:cs="Tahoma"/>
          <w:bCs/>
          <w:iCs/>
          <w:sz w:val="22"/>
          <w:szCs w:val="22"/>
        </w:rPr>
      </w:pPr>
    </w:p>
    <w:p w:rsidRPr="004916B4" w:rsidR="004916B4" w:rsidP="004916B4" w:rsidRDefault="004916B4" w14:paraId="00CED540" w14:textId="77777777">
      <w:pPr>
        <w:tabs>
          <w:tab w:val="left" w:pos="4667"/>
        </w:tabs>
        <w:spacing w:line="360" w:lineRule="auto"/>
        <w:contextualSpacing/>
        <w:jc w:val="both"/>
        <w:rPr>
          <w:rFonts w:ascii="Palatino Linotype" w:hAnsi="Palatino Linotype" w:cs="Tahoma"/>
          <w:b/>
          <w:iCs/>
          <w:sz w:val="22"/>
          <w:szCs w:val="22"/>
        </w:rPr>
      </w:pPr>
      <w:r w:rsidRPr="004916B4">
        <w:rPr>
          <w:rFonts w:ascii="Symbol" w:hAnsi="Symbol" w:eastAsia="Symbol" w:cs="Symbol"/>
          <w:b/>
          <w:iCs/>
          <w:sz w:val="22"/>
          <w:szCs w:val="22"/>
        </w:rPr>
        <w:t>·</w:t>
      </w:r>
      <w:r w:rsidRPr="004916B4">
        <w:rPr>
          <w:rFonts w:ascii="Palatino Linotype" w:hAnsi="Palatino Linotype" w:cs="Tahoma"/>
          <w:b/>
          <w:iCs/>
          <w:sz w:val="22"/>
          <w:szCs w:val="22"/>
        </w:rPr>
        <w:t xml:space="preserve"> Causales de improcedencia. </w:t>
      </w:r>
    </w:p>
    <w:p w:rsidRPr="004916B4" w:rsidR="004916B4" w:rsidP="004916B4" w:rsidRDefault="004916B4" w14:paraId="19D798EC" w14:textId="77777777">
      <w:pPr>
        <w:tabs>
          <w:tab w:val="left" w:pos="4667"/>
        </w:tabs>
        <w:spacing w:line="360" w:lineRule="auto"/>
        <w:contextualSpacing/>
        <w:jc w:val="both"/>
        <w:rPr>
          <w:rFonts w:ascii="Palatino Linotype" w:hAnsi="Palatino Linotype" w:cs="Tahoma"/>
          <w:bCs/>
          <w:iCs/>
          <w:sz w:val="22"/>
          <w:szCs w:val="22"/>
        </w:rPr>
      </w:pPr>
    </w:p>
    <w:p w:rsidRPr="004916B4" w:rsidR="004916B4" w:rsidP="004916B4" w:rsidRDefault="004916B4" w14:paraId="7F1250B3" w14:textId="77777777">
      <w:pPr>
        <w:tabs>
          <w:tab w:val="left" w:pos="4667"/>
        </w:tabs>
        <w:spacing w:line="360" w:lineRule="auto"/>
        <w:contextualSpacing/>
        <w:jc w:val="both"/>
        <w:rPr>
          <w:rFonts w:ascii="Palatino Linotype" w:hAnsi="Palatino Linotype" w:cs="Tahoma"/>
          <w:bCs/>
          <w:iCs/>
          <w:sz w:val="22"/>
          <w:szCs w:val="22"/>
        </w:rPr>
      </w:pPr>
      <w:r w:rsidRPr="004916B4">
        <w:rPr>
          <w:rFonts w:ascii="Palatino Linotype" w:hAnsi="Palatino Linotype" w:cs="Tahoma"/>
          <w:bCs/>
          <w:iCs/>
          <w:sz w:val="22"/>
          <w:szCs w:val="22"/>
        </w:rPr>
        <w:t>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rsidRPr="004916B4" w:rsidR="004916B4" w:rsidP="004916B4" w:rsidRDefault="004916B4" w14:paraId="7CAEECDB" w14:textId="77777777">
      <w:pPr>
        <w:tabs>
          <w:tab w:val="left" w:pos="4667"/>
        </w:tabs>
        <w:spacing w:line="360" w:lineRule="auto"/>
        <w:contextualSpacing/>
        <w:jc w:val="both"/>
        <w:rPr>
          <w:rFonts w:ascii="Palatino Linotype" w:hAnsi="Palatino Linotype" w:cs="Tahoma"/>
          <w:bCs/>
          <w:iCs/>
          <w:sz w:val="22"/>
          <w:szCs w:val="22"/>
        </w:rPr>
      </w:pPr>
    </w:p>
    <w:p w:rsidRPr="004916B4" w:rsidR="004916B4" w:rsidP="004916B4" w:rsidRDefault="004916B4" w14:paraId="5DC17F86" w14:textId="77777777">
      <w:pPr>
        <w:tabs>
          <w:tab w:val="left" w:pos="4667"/>
        </w:tabs>
        <w:spacing w:line="360" w:lineRule="auto"/>
        <w:contextualSpacing/>
        <w:jc w:val="both"/>
        <w:rPr>
          <w:rFonts w:ascii="Palatino Linotype" w:hAnsi="Palatino Linotype" w:cs="Tahoma"/>
          <w:b/>
          <w:iCs/>
          <w:sz w:val="22"/>
          <w:szCs w:val="22"/>
        </w:rPr>
      </w:pPr>
      <w:r w:rsidRPr="004916B4">
        <w:rPr>
          <w:rFonts w:ascii="Symbol" w:hAnsi="Symbol" w:eastAsia="Symbol" w:cs="Symbol"/>
          <w:b/>
          <w:iCs/>
          <w:sz w:val="22"/>
          <w:szCs w:val="22"/>
        </w:rPr>
        <w:t>·</w:t>
      </w:r>
      <w:r w:rsidRPr="004916B4">
        <w:rPr>
          <w:rFonts w:ascii="Palatino Linotype" w:hAnsi="Palatino Linotype" w:cs="Tahoma"/>
          <w:b/>
          <w:iCs/>
          <w:sz w:val="22"/>
          <w:szCs w:val="22"/>
        </w:rPr>
        <w:t xml:space="preserve"> Causales de sobreseimiento. </w:t>
      </w:r>
    </w:p>
    <w:p w:rsidR="001A03B7" w:rsidP="004916B4" w:rsidRDefault="001A03B7" w14:paraId="04A33E0F" w14:textId="77777777">
      <w:pPr>
        <w:tabs>
          <w:tab w:val="left" w:pos="4667"/>
        </w:tabs>
        <w:spacing w:line="360" w:lineRule="auto"/>
        <w:contextualSpacing/>
        <w:jc w:val="both"/>
        <w:rPr>
          <w:rFonts w:ascii="Palatino Linotype" w:hAnsi="Palatino Linotype" w:cs="Tahoma"/>
          <w:bCs/>
          <w:iCs/>
          <w:sz w:val="22"/>
          <w:szCs w:val="22"/>
        </w:rPr>
      </w:pPr>
    </w:p>
    <w:p w:rsidRPr="004916B4" w:rsidR="004916B4" w:rsidP="004916B4" w:rsidRDefault="00334E18" w14:paraId="13B31AA1" w14:textId="31E04AD3">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w:t>
      </w:r>
      <w:r w:rsidRPr="004916B4" w:rsidR="004916B4">
        <w:rPr>
          <w:rFonts w:ascii="Palatino Linotype" w:hAnsi="Palatino Linotype" w:cs="Tahoma"/>
          <w:bCs/>
          <w:iCs/>
          <w:sz w:val="22"/>
          <w:szCs w:val="22"/>
        </w:rPr>
        <w:t xml:space="preserve">l artículo 139, de la Ley de Protección de Datos Personales en Posesión de Sujetos Obligados del Estado de México y Municipios, señala que el Recurso de Revisión será sobreseído cuando una vez admitido, se actualice algún de los supuestos siguientes: </w:t>
      </w:r>
    </w:p>
    <w:p w:rsidRPr="004916B4" w:rsidR="004916B4" w:rsidP="004916B4" w:rsidRDefault="004916B4" w14:paraId="59113BC6" w14:textId="77777777">
      <w:pPr>
        <w:tabs>
          <w:tab w:val="left" w:pos="4667"/>
        </w:tabs>
        <w:spacing w:line="360" w:lineRule="auto"/>
        <w:contextualSpacing/>
        <w:jc w:val="both"/>
        <w:rPr>
          <w:rFonts w:ascii="Palatino Linotype" w:hAnsi="Palatino Linotype" w:cs="Tahoma"/>
          <w:bCs/>
          <w:iCs/>
          <w:sz w:val="22"/>
          <w:szCs w:val="22"/>
        </w:rPr>
      </w:pPr>
    </w:p>
    <w:p w:rsidRPr="004916B4" w:rsidR="004916B4" w:rsidP="004916B4" w:rsidRDefault="004916B4" w14:paraId="052EF7FF" w14:textId="77777777">
      <w:pPr>
        <w:tabs>
          <w:tab w:val="left" w:pos="4667"/>
        </w:tabs>
        <w:spacing w:line="360" w:lineRule="auto"/>
        <w:contextualSpacing/>
        <w:jc w:val="both"/>
        <w:rPr>
          <w:rFonts w:ascii="Palatino Linotype" w:hAnsi="Palatino Linotype" w:cs="Tahoma"/>
          <w:bCs/>
          <w:iCs/>
          <w:sz w:val="22"/>
          <w:szCs w:val="22"/>
        </w:rPr>
      </w:pPr>
      <w:r w:rsidRPr="004916B4">
        <w:rPr>
          <w:rFonts w:ascii="Palatino Linotype" w:hAnsi="Palatino Linotype" w:cs="Tahoma"/>
          <w:bCs/>
          <w:iCs/>
          <w:sz w:val="22"/>
          <w:szCs w:val="22"/>
        </w:rPr>
        <w:t xml:space="preserve">I. El recurrente se desista expresamente. </w:t>
      </w:r>
    </w:p>
    <w:p w:rsidRPr="004916B4" w:rsidR="004916B4" w:rsidP="004916B4" w:rsidRDefault="004916B4" w14:paraId="75EC95AD" w14:textId="77777777">
      <w:pPr>
        <w:tabs>
          <w:tab w:val="left" w:pos="4667"/>
        </w:tabs>
        <w:spacing w:line="360" w:lineRule="auto"/>
        <w:contextualSpacing/>
        <w:jc w:val="both"/>
        <w:rPr>
          <w:rFonts w:ascii="Palatino Linotype" w:hAnsi="Palatino Linotype" w:cs="Tahoma"/>
          <w:bCs/>
          <w:iCs/>
          <w:sz w:val="22"/>
          <w:szCs w:val="22"/>
        </w:rPr>
      </w:pPr>
      <w:r w:rsidRPr="004916B4">
        <w:rPr>
          <w:rFonts w:ascii="Palatino Linotype" w:hAnsi="Palatino Linotype" w:cs="Tahoma"/>
          <w:bCs/>
          <w:iCs/>
          <w:sz w:val="22"/>
          <w:szCs w:val="22"/>
        </w:rPr>
        <w:t xml:space="preserve">II. El recurrente fallezca. </w:t>
      </w:r>
    </w:p>
    <w:p w:rsidRPr="004916B4" w:rsidR="004916B4" w:rsidP="004916B4" w:rsidRDefault="004916B4" w14:paraId="1036F5DA" w14:textId="77777777">
      <w:pPr>
        <w:tabs>
          <w:tab w:val="left" w:pos="4667"/>
        </w:tabs>
        <w:spacing w:line="360" w:lineRule="auto"/>
        <w:contextualSpacing/>
        <w:jc w:val="both"/>
        <w:rPr>
          <w:rFonts w:ascii="Palatino Linotype" w:hAnsi="Palatino Linotype" w:cs="Tahoma"/>
          <w:bCs/>
          <w:iCs/>
          <w:sz w:val="22"/>
          <w:szCs w:val="22"/>
        </w:rPr>
      </w:pPr>
      <w:r w:rsidRPr="004916B4">
        <w:rPr>
          <w:rFonts w:ascii="Palatino Linotype" w:hAnsi="Palatino Linotype" w:cs="Tahoma"/>
          <w:bCs/>
          <w:iCs/>
          <w:sz w:val="22"/>
          <w:szCs w:val="22"/>
        </w:rPr>
        <w:t xml:space="preserve">III. Admitido el recurso de revisión, se actualice alguna causal de improcedencia en los términos de la presente Ley. </w:t>
      </w:r>
    </w:p>
    <w:p w:rsidRPr="001A03B7" w:rsidR="004916B4" w:rsidP="004916B4" w:rsidRDefault="004916B4" w14:paraId="2782642B" w14:textId="51F41C44">
      <w:pPr>
        <w:tabs>
          <w:tab w:val="left" w:pos="4667"/>
        </w:tabs>
        <w:spacing w:line="360" w:lineRule="auto"/>
        <w:contextualSpacing/>
        <w:jc w:val="both"/>
        <w:rPr>
          <w:rFonts w:ascii="Palatino Linotype" w:hAnsi="Palatino Linotype" w:cs="Tahoma"/>
          <w:b/>
          <w:iCs/>
          <w:sz w:val="22"/>
          <w:szCs w:val="22"/>
        </w:rPr>
      </w:pPr>
      <w:r w:rsidRPr="001A03B7">
        <w:rPr>
          <w:rFonts w:ascii="Palatino Linotype" w:hAnsi="Palatino Linotype" w:cs="Tahoma"/>
          <w:b/>
          <w:iCs/>
          <w:sz w:val="22"/>
          <w:szCs w:val="22"/>
        </w:rPr>
        <w:t xml:space="preserve">IV. El responsable modifique o revoque su respuesta de tal manera que el recurso de revisión quede sin materia. </w:t>
      </w:r>
    </w:p>
    <w:p w:rsidRPr="001A03B7" w:rsidR="004916B4" w:rsidP="004916B4" w:rsidRDefault="004916B4" w14:paraId="50499365" w14:textId="77777777">
      <w:pPr>
        <w:tabs>
          <w:tab w:val="left" w:pos="4667"/>
        </w:tabs>
        <w:spacing w:line="360" w:lineRule="auto"/>
        <w:contextualSpacing/>
        <w:jc w:val="both"/>
        <w:rPr>
          <w:rFonts w:ascii="Palatino Linotype" w:hAnsi="Palatino Linotype" w:cs="Tahoma"/>
          <w:bCs/>
          <w:iCs/>
          <w:sz w:val="22"/>
          <w:szCs w:val="22"/>
        </w:rPr>
      </w:pPr>
      <w:r w:rsidRPr="001A03B7">
        <w:rPr>
          <w:rFonts w:ascii="Palatino Linotype" w:hAnsi="Palatino Linotype" w:cs="Tahoma"/>
          <w:bCs/>
          <w:iCs/>
          <w:sz w:val="22"/>
          <w:szCs w:val="22"/>
        </w:rPr>
        <w:t xml:space="preserve">V. Quede sin materia el recurso de revisión. </w:t>
      </w:r>
    </w:p>
    <w:p w:rsidRPr="004916B4" w:rsidR="004916B4" w:rsidP="004916B4" w:rsidRDefault="004916B4" w14:paraId="31A8785D" w14:textId="77777777">
      <w:pPr>
        <w:tabs>
          <w:tab w:val="left" w:pos="4667"/>
        </w:tabs>
        <w:spacing w:line="360" w:lineRule="auto"/>
        <w:contextualSpacing/>
        <w:jc w:val="both"/>
        <w:rPr>
          <w:rFonts w:ascii="Palatino Linotype" w:hAnsi="Palatino Linotype" w:cs="Tahoma"/>
          <w:bCs/>
          <w:iCs/>
          <w:sz w:val="22"/>
          <w:szCs w:val="22"/>
        </w:rPr>
      </w:pPr>
    </w:p>
    <w:p w:rsidRPr="004916B4" w:rsidR="004916B4" w:rsidP="004916B4" w:rsidRDefault="004916B4" w14:paraId="271E4621" w14:textId="775A8BF5">
      <w:pPr>
        <w:tabs>
          <w:tab w:val="left" w:pos="4667"/>
        </w:tabs>
        <w:spacing w:line="360" w:lineRule="auto"/>
        <w:contextualSpacing/>
        <w:jc w:val="both"/>
        <w:rPr>
          <w:rFonts w:ascii="Palatino Linotype" w:hAnsi="Palatino Linotype" w:cs="Tahoma"/>
          <w:bCs/>
          <w:iCs/>
          <w:sz w:val="22"/>
          <w:szCs w:val="22"/>
        </w:rPr>
      </w:pPr>
      <w:r w:rsidRPr="004916B4">
        <w:rPr>
          <w:rFonts w:ascii="Palatino Linotype" w:hAnsi="Palatino Linotype" w:cs="Tahoma"/>
          <w:bCs/>
          <w:iCs/>
          <w:sz w:val="22"/>
          <w:szCs w:val="22"/>
        </w:rPr>
        <w:t xml:space="preserve">Es de señalar que toda vez que admitido el recurso de revisión, se actualiza una causal de sobreseimiento en términos de la Ley, es procedente analizar </w:t>
      </w:r>
      <w:r w:rsidR="00334E18">
        <w:rPr>
          <w:rFonts w:ascii="Palatino Linotype" w:hAnsi="Palatino Linotype" w:cs="Tahoma"/>
          <w:bCs/>
          <w:iCs/>
          <w:sz w:val="22"/>
          <w:szCs w:val="22"/>
        </w:rPr>
        <w:t>s</w:t>
      </w:r>
      <w:r w:rsidRPr="004916B4">
        <w:rPr>
          <w:rFonts w:ascii="Palatino Linotype" w:hAnsi="Palatino Linotype" w:cs="Tahoma"/>
          <w:bCs/>
          <w:iCs/>
          <w:sz w:val="22"/>
          <w:szCs w:val="22"/>
        </w:rPr>
        <w:t>i</w:t>
      </w:r>
      <w:r w:rsidR="00334E18">
        <w:rPr>
          <w:rFonts w:ascii="Palatino Linotype" w:hAnsi="Palatino Linotype" w:cs="Tahoma"/>
          <w:bCs/>
          <w:iCs/>
          <w:sz w:val="22"/>
          <w:szCs w:val="22"/>
        </w:rPr>
        <w:t xml:space="preserve"> di</w:t>
      </w:r>
      <w:r w:rsidRPr="004916B4">
        <w:rPr>
          <w:rFonts w:ascii="Palatino Linotype" w:hAnsi="Palatino Linotype" w:cs="Tahoma"/>
          <w:bCs/>
          <w:iCs/>
          <w:sz w:val="22"/>
          <w:szCs w:val="22"/>
        </w:rPr>
        <w:t>cha causal</w:t>
      </w:r>
      <w:r w:rsidR="00334E18">
        <w:rPr>
          <w:rFonts w:ascii="Palatino Linotype" w:hAnsi="Palatino Linotype" w:cs="Tahoma"/>
          <w:bCs/>
          <w:iCs/>
          <w:sz w:val="22"/>
          <w:szCs w:val="22"/>
        </w:rPr>
        <w:t>, se actualiza en virtud de haberse remitido el recibo de nómina solicitado por el Recurrente.</w:t>
      </w:r>
      <w:r w:rsidRPr="004916B4">
        <w:rPr>
          <w:rFonts w:ascii="Palatino Linotype" w:hAnsi="Palatino Linotype" w:cs="Tahoma"/>
          <w:bCs/>
          <w:iCs/>
          <w:sz w:val="22"/>
          <w:szCs w:val="22"/>
        </w:rPr>
        <w:t xml:space="preserve"> </w:t>
      </w:r>
    </w:p>
    <w:p w:rsidRPr="00D7349B" w:rsidR="008A4727" w:rsidP="00D7349B" w:rsidRDefault="008A4727" w14:paraId="00663211" w14:textId="77777777">
      <w:pPr>
        <w:tabs>
          <w:tab w:val="left" w:pos="4667"/>
        </w:tabs>
        <w:spacing w:line="360" w:lineRule="auto"/>
        <w:contextualSpacing/>
        <w:jc w:val="both"/>
        <w:rPr>
          <w:rFonts w:ascii="Palatino Linotype" w:hAnsi="Palatino Linotype" w:cs="Tahoma"/>
          <w:b/>
          <w:iCs/>
          <w:sz w:val="22"/>
          <w:szCs w:val="22"/>
        </w:rPr>
      </w:pPr>
    </w:p>
    <w:p w:rsidRPr="00D7349B" w:rsidR="00D7349B" w:rsidP="00D7349B" w:rsidRDefault="00D7349B" w14:paraId="53F90513" w14:textId="0F8CF6E1">
      <w:pPr>
        <w:tabs>
          <w:tab w:val="left" w:pos="4667"/>
        </w:tabs>
        <w:spacing w:line="360" w:lineRule="auto"/>
        <w:contextualSpacing/>
        <w:jc w:val="both"/>
        <w:rPr>
          <w:rFonts w:ascii="Palatino Linotype" w:hAnsi="Palatino Linotype" w:cs="Tahoma"/>
          <w:b/>
          <w:iCs/>
          <w:sz w:val="22"/>
          <w:szCs w:val="22"/>
        </w:rPr>
      </w:pPr>
      <w:r w:rsidRPr="00D7349B">
        <w:rPr>
          <w:rFonts w:ascii="Palatino Linotype" w:hAnsi="Palatino Linotype" w:cs="Tahoma"/>
          <w:b/>
          <w:iCs/>
          <w:sz w:val="22"/>
          <w:szCs w:val="22"/>
        </w:rPr>
        <w:t xml:space="preserve">TERCERO. Análisis de las causales de sobreseimiento. </w:t>
      </w:r>
    </w:p>
    <w:p w:rsidR="00334E18" w:rsidP="00D7349B" w:rsidRDefault="00334E18" w14:paraId="38B5E78D" w14:textId="77777777">
      <w:pPr>
        <w:tabs>
          <w:tab w:val="left" w:pos="4667"/>
        </w:tabs>
        <w:spacing w:line="360" w:lineRule="auto"/>
        <w:contextualSpacing/>
        <w:jc w:val="both"/>
        <w:rPr>
          <w:rFonts w:ascii="Palatino Linotype" w:hAnsi="Palatino Linotype" w:cs="Tahoma"/>
          <w:bCs/>
          <w:iCs/>
          <w:sz w:val="22"/>
          <w:szCs w:val="22"/>
        </w:rPr>
      </w:pPr>
    </w:p>
    <w:p w:rsidR="00713B99" w:rsidP="00D7349B" w:rsidRDefault="00D7349B" w14:paraId="6059266D" w14:textId="02A1A040">
      <w:pPr>
        <w:tabs>
          <w:tab w:val="left" w:pos="4667"/>
        </w:tabs>
        <w:spacing w:line="360" w:lineRule="auto"/>
        <w:contextualSpacing/>
        <w:jc w:val="both"/>
        <w:rPr>
          <w:rFonts w:ascii="Palatino Linotype" w:hAnsi="Palatino Linotype" w:cs="Tahoma"/>
          <w:bCs/>
          <w:iCs/>
          <w:sz w:val="22"/>
          <w:szCs w:val="22"/>
        </w:rPr>
      </w:pPr>
      <w:r w:rsidRPr="00D7349B">
        <w:rPr>
          <w:rFonts w:ascii="Palatino Linotype" w:hAnsi="Palatino Linotype" w:cs="Tahoma"/>
          <w:bCs/>
          <w:iCs/>
          <w:sz w:val="22"/>
          <w:szCs w:val="22"/>
        </w:rPr>
        <w:t xml:space="preserve">La causal de sobreseimiento que se </w:t>
      </w:r>
      <w:r w:rsidRPr="00D7349B" w:rsidR="00C30CEF">
        <w:rPr>
          <w:rFonts w:ascii="Palatino Linotype" w:hAnsi="Palatino Linotype" w:cs="Tahoma"/>
          <w:bCs/>
          <w:iCs/>
          <w:sz w:val="22"/>
          <w:szCs w:val="22"/>
        </w:rPr>
        <w:t>actualiza</w:t>
      </w:r>
      <w:r w:rsidRPr="00D7349B">
        <w:rPr>
          <w:rFonts w:ascii="Palatino Linotype" w:hAnsi="Palatino Linotype" w:cs="Tahoma"/>
          <w:bCs/>
          <w:iCs/>
          <w:sz w:val="22"/>
          <w:szCs w:val="22"/>
        </w:rPr>
        <w:t xml:space="preserve"> es la contemplada en el artículo 139, fracción </w:t>
      </w:r>
      <w:r w:rsidR="001A03B7">
        <w:rPr>
          <w:rFonts w:ascii="Palatino Linotype" w:hAnsi="Palatino Linotype" w:cs="Tahoma"/>
          <w:bCs/>
          <w:iCs/>
          <w:sz w:val="22"/>
          <w:szCs w:val="22"/>
        </w:rPr>
        <w:t>I</w:t>
      </w:r>
      <w:r w:rsidRPr="00D7349B">
        <w:rPr>
          <w:rFonts w:ascii="Palatino Linotype" w:hAnsi="Palatino Linotype" w:cs="Tahoma"/>
          <w:bCs/>
          <w:iCs/>
          <w:sz w:val="22"/>
          <w:szCs w:val="22"/>
        </w:rPr>
        <w:t>V, de la Ley de Protección de Datos Personales en Posesión de Sujetos Obligados del Estado de México y Municipios</w:t>
      </w:r>
      <w:r w:rsidR="00713B99">
        <w:rPr>
          <w:rFonts w:ascii="Palatino Linotype" w:hAnsi="Palatino Linotype" w:cs="Tahoma"/>
          <w:bCs/>
          <w:iCs/>
          <w:sz w:val="22"/>
          <w:szCs w:val="22"/>
        </w:rPr>
        <w:t xml:space="preserve">, esto en atención </w:t>
      </w:r>
      <w:r w:rsidR="001A03B7">
        <w:rPr>
          <w:rFonts w:ascii="Palatino Linotype" w:hAnsi="Palatino Linotype" w:cs="Tahoma"/>
          <w:bCs/>
          <w:iCs/>
          <w:sz w:val="22"/>
          <w:szCs w:val="22"/>
        </w:rPr>
        <w:t xml:space="preserve">a que la </w:t>
      </w:r>
      <w:r w:rsidR="004877F5">
        <w:rPr>
          <w:rFonts w:ascii="Palatino Linotype" w:hAnsi="Palatino Linotype" w:cs="Tahoma"/>
          <w:bCs/>
          <w:iCs/>
          <w:sz w:val="22"/>
          <w:szCs w:val="22"/>
        </w:rPr>
        <w:t>Fiscalía General de Justicia del Estado de México</w:t>
      </w:r>
      <w:r w:rsidR="001A03B7">
        <w:rPr>
          <w:rFonts w:ascii="Palatino Linotype" w:hAnsi="Palatino Linotype" w:cs="Tahoma"/>
          <w:bCs/>
          <w:iCs/>
          <w:sz w:val="22"/>
          <w:szCs w:val="22"/>
        </w:rPr>
        <w:t xml:space="preserve"> del Estado de México, modificó su respuesta, de tal manera, que dejó sin efectos el medio de impugnación, para lo que es necesario desarrollar los argumentos que permitan arribar a la conclusión, que los documentos aportados en informe justificado, dejaron sin materia el presente medio de impugnación.</w:t>
      </w:r>
    </w:p>
    <w:p w:rsidR="001A03B7" w:rsidP="00D7349B" w:rsidRDefault="001A03B7" w14:paraId="34760951" w14:textId="77777777">
      <w:pPr>
        <w:tabs>
          <w:tab w:val="left" w:pos="4667"/>
        </w:tabs>
        <w:spacing w:line="360" w:lineRule="auto"/>
        <w:contextualSpacing/>
        <w:jc w:val="both"/>
        <w:rPr>
          <w:rFonts w:ascii="Palatino Linotype" w:hAnsi="Palatino Linotype" w:cs="Tahoma"/>
          <w:bCs/>
          <w:iCs/>
          <w:sz w:val="22"/>
          <w:szCs w:val="22"/>
        </w:rPr>
      </w:pPr>
    </w:p>
    <w:p w:rsidR="001A03B7" w:rsidP="00D7349B" w:rsidRDefault="001A03B7" w14:paraId="33BAAB82" w14:textId="7D53663A">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En primer lugar, debemos estar que el Particular, requirió a través del ejercicio de Acceso a Datos Personales, la siguiente información:</w:t>
      </w:r>
    </w:p>
    <w:p w:rsidR="001A03B7" w:rsidP="00D7349B" w:rsidRDefault="001A03B7" w14:paraId="3BCB8067" w14:textId="77777777">
      <w:pPr>
        <w:tabs>
          <w:tab w:val="left" w:pos="4667"/>
        </w:tabs>
        <w:spacing w:line="360" w:lineRule="auto"/>
        <w:contextualSpacing/>
        <w:jc w:val="both"/>
        <w:rPr>
          <w:rFonts w:ascii="Palatino Linotype" w:hAnsi="Palatino Linotype" w:cs="Tahoma"/>
          <w:bCs/>
          <w:iCs/>
          <w:sz w:val="22"/>
          <w:szCs w:val="22"/>
        </w:rPr>
      </w:pPr>
    </w:p>
    <w:p w:rsidRPr="001A03B7" w:rsidR="001A03B7" w:rsidP="001A03B7" w:rsidRDefault="001A03B7" w14:paraId="00A5780D" w14:textId="77777777">
      <w:pPr>
        <w:pStyle w:val="Prrafodelista"/>
        <w:numPr>
          <w:ilvl w:val="0"/>
          <w:numId w:val="30"/>
        </w:numPr>
        <w:tabs>
          <w:tab w:val="left" w:pos="4667"/>
        </w:tabs>
        <w:spacing w:line="360" w:lineRule="auto"/>
        <w:jc w:val="both"/>
        <w:rPr>
          <w:rFonts w:ascii="Palatino Linotype" w:hAnsi="Palatino Linotype" w:cs="Tahoma"/>
          <w:bCs/>
          <w:iCs/>
          <w:szCs w:val="22"/>
        </w:rPr>
      </w:pPr>
      <w:r w:rsidRPr="001A03B7">
        <w:rPr>
          <w:rFonts w:ascii="Palatino Linotype" w:hAnsi="Palatino Linotype" w:cs="Tahoma"/>
          <w:bCs/>
          <w:iCs/>
          <w:szCs w:val="22"/>
        </w:rPr>
        <w:lastRenderedPageBreak/>
        <w:t>Copia certificada del expediente FGJEM/VG/822/2020, del cual, soy denunciante</w:t>
      </w:r>
    </w:p>
    <w:p w:rsidR="001A03B7" w:rsidP="001A03B7" w:rsidRDefault="001A03B7" w14:paraId="0EACC9D6" w14:textId="4D647290">
      <w:pPr>
        <w:pStyle w:val="Prrafodelista"/>
        <w:numPr>
          <w:ilvl w:val="0"/>
          <w:numId w:val="30"/>
        </w:numPr>
        <w:tabs>
          <w:tab w:val="left" w:pos="4667"/>
        </w:tabs>
        <w:spacing w:line="360" w:lineRule="auto"/>
        <w:jc w:val="both"/>
        <w:rPr>
          <w:rFonts w:ascii="Palatino Linotype" w:hAnsi="Palatino Linotype" w:cs="Tahoma"/>
          <w:bCs/>
          <w:iCs/>
          <w:szCs w:val="22"/>
        </w:rPr>
      </w:pPr>
      <w:r w:rsidRPr="001A03B7">
        <w:rPr>
          <w:rFonts w:ascii="Palatino Linotype" w:hAnsi="Palatino Linotype" w:cs="Tahoma"/>
          <w:bCs/>
          <w:iCs/>
          <w:szCs w:val="22"/>
        </w:rPr>
        <w:t xml:space="preserve">El interés radica en conocer el estatus o resolución </w:t>
      </w:r>
      <w:r>
        <w:rPr>
          <w:rFonts w:ascii="Palatino Linotype" w:hAnsi="Palatino Linotype" w:cs="Tahoma"/>
          <w:bCs/>
          <w:iCs/>
          <w:szCs w:val="22"/>
        </w:rPr>
        <w:t>del expediente.</w:t>
      </w:r>
    </w:p>
    <w:p w:rsidR="001A03B7" w:rsidP="001A03B7" w:rsidRDefault="001A03B7" w14:paraId="0F5FE5C8" w14:textId="77777777">
      <w:pPr>
        <w:tabs>
          <w:tab w:val="left" w:pos="4667"/>
        </w:tabs>
        <w:spacing w:line="360" w:lineRule="auto"/>
        <w:jc w:val="both"/>
        <w:rPr>
          <w:rFonts w:ascii="Palatino Linotype" w:hAnsi="Palatino Linotype" w:cs="Tahoma"/>
          <w:bCs/>
          <w:iCs/>
          <w:szCs w:val="22"/>
        </w:rPr>
      </w:pPr>
    </w:p>
    <w:p w:rsidR="001A03B7" w:rsidP="001A03B7" w:rsidRDefault="001A03B7" w14:paraId="58C82CFE" w14:textId="5D73E71B">
      <w:pPr>
        <w:tabs>
          <w:tab w:val="left" w:pos="4667"/>
        </w:tabs>
        <w:spacing w:line="360" w:lineRule="auto"/>
        <w:contextualSpacing/>
        <w:jc w:val="both"/>
        <w:rPr>
          <w:rFonts w:ascii="Palatino Linotype" w:hAnsi="Palatino Linotype" w:cs="Tahoma"/>
          <w:bCs/>
          <w:iCs/>
          <w:sz w:val="22"/>
          <w:szCs w:val="22"/>
        </w:rPr>
      </w:pPr>
      <w:r w:rsidRPr="001A03B7">
        <w:rPr>
          <w:rFonts w:ascii="Palatino Linotype" w:hAnsi="Palatino Linotype" w:cs="Tahoma"/>
          <w:bCs/>
          <w:iCs/>
          <w:sz w:val="22"/>
          <w:szCs w:val="22"/>
        </w:rPr>
        <w:t xml:space="preserve">Para acceder a esta información, se </w:t>
      </w:r>
      <w:r>
        <w:rPr>
          <w:rFonts w:ascii="Palatino Linotype" w:hAnsi="Palatino Linotype" w:cs="Tahoma"/>
          <w:bCs/>
          <w:iCs/>
          <w:sz w:val="22"/>
          <w:szCs w:val="22"/>
        </w:rPr>
        <w:t xml:space="preserve">señalaron dos particularidades, la primera, se adjuntó </w:t>
      </w:r>
      <w:r w:rsidRPr="001A03B7">
        <w:rPr>
          <w:rFonts w:ascii="Palatino Linotype" w:hAnsi="Palatino Linotype" w:cs="Tahoma"/>
          <w:bCs/>
          <w:iCs/>
          <w:sz w:val="22"/>
          <w:szCs w:val="22"/>
        </w:rPr>
        <w:t xml:space="preserve">identificación </w:t>
      </w:r>
      <w:r>
        <w:rPr>
          <w:rFonts w:ascii="Palatino Linotype" w:hAnsi="Palatino Linotype" w:cs="Tahoma"/>
          <w:bCs/>
          <w:iCs/>
          <w:sz w:val="22"/>
          <w:szCs w:val="22"/>
        </w:rPr>
        <w:t>se s</w:t>
      </w:r>
      <w:r w:rsidRPr="001A03B7">
        <w:rPr>
          <w:rFonts w:ascii="Palatino Linotype" w:hAnsi="Palatino Linotype" w:cs="Tahoma"/>
          <w:bCs/>
          <w:iCs/>
          <w:sz w:val="22"/>
          <w:szCs w:val="22"/>
        </w:rPr>
        <w:t>olicit</w:t>
      </w:r>
      <w:r>
        <w:rPr>
          <w:rFonts w:ascii="Palatino Linotype" w:hAnsi="Palatino Linotype" w:cs="Tahoma"/>
          <w:bCs/>
          <w:iCs/>
          <w:sz w:val="22"/>
          <w:szCs w:val="22"/>
        </w:rPr>
        <w:t xml:space="preserve">ó que la notificación de la respuesta se realizara a través de correo electrónico que fue aportado. </w:t>
      </w:r>
    </w:p>
    <w:p w:rsidR="001A03B7" w:rsidP="00D7349B" w:rsidRDefault="001A03B7" w14:paraId="45B2CB98" w14:textId="77777777">
      <w:pPr>
        <w:tabs>
          <w:tab w:val="left" w:pos="4667"/>
        </w:tabs>
        <w:spacing w:line="360" w:lineRule="auto"/>
        <w:contextualSpacing/>
        <w:jc w:val="both"/>
        <w:rPr>
          <w:rFonts w:ascii="Palatino Linotype" w:hAnsi="Palatino Linotype" w:cs="Tahoma"/>
          <w:bCs/>
          <w:iCs/>
          <w:sz w:val="22"/>
          <w:szCs w:val="22"/>
        </w:rPr>
      </w:pPr>
    </w:p>
    <w:p w:rsidR="001A03B7" w:rsidP="00D7349B" w:rsidRDefault="001A03B7" w14:paraId="3F3F260B" w14:textId="1CD141BC">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En respuesta, el Sujeto Obligado</w:t>
      </w:r>
      <w:r w:rsidR="0096026E">
        <w:rPr>
          <w:rFonts w:ascii="Palatino Linotype" w:hAnsi="Palatino Linotype" w:cs="Tahoma"/>
          <w:bCs/>
          <w:iCs/>
          <w:sz w:val="22"/>
          <w:szCs w:val="22"/>
        </w:rPr>
        <w:t xml:space="preserve"> informó lo siguiente:</w:t>
      </w:r>
    </w:p>
    <w:p w:rsidR="001A03B7" w:rsidP="00D7349B" w:rsidRDefault="001A03B7" w14:paraId="6EEA93D6" w14:textId="10503207">
      <w:pPr>
        <w:tabs>
          <w:tab w:val="left" w:pos="4667"/>
        </w:tabs>
        <w:spacing w:line="360" w:lineRule="auto"/>
        <w:contextualSpacing/>
        <w:jc w:val="both"/>
        <w:rPr>
          <w:rFonts w:ascii="Palatino Linotype" w:hAnsi="Palatino Linotype" w:cs="Tahoma"/>
          <w:bCs/>
          <w:iCs/>
          <w:sz w:val="22"/>
          <w:szCs w:val="22"/>
        </w:rPr>
      </w:pPr>
    </w:p>
    <w:p w:rsidR="0096026E" w:rsidP="0096026E" w:rsidRDefault="0096026E" w14:paraId="2A041FF6" w14:textId="7151AD6F">
      <w:pPr>
        <w:pStyle w:val="Prrafodelista"/>
        <w:numPr>
          <w:ilvl w:val="0"/>
          <w:numId w:val="31"/>
        </w:numPr>
        <w:tabs>
          <w:tab w:val="left" w:pos="4667"/>
        </w:tabs>
        <w:spacing w:line="360" w:lineRule="auto"/>
        <w:jc w:val="both"/>
        <w:rPr>
          <w:rFonts w:ascii="Palatino Linotype" w:hAnsi="Palatino Linotype" w:cs="Tahoma"/>
          <w:bCs/>
          <w:iCs/>
          <w:szCs w:val="22"/>
        </w:rPr>
      </w:pPr>
      <w:r>
        <w:rPr>
          <w:rFonts w:ascii="Palatino Linotype" w:hAnsi="Palatino Linotype" w:cs="Tahoma"/>
          <w:bCs/>
          <w:iCs/>
          <w:szCs w:val="22"/>
        </w:rPr>
        <w:t>No obra registro alguno, mediante el cual se desprenda que el quejoso haya comparecido a verificar el estado procesal del expediente en cita, por lo cual, en ningún momento se le ha negado imponerse -la información-.</w:t>
      </w:r>
    </w:p>
    <w:p w:rsidR="0096026E" w:rsidP="0096026E" w:rsidRDefault="0096026E" w14:paraId="32A2A909" w14:textId="03E5E2E8">
      <w:pPr>
        <w:pStyle w:val="Prrafodelista"/>
        <w:numPr>
          <w:ilvl w:val="0"/>
          <w:numId w:val="31"/>
        </w:numPr>
        <w:tabs>
          <w:tab w:val="left" w:pos="4667"/>
        </w:tabs>
        <w:spacing w:line="360" w:lineRule="auto"/>
        <w:jc w:val="both"/>
        <w:rPr>
          <w:rFonts w:ascii="Palatino Linotype" w:hAnsi="Palatino Linotype" w:cs="Tahoma"/>
          <w:bCs/>
          <w:iCs/>
          <w:szCs w:val="22"/>
        </w:rPr>
      </w:pPr>
      <w:r>
        <w:rPr>
          <w:rFonts w:ascii="Palatino Linotype" w:hAnsi="Palatino Linotype" w:cs="Tahoma"/>
          <w:bCs/>
          <w:iCs/>
          <w:szCs w:val="22"/>
        </w:rPr>
        <w:t>El citado expediente se encuentra con determinación de archivo.</w:t>
      </w:r>
    </w:p>
    <w:p w:rsidRPr="0096026E" w:rsidR="0096026E" w:rsidP="0096026E" w:rsidRDefault="0096026E" w14:paraId="6B1D2026" w14:textId="296159B6">
      <w:pPr>
        <w:pStyle w:val="Prrafodelista"/>
        <w:numPr>
          <w:ilvl w:val="0"/>
          <w:numId w:val="31"/>
        </w:numPr>
        <w:tabs>
          <w:tab w:val="left" w:pos="4667"/>
        </w:tabs>
        <w:spacing w:line="360" w:lineRule="auto"/>
        <w:jc w:val="both"/>
        <w:rPr>
          <w:rFonts w:ascii="Palatino Linotype" w:hAnsi="Palatino Linotype" w:cs="Tahoma"/>
          <w:bCs/>
          <w:iCs/>
          <w:szCs w:val="22"/>
        </w:rPr>
      </w:pPr>
      <w:r>
        <w:rPr>
          <w:rFonts w:ascii="Palatino Linotype" w:hAnsi="Palatino Linotype" w:cs="Tahoma"/>
          <w:bCs/>
          <w:iCs/>
          <w:szCs w:val="22"/>
        </w:rPr>
        <w:t xml:space="preserve">Pese a que ya le fue notificada legalmente la determinación, se fijan las 12 horas del 24 de febrero del 2023, con la finalidad de que comparezca en las oficinas que ocupa la Visitaduría General, Sede Metepec, ubicada en Av. Paseo San Isidro número 16, Colonia Lázaro Cárdenas, San Gaspar Tlahuelilpan, Estado de México, C.P. 52147 a efecto de que si así lo desea, verifique personalmente el estatus en que se  encuentra el expediente, debiendo presentarse con identificación oficial vigente con la que acredite personalidad </w:t>
      </w:r>
      <w:r w:rsidR="00965D10">
        <w:rPr>
          <w:rFonts w:ascii="Palatino Linotype" w:hAnsi="Palatino Linotype" w:cs="Tahoma"/>
          <w:bCs/>
          <w:iCs/>
          <w:szCs w:val="22"/>
        </w:rPr>
        <w:t>jurídica</w:t>
      </w:r>
      <w:r>
        <w:rPr>
          <w:rFonts w:ascii="Palatino Linotype" w:hAnsi="Palatino Linotype" w:cs="Tahoma"/>
          <w:bCs/>
          <w:iCs/>
          <w:szCs w:val="22"/>
        </w:rPr>
        <w:t>.</w:t>
      </w:r>
    </w:p>
    <w:p w:rsidR="00965D10" w:rsidP="00D7349B" w:rsidRDefault="00965D10" w14:paraId="2D71EFFC" w14:textId="77777777">
      <w:pPr>
        <w:tabs>
          <w:tab w:val="left" w:pos="4667"/>
        </w:tabs>
        <w:spacing w:line="360" w:lineRule="auto"/>
        <w:contextualSpacing/>
        <w:jc w:val="both"/>
        <w:rPr>
          <w:rFonts w:ascii="Palatino Linotype" w:hAnsi="Palatino Linotype" w:cs="Tahoma"/>
          <w:bCs/>
          <w:iCs/>
          <w:sz w:val="22"/>
          <w:szCs w:val="22"/>
        </w:rPr>
      </w:pPr>
    </w:p>
    <w:p w:rsidR="00965D10" w:rsidP="00D7349B" w:rsidRDefault="00965D10" w14:paraId="7CE11597" w14:textId="3D16FE40">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En este punto se aprecia que el Sujeto Obligado, no negó la información, sino que, al contrario, orientó al Particular a acudir a una de sus oficinas, para recibir la información solicitada.</w:t>
      </w:r>
    </w:p>
    <w:p w:rsidR="00965D10" w:rsidP="00D7349B" w:rsidRDefault="00965D10" w14:paraId="7345DB23" w14:textId="77777777">
      <w:pPr>
        <w:tabs>
          <w:tab w:val="left" w:pos="4667"/>
        </w:tabs>
        <w:spacing w:line="360" w:lineRule="auto"/>
        <w:contextualSpacing/>
        <w:jc w:val="both"/>
        <w:rPr>
          <w:rFonts w:ascii="Palatino Linotype" w:hAnsi="Palatino Linotype" w:cs="Tahoma"/>
          <w:bCs/>
          <w:iCs/>
          <w:sz w:val="22"/>
          <w:szCs w:val="22"/>
        </w:rPr>
      </w:pPr>
    </w:p>
    <w:p w:rsidR="00965D10" w:rsidP="00D7349B" w:rsidRDefault="00965D10" w14:paraId="392383F1" w14:textId="5EE39929">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El Particular se inconformó de que no desea acudir a las oficinas del Sujeto Obligado, en virtud de que, en palabras del Particular, refiere que le hacen firmar hojas en blanco.</w:t>
      </w:r>
    </w:p>
    <w:p w:rsidR="00965D10" w:rsidP="00D7349B" w:rsidRDefault="00965D10" w14:paraId="5AF810D5" w14:textId="77777777">
      <w:pPr>
        <w:tabs>
          <w:tab w:val="left" w:pos="4667"/>
        </w:tabs>
        <w:spacing w:line="360" w:lineRule="auto"/>
        <w:contextualSpacing/>
        <w:jc w:val="both"/>
        <w:rPr>
          <w:rFonts w:ascii="Palatino Linotype" w:hAnsi="Palatino Linotype" w:cs="Tahoma"/>
          <w:bCs/>
          <w:iCs/>
          <w:sz w:val="22"/>
          <w:szCs w:val="22"/>
        </w:rPr>
      </w:pPr>
    </w:p>
    <w:p w:rsidR="00965D10" w:rsidP="00D7349B" w:rsidRDefault="00965D10" w14:paraId="1F9E7D5B" w14:textId="07F5C3FB">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El Sujeto Obligado a través de Informe Justificado y Alcance al mismo, refirió que no se está negando el acceso, sino que es necesario acudir a las oficinas del Sujeto Obligado, para recibir las copias certificadas y expidió el procedimiento de pago y recepción de la información.</w:t>
      </w:r>
    </w:p>
    <w:p w:rsidR="00965D10" w:rsidP="00D7349B" w:rsidRDefault="00965D10" w14:paraId="641C1C9D" w14:textId="77777777">
      <w:pPr>
        <w:tabs>
          <w:tab w:val="left" w:pos="4667"/>
        </w:tabs>
        <w:spacing w:line="360" w:lineRule="auto"/>
        <w:contextualSpacing/>
        <w:jc w:val="both"/>
        <w:rPr>
          <w:rFonts w:ascii="Palatino Linotype" w:hAnsi="Palatino Linotype" w:cs="Tahoma"/>
          <w:bCs/>
          <w:iCs/>
          <w:sz w:val="22"/>
          <w:szCs w:val="22"/>
        </w:rPr>
      </w:pPr>
    </w:p>
    <w:p w:rsidR="00965D10" w:rsidP="00D7349B" w:rsidRDefault="00965D10" w14:paraId="1CA55C13" w14:textId="34F2F240">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Al respecto, como un elemento previo al estudio de las actuaciones, es necesario señalar que el Derecho de Acceso a Datos Personales, encuentra su marco de aplicabilidad en el artículo 98 de la Ley de Protección de Datos Personales vigente en el Estado de México, que señala:</w:t>
      </w:r>
    </w:p>
    <w:p w:rsidR="00965D10" w:rsidP="00D7349B" w:rsidRDefault="00965D10" w14:paraId="453649B7" w14:textId="77777777">
      <w:pPr>
        <w:tabs>
          <w:tab w:val="left" w:pos="4667"/>
        </w:tabs>
        <w:spacing w:line="360" w:lineRule="auto"/>
        <w:contextualSpacing/>
        <w:jc w:val="both"/>
        <w:rPr>
          <w:rFonts w:ascii="Palatino Linotype" w:hAnsi="Palatino Linotype" w:cs="Tahoma"/>
          <w:bCs/>
          <w:iCs/>
          <w:sz w:val="22"/>
          <w:szCs w:val="22"/>
        </w:rPr>
      </w:pPr>
    </w:p>
    <w:p w:rsidRPr="00965D10" w:rsidR="00965D10" w:rsidP="00965D10" w:rsidRDefault="00965D10" w14:paraId="74D5D6CF" w14:textId="77777777">
      <w:pPr>
        <w:tabs>
          <w:tab w:val="left" w:pos="4667"/>
        </w:tabs>
        <w:spacing w:line="360" w:lineRule="auto"/>
        <w:ind w:left="567" w:right="539"/>
        <w:contextualSpacing/>
        <w:jc w:val="both"/>
        <w:rPr>
          <w:rFonts w:ascii="Palatino Linotype" w:hAnsi="Palatino Linotype" w:cs="Tahoma"/>
          <w:bCs/>
          <w:i/>
        </w:rPr>
      </w:pPr>
      <w:r w:rsidRPr="00965D10">
        <w:rPr>
          <w:rFonts w:ascii="Palatino Linotype" w:hAnsi="Palatino Linotype" w:cs="Tahoma"/>
          <w:bCs/>
          <w:i/>
        </w:rPr>
        <w:t>Derecho de Acceso</w:t>
      </w:r>
    </w:p>
    <w:p w:rsidR="00965D10" w:rsidP="00965D10" w:rsidRDefault="00965D10" w14:paraId="571889A6" w14:textId="331A9BAE">
      <w:pPr>
        <w:tabs>
          <w:tab w:val="left" w:pos="4667"/>
        </w:tabs>
        <w:spacing w:line="360" w:lineRule="auto"/>
        <w:ind w:left="567" w:right="539"/>
        <w:contextualSpacing/>
        <w:jc w:val="both"/>
        <w:rPr>
          <w:rFonts w:ascii="Palatino Linotype" w:hAnsi="Palatino Linotype" w:cs="Tahoma"/>
          <w:bCs/>
          <w:i/>
        </w:rPr>
      </w:pPr>
      <w:r w:rsidRPr="00965D10">
        <w:rPr>
          <w:rFonts w:ascii="Palatino Linotype" w:hAnsi="Palatino Linotype" w:cs="Tahoma"/>
          <w:bCs/>
          <w:i/>
        </w:rPr>
        <w:t>Artículo 98. El titular tiene derecho a acceder, solicitar y ser informado sobre sus datos</w:t>
      </w:r>
      <w:r>
        <w:rPr>
          <w:rFonts w:ascii="Palatino Linotype" w:hAnsi="Palatino Linotype" w:cs="Tahoma"/>
          <w:bCs/>
          <w:i/>
        </w:rPr>
        <w:t xml:space="preserve"> </w:t>
      </w:r>
      <w:r w:rsidRPr="00965D10">
        <w:rPr>
          <w:rFonts w:ascii="Palatino Linotype" w:hAnsi="Palatino Linotype" w:cs="Tahoma"/>
          <w:bCs/>
          <w:i/>
        </w:rPr>
        <w:t>personales en posesión de los sujetos obligados, así como la información relacionada con</w:t>
      </w:r>
      <w:r>
        <w:rPr>
          <w:rFonts w:ascii="Palatino Linotype" w:hAnsi="Palatino Linotype" w:cs="Tahoma"/>
          <w:bCs/>
          <w:i/>
        </w:rPr>
        <w:t xml:space="preserve"> </w:t>
      </w:r>
      <w:r w:rsidRPr="00965D10">
        <w:rPr>
          <w:rFonts w:ascii="Palatino Linotype" w:hAnsi="Palatino Linotype" w:cs="Tahoma"/>
          <w:bCs/>
          <w:i/>
        </w:rPr>
        <w:t>las condiciones y generalidades de su tratamiento, tales como el origen de los datos, las</w:t>
      </w:r>
      <w:r>
        <w:rPr>
          <w:rFonts w:ascii="Palatino Linotype" w:hAnsi="Palatino Linotype" w:cs="Tahoma"/>
          <w:bCs/>
          <w:i/>
        </w:rPr>
        <w:t xml:space="preserve"> </w:t>
      </w:r>
      <w:r w:rsidRPr="00965D10">
        <w:rPr>
          <w:rFonts w:ascii="Palatino Linotype" w:hAnsi="Palatino Linotype" w:cs="Tahoma"/>
          <w:bCs/>
          <w:i/>
        </w:rPr>
        <w:t>condiciones del tratamiento del cual sean objeto, las cesiones realizadas o que se</w:t>
      </w:r>
      <w:r>
        <w:rPr>
          <w:rFonts w:ascii="Palatino Linotype" w:hAnsi="Palatino Linotype" w:cs="Tahoma"/>
          <w:bCs/>
          <w:i/>
        </w:rPr>
        <w:t xml:space="preserve"> </w:t>
      </w:r>
      <w:r w:rsidRPr="00965D10">
        <w:rPr>
          <w:rFonts w:ascii="Palatino Linotype" w:hAnsi="Palatino Linotype" w:cs="Tahoma"/>
          <w:bCs/>
          <w:i/>
        </w:rPr>
        <w:t>pretendan realizar, así como tener acceso al aviso de privacidad al que está sujeto el</w:t>
      </w:r>
      <w:r>
        <w:rPr>
          <w:rFonts w:ascii="Palatino Linotype" w:hAnsi="Palatino Linotype" w:cs="Tahoma"/>
          <w:bCs/>
          <w:i/>
        </w:rPr>
        <w:t xml:space="preserve"> </w:t>
      </w:r>
      <w:r w:rsidRPr="00965D10">
        <w:rPr>
          <w:rFonts w:ascii="Palatino Linotype" w:hAnsi="Palatino Linotype" w:cs="Tahoma"/>
          <w:bCs/>
          <w:i/>
        </w:rPr>
        <w:t>tratamiento y a cualquier otra generalidad del tratamiento, en los términos previstos en la</w:t>
      </w:r>
      <w:r>
        <w:rPr>
          <w:rFonts w:ascii="Palatino Linotype" w:hAnsi="Palatino Linotype" w:cs="Tahoma"/>
          <w:bCs/>
          <w:i/>
        </w:rPr>
        <w:t xml:space="preserve"> </w:t>
      </w:r>
      <w:r w:rsidRPr="00965D10">
        <w:rPr>
          <w:rFonts w:ascii="Palatino Linotype" w:hAnsi="Palatino Linotype" w:cs="Tahoma"/>
          <w:bCs/>
          <w:i/>
        </w:rPr>
        <w:t>Ley.</w:t>
      </w:r>
    </w:p>
    <w:p w:rsidR="00965D10" w:rsidP="00965D10" w:rsidRDefault="00965D10" w14:paraId="27DED9F7" w14:textId="77777777">
      <w:pPr>
        <w:tabs>
          <w:tab w:val="left" w:pos="4667"/>
        </w:tabs>
        <w:spacing w:line="360" w:lineRule="auto"/>
        <w:ind w:left="567" w:right="539"/>
        <w:contextualSpacing/>
        <w:jc w:val="both"/>
        <w:rPr>
          <w:rFonts w:ascii="Palatino Linotype" w:hAnsi="Palatino Linotype" w:cs="Tahoma"/>
          <w:bCs/>
          <w:i/>
        </w:rPr>
      </w:pPr>
    </w:p>
    <w:p w:rsidRPr="00965D10" w:rsidR="00965D10" w:rsidP="00965D10" w:rsidRDefault="00965D10" w14:paraId="1DDF60DA" w14:textId="776B84CF">
      <w:pPr>
        <w:tabs>
          <w:tab w:val="left" w:pos="4667"/>
        </w:tabs>
        <w:spacing w:line="360" w:lineRule="auto"/>
        <w:ind w:left="567" w:right="539"/>
        <w:contextualSpacing/>
        <w:jc w:val="both"/>
        <w:rPr>
          <w:rFonts w:ascii="Palatino Linotype" w:hAnsi="Palatino Linotype" w:cs="Tahoma"/>
          <w:bCs/>
          <w:i/>
        </w:rPr>
      </w:pPr>
      <w:r>
        <w:rPr>
          <w:rFonts w:ascii="Palatino Linotype" w:hAnsi="Palatino Linotype" w:cs="Tahoma"/>
          <w:bCs/>
          <w:i/>
        </w:rPr>
        <w:t>E</w:t>
      </w:r>
      <w:r w:rsidRPr="00965D10">
        <w:rPr>
          <w:rFonts w:ascii="Palatino Linotype" w:hAnsi="Palatino Linotype" w:cs="Tahoma"/>
          <w:bCs/>
          <w:i/>
        </w:rPr>
        <w:t>l responsable debe responder al ejercicio del derecho de acceso, tenga o no datos de</w:t>
      </w:r>
      <w:r>
        <w:rPr>
          <w:rFonts w:ascii="Palatino Linotype" w:hAnsi="Palatino Linotype" w:cs="Tahoma"/>
          <w:bCs/>
          <w:i/>
        </w:rPr>
        <w:t xml:space="preserve"> </w:t>
      </w:r>
      <w:r w:rsidRPr="00965D10">
        <w:rPr>
          <w:rFonts w:ascii="Palatino Linotype" w:hAnsi="Palatino Linotype" w:cs="Tahoma"/>
          <w:bCs/>
          <w:i/>
        </w:rPr>
        <w:t>carácter personal del interesado en su sistema de datos.</w:t>
      </w:r>
    </w:p>
    <w:p w:rsidR="004D3A86" w:rsidP="00D7349B" w:rsidRDefault="004D3A86" w14:paraId="288A9EF1" w14:textId="69003E5E">
      <w:pPr>
        <w:tabs>
          <w:tab w:val="left" w:pos="4667"/>
        </w:tabs>
        <w:spacing w:line="360" w:lineRule="auto"/>
        <w:contextualSpacing/>
        <w:jc w:val="both"/>
        <w:rPr>
          <w:rFonts w:ascii="Palatino Linotype" w:hAnsi="Palatino Linotype" w:cs="Tahoma"/>
          <w:bCs/>
          <w:iCs/>
          <w:sz w:val="22"/>
          <w:szCs w:val="22"/>
          <w:highlight w:val="green"/>
        </w:rPr>
      </w:pPr>
    </w:p>
    <w:p w:rsidR="00965D10" w:rsidP="00965D10" w:rsidRDefault="00965D10" w14:paraId="1792ECBD" w14:textId="23AB82D7">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highlight w:val="green"/>
        </w:rPr>
        <w:t xml:space="preserve">Es decir, este derecho, contempla </w:t>
      </w:r>
      <w:r>
        <w:rPr>
          <w:rFonts w:ascii="Palatino Linotype" w:hAnsi="Palatino Linotype" w:cs="Tahoma"/>
          <w:bCs/>
          <w:iCs/>
          <w:sz w:val="22"/>
          <w:szCs w:val="22"/>
        </w:rPr>
        <w:t>que e</w:t>
      </w:r>
      <w:r w:rsidRPr="00965D10">
        <w:rPr>
          <w:rFonts w:ascii="Palatino Linotype" w:hAnsi="Palatino Linotype" w:cs="Tahoma"/>
          <w:bCs/>
          <w:iCs/>
          <w:sz w:val="22"/>
          <w:szCs w:val="22"/>
        </w:rPr>
        <w:t>l titular tiene derecho a acceder, solicitar y ser informado sobre:</w:t>
      </w:r>
    </w:p>
    <w:p w:rsidR="00965D10" w:rsidP="00965D10" w:rsidRDefault="00965D10" w14:paraId="221AC05C" w14:textId="77777777">
      <w:pPr>
        <w:tabs>
          <w:tab w:val="left" w:pos="4667"/>
        </w:tabs>
        <w:spacing w:line="360" w:lineRule="auto"/>
        <w:contextualSpacing/>
        <w:jc w:val="both"/>
        <w:rPr>
          <w:rFonts w:ascii="Palatino Linotype" w:hAnsi="Palatino Linotype" w:cs="Tahoma"/>
          <w:bCs/>
          <w:iCs/>
          <w:sz w:val="22"/>
          <w:szCs w:val="22"/>
        </w:rPr>
      </w:pPr>
    </w:p>
    <w:p w:rsidR="00965D10" w:rsidP="00965D10" w:rsidRDefault="00965D10" w14:paraId="5003AF5B" w14:textId="77777777">
      <w:pPr>
        <w:pStyle w:val="Prrafodelista"/>
        <w:numPr>
          <w:ilvl w:val="0"/>
          <w:numId w:val="32"/>
        </w:numPr>
        <w:tabs>
          <w:tab w:val="left" w:pos="4667"/>
        </w:tabs>
        <w:spacing w:line="360" w:lineRule="auto"/>
        <w:jc w:val="both"/>
        <w:rPr>
          <w:rFonts w:ascii="Palatino Linotype" w:hAnsi="Palatino Linotype" w:cs="Tahoma"/>
          <w:bCs/>
          <w:iCs/>
          <w:szCs w:val="22"/>
        </w:rPr>
      </w:pPr>
      <w:r>
        <w:rPr>
          <w:rFonts w:ascii="Palatino Linotype" w:hAnsi="Palatino Linotype" w:cs="Tahoma"/>
          <w:bCs/>
          <w:iCs/>
          <w:szCs w:val="22"/>
        </w:rPr>
        <w:t>S</w:t>
      </w:r>
      <w:r w:rsidRPr="00965D10">
        <w:rPr>
          <w:rFonts w:ascii="Palatino Linotype" w:hAnsi="Palatino Linotype" w:cs="Tahoma"/>
          <w:bCs/>
          <w:iCs/>
          <w:szCs w:val="22"/>
        </w:rPr>
        <w:t>us datos personales en posesión de los sujetos obligados</w:t>
      </w:r>
      <w:r>
        <w:rPr>
          <w:rFonts w:ascii="Palatino Linotype" w:hAnsi="Palatino Linotype" w:cs="Tahoma"/>
          <w:bCs/>
          <w:iCs/>
          <w:szCs w:val="22"/>
        </w:rPr>
        <w:t>.</w:t>
      </w:r>
    </w:p>
    <w:p w:rsidR="00965D10" w:rsidP="002572E5" w:rsidRDefault="00965D10" w14:paraId="45E702AD" w14:textId="77777777">
      <w:pPr>
        <w:pStyle w:val="Prrafodelista"/>
        <w:numPr>
          <w:ilvl w:val="0"/>
          <w:numId w:val="32"/>
        </w:numPr>
        <w:tabs>
          <w:tab w:val="left" w:pos="4667"/>
        </w:tabs>
        <w:spacing w:line="360" w:lineRule="auto"/>
        <w:jc w:val="both"/>
        <w:rPr>
          <w:rFonts w:ascii="Palatino Linotype" w:hAnsi="Palatino Linotype" w:cs="Tahoma"/>
          <w:bCs/>
          <w:iCs/>
          <w:szCs w:val="22"/>
        </w:rPr>
      </w:pPr>
      <w:r w:rsidRPr="00965D10">
        <w:rPr>
          <w:rFonts w:ascii="Palatino Linotype" w:hAnsi="Palatino Linotype" w:cs="Tahoma"/>
          <w:bCs/>
          <w:iCs/>
          <w:szCs w:val="22"/>
        </w:rPr>
        <w:t xml:space="preserve">La información relacionada con las condiciones y generalidades de su tratamiento, tales como el origen de los datos, las condiciones del tratamiento del cual sean objeto, las cesiones realizadas o que se pretendan realizar, así como tener acceso al aviso de </w:t>
      </w:r>
      <w:r w:rsidRPr="00965D10">
        <w:rPr>
          <w:rFonts w:ascii="Palatino Linotype" w:hAnsi="Palatino Linotype" w:cs="Tahoma"/>
          <w:bCs/>
          <w:iCs/>
          <w:szCs w:val="22"/>
        </w:rPr>
        <w:lastRenderedPageBreak/>
        <w:t>privacidad al que está sujeto el tratamiento y a cualquier otra generalidad del tratamiento, en los términos previstos en la Ley.</w:t>
      </w:r>
    </w:p>
    <w:p w:rsidRPr="00965D10" w:rsidR="00965D10" w:rsidP="002572E5" w:rsidRDefault="00965D10" w14:paraId="45DEC5E9" w14:textId="388448BB">
      <w:pPr>
        <w:pStyle w:val="Prrafodelista"/>
        <w:numPr>
          <w:ilvl w:val="0"/>
          <w:numId w:val="32"/>
        </w:numPr>
        <w:tabs>
          <w:tab w:val="left" w:pos="4667"/>
        </w:tabs>
        <w:spacing w:line="360" w:lineRule="auto"/>
        <w:jc w:val="both"/>
        <w:rPr>
          <w:rFonts w:ascii="Palatino Linotype" w:hAnsi="Palatino Linotype" w:cs="Tahoma"/>
          <w:bCs/>
          <w:iCs/>
          <w:szCs w:val="22"/>
        </w:rPr>
      </w:pPr>
      <w:r w:rsidRPr="00965D10">
        <w:rPr>
          <w:rFonts w:ascii="Palatino Linotype" w:hAnsi="Palatino Linotype" w:cs="Tahoma"/>
          <w:bCs/>
          <w:iCs/>
          <w:szCs w:val="22"/>
        </w:rPr>
        <w:t>El responsable debe responder al ejercicio del derecho de acceso, tenga o no datos de carácter personal del interesado en su sistema de datos.</w:t>
      </w:r>
    </w:p>
    <w:p w:rsidR="00965D10" w:rsidP="00D7349B" w:rsidRDefault="00965D10" w14:paraId="144275CB" w14:textId="77777777">
      <w:pPr>
        <w:tabs>
          <w:tab w:val="left" w:pos="4667"/>
        </w:tabs>
        <w:spacing w:line="360" w:lineRule="auto"/>
        <w:contextualSpacing/>
        <w:jc w:val="both"/>
        <w:rPr>
          <w:rFonts w:ascii="Palatino Linotype" w:hAnsi="Palatino Linotype" w:cs="Tahoma"/>
          <w:bCs/>
          <w:iCs/>
          <w:sz w:val="22"/>
          <w:szCs w:val="22"/>
          <w:highlight w:val="green"/>
        </w:rPr>
      </w:pPr>
    </w:p>
    <w:p w:rsidR="00965D10" w:rsidP="00D7349B" w:rsidRDefault="00965D10" w14:paraId="24139A71" w14:textId="2AB31E09">
      <w:pPr>
        <w:tabs>
          <w:tab w:val="left" w:pos="4667"/>
        </w:tabs>
        <w:spacing w:line="360" w:lineRule="auto"/>
        <w:contextualSpacing/>
        <w:jc w:val="both"/>
        <w:rPr>
          <w:rFonts w:ascii="Palatino Linotype" w:hAnsi="Palatino Linotype" w:cs="Tahoma"/>
          <w:bCs/>
          <w:iCs/>
          <w:sz w:val="22"/>
          <w:szCs w:val="22"/>
        </w:rPr>
      </w:pPr>
      <w:r w:rsidRPr="007253DE">
        <w:rPr>
          <w:rFonts w:ascii="Palatino Linotype" w:hAnsi="Palatino Linotype" w:cs="Tahoma"/>
          <w:bCs/>
          <w:iCs/>
          <w:sz w:val="22"/>
          <w:szCs w:val="22"/>
        </w:rPr>
        <w:t>Así de estos tres puntos, podemos observar que la información solicitad</w:t>
      </w:r>
      <w:r w:rsidR="007253DE">
        <w:rPr>
          <w:rFonts w:ascii="Palatino Linotype" w:hAnsi="Palatino Linotype" w:cs="Tahoma"/>
          <w:bCs/>
          <w:iCs/>
          <w:sz w:val="22"/>
          <w:szCs w:val="22"/>
        </w:rPr>
        <w:t xml:space="preserve">a, forma parte del procedimiento administrativo de responsabilidades, al cual, los denunciantes tienen derecho a acceder, de conformidad con lo contemplado en los artículos </w:t>
      </w:r>
      <w:r w:rsidRPr="007253DE" w:rsidR="007253DE">
        <w:rPr>
          <w:rFonts w:ascii="Palatino Linotype" w:hAnsi="Palatino Linotype" w:cs="Tahoma"/>
          <w:bCs/>
          <w:iCs/>
          <w:sz w:val="22"/>
          <w:szCs w:val="22"/>
        </w:rPr>
        <w:t>194</w:t>
      </w:r>
      <w:r w:rsidR="007253DE">
        <w:rPr>
          <w:rFonts w:ascii="Palatino Linotype" w:hAnsi="Palatino Linotype" w:cs="Tahoma"/>
          <w:bCs/>
          <w:iCs/>
          <w:sz w:val="22"/>
          <w:szCs w:val="22"/>
        </w:rPr>
        <w:t xml:space="preserve"> </w:t>
      </w:r>
      <w:r w:rsidRPr="007253DE" w:rsidR="007253DE">
        <w:rPr>
          <w:rFonts w:ascii="Palatino Linotype" w:hAnsi="Palatino Linotype" w:cs="Tahoma"/>
          <w:bCs/>
          <w:iCs/>
          <w:sz w:val="22"/>
          <w:szCs w:val="22"/>
        </w:rPr>
        <w:t xml:space="preserve">Ley </w:t>
      </w:r>
      <w:r w:rsidR="007253DE">
        <w:rPr>
          <w:rFonts w:ascii="Palatino Linotype" w:hAnsi="Palatino Linotype" w:cs="Tahoma"/>
          <w:bCs/>
          <w:iCs/>
          <w:sz w:val="22"/>
          <w:szCs w:val="22"/>
        </w:rPr>
        <w:t>d</w:t>
      </w:r>
      <w:r w:rsidRPr="007253DE" w:rsidR="007253DE">
        <w:rPr>
          <w:rFonts w:ascii="Palatino Linotype" w:hAnsi="Palatino Linotype" w:cs="Tahoma"/>
          <w:bCs/>
          <w:iCs/>
          <w:sz w:val="22"/>
          <w:szCs w:val="22"/>
        </w:rPr>
        <w:t xml:space="preserve">e Responsabilidades Administrativas </w:t>
      </w:r>
      <w:r w:rsidR="007253DE">
        <w:rPr>
          <w:rFonts w:ascii="Palatino Linotype" w:hAnsi="Palatino Linotype" w:cs="Tahoma"/>
          <w:bCs/>
          <w:iCs/>
          <w:sz w:val="22"/>
          <w:szCs w:val="22"/>
        </w:rPr>
        <w:t>del</w:t>
      </w:r>
      <w:r w:rsidRPr="007253DE" w:rsidR="007253DE">
        <w:rPr>
          <w:rFonts w:ascii="Palatino Linotype" w:hAnsi="Palatino Linotype" w:cs="Tahoma"/>
          <w:bCs/>
          <w:iCs/>
          <w:sz w:val="22"/>
          <w:szCs w:val="22"/>
        </w:rPr>
        <w:t xml:space="preserve"> Estado </w:t>
      </w:r>
      <w:r w:rsidR="007253DE">
        <w:rPr>
          <w:rFonts w:ascii="Palatino Linotype" w:hAnsi="Palatino Linotype" w:cs="Tahoma"/>
          <w:bCs/>
          <w:iCs/>
          <w:sz w:val="22"/>
          <w:szCs w:val="22"/>
        </w:rPr>
        <w:t>de</w:t>
      </w:r>
      <w:r w:rsidRPr="007253DE" w:rsidR="007253DE">
        <w:rPr>
          <w:rFonts w:ascii="Palatino Linotype" w:hAnsi="Palatino Linotype" w:cs="Tahoma"/>
          <w:bCs/>
          <w:iCs/>
          <w:sz w:val="22"/>
          <w:szCs w:val="22"/>
        </w:rPr>
        <w:t xml:space="preserve"> México </w:t>
      </w:r>
      <w:r w:rsidR="007253DE">
        <w:rPr>
          <w:rFonts w:ascii="Palatino Linotype" w:hAnsi="Palatino Linotype" w:cs="Tahoma"/>
          <w:bCs/>
          <w:iCs/>
          <w:sz w:val="22"/>
          <w:szCs w:val="22"/>
        </w:rPr>
        <w:t xml:space="preserve">y </w:t>
      </w:r>
      <w:r w:rsidRPr="007253DE" w:rsidR="007253DE">
        <w:rPr>
          <w:rFonts w:ascii="Palatino Linotype" w:hAnsi="Palatino Linotype" w:cs="Tahoma"/>
          <w:bCs/>
          <w:iCs/>
          <w:sz w:val="22"/>
          <w:szCs w:val="22"/>
        </w:rPr>
        <w:t>Municipios</w:t>
      </w:r>
    </w:p>
    <w:p w:rsidR="007253DE" w:rsidP="00D7349B" w:rsidRDefault="007253DE" w14:paraId="306BDAA8" w14:textId="77777777">
      <w:pPr>
        <w:tabs>
          <w:tab w:val="left" w:pos="4667"/>
        </w:tabs>
        <w:spacing w:line="360" w:lineRule="auto"/>
        <w:contextualSpacing/>
        <w:jc w:val="both"/>
        <w:rPr>
          <w:rFonts w:ascii="Palatino Linotype" w:hAnsi="Palatino Linotype" w:cs="Tahoma"/>
          <w:bCs/>
          <w:iCs/>
          <w:sz w:val="22"/>
          <w:szCs w:val="22"/>
        </w:rPr>
      </w:pPr>
    </w:p>
    <w:p w:rsidRPr="007253DE" w:rsidR="007253DE" w:rsidP="007253DE" w:rsidRDefault="007253DE" w14:paraId="6497364E" w14:textId="2C4D3292">
      <w:pPr>
        <w:tabs>
          <w:tab w:val="left" w:pos="4667"/>
        </w:tabs>
        <w:spacing w:line="360" w:lineRule="auto"/>
        <w:ind w:left="567" w:right="539"/>
        <w:contextualSpacing/>
        <w:jc w:val="both"/>
        <w:rPr>
          <w:rFonts w:ascii="Palatino Linotype" w:hAnsi="Palatino Linotype" w:cs="Tahoma"/>
          <w:bCs/>
          <w:i/>
        </w:rPr>
      </w:pPr>
      <w:r w:rsidRPr="007253DE">
        <w:rPr>
          <w:rFonts w:ascii="Palatino Linotype" w:hAnsi="Palatino Linotype" w:cs="Tahoma"/>
          <w:bCs/>
          <w:i/>
        </w:rPr>
        <w:t>Artículo 194. El procedimiento administrativo relacionado con las faltas administrativas no graves,</w:t>
      </w:r>
      <w:r>
        <w:rPr>
          <w:rFonts w:ascii="Palatino Linotype" w:hAnsi="Palatino Linotype" w:cs="Tahoma"/>
          <w:bCs/>
          <w:i/>
        </w:rPr>
        <w:t xml:space="preserve"> </w:t>
      </w:r>
      <w:r w:rsidRPr="007253DE">
        <w:rPr>
          <w:rFonts w:ascii="Palatino Linotype" w:hAnsi="Palatino Linotype" w:cs="Tahoma"/>
          <w:bCs/>
          <w:i/>
        </w:rPr>
        <w:t>se desarrollará en los términos siguientes:</w:t>
      </w:r>
    </w:p>
    <w:p w:rsidRPr="007253DE" w:rsidR="007253DE" w:rsidP="007253DE" w:rsidRDefault="007253DE" w14:paraId="4CB91882" w14:textId="2DDED1F7">
      <w:pPr>
        <w:tabs>
          <w:tab w:val="left" w:pos="4667"/>
        </w:tabs>
        <w:spacing w:line="360" w:lineRule="auto"/>
        <w:ind w:left="567" w:right="539"/>
        <w:contextualSpacing/>
        <w:jc w:val="both"/>
        <w:rPr>
          <w:rFonts w:ascii="Palatino Linotype" w:hAnsi="Palatino Linotype" w:cs="Tahoma"/>
          <w:bCs/>
          <w:i/>
        </w:rPr>
      </w:pPr>
      <w:r w:rsidRPr="007253DE">
        <w:rPr>
          <w:rFonts w:ascii="Palatino Linotype" w:hAnsi="Palatino Linotype" w:cs="Tahoma"/>
          <w:bCs/>
          <w:i/>
        </w:rPr>
        <w:t>…</w:t>
      </w:r>
    </w:p>
    <w:p w:rsidR="007253DE" w:rsidP="007253DE" w:rsidRDefault="007253DE" w14:paraId="5694F17A" w14:textId="3649345D">
      <w:pPr>
        <w:tabs>
          <w:tab w:val="left" w:pos="4667"/>
        </w:tabs>
        <w:spacing w:line="360" w:lineRule="auto"/>
        <w:ind w:left="567" w:right="539"/>
        <w:contextualSpacing/>
        <w:jc w:val="both"/>
        <w:rPr>
          <w:rFonts w:ascii="Palatino Linotype" w:hAnsi="Palatino Linotype" w:cs="Tahoma"/>
          <w:bCs/>
          <w:i/>
        </w:rPr>
      </w:pPr>
      <w:r w:rsidRPr="007253DE">
        <w:rPr>
          <w:rFonts w:ascii="Palatino Linotype" w:hAnsi="Palatino Linotype" w:cs="Tahoma"/>
          <w:bCs/>
          <w:i/>
        </w:rPr>
        <w:t>V.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rsidRPr="007253DE" w:rsidR="007253DE" w:rsidP="007253DE" w:rsidRDefault="007253DE" w14:paraId="2E0BF5AB" w14:textId="3D73AF08">
      <w:pPr>
        <w:tabs>
          <w:tab w:val="left" w:pos="4667"/>
        </w:tabs>
        <w:spacing w:line="360" w:lineRule="auto"/>
        <w:ind w:left="567" w:right="539"/>
        <w:contextualSpacing/>
        <w:jc w:val="both"/>
        <w:rPr>
          <w:rFonts w:ascii="Palatino Linotype" w:hAnsi="Palatino Linotype" w:cs="Tahoma"/>
          <w:bCs/>
          <w:i/>
        </w:rPr>
      </w:pPr>
      <w:r>
        <w:rPr>
          <w:rFonts w:ascii="Palatino Linotype" w:hAnsi="Palatino Linotype" w:cs="Tahoma"/>
          <w:bCs/>
          <w:i/>
        </w:rPr>
        <w:t>…</w:t>
      </w:r>
    </w:p>
    <w:p w:rsidRPr="007253DE" w:rsidR="007253DE" w:rsidP="007253DE" w:rsidRDefault="007253DE" w14:paraId="5D7B0F2C" w14:textId="77777777">
      <w:pPr>
        <w:tabs>
          <w:tab w:val="left" w:pos="4667"/>
        </w:tabs>
        <w:spacing w:line="360" w:lineRule="auto"/>
        <w:ind w:left="567" w:right="539"/>
        <w:contextualSpacing/>
        <w:jc w:val="both"/>
        <w:rPr>
          <w:rFonts w:ascii="Palatino Linotype" w:hAnsi="Palatino Linotype" w:cs="Tahoma"/>
          <w:bCs/>
          <w:i/>
        </w:rPr>
      </w:pPr>
    </w:p>
    <w:p w:rsidR="007253DE" w:rsidP="007253DE" w:rsidRDefault="007253DE" w14:paraId="2E88B33A" w14:textId="0D6E5CF9">
      <w:pPr>
        <w:tabs>
          <w:tab w:val="left" w:pos="4667"/>
        </w:tabs>
        <w:spacing w:line="360" w:lineRule="auto"/>
        <w:ind w:left="567" w:right="539"/>
        <w:contextualSpacing/>
        <w:jc w:val="both"/>
        <w:rPr>
          <w:rFonts w:ascii="Palatino Linotype" w:hAnsi="Palatino Linotype" w:cs="Tahoma"/>
          <w:bCs/>
          <w:i/>
        </w:rPr>
      </w:pPr>
      <w:r w:rsidRPr="007253DE">
        <w:rPr>
          <w:rFonts w:ascii="Palatino Linotype" w:hAnsi="Palatino Linotype" w:cs="Tahoma"/>
          <w:bCs/>
          <w:i/>
        </w:rPr>
        <w:t>Artículo 222. Terminada la instrucción del procedimiento, se pondrá el expediente a la vista del</w:t>
      </w:r>
      <w:r>
        <w:rPr>
          <w:rFonts w:ascii="Palatino Linotype" w:hAnsi="Palatino Linotype" w:cs="Tahoma"/>
          <w:bCs/>
          <w:i/>
        </w:rPr>
        <w:t xml:space="preserve"> </w:t>
      </w:r>
      <w:r w:rsidRPr="007253DE">
        <w:rPr>
          <w:rFonts w:ascii="Palatino Linotype" w:hAnsi="Palatino Linotype" w:cs="Tahoma"/>
          <w:bCs/>
          <w:i/>
        </w:rPr>
        <w:t>denunciante, por un plazo de tres días naturales y otros tantos al servidor público y sus defensores,</w:t>
      </w:r>
      <w:r>
        <w:rPr>
          <w:rFonts w:ascii="Palatino Linotype" w:hAnsi="Palatino Linotype" w:cs="Tahoma"/>
          <w:bCs/>
          <w:i/>
        </w:rPr>
        <w:t xml:space="preserve"> </w:t>
      </w:r>
      <w:r w:rsidRPr="007253DE">
        <w:rPr>
          <w:rFonts w:ascii="Palatino Linotype" w:hAnsi="Palatino Linotype" w:cs="Tahoma"/>
          <w:bCs/>
          <w:i/>
        </w:rPr>
        <w:t>con el objeto de que tomen los datos que requieran a fin de formular alegatos, mismos que deberán</w:t>
      </w:r>
      <w:r>
        <w:rPr>
          <w:rFonts w:ascii="Palatino Linotype" w:hAnsi="Palatino Linotype" w:cs="Tahoma"/>
          <w:bCs/>
          <w:i/>
        </w:rPr>
        <w:t xml:space="preserve"> </w:t>
      </w:r>
      <w:r w:rsidRPr="007253DE">
        <w:rPr>
          <w:rFonts w:ascii="Palatino Linotype" w:hAnsi="Palatino Linotype" w:cs="Tahoma"/>
          <w:bCs/>
          <w:i/>
        </w:rPr>
        <w:t>presentar por escrito dentro de los seis días naturales siguientes a la conclusión del segundo plazo</w:t>
      </w:r>
      <w:r>
        <w:rPr>
          <w:rFonts w:ascii="Palatino Linotype" w:hAnsi="Palatino Linotype" w:cs="Tahoma"/>
          <w:bCs/>
          <w:i/>
        </w:rPr>
        <w:t xml:space="preserve"> </w:t>
      </w:r>
      <w:r w:rsidRPr="007253DE">
        <w:rPr>
          <w:rFonts w:ascii="Palatino Linotype" w:hAnsi="Palatino Linotype" w:cs="Tahoma"/>
          <w:bCs/>
          <w:i/>
        </w:rPr>
        <w:t>mencionado.</w:t>
      </w:r>
    </w:p>
    <w:p w:rsidR="007253DE" w:rsidP="007253DE" w:rsidRDefault="007253DE" w14:paraId="66274D3E" w14:textId="77777777">
      <w:pPr>
        <w:tabs>
          <w:tab w:val="left" w:pos="4667"/>
        </w:tabs>
        <w:spacing w:line="360" w:lineRule="auto"/>
        <w:ind w:left="567" w:right="539"/>
        <w:contextualSpacing/>
        <w:jc w:val="both"/>
        <w:rPr>
          <w:rFonts w:ascii="Palatino Linotype" w:hAnsi="Palatino Linotype" w:cs="Tahoma"/>
          <w:bCs/>
          <w:i/>
        </w:rPr>
      </w:pPr>
    </w:p>
    <w:p w:rsidRPr="007253DE" w:rsidR="007253DE" w:rsidP="007253DE" w:rsidRDefault="007253DE" w14:paraId="6AEEC771" w14:textId="3B74207C">
      <w:pPr>
        <w:tabs>
          <w:tab w:val="left" w:pos="4667"/>
        </w:tabs>
        <w:spacing w:line="360" w:lineRule="auto"/>
        <w:ind w:left="567" w:right="539"/>
        <w:contextualSpacing/>
        <w:jc w:val="both"/>
        <w:rPr>
          <w:rFonts w:ascii="Palatino Linotype" w:hAnsi="Palatino Linotype" w:cs="Tahoma"/>
          <w:bCs/>
          <w:i/>
        </w:rPr>
      </w:pPr>
      <w:r w:rsidRPr="007253DE">
        <w:rPr>
          <w:rFonts w:ascii="Palatino Linotype" w:hAnsi="Palatino Linotype" w:cs="Tahoma"/>
          <w:bCs/>
          <w:i/>
        </w:rPr>
        <w:t>Artículo 226. Una vez emitidas las conclusiones a que se refieren los artículos precedentes, la Sección</w:t>
      </w:r>
      <w:r>
        <w:rPr>
          <w:rFonts w:ascii="Palatino Linotype" w:hAnsi="Palatino Linotype" w:cs="Tahoma"/>
          <w:bCs/>
          <w:i/>
        </w:rPr>
        <w:t xml:space="preserve"> </w:t>
      </w:r>
      <w:r w:rsidRPr="007253DE">
        <w:rPr>
          <w:rFonts w:ascii="Palatino Linotype" w:hAnsi="Palatino Linotype" w:cs="Tahoma"/>
          <w:bCs/>
          <w:i/>
        </w:rPr>
        <w:t>Instructora las entregará al Diputado Permanente de la Legislatura o Diputación Permanente, quien</w:t>
      </w:r>
      <w:r>
        <w:rPr>
          <w:rFonts w:ascii="Palatino Linotype" w:hAnsi="Palatino Linotype" w:cs="Tahoma"/>
          <w:bCs/>
          <w:i/>
        </w:rPr>
        <w:t xml:space="preserve"> </w:t>
      </w:r>
      <w:r w:rsidRPr="007253DE">
        <w:rPr>
          <w:rFonts w:ascii="Palatino Linotype" w:hAnsi="Palatino Linotype" w:cs="Tahoma"/>
          <w:bCs/>
          <w:i/>
        </w:rPr>
        <w:t>anunciará que dicha Legislatura debe reunirse en pleno como Gran Jurado de sentencia y resolver</w:t>
      </w:r>
      <w:r>
        <w:rPr>
          <w:rFonts w:ascii="Palatino Linotype" w:hAnsi="Palatino Linotype" w:cs="Tahoma"/>
          <w:bCs/>
          <w:i/>
        </w:rPr>
        <w:t xml:space="preserve"> </w:t>
      </w:r>
      <w:r w:rsidRPr="007253DE">
        <w:rPr>
          <w:rFonts w:ascii="Palatino Linotype" w:hAnsi="Palatino Linotype" w:cs="Tahoma"/>
          <w:bCs/>
          <w:i/>
        </w:rPr>
        <w:lastRenderedPageBreak/>
        <w:t>sobre la imputación, dentro de los tres días naturales siguientes, acto seguido se notificará y</w:t>
      </w:r>
      <w:r>
        <w:rPr>
          <w:rFonts w:ascii="Palatino Linotype" w:hAnsi="Palatino Linotype" w:cs="Tahoma"/>
          <w:bCs/>
          <w:i/>
        </w:rPr>
        <w:t xml:space="preserve"> </w:t>
      </w:r>
      <w:r w:rsidRPr="007253DE">
        <w:rPr>
          <w:rFonts w:ascii="Palatino Linotype" w:hAnsi="Palatino Linotype" w:cs="Tahoma"/>
          <w:bCs/>
          <w:i/>
        </w:rPr>
        <w:t>emplazará</w:t>
      </w:r>
      <w:r>
        <w:rPr>
          <w:rFonts w:ascii="Palatino Linotype" w:hAnsi="Palatino Linotype" w:cs="Tahoma"/>
          <w:bCs/>
          <w:i/>
        </w:rPr>
        <w:t xml:space="preserve"> </w:t>
      </w:r>
      <w:r w:rsidRPr="007253DE">
        <w:rPr>
          <w:rFonts w:ascii="Palatino Linotype" w:hAnsi="Palatino Linotype" w:cs="Tahoma"/>
          <w:bCs/>
          <w:i/>
        </w:rPr>
        <w:t>a la Sección Instructora en su carácter de acusadora, al denunciante y al servidor público denunciado,</w:t>
      </w:r>
      <w:r>
        <w:rPr>
          <w:rFonts w:ascii="Palatino Linotype" w:hAnsi="Palatino Linotype" w:cs="Tahoma"/>
          <w:bCs/>
          <w:i/>
        </w:rPr>
        <w:t xml:space="preserve"> </w:t>
      </w:r>
      <w:r w:rsidRPr="007253DE">
        <w:rPr>
          <w:rFonts w:ascii="Palatino Linotype" w:hAnsi="Palatino Linotype" w:cs="Tahoma"/>
          <w:bCs/>
          <w:i/>
        </w:rPr>
        <w:t>para que aquél se presente por sí y éste lo haga personalmente, asistido de su defensor, a fin de que</w:t>
      </w:r>
      <w:r>
        <w:rPr>
          <w:rFonts w:ascii="Palatino Linotype" w:hAnsi="Palatino Linotype" w:cs="Tahoma"/>
          <w:bCs/>
          <w:i/>
        </w:rPr>
        <w:t xml:space="preserve"> </w:t>
      </w:r>
      <w:r w:rsidRPr="007253DE">
        <w:rPr>
          <w:rFonts w:ascii="Palatino Linotype" w:hAnsi="Palatino Linotype" w:cs="Tahoma"/>
          <w:bCs/>
          <w:i/>
        </w:rPr>
        <w:t>aleguen lo que convenga a sus derechos.</w:t>
      </w:r>
    </w:p>
    <w:p w:rsidRPr="007253DE" w:rsidR="007253DE" w:rsidP="00D7349B" w:rsidRDefault="007253DE" w14:paraId="3B5013E0" w14:textId="77777777">
      <w:pPr>
        <w:tabs>
          <w:tab w:val="left" w:pos="4667"/>
        </w:tabs>
        <w:spacing w:line="360" w:lineRule="auto"/>
        <w:contextualSpacing/>
        <w:jc w:val="both"/>
        <w:rPr>
          <w:rFonts w:ascii="Palatino Linotype" w:hAnsi="Palatino Linotype" w:cs="Tahoma"/>
          <w:bCs/>
          <w:iCs/>
          <w:sz w:val="22"/>
          <w:szCs w:val="22"/>
        </w:rPr>
      </w:pPr>
    </w:p>
    <w:p w:rsidR="007253DE" w:rsidP="00D7349B" w:rsidRDefault="007253DE" w14:paraId="45D0D785" w14:textId="6D682294">
      <w:pPr>
        <w:tabs>
          <w:tab w:val="left" w:pos="4667"/>
        </w:tabs>
        <w:spacing w:line="360" w:lineRule="auto"/>
        <w:contextualSpacing/>
        <w:jc w:val="both"/>
        <w:rPr>
          <w:rFonts w:ascii="Palatino Linotype" w:hAnsi="Palatino Linotype" w:cs="Tahoma"/>
          <w:bCs/>
          <w:iCs/>
          <w:sz w:val="22"/>
          <w:szCs w:val="22"/>
        </w:rPr>
      </w:pPr>
      <w:r w:rsidRPr="007253DE">
        <w:rPr>
          <w:rFonts w:ascii="Palatino Linotype" w:hAnsi="Palatino Linotype" w:cs="Tahoma"/>
          <w:bCs/>
          <w:iCs/>
          <w:sz w:val="22"/>
          <w:szCs w:val="22"/>
        </w:rPr>
        <w:t>Es decir,</w:t>
      </w:r>
      <w:r>
        <w:rPr>
          <w:rFonts w:ascii="Palatino Linotype" w:hAnsi="Palatino Linotype" w:cs="Tahoma"/>
          <w:bCs/>
          <w:iCs/>
          <w:sz w:val="22"/>
          <w:szCs w:val="22"/>
        </w:rPr>
        <w:t xml:space="preserve"> el denunciante, tiene acceso al expediente pero en calidad de denunciante y no como el titular de los datos, pues en apego a derecho, la información versa sobre la persona sujeta al procedimiento de responsabilidades; al respecto, con independencia de que no se trate de un derecho de acceso a datos, el Sujeto Obligado, atendió al precepto normativo de los artículos 112 y 115 de la Ley de Protección de Datos Personales en Posesión de Sujetos Obligados del Estado de  México y </w:t>
      </w:r>
      <w:r w:rsidR="000F08D0">
        <w:rPr>
          <w:rFonts w:ascii="Palatino Linotype" w:hAnsi="Palatino Linotype" w:cs="Tahoma"/>
          <w:bCs/>
          <w:iCs/>
          <w:sz w:val="22"/>
          <w:szCs w:val="22"/>
        </w:rPr>
        <w:t>Municipios</w:t>
      </w:r>
      <w:r>
        <w:rPr>
          <w:rFonts w:ascii="Palatino Linotype" w:hAnsi="Palatino Linotype" w:cs="Tahoma"/>
          <w:bCs/>
          <w:iCs/>
          <w:sz w:val="22"/>
          <w:szCs w:val="22"/>
        </w:rPr>
        <w:t>, que contemplan:</w:t>
      </w:r>
    </w:p>
    <w:p w:rsidR="000F08D0" w:rsidP="00D7349B" w:rsidRDefault="000F08D0" w14:paraId="551F6B4B" w14:textId="77777777">
      <w:pPr>
        <w:tabs>
          <w:tab w:val="left" w:pos="4667"/>
        </w:tabs>
        <w:spacing w:line="360" w:lineRule="auto"/>
        <w:contextualSpacing/>
        <w:jc w:val="both"/>
        <w:rPr>
          <w:rFonts w:ascii="Palatino Linotype" w:hAnsi="Palatino Linotype" w:cs="Tahoma"/>
          <w:bCs/>
          <w:iCs/>
          <w:sz w:val="22"/>
          <w:szCs w:val="22"/>
        </w:rPr>
      </w:pPr>
    </w:p>
    <w:p w:rsidRPr="000F08D0" w:rsidR="000F08D0" w:rsidP="000F08D0" w:rsidRDefault="000F08D0" w14:paraId="79CDF951" w14:textId="77777777">
      <w:pPr>
        <w:tabs>
          <w:tab w:val="left" w:pos="4667"/>
        </w:tabs>
        <w:spacing w:line="360" w:lineRule="auto"/>
        <w:ind w:left="567" w:right="539"/>
        <w:contextualSpacing/>
        <w:jc w:val="both"/>
        <w:rPr>
          <w:rFonts w:ascii="Palatino Linotype" w:hAnsi="Palatino Linotype" w:cs="Tahoma"/>
          <w:bCs/>
          <w:i/>
        </w:rPr>
      </w:pPr>
      <w:r w:rsidRPr="000F08D0">
        <w:rPr>
          <w:rFonts w:ascii="Palatino Linotype" w:hAnsi="Palatino Linotype" w:cs="Tahoma"/>
          <w:bCs/>
          <w:i/>
        </w:rPr>
        <w:t>Incompetencia y Reconducción de Vía</w:t>
      </w:r>
    </w:p>
    <w:p w:rsidRPr="000F08D0" w:rsidR="000F08D0" w:rsidP="000F08D0" w:rsidRDefault="000F08D0" w14:paraId="1E5868AF" w14:textId="53B9A188">
      <w:pPr>
        <w:tabs>
          <w:tab w:val="left" w:pos="4667"/>
        </w:tabs>
        <w:spacing w:line="360" w:lineRule="auto"/>
        <w:ind w:left="567" w:right="539"/>
        <w:contextualSpacing/>
        <w:jc w:val="both"/>
        <w:rPr>
          <w:rFonts w:ascii="Palatino Linotype" w:hAnsi="Palatino Linotype" w:cs="Tahoma"/>
          <w:bCs/>
          <w:i/>
        </w:rPr>
      </w:pPr>
      <w:r w:rsidRPr="000F08D0">
        <w:rPr>
          <w:rFonts w:ascii="Palatino Linotype" w:hAnsi="Palatino Linotype" w:cs="Tahoma"/>
          <w:bCs/>
          <w:i/>
        </w:rPr>
        <w:t>Artículo 112. Cuando el responsable no sea competente para atender la solicitud para el</w:t>
      </w:r>
      <w:r>
        <w:rPr>
          <w:rFonts w:ascii="Palatino Linotype" w:hAnsi="Palatino Linotype" w:cs="Tahoma"/>
          <w:bCs/>
          <w:i/>
        </w:rPr>
        <w:t xml:space="preserve"> </w:t>
      </w:r>
      <w:r w:rsidRPr="000F08D0">
        <w:rPr>
          <w:rFonts w:ascii="Palatino Linotype" w:hAnsi="Palatino Linotype" w:cs="Tahoma"/>
          <w:bCs/>
          <w:i/>
        </w:rPr>
        <w:t>ejercicio de derechos ARCO, deberá hacer del conocimiento del titular dicha situación</w:t>
      </w:r>
      <w:r>
        <w:rPr>
          <w:rFonts w:ascii="Palatino Linotype" w:hAnsi="Palatino Linotype" w:cs="Tahoma"/>
          <w:bCs/>
          <w:i/>
        </w:rPr>
        <w:t xml:space="preserve"> </w:t>
      </w:r>
      <w:r w:rsidRPr="000F08D0">
        <w:rPr>
          <w:rFonts w:ascii="Palatino Linotype" w:hAnsi="Palatino Linotype" w:cs="Tahoma"/>
          <w:bCs/>
          <w:i/>
        </w:rPr>
        <w:t>dentro de los tres días siguientes a la presentación de la solicitud y en caso de poderlo</w:t>
      </w:r>
      <w:r>
        <w:rPr>
          <w:rFonts w:ascii="Palatino Linotype" w:hAnsi="Palatino Linotype" w:cs="Tahoma"/>
          <w:bCs/>
          <w:i/>
        </w:rPr>
        <w:t xml:space="preserve"> </w:t>
      </w:r>
      <w:r w:rsidRPr="000F08D0">
        <w:rPr>
          <w:rFonts w:ascii="Palatino Linotype" w:hAnsi="Palatino Linotype" w:cs="Tahoma"/>
          <w:bCs/>
          <w:i/>
        </w:rPr>
        <w:t>determinar, orientarlo hacia el responsable competente.</w:t>
      </w:r>
    </w:p>
    <w:p w:rsidRPr="000F08D0" w:rsidR="000F08D0" w:rsidP="000F08D0" w:rsidRDefault="000F08D0" w14:paraId="40B4CFE0" w14:textId="77777777">
      <w:pPr>
        <w:tabs>
          <w:tab w:val="left" w:pos="4667"/>
        </w:tabs>
        <w:spacing w:line="360" w:lineRule="auto"/>
        <w:ind w:left="567" w:right="539"/>
        <w:contextualSpacing/>
        <w:jc w:val="both"/>
        <w:rPr>
          <w:rFonts w:ascii="Palatino Linotype" w:hAnsi="Palatino Linotype" w:cs="Tahoma"/>
          <w:bCs/>
          <w:i/>
        </w:rPr>
      </w:pPr>
    </w:p>
    <w:p w:rsidRPr="000F08D0" w:rsidR="000F08D0" w:rsidP="000F08D0" w:rsidRDefault="000F08D0" w14:paraId="6171AC58" w14:textId="5643BCB3">
      <w:pPr>
        <w:tabs>
          <w:tab w:val="left" w:pos="4667"/>
        </w:tabs>
        <w:spacing w:line="360" w:lineRule="auto"/>
        <w:ind w:left="567" w:right="539"/>
        <w:contextualSpacing/>
        <w:jc w:val="both"/>
        <w:rPr>
          <w:rFonts w:ascii="Palatino Linotype" w:hAnsi="Palatino Linotype" w:cs="Tahoma"/>
          <w:bCs/>
          <w:i/>
        </w:rPr>
      </w:pPr>
      <w:r w:rsidRPr="000F08D0">
        <w:rPr>
          <w:rFonts w:ascii="Palatino Linotype" w:hAnsi="Palatino Linotype" w:cs="Tahoma"/>
          <w:bCs/>
          <w:i/>
        </w:rPr>
        <w:t>En caso que el responsable advierta que la solicitud para el ejercicio de derechos ARCO</w:t>
      </w:r>
      <w:r>
        <w:rPr>
          <w:rFonts w:ascii="Palatino Linotype" w:hAnsi="Palatino Linotype" w:cs="Tahoma"/>
          <w:bCs/>
          <w:i/>
        </w:rPr>
        <w:t xml:space="preserve"> </w:t>
      </w:r>
      <w:r w:rsidRPr="000F08D0">
        <w:rPr>
          <w:rFonts w:ascii="Palatino Linotype" w:hAnsi="Palatino Linotype" w:cs="Tahoma"/>
          <w:bCs/>
          <w:i/>
        </w:rPr>
        <w:t>corresponda a un derecho diferente de los previstos en la presente Ley, deberá reconducir</w:t>
      </w:r>
      <w:r>
        <w:rPr>
          <w:rFonts w:ascii="Palatino Linotype" w:hAnsi="Palatino Linotype" w:cs="Tahoma"/>
          <w:bCs/>
          <w:i/>
        </w:rPr>
        <w:t xml:space="preserve"> </w:t>
      </w:r>
      <w:r w:rsidRPr="000F08D0">
        <w:rPr>
          <w:rFonts w:ascii="Palatino Linotype" w:hAnsi="Palatino Linotype" w:cs="Tahoma"/>
          <w:bCs/>
          <w:i/>
        </w:rPr>
        <w:t>la vía haciéndolo del conocimiento al titular en el plazo previsto en el primer párrafo.</w:t>
      </w:r>
    </w:p>
    <w:p w:rsidRPr="000F08D0" w:rsidR="000F08D0" w:rsidP="000F08D0" w:rsidRDefault="000F08D0" w14:paraId="02BB1871" w14:textId="77777777">
      <w:pPr>
        <w:tabs>
          <w:tab w:val="left" w:pos="4667"/>
        </w:tabs>
        <w:spacing w:line="360" w:lineRule="auto"/>
        <w:ind w:left="567" w:right="539"/>
        <w:contextualSpacing/>
        <w:jc w:val="both"/>
        <w:rPr>
          <w:rFonts w:ascii="Palatino Linotype" w:hAnsi="Palatino Linotype" w:cs="Tahoma"/>
          <w:bCs/>
          <w:i/>
        </w:rPr>
      </w:pPr>
    </w:p>
    <w:p w:rsidRPr="000F08D0" w:rsidR="000F08D0" w:rsidP="000F08D0" w:rsidRDefault="000F08D0" w14:paraId="646AF353" w14:textId="77777777">
      <w:pPr>
        <w:tabs>
          <w:tab w:val="left" w:pos="4667"/>
        </w:tabs>
        <w:spacing w:line="360" w:lineRule="auto"/>
        <w:ind w:left="567" w:right="539"/>
        <w:contextualSpacing/>
        <w:jc w:val="both"/>
        <w:rPr>
          <w:rFonts w:ascii="Palatino Linotype" w:hAnsi="Palatino Linotype" w:cs="Tahoma"/>
          <w:bCs/>
          <w:i/>
        </w:rPr>
      </w:pPr>
      <w:r w:rsidRPr="000F08D0">
        <w:rPr>
          <w:rFonts w:ascii="Palatino Linotype" w:hAnsi="Palatino Linotype" w:cs="Tahoma"/>
          <w:bCs/>
          <w:i/>
        </w:rPr>
        <w:t>Orientación al Titular para el Ejercicio de sus Derechos</w:t>
      </w:r>
    </w:p>
    <w:p w:rsidRPr="000F08D0" w:rsidR="000F08D0" w:rsidP="000F08D0" w:rsidRDefault="000F08D0" w14:paraId="26B8A756" w14:textId="767082EB">
      <w:pPr>
        <w:tabs>
          <w:tab w:val="left" w:pos="4667"/>
        </w:tabs>
        <w:spacing w:line="360" w:lineRule="auto"/>
        <w:ind w:left="567" w:right="539"/>
        <w:contextualSpacing/>
        <w:jc w:val="both"/>
        <w:rPr>
          <w:rFonts w:ascii="Palatino Linotype" w:hAnsi="Palatino Linotype" w:cs="Tahoma"/>
          <w:bCs/>
          <w:i/>
        </w:rPr>
      </w:pPr>
      <w:r w:rsidRPr="000F08D0">
        <w:rPr>
          <w:rFonts w:ascii="Palatino Linotype" w:hAnsi="Palatino Linotype" w:cs="Tahoma"/>
          <w:bCs/>
          <w:i/>
        </w:rPr>
        <w:t>Artículo 115. Los responsables deben de orientar en forma sencilla y comprensible a toda</w:t>
      </w:r>
      <w:r>
        <w:rPr>
          <w:rFonts w:ascii="Palatino Linotype" w:hAnsi="Palatino Linotype" w:cs="Tahoma"/>
          <w:bCs/>
          <w:i/>
        </w:rPr>
        <w:t xml:space="preserve"> </w:t>
      </w:r>
      <w:r w:rsidRPr="000F08D0">
        <w:rPr>
          <w:rFonts w:ascii="Palatino Linotype" w:hAnsi="Palatino Linotype" w:cs="Tahoma"/>
          <w:bCs/>
          <w:i/>
        </w:rPr>
        <w:t>persona sobre los trámites y procedimientos que deben efectuarse para ejercer sus</w:t>
      </w:r>
      <w:r>
        <w:rPr>
          <w:rFonts w:ascii="Palatino Linotype" w:hAnsi="Palatino Linotype" w:cs="Tahoma"/>
          <w:bCs/>
          <w:i/>
        </w:rPr>
        <w:t xml:space="preserve"> </w:t>
      </w:r>
      <w:r w:rsidRPr="000F08D0">
        <w:rPr>
          <w:rFonts w:ascii="Palatino Linotype" w:hAnsi="Palatino Linotype" w:cs="Tahoma"/>
          <w:bCs/>
          <w:i/>
        </w:rPr>
        <w:t>derechos ARCO, la forma de realizarlos, la manera de llenar los formularios que se</w:t>
      </w:r>
      <w:r>
        <w:rPr>
          <w:rFonts w:ascii="Palatino Linotype" w:hAnsi="Palatino Linotype" w:cs="Tahoma"/>
          <w:bCs/>
          <w:i/>
        </w:rPr>
        <w:t xml:space="preserve"> </w:t>
      </w:r>
      <w:r w:rsidRPr="000F08D0">
        <w:rPr>
          <w:rFonts w:ascii="Palatino Linotype" w:hAnsi="Palatino Linotype" w:cs="Tahoma"/>
          <w:bCs/>
          <w:i/>
        </w:rPr>
        <w:t>requieran, así como de las instancias ante las que se puede acudir a solicitar orientación o</w:t>
      </w:r>
      <w:r>
        <w:rPr>
          <w:rFonts w:ascii="Palatino Linotype" w:hAnsi="Palatino Linotype" w:cs="Tahoma"/>
          <w:bCs/>
          <w:i/>
        </w:rPr>
        <w:t xml:space="preserve"> </w:t>
      </w:r>
      <w:r w:rsidRPr="000F08D0">
        <w:rPr>
          <w:rFonts w:ascii="Palatino Linotype" w:hAnsi="Palatino Linotype" w:cs="Tahoma"/>
          <w:bCs/>
          <w:i/>
        </w:rPr>
        <w:t xml:space="preserve">formular quejas, consultas o reclamos sobre la </w:t>
      </w:r>
      <w:r w:rsidRPr="000F08D0">
        <w:rPr>
          <w:rFonts w:ascii="Palatino Linotype" w:hAnsi="Palatino Linotype" w:cs="Tahoma"/>
          <w:bCs/>
          <w:i/>
        </w:rPr>
        <w:lastRenderedPageBreak/>
        <w:t>prestación del servicio o sobre el ejercicio</w:t>
      </w:r>
      <w:r>
        <w:rPr>
          <w:rFonts w:ascii="Palatino Linotype" w:hAnsi="Palatino Linotype" w:cs="Tahoma"/>
          <w:bCs/>
          <w:i/>
        </w:rPr>
        <w:t xml:space="preserve"> </w:t>
      </w:r>
      <w:r w:rsidRPr="000F08D0">
        <w:rPr>
          <w:rFonts w:ascii="Palatino Linotype" w:hAnsi="Palatino Linotype" w:cs="Tahoma"/>
          <w:bCs/>
          <w:i/>
        </w:rPr>
        <w:t>de las funciones o competencias a cargo de los servidores públicos que se trate.</w:t>
      </w:r>
    </w:p>
    <w:p w:rsidRPr="000F08D0" w:rsidR="000F08D0" w:rsidP="000F08D0" w:rsidRDefault="000F08D0" w14:paraId="14F863E3" w14:textId="77777777">
      <w:pPr>
        <w:tabs>
          <w:tab w:val="left" w:pos="4667"/>
        </w:tabs>
        <w:spacing w:line="360" w:lineRule="auto"/>
        <w:ind w:left="567" w:right="539"/>
        <w:contextualSpacing/>
        <w:jc w:val="both"/>
        <w:rPr>
          <w:rFonts w:ascii="Palatino Linotype" w:hAnsi="Palatino Linotype" w:cs="Tahoma"/>
          <w:bCs/>
          <w:i/>
        </w:rPr>
      </w:pPr>
    </w:p>
    <w:p w:rsidRPr="000F08D0" w:rsidR="000F08D0" w:rsidP="000F08D0" w:rsidRDefault="000F08D0" w14:paraId="06AEB452" w14:textId="2BF0B677">
      <w:pPr>
        <w:tabs>
          <w:tab w:val="left" w:pos="4667"/>
        </w:tabs>
        <w:spacing w:line="360" w:lineRule="auto"/>
        <w:ind w:left="567" w:right="539"/>
        <w:contextualSpacing/>
        <w:jc w:val="both"/>
        <w:rPr>
          <w:rFonts w:ascii="Palatino Linotype" w:hAnsi="Palatino Linotype" w:cs="Tahoma"/>
          <w:bCs/>
          <w:i/>
        </w:rPr>
      </w:pPr>
      <w:r w:rsidRPr="000F08D0">
        <w:rPr>
          <w:rFonts w:ascii="Palatino Linotype" w:hAnsi="Palatino Linotype" w:cs="Tahoma"/>
          <w:bCs/>
          <w:i/>
        </w:rPr>
        <w:t>El Instituto deberá adoptar mecanismos para orientar a los titulares sobre el ejercicio de</w:t>
      </w:r>
      <w:r>
        <w:rPr>
          <w:rFonts w:ascii="Palatino Linotype" w:hAnsi="Palatino Linotype" w:cs="Tahoma"/>
          <w:bCs/>
          <w:i/>
        </w:rPr>
        <w:t xml:space="preserve"> </w:t>
      </w:r>
      <w:r w:rsidRPr="000F08D0">
        <w:rPr>
          <w:rFonts w:ascii="Palatino Linotype" w:hAnsi="Palatino Linotype" w:cs="Tahoma"/>
          <w:bCs/>
          <w:i/>
        </w:rPr>
        <w:t>derechos ARCO por vía telefónica.</w:t>
      </w:r>
    </w:p>
    <w:p w:rsidR="00965D10" w:rsidP="00D7349B" w:rsidRDefault="00965D10" w14:paraId="28FCB4C5" w14:textId="77777777">
      <w:pPr>
        <w:tabs>
          <w:tab w:val="left" w:pos="4667"/>
        </w:tabs>
        <w:spacing w:line="360" w:lineRule="auto"/>
        <w:contextualSpacing/>
        <w:jc w:val="both"/>
        <w:rPr>
          <w:rFonts w:ascii="Palatino Linotype" w:hAnsi="Palatino Linotype" w:cs="Tahoma"/>
          <w:bCs/>
          <w:iCs/>
          <w:sz w:val="22"/>
          <w:szCs w:val="22"/>
          <w:highlight w:val="green"/>
        </w:rPr>
      </w:pPr>
    </w:p>
    <w:p w:rsidR="00AA0622" w:rsidP="000F08D0" w:rsidRDefault="000F08D0" w14:paraId="24F078EC" w14:textId="07551B74">
      <w:pPr>
        <w:tabs>
          <w:tab w:val="left" w:pos="4667"/>
        </w:tabs>
        <w:spacing w:line="360" w:lineRule="auto"/>
        <w:contextualSpacing/>
        <w:jc w:val="both"/>
        <w:rPr>
          <w:rFonts w:ascii="Palatino Linotype" w:hAnsi="Palatino Linotype" w:cs="Tahoma"/>
          <w:bCs/>
          <w:iCs/>
          <w:sz w:val="22"/>
          <w:szCs w:val="22"/>
        </w:rPr>
      </w:pPr>
      <w:r w:rsidRPr="000F08D0">
        <w:rPr>
          <w:rFonts w:ascii="Palatino Linotype" w:hAnsi="Palatino Linotype" w:cs="Tahoma"/>
          <w:bCs/>
          <w:iCs/>
          <w:sz w:val="22"/>
          <w:szCs w:val="22"/>
        </w:rPr>
        <w:t xml:space="preserve">Es decir, aun cuando nos encontramos en ejercicio de un derecho diverso al de derechos ARCO, la </w:t>
      </w:r>
      <w:r w:rsidR="004877F5">
        <w:rPr>
          <w:rFonts w:ascii="Palatino Linotype" w:hAnsi="Palatino Linotype" w:cs="Tahoma"/>
          <w:bCs/>
          <w:iCs/>
          <w:sz w:val="22"/>
          <w:szCs w:val="22"/>
        </w:rPr>
        <w:t>Fiscalía General de Justicia del Estado de México</w:t>
      </w:r>
      <w:r w:rsidRPr="000F08D0">
        <w:rPr>
          <w:rFonts w:ascii="Palatino Linotype" w:hAnsi="Palatino Linotype" w:cs="Tahoma"/>
          <w:bCs/>
          <w:iCs/>
          <w:sz w:val="22"/>
          <w:szCs w:val="22"/>
        </w:rPr>
        <w:t xml:space="preserve"> dio trámite, lo que es correcto de conformidad a lo contemplado en el último párrafo del artículo 98, que contempla que el responsable debe responder al ejercicio del derecho de acceso, tenga o no datos de carácter personal del interesado en su sistema de datos</w:t>
      </w:r>
      <w:r>
        <w:rPr>
          <w:rFonts w:ascii="Palatino Linotype" w:hAnsi="Palatino Linotype" w:cs="Tahoma"/>
          <w:bCs/>
          <w:iCs/>
          <w:sz w:val="22"/>
          <w:szCs w:val="22"/>
        </w:rPr>
        <w:t xml:space="preserve"> y en un ejercicio de interpretación conforme, orientó la solicitud, para dar trámite por SARCOEM, aun cuando la entrega de la información, por tratarse del acceso a un expediente que requiere acreditar la personalidad de denunciante y de ser copias certificadas, debe  realizarse de manera física, esto encuentra sustento en el  c</w:t>
      </w:r>
      <w:r w:rsidRPr="00965D10" w:rsidR="000E7C0D">
        <w:rPr>
          <w:rFonts w:ascii="Palatino Linotype" w:hAnsi="Palatino Linotype" w:cs="Tahoma"/>
          <w:bCs/>
          <w:iCs/>
          <w:sz w:val="22"/>
          <w:szCs w:val="22"/>
        </w:rPr>
        <w:t>riterio</w:t>
      </w:r>
      <w:r w:rsidRPr="00965D10" w:rsidR="00B91CE0">
        <w:rPr>
          <w:rFonts w:ascii="Palatino Linotype" w:hAnsi="Palatino Linotype" w:cs="Tahoma"/>
          <w:bCs/>
          <w:iCs/>
          <w:sz w:val="22"/>
          <w:szCs w:val="22"/>
        </w:rPr>
        <w:t xml:space="preserve"> </w:t>
      </w:r>
      <w:r>
        <w:rPr>
          <w:rFonts w:ascii="Palatino Linotype" w:hAnsi="Palatino Linotype" w:cs="Tahoma"/>
          <w:bCs/>
          <w:iCs/>
          <w:sz w:val="22"/>
          <w:szCs w:val="22"/>
        </w:rPr>
        <w:t xml:space="preserve">emitido por el Instituto Nacional de Transparencia, Acceso a la Información Pública y Protección de Datos Personales con clave de control, </w:t>
      </w:r>
      <w:r w:rsidRPr="00965D10" w:rsidR="00AA0622">
        <w:rPr>
          <w:rFonts w:ascii="Palatino Linotype" w:hAnsi="Palatino Linotype" w:cs="Tahoma"/>
          <w:bCs/>
          <w:iCs/>
          <w:sz w:val="22"/>
          <w:szCs w:val="22"/>
        </w:rPr>
        <w:t>01</w:t>
      </w:r>
      <w:r w:rsidRPr="00965D10" w:rsidR="00B91CE0">
        <w:rPr>
          <w:rFonts w:ascii="Palatino Linotype" w:hAnsi="Palatino Linotype" w:cs="Tahoma"/>
          <w:bCs/>
          <w:iCs/>
          <w:sz w:val="22"/>
          <w:szCs w:val="22"/>
        </w:rPr>
        <w:t>/1</w:t>
      </w:r>
      <w:r w:rsidRPr="00965D10" w:rsidR="00AA0622">
        <w:rPr>
          <w:rFonts w:ascii="Palatino Linotype" w:hAnsi="Palatino Linotype" w:cs="Tahoma"/>
          <w:bCs/>
          <w:iCs/>
          <w:sz w:val="22"/>
          <w:szCs w:val="22"/>
        </w:rPr>
        <w:t>8</w:t>
      </w:r>
      <w:r w:rsidRPr="00965D10" w:rsidR="00B91CE0">
        <w:rPr>
          <w:rFonts w:ascii="Palatino Linotype" w:hAnsi="Palatino Linotype" w:cs="Tahoma"/>
          <w:bCs/>
          <w:iCs/>
          <w:sz w:val="22"/>
          <w:szCs w:val="22"/>
        </w:rPr>
        <w:t>, que lleva por texto y rubro:</w:t>
      </w:r>
    </w:p>
    <w:p w:rsidR="00AA0622" w:rsidP="00D7349B" w:rsidRDefault="00AA0622" w14:paraId="3071630A" w14:textId="77777777">
      <w:pPr>
        <w:tabs>
          <w:tab w:val="left" w:pos="4667"/>
        </w:tabs>
        <w:spacing w:line="360" w:lineRule="auto"/>
        <w:contextualSpacing/>
        <w:jc w:val="both"/>
        <w:rPr>
          <w:rFonts w:ascii="Palatino Linotype" w:hAnsi="Palatino Linotype" w:cs="Tahoma"/>
          <w:bCs/>
          <w:iCs/>
          <w:sz w:val="22"/>
          <w:szCs w:val="22"/>
        </w:rPr>
      </w:pPr>
    </w:p>
    <w:p w:rsidR="00AA0622" w:rsidP="00AA0622" w:rsidRDefault="00AA0622" w14:paraId="5BCDD7DF" w14:textId="193AE337">
      <w:pPr>
        <w:spacing w:line="360" w:lineRule="auto"/>
        <w:ind w:left="567" w:right="539"/>
        <w:jc w:val="both"/>
        <w:rPr>
          <w:rFonts w:ascii="Palatino Linotype" w:hAnsi="Palatino Linotype" w:cs="Arial"/>
          <w:bCs/>
          <w:i/>
          <w:iCs/>
        </w:rPr>
      </w:pPr>
      <w:r w:rsidRPr="00AA0622">
        <w:rPr>
          <w:rFonts w:ascii="Palatino Linotype" w:hAnsi="Palatino Linotype" w:cs="Arial"/>
          <w:b/>
          <w:i/>
          <w:iCs/>
        </w:rPr>
        <w:t>Entrega de datos personales a través de medios electrónicos</w:t>
      </w:r>
      <w:r w:rsidRPr="00AA0622">
        <w:rPr>
          <w:rFonts w:ascii="Palatino Linotype" w:hAnsi="Palatino Linotype" w:cs="Arial"/>
          <w:bCs/>
          <w:i/>
          <w:iCs/>
        </w:rPr>
        <w:t>. La entrega de datos personales a través del portal de la Plataforma Nacional de Transparencia, correo electrónico o cualquier otro medio similar resulta improcedente, sin que los sujetos obligados hayan corroborado previamente la identidad del titular.</w:t>
      </w:r>
    </w:p>
    <w:p w:rsidR="000E7C0D" w:rsidP="000E7C0D" w:rsidRDefault="000E7C0D" w14:paraId="032B6803" w14:textId="10A830EE">
      <w:pPr>
        <w:spacing w:line="360" w:lineRule="auto"/>
        <w:ind w:right="539"/>
        <w:jc w:val="both"/>
        <w:rPr>
          <w:rFonts w:ascii="Palatino Linotype" w:hAnsi="Palatino Linotype" w:cs="Arial"/>
          <w:bCs/>
          <w:i/>
          <w:iCs/>
        </w:rPr>
      </w:pPr>
    </w:p>
    <w:p w:rsidR="00D7349B" w:rsidP="00D7349B" w:rsidRDefault="000F08D0" w14:paraId="58518D99" w14:textId="2850276A">
      <w:pPr>
        <w:tabs>
          <w:tab w:val="left" w:pos="4667"/>
        </w:tabs>
        <w:spacing w:line="360" w:lineRule="auto"/>
        <w:contextualSpacing/>
        <w:jc w:val="both"/>
        <w:rPr>
          <w:rFonts w:ascii="Palatino Linotype" w:hAnsi="Palatino Linotype" w:cs="Tahoma"/>
          <w:bCs/>
          <w:iCs/>
          <w:sz w:val="22"/>
          <w:szCs w:val="22"/>
        </w:rPr>
      </w:pPr>
      <w:r w:rsidRPr="000F08D0">
        <w:rPr>
          <w:rFonts w:ascii="Palatino Linotype" w:hAnsi="Palatino Linotype" w:cs="Tahoma"/>
          <w:bCs/>
          <w:iCs/>
          <w:sz w:val="22"/>
          <w:szCs w:val="22"/>
        </w:rPr>
        <w:t xml:space="preserve">Así se advierte que el Sujeto Obligado, </w:t>
      </w:r>
      <w:r>
        <w:rPr>
          <w:rFonts w:ascii="Palatino Linotype" w:hAnsi="Palatino Linotype" w:cs="Tahoma"/>
          <w:bCs/>
          <w:iCs/>
          <w:sz w:val="22"/>
          <w:szCs w:val="22"/>
        </w:rPr>
        <w:t>al modificar su respuesta, otorgó claridad de que nos encontramos ante un derecho diverso, sin embargo, que la información se encuentra a disposición del Particular en las oficinas señaladas y entregó los datos suficientes para que el Particular asista para obtener las copias certificadas, previo pago de derechos.</w:t>
      </w:r>
    </w:p>
    <w:p w:rsidR="000F08D0" w:rsidP="00D7349B" w:rsidRDefault="000F08D0" w14:paraId="10016AB8" w14:textId="77777777">
      <w:pPr>
        <w:tabs>
          <w:tab w:val="left" w:pos="4667"/>
        </w:tabs>
        <w:spacing w:line="360" w:lineRule="auto"/>
        <w:contextualSpacing/>
        <w:jc w:val="both"/>
        <w:rPr>
          <w:rFonts w:ascii="Palatino Linotype" w:hAnsi="Palatino Linotype" w:cs="Tahoma"/>
          <w:bCs/>
          <w:iCs/>
          <w:sz w:val="22"/>
          <w:szCs w:val="22"/>
        </w:rPr>
      </w:pPr>
    </w:p>
    <w:p w:rsidR="000F08D0" w:rsidP="00D7349B" w:rsidRDefault="000F08D0" w14:paraId="28D27D0E" w14:textId="26EBBED7">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No pasa por alto señalar que el Particular, requirió </w:t>
      </w:r>
      <w:r w:rsidR="00295654">
        <w:rPr>
          <w:rFonts w:ascii="Palatino Linotype" w:hAnsi="Palatino Linotype" w:cs="Tahoma"/>
          <w:bCs/>
          <w:iCs/>
          <w:sz w:val="22"/>
          <w:szCs w:val="22"/>
        </w:rPr>
        <w:t xml:space="preserve">a la </w:t>
      </w:r>
      <w:r w:rsidR="004877F5">
        <w:rPr>
          <w:rFonts w:ascii="Palatino Linotype" w:hAnsi="Palatino Linotype" w:cs="Tahoma"/>
          <w:bCs/>
          <w:iCs/>
          <w:sz w:val="22"/>
          <w:szCs w:val="22"/>
        </w:rPr>
        <w:t>Fiscalía General de Justicia del Estado de México</w:t>
      </w:r>
      <w:r w:rsidR="00295654">
        <w:rPr>
          <w:rFonts w:ascii="Palatino Linotype" w:hAnsi="Palatino Linotype" w:cs="Tahoma"/>
          <w:bCs/>
          <w:iCs/>
          <w:sz w:val="22"/>
          <w:szCs w:val="22"/>
        </w:rPr>
        <w:t xml:space="preserve"> que las notificaciones se realizaran a su correo electrónico, para lo que aportó dirección electrónica. Al respecto, el Sujeto Obligado, notificó el alcance al informe justificado al Particular, por el medio solicitado, para lo que remitió imagen a través de correo electrónico institucional, asignado a la ponencia resolutora.</w:t>
      </w:r>
    </w:p>
    <w:p w:rsidR="000F08D0" w:rsidP="00D7349B" w:rsidRDefault="000F08D0" w14:paraId="239F64DA" w14:textId="77777777">
      <w:pPr>
        <w:tabs>
          <w:tab w:val="left" w:pos="4667"/>
        </w:tabs>
        <w:spacing w:line="360" w:lineRule="auto"/>
        <w:contextualSpacing/>
        <w:jc w:val="both"/>
        <w:rPr>
          <w:rFonts w:ascii="Palatino Linotype" w:hAnsi="Palatino Linotype" w:cs="Tahoma"/>
          <w:bCs/>
          <w:iCs/>
          <w:sz w:val="22"/>
          <w:szCs w:val="22"/>
        </w:rPr>
      </w:pPr>
    </w:p>
    <w:p w:rsidR="000F08D0" w:rsidP="00D7349B" w:rsidRDefault="000F08D0" w14:paraId="7C3B0C5A" w14:textId="378540B2">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Aunado a esto, para cuando los Particulares, deseen que la información se remita a través de correo </w:t>
      </w:r>
      <w:r w:rsidR="00295654">
        <w:rPr>
          <w:rFonts w:ascii="Palatino Linotype" w:hAnsi="Palatino Linotype" w:cs="Tahoma"/>
          <w:bCs/>
          <w:iCs/>
          <w:sz w:val="22"/>
          <w:szCs w:val="22"/>
        </w:rPr>
        <w:t xml:space="preserve">(físico) </w:t>
      </w:r>
      <w:r>
        <w:rPr>
          <w:rFonts w:ascii="Palatino Linotype" w:hAnsi="Palatino Linotype" w:cs="Tahoma"/>
          <w:bCs/>
          <w:iCs/>
          <w:sz w:val="22"/>
          <w:szCs w:val="22"/>
        </w:rPr>
        <w:t>y se envíe a su domicilio, esto debe ser planteado desde el momento de la solicitud, pues de hacerlo en etapas posteriores, se considera una ampliación a la solicitud. El Particular, en el caso que nos ocupa, en todo momento requirió la información en copias certificadas.</w:t>
      </w:r>
    </w:p>
    <w:p w:rsidR="00295654" w:rsidP="00D7349B" w:rsidRDefault="00295654" w14:paraId="5F85701C" w14:textId="77777777">
      <w:pPr>
        <w:tabs>
          <w:tab w:val="left" w:pos="4667"/>
        </w:tabs>
        <w:spacing w:line="360" w:lineRule="auto"/>
        <w:contextualSpacing/>
        <w:jc w:val="both"/>
        <w:rPr>
          <w:rFonts w:ascii="Palatino Linotype" w:hAnsi="Palatino Linotype" w:cs="Tahoma"/>
          <w:bCs/>
          <w:iCs/>
          <w:sz w:val="22"/>
          <w:szCs w:val="22"/>
        </w:rPr>
      </w:pPr>
    </w:p>
    <w:p w:rsidRPr="00295654" w:rsidR="00295654" w:rsidP="00D7349B" w:rsidRDefault="00295654" w14:paraId="0FA0410B" w14:textId="18102DAA">
      <w:pPr>
        <w:tabs>
          <w:tab w:val="left" w:pos="4667"/>
        </w:tabs>
        <w:spacing w:line="360" w:lineRule="auto"/>
        <w:contextualSpacing/>
        <w:jc w:val="both"/>
        <w:rPr>
          <w:rFonts w:ascii="Palatino Linotype" w:hAnsi="Palatino Linotype" w:cs="Tahoma"/>
          <w:bCs/>
          <w:iCs/>
          <w:sz w:val="22"/>
          <w:szCs w:val="22"/>
          <w:u w:val="single"/>
        </w:rPr>
      </w:pPr>
      <w:r w:rsidRPr="00295654">
        <w:rPr>
          <w:rFonts w:ascii="Palatino Linotype" w:hAnsi="Palatino Linotype" w:cs="Tahoma"/>
          <w:bCs/>
          <w:iCs/>
          <w:sz w:val="22"/>
          <w:szCs w:val="22"/>
          <w:u w:val="single"/>
        </w:rPr>
        <w:t>Así, para acceder a la información, bastará con que se presente en los términos planteados por el Sujeto Obligado, para recoger la información, previo pago de derechos, por lo que, al no existir información diversa que ordenar y al encontrarnos en ejercicio de un derecho de acceso a información, diverso al ejercicio de derechos ARCO, la presente solicitud quedó sin materia.</w:t>
      </w:r>
    </w:p>
    <w:p w:rsidR="000F08D0" w:rsidP="00D7349B" w:rsidRDefault="000F08D0" w14:paraId="3BCD28C3" w14:textId="77777777">
      <w:pPr>
        <w:tabs>
          <w:tab w:val="left" w:pos="4667"/>
        </w:tabs>
        <w:spacing w:line="360" w:lineRule="auto"/>
        <w:contextualSpacing/>
        <w:jc w:val="both"/>
        <w:rPr>
          <w:rFonts w:ascii="Palatino Linotype" w:hAnsi="Palatino Linotype" w:cs="Tahoma"/>
          <w:bCs/>
          <w:iCs/>
          <w:sz w:val="22"/>
          <w:szCs w:val="22"/>
        </w:rPr>
      </w:pPr>
    </w:p>
    <w:p w:rsidRPr="000F08D0" w:rsidR="000F08D0" w:rsidP="00D7349B" w:rsidRDefault="000F08D0" w14:paraId="4BC28A7F" w14:textId="6141E2D3">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Es por ello </w:t>
      </w:r>
      <w:r w:rsidR="00295654">
        <w:rPr>
          <w:rFonts w:ascii="Palatino Linotype" w:hAnsi="Palatino Linotype" w:cs="Tahoma"/>
          <w:bCs/>
          <w:iCs/>
          <w:sz w:val="22"/>
          <w:szCs w:val="22"/>
        </w:rPr>
        <w:t>por lo que</w:t>
      </w:r>
      <w:r>
        <w:rPr>
          <w:rFonts w:ascii="Palatino Linotype" w:hAnsi="Palatino Linotype" w:cs="Tahoma"/>
          <w:bCs/>
          <w:iCs/>
          <w:sz w:val="22"/>
          <w:szCs w:val="22"/>
        </w:rPr>
        <w:t xml:space="preserve"> se actualiza la causal de sobreseimiento señalada en el artículo 13</w:t>
      </w:r>
      <w:r w:rsidR="00295654">
        <w:rPr>
          <w:rFonts w:ascii="Palatino Linotype" w:hAnsi="Palatino Linotype" w:cs="Tahoma"/>
          <w:bCs/>
          <w:iCs/>
          <w:sz w:val="22"/>
          <w:szCs w:val="22"/>
        </w:rPr>
        <w:t xml:space="preserve">9, fracción </w:t>
      </w:r>
      <w:r w:rsidR="00773A85">
        <w:rPr>
          <w:rFonts w:ascii="Palatino Linotype" w:hAnsi="Palatino Linotype" w:cs="Tahoma"/>
          <w:bCs/>
          <w:iCs/>
          <w:sz w:val="22"/>
          <w:szCs w:val="22"/>
        </w:rPr>
        <w:t>V</w:t>
      </w:r>
      <w:r>
        <w:rPr>
          <w:rFonts w:ascii="Palatino Linotype" w:hAnsi="Palatino Linotype" w:cs="Tahoma"/>
          <w:bCs/>
          <w:iCs/>
          <w:sz w:val="22"/>
          <w:szCs w:val="22"/>
        </w:rPr>
        <w:t>, de la Ley de Protección de Datos Personales en Posesión de Sujetos Obligados del Estado de México y Municipios</w:t>
      </w:r>
      <w:r w:rsidR="00295654">
        <w:rPr>
          <w:rFonts w:ascii="Palatino Linotype" w:hAnsi="Palatino Linotype" w:cs="Tahoma"/>
          <w:bCs/>
          <w:iCs/>
          <w:sz w:val="22"/>
          <w:szCs w:val="22"/>
        </w:rPr>
        <w:t xml:space="preserve">, toda vez que el Sujeto Obligado, </w:t>
      </w:r>
      <w:r w:rsidR="00773A85">
        <w:rPr>
          <w:rFonts w:ascii="Palatino Linotype" w:hAnsi="Palatino Linotype" w:cs="Tahoma"/>
          <w:bCs/>
          <w:iCs/>
          <w:sz w:val="22"/>
          <w:szCs w:val="22"/>
        </w:rPr>
        <w:t>ya le indicó al Particular los mecanismos para acceder a la información de interés, aún cuando nos encontramos ante un derecho diverso al ejercicio de derechos ARCO.</w:t>
      </w:r>
    </w:p>
    <w:p w:rsidRPr="00D7349B" w:rsidR="000F08D0" w:rsidP="00D7349B" w:rsidRDefault="000F08D0" w14:paraId="551EF3E8" w14:textId="77777777">
      <w:pPr>
        <w:tabs>
          <w:tab w:val="left" w:pos="4667"/>
        </w:tabs>
        <w:spacing w:line="360" w:lineRule="auto"/>
        <w:contextualSpacing/>
        <w:jc w:val="both"/>
        <w:rPr>
          <w:rFonts w:ascii="Palatino Linotype" w:hAnsi="Palatino Linotype" w:cs="Tahoma"/>
          <w:b/>
          <w:iCs/>
          <w:sz w:val="22"/>
          <w:szCs w:val="22"/>
        </w:rPr>
      </w:pPr>
    </w:p>
    <w:p w:rsidRPr="00D7349B" w:rsidR="00D7349B" w:rsidP="00D7349B" w:rsidRDefault="00D7349B" w14:paraId="4BB20272" w14:textId="77777777">
      <w:pPr>
        <w:tabs>
          <w:tab w:val="left" w:pos="4667"/>
        </w:tabs>
        <w:spacing w:line="360" w:lineRule="auto"/>
        <w:contextualSpacing/>
        <w:jc w:val="both"/>
        <w:rPr>
          <w:rFonts w:ascii="Palatino Linotype" w:hAnsi="Palatino Linotype" w:cs="Tahoma"/>
          <w:b/>
          <w:iCs/>
          <w:sz w:val="22"/>
          <w:szCs w:val="22"/>
        </w:rPr>
      </w:pPr>
      <w:r w:rsidRPr="00D7349B">
        <w:rPr>
          <w:rFonts w:ascii="Palatino Linotype" w:hAnsi="Palatino Linotype" w:cs="Tahoma"/>
          <w:b/>
          <w:iCs/>
          <w:sz w:val="22"/>
          <w:szCs w:val="22"/>
        </w:rPr>
        <w:t xml:space="preserve">CUARTO. Decisión. </w:t>
      </w:r>
    </w:p>
    <w:p w:rsidRPr="00D7349B" w:rsidR="00D7349B" w:rsidP="00D7349B" w:rsidRDefault="00D7349B" w14:paraId="07149D6B" w14:textId="77777777">
      <w:pPr>
        <w:tabs>
          <w:tab w:val="left" w:pos="4667"/>
        </w:tabs>
        <w:spacing w:line="360" w:lineRule="auto"/>
        <w:contextualSpacing/>
        <w:jc w:val="both"/>
        <w:rPr>
          <w:rFonts w:ascii="Palatino Linotype" w:hAnsi="Palatino Linotype" w:cs="Tahoma"/>
          <w:b/>
          <w:iCs/>
          <w:sz w:val="22"/>
          <w:szCs w:val="22"/>
        </w:rPr>
      </w:pPr>
    </w:p>
    <w:p w:rsidRPr="00180350" w:rsidR="00D7349B" w:rsidP="00D7349B" w:rsidRDefault="00D7349B" w14:paraId="3CE7C8B8" w14:textId="0618A03D">
      <w:pPr>
        <w:tabs>
          <w:tab w:val="left" w:pos="4667"/>
        </w:tabs>
        <w:spacing w:line="360" w:lineRule="auto"/>
        <w:contextualSpacing/>
        <w:jc w:val="both"/>
        <w:rPr>
          <w:rFonts w:ascii="Palatino Linotype" w:hAnsi="Palatino Linotype" w:cs="Tahoma"/>
          <w:bCs/>
          <w:iCs/>
          <w:sz w:val="22"/>
          <w:szCs w:val="22"/>
        </w:rPr>
      </w:pPr>
      <w:r w:rsidRPr="00180350">
        <w:rPr>
          <w:rFonts w:ascii="Palatino Linotype" w:hAnsi="Palatino Linotype" w:cs="Tahoma"/>
          <w:bCs/>
          <w:iCs/>
          <w:sz w:val="22"/>
          <w:szCs w:val="22"/>
        </w:rPr>
        <w:lastRenderedPageBreak/>
        <w:t xml:space="preserve">Por consiguiente, de conformidad con los artículos 137, fracción I y 139, fracción </w:t>
      </w:r>
      <w:r w:rsidR="00773A85">
        <w:rPr>
          <w:rFonts w:ascii="Palatino Linotype" w:hAnsi="Palatino Linotype" w:cs="Tahoma"/>
          <w:bCs/>
          <w:iCs/>
          <w:sz w:val="22"/>
          <w:szCs w:val="22"/>
        </w:rPr>
        <w:t>V</w:t>
      </w:r>
      <w:r w:rsidRPr="00180350">
        <w:rPr>
          <w:rFonts w:ascii="Palatino Linotype" w:hAnsi="Palatino Linotype" w:cs="Tahoma"/>
          <w:bCs/>
          <w:iCs/>
          <w:sz w:val="22"/>
          <w:szCs w:val="22"/>
        </w:rPr>
        <w:t xml:space="preserve">, de la Ley de Protección de Datos Personales en Posesión de Sujetos Obligados del Estado de México y Municipios, este Pleno determina el </w:t>
      </w:r>
      <w:r w:rsidRPr="00180350">
        <w:rPr>
          <w:rFonts w:ascii="Palatino Linotype" w:hAnsi="Palatino Linotype" w:cs="Tahoma"/>
          <w:b/>
          <w:iCs/>
          <w:sz w:val="22"/>
          <w:szCs w:val="22"/>
        </w:rPr>
        <w:t>SOBRESEIMIENTO</w:t>
      </w:r>
      <w:r w:rsidRPr="00180350">
        <w:rPr>
          <w:rFonts w:ascii="Palatino Linotype" w:hAnsi="Palatino Linotype" w:cs="Tahoma"/>
          <w:bCs/>
          <w:iCs/>
          <w:sz w:val="22"/>
          <w:szCs w:val="22"/>
        </w:rPr>
        <w:t xml:space="preserve"> del presente recurso de revisión, toda vez una vez que </w:t>
      </w:r>
      <w:r w:rsidR="00370B47">
        <w:rPr>
          <w:rFonts w:ascii="Palatino Linotype" w:hAnsi="Palatino Linotype" w:cs="Tahoma"/>
          <w:bCs/>
          <w:iCs/>
          <w:sz w:val="22"/>
          <w:szCs w:val="22"/>
        </w:rPr>
        <w:t xml:space="preserve">la </w:t>
      </w:r>
      <w:r w:rsidR="004877F5">
        <w:rPr>
          <w:rFonts w:ascii="Palatino Linotype" w:hAnsi="Palatino Linotype" w:cs="Tahoma"/>
          <w:bCs/>
          <w:iCs/>
          <w:sz w:val="22"/>
          <w:szCs w:val="22"/>
        </w:rPr>
        <w:t>Fiscalía General de Justicia del Estado de México</w:t>
      </w:r>
      <w:r w:rsidR="00295654">
        <w:rPr>
          <w:rFonts w:ascii="Palatino Linotype" w:hAnsi="Palatino Linotype" w:cs="Tahoma"/>
          <w:bCs/>
          <w:iCs/>
          <w:sz w:val="22"/>
          <w:szCs w:val="22"/>
        </w:rPr>
        <w:t>, no está limitando el derecho de acceder a la información, sino por el contrario, señaló los medios para acceder a la misma y que además no nos encontramos ante el ejercicio del derecho de Acceso a Datos Personales, sino al derecho que tiene el Particular, en calidad de denunciante.</w:t>
      </w:r>
    </w:p>
    <w:p w:rsidRPr="00D7349B" w:rsidR="00D7349B" w:rsidP="00D7349B" w:rsidRDefault="00D7349B" w14:paraId="230C1330" w14:textId="77777777">
      <w:pPr>
        <w:tabs>
          <w:tab w:val="left" w:pos="4667"/>
        </w:tabs>
        <w:spacing w:line="360" w:lineRule="auto"/>
        <w:contextualSpacing/>
        <w:jc w:val="both"/>
        <w:rPr>
          <w:rFonts w:ascii="Palatino Linotype" w:hAnsi="Palatino Linotype" w:cs="Tahoma"/>
          <w:b/>
          <w:iCs/>
          <w:sz w:val="22"/>
          <w:szCs w:val="22"/>
        </w:rPr>
      </w:pPr>
    </w:p>
    <w:p w:rsidRPr="00D7349B" w:rsidR="00D7349B" w:rsidP="00D7349B" w:rsidRDefault="00D7349B" w14:paraId="2148D1D6" w14:textId="77777777">
      <w:pPr>
        <w:tabs>
          <w:tab w:val="left" w:pos="4667"/>
        </w:tabs>
        <w:spacing w:line="360" w:lineRule="auto"/>
        <w:contextualSpacing/>
        <w:jc w:val="both"/>
        <w:rPr>
          <w:rFonts w:ascii="Palatino Linotype" w:hAnsi="Palatino Linotype" w:cs="Tahoma"/>
          <w:b/>
          <w:iCs/>
          <w:sz w:val="22"/>
          <w:szCs w:val="22"/>
        </w:rPr>
      </w:pPr>
      <w:r w:rsidRPr="00D7349B">
        <w:rPr>
          <w:rFonts w:ascii="Palatino Linotype" w:hAnsi="Palatino Linotype" w:cs="Tahoma"/>
          <w:b/>
          <w:iCs/>
          <w:sz w:val="22"/>
          <w:szCs w:val="22"/>
        </w:rPr>
        <w:t>Términos de la Resolución para conocimiento del Particular.</w:t>
      </w:r>
    </w:p>
    <w:p w:rsidRPr="00D7349B" w:rsidR="00D7349B" w:rsidP="00D7349B" w:rsidRDefault="00D7349B" w14:paraId="01A6B778" w14:textId="77777777">
      <w:pPr>
        <w:tabs>
          <w:tab w:val="left" w:pos="4667"/>
        </w:tabs>
        <w:spacing w:line="360" w:lineRule="auto"/>
        <w:contextualSpacing/>
        <w:jc w:val="both"/>
        <w:rPr>
          <w:rFonts w:ascii="Palatino Linotype" w:hAnsi="Palatino Linotype" w:cs="Tahoma"/>
          <w:b/>
          <w:iCs/>
          <w:sz w:val="22"/>
          <w:szCs w:val="22"/>
        </w:rPr>
      </w:pPr>
    </w:p>
    <w:p w:rsidRPr="00180350" w:rsidR="00D7349B" w:rsidP="00D7349B" w:rsidRDefault="00D7349B" w14:paraId="3A387B5A" w14:textId="778E9943">
      <w:pPr>
        <w:tabs>
          <w:tab w:val="left" w:pos="4667"/>
        </w:tabs>
        <w:spacing w:line="360" w:lineRule="auto"/>
        <w:contextualSpacing/>
        <w:jc w:val="both"/>
        <w:rPr>
          <w:rFonts w:ascii="Palatino Linotype" w:hAnsi="Palatino Linotype" w:cs="Tahoma"/>
          <w:bCs/>
          <w:iCs/>
          <w:sz w:val="22"/>
          <w:szCs w:val="22"/>
          <w:u w:val="single"/>
        </w:rPr>
      </w:pPr>
      <w:r w:rsidRPr="00180350">
        <w:rPr>
          <w:rFonts w:ascii="Palatino Linotype" w:hAnsi="Palatino Linotype" w:cs="Tahoma"/>
          <w:bCs/>
          <w:iCs/>
          <w:sz w:val="22"/>
          <w:szCs w:val="22"/>
        </w:rPr>
        <w:t>Este Instituto Garante, determinó dar por concluido el presente expediente, en virtud</w:t>
      </w:r>
      <w:r w:rsidR="00370B47">
        <w:rPr>
          <w:rFonts w:ascii="Palatino Linotype" w:hAnsi="Palatino Linotype" w:cs="Tahoma"/>
          <w:bCs/>
          <w:iCs/>
          <w:sz w:val="22"/>
          <w:szCs w:val="22"/>
        </w:rPr>
        <w:t xml:space="preserve"> de que la </w:t>
      </w:r>
      <w:r w:rsidR="004877F5">
        <w:rPr>
          <w:rFonts w:ascii="Palatino Linotype" w:hAnsi="Palatino Linotype" w:cs="Tahoma"/>
          <w:bCs/>
          <w:iCs/>
          <w:sz w:val="22"/>
          <w:szCs w:val="22"/>
        </w:rPr>
        <w:t>Fiscalía General de Justicia del Estado de México</w:t>
      </w:r>
      <w:r w:rsidR="00370B47">
        <w:rPr>
          <w:rFonts w:ascii="Palatino Linotype" w:hAnsi="Palatino Linotype" w:cs="Tahoma"/>
          <w:bCs/>
          <w:iCs/>
          <w:sz w:val="22"/>
          <w:szCs w:val="22"/>
        </w:rPr>
        <w:t xml:space="preserve"> </w:t>
      </w:r>
      <w:r w:rsidR="000F574B">
        <w:rPr>
          <w:rFonts w:ascii="Palatino Linotype" w:hAnsi="Palatino Linotype" w:cs="Tahoma"/>
          <w:bCs/>
          <w:iCs/>
          <w:sz w:val="22"/>
          <w:szCs w:val="22"/>
        </w:rPr>
        <w:t xml:space="preserve">ya le indicó como acceder a la información, por lo que, no es dable ordenar la entrega de una información que ya se encuentra a su disposición, con las medidas de identificación y previo pago  de derechos, en términos de lo contemplado por la </w:t>
      </w:r>
      <w:r w:rsidRPr="000F574B" w:rsidR="000F574B">
        <w:rPr>
          <w:rFonts w:ascii="Palatino Linotype" w:hAnsi="Palatino Linotype" w:cs="Tahoma"/>
          <w:bCs/>
          <w:iCs/>
          <w:sz w:val="22"/>
          <w:szCs w:val="22"/>
        </w:rPr>
        <w:t>Ley de Responsabilidades Administrativas del Estado de México y Municipios</w:t>
      </w:r>
      <w:r w:rsidR="000F574B">
        <w:rPr>
          <w:rFonts w:ascii="Palatino Linotype" w:hAnsi="Palatino Linotype" w:cs="Tahoma"/>
          <w:bCs/>
          <w:iCs/>
          <w:sz w:val="22"/>
          <w:szCs w:val="22"/>
        </w:rPr>
        <w:t xml:space="preserve"> y del Código Financiero del Estado de México y Municipios.</w:t>
      </w:r>
      <w:r w:rsidR="004877F5">
        <w:rPr>
          <w:rFonts w:ascii="Palatino Linotype" w:hAnsi="Palatino Linotype" w:cs="Tahoma"/>
          <w:bCs/>
          <w:iCs/>
          <w:sz w:val="22"/>
          <w:szCs w:val="22"/>
        </w:rPr>
        <w:t xml:space="preserve"> </w:t>
      </w:r>
      <w:r w:rsidRPr="00180350">
        <w:rPr>
          <w:rFonts w:ascii="Palatino Linotype" w:hAnsi="Palatino Linotype" w:cs="Tahoma"/>
          <w:bCs/>
          <w:iCs/>
          <w:sz w:val="22"/>
          <w:szCs w:val="22"/>
          <w:u w:val="single"/>
        </w:rPr>
        <w:t xml:space="preserve">La labor del INFOEM, es apoyar a la población para acceder a la información pública y garantizar la protección de sus datos personales. </w:t>
      </w:r>
    </w:p>
    <w:p w:rsidRPr="00180350" w:rsidR="00D7349B" w:rsidP="00D7349B" w:rsidRDefault="00D7349B" w14:paraId="23E10A08" w14:textId="77777777">
      <w:pPr>
        <w:tabs>
          <w:tab w:val="left" w:pos="4667"/>
        </w:tabs>
        <w:spacing w:line="360" w:lineRule="auto"/>
        <w:contextualSpacing/>
        <w:jc w:val="both"/>
        <w:rPr>
          <w:rFonts w:ascii="Palatino Linotype" w:hAnsi="Palatino Linotype" w:cs="Tahoma"/>
          <w:bCs/>
          <w:iCs/>
          <w:sz w:val="22"/>
          <w:szCs w:val="22"/>
        </w:rPr>
      </w:pPr>
    </w:p>
    <w:p w:rsidRPr="00180350" w:rsidR="00D7349B" w:rsidP="00D7349B" w:rsidRDefault="00D7349B" w14:paraId="0B4AA2AF" w14:textId="77777777">
      <w:pPr>
        <w:tabs>
          <w:tab w:val="left" w:pos="4667"/>
        </w:tabs>
        <w:spacing w:line="360" w:lineRule="auto"/>
        <w:contextualSpacing/>
        <w:jc w:val="both"/>
        <w:rPr>
          <w:rFonts w:ascii="Palatino Linotype" w:hAnsi="Palatino Linotype" w:cs="Tahoma"/>
          <w:bCs/>
          <w:iCs/>
          <w:sz w:val="22"/>
          <w:szCs w:val="22"/>
        </w:rPr>
      </w:pPr>
      <w:r w:rsidRPr="00180350">
        <w:rPr>
          <w:rFonts w:ascii="Palatino Linotype" w:hAnsi="Palatino Linotype" w:cs="Tahoma"/>
          <w:bCs/>
          <w:iCs/>
          <w:sz w:val="22"/>
          <w:szCs w:val="22"/>
        </w:rPr>
        <w:t xml:space="preserve">Por lo expuesto y fundado, este Pleno: </w:t>
      </w:r>
    </w:p>
    <w:p w:rsidRPr="00D7349B" w:rsidR="00D7349B" w:rsidP="00D7349B" w:rsidRDefault="00D7349B" w14:paraId="494FDBE1" w14:textId="77777777">
      <w:pPr>
        <w:tabs>
          <w:tab w:val="left" w:pos="4667"/>
        </w:tabs>
        <w:spacing w:line="360" w:lineRule="auto"/>
        <w:contextualSpacing/>
        <w:jc w:val="both"/>
        <w:rPr>
          <w:rFonts w:ascii="Palatino Linotype" w:hAnsi="Palatino Linotype" w:cs="Tahoma"/>
          <w:b/>
          <w:iCs/>
          <w:sz w:val="22"/>
          <w:szCs w:val="22"/>
        </w:rPr>
      </w:pPr>
    </w:p>
    <w:p w:rsidRPr="00D7349B" w:rsidR="00D7349B" w:rsidP="00180350" w:rsidRDefault="00D7349B" w14:paraId="17B32B72" w14:textId="77777777">
      <w:pPr>
        <w:tabs>
          <w:tab w:val="left" w:pos="4667"/>
        </w:tabs>
        <w:spacing w:line="360" w:lineRule="auto"/>
        <w:contextualSpacing/>
        <w:jc w:val="center"/>
        <w:rPr>
          <w:rFonts w:ascii="Palatino Linotype" w:hAnsi="Palatino Linotype" w:cs="Tahoma"/>
          <w:b/>
          <w:iCs/>
          <w:sz w:val="22"/>
          <w:szCs w:val="22"/>
        </w:rPr>
      </w:pPr>
      <w:r w:rsidRPr="00D7349B">
        <w:rPr>
          <w:rFonts w:ascii="Palatino Linotype" w:hAnsi="Palatino Linotype" w:cs="Tahoma"/>
          <w:b/>
          <w:iCs/>
          <w:sz w:val="22"/>
          <w:szCs w:val="22"/>
        </w:rPr>
        <w:t>R E S U E L V E</w:t>
      </w:r>
    </w:p>
    <w:p w:rsidRPr="00D7349B" w:rsidR="00D7349B" w:rsidP="00D7349B" w:rsidRDefault="00D7349B" w14:paraId="4F966CAF" w14:textId="77777777">
      <w:pPr>
        <w:tabs>
          <w:tab w:val="left" w:pos="4667"/>
        </w:tabs>
        <w:spacing w:line="360" w:lineRule="auto"/>
        <w:contextualSpacing/>
        <w:jc w:val="both"/>
        <w:rPr>
          <w:rFonts w:ascii="Palatino Linotype" w:hAnsi="Palatino Linotype" w:cs="Tahoma"/>
          <w:b/>
          <w:iCs/>
          <w:sz w:val="22"/>
          <w:szCs w:val="22"/>
        </w:rPr>
      </w:pPr>
    </w:p>
    <w:p w:rsidRPr="00D7349B" w:rsidR="00D7349B" w:rsidP="00D7349B" w:rsidRDefault="00D7349B" w14:paraId="58D45F39" w14:textId="18D2183D">
      <w:pPr>
        <w:tabs>
          <w:tab w:val="left" w:pos="4667"/>
        </w:tabs>
        <w:spacing w:line="360" w:lineRule="auto"/>
        <w:contextualSpacing/>
        <w:jc w:val="both"/>
        <w:rPr>
          <w:rFonts w:ascii="Palatino Linotype" w:hAnsi="Palatino Linotype" w:cs="Tahoma"/>
          <w:b/>
          <w:iCs/>
          <w:sz w:val="22"/>
          <w:szCs w:val="22"/>
        </w:rPr>
      </w:pPr>
      <w:r w:rsidRPr="00D7349B">
        <w:rPr>
          <w:rFonts w:ascii="Palatino Linotype" w:hAnsi="Palatino Linotype" w:cs="Tahoma"/>
          <w:b/>
          <w:iCs/>
          <w:sz w:val="22"/>
          <w:szCs w:val="22"/>
        </w:rPr>
        <w:t xml:space="preserve">PRIMERO. </w:t>
      </w:r>
      <w:r w:rsidRPr="00180350">
        <w:rPr>
          <w:rFonts w:ascii="Palatino Linotype" w:hAnsi="Palatino Linotype" w:cs="Tahoma"/>
          <w:bCs/>
          <w:iCs/>
          <w:sz w:val="22"/>
          <w:szCs w:val="22"/>
        </w:rPr>
        <w:t xml:space="preserve">Se </w:t>
      </w:r>
      <w:r w:rsidRPr="005C5F31">
        <w:rPr>
          <w:rFonts w:ascii="Palatino Linotype" w:hAnsi="Palatino Linotype" w:cs="Tahoma"/>
          <w:b/>
          <w:iCs/>
          <w:sz w:val="22"/>
          <w:szCs w:val="22"/>
        </w:rPr>
        <w:t>SOBRESEE</w:t>
      </w:r>
      <w:r w:rsidRPr="00180350">
        <w:rPr>
          <w:rFonts w:ascii="Palatino Linotype" w:hAnsi="Palatino Linotype" w:cs="Tahoma"/>
          <w:bCs/>
          <w:iCs/>
          <w:sz w:val="22"/>
          <w:szCs w:val="22"/>
        </w:rPr>
        <w:t xml:space="preserve"> el Recurso de Revisión </w:t>
      </w:r>
      <w:r w:rsidR="000F574B">
        <w:rPr>
          <w:rFonts w:ascii="Palatino Linotype" w:hAnsi="Palatino Linotype" w:cs="Tahoma"/>
          <w:b/>
          <w:iCs/>
          <w:sz w:val="22"/>
          <w:szCs w:val="22"/>
        </w:rPr>
        <w:t>01411</w:t>
      </w:r>
      <w:r w:rsidRPr="00180350">
        <w:rPr>
          <w:rFonts w:ascii="Palatino Linotype" w:hAnsi="Palatino Linotype" w:cs="Tahoma"/>
          <w:b/>
          <w:iCs/>
          <w:sz w:val="22"/>
          <w:szCs w:val="22"/>
        </w:rPr>
        <w:t>/INFOEM/</w:t>
      </w:r>
      <w:r w:rsidRPr="00180350" w:rsidR="00180350">
        <w:rPr>
          <w:rFonts w:ascii="Palatino Linotype" w:hAnsi="Palatino Linotype" w:cs="Tahoma"/>
          <w:b/>
          <w:iCs/>
          <w:sz w:val="22"/>
          <w:szCs w:val="22"/>
        </w:rPr>
        <w:t>AD</w:t>
      </w:r>
      <w:r w:rsidRPr="00180350">
        <w:rPr>
          <w:rFonts w:ascii="Palatino Linotype" w:hAnsi="Palatino Linotype" w:cs="Tahoma"/>
          <w:b/>
          <w:iCs/>
          <w:sz w:val="22"/>
          <w:szCs w:val="22"/>
        </w:rPr>
        <w:t>/RR/</w:t>
      </w:r>
      <w:r w:rsidR="000F574B">
        <w:rPr>
          <w:rFonts w:ascii="Palatino Linotype" w:hAnsi="Palatino Linotype" w:cs="Tahoma"/>
          <w:b/>
          <w:iCs/>
          <w:sz w:val="22"/>
          <w:szCs w:val="22"/>
        </w:rPr>
        <w:t>2023</w:t>
      </w:r>
      <w:r w:rsidRPr="00180350">
        <w:rPr>
          <w:rFonts w:ascii="Palatino Linotype" w:hAnsi="Palatino Linotype" w:cs="Tahoma"/>
          <w:bCs/>
          <w:iCs/>
          <w:sz w:val="22"/>
          <w:szCs w:val="22"/>
        </w:rPr>
        <w:t xml:space="preserve">, porque </w:t>
      </w:r>
      <w:r w:rsidR="00773A85">
        <w:rPr>
          <w:rFonts w:ascii="Palatino Linotype" w:hAnsi="Palatino Linotype" w:cs="Tahoma"/>
          <w:bCs/>
          <w:iCs/>
          <w:sz w:val="22"/>
          <w:szCs w:val="22"/>
        </w:rPr>
        <w:t xml:space="preserve">a través de alcance al informe justificado, </w:t>
      </w:r>
      <w:r w:rsidR="004877F5">
        <w:rPr>
          <w:rFonts w:ascii="Palatino Linotype" w:hAnsi="Palatino Linotype" w:cs="Tahoma"/>
          <w:bCs/>
          <w:iCs/>
          <w:sz w:val="22"/>
          <w:szCs w:val="22"/>
        </w:rPr>
        <w:t>Fiscalía General de Justicia del Estado de México</w:t>
      </w:r>
      <w:r w:rsidR="00773A85">
        <w:rPr>
          <w:rFonts w:ascii="Palatino Linotype" w:hAnsi="Palatino Linotype" w:cs="Tahoma"/>
          <w:bCs/>
          <w:iCs/>
          <w:sz w:val="22"/>
          <w:szCs w:val="22"/>
        </w:rPr>
        <w:t xml:space="preserve"> orientó al Particular a como acceder a la información en calidad de denunciante, por lo que</w:t>
      </w:r>
      <w:r w:rsidR="006D4391">
        <w:rPr>
          <w:rFonts w:ascii="Palatino Linotype" w:hAnsi="Palatino Linotype" w:cs="Tahoma"/>
          <w:bCs/>
          <w:iCs/>
          <w:sz w:val="22"/>
          <w:szCs w:val="22"/>
        </w:rPr>
        <w:t xml:space="preserve"> </w:t>
      </w:r>
      <w:r w:rsidR="00180350">
        <w:rPr>
          <w:rFonts w:ascii="Palatino Linotype" w:hAnsi="Palatino Linotype" w:cs="Tahoma"/>
          <w:bCs/>
          <w:iCs/>
          <w:sz w:val="22"/>
          <w:szCs w:val="22"/>
        </w:rPr>
        <w:t xml:space="preserve">el </w:t>
      </w:r>
      <w:r w:rsidR="00180350">
        <w:rPr>
          <w:rFonts w:ascii="Palatino Linotype" w:hAnsi="Palatino Linotype" w:cs="Tahoma"/>
          <w:bCs/>
          <w:iCs/>
          <w:sz w:val="22"/>
          <w:szCs w:val="22"/>
        </w:rPr>
        <w:lastRenderedPageBreak/>
        <w:t>expediente del Recurso de Revisión</w:t>
      </w:r>
      <w:r w:rsidRPr="00180350">
        <w:rPr>
          <w:rFonts w:ascii="Palatino Linotype" w:hAnsi="Palatino Linotype" w:cs="Tahoma"/>
          <w:bCs/>
          <w:iCs/>
          <w:sz w:val="22"/>
          <w:szCs w:val="22"/>
        </w:rPr>
        <w:t xml:space="preserve"> quedó sin materia, en términos de los artículos 137, fracción I y 139, fracción </w:t>
      </w:r>
      <w:r w:rsidR="00773A85">
        <w:rPr>
          <w:rFonts w:ascii="Palatino Linotype" w:hAnsi="Palatino Linotype" w:cs="Tahoma"/>
          <w:bCs/>
          <w:iCs/>
          <w:sz w:val="22"/>
          <w:szCs w:val="22"/>
        </w:rPr>
        <w:t>V</w:t>
      </w:r>
      <w:r w:rsidRPr="00180350">
        <w:rPr>
          <w:rFonts w:ascii="Palatino Linotype" w:hAnsi="Palatino Linotype" w:cs="Tahoma"/>
          <w:bCs/>
          <w:iCs/>
          <w:sz w:val="22"/>
          <w:szCs w:val="22"/>
        </w:rPr>
        <w:t xml:space="preserve">, de la Ley de Protección de Datos Personales en Posesión de Sujetos Obligados del Estado de México y Municipios, de conformidad con los Considerandos </w:t>
      </w:r>
      <w:r w:rsidRPr="00180350">
        <w:rPr>
          <w:rFonts w:ascii="Palatino Linotype" w:hAnsi="Palatino Linotype" w:cs="Tahoma"/>
          <w:b/>
          <w:iCs/>
          <w:sz w:val="22"/>
          <w:szCs w:val="22"/>
        </w:rPr>
        <w:t>TERCERO</w:t>
      </w:r>
      <w:r w:rsidRPr="00180350">
        <w:rPr>
          <w:rFonts w:ascii="Palatino Linotype" w:hAnsi="Palatino Linotype" w:cs="Tahoma"/>
          <w:bCs/>
          <w:iCs/>
          <w:sz w:val="22"/>
          <w:szCs w:val="22"/>
        </w:rPr>
        <w:t xml:space="preserve"> y </w:t>
      </w:r>
      <w:r w:rsidRPr="00180350">
        <w:rPr>
          <w:rFonts w:ascii="Palatino Linotype" w:hAnsi="Palatino Linotype" w:cs="Tahoma"/>
          <w:b/>
          <w:iCs/>
          <w:sz w:val="22"/>
          <w:szCs w:val="22"/>
        </w:rPr>
        <w:t>CUARTO</w:t>
      </w:r>
      <w:r w:rsidRPr="00180350">
        <w:rPr>
          <w:rFonts w:ascii="Palatino Linotype" w:hAnsi="Palatino Linotype" w:cs="Tahoma"/>
          <w:bCs/>
          <w:iCs/>
          <w:sz w:val="22"/>
          <w:szCs w:val="22"/>
        </w:rPr>
        <w:t xml:space="preserve"> de la presente Resolución.</w:t>
      </w:r>
      <w:r w:rsidRPr="00D7349B">
        <w:rPr>
          <w:rFonts w:ascii="Palatino Linotype" w:hAnsi="Palatino Linotype" w:cs="Tahoma"/>
          <w:b/>
          <w:iCs/>
          <w:sz w:val="22"/>
          <w:szCs w:val="22"/>
        </w:rPr>
        <w:t xml:space="preserve"> </w:t>
      </w:r>
    </w:p>
    <w:p w:rsidRPr="00D7349B" w:rsidR="00D7349B" w:rsidP="00D7349B" w:rsidRDefault="00D7349B" w14:paraId="6655EBE4" w14:textId="77777777">
      <w:pPr>
        <w:tabs>
          <w:tab w:val="left" w:pos="4667"/>
        </w:tabs>
        <w:spacing w:line="360" w:lineRule="auto"/>
        <w:contextualSpacing/>
        <w:jc w:val="both"/>
        <w:rPr>
          <w:rFonts w:ascii="Palatino Linotype" w:hAnsi="Palatino Linotype" w:cs="Tahoma"/>
          <w:b/>
          <w:iCs/>
          <w:sz w:val="22"/>
          <w:szCs w:val="22"/>
        </w:rPr>
      </w:pPr>
    </w:p>
    <w:p w:rsidRPr="00D7349B" w:rsidR="00D7349B" w:rsidP="00D7349B" w:rsidRDefault="00D7349B" w14:paraId="09477009" w14:textId="319B1C6A">
      <w:pPr>
        <w:tabs>
          <w:tab w:val="left" w:pos="4667"/>
        </w:tabs>
        <w:spacing w:line="360" w:lineRule="auto"/>
        <w:contextualSpacing/>
        <w:jc w:val="both"/>
        <w:rPr>
          <w:rFonts w:ascii="Palatino Linotype" w:hAnsi="Palatino Linotype" w:cs="Tahoma"/>
          <w:b/>
          <w:iCs/>
          <w:sz w:val="22"/>
          <w:szCs w:val="22"/>
        </w:rPr>
      </w:pPr>
      <w:r w:rsidRPr="00D7349B">
        <w:rPr>
          <w:rFonts w:ascii="Palatino Linotype" w:hAnsi="Palatino Linotype" w:cs="Tahoma"/>
          <w:b/>
          <w:iCs/>
          <w:sz w:val="22"/>
          <w:szCs w:val="22"/>
        </w:rPr>
        <w:t xml:space="preserve">SEGUNDO. </w:t>
      </w:r>
      <w:r w:rsidRPr="00180350">
        <w:rPr>
          <w:rFonts w:ascii="Palatino Linotype" w:hAnsi="Palatino Linotype" w:cs="Tahoma"/>
          <w:bCs/>
          <w:iCs/>
          <w:sz w:val="22"/>
          <w:szCs w:val="22"/>
        </w:rPr>
        <w:t>Notifíquese la presente resolución al Titular de la Unidad de Transparencia del Sujeto Obligado</w:t>
      </w:r>
      <w:r w:rsidR="00180350">
        <w:rPr>
          <w:rFonts w:ascii="Palatino Linotype" w:hAnsi="Palatino Linotype" w:cs="Tahoma"/>
          <w:bCs/>
          <w:iCs/>
          <w:sz w:val="22"/>
          <w:szCs w:val="22"/>
        </w:rPr>
        <w:t xml:space="preserve"> a través del Sistema de Acceso, Rectificación, Cancelación y Oposición de Datos </w:t>
      </w:r>
      <w:r w:rsidR="005C5F31">
        <w:rPr>
          <w:rFonts w:ascii="Palatino Linotype" w:hAnsi="Palatino Linotype" w:cs="Tahoma"/>
          <w:bCs/>
          <w:iCs/>
          <w:sz w:val="22"/>
          <w:szCs w:val="22"/>
        </w:rPr>
        <w:t>Personales del Estado de México (SARCOEM).</w:t>
      </w:r>
      <w:r w:rsidRPr="00D7349B">
        <w:rPr>
          <w:rFonts w:ascii="Palatino Linotype" w:hAnsi="Palatino Linotype" w:cs="Tahoma"/>
          <w:b/>
          <w:iCs/>
          <w:sz w:val="22"/>
          <w:szCs w:val="22"/>
        </w:rPr>
        <w:t xml:space="preserve"> </w:t>
      </w:r>
    </w:p>
    <w:p w:rsidRPr="00D7349B" w:rsidR="00D7349B" w:rsidP="00D7349B" w:rsidRDefault="00D7349B" w14:paraId="14A1B375" w14:textId="77777777">
      <w:pPr>
        <w:tabs>
          <w:tab w:val="left" w:pos="4667"/>
        </w:tabs>
        <w:spacing w:line="360" w:lineRule="auto"/>
        <w:contextualSpacing/>
        <w:jc w:val="both"/>
        <w:rPr>
          <w:rFonts w:ascii="Palatino Linotype" w:hAnsi="Palatino Linotype" w:cs="Tahoma"/>
          <w:b/>
          <w:iCs/>
          <w:sz w:val="22"/>
          <w:szCs w:val="22"/>
        </w:rPr>
      </w:pPr>
    </w:p>
    <w:p w:rsidRPr="005C5F31" w:rsidR="00D7349B" w:rsidP="00D7349B" w:rsidRDefault="00D7349B" w14:paraId="1A6E4D19" w14:textId="36E359E9">
      <w:pPr>
        <w:tabs>
          <w:tab w:val="left" w:pos="4667"/>
        </w:tabs>
        <w:spacing w:line="360" w:lineRule="auto"/>
        <w:contextualSpacing/>
        <w:jc w:val="both"/>
        <w:rPr>
          <w:rFonts w:ascii="Palatino Linotype" w:hAnsi="Palatino Linotype" w:cs="Tahoma"/>
          <w:bCs/>
          <w:iCs/>
          <w:sz w:val="22"/>
          <w:szCs w:val="22"/>
        </w:rPr>
      </w:pPr>
      <w:r w:rsidRPr="00D7349B">
        <w:rPr>
          <w:rFonts w:ascii="Palatino Linotype" w:hAnsi="Palatino Linotype" w:cs="Tahoma"/>
          <w:b/>
          <w:iCs/>
          <w:sz w:val="22"/>
          <w:szCs w:val="22"/>
        </w:rPr>
        <w:t xml:space="preserve">TERCERO. </w:t>
      </w:r>
      <w:r w:rsidRPr="005C5F31">
        <w:rPr>
          <w:rFonts w:ascii="Palatino Linotype" w:hAnsi="Palatino Linotype" w:cs="Tahoma"/>
          <w:bCs/>
          <w:iCs/>
          <w:sz w:val="22"/>
          <w:szCs w:val="22"/>
        </w:rPr>
        <w:t>Notifíquese la presente resolución al Recurrente, a través d</w:t>
      </w:r>
      <w:r w:rsidR="005C5F31">
        <w:rPr>
          <w:rFonts w:ascii="Palatino Linotype" w:hAnsi="Palatino Linotype" w:cs="Tahoma"/>
          <w:bCs/>
          <w:iCs/>
          <w:sz w:val="22"/>
          <w:szCs w:val="22"/>
        </w:rPr>
        <w:t>el Sistema de Acceso, Rectificación, Cancelación y Oposición de Datos Personales del Estado de México (SARCOEM)</w:t>
      </w:r>
      <w:r w:rsidR="000F574B">
        <w:rPr>
          <w:rFonts w:ascii="Palatino Linotype" w:hAnsi="Palatino Linotype" w:cs="Tahoma"/>
          <w:bCs/>
          <w:iCs/>
          <w:sz w:val="22"/>
          <w:szCs w:val="22"/>
        </w:rPr>
        <w:t xml:space="preserve"> y del correo electrónico aportado para estos efectos</w:t>
      </w:r>
      <w:r w:rsidRPr="005C5F31">
        <w:rPr>
          <w:rFonts w:ascii="Palatino Linotype" w:hAnsi="Palatino Linotype" w:cs="Tahoma"/>
          <w:bCs/>
          <w:iCs/>
          <w:sz w:val="22"/>
          <w:szCs w:val="22"/>
        </w:rPr>
        <w:t xml:space="preserve">,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rsidRPr="00F93FCA" w:rsidR="00863373" w:rsidP="001B6270" w:rsidRDefault="00863373" w14:paraId="136813D5" w14:textId="77777777">
      <w:pPr>
        <w:spacing w:line="360" w:lineRule="auto"/>
        <w:jc w:val="both"/>
        <w:rPr>
          <w:rFonts w:ascii="Palatino Linotype" w:hAnsi="Palatino Linotype" w:eastAsia="Calibri" w:cs="Tahoma"/>
          <w:bCs/>
          <w:color w:val="000000"/>
          <w:sz w:val="16"/>
          <w:szCs w:val="22"/>
          <w:lang w:eastAsia="es-ES_tradnl"/>
        </w:rPr>
      </w:pPr>
    </w:p>
    <w:p w:rsidRPr="005C5F31" w:rsidR="00863373" w:rsidP="005C5F31" w:rsidRDefault="005C5F31" w14:paraId="6028D4D9" w14:textId="28D52E0C">
      <w:pPr>
        <w:tabs>
          <w:tab w:val="left" w:pos="4667"/>
        </w:tabs>
        <w:spacing w:line="360" w:lineRule="auto"/>
        <w:contextualSpacing/>
        <w:jc w:val="both"/>
        <w:rPr>
          <w:rFonts w:ascii="Palatino Linotype" w:hAnsi="Palatino Linotype" w:cs="Tahoma"/>
          <w:bCs/>
          <w:iCs/>
          <w:sz w:val="22"/>
          <w:szCs w:val="22"/>
        </w:rPr>
      </w:pPr>
      <w:r w:rsidRPr="005C5F31">
        <w:rPr>
          <w:rFonts w:ascii="Palatino Linotype" w:hAnsi="Palatino Linotype" w:cs="Tahoma"/>
          <w:bCs/>
          <w:iCs/>
          <w:sz w:val="22"/>
          <w:szCs w:val="22"/>
        </w:rPr>
        <w:t xml:space="preserve">ASÍ LO RESUELVE, POR </w:t>
      </w:r>
      <w:r w:rsidRPr="005C5F31">
        <w:rPr>
          <w:rFonts w:ascii="Palatino Linotype" w:hAnsi="Palatino Linotype" w:cs="Tahoma"/>
          <w:b/>
          <w:iCs/>
          <w:sz w:val="22"/>
          <w:szCs w:val="22"/>
        </w:rPr>
        <w:t>UNANIMIDAD</w:t>
      </w:r>
      <w:r w:rsidRPr="005C5F31">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F574B">
        <w:rPr>
          <w:rFonts w:ascii="Palatino Linotype" w:hAnsi="Palatino Linotype" w:cs="Tahoma"/>
          <w:bCs/>
          <w:iCs/>
          <w:sz w:val="22"/>
          <w:szCs w:val="22"/>
        </w:rPr>
        <w:t xml:space="preserve">DÉCIMO </w:t>
      </w:r>
      <w:r w:rsidR="004877F5">
        <w:rPr>
          <w:rFonts w:ascii="Palatino Linotype" w:hAnsi="Palatino Linotype" w:cs="Tahoma"/>
          <w:bCs/>
          <w:iCs/>
          <w:sz w:val="22"/>
          <w:szCs w:val="22"/>
        </w:rPr>
        <w:t>OCTAVA</w:t>
      </w:r>
      <w:r w:rsidRPr="005C5F31">
        <w:rPr>
          <w:rFonts w:ascii="Palatino Linotype" w:hAnsi="Palatino Linotype" w:cs="Tahoma"/>
          <w:bCs/>
          <w:iCs/>
          <w:sz w:val="22"/>
          <w:szCs w:val="22"/>
        </w:rPr>
        <w:t xml:space="preserve"> SESIÓN  ORDINARIA, CELEBRADA EL </w:t>
      </w:r>
      <w:r w:rsidR="000F574B">
        <w:rPr>
          <w:rFonts w:ascii="Palatino Linotype" w:hAnsi="Palatino Linotype" w:cs="Tahoma"/>
          <w:bCs/>
          <w:iCs/>
          <w:sz w:val="22"/>
          <w:szCs w:val="22"/>
        </w:rPr>
        <w:t>DIECISIETE</w:t>
      </w:r>
      <w:r w:rsidRPr="005C5F31">
        <w:rPr>
          <w:rFonts w:ascii="Palatino Linotype" w:hAnsi="Palatino Linotype" w:cs="Tahoma"/>
          <w:bCs/>
          <w:iCs/>
          <w:sz w:val="22"/>
          <w:szCs w:val="22"/>
        </w:rPr>
        <w:t xml:space="preserve"> DE </w:t>
      </w:r>
      <w:r w:rsidR="000F574B">
        <w:rPr>
          <w:rFonts w:ascii="Palatino Linotype" w:hAnsi="Palatino Linotype" w:cs="Tahoma"/>
          <w:bCs/>
          <w:iCs/>
          <w:sz w:val="22"/>
          <w:szCs w:val="22"/>
        </w:rPr>
        <w:t>MAYO</w:t>
      </w:r>
      <w:r w:rsidRPr="005C5F31">
        <w:rPr>
          <w:rFonts w:ascii="Palatino Linotype" w:hAnsi="Palatino Linotype" w:cs="Tahoma"/>
          <w:bCs/>
          <w:iCs/>
          <w:sz w:val="22"/>
          <w:szCs w:val="22"/>
        </w:rPr>
        <w:t xml:space="preserve"> DE DOS MIL </w:t>
      </w:r>
      <w:r w:rsidR="000F574B">
        <w:rPr>
          <w:rFonts w:ascii="Palatino Linotype" w:hAnsi="Palatino Linotype" w:cs="Tahoma"/>
          <w:bCs/>
          <w:iCs/>
          <w:sz w:val="22"/>
          <w:szCs w:val="22"/>
        </w:rPr>
        <w:t>VEINTITRÉS</w:t>
      </w:r>
      <w:r w:rsidRPr="005C5F31">
        <w:rPr>
          <w:rFonts w:ascii="Palatino Linotype" w:hAnsi="Palatino Linotype" w:cs="Tahoma"/>
          <w:bCs/>
          <w:iCs/>
          <w:sz w:val="22"/>
          <w:szCs w:val="22"/>
        </w:rPr>
        <w:t>, ANTE EL SECRETARIO TÉCNICO DEL PLENO ALEXIS TAPIA RAMÍREZ.</w:t>
      </w:r>
      <w:r w:rsidRPr="005C5F31" w:rsidR="00863373">
        <w:rPr>
          <w:rFonts w:ascii="Palatino Linotype" w:hAnsi="Palatino Linotype" w:cs="Tahoma"/>
          <w:bCs/>
          <w:iCs/>
          <w:sz w:val="22"/>
          <w:szCs w:val="22"/>
        </w:rPr>
        <w:br w:type="page"/>
      </w:r>
    </w:p>
    <w:p w:rsidRPr="00587B1D" w:rsidR="00863373" w:rsidP="001B6270" w:rsidRDefault="00863373" w14:paraId="197A7A93" w14:textId="77777777">
      <w:pPr>
        <w:spacing w:line="360" w:lineRule="auto"/>
        <w:rPr>
          <w:rFonts w:ascii="Palatino Linotype" w:hAnsi="Palatino Linotype"/>
        </w:rPr>
      </w:pPr>
    </w:p>
    <w:p w:rsidR="00DE10FB" w:rsidP="001B6270" w:rsidRDefault="00DE10FB" w14:paraId="792ACC06" w14:textId="77777777">
      <w:pPr>
        <w:spacing w:line="360" w:lineRule="auto"/>
      </w:pPr>
    </w:p>
    <w:sectPr w:rsidR="00DE10FB" w:rsidSect="00E603E9">
      <w:headerReference w:type="even" r:id="rId9"/>
      <w:headerReference w:type="default" r:id="rId10"/>
      <w:footerReference w:type="default" r:id="rId11"/>
      <w:headerReference w:type="first" r:id="rId12"/>
      <w:footerReference w:type="first" r:id="rId13"/>
      <w:pgSz w:w="12240" w:h="15840" w:orient="portrait"/>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1D33" w:rsidP="00863373" w:rsidRDefault="00B41D33" w14:paraId="7796D296" w14:textId="77777777">
      <w:r>
        <w:separator/>
      </w:r>
    </w:p>
  </w:endnote>
  <w:endnote w:type="continuationSeparator" w:id="0">
    <w:p w:rsidR="00B41D33" w:rsidP="00863373" w:rsidRDefault="00B41D33" w14:paraId="259649B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rsidR="009C1E1D" w:rsidRDefault="005867F5" w14:paraId="09E98B34" w14:textId="77777777">
            <w:pPr>
              <w:pStyle w:val="Piedepgina"/>
              <w:jc w:val="right"/>
            </w:pPr>
          </w:p>
          <w:p w:rsidR="009C1E1D" w:rsidRDefault="005867F5" w14:paraId="5F8E120C" w14:textId="77777777">
            <w:pPr>
              <w:pStyle w:val="Piedepgina"/>
              <w:jc w:val="right"/>
            </w:pPr>
          </w:p>
          <w:p w:rsidRPr="00035017" w:rsidR="009C1E1D" w:rsidRDefault="00A63696" w14:paraId="68572D20" w14:textId="77777777">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Pr>
                <w:b/>
                <w:bCs/>
                <w:noProof/>
              </w:rPr>
              <w:t>54</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Pr>
                <w:b/>
                <w:bCs/>
                <w:noProof/>
              </w:rPr>
              <w:t>54</w:t>
            </w:r>
            <w:r w:rsidRPr="00035017">
              <w:rPr>
                <w:b/>
                <w:bCs/>
              </w:rPr>
              <w:fldChar w:fldCharType="end"/>
            </w:r>
          </w:p>
        </w:sdtContent>
      </w:sdt>
    </w:sdtContent>
  </w:sdt>
  <w:p w:rsidR="009C1E1D" w:rsidRDefault="005867F5" w14:paraId="736B0B8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1E1D" w:rsidRDefault="005867F5" w14:paraId="79C130EB" w14:textId="77777777">
    <w:pPr>
      <w:pStyle w:val="Piedepgina"/>
      <w:jc w:val="right"/>
    </w:pPr>
  </w:p>
  <w:p w:rsidR="009C1E1D" w:rsidRDefault="005867F5" w14:paraId="037EA0D5" w14:textId="77777777">
    <w:pPr>
      <w:pStyle w:val="Piedepgina"/>
      <w:jc w:val="right"/>
    </w:pPr>
  </w:p>
  <w:p w:rsidR="009C1E1D" w:rsidRDefault="00A63696" w14:paraId="2BECCFCA" w14:textId="77777777">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54</w:t>
    </w:r>
    <w:r>
      <w:rPr>
        <w:b/>
        <w:bCs/>
        <w:sz w:val="24"/>
        <w:szCs w:val="24"/>
      </w:rPr>
      <w:fldChar w:fldCharType="end"/>
    </w:r>
  </w:p>
  <w:p w:rsidR="009C1E1D" w:rsidRDefault="005867F5" w14:paraId="36EC4C01"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1D33" w:rsidP="00863373" w:rsidRDefault="00B41D33" w14:paraId="5B0C4122" w14:textId="77777777">
      <w:r>
        <w:separator/>
      </w:r>
    </w:p>
  </w:footnote>
  <w:footnote w:type="continuationSeparator" w:id="0">
    <w:p w:rsidR="00B41D33" w:rsidP="00863373" w:rsidRDefault="00B41D33" w14:paraId="218023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1E1D" w:rsidRDefault="005867F5" w14:paraId="4B2F9C0E" w14:textId="77777777">
    <w:pPr>
      <w:pStyle w:val="Encabezado"/>
    </w:pPr>
    <w:r>
      <w:rPr>
        <w:noProof/>
      </w:rPr>
      <w:pict w14:anchorId="728379A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470672" style="position:absolute;margin-left:0;margin-top:0;width:663.5pt;height:12in;z-index:-251656192;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835"/>
      <w:gridCol w:w="6379"/>
    </w:tblGrid>
    <w:tr w:rsidRPr="005C106F" w:rsidR="009C1E1D" w:rsidTr="00E603E9" w14:paraId="0C317BDF" w14:textId="77777777">
      <w:trPr>
        <w:trHeight w:val="1435"/>
      </w:trPr>
      <w:tc>
        <w:tcPr>
          <w:tcW w:w="2835" w:type="dxa"/>
          <w:shd w:val="clear" w:color="auto" w:fill="auto"/>
        </w:tcPr>
        <w:p w:rsidRPr="005C106F" w:rsidR="009C1E1D" w:rsidP="00E603E9" w:rsidRDefault="005867F5" w14:paraId="3B6AEC82" w14:textId="77777777">
          <w:pPr>
            <w:tabs>
              <w:tab w:val="right" w:pos="4273"/>
            </w:tabs>
            <w:rPr>
              <w:rFonts w:ascii="Garamond" w:hAnsi="Garamond" w:eastAsia="Calibri"/>
              <w:sz w:val="16"/>
              <w:szCs w:val="16"/>
              <w:lang w:val="es-MX" w:eastAsia="en-US"/>
            </w:rPr>
          </w:pPr>
        </w:p>
      </w:tc>
      <w:tc>
        <w:tcPr>
          <w:tcW w:w="6379" w:type="dxa"/>
          <w:shd w:val="clear" w:color="auto" w:fill="auto"/>
        </w:tcPr>
        <w:tbl>
          <w:tblPr>
            <w:tblStyle w:val="Tablaconcuadrcula"/>
            <w:tblW w:w="63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8"/>
            <w:gridCol w:w="3621"/>
          </w:tblGrid>
          <w:tr w:rsidRPr="00E152D8" w:rsidR="009C1E1D" w:rsidTr="004877F5" w14:paraId="6F2CAEBA" w14:textId="77777777">
            <w:trPr>
              <w:trHeight w:val="144"/>
            </w:trPr>
            <w:tc>
              <w:tcPr>
                <w:tcW w:w="2698" w:type="dxa"/>
              </w:tcPr>
              <w:p w:rsidRPr="00E152D8" w:rsidR="009C1E1D" w:rsidP="00E603E9" w:rsidRDefault="00A63696" w14:paraId="10001D0F" w14:textId="77777777">
                <w:pPr>
                  <w:tabs>
                    <w:tab w:val="right" w:pos="8838"/>
                  </w:tabs>
                  <w:ind w:right="-105"/>
                  <w:rPr>
                    <w:rFonts w:ascii="Palatino Linotype" w:hAnsi="Palatino Linotype" w:eastAsia="Calibri" w:cs="Tahoma"/>
                    <w:b/>
                    <w:sz w:val="22"/>
                    <w:szCs w:val="22"/>
                    <w:lang w:val="es-MX" w:eastAsia="en-US"/>
                  </w:rPr>
                </w:pPr>
                <w:r w:rsidRPr="00E152D8">
                  <w:rPr>
                    <w:rFonts w:ascii="Palatino Linotype" w:hAnsi="Palatino Linotype" w:eastAsia="Calibri" w:cs="Tahoma"/>
                    <w:b/>
                    <w:sz w:val="22"/>
                    <w:szCs w:val="22"/>
                    <w:lang w:val="es-MX" w:eastAsia="en-US"/>
                  </w:rPr>
                  <w:t>Recurso de Revisión:</w:t>
                </w:r>
              </w:p>
            </w:tc>
            <w:tc>
              <w:tcPr>
                <w:tcW w:w="3621" w:type="dxa"/>
              </w:tcPr>
              <w:p w:rsidRPr="00E152D8" w:rsidR="009C1E1D" w:rsidP="00E603E9" w:rsidRDefault="00905292" w14:paraId="6F677627" w14:textId="33303FD4">
                <w:pPr>
                  <w:tabs>
                    <w:tab w:val="right" w:pos="8838"/>
                  </w:tabs>
                  <w:ind w:left="-28" w:right="-32"/>
                  <w:jc w:val="both"/>
                  <w:rPr>
                    <w:rFonts w:ascii="Palatino Linotype" w:hAnsi="Palatino Linotype" w:eastAsia="Calibri" w:cs="Tahoma"/>
                    <w:bCs/>
                    <w:sz w:val="22"/>
                    <w:szCs w:val="22"/>
                    <w:lang w:eastAsia="en-US"/>
                  </w:rPr>
                </w:pPr>
                <w:r>
                  <w:rPr>
                    <w:rFonts w:ascii="Palatino Linotype" w:hAnsi="Palatino Linotype"/>
                    <w:sz w:val="22"/>
                    <w:szCs w:val="15"/>
                    <w:lang w:eastAsia="es-MX"/>
                  </w:rPr>
                  <w:t>01411</w:t>
                </w:r>
                <w:r w:rsidRPr="00863373" w:rsidR="00863373">
                  <w:rPr>
                    <w:rFonts w:ascii="Palatino Linotype" w:hAnsi="Palatino Linotype"/>
                    <w:sz w:val="22"/>
                    <w:szCs w:val="15"/>
                    <w:lang w:eastAsia="es-MX"/>
                  </w:rPr>
                  <w:t>/INFOEM/AD/RR/202</w:t>
                </w:r>
                <w:r>
                  <w:rPr>
                    <w:rFonts w:ascii="Palatino Linotype" w:hAnsi="Palatino Linotype"/>
                    <w:sz w:val="22"/>
                    <w:szCs w:val="15"/>
                    <w:lang w:eastAsia="es-MX"/>
                  </w:rPr>
                  <w:t>3</w:t>
                </w:r>
              </w:p>
            </w:tc>
          </w:tr>
          <w:tr w:rsidRPr="00E152D8" w:rsidR="009C1E1D" w:rsidTr="004877F5" w14:paraId="52B55889" w14:textId="77777777">
            <w:trPr>
              <w:trHeight w:val="283"/>
            </w:trPr>
            <w:tc>
              <w:tcPr>
                <w:tcW w:w="2698" w:type="dxa"/>
              </w:tcPr>
              <w:p w:rsidRPr="00E152D8" w:rsidR="009C1E1D" w:rsidP="00E603E9" w:rsidRDefault="00A63696" w14:paraId="2037F974" w14:textId="77777777">
                <w:pPr>
                  <w:tabs>
                    <w:tab w:val="right" w:pos="8838"/>
                  </w:tabs>
                  <w:ind w:right="-105"/>
                  <w:rPr>
                    <w:rFonts w:ascii="Palatino Linotype" w:hAnsi="Palatino Linotype" w:eastAsia="Calibri" w:cs="Tahoma"/>
                    <w:b/>
                    <w:sz w:val="22"/>
                    <w:szCs w:val="22"/>
                    <w:lang w:val="es-MX" w:eastAsia="en-US"/>
                  </w:rPr>
                </w:pPr>
                <w:r>
                  <w:rPr>
                    <w:rFonts w:ascii="Palatino Linotype" w:hAnsi="Palatino Linotype" w:eastAsia="Calibri" w:cs="Tahoma"/>
                    <w:b/>
                    <w:sz w:val="22"/>
                    <w:szCs w:val="22"/>
                    <w:lang w:val="es-MX" w:eastAsia="en-US"/>
                  </w:rPr>
                  <w:t>Sujeto Obligado</w:t>
                </w:r>
                <w:r w:rsidRPr="00E152D8">
                  <w:rPr>
                    <w:rFonts w:ascii="Palatino Linotype" w:hAnsi="Palatino Linotype" w:eastAsia="Calibri" w:cs="Tahoma"/>
                    <w:b/>
                    <w:sz w:val="22"/>
                    <w:szCs w:val="22"/>
                    <w:lang w:val="es-MX" w:eastAsia="en-US"/>
                  </w:rPr>
                  <w:t>:</w:t>
                </w:r>
              </w:p>
            </w:tc>
            <w:tc>
              <w:tcPr>
                <w:tcW w:w="3621" w:type="dxa"/>
              </w:tcPr>
              <w:p w:rsidRPr="00E152D8" w:rsidR="009C1E1D" w:rsidP="00E603E9" w:rsidRDefault="004877F5" w14:paraId="1E698F90" w14:textId="59191CDC">
                <w:pPr>
                  <w:tabs>
                    <w:tab w:val="right" w:pos="8838"/>
                  </w:tabs>
                  <w:ind w:right="-32"/>
                  <w:jc w:val="both"/>
                  <w:rPr>
                    <w:rFonts w:ascii="Palatino Linotype" w:hAnsi="Palatino Linotype" w:eastAsia="Calibri" w:cs="Tahoma"/>
                    <w:b/>
                    <w:sz w:val="22"/>
                    <w:szCs w:val="22"/>
                    <w:lang w:val="es-MX" w:eastAsia="en-US"/>
                  </w:rPr>
                </w:pPr>
                <w:r w:rsidRPr="009346EE">
                  <w:rPr>
                    <w:rFonts w:ascii="Palatino Linotype" w:hAnsi="Palatino Linotype" w:eastAsia="Calibri" w:cs="Tahoma"/>
                    <w:sz w:val="22"/>
                    <w:szCs w:val="22"/>
                    <w:lang w:eastAsia="en-US"/>
                  </w:rPr>
                  <w:t>Fiscalía General de Justicia del Estado de México</w:t>
                </w:r>
              </w:p>
            </w:tc>
          </w:tr>
          <w:tr w:rsidRPr="00E152D8" w:rsidR="009C1E1D" w:rsidTr="004877F5" w14:paraId="137B920C" w14:textId="77777777">
            <w:trPr>
              <w:trHeight w:val="283"/>
            </w:trPr>
            <w:tc>
              <w:tcPr>
                <w:tcW w:w="2698" w:type="dxa"/>
              </w:tcPr>
              <w:p w:rsidRPr="00E152D8" w:rsidR="009C1E1D" w:rsidP="00E603E9" w:rsidRDefault="00A63696" w14:paraId="121255B7" w14:textId="77777777">
                <w:pPr>
                  <w:tabs>
                    <w:tab w:val="right" w:pos="8838"/>
                  </w:tabs>
                  <w:ind w:right="-105"/>
                  <w:rPr>
                    <w:rFonts w:ascii="Palatino Linotype" w:hAnsi="Palatino Linotype" w:eastAsia="Calibri" w:cs="Tahoma"/>
                    <w:b/>
                    <w:sz w:val="22"/>
                    <w:szCs w:val="22"/>
                    <w:lang w:val="es-MX" w:eastAsia="en-US"/>
                  </w:rPr>
                </w:pPr>
                <w:r w:rsidRPr="00E152D8">
                  <w:rPr>
                    <w:rFonts w:ascii="Palatino Linotype" w:hAnsi="Palatino Linotype" w:eastAsia="Calibri" w:cs="Tahoma"/>
                    <w:b/>
                    <w:sz w:val="22"/>
                    <w:szCs w:val="22"/>
                    <w:lang w:val="es-MX" w:eastAsia="en-US"/>
                  </w:rPr>
                  <w:t>Comisionado Ponente:</w:t>
                </w:r>
              </w:p>
            </w:tc>
            <w:tc>
              <w:tcPr>
                <w:tcW w:w="3621" w:type="dxa"/>
              </w:tcPr>
              <w:p w:rsidRPr="00E152D8" w:rsidR="009C1E1D" w:rsidP="00E603E9" w:rsidRDefault="00A63696" w14:paraId="646F0E11" w14:textId="77777777">
                <w:pPr>
                  <w:tabs>
                    <w:tab w:val="right" w:pos="8838"/>
                  </w:tabs>
                  <w:ind w:right="-32"/>
                  <w:jc w:val="both"/>
                  <w:rPr>
                    <w:rFonts w:ascii="Palatino Linotype" w:hAnsi="Palatino Linotype" w:eastAsia="Calibri" w:cs="Tahoma"/>
                    <w:b/>
                    <w:sz w:val="22"/>
                    <w:szCs w:val="22"/>
                    <w:lang w:val="es-MX" w:eastAsia="en-US"/>
                  </w:rPr>
                </w:pPr>
                <w:r w:rsidRPr="00E152D8">
                  <w:rPr>
                    <w:rFonts w:ascii="Palatino Linotype" w:hAnsi="Palatino Linotype" w:eastAsia="Calibri" w:cs="Tahoma"/>
                    <w:sz w:val="22"/>
                    <w:szCs w:val="22"/>
                    <w:lang w:val="es-MX" w:eastAsia="en-US"/>
                  </w:rPr>
                  <w:t>Luis Gustavo Parra Noriega</w:t>
                </w:r>
              </w:p>
            </w:tc>
          </w:tr>
        </w:tbl>
        <w:p w:rsidRPr="005C106F" w:rsidR="009C1E1D" w:rsidP="00E603E9" w:rsidRDefault="005867F5" w14:paraId="069E911B" w14:textId="77777777">
          <w:pPr>
            <w:tabs>
              <w:tab w:val="right" w:pos="8838"/>
            </w:tabs>
            <w:ind w:left="-28"/>
            <w:jc w:val="both"/>
            <w:rPr>
              <w:rFonts w:ascii="Arial" w:hAnsi="Arial" w:eastAsia="Calibri" w:cs="Arial"/>
              <w:b/>
              <w:sz w:val="22"/>
              <w:szCs w:val="22"/>
              <w:lang w:val="es-MX" w:eastAsia="en-US"/>
            </w:rPr>
          </w:pPr>
        </w:p>
      </w:tc>
    </w:tr>
  </w:tbl>
  <w:p w:rsidRPr="00443C6B" w:rsidR="009C1E1D" w:rsidP="00E603E9" w:rsidRDefault="005867F5" w14:paraId="6169E34A" w14:textId="77777777">
    <w:pPr>
      <w:pStyle w:val="Encabezado"/>
      <w:rPr>
        <w:sz w:val="14"/>
        <w:lang w:val="es-MX"/>
      </w:rPr>
    </w:pPr>
    <w:r>
      <w:rPr>
        <w:noProof/>
        <w:sz w:val="14"/>
        <w:lang w:val="es-MX"/>
      </w:rPr>
      <w:pict w14:anchorId="38DE6FD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470673" style="position:absolute;margin-left:-102.05pt;margin-top:-126.1pt;width:663.5pt;height:12in;z-index:-251655168;mso-position-horizontal-relative:margin;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427" w:type="dxa"/>
      <w:tblLayout w:type="fixed"/>
      <w:tblLook w:val="04A0" w:firstRow="1" w:lastRow="0" w:firstColumn="1" w:lastColumn="0" w:noHBand="0" w:noVBand="1"/>
    </w:tblPr>
    <w:tblGrid>
      <w:gridCol w:w="2694"/>
      <w:gridCol w:w="6733"/>
    </w:tblGrid>
    <w:tr w:rsidRPr="005C106F" w:rsidR="009C1E1D" w:rsidTr="05EADEE7" w14:paraId="75F4EF76" w14:textId="77777777">
      <w:trPr>
        <w:trHeight w:val="1435"/>
      </w:trPr>
      <w:tc>
        <w:tcPr>
          <w:tcW w:w="2694" w:type="dxa"/>
          <w:shd w:val="clear" w:color="auto" w:fill="auto"/>
          <w:tcMar/>
        </w:tcPr>
        <w:p w:rsidRPr="005C106F" w:rsidR="009C1E1D" w:rsidP="00E603E9" w:rsidRDefault="005867F5" w14:paraId="14592C49" w14:textId="77777777">
          <w:pPr>
            <w:tabs>
              <w:tab w:val="right" w:pos="4273"/>
            </w:tabs>
            <w:rPr>
              <w:rFonts w:ascii="Garamond" w:hAnsi="Garamond" w:eastAsia="Calibri"/>
              <w:sz w:val="16"/>
              <w:szCs w:val="16"/>
              <w:lang w:val="es-MX" w:eastAsia="en-US"/>
            </w:rPr>
          </w:pPr>
        </w:p>
      </w:tc>
      <w:tc>
        <w:tcPr>
          <w:tcW w:w="6733" w:type="dxa"/>
          <w:shd w:val="clear" w:color="auto" w:fill="auto"/>
          <w:tcMar/>
        </w:tcPr>
        <w:tbl>
          <w:tblPr>
            <w:tblStyle w:val="Tablaconcuadrcula"/>
            <w:tblW w:w="6319"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8"/>
            <w:gridCol w:w="3621"/>
          </w:tblGrid>
          <w:tr w:rsidRPr="00E152D8" w:rsidR="009C1E1D" w:rsidTr="05EADEE7" w14:paraId="19F2D0C9" w14:textId="77777777">
            <w:trPr>
              <w:trHeight w:val="144"/>
            </w:trPr>
            <w:tc>
              <w:tcPr>
                <w:tcW w:w="2698" w:type="dxa"/>
                <w:tcMar/>
              </w:tcPr>
              <w:p w:rsidRPr="00E152D8" w:rsidR="009C1E1D" w:rsidP="00E603E9" w:rsidRDefault="00A63696" w14:paraId="3C04AF48" w14:textId="77777777">
                <w:pPr>
                  <w:tabs>
                    <w:tab w:val="right" w:pos="8838"/>
                  </w:tabs>
                  <w:ind w:right="-105"/>
                  <w:rPr>
                    <w:rFonts w:ascii="Palatino Linotype" w:hAnsi="Palatino Linotype" w:eastAsia="Calibri" w:cs="Tahoma"/>
                    <w:b/>
                    <w:sz w:val="22"/>
                    <w:szCs w:val="22"/>
                    <w:lang w:val="es-MX" w:eastAsia="en-US"/>
                  </w:rPr>
                </w:pPr>
                <w:r w:rsidRPr="00E152D8">
                  <w:rPr>
                    <w:rFonts w:ascii="Palatino Linotype" w:hAnsi="Palatino Linotype" w:eastAsia="Calibri" w:cs="Tahoma"/>
                    <w:b/>
                    <w:sz w:val="22"/>
                    <w:szCs w:val="22"/>
                    <w:lang w:val="es-MX" w:eastAsia="en-US"/>
                  </w:rPr>
                  <w:t>Recurso de Revisión:</w:t>
                </w:r>
              </w:p>
            </w:tc>
            <w:tc>
              <w:tcPr>
                <w:tcW w:w="3621" w:type="dxa"/>
                <w:tcMar/>
              </w:tcPr>
              <w:p w:rsidRPr="009B2757" w:rsidR="009C1E1D" w:rsidP="009B2757" w:rsidRDefault="00C70287" w14:paraId="1AC530EE" w14:textId="3627DA8F">
                <w:pPr>
                  <w:tabs>
                    <w:tab w:val="right" w:pos="8838"/>
                  </w:tabs>
                  <w:ind w:right="-32"/>
                  <w:jc w:val="both"/>
                  <w:rPr>
                    <w:rFonts w:ascii="Palatino Linotype" w:hAnsi="Palatino Linotype" w:eastAsia="Calibri" w:cs="Tahoma"/>
                    <w:sz w:val="22"/>
                    <w:szCs w:val="22"/>
                    <w:lang w:val="es-MX" w:eastAsia="en-US"/>
                  </w:rPr>
                </w:pPr>
                <w:r w:rsidRPr="00C70287">
                  <w:rPr>
                    <w:rFonts w:ascii="Palatino Linotype" w:hAnsi="Palatino Linotype" w:eastAsia="Calibri" w:cs="Tahoma"/>
                    <w:sz w:val="22"/>
                    <w:szCs w:val="22"/>
                    <w:lang w:eastAsia="en-US"/>
                  </w:rPr>
                  <w:t>01411/INFOEM/AD/RR/2023</w:t>
                </w:r>
              </w:p>
            </w:tc>
          </w:tr>
          <w:tr w:rsidRPr="00E152D8" w:rsidR="009C1E1D" w:rsidTr="05EADEE7" w14:paraId="02F2A8FF" w14:textId="77777777">
            <w:trPr>
              <w:trHeight w:val="127"/>
            </w:trPr>
            <w:tc>
              <w:tcPr>
                <w:tcW w:w="2698" w:type="dxa"/>
                <w:tcMar/>
              </w:tcPr>
              <w:p w:rsidRPr="00E152D8" w:rsidR="009C1E1D" w:rsidP="00E603E9" w:rsidRDefault="00A63696" w14:paraId="13407CF3" w14:textId="77777777">
                <w:pPr>
                  <w:tabs>
                    <w:tab w:val="right" w:pos="8838"/>
                  </w:tabs>
                  <w:ind w:right="-105"/>
                  <w:rPr>
                    <w:rFonts w:ascii="Palatino Linotype" w:hAnsi="Palatino Linotype" w:eastAsia="Calibri" w:cs="Tahoma"/>
                    <w:b/>
                    <w:sz w:val="22"/>
                    <w:szCs w:val="22"/>
                    <w:lang w:val="es-MX" w:eastAsia="en-US"/>
                  </w:rPr>
                </w:pPr>
                <w:r w:rsidRPr="00E152D8">
                  <w:rPr>
                    <w:rFonts w:ascii="Palatino Linotype" w:hAnsi="Palatino Linotype" w:eastAsia="Calibri" w:cs="Tahoma"/>
                    <w:b/>
                    <w:sz w:val="22"/>
                    <w:szCs w:val="22"/>
                    <w:lang w:val="es-MX" w:eastAsia="en-US"/>
                  </w:rPr>
                  <w:t>Recurrente:</w:t>
                </w:r>
              </w:p>
            </w:tc>
            <w:tc>
              <w:tcPr>
                <w:tcW w:w="3621" w:type="dxa"/>
                <w:tcMar/>
              </w:tcPr>
              <w:p w:rsidRPr="00E152D8" w:rsidR="009C1E1D" w:rsidP="05EADEE7" w:rsidRDefault="00C70287" w14:paraId="2C062628" w14:textId="78876D61">
                <w:pPr>
                  <w:pStyle w:val="Normal"/>
                  <w:tabs>
                    <w:tab w:val="right" w:leader="none" w:pos="8838"/>
                  </w:tabs>
                  <w:bidi w:val="0"/>
                  <w:spacing w:before="0" w:beforeAutospacing="off" w:after="0" w:afterAutospacing="off" w:line="240" w:lineRule="auto"/>
                  <w:ind w:left="0" w:right="-32"/>
                  <w:jc w:val="both"/>
                  <w:rPr>
                    <w:rFonts w:ascii="Palatino Linotype" w:hAnsi="Palatino Linotype" w:eastAsia="Calibri" w:cs="Tahoma"/>
                    <w:sz w:val="22"/>
                    <w:szCs w:val="22"/>
                    <w:highlight w:val="black"/>
                    <w:lang w:val="es-MX" w:eastAsia="en-US"/>
                  </w:rPr>
                </w:pPr>
                <w:r w:rsidRPr="05EADEE7" w:rsidR="05EADEE7">
                  <w:rPr>
                    <w:rFonts w:ascii="Palatino Linotype" w:hAnsi="Palatino Linotype" w:eastAsia="Calibri" w:cs="Tahoma"/>
                    <w:sz w:val="22"/>
                    <w:szCs w:val="22"/>
                    <w:highlight w:val="black"/>
                    <w:lang w:val="es-MX" w:eastAsia="en-US"/>
                  </w:rPr>
                  <w:t>XXXXXXXXXXXXXXX</w:t>
                </w:r>
              </w:p>
            </w:tc>
          </w:tr>
          <w:tr w:rsidRPr="00E152D8" w:rsidR="009C1E1D" w:rsidTr="05EADEE7" w14:paraId="7EA0C18D" w14:textId="77777777">
            <w:trPr>
              <w:trHeight w:val="283"/>
            </w:trPr>
            <w:tc>
              <w:tcPr>
                <w:tcW w:w="2698" w:type="dxa"/>
                <w:tcMar/>
              </w:tcPr>
              <w:p w:rsidRPr="00E152D8" w:rsidR="009C1E1D" w:rsidP="00E603E9" w:rsidRDefault="00A63696" w14:paraId="3249F7A9" w14:textId="77777777">
                <w:pPr>
                  <w:tabs>
                    <w:tab w:val="right" w:pos="8838"/>
                  </w:tabs>
                  <w:ind w:right="-105"/>
                  <w:rPr>
                    <w:rFonts w:ascii="Palatino Linotype" w:hAnsi="Palatino Linotype" w:eastAsia="Calibri" w:cs="Tahoma"/>
                    <w:b/>
                    <w:sz w:val="22"/>
                    <w:szCs w:val="22"/>
                    <w:lang w:val="es-MX" w:eastAsia="en-US"/>
                  </w:rPr>
                </w:pPr>
                <w:r>
                  <w:rPr>
                    <w:rFonts w:ascii="Palatino Linotype" w:hAnsi="Palatino Linotype" w:eastAsia="Calibri" w:cs="Tahoma"/>
                    <w:b/>
                    <w:sz w:val="22"/>
                    <w:szCs w:val="22"/>
                    <w:lang w:val="es-MX" w:eastAsia="en-US"/>
                  </w:rPr>
                  <w:t>Sujeto Obligado</w:t>
                </w:r>
                <w:r w:rsidRPr="00E152D8">
                  <w:rPr>
                    <w:rFonts w:ascii="Palatino Linotype" w:hAnsi="Palatino Linotype" w:eastAsia="Calibri" w:cs="Tahoma"/>
                    <w:b/>
                    <w:sz w:val="22"/>
                    <w:szCs w:val="22"/>
                    <w:lang w:val="es-MX" w:eastAsia="en-US"/>
                  </w:rPr>
                  <w:t>:</w:t>
                </w:r>
              </w:p>
            </w:tc>
            <w:tc>
              <w:tcPr>
                <w:tcW w:w="3621" w:type="dxa"/>
                <w:tcMar/>
              </w:tcPr>
              <w:p w:rsidRPr="00863373" w:rsidR="009C1E1D" w:rsidP="00E603E9" w:rsidRDefault="004877F5" w14:paraId="5AAECAA3" w14:textId="2C6B5A2A">
                <w:pPr>
                  <w:tabs>
                    <w:tab w:val="right" w:pos="8838"/>
                  </w:tabs>
                  <w:ind w:right="-32"/>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eastAsia="en-US"/>
                  </w:rPr>
                  <w:t>Fiscalía General de Justicia del Estado de México</w:t>
                </w:r>
                <w:r w:rsidRPr="004877F5">
                  <w:rPr>
                    <w:rFonts w:ascii="Palatino Linotype" w:hAnsi="Palatino Linotype" w:eastAsia="Calibri" w:cs="Tahoma"/>
                    <w:sz w:val="22"/>
                    <w:szCs w:val="22"/>
                    <w:lang w:eastAsia="en-US"/>
                  </w:rPr>
                  <w:t xml:space="preserve"> del Estado de México</w:t>
                </w:r>
              </w:p>
            </w:tc>
          </w:tr>
          <w:tr w:rsidRPr="00E152D8" w:rsidR="009C1E1D" w:rsidTr="05EADEE7" w14:paraId="086ACB21" w14:textId="77777777">
            <w:trPr>
              <w:trHeight w:val="283"/>
            </w:trPr>
            <w:tc>
              <w:tcPr>
                <w:tcW w:w="2698" w:type="dxa"/>
                <w:tcMar/>
              </w:tcPr>
              <w:p w:rsidRPr="00E152D8" w:rsidR="009C1E1D" w:rsidP="00E603E9" w:rsidRDefault="00A63696" w14:paraId="782E4577" w14:textId="77777777">
                <w:pPr>
                  <w:tabs>
                    <w:tab w:val="right" w:pos="8838"/>
                  </w:tabs>
                  <w:ind w:right="-105"/>
                  <w:rPr>
                    <w:rFonts w:ascii="Palatino Linotype" w:hAnsi="Palatino Linotype" w:eastAsia="Calibri" w:cs="Tahoma"/>
                    <w:b/>
                    <w:sz w:val="22"/>
                    <w:szCs w:val="22"/>
                    <w:lang w:val="es-MX" w:eastAsia="en-US"/>
                  </w:rPr>
                </w:pPr>
                <w:r w:rsidRPr="00E152D8">
                  <w:rPr>
                    <w:rFonts w:ascii="Palatino Linotype" w:hAnsi="Palatino Linotype" w:eastAsia="Calibri" w:cs="Tahoma"/>
                    <w:b/>
                    <w:sz w:val="22"/>
                    <w:szCs w:val="22"/>
                    <w:lang w:val="es-MX" w:eastAsia="en-US"/>
                  </w:rPr>
                  <w:t>Comisionado Ponente:</w:t>
                </w:r>
              </w:p>
            </w:tc>
            <w:tc>
              <w:tcPr>
                <w:tcW w:w="3621" w:type="dxa"/>
                <w:tcMar/>
              </w:tcPr>
              <w:p w:rsidRPr="00E152D8" w:rsidR="009C1E1D" w:rsidP="00E603E9" w:rsidRDefault="00A63696" w14:paraId="222BE131" w14:textId="77777777">
                <w:pPr>
                  <w:tabs>
                    <w:tab w:val="right" w:pos="8838"/>
                  </w:tabs>
                  <w:ind w:right="-32"/>
                  <w:jc w:val="both"/>
                  <w:rPr>
                    <w:rFonts w:ascii="Palatino Linotype" w:hAnsi="Palatino Linotype" w:eastAsia="Calibri" w:cs="Tahoma"/>
                    <w:b/>
                    <w:sz w:val="22"/>
                    <w:szCs w:val="22"/>
                    <w:lang w:val="es-MX" w:eastAsia="en-US"/>
                  </w:rPr>
                </w:pPr>
                <w:r w:rsidRPr="00E152D8">
                  <w:rPr>
                    <w:rFonts w:ascii="Palatino Linotype" w:hAnsi="Palatino Linotype" w:eastAsia="Calibri" w:cs="Tahoma"/>
                    <w:sz w:val="22"/>
                    <w:szCs w:val="22"/>
                    <w:lang w:val="es-MX" w:eastAsia="en-US"/>
                  </w:rPr>
                  <w:t>Luis Gustavo Parra Noriega</w:t>
                </w:r>
              </w:p>
            </w:tc>
          </w:tr>
        </w:tbl>
        <w:p w:rsidRPr="005C106F" w:rsidR="009C1E1D" w:rsidP="00E603E9" w:rsidRDefault="005867F5" w14:paraId="03FF588E" w14:textId="77777777">
          <w:pPr>
            <w:tabs>
              <w:tab w:val="right" w:pos="8838"/>
            </w:tabs>
            <w:ind w:left="-28"/>
            <w:jc w:val="both"/>
            <w:rPr>
              <w:rFonts w:ascii="Arial" w:hAnsi="Arial" w:eastAsia="Calibri" w:cs="Arial"/>
              <w:b/>
              <w:sz w:val="22"/>
              <w:szCs w:val="22"/>
              <w:lang w:val="es-MX" w:eastAsia="en-US"/>
            </w:rPr>
          </w:pPr>
        </w:p>
      </w:tc>
    </w:tr>
  </w:tbl>
  <w:p w:rsidRPr="007516C8" w:rsidR="009C1E1D" w:rsidRDefault="005867F5" w14:paraId="509384B1" w14:textId="77777777">
    <w:pPr>
      <w:pStyle w:val="Encabezado"/>
    </w:pPr>
    <w:r>
      <w:rPr>
        <w:rFonts w:ascii="Palatino Linotype" w:hAnsi="Palatino Linotype" w:cs="Tahoma"/>
        <w:b/>
        <w:bCs/>
        <w:noProof/>
        <w:color w:val="0D0D0D" w:themeColor="text1" w:themeTint="F2"/>
        <w:sz w:val="22"/>
        <w:szCs w:val="22"/>
        <w:lang w:val="es-MX" w:eastAsia="es-MX"/>
      </w:rPr>
      <w:pict w14:anchorId="4874FD8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470671" style="position:absolute;margin-left:-110.3pt;margin-top:-129.05pt;width:663.5pt;height:12in;z-index:-251654144;mso-position-horizontal-relative:margin;mso-position-vertical-relative:margin" o:spid="_x0000_s1027" o:allowincell="f" type="#_x0000_t75">
          <v:imagedata o:title="MARCA DE AGUA - HOJA RESOLUCIÓN" r:id="rId1"/>
          <w10:wrap anchorx="margin" anchory="margin"/>
        </v:shape>
      </w:pict>
    </w:r>
    <w:r w:rsidR="00A63696">
      <w:rPr>
        <w:rFonts w:ascii="Palatino Linotype" w:hAnsi="Palatino Linotype" w:cs="Tahoma"/>
        <w:b/>
        <w:bCs/>
        <w:noProof/>
        <w:color w:val="0D0D0D" w:themeColor="text1" w:themeTint="F2"/>
        <w:sz w:val="22"/>
        <w:szCs w:val="22"/>
        <w:lang w:val="es-MX" w:eastAsia="es-MX"/>
      </w:rPr>
      <w:drawing>
        <wp:anchor distT="0" distB="0" distL="114300" distR="114300" simplePos="0" relativeHeight="251659264" behindDoc="1" locked="0" layoutInCell="0" allowOverlap="1" wp14:anchorId="22C7DBB4" wp14:editId="68445DE2">
          <wp:simplePos x="0" y="0"/>
          <wp:positionH relativeFrom="margin">
            <wp:posOffset>-998220</wp:posOffset>
          </wp:positionH>
          <wp:positionV relativeFrom="margin">
            <wp:posOffset>-1522095</wp:posOffset>
          </wp:positionV>
          <wp:extent cx="8426450" cy="10972800"/>
          <wp:effectExtent l="0" t="0" r="0" b="0"/>
          <wp:wrapNone/>
          <wp:docPr id="6" name="Imagen 6" descr="PHOTO-2020-08-13-10-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3056406" descr="PHOTO-2020-08-13-10-14-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14.25pt;height:14.25pt" o:bullet="t" type="#_x0000_t75">
        <v:imagedata o:title="mso426B" r:id="rId1"/>
      </v:shape>
    </w:pict>
  </w:numPicBullet>
  <w:abstractNum w:abstractNumId="0" w15:restartNumberingAfterBreak="0">
    <w:nsid w:val="07EE6D2A"/>
    <w:multiLevelType w:val="hybridMultilevel"/>
    <w:tmpl w:val="F8BE3C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8F56037"/>
    <w:multiLevelType w:val="hybridMultilevel"/>
    <w:tmpl w:val="D0DC42E6"/>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 w15:restartNumberingAfterBreak="0">
    <w:nsid w:val="09634B6F"/>
    <w:multiLevelType w:val="hybridMultilevel"/>
    <w:tmpl w:val="442EE492"/>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D4E1EC7"/>
    <w:multiLevelType w:val="hybridMultilevel"/>
    <w:tmpl w:val="D05AA0DC"/>
    <w:lvl w:ilvl="0" w:tplc="080A0007">
      <w:start w:val="1"/>
      <w:numFmt w:val="bullet"/>
      <w:lvlText w:val=""/>
      <w:lvlPicBulletId w:val="0"/>
      <w:lvlJc w:val="left"/>
      <w:pPr>
        <w:ind w:left="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F6432A9"/>
    <w:multiLevelType w:val="hybridMultilevel"/>
    <w:tmpl w:val="59EAB70E"/>
    <w:lvl w:ilvl="0" w:tplc="080A0001">
      <w:start w:val="1"/>
      <w:numFmt w:val="bullet"/>
      <w:lvlText w:val=""/>
      <w:lvlJc w:val="left"/>
      <w:pPr>
        <w:ind w:left="1069" w:hanging="360"/>
      </w:pPr>
      <w:rPr>
        <w:rFonts w:hint="default" w:ascii="Symbol" w:hAnsi="Symbol"/>
      </w:rPr>
    </w:lvl>
    <w:lvl w:ilvl="1" w:tplc="080A0003" w:tentative="1">
      <w:start w:val="1"/>
      <w:numFmt w:val="bullet"/>
      <w:lvlText w:val="o"/>
      <w:lvlJc w:val="left"/>
      <w:pPr>
        <w:ind w:left="1789" w:hanging="360"/>
      </w:pPr>
      <w:rPr>
        <w:rFonts w:hint="default" w:ascii="Courier New" w:hAnsi="Courier New" w:cs="Courier New"/>
      </w:rPr>
    </w:lvl>
    <w:lvl w:ilvl="2" w:tplc="080A0005" w:tentative="1">
      <w:start w:val="1"/>
      <w:numFmt w:val="bullet"/>
      <w:lvlText w:val=""/>
      <w:lvlJc w:val="left"/>
      <w:pPr>
        <w:ind w:left="2509" w:hanging="360"/>
      </w:pPr>
      <w:rPr>
        <w:rFonts w:hint="default" w:ascii="Wingdings" w:hAnsi="Wingdings"/>
      </w:rPr>
    </w:lvl>
    <w:lvl w:ilvl="3" w:tplc="080A0001" w:tentative="1">
      <w:start w:val="1"/>
      <w:numFmt w:val="bullet"/>
      <w:lvlText w:val=""/>
      <w:lvlJc w:val="left"/>
      <w:pPr>
        <w:ind w:left="3229" w:hanging="360"/>
      </w:pPr>
      <w:rPr>
        <w:rFonts w:hint="default" w:ascii="Symbol" w:hAnsi="Symbol"/>
      </w:rPr>
    </w:lvl>
    <w:lvl w:ilvl="4" w:tplc="080A0003" w:tentative="1">
      <w:start w:val="1"/>
      <w:numFmt w:val="bullet"/>
      <w:lvlText w:val="o"/>
      <w:lvlJc w:val="left"/>
      <w:pPr>
        <w:ind w:left="3949" w:hanging="360"/>
      </w:pPr>
      <w:rPr>
        <w:rFonts w:hint="default" w:ascii="Courier New" w:hAnsi="Courier New" w:cs="Courier New"/>
      </w:rPr>
    </w:lvl>
    <w:lvl w:ilvl="5" w:tplc="080A0005" w:tentative="1">
      <w:start w:val="1"/>
      <w:numFmt w:val="bullet"/>
      <w:lvlText w:val=""/>
      <w:lvlJc w:val="left"/>
      <w:pPr>
        <w:ind w:left="4669" w:hanging="360"/>
      </w:pPr>
      <w:rPr>
        <w:rFonts w:hint="default" w:ascii="Wingdings" w:hAnsi="Wingdings"/>
      </w:rPr>
    </w:lvl>
    <w:lvl w:ilvl="6" w:tplc="080A0001" w:tentative="1">
      <w:start w:val="1"/>
      <w:numFmt w:val="bullet"/>
      <w:lvlText w:val=""/>
      <w:lvlJc w:val="left"/>
      <w:pPr>
        <w:ind w:left="5389" w:hanging="360"/>
      </w:pPr>
      <w:rPr>
        <w:rFonts w:hint="default" w:ascii="Symbol" w:hAnsi="Symbol"/>
      </w:rPr>
    </w:lvl>
    <w:lvl w:ilvl="7" w:tplc="080A0003" w:tentative="1">
      <w:start w:val="1"/>
      <w:numFmt w:val="bullet"/>
      <w:lvlText w:val="o"/>
      <w:lvlJc w:val="left"/>
      <w:pPr>
        <w:ind w:left="6109" w:hanging="360"/>
      </w:pPr>
      <w:rPr>
        <w:rFonts w:hint="default" w:ascii="Courier New" w:hAnsi="Courier New" w:cs="Courier New"/>
      </w:rPr>
    </w:lvl>
    <w:lvl w:ilvl="8" w:tplc="080A0005" w:tentative="1">
      <w:start w:val="1"/>
      <w:numFmt w:val="bullet"/>
      <w:lvlText w:val=""/>
      <w:lvlJc w:val="left"/>
      <w:pPr>
        <w:ind w:left="6829" w:hanging="360"/>
      </w:pPr>
      <w:rPr>
        <w:rFonts w:hint="default" w:ascii="Wingdings" w:hAnsi="Wingdings"/>
      </w:rPr>
    </w:lvl>
  </w:abstractNum>
  <w:abstractNum w:abstractNumId="5" w15:restartNumberingAfterBreak="0">
    <w:nsid w:val="10013A21"/>
    <w:multiLevelType w:val="hybridMultilevel"/>
    <w:tmpl w:val="A72493DE"/>
    <w:lvl w:ilvl="0" w:tplc="AB44E226">
      <w:start w:val="5"/>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9F0308A"/>
    <w:multiLevelType w:val="hybridMultilevel"/>
    <w:tmpl w:val="92DC8794"/>
    <w:lvl w:ilvl="0" w:tplc="080A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1D9632FD"/>
    <w:multiLevelType w:val="hybridMultilevel"/>
    <w:tmpl w:val="A636FBC6"/>
    <w:lvl w:ilvl="0" w:tplc="62EA0A08">
      <w:numFmt w:val="bullet"/>
      <w:lvlText w:val=""/>
      <w:lvlJc w:val="left"/>
      <w:pPr>
        <w:ind w:left="1768" w:hanging="360"/>
      </w:pPr>
      <w:rPr>
        <w:rFonts w:hint="default" w:ascii="Symbol" w:hAnsi="Symbol" w:eastAsia="Symbol" w:cs="Symbol"/>
        <w:b w:val="0"/>
        <w:bCs w:val="0"/>
        <w:i w:val="0"/>
        <w:iCs w:val="0"/>
        <w:w w:val="100"/>
        <w:sz w:val="22"/>
        <w:szCs w:val="22"/>
        <w:lang w:val="es-MX" w:eastAsia="en-US" w:bidi="ar-SA"/>
      </w:rPr>
    </w:lvl>
    <w:lvl w:ilvl="1" w:tplc="341A2026">
      <w:numFmt w:val="bullet"/>
      <w:lvlText w:val="•"/>
      <w:lvlJc w:val="left"/>
      <w:pPr>
        <w:ind w:left="2528" w:hanging="360"/>
      </w:pPr>
      <w:rPr>
        <w:rFonts w:hint="default"/>
        <w:lang w:val="es-MX" w:eastAsia="en-US" w:bidi="ar-SA"/>
      </w:rPr>
    </w:lvl>
    <w:lvl w:ilvl="2" w:tplc="9C8C1BDE">
      <w:numFmt w:val="bullet"/>
      <w:lvlText w:val="•"/>
      <w:lvlJc w:val="left"/>
      <w:pPr>
        <w:ind w:left="3296" w:hanging="360"/>
      </w:pPr>
      <w:rPr>
        <w:rFonts w:hint="default"/>
        <w:lang w:val="es-MX" w:eastAsia="en-US" w:bidi="ar-SA"/>
      </w:rPr>
    </w:lvl>
    <w:lvl w:ilvl="3" w:tplc="95EE5C74">
      <w:numFmt w:val="bullet"/>
      <w:lvlText w:val="•"/>
      <w:lvlJc w:val="left"/>
      <w:pPr>
        <w:ind w:left="4064" w:hanging="360"/>
      </w:pPr>
      <w:rPr>
        <w:rFonts w:hint="default"/>
        <w:lang w:val="es-MX" w:eastAsia="en-US" w:bidi="ar-SA"/>
      </w:rPr>
    </w:lvl>
    <w:lvl w:ilvl="4" w:tplc="51F20494">
      <w:numFmt w:val="bullet"/>
      <w:lvlText w:val="•"/>
      <w:lvlJc w:val="left"/>
      <w:pPr>
        <w:ind w:left="4832" w:hanging="360"/>
      </w:pPr>
      <w:rPr>
        <w:rFonts w:hint="default"/>
        <w:lang w:val="es-MX" w:eastAsia="en-US" w:bidi="ar-SA"/>
      </w:rPr>
    </w:lvl>
    <w:lvl w:ilvl="5" w:tplc="03DA41B8">
      <w:numFmt w:val="bullet"/>
      <w:lvlText w:val="•"/>
      <w:lvlJc w:val="left"/>
      <w:pPr>
        <w:ind w:left="5600" w:hanging="360"/>
      </w:pPr>
      <w:rPr>
        <w:rFonts w:hint="default"/>
        <w:lang w:val="es-MX" w:eastAsia="en-US" w:bidi="ar-SA"/>
      </w:rPr>
    </w:lvl>
    <w:lvl w:ilvl="6" w:tplc="9E243D5E">
      <w:numFmt w:val="bullet"/>
      <w:lvlText w:val="•"/>
      <w:lvlJc w:val="left"/>
      <w:pPr>
        <w:ind w:left="6368" w:hanging="360"/>
      </w:pPr>
      <w:rPr>
        <w:rFonts w:hint="default"/>
        <w:lang w:val="es-MX" w:eastAsia="en-US" w:bidi="ar-SA"/>
      </w:rPr>
    </w:lvl>
    <w:lvl w:ilvl="7" w:tplc="9B34C822">
      <w:numFmt w:val="bullet"/>
      <w:lvlText w:val="•"/>
      <w:lvlJc w:val="left"/>
      <w:pPr>
        <w:ind w:left="7136" w:hanging="360"/>
      </w:pPr>
      <w:rPr>
        <w:rFonts w:hint="default"/>
        <w:lang w:val="es-MX" w:eastAsia="en-US" w:bidi="ar-SA"/>
      </w:rPr>
    </w:lvl>
    <w:lvl w:ilvl="8" w:tplc="45149BC2">
      <w:numFmt w:val="bullet"/>
      <w:lvlText w:val="•"/>
      <w:lvlJc w:val="left"/>
      <w:pPr>
        <w:ind w:left="7904" w:hanging="360"/>
      </w:pPr>
      <w:rPr>
        <w:rFonts w:hint="default"/>
        <w:lang w:val="es-MX" w:eastAsia="en-US" w:bidi="ar-SA"/>
      </w:rPr>
    </w:lvl>
  </w:abstractNum>
  <w:abstractNum w:abstractNumId="8" w15:restartNumberingAfterBreak="0">
    <w:nsid w:val="297067A9"/>
    <w:multiLevelType w:val="hybridMultilevel"/>
    <w:tmpl w:val="6F22F1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FE35DB"/>
    <w:multiLevelType w:val="hybridMultilevel"/>
    <w:tmpl w:val="722EAACC"/>
    <w:lvl w:ilvl="0" w:tplc="080A0001">
      <w:start w:val="1"/>
      <w:numFmt w:val="bullet"/>
      <w:lvlText w:val=""/>
      <w:lvlJc w:val="left"/>
      <w:pPr>
        <w:ind w:left="720" w:hanging="360"/>
      </w:pPr>
      <w:rPr>
        <w:rFonts w:hint="default" w:ascii="Symbol" w:hAnsi="Symbol"/>
        <w:b w:val="0"/>
        <w:bCs w:val="0"/>
        <w:i w:val="0"/>
        <w:iCs w:val="0"/>
        <w:w w:val="100"/>
        <w:sz w:val="22"/>
        <w:szCs w:val="22"/>
        <w:lang w:val="es-MX" w:eastAsia="en-US" w:bidi="ar-SA"/>
      </w:rPr>
    </w:lvl>
    <w:lvl w:ilvl="1" w:tplc="080A0003">
      <w:start w:val="1"/>
      <w:numFmt w:val="bullet"/>
      <w:lvlText w:val="o"/>
      <w:lvlJc w:val="left"/>
      <w:pPr>
        <w:ind w:left="1440" w:hanging="360"/>
      </w:pPr>
      <w:rPr>
        <w:rFonts w:hint="default" w:ascii="Courier New" w:hAnsi="Courier New" w:cs="Courier New"/>
      </w:rPr>
    </w:lvl>
    <w:lvl w:ilvl="2" w:tplc="080A0003">
      <w:start w:val="1"/>
      <w:numFmt w:val="bullet"/>
      <w:lvlText w:val="o"/>
      <w:lvlJc w:val="left"/>
      <w:pPr>
        <w:ind w:left="2160" w:hanging="360"/>
      </w:pPr>
      <w:rPr>
        <w:rFonts w:hint="default" w:ascii="Courier New" w:hAnsi="Courier New" w:cs="Courier New"/>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20657F5"/>
    <w:multiLevelType w:val="hybridMultilevel"/>
    <w:tmpl w:val="38D8197A"/>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1" w15:restartNumberingAfterBreak="0">
    <w:nsid w:val="33381E4D"/>
    <w:multiLevelType w:val="hybridMultilevel"/>
    <w:tmpl w:val="01E4064C"/>
    <w:lvl w:ilvl="0" w:tplc="04A0C880">
      <w:start w:val="3"/>
      <w:numFmt w:val="upperRoman"/>
      <w:lvlText w:val="%1."/>
      <w:lvlJc w:val="left"/>
      <w:pPr>
        <w:ind w:left="1060" w:hanging="228"/>
      </w:pPr>
      <w:rPr>
        <w:rFonts w:hint="default" w:ascii="Palatino Linotype" w:hAnsi="Palatino Linotype" w:eastAsia="Arial Narrow" w:cs="Arial Narrow"/>
        <w:b w:val="0"/>
        <w:bCs w:val="0"/>
        <w:i/>
        <w:iCs/>
        <w:w w:val="99"/>
        <w:sz w:val="20"/>
        <w:szCs w:val="20"/>
      </w:rPr>
    </w:lvl>
    <w:lvl w:ilvl="1" w:tplc="E2E88592">
      <w:numFmt w:val="bullet"/>
      <w:lvlText w:val="•"/>
      <w:lvlJc w:val="left"/>
      <w:pPr>
        <w:ind w:left="3080" w:hanging="228"/>
      </w:pPr>
      <w:rPr>
        <w:rFonts w:hint="default"/>
      </w:rPr>
    </w:lvl>
    <w:lvl w:ilvl="2" w:tplc="B1741E4C">
      <w:numFmt w:val="bullet"/>
      <w:lvlText w:val="•"/>
      <w:lvlJc w:val="left"/>
      <w:pPr>
        <w:ind w:left="3871" w:hanging="228"/>
      </w:pPr>
      <w:rPr>
        <w:rFonts w:hint="default"/>
      </w:rPr>
    </w:lvl>
    <w:lvl w:ilvl="3" w:tplc="D346A0AA">
      <w:numFmt w:val="bullet"/>
      <w:lvlText w:val="•"/>
      <w:lvlJc w:val="left"/>
      <w:pPr>
        <w:ind w:left="4662" w:hanging="228"/>
      </w:pPr>
      <w:rPr>
        <w:rFonts w:hint="default"/>
      </w:rPr>
    </w:lvl>
    <w:lvl w:ilvl="4" w:tplc="1F9614EA">
      <w:numFmt w:val="bullet"/>
      <w:lvlText w:val="•"/>
      <w:lvlJc w:val="left"/>
      <w:pPr>
        <w:ind w:left="5453" w:hanging="228"/>
      </w:pPr>
      <w:rPr>
        <w:rFonts w:hint="default"/>
      </w:rPr>
    </w:lvl>
    <w:lvl w:ilvl="5" w:tplc="DE0AA89E">
      <w:numFmt w:val="bullet"/>
      <w:lvlText w:val="•"/>
      <w:lvlJc w:val="left"/>
      <w:pPr>
        <w:ind w:left="6244" w:hanging="228"/>
      </w:pPr>
      <w:rPr>
        <w:rFonts w:hint="default"/>
      </w:rPr>
    </w:lvl>
    <w:lvl w:ilvl="6" w:tplc="470606AA">
      <w:numFmt w:val="bullet"/>
      <w:lvlText w:val="•"/>
      <w:lvlJc w:val="left"/>
      <w:pPr>
        <w:ind w:left="7035" w:hanging="228"/>
      </w:pPr>
      <w:rPr>
        <w:rFonts w:hint="default"/>
      </w:rPr>
    </w:lvl>
    <w:lvl w:ilvl="7" w:tplc="FA5EA648">
      <w:numFmt w:val="bullet"/>
      <w:lvlText w:val="•"/>
      <w:lvlJc w:val="left"/>
      <w:pPr>
        <w:ind w:left="7826" w:hanging="228"/>
      </w:pPr>
      <w:rPr>
        <w:rFonts w:hint="default"/>
      </w:rPr>
    </w:lvl>
    <w:lvl w:ilvl="8" w:tplc="CC825050">
      <w:numFmt w:val="bullet"/>
      <w:lvlText w:val="•"/>
      <w:lvlJc w:val="left"/>
      <w:pPr>
        <w:ind w:left="8617" w:hanging="228"/>
      </w:pPr>
      <w:rPr>
        <w:rFonts w:hint="default"/>
      </w:rPr>
    </w:lvl>
  </w:abstractNum>
  <w:abstractNum w:abstractNumId="12" w15:restartNumberingAfterBreak="0">
    <w:nsid w:val="3CD87935"/>
    <w:multiLevelType w:val="hybridMultilevel"/>
    <w:tmpl w:val="1E1A45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0948B6"/>
    <w:multiLevelType w:val="hybridMultilevel"/>
    <w:tmpl w:val="6F6E6DB4"/>
    <w:lvl w:ilvl="0" w:tplc="080A0001">
      <w:start w:val="1"/>
      <w:numFmt w:val="bullet"/>
      <w:lvlText w:val=""/>
      <w:lvlJc w:val="left"/>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D1A4908"/>
    <w:multiLevelType w:val="multilevel"/>
    <w:tmpl w:val="090A0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6823C85"/>
    <w:multiLevelType w:val="hybridMultilevel"/>
    <w:tmpl w:val="4C501362"/>
    <w:lvl w:ilvl="0" w:tplc="AB44E226">
      <w:start w:val="5"/>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8B634D9"/>
    <w:multiLevelType w:val="hybridMultilevel"/>
    <w:tmpl w:val="51F23C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8B64536"/>
    <w:multiLevelType w:val="hybridMultilevel"/>
    <w:tmpl w:val="17987F8A"/>
    <w:lvl w:ilvl="0" w:tplc="97922D66">
      <w:start w:val="1"/>
      <w:numFmt w:val="bullet"/>
      <w:lvlText w:val="-"/>
      <w:lvlJc w:val="left"/>
      <w:pPr>
        <w:ind w:left="1069" w:hanging="360"/>
      </w:pPr>
      <w:rPr>
        <w:rFonts w:hint="default" w:ascii="Palatino Linotype" w:hAnsi="Palatino Linotype" w:eastAsia="Batang" w:cs="Tahoma"/>
      </w:rPr>
    </w:lvl>
    <w:lvl w:ilvl="1" w:tplc="080A0003" w:tentative="1">
      <w:start w:val="1"/>
      <w:numFmt w:val="bullet"/>
      <w:lvlText w:val="o"/>
      <w:lvlJc w:val="left"/>
      <w:pPr>
        <w:ind w:left="1789" w:hanging="360"/>
      </w:pPr>
      <w:rPr>
        <w:rFonts w:hint="default" w:ascii="Courier New" w:hAnsi="Courier New" w:cs="Courier New"/>
      </w:rPr>
    </w:lvl>
    <w:lvl w:ilvl="2" w:tplc="080A0005" w:tentative="1">
      <w:start w:val="1"/>
      <w:numFmt w:val="bullet"/>
      <w:lvlText w:val=""/>
      <w:lvlJc w:val="left"/>
      <w:pPr>
        <w:ind w:left="2509" w:hanging="360"/>
      </w:pPr>
      <w:rPr>
        <w:rFonts w:hint="default" w:ascii="Wingdings" w:hAnsi="Wingdings"/>
      </w:rPr>
    </w:lvl>
    <w:lvl w:ilvl="3" w:tplc="080A0001" w:tentative="1">
      <w:start w:val="1"/>
      <w:numFmt w:val="bullet"/>
      <w:lvlText w:val=""/>
      <w:lvlJc w:val="left"/>
      <w:pPr>
        <w:ind w:left="3229" w:hanging="360"/>
      </w:pPr>
      <w:rPr>
        <w:rFonts w:hint="default" w:ascii="Symbol" w:hAnsi="Symbol"/>
      </w:rPr>
    </w:lvl>
    <w:lvl w:ilvl="4" w:tplc="080A0003" w:tentative="1">
      <w:start w:val="1"/>
      <w:numFmt w:val="bullet"/>
      <w:lvlText w:val="o"/>
      <w:lvlJc w:val="left"/>
      <w:pPr>
        <w:ind w:left="3949" w:hanging="360"/>
      </w:pPr>
      <w:rPr>
        <w:rFonts w:hint="default" w:ascii="Courier New" w:hAnsi="Courier New" w:cs="Courier New"/>
      </w:rPr>
    </w:lvl>
    <w:lvl w:ilvl="5" w:tplc="080A0005" w:tentative="1">
      <w:start w:val="1"/>
      <w:numFmt w:val="bullet"/>
      <w:lvlText w:val=""/>
      <w:lvlJc w:val="left"/>
      <w:pPr>
        <w:ind w:left="4669" w:hanging="360"/>
      </w:pPr>
      <w:rPr>
        <w:rFonts w:hint="default" w:ascii="Wingdings" w:hAnsi="Wingdings"/>
      </w:rPr>
    </w:lvl>
    <w:lvl w:ilvl="6" w:tplc="080A0001" w:tentative="1">
      <w:start w:val="1"/>
      <w:numFmt w:val="bullet"/>
      <w:lvlText w:val=""/>
      <w:lvlJc w:val="left"/>
      <w:pPr>
        <w:ind w:left="5389" w:hanging="360"/>
      </w:pPr>
      <w:rPr>
        <w:rFonts w:hint="default" w:ascii="Symbol" w:hAnsi="Symbol"/>
      </w:rPr>
    </w:lvl>
    <w:lvl w:ilvl="7" w:tplc="080A0003" w:tentative="1">
      <w:start w:val="1"/>
      <w:numFmt w:val="bullet"/>
      <w:lvlText w:val="o"/>
      <w:lvlJc w:val="left"/>
      <w:pPr>
        <w:ind w:left="6109" w:hanging="360"/>
      </w:pPr>
      <w:rPr>
        <w:rFonts w:hint="default" w:ascii="Courier New" w:hAnsi="Courier New" w:cs="Courier New"/>
      </w:rPr>
    </w:lvl>
    <w:lvl w:ilvl="8" w:tplc="080A0005" w:tentative="1">
      <w:start w:val="1"/>
      <w:numFmt w:val="bullet"/>
      <w:lvlText w:val=""/>
      <w:lvlJc w:val="left"/>
      <w:pPr>
        <w:ind w:left="6829" w:hanging="360"/>
      </w:pPr>
      <w:rPr>
        <w:rFonts w:hint="default" w:ascii="Wingdings" w:hAnsi="Wingdings"/>
      </w:rPr>
    </w:lvl>
  </w:abstractNum>
  <w:abstractNum w:abstractNumId="18" w15:restartNumberingAfterBreak="0">
    <w:nsid w:val="4A2245E7"/>
    <w:multiLevelType w:val="hybridMultilevel"/>
    <w:tmpl w:val="A106E1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C1D3528"/>
    <w:multiLevelType w:val="hybridMultilevel"/>
    <w:tmpl w:val="FEE416A8"/>
    <w:lvl w:ilvl="0" w:tplc="6B3C5064">
      <w:start w:val="1"/>
      <w:numFmt w:val="upperLetter"/>
      <w:lvlText w:val="%1)"/>
      <w:lvlJc w:val="left"/>
      <w:pPr>
        <w:ind w:left="1202" w:hanging="360"/>
      </w:pPr>
      <w:rPr>
        <w:rFonts w:hint="default" w:ascii="Palatino Linotype" w:hAnsi="Palatino Linotype" w:eastAsia="Palatino Linotype" w:cs="Palatino Linotype"/>
        <w:b w:val="0"/>
        <w:bCs w:val="0"/>
        <w:i w:val="0"/>
        <w:iCs w:val="0"/>
        <w:spacing w:val="0"/>
        <w:w w:val="100"/>
        <w:sz w:val="22"/>
        <w:szCs w:val="22"/>
        <w:lang w:val="es-MX" w:eastAsia="en-US" w:bidi="ar-SA"/>
      </w:rPr>
    </w:lvl>
    <w:lvl w:ilvl="1" w:tplc="6A221FE4">
      <w:start w:val="1"/>
      <w:numFmt w:val="lowerLetter"/>
      <w:lvlText w:val="%2."/>
      <w:lvlJc w:val="left"/>
      <w:pPr>
        <w:ind w:left="1922" w:hanging="360"/>
      </w:pPr>
      <w:rPr>
        <w:rFonts w:hint="default" w:ascii="Palatino Linotype" w:hAnsi="Palatino Linotype" w:eastAsia="Palatino Linotype" w:cs="Palatino Linotype"/>
        <w:b w:val="0"/>
        <w:bCs w:val="0"/>
        <w:i w:val="0"/>
        <w:iCs w:val="0"/>
        <w:w w:val="100"/>
        <w:sz w:val="22"/>
        <w:szCs w:val="22"/>
        <w:lang w:val="es-MX" w:eastAsia="en-US" w:bidi="ar-SA"/>
      </w:rPr>
    </w:lvl>
    <w:lvl w:ilvl="2" w:tplc="F5D45A1A">
      <w:numFmt w:val="bullet"/>
      <w:lvlText w:val="•"/>
      <w:lvlJc w:val="left"/>
      <w:pPr>
        <w:ind w:left="2755" w:hanging="360"/>
      </w:pPr>
      <w:rPr>
        <w:rFonts w:hint="default"/>
        <w:lang w:val="es-MX" w:eastAsia="en-US" w:bidi="ar-SA"/>
      </w:rPr>
    </w:lvl>
    <w:lvl w:ilvl="3" w:tplc="EB70C4C2">
      <w:numFmt w:val="bullet"/>
      <w:lvlText w:val="•"/>
      <w:lvlJc w:val="left"/>
      <w:pPr>
        <w:ind w:left="3591" w:hanging="360"/>
      </w:pPr>
      <w:rPr>
        <w:rFonts w:hint="default"/>
        <w:lang w:val="es-MX" w:eastAsia="en-US" w:bidi="ar-SA"/>
      </w:rPr>
    </w:lvl>
    <w:lvl w:ilvl="4" w:tplc="FA42759E">
      <w:numFmt w:val="bullet"/>
      <w:lvlText w:val="•"/>
      <w:lvlJc w:val="left"/>
      <w:pPr>
        <w:ind w:left="4426" w:hanging="360"/>
      </w:pPr>
      <w:rPr>
        <w:rFonts w:hint="default"/>
        <w:lang w:val="es-MX" w:eastAsia="en-US" w:bidi="ar-SA"/>
      </w:rPr>
    </w:lvl>
    <w:lvl w:ilvl="5" w:tplc="AC024A2E">
      <w:numFmt w:val="bullet"/>
      <w:lvlText w:val="•"/>
      <w:lvlJc w:val="left"/>
      <w:pPr>
        <w:ind w:left="5262" w:hanging="360"/>
      </w:pPr>
      <w:rPr>
        <w:rFonts w:hint="default"/>
        <w:lang w:val="es-MX" w:eastAsia="en-US" w:bidi="ar-SA"/>
      </w:rPr>
    </w:lvl>
    <w:lvl w:ilvl="6" w:tplc="4086B05A">
      <w:numFmt w:val="bullet"/>
      <w:lvlText w:val="•"/>
      <w:lvlJc w:val="left"/>
      <w:pPr>
        <w:ind w:left="6097" w:hanging="360"/>
      </w:pPr>
      <w:rPr>
        <w:rFonts w:hint="default"/>
        <w:lang w:val="es-MX" w:eastAsia="en-US" w:bidi="ar-SA"/>
      </w:rPr>
    </w:lvl>
    <w:lvl w:ilvl="7" w:tplc="07C68C16">
      <w:numFmt w:val="bullet"/>
      <w:lvlText w:val="•"/>
      <w:lvlJc w:val="left"/>
      <w:pPr>
        <w:ind w:left="6933" w:hanging="360"/>
      </w:pPr>
      <w:rPr>
        <w:rFonts w:hint="default"/>
        <w:lang w:val="es-MX" w:eastAsia="en-US" w:bidi="ar-SA"/>
      </w:rPr>
    </w:lvl>
    <w:lvl w:ilvl="8" w:tplc="A508BE8C">
      <w:numFmt w:val="bullet"/>
      <w:lvlText w:val="•"/>
      <w:lvlJc w:val="left"/>
      <w:pPr>
        <w:ind w:left="7768" w:hanging="360"/>
      </w:pPr>
      <w:rPr>
        <w:rFonts w:hint="default"/>
        <w:lang w:val="es-MX" w:eastAsia="en-US" w:bidi="ar-SA"/>
      </w:rPr>
    </w:lvl>
  </w:abstractNum>
  <w:abstractNum w:abstractNumId="20" w15:restartNumberingAfterBreak="0">
    <w:nsid w:val="4CAC1E2B"/>
    <w:multiLevelType w:val="hybridMultilevel"/>
    <w:tmpl w:val="6F22F1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751DA3"/>
    <w:multiLevelType w:val="hybridMultilevel"/>
    <w:tmpl w:val="F88E19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EC77B19"/>
    <w:multiLevelType w:val="hybridMultilevel"/>
    <w:tmpl w:val="6C324366"/>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3" w15:restartNumberingAfterBreak="0">
    <w:nsid w:val="577C672A"/>
    <w:multiLevelType w:val="hybridMultilevel"/>
    <w:tmpl w:val="28E2EDFC"/>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99133D"/>
    <w:multiLevelType w:val="hybridMultilevel"/>
    <w:tmpl w:val="620CC70C"/>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5" w15:restartNumberingAfterBreak="0">
    <w:nsid w:val="6AD52EA8"/>
    <w:multiLevelType w:val="multilevel"/>
    <w:tmpl w:val="56D0BB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B61339D"/>
    <w:multiLevelType w:val="hybridMultilevel"/>
    <w:tmpl w:val="A7061730"/>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7" w15:restartNumberingAfterBreak="0">
    <w:nsid w:val="72B270F2"/>
    <w:multiLevelType w:val="multilevel"/>
    <w:tmpl w:val="6270C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9E759E9"/>
    <w:multiLevelType w:val="hybridMultilevel"/>
    <w:tmpl w:val="A9CC6A02"/>
    <w:lvl w:ilvl="0" w:tplc="263E6D54">
      <w:start w:val="1"/>
      <w:numFmt w:val="bullet"/>
      <w:lvlText w:val="-"/>
      <w:lvlJc w:val="left"/>
      <w:pPr>
        <w:ind w:left="720" w:hanging="360"/>
      </w:pPr>
      <w:rPr>
        <w:rFonts w:hint="default" w:ascii="Palatino Linotype" w:hAnsi="Palatino Linotype" w:eastAsia="Batang"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A9874B5"/>
    <w:multiLevelType w:val="hybridMultilevel"/>
    <w:tmpl w:val="0AF4A0AE"/>
    <w:lvl w:ilvl="0" w:tplc="080A0007">
      <w:start w:val="1"/>
      <w:numFmt w:val="bullet"/>
      <w:lvlText w:val=""/>
      <w:lvlPicBulletId w:val="0"/>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7AAD229C"/>
    <w:multiLevelType w:val="hybridMultilevel"/>
    <w:tmpl w:val="98D6C72C"/>
    <w:lvl w:ilvl="0" w:tplc="080A0009">
      <w:start w:val="1"/>
      <w:numFmt w:val="bullet"/>
      <w:lvlText w:val=""/>
      <w:lvlJc w:val="left"/>
      <w:pPr>
        <w:ind w:left="720" w:hanging="360"/>
      </w:pPr>
      <w:rPr>
        <w:rFonts w:hint="default" w:ascii="Wingdings" w:hAnsi="Wingdings"/>
      </w:rPr>
    </w:lvl>
    <w:lvl w:ilvl="1" w:tplc="080A0003">
      <w:start w:val="1"/>
      <w:numFmt w:val="bullet"/>
      <w:lvlText w:val="o"/>
      <w:lvlJc w:val="left"/>
      <w:pPr>
        <w:ind w:left="1440" w:hanging="360"/>
      </w:pPr>
      <w:rPr>
        <w:rFonts w:hint="default" w:ascii="Courier New" w:hAnsi="Courier New" w:cs="Courier New"/>
      </w:rPr>
    </w:lvl>
    <w:lvl w:ilvl="2" w:tplc="080A0003">
      <w:start w:val="1"/>
      <w:numFmt w:val="bullet"/>
      <w:lvlText w:val="o"/>
      <w:lvlJc w:val="left"/>
      <w:pPr>
        <w:ind w:left="2160" w:hanging="360"/>
      </w:pPr>
      <w:rPr>
        <w:rFonts w:hint="default" w:ascii="Courier New" w:hAnsi="Courier New" w:cs="Courier New"/>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7BC04083"/>
    <w:multiLevelType w:val="hybridMultilevel"/>
    <w:tmpl w:val="EFDEAFBA"/>
    <w:lvl w:ilvl="0" w:tplc="7ACA17F0">
      <w:start w:val="1"/>
      <w:numFmt w:val="lowerLetter"/>
      <w:lvlText w:val="%1)"/>
      <w:lvlJc w:val="left"/>
      <w:pPr>
        <w:ind w:left="720" w:hanging="360"/>
      </w:pPr>
      <w:rPr>
        <w:rFonts w:hint="default"/>
        <w:b/>
      </w:rPr>
    </w:lvl>
    <w:lvl w:ilvl="1" w:tplc="080A0009">
      <w:start w:val="1"/>
      <w:numFmt w:val="bullet"/>
      <w:lvlText w:val=""/>
      <w:lvlJc w:val="left"/>
      <w:pPr>
        <w:ind w:left="1440" w:hanging="360"/>
      </w:pPr>
      <w:rPr>
        <w:rFonts w:hint="default" w:ascii="Wingdings" w:hAnsi="Wingding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184450">
    <w:abstractNumId w:val="0"/>
  </w:num>
  <w:num w:numId="2" w16cid:durableId="1168329083">
    <w:abstractNumId w:val="16"/>
  </w:num>
  <w:num w:numId="3" w16cid:durableId="580211667">
    <w:abstractNumId w:val="22"/>
  </w:num>
  <w:num w:numId="4" w16cid:durableId="1488128787">
    <w:abstractNumId w:val="24"/>
  </w:num>
  <w:num w:numId="5" w16cid:durableId="1277833675">
    <w:abstractNumId w:val="1"/>
  </w:num>
  <w:num w:numId="6" w16cid:durableId="932860729">
    <w:abstractNumId w:val="10"/>
  </w:num>
  <w:num w:numId="7" w16cid:durableId="2066836685">
    <w:abstractNumId w:val="2"/>
  </w:num>
  <w:num w:numId="8" w16cid:durableId="1744837541">
    <w:abstractNumId w:val="12"/>
  </w:num>
  <w:num w:numId="9" w16cid:durableId="856583768">
    <w:abstractNumId w:val="23"/>
  </w:num>
  <w:num w:numId="10" w16cid:durableId="792290477">
    <w:abstractNumId w:val="11"/>
  </w:num>
  <w:num w:numId="11" w16cid:durableId="11689571">
    <w:abstractNumId w:val="7"/>
  </w:num>
  <w:num w:numId="12" w16cid:durableId="377780846">
    <w:abstractNumId w:val="19"/>
  </w:num>
  <w:num w:numId="13" w16cid:durableId="56828955">
    <w:abstractNumId w:val="13"/>
  </w:num>
  <w:num w:numId="14" w16cid:durableId="970794134">
    <w:abstractNumId w:val="28"/>
  </w:num>
  <w:num w:numId="15" w16cid:durableId="666982455">
    <w:abstractNumId w:val="17"/>
  </w:num>
  <w:num w:numId="16" w16cid:durableId="1354067288">
    <w:abstractNumId w:val="26"/>
  </w:num>
  <w:num w:numId="17" w16cid:durableId="1198398602">
    <w:abstractNumId w:val="21"/>
  </w:num>
  <w:num w:numId="18" w16cid:durableId="1242301428">
    <w:abstractNumId w:val="30"/>
  </w:num>
  <w:num w:numId="19" w16cid:durableId="1721906194">
    <w:abstractNumId w:val="31"/>
  </w:num>
  <w:num w:numId="20" w16cid:durableId="1608075008">
    <w:abstractNumId w:val="4"/>
  </w:num>
  <w:num w:numId="21" w16cid:durableId="1595750015">
    <w:abstractNumId w:val="14"/>
  </w:num>
  <w:num w:numId="22" w16cid:durableId="1234201098">
    <w:abstractNumId w:val="27"/>
  </w:num>
  <w:num w:numId="23" w16cid:durableId="1828475606">
    <w:abstractNumId w:val="8"/>
  </w:num>
  <w:num w:numId="24" w16cid:durableId="360787547">
    <w:abstractNumId w:val="20"/>
  </w:num>
  <w:num w:numId="25" w16cid:durableId="1148398020">
    <w:abstractNumId w:val="9"/>
  </w:num>
  <w:num w:numId="26" w16cid:durableId="1182007504">
    <w:abstractNumId w:val="25"/>
  </w:num>
  <w:num w:numId="27" w16cid:durableId="453213056">
    <w:abstractNumId w:val="3"/>
  </w:num>
  <w:num w:numId="28" w16cid:durableId="1816952152">
    <w:abstractNumId w:val="29"/>
  </w:num>
  <w:num w:numId="29" w16cid:durableId="1613904262">
    <w:abstractNumId w:val="6"/>
  </w:num>
  <w:num w:numId="30" w16cid:durableId="861162132">
    <w:abstractNumId w:val="18"/>
  </w:num>
  <w:num w:numId="31" w16cid:durableId="1388839720">
    <w:abstractNumId w:val="15"/>
  </w:num>
  <w:num w:numId="32" w16cid:durableId="11672738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73"/>
    <w:rsid w:val="000014CC"/>
    <w:rsid w:val="00006F3F"/>
    <w:rsid w:val="000077EF"/>
    <w:rsid w:val="00032C1B"/>
    <w:rsid w:val="000417CC"/>
    <w:rsid w:val="0004343F"/>
    <w:rsid w:val="00062EEC"/>
    <w:rsid w:val="000641A2"/>
    <w:rsid w:val="00090627"/>
    <w:rsid w:val="000A3E90"/>
    <w:rsid w:val="000B0AB4"/>
    <w:rsid w:val="000D55C0"/>
    <w:rsid w:val="000E44C1"/>
    <w:rsid w:val="000E7C0D"/>
    <w:rsid w:val="000F08D0"/>
    <w:rsid w:val="000F5588"/>
    <w:rsid w:val="000F574B"/>
    <w:rsid w:val="00105A09"/>
    <w:rsid w:val="00120148"/>
    <w:rsid w:val="001222D8"/>
    <w:rsid w:val="001377C6"/>
    <w:rsid w:val="0014271F"/>
    <w:rsid w:val="00143EC3"/>
    <w:rsid w:val="001609CA"/>
    <w:rsid w:val="00161FB8"/>
    <w:rsid w:val="0017565D"/>
    <w:rsid w:val="00176E88"/>
    <w:rsid w:val="00180350"/>
    <w:rsid w:val="00181640"/>
    <w:rsid w:val="0018205A"/>
    <w:rsid w:val="00183506"/>
    <w:rsid w:val="00183FB6"/>
    <w:rsid w:val="00194B26"/>
    <w:rsid w:val="001A03B7"/>
    <w:rsid w:val="001A2A74"/>
    <w:rsid w:val="001B14D9"/>
    <w:rsid w:val="001B32E6"/>
    <w:rsid w:val="001B6270"/>
    <w:rsid w:val="001C0503"/>
    <w:rsid w:val="001C125A"/>
    <w:rsid w:val="001C6C56"/>
    <w:rsid w:val="001E208C"/>
    <w:rsid w:val="001E3ECB"/>
    <w:rsid w:val="001F070F"/>
    <w:rsid w:val="00210573"/>
    <w:rsid w:val="002169F0"/>
    <w:rsid w:val="0022119F"/>
    <w:rsid w:val="00221D9F"/>
    <w:rsid w:val="002323FB"/>
    <w:rsid w:val="0023376E"/>
    <w:rsid w:val="0023619F"/>
    <w:rsid w:val="00247E66"/>
    <w:rsid w:val="00250937"/>
    <w:rsid w:val="002602FC"/>
    <w:rsid w:val="00261947"/>
    <w:rsid w:val="002630F3"/>
    <w:rsid w:val="00295654"/>
    <w:rsid w:val="002B52DF"/>
    <w:rsid w:val="002B64E4"/>
    <w:rsid w:val="002D491D"/>
    <w:rsid w:val="002D74CF"/>
    <w:rsid w:val="003177E6"/>
    <w:rsid w:val="003300B3"/>
    <w:rsid w:val="00334E18"/>
    <w:rsid w:val="00354CD6"/>
    <w:rsid w:val="00356D2A"/>
    <w:rsid w:val="0036524D"/>
    <w:rsid w:val="0036711E"/>
    <w:rsid w:val="00370B47"/>
    <w:rsid w:val="00371F49"/>
    <w:rsid w:val="00384F4D"/>
    <w:rsid w:val="00397A98"/>
    <w:rsid w:val="003B22B6"/>
    <w:rsid w:val="003B3561"/>
    <w:rsid w:val="003D015D"/>
    <w:rsid w:val="003D575C"/>
    <w:rsid w:val="003D5C34"/>
    <w:rsid w:val="00425120"/>
    <w:rsid w:val="0043069B"/>
    <w:rsid w:val="00434EC5"/>
    <w:rsid w:val="0047047D"/>
    <w:rsid w:val="004877F5"/>
    <w:rsid w:val="004916B4"/>
    <w:rsid w:val="004930B7"/>
    <w:rsid w:val="004A009F"/>
    <w:rsid w:val="004A3FB0"/>
    <w:rsid w:val="004B76B4"/>
    <w:rsid w:val="004D3A86"/>
    <w:rsid w:val="004D7A5D"/>
    <w:rsid w:val="004F6628"/>
    <w:rsid w:val="004F6CC1"/>
    <w:rsid w:val="00502DA8"/>
    <w:rsid w:val="00504F13"/>
    <w:rsid w:val="005078AF"/>
    <w:rsid w:val="00515AD5"/>
    <w:rsid w:val="00515F6A"/>
    <w:rsid w:val="005238C6"/>
    <w:rsid w:val="0053188A"/>
    <w:rsid w:val="00533DD7"/>
    <w:rsid w:val="00535ACC"/>
    <w:rsid w:val="005363CF"/>
    <w:rsid w:val="00546021"/>
    <w:rsid w:val="00561B50"/>
    <w:rsid w:val="005631EA"/>
    <w:rsid w:val="00566072"/>
    <w:rsid w:val="00577AD2"/>
    <w:rsid w:val="005867F5"/>
    <w:rsid w:val="005927A6"/>
    <w:rsid w:val="00592E33"/>
    <w:rsid w:val="005A1A5F"/>
    <w:rsid w:val="005A358C"/>
    <w:rsid w:val="005C0847"/>
    <w:rsid w:val="005C26FE"/>
    <w:rsid w:val="005C3929"/>
    <w:rsid w:val="005C5F31"/>
    <w:rsid w:val="005E177E"/>
    <w:rsid w:val="005E55DA"/>
    <w:rsid w:val="0063351B"/>
    <w:rsid w:val="00635238"/>
    <w:rsid w:val="0063641C"/>
    <w:rsid w:val="0063673F"/>
    <w:rsid w:val="00641E2D"/>
    <w:rsid w:val="006461FE"/>
    <w:rsid w:val="00650875"/>
    <w:rsid w:val="006524B1"/>
    <w:rsid w:val="0066581C"/>
    <w:rsid w:val="00665D20"/>
    <w:rsid w:val="00684B7E"/>
    <w:rsid w:val="006B69C4"/>
    <w:rsid w:val="006C077E"/>
    <w:rsid w:val="006C348D"/>
    <w:rsid w:val="006C77F3"/>
    <w:rsid w:val="006D0FCE"/>
    <w:rsid w:val="006D4391"/>
    <w:rsid w:val="006F6EF0"/>
    <w:rsid w:val="00713B99"/>
    <w:rsid w:val="0071681B"/>
    <w:rsid w:val="00720E66"/>
    <w:rsid w:val="007253DE"/>
    <w:rsid w:val="007267EF"/>
    <w:rsid w:val="0073355A"/>
    <w:rsid w:val="00734CFA"/>
    <w:rsid w:val="00742E4E"/>
    <w:rsid w:val="00752979"/>
    <w:rsid w:val="0075769A"/>
    <w:rsid w:val="00773A85"/>
    <w:rsid w:val="00780D4C"/>
    <w:rsid w:val="007849FF"/>
    <w:rsid w:val="00793416"/>
    <w:rsid w:val="007A1A8F"/>
    <w:rsid w:val="007A5AA4"/>
    <w:rsid w:val="007B11BC"/>
    <w:rsid w:val="007B31B0"/>
    <w:rsid w:val="007B65E1"/>
    <w:rsid w:val="007C26C3"/>
    <w:rsid w:val="007D3FC8"/>
    <w:rsid w:val="007F4B19"/>
    <w:rsid w:val="007F6C24"/>
    <w:rsid w:val="0081065A"/>
    <w:rsid w:val="00810ADF"/>
    <w:rsid w:val="008116DA"/>
    <w:rsid w:val="00815766"/>
    <w:rsid w:val="00846472"/>
    <w:rsid w:val="00846F2E"/>
    <w:rsid w:val="0085073D"/>
    <w:rsid w:val="0085467E"/>
    <w:rsid w:val="00863373"/>
    <w:rsid w:val="008843B2"/>
    <w:rsid w:val="008A4727"/>
    <w:rsid w:val="008D225A"/>
    <w:rsid w:val="008D449F"/>
    <w:rsid w:val="008E7143"/>
    <w:rsid w:val="008E79E7"/>
    <w:rsid w:val="008F2FE3"/>
    <w:rsid w:val="008F769B"/>
    <w:rsid w:val="00905292"/>
    <w:rsid w:val="0091028B"/>
    <w:rsid w:val="00927E4F"/>
    <w:rsid w:val="00932271"/>
    <w:rsid w:val="0093272A"/>
    <w:rsid w:val="009346EE"/>
    <w:rsid w:val="009351D7"/>
    <w:rsid w:val="00936317"/>
    <w:rsid w:val="00955117"/>
    <w:rsid w:val="009561E9"/>
    <w:rsid w:val="009600BD"/>
    <w:rsid w:val="0096026E"/>
    <w:rsid w:val="00964C19"/>
    <w:rsid w:val="00965D10"/>
    <w:rsid w:val="00967DB5"/>
    <w:rsid w:val="0097216A"/>
    <w:rsid w:val="0097306F"/>
    <w:rsid w:val="0098116B"/>
    <w:rsid w:val="0098765C"/>
    <w:rsid w:val="00994F51"/>
    <w:rsid w:val="009A2751"/>
    <w:rsid w:val="009A4C8B"/>
    <w:rsid w:val="009B4D25"/>
    <w:rsid w:val="009F087F"/>
    <w:rsid w:val="00A05FF0"/>
    <w:rsid w:val="00A10FF4"/>
    <w:rsid w:val="00A15822"/>
    <w:rsid w:val="00A23436"/>
    <w:rsid w:val="00A235A6"/>
    <w:rsid w:val="00A23642"/>
    <w:rsid w:val="00A4434C"/>
    <w:rsid w:val="00A53B54"/>
    <w:rsid w:val="00A54EB2"/>
    <w:rsid w:val="00A63696"/>
    <w:rsid w:val="00A67D22"/>
    <w:rsid w:val="00A73137"/>
    <w:rsid w:val="00A86DD7"/>
    <w:rsid w:val="00AA0622"/>
    <w:rsid w:val="00AA0DDA"/>
    <w:rsid w:val="00AB60BB"/>
    <w:rsid w:val="00AD1285"/>
    <w:rsid w:val="00AE5ED4"/>
    <w:rsid w:val="00B01C18"/>
    <w:rsid w:val="00B057F3"/>
    <w:rsid w:val="00B0622E"/>
    <w:rsid w:val="00B34204"/>
    <w:rsid w:val="00B35BD7"/>
    <w:rsid w:val="00B41D33"/>
    <w:rsid w:val="00B54D92"/>
    <w:rsid w:val="00B6068B"/>
    <w:rsid w:val="00B65DD8"/>
    <w:rsid w:val="00B71BCC"/>
    <w:rsid w:val="00B74132"/>
    <w:rsid w:val="00B91CE0"/>
    <w:rsid w:val="00B941F9"/>
    <w:rsid w:val="00B94675"/>
    <w:rsid w:val="00B96F50"/>
    <w:rsid w:val="00BB25D7"/>
    <w:rsid w:val="00BD6B5C"/>
    <w:rsid w:val="00BE1AED"/>
    <w:rsid w:val="00C003A7"/>
    <w:rsid w:val="00C16FCA"/>
    <w:rsid w:val="00C26995"/>
    <w:rsid w:val="00C30CEF"/>
    <w:rsid w:val="00C52178"/>
    <w:rsid w:val="00C5391A"/>
    <w:rsid w:val="00C60C7E"/>
    <w:rsid w:val="00C70287"/>
    <w:rsid w:val="00C747FB"/>
    <w:rsid w:val="00C83FF4"/>
    <w:rsid w:val="00C94993"/>
    <w:rsid w:val="00CB3B50"/>
    <w:rsid w:val="00CD5988"/>
    <w:rsid w:val="00CF01DD"/>
    <w:rsid w:val="00D01405"/>
    <w:rsid w:val="00D137D0"/>
    <w:rsid w:val="00D2142F"/>
    <w:rsid w:val="00D25C0C"/>
    <w:rsid w:val="00D32CD0"/>
    <w:rsid w:val="00D44F85"/>
    <w:rsid w:val="00D47D38"/>
    <w:rsid w:val="00D543BC"/>
    <w:rsid w:val="00D667C2"/>
    <w:rsid w:val="00D7349B"/>
    <w:rsid w:val="00D77215"/>
    <w:rsid w:val="00D80405"/>
    <w:rsid w:val="00D81068"/>
    <w:rsid w:val="00D935EA"/>
    <w:rsid w:val="00D94BB3"/>
    <w:rsid w:val="00DB6BA3"/>
    <w:rsid w:val="00DC389B"/>
    <w:rsid w:val="00DE09DC"/>
    <w:rsid w:val="00DE10FB"/>
    <w:rsid w:val="00DF2E94"/>
    <w:rsid w:val="00E04875"/>
    <w:rsid w:val="00E067A0"/>
    <w:rsid w:val="00E07D03"/>
    <w:rsid w:val="00E20772"/>
    <w:rsid w:val="00E2528F"/>
    <w:rsid w:val="00E40E71"/>
    <w:rsid w:val="00E4414A"/>
    <w:rsid w:val="00E45A97"/>
    <w:rsid w:val="00E60067"/>
    <w:rsid w:val="00E717E5"/>
    <w:rsid w:val="00E776C0"/>
    <w:rsid w:val="00E90E2B"/>
    <w:rsid w:val="00EA29C6"/>
    <w:rsid w:val="00EA41D2"/>
    <w:rsid w:val="00EB07D1"/>
    <w:rsid w:val="00EB2CB5"/>
    <w:rsid w:val="00EB4F53"/>
    <w:rsid w:val="00EB526E"/>
    <w:rsid w:val="00EC3A30"/>
    <w:rsid w:val="00EE36E1"/>
    <w:rsid w:val="00EF383A"/>
    <w:rsid w:val="00F022A5"/>
    <w:rsid w:val="00F03EE9"/>
    <w:rsid w:val="00F25478"/>
    <w:rsid w:val="00F3293E"/>
    <w:rsid w:val="00F376CB"/>
    <w:rsid w:val="00F476F0"/>
    <w:rsid w:val="00F763D4"/>
    <w:rsid w:val="00F76648"/>
    <w:rsid w:val="00F81ADD"/>
    <w:rsid w:val="00F8472B"/>
    <w:rsid w:val="00F8589E"/>
    <w:rsid w:val="00F92EC8"/>
    <w:rsid w:val="00F93FCA"/>
    <w:rsid w:val="00F9547D"/>
    <w:rsid w:val="00F9559F"/>
    <w:rsid w:val="00FA217C"/>
    <w:rsid w:val="00FA31BA"/>
    <w:rsid w:val="00FC0B23"/>
    <w:rsid w:val="00FF2BFA"/>
    <w:rsid w:val="05EADE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DEB9AA"/>
  <w15:chartTrackingRefBased/>
  <w15:docId w15:val="{26E6F022-9046-41C9-AD14-E4C5CF7C82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3373"/>
    <w:pPr>
      <w:spacing w:after="0" w:line="240" w:lineRule="auto"/>
    </w:pPr>
    <w:rPr>
      <w:rFonts w:ascii="Times New Roman" w:hAnsi="Times New Roman" w:eastAsia="Times New Roman" w:cs="Times New Roman"/>
      <w:sz w:val="20"/>
      <w:szCs w:val="20"/>
      <w:lang w:val="es-ES" w:eastAsia="es-ES"/>
    </w:rPr>
  </w:style>
  <w:style w:type="paragraph" w:styleId="Ttulo1">
    <w:name w:val="heading 1"/>
    <w:basedOn w:val="Normal"/>
    <w:link w:val="Ttulo1Car"/>
    <w:uiPriority w:val="9"/>
    <w:qFormat/>
    <w:rsid w:val="00120148"/>
    <w:pPr>
      <w:spacing w:before="100" w:beforeAutospacing="1" w:after="100" w:afterAutospacing="1"/>
      <w:outlineLvl w:val="0"/>
    </w:pPr>
    <w:rPr>
      <w:b/>
      <w:bCs/>
      <w:kern w:val="36"/>
      <w:sz w:val="48"/>
      <w:szCs w:val="48"/>
      <w:lang w:val="es-MX" w:eastAsia="es-MX"/>
    </w:rPr>
  </w:style>
  <w:style w:type="paragraph" w:styleId="Ttulo2">
    <w:name w:val="heading 2"/>
    <w:basedOn w:val="Normal"/>
    <w:next w:val="Normal"/>
    <w:link w:val="Ttulo2Car"/>
    <w:uiPriority w:val="9"/>
    <w:semiHidden/>
    <w:unhideWhenUsed/>
    <w:qFormat/>
    <w:rsid w:val="000F574B"/>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63373"/>
    <w:pPr>
      <w:tabs>
        <w:tab w:val="center" w:pos="4419"/>
        <w:tab w:val="right" w:pos="8838"/>
      </w:tabs>
    </w:pPr>
  </w:style>
  <w:style w:type="character" w:styleId="EncabezadoCar" w:customStyle="1">
    <w:name w:val="Encabezado Car"/>
    <w:basedOn w:val="Fuentedeprrafopredeter"/>
    <w:link w:val="Encabezado"/>
    <w:uiPriority w:val="99"/>
    <w:rsid w:val="00863373"/>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863373"/>
    <w:pPr>
      <w:tabs>
        <w:tab w:val="center" w:pos="4419"/>
        <w:tab w:val="right" w:pos="8838"/>
      </w:tabs>
    </w:pPr>
  </w:style>
  <w:style w:type="character" w:styleId="PiedepginaCar" w:customStyle="1">
    <w:name w:val="Pie de página Car"/>
    <w:basedOn w:val="Fuentedeprrafopredeter"/>
    <w:link w:val="Piedepgina"/>
    <w:uiPriority w:val="99"/>
    <w:rsid w:val="00863373"/>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3373"/>
    <w:pPr>
      <w:ind w:left="720"/>
      <w:contextualSpacing/>
    </w:pPr>
    <w:rPr>
      <w:rFonts w:ascii="Century Gothic" w:hAnsi="Century Gothic"/>
      <w:sz w:val="22"/>
      <w:szCs w:val="24"/>
      <w:lang w:val="es-MX"/>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63373"/>
    <w:rPr>
      <w:rFonts w:ascii="Century Gothic" w:hAnsi="Century Gothic" w:eastAsia="Times New Roman" w:cs="Times New Roman"/>
      <w:szCs w:val="24"/>
      <w:lang w:eastAsia="es-ES"/>
    </w:rPr>
  </w:style>
  <w:style w:type="table" w:styleId="Tablaconcuadrcula">
    <w:name w:val="Table Grid"/>
    <w:basedOn w:val="Tablanormal"/>
    <w:uiPriority w:val="59"/>
    <w:rsid w:val="00863373"/>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863373"/>
    <w:pPr>
      <w:spacing w:before="100" w:beforeAutospacing="1" w:after="100" w:afterAutospacing="1"/>
    </w:pPr>
    <w:rPr>
      <w:sz w:val="24"/>
      <w:szCs w:val="24"/>
      <w:lang w:val="es-MX" w:eastAsia="es-MX"/>
    </w:rPr>
  </w:style>
  <w:style w:type="character" w:styleId="Refdecomentario">
    <w:name w:val="annotation reference"/>
    <w:basedOn w:val="Fuentedeprrafopredeter"/>
    <w:uiPriority w:val="99"/>
    <w:semiHidden/>
    <w:unhideWhenUsed/>
    <w:rsid w:val="0097216A"/>
    <w:rPr>
      <w:sz w:val="16"/>
      <w:szCs w:val="16"/>
    </w:rPr>
  </w:style>
  <w:style w:type="paragraph" w:styleId="Textocomentario">
    <w:name w:val="annotation text"/>
    <w:basedOn w:val="Normal"/>
    <w:link w:val="TextocomentarioCar"/>
    <w:uiPriority w:val="99"/>
    <w:semiHidden/>
    <w:unhideWhenUsed/>
    <w:rsid w:val="0097216A"/>
  </w:style>
  <w:style w:type="character" w:styleId="TextocomentarioCar" w:customStyle="1">
    <w:name w:val="Texto comentario Car"/>
    <w:basedOn w:val="Fuentedeprrafopredeter"/>
    <w:link w:val="Textocomentario"/>
    <w:uiPriority w:val="99"/>
    <w:semiHidden/>
    <w:rsid w:val="0097216A"/>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7216A"/>
    <w:rPr>
      <w:b/>
      <w:bCs/>
    </w:rPr>
  </w:style>
  <w:style w:type="character" w:styleId="AsuntodelcomentarioCar" w:customStyle="1">
    <w:name w:val="Asunto del comentario Car"/>
    <w:basedOn w:val="TextocomentarioCar"/>
    <w:link w:val="Asuntodelcomentario"/>
    <w:uiPriority w:val="99"/>
    <w:semiHidden/>
    <w:rsid w:val="0097216A"/>
    <w:rPr>
      <w:rFonts w:ascii="Times New Roman" w:hAnsi="Times New Roman" w:eastAsia="Times New Roman" w:cs="Times New Roman"/>
      <w:b/>
      <w:bCs/>
      <w:sz w:val="20"/>
      <w:szCs w:val="20"/>
      <w:lang w:val="es-ES" w:eastAsia="es-ES"/>
    </w:rPr>
  </w:style>
  <w:style w:type="character" w:styleId="Hipervnculo">
    <w:name w:val="Hyperlink"/>
    <w:basedOn w:val="Fuentedeprrafopredeter"/>
    <w:uiPriority w:val="99"/>
    <w:unhideWhenUsed/>
    <w:rsid w:val="00E45A97"/>
    <w:rPr>
      <w:color w:val="0563C1" w:themeColor="hyperlink"/>
      <w:u w:val="single"/>
    </w:rPr>
  </w:style>
  <w:style w:type="character" w:styleId="Mencinsinresolver">
    <w:name w:val="Unresolved Mention"/>
    <w:basedOn w:val="Fuentedeprrafopredeter"/>
    <w:uiPriority w:val="99"/>
    <w:semiHidden/>
    <w:unhideWhenUsed/>
    <w:rsid w:val="00E45A97"/>
    <w:rPr>
      <w:color w:val="605E5C"/>
      <w:shd w:val="clear" w:color="auto" w:fill="E1DFDD"/>
    </w:rPr>
  </w:style>
  <w:style w:type="character" w:styleId="Textoennegrita">
    <w:name w:val="Strong"/>
    <w:basedOn w:val="Fuentedeprrafopredeter"/>
    <w:uiPriority w:val="22"/>
    <w:qFormat/>
    <w:rsid w:val="00E45A97"/>
    <w:rPr>
      <w:b/>
      <w:bCs/>
    </w:rPr>
  </w:style>
  <w:style w:type="character" w:styleId="ng-star-inserted" w:customStyle="1">
    <w:name w:val="ng-star-inserted"/>
    <w:basedOn w:val="Fuentedeprrafopredeter"/>
    <w:rsid w:val="003D5C34"/>
  </w:style>
  <w:style w:type="character" w:styleId="Ttulo1Car" w:customStyle="1">
    <w:name w:val="Título 1 Car"/>
    <w:basedOn w:val="Fuentedeprrafopredeter"/>
    <w:link w:val="Ttulo1"/>
    <w:uiPriority w:val="9"/>
    <w:rsid w:val="00120148"/>
    <w:rPr>
      <w:rFonts w:ascii="Times New Roman" w:hAnsi="Times New Roman" w:eastAsia="Times New Roman" w:cs="Times New Roman"/>
      <w:b/>
      <w:bCs/>
      <w:kern w:val="36"/>
      <w:sz w:val="48"/>
      <w:szCs w:val="48"/>
      <w:lang w:eastAsia="es-MX"/>
    </w:rPr>
  </w:style>
  <w:style w:type="character" w:styleId="Ttulo2Car" w:customStyle="1">
    <w:name w:val="Título 2 Car"/>
    <w:basedOn w:val="Fuentedeprrafopredeter"/>
    <w:link w:val="Ttulo2"/>
    <w:uiPriority w:val="9"/>
    <w:semiHidden/>
    <w:rsid w:val="000F574B"/>
    <w:rPr>
      <w:rFonts w:asciiTheme="majorHAnsi" w:hAnsiTheme="majorHAnsi" w:eastAsiaTheme="majorEastAsia" w:cstheme="majorBidi"/>
      <w:color w:val="2F5496"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5042">
      <w:bodyDiv w:val="1"/>
      <w:marLeft w:val="0"/>
      <w:marRight w:val="0"/>
      <w:marTop w:val="0"/>
      <w:marBottom w:val="0"/>
      <w:divBdr>
        <w:top w:val="none" w:sz="0" w:space="0" w:color="auto"/>
        <w:left w:val="none" w:sz="0" w:space="0" w:color="auto"/>
        <w:bottom w:val="none" w:sz="0" w:space="0" w:color="auto"/>
        <w:right w:val="none" w:sz="0" w:space="0" w:color="auto"/>
      </w:divBdr>
    </w:div>
    <w:div w:id="184829901">
      <w:bodyDiv w:val="1"/>
      <w:marLeft w:val="0"/>
      <w:marRight w:val="0"/>
      <w:marTop w:val="0"/>
      <w:marBottom w:val="0"/>
      <w:divBdr>
        <w:top w:val="none" w:sz="0" w:space="0" w:color="auto"/>
        <w:left w:val="none" w:sz="0" w:space="0" w:color="auto"/>
        <w:bottom w:val="none" w:sz="0" w:space="0" w:color="auto"/>
        <w:right w:val="none" w:sz="0" w:space="0" w:color="auto"/>
      </w:divBdr>
      <w:divsChild>
        <w:div w:id="1767268788">
          <w:marLeft w:val="0"/>
          <w:marRight w:val="0"/>
          <w:marTop w:val="0"/>
          <w:marBottom w:val="0"/>
          <w:divBdr>
            <w:top w:val="none" w:sz="0" w:space="0" w:color="auto"/>
            <w:left w:val="none" w:sz="0" w:space="0" w:color="auto"/>
            <w:bottom w:val="none" w:sz="0" w:space="0" w:color="auto"/>
            <w:right w:val="none" w:sz="0" w:space="0" w:color="auto"/>
          </w:divBdr>
        </w:div>
      </w:divsChild>
    </w:div>
    <w:div w:id="244343094">
      <w:bodyDiv w:val="1"/>
      <w:marLeft w:val="0"/>
      <w:marRight w:val="0"/>
      <w:marTop w:val="0"/>
      <w:marBottom w:val="0"/>
      <w:divBdr>
        <w:top w:val="none" w:sz="0" w:space="0" w:color="auto"/>
        <w:left w:val="none" w:sz="0" w:space="0" w:color="auto"/>
        <w:bottom w:val="none" w:sz="0" w:space="0" w:color="auto"/>
        <w:right w:val="none" w:sz="0" w:space="0" w:color="auto"/>
      </w:divBdr>
    </w:div>
    <w:div w:id="350497687">
      <w:bodyDiv w:val="1"/>
      <w:marLeft w:val="0"/>
      <w:marRight w:val="0"/>
      <w:marTop w:val="0"/>
      <w:marBottom w:val="0"/>
      <w:divBdr>
        <w:top w:val="none" w:sz="0" w:space="0" w:color="auto"/>
        <w:left w:val="none" w:sz="0" w:space="0" w:color="auto"/>
        <w:bottom w:val="none" w:sz="0" w:space="0" w:color="auto"/>
        <w:right w:val="none" w:sz="0" w:space="0" w:color="auto"/>
      </w:divBdr>
    </w:div>
    <w:div w:id="380055024">
      <w:bodyDiv w:val="1"/>
      <w:marLeft w:val="0"/>
      <w:marRight w:val="0"/>
      <w:marTop w:val="0"/>
      <w:marBottom w:val="0"/>
      <w:divBdr>
        <w:top w:val="none" w:sz="0" w:space="0" w:color="auto"/>
        <w:left w:val="none" w:sz="0" w:space="0" w:color="auto"/>
        <w:bottom w:val="none" w:sz="0" w:space="0" w:color="auto"/>
        <w:right w:val="none" w:sz="0" w:space="0" w:color="auto"/>
      </w:divBdr>
    </w:div>
    <w:div w:id="518541986">
      <w:bodyDiv w:val="1"/>
      <w:marLeft w:val="0"/>
      <w:marRight w:val="0"/>
      <w:marTop w:val="0"/>
      <w:marBottom w:val="0"/>
      <w:divBdr>
        <w:top w:val="none" w:sz="0" w:space="0" w:color="auto"/>
        <w:left w:val="none" w:sz="0" w:space="0" w:color="auto"/>
        <w:bottom w:val="none" w:sz="0" w:space="0" w:color="auto"/>
        <w:right w:val="none" w:sz="0" w:space="0" w:color="auto"/>
      </w:divBdr>
    </w:div>
    <w:div w:id="593125139">
      <w:bodyDiv w:val="1"/>
      <w:marLeft w:val="0"/>
      <w:marRight w:val="0"/>
      <w:marTop w:val="0"/>
      <w:marBottom w:val="0"/>
      <w:divBdr>
        <w:top w:val="none" w:sz="0" w:space="0" w:color="auto"/>
        <w:left w:val="none" w:sz="0" w:space="0" w:color="auto"/>
        <w:bottom w:val="none" w:sz="0" w:space="0" w:color="auto"/>
        <w:right w:val="none" w:sz="0" w:space="0" w:color="auto"/>
      </w:divBdr>
    </w:div>
    <w:div w:id="638611813">
      <w:bodyDiv w:val="1"/>
      <w:marLeft w:val="0"/>
      <w:marRight w:val="0"/>
      <w:marTop w:val="0"/>
      <w:marBottom w:val="0"/>
      <w:divBdr>
        <w:top w:val="none" w:sz="0" w:space="0" w:color="auto"/>
        <w:left w:val="none" w:sz="0" w:space="0" w:color="auto"/>
        <w:bottom w:val="none" w:sz="0" w:space="0" w:color="auto"/>
        <w:right w:val="none" w:sz="0" w:space="0" w:color="auto"/>
      </w:divBdr>
    </w:div>
    <w:div w:id="847599919">
      <w:bodyDiv w:val="1"/>
      <w:marLeft w:val="0"/>
      <w:marRight w:val="0"/>
      <w:marTop w:val="0"/>
      <w:marBottom w:val="0"/>
      <w:divBdr>
        <w:top w:val="none" w:sz="0" w:space="0" w:color="auto"/>
        <w:left w:val="none" w:sz="0" w:space="0" w:color="auto"/>
        <w:bottom w:val="none" w:sz="0" w:space="0" w:color="auto"/>
        <w:right w:val="none" w:sz="0" w:space="0" w:color="auto"/>
      </w:divBdr>
    </w:div>
    <w:div w:id="945232954">
      <w:bodyDiv w:val="1"/>
      <w:marLeft w:val="0"/>
      <w:marRight w:val="0"/>
      <w:marTop w:val="0"/>
      <w:marBottom w:val="0"/>
      <w:divBdr>
        <w:top w:val="none" w:sz="0" w:space="0" w:color="auto"/>
        <w:left w:val="none" w:sz="0" w:space="0" w:color="auto"/>
        <w:bottom w:val="none" w:sz="0" w:space="0" w:color="auto"/>
        <w:right w:val="none" w:sz="0" w:space="0" w:color="auto"/>
      </w:divBdr>
    </w:div>
    <w:div w:id="1000432145">
      <w:bodyDiv w:val="1"/>
      <w:marLeft w:val="0"/>
      <w:marRight w:val="0"/>
      <w:marTop w:val="0"/>
      <w:marBottom w:val="0"/>
      <w:divBdr>
        <w:top w:val="none" w:sz="0" w:space="0" w:color="auto"/>
        <w:left w:val="none" w:sz="0" w:space="0" w:color="auto"/>
        <w:bottom w:val="none" w:sz="0" w:space="0" w:color="auto"/>
        <w:right w:val="none" w:sz="0" w:space="0" w:color="auto"/>
      </w:divBdr>
    </w:div>
    <w:div w:id="1003704267">
      <w:bodyDiv w:val="1"/>
      <w:marLeft w:val="0"/>
      <w:marRight w:val="0"/>
      <w:marTop w:val="0"/>
      <w:marBottom w:val="0"/>
      <w:divBdr>
        <w:top w:val="none" w:sz="0" w:space="0" w:color="auto"/>
        <w:left w:val="none" w:sz="0" w:space="0" w:color="auto"/>
        <w:bottom w:val="none" w:sz="0" w:space="0" w:color="auto"/>
        <w:right w:val="none" w:sz="0" w:space="0" w:color="auto"/>
      </w:divBdr>
      <w:divsChild>
        <w:div w:id="1428505473">
          <w:marLeft w:val="0"/>
          <w:marRight w:val="0"/>
          <w:marTop w:val="0"/>
          <w:marBottom w:val="0"/>
          <w:divBdr>
            <w:top w:val="none" w:sz="0" w:space="0" w:color="auto"/>
            <w:left w:val="none" w:sz="0" w:space="0" w:color="auto"/>
            <w:bottom w:val="none" w:sz="0" w:space="0" w:color="auto"/>
            <w:right w:val="none" w:sz="0" w:space="0" w:color="auto"/>
          </w:divBdr>
        </w:div>
      </w:divsChild>
    </w:div>
    <w:div w:id="1017656337">
      <w:bodyDiv w:val="1"/>
      <w:marLeft w:val="0"/>
      <w:marRight w:val="0"/>
      <w:marTop w:val="0"/>
      <w:marBottom w:val="0"/>
      <w:divBdr>
        <w:top w:val="none" w:sz="0" w:space="0" w:color="auto"/>
        <w:left w:val="none" w:sz="0" w:space="0" w:color="auto"/>
        <w:bottom w:val="none" w:sz="0" w:space="0" w:color="auto"/>
        <w:right w:val="none" w:sz="0" w:space="0" w:color="auto"/>
      </w:divBdr>
    </w:div>
    <w:div w:id="1028526081">
      <w:bodyDiv w:val="1"/>
      <w:marLeft w:val="0"/>
      <w:marRight w:val="0"/>
      <w:marTop w:val="0"/>
      <w:marBottom w:val="0"/>
      <w:divBdr>
        <w:top w:val="none" w:sz="0" w:space="0" w:color="auto"/>
        <w:left w:val="none" w:sz="0" w:space="0" w:color="auto"/>
        <w:bottom w:val="none" w:sz="0" w:space="0" w:color="auto"/>
        <w:right w:val="none" w:sz="0" w:space="0" w:color="auto"/>
      </w:divBdr>
    </w:div>
    <w:div w:id="1252198382">
      <w:bodyDiv w:val="1"/>
      <w:marLeft w:val="0"/>
      <w:marRight w:val="0"/>
      <w:marTop w:val="0"/>
      <w:marBottom w:val="0"/>
      <w:divBdr>
        <w:top w:val="none" w:sz="0" w:space="0" w:color="auto"/>
        <w:left w:val="none" w:sz="0" w:space="0" w:color="auto"/>
        <w:bottom w:val="none" w:sz="0" w:space="0" w:color="auto"/>
        <w:right w:val="none" w:sz="0" w:space="0" w:color="auto"/>
      </w:divBdr>
      <w:divsChild>
        <w:div w:id="1429690369">
          <w:marLeft w:val="0"/>
          <w:marRight w:val="0"/>
          <w:marTop w:val="0"/>
          <w:marBottom w:val="0"/>
          <w:divBdr>
            <w:top w:val="none" w:sz="0" w:space="0" w:color="auto"/>
            <w:left w:val="none" w:sz="0" w:space="0" w:color="auto"/>
            <w:bottom w:val="none" w:sz="0" w:space="0" w:color="auto"/>
            <w:right w:val="none" w:sz="0" w:space="0" w:color="auto"/>
          </w:divBdr>
        </w:div>
      </w:divsChild>
    </w:div>
    <w:div w:id="1425959981">
      <w:bodyDiv w:val="1"/>
      <w:marLeft w:val="0"/>
      <w:marRight w:val="0"/>
      <w:marTop w:val="0"/>
      <w:marBottom w:val="0"/>
      <w:divBdr>
        <w:top w:val="none" w:sz="0" w:space="0" w:color="auto"/>
        <w:left w:val="none" w:sz="0" w:space="0" w:color="auto"/>
        <w:bottom w:val="none" w:sz="0" w:space="0" w:color="auto"/>
        <w:right w:val="none" w:sz="0" w:space="0" w:color="auto"/>
      </w:divBdr>
    </w:div>
    <w:div w:id="1438403340">
      <w:bodyDiv w:val="1"/>
      <w:marLeft w:val="0"/>
      <w:marRight w:val="0"/>
      <w:marTop w:val="0"/>
      <w:marBottom w:val="0"/>
      <w:divBdr>
        <w:top w:val="none" w:sz="0" w:space="0" w:color="auto"/>
        <w:left w:val="none" w:sz="0" w:space="0" w:color="auto"/>
        <w:bottom w:val="none" w:sz="0" w:space="0" w:color="auto"/>
        <w:right w:val="none" w:sz="0" w:space="0" w:color="auto"/>
      </w:divBdr>
    </w:div>
    <w:div w:id="156398146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12">
          <w:marLeft w:val="0"/>
          <w:marRight w:val="0"/>
          <w:marTop w:val="0"/>
          <w:marBottom w:val="0"/>
          <w:divBdr>
            <w:top w:val="none" w:sz="0" w:space="0" w:color="auto"/>
            <w:left w:val="none" w:sz="0" w:space="0" w:color="auto"/>
            <w:bottom w:val="none" w:sz="0" w:space="0" w:color="auto"/>
            <w:right w:val="none" w:sz="0" w:space="0" w:color="auto"/>
          </w:divBdr>
        </w:div>
      </w:divsChild>
    </w:div>
    <w:div w:id="1601058853">
      <w:bodyDiv w:val="1"/>
      <w:marLeft w:val="0"/>
      <w:marRight w:val="0"/>
      <w:marTop w:val="0"/>
      <w:marBottom w:val="0"/>
      <w:divBdr>
        <w:top w:val="none" w:sz="0" w:space="0" w:color="auto"/>
        <w:left w:val="none" w:sz="0" w:space="0" w:color="auto"/>
        <w:bottom w:val="none" w:sz="0" w:space="0" w:color="auto"/>
        <w:right w:val="none" w:sz="0" w:space="0" w:color="auto"/>
      </w:divBdr>
    </w:div>
    <w:div w:id="1641884353">
      <w:bodyDiv w:val="1"/>
      <w:marLeft w:val="0"/>
      <w:marRight w:val="0"/>
      <w:marTop w:val="0"/>
      <w:marBottom w:val="0"/>
      <w:divBdr>
        <w:top w:val="none" w:sz="0" w:space="0" w:color="auto"/>
        <w:left w:val="none" w:sz="0" w:space="0" w:color="auto"/>
        <w:bottom w:val="none" w:sz="0" w:space="0" w:color="auto"/>
        <w:right w:val="none" w:sz="0" w:space="0" w:color="auto"/>
      </w:divBdr>
      <w:divsChild>
        <w:div w:id="243076668">
          <w:marLeft w:val="0"/>
          <w:marRight w:val="0"/>
          <w:marTop w:val="0"/>
          <w:marBottom w:val="0"/>
          <w:divBdr>
            <w:top w:val="none" w:sz="0" w:space="0" w:color="auto"/>
            <w:left w:val="none" w:sz="0" w:space="0" w:color="auto"/>
            <w:bottom w:val="none" w:sz="0" w:space="0" w:color="auto"/>
            <w:right w:val="none" w:sz="0" w:space="0" w:color="auto"/>
          </w:divBdr>
        </w:div>
      </w:divsChild>
    </w:div>
    <w:div w:id="1858078208">
      <w:bodyDiv w:val="1"/>
      <w:marLeft w:val="0"/>
      <w:marRight w:val="0"/>
      <w:marTop w:val="0"/>
      <w:marBottom w:val="0"/>
      <w:divBdr>
        <w:top w:val="none" w:sz="0" w:space="0" w:color="auto"/>
        <w:left w:val="none" w:sz="0" w:space="0" w:color="auto"/>
        <w:bottom w:val="none" w:sz="0" w:space="0" w:color="auto"/>
        <w:right w:val="none" w:sz="0" w:space="0" w:color="auto"/>
      </w:divBdr>
      <w:divsChild>
        <w:div w:id="555161428">
          <w:marLeft w:val="0"/>
          <w:marRight w:val="0"/>
          <w:marTop w:val="0"/>
          <w:marBottom w:val="0"/>
          <w:divBdr>
            <w:top w:val="none" w:sz="0" w:space="0" w:color="auto"/>
            <w:left w:val="none" w:sz="0" w:space="0" w:color="auto"/>
            <w:bottom w:val="none" w:sz="0" w:space="0" w:color="auto"/>
            <w:right w:val="none" w:sz="0" w:space="0" w:color="auto"/>
          </w:divBdr>
        </w:div>
      </w:divsChild>
    </w:div>
    <w:div w:id="1936162565">
      <w:bodyDiv w:val="1"/>
      <w:marLeft w:val="0"/>
      <w:marRight w:val="0"/>
      <w:marTop w:val="0"/>
      <w:marBottom w:val="0"/>
      <w:divBdr>
        <w:top w:val="none" w:sz="0" w:space="0" w:color="auto"/>
        <w:left w:val="none" w:sz="0" w:space="0" w:color="auto"/>
        <w:bottom w:val="none" w:sz="0" w:space="0" w:color="auto"/>
        <w:right w:val="none" w:sz="0" w:space="0" w:color="auto"/>
      </w:divBdr>
    </w:div>
    <w:div w:id="2020157917">
      <w:bodyDiv w:val="1"/>
      <w:marLeft w:val="0"/>
      <w:marRight w:val="0"/>
      <w:marTop w:val="0"/>
      <w:marBottom w:val="0"/>
      <w:divBdr>
        <w:top w:val="none" w:sz="0" w:space="0" w:color="auto"/>
        <w:left w:val="none" w:sz="0" w:space="0" w:color="auto"/>
        <w:bottom w:val="none" w:sz="0" w:space="0" w:color="auto"/>
        <w:right w:val="none" w:sz="0" w:space="0" w:color="auto"/>
      </w:divBdr>
    </w:div>
    <w:div w:id="2039575705">
      <w:bodyDiv w:val="1"/>
      <w:marLeft w:val="0"/>
      <w:marRight w:val="0"/>
      <w:marTop w:val="0"/>
      <w:marBottom w:val="0"/>
      <w:divBdr>
        <w:top w:val="none" w:sz="0" w:space="0" w:color="auto"/>
        <w:left w:val="none" w:sz="0" w:space="0" w:color="auto"/>
        <w:bottom w:val="none" w:sz="0" w:space="0" w:color="auto"/>
        <w:right w:val="none" w:sz="0" w:space="0" w:color="auto"/>
      </w:divBdr>
    </w:div>
    <w:div w:id="2059738936">
      <w:bodyDiv w:val="1"/>
      <w:marLeft w:val="0"/>
      <w:marRight w:val="0"/>
      <w:marTop w:val="0"/>
      <w:marBottom w:val="0"/>
      <w:divBdr>
        <w:top w:val="none" w:sz="0" w:space="0" w:color="auto"/>
        <w:left w:val="none" w:sz="0" w:space="0" w:color="auto"/>
        <w:bottom w:val="none" w:sz="0" w:space="0" w:color="auto"/>
        <w:right w:val="none" w:sz="0" w:space="0" w:color="auto"/>
      </w:divBdr>
    </w:div>
    <w:div w:id="212626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6a227c564f0b411d"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035e9a1-30f9-4aad-bc4a-80e1dc8449f8}"/>
      </w:docPartPr>
      <w:docPartBody>
        <w:p w14:paraId="57FD8C2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800A4-F046-4F14-BB86-9B675B4B8DE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32</revision>
  <dcterms:created xsi:type="dcterms:W3CDTF">2022-01-14T01:33:00.0000000Z</dcterms:created>
  <dcterms:modified xsi:type="dcterms:W3CDTF">2023-06-01T20:23:33.8039266Z</dcterms:modified>
</coreProperties>
</file>