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00A36" w14:textId="77777777" w:rsidR="0043515A" w:rsidRDefault="0043515A" w:rsidP="003E56C9"/>
    <w:p w14:paraId="05847198" w14:textId="77777777" w:rsidR="00DA297E" w:rsidRPr="00886E6C" w:rsidRDefault="00DA297E" w:rsidP="00DA297E">
      <w:pPr>
        <w:shd w:val="clear" w:color="auto" w:fill="FFFFFF"/>
        <w:spacing w:line="360" w:lineRule="auto"/>
        <w:jc w:val="both"/>
        <w:rPr>
          <w:rFonts w:ascii="Palatino Linotype" w:hAnsi="Palatino Linotype" w:cs="Arial"/>
          <w:lang w:eastAsia="es-MX"/>
        </w:rPr>
      </w:pPr>
      <w:r w:rsidRPr="00886E6C">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r w:rsidR="00CD178B" w:rsidRPr="00886E6C">
        <w:rPr>
          <w:rFonts w:ascii="Palatino Linotype" w:hAnsi="Palatino Linotype" w:cs="Arial"/>
          <w:lang w:eastAsia="es-MX"/>
        </w:rPr>
        <w:t>nueve</w:t>
      </w:r>
      <w:r w:rsidR="007655E2" w:rsidRPr="00886E6C">
        <w:rPr>
          <w:rFonts w:ascii="Palatino Linotype" w:hAnsi="Palatino Linotype" w:cs="Arial"/>
          <w:lang w:eastAsia="es-MX"/>
        </w:rPr>
        <w:t xml:space="preserve"> de agost</w:t>
      </w:r>
      <w:r w:rsidR="00CD178B" w:rsidRPr="00886E6C">
        <w:rPr>
          <w:rFonts w:ascii="Palatino Linotype" w:hAnsi="Palatino Linotype" w:cs="Arial"/>
          <w:lang w:eastAsia="es-MX"/>
        </w:rPr>
        <w:t>o de dos mil veintitrés</w:t>
      </w:r>
      <w:r w:rsidRPr="00886E6C">
        <w:rPr>
          <w:rFonts w:ascii="Palatino Linotype" w:hAnsi="Palatino Linotype" w:cs="Arial"/>
          <w:lang w:eastAsia="es-MX"/>
        </w:rPr>
        <w:t>.</w:t>
      </w:r>
    </w:p>
    <w:p w14:paraId="45067BA2" w14:textId="77777777" w:rsidR="00DA297E" w:rsidRPr="00886E6C" w:rsidRDefault="00DA297E" w:rsidP="00DA297E">
      <w:pPr>
        <w:tabs>
          <w:tab w:val="left" w:pos="1701"/>
        </w:tabs>
        <w:spacing w:line="360" w:lineRule="auto"/>
        <w:jc w:val="both"/>
        <w:rPr>
          <w:rFonts w:ascii="Palatino Linotype" w:eastAsia="Calibri" w:hAnsi="Palatino Linotype" w:cs="Arial"/>
          <w:b/>
        </w:rPr>
      </w:pPr>
    </w:p>
    <w:p w14:paraId="24C1BE29" w14:textId="159AEF62" w:rsidR="00DA297E" w:rsidRPr="00886E6C" w:rsidRDefault="00DA297E" w:rsidP="00DA297E">
      <w:pPr>
        <w:tabs>
          <w:tab w:val="left" w:pos="1701"/>
        </w:tabs>
        <w:spacing w:line="360" w:lineRule="auto"/>
        <w:jc w:val="both"/>
        <w:rPr>
          <w:rFonts w:ascii="Palatino Linotype" w:eastAsia="Calibri" w:hAnsi="Palatino Linotype" w:cs="Arial"/>
        </w:rPr>
      </w:pPr>
      <w:r w:rsidRPr="00886E6C">
        <w:rPr>
          <w:rFonts w:ascii="Palatino Linotype" w:eastAsia="Calibri" w:hAnsi="Palatino Linotype" w:cs="Arial"/>
          <w:b/>
        </w:rPr>
        <w:t>VISTO</w:t>
      </w:r>
      <w:r w:rsidRPr="00886E6C">
        <w:rPr>
          <w:rFonts w:ascii="Palatino Linotype" w:eastAsia="Calibri" w:hAnsi="Palatino Linotype" w:cs="Arial"/>
        </w:rPr>
        <w:t xml:space="preserve"> el expediente electrónico formado con motivo del recurso de revisión número </w:t>
      </w:r>
      <w:r w:rsidR="00B61730" w:rsidRPr="00886E6C">
        <w:rPr>
          <w:rFonts w:ascii="Palatino Linotype" w:eastAsia="Calibri" w:hAnsi="Palatino Linotype" w:cs="Arial"/>
          <w:b/>
          <w:bCs/>
          <w:lang w:eastAsia="es-MX"/>
        </w:rPr>
        <w:t>0</w:t>
      </w:r>
      <w:r w:rsidR="00FB6D90" w:rsidRPr="00886E6C">
        <w:rPr>
          <w:rFonts w:ascii="Palatino Linotype" w:eastAsia="Calibri" w:hAnsi="Palatino Linotype" w:cs="Arial"/>
          <w:b/>
          <w:bCs/>
          <w:lang w:eastAsia="es-MX"/>
        </w:rPr>
        <w:t>2965</w:t>
      </w:r>
      <w:r w:rsidR="00B61730" w:rsidRPr="00886E6C">
        <w:rPr>
          <w:rFonts w:ascii="Palatino Linotype" w:eastAsia="Calibri" w:hAnsi="Palatino Linotype" w:cs="Arial"/>
          <w:b/>
          <w:bCs/>
          <w:lang w:eastAsia="es-MX"/>
        </w:rPr>
        <w:t>/INFOEM/AD/RR/202</w:t>
      </w:r>
      <w:r w:rsidR="00FB6D90" w:rsidRPr="00886E6C">
        <w:rPr>
          <w:rFonts w:ascii="Palatino Linotype" w:eastAsia="Calibri" w:hAnsi="Palatino Linotype" w:cs="Arial"/>
          <w:b/>
          <w:bCs/>
          <w:lang w:eastAsia="es-MX"/>
        </w:rPr>
        <w:t>3</w:t>
      </w:r>
      <w:r w:rsidRPr="00886E6C">
        <w:rPr>
          <w:rFonts w:ascii="Palatino Linotype" w:eastAsia="Calibri" w:hAnsi="Palatino Linotype" w:cs="Arial"/>
        </w:rPr>
        <w:t xml:space="preserve">, interpuesto por la </w:t>
      </w:r>
      <w:r w:rsidRPr="00886E6C">
        <w:rPr>
          <w:rFonts w:ascii="Palatino Linotype" w:eastAsia="Calibri" w:hAnsi="Palatino Linotype" w:cs="Arial"/>
          <w:b/>
        </w:rPr>
        <w:t>C.</w:t>
      </w:r>
      <w:r w:rsidRPr="00886E6C">
        <w:rPr>
          <w:rFonts w:ascii="Palatino Linotype" w:eastAsia="Calibri" w:hAnsi="Palatino Linotype" w:cs="Arial"/>
        </w:rPr>
        <w:t xml:space="preserve"> </w:t>
      </w:r>
      <w:r w:rsidR="00361A60" w:rsidRPr="00886E6C">
        <w:rPr>
          <w:rFonts w:ascii="Palatino Linotype" w:eastAsia="Calibri" w:hAnsi="Palatino Linotype" w:cs="Arial"/>
          <w:b/>
        </w:rPr>
        <w:t>XXXXXXXXXXXXXXXXXXXXXX</w:t>
      </w:r>
      <w:r w:rsidRPr="00886E6C">
        <w:rPr>
          <w:rFonts w:ascii="Palatino Linotype" w:eastAsia="Calibri" w:hAnsi="Palatino Linotype" w:cs="Arial"/>
        </w:rPr>
        <w:t xml:space="preserve">, </w:t>
      </w:r>
      <w:r w:rsidRPr="00886E6C">
        <w:rPr>
          <w:rFonts w:ascii="Palatino Linotype" w:eastAsia="Calibri" w:hAnsi="Palatino Linotype"/>
        </w:rPr>
        <w:t>en lo sucesivo la</w:t>
      </w:r>
      <w:r w:rsidRPr="00886E6C">
        <w:rPr>
          <w:rFonts w:ascii="Palatino Linotype" w:eastAsia="Calibri" w:hAnsi="Palatino Linotype"/>
          <w:b/>
        </w:rPr>
        <w:t xml:space="preserve"> Recurrente</w:t>
      </w:r>
      <w:r w:rsidRPr="00886E6C">
        <w:rPr>
          <w:rFonts w:ascii="Palatino Linotype" w:eastAsia="Calibri" w:hAnsi="Palatino Linotype" w:cs="Arial"/>
        </w:rPr>
        <w:t xml:space="preserve"> en contra de la respuesta del</w:t>
      </w:r>
      <w:r w:rsidRPr="00886E6C">
        <w:rPr>
          <w:rFonts w:ascii="Palatino Linotype" w:eastAsia="Calibri" w:hAnsi="Palatino Linotype" w:cs="Arial"/>
          <w:b/>
        </w:rPr>
        <w:t xml:space="preserve"> Instituto de Seguridad Social del Estado de México y Municipios</w:t>
      </w:r>
      <w:r w:rsidRPr="00886E6C">
        <w:rPr>
          <w:rFonts w:ascii="Palatino Linotype" w:eastAsia="Calibri" w:hAnsi="Palatino Linotype" w:cs="Arial"/>
        </w:rPr>
        <w:t>,</w:t>
      </w:r>
      <w:r w:rsidRPr="00886E6C">
        <w:rPr>
          <w:rFonts w:ascii="Palatino Linotype" w:eastAsia="Calibri" w:hAnsi="Palatino Linotype" w:cs="Arial"/>
          <w:b/>
        </w:rPr>
        <w:t xml:space="preserve"> </w:t>
      </w:r>
      <w:r w:rsidRPr="00886E6C">
        <w:rPr>
          <w:rFonts w:ascii="Palatino Linotype" w:eastAsia="Calibri" w:hAnsi="Palatino Linotype" w:cs="Arial"/>
        </w:rPr>
        <w:t>en lo subsecuente el</w:t>
      </w:r>
      <w:r w:rsidRPr="00886E6C">
        <w:rPr>
          <w:rFonts w:ascii="Palatino Linotype" w:eastAsia="Calibri" w:hAnsi="Palatino Linotype" w:cs="Arial"/>
          <w:b/>
        </w:rPr>
        <w:t xml:space="preserve"> Sujeto Obligado</w:t>
      </w:r>
      <w:r w:rsidRPr="00886E6C">
        <w:rPr>
          <w:rFonts w:ascii="Palatino Linotype" w:eastAsia="Calibri" w:hAnsi="Palatino Linotype" w:cs="Arial"/>
        </w:rPr>
        <w:t>,</w:t>
      </w:r>
      <w:r w:rsidRPr="00886E6C">
        <w:rPr>
          <w:rFonts w:ascii="Palatino Linotype" w:eastAsia="Calibri" w:hAnsi="Palatino Linotype" w:cs="Arial"/>
          <w:b/>
        </w:rPr>
        <w:t xml:space="preserve"> </w:t>
      </w:r>
      <w:r w:rsidRPr="00886E6C">
        <w:rPr>
          <w:rFonts w:ascii="Palatino Linotype" w:eastAsia="Calibri" w:hAnsi="Palatino Linotype" w:cs="Arial"/>
        </w:rPr>
        <w:t>se procede a dictar la presente resolución.</w:t>
      </w:r>
    </w:p>
    <w:p w14:paraId="37A8E93C" w14:textId="77777777" w:rsidR="00DA297E" w:rsidRPr="00886E6C" w:rsidRDefault="00DA297E" w:rsidP="00DA297E">
      <w:pPr>
        <w:tabs>
          <w:tab w:val="left" w:pos="1701"/>
        </w:tabs>
        <w:spacing w:line="360" w:lineRule="auto"/>
        <w:jc w:val="both"/>
        <w:rPr>
          <w:rFonts w:ascii="Palatino Linotype" w:eastAsia="Calibri" w:hAnsi="Palatino Linotype" w:cs="Arial"/>
          <w:sz w:val="20"/>
        </w:rPr>
      </w:pPr>
    </w:p>
    <w:p w14:paraId="6608816E" w14:textId="77777777" w:rsidR="00DA297E" w:rsidRPr="00886E6C" w:rsidRDefault="00DA297E" w:rsidP="00DA297E">
      <w:pPr>
        <w:tabs>
          <w:tab w:val="left" w:pos="1701"/>
        </w:tabs>
        <w:spacing w:line="360" w:lineRule="auto"/>
        <w:jc w:val="center"/>
        <w:rPr>
          <w:rFonts w:ascii="Palatino Linotype" w:eastAsia="Calibri" w:hAnsi="Palatino Linotype" w:cs="Arial"/>
          <w:b/>
          <w:sz w:val="28"/>
        </w:rPr>
      </w:pPr>
      <w:r w:rsidRPr="00886E6C">
        <w:rPr>
          <w:rFonts w:ascii="Palatino Linotype" w:eastAsia="Calibri" w:hAnsi="Palatino Linotype" w:cs="Arial"/>
          <w:b/>
          <w:sz w:val="28"/>
        </w:rPr>
        <w:t xml:space="preserve">A N T E C E D E N T E S  </w:t>
      </w:r>
      <w:r w:rsidR="00282434" w:rsidRPr="00886E6C">
        <w:rPr>
          <w:rFonts w:ascii="Palatino Linotype" w:eastAsia="Calibri" w:hAnsi="Palatino Linotype" w:cs="Arial"/>
          <w:b/>
          <w:sz w:val="28"/>
        </w:rPr>
        <w:t xml:space="preserve"> </w:t>
      </w:r>
      <w:r w:rsidRPr="00886E6C">
        <w:rPr>
          <w:rFonts w:ascii="Palatino Linotype" w:eastAsia="Calibri" w:hAnsi="Palatino Linotype" w:cs="Arial"/>
          <w:b/>
          <w:sz w:val="28"/>
        </w:rPr>
        <w:t xml:space="preserve">D E L </w:t>
      </w:r>
      <w:r w:rsidR="00282434" w:rsidRPr="00886E6C">
        <w:rPr>
          <w:rFonts w:ascii="Palatino Linotype" w:eastAsia="Calibri" w:hAnsi="Palatino Linotype" w:cs="Arial"/>
          <w:b/>
          <w:sz w:val="28"/>
        </w:rPr>
        <w:t xml:space="preserve"> </w:t>
      </w:r>
      <w:r w:rsidRPr="00886E6C">
        <w:rPr>
          <w:rFonts w:ascii="Palatino Linotype" w:eastAsia="Calibri" w:hAnsi="Palatino Linotype" w:cs="Arial"/>
          <w:b/>
          <w:sz w:val="28"/>
        </w:rPr>
        <w:t xml:space="preserve"> A S U N T O </w:t>
      </w:r>
    </w:p>
    <w:p w14:paraId="6F5A429B" w14:textId="77777777" w:rsidR="00DA297E" w:rsidRPr="00886E6C" w:rsidRDefault="00DA297E" w:rsidP="00DA297E">
      <w:pPr>
        <w:tabs>
          <w:tab w:val="left" w:pos="1701"/>
        </w:tabs>
        <w:spacing w:line="360" w:lineRule="auto"/>
        <w:jc w:val="center"/>
        <w:rPr>
          <w:rFonts w:ascii="Palatino Linotype" w:eastAsia="Calibri" w:hAnsi="Palatino Linotype" w:cs="Arial"/>
          <w:b/>
          <w:sz w:val="18"/>
        </w:rPr>
      </w:pPr>
    </w:p>
    <w:p w14:paraId="74BA38DB" w14:textId="77777777" w:rsidR="00DA297E" w:rsidRPr="00886E6C" w:rsidRDefault="00DA297E" w:rsidP="00DA297E">
      <w:pPr>
        <w:spacing w:line="360" w:lineRule="auto"/>
        <w:jc w:val="both"/>
        <w:rPr>
          <w:rFonts w:ascii="Palatino Linotype" w:eastAsia="Calibri" w:hAnsi="Palatino Linotype"/>
          <w:b/>
          <w:sz w:val="28"/>
        </w:rPr>
      </w:pPr>
      <w:r w:rsidRPr="00886E6C">
        <w:rPr>
          <w:rFonts w:ascii="Palatino Linotype" w:eastAsia="Calibri" w:hAnsi="Palatino Linotype"/>
          <w:b/>
          <w:sz w:val="28"/>
        </w:rPr>
        <w:t>PRIMERO. Del Acceso a Datos Personales.</w:t>
      </w:r>
    </w:p>
    <w:p w14:paraId="27240FD6" w14:textId="77777777" w:rsidR="00DA297E" w:rsidRPr="00886E6C" w:rsidRDefault="00DA297E" w:rsidP="00DA297E">
      <w:pPr>
        <w:spacing w:line="360" w:lineRule="auto"/>
        <w:jc w:val="both"/>
        <w:rPr>
          <w:rFonts w:ascii="Palatino Linotype" w:eastAsia="Calibri" w:hAnsi="Palatino Linotype"/>
          <w:b/>
          <w:sz w:val="28"/>
        </w:rPr>
      </w:pPr>
      <w:r w:rsidRPr="00886E6C">
        <w:rPr>
          <w:rFonts w:ascii="Palatino Linotype" w:eastAsia="Calibri" w:hAnsi="Palatino Linotype"/>
        </w:rPr>
        <w:t xml:space="preserve">Con fecha </w:t>
      </w:r>
      <w:r w:rsidR="00FB6D90" w:rsidRPr="00886E6C">
        <w:rPr>
          <w:rFonts w:ascii="Palatino Linotype" w:eastAsia="Calibri" w:hAnsi="Palatino Linotype"/>
        </w:rPr>
        <w:t>nueve de mayo de dos mil veintitrés</w:t>
      </w:r>
      <w:r w:rsidRPr="00886E6C">
        <w:rPr>
          <w:rFonts w:ascii="Palatino Linotype" w:eastAsia="Calibri" w:hAnsi="Palatino Linotype"/>
        </w:rPr>
        <w:t xml:space="preserve">, la </w:t>
      </w:r>
      <w:r w:rsidRPr="00886E6C">
        <w:rPr>
          <w:rFonts w:ascii="Palatino Linotype" w:eastAsia="Calibri" w:hAnsi="Palatino Linotype" w:cs="Arial"/>
          <w:b/>
        </w:rPr>
        <w:t>Recurrente</w:t>
      </w:r>
      <w:r w:rsidRPr="00886E6C">
        <w:rPr>
          <w:rFonts w:ascii="Palatino Linotype" w:eastAsia="Calibri" w:hAnsi="Palatino Linotype"/>
        </w:rPr>
        <w:t xml:space="preserve"> presentó, a través del Sistema de Acceso, Rectificación, Cancelación y Oposición de Datos Personales del Estado de México </w:t>
      </w:r>
      <w:r w:rsidRPr="00886E6C">
        <w:rPr>
          <w:rFonts w:ascii="Palatino Linotype" w:eastAsia="Calibri" w:hAnsi="Palatino Linotype"/>
          <w:b/>
        </w:rPr>
        <w:t>(SARCOEM)</w:t>
      </w:r>
      <w:r w:rsidRPr="00886E6C">
        <w:rPr>
          <w:rFonts w:ascii="Palatino Linotype" w:eastAsia="Calibri" w:hAnsi="Palatino Linotype"/>
        </w:rPr>
        <w:t xml:space="preserve">, ante el </w:t>
      </w:r>
      <w:r w:rsidRPr="00886E6C">
        <w:rPr>
          <w:rFonts w:ascii="Palatino Linotype" w:eastAsia="Calibri" w:hAnsi="Palatino Linotype"/>
          <w:b/>
        </w:rPr>
        <w:t>Sujeto Obligado</w:t>
      </w:r>
      <w:r w:rsidRPr="00886E6C">
        <w:rPr>
          <w:rFonts w:ascii="Palatino Linotype" w:eastAsia="Calibri" w:hAnsi="Palatino Linotype"/>
        </w:rPr>
        <w:t xml:space="preserve">, </w:t>
      </w:r>
      <w:r w:rsidRPr="00886E6C">
        <w:rPr>
          <w:rFonts w:ascii="Palatino Linotype" w:eastAsia="Calibri" w:hAnsi="Palatino Linotype" w:cs="Arial"/>
        </w:rPr>
        <w:t>solicitud de acceso a los datos personales, registrada bajo el número de expediente</w:t>
      </w:r>
      <w:r w:rsidRPr="00886E6C">
        <w:rPr>
          <w:rFonts w:ascii="Palatino Linotype" w:eastAsia="Calibri" w:hAnsi="Palatino Linotype"/>
          <w:b/>
          <w:bCs/>
        </w:rPr>
        <w:t xml:space="preserve"> </w:t>
      </w:r>
      <w:r w:rsidR="00FB6D90" w:rsidRPr="00886E6C">
        <w:rPr>
          <w:rFonts w:ascii="Palatino Linotype" w:eastAsia="Calibri" w:hAnsi="Palatino Linotype" w:cs="Arial"/>
          <w:b/>
        </w:rPr>
        <w:t>00284/ISSEMYM/AD/2023</w:t>
      </w:r>
      <w:r w:rsidRPr="00886E6C">
        <w:rPr>
          <w:rFonts w:ascii="Palatino Linotype" w:eastAsia="Calibri" w:hAnsi="Palatino Linotype" w:cs="Arial"/>
          <w:lang w:val="es-MX" w:eastAsia="es-MX"/>
        </w:rPr>
        <w:t>,</w:t>
      </w:r>
      <w:r w:rsidRPr="00886E6C">
        <w:rPr>
          <w:rFonts w:ascii="Palatino Linotype" w:eastAsia="Calibri" w:hAnsi="Palatino Linotype" w:cs="Arial"/>
          <w:b/>
          <w:lang w:val="es-MX" w:eastAsia="es-MX"/>
        </w:rPr>
        <w:t xml:space="preserve"> </w:t>
      </w:r>
      <w:r w:rsidRPr="00886E6C">
        <w:rPr>
          <w:rFonts w:ascii="Palatino Linotype" w:eastAsia="Calibri" w:hAnsi="Palatino Linotype"/>
        </w:rPr>
        <w:t xml:space="preserve">mediante la cual requirió le fuese entregado, vía </w:t>
      </w:r>
      <w:r w:rsidRPr="00886E6C">
        <w:rPr>
          <w:rFonts w:ascii="Palatino Linotype" w:eastAsia="Calibri" w:hAnsi="Palatino Linotype"/>
          <w:b/>
        </w:rPr>
        <w:t>SARCOEM</w:t>
      </w:r>
      <w:r w:rsidRPr="00886E6C">
        <w:rPr>
          <w:rFonts w:ascii="Palatino Linotype" w:eastAsia="Calibri" w:hAnsi="Palatino Linotype"/>
        </w:rPr>
        <w:t>, lo siguiente:</w:t>
      </w:r>
    </w:p>
    <w:p w14:paraId="2D805C56" w14:textId="77777777" w:rsidR="00DA297E" w:rsidRPr="00886E6C" w:rsidRDefault="00DA297E" w:rsidP="00DA297E">
      <w:pPr>
        <w:ind w:left="567" w:right="51"/>
        <w:jc w:val="both"/>
        <w:rPr>
          <w:rFonts w:ascii="Palatino Linotype" w:eastAsia="Calibri" w:hAnsi="Palatino Linotype" w:cs="Arial"/>
          <w:i/>
          <w:szCs w:val="22"/>
        </w:rPr>
      </w:pPr>
    </w:p>
    <w:p w14:paraId="30630FAF" w14:textId="77777777" w:rsidR="00DA297E" w:rsidRPr="00886E6C" w:rsidRDefault="00DA297E" w:rsidP="00DA297E">
      <w:pPr>
        <w:spacing w:line="276" w:lineRule="auto"/>
        <w:ind w:left="567" w:right="760"/>
        <w:jc w:val="both"/>
        <w:rPr>
          <w:rFonts w:ascii="Palatino Linotype" w:eastAsia="Calibri" w:hAnsi="Palatino Linotype"/>
          <w:b/>
          <w:i/>
          <w:color w:val="000000"/>
          <w:sz w:val="22"/>
          <w:szCs w:val="22"/>
        </w:rPr>
      </w:pPr>
      <w:r w:rsidRPr="00886E6C">
        <w:rPr>
          <w:rFonts w:ascii="Palatino Linotype" w:eastAsia="Calibri" w:hAnsi="Palatino Linotype"/>
          <w:b/>
          <w:i/>
          <w:color w:val="000000"/>
          <w:sz w:val="22"/>
          <w:szCs w:val="22"/>
        </w:rPr>
        <w:t>DATOS PERSONALES A LOS QUE DESEA TENER EL ACCESO:</w:t>
      </w:r>
    </w:p>
    <w:p w14:paraId="635D6824" w14:textId="77777777" w:rsidR="00DA297E" w:rsidRPr="00886E6C" w:rsidRDefault="00DA297E" w:rsidP="009E3747">
      <w:pPr>
        <w:spacing w:line="276" w:lineRule="auto"/>
        <w:ind w:left="567" w:right="474"/>
        <w:jc w:val="both"/>
        <w:rPr>
          <w:rFonts w:ascii="Palatino Linotype" w:eastAsia="Calibri" w:hAnsi="Palatino Linotype" w:cs="Arial"/>
          <w:i/>
          <w:sz w:val="22"/>
          <w:szCs w:val="22"/>
        </w:rPr>
      </w:pPr>
      <w:r w:rsidRPr="00886E6C">
        <w:rPr>
          <w:rFonts w:ascii="Palatino Linotype" w:eastAsia="Calibri" w:hAnsi="Palatino Linotype"/>
          <w:i/>
          <w:color w:val="000000"/>
          <w:sz w:val="22"/>
          <w:szCs w:val="22"/>
        </w:rPr>
        <w:t>“</w:t>
      </w:r>
      <w:r w:rsidR="00FB6D90" w:rsidRPr="00886E6C">
        <w:rPr>
          <w:rFonts w:ascii="Palatino Linotype" w:eastAsia="Calibri" w:hAnsi="Palatino Linotype" w:cs="Arial"/>
          <w:i/>
          <w:sz w:val="22"/>
          <w:szCs w:val="22"/>
        </w:rPr>
        <w:t>SOLICITO COPIAS CERTIFICADAS DEL EXPEDIENTE CLÍNICO Y RADIOLÓGICO DE MI ESPOSO, QUIEN FALLECIÓ EN DICIEMBRE DE 2020, DICHO EXPEDIENTE SE ENCUENTRA EN EL CENTRO MÉDICO "LIC. ARTURO MONTIEL ROJAS", CON CLAVE ISSEMYM…, EL CUAL REQUIERO PARA TRAMITES RELACIONADOS CON LA PENSIÓN A LA QUE TENEMOS DERECHO MI HIJA Y YO.</w:t>
      </w:r>
      <w:r w:rsidRPr="00886E6C">
        <w:rPr>
          <w:rFonts w:ascii="Palatino Linotype" w:eastAsia="Calibri" w:hAnsi="Palatino Linotype" w:cs="Arial"/>
          <w:i/>
          <w:sz w:val="22"/>
          <w:szCs w:val="22"/>
        </w:rPr>
        <w:t>”</w:t>
      </w:r>
    </w:p>
    <w:p w14:paraId="1171166E" w14:textId="77777777" w:rsidR="009E3747" w:rsidRPr="00886E6C" w:rsidRDefault="00DA297E" w:rsidP="009E3747">
      <w:pPr>
        <w:ind w:right="51"/>
        <w:jc w:val="both"/>
        <w:rPr>
          <w:rFonts w:ascii="Palatino Linotype" w:eastAsia="Calibri" w:hAnsi="Palatino Linotype" w:cs="Arial"/>
          <w:szCs w:val="22"/>
        </w:rPr>
      </w:pPr>
      <w:r w:rsidRPr="00886E6C">
        <w:rPr>
          <w:rFonts w:ascii="Palatino Linotype" w:eastAsia="Calibri" w:hAnsi="Palatino Linotype" w:cs="Arial"/>
          <w:b/>
          <w:szCs w:val="22"/>
        </w:rPr>
        <w:lastRenderedPageBreak/>
        <w:t>MODALIDAD DE ACCESO:</w:t>
      </w:r>
      <w:r w:rsidR="00FB6D90" w:rsidRPr="00886E6C">
        <w:rPr>
          <w:rFonts w:ascii="Palatino Linotype" w:eastAsia="Calibri" w:hAnsi="Palatino Linotype" w:cs="Arial"/>
          <w:szCs w:val="22"/>
        </w:rPr>
        <w:t xml:space="preserve"> Copias certificadas</w:t>
      </w:r>
      <w:r w:rsidRPr="00886E6C">
        <w:rPr>
          <w:rFonts w:ascii="Palatino Linotype" w:eastAsia="Calibri" w:hAnsi="Palatino Linotype" w:cs="Arial"/>
          <w:szCs w:val="22"/>
        </w:rPr>
        <w:t xml:space="preserve">, con costo </w:t>
      </w:r>
      <w:r w:rsidRPr="00886E6C">
        <w:rPr>
          <w:rFonts w:ascii="Palatino Linotype" w:eastAsia="Calibri" w:hAnsi="Palatino Linotype" w:cs="Arial"/>
          <w:i/>
          <w:szCs w:val="22"/>
        </w:rPr>
        <w:t>(pago de derechos)</w:t>
      </w:r>
      <w:r w:rsidRPr="00886E6C">
        <w:rPr>
          <w:rFonts w:ascii="Palatino Linotype" w:eastAsia="Calibri" w:hAnsi="Palatino Linotype" w:cs="Arial"/>
          <w:szCs w:val="22"/>
        </w:rPr>
        <w:t>.</w:t>
      </w:r>
    </w:p>
    <w:p w14:paraId="3A763C46" w14:textId="77777777" w:rsidR="00FB6D90" w:rsidRPr="00886E6C" w:rsidRDefault="00FB6D90" w:rsidP="009E3747">
      <w:pPr>
        <w:spacing w:line="360" w:lineRule="auto"/>
        <w:ind w:right="51"/>
        <w:jc w:val="both"/>
        <w:rPr>
          <w:rFonts w:ascii="Palatino Linotype" w:eastAsia="Calibri" w:hAnsi="Palatino Linotype" w:cs="Arial"/>
          <w:szCs w:val="22"/>
        </w:rPr>
      </w:pPr>
    </w:p>
    <w:p w14:paraId="64F319C0" w14:textId="77777777" w:rsidR="00FB6D90" w:rsidRPr="00886E6C" w:rsidRDefault="009E3747" w:rsidP="00FB6D90">
      <w:pPr>
        <w:spacing w:line="360" w:lineRule="auto"/>
        <w:ind w:right="51"/>
        <w:jc w:val="both"/>
        <w:rPr>
          <w:rFonts w:ascii="Palatino Linotype" w:eastAsia="Calibri" w:hAnsi="Palatino Linotype"/>
          <w:i/>
          <w:color w:val="000000"/>
          <w:lang w:val="es-ES_tradnl"/>
        </w:rPr>
      </w:pPr>
      <w:r w:rsidRPr="00886E6C">
        <w:rPr>
          <w:rFonts w:ascii="Palatino Linotype" w:eastAsia="Calibri" w:hAnsi="Palatino Linotype" w:cs="Arial"/>
          <w:szCs w:val="22"/>
        </w:rPr>
        <w:t xml:space="preserve">La particular al momento de interponer su solicitud de acceso a datos, </w:t>
      </w:r>
      <w:r w:rsidRPr="00886E6C">
        <w:rPr>
          <w:rFonts w:ascii="Palatino Linotype" w:eastAsia="Calibri" w:hAnsi="Palatino Linotype"/>
          <w:color w:val="000000"/>
          <w:lang w:val="es-ES_tradnl"/>
        </w:rPr>
        <w:t xml:space="preserve">adjuntó </w:t>
      </w:r>
      <w:r w:rsidR="00FB6D90" w:rsidRPr="00886E6C">
        <w:rPr>
          <w:rFonts w:ascii="Palatino Linotype" w:eastAsia="Calibri" w:hAnsi="Palatino Linotype"/>
          <w:color w:val="000000"/>
          <w:lang w:val="es-ES_tradnl"/>
        </w:rPr>
        <w:t>un</w:t>
      </w:r>
      <w:r w:rsidRPr="00886E6C">
        <w:rPr>
          <w:rFonts w:ascii="Palatino Linotype" w:eastAsia="Calibri" w:hAnsi="Palatino Linotype"/>
          <w:color w:val="000000"/>
          <w:lang w:val="es-ES_tradnl"/>
        </w:rPr>
        <w:t xml:space="preserve"> </w:t>
      </w:r>
      <w:r w:rsidR="00DA297E" w:rsidRPr="00886E6C">
        <w:rPr>
          <w:rFonts w:ascii="Palatino Linotype" w:eastAsia="Calibri" w:hAnsi="Palatino Linotype"/>
          <w:color w:val="000000"/>
          <w:lang w:val="es-ES_tradnl"/>
        </w:rPr>
        <w:t>archivo electrónico</w:t>
      </w:r>
      <w:r w:rsidR="00FB6D90" w:rsidRPr="00886E6C">
        <w:rPr>
          <w:rFonts w:ascii="Palatino Linotype" w:hAnsi="Palatino Linotype"/>
          <w:color w:val="000000" w:themeColor="text1"/>
          <w:lang w:val="es-ES_tradnl"/>
        </w:rPr>
        <w:t>;</w:t>
      </w:r>
      <w:r w:rsidR="00FB6D90" w:rsidRPr="00886E6C">
        <w:rPr>
          <w:rFonts w:ascii="Palatino Linotype" w:hAnsi="Palatino Linotype"/>
          <w:i/>
          <w:color w:val="000000" w:themeColor="text1"/>
          <w:lang w:val="es-ES_tradnl"/>
        </w:rPr>
        <w:t xml:space="preserve"> </w:t>
      </w:r>
      <w:r w:rsidR="00FB6D90" w:rsidRPr="00886E6C">
        <w:rPr>
          <w:rFonts w:ascii="Palatino Linotype" w:hAnsi="Palatino Linotype"/>
          <w:iCs/>
          <w:color w:val="000000" w:themeColor="text1"/>
          <w:lang w:val="es-ES_tradnl"/>
        </w:rPr>
        <w:t>mismo que contiene los siguientes documentos</w:t>
      </w:r>
      <w:r w:rsidR="00FB6D90" w:rsidRPr="00886E6C">
        <w:rPr>
          <w:rFonts w:ascii="Palatino Linotype" w:hAnsi="Palatino Linotype"/>
          <w:color w:val="000000" w:themeColor="text1"/>
          <w:lang w:val="es-ES_tradnl"/>
        </w:rPr>
        <w:t xml:space="preserve">: </w:t>
      </w:r>
    </w:p>
    <w:p w14:paraId="5D2FD029" w14:textId="77777777" w:rsidR="00FB6D90" w:rsidRPr="00886E6C" w:rsidRDefault="00FB6D90" w:rsidP="00FB6D90">
      <w:pPr>
        <w:pStyle w:val="Sinespaciado"/>
        <w:rPr>
          <w:color w:val="000000" w:themeColor="text1"/>
        </w:rPr>
      </w:pPr>
    </w:p>
    <w:p w14:paraId="0E51A6F0" w14:textId="77777777" w:rsidR="00FB6D90" w:rsidRPr="00886E6C" w:rsidRDefault="00FB6D90" w:rsidP="00FB6D90">
      <w:pPr>
        <w:pStyle w:val="Prrafodelista"/>
        <w:numPr>
          <w:ilvl w:val="0"/>
          <w:numId w:val="16"/>
        </w:numPr>
        <w:spacing w:line="360" w:lineRule="auto"/>
        <w:contextualSpacing/>
        <w:jc w:val="both"/>
        <w:rPr>
          <w:rFonts w:ascii="Palatino Linotype" w:hAnsi="Palatino Linotype"/>
          <w:color w:val="000000" w:themeColor="text1"/>
          <w:lang w:val="es-ES_tradnl"/>
        </w:rPr>
      </w:pPr>
      <w:r w:rsidRPr="00886E6C">
        <w:rPr>
          <w:rFonts w:ascii="Palatino Linotype" w:hAnsi="Palatino Linotype"/>
          <w:color w:val="000000" w:themeColor="text1"/>
          <w:lang w:val="es-ES_tradnl"/>
        </w:rPr>
        <w:t>Acta de Defunción de la persona referida en la solicitud 00284/ISSEMYM/AD/2023</w:t>
      </w:r>
      <w:r w:rsidRPr="00886E6C">
        <w:rPr>
          <w:rFonts w:ascii="Palatino Linotype" w:hAnsi="Palatino Linotype"/>
          <w:lang w:val="es-ES_tradnl"/>
        </w:rPr>
        <w:t xml:space="preserve">. </w:t>
      </w:r>
    </w:p>
    <w:p w14:paraId="6D7E0A32" w14:textId="77777777" w:rsidR="00FB6D90" w:rsidRPr="00886E6C" w:rsidRDefault="00FB6D90" w:rsidP="00FB6D90">
      <w:pPr>
        <w:pStyle w:val="Prrafodelista"/>
        <w:numPr>
          <w:ilvl w:val="0"/>
          <w:numId w:val="16"/>
        </w:numPr>
        <w:spacing w:line="360" w:lineRule="auto"/>
        <w:contextualSpacing/>
        <w:jc w:val="both"/>
        <w:rPr>
          <w:rFonts w:ascii="Palatino Linotype" w:hAnsi="Palatino Linotype"/>
          <w:color w:val="000000" w:themeColor="text1"/>
          <w:lang w:val="es-ES_tradnl"/>
        </w:rPr>
      </w:pPr>
      <w:r w:rsidRPr="00886E6C">
        <w:rPr>
          <w:rFonts w:ascii="Palatino Linotype" w:hAnsi="Palatino Linotype"/>
          <w:lang w:val="es-ES_tradnl"/>
        </w:rPr>
        <w:t xml:space="preserve">Actas de nacimiento de la solicitante y de la </w:t>
      </w:r>
      <w:r w:rsidRPr="00886E6C">
        <w:rPr>
          <w:rFonts w:ascii="Palatino Linotype" w:hAnsi="Palatino Linotype"/>
          <w:color w:val="000000" w:themeColor="text1"/>
          <w:lang w:val="es-ES_tradnl"/>
        </w:rPr>
        <w:t>persona referida en la solicitud 00284/ISSEMYM/AD/2023</w:t>
      </w:r>
      <w:r w:rsidRPr="00886E6C">
        <w:rPr>
          <w:rFonts w:ascii="Palatino Linotype" w:hAnsi="Palatino Linotype"/>
          <w:lang w:val="es-ES_tradnl"/>
        </w:rPr>
        <w:t xml:space="preserve">. </w:t>
      </w:r>
    </w:p>
    <w:p w14:paraId="175A052C" w14:textId="77777777" w:rsidR="00FB6D90" w:rsidRPr="00886E6C" w:rsidRDefault="00FB6D90" w:rsidP="00FB6D90">
      <w:pPr>
        <w:pStyle w:val="Prrafodelista"/>
        <w:numPr>
          <w:ilvl w:val="0"/>
          <w:numId w:val="16"/>
        </w:numPr>
        <w:spacing w:line="360" w:lineRule="auto"/>
        <w:contextualSpacing/>
        <w:jc w:val="both"/>
        <w:rPr>
          <w:rFonts w:ascii="Palatino Linotype" w:hAnsi="Palatino Linotype"/>
          <w:color w:val="000000" w:themeColor="text1"/>
          <w:lang w:val="es-ES_tradnl"/>
        </w:rPr>
      </w:pPr>
      <w:r w:rsidRPr="00886E6C">
        <w:rPr>
          <w:rFonts w:ascii="Palatino Linotype" w:hAnsi="Palatino Linotype"/>
          <w:lang w:val="es-ES_tradnl"/>
        </w:rPr>
        <w:t xml:space="preserve">Credenciales de elector de la solicitante y de la </w:t>
      </w:r>
      <w:r w:rsidRPr="00886E6C">
        <w:rPr>
          <w:rFonts w:ascii="Palatino Linotype" w:hAnsi="Palatino Linotype"/>
          <w:color w:val="000000" w:themeColor="text1"/>
          <w:lang w:val="es-ES_tradnl"/>
        </w:rPr>
        <w:t>persona referida en la solicitud 00284/ISSEMYM/AD/2023</w:t>
      </w:r>
      <w:r w:rsidRPr="00886E6C">
        <w:rPr>
          <w:rFonts w:ascii="Palatino Linotype" w:hAnsi="Palatino Linotype"/>
          <w:lang w:val="es-ES_tradnl"/>
        </w:rPr>
        <w:t xml:space="preserve">. </w:t>
      </w:r>
    </w:p>
    <w:p w14:paraId="738516C3" w14:textId="77777777" w:rsidR="009E3747" w:rsidRPr="00886E6C" w:rsidRDefault="009E3747" w:rsidP="009E3747">
      <w:pPr>
        <w:spacing w:line="360" w:lineRule="auto"/>
        <w:ind w:right="51"/>
        <w:jc w:val="both"/>
        <w:rPr>
          <w:rFonts w:ascii="Palatino Linotype" w:eastAsia="Calibri" w:hAnsi="Palatino Linotype" w:cs="Arial"/>
          <w:szCs w:val="22"/>
        </w:rPr>
      </w:pPr>
    </w:p>
    <w:p w14:paraId="53C7365E" w14:textId="77777777" w:rsidR="00DA297E" w:rsidRPr="00886E6C" w:rsidRDefault="00DA297E" w:rsidP="00DA297E">
      <w:pPr>
        <w:spacing w:line="360" w:lineRule="auto"/>
        <w:ind w:right="334"/>
        <w:jc w:val="both"/>
        <w:rPr>
          <w:rFonts w:ascii="Palatino Linotype" w:eastAsia="Calibri" w:hAnsi="Palatino Linotype" w:cs="Arial"/>
          <w:b/>
          <w:sz w:val="28"/>
        </w:rPr>
      </w:pPr>
      <w:r w:rsidRPr="00886E6C">
        <w:rPr>
          <w:rFonts w:ascii="Palatino Linotype" w:eastAsia="Calibri" w:hAnsi="Palatino Linotype" w:cs="Arial"/>
          <w:b/>
          <w:sz w:val="28"/>
        </w:rPr>
        <w:t xml:space="preserve">SEGUNDO. De la solicitud de aclaración por parte del Sujeto Obligado. </w:t>
      </w:r>
    </w:p>
    <w:p w14:paraId="1C7D93FC" w14:textId="77777777" w:rsidR="00DA297E" w:rsidRPr="00886E6C" w:rsidRDefault="00DA297E" w:rsidP="00DA297E">
      <w:pPr>
        <w:spacing w:before="240" w:after="240" w:line="360" w:lineRule="auto"/>
        <w:jc w:val="both"/>
        <w:rPr>
          <w:rFonts w:ascii="Palatino Linotype" w:eastAsia="Calibri" w:hAnsi="Palatino Linotype"/>
          <w:color w:val="000000"/>
          <w:lang w:val="es-ES_tradnl"/>
        </w:rPr>
      </w:pPr>
      <w:r w:rsidRPr="00886E6C">
        <w:rPr>
          <w:rFonts w:ascii="Palatino Linotype" w:eastAsia="Calibri" w:hAnsi="Palatino Linotype" w:cs="Arial"/>
        </w:rPr>
        <w:t xml:space="preserve">De las constancias que obran en el expediente electrónico del SARCOEM se advierte que el </w:t>
      </w:r>
      <w:r w:rsidRPr="00886E6C">
        <w:rPr>
          <w:rFonts w:ascii="Palatino Linotype" w:eastAsia="Calibri" w:hAnsi="Palatino Linotype" w:cs="Arial"/>
          <w:b/>
        </w:rPr>
        <w:t>Sujeto Obligado</w:t>
      </w:r>
      <w:r w:rsidR="003B36D7" w:rsidRPr="00886E6C">
        <w:rPr>
          <w:rFonts w:ascii="Palatino Linotype" w:eastAsia="Calibri" w:hAnsi="Palatino Linotype" w:cs="Arial"/>
        </w:rPr>
        <w:t xml:space="preserve">, en fecha </w:t>
      </w:r>
      <w:r w:rsidR="00FB6D90" w:rsidRPr="00886E6C">
        <w:rPr>
          <w:rFonts w:ascii="Palatino Linotype" w:eastAsia="Calibri" w:hAnsi="Palatino Linotype" w:cs="Arial"/>
        </w:rPr>
        <w:t>once de mayo de dos mil veintitrés</w:t>
      </w:r>
      <w:r w:rsidRPr="00886E6C">
        <w:rPr>
          <w:rFonts w:ascii="Palatino Linotype" w:eastAsia="Calibri" w:hAnsi="Palatino Linotype" w:cs="Arial"/>
        </w:rPr>
        <w:t xml:space="preserve">, requirió a la particular, mediante el documento denominado </w:t>
      </w:r>
      <w:r w:rsidR="003B36D7" w:rsidRPr="00886E6C">
        <w:rPr>
          <w:rFonts w:ascii="Palatino Linotype" w:eastAsia="Calibri" w:hAnsi="Palatino Linotype" w:cs="Arial"/>
          <w:i/>
        </w:rPr>
        <w:t>“ACLARACIÓN 002</w:t>
      </w:r>
      <w:r w:rsidR="00FB6D90" w:rsidRPr="00886E6C">
        <w:rPr>
          <w:rFonts w:ascii="Palatino Linotype" w:eastAsia="Calibri" w:hAnsi="Palatino Linotype" w:cs="Arial"/>
          <w:i/>
        </w:rPr>
        <w:t>84</w:t>
      </w:r>
      <w:r w:rsidRPr="00886E6C">
        <w:rPr>
          <w:rFonts w:ascii="Palatino Linotype" w:eastAsia="Calibri" w:hAnsi="Palatino Linotype" w:cs="Arial"/>
          <w:i/>
        </w:rPr>
        <w:t xml:space="preserve"> AD.pdf”</w:t>
      </w:r>
      <w:r w:rsidRPr="00886E6C">
        <w:rPr>
          <w:rFonts w:ascii="Palatino Linotype" w:eastAsia="Calibri" w:hAnsi="Palatino Linotype" w:cs="Arial"/>
        </w:rPr>
        <w:t>; en el que medularmente, indica lo siguiente:</w:t>
      </w:r>
    </w:p>
    <w:p w14:paraId="18A2EA3D" w14:textId="77777777" w:rsidR="00FB6D90" w:rsidRPr="00886E6C" w:rsidRDefault="00DA297E" w:rsidP="00FB6D90">
      <w:pPr>
        <w:spacing w:line="276" w:lineRule="auto"/>
        <w:ind w:left="567" w:right="902"/>
        <w:jc w:val="both"/>
        <w:rPr>
          <w:rFonts w:ascii="Palatino Linotype" w:eastAsia="Calibri" w:hAnsi="Palatino Linotype"/>
          <w:i/>
          <w:color w:val="000000"/>
          <w:sz w:val="22"/>
          <w:lang w:val="es-ES_tradnl"/>
        </w:rPr>
      </w:pPr>
      <w:r w:rsidRPr="00886E6C">
        <w:rPr>
          <w:rFonts w:ascii="Palatino Linotype" w:eastAsia="Calibri" w:hAnsi="Palatino Linotype"/>
          <w:i/>
          <w:color w:val="000000"/>
          <w:sz w:val="22"/>
          <w:lang w:val="es-ES_tradnl"/>
        </w:rPr>
        <w:t>“</w:t>
      </w:r>
      <w:r w:rsidR="00FB6D90" w:rsidRPr="00886E6C">
        <w:rPr>
          <w:rFonts w:ascii="Palatino Linotype" w:eastAsia="Calibri" w:hAnsi="Palatino Linotype"/>
          <w:i/>
          <w:color w:val="000000"/>
          <w:sz w:val="22"/>
          <w:lang w:val="es-ES_tradnl"/>
        </w:rPr>
        <w:t>Con fundamento en el artículo 159 de la Ley de Transparencia y Acceso a la Información Pública del Estado de México y Municipios, se le requiere para que dentro del plazo de diez días hábiles realice lo siguiente:</w:t>
      </w:r>
    </w:p>
    <w:p w14:paraId="3D00E8C6" w14:textId="77777777" w:rsidR="00FB6D90" w:rsidRPr="00886E6C" w:rsidRDefault="00FB6D90" w:rsidP="00FB6D90">
      <w:pPr>
        <w:spacing w:line="276" w:lineRule="auto"/>
        <w:ind w:left="567" w:right="902"/>
        <w:jc w:val="both"/>
        <w:rPr>
          <w:rFonts w:ascii="Palatino Linotype" w:eastAsia="Calibri" w:hAnsi="Palatino Linotype"/>
          <w:i/>
          <w:color w:val="000000"/>
          <w:sz w:val="22"/>
          <w:lang w:val="es-ES_tradnl"/>
        </w:rPr>
      </w:pPr>
    </w:p>
    <w:p w14:paraId="66EEB9C3" w14:textId="77777777" w:rsidR="00FB6D90" w:rsidRPr="00886E6C" w:rsidRDefault="00FB6D90" w:rsidP="00FB6D90">
      <w:pPr>
        <w:spacing w:line="276" w:lineRule="auto"/>
        <w:ind w:left="567" w:right="902"/>
        <w:jc w:val="both"/>
        <w:rPr>
          <w:rFonts w:ascii="Palatino Linotype" w:eastAsia="Calibri" w:hAnsi="Palatino Linotype"/>
          <w:i/>
          <w:color w:val="000000"/>
          <w:sz w:val="22"/>
          <w:lang w:val="es-ES_tradnl"/>
        </w:rPr>
      </w:pPr>
      <w:r w:rsidRPr="00886E6C">
        <w:rPr>
          <w:rFonts w:ascii="Palatino Linotype" w:eastAsia="Calibri" w:hAnsi="Palatino Linotype"/>
          <w:i/>
          <w:color w:val="000000"/>
          <w:sz w:val="22"/>
          <w:lang w:val="es-ES_tradnl"/>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w:t>
      </w:r>
      <w:r w:rsidRPr="00886E6C">
        <w:rPr>
          <w:rFonts w:ascii="Palatino Linotype" w:eastAsia="Calibri" w:hAnsi="Palatino Linotype"/>
          <w:i/>
          <w:color w:val="000000"/>
          <w:sz w:val="22"/>
          <w:lang w:val="es-ES_tradnl"/>
        </w:rPr>
        <w:lastRenderedPageBreak/>
        <w:t>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6F5952C4" w14:textId="77777777" w:rsidR="00FB6D90" w:rsidRPr="00886E6C" w:rsidRDefault="00FB6D90" w:rsidP="00FB6D90">
      <w:pPr>
        <w:spacing w:line="276" w:lineRule="auto"/>
        <w:ind w:left="567" w:right="902"/>
        <w:jc w:val="both"/>
        <w:rPr>
          <w:rFonts w:ascii="Palatino Linotype" w:eastAsia="Calibri" w:hAnsi="Palatino Linotype"/>
          <w:i/>
          <w:color w:val="000000"/>
          <w:sz w:val="22"/>
          <w:lang w:val="es-ES_tradnl"/>
        </w:rPr>
      </w:pPr>
    </w:p>
    <w:p w14:paraId="50C91CBE" w14:textId="77777777" w:rsidR="00FB6D90" w:rsidRPr="00886E6C" w:rsidRDefault="00FB6D90" w:rsidP="00FB6D90">
      <w:pPr>
        <w:spacing w:line="276" w:lineRule="auto"/>
        <w:ind w:left="567" w:right="902"/>
        <w:jc w:val="both"/>
        <w:rPr>
          <w:rFonts w:ascii="Palatino Linotype" w:eastAsia="Calibri" w:hAnsi="Palatino Linotype"/>
          <w:i/>
          <w:color w:val="000000"/>
          <w:sz w:val="22"/>
          <w:lang w:val="es-ES_tradnl"/>
        </w:rPr>
      </w:pPr>
      <w:r w:rsidRPr="00886E6C">
        <w:rPr>
          <w:rFonts w:ascii="Palatino Linotype" w:eastAsia="Calibri" w:hAnsi="Palatino Linotype"/>
          <w:i/>
          <w:color w:val="000000"/>
          <w:sz w:val="22"/>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E608275" w14:textId="77777777" w:rsidR="00FB6D90" w:rsidRPr="00886E6C" w:rsidRDefault="00FB6D90" w:rsidP="00FB6D90">
      <w:pPr>
        <w:spacing w:line="276" w:lineRule="auto"/>
        <w:ind w:left="567" w:right="902"/>
        <w:jc w:val="both"/>
        <w:rPr>
          <w:rFonts w:ascii="Palatino Linotype" w:eastAsia="Calibri" w:hAnsi="Palatino Linotype"/>
          <w:i/>
          <w:color w:val="000000"/>
          <w:sz w:val="22"/>
          <w:lang w:val="es-ES_tradnl"/>
        </w:rPr>
      </w:pPr>
    </w:p>
    <w:p w14:paraId="6779AFBF" w14:textId="77777777" w:rsidR="00FB6D90" w:rsidRPr="00886E6C" w:rsidRDefault="00FB6D90" w:rsidP="00FB6D90">
      <w:pPr>
        <w:spacing w:line="276" w:lineRule="auto"/>
        <w:ind w:left="567" w:right="902"/>
        <w:jc w:val="both"/>
        <w:rPr>
          <w:rFonts w:ascii="Palatino Linotype" w:eastAsia="Calibri" w:hAnsi="Palatino Linotype"/>
          <w:i/>
          <w:color w:val="000000"/>
          <w:sz w:val="22"/>
          <w:lang w:val="es-ES_tradnl"/>
        </w:rPr>
      </w:pPr>
      <w:r w:rsidRPr="00886E6C">
        <w:rPr>
          <w:rFonts w:ascii="Palatino Linotype" w:eastAsia="Calibri" w:hAnsi="Palatino Linotype"/>
          <w:i/>
          <w:color w:val="000000"/>
          <w:sz w:val="22"/>
          <w:lang w:val="es-ES_tradnl"/>
        </w:rPr>
        <w:t>ATENTAMENTE</w:t>
      </w:r>
    </w:p>
    <w:p w14:paraId="42582C25" w14:textId="77777777" w:rsidR="00DA297E" w:rsidRPr="00886E6C" w:rsidRDefault="00FB6D90" w:rsidP="00FB6D90">
      <w:pPr>
        <w:spacing w:line="276" w:lineRule="auto"/>
        <w:ind w:left="567" w:right="902"/>
        <w:jc w:val="both"/>
        <w:rPr>
          <w:rFonts w:ascii="Palatino Linotype" w:eastAsia="Calibri" w:hAnsi="Palatino Linotype"/>
          <w:i/>
          <w:color w:val="000000"/>
          <w:sz w:val="22"/>
          <w:lang w:val="es-ES_tradnl"/>
        </w:rPr>
      </w:pPr>
      <w:r w:rsidRPr="00886E6C">
        <w:rPr>
          <w:rFonts w:ascii="Palatino Linotype" w:eastAsia="Calibri" w:hAnsi="Palatino Linotype"/>
          <w:i/>
          <w:color w:val="000000"/>
          <w:sz w:val="22"/>
          <w:lang w:val="es-ES_tradnl"/>
        </w:rPr>
        <w:t>LIC. EN PLANEACION TERRITORIAL ABRAHAM ISRAEL BADIA VARGAS</w:t>
      </w:r>
      <w:r w:rsidR="00DA297E" w:rsidRPr="00886E6C">
        <w:rPr>
          <w:rFonts w:ascii="Palatino Linotype" w:eastAsia="Calibri" w:hAnsi="Palatino Linotype"/>
          <w:i/>
          <w:color w:val="000000"/>
          <w:sz w:val="22"/>
          <w:lang w:val="es-ES_tradnl"/>
        </w:rPr>
        <w:t>” (Sic).</w:t>
      </w:r>
    </w:p>
    <w:p w14:paraId="4BA267A6" w14:textId="77777777" w:rsidR="00DA297E" w:rsidRPr="00886E6C" w:rsidRDefault="00DA297E" w:rsidP="00DA297E">
      <w:pPr>
        <w:spacing w:line="360" w:lineRule="auto"/>
        <w:jc w:val="both"/>
        <w:rPr>
          <w:rFonts w:ascii="Palatino Linotype" w:eastAsia="Calibri" w:hAnsi="Palatino Linotype" w:cs="Arial"/>
          <w:b/>
        </w:rPr>
      </w:pPr>
    </w:p>
    <w:p w14:paraId="306F2DD6" w14:textId="77777777" w:rsidR="00DA297E" w:rsidRPr="00886E6C" w:rsidRDefault="00DA297E" w:rsidP="00DA297E">
      <w:pPr>
        <w:spacing w:line="360" w:lineRule="auto"/>
        <w:jc w:val="both"/>
        <w:rPr>
          <w:rFonts w:ascii="Palatino Linotype" w:eastAsia="Calibri" w:hAnsi="Palatino Linotype"/>
          <w:b/>
          <w:sz w:val="28"/>
        </w:rPr>
      </w:pPr>
      <w:r w:rsidRPr="00886E6C">
        <w:rPr>
          <w:rFonts w:ascii="Palatino Linotype" w:eastAsia="Calibri" w:hAnsi="Palatino Linotype" w:cs="Arial"/>
          <w:b/>
          <w:sz w:val="28"/>
        </w:rPr>
        <w:t xml:space="preserve">TERCERO. </w:t>
      </w:r>
      <w:r w:rsidRPr="00886E6C">
        <w:rPr>
          <w:rFonts w:ascii="Palatino Linotype" w:eastAsia="Calibri" w:hAnsi="Palatino Linotype"/>
          <w:b/>
          <w:sz w:val="28"/>
        </w:rPr>
        <w:t>No Presentó Aclaración.</w:t>
      </w:r>
    </w:p>
    <w:p w14:paraId="343E3F1D" w14:textId="77777777" w:rsidR="00DA297E" w:rsidRPr="00886E6C" w:rsidRDefault="00DA297E" w:rsidP="00DA297E">
      <w:pPr>
        <w:spacing w:line="360" w:lineRule="auto"/>
        <w:jc w:val="both"/>
        <w:rPr>
          <w:rFonts w:ascii="Palatino Linotype" w:eastAsia="Calibri" w:hAnsi="Palatino Linotype"/>
          <w:b/>
          <w:sz w:val="28"/>
        </w:rPr>
      </w:pPr>
      <w:r w:rsidRPr="00886E6C">
        <w:rPr>
          <w:rFonts w:ascii="Palatino Linotype" w:eastAsia="Calibri" w:hAnsi="Palatino Linotype"/>
        </w:rPr>
        <w:t xml:space="preserve">Asimismo, en el expediente electrónico </w:t>
      </w:r>
      <w:r w:rsidRPr="00886E6C">
        <w:rPr>
          <w:rFonts w:ascii="Palatino Linotype" w:eastAsia="Calibri" w:hAnsi="Palatino Linotype"/>
          <w:b/>
        </w:rPr>
        <w:t>SARCOEM</w:t>
      </w:r>
      <w:r w:rsidRPr="00886E6C">
        <w:rPr>
          <w:rFonts w:ascii="Palatino Linotype" w:eastAsia="Calibri" w:hAnsi="Palatino Linotype"/>
        </w:rPr>
        <w:t xml:space="preserve">, se aprecia que la solicitante no desahogó el requerimiento de Aclaración, por lo que el </w:t>
      </w:r>
      <w:r w:rsidRPr="00886E6C">
        <w:rPr>
          <w:rFonts w:ascii="Palatino Linotype" w:eastAsia="Calibri" w:hAnsi="Palatino Linotype"/>
          <w:b/>
          <w:szCs w:val="21"/>
        </w:rPr>
        <w:t>Sujeto Obligado</w:t>
      </w:r>
      <w:r w:rsidRPr="00886E6C">
        <w:rPr>
          <w:rFonts w:ascii="Palatino Linotype" w:eastAsia="Calibri" w:hAnsi="Palatino Linotype"/>
          <w:szCs w:val="21"/>
        </w:rPr>
        <w:t xml:space="preserve"> respondió a la particular mediante el documento denominado “</w:t>
      </w:r>
      <w:r w:rsidRPr="00886E6C">
        <w:rPr>
          <w:rFonts w:ascii="Palatino Linotype" w:eastAsia="Calibri" w:hAnsi="Palatino Linotype"/>
          <w:i/>
          <w:szCs w:val="21"/>
        </w:rPr>
        <w:t>NO PRESENTADA-AD.pdf”</w:t>
      </w:r>
      <w:r w:rsidRPr="00886E6C">
        <w:rPr>
          <w:rFonts w:ascii="Palatino Linotype" w:eastAsia="Calibri" w:hAnsi="Palatino Linotype"/>
          <w:szCs w:val="21"/>
        </w:rPr>
        <w:t xml:space="preserve">, informando lo siguiente: </w:t>
      </w:r>
    </w:p>
    <w:p w14:paraId="5308033E" w14:textId="77777777" w:rsidR="003B36D7" w:rsidRPr="00886E6C" w:rsidRDefault="003B36D7" w:rsidP="00DA297E">
      <w:pPr>
        <w:spacing w:line="360" w:lineRule="auto"/>
        <w:jc w:val="both"/>
        <w:rPr>
          <w:rFonts w:ascii="Palatino Linotype" w:eastAsia="Calibri" w:hAnsi="Palatino Linotype"/>
          <w:b/>
          <w:sz w:val="16"/>
        </w:rPr>
      </w:pPr>
    </w:p>
    <w:p w14:paraId="757134D7" w14:textId="77777777" w:rsidR="00BB5AFF" w:rsidRPr="00886E6C" w:rsidRDefault="00DA297E" w:rsidP="00BB5AFF">
      <w:pPr>
        <w:spacing w:line="276" w:lineRule="auto"/>
        <w:ind w:left="567" w:right="902"/>
        <w:jc w:val="both"/>
        <w:rPr>
          <w:rFonts w:ascii="Palatino Linotype" w:eastAsia="Calibri" w:hAnsi="Palatino Linotype"/>
          <w:i/>
          <w:sz w:val="22"/>
        </w:rPr>
      </w:pPr>
      <w:r w:rsidRPr="00886E6C">
        <w:rPr>
          <w:rFonts w:ascii="Palatino Linotype" w:eastAsia="Calibri" w:hAnsi="Palatino Linotype"/>
          <w:i/>
          <w:sz w:val="22"/>
        </w:rPr>
        <w:t>“</w:t>
      </w:r>
      <w:r w:rsidR="00BB5AFF" w:rsidRPr="00886E6C">
        <w:rPr>
          <w:rFonts w:ascii="Palatino Linotype" w:eastAsia="Calibri" w:hAnsi="Palatino Linotype"/>
          <w:i/>
          <w:sz w:val="22"/>
        </w:rPr>
        <w:t>Con fundamento en el artículo 159, tercer párrafo de la Ley de Transparencia y Acceso a la Información Pública del Estado de México y Municipios, se le hace de su conocimiento que se tiene por no presentada la solicitud de aclaración citada al rubro, en virtud de que</w:t>
      </w:r>
    </w:p>
    <w:p w14:paraId="13051BB6" w14:textId="77777777" w:rsidR="00BB5AFF" w:rsidRPr="00886E6C" w:rsidRDefault="00BB5AFF" w:rsidP="00BB5AFF">
      <w:pPr>
        <w:spacing w:line="276" w:lineRule="auto"/>
        <w:ind w:left="567" w:right="902"/>
        <w:jc w:val="both"/>
        <w:rPr>
          <w:rFonts w:ascii="Palatino Linotype" w:eastAsia="Calibri" w:hAnsi="Palatino Linotype"/>
          <w:i/>
          <w:sz w:val="22"/>
        </w:rPr>
      </w:pPr>
    </w:p>
    <w:p w14:paraId="4604D57B" w14:textId="77777777" w:rsidR="00BB5AFF" w:rsidRPr="00886E6C" w:rsidRDefault="00BB5AFF" w:rsidP="00BB5AFF">
      <w:pPr>
        <w:spacing w:line="276" w:lineRule="auto"/>
        <w:ind w:left="567" w:right="902"/>
        <w:jc w:val="both"/>
        <w:rPr>
          <w:rFonts w:ascii="Palatino Linotype" w:eastAsia="Calibri" w:hAnsi="Palatino Linotype"/>
          <w:i/>
          <w:sz w:val="22"/>
        </w:rPr>
      </w:pPr>
      <w:r w:rsidRPr="00886E6C">
        <w:rPr>
          <w:rFonts w:ascii="Palatino Linotype" w:eastAsia="Calibri" w:hAnsi="Palatino Linotype"/>
          <w:i/>
          <w:sz w:val="22"/>
        </w:rPr>
        <w:t xml:space="preserve">Como archivo adjunto encontrara el acuerdo mediante el cual se notifica la falta de aclaración de la solicitud de información, mismo que podrá visualizar una vez que valide el Código para el Solicitante, el cual podrá localizar en el Acuse de la Solicitud, por lo </w:t>
      </w:r>
      <w:r w:rsidRPr="00886E6C">
        <w:rPr>
          <w:rFonts w:ascii="Palatino Linotype" w:eastAsia="Calibri" w:hAnsi="Palatino Linotype"/>
          <w:i/>
          <w:sz w:val="22"/>
        </w:rPr>
        <w:lastRenderedPageBreak/>
        <w:t>que, deberá copiar y pegar dicho código en el campo “Para visualizar correctamente los archivos, debe ingresar el código de la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427EAAA6" w14:textId="77777777" w:rsidR="00BB5AFF" w:rsidRPr="00886E6C" w:rsidRDefault="00BB5AFF" w:rsidP="00BB5AFF">
      <w:pPr>
        <w:spacing w:line="276" w:lineRule="auto"/>
        <w:ind w:left="567" w:right="902"/>
        <w:jc w:val="both"/>
        <w:rPr>
          <w:rFonts w:ascii="Palatino Linotype" w:eastAsia="Calibri" w:hAnsi="Palatino Linotype"/>
          <w:i/>
          <w:sz w:val="22"/>
        </w:rPr>
      </w:pPr>
    </w:p>
    <w:p w14:paraId="1065696A" w14:textId="77777777" w:rsidR="00BB5AFF" w:rsidRPr="00886E6C" w:rsidRDefault="00BB5AFF" w:rsidP="00BB5AFF">
      <w:pPr>
        <w:spacing w:line="276" w:lineRule="auto"/>
        <w:ind w:left="567" w:right="902"/>
        <w:jc w:val="both"/>
        <w:rPr>
          <w:rFonts w:ascii="Palatino Linotype" w:eastAsia="Calibri" w:hAnsi="Palatino Linotype"/>
          <w:i/>
          <w:sz w:val="22"/>
        </w:rPr>
      </w:pPr>
      <w:r w:rsidRPr="00886E6C">
        <w:rPr>
          <w:rFonts w:ascii="Palatino Linotype" w:eastAsia="Calibri" w:hAnsi="Palatino Linotype"/>
          <w:i/>
          <w:sz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1D89C972" w14:textId="77777777" w:rsidR="00BB5AFF" w:rsidRPr="00886E6C" w:rsidRDefault="00BB5AFF" w:rsidP="00BB5AFF">
      <w:pPr>
        <w:spacing w:line="276" w:lineRule="auto"/>
        <w:ind w:left="567" w:right="902"/>
        <w:jc w:val="both"/>
        <w:rPr>
          <w:rFonts w:ascii="Palatino Linotype" w:eastAsia="Calibri" w:hAnsi="Palatino Linotype"/>
          <w:i/>
          <w:sz w:val="22"/>
        </w:rPr>
      </w:pPr>
    </w:p>
    <w:p w14:paraId="4A01EE42" w14:textId="77777777" w:rsidR="00BB5AFF" w:rsidRPr="00886E6C" w:rsidRDefault="00BB5AFF" w:rsidP="00BB5AFF">
      <w:pPr>
        <w:spacing w:line="276" w:lineRule="auto"/>
        <w:ind w:left="567" w:right="902"/>
        <w:jc w:val="both"/>
        <w:rPr>
          <w:rFonts w:ascii="Palatino Linotype" w:eastAsia="Calibri" w:hAnsi="Palatino Linotype"/>
          <w:i/>
          <w:sz w:val="22"/>
        </w:rPr>
      </w:pPr>
      <w:r w:rsidRPr="00886E6C">
        <w:rPr>
          <w:rFonts w:ascii="Palatino Linotype" w:eastAsia="Calibri" w:hAnsi="Palatino Linotype"/>
          <w:i/>
          <w:sz w:val="22"/>
        </w:rPr>
        <w:t>ATENTAMENTE</w:t>
      </w:r>
    </w:p>
    <w:p w14:paraId="471E3DA2" w14:textId="77777777" w:rsidR="00DA297E" w:rsidRPr="00886E6C" w:rsidRDefault="00BB5AFF" w:rsidP="00BB5AFF">
      <w:pPr>
        <w:spacing w:line="276" w:lineRule="auto"/>
        <w:ind w:left="567" w:right="902"/>
        <w:jc w:val="both"/>
        <w:rPr>
          <w:rFonts w:ascii="Palatino Linotype" w:eastAsia="Calibri" w:hAnsi="Palatino Linotype"/>
          <w:i/>
          <w:sz w:val="22"/>
        </w:rPr>
      </w:pPr>
      <w:r w:rsidRPr="00886E6C">
        <w:rPr>
          <w:rFonts w:ascii="Palatino Linotype" w:eastAsia="Calibri" w:hAnsi="Palatino Linotype"/>
          <w:i/>
          <w:sz w:val="22"/>
        </w:rPr>
        <w:t>LIC. EN PLANEACION TERRITORIAL ABRAHAM ISRAEL BADIA VARGAS</w:t>
      </w:r>
      <w:r w:rsidR="00DA297E" w:rsidRPr="00886E6C">
        <w:rPr>
          <w:rFonts w:ascii="Palatino Linotype" w:eastAsia="Calibri" w:hAnsi="Palatino Linotype"/>
          <w:i/>
          <w:sz w:val="22"/>
        </w:rPr>
        <w:t>” (Sic).</w:t>
      </w:r>
    </w:p>
    <w:p w14:paraId="6E2F39A7" w14:textId="77777777" w:rsidR="003B36D7" w:rsidRPr="00886E6C" w:rsidRDefault="003B36D7" w:rsidP="00DA297E">
      <w:pPr>
        <w:spacing w:line="276" w:lineRule="auto"/>
        <w:ind w:left="567" w:right="902"/>
        <w:jc w:val="both"/>
        <w:rPr>
          <w:rFonts w:ascii="Palatino Linotype" w:eastAsia="Calibri" w:hAnsi="Palatino Linotype"/>
          <w:i/>
          <w:sz w:val="22"/>
        </w:rPr>
      </w:pPr>
    </w:p>
    <w:p w14:paraId="24C3B8A6" w14:textId="77777777" w:rsidR="003B36D7" w:rsidRPr="00886E6C" w:rsidRDefault="003B36D7" w:rsidP="003B36D7">
      <w:pPr>
        <w:spacing w:line="276" w:lineRule="auto"/>
        <w:ind w:right="49"/>
        <w:jc w:val="center"/>
        <w:rPr>
          <w:rFonts w:ascii="Palatino Linotype" w:eastAsia="Calibri" w:hAnsi="Palatino Linotype"/>
          <w:i/>
          <w:sz w:val="22"/>
        </w:rPr>
      </w:pPr>
      <w:r w:rsidRPr="00886E6C">
        <w:rPr>
          <w:b/>
          <w:i/>
          <w:iCs/>
          <w:noProof/>
          <w:lang w:val="es-MX" w:eastAsia="es-MX"/>
        </w:rPr>
        <w:drawing>
          <wp:inline distT="0" distB="0" distL="0" distR="0" wp14:anchorId="353FDA68" wp14:editId="6DAA9927">
            <wp:extent cx="5605780" cy="1192530"/>
            <wp:effectExtent l="76200" t="76200" r="128270" b="140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5780" cy="119253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038F9140" w14:textId="77777777" w:rsidR="00DA297E" w:rsidRPr="00886E6C" w:rsidRDefault="00DA297E" w:rsidP="00DA297E">
      <w:pPr>
        <w:spacing w:line="360" w:lineRule="auto"/>
        <w:jc w:val="both"/>
        <w:rPr>
          <w:rFonts w:eastAsia="Calibri"/>
        </w:rPr>
      </w:pPr>
    </w:p>
    <w:p w14:paraId="35C3E8AB" w14:textId="77777777" w:rsidR="00DA297E" w:rsidRPr="00886E6C" w:rsidRDefault="00DA297E" w:rsidP="00DA297E">
      <w:pPr>
        <w:spacing w:line="360" w:lineRule="auto"/>
        <w:jc w:val="both"/>
        <w:rPr>
          <w:rFonts w:ascii="Palatino Linotype" w:eastAsia="Calibri" w:hAnsi="Palatino Linotype" w:cs="Arial"/>
          <w:b/>
          <w:sz w:val="28"/>
        </w:rPr>
      </w:pPr>
      <w:r w:rsidRPr="00886E6C">
        <w:rPr>
          <w:rFonts w:ascii="Palatino Linotype" w:eastAsia="Calibri" w:hAnsi="Palatino Linotype" w:cs="Arial"/>
          <w:b/>
          <w:sz w:val="28"/>
        </w:rPr>
        <w:t>CUARTO. Del Recurso de Revisión.</w:t>
      </w:r>
    </w:p>
    <w:p w14:paraId="37C1A63D" w14:textId="77777777" w:rsidR="00DA297E" w:rsidRPr="00886E6C" w:rsidRDefault="00DA297E" w:rsidP="00DA297E">
      <w:pPr>
        <w:spacing w:line="360" w:lineRule="auto"/>
        <w:jc w:val="both"/>
        <w:rPr>
          <w:rFonts w:ascii="Palatino Linotype" w:eastAsia="Calibri" w:hAnsi="Palatino Linotype" w:cs="Arial"/>
        </w:rPr>
      </w:pPr>
      <w:r w:rsidRPr="00886E6C">
        <w:rPr>
          <w:rFonts w:ascii="Palatino Linotype" w:eastAsia="Calibri" w:hAnsi="Palatino Linotype"/>
        </w:rPr>
        <w:t xml:space="preserve">El día </w:t>
      </w:r>
      <w:r w:rsidR="00BB5AFF" w:rsidRPr="00886E6C">
        <w:rPr>
          <w:rFonts w:ascii="Palatino Linotype" w:eastAsia="Calibri" w:hAnsi="Palatino Linotype"/>
        </w:rPr>
        <w:t>veintinueve de mayo de dos mil veintitrés</w:t>
      </w:r>
      <w:r w:rsidRPr="00886E6C">
        <w:rPr>
          <w:rFonts w:ascii="Palatino Linotype" w:eastAsia="Calibri" w:hAnsi="Palatino Linotype"/>
        </w:rPr>
        <w:t xml:space="preserve">, la </w:t>
      </w:r>
      <w:r w:rsidRPr="00886E6C">
        <w:rPr>
          <w:rFonts w:ascii="Palatino Linotype" w:eastAsia="Calibri" w:hAnsi="Palatino Linotype"/>
          <w:b/>
        </w:rPr>
        <w:t xml:space="preserve">Recurrente </w:t>
      </w:r>
      <w:r w:rsidRPr="00886E6C">
        <w:rPr>
          <w:rFonts w:ascii="Palatino Linotype" w:eastAsia="Calibri" w:hAnsi="Palatino Linotype"/>
        </w:rPr>
        <w:t xml:space="preserve">interpuso el recurso de revisión al que se le asignó el número de expediente con número de folio </w:t>
      </w:r>
      <w:r w:rsidR="003B36D7" w:rsidRPr="00886E6C">
        <w:rPr>
          <w:rFonts w:ascii="Palatino Linotype" w:eastAsia="Calibri" w:hAnsi="Palatino Linotype"/>
          <w:b/>
        </w:rPr>
        <w:t>0</w:t>
      </w:r>
      <w:r w:rsidR="00BB5AFF" w:rsidRPr="00886E6C">
        <w:rPr>
          <w:rFonts w:ascii="Palatino Linotype" w:eastAsia="Calibri" w:hAnsi="Palatino Linotype"/>
          <w:b/>
        </w:rPr>
        <w:t>29</w:t>
      </w:r>
      <w:r w:rsidR="003B36D7" w:rsidRPr="00886E6C">
        <w:rPr>
          <w:rFonts w:ascii="Palatino Linotype" w:eastAsia="Calibri" w:hAnsi="Palatino Linotype"/>
          <w:b/>
        </w:rPr>
        <w:t>65/INFOEM/AD/RR/202</w:t>
      </w:r>
      <w:r w:rsidR="00BB5AFF" w:rsidRPr="00886E6C">
        <w:rPr>
          <w:rFonts w:ascii="Palatino Linotype" w:eastAsia="Calibri" w:hAnsi="Palatino Linotype"/>
          <w:b/>
        </w:rPr>
        <w:t>3</w:t>
      </w:r>
      <w:r w:rsidRPr="00886E6C">
        <w:rPr>
          <w:rFonts w:ascii="Palatino Linotype" w:eastAsia="Calibri" w:hAnsi="Palatino Linotype"/>
        </w:rPr>
        <w:t>, señalando como acto y como razones o motivos de inconformidad los siguientes</w:t>
      </w:r>
      <w:r w:rsidRPr="00886E6C">
        <w:rPr>
          <w:rFonts w:ascii="Palatino Linotype" w:eastAsia="Calibri" w:hAnsi="Palatino Linotype" w:cs="Arial"/>
        </w:rPr>
        <w:t>:</w:t>
      </w:r>
    </w:p>
    <w:p w14:paraId="1B133BE4" w14:textId="77777777" w:rsidR="00DA297E" w:rsidRPr="00886E6C" w:rsidRDefault="00DA297E" w:rsidP="00DA297E">
      <w:pPr>
        <w:rPr>
          <w:rFonts w:eastAsia="Calibri"/>
        </w:rPr>
      </w:pPr>
    </w:p>
    <w:p w14:paraId="4BED697A" w14:textId="77777777" w:rsidR="00DA297E" w:rsidRPr="00886E6C" w:rsidRDefault="00DA297E" w:rsidP="00DA297E">
      <w:pPr>
        <w:numPr>
          <w:ilvl w:val="0"/>
          <w:numId w:val="15"/>
        </w:numPr>
        <w:spacing w:line="276" w:lineRule="auto"/>
        <w:jc w:val="both"/>
        <w:rPr>
          <w:rFonts w:ascii="Palatino Linotype" w:eastAsia="Calibri" w:hAnsi="Palatino Linotype" w:cs="Arial"/>
          <w:b/>
        </w:rPr>
      </w:pPr>
      <w:r w:rsidRPr="00886E6C">
        <w:rPr>
          <w:rFonts w:ascii="Palatino Linotype" w:eastAsia="Calibri" w:hAnsi="Palatino Linotype" w:cs="Arial"/>
          <w:b/>
        </w:rPr>
        <w:lastRenderedPageBreak/>
        <w:t>Acto Impugnado</w:t>
      </w:r>
    </w:p>
    <w:p w14:paraId="6DF44A61" w14:textId="77777777" w:rsidR="00DA297E" w:rsidRPr="00886E6C" w:rsidRDefault="00DA297E" w:rsidP="00DA297E">
      <w:pPr>
        <w:spacing w:line="276" w:lineRule="auto"/>
        <w:ind w:left="567"/>
        <w:jc w:val="both"/>
        <w:rPr>
          <w:rFonts w:ascii="Palatino Linotype" w:eastAsia="Calibri" w:hAnsi="Palatino Linotype"/>
          <w:i/>
          <w:color w:val="000000"/>
          <w:sz w:val="22"/>
          <w:szCs w:val="22"/>
        </w:rPr>
      </w:pPr>
      <w:r w:rsidRPr="00886E6C">
        <w:rPr>
          <w:rFonts w:ascii="Palatino Linotype" w:eastAsia="Calibri" w:hAnsi="Palatino Linotype"/>
          <w:i/>
          <w:color w:val="000000"/>
          <w:sz w:val="22"/>
          <w:szCs w:val="22"/>
        </w:rPr>
        <w:t>“</w:t>
      </w:r>
      <w:r w:rsidR="00BB5AFF" w:rsidRPr="00886E6C">
        <w:rPr>
          <w:rFonts w:ascii="Palatino Linotype" w:eastAsia="Calibri" w:hAnsi="Palatino Linotype"/>
          <w:i/>
          <w:color w:val="000000"/>
          <w:sz w:val="22"/>
          <w:szCs w:val="22"/>
        </w:rPr>
        <w:t>No me entregan la información solicitada.</w:t>
      </w:r>
      <w:r w:rsidRPr="00886E6C">
        <w:rPr>
          <w:rFonts w:ascii="Palatino Linotype" w:eastAsia="Calibri" w:hAnsi="Palatino Linotype"/>
          <w:i/>
          <w:color w:val="000000"/>
          <w:sz w:val="22"/>
          <w:szCs w:val="22"/>
        </w:rPr>
        <w:t>” (Sic)</w:t>
      </w:r>
    </w:p>
    <w:p w14:paraId="4FD65C01" w14:textId="77777777" w:rsidR="00DA297E" w:rsidRPr="00886E6C" w:rsidRDefault="00DA297E" w:rsidP="00DA297E">
      <w:pPr>
        <w:spacing w:line="276" w:lineRule="auto"/>
        <w:ind w:left="567"/>
        <w:jc w:val="both"/>
        <w:rPr>
          <w:rFonts w:ascii="Palatino Linotype" w:eastAsia="Calibri" w:hAnsi="Palatino Linotype" w:cs="Arial"/>
          <w:b/>
          <w:i/>
          <w:sz w:val="22"/>
          <w:szCs w:val="22"/>
        </w:rPr>
      </w:pPr>
    </w:p>
    <w:p w14:paraId="6D947A70" w14:textId="77777777" w:rsidR="00DA297E" w:rsidRPr="00886E6C" w:rsidRDefault="00DA297E" w:rsidP="00DA297E">
      <w:pPr>
        <w:spacing w:line="276" w:lineRule="auto"/>
        <w:ind w:left="567"/>
        <w:jc w:val="both"/>
        <w:rPr>
          <w:rFonts w:ascii="Palatino Linotype" w:eastAsia="Calibri" w:hAnsi="Palatino Linotype" w:cs="Arial"/>
          <w:b/>
          <w:i/>
          <w:sz w:val="22"/>
          <w:szCs w:val="22"/>
        </w:rPr>
      </w:pPr>
    </w:p>
    <w:p w14:paraId="7429FFFD" w14:textId="77777777" w:rsidR="00DA297E" w:rsidRPr="00886E6C" w:rsidRDefault="00DA297E" w:rsidP="00DA297E">
      <w:pPr>
        <w:numPr>
          <w:ilvl w:val="0"/>
          <w:numId w:val="15"/>
        </w:numPr>
        <w:spacing w:line="276" w:lineRule="auto"/>
        <w:jc w:val="both"/>
        <w:rPr>
          <w:rFonts w:ascii="Palatino Linotype" w:eastAsia="Calibri" w:hAnsi="Palatino Linotype" w:cs="Arial"/>
          <w:b/>
        </w:rPr>
      </w:pPr>
      <w:r w:rsidRPr="00886E6C">
        <w:rPr>
          <w:rFonts w:ascii="Palatino Linotype" w:eastAsia="Calibri" w:hAnsi="Palatino Linotype" w:cs="Arial"/>
          <w:b/>
        </w:rPr>
        <w:t>Razones o motivos de inconformidad</w:t>
      </w:r>
    </w:p>
    <w:p w14:paraId="0A4E7CEE" w14:textId="77777777" w:rsidR="00BB5AFF" w:rsidRPr="00886E6C" w:rsidRDefault="00DA297E" w:rsidP="00DA297E">
      <w:pPr>
        <w:spacing w:line="276" w:lineRule="auto"/>
        <w:ind w:left="567"/>
        <w:jc w:val="both"/>
        <w:rPr>
          <w:rFonts w:ascii="Palatino Linotype" w:eastAsia="Calibri" w:hAnsi="Palatino Linotype"/>
          <w:i/>
          <w:color w:val="000000"/>
          <w:sz w:val="22"/>
          <w:szCs w:val="22"/>
        </w:rPr>
      </w:pPr>
      <w:r w:rsidRPr="00886E6C">
        <w:rPr>
          <w:rFonts w:ascii="Palatino Linotype" w:eastAsia="Calibri" w:hAnsi="Palatino Linotype"/>
          <w:i/>
          <w:color w:val="000000"/>
          <w:sz w:val="22"/>
          <w:szCs w:val="22"/>
        </w:rPr>
        <w:t>“</w:t>
      </w:r>
      <w:r w:rsidR="00BB5AFF" w:rsidRPr="00886E6C">
        <w:rPr>
          <w:rFonts w:ascii="Palatino Linotype" w:eastAsia="Calibri" w:hAnsi="Palatino Linotype"/>
          <w:i/>
          <w:color w:val="000000"/>
          <w:sz w:val="22"/>
          <w:szCs w:val="22"/>
        </w:rPr>
        <w:t xml:space="preserve">Ingrese una solicitud en el SARCOEM, el día nueve de mayo del año en curso, para solicitar copias certificadas del expediente clínico y radiológico de mi esposo, quien falleció en diciembre de 2020, dicho expediente se encuentra en el Centro Médico "Lic. Arturo Montiel Rojas", por lo cual adjunte la siguiente información: escrito de solicitud, credencial de ISSEMYM a nombre de mi esposo, certificado de defunción, acta de defunción, acta de matrimonio e identificación oficial a mi nombre. </w:t>
      </w:r>
    </w:p>
    <w:p w14:paraId="001B7F38" w14:textId="77777777" w:rsidR="00BB5AFF" w:rsidRPr="00886E6C" w:rsidRDefault="00BB5AFF" w:rsidP="00DA297E">
      <w:pPr>
        <w:spacing w:line="276" w:lineRule="auto"/>
        <w:ind w:left="567"/>
        <w:jc w:val="both"/>
        <w:rPr>
          <w:rFonts w:ascii="Palatino Linotype" w:eastAsia="Calibri" w:hAnsi="Palatino Linotype"/>
          <w:i/>
          <w:color w:val="000000"/>
          <w:sz w:val="22"/>
          <w:szCs w:val="22"/>
        </w:rPr>
      </w:pPr>
    </w:p>
    <w:p w14:paraId="39EC4922" w14:textId="77777777" w:rsidR="00BB5AFF" w:rsidRPr="00886E6C" w:rsidRDefault="00BB5AFF" w:rsidP="00DA297E">
      <w:pPr>
        <w:spacing w:line="276" w:lineRule="auto"/>
        <w:ind w:left="567"/>
        <w:jc w:val="both"/>
        <w:rPr>
          <w:rFonts w:ascii="Palatino Linotype" w:eastAsia="Calibri" w:hAnsi="Palatino Linotype"/>
          <w:i/>
          <w:color w:val="000000"/>
          <w:sz w:val="22"/>
          <w:szCs w:val="22"/>
        </w:rPr>
      </w:pPr>
      <w:r w:rsidRPr="00886E6C">
        <w:rPr>
          <w:rFonts w:ascii="Palatino Linotype" w:eastAsia="Calibri" w:hAnsi="Palatino Linotype"/>
          <w:i/>
          <w:color w:val="000000"/>
          <w:sz w:val="22"/>
          <w:szCs w:val="22"/>
        </w:rPr>
        <w:t xml:space="preserve">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w:t>
      </w:r>
    </w:p>
    <w:p w14:paraId="38BE6343" w14:textId="77777777" w:rsidR="00BB5AFF" w:rsidRPr="00886E6C" w:rsidRDefault="00BB5AFF" w:rsidP="00DA297E">
      <w:pPr>
        <w:spacing w:line="276" w:lineRule="auto"/>
        <w:ind w:left="567"/>
        <w:jc w:val="both"/>
        <w:rPr>
          <w:rFonts w:ascii="Palatino Linotype" w:eastAsia="Calibri" w:hAnsi="Palatino Linotype"/>
          <w:i/>
          <w:color w:val="000000"/>
          <w:sz w:val="22"/>
          <w:szCs w:val="22"/>
        </w:rPr>
      </w:pPr>
    </w:p>
    <w:p w14:paraId="7AF2D542" w14:textId="77777777" w:rsidR="00BB5AFF" w:rsidRPr="00886E6C" w:rsidRDefault="00BB5AFF" w:rsidP="00DA297E">
      <w:pPr>
        <w:spacing w:line="276" w:lineRule="auto"/>
        <w:ind w:left="567"/>
        <w:jc w:val="both"/>
        <w:rPr>
          <w:rFonts w:ascii="Palatino Linotype" w:eastAsia="Calibri" w:hAnsi="Palatino Linotype"/>
          <w:i/>
          <w:color w:val="000000"/>
          <w:sz w:val="22"/>
          <w:szCs w:val="22"/>
        </w:rPr>
      </w:pPr>
      <w:r w:rsidRPr="00886E6C">
        <w:rPr>
          <w:rFonts w:ascii="Palatino Linotype" w:eastAsia="Calibri" w:hAnsi="Palatino Linotype"/>
          <w:i/>
          <w:color w:val="000000"/>
          <w:sz w:val="22"/>
          <w:szCs w:val="22"/>
        </w:rPr>
        <w:t xml:space="preserve">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jurídico y legítimo, tal como lo demostré en los documentos que adjunte en la solicitud. </w:t>
      </w:r>
    </w:p>
    <w:p w14:paraId="50EC2F99" w14:textId="77777777" w:rsidR="00BB5AFF" w:rsidRPr="00886E6C" w:rsidRDefault="00BB5AFF" w:rsidP="00DA297E">
      <w:pPr>
        <w:spacing w:line="276" w:lineRule="auto"/>
        <w:ind w:left="567"/>
        <w:jc w:val="both"/>
        <w:rPr>
          <w:rFonts w:ascii="Palatino Linotype" w:eastAsia="Calibri" w:hAnsi="Palatino Linotype"/>
          <w:i/>
          <w:color w:val="000000"/>
          <w:sz w:val="22"/>
          <w:szCs w:val="22"/>
        </w:rPr>
      </w:pPr>
    </w:p>
    <w:p w14:paraId="0FEAECB5" w14:textId="77777777" w:rsidR="00DA297E" w:rsidRPr="00886E6C" w:rsidRDefault="00BB5AFF" w:rsidP="00DA297E">
      <w:pPr>
        <w:spacing w:line="276" w:lineRule="auto"/>
        <w:ind w:left="567"/>
        <w:jc w:val="both"/>
        <w:rPr>
          <w:rFonts w:ascii="Palatino Linotype" w:eastAsia="Calibri" w:hAnsi="Palatino Linotype"/>
          <w:i/>
          <w:color w:val="000000"/>
          <w:sz w:val="22"/>
          <w:szCs w:val="22"/>
        </w:rPr>
      </w:pPr>
      <w:r w:rsidRPr="00886E6C">
        <w:rPr>
          <w:rFonts w:ascii="Palatino Linotype" w:eastAsia="Calibri" w:hAnsi="Palatino Linotype"/>
          <w:i/>
          <w:color w:val="000000"/>
          <w:sz w:val="22"/>
          <w:szCs w:val="22"/>
        </w:rPr>
        <w:t>Por lo anterior, solicito al ISSEMYM, que se me entregue en copias certificadas del expediente clínico y radiológico, que se encuentra en el Centro Médico "Lic. Arturo Montiel Rojas", de mi difunto esposo, el cual requiero para para trámites relacionados con la pensión a la que tenemos derecho mi hija y yo.</w:t>
      </w:r>
      <w:r w:rsidR="00DA297E" w:rsidRPr="00886E6C">
        <w:rPr>
          <w:rFonts w:ascii="Palatino Linotype" w:eastAsia="Calibri" w:hAnsi="Palatino Linotype"/>
          <w:i/>
          <w:color w:val="000000"/>
          <w:sz w:val="22"/>
          <w:szCs w:val="22"/>
        </w:rPr>
        <w:t>” (Sic)</w:t>
      </w:r>
    </w:p>
    <w:p w14:paraId="4287935A" w14:textId="77777777" w:rsidR="00DA297E" w:rsidRPr="00886E6C" w:rsidRDefault="00DA297E" w:rsidP="00DA297E">
      <w:pPr>
        <w:spacing w:line="360" w:lineRule="auto"/>
        <w:jc w:val="both"/>
        <w:rPr>
          <w:rFonts w:ascii="Palatino Linotype" w:eastAsia="Calibri" w:hAnsi="Palatino Linotype" w:cs="Arial"/>
          <w:b/>
          <w:sz w:val="28"/>
          <w:szCs w:val="28"/>
        </w:rPr>
      </w:pPr>
    </w:p>
    <w:p w14:paraId="662CB4FE" w14:textId="77777777" w:rsidR="00DA297E" w:rsidRPr="00886E6C" w:rsidRDefault="00DA297E" w:rsidP="00DA297E">
      <w:pPr>
        <w:spacing w:line="360" w:lineRule="auto"/>
        <w:jc w:val="both"/>
        <w:rPr>
          <w:rFonts w:ascii="Palatino Linotype" w:eastAsia="Calibri" w:hAnsi="Palatino Linotype" w:cs="Arial"/>
          <w:b/>
          <w:sz w:val="28"/>
          <w:szCs w:val="28"/>
        </w:rPr>
      </w:pPr>
      <w:r w:rsidRPr="00886E6C">
        <w:rPr>
          <w:rFonts w:ascii="Palatino Linotype" w:eastAsia="Calibri" w:hAnsi="Palatino Linotype" w:cs="Arial"/>
          <w:b/>
          <w:sz w:val="28"/>
          <w:szCs w:val="28"/>
        </w:rPr>
        <w:lastRenderedPageBreak/>
        <w:t>QUINTO. Del turno del recurso de revisión.</w:t>
      </w:r>
    </w:p>
    <w:p w14:paraId="5C28512F" w14:textId="77777777" w:rsidR="00DA297E" w:rsidRPr="00886E6C" w:rsidRDefault="00DA297E" w:rsidP="00DA297E">
      <w:pPr>
        <w:spacing w:line="360" w:lineRule="auto"/>
        <w:jc w:val="both"/>
        <w:rPr>
          <w:rFonts w:ascii="Palatino Linotype" w:eastAsia="Calibri" w:hAnsi="Palatino Linotype" w:cs="Arial"/>
          <w:lang w:val="es-ES_tradnl"/>
        </w:rPr>
      </w:pPr>
      <w:r w:rsidRPr="00886E6C">
        <w:rPr>
          <w:rFonts w:ascii="Palatino Linotype" w:eastAsia="Calibri" w:hAnsi="Palatino Linotype" w:cs="Arial"/>
        </w:rPr>
        <w:t xml:space="preserve">En fecha </w:t>
      </w:r>
      <w:r w:rsidR="00BB5AFF" w:rsidRPr="00886E6C">
        <w:rPr>
          <w:rFonts w:ascii="Palatino Linotype" w:eastAsia="Calibri" w:hAnsi="Palatino Linotype"/>
        </w:rPr>
        <w:t>veintinueve de mayo de dos mil veintitrés</w:t>
      </w:r>
      <w:r w:rsidRPr="00886E6C">
        <w:rPr>
          <w:rFonts w:ascii="Palatino Linotype" w:eastAsia="Calibri" w:hAnsi="Palatino Linotype" w:cs="Arial"/>
        </w:rPr>
        <w:t xml:space="preserve">, el </w:t>
      </w:r>
      <w:r w:rsidRPr="00886E6C">
        <w:rPr>
          <w:rFonts w:ascii="Palatino Linotype" w:eastAsia="Calibri" w:hAnsi="Palatino Linotype" w:cs="Arial"/>
          <w:lang w:val="es-ES_tradnl"/>
        </w:rPr>
        <w:t>recurso de que</w:t>
      </w:r>
      <w:r w:rsidRPr="00886E6C">
        <w:rPr>
          <w:rFonts w:ascii="Palatino Linotype" w:eastAsia="Calibri" w:hAnsi="Palatino Linotype" w:cs="Arial"/>
        </w:rPr>
        <w:t xml:space="preserve"> se trata</w:t>
      </w:r>
      <w:r w:rsidRPr="00886E6C">
        <w:rPr>
          <w:rFonts w:ascii="Palatino Linotype" w:eastAsia="Calibri" w:hAnsi="Palatino Linotype" w:cs="Arial"/>
          <w:lang w:val="es-ES_tradnl"/>
        </w:rPr>
        <w:t xml:space="preserve"> se registró en el </w:t>
      </w:r>
      <w:r w:rsidRPr="00886E6C">
        <w:rPr>
          <w:rFonts w:ascii="Palatino Linotype" w:eastAsia="Calibri" w:hAnsi="Palatino Linotype" w:cs="Arial"/>
          <w:b/>
          <w:lang w:val="es-ES_tradnl"/>
        </w:rPr>
        <w:t>SARCOEM</w:t>
      </w:r>
      <w:r w:rsidR="003B36D7" w:rsidRPr="00886E6C">
        <w:rPr>
          <w:rFonts w:ascii="Palatino Linotype" w:eastAsia="Calibri" w:hAnsi="Palatino Linotype" w:cs="Arial"/>
          <w:lang w:val="es-ES_tradnl"/>
        </w:rPr>
        <w:t xml:space="preserve"> y fue turnado al Comisionado Presidente</w:t>
      </w:r>
      <w:r w:rsidRPr="00886E6C">
        <w:rPr>
          <w:rFonts w:ascii="Palatino Linotype" w:eastAsia="Calibri" w:hAnsi="Palatino Linotype" w:cs="Arial"/>
          <w:lang w:val="es-ES_tradnl"/>
        </w:rPr>
        <w:t xml:space="preserve"> </w:t>
      </w:r>
      <w:r w:rsidR="003B36D7" w:rsidRPr="00886E6C">
        <w:rPr>
          <w:rFonts w:ascii="Palatino Linotype" w:eastAsia="Calibri" w:hAnsi="Palatino Linotype" w:cs="Arial"/>
          <w:lang w:val="es-ES_tradnl"/>
        </w:rPr>
        <w:t>José Martínez Vilchis</w:t>
      </w:r>
      <w:r w:rsidRPr="00886E6C">
        <w:rPr>
          <w:rFonts w:ascii="Palatino Linotype" w:eastAsia="Calibri" w:hAnsi="Palatino Linotype" w:cs="Arial"/>
          <w:lang w:val="es-ES_tradnl"/>
        </w:rPr>
        <w:t xml:space="preserve">,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886E6C">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886E6C">
        <w:rPr>
          <w:rFonts w:ascii="Palatino Linotype" w:eastAsia="Calibri" w:hAnsi="Palatino Linotype" w:cs="Arial"/>
          <w:lang w:val="es-ES_tradnl"/>
        </w:rPr>
        <w:t>.</w:t>
      </w:r>
    </w:p>
    <w:p w14:paraId="11BF5AE8" w14:textId="77777777" w:rsidR="00DA297E" w:rsidRPr="00886E6C" w:rsidRDefault="00DA297E" w:rsidP="00DA297E">
      <w:pPr>
        <w:spacing w:line="360" w:lineRule="auto"/>
        <w:jc w:val="both"/>
        <w:rPr>
          <w:rFonts w:ascii="Palatino Linotype" w:eastAsia="Calibri" w:hAnsi="Palatino Linotype" w:cs="Arial"/>
          <w:b/>
          <w:sz w:val="22"/>
        </w:rPr>
      </w:pPr>
    </w:p>
    <w:p w14:paraId="750F4028" w14:textId="77777777" w:rsidR="00DA297E" w:rsidRPr="00886E6C" w:rsidRDefault="00DA297E" w:rsidP="00DA297E">
      <w:pPr>
        <w:spacing w:line="360" w:lineRule="auto"/>
        <w:jc w:val="both"/>
        <w:rPr>
          <w:rFonts w:ascii="Palatino Linotype" w:eastAsia="Calibri" w:hAnsi="Palatino Linotype" w:cs="Arial"/>
          <w:b/>
          <w:sz w:val="28"/>
        </w:rPr>
      </w:pPr>
      <w:r w:rsidRPr="00886E6C">
        <w:rPr>
          <w:rFonts w:ascii="Palatino Linotype" w:eastAsia="Calibri" w:hAnsi="Palatino Linotype" w:cs="Arial"/>
          <w:b/>
          <w:sz w:val="28"/>
        </w:rPr>
        <w:t>SEXTO. De la Admisión del recurso de revisión.</w:t>
      </w:r>
    </w:p>
    <w:p w14:paraId="651D427A" w14:textId="77777777" w:rsidR="00DA297E" w:rsidRPr="00886E6C" w:rsidRDefault="00DA297E" w:rsidP="00DA297E">
      <w:pPr>
        <w:spacing w:line="360" w:lineRule="auto"/>
        <w:jc w:val="both"/>
        <w:rPr>
          <w:rFonts w:ascii="Palatino Linotype" w:eastAsia="Calibri" w:hAnsi="Palatino Linotype" w:cs="Arial"/>
        </w:rPr>
      </w:pPr>
      <w:r w:rsidRPr="00886E6C">
        <w:rPr>
          <w:rFonts w:ascii="Palatino Linotype" w:eastAsia="Calibri" w:hAnsi="Palatino Linotype" w:cs="Arial"/>
        </w:rPr>
        <w:t xml:space="preserve">En fecha </w:t>
      </w:r>
      <w:r w:rsidR="00BB5AFF" w:rsidRPr="00886E6C">
        <w:rPr>
          <w:rFonts w:ascii="Palatino Linotype" w:eastAsia="Calibri" w:hAnsi="Palatino Linotype"/>
        </w:rPr>
        <w:t>dos de junio de dos mil veintitrés</w:t>
      </w:r>
      <w:r w:rsidRPr="00886E6C">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2E8C3D94" w14:textId="77777777" w:rsidR="00DA297E" w:rsidRPr="00886E6C" w:rsidRDefault="00DA297E" w:rsidP="00DA297E">
      <w:pPr>
        <w:spacing w:line="360" w:lineRule="auto"/>
        <w:jc w:val="both"/>
        <w:rPr>
          <w:rFonts w:ascii="Palatino Linotype" w:eastAsia="Calibri" w:hAnsi="Palatino Linotype" w:cs="Arial"/>
        </w:rPr>
      </w:pPr>
    </w:p>
    <w:p w14:paraId="552328E3" w14:textId="77777777" w:rsidR="00DA297E" w:rsidRPr="00886E6C" w:rsidRDefault="00DA297E" w:rsidP="00DA297E">
      <w:pPr>
        <w:spacing w:line="360" w:lineRule="auto"/>
        <w:jc w:val="both"/>
        <w:rPr>
          <w:rFonts w:ascii="Palatino Linotype" w:eastAsia="Calibri" w:hAnsi="Palatino Linotype" w:cs="Arial"/>
        </w:rPr>
      </w:pPr>
      <w:r w:rsidRPr="00886E6C">
        <w:rPr>
          <w:rFonts w:ascii="Palatino Linotype" w:eastAsia="Calibri" w:hAnsi="Palatino Linotype" w:cs="Arial"/>
        </w:rPr>
        <w:t>Asimismo, derivado del acuerdo de admisión de exhortación a la conciliación, tanto el</w:t>
      </w:r>
      <w:r w:rsidRPr="00886E6C">
        <w:rPr>
          <w:rFonts w:ascii="Palatino Linotype" w:eastAsia="Calibri" w:hAnsi="Palatino Linotype" w:cs="Arial"/>
          <w:b/>
        </w:rPr>
        <w:t xml:space="preserve"> Sujeto Obligado </w:t>
      </w:r>
      <w:r w:rsidRPr="00886E6C">
        <w:rPr>
          <w:rFonts w:ascii="Palatino Linotype" w:eastAsia="Calibri" w:hAnsi="Palatino Linotype" w:cs="Arial"/>
        </w:rPr>
        <w:t>como la</w:t>
      </w:r>
      <w:r w:rsidRPr="00886E6C">
        <w:rPr>
          <w:rFonts w:ascii="Palatino Linotype" w:eastAsia="Calibri" w:hAnsi="Palatino Linotype" w:cs="Arial"/>
          <w:b/>
        </w:rPr>
        <w:t xml:space="preserve"> Recurrente</w:t>
      </w:r>
      <w:r w:rsidRPr="00886E6C">
        <w:rPr>
          <w:rFonts w:ascii="Palatino Linotype" w:eastAsia="Calibri" w:hAnsi="Palatino Linotype" w:cs="Arial"/>
        </w:rPr>
        <w:t>,</w:t>
      </w:r>
      <w:r w:rsidRPr="00886E6C">
        <w:rPr>
          <w:rFonts w:ascii="Palatino Linotype" w:eastAsia="Calibri" w:hAnsi="Palatino Linotype" w:cs="Arial"/>
          <w:b/>
        </w:rPr>
        <w:t xml:space="preserve"> </w:t>
      </w:r>
      <w:r w:rsidRPr="00886E6C">
        <w:rPr>
          <w:rFonts w:ascii="Palatino Linotype" w:eastAsia="Calibri" w:hAnsi="Palatino Linotype" w:cs="Arial"/>
        </w:rPr>
        <w:t xml:space="preserve">accedieron al procedimiento de conciliación dentro del plazo establecido mediante, robustece lo anterior, la siguiente imagen ilustrativa: </w:t>
      </w:r>
    </w:p>
    <w:p w14:paraId="40E4694D" w14:textId="77777777" w:rsidR="00DA297E" w:rsidRPr="00886E6C" w:rsidRDefault="00DA297E" w:rsidP="00DA297E">
      <w:pPr>
        <w:spacing w:line="360" w:lineRule="auto"/>
        <w:jc w:val="both"/>
        <w:rPr>
          <w:rFonts w:ascii="Palatino Linotype" w:eastAsia="Calibri" w:hAnsi="Palatino Linotype" w:cs="Arial"/>
          <w:sz w:val="2"/>
        </w:rPr>
      </w:pPr>
    </w:p>
    <w:p w14:paraId="15A88AD6" w14:textId="77777777" w:rsidR="00DA297E" w:rsidRPr="00886E6C" w:rsidRDefault="00BB5AFF" w:rsidP="00DA297E">
      <w:pPr>
        <w:spacing w:line="360" w:lineRule="auto"/>
        <w:jc w:val="both"/>
        <w:rPr>
          <w:rFonts w:ascii="Palatino Linotype" w:eastAsia="Calibri" w:hAnsi="Palatino Linotype" w:cs="Arial"/>
        </w:rPr>
      </w:pPr>
      <w:r w:rsidRPr="00886E6C">
        <w:rPr>
          <w:rFonts w:ascii="Palatino Linotype" w:eastAsia="Calibri" w:hAnsi="Palatino Linotype" w:cs="Arial"/>
          <w:noProof/>
          <w:lang w:val="es-MX" w:eastAsia="es-MX"/>
        </w:rPr>
        <w:lastRenderedPageBreak/>
        <w:drawing>
          <wp:inline distT="0" distB="0" distL="0" distR="0" wp14:anchorId="44C2510C" wp14:editId="6DAC1824">
            <wp:extent cx="5788660" cy="3903980"/>
            <wp:effectExtent l="190500" t="190500" r="193040" b="1917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3903980"/>
                    </a:xfrm>
                    <a:prstGeom prst="rect">
                      <a:avLst/>
                    </a:prstGeom>
                    <a:ln>
                      <a:noFill/>
                    </a:ln>
                    <a:effectLst>
                      <a:outerShdw blurRad="190500" algn="tl" rotWithShape="0">
                        <a:srgbClr val="000000">
                          <a:alpha val="70000"/>
                        </a:srgbClr>
                      </a:outerShdw>
                    </a:effectLst>
                  </pic:spPr>
                </pic:pic>
              </a:graphicData>
            </a:graphic>
          </wp:inline>
        </w:drawing>
      </w:r>
    </w:p>
    <w:p w14:paraId="7DE301BD" w14:textId="77777777" w:rsidR="00DA297E" w:rsidRPr="00886E6C" w:rsidRDefault="00DA297E" w:rsidP="00DA297E">
      <w:pPr>
        <w:spacing w:line="360" w:lineRule="auto"/>
        <w:jc w:val="both"/>
        <w:rPr>
          <w:rFonts w:ascii="Palatino Linotype" w:eastAsia="Calibri" w:hAnsi="Palatino Linotype" w:cs="Arial"/>
        </w:rPr>
      </w:pPr>
      <w:r w:rsidRPr="00886E6C">
        <w:rPr>
          <w:rFonts w:ascii="Palatino Linotype" w:eastAsia="Calibri" w:hAnsi="Palatino Linotype" w:cs="Arial"/>
        </w:rPr>
        <w:t xml:space="preserve">Posteriormente, </w:t>
      </w:r>
      <w:r w:rsidR="00793C1A" w:rsidRPr="00886E6C">
        <w:rPr>
          <w:rFonts w:ascii="Palatino Linotype" w:eastAsia="Calibri" w:hAnsi="Palatino Linotype" w:cs="Arial"/>
        </w:rPr>
        <w:t>el Comisionado</w:t>
      </w:r>
      <w:r w:rsidRPr="00886E6C">
        <w:rPr>
          <w:rFonts w:ascii="Palatino Linotype" w:eastAsia="Calibri" w:hAnsi="Palatino Linotype" w:cs="Arial"/>
        </w:rPr>
        <w:t xml:space="preserve"> Ponente emitió el </w:t>
      </w:r>
      <w:r w:rsidRPr="00886E6C">
        <w:rPr>
          <w:rFonts w:ascii="Palatino Linotype" w:eastAsia="Calibri" w:hAnsi="Palatino Linotype" w:cs="Arial"/>
          <w:b/>
        </w:rPr>
        <w:t xml:space="preserve">Acuerdo para señalar día, hora y lugar para la audiencia de la celebración de conciliación, </w:t>
      </w:r>
      <w:r w:rsidRPr="00886E6C">
        <w:rPr>
          <w:rFonts w:ascii="Palatino Linotype" w:eastAsia="Calibri" w:hAnsi="Palatino Linotype" w:cs="Arial"/>
        </w:rPr>
        <w:t xml:space="preserve">en el cual se estableció la audiencia de conciliación el día </w:t>
      </w:r>
      <w:r w:rsidR="003C5AFD" w:rsidRPr="00886E6C">
        <w:rPr>
          <w:rFonts w:ascii="Palatino Linotype" w:eastAsia="Calibri" w:hAnsi="Palatino Linotype" w:cs="Arial"/>
        </w:rPr>
        <w:t>veintiuno</w:t>
      </w:r>
      <w:r w:rsidR="00793C1A" w:rsidRPr="00886E6C">
        <w:rPr>
          <w:rFonts w:ascii="Palatino Linotype" w:eastAsia="Calibri" w:hAnsi="Palatino Linotype" w:cs="Arial"/>
        </w:rPr>
        <w:t xml:space="preserve"> de junio</w:t>
      </w:r>
      <w:r w:rsidR="003C5AFD" w:rsidRPr="00886E6C">
        <w:rPr>
          <w:rFonts w:ascii="Palatino Linotype" w:eastAsia="Calibri" w:hAnsi="Palatino Linotype"/>
          <w:lang w:val="es-ES_tradnl"/>
        </w:rPr>
        <w:t xml:space="preserve"> de dos mil veintitrés</w:t>
      </w:r>
      <w:r w:rsidRPr="00886E6C">
        <w:rPr>
          <w:rFonts w:ascii="Palatino Linotype" w:eastAsia="Calibri" w:hAnsi="Palatino Linotype" w:cs="Arial"/>
        </w:rPr>
        <w:t xml:space="preserve"> a las 12:00 horas, misma que se desarrolló </w:t>
      </w:r>
      <w:r w:rsidRPr="00886E6C">
        <w:rPr>
          <w:rFonts w:ascii="Palatino Linotype" w:eastAsia="Calibri" w:hAnsi="Palatino Linotype"/>
          <w:lang w:val="es-ES_tradnl"/>
        </w:rPr>
        <w:t>a través de la plataforma de servicio de videotelefonía denominada Zoom</w:t>
      </w:r>
      <w:r w:rsidRPr="00886E6C">
        <w:rPr>
          <w:rFonts w:ascii="Palatino Linotype" w:eastAsia="Calibri" w:hAnsi="Palatino Linotype" w:cs="Arial"/>
        </w:rPr>
        <w:t xml:space="preserve">. </w:t>
      </w:r>
    </w:p>
    <w:p w14:paraId="08C6B33D" w14:textId="77777777" w:rsidR="00DA297E" w:rsidRPr="00886E6C" w:rsidRDefault="00DA297E" w:rsidP="00DA297E">
      <w:pPr>
        <w:spacing w:line="360" w:lineRule="auto"/>
        <w:jc w:val="both"/>
        <w:rPr>
          <w:rFonts w:ascii="Palatino Linotype" w:eastAsia="Calibri" w:hAnsi="Palatino Linotype" w:cs="Arial"/>
        </w:rPr>
      </w:pPr>
    </w:p>
    <w:p w14:paraId="49D6DD23" w14:textId="77777777" w:rsidR="00DA297E" w:rsidRPr="00886E6C" w:rsidRDefault="00DA297E" w:rsidP="00DA297E">
      <w:pPr>
        <w:spacing w:line="360" w:lineRule="auto"/>
        <w:jc w:val="both"/>
        <w:rPr>
          <w:rFonts w:ascii="Palatino Linotype" w:eastAsia="Calibri" w:hAnsi="Palatino Linotype" w:cs="Arial"/>
        </w:rPr>
      </w:pPr>
      <w:r w:rsidRPr="00886E6C">
        <w:rPr>
          <w:rFonts w:ascii="Palatino Linotype" w:eastAsia="Calibri" w:hAnsi="Palatino Linotype" w:cs="Arial"/>
        </w:rPr>
        <w:t xml:space="preserve">En este sentido, en la fecha y hora fijadas se celebró la conciliación respectiva, el acuerdo al que llegaron las partes en la audiencia de conciliación, en la que el </w:t>
      </w:r>
      <w:r w:rsidRPr="00886E6C">
        <w:rPr>
          <w:rFonts w:ascii="Palatino Linotype" w:eastAsia="Calibri" w:hAnsi="Palatino Linotype" w:cs="Arial"/>
          <w:b/>
        </w:rPr>
        <w:t>Sujeto Obligado</w:t>
      </w:r>
      <w:r w:rsidRPr="00886E6C">
        <w:rPr>
          <w:rFonts w:ascii="Palatino Linotype" w:eastAsia="Calibri" w:hAnsi="Palatino Linotype" w:cs="Arial"/>
        </w:rPr>
        <w:t xml:space="preserve"> entregó a la </w:t>
      </w:r>
      <w:r w:rsidRPr="00886E6C">
        <w:rPr>
          <w:rFonts w:ascii="Palatino Linotype" w:eastAsia="Calibri" w:hAnsi="Palatino Linotype" w:cs="Arial"/>
          <w:b/>
        </w:rPr>
        <w:t xml:space="preserve">Recurrente </w:t>
      </w:r>
      <w:r w:rsidRPr="00886E6C">
        <w:rPr>
          <w:rFonts w:ascii="Palatino Linotype" w:eastAsia="Calibri" w:hAnsi="Palatino Linotype" w:cs="Arial"/>
        </w:rPr>
        <w:t>la información solicitada, posteriormente, se notificó el acuerdo de conciliación correspondiente.</w:t>
      </w:r>
    </w:p>
    <w:p w14:paraId="52EE6779" w14:textId="77777777" w:rsidR="00DA297E" w:rsidRPr="00886E6C" w:rsidRDefault="00DA297E" w:rsidP="00DA297E">
      <w:pPr>
        <w:spacing w:line="360" w:lineRule="auto"/>
        <w:jc w:val="both"/>
        <w:rPr>
          <w:rFonts w:ascii="Palatino Linotype" w:eastAsia="Calibri" w:hAnsi="Palatino Linotype" w:cs="Arial"/>
          <w:b/>
          <w:sz w:val="28"/>
        </w:rPr>
      </w:pPr>
      <w:r w:rsidRPr="00886E6C">
        <w:rPr>
          <w:rFonts w:ascii="Palatino Linotype" w:eastAsia="Calibri" w:hAnsi="Palatino Linotype" w:cs="Arial"/>
          <w:b/>
          <w:sz w:val="28"/>
        </w:rPr>
        <w:lastRenderedPageBreak/>
        <w:t>SÉPTIMO. De la etapa de instrucción.</w:t>
      </w:r>
    </w:p>
    <w:p w14:paraId="1F046C0B" w14:textId="77777777" w:rsidR="00DA297E" w:rsidRPr="00886E6C" w:rsidRDefault="00DA297E" w:rsidP="00DA297E">
      <w:pPr>
        <w:spacing w:line="360" w:lineRule="auto"/>
        <w:jc w:val="both"/>
        <w:rPr>
          <w:rFonts w:ascii="Palatino Linotype" w:eastAsia="Calibri" w:hAnsi="Palatino Linotype" w:cs="Arial"/>
          <w:b/>
          <w:sz w:val="28"/>
        </w:rPr>
      </w:pPr>
      <w:r w:rsidRPr="00886E6C">
        <w:rPr>
          <w:rFonts w:ascii="Palatino Linotype" w:eastAsia="Calibri" w:hAnsi="Palatino Linotype" w:cs="Arial"/>
        </w:rPr>
        <w:t>Una vez abierta la etapa de Manifestaciones y transcurrido el término legal referido,</w:t>
      </w:r>
      <w:r w:rsidRPr="00886E6C">
        <w:rPr>
          <w:rFonts w:ascii="Palatino Linotype" w:eastAsia="Calibri" w:hAnsi="Palatino Linotype" w:cs="Arial"/>
          <w:b/>
        </w:rPr>
        <w:t xml:space="preserve"> </w:t>
      </w:r>
      <w:r w:rsidRPr="00886E6C">
        <w:rPr>
          <w:rFonts w:ascii="Palatino Linotype" w:eastAsia="Calibri" w:hAnsi="Palatino Linotype" w:cs="Arial"/>
        </w:rPr>
        <w:t xml:space="preserve">de las constancias que obran en el </w:t>
      </w:r>
      <w:r w:rsidRPr="00886E6C">
        <w:rPr>
          <w:rFonts w:ascii="Palatino Linotype" w:eastAsia="Calibri" w:hAnsi="Palatino Linotype" w:cs="Arial"/>
          <w:b/>
        </w:rPr>
        <w:t>SARCOEM</w:t>
      </w:r>
      <w:r w:rsidRPr="00886E6C">
        <w:rPr>
          <w:rFonts w:ascii="Palatino Linotype" w:eastAsia="Calibri" w:hAnsi="Palatino Linotype" w:cs="Arial"/>
        </w:rPr>
        <w:t>,</w:t>
      </w:r>
      <w:r w:rsidRPr="00886E6C">
        <w:rPr>
          <w:rFonts w:ascii="Palatino Linotype" w:eastAsia="Calibri" w:hAnsi="Palatino Linotype" w:cs="Arial"/>
          <w:b/>
        </w:rPr>
        <w:t xml:space="preserve"> </w:t>
      </w:r>
      <w:r w:rsidRPr="00886E6C">
        <w:rPr>
          <w:rFonts w:ascii="Palatino Linotype" w:eastAsia="Calibri" w:hAnsi="Palatino Linotype" w:cs="Arial"/>
        </w:rPr>
        <w:t>se advierte que el</w:t>
      </w:r>
      <w:r w:rsidRPr="00886E6C">
        <w:rPr>
          <w:rFonts w:ascii="Palatino Linotype" w:eastAsia="Calibri" w:hAnsi="Palatino Linotype" w:cs="Arial"/>
          <w:b/>
        </w:rPr>
        <w:t xml:space="preserve"> Sujeto Obligado</w:t>
      </w:r>
      <w:r w:rsidRPr="00886E6C">
        <w:rPr>
          <w:rFonts w:ascii="Palatino Linotype" w:eastAsia="Calibri" w:hAnsi="Palatino Linotype" w:cs="Arial"/>
        </w:rPr>
        <w:t xml:space="preserve">, en fecha </w:t>
      </w:r>
      <w:r w:rsidR="004F5C2A" w:rsidRPr="00886E6C">
        <w:rPr>
          <w:rFonts w:ascii="Palatino Linotype" w:eastAsia="Calibri" w:hAnsi="Palatino Linotype" w:cs="Arial"/>
        </w:rPr>
        <w:t>veintiocho</w:t>
      </w:r>
      <w:r w:rsidR="00793C1A" w:rsidRPr="00886E6C">
        <w:rPr>
          <w:rFonts w:ascii="Palatino Linotype" w:eastAsia="Calibri" w:hAnsi="Palatino Linotype" w:cs="Arial"/>
        </w:rPr>
        <w:t xml:space="preserve"> de junio</w:t>
      </w:r>
      <w:r w:rsidRPr="00886E6C">
        <w:rPr>
          <w:rFonts w:ascii="Palatino Linotype" w:eastAsia="Calibri" w:hAnsi="Palatino Linotype" w:cs="Arial"/>
        </w:rPr>
        <w:t xml:space="preserve"> del año en curso, presentó su informe justificado a través del archivo electrónico denominado </w:t>
      </w:r>
      <w:r w:rsidRPr="00886E6C">
        <w:rPr>
          <w:rFonts w:ascii="Palatino Linotype" w:eastAsia="Calibri" w:hAnsi="Palatino Linotype" w:cs="Arial"/>
          <w:i/>
        </w:rPr>
        <w:t>“</w:t>
      </w:r>
      <w:r w:rsidR="004F5C2A" w:rsidRPr="00886E6C">
        <w:rPr>
          <w:rFonts w:ascii="Palatino Linotype" w:eastAsia="Calibri" w:hAnsi="Palatino Linotype" w:cs="Arial"/>
          <w:i/>
        </w:rPr>
        <w:t>ACUSE DE RECIBIDO RR_</w:t>
      </w:r>
      <w:r w:rsidR="00793C1A" w:rsidRPr="00886E6C">
        <w:rPr>
          <w:rFonts w:ascii="Palatino Linotype" w:eastAsia="Calibri" w:hAnsi="Palatino Linotype" w:cs="Arial"/>
          <w:i/>
        </w:rPr>
        <w:t>2</w:t>
      </w:r>
      <w:r w:rsidR="004F5C2A" w:rsidRPr="00886E6C">
        <w:rPr>
          <w:rFonts w:ascii="Palatino Linotype" w:eastAsia="Calibri" w:hAnsi="Palatino Linotype" w:cs="Arial"/>
          <w:i/>
        </w:rPr>
        <w:t>84</w:t>
      </w:r>
      <w:r w:rsidR="00793C1A" w:rsidRPr="00886E6C">
        <w:rPr>
          <w:rFonts w:ascii="Palatino Linotype" w:eastAsia="Calibri" w:hAnsi="Palatino Linotype" w:cs="Arial"/>
          <w:i/>
        </w:rPr>
        <w:t>.AD.pdf</w:t>
      </w:r>
      <w:r w:rsidRPr="00886E6C">
        <w:rPr>
          <w:rFonts w:ascii="Palatino Linotype" w:eastAsia="Calibri" w:hAnsi="Palatino Linotype" w:cs="Arial"/>
          <w:i/>
        </w:rPr>
        <w:t>”</w:t>
      </w:r>
      <w:r w:rsidRPr="00886E6C">
        <w:rPr>
          <w:rFonts w:ascii="Palatino Linotype" w:eastAsia="Calibri" w:hAnsi="Palatino Linotype" w:cs="Arial"/>
        </w:rPr>
        <w:t xml:space="preserve">; por lo que en atención al artículo 185, fracción III, de la Ley de Transparencia local, </w:t>
      </w:r>
      <w:r w:rsidRPr="00886E6C">
        <w:rPr>
          <w:rFonts w:ascii="Palatino Linotype" w:eastAsia="Calibri" w:hAnsi="Palatino Linotype"/>
          <w:lang w:eastAsia="es-ES_tradnl"/>
        </w:rPr>
        <w:t>de aplicación supletoria</w:t>
      </w:r>
      <w:r w:rsidRPr="00886E6C">
        <w:rPr>
          <w:rFonts w:ascii="Palatino Linotype" w:eastAsia="Calibri" w:hAnsi="Palatino Linotype" w:cs="Arial"/>
        </w:rPr>
        <w:t xml:space="preserve"> a la ya citada Ley de Protección de Datos Personales en Posesión de Sujetos Obligados por disposición de su artículo 11</w:t>
      </w:r>
      <w:r w:rsidRPr="00886E6C">
        <w:rPr>
          <w:rFonts w:ascii="Palatino Linotype" w:eastAsia="Calibri" w:hAnsi="Palatino Linotype" w:cs="Arial"/>
          <w:lang w:val="es-ES_tradnl"/>
        </w:rPr>
        <w:t>; de conformidad con la siguiente imagen:</w:t>
      </w:r>
    </w:p>
    <w:p w14:paraId="07B1A8BB" w14:textId="77777777" w:rsidR="00DA297E" w:rsidRPr="00886E6C" w:rsidRDefault="00DA297E" w:rsidP="00DA297E">
      <w:pPr>
        <w:rPr>
          <w:lang w:val="es-MX"/>
        </w:rPr>
      </w:pPr>
    </w:p>
    <w:p w14:paraId="45A2D364" w14:textId="77777777" w:rsidR="00DA297E" w:rsidRPr="00886E6C" w:rsidRDefault="004F5C2A" w:rsidP="00DA297E">
      <w:pPr>
        <w:spacing w:line="360" w:lineRule="auto"/>
        <w:jc w:val="both"/>
        <w:rPr>
          <w:rFonts w:ascii="Palatino Linotype" w:eastAsia="Calibri" w:hAnsi="Palatino Linotype" w:cs="Arial"/>
        </w:rPr>
      </w:pPr>
      <w:r w:rsidRPr="00886E6C">
        <w:rPr>
          <w:rFonts w:ascii="Palatino Linotype" w:eastAsia="Calibri" w:hAnsi="Palatino Linotype" w:cs="Arial"/>
          <w:noProof/>
          <w:lang w:val="es-MX" w:eastAsia="es-MX"/>
        </w:rPr>
        <w:drawing>
          <wp:inline distT="0" distB="0" distL="0" distR="0" wp14:anchorId="7E2714A9" wp14:editId="3C5093B3">
            <wp:extent cx="5788660" cy="1995805"/>
            <wp:effectExtent l="190500" t="190500" r="193040" b="1949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1995805"/>
                    </a:xfrm>
                    <a:prstGeom prst="rect">
                      <a:avLst/>
                    </a:prstGeom>
                    <a:ln>
                      <a:noFill/>
                    </a:ln>
                    <a:effectLst>
                      <a:outerShdw blurRad="190500" algn="tl" rotWithShape="0">
                        <a:srgbClr val="000000">
                          <a:alpha val="70000"/>
                        </a:srgbClr>
                      </a:outerShdw>
                    </a:effectLst>
                  </pic:spPr>
                </pic:pic>
              </a:graphicData>
            </a:graphic>
          </wp:inline>
        </w:drawing>
      </w:r>
    </w:p>
    <w:p w14:paraId="12948BC8" w14:textId="77777777" w:rsidR="00793C1A" w:rsidRPr="00886E6C" w:rsidRDefault="00793C1A" w:rsidP="00DA297E">
      <w:pPr>
        <w:rPr>
          <w:lang w:val="es-MX"/>
        </w:rPr>
      </w:pPr>
    </w:p>
    <w:p w14:paraId="67C33313" w14:textId="77777777" w:rsidR="00DA297E" w:rsidRPr="00886E6C" w:rsidRDefault="00DA297E" w:rsidP="00DA297E">
      <w:pPr>
        <w:spacing w:line="360" w:lineRule="auto"/>
        <w:jc w:val="both"/>
        <w:rPr>
          <w:rFonts w:ascii="Palatino Linotype" w:hAnsi="Palatino Linotype"/>
          <w:b/>
          <w:sz w:val="28"/>
          <w:szCs w:val="26"/>
          <w:lang w:val="es-MX"/>
        </w:rPr>
      </w:pPr>
      <w:r w:rsidRPr="00886E6C">
        <w:rPr>
          <w:rFonts w:ascii="Palatino Linotype" w:hAnsi="Palatino Linotype" w:cs="Arial"/>
          <w:b/>
          <w:sz w:val="28"/>
          <w:lang w:val="es-MX"/>
        </w:rPr>
        <w:t>OCTAVO</w:t>
      </w:r>
      <w:r w:rsidRPr="00886E6C">
        <w:rPr>
          <w:rFonts w:ascii="Palatino Linotype" w:hAnsi="Palatino Linotype"/>
          <w:b/>
          <w:sz w:val="28"/>
          <w:szCs w:val="26"/>
          <w:lang w:val="es-MX"/>
        </w:rPr>
        <w:t>. Del cierre de instrucción.</w:t>
      </w:r>
    </w:p>
    <w:p w14:paraId="468B3B51" w14:textId="77777777" w:rsidR="00DA297E" w:rsidRPr="00886E6C" w:rsidRDefault="00DA297E" w:rsidP="00DA297E">
      <w:pPr>
        <w:spacing w:line="360" w:lineRule="auto"/>
        <w:jc w:val="both"/>
        <w:rPr>
          <w:rFonts w:ascii="Palatino Linotype" w:hAnsi="Palatino Linotype"/>
          <w:lang w:val="es-MX"/>
        </w:rPr>
      </w:pPr>
      <w:r w:rsidRPr="00886E6C">
        <w:rPr>
          <w:rFonts w:ascii="Palatino Linotype" w:hAnsi="Palatino Linotype"/>
          <w:lang w:val="es-MX"/>
        </w:rPr>
        <w:t xml:space="preserve">Por lo anterior, en fecha </w:t>
      </w:r>
      <w:r w:rsidR="004F5C2A" w:rsidRPr="00886E6C">
        <w:rPr>
          <w:rFonts w:ascii="Palatino Linotype" w:hAnsi="Palatino Linotype"/>
          <w:lang w:val="es-MX"/>
        </w:rPr>
        <w:t>diez de julio de dos mil veintitrés</w:t>
      </w:r>
      <w:r w:rsidRPr="00886E6C">
        <w:rPr>
          <w:rFonts w:ascii="Palatino Linotype" w:hAnsi="Palatino Linotype"/>
          <w:lang w:val="es-MX"/>
        </w:rPr>
        <w:t>, mediante acuerdo de</w:t>
      </w:r>
      <w:r w:rsidR="00793C1A" w:rsidRPr="00886E6C">
        <w:rPr>
          <w:rFonts w:ascii="Palatino Linotype" w:hAnsi="Palatino Linotype"/>
          <w:lang w:val="es-MX"/>
        </w:rPr>
        <w:t>l</w:t>
      </w:r>
      <w:r w:rsidRPr="00886E6C">
        <w:rPr>
          <w:rFonts w:ascii="Palatino Linotype" w:hAnsi="Palatino Linotype"/>
          <w:lang w:val="es-MX"/>
        </w:rPr>
        <w:t xml:space="preserve"> </w:t>
      </w:r>
      <w:r w:rsidR="00793C1A" w:rsidRPr="00886E6C">
        <w:rPr>
          <w:rFonts w:ascii="Palatino Linotype" w:hAnsi="Palatino Linotype"/>
          <w:b/>
          <w:lang w:val="es-MX"/>
        </w:rPr>
        <w:t>Comisionad Presidente</w:t>
      </w:r>
      <w:r w:rsidRPr="00886E6C">
        <w:rPr>
          <w:rFonts w:ascii="Palatino Linotype" w:hAnsi="Palatino Linotype"/>
          <w:b/>
          <w:lang w:val="es-MX"/>
        </w:rPr>
        <w:t xml:space="preserve"> </w:t>
      </w:r>
      <w:r w:rsidR="00793C1A" w:rsidRPr="00886E6C">
        <w:rPr>
          <w:rFonts w:ascii="Palatino Linotype" w:hAnsi="Palatino Linotype"/>
          <w:b/>
          <w:lang w:val="es-MX"/>
        </w:rPr>
        <w:t>José Martínez Vilchis</w:t>
      </w:r>
      <w:r w:rsidRPr="00886E6C">
        <w:rPr>
          <w:rFonts w:ascii="Palatino Linotype" w:hAnsi="Palatino Linotype"/>
          <w:lang w:val="es-MX"/>
        </w:rPr>
        <w:t xml:space="preserve">, una vez transcurrido el plazo otorgado a las partes para que manifestaran lo que a su derecho conviniera, ofrecieran pruebas que estimaran convenientes y rindieran alegatos, se decretó el cierre de instrucción, en </w:t>
      </w:r>
      <w:r w:rsidRPr="00886E6C">
        <w:rPr>
          <w:rFonts w:ascii="Palatino Linotype" w:hAnsi="Palatino Linotype"/>
          <w:lang w:val="es-MX"/>
        </w:rPr>
        <w:lastRenderedPageBreak/>
        <w:t>términos del artículo 185, Fracción VI, de la Ley de Transparencia y Acceso a la Información Pública del Estado de México y Municipios.</w:t>
      </w:r>
    </w:p>
    <w:p w14:paraId="666F5CFA" w14:textId="77777777" w:rsidR="00793C1A" w:rsidRPr="00886E6C" w:rsidRDefault="00793C1A" w:rsidP="00DA297E">
      <w:pPr>
        <w:spacing w:line="360" w:lineRule="auto"/>
        <w:jc w:val="both"/>
        <w:rPr>
          <w:rFonts w:ascii="Palatino Linotype" w:hAnsi="Palatino Linotype"/>
          <w:lang w:val="es-MX"/>
        </w:rPr>
      </w:pPr>
    </w:p>
    <w:p w14:paraId="594ED8C2" w14:textId="77777777" w:rsidR="00DA297E" w:rsidRPr="00886E6C" w:rsidRDefault="00DA297E" w:rsidP="00DA297E">
      <w:pPr>
        <w:spacing w:line="360" w:lineRule="auto"/>
        <w:jc w:val="center"/>
        <w:rPr>
          <w:rFonts w:ascii="Palatino Linotype" w:eastAsia="Calibri" w:hAnsi="Palatino Linotype" w:cs="Arial"/>
          <w:b/>
          <w:sz w:val="28"/>
        </w:rPr>
      </w:pPr>
      <w:r w:rsidRPr="00886E6C">
        <w:rPr>
          <w:rFonts w:ascii="Palatino Linotype" w:eastAsia="Calibri" w:hAnsi="Palatino Linotype" w:cs="Arial"/>
          <w:b/>
          <w:sz w:val="28"/>
        </w:rPr>
        <w:t>C O N S I D E R A N D O</w:t>
      </w:r>
    </w:p>
    <w:p w14:paraId="40DE6092" w14:textId="77777777" w:rsidR="00DA297E" w:rsidRPr="00886E6C" w:rsidRDefault="00DA297E" w:rsidP="00DA297E">
      <w:pPr>
        <w:spacing w:line="360" w:lineRule="auto"/>
        <w:jc w:val="both"/>
        <w:rPr>
          <w:rFonts w:ascii="Palatino Linotype" w:eastAsia="Calibri" w:hAnsi="Palatino Linotype"/>
          <w:b/>
        </w:rPr>
      </w:pPr>
    </w:p>
    <w:p w14:paraId="2E2B8F91" w14:textId="77777777" w:rsidR="00DA297E" w:rsidRPr="00886E6C" w:rsidRDefault="00DA297E" w:rsidP="00DA297E">
      <w:pPr>
        <w:spacing w:line="360" w:lineRule="auto"/>
        <w:jc w:val="both"/>
        <w:rPr>
          <w:rFonts w:ascii="Palatino Linotype" w:eastAsia="Calibri" w:hAnsi="Palatino Linotype"/>
          <w:sz w:val="28"/>
        </w:rPr>
      </w:pPr>
      <w:r w:rsidRPr="00886E6C">
        <w:rPr>
          <w:rFonts w:ascii="Palatino Linotype" w:eastAsia="Calibri" w:hAnsi="Palatino Linotype"/>
          <w:b/>
          <w:sz w:val="28"/>
        </w:rPr>
        <w:t>PRIMERO.</w:t>
      </w:r>
      <w:r w:rsidRPr="00886E6C">
        <w:rPr>
          <w:rFonts w:ascii="Palatino Linotype" w:eastAsia="Calibri" w:hAnsi="Palatino Linotype"/>
          <w:sz w:val="28"/>
        </w:rPr>
        <w:t xml:space="preserve"> </w:t>
      </w:r>
      <w:r w:rsidRPr="00886E6C">
        <w:rPr>
          <w:rFonts w:ascii="Palatino Linotype" w:eastAsia="Calibri" w:hAnsi="Palatino Linotype"/>
          <w:b/>
          <w:sz w:val="28"/>
          <w:szCs w:val="26"/>
        </w:rPr>
        <w:t xml:space="preserve">De la </w:t>
      </w:r>
      <w:r w:rsidRPr="00886E6C">
        <w:rPr>
          <w:rFonts w:ascii="Palatino Linotype" w:eastAsia="Calibri" w:hAnsi="Palatino Linotype"/>
          <w:b/>
          <w:sz w:val="28"/>
        </w:rPr>
        <w:t>Competencia</w:t>
      </w:r>
      <w:r w:rsidRPr="00886E6C">
        <w:rPr>
          <w:rFonts w:ascii="Palatino Linotype" w:eastAsia="Calibri" w:hAnsi="Palatino Linotype"/>
          <w:sz w:val="28"/>
        </w:rPr>
        <w:t xml:space="preserve">. </w:t>
      </w:r>
    </w:p>
    <w:p w14:paraId="582F6EF0" w14:textId="77777777" w:rsidR="004F5C2A" w:rsidRPr="00886E6C" w:rsidRDefault="00282434" w:rsidP="004F5C2A">
      <w:pPr>
        <w:autoSpaceDE w:val="0"/>
        <w:autoSpaceDN w:val="0"/>
        <w:adjustRightInd w:val="0"/>
        <w:spacing w:line="360" w:lineRule="auto"/>
        <w:jc w:val="both"/>
        <w:rPr>
          <w:rFonts w:ascii="Palatino Linotype" w:eastAsiaTheme="minorHAnsi" w:hAnsi="Palatino Linotype" w:cs="Arial"/>
          <w:lang w:val="es-MX" w:eastAsia="en-US"/>
        </w:rPr>
      </w:pPr>
      <w:r w:rsidRPr="00886E6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w:t>
      </w:r>
      <w:r w:rsidR="00CD0D27" w:rsidRPr="00886E6C">
        <w:rPr>
          <w:rFonts w:ascii="Palatino Linotype" w:eastAsiaTheme="minorHAnsi" w:hAnsi="Palatino Linotype" w:cs="Arial"/>
          <w:lang w:val="es-MX" w:eastAsia="en-US"/>
        </w:rPr>
        <w:t xml:space="preserve">os Estados Unidos Mexicanos; 5, </w:t>
      </w:r>
      <w:r w:rsidRPr="00886E6C">
        <w:rPr>
          <w:rFonts w:ascii="Palatino Linotype" w:eastAsiaTheme="minorHAnsi" w:hAnsi="Palatino Linotype" w:cs="Arial"/>
          <w:lang w:val="es-MX" w:eastAsia="en-US"/>
        </w:rPr>
        <w:t>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w:t>
      </w:r>
      <w:r w:rsidR="00CD0D27" w:rsidRPr="00886E6C">
        <w:rPr>
          <w:rFonts w:ascii="Palatino Linotype" w:eastAsiaTheme="minorHAnsi" w:hAnsi="Palatino Linotype" w:cs="Arial"/>
          <w:lang w:val="es-MX" w:eastAsia="en-US"/>
        </w:rPr>
        <w:t>l Estado de México y Municipios</w:t>
      </w:r>
      <w:r w:rsidR="004F5C2A" w:rsidRPr="00886E6C">
        <w:rPr>
          <w:rFonts w:ascii="Palatino Linotype" w:eastAsiaTheme="minorHAnsi" w:hAnsi="Palatino Linotype" w:cs="Arial"/>
          <w:lang w:val="es-MX" w:eastAsia="en-US"/>
        </w:rPr>
        <w:t xml:space="preserve">; </w:t>
      </w:r>
      <w:r w:rsidR="004F5C2A" w:rsidRPr="00886E6C">
        <w:rPr>
          <w:rFonts w:ascii="Palatino Linotype" w:eastAsia="Calibri" w:hAnsi="Palatino Linotype"/>
        </w:rPr>
        <w:t xml:space="preserve">concatenado con los artículos 1, 81, 82 fracciones I y III, 119, 127, 128 y 129, de la Ley de Protección de Datos Personales en Posesión de Sujetos Obligados del Estado de México y Municipios; 1, 2, fracción II, 13, 29, </w:t>
      </w:r>
      <w:r w:rsidR="004F5C2A" w:rsidRPr="00886E6C">
        <w:rPr>
          <w:rFonts w:ascii="Palatino Linotype" w:eastAsia="Calibri" w:hAnsi="Palatino Linotype" w:cs="Arial"/>
        </w:rPr>
        <w:t>36, fracciones I y II, 176, 178, 179, 181, párrafo tercero, 185 y 194, de la Ley de Transparencia y Acceso a la Información Pública del Estado de México y Municipios de aplicación supletoria de la citada Ley de Protección de Datos en términos de su artículo 11;</w:t>
      </w:r>
      <w:r w:rsidR="004F5C2A" w:rsidRPr="00886E6C">
        <w:rPr>
          <w:rFonts w:ascii="Palatino Linotype" w:eastAsiaTheme="minorHAnsi" w:hAnsi="Palatino Linotype" w:cs="Arial"/>
          <w:lang w:val="es-MX" w:eastAsia="en-US"/>
        </w:rPr>
        <w:t xml:space="preserve"> y 185 de la Ley de Transparencia y Acceso a la Información Pública de</w:t>
      </w:r>
      <w:r w:rsidR="00CD0D27" w:rsidRPr="00886E6C">
        <w:rPr>
          <w:rFonts w:ascii="Palatino Linotype" w:eastAsiaTheme="minorHAnsi" w:hAnsi="Palatino Linotype" w:cs="Arial"/>
          <w:lang w:val="es-MX" w:eastAsia="en-US"/>
        </w:rPr>
        <w:t>l Estado de México y Municipios</w:t>
      </w:r>
      <w:r w:rsidR="004F5C2A" w:rsidRPr="00886E6C">
        <w:rPr>
          <w:rFonts w:ascii="Palatino Linotype" w:eastAsiaTheme="minorHAnsi" w:hAnsi="Palatino Linotype" w:cs="Arial"/>
          <w:lang w:val="es-MX" w:eastAsia="en-US"/>
        </w:rPr>
        <w:t>.</w:t>
      </w:r>
    </w:p>
    <w:p w14:paraId="2EBFCF0C" w14:textId="77777777" w:rsidR="00DA297E" w:rsidRPr="00886E6C" w:rsidRDefault="00DA297E" w:rsidP="00DA297E">
      <w:pPr>
        <w:widowControl w:val="0"/>
        <w:autoSpaceDE w:val="0"/>
        <w:autoSpaceDN w:val="0"/>
        <w:adjustRightInd w:val="0"/>
        <w:spacing w:line="360" w:lineRule="auto"/>
        <w:jc w:val="both"/>
        <w:rPr>
          <w:rFonts w:ascii="Palatino Linotype" w:eastAsia="Calibri" w:hAnsi="Palatino Linotype" w:cs="Arial"/>
          <w:b/>
          <w:sz w:val="28"/>
          <w:szCs w:val="28"/>
        </w:rPr>
      </w:pPr>
      <w:r w:rsidRPr="00886E6C">
        <w:rPr>
          <w:rFonts w:ascii="Palatino Linotype" w:eastAsia="Calibri" w:hAnsi="Palatino Linotype"/>
          <w:b/>
          <w:sz w:val="28"/>
          <w:szCs w:val="28"/>
        </w:rPr>
        <w:lastRenderedPageBreak/>
        <w:t>SEGUNDO</w:t>
      </w:r>
      <w:r w:rsidRPr="00886E6C">
        <w:rPr>
          <w:rFonts w:ascii="Palatino Linotype" w:eastAsia="Calibri" w:hAnsi="Palatino Linotype" w:cs="Arial"/>
          <w:b/>
          <w:sz w:val="28"/>
          <w:szCs w:val="28"/>
        </w:rPr>
        <w:t>. Sobre los alcances del recurso de revisión.</w:t>
      </w:r>
    </w:p>
    <w:p w14:paraId="0F76BB61" w14:textId="77777777" w:rsidR="00DA297E" w:rsidRPr="00886E6C" w:rsidRDefault="00DA297E" w:rsidP="00DA297E">
      <w:pPr>
        <w:widowControl w:val="0"/>
        <w:autoSpaceDE w:val="0"/>
        <w:autoSpaceDN w:val="0"/>
        <w:adjustRightInd w:val="0"/>
        <w:spacing w:line="360" w:lineRule="auto"/>
        <w:jc w:val="both"/>
        <w:rPr>
          <w:rFonts w:ascii="Palatino Linotype" w:eastAsia="Calibri" w:hAnsi="Palatino Linotype" w:cs="Arial"/>
        </w:rPr>
      </w:pPr>
      <w:r w:rsidRPr="00886E6C">
        <w:rPr>
          <w:rFonts w:ascii="Palatino Linotype" w:eastAsia="Calibri" w:hAnsi="Palatino Linotype" w:cs="Arial"/>
        </w:rPr>
        <w:t xml:space="preserve">El </w:t>
      </w:r>
      <w:r w:rsidRPr="00886E6C">
        <w:rPr>
          <w:rFonts w:ascii="Palatino Linotype" w:eastAsia="Calibri" w:hAnsi="Palatino Linotype"/>
        </w:rPr>
        <w:t>recurso</w:t>
      </w:r>
      <w:r w:rsidRPr="00886E6C">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58FF3EAB" w14:textId="77777777" w:rsidR="00DA297E" w:rsidRPr="00886E6C" w:rsidRDefault="00DA297E" w:rsidP="00DA297E">
      <w:pPr>
        <w:widowControl w:val="0"/>
        <w:autoSpaceDE w:val="0"/>
        <w:autoSpaceDN w:val="0"/>
        <w:adjustRightInd w:val="0"/>
        <w:spacing w:line="360" w:lineRule="auto"/>
        <w:jc w:val="both"/>
        <w:rPr>
          <w:rFonts w:ascii="Palatino Linotype" w:eastAsia="Calibri" w:hAnsi="Palatino Linotype" w:cs="Arial"/>
          <w:lang w:val="es-ES_tradnl"/>
        </w:rPr>
      </w:pPr>
    </w:p>
    <w:p w14:paraId="53141C6F" w14:textId="77777777" w:rsidR="00DA297E" w:rsidRPr="00886E6C" w:rsidRDefault="00DA297E" w:rsidP="00DA297E">
      <w:pPr>
        <w:ind w:left="567" w:right="902"/>
        <w:jc w:val="both"/>
        <w:rPr>
          <w:rFonts w:ascii="Palatino Linotype" w:eastAsia="Calibri" w:hAnsi="Palatino Linotype" w:cs="Arial"/>
          <w:i/>
          <w:sz w:val="22"/>
          <w:szCs w:val="22"/>
        </w:rPr>
      </w:pPr>
      <w:r w:rsidRPr="00886E6C">
        <w:rPr>
          <w:rFonts w:ascii="Palatino Linotype" w:eastAsia="Calibri" w:hAnsi="Palatino Linotype" w:cs="Arial"/>
          <w:i/>
          <w:sz w:val="22"/>
          <w:szCs w:val="22"/>
        </w:rPr>
        <w:t>“</w:t>
      </w:r>
      <w:r w:rsidRPr="00886E6C">
        <w:rPr>
          <w:rFonts w:ascii="Palatino Linotype" w:eastAsia="Calibri" w:hAnsi="Palatino Linotype" w:cs="Arial"/>
          <w:b/>
          <w:i/>
          <w:sz w:val="22"/>
          <w:szCs w:val="22"/>
        </w:rPr>
        <w:t xml:space="preserve">Artículo 128. </w:t>
      </w:r>
      <w:r w:rsidRPr="00886E6C">
        <w:rPr>
          <w:rFonts w:ascii="Palatino Linotype" w:eastAsia="Calibri" w:hAnsi="Palatino Linotype" w:cs="Arial"/>
          <w:i/>
          <w:sz w:val="22"/>
          <w:szCs w:val="22"/>
          <w:u w:val="single"/>
        </w:rPr>
        <w:t>El titular, por sí mismo o a través de su representante, podrán interponer un recurso de revisión ante el Instituto</w:t>
      </w:r>
      <w:r w:rsidRPr="00886E6C">
        <w:rPr>
          <w:rFonts w:ascii="Palatino Linotype" w:eastAsia="Calibri" w:hAnsi="Palatino Linotype" w:cs="Arial"/>
          <w:i/>
          <w:sz w:val="22"/>
          <w:szCs w:val="22"/>
        </w:rPr>
        <w:t xml:space="preserve"> o la Unidad de Transparencia del responsable que haya conocido de la solicitud para el ejercicio de los derechos ARCO, </w:t>
      </w:r>
      <w:r w:rsidRPr="00886E6C">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886E6C">
        <w:rPr>
          <w:rFonts w:ascii="Palatino Linotype" w:eastAsia="Calibri" w:hAnsi="Palatino Linotype" w:cs="Arial"/>
          <w:i/>
          <w:sz w:val="22"/>
          <w:szCs w:val="22"/>
        </w:rPr>
        <w:t xml:space="preserve">. </w:t>
      </w:r>
    </w:p>
    <w:p w14:paraId="4593A0E5" w14:textId="77777777" w:rsidR="00DA297E" w:rsidRPr="00886E6C" w:rsidRDefault="00DA297E" w:rsidP="00DA297E">
      <w:pPr>
        <w:ind w:left="567" w:right="902"/>
        <w:jc w:val="both"/>
        <w:rPr>
          <w:rFonts w:ascii="Palatino Linotype" w:eastAsia="Calibri" w:hAnsi="Palatino Linotype" w:cs="Arial"/>
          <w:i/>
          <w:sz w:val="22"/>
          <w:szCs w:val="22"/>
        </w:rPr>
      </w:pPr>
    </w:p>
    <w:p w14:paraId="4B905179" w14:textId="77777777" w:rsidR="00DA297E" w:rsidRPr="00886E6C" w:rsidRDefault="00DA297E" w:rsidP="00DA297E">
      <w:pPr>
        <w:ind w:left="567" w:right="902"/>
        <w:jc w:val="both"/>
        <w:rPr>
          <w:rFonts w:ascii="Palatino Linotype" w:eastAsia="Calibri" w:hAnsi="Palatino Linotype" w:cs="Arial"/>
          <w:i/>
          <w:sz w:val="22"/>
          <w:szCs w:val="22"/>
        </w:rPr>
      </w:pPr>
      <w:r w:rsidRPr="00886E6C">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7A927874" w14:textId="77777777" w:rsidR="00DA297E" w:rsidRPr="00886E6C" w:rsidRDefault="00DA297E" w:rsidP="00DA297E">
      <w:pPr>
        <w:ind w:left="567" w:right="902"/>
        <w:jc w:val="right"/>
        <w:rPr>
          <w:rFonts w:ascii="Palatino Linotype" w:eastAsia="Calibri" w:hAnsi="Palatino Linotype" w:cs="Arial"/>
          <w:i/>
          <w:sz w:val="22"/>
          <w:szCs w:val="22"/>
        </w:rPr>
      </w:pPr>
      <w:r w:rsidRPr="00886E6C">
        <w:rPr>
          <w:rFonts w:ascii="Palatino Linotype" w:eastAsia="Calibri" w:hAnsi="Palatino Linotype" w:cs="Arial"/>
          <w:i/>
          <w:sz w:val="22"/>
          <w:szCs w:val="22"/>
        </w:rPr>
        <w:t>(Énfasis añadido)</w:t>
      </w:r>
    </w:p>
    <w:p w14:paraId="6023F0C0" w14:textId="77777777" w:rsidR="00DA297E" w:rsidRPr="00886E6C" w:rsidRDefault="00DA297E" w:rsidP="00DA297E">
      <w:pPr>
        <w:widowControl w:val="0"/>
        <w:autoSpaceDE w:val="0"/>
        <w:autoSpaceDN w:val="0"/>
        <w:adjustRightInd w:val="0"/>
        <w:spacing w:line="360" w:lineRule="auto"/>
        <w:jc w:val="both"/>
        <w:rPr>
          <w:rFonts w:ascii="Palatino Linotype" w:eastAsia="Calibri" w:hAnsi="Palatino Linotype" w:cs="Arial"/>
        </w:rPr>
      </w:pPr>
    </w:p>
    <w:p w14:paraId="5DD7E445" w14:textId="77777777" w:rsidR="004F5C2A" w:rsidRPr="00886E6C" w:rsidRDefault="00DA297E" w:rsidP="00DA297E">
      <w:pPr>
        <w:widowControl w:val="0"/>
        <w:autoSpaceDE w:val="0"/>
        <w:autoSpaceDN w:val="0"/>
        <w:adjustRightInd w:val="0"/>
        <w:spacing w:line="360" w:lineRule="auto"/>
        <w:jc w:val="both"/>
        <w:rPr>
          <w:rFonts w:ascii="Palatino Linotype" w:eastAsia="Calibri" w:hAnsi="Palatino Linotype" w:cs="Arial"/>
        </w:rPr>
      </w:pPr>
      <w:r w:rsidRPr="00886E6C">
        <w:rPr>
          <w:rFonts w:ascii="Palatino Linotype" w:eastAsia="Calibri" w:hAnsi="Palatino Linotype" w:cs="Arial"/>
        </w:rPr>
        <w:t xml:space="preserve">En esa tesitura, atendiendo a que </w:t>
      </w:r>
      <w:r w:rsidRPr="00886E6C">
        <w:rPr>
          <w:rFonts w:ascii="Palatino Linotype" w:eastAsia="Calibri" w:hAnsi="Palatino Linotype" w:cs="Arial"/>
          <w:b/>
        </w:rPr>
        <w:t>El Sujeto Obligado</w:t>
      </w:r>
      <w:r w:rsidRPr="00886E6C">
        <w:rPr>
          <w:rFonts w:ascii="Palatino Linotype" w:eastAsia="Calibri" w:hAnsi="Palatino Linotype" w:cs="Arial"/>
        </w:rPr>
        <w:t xml:space="preserve"> notificó la respuesta a la </w:t>
      </w:r>
      <w:r w:rsidRPr="00886E6C">
        <w:rPr>
          <w:rFonts w:ascii="Palatino Linotype" w:eastAsia="Calibri" w:hAnsi="Palatino Linotype"/>
        </w:rPr>
        <w:t>solicitud de acceso a datos personales</w:t>
      </w:r>
      <w:r w:rsidRPr="00886E6C">
        <w:rPr>
          <w:rFonts w:ascii="Palatino Linotype" w:eastAsia="Calibri" w:hAnsi="Palatino Linotype" w:cs="Arial"/>
        </w:rPr>
        <w:t xml:space="preserve"> el día</w:t>
      </w:r>
      <w:r w:rsidRPr="00886E6C">
        <w:rPr>
          <w:rFonts w:ascii="Palatino Linotype" w:eastAsia="Calibri" w:hAnsi="Palatino Linotype" w:cs="Arial"/>
          <w:b/>
        </w:rPr>
        <w:t xml:space="preserve"> quince de junio de dos mil veintiuno</w:t>
      </w:r>
      <w:r w:rsidRPr="00886E6C">
        <w:rPr>
          <w:rFonts w:ascii="Palatino Linotype" w:eastAsia="Calibri" w:hAnsi="Palatino Linotype" w:cs="Arial"/>
        </w:rPr>
        <w:t>, el plazo de quince días hábiles previsto en el artículo 128, de la Ley de Protección de Datos Personales en Posesión de Sujetos Obligados del Estado de México y Municipios; en ese tenor, si el recurso de revisión que nos ocupa, se interpuso un día después</w:t>
      </w:r>
      <w:r w:rsidRPr="00886E6C">
        <w:rPr>
          <w:rFonts w:ascii="Palatino Linotype" w:eastAsia="Calibri" w:hAnsi="Palatino Linotype" w:cs="Arial"/>
          <w:b/>
        </w:rPr>
        <w:t xml:space="preserve"> </w:t>
      </w:r>
      <w:r w:rsidRPr="00886E6C">
        <w:rPr>
          <w:rFonts w:ascii="Palatino Linotype" w:eastAsia="Calibri" w:hAnsi="Palatino Linotype" w:cs="Arial"/>
        </w:rPr>
        <w:t>de la respuesta emitida por parte del</w:t>
      </w:r>
      <w:r w:rsidRPr="00886E6C">
        <w:rPr>
          <w:rFonts w:ascii="Palatino Linotype" w:eastAsia="Calibri" w:hAnsi="Palatino Linotype" w:cs="Arial"/>
          <w:b/>
        </w:rPr>
        <w:t xml:space="preserve"> Sujeto Obligado</w:t>
      </w:r>
      <w:r w:rsidRPr="00886E6C">
        <w:rPr>
          <w:rFonts w:ascii="Palatino Linotype" w:eastAsia="Calibri" w:hAnsi="Palatino Linotype" w:cs="Arial"/>
        </w:rPr>
        <w:t>, éste se encuentra dentro de los márgenes temporales previstos en el artículo antes mencionado.</w:t>
      </w:r>
    </w:p>
    <w:p w14:paraId="3E5D01D5" w14:textId="77777777" w:rsidR="00CD0D27" w:rsidRPr="00886E6C" w:rsidRDefault="00CD0D27" w:rsidP="00DA297E">
      <w:pPr>
        <w:widowControl w:val="0"/>
        <w:autoSpaceDE w:val="0"/>
        <w:autoSpaceDN w:val="0"/>
        <w:adjustRightInd w:val="0"/>
        <w:spacing w:line="360" w:lineRule="auto"/>
        <w:jc w:val="both"/>
        <w:rPr>
          <w:rFonts w:ascii="Palatino Linotype" w:eastAsia="Calibri" w:hAnsi="Palatino Linotype" w:cs="Arial"/>
        </w:rPr>
      </w:pPr>
    </w:p>
    <w:p w14:paraId="111C2F42" w14:textId="77777777" w:rsidR="00CD0D27" w:rsidRPr="00886E6C" w:rsidRDefault="00CD0D27" w:rsidP="00DA297E">
      <w:pPr>
        <w:widowControl w:val="0"/>
        <w:autoSpaceDE w:val="0"/>
        <w:autoSpaceDN w:val="0"/>
        <w:adjustRightInd w:val="0"/>
        <w:spacing w:line="360" w:lineRule="auto"/>
        <w:jc w:val="both"/>
        <w:rPr>
          <w:rFonts w:ascii="Palatino Linotype" w:eastAsia="Calibri" w:hAnsi="Palatino Linotype" w:cs="Arial"/>
        </w:rPr>
      </w:pPr>
    </w:p>
    <w:p w14:paraId="014DB984" w14:textId="77777777" w:rsidR="00CD0D27" w:rsidRPr="00886E6C" w:rsidRDefault="00CD0D27" w:rsidP="00DA297E">
      <w:pPr>
        <w:widowControl w:val="0"/>
        <w:autoSpaceDE w:val="0"/>
        <w:autoSpaceDN w:val="0"/>
        <w:adjustRightInd w:val="0"/>
        <w:spacing w:line="360" w:lineRule="auto"/>
        <w:jc w:val="both"/>
        <w:rPr>
          <w:rFonts w:ascii="Palatino Linotype" w:eastAsia="Calibri" w:hAnsi="Palatino Linotype" w:cs="Arial"/>
        </w:rPr>
      </w:pPr>
    </w:p>
    <w:p w14:paraId="1DD2BBD2" w14:textId="77777777" w:rsidR="00DA297E" w:rsidRPr="00886E6C" w:rsidRDefault="00DA297E" w:rsidP="00DA297E">
      <w:pPr>
        <w:widowControl w:val="0"/>
        <w:autoSpaceDE w:val="0"/>
        <w:autoSpaceDN w:val="0"/>
        <w:adjustRightInd w:val="0"/>
        <w:spacing w:line="360" w:lineRule="auto"/>
        <w:jc w:val="both"/>
        <w:rPr>
          <w:rFonts w:ascii="Palatino Linotype" w:eastAsia="Calibri" w:hAnsi="Palatino Linotype"/>
          <w:b/>
          <w:sz w:val="28"/>
          <w:szCs w:val="28"/>
        </w:rPr>
      </w:pPr>
      <w:r w:rsidRPr="00886E6C">
        <w:rPr>
          <w:rFonts w:ascii="Palatino Linotype" w:eastAsia="Calibri" w:hAnsi="Palatino Linotype"/>
          <w:b/>
          <w:sz w:val="28"/>
          <w:szCs w:val="28"/>
        </w:rPr>
        <w:lastRenderedPageBreak/>
        <w:t xml:space="preserve">TERCERO. Del estudio de las causales de improcedencia y sobreseimiento. </w:t>
      </w:r>
    </w:p>
    <w:p w14:paraId="387C29FA" w14:textId="77777777" w:rsidR="00DA297E" w:rsidRPr="00886E6C" w:rsidRDefault="00DA297E" w:rsidP="00DA297E">
      <w:pPr>
        <w:widowControl w:val="0"/>
        <w:autoSpaceDE w:val="0"/>
        <w:autoSpaceDN w:val="0"/>
        <w:adjustRightInd w:val="0"/>
        <w:spacing w:line="360" w:lineRule="auto"/>
        <w:jc w:val="both"/>
        <w:rPr>
          <w:rFonts w:ascii="Palatino Linotype" w:eastAsia="Calibri" w:hAnsi="Palatino Linotype" w:cs="Arial"/>
        </w:rPr>
      </w:pPr>
      <w:r w:rsidRPr="00886E6C">
        <w:rPr>
          <w:rFonts w:ascii="Palatino Linotype" w:eastAsia="Calibri" w:hAnsi="Palatino Linotype" w:cs="Arial"/>
        </w:rPr>
        <w:t xml:space="preserve">En una aproximación inicial, vale la pena mencionar que el ejercicio de los derechos </w:t>
      </w:r>
      <w:r w:rsidRPr="00886E6C">
        <w:rPr>
          <w:rFonts w:ascii="Palatino Linotype" w:eastAsia="Calibri" w:hAnsi="Palatino Linotype" w:cs="Arial"/>
          <w:b/>
        </w:rPr>
        <w:t xml:space="preserve">ARCO </w:t>
      </w:r>
      <w:r w:rsidRPr="00886E6C">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0E633420" w14:textId="77777777" w:rsidR="00DA297E" w:rsidRPr="00886E6C" w:rsidRDefault="00DA297E" w:rsidP="00DA297E">
      <w:pPr>
        <w:rPr>
          <w:lang w:val="es-MX"/>
        </w:rPr>
      </w:pPr>
    </w:p>
    <w:p w14:paraId="0ED378C2" w14:textId="77777777" w:rsidR="00DA297E" w:rsidRPr="00886E6C" w:rsidRDefault="00DA297E" w:rsidP="00DA297E">
      <w:pPr>
        <w:widowControl w:val="0"/>
        <w:autoSpaceDE w:val="0"/>
        <w:autoSpaceDN w:val="0"/>
        <w:adjustRightInd w:val="0"/>
        <w:spacing w:line="276" w:lineRule="auto"/>
        <w:ind w:left="567" w:right="902"/>
        <w:jc w:val="both"/>
        <w:rPr>
          <w:rFonts w:ascii="Palatino Linotype" w:eastAsia="Calibri" w:hAnsi="Palatino Linotype" w:cs="Arial"/>
        </w:rPr>
      </w:pPr>
      <w:r w:rsidRPr="00886E6C">
        <w:rPr>
          <w:rFonts w:ascii="Palatino Linotype" w:eastAsia="Calibri" w:hAnsi="Palatino Linotype" w:cs="Arial"/>
          <w:i/>
          <w:sz w:val="22"/>
          <w:szCs w:val="22"/>
        </w:rPr>
        <w:t>“…Toda persona tiene derecho a la protección de sus datos personales</w:t>
      </w:r>
      <w:r w:rsidRPr="00886E6C">
        <w:rPr>
          <w:rFonts w:ascii="Palatino Linotype" w:eastAsia="Calibri" w:hAnsi="Palatino Linotype" w:cs="Arial"/>
          <w:b/>
          <w:i/>
          <w:sz w:val="22"/>
          <w:szCs w:val="22"/>
        </w:rPr>
        <w:t xml:space="preserve">, </w:t>
      </w:r>
      <w:r w:rsidRPr="00886E6C">
        <w:rPr>
          <w:rFonts w:ascii="Palatino Linotype" w:eastAsia="Calibri" w:hAnsi="Palatino Linotype" w:cs="Arial"/>
          <w:b/>
          <w:i/>
          <w:sz w:val="22"/>
          <w:szCs w:val="22"/>
          <w:u w:val="single"/>
        </w:rPr>
        <w:t>al acceso,</w:t>
      </w:r>
      <w:r w:rsidRPr="00886E6C">
        <w:rPr>
          <w:rFonts w:ascii="Palatino Linotype" w:eastAsia="Calibri"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86E6C">
        <w:rPr>
          <w:rFonts w:ascii="Palatino Linotype" w:eastAsia="Calibri" w:hAnsi="Palatino Linotype" w:cs="Arial"/>
          <w:b/>
          <w:i/>
          <w:sz w:val="22"/>
          <w:szCs w:val="22"/>
        </w:rPr>
        <w:t>[Sic]</w:t>
      </w:r>
    </w:p>
    <w:p w14:paraId="61CC68BE" w14:textId="77777777" w:rsidR="00DA297E" w:rsidRPr="00886E6C" w:rsidRDefault="00DA297E" w:rsidP="00DA297E">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79DB18B0" w14:textId="77777777" w:rsidR="00DA297E" w:rsidRPr="00886E6C" w:rsidRDefault="00DA297E" w:rsidP="00DA297E">
      <w:pPr>
        <w:widowControl w:val="0"/>
        <w:autoSpaceDE w:val="0"/>
        <w:autoSpaceDN w:val="0"/>
        <w:adjustRightInd w:val="0"/>
        <w:spacing w:line="360" w:lineRule="auto"/>
        <w:ind w:right="51"/>
        <w:jc w:val="both"/>
        <w:rPr>
          <w:rFonts w:ascii="Palatino Linotype" w:eastAsia="Calibri" w:hAnsi="Palatino Linotype" w:cs="Arial"/>
        </w:rPr>
      </w:pPr>
      <w:r w:rsidRPr="00886E6C">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654F05B5" w14:textId="77777777" w:rsidR="004F5C2A" w:rsidRPr="00886E6C" w:rsidRDefault="004F5C2A" w:rsidP="00DA297E">
      <w:pPr>
        <w:widowControl w:val="0"/>
        <w:autoSpaceDE w:val="0"/>
        <w:autoSpaceDN w:val="0"/>
        <w:adjustRightInd w:val="0"/>
        <w:spacing w:line="360" w:lineRule="auto"/>
        <w:ind w:right="51"/>
        <w:jc w:val="both"/>
        <w:rPr>
          <w:rFonts w:ascii="Palatino Linotype" w:eastAsia="Calibri" w:hAnsi="Palatino Linotype" w:cs="Arial"/>
        </w:rPr>
      </w:pPr>
    </w:p>
    <w:p w14:paraId="239ACEA4" w14:textId="77777777" w:rsidR="00DA297E" w:rsidRPr="00886E6C" w:rsidRDefault="00DA297E" w:rsidP="00DA297E">
      <w:pPr>
        <w:widowControl w:val="0"/>
        <w:autoSpaceDE w:val="0"/>
        <w:autoSpaceDN w:val="0"/>
        <w:adjustRightInd w:val="0"/>
        <w:spacing w:line="360" w:lineRule="auto"/>
        <w:ind w:right="51"/>
        <w:jc w:val="both"/>
        <w:rPr>
          <w:rFonts w:ascii="Palatino Linotype" w:eastAsia="Calibri" w:hAnsi="Palatino Linotype" w:cs="Arial"/>
        </w:rPr>
      </w:pPr>
      <w:r w:rsidRPr="00886E6C">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04F633E9" w14:textId="77777777" w:rsidR="00DA297E" w:rsidRPr="00886E6C" w:rsidRDefault="00DA297E" w:rsidP="00DA297E">
      <w:pPr>
        <w:rPr>
          <w:lang w:val="es-MX"/>
        </w:rPr>
      </w:pPr>
    </w:p>
    <w:p w14:paraId="74322C4F"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86E6C">
        <w:rPr>
          <w:rFonts w:ascii="Palatino Linotype" w:eastAsia="Calibri" w:hAnsi="Palatino Linotype" w:cs="Arial"/>
          <w:i/>
          <w:sz w:val="22"/>
          <w:szCs w:val="22"/>
        </w:rPr>
        <w:t>“</w:t>
      </w:r>
      <w:r w:rsidRPr="00886E6C">
        <w:rPr>
          <w:rFonts w:ascii="Palatino Linotype" w:eastAsia="Calibri" w:hAnsi="Palatino Linotype" w:cs="Arial"/>
          <w:b/>
          <w:i/>
          <w:sz w:val="22"/>
          <w:szCs w:val="22"/>
        </w:rPr>
        <w:t xml:space="preserve">Artículo 138. </w:t>
      </w:r>
      <w:r w:rsidRPr="00886E6C">
        <w:rPr>
          <w:rFonts w:ascii="Palatino Linotype" w:eastAsia="Calibri" w:hAnsi="Palatino Linotype" w:cs="Arial"/>
          <w:i/>
          <w:sz w:val="22"/>
          <w:szCs w:val="22"/>
        </w:rPr>
        <w:t xml:space="preserve">El recurso de revisión podrá ser desechado por improcedente cuando: </w:t>
      </w:r>
    </w:p>
    <w:p w14:paraId="43DADB85"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14:paraId="3E244ADE"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86E6C">
        <w:rPr>
          <w:rFonts w:ascii="Palatino Linotype" w:eastAsia="Calibri" w:hAnsi="Palatino Linotype" w:cs="Arial"/>
          <w:i/>
          <w:sz w:val="22"/>
          <w:szCs w:val="22"/>
        </w:rPr>
        <w:t xml:space="preserve"> </w:t>
      </w:r>
      <w:r w:rsidRPr="00886E6C">
        <w:rPr>
          <w:rFonts w:ascii="Palatino Linotype" w:eastAsia="Calibri" w:hAnsi="Palatino Linotype" w:cs="Arial"/>
          <w:b/>
          <w:i/>
          <w:sz w:val="22"/>
          <w:szCs w:val="22"/>
        </w:rPr>
        <w:t>I.</w:t>
      </w:r>
      <w:r w:rsidRPr="00886E6C">
        <w:rPr>
          <w:rFonts w:ascii="Palatino Linotype" w:eastAsia="Calibri" w:hAnsi="Palatino Linotype" w:cs="Arial"/>
          <w:i/>
          <w:sz w:val="22"/>
          <w:szCs w:val="22"/>
        </w:rPr>
        <w:t xml:space="preserve"> Sea extemporáneo por haber transcurrido el plazo establecido en el artículo 128 de la presente Ley. </w:t>
      </w:r>
    </w:p>
    <w:p w14:paraId="1159006A"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86E6C">
        <w:rPr>
          <w:rFonts w:ascii="Palatino Linotype" w:eastAsia="Calibri" w:hAnsi="Palatino Linotype" w:cs="Arial"/>
          <w:b/>
          <w:i/>
          <w:sz w:val="22"/>
          <w:szCs w:val="22"/>
        </w:rPr>
        <w:t xml:space="preserve"> II.</w:t>
      </w:r>
      <w:r w:rsidRPr="00886E6C">
        <w:rPr>
          <w:rFonts w:ascii="Palatino Linotype" w:eastAsia="Calibri" w:hAnsi="Palatino Linotype" w:cs="Arial"/>
          <w:i/>
          <w:sz w:val="22"/>
          <w:szCs w:val="22"/>
        </w:rPr>
        <w:t xml:space="preserve"> El titular o su representante no acrediten debidamente su identidad y personalidad de este último. </w:t>
      </w:r>
    </w:p>
    <w:p w14:paraId="1E71AD37"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86E6C">
        <w:rPr>
          <w:rFonts w:ascii="Palatino Linotype" w:eastAsia="Calibri" w:hAnsi="Palatino Linotype" w:cs="Arial"/>
          <w:b/>
          <w:i/>
          <w:sz w:val="22"/>
          <w:szCs w:val="22"/>
        </w:rPr>
        <w:t xml:space="preserve"> III.</w:t>
      </w:r>
      <w:r w:rsidRPr="00886E6C">
        <w:rPr>
          <w:rFonts w:ascii="Palatino Linotype" w:eastAsia="Calibri" w:hAnsi="Palatino Linotype" w:cs="Arial"/>
          <w:i/>
          <w:sz w:val="22"/>
          <w:szCs w:val="22"/>
        </w:rPr>
        <w:t xml:space="preserve"> El Instituto haya resuelto anteriormente en definitiva sobre la materia del mismo. </w:t>
      </w:r>
    </w:p>
    <w:p w14:paraId="0A0ECE22"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86E6C">
        <w:rPr>
          <w:rFonts w:ascii="Palatino Linotype" w:eastAsia="Calibri" w:hAnsi="Palatino Linotype" w:cs="Arial"/>
          <w:b/>
          <w:i/>
          <w:sz w:val="22"/>
          <w:szCs w:val="22"/>
        </w:rPr>
        <w:t xml:space="preserve"> IV.</w:t>
      </w:r>
      <w:r w:rsidRPr="00886E6C">
        <w:rPr>
          <w:rFonts w:ascii="Palatino Linotype" w:eastAsia="Calibri" w:hAnsi="Palatino Linotype" w:cs="Arial"/>
          <w:i/>
          <w:sz w:val="22"/>
          <w:szCs w:val="22"/>
        </w:rPr>
        <w:t xml:space="preserve"> No se actualice alguna de las causales del recurso de revisión previstas en el artículo 129 de la presente Ley. </w:t>
      </w:r>
    </w:p>
    <w:p w14:paraId="750695D6"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86E6C">
        <w:rPr>
          <w:rFonts w:ascii="Palatino Linotype" w:eastAsia="Calibri" w:hAnsi="Palatino Linotype" w:cs="Arial"/>
          <w:b/>
          <w:i/>
          <w:sz w:val="22"/>
          <w:szCs w:val="22"/>
        </w:rPr>
        <w:lastRenderedPageBreak/>
        <w:t>V.</w:t>
      </w:r>
      <w:r w:rsidRPr="00886E6C">
        <w:rPr>
          <w:rFonts w:ascii="Palatino Linotype" w:eastAsia="Calibri"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18AF2862"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86E6C">
        <w:rPr>
          <w:rFonts w:ascii="Palatino Linotype" w:eastAsia="Calibri" w:hAnsi="Palatino Linotype" w:cs="Arial"/>
          <w:i/>
          <w:sz w:val="22"/>
          <w:szCs w:val="22"/>
        </w:rPr>
        <w:t xml:space="preserve"> </w:t>
      </w:r>
      <w:r w:rsidRPr="00886E6C">
        <w:rPr>
          <w:rFonts w:ascii="Palatino Linotype" w:eastAsia="Calibri" w:hAnsi="Palatino Linotype" w:cs="Arial"/>
          <w:b/>
          <w:i/>
          <w:sz w:val="22"/>
          <w:szCs w:val="22"/>
        </w:rPr>
        <w:t>VI.</w:t>
      </w:r>
      <w:r w:rsidRPr="00886E6C">
        <w:rPr>
          <w:rFonts w:ascii="Palatino Linotype" w:eastAsia="Calibri" w:hAnsi="Palatino Linotype" w:cs="Arial"/>
          <w:i/>
          <w:sz w:val="22"/>
          <w:szCs w:val="22"/>
        </w:rPr>
        <w:t xml:space="preserve"> El recurrente modifique o amplíe su petición en el recurso de revisión, únicamente respecto de los nuevos contenidos.  </w:t>
      </w:r>
    </w:p>
    <w:p w14:paraId="12ACF1F9"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86E6C">
        <w:rPr>
          <w:rFonts w:ascii="Palatino Linotype" w:eastAsia="Calibri" w:hAnsi="Palatino Linotype" w:cs="Arial"/>
          <w:b/>
          <w:i/>
          <w:sz w:val="22"/>
          <w:szCs w:val="22"/>
        </w:rPr>
        <w:t>VII.</w:t>
      </w:r>
      <w:r w:rsidRPr="00886E6C">
        <w:rPr>
          <w:rFonts w:ascii="Palatino Linotype" w:eastAsia="Calibri" w:hAnsi="Palatino Linotype" w:cs="Arial"/>
          <w:i/>
          <w:sz w:val="22"/>
          <w:szCs w:val="22"/>
        </w:rPr>
        <w:t xml:space="preserve"> El recurrente no acredite interés jurídico. </w:t>
      </w:r>
    </w:p>
    <w:p w14:paraId="0FCBA40B"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14:paraId="1260F185"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b/>
          <w:i/>
          <w:sz w:val="22"/>
          <w:szCs w:val="22"/>
        </w:rPr>
      </w:pPr>
      <w:r w:rsidRPr="00886E6C">
        <w:rPr>
          <w:rFonts w:ascii="Palatino Linotype" w:eastAsia="Calibri" w:hAnsi="Palatino Linotype" w:cs="Arial"/>
          <w:i/>
          <w:sz w:val="22"/>
          <w:szCs w:val="22"/>
        </w:rPr>
        <w:t>El desechamiento no implica la preclusión del derecho del titular para interponer ante el Instituto un nuevo recurso de revisión.”</w:t>
      </w:r>
      <w:r w:rsidRPr="00886E6C">
        <w:rPr>
          <w:rFonts w:ascii="Palatino Linotype" w:eastAsia="Calibri" w:hAnsi="Palatino Linotype" w:cs="Arial"/>
          <w:b/>
          <w:i/>
          <w:sz w:val="22"/>
          <w:szCs w:val="22"/>
        </w:rPr>
        <w:t>[Sic]</w:t>
      </w:r>
    </w:p>
    <w:p w14:paraId="2C1E45A6" w14:textId="77777777" w:rsidR="00DA297E" w:rsidRPr="00886E6C"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p>
    <w:p w14:paraId="2062ABFA" w14:textId="77777777" w:rsidR="00DA297E" w:rsidRPr="00886E6C" w:rsidRDefault="00DA297E" w:rsidP="00DA297E">
      <w:pPr>
        <w:widowControl w:val="0"/>
        <w:autoSpaceDE w:val="0"/>
        <w:autoSpaceDN w:val="0"/>
        <w:adjustRightInd w:val="0"/>
        <w:spacing w:line="360" w:lineRule="auto"/>
        <w:ind w:right="51"/>
        <w:jc w:val="both"/>
        <w:rPr>
          <w:rFonts w:ascii="Palatino Linotype" w:eastAsia="Calibri" w:hAnsi="Palatino Linotype"/>
        </w:rPr>
      </w:pPr>
      <w:r w:rsidRPr="00886E6C">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w:t>
      </w:r>
      <w:r w:rsidR="00793C1A" w:rsidRPr="00886E6C">
        <w:rPr>
          <w:rFonts w:ascii="Palatino Linotype" w:eastAsia="Calibri" w:hAnsi="Palatino Linotype"/>
          <w:b/>
          <w:lang w:eastAsia="es-MX"/>
        </w:rPr>
        <w:t>La</w:t>
      </w:r>
      <w:r w:rsidRPr="00886E6C">
        <w:rPr>
          <w:rFonts w:ascii="Palatino Linotype" w:eastAsia="Calibri" w:hAnsi="Palatino Linotype"/>
          <w:b/>
          <w:lang w:eastAsia="es-MX"/>
        </w:rPr>
        <w:t xml:space="preserve"> Recurrente </w:t>
      </w:r>
      <w:r w:rsidRPr="00886E6C">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86E6C">
        <w:rPr>
          <w:rFonts w:ascii="Palatino Linotype" w:eastAsia="Calibri" w:hAnsi="Palatino Linotype"/>
        </w:rPr>
        <w:t xml:space="preserve">no se tiene conocimiento de que se esté tramitando ante los tribunales competentes algún recurso o medio de defensa interpuesto por </w:t>
      </w:r>
      <w:r w:rsidR="00793C1A" w:rsidRPr="00886E6C">
        <w:rPr>
          <w:rFonts w:ascii="Palatino Linotype" w:eastAsia="Calibri" w:hAnsi="Palatino Linotype"/>
          <w:b/>
        </w:rPr>
        <w:t>La</w:t>
      </w:r>
      <w:r w:rsidRPr="00886E6C">
        <w:rPr>
          <w:rFonts w:ascii="Palatino Linotype" w:eastAsia="Calibri" w:hAnsi="Palatino Linotype"/>
          <w:b/>
        </w:rPr>
        <w:t xml:space="preserve"> Recurrente,</w:t>
      </w:r>
      <w:r w:rsidRPr="00886E6C">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046C51EB" w14:textId="77777777" w:rsidR="00DA297E" w:rsidRPr="00886E6C"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p>
    <w:p w14:paraId="4A8F4B69" w14:textId="77777777" w:rsidR="00DA297E" w:rsidRPr="00886E6C"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r w:rsidRPr="00886E6C">
        <w:rPr>
          <w:rFonts w:ascii="Palatino Linotype" w:eastAsia="Calibri" w:hAnsi="Palatino Linotype"/>
          <w:lang w:eastAsia="es-MX"/>
        </w:rPr>
        <w:t xml:space="preserve">Por otra parte, especial mención requiere el contexto para ejercer los derechos </w:t>
      </w:r>
      <w:r w:rsidRPr="00886E6C">
        <w:rPr>
          <w:rFonts w:ascii="Palatino Linotype" w:eastAsia="Calibri" w:hAnsi="Palatino Linotype"/>
          <w:b/>
          <w:lang w:eastAsia="es-MX"/>
        </w:rPr>
        <w:t xml:space="preserve">ARCO </w:t>
      </w:r>
      <w:r w:rsidRPr="00886E6C">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764CC6F8" w14:textId="77777777" w:rsidR="00DA297E" w:rsidRPr="00886E6C" w:rsidRDefault="00DA297E" w:rsidP="00DA297E">
      <w:pPr>
        <w:rPr>
          <w:lang w:val="es-MX" w:eastAsia="es-MX"/>
        </w:rPr>
      </w:pPr>
    </w:p>
    <w:p w14:paraId="7A7A1166"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886E6C">
        <w:rPr>
          <w:rFonts w:ascii="Palatino Linotype" w:eastAsia="Calibri" w:hAnsi="Palatino Linotype"/>
          <w:b/>
          <w:i/>
          <w:sz w:val="22"/>
          <w:szCs w:val="22"/>
          <w:lang w:eastAsia="es-MX"/>
        </w:rPr>
        <w:t>“Legitimación para Ejercer los Derechos ARCO</w:t>
      </w:r>
    </w:p>
    <w:p w14:paraId="37FA7941"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886E6C">
        <w:rPr>
          <w:rFonts w:ascii="Palatino Linotype" w:eastAsia="Calibri" w:hAnsi="Palatino Linotype"/>
          <w:b/>
          <w:i/>
          <w:sz w:val="22"/>
          <w:szCs w:val="22"/>
          <w:lang w:eastAsia="es-MX"/>
        </w:rPr>
        <w:lastRenderedPageBreak/>
        <w:t>Artículo 106.</w:t>
      </w:r>
    </w:p>
    <w:p w14:paraId="1F0A8E8D"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886E6C">
        <w:rPr>
          <w:rFonts w:ascii="Palatino Linotype" w:eastAsia="Calibri" w:hAnsi="Palatino Linotype"/>
          <w:i/>
          <w:sz w:val="22"/>
          <w:szCs w:val="22"/>
          <w:lang w:eastAsia="es-MX"/>
        </w:rPr>
        <w:t>(…)</w:t>
      </w:r>
    </w:p>
    <w:p w14:paraId="730B8C30"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886E6C">
        <w:rPr>
          <w:rFonts w:ascii="Palatino Linotype" w:eastAsia="Calibri" w:hAnsi="Palatino Linotype"/>
          <w:i/>
          <w:sz w:val="22"/>
          <w:szCs w:val="22"/>
          <w:lang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1D0E0CE5"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3F115F9E"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886E6C">
        <w:rPr>
          <w:rFonts w:ascii="Palatino Linotype" w:eastAsia="Calibri" w:hAnsi="Palatino Linotype"/>
          <w:i/>
          <w:sz w:val="22"/>
          <w:szCs w:val="22"/>
          <w:lang w:eastAsia="es-MX"/>
        </w:rPr>
        <w:t xml:space="preserve">El titular podrá autorizar dentro de una cláusula del testamento a las personas que podrán ejercer sus derechos ARCO al momento del fallecimiento.  </w:t>
      </w:r>
    </w:p>
    <w:p w14:paraId="188E139B"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1D92E7AB" w14:textId="77777777" w:rsidR="00DA297E" w:rsidRPr="00886E6C"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886E6C">
        <w:rPr>
          <w:rFonts w:ascii="Palatino Linotype" w:eastAsia="Calibri" w:hAnsi="Palatino Linotype"/>
          <w:i/>
          <w:sz w:val="22"/>
          <w:szCs w:val="22"/>
          <w:lang w:eastAsia="es-MX"/>
        </w:rPr>
        <w:t xml:space="preserve">El ejercicio de los derechos ARCO por persona distinta a su titular o a su representante, será posible, excepcionalmente, en aquellos supuestos previstos por disposición legal, o en su caso, por mandato judicial (…)” </w:t>
      </w:r>
      <w:r w:rsidRPr="00886E6C">
        <w:rPr>
          <w:rFonts w:ascii="Palatino Linotype" w:eastAsia="Calibri" w:hAnsi="Palatino Linotype"/>
          <w:b/>
          <w:i/>
          <w:sz w:val="22"/>
          <w:szCs w:val="22"/>
          <w:lang w:eastAsia="es-MX"/>
        </w:rPr>
        <w:t>[Sic]</w:t>
      </w:r>
    </w:p>
    <w:p w14:paraId="27CE541A" w14:textId="77777777" w:rsidR="00DA297E" w:rsidRPr="00886E6C" w:rsidRDefault="00DA297E" w:rsidP="00DA297E">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317D4023" w14:textId="77777777" w:rsidR="00DA297E" w:rsidRPr="00886E6C" w:rsidRDefault="00DA297E" w:rsidP="00DA297E">
      <w:pPr>
        <w:widowControl w:val="0"/>
        <w:autoSpaceDE w:val="0"/>
        <w:autoSpaceDN w:val="0"/>
        <w:adjustRightInd w:val="0"/>
        <w:spacing w:line="360" w:lineRule="auto"/>
        <w:ind w:right="49"/>
        <w:jc w:val="both"/>
        <w:rPr>
          <w:rFonts w:ascii="Palatino Linotype" w:hAnsi="Palatino Linotype" w:cs="Arial"/>
        </w:rPr>
      </w:pPr>
      <w:r w:rsidRPr="00886E6C">
        <w:rPr>
          <w:rFonts w:ascii="Palatino Linotype" w:eastAsia="Calibri"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886E6C">
        <w:rPr>
          <w:rFonts w:ascii="Palatino Linotype" w:hAnsi="Palatino Linotype" w:cs="Arial"/>
        </w:rPr>
        <w:t xml:space="preserve"> a los derechos de acceso, rectificación, cancelación y oposición al tratamiento de datos personales.</w:t>
      </w:r>
    </w:p>
    <w:p w14:paraId="2D125EA0" w14:textId="77777777" w:rsidR="00DA297E" w:rsidRPr="00886E6C" w:rsidRDefault="00DA297E" w:rsidP="00DA297E">
      <w:pPr>
        <w:widowControl w:val="0"/>
        <w:autoSpaceDE w:val="0"/>
        <w:autoSpaceDN w:val="0"/>
        <w:adjustRightInd w:val="0"/>
        <w:spacing w:line="360" w:lineRule="auto"/>
        <w:ind w:right="49"/>
        <w:jc w:val="both"/>
        <w:rPr>
          <w:rFonts w:ascii="Palatino Linotype" w:hAnsi="Palatino Linotype" w:cs="Arial"/>
        </w:rPr>
      </w:pPr>
    </w:p>
    <w:p w14:paraId="34C4E6C9" w14:textId="77777777" w:rsidR="00DA297E" w:rsidRPr="00886E6C" w:rsidRDefault="00DA297E" w:rsidP="00DA297E">
      <w:pPr>
        <w:widowControl w:val="0"/>
        <w:autoSpaceDE w:val="0"/>
        <w:autoSpaceDN w:val="0"/>
        <w:adjustRightInd w:val="0"/>
        <w:spacing w:line="360" w:lineRule="auto"/>
        <w:ind w:right="49"/>
        <w:jc w:val="both"/>
        <w:rPr>
          <w:rFonts w:ascii="Palatino Linotype" w:hAnsi="Palatino Linotype" w:cs="Arial"/>
        </w:rPr>
      </w:pPr>
      <w:r w:rsidRPr="00886E6C">
        <w:rPr>
          <w:rFonts w:ascii="Palatino Linotype" w:hAnsi="Palatino Linotype" w:cs="Arial"/>
        </w:rPr>
        <w:t xml:space="preserve">Ordenamiento al cual se encuentran sujetos los titulares de las unidades de transparencia de los </w:t>
      </w:r>
      <w:r w:rsidRPr="00886E6C">
        <w:rPr>
          <w:rFonts w:ascii="Palatino Linotype" w:hAnsi="Palatino Linotype" w:cs="Arial"/>
          <w:b/>
        </w:rPr>
        <w:t>Sujetos Obligados,</w:t>
      </w:r>
      <w:r w:rsidRPr="00886E6C">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w:t>
      </w:r>
      <w:r w:rsidRPr="00886E6C">
        <w:rPr>
          <w:rFonts w:ascii="Palatino Linotype" w:hAnsi="Palatino Linotype" w:cs="Arial"/>
        </w:rPr>
        <w:lastRenderedPageBreak/>
        <w:t xml:space="preserve">de confidencialidad, establecido en el diverso artículo 40, de la Ley en mención, </w:t>
      </w:r>
      <w:r w:rsidRPr="00886E6C">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86E6C">
        <w:rPr>
          <w:rFonts w:ascii="Palatino Linotype" w:hAnsi="Palatino Linotype" w:cs="Arial"/>
          <w:b/>
        </w:rPr>
        <w:t xml:space="preserve">, </w:t>
      </w:r>
      <w:r w:rsidRPr="00886E6C">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00D66B84" w14:textId="77777777" w:rsidR="00DA297E" w:rsidRPr="00886E6C" w:rsidRDefault="00DA297E" w:rsidP="00DA297E">
      <w:pPr>
        <w:widowControl w:val="0"/>
        <w:autoSpaceDE w:val="0"/>
        <w:autoSpaceDN w:val="0"/>
        <w:adjustRightInd w:val="0"/>
        <w:spacing w:line="360" w:lineRule="auto"/>
        <w:ind w:right="49"/>
        <w:jc w:val="both"/>
        <w:rPr>
          <w:rFonts w:ascii="Palatino Linotype" w:hAnsi="Palatino Linotype" w:cs="Arial"/>
        </w:rPr>
      </w:pPr>
    </w:p>
    <w:p w14:paraId="3CE746CC"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lang w:eastAsia="es-MX"/>
        </w:rPr>
      </w:pPr>
      <w:r w:rsidRPr="00886E6C">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86E6C">
        <w:rPr>
          <w:rFonts w:ascii="Palatino Linotype" w:hAnsi="Palatino Linotype"/>
          <w:color w:val="000000"/>
          <w:lang w:eastAsia="es-MX"/>
        </w:rPr>
        <w:t xml:space="preserve">conviene señalar lo estipulado por </w:t>
      </w:r>
      <w:r w:rsidRPr="00886E6C">
        <w:rPr>
          <w:rFonts w:ascii="Palatino Linotype" w:eastAsia="Calibri" w:hAnsi="Palatino Linotype" w:cs="Arial"/>
        </w:rPr>
        <w:t xml:space="preserve">el Poder Judicial de la Federación a través de las Tesis y Jurisprudencias con </w:t>
      </w:r>
      <w:r w:rsidRPr="00886E6C">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86E6C">
        <w:rPr>
          <w:rFonts w:ascii="Palatino Linotype" w:eastAsia="Calibri" w:hAnsi="Palatino Linotype"/>
          <w:vertAlign w:val="superscript"/>
          <w:lang w:eastAsia="es-MX"/>
        </w:rPr>
        <w:footnoteReference w:id="1"/>
      </w:r>
      <w:r w:rsidRPr="00886E6C">
        <w:rPr>
          <w:rFonts w:ascii="Palatino Linotype" w:eastAsia="Calibri" w:hAnsi="Palatino Linotype" w:cs="Arial"/>
          <w:lang w:eastAsia="es-MX"/>
        </w:rPr>
        <w:t>, se han pronunciado en cuanto al intereses jurídico en los términos siguientes:</w:t>
      </w:r>
    </w:p>
    <w:p w14:paraId="0F93E185" w14:textId="77777777" w:rsidR="00DA297E" w:rsidRPr="00886E6C" w:rsidRDefault="00DA297E" w:rsidP="00DA297E">
      <w:pPr>
        <w:widowControl w:val="0"/>
        <w:autoSpaceDE w:val="0"/>
        <w:autoSpaceDN w:val="0"/>
        <w:adjustRightInd w:val="0"/>
        <w:spacing w:line="360" w:lineRule="auto"/>
        <w:ind w:right="49"/>
        <w:jc w:val="both"/>
        <w:rPr>
          <w:rFonts w:ascii="Palatino Linotype" w:hAnsi="Palatino Linotype" w:cs="Arial"/>
        </w:rPr>
      </w:pPr>
    </w:p>
    <w:p w14:paraId="373F6F5A" w14:textId="77777777" w:rsidR="00DA297E" w:rsidRPr="00886E6C" w:rsidRDefault="00DA297E" w:rsidP="00DA297E">
      <w:pPr>
        <w:spacing w:line="276" w:lineRule="auto"/>
        <w:ind w:left="567" w:right="851"/>
        <w:jc w:val="center"/>
        <w:rPr>
          <w:rFonts w:ascii="Palatino Linotype" w:eastAsia="Calibri" w:hAnsi="Palatino Linotype" w:cs="Bookman Old Style"/>
          <w:i/>
          <w:sz w:val="22"/>
        </w:rPr>
      </w:pPr>
      <w:r w:rsidRPr="00886E6C">
        <w:rPr>
          <w:rFonts w:ascii="Palatino Linotype" w:eastAsia="Calibri" w:hAnsi="Palatino Linotype" w:cs="Bookman Old Style"/>
          <w:i/>
          <w:sz w:val="22"/>
        </w:rPr>
        <w:t>“</w:t>
      </w:r>
      <w:r w:rsidRPr="00886E6C">
        <w:rPr>
          <w:rFonts w:ascii="Palatino Linotype" w:eastAsia="Calibri" w:hAnsi="Palatino Linotype" w:cs="Bookman Old Style"/>
          <w:b/>
          <w:i/>
          <w:sz w:val="22"/>
          <w:u w:val="single"/>
        </w:rPr>
        <w:t>INTERÉS JURÍDICO, CONCEPTO DE</w:t>
      </w:r>
      <w:r w:rsidRPr="00886E6C">
        <w:rPr>
          <w:rFonts w:ascii="Palatino Linotype" w:eastAsia="Calibri" w:hAnsi="Palatino Linotype" w:cs="Bookman Old Style"/>
          <w:i/>
          <w:sz w:val="22"/>
        </w:rPr>
        <w:t>.</w:t>
      </w:r>
    </w:p>
    <w:p w14:paraId="179FA6D7" w14:textId="77777777" w:rsidR="00DA297E" w:rsidRPr="00886E6C" w:rsidRDefault="00DA297E" w:rsidP="00DA297E">
      <w:pPr>
        <w:spacing w:line="276" w:lineRule="auto"/>
        <w:ind w:left="567" w:right="851"/>
        <w:jc w:val="both"/>
        <w:rPr>
          <w:rFonts w:ascii="Palatino Linotype" w:eastAsia="Calibri" w:hAnsi="Palatino Linotype" w:cs="Bookman Old Style"/>
          <w:i/>
          <w:sz w:val="22"/>
        </w:rPr>
      </w:pPr>
      <w:r w:rsidRPr="00886E6C">
        <w:rPr>
          <w:rFonts w:ascii="Palatino Linotype" w:eastAsia="Calibri" w:hAnsi="Palatino Linotype" w:cs="Bookman Old Style"/>
          <w:i/>
          <w:sz w:val="22"/>
        </w:rPr>
        <w:t xml:space="preserve">Tratándose del juicio de garantías, </w:t>
      </w:r>
      <w:r w:rsidRPr="00886E6C">
        <w:rPr>
          <w:rFonts w:ascii="Palatino Linotype" w:eastAsia="Calibri" w:hAnsi="Palatino Linotype" w:cs="Bookman Old Style"/>
          <w:b/>
          <w:i/>
          <w:sz w:val="22"/>
          <w:u w:val="single"/>
        </w:rPr>
        <w:t>el interés jurídico</w:t>
      </w:r>
      <w:r w:rsidRPr="00886E6C">
        <w:rPr>
          <w:rFonts w:ascii="Palatino Linotype" w:eastAsia="Calibri" w:hAnsi="Palatino Linotype" w:cs="Bookman Old Style"/>
          <w:i/>
          <w:sz w:val="22"/>
        </w:rPr>
        <w:t xml:space="preserve"> como noción fundamental </w:t>
      </w:r>
      <w:r w:rsidRPr="00886E6C">
        <w:rPr>
          <w:rFonts w:ascii="Palatino Linotype" w:eastAsia="Calibri" w:hAnsi="Palatino Linotype" w:cs="Bookman Old Style"/>
          <w:b/>
          <w:i/>
          <w:sz w:val="22"/>
          <w:u w:val="single"/>
        </w:rPr>
        <w:t>lo constituye la existencia o actualización de un derecho subjetivo jurídicamente tutelado que puede afectarse</w:t>
      </w:r>
      <w:r w:rsidRPr="00886E6C">
        <w:rPr>
          <w:rFonts w:ascii="Palatino Linotype" w:eastAsia="Calibri" w:hAnsi="Palatino Linotype" w:cs="Bookman Old Style"/>
          <w:i/>
          <w:sz w:val="22"/>
        </w:rPr>
        <w:t xml:space="preserve">, ya sea por la violación de ese derecho, o bien, por el desconocimiento del mismo </w:t>
      </w:r>
      <w:r w:rsidRPr="00886E6C">
        <w:rPr>
          <w:rFonts w:ascii="Palatino Linotype" w:eastAsia="Calibri" w:hAnsi="Palatino Linotype" w:cs="Bookman Old Style"/>
          <w:b/>
          <w:i/>
          <w:sz w:val="22"/>
          <w:u w:val="single"/>
        </w:rPr>
        <w:t xml:space="preserve">por virtud de un acto de autoridad, de ahí que sólo el titular de algún derecho legítimamente protegible pueda acudir ante el órgano </w:t>
      </w:r>
      <w:r w:rsidRPr="00886E6C">
        <w:rPr>
          <w:rFonts w:ascii="Palatino Linotype" w:eastAsia="Calibri" w:hAnsi="Palatino Linotype" w:cs="Bookman Old Style"/>
          <w:b/>
          <w:i/>
          <w:sz w:val="22"/>
          <w:u w:val="single"/>
        </w:rPr>
        <w:lastRenderedPageBreak/>
        <w:t>jurisdiccional</w:t>
      </w:r>
      <w:r w:rsidRPr="00886E6C">
        <w:rPr>
          <w:rFonts w:ascii="Palatino Linotype" w:eastAsia="Calibri" w:hAnsi="Palatino Linotype" w:cs="Bookman Old Style"/>
          <w:i/>
          <w:sz w:val="22"/>
        </w:rPr>
        <w:t xml:space="preserve"> de amparo en demanda de que cese esa situación </w:t>
      </w:r>
      <w:r w:rsidRPr="00886E6C">
        <w:rPr>
          <w:rFonts w:ascii="Palatino Linotype" w:eastAsia="Calibri" w:hAnsi="Palatino Linotype" w:cs="Bookman Old Style"/>
          <w:i/>
          <w:sz w:val="22"/>
          <w:u w:val="single"/>
        </w:rPr>
        <w:t>cuando se transgreda, por la actuación de cierta autoridad,</w:t>
      </w:r>
      <w:r w:rsidRPr="00886E6C">
        <w:rPr>
          <w:rFonts w:ascii="Palatino Linotype" w:eastAsia="Calibri" w:hAnsi="Palatino Linotype" w:cs="Bookman Old Style"/>
          <w:i/>
          <w:sz w:val="22"/>
        </w:rPr>
        <w:t xml:space="preserve"> determinada garantía.</w:t>
      </w:r>
    </w:p>
    <w:p w14:paraId="62D04318" w14:textId="77777777" w:rsidR="00DA297E" w:rsidRPr="00886E6C" w:rsidRDefault="00DA297E" w:rsidP="00DA297E">
      <w:pPr>
        <w:spacing w:line="276" w:lineRule="auto"/>
        <w:ind w:left="567" w:right="851"/>
        <w:jc w:val="both"/>
        <w:rPr>
          <w:rFonts w:ascii="Palatino Linotype" w:eastAsia="Calibri" w:hAnsi="Palatino Linotype" w:cs="Bookman Old Style"/>
          <w:b/>
          <w:i/>
          <w:sz w:val="22"/>
        </w:rPr>
      </w:pPr>
    </w:p>
    <w:p w14:paraId="6AAAEA60" w14:textId="77777777" w:rsidR="00DA297E" w:rsidRPr="00886E6C" w:rsidRDefault="00DA297E" w:rsidP="00DA297E">
      <w:pPr>
        <w:spacing w:line="276" w:lineRule="auto"/>
        <w:ind w:left="567" w:right="851"/>
        <w:jc w:val="both"/>
        <w:rPr>
          <w:rFonts w:ascii="Palatino Linotype" w:eastAsia="Calibri" w:hAnsi="Palatino Linotype" w:cs="Bookman Old Style"/>
          <w:i/>
          <w:sz w:val="22"/>
        </w:rPr>
      </w:pPr>
      <w:r w:rsidRPr="00886E6C">
        <w:rPr>
          <w:rFonts w:ascii="Palatino Linotype" w:eastAsia="Calibri" w:hAnsi="Palatino Linotype" w:cs="Bookman Old Style"/>
          <w:b/>
          <w:i/>
          <w:sz w:val="22"/>
        </w:rPr>
        <w:t>INTERÉS JURÍDICO EN EL AMPARO. ELEMENTOS CONSTITUTIVOS</w:t>
      </w:r>
      <w:r w:rsidRPr="00886E6C">
        <w:rPr>
          <w:rFonts w:ascii="Palatino Linotype" w:eastAsia="Calibri" w:hAnsi="Palatino Linotype" w:cs="Bookman Old Style"/>
          <w:i/>
          <w:sz w:val="22"/>
        </w:rPr>
        <w:t xml:space="preserve">. </w:t>
      </w:r>
    </w:p>
    <w:p w14:paraId="39EE4BFA" w14:textId="77777777" w:rsidR="00DA297E" w:rsidRPr="00886E6C" w:rsidRDefault="00DA297E" w:rsidP="00DA297E">
      <w:pPr>
        <w:spacing w:line="276" w:lineRule="auto"/>
        <w:ind w:left="567" w:right="851"/>
        <w:jc w:val="both"/>
        <w:rPr>
          <w:rFonts w:ascii="Palatino Linotype" w:eastAsia="Calibri" w:hAnsi="Palatino Linotype" w:cs="Bookman Old Style"/>
          <w:b/>
          <w:i/>
          <w:sz w:val="22"/>
        </w:rPr>
      </w:pPr>
      <w:r w:rsidRPr="00886E6C">
        <w:rPr>
          <w:rFonts w:ascii="Palatino Linotype" w:eastAsia="Calibri" w:hAnsi="Palatino Linotype" w:cs="Bookman Old Style"/>
          <w:b/>
          <w:i/>
          <w:sz w:val="22"/>
          <w:u w:val="single"/>
        </w:rPr>
        <w:t>El artículo 4o. de la Ley de Amparo contempla, para la procedencia del juicio de garantías</w:t>
      </w:r>
      <w:r w:rsidRPr="00886E6C">
        <w:rPr>
          <w:rFonts w:ascii="Palatino Linotype" w:eastAsia="Calibri" w:hAnsi="Palatino Linotype" w:cs="Bookman Old Style"/>
          <w:i/>
          <w:sz w:val="22"/>
        </w:rPr>
        <w:t xml:space="preserve">, </w:t>
      </w:r>
      <w:r w:rsidRPr="00886E6C">
        <w:rPr>
          <w:rFonts w:ascii="Palatino Linotype" w:eastAsia="Calibri" w:hAnsi="Palatino Linotype" w:cs="Bookman Old Style"/>
          <w:b/>
          <w:i/>
          <w:sz w:val="22"/>
          <w:u w:val="single"/>
        </w:rPr>
        <w:t>que el acto reclamado cause un perjuicio a la persona física o moral que se estime afectada, lo que ocurre cuando ese acto lesiona sus intereses jurídicos</w:t>
      </w:r>
      <w:r w:rsidRPr="00886E6C">
        <w:rPr>
          <w:rFonts w:ascii="Palatino Linotype" w:eastAsia="Calibri" w:hAnsi="Palatino Linotype" w:cs="Bookman Old Style"/>
          <w:i/>
          <w:sz w:val="22"/>
        </w:rPr>
        <w:t xml:space="preserve">, en su persona o en su patrimonio, y que de manera concomitante es lo que provoca la génesis de la acción constitucional. Así, como </w:t>
      </w:r>
      <w:r w:rsidRPr="00886E6C">
        <w:rPr>
          <w:rFonts w:ascii="Palatino Linotype" w:eastAsia="Calibri" w:hAnsi="Palatino Linotype" w:cs="Bookman Old Style"/>
          <w:b/>
          <w:i/>
          <w:sz w:val="22"/>
          <w:u w:val="single"/>
        </w:rPr>
        <w:t>la tutela del derecho sólo comprende a bienes jurídicos reales y objetivos</w:t>
      </w:r>
      <w:r w:rsidRPr="00886E6C">
        <w:rPr>
          <w:rFonts w:ascii="Palatino Linotype" w:eastAsia="Calibri" w:hAnsi="Palatino Linotype" w:cs="Bookman Old Style"/>
          <w:i/>
          <w:sz w:val="22"/>
        </w:rPr>
        <w:t xml:space="preserve">, las afectaciones deben igualmente ser </w:t>
      </w:r>
      <w:r w:rsidRPr="00886E6C">
        <w:rPr>
          <w:rFonts w:ascii="Palatino Linotype" w:eastAsia="Calibri" w:hAnsi="Palatino Linotype" w:cs="Bookman Old Style"/>
          <w:b/>
          <w:i/>
          <w:sz w:val="22"/>
          <w:u w:val="single"/>
        </w:rPr>
        <w:t>susceptibles de apreciarse en forma objetiva</w:t>
      </w:r>
      <w:r w:rsidRPr="00886E6C">
        <w:rPr>
          <w:rFonts w:ascii="Palatino Linotype" w:eastAsia="Calibri" w:hAnsi="Palatino Linotype" w:cs="Bookman Old Style"/>
          <w:i/>
          <w:sz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886E6C">
        <w:rPr>
          <w:rFonts w:ascii="Palatino Linotype" w:eastAsia="Calibri" w:hAnsi="Palatino Linotype" w:cs="Bookman Old Style"/>
          <w:b/>
          <w:i/>
          <w:sz w:val="22"/>
          <w:u w:val="single"/>
        </w:rPr>
        <w:t>sin que pueda hablarse entonces de agravio cuando los daños o perjuicios que una persona puede sufrir, no afecten real y efectivamente sus bienes jurídicamente amparados</w:t>
      </w:r>
      <w:r w:rsidRPr="00886E6C">
        <w:rPr>
          <w:rFonts w:ascii="Palatino Linotype" w:eastAsia="Calibri" w:hAnsi="Palatino Linotype" w:cs="Bookman Old Style"/>
          <w:i/>
          <w:sz w:val="22"/>
        </w:rPr>
        <w:t xml:space="preserve">” </w:t>
      </w:r>
      <w:r w:rsidRPr="00886E6C">
        <w:rPr>
          <w:rFonts w:ascii="Palatino Linotype" w:eastAsia="Calibri" w:hAnsi="Palatino Linotype" w:cs="Bookman Old Style"/>
          <w:b/>
          <w:i/>
          <w:sz w:val="22"/>
        </w:rPr>
        <w:t>[Sic]</w:t>
      </w:r>
    </w:p>
    <w:p w14:paraId="05E58D44" w14:textId="77777777" w:rsidR="00DA297E" w:rsidRPr="00886E6C" w:rsidRDefault="00DA297E" w:rsidP="00DA297E">
      <w:pPr>
        <w:rPr>
          <w:rFonts w:eastAsia="Calibri"/>
        </w:rPr>
      </w:pPr>
    </w:p>
    <w:p w14:paraId="52691C34" w14:textId="77777777" w:rsidR="00DA297E" w:rsidRPr="00886E6C" w:rsidRDefault="00DA297E" w:rsidP="00DA297E">
      <w:pPr>
        <w:widowControl w:val="0"/>
        <w:autoSpaceDE w:val="0"/>
        <w:autoSpaceDN w:val="0"/>
        <w:adjustRightInd w:val="0"/>
        <w:spacing w:after="240" w:line="360" w:lineRule="auto"/>
        <w:ind w:right="49"/>
        <w:jc w:val="both"/>
        <w:rPr>
          <w:rFonts w:ascii="Palatino Linotype" w:eastAsia="Calibri" w:hAnsi="Palatino Linotype" w:cs="Arial"/>
          <w:sz w:val="2"/>
        </w:rPr>
      </w:pPr>
    </w:p>
    <w:p w14:paraId="256BE111"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r w:rsidRPr="00886E6C">
        <w:rPr>
          <w:rFonts w:ascii="Palatino Linotype" w:eastAsia="Calibri" w:hAnsi="Palatino Linotype" w:cs="Arial"/>
        </w:rPr>
        <w:t xml:space="preserve">Precisado lo anterior, se advierte que </w:t>
      </w:r>
      <w:r w:rsidRPr="00886E6C">
        <w:rPr>
          <w:rFonts w:ascii="Palatino Linotype" w:eastAsia="Calibri" w:hAnsi="Palatino Linotype" w:cs="Arial"/>
          <w:b/>
        </w:rPr>
        <w:t>El Recurrente</w:t>
      </w:r>
      <w:r w:rsidRPr="00886E6C">
        <w:rPr>
          <w:rFonts w:ascii="Palatino Linotype" w:eastAsia="Calibri" w:hAnsi="Palatino Linotype" w:cs="Arial"/>
        </w:rPr>
        <w:t xml:space="preserve"> al realizar su solicitud de acceso a datos personales, exhibió ante el </w:t>
      </w:r>
      <w:r w:rsidRPr="00886E6C">
        <w:rPr>
          <w:rFonts w:ascii="Palatino Linotype" w:eastAsia="Calibri" w:hAnsi="Palatino Linotype" w:cs="Arial"/>
          <w:b/>
        </w:rPr>
        <w:t>Sujeto Obligado</w:t>
      </w:r>
      <w:r w:rsidRPr="00886E6C">
        <w:rPr>
          <w:rFonts w:ascii="Palatino Linotype" w:eastAsia="Calibri" w:hAnsi="Palatino Linotype" w:cs="Arial"/>
        </w:rPr>
        <w:t xml:space="preserve"> documentos que pudieran permitieran reconocerle el interés jurídico y legitimo para ejercer los derechos ARCO a nombre y representación, como la identificación oficial y el acta de defunción, más no así acreditando que el titular de los derechos hubiere expresado fehacientemente su voluntad en tal sentido, o que exista un mandato judicial para dicho efecto.</w:t>
      </w:r>
    </w:p>
    <w:p w14:paraId="36A60B6A"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p>
    <w:p w14:paraId="1B10AADD"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r w:rsidRPr="00886E6C">
        <w:rPr>
          <w:rFonts w:ascii="Palatino Linotype" w:eastAsia="Calibri" w:hAnsi="Palatino Linotype" w:cs="Arial"/>
        </w:rPr>
        <w:t>Empero lo anterior, la Ley en la materia nos establece en su artículo 122, que para la interposición de un recurso de revisión de datos personales concernientes a personas fallecidas, podrá realizarla la persona que acredite tener un interés jurídico o legítimo</w:t>
      </w:r>
      <w:r w:rsidRPr="00886E6C">
        <w:rPr>
          <w:rFonts w:ascii="Bookman Old Style" w:eastAsia="Calibri" w:hAnsi="Bookman Old Style" w:cs="Bookman Old Style"/>
          <w:sz w:val="20"/>
          <w:szCs w:val="20"/>
        </w:rPr>
        <w:t>.</w:t>
      </w:r>
    </w:p>
    <w:p w14:paraId="6977B374"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p>
    <w:p w14:paraId="302C5ACF"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rPr>
      </w:pPr>
      <w:r w:rsidRPr="00886E6C">
        <w:rPr>
          <w:rFonts w:ascii="Palatino Linotype" w:eastAsia="Calibri" w:hAnsi="Palatino Linotype" w:cs="Arial"/>
        </w:rPr>
        <w:lastRenderedPageBreak/>
        <w:t>En ese orden de ideas, al presentar la citada acta de matrimonio</w:t>
      </w:r>
      <w:r w:rsidRPr="00886E6C">
        <w:rPr>
          <w:rFonts w:ascii="Palatino Linotype" w:eastAsia="Calibri" w:hAnsi="Palatino Linotype"/>
        </w:rPr>
        <w:t xml:space="preserve"> y acta de defunción</w:t>
      </w:r>
      <w:r w:rsidRPr="00886E6C">
        <w:rPr>
          <w:rFonts w:ascii="Palatino Linotype" w:hAnsi="Palatino Linotype" w:cs="Arial"/>
        </w:rPr>
        <w:t xml:space="preserve"> cumple con el requisito señalado con anterioridad ya que acredita el interés legítimo, para lo cual sirve de sustento los </w:t>
      </w:r>
      <w:r w:rsidRPr="00886E6C">
        <w:rPr>
          <w:rFonts w:ascii="Palatino Linotype" w:eastAsia="Calibri" w:hAnsi="Palatino Linotype"/>
        </w:rPr>
        <w:t xml:space="preserve">criterios relevantes que ha emitido nuestro máximo Tribunal Constitucional en cuanto al interés legítimo, a través de </w:t>
      </w:r>
      <w:r w:rsidRPr="00886E6C">
        <w:rPr>
          <w:rFonts w:ascii="Palatino Linotype" w:eastAsia="Calibri" w:hAnsi="Palatino Linotype" w:cs="Arial"/>
          <w:lang w:eastAsia="es-MX"/>
        </w:rPr>
        <w:t xml:space="preserve">las Jurisprudencias y Tesis Aisladas con números de registro </w:t>
      </w:r>
      <w:r w:rsidRPr="00886E6C">
        <w:rPr>
          <w:rFonts w:ascii="Palatino Linotype" w:eastAsia="Calibri" w:hAnsi="Palatino Linotype"/>
          <w:b/>
        </w:rPr>
        <w:t>185376, 185377, 2005078</w:t>
      </w:r>
      <w:r w:rsidRPr="00886E6C">
        <w:rPr>
          <w:rFonts w:ascii="Palatino Linotype" w:eastAsia="Calibri" w:hAnsi="Palatino Linotype"/>
        </w:rPr>
        <w:t xml:space="preserve"> y </w:t>
      </w:r>
      <w:r w:rsidRPr="00886E6C">
        <w:rPr>
          <w:rFonts w:ascii="Palatino Linotype" w:eastAsia="Calibri" w:hAnsi="Palatino Linotype"/>
          <w:b/>
        </w:rPr>
        <w:t>2003608</w:t>
      </w:r>
      <w:r w:rsidRPr="00886E6C">
        <w:rPr>
          <w:rFonts w:ascii="Palatino Linotype" w:eastAsia="Calibri" w:hAnsi="Palatino Linotype"/>
        </w:rPr>
        <w:t xml:space="preserve"> cuyos textos y sentidos literales respectivos, son los siguientes:</w:t>
      </w:r>
    </w:p>
    <w:p w14:paraId="30A47FBB"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p>
    <w:p w14:paraId="31C4FC2E" w14:textId="77777777" w:rsidR="00DA297E" w:rsidRPr="00886E6C" w:rsidRDefault="00DA297E" w:rsidP="00DA297E">
      <w:pPr>
        <w:spacing w:line="276" w:lineRule="auto"/>
        <w:ind w:left="567" w:right="851"/>
        <w:jc w:val="both"/>
        <w:rPr>
          <w:rFonts w:ascii="Palatino Linotype" w:eastAsia="Calibri" w:hAnsi="Palatino Linotype"/>
          <w:i/>
          <w:sz w:val="22"/>
        </w:rPr>
      </w:pPr>
      <w:r w:rsidRPr="00886E6C">
        <w:rPr>
          <w:rFonts w:ascii="Palatino Linotype" w:eastAsia="Calibri" w:hAnsi="Palatino Linotype"/>
          <w:i/>
          <w:sz w:val="22"/>
        </w:rPr>
        <w:t>“</w:t>
      </w:r>
      <w:r w:rsidRPr="00886E6C">
        <w:rPr>
          <w:rFonts w:ascii="Palatino Linotype" w:eastAsia="Calibri" w:hAnsi="Palatino Linotype"/>
          <w:b/>
          <w:i/>
          <w:sz w:val="22"/>
        </w:rPr>
        <w:t>INTERÉS LEGÍTIMO, NOCIÓN DE, PARA LA PROCEDENCIA DEL JUICIO ANTE EL TRIBUNAL DE LO CONTENCIOSO ADMINISTRATIVO DEL DISTRITO FEDERAL</w:t>
      </w:r>
      <w:r w:rsidRPr="00886E6C">
        <w:rPr>
          <w:rFonts w:ascii="Palatino Linotype" w:eastAsia="Calibri" w:hAnsi="Palatino Linotype"/>
          <w:i/>
          <w:sz w:val="22"/>
        </w:rPr>
        <w:t>.</w:t>
      </w:r>
    </w:p>
    <w:p w14:paraId="6D0B42FB" w14:textId="77777777" w:rsidR="00DA297E" w:rsidRPr="00886E6C" w:rsidRDefault="00DA297E" w:rsidP="00DA297E">
      <w:pPr>
        <w:spacing w:line="276" w:lineRule="auto"/>
        <w:ind w:left="567" w:right="851"/>
        <w:jc w:val="both"/>
        <w:rPr>
          <w:rFonts w:ascii="Palatino Linotype" w:eastAsia="Calibri" w:hAnsi="Palatino Linotype"/>
          <w:b/>
          <w:i/>
          <w:sz w:val="22"/>
        </w:rPr>
      </w:pPr>
      <w:r w:rsidRPr="00886E6C">
        <w:rPr>
          <w:rFonts w:ascii="Palatino Linotype" w:eastAsia="Calibri" w:hAnsi="Palatino Linotype"/>
          <w:i/>
          <w:sz w:val="22"/>
        </w:rPr>
        <w:t xml:space="preserve"> De acuerdo con los artículos 34 y 72, fracción V, de la Ley del Tribunal de lo Contencioso Administrativo del Distrito Federal, </w:t>
      </w:r>
      <w:r w:rsidRPr="00886E6C">
        <w:rPr>
          <w:rFonts w:ascii="Palatino Linotype" w:eastAsia="Calibri" w:hAnsi="Palatino Linotype"/>
          <w:i/>
          <w:sz w:val="22"/>
          <w:u w:val="single"/>
        </w:rPr>
        <w:t>para la procedencia del juicio administrativo basta con que el acto de autoridad impugnado afecte la esfera jurídica del actor, para que le asista un interés legítimo para demandar la nulidad de ese acto</w:t>
      </w:r>
      <w:r w:rsidRPr="00886E6C">
        <w:rPr>
          <w:rFonts w:ascii="Palatino Linotype" w:eastAsia="Calibri" w:hAnsi="Palatino Linotype"/>
          <w:i/>
          <w:sz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886E6C">
        <w:rPr>
          <w:rFonts w:ascii="Palatino Linotype" w:eastAsia="Calibri" w:hAnsi="Palatino Linotype"/>
          <w:b/>
          <w:i/>
          <w:sz w:val="22"/>
          <w:u w:val="single"/>
        </w:rPr>
        <w:t>En efecto, tales preceptos aluden a la procedencia o improcedencia del juicio administrativo, a los presupuestos de admisibilidad de la acción ante el Tribunal de lo Contencioso Administrativo</w:t>
      </w:r>
      <w:r w:rsidRPr="00886E6C">
        <w:rPr>
          <w:rFonts w:ascii="Palatino Linotype" w:eastAsia="Calibri" w:hAnsi="Palatino Linotype"/>
          <w:b/>
          <w:i/>
          <w:sz w:val="22"/>
        </w:rPr>
        <w:t xml:space="preserve">; </w:t>
      </w:r>
      <w:r w:rsidRPr="00886E6C">
        <w:rPr>
          <w:rFonts w:ascii="Palatino Linotype" w:eastAsia="Calibri" w:hAnsi="Palatino Linotype"/>
          <w:b/>
          <w:i/>
          <w:sz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886E6C">
        <w:rPr>
          <w:rFonts w:ascii="Palatino Linotype" w:eastAsia="Calibri" w:hAnsi="Palatino Linotype"/>
          <w:i/>
          <w:sz w:val="22"/>
        </w:rPr>
        <w:t xml:space="preserve"> </w:t>
      </w:r>
      <w:r w:rsidRPr="00886E6C">
        <w:rPr>
          <w:rFonts w:ascii="Palatino Linotype" w:eastAsia="Calibri" w:hAnsi="Palatino Linotype"/>
          <w:i/>
          <w:sz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886E6C">
        <w:rPr>
          <w:rFonts w:ascii="Palatino Linotype" w:eastAsia="Calibri" w:hAnsi="Palatino Linotype"/>
          <w:i/>
          <w:sz w:val="22"/>
        </w:rPr>
        <w:t xml:space="preserve">, de donde se sigue que los preceptos de la ley analizada, </w:t>
      </w:r>
      <w:r w:rsidRPr="00886E6C">
        <w:rPr>
          <w:rFonts w:ascii="Palatino Linotype" w:eastAsia="Calibri" w:hAnsi="Palatino Linotype"/>
          <w:b/>
          <w:i/>
          <w:sz w:val="22"/>
        </w:rPr>
        <w:t>al requerir un interés legítimo como presupuesto de admisibilidad de la acción correspondiente, también comprende por mayoría de razón al referido interés jurídico, al resultar aquél de mayores alcances que éste.</w:t>
      </w:r>
    </w:p>
    <w:p w14:paraId="641581F4" w14:textId="77777777" w:rsidR="00DA297E" w:rsidRPr="00886E6C" w:rsidRDefault="00DA297E" w:rsidP="00DA297E">
      <w:pPr>
        <w:spacing w:line="276" w:lineRule="auto"/>
        <w:ind w:left="567" w:right="851"/>
        <w:jc w:val="both"/>
        <w:rPr>
          <w:rFonts w:ascii="Palatino Linotype" w:eastAsia="Calibri" w:hAnsi="Palatino Linotype"/>
          <w:b/>
          <w:i/>
          <w:sz w:val="22"/>
        </w:rPr>
      </w:pPr>
    </w:p>
    <w:p w14:paraId="282767B3" w14:textId="77777777" w:rsidR="00DA297E" w:rsidRPr="00886E6C" w:rsidRDefault="00DA297E" w:rsidP="00DA297E">
      <w:pPr>
        <w:spacing w:line="276" w:lineRule="auto"/>
        <w:ind w:left="567" w:right="851"/>
        <w:jc w:val="both"/>
        <w:rPr>
          <w:rFonts w:ascii="Palatino Linotype" w:eastAsia="Calibri" w:hAnsi="Palatino Linotype"/>
          <w:b/>
          <w:i/>
          <w:sz w:val="22"/>
        </w:rPr>
      </w:pPr>
      <w:r w:rsidRPr="00886E6C">
        <w:rPr>
          <w:rFonts w:ascii="Palatino Linotype" w:eastAsia="Calibri" w:hAnsi="Palatino Linotype"/>
          <w:b/>
          <w:i/>
          <w:sz w:val="22"/>
        </w:rPr>
        <w:t>INTERÉS LEGÍTIMO E INTERÉS JURÍDICO. AMBOS TÉRMINOS TIENEN DIFERENTE CONNOTACIÓN EN EL JUICIO CONTENCIOSO ADMINISTRATIVO</w:t>
      </w:r>
      <w:r w:rsidRPr="00886E6C">
        <w:rPr>
          <w:rFonts w:ascii="Palatino Linotype" w:eastAsia="Calibri" w:hAnsi="Palatino Linotype"/>
          <w:i/>
          <w:sz w:val="22"/>
        </w:rPr>
        <w:t xml:space="preserve">. </w:t>
      </w:r>
    </w:p>
    <w:p w14:paraId="0AC213C0" w14:textId="77777777" w:rsidR="00DA297E" w:rsidRPr="00886E6C" w:rsidRDefault="00DA297E" w:rsidP="00DA297E">
      <w:pPr>
        <w:spacing w:line="276" w:lineRule="auto"/>
        <w:ind w:left="567" w:right="851"/>
        <w:jc w:val="both"/>
        <w:rPr>
          <w:rFonts w:ascii="Palatino Linotype" w:eastAsia="Calibri" w:hAnsi="Palatino Linotype"/>
          <w:b/>
          <w:i/>
          <w:sz w:val="22"/>
          <w:u w:val="single"/>
        </w:rPr>
      </w:pPr>
      <w:r w:rsidRPr="00886E6C">
        <w:rPr>
          <w:rFonts w:ascii="Palatino Linotype" w:eastAsia="Calibri" w:hAnsi="Palatino Linotype"/>
          <w:i/>
          <w:sz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886E6C">
        <w:rPr>
          <w:rFonts w:ascii="Palatino Linotype" w:eastAsia="Calibri" w:hAnsi="Palatino Linotype"/>
          <w:b/>
          <w:i/>
          <w:sz w:val="22"/>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886E6C">
        <w:rPr>
          <w:rFonts w:ascii="Palatino Linotype" w:eastAsia="Calibri" w:hAnsi="Palatino Linotype"/>
          <w:i/>
          <w:sz w:val="22"/>
        </w:rPr>
        <w:t xml:space="preserve">. Así, el interés jurídico tiene una connotación diversa a la del legítimo, pues mientras el primero requiere que se acredite la afectación a un derecho subjetivo, </w:t>
      </w:r>
      <w:r w:rsidRPr="00886E6C">
        <w:rPr>
          <w:rFonts w:ascii="Palatino Linotype" w:eastAsia="Calibri" w:hAnsi="Palatino Linotype"/>
          <w:b/>
          <w:i/>
          <w:sz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527C586F" w14:textId="77777777" w:rsidR="00DA297E" w:rsidRPr="00886E6C" w:rsidRDefault="00DA297E" w:rsidP="00DA297E">
      <w:pPr>
        <w:spacing w:line="276" w:lineRule="auto"/>
        <w:ind w:left="567" w:right="851"/>
        <w:jc w:val="both"/>
        <w:rPr>
          <w:rFonts w:ascii="Palatino Linotype" w:eastAsia="Calibri" w:hAnsi="Palatino Linotype"/>
          <w:b/>
          <w:i/>
          <w:sz w:val="2"/>
          <w:u w:val="single"/>
        </w:rPr>
      </w:pPr>
    </w:p>
    <w:p w14:paraId="07597032" w14:textId="77777777" w:rsidR="00DA297E" w:rsidRPr="00886E6C" w:rsidRDefault="00DA297E" w:rsidP="00DA297E">
      <w:pPr>
        <w:spacing w:line="276" w:lineRule="auto"/>
        <w:ind w:left="567" w:right="851"/>
        <w:jc w:val="both"/>
        <w:rPr>
          <w:rFonts w:ascii="Palatino Linotype" w:eastAsia="Calibri" w:hAnsi="Palatino Linotype"/>
          <w:b/>
          <w:i/>
          <w:sz w:val="22"/>
        </w:rPr>
      </w:pPr>
    </w:p>
    <w:p w14:paraId="0D31E7CA" w14:textId="77777777" w:rsidR="00DA297E" w:rsidRPr="00886E6C" w:rsidRDefault="00DA297E" w:rsidP="00DA297E">
      <w:pPr>
        <w:spacing w:line="276" w:lineRule="auto"/>
        <w:ind w:left="567" w:right="851"/>
        <w:jc w:val="both"/>
        <w:rPr>
          <w:rFonts w:ascii="Palatino Linotype" w:eastAsia="Calibri" w:hAnsi="Palatino Linotype"/>
          <w:i/>
          <w:sz w:val="22"/>
        </w:rPr>
      </w:pPr>
      <w:r w:rsidRPr="00886E6C">
        <w:rPr>
          <w:rFonts w:ascii="Palatino Linotype" w:eastAsia="Calibri" w:hAnsi="Palatino Linotype"/>
          <w:b/>
          <w:i/>
          <w:sz w:val="22"/>
        </w:rPr>
        <w:t xml:space="preserve">INTERÉS LEGÍTIMO EN EL AMPARO. SU ORIGEN Y CARACTERÍSTICAS. </w:t>
      </w:r>
      <w:r w:rsidRPr="00886E6C">
        <w:rPr>
          <w:rFonts w:ascii="Palatino Linotype" w:eastAsia="Calibri" w:hAnsi="Palatino Linotype"/>
          <w:b/>
          <w:i/>
          <w:sz w:val="22"/>
          <w:u w:val="single"/>
        </w:rPr>
        <w:t>El interés legítimo tiene su origen en las llamadas normas de acción</w:t>
      </w:r>
      <w:r w:rsidRPr="00886E6C">
        <w:rPr>
          <w:rFonts w:ascii="Palatino Linotype" w:eastAsia="Calibri" w:hAnsi="Palatino Linotype"/>
          <w:i/>
          <w:sz w:val="22"/>
        </w:rPr>
        <w:t xml:space="preserve">, las cuales regulan lo relativo a la organización, contenido y procedimientos que han de regir la actividad administrativa, y </w:t>
      </w:r>
      <w:r w:rsidRPr="00886E6C">
        <w:rPr>
          <w:rFonts w:ascii="Palatino Linotype" w:eastAsia="Calibri" w:hAnsi="Palatino Linotype"/>
          <w:i/>
          <w:sz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886E6C">
        <w:rPr>
          <w:rFonts w:ascii="Palatino Linotype" w:eastAsia="Calibri" w:hAnsi="Palatino Linotype"/>
          <w:i/>
          <w:sz w:val="22"/>
        </w:rPr>
        <w:t xml:space="preserve"> En ese contexto, por </w:t>
      </w:r>
      <w:r w:rsidRPr="00886E6C">
        <w:rPr>
          <w:rFonts w:ascii="Palatino Linotype" w:eastAsia="Calibri" w:hAnsi="Palatino Linotype"/>
          <w:b/>
          <w:i/>
          <w:sz w:val="22"/>
          <w:u w:val="single"/>
        </w:rPr>
        <w:t>el actuar de la administración, un determinado sujeto de derecho puede llegar a tener una ventaja en relación con los demás, o bien, sufrir un daño</w:t>
      </w:r>
      <w:r w:rsidRPr="00886E6C">
        <w:rPr>
          <w:rFonts w:ascii="Palatino Linotype" w:eastAsia="Calibri" w:hAnsi="Palatino Linotype"/>
          <w:i/>
          <w:sz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886E6C">
        <w:rPr>
          <w:rFonts w:ascii="Palatino Linotype" w:eastAsia="Calibri" w:hAnsi="Palatino Linotype"/>
          <w:b/>
          <w:i/>
          <w:sz w:val="22"/>
          <w:u w:val="single"/>
        </w:rPr>
        <w:t xml:space="preserve">Así, el interés legítimo tutela al </w:t>
      </w:r>
      <w:r w:rsidRPr="00886E6C">
        <w:rPr>
          <w:rFonts w:ascii="Palatino Linotype" w:eastAsia="Calibri" w:hAnsi="Palatino Linotype"/>
          <w:b/>
          <w:i/>
          <w:sz w:val="22"/>
          <w:u w:val="single"/>
        </w:rPr>
        <w:lastRenderedPageBreak/>
        <w:t>gobernado cuyo sustento no se encuentra en un derecho subjetivo otorgado por la normativa, sino en un interés cualificado que de hecho pueda tener respecto de la legalidad de determinados actos de autoridad.</w:t>
      </w:r>
      <w:r w:rsidRPr="00886E6C">
        <w:rPr>
          <w:rFonts w:ascii="Palatino Linotype" w:eastAsia="Calibri" w:hAnsi="Palatino Linotype"/>
          <w:i/>
          <w:sz w:val="22"/>
        </w:rPr>
        <w:t xml:space="preserve"> Por tanto, el quejoso debe acreditar que se encuentra en esa especial situación que afecta su esfera jurídica con el acatamiento de las llamadas normas de acción, a fin de demostrar su legitimación para instar la acción de amparo.</w:t>
      </w:r>
    </w:p>
    <w:p w14:paraId="4E95D7A5" w14:textId="77777777" w:rsidR="00DA297E" w:rsidRPr="00886E6C" w:rsidRDefault="00DA297E" w:rsidP="00DA297E">
      <w:pPr>
        <w:spacing w:line="276" w:lineRule="auto"/>
        <w:ind w:left="567" w:right="851"/>
        <w:jc w:val="both"/>
        <w:rPr>
          <w:rFonts w:ascii="Palatino Linotype" w:eastAsia="Calibri" w:hAnsi="Palatino Linotype"/>
          <w:i/>
          <w:sz w:val="6"/>
        </w:rPr>
      </w:pPr>
    </w:p>
    <w:p w14:paraId="657EB5AC" w14:textId="77777777" w:rsidR="00DA297E" w:rsidRPr="00886E6C" w:rsidRDefault="00DA297E" w:rsidP="00DA297E">
      <w:pPr>
        <w:spacing w:line="276" w:lineRule="auto"/>
        <w:ind w:left="567" w:right="851"/>
        <w:jc w:val="both"/>
        <w:rPr>
          <w:rFonts w:ascii="Palatino Linotype" w:eastAsia="Calibri" w:hAnsi="Palatino Linotype"/>
          <w:i/>
          <w:sz w:val="22"/>
        </w:rPr>
      </w:pPr>
    </w:p>
    <w:p w14:paraId="490C746E" w14:textId="77777777" w:rsidR="00DA297E" w:rsidRPr="00886E6C" w:rsidRDefault="00DA297E" w:rsidP="00DA297E">
      <w:pPr>
        <w:spacing w:line="276" w:lineRule="auto"/>
        <w:ind w:left="567" w:right="851"/>
        <w:jc w:val="both"/>
        <w:rPr>
          <w:rFonts w:ascii="Palatino Linotype" w:eastAsia="Calibri" w:hAnsi="Palatino Linotype"/>
          <w:i/>
          <w:sz w:val="22"/>
        </w:rPr>
      </w:pPr>
      <w:r w:rsidRPr="00886E6C">
        <w:rPr>
          <w:rFonts w:ascii="Palatino Linotype" w:eastAsia="Calibri" w:hAnsi="Palatino Linotype"/>
          <w:i/>
          <w:sz w:val="22"/>
        </w:rPr>
        <w:t>INTERÉS JURÍDICO</w:t>
      </w:r>
      <w:r w:rsidRPr="00886E6C">
        <w:rPr>
          <w:rFonts w:ascii="Palatino Linotype" w:eastAsia="Calibri" w:hAnsi="Palatino Linotype"/>
          <w:b/>
          <w:i/>
          <w:sz w:val="22"/>
        </w:rPr>
        <w:t xml:space="preserve"> E </w:t>
      </w:r>
      <w:r w:rsidRPr="00886E6C">
        <w:rPr>
          <w:rFonts w:ascii="Palatino Linotype" w:eastAsia="Calibri" w:hAnsi="Palatino Linotype"/>
          <w:b/>
          <w:i/>
          <w:sz w:val="22"/>
          <w:u w:val="single"/>
        </w:rPr>
        <w:t>INTERÉS LEGÍTIMO</w:t>
      </w:r>
      <w:r w:rsidRPr="00886E6C">
        <w:rPr>
          <w:rFonts w:ascii="Palatino Linotype" w:eastAsia="Calibri" w:hAnsi="Palatino Linotype"/>
          <w:b/>
          <w:i/>
          <w:sz w:val="22"/>
        </w:rPr>
        <w:t xml:space="preserve"> PARA EFECTOS DE LA PROCEDENCIA DEL JUICIO DE AMPARO CONFORME AL ARTÍCULO 107, FRACCIÓN I, DE LA CONSTITUCIÓN FEDERAL, VIGENTE A PARTIR DEL 4 DE OCTUBRE DE 2011. SUS DIFERENCIAS.</w:t>
      </w:r>
      <w:r w:rsidRPr="00886E6C">
        <w:rPr>
          <w:rFonts w:ascii="Palatino Linotype" w:eastAsia="Calibri" w:hAnsi="Palatino Linotype"/>
          <w:i/>
          <w:sz w:val="22"/>
        </w:rPr>
        <w:t xml:space="preserve"> </w:t>
      </w:r>
    </w:p>
    <w:p w14:paraId="7DDB7DD8" w14:textId="77777777" w:rsidR="00DA297E" w:rsidRPr="00886E6C" w:rsidRDefault="00DA297E" w:rsidP="00DA297E">
      <w:pPr>
        <w:spacing w:line="276" w:lineRule="auto"/>
        <w:ind w:left="567" w:right="851"/>
        <w:jc w:val="both"/>
        <w:rPr>
          <w:rFonts w:ascii="Palatino Linotype" w:eastAsia="Calibri" w:hAnsi="Palatino Linotype"/>
          <w:i/>
          <w:sz w:val="22"/>
        </w:rPr>
      </w:pPr>
      <w:r w:rsidRPr="00886E6C">
        <w:rPr>
          <w:rFonts w:ascii="Palatino Linotype" w:eastAsia="Calibri" w:hAnsi="Palatino Linotype"/>
          <w:i/>
          <w:sz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886E6C">
        <w:rPr>
          <w:rFonts w:ascii="Palatino Linotype" w:eastAsia="Calibri" w:hAnsi="Palatino Linotype"/>
          <w:b/>
          <w:i/>
          <w:sz w:val="22"/>
          <w:u w:val="single"/>
        </w:rPr>
        <w:t>o, en su caso, por aquella que tenga un interés cualificado respecto de la constitucionalidad de los actos reclamados (interés legítimo),</w:t>
      </w:r>
      <w:r w:rsidRPr="00886E6C">
        <w:rPr>
          <w:rFonts w:ascii="Palatino Linotype" w:eastAsia="Calibri" w:hAnsi="Palatino Linotype"/>
          <w:i/>
          <w:sz w:val="22"/>
        </w:rPr>
        <w:t xml:space="preserve"> el </w:t>
      </w:r>
      <w:r w:rsidRPr="00886E6C">
        <w:rPr>
          <w:rFonts w:ascii="Palatino Linotype" w:eastAsia="Calibri" w:hAnsi="Palatino Linotype"/>
          <w:b/>
          <w:i/>
          <w:sz w:val="22"/>
          <w:u w:val="single"/>
        </w:rPr>
        <w:t>cual proviene de la afectación a su esfera jurídica</w:t>
      </w:r>
      <w:r w:rsidRPr="00886E6C">
        <w:rPr>
          <w:rFonts w:ascii="Palatino Linotype" w:eastAsia="Calibri" w:hAnsi="Palatino Linotype"/>
          <w:i/>
          <w:sz w:val="22"/>
        </w:rPr>
        <w:t>, ya sea directa o derivada de su situación particular respecto del orden jurídico, para que la sentencia que se dicte sólo la proteja a ella, en cumplimiento del principio conocido como de relatividad o particularidad de las sentencias. …”</w:t>
      </w:r>
    </w:p>
    <w:p w14:paraId="6877B829"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p>
    <w:p w14:paraId="53E0DDED"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r w:rsidRPr="00886E6C">
        <w:rPr>
          <w:rFonts w:ascii="Palatino Linotype" w:eastAsia="Calibri" w:hAnsi="Palatino Linotype" w:cs="Arial"/>
        </w:rPr>
        <w:t xml:space="preserve">Precisado lo anterior, se advierte que </w:t>
      </w:r>
      <w:r w:rsidRPr="00886E6C">
        <w:rPr>
          <w:rFonts w:ascii="Palatino Linotype" w:eastAsia="Calibri" w:hAnsi="Palatino Linotype" w:cs="Arial"/>
          <w:b/>
        </w:rPr>
        <w:t>La Recurrente</w:t>
      </w:r>
      <w:r w:rsidRPr="00886E6C">
        <w:rPr>
          <w:rFonts w:ascii="Palatino Linotype" w:eastAsia="Calibri" w:hAnsi="Palatino Linotype" w:cs="Arial"/>
        </w:rPr>
        <w:t xml:space="preserve"> acredita su interés legítimo al acceso a datos personales al dar cumplimiento a</w:t>
      </w:r>
      <w:r w:rsidRPr="00886E6C">
        <w:rPr>
          <w:rFonts w:ascii="Palatino Linotype" w:eastAsia="Calibri" w:hAnsi="Palatino Linotype" w:cs="Arial"/>
          <w:lang w:val="es-ES_tradnl"/>
        </w:rPr>
        <w:t xml:space="preserve"> las formalidades previstas por la </w:t>
      </w:r>
      <w:r w:rsidRPr="00886E6C">
        <w:rPr>
          <w:rFonts w:ascii="Palatino Linotype" w:eastAsia="Calibri" w:hAnsi="Palatino Linotype" w:cs="Arial"/>
        </w:rPr>
        <w:t>Ley de Protección de Datos Personales en Posesión de Sujetos Obligados del Estado de México y Municipios</w:t>
      </w:r>
      <w:r w:rsidRPr="00886E6C">
        <w:rPr>
          <w:rFonts w:ascii="Palatino Linotype" w:eastAsia="Calibri" w:hAnsi="Palatino Linotype" w:cs="Arial"/>
          <w:lang w:val="es-ES_tradnl"/>
        </w:rPr>
        <w:t>.</w:t>
      </w:r>
    </w:p>
    <w:p w14:paraId="74AEAF8D"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p>
    <w:p w14:paraId="6C91A7FC"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r w:rsidRPr="00886E6C">
        <w:rPr>
          <w:rFonts w:ascii="Palatino Linotype" w:eastAsia="Calibri" w:hAnsi="Palatino Linotype" w:cs="Arial"/>
        </w:rPr>
        <w:t xml:space="preserve">Una vez sentado lo anterior, resulta oportuno traer a colación los artículos 82, fracción XXVIII y 131, de la Ley de Protección de Datos Personales en Posesión de Sujetos Obligados del Estado de México y Municipios, normatividad invocada cuyo contenido literal es el siguiente: </w:t>
      </w:r>
    </w:p>
    <w:p w14:paraId="2AE660D0" w14:textId="77777777" w:rsidR="00DA297E" w:rsidRPr="00886E6C" w:rsidRDefault="00DA297E" w:rsidP="00DA297E">
      <w:pPr>
        <w:rPr>
          <w:lang w:val="es-MX"/>
        </w:rPr>
      </w:pPr>
    </w:p>
    <w:p w14:paraId="631CE58D" w14:textId="77777777" w:rsidR="00DA297E" w:rsidRPr="00886E6C" w:rsidRDefault="00DA297E" w:rsidP="00DA297E">
      <w:pPr>
        <w:widowControl w:val="0"/>
        <w:autoSpaceDE w:val="0"/>
        <w:autoSpaceDN w:val="0"/>
        <w:adjustRightInd w:val="0"/>
        <w:ind w:left="567" w:right="851"/>
        <w:jc w:val="both"/>
        <w:rPr>
          <w:rFonts w:ascii="Palatino Linotype" w:eastAsia="Calibri" w:hAnsi="Palatino Linotype"/>
          <w:b/>
          <w:i/>
          <w:sz w:val="22"/>
          <w:szCs w:val="22"/>
        </w:rPr>
      </w:pPr>
      <w:r w:rsidRPr="00886E6C">
        <w:rPr>
          <w:rFonts w:ascii="Palatino Linotype" w:eastAsia="Calibri" w:hAnsi="Palatino Linotype"/>
          <w:b/>
          <w:i/>
          <w:sz w:val="22"/>
          <w:szCs w:val="22"/>
        </w:rPr>
        <w:t xml:space="preserve">“Atribuciones del Instituto </w:t>
      </w:r>
    </w:p>
    <w:p w14:paraId="669F31D4" w14:textId="77777777" w:rsidR="00DA297E" w:rsidRPr="00886E6C" w:rsidRDefault="00DA297E" w:rsidP="00DA297E">
      <w:pPr>
        <w:widowControl w:val="0"/>
        <w:autoSpaceDE w:val="0"/>
        <w:autoSpaceDN w:val="0"/>
        <w:adjustRightInd w:val="0"/>
        <w:ind w:left="567" w:right="851"/>
        <w:jc w:val="both"/>
        <w:rPr>
          <w:rFonts w:ascii="Palatino Linotype" w:eastAsia="Calibri" w:hAnsi="Palatino Linotype"/>
          <w:i/>
          <w:sz w:val="22"/>
          <w:szCs w:val="22"/>
        </w:rPr>
      </w:pPr>
      <w:r w:rsidRPr="00886E6C">
        <w:rPr>
          <w:rFonts w:ascii="Palatino Linotype" w:eastAsia="Calibri" w:hAnsi="Palatino Linotype"/>
          <w:b/>
          <w:i/>
          <w:sz w:val="22"/>
          <w:szCs w:val="22"/>
        </w:rPr>
        <w:t>Artículo 82.</w:t>
      </w:r>
      <w:r w:rsidRPr="00886E6C">
        <w:rPr>
          <w:rFonts w:ascii="Palatino Linotype" w:eastAsia="Calibri" w:hAnsi="Palatino Linotype"/>
          <w:i/>
          <w:sz w:val="22"/>
          <w:szCs w:val="22"/>
        </w:rPr>
        <w:t xml:space="preserve"> El Instituto, además de las atribuciones encomendadas por la Ley de Transparencia y normatividad aplicable, tendrá las atribuciones siguientes:</w:t>
      </w:r>
    </w:p>
    <w:p w14:paraId="04478988" w14:textId="77777777" w:rsidR="00DA297E" w:rsidRPr="00886E6C" w:rsidRDefault="00DA297E" w:rsidP="00DA297E">
      <w:pPr>
        <w:widowControl w:val="0"/>
        <w:autoSpaceDE w:val="0"/>
        <w:autoSpaceDN w:val="0"/>
        <w:adjustRightInd w:val="0"/>
        <w:ind w:left="567" w:right="851"/>
        <w:jc w:val="both"/>
        <w:rPr>
          <w:rFonts w:ascii="Palatino Linotype" w:eastAsia="Calibri" w:hAnsi="Palatino Linotype"/>
          <w:b/>
          <w:i/>
          <w:sz w:val="22"/>
          <w:szCs w:val="22"/>
        </w:rPr>
      </w:pPr>
      <w:r w:rsidRPr="00886E6C">
        <w:rPr>
          <w:rFonts w:ascii="Palatino Linotype" w:eastAsia="Calibri" w:hAnsi="Palatino Linotype"/>
          <w:b/>
          <w:i/>
          <w:sz w:val="22"/>
          <w:szCs w:val="22"/>
        </w:rPr>
        <w:t>(…)</w:t>
      </w:r>
    </w:p>
    <w:p w14:paraId="4773CF04" w14:textId="77777777" w:rsidR="00DA297E" w:rsidRPr="00886E6C" w:rsidRDefault="00DA297E" w:rsidP="00DA297E">
      <w:pPr>
        <w:widowControl w:val="0"/>
        <w:autoSpaceDE w:val="0"/>
        <w:autoSpaceDN w:val="0"/>
        <w:adjustRightInd w:val="0"/>
        <w:ind w:left="567" w:right="851"/>
        <w:jc w:val="both"/>
        <w:rPr>
          <w:rFonts w:ascii="Palatino Linotype" w:eastAsia="Calibri" w:hAnsi="Palatino Linotype" w:cs="Arial"/>
          <w:i/>
          <w:sz w:val="22"/>
          <w:szCs w:val="22"/>
        </w:rPr>
      </w:pPr>
      <w:r w:rsidRPr="00886E6C">
        <w:rPr>
          <w:rFonts w:ascii="Palatino Linotype" w:eastAsia="Calibri" w:hAnsi="Palatino Linotype"/>
          <w:b/>
          <w:i/>
          <w:sz w:val="22"/>
          <w:szCs w:val="22"/>
        </w:rPr>
        <w:t>XXVIII.</w:t>
      </w:r>
      <w:r w:rsidRPr="00886E6C">
        <w:rPr>
          <w:rFonts w:ascii="Palatino Linotype" w:eastAsia="Calibri"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40D9B787" w14:textId="77777777" w:rsidR="00967500" w:rsidRPr="00886E6C" w:rsidRDefault="00967500" w:rsidP="00DA297E">
      <w:pPr>
        <w:widowControl w:val="0"/>
        <w:autoSpaceDE w:val="0"/>
        <w:autoSpaceDN w:val="0"/>
        <w:adjustRightInd w:val="0"/>
        <w:ind w:left="567" w:right="851"/>
        <w:jc w:val="both"/>
        <w:rPr>
          <w:rFonts w:ascii="Palatino Linotype" w:eastAsia="Calibri" w:hAnsi="Palatino Linotype"/>
          <w:b/>
          <w:i/>
          <w:sz w:val="22"/>
          <w:szCs w:val="22"/>
        </w:rPr>
      </w:pPr>
    </w:p>
    <w:p w14:paraId="7B627F2B" w14:textId="77777777" w:rsidR="00DA297E" w:rsidRPr="00886E6C" w:rsidRDefault="00DA297E" w:rsidP="00DA297E">
      <w:pPr>
        <w:widowControl w:val="0"/>
        <w:autoSpaceDE w:val="0"/>
        <w:autoSpaceDN w:val="0"/>
        <w:adjustRightInd w:val="0"/>
        <w:ind w:left="567" w:right="851"/>
        <w:jc w:val="both"/>
        <w:rPr>
          <w:rFonts w:ascii="Palatino Linotype" w:eastAsia="Calibri" w:hAnsi="Palatino Linotype"/>
          <w:b/>
          <w:i/>
          <w:sz w:val="22"/>
          <w:szCs w:val="22"/>
        </w:rPr>
      </w:pPr>
      <w:r w:rsidRPr="00886E6C">
        <w:rPr>
          <w:rFonts w:ascii="Palatino Linotype" w:eastAsia="Calibri" w:hAnsi="Palatino Linotype"/>
          <w:b/>
          <w:i/>
          <w:sz w:val="22"/>
          <w:szCs w:val="22"/>
        </w:rPr>
        <w:t xml:space="preserve">De la conciliación </w:t>
      </w:r>
    </w:p>
    <w:p w14:paraId="0CB59F9E" w14:textId="77777777" w:rsidR="00DA297E" w:rsidRPr="00886E6C" w:rsidRDefault="00DA297E" w:rsidP="00DA297E">
      <w:pPr>
        <w:widowControl w:val="0"/>
        <w:autoSpaceDE w:val="0"/>
        <w:autoSpaceDN w:val="0"/>
        <w:adjustRightInd w:val="0"/>
        <w:ind w:left="567" w:right="851"/>
        <w:jc w:val="both"/>
        <w:rPr>
          <w:rFonts w:ascii="Palatino Linotype" w:eastAsia="Calibri" w:hAnsi="Palatino Linotype" w:cs="Arial"/>
          <w:b/>
          <w:i/>
          <w:sz w:val="22"/>
          <w:szCs w:val="22"/>
        </w:rPr>
      </w:pPr>
      <w:r w:rsidRPr="00886E6C">
        <w:rPr>
          <w:rFonts w:ascii="Palatino Linotype" w:eastAsia="Calibri" w:hAnsi="Palatino Linotype"/>
          <w:b/>
          <w:i/>
          <w:sz w:val="22"/>
          <w:szCs w:val="22"/>
        </w:rPr>
        <w:t>Artículo 131.</w:t>
      </w:r>
      <w:r w:rsidRPr="00886E6C">
        <w:rPr>
          <w:rFonts w:ascii="Palatino Linotype" w:eastAsia="Calibri"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886E6C">
        <w:rPr>
          <w:rFonts w:ascii="Palatino Linotype" w:eastAsia="Calibri" w:hAnsi="Palatino Linotype"/>
          <w:b/>
          <w:i/>
          <w:sz w:val="22"/>
          <w:szCs w:val="22"/>
        </w:rPr>
        <w:t>[Sic]</w:t>
      </w:r>
    </w:p>
    <w:p w14:paraId="2EB921C7"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p>
    <w:p w14:paraId="0F519DAC" w14:textId="77777777" w:rsidR="00DA297E" w:rsidRPr="00886E6C"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r w:rsidRPr="00886E6C">
        <w:rPr>
          <w:rFonts w:ascii="Palatino Linotype" w:eastAsia="Calibri" w:hAnsi="Palatino Linotype" w:cs="Arial"/>
        </w:rPr>
        <w:t xml:space="preserve">Derivado de lo anterior, en referencia al procedimiento de conciliación, se precisan las siguientes consideraciones: </w:t>
      </w:r>
    </w:p>
    <w:p w14:paraId="491A82CF" w14:textId="77777777" w:rsidR="00793C1A" w:rsidRPr="00886E6C" w:rsidRDefault="00793C1A" w:rsidP="00DA297E">
      <w:pPr>
        <w:widowControl w:val="0"/>
        <w:autoSpaceDE w:val="0"/>
        <w:autoSpaceDN w:val="0"/>
        <w:adjustRightInd w:val="0"/>
        <w:spacing w:line="360" w:lineRule="auto"/>
        <w:ind w:right="49"/>
        <w:jc w:val="both"/>
        <w:rPr>
          <w:rFonts w:ascii="Palatino Linotype" w:eastAsia="Calibri" w:hAnsi="Palatino Linotype" w:cs="Arial"/>
        </w:rPr>
      </w:pPr>
    </w:p>
    <w:p w14:paraId="1919294D" w14:textId="77777777" w:rsidR="00522289" w:rsidRPr="00886E6C" w:rsidRDefault="00793C1A" w:rsidP="00522289">
      <w:pPr>
        <w:pStyle w:val="Prrafodelista"/>
        <w:numPr>
          <w:ilvl w:val="0"/>
          <w:numId w:val="17"/>
        </w:numPr>
        <w:spacing w:after="240" w:line="360" w:lineRule="auto"/>
        <w:jc w:val="both"/>
        <w:rPr>
          <w:rFonts w:ascii="Palatino Linotype" w:eastAsia="Calibri" w:hAnsi="Palatino Linotype"/>
          <w:color w:val="000000" w:themeColor="text1"/>
          <w:lang w:val="es-ES_tradnl"/>
        </w:rPr>
      </w:pPr>
      <w:r w:rsidRPr="00886E6C">
        <w:rPr>
          <w:rFonts w:ascii="Palatino Linotype" w:eastAsia="Calibri" w:hAnsi="Palatino Linotype"/>
          <w:color w:val="000000" w:themeColor="text1"/>
          <w:lang w:val="es-ES_tradnl"/>
        </w:rPr>
        <w:t xml:space="preserve">La </w:t>
      </w:r>
      <w:r w:rsidRPr="00886E6C">
        <w:rPr>
          <w:rFonts w:ascii="Palatino Linotype" w:eastAsia="Calibri" w:hAnsi="Palatino Linotype"/>
          <w:b/>
          <w:color w:val="000000" w:themeColor="text1"/>
          <w:lang w:val="es-ES_tradnl"/>
        </w:rPr>
        <w:t>Recurrente</w:t>
      </w:r>
      <w:r w:rsidRPr="00886E6C">
        <w:rPr>
          <w:rFonts w:ascii="Palatino Linotype" w:eastAsia="Calibri" w:hAnsi="Palatino Linotype"/>
          <w:color w:val="000000" w:themeColor="text1"/>
          <w:lang w:val="es-ES_tradnl"/>
        </w:rPr>
        <w:t xml:space="preserve">, requiere </w:t>
      </w:r>
      <w:r w:rsidR="00522289" w:rsidRPr="00886E6C">
        <w:rPr>
          <w:rFonts w:ascii="Palatino Linotype" w:eastAsia="Calibri" w:hAnsi="Palatino Linotype"/>
          <w:color w:val="000000" w:themeColor="text1"/>
          <w:lang w:val="es-ES_tradnl"/>
        </w:rPr>
        <w:t>copias certificadas del expediente clínico y radiológico de su difunto esposo, para trámites relacionados con la pensión, dicho expediente se encuentra en el Centro Médico "Lic. Arturo Montiel Rojas".</w:t>
      </w:r>
    </w:p>
    <w:p w14:paraId="75522A3D" w14:textId="77777777" w:rsidR="00522289" w:rsidRPr="00886E6C" w:rsidRDefault="00793C1A" w:rsidP="00522289">
      <w:pPr>
        <w:pStyle w:val="Prrafodelista"/>
        <w:numPr>
          <w:ilvl w:val="0"/>
          <w:numId w:val="17"/>
        </w:numPr>
        <w:spacing w:after="240" w:line="360" w:lineRule="auto"/>
        <w:jc w:val="both"/>
        <w:rPr>
          <w:rFonts w:ascii="Palatino Linotype" w:eastAsia="Calibri" w:hAnsi="Palatino Linotype"/>
          <w:color w:val="000000" w:themeColor="text1"/>
          <w:lang w:val="es-ES_tradnl"/>
        </w:rPr>
      </w:pPr>
      <w:r w:rsidRPr="00886E6C">
        <w:rPr>
          <w:rFonts w:ascii="Palatino Linotype" w:eastAsia="Calibri" w:hAnsi="Palatino Linotype"/>
          <w:color w:val="000000" w:themeColor="text1"/>
          <w:lang w:val="es-ES_tradnl"/>
        </w:rPr>
        <w:t>Dentro de los archivos del Instituto de Seguridad Social del Estado de México y Municipios, se encuentran los expedientes clínicos</w:t>
      </w:r>
      <w:r w:rsidR="00522289" w:rsidRPr="00886E6C">
        <w:rPr>
          <w:rFonts w:ascii="Palatino Linotype" w:eastAsia="Calibri" w:hAnsi="Palatino Linotype"/>
          <w:color w:val="000000" w:themeColor="text1"/>
          <w:lang w:val="es-ES_tradnl"/>
        </w:rPr>
        <w:t xml:space="preserve"> y radiológicos</w:t>
      </w:r>
      <w:r w:rsidRPr="00886E6C">
        <w:rPr>
          <w:rFonts w:ascii="Palatino Linotype" w:eastAsia="Calibri" w:hAnsi="Palatino Linotype"/>
          <w:color w:val="000000" w:themeColor="text1"/>
          <w:lang w:val="es-ES_tradnl"/>
        </w:rPr>
        <w:t xml:space="preserve"> de la persona referida en la solicitud con folio </w:t>
      </w:r>
      <w:r w:rsidR="00522289" w:rsidRPr="00886E6C">
        <w:rPr>
          <w:rFonts w:ascii="Palatino Linotype" w:eastAsia="Calibri" w:hAnsi="Palatino Linotype"/>
          <w:b/>
          <w:color w:val="000000" w:themeColor="text1"/>
          <w:lang w:val="es-ES_tradnl"/>
        </w:rPr>
        <w:t>00284/ISSEMYM/AD/2023</w:t>
      </w:r>
      <w:r w:rsidRPr="00886E6C">
        <w:rPr>
          <w:rFonts w:ascii="Palatino Linotype" w:eastAsia="Calibri" w:hAnsi="Palatino Linotype"/>
          <w:color w:val="000000" w:themeColor="text1"/>
          <w:lang w:val="es-ES_tradnl"/>
        </w:rPr>
        <w:t xml:space="preserve">; asimismo, señaló la cantidad de fojas que integran dichos expedientes y le hizo del conocimiento a la </w:t>
      </w:r>
      <w:r w:rsidRPr="00886E6C">
        <w:rPr>
          <w:rFonts w:ascii="Palatino Linotype" w:eastAsia="Calibri" w:hAnsi="Palatino Linotype"/>
          <w:b/>
          <w:color w:val="000000" w:themeColor="text1"/>
          <w:lang w:val="es-ES_tradnl"/>
        </w:rPr>
        <w:t>Recurrente</w:t>
      </w:r>
      <w:r w:rsidRPr="00886E6C">
        <w:rPr>
          <w:rFonts w:ascii="Palatino Linotype" w:eastAsia="Calibri" w:hAnsi="Palatino Linotype"/>
          <w:color w:val="000000" w:themeColor="text1"/>
          <w:lang w:val="es-ES_tradnl"/>
        </w:rPr>
        <w:t>, la cantidad que se debe pagar por la expedición de las copias certificadas</w:t>
      </w:r>
      <w:r w:rsidR="00522289" w:rsidRPr="00886E6C">
        <w:rPr>
          <w:rFonts w:ascii="Palatino Linotype" w:eastAsia="Calibri" w:hAnsi="Palatino Linotype"/>
          <w:color w:val="000000" w:themeColor="text1"/>
          <w:lang w:val="es-ES_tradnl"/>
        </w:rPr>
        <w:t>,</w:t>
      </w:r>
      <w:r w:rsidR="00522289" w:rsidRPr="00886E6C">
        <w:rPr>
          <w:rFonts w:ascii="Palatino Linotype" w:hAnsi="Palatino Linotype"/>
          <w:color w:val="000000" w:themeColor="text1"/>
          <w:lang w:val="es-ES_tradnl"/>
        </w:rPr>
        <w:t xml:space="preserve"> mismo que será, descontando las primeras veinte fojas establecidas en el artículo 107, de la Ley de Protección de Datos Personales en Posesión de Sujetos Obligados del Estado de México y Municipios</w:t>
      </w:r>
      <w:r w:rsidRPr="00886E6C">
        <w:rPr>
          <w:rFonts w:ascii="Palatino Linotype" w:eastAsia="Calibri" w:hAnsi="Palatino Linotype"/>
          <w:color w:val="000000" w:themeColor="text1"/>
          <w:lang w:val="es-ES_tradnl"/>
        </w:rPr>
        <w:t>.</w:t>
      </w:r>
    </w:p>
    <w:p w14:paraId="6C2B59FF" w14:textId="77777777" w:rsidR="00522289" w:rsidRPr="00886E6C" w:rsidRDefault="00522289" w:rsidP="00522289">
      <w:pPr>
        <w:pStyle w:val="Prrafodelista"/>
        <w:numPr>
          <w:ilvl w:val="0"/>
          <w:numId w:val="17"/>
        </w:numPr>
        <w:spacing w:line="360" w:lineRule="auto"/>
        <w:contextualSpacing/>
        <w:jc w:val="both"/>
        <w:rPr>
          <w:rFonts w:ascii="Palatino Linotype" w:hAnsi="Palatino Linotype"/>
          <w:color w:val="000000" w:themeColor="text1"/>
          <w:lang w:val="es-ES_tradnl"/>
        </w:rPr>
      </w:pPr>
      <w:r w:rsidRPr="00886E6C">
        <w:rPr>
          <w:rFonts w:ascii="Palatino Linotype" w:eastAsia="Calibri" w:hAnsi="Palatino Linotype"/>
          <w:color w:val="000000" w:themeColor="text1"/>
          <w:lang w:val="es-ES_tradnl"/>
        </w:rPr>
        <w:lastRenderedPageBreak/>
        <w:t xml:space="preserve">A lo que la ahora </w:t>
      </w:r>
      <w:r w:rsidRPr="00886E6C">
        <w:rPr>
          <w:rFonts w:ascii="Palatino Linotype" w:eastAsia="Calibri" w:hAnsi="Palatino Linotype"/>
          <w:b/>
          <w:color w:val="000000" w:themeColor="text1"/>
          <w:lang w:val="es-ES_tradnl"/>
        </w:rPr>
        <w:t>Recurrente</w:t>
      </w:r>
      <w:r w:rsidRPr="00886E6C">
        <w:rPr>
          <w:rFonts w:ascii="Palatino Linotype" w:eastAsia="Calibri" w:hAnsi="Palatino Linotype"/>
          <w:color w:val="000000" w:themeColor="text1"/>
          <w:lang w:val="es-ES_tradnl"/>
        </w:rPr>
        <w:t>, indicó qu</w:t>
      </w:r>
      <w:r w:rsidRPr="00886E6C">
        <w:rPr>
          <w:rFonts w:ascii="Palatino Linotype" w:hAnsi="Palatino Linotype"/>
          <w:color w:val="000000" w:themeColor="text1"/>
          <w:lang w:val="es-ES_tradnl"/>
        </w:rPr>
        <w:t>e se encuentra en posibilidades de pagar las copias certificadas.</w:t>
      </w:r>
    </w:p>
    <w:p w14:paraId="562884F2" w14:textId="77777777" w:rsidR="00522289" w:rsidRPr="00886E6C" w:rsidRDefault="00522289" w:rsidP="00522289">
      <w:pPr>
        <w:pStyle w:val="Prrafodelista"/>
        <w:spacing w:line="360" w:lineRule="auto"/>
        <w:ind w:left="720"/>
        <w:contextualSpacing/>
        <w:jc w:val="both"/>
        <w:rPr>
          <w:rFonts w:ascii="Palatino Linotype" w:hAnsi="Palatino Linotype"/>
          <w:color w:val="000000" w:themeColor="text1"/>
          <w:lang w:val="es-ES_tradnl"/>
        </w:rPr>
      </w:pPr>
    </w:p>
    <w:p w14:paraId="6B8114BF" w14:textId="77777777" w:rsidR="00522289" w:rsidRPr="00886E6C" w:rsidRDefault="00522289" w:rsidP="00522289">
      <w:pPr>
        <w:pStyle w:val="Prrafodelista"/>
        <w:numPr>
          <w:ilvl w:val="0"/>
          <w:numId w:val="17"/>
        </w:numPr>
        <w:spacing w:line="360" w:lineRule="auto"/>
        <w:contextualSpacing/>
        <w:jc w:val="both"/>
        <w:rPr>
          <w:rFonts w:ascii="Palatino Linotype" w:hAnsi="Palatino Linotype"/>
          <w:color w:val="000000" w:themeColor="text1"/>
          <w:lang w:val="es-ES_tradnl"/>
        </w:rPr>
      </w:pPr>
      <w:r w:rsidRPr="00886E6C">
        <w:rPr>
          <w:rFonts w:ascii="Palatino Linotype" w:hAnsi="Palatino Linotype"/>
          <w:color w:val="000000" w:themeColor="text1"/>
          <w:lang w:val="es-ES_tradnl"/>
        </w:rPr>
        <w:t xml:space="preserve">Por lo que, el </w:t>
      </w:r>
      <w:r w:rsidRPr="00886E6C">
        <w:rPr>
          <w:rFonts w:ascii="Palatino Linotype" w:hAnsi="Palatino Linotype"/>
          <w:b/>
          <w:color w:val="000000" w:themeColor="text1"/>
          <w:lang w:val="es-ES_tradnl"/>
        </w:rPr>
        <w:t>Sujeto Obligado</w:t>
      </w:r>
      <w:r w:rsidRPr="00886E6C">
        <w:rPr>
          <w:rFonts w:ascii="Palatino Linotype" w:hAnsi="Palatino Linotype"/>
          <w:color w:val="000000" w:themeColor="text1"/>
          <w:lang w:val="es-ES_tradnl"/>
        </w:rPr>
        <w:t xml:space="preserve"> hará entrega de la información en las instalaciones de la Unidad de Transparencia del </w:t>
      </w:r>
      <w:r w:rsidRPr="00886E6C">
        <w:rPr>
          <w:rFonts w:ascii="Palatino Linotype" w:hAnsi="Palatino Linotype"/>
          <w:b/>
          <w:color w:val="000000" w:themeColor="text1"/>
          <w:lang w:val="es-ES_tradnl"/>
        </w:rPr>
        <w:t>Sujeto Obligado</w:t>
      </w:r>
      <w:r w:rsidRPr="00886E6C">
        <w:rPr>
          <w:rFonts w:ascii="Palatino Linotype" w:hAnsi="Palatino Linotype"/>
          <w:color w:val="000000" w:themeColor="text1"/>
          <w:lang w:val="es-ES_tradnl"/>
        </w:rPr>
        <w:t>, previa acreditación.</w:t>
      </w:r>
    </w:p>
    <w:p w14:paraId="5205E59C" w14:textId="77777777" w:rsidR="00522289" w:rsidRPr="00886E6C" w:rsidRDefault="00522289" w:rsidP="00522289">
      <w:pPr>
        <w:spacing w:line="360" w:lineRule="auto"/>
        <w:contextualSpacing/>
        <w:jc w:val="both"/>
        <w:rPr>
          <w:rFonts w:ascii="Palatino Linotype" w:hAnsi="Palatino Linotype"/>
          <w:color w:val="000000" w:themeColor="text1"/>
          <w:lang w:val="es-ES_tradnl"/>
        </w:rPr>
      </w:pPr>
    </w:p>
    <w:p w14:paraId="4746862F" w14:textId="77777777" w:rsidR="00522289" w:rsidRPr="00886E6C" w:rsidRDefault="00522289" w:rsidP="00522289">
      <w:pPr>
        <w:pStyle w:val="Prrafodelista"/>
        <w:numPr>
          <w:ilvl w:val="0"/>
          <w:numId w:val="17"/>
        </w:numPr>
        <w:spacing w:line="360" w:lineRule="auto"/>
        <w:contextualSpacing/>
        <w:jc w:val="both"/>
        <w:rPr>
          <w:rFonts w:ascii="Palatino Linotype" w:hAnsi="Palatino Linotype"/>
          <w:color w:val="000000" w:themeColor="text1"/>
          <w:lang w:val="es-ES_tradnl"/>
        </w:rPr>
      </w:pPr>
      <w:r w:rsidRPr="00886E6C">
        <w:rPr>
          <w:rFonts w:ascii="Palatino Linotype" w:hAnsi="Palatino Linotype"/>
          <w:color w:val="000000" w:themeColor="text1"/>
          <w:lang w:val="es-ES_tradnl"/>
        </w:rPr>
        <w:t xml:space="preserve">Por lo anterior, la </w:t>
      </w:r>
      <w:r w:rsidRPr="00886E6C">
        <w:rPr>
          <w:rFonts w:ascii="Palatino Linotype" w:hAnsi="Palatino Linotype"/>
          <w:b/>
          <w:color w:val="000000" w:themeColor="text1"/>
          <w:lang w:val="es-ES_tradnl"/>
        </w:rPr>
        <w:t>Recurrente</w:t>
      </w:r>
      <w:r w:rsidRPr="00886E6C">
        <w:rPr>
          <w:rFonts w:ascii="Palatino Linotype" w:hAnsi="Palatino Linotype"/>
          <w:color w:val="000000" w:themeColor="text1"/>
          <w:lang w:val="es-ES_tradnl"/>
        </w:rPr>
        <w:t xml:space="preserve"> aceptó que la información que será otorgada, le es útil para el trámite de la pensión.</w:t>
      </w:r>
    </w:p>
    <w:p w14:paraId="7796A438" w14:textId="77777777" w:rsidR="00DA297E" w:rsidRPr="00886E6C" w:rsidRDefault="00DA297E" w:rsidP="00DA297E">
      <w:pPr>
        <w:widowControl w:val="0"/>
        <w:autoSpaceDE w:val="0"/>
        <w:autoSpaceDN w:val="0"/>
        <w:adjustRightInd w:val="0"/>
        <w:spacing w:before="240" w:after="240" w:line="360" w:lineRule="auto"/>
        <w:ind w:right="49"/>
        <w:jc w:val="both"/>
        <w:rPr>
          <w:rFonts w:ascii="Palatino Linotype" w:eastAsia="Calibri" w:hAnsi="Palatino Linotype" w:cs="Arial"/>
        </w:rPr>
      </w:pPr>
      <w:r w:rsidRPr="00886E6C">
        <w:rPr>
          <w:rFonts w:ascii="Palatino Linotype" w:eastAsia="Calibri" w:hAnsi="Palatino Linotype" w:cs="Arial"/>
        </w:rPr>
        <w:t xml:space="preserve">Por consiguiente, al levantar el acta de conciliación respectiva se llegó al siguiente acuerdo: </w:t>
      </w:r>
    </w:p>
    <w:p w14:paraId="6926EECE" w14:textId="77777777" w:rsidR="00DA297E" w:rsidRPr="00886E6C" w:rsidRDefault="00DA297E" w:rsidP="002A6308">
      <w:pPr>
        <w:widowControl w:val="0"/>
        <w:autoSpaceDE w:val="0"/>
        <w:autoSpaceDN w:val="0"/>
        <w:adjustRightInd w:val="0"/>
        <w:ind w:left="567" w:right="902"/>
        <w:contextualSpacing/>
        <w:jc w:val="both"/>
        <w:rPr>
          <w:rFonts w:ascii="Palatino Linotype" w:eastAsia="Calibri" w:hAnsi="Palatino Linotype"/>
          <w:i/>
          <w:sz w:val="23"/>
          <w:szCs w:val="23"/>
          <w:lang w:val="es-MX"/>
        </w:rPr>
      </w:pPr>
      <w:r w:rsidRPr="00886E6C">
        <w:rPr>
          <w:rFonts w:ascii="Palatino Linotype" w:eastAsia="Calibri" w:hAnsi="Palatino Linotype"/>
          <w:i/>
          <w:sz w:val="23"/>
          <w:szCs w:val="23"/>
        </w:rPr>
        <w:t>“…</w:t>
      </w:r>
      <w:r w:rsidR="00522289" w:rsidRPr="00886E6C">
        <w:rPr>
          <w:rFonts w:ascii="Palatino Linotype" w:eastAsia="Calibri" w:hAnsi="Palatino Linotype"/>
          <w:i/>
          <w:sz w:val="23"/>
          <w:szCs w:val="23"/>
          <w:lang w:val="es-ES_tradnl"/>
        </w:rPr>
        <w:t xml:space="preserve">Por consiguiente, se </w:t>
      </w:r>
      <w:r w:rsidR="00522289" w:rsidRPr="00886E6C">
        <w:rPr>
          <w:rFonts w:ascii="Palatino Linotype" w:eastAsia="Calibri" w:hAnsi="Palatino Linotype"/>
          <w:b/>
          <w:i/>
          <w:sz w:val="23"/>
          <w:szCs w:val="23"/>
          <w:lang w:val="es-ES_tradnl"/>
        </w:rPr>
        <w:t>ACUERDA</w:t>
      </w:r>
      <w:r w:rsidR="00522289" w:rsidRPr="00886E6C">
        <w:rPr>
          <w:rFonts w:ascii="Palatino Linotype" w:eastAsia="Calibri" w:hAnsi="Palatino Linotype"/>
          <w:i/>
          <w:sz w:val="23"/>
          <w:szCs w:val="23"/>
          <w:lang w:val="es-ES_tradnl"/>
        </w:rPr>
        <w:t xml:space="preserve"> que el </w:t>
      </w:r>
      <w:r w:rsidR="00522289" w:rsidRPr="00886E6C">
        <w:rPr>
          <w:rFonts w:ascii="Palatino Linotype" w:eastAsia="Calibri" w:hAnsi="Palatino Linotype"/>
          <w:b/>
          <w:i/>
          <w:sz w:val="23"/>
          <w:szCs w:val="23"/>
          <w:lang w:val="es-ES_tradnl"/>
        </w:rPr>
        <w:t>Sujeto Obligado</w:t>
      </w:r>
      <w:r w:rsidR="00522289" w:rsidRPr="00886E6C">
        <w:rPr>
          <w:rFonts w:ascii="Palatino Linotype" w:eastAsia="Calibri" w:hAnsi="Palatino Linotype"/>
          <w:i/>
          <w:sz w:val="23"/>
          <w:szCs w:val="23"/>
          <w:lang w:val="es-ES_tradnl"/>
        </w:rPr>
        <w:t xml:space="preserve"> haga del conocimiento a </w:t>
      </w:r>
      <w:r w:rsidR="00522289" w:rsidRPr="00886E6C">
        <w:rPr>
          <w:rFonts w:ascii="Palatino Linotype" w:eastAsia="Calibri" w:hAnsi="Palatino Linotype"/>
          <w:b/>
          <w:i/>
          <w:sz w:val="23"/>
          <w:szCs w:val="23"/>
          <w:lang w:val="es-ES_tradnl"/>
        </w:rPr>
        <w:t>La Recurrente</w:t>
      </w:r>
      <w:r w:rsidR="00522289" w:rsidRPr="00886E6C">
        <w:rPr>
          <w:rFonts w:ascii="Palatino Linotype" w:eastAsia="Calibri" w:hAnsi="Palatino Linotype"/>
          <w:i/>
          <w:sz w:val="23"/>
          <w:szCs w:val="23"/>
          <w:lang w:val="es-ES_tradnl"/>
        </w:rPr>
        <w:t xml:space="preserve"> vía </w:t>
      </w:r>
      <w:r w:rsidR="00522289" w:rsidRPr="00886E6C">
        <w:rPr>
          <w:rFonts w:ascii="Palatino Linotype" w:eastAsia="Calibri" w:hAnsi="Palatino Linotype"/>
          <w:b/>
          <w:i/>
          <w:sz w:val="23"/>
          <w:szCs w:val="23"/>
          <w:lang w:val="es-ES_tradnl"/>
        </w:rPr>
        <w:t>SARCOEM</w:t>
      </w:r>
      <w:r w:rsidR="00522289" w:rsidRPr="00886E6C">
        <w:rPr>
          <w:rFonts w:ascii="Palatino Linotype" w:eastAsia="Calibri" w:hAnsi="Palatino Linotype"/>
          <w:i/>
          <w:sz w:val="23"/>
          <w:szCs w:val="23"/>
          <w:lang w:val="es-ES_tradnl"/>
        </w:rPr>
        <w:t xml:space="preserve">, los costos de reproducción, así como el procedimiento detallado para la expedición de copias certificadas, a la brevedad, a efecto de que </w:t>
      </w:r>
      <w:r w:rsidR="00522289" w:rsidRPr="00886E6C">
        <w:rPr>
          <w:rFonts w:ascii="Palatino Linotype" w:eastAsia="Calibri" w:hAnsi="Palatino Linotype"/>
          <w:b/>
          <w:i/>
          <w:sz w:val="23"/>
          <w:szCs w:val="23"/>
          <w:lang w:val="es-ES_tradnl"/>
        </w:rPr>
        <w:t>La Recurrente</w:t>
      </w:r>
      <w:r w:rsidR="00522289" w:rsidRPr="00886E6C">
        <w:rPr>
          <w:rFonts w:ascii="Palatino Linotype" w:eastAsia="Calibri" w:hAnsi="Palatino Linotype"/>
          <w:i/>
          <w:sz w:val="23"/>
          <w:szCs w:val="23"/>
          <w:lang w:val="es-ES_tradnl"/>
        </w:rPr>
        <w:t xml:space="preserve"> tenga acceso a la información anteriormente señalada, y el recurso de revisión citado al rubro quede sin materia una vez verificado dicho cumplimiento, en términos del artículo 132, fracción V, de la  Ley de Protección de Datos Personales en Posesión de Sujetos Obligados del Estado de México y Municipios. </w:t>
      </w:r>
      <w:r w:rsidRPr="00886E6C">
        <w:rPr>
          <w:rFonts w:ascii="Palatino Linotype" w:eastAsia="Calibri" w:hAnsi="Palatino Linotype"/>
          <w:i/>
          <w:sz w:val="23"/>
          <w:szCs w:val="23"/>
        </w:rPr>
        <w:t>…”</w:t>
      </w:r>
    </w:p>
    <w:p w14:paraId="15A4356C" w14:textId="77777777" w:rsidR="00793C1A" w:rsidRPr="00886E6C" w:rsidRDefault="00793C1A" w:rsidP="00DA297E">
      <w:pPr>
        <w:widowControl w:val="0"/>
        <w:autoSpaceDE w:val="0"/>
        <w:autoSpaceDN w:val="0"/>
        <w:adjustRightInd w:val="0"/>
        <w:ind w:left="567" w:right="902"/>
        <w:contextualSpacing/>
        <w:jc w:val="both"/>
        <w:rPr>
          <w:rFonts w:ascii="Palatino Linotype" w:eastAsia="Calibri" w:hAnsi="Palatino Linotype"/>
          <w:b/>
          <w:i/>
          <w:sz w:val="23"/>
          <w:szCs w:val="23"/>
          <w:u w:val="single"/>
          <w:lang w:val="es-ES_tradnl"/>
        </w:rPr>
      </w:pPr>
    </w:p>
    <w:p w14:paraId="57A228E1" w14:textId="77777777" w:rsidR="002A6308" w:rsidRPr="00886E6C" w:rsidRDefault="00DA297E" w:rsidP="00DA297E">
      <w:pPr>
        <w:tabs>
          <w:tab w:val="left" w:pos="426"/>
        </w:tabs>
        <w:spacing w:before="240" w:after="240" w:line="360" w:lineRule="auto"/>
        <w:ind w:right="49"/>
        <w:contextualSpacing/>
        <w:jc w:val="both"/>
        <w:rPr>
          <w:rFonts w:ascii="Palatino Linotype" w:eastAsiaTheme="minorEastAsia" w:hAnsi="Palatino Linotype" w:cs="Arial"/>
          <w:b/>
          <w:lang w:val="es-ES_tradnl"/>
        </w:rPr>
      </w:pPr>
      <w:r w:rsidRPr="00886E6C">
        <w:rPr>
          <w:rFonts w:ascii="Palatino Linotype" w:eastAsia="Calibri" w:hAnsi="Palatino Linotype" w:cs="Arial"/>
          <w:lang w:val="es-ES_tradnl"/>
        </w:rPr>
        <w:t xml:space="preserve">Así, de conformidad con lo señalado en la Audiencia de Conciliación </w:t>
      </w:r>
      <w:r w:rsidRPr="00886E6C">
        <w:rPr>
          <w:rFonts w:ascii="Palatino Linotype" w:eastAsiaTheme="minorEastAsia" w:hAnsi="Palatino Linotype" w:cs="Arial"/>
          <w:lang w:val="es-ES_tradnl"/>
        </w:rPr>
        <w:t xml:space="preserve">el </w:t>
      </w:r>
      <w:r w:rsidRPr="00886E6C">
        <w:rPr>
          <w:rFonts w:ascii="Palatino Linotype" w:eastAsiaTheme="minorEastAsia" w:hAnsi="Palatino Linotype" w:cs="Arial"/>
          <w:b/>
          <w:bCs/>
          <w:lang w:val="es-ES_tradnl"/>
        </w:rPr>
        <w:t>Sujeto Obligado</w:t>
      </w:r>
      <w:r w:rsidRPr="00886E6C">
        <w:rPr>
          <w:rFonts w:ascii="Palatino Linotype" w:eastAsiaTheme="minorEastAsia" w:hAnsi="Palatino Linotype" w:cs="Arial"/>
          <w:lang w:val="es-ES_tradnl"/>
        </w:rPr>
        <w:t xml:space="preserve"> presentó, el archivo electrónico denominado </w:t>
      </w:r>
      <w:r w:rsidRPr="00886E6C">
        <w:rPr>
          <w:rFonts w:ascii="Palatino Linotype" w:eastAsiaTheme="minorEastAsia" w:hAnsi="Palatino Linotype" w:cs="Arial"/>
          <w:i/>
          <w:lang w:val="es-ES_tradnl"/>
        </w:rPr>
        <w:t>“</w:t>
      </w:r>
      <w:r w:rsidR="00522289" w:rsidRPr="00886E6C">
        <w:rPr>
          <w:rFonts w:ascii="Palatino Linotype" w:eastAsiaTheme="minorEastAsia" w:hAnsi="Palatino Linotype" w:cs="Arial"/>
          <w:i/>
          <w:lang w:val="es-ES_tradnl"/>
        </w:rPr>
        <w:t>ACUSE DE RECIBIDO RR_284.AD.pdf</w:t>
      </w:r>
      <w:r w:rsidRPr="00886E6C">
        <w:rPr>
          <w:rFonts w:ascii="Palatino Linotype" w:eastAsiaTheme="minorEastAsia" w:hAnsi="Palatino Linotype" w:cs="Arial"/>
          <w:bCs/>
          <w:i/>
          <w:iCs/>
          <w:lang w:val="es-ES_tradnl"/>
        </w:rPr>
        <w:t>”</w:t>
      </w:r>
      <w:r w:rsidRPr="00886E6C">
        <w:rPr>
          <w:rFonts w:ascii="Palatino Linotype" w:eastAsiaTheme="minorEastAsia" w:hAnsi="Palatino Linotype" w:cs="Arial"/>
          <w:lang w:val="es-ES_tradnl"/>
        </w:rPr>
        <w:t xml:space="preserve">, el cual contiene el acuse de recibido, a entera satisfacción de la </w:t>
      </w:r>
      <w:r w:rsidRPr="00886E6C">
        <w:rPr>
          <w:rFonts w:ascii="Palatino Linotype" w:eastAsiaTheme="minorEastAsia" w:hAnsi="Palatino Linotype" w:cs="Arial"/>
          <w:b/>
          <w:bCs/>
          <w:lang w:val="es-ES_tradnl"/>
        </w:rPr>
        <w:t>Recurrente</w:t>
      </w:r>
      <w:r w:rsidRPr="00886E6C">
        <w:rPr>
          <w:rFonts w:ascii="Palatino Linotype" w:eastAsiaTheme="minorEastAsia" w:hAnsi="Palatino Linotype" w:cs="Arial"/>
          <w:lang w:val="es-ES_tradnl"/>
        </w:rPr>
        <w:t>, de los datos solicitados, el cual hace constar de conformidad a través de la inscripción de su nombre y firma.</w:t>
      </w:r>
      <w:r w:rsidRPr="00886E6C">
        <w:rPr>
          <w:rFonts w:ascii="Palatino Linotype" w:eastAsiaTheme="minorEastAsia" w:hAnsi="Palatino Linotype" w:cs="Arial"/>
          <w:b/>
          <w:lang w:val="es-ES_tradnl"/>
        </w:rPr>
        <w:t xml:space="preserve"> </w:t>
      </w:r>
    </w:p>
    <w:p w14:paraId="030725DF" w14:textId="77777777" w:rsidR="002A6308" w:rsidRPr="00886E6C" w:rsidRDefault="002A6308" w:rsidP="00DA297E">
      <w:pPr>
        <w:tabs>
          <w:tab w:val="left" w:pos="426"/>
        </w:tabs>
        <w:spacing w:before="240" w:after="240" w:line="360" w:lineRule="auto"/>
        <w:ind w:right="49"/>
        <w:contextualSpacing/>
        <w:jc w:val="both"/>
        <w:rPr>
          <w:rFonts w:ascii="Palatino Linotype" w:eastAsiaTheme="minorEastAsia" w:hAnsi="Palatino Linotype" w:cs="Arial"/>
          <w:b/>
          <w:lang w:val="es-ES_tradnl"/>
        </w:rPr>
      </w:pPr>
    </w:p>
    <w:p w14:paraId="44447F3A" w14:textId="77777777" w:rsidR="00DA297E" w:rsidRPr="00886E6C" w:rsidRDefault="00DA297E" w:rsidP="00DA297E">
      <w:pPr>
        <w:tabs>
          <w:tab w:val="left" w:pos="426"/>
        </w:tabs>
        <w:spacing w:before="240" w:after="240" w:line="360" w:lineRule="auto"/>
        <w:ind w:right="49"/>
        <w:contextualSpacing/>
        <w:jc w:val="both"/>
        <w:rPr>
          <w:rFonts w:ascii="Palatino Linotype" w:eastAsiaTheme="minorEastAsia" w:hAnsi="Palatino Linotype" w:cs="Arial"/>
          <w:b/>
          <w:lang w:val="es-ES_tradnl"/>
        </w:rPr>
      </w:pPr>
      <w:r w:rsidRPr="00886E6C">
        <w:rPr>
          <w:rFonts w:ascii="Palatino Linotype" w:eastAsia="Calibri" w:hAnsi="Palatino Linotype"/>
          <w:noProof/>
          <w:lang w:val="es-MX" w:eastAsia="es-MX"/>
        </w:rPr>
        <w:lastRenderedPageBreak/>
        <w:t xml:space="preserve">De lo anterior, se hace constar que la parte </w:t>
      </w:r>
      <w:r w:rsidRPr="00886E6C">
        <w:rPr>
          <w:rFonts w:ascii="Palatino Linotype" w:eastAsia="Calibri" w:hAnsi="Palatino Linotype"/>
          <w:b/>
          <w:noProof/>
          <w:lang w:val="es-MX" w:eastAsia="es-MX"/>
        </w:rPr>
        <w:t>Recurrente</w:t>
      </w:r>
      <w:r w:rsidRPr="00886E6C">
        <w:rPr>
          <w:rFonts w:ascii="Palatino Linotype" w:eastAsia="Calibri" w:hAnsi="Palatino Linotype"/>
          <w:noProof/>
          <w:lang w:val="es-MX" w:eastAsia="es-MX"/>
        </w:rPr>
        <w:t xml:space="preserve"> recibió la in</w:t>
      </w:r>
      <w:r w:rsidR="00854249" w:rsidRPr="00886E6C">
        <w:rPr>
          <w:rFonts w:ascii="Palatino Linotype" w:eastAsia="Calibri" w:hAnsi="Palatino Linotype"/>
          <w:noProof/>
          <w:lang w:val="es-MX" w:eastAsia="es-MX"/>
        </w:rPr>
        <w:t>formación</w:t>
      </w:r>
      <w:r w:rsidRPr="00886E6C">
        <w:rPr>
          <w:rFonts w:ascii="Palatino Linotype" w:eastAsia="Calibri" w:hAnsi="Palatino Linotype"/>
          <w:noProof/>
          <w:lang w:val="es-MX" w:eastAsia="es-MX"/>
        </w:rPr>
        <w:t xml:space="preserve"> requerida, en fecha </w:t>
      </w:r>
      <w:r w:rsidR="00522289" w:rsidRPr="00886E6C">
        <w:rPr>
          <w:rFonts w:ascii="Palatino Linotype" w:eastAsia="Calibri" w:hAnsi="Palatino Linotype"/>
          <w:noProof/>
          <w:lang w:val="es-MX" w:eastAsia="es-MX"/>
        </w:rPr>
        <w:t>veinituno de junio de dos mil veintitrés</w:t>
      </w:r>
      <w:r w:rsidRPr="00886E6C">
        <w:rPr>
          <w:rFonts w:ascii="Palatino Linotype" w:eastAsia="Calibri" w:hAnsi="Palatino Linotype"/>
          <w:noProof/>
          <w:lang w:val="es-MX" w:eastAsia="es-MX"/>
        </w:rPr>
        <w:t>.</w:t>
      </w:r>
    </w:p>
    <w:p w14:paraId="12D1BC27" w14:textId="77777777" w:rsidR="00DA297E" w:rsidRPr="00886E6C"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p>
    <w:p w14:paraId="132BD3C0" w14:textId="77777777" w:rsidR="00DA297E" w:rsidRPr="00886E6C"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r w:rsidRPr="00886E6C">
        <w:rPr>
          <w:rFonts w:ascii="Palatino Linotype" w:eastAsia="Calibri" w:hAnsi="Palatino Linotype"/>
          <w:lang w:eastAsia="es-MX"/>
        </w:rPr>
        <w:t>Una vez sentado lo anterior, al haber llegado a un acuerdo en la audiencia de conciliación y toda vez que la particular tuvo acceso a la información requerida, el recurso de revisión queda sin materia de conformidad con lo establecido por el artículo 132, de la Ley de Protección de Datos Personales en Posesión de Sujetos Obligados del Estado de México y Municipios, normatividad que a la letra dispone:</w:t>
      </w:r>
    </w:p>
    <w:p w14:paraId="13672D57" w14:textId="77777777" w:rsidR="00DA297E" w:rsidRPr="00886E6C" w:rsidRDefault="00DA297E" w:rsidP="00DA297E">
      <w:pPr>
        <w:rPr>
          <w:noProof/>
          <w:lang w:val="es-MX" w:eastAsia="es-MX"/>
        </w:rPr>
      </w:pPr>
    </w:p>
    <w:p w14:paraId="78432C1B" w14:textId="77777777" w:rsidR="00DA297E" w:rsidRPr="00886E6C" w:rsidRDefault="00DA297E" w:rsidP="002A6308">
      <w:pPr>
        <w:ind w:left="567" w:right="851"/>
        <w:jc w:val="both"/>
        <w:rPr>
          <w:rFonts w:ascii="Palatino Linotype" w:eastAsia="Calibri" w:hAnsi="Palatino Linotype" w:cs="Arial"/>
          <w:b/>
          <w:i/>
          <w:sz w:val="22"/>
          <w:szCs w:val="22"/>
        </w:rPr>
      </w:pPr>
      <w:r w:rsidRPr="00886E6C">
        <w:rPr>
          <w:rFonts w:ascii="Palatino Linotype" w:eastAsia="Calibri" w:hAnsi="Palatino Linotype" w:cs="Arial"/>
          <w:b/>
          <w:i/>
          <w:sz w:val="22"/>
          <w:szCs w:val="22"/>
        </w:rPr>
        <w:t>“Procedimiento de conciliación</w:t>
      </w:r>
    </w:p>
    <w:p w14:paraId="44000F47" w14:textId="77777777" w:rsidR="00522289" w:rsidRPr="00886E6C" w:rsidRDefault="00522289" w:rsidP="002A6308">
      <w:pPr>
        <w:ind w:left="567" w:right="851"/>
        <w:jc w:val="both"/>
        <w:rPr>
          <w:rFonts w:ascii="Palatino Linotype" w:eastAsia="Calibri" w:hAnsi="Palatino Linotype" w:cs="Arial"/>
          <w:b/>
          <w:i/>
          <w:sz w:val="22"/>
          <w:szCs w:val="22"/>
        </w:rPr>
      </w:pPr>
    </w:p>
    <w:p w14:paraId="51570037" w14:textId="77777777" w:rsidR="00DA297E" w:rsidRPr="00886E6C" w:rsidRDefault="00DA297E" w:rsidP="002A6308">
      <w:pPr>
        <w:ind w:left="567" w:right="851"/>
        <w:jc w:val="both"/>
        <w:rPr>
          <w:rFonts w:ascii="Palatino Linotype" w:eastAsia="Calibri" w:hAnsi="Palatino Linotype" w:cs="Arial"/>
          <w:i/>
          <w:sz w:val="22"/>
          <w:szCs w:val="22"/>
        </w:rPr>
      </w:pPr>
      <w:r w:rsidRPr="00886E6C">
        <w:rPr>
          <w:rFonts w:ascii="Palatino Linotype" w:eastAsia="Calibri" w:hAnsi="Palatino Linotype" w:cs="Arial"/>
          <w:b/>
          <w:i/>
          <w:sz w:val="22"/>
          <w:szCs w:val="22"/>
        </w:rPr>
        <w:t>Artículo 132.</w:t>
      </w:r>
      <w:r w:rsidRPr="00886E6C">
        <w:rPr>
          <w:rFonts w:ascii="Palatino Linotype" w:eastAsia="Calibri" w:hAnsi="Palatino Linotype" w:cs="Arial"/>
          <w:i/>
          <w:sz w:val="22"/>
          <w:szCs w:val="22"/>
        </w:rPr>
        <w:t xml:space="preserve"> Admitido el recurso de revisión y sin perjuicio de lo dispuesto por la Ley General, el Instituto </w:t>
      </w:r>
      <w:r w:rsidRPr="00886E6C">
        <w:rPr>
          <w:rFonts w:ascii="Palatino Linotype" w:eastAsia="Calibri" w:hAnsi="Palatino Linotype" w:cs="Arial"/>
          <w:b/>
          <w:i/>
          <w:sz w:val="22"/>
          <w:szCs w:val="22"/>
          <w:u w:val="single"/>
        </w:rPr>
        <w:t>promoverá la conciliación entre las partes</w:t>
      </w:r>
      <w:r w:rsidRPr="00886E6C">
        <w:rPr>
          <w:rFonts w:ascii="Palatino Linotype" w:eastAsia="Calibri" w:hAnsi="Palatino Linotype" w:cs="Arial"/>
          <w:b/>
          <w:i/>
          <w:sz w:val="22"/>
          <w:szCs w:val="22"/>
        </w:rPr>
        <w:t>,</w:t>
      </w:r>
      <w:r w:rsidRPr="00886E6C">
        <w:rPr>
          <w:rFonts w:ascii="Palatino Linotype" w:eastAsia="Calibri" w:hAnsi="Palatino Linotype" w:cs="Arial"/>
          <w:i/>
          <w:sz w:val="22"/>
          <w:szCs w:val="22"/>
        </w:rPr>
        <w:t xml:space="preserve"> de conformidad con el procedimiento siguiente:</w:t>
      </w:r>
    </w:p>
    <w:p w14:paraId="11B02DA0" w14:textId="77777777" w:rsidR="00DA297E" w:rsidRPr="00886E6C" w:rsidRDefault="00DA297E" w:rsidP="002A6308">
      <w:pPr>
        <w:ind w:left="567" w:right="851"/>
        <w:jc w:val="both"/>
        <w:rPr>
          <w:rFonts w:ascii="Palatino Linotype" w:eastAsia="Calibri" w:hAnsi="Palatino Linotype" w:cs="Arial"/>
          <w:i/>
          <w:sz w:val="22"/>
          <w:szCs w:val="22"/>
        </w:rPr>
      </w:pPr>
      <w:r w:rsidRPr="00886E6C">
        <w:rPr>
          <w:rFonts w:ascii="Palatino Linotype" w:eastAsia="Calibri" w:hAnsi="Palatino Linotype" w:cs="Arial"/>
          <w:i/>
          <w:sz w:val="22"/>
          <w:szCs w:val="22"/>
        </w:rPr>
        <w:t>(…)</w:t>
      </w:r>
    </w:p>
    <w:p w14:paraId="2ED31F54" w14:textId="77777777" w:rsidR="00522289" w:rsidRPr="00886E6C" w:rsidRDefault="00522289" w:rsidP="002A6308">
      <w:pPr>
        <w:ind w:left="567" w:right="851"/>
        <w:jc w:val="both"/>
        <w:rPr>
          <w:rFonts w:ascii="Palatino Linotype" w:eastAsia="Calibri" w:hAnsi="Palatino Linotype" w:cs="Arial"/>
          <w:b/>
          <w:i/>
          <w:sz w:val="22"/>
          <w:szCs w:val="22"/>
        </w:rPr>
      </w:pPr>
    </w:p>
    <w:p w14:paraId="7465A8F0" w14:textId="77777777" w:rsidR="00DA297E" w:rsidRPr="00886E6C" w:rsidRDefault="00DA297E" w:rsidP="002A6308">
      <w:pPr>
        <w:ind w:left="567" w:right="851"/>
        <w:jc w:val="both"/>
        <w:rPr>
          <w:rFonts w:ascii="Palatino Linotype" w:eastAsia="Calibri" w:hAnsi="Palatino Linotype" w:cs="Arial"/>
          <w:b/>
          <w:i/>
          <w:sz w:val="22"/>
          <w:szCs w:val="22"/>
        </w:rPr>
      </w:pPr>
      <w:r w:rsidRPr="00886E6C">
        <w:rPr>
          <w:rFonts w:ascii="Palatino Linotype" w:eastAsia="Calibri" w:hAnsi="Palatino Linotype" w:cs="Arial"/>
          <w:b/>
          <w:i/>
          <w:sz w:val="22"/>
          <w:szCs w:val="22"/>
        </w:rPr>
        <w:t xml:space="preserve">V. </w:t>
      </w:r>
      <w:r w:rsidRPr="00886E6C">
        <w:rPr>
          <w:rFonts w:ascii="Palatino Linotype" w:eastAsia="Calibri" w:hAnsi="Palatino Linotype" w:cs="Arial"/>
          <w:b/>
          <w:i/>
          <w:sz w:val="22"/>
          <w:szCs w:val="22"/>
          <w:u w:val="single"/>
        </w:rPr>
        <w:t>De llegar a un acuerdo, éste se hará constar por escrito y tendrá efectos vinculantes</w:t>
      </w:r>
      <w:r w:rsidRPr="00886E6C">
        <w:rPr>
          <w:rFonts w:ascii="Palatino Linotype" w:eastAsia="Calibri" w:hAnsi="Palatino Linotype" w:cs="Arial"/>
          <w:b/>
          <w:i/>
          <w:sz w:val="22"/>
          <w:szCs w:val="22"/>
        </w:rPr>
        <w:t>.</w:t>
      </w:r>
    </w:p>
    <w:p w14:paraId="7B0EEDB4" w14:textId="77777777" w:rsidR="00522289" w:rsidRPr="00886E6C" w:rsidRDefault="00522289" w:rsidP="002A6308">
      <w:pPr>
        <w:ind w:left="567" w:right="851"/>
        <w:jc w:val="both"/>
        <w:rPr>
          <w:rFonts w:ascii="Palatino Linotype" w:eastAsia="Calibri" w:hAnsi="Palatino Linotype" w:cs="Arial"/>
          <w:b/>
          <w:i/>
          <w:sz w:val="22"/>
          <w:szCs w:val="22"/>
          <w:u w:val="single"/>
        </w:rPr>
      </w:pPr>
    </w:p>
    <w:p w14:paraId="06C20F9A" w14:textId="77777777" w:rsidR="00DA297E" w:rsidRPr="00886E6C" w:rsidRDefault="00DA297E" w:rsidP="002A6308">
      <w:pPr>
        <w:ind w:left="567" w:right="851"/>
        <w:jc w:val="both"/>
        <w:rPr>
          <w:rFonts w:ascii="Palatino Linotype" w:eastAsia="Calibri" w:hAnsi="Palatino Linotype" w:cs="Arial"/>
          <w:b/>
          <w:i/>
          <w:sz w:val="22"/>
          <w:szCs w:val="22"/>
        </w:rPr>
      </w:pPr>
      <w:r w:rsidRPr="00886E6C">
        <w:rPr>
          <w:rFonts w:ascii="Palatino Linotype" w:eastAsia="Calibri" w:hAnsi="Palatino Linotype" w:cs="Arial"/>
          <w:b/>
          <w:i/>
          <w:sz w:val="22"/>
          <w:szCs w:val="22"/>
          <w:u w:val="single"/>
        </w:rPr>
        <w:t>El recurso de revisión quedará sin materia y el Instituto, deberán verificar el cumplimiento del acuerdo respectiv</w:t>
      </w:r>
      <w:r w:rsidRPr="00886E6C">
        <w:rPr>
          <w:rFonts w:ascii="Palatino Linotype" w:eastAsia="Calibri" w:hAnsi="Palatino Linotype" w:cs="Arial"/>
          <w:b/>
          <w:i/>
          <w:sz w:val="22"/>
          <w:szCs w:val="22"/>
        </w:rPr>
        <w:t>o.</w:t>
      </w:r>
    </w:p>
    <w:p w14:paraId="5DDD2823" w14:textId="77777777" w:rsidR="00522289" w:rsidRPr="00886E6C" w:rsidRDefault="00522289" w:rsidP="002A6308">
      <w:pPr>
        <w:ind w:left="567" w:right="851"/>
        <w:jc w:val="both"/>
        <w:rPr>
          <w:rFonts w:ascii="Palatino Linotype" w:eastAsia="Calibri" w:hAnsi="Palatino Linotype" w:cs="Arial"/>
          <w:b/>
          <w:i/>
          <w:sz w:val="22"/>
          <w:szCs w:val="22"/>
        </w:rPr>
      </w:pPr>
    </w:p>
    <w:p w14:paraId="0859B277" w14:textId="77777777" w:rsidR="00DA297E" w:rsidRPr="00886E6C" w:rsidRDefault="00DA297E" w:rsidP="002A6308">
      <w:pPr>
        <w:ind w:left="567" w:right="851"/>
        <w:jc w:val="both"/>
        <w:rPr>
          <w:rFonts w:ascii="Palatino Linotype" w:eastAsia="Calibri" w:hAnsi="Palatino Linotype" w:cs="Arial"/>
          <w:i/>
          <w:sz w:val="22"/>
          <w:szCs w:val="22"/>
        </w:rPr>
      </w:pPr>
      <w:r w:rsidRPr="00886E6C">
        <w:rPr>
          <w:rFonts w:ascii="Palatino Linotype" w:eastAsia="Calibri" w:hAnsi="Palatino Linotype" w:cs="Arial"/>
          <w:b/>
          <w:i/>
          <w:sz w:val="22"/>
          <w:szCs w:val="22"/>
        </w:rPr>
        <w:t>VI.</w:t>
      </w:r>
      <w:r w:rsidRPr="00886E6C">
        <w:rPr>
          <w:rFonts w:ascii="Palatino Linotype" w:eastAsia="Calibri" w:hAnsi="Palatino Linotype" w:cs="Arial"/>
          <w:i/>
          <w:sz w:val="22"/>
          <w:szCs w:val="22"/>
        </w:rPr>
        <w:t xml:space="preserve"> El </w:t>
      </w:r>
      <w:r w:rsidRPr="00886E6C">
        <w:rPr>
          <w:rFonts w:ascii="Palatino Linotype" w:eastAsia="Calibri" w:hAnsi="Palatino Linotype" w:cs="Arial"/>
          <w:b/>
          <w:i/>
          <w:sz w:val="22"/>
          <w:szCs w:val="22"/>
          <w:u w:val="single"/>
        </w:rPr>
        <w:t>cumplimiento del acuerdo dará por concluido la sustanciación del recurso de revisión,</w:t>
      </w:r>
      <w:r w:rsidRPr="00886E6C">
        <w:rPr>
          <w:rFonts w:ascii="Palatino Linotype" w:eastAsia="Calibri" w:hAnsi="Palatino Linotype" w:cs="Arial"/>
          <w:i/>
          <w:sz w:val="22"/>
          <w:szCs w:val="22"/>
          <w:u w:val="single"/>
        </w:rPr>
        <w:t xml:space="preserve"> </w:t>
      </w:r>
      <w:r w:rsidRPr="00886E6C">
        <w:rPr>
          <w:rFonts w:ascii="Palatino Linotype" w:eastAsia="Calibri" w:hAnsi="Palatino Linotype" w:cs="Arial"/>
          <w:i/>
          <w:sz w:val="22"/>
          <w:szCs w:val="22"/>
        </w:rPr>
        <w:t>en caso contrario, el Instituto reanudará el procedimiento.</w:t>
      </w:r>
    </w:p>
    <w:p w14:paraId="74203A59" w14:textId="77777777" w:rsidR="000C4DC5" w:rsidRPr="00886E6C" w:rsidRDefault="000C4DC5" w:rsidP="002A6308">
      <w:pPr>
        <w:ind w:left="567" w:right="851"/>
        <w:jc w:val="both"/>
        <w:rPr>
          <w:rFonts w:ascii="Palatino Linotype" w:eastAsia="Calibri" w:hAnsi="Palatino Linotype" w:cs="Arial"/>
          <w:i/>
          <w:sz w:val="22"/>
          <w:szCs w:val="22"/>
        </w:rPr>
      </w:pPr>
    </w:p>
    <w:p w14:paraId="136B4E3D" w14:textId="77777777" w:rsidR="00DA297E" w:rsidRPr="00886E6C" w:rsidRDefault="00DA297E" w:rsidP="002A6308">
      <w:pPr>
        <w:ind w:left="567" w:right="851"/>
        <w:jc w:val="both"/>
        <w:rPr>
          <w:rFonts w:ascii="Palatino Linotype" w:eastAsia="Calibri" w:hAnsi="Palatino Linotype" w:cs="Arial"/>
          <w:b/>
          <w:i/>
          <w:sz w:val="22"/>
          <w:szCs w:val="22"/>
        </w:rPr>
      </w:pPr>
      <w:r w:rsidRPr="00886E6C">
        <w:rPr>
          <w:rFonts w:ascii="Palatino Linotype" w:eastAsia="Calibri" w:hAnsi="Palatino Linotype" w:cs="Arial"/>
          <w:i/>
          <w:sz w:val="22"/>
          <w:szCs w:val="22"/>
        </w:rPr>
        <w:t xml:space="preserve">El plazo al que se refiere el artículo siguiente de la presente Ley será suspendido durante el periodo de cumplimiento del acuerdo de conciliación.” </w:t>
      </w:r>
      <w:r w:rsidRPr="00886E6C">
        <w:rPr>
          <w:rFonts w:ascii="Palatino Linotype" w:eastAsia="Calibri" w:hAnsi="Palatino Linotype" w:cs="Arial"/>
          <w:b/>
          <w:i/>
          <w:sz w:val="22"/>
          <w:szCs w:val="22"/>
        </w:rPr>
        <w:t>[Sic]</w:t>
      </w:r>
    </w:p>
    <w:p w14:paraId="16A52ED6" w14:textId="77777777" w:rsidR="00522289" w:rsidRPr="00886E6C" w:rsidRDefault="00522289" w:rsidP="00DA297E">
      <w:pPr>
        <w:spacing w:line="360" w:lineRule="auto"/>
        <w:contextualSpacing/>
        <w:jc w:val="both"/>
        <w:rPr>
          <w:rFonts w:ascii="Palatino Linotype" w:eastAsia="Calibri" w:hAnsi="Palatino Linotype"/>
        </w:rPr>
      </w:pPr>
    </w:p>
    <w:p w14:paraId="5A0295D1" w14:textId="77777777" w:rsidR="00DA297E" w:rsidRPr="00886E6C" w:rsidRDefault="00DA297E" w:rsidP="00DA297E">
      <w:pPr>
        <w:spacing w:line="360" w:lineRule="auto"/>
        <w:contextualSpacing/>
        <w:jc w:val="both"/>
        <w:rPr>
          <w:rFonts w:ascii="Palatino Linotype" w:eastAsia="Calibri" w:hAnsi="Palatino Linotype" w:cs="Arial"/>
        </w:rPr>
      </w:pPr>
      <w:r w:rsidRPr="00886E6C">
        <w:rPr>
          <w:rFonts w:ascii="Palatino Linotype" w:eastAsia="Calibri" w:hAnsi="Palatino Linotype"/>
        </w:rPr>
        <w:t xml:space="preserve">En consecuencia, se </w:t>
      </w:r>
      <w:r w:rsidRPr="00886E6C">
        <w:rPr>
          <w:rFonts w:ascii="Palatino Linotype" w:eastAsia="Calibri" w:hAnsi="Palatino Linotype" w:cs="Arial"/>
          <w:lang w:val="es-ES_tradnl"/>
        </w:rPr>
        <w:t xml:space="preserve">determina </w:t>
      </w:r>
      <w:r w:rsidRPr="00886E6C">
        <w:rPr>
          <w:rFonts w:ascii="Palatino Linotype" w:eastAsia="Calibri" w:hAnsi="Palatino Linotype" w:cs="Arial"/>
          <w:b/>
          <w:lang w:val="es-ES_tradnl"/>
        </w:rPr>
        <w:t>SOBRESEER</w:t>
      </w:r>
      <w:r w:rsidRPr="00886E6C">
        <w:rPr>
          <w:rFonts w:ascii="Palatino Linotype" w:eastAsia="Calibri" w:hAnsi="Palatino Linotype" w:cs="Arial"/>
          <w:lang w:val="es-ES_tradnl"/>
        </w:rPr>
        <w:t xml:space="preserve"> por quedarse sin materia el presente recurso de revisión en virtud de que al haber llegado a un acuerdo las partes y al entregarse la información</w:t>
      </w:r>
      <w:r w:rsidRPr="00886E6C">
        <w:rPr>
          <w:rFonts w:ascii="Palatino Linotype" w:eastAsia="Calibri" w:hAnsi="Palatino Linotype"/>
          <w:lang w:eastAsia="es-ES_tradnl"/>
        </w:rPr>
        <w:t xml:space="preserve">, esto, de conformidad con lo señalado en el </w:t>
      </w:r>
      <w:r w:rsidRPr="00886E6C">
        <w:rPr>
          <w:rFonts w:ascii="Palatino Linotype" w:eastAsia="Calibri" w:hAnsi="Palatino Linotype" w:cs="Arial"/>
          <w:lang w:val="es-ES_tradnl"/>
        </w:rPr>
        <w:t xml:space="preserve">artículo 139, </w:t>
      </w:r>
      <w:r w:rsidRPr="00886E6C">
        <w:rPr>
          <w:rFonts w:ascii="Palatino Linotype" w:eastAsia="Calibri" w:hAnsi="Palatino Linotype" w:cs="Arial"/>
          <w:lang w:val="es-ES_tradnl"/>
        </w:rPr>
        <w:lastRenderedPageBreak/>
        <w:t xml:space="preserve">fracción V, de la </w:t>
      </w:r>
      <w:r w:rsidRPr="00886E6C">
        <w:rPr>
          <w:rFonts w:ascii="Palatino Linotype" w:eastAsia="Calibri" w:hAnsi="Palatino Linotype"/>
        </w:rPr>
        <w:t>Ley de Protección de Datos Personales en Posesión de Sujetos Obligados del Estado de México y Municipios</w:t>
      </w:r>
      <w:r w:rsidRPr="00886E6C">
        <w:rPr>
          <w:rFonts w:ascii="Palatino Linotype" w:eastAsia="Calibri" w:hAnsi="Palatino Linotype" w:cs="Arial"/>
        </w:rPr>
        <w:t>, mismo que se transcribe a continuación en la parte aplicable:</w:t>
      </w:r>
    </w:p>
    <w:p w14:paraId="303A571B" w14:textId="77777777" w:rsidR="00DA297E" w:rsidRPr="00886E6C" w:rsidRDefault="00DA297E" w:rsidP="00DA297E">
      <w:pPr>
        <w:rPr>
          <w:lang w:val="es-MX"/>
        </w:rPr>
      </w:pPr>
    </w:p>
    <w:p w14:paraId="492C7B07" w14:textId="77777777" w:rsidR="00DA297E" w:rsidRPr="00886E6C" w:rsidRDefault="00DA297E" w:rsidP="00DA297E">
      <w:pPr>
        <w:ind w:left="567" w:right="851"/>
        <w:jc w:val="both"/>
        <w:rPr>
          <w:rFonts w:ascii="Palatino Linotype" w:eastAsia="Calibri" w:hAnsi="Palatino Linotype" w:cs="Arial"/>
          <w:b/>
          <w:i/>
          <w:sz w:val="22"/>
        </w:rPr>
      </w:pPr>
      <w:r w:rsidRPr="00886E6C">
        <w:rPr>
          <w:rFonts w:ascii="Palatino Linotype" w:eastAsia="Calibri" w:hAnsi="Palatino Linotype" w:cs="Arial"/>
          <w:i/>
          <w:sz w:val="22"/>
        </w:rPr>
        <w:t>“</w:t>
      </w:r>
      <w:r w:rsidRPr="00886E6C">
        <w:rPr>
          <w:rFonts w:ascii="Palatino Linotype" w:eastAsia="Calibri" w:hAnsi="Palatino Linotype" w:cs="Arial"/>
          <w:b/>
          <w:i/>
          <w:sz w:val="22"/>
        </w:rPr>
        <w:t>Causales de Sobreseimiento</w:t>
      </w:r>
    </w:p>
    <w:p w14:paraId="4A789BAD" w14:textId="77777777" w:rsidR="00DA297E" w:rsidRPr="00886E6C" w:rsidRDefault="00DA297E" w:rsidP="00DA297E">
      <w:pPr>
        <w:ind w:left="567" w:right="851"/>
        <w:jc w:val="both"/>
        <w:rPr>
          <w:rFonts w:ascii="Palatino Linotype" w:eastAsia="Calibri" w:hAnsi="Palatino Linotype" w:cs="Arial"/>
          <w:i/>
          <w:sz w:val="22"/>
        </w:rPr>
      </w:pPr>
      <w:r w:rsidRPr="00886E6C">
        <w:rPr>
          <w:rFonts w:ascii="Palatino Linotype" w:eastAsia="Calibri" w:hAnsi="Palatino Linotype" w:cs="Arial"/>
          <w:b/>
          <w:i/>
          <w:sz w:val="22"/>
        </w:rPr>
        <w:t xml:space="preserve">Artículo 139. </w:t>
      </w:r>
      <w:r w:rsidRPr="00886E6C">
        <w:rPr>
          <w:rFonts w:ascii="Palatino Linotype" w:eastAsia="Calibri" w:hAnsi="Palatino Linotype" w:cs="Arial"/>
          <w:i/>
          <w:sz w:val="22"/>
        </w:rPr>
        <w:t>El recurso de revisión sólo podrá ser sobreseído cuando:</w:t>
      </w:r>
    </w:p>
    <w:p w14:paraId="0FF9176A" w14:textId="77777777" w:rsidR="00DA297E" w:rsidRPr="00886E6C" w:rsidRDefault="00DA297E" w:rsidP="00DA297E">
      <w:pPr>
        <w:ind w:left="567" w:right="851"/>
        <w:contextualSpacing/>
        <w:jc w:val="both"/>
        <w:rPr>
          <w:rFonts w:ascii="Palatino Linotype" w:eastAsia="Calibri" w:hAnsi="Palatino Linotype" w:cs="Arial"/>
          <w:i/>
          <w:sz w:val="22"/>
        </w:rPr>
      </w:pPr>
      <w:r w:rsidRPr="00886E6C">
        <w:rPr>
          <w:rFonts w:ascii="Palatino Linotype" w:eastAsia="Calibri" w:hAnsi="Palatino Linotype" w:cs="Arial"/>
          <w:i/>
          <w:sz w:val="22"/>
        </w:rPr>
        <w:t xml:space="preserve"> (…)</w:t>
      </w:r>
    </w:p>
    <w:p w14:paraId="6203EFA2" w14:textId="77777777" w:rsidR="00DA297E" w:rsidRPr="00886E6C" w:rsidRDefault="00DA297E" w:rsidP="00DA297E">
      <w:pPr>
        <w:ind w:left="567" w:right="851"/>
        <w:contextualSpacing/>
        <w:jc w:val="both"/>
        <w:rPr>
          <w:rFonts w:ascii="Palatino Linotype" w:eastAsia="Calibri" w:hAnsi="Palatino Linotype" w:cs="Arial"/>
          <w:b/>
          <w:i/>
          <w:sz w:val="22"/>
        </w:rPr>
      </w:pPr>
      <w:r w:rsidRPr="00886E6C">
        <w:rPr>
          <w:rFonts w:ascii="Palatino Linotype" w:eastAsia="Calibri" w:hAnsi="Palatino Linotype" w:cs="Arial"/>
          <w:b/>
          <w:i/>
          <w:sz w:val="22"/>
          <w:u w:val="single"/>
        </w:rPr>
        <w:t>V. Quede sin materia el recurso de revisión</w:t>
      </w:r>
      <w:r w:rsidRPr="00886E6C">
        <w:rPr>
          <w:rFonts w:ascii="Palatino Linotype" w:eastAsia="Calibri" w:hAnsi="Palatino Linotype" w:cs="Arial"/>
          <w:i/>
          <w:sz w:val="22"/>
        </w:rPr>
        <w:t xml:space="preserve">.” </w:t>
      </w:r>
      <w:r w:rsidRPr="00886E6C">
        <w:rPr>
          <w:rFonts w:ascii="Palatino Linotype" w:eastAsia="Calibri" w:hAnsi="Palatino Linotype" w:cs="Arial"/>
          <w:b/>
          <w:i/>
          <w:sz w:val="22"/>
        </w:rPr>
        <w:t>[Sic]</w:t>
      </w:r>
    </w:p>
    <w:p w14:paraId="4C0D078C" w14:textId="77777777" w:rsidR="00DA297E" w:rsidRPr="00886E6C" w:rsidRDefault="00DA297E" w:rsidP="00DA297E">
      <w:pPr>
        <w:spacing w:before="240" w:after="240" w:line="360" w:lineRule="auto"/>
        <w:contextualSpacing/>
        <w:jc w:val="both"/>
        <w:rPr>
          <w:rFonts w:ascii="Palatino Linotype" w:eastAsia="Calibri" w:hAnsi="Palatino Linotype" w:cs="Arial"/>
        </w:rPr>
      </w:pPr>
    </w:p>
    <w:p w14:paraId="2AE75CB4" w14:textId="77777777" w:rsidR="00DA297E" w:rsidRPr="00886E6C" w:rsidRDefault="00DA297E" w:rsidP="00DA297E">
      <w:pPr>
        <w:spacing w:line="360" w:lineRule="auto"/>
        <w:contextualSpacing/>
        <w:jc w:val="both"/>
        <w:rPr>
          <w:rFonts w:ascii="Palatino Linotype" w:eastAsia="MS Mincho" w:hAnsi="Palatino Linotype" w:cs="Arial"/>
          <w:lang w:val="es-ES_tradnl"/>
        </w:rPr>
      </w:pPr>
      <w:r w:rsidRPr="00886E6C">
        <w:rPr>
          <w:rFonts w:ascii="Palatino Linotype" w:eastAsia="Calibri" w:hAnsi="Palatino Linotype" w:cs="Arial"/>
        </w:rPr>
        <w:t>Así, con fundamento en lo prescrito en los artículos 5 párrafos vigésimo segundo, vigésimo tercero y vigésimo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w:t>
      </w:r>
      <w:r w:rsidRPr="00886E6C">
        <w:rPr>
          <w:rFonts w:ascii="Palatino Linotype" w:eastAsia="MS Mincho" w:hAnsi="Palatino Linotype" w:cs="Arial"/>
          <w:lang w:val="es-ES_tradnl"/>
        </w:rPr>
        <w:t xml:space="preserve"> este Órgano Garante emite los siguientes:</w:t>
      </w:r>
      <w:bookmarkStart w:id="0" w:name="_Toc467083028"/>
      <w:bookmarkStart w:id="1" w:name="_Toc527640877"/>
    </w:p>
    <w:p w14:paraId="08DC2CE0" w14:textId="77777777" w:rsidR="00DA297E" w:rsidRPr="00886E6C" w:rsidRDefault="00DA297E" w:rsidP="00DA297E">
      <w:pPr>
        <w:spacing w:line="360" w:lineRule="auto"/>
        <w:contextualSpacing/>
        <w:jc w:val="both"/>
        <w:rPr>
          <w:rFonts w:ascii="Palatino Linotype" w:eastAsia="MS Mincho" w:hAnsi="Palatino Linotype" w:cs="Arial"/>
          <w:lang w:val="es-ES_tradnl"/>
        </w:rPr>
      </w:pPr>
    </w:p>
    <w:p w14:paraId="01B24BCB" w14:textId="77777777" w:rsidR="00DA297E" w:rsidRPr="00886E6C" w:rsidRDefault="00DA297E" w:rsidP="00DA297E">
      <w:pPr>
        <w:keepNext/>
        <w:keepLines/>
        <w:spacing w:line="360" w:lineRule="auto"/>
        <w:jc w:val="center"/>
        <w:outlineLvl w:val="0"/>
        <w:rPr>
          <w:rFonts w:ascii="Palatino Linotype" w:eastAsia="Calibri" w:hAnsi="Palatino Linotype"/>
          <w:b/>
          <w:sz w:val="28"/>
        </w:rPr>
      </w:pPr>
      <w:r w:rsidRPr="00886E6C">
        <w:rPr>
          <w:rFonts w:ascii="Palatino Linotype" w:eastAsia="Calibri" w:hAnsi="Palatino Linotype"/>
          <w:b/>
          <w:sz w:val="28"/>
        </w:rPr>
        <w:t>R E S O L U T I V O S</w:t>
      </w:r>
      <w:bookmarkEnd w:id="0"/>
      <w:bookmarkEnd w:id="1"/>
    </w:p>
    <w:p w14:paraId="301269FD" w14:textId="77777777" w:rsidR="00DA297E" w:rsidRPr="00886E6C" w:rsidRDefault="00DA297E" w:rsidP="00DA297E">
      <w:pPr>
        <w:spacing w:line="360" w:lineRule="auto"/>
        <w:rPr>
          <w:rFonts w:eastAsia="Calibri"/>
          <w:sz w:val="12"/>
        </w:rPr>
      </w:pPr>
    </w:p>
    <w:p w14:paraId="4D78CE14" w14:textId="77777777" w:rsidR="00DA297E" w:rsidRPr="00886E6C" w:rsidRDefault="00DA297E" w:rsidP="00DA297E">
      <w:pPr>
        <w:widowControl w:val="0"/>
        <w:tabs>
          <w:tab w:val="left" w:pos="1701"/>
        </w:tabs>
        <w:autoSpaceDE w:val="0"/>
        <w:autoSpaceDN w:val="0"/>
        <w:adjustRightInd w:val="0"/>
        <w:spacing w:line="360" w:lineRule="auto"/>
        <w:contextualSpacing/>
        <w:jc w:val="both"/>
        <w:rPr>
          <w:rFonts w:ascii="Palatino Linotype" w:eastAsia="Calibri" w:hAnsi="Palatino Linotype"/>
        </w:rPr>
      </w:pPr>
      <w:bookmarkStart w:id="2" w:name="_Toc450120669"/>
      <w:bookmarkStart w:id="3" w:name="_Toc460947011"/>
      <w:r w:rsidRPr="00886E6C">
        <w:rPr>
          <w:rFonts w:ascii="Palatino Linotype" w:hAnsi="Palatino Linotype" w:cs="Arial"/>
          <w:b/>
          <w:sz w:val="28"/>
          <w:lang w:val="es-ES_tradnl"/>
        </w:rPr>
        <w:t xml:space="preserve">PRIMERO. </w:t>
      </w:r>
      <w:r w:rsidRPr="00886E6C">
        <w:rPr>
          <w:rFonts w:ascii="Palatino Linotype" w:eastAsia="Calibri" w:hAnsi="Palatino Linotype"/>
        </w:rPr>
        <w:t xml:space="preserve">Se </w:t>
      </w:r>
      <w:r w:rsidRPr="00886E6C">
        <w:rPr>
          <w:rFonts w:ascii="Palatino Linotype" w:eastAsia="Calibri" w:hAnsi="Palatino Linotype"/>
          <w:b/>
        </w:rPr>
        <w:t>SOBRESEE</w:t>
      </w:r>
      <w:r w:rsidRPr="00886E6C">
        <w:rPr>
          <w:rFonts w:ascii="Palatino Linotype" w:eastAsia="Calibri" w:hAnsi="Palatino Linotype"/>
        </w:rPr>
        <w:t xml:space="preserve"> el recurso de revisión número </w:t>
      </w:r>
      <w:r w:rsidR="002A6308" w:rsidRPr="00886E6C">
        <w:rPr>
          <w:rFonts w:ascii="Palatino Linotype" w:eastAsia="Calibri" w:hAnsi="Palatino Linotype" w:cs="Arial"/>
          <w:b/>
          <w:bCs/>
          <w:lang w:eastAsia="es-MX"/>
        </w:rPr>
        <w:t>0</w:t>
      </w:r>
      <w:r w:rsidR="00FB6D90" w:rsidRPr="00886E6C">
        <w:rPr>
          <w:rFonts w:ascii="Palatino Linotype" w:eastAsia="Calibri" w:hAnsi="Palatino Linotype" w:cs="Arial"/>
          <w:b/>
          <w:bCs/>
          <w:lang w:eastAsia="es-MX"/>
        </w:rPr>
        <w:t>2965</w:t>
      </w:r>
      <w:r w:rsidR="002A6308" w:rsidRPr="00886E6C">
        <w:rPr>
          <w:rFonts w:ascii="Palatino Linotype" w:eastAsia="Calibri" w:hAnsi="Palatino Linotype" w:cs="Arial"/>
          <w:b/>
          <w:bCs/>
          <w:lang w:eastAsia="es-MX"/>
        </w:rPr>
        <w:t>/INFOEM/AD/RR/202</w:t>
      </w:r>
      <w:r w:rsidR="00FB6D90" w:rsidRPr="00886E6C">
        <w:rPr>
          <w:rFonts w:ascii="Palatino Linotype" w:eastAsia="Calibri" w:hAnsi="Palatino Linotype" w:cs="Arial"/>
          <w:b/>
          <w:bCs/>
          <w:lang w:eastAsia="es-MX"/>
        </w:rPr>
        <w:t>3</w:t>
      </w:r>
      <w:r w:rsidRPr="00886E6C">
        <w:rPr>
          <w:rFonts w:ascii="Palatino Linotype" w:eastAsia="Calibri" w:hAnsi="Palatino Linotype" w:cs="Arial"/>
          <w:bCs/>
          <w:lang w:eastAsia="es-MX"/>
        </w:rPr>
        <w:t>,</w:t>
      </w:r>
      <w:r w:rsidRPr="00886E6C">
        <w:rPr>
          <w:rFonts w:ascii="Palatino Linotype" w:eastAsia="Calibri" w:hAnsi="Palatino Linotype"/>
        </w:rPr>
        <w:t xml:space="preserve"> por quedarse sin materia</w:t>
      </w:r>
      <w:r w:rsidR="009F0877" w:rsidRPr="00886E6C">
        <w:rPr>
          <w:rFonts w:ascii="Palatino Linotype" w:eastAsia="Calibri" w:hAnsi="Palatino Linotype"/>
        </w:rPr>
        <w:t>,</w:t>
      </w:r>
      <w:r w:rsidRPr="00886E6C">
        <w:rPr>
          <w:rFonts w:ascii="Palatino Linotype" w:eastAsia="Calibri" w:hAnsi="Palatino Linotype"/>
          <w:b/>
        </w:rPr>
        <w:t xml:space="preserve"> </w:t>
      </w:r>
      <w:r w:rsidR="006E274F" w:rsidRPr="00886E6C">
        <w:rPr>
          <w:rFonts w:ascii="Palatino Linotype" w:eastAsia="Calibri" w:hAnsi="Palatino Linotype"/>
        </w:rPr>
        <w:t xml:space="preserve">en términos del artículo 139, fracción V, de la Ley de Protección de Datos Personales en Posesión de Sujetos Obligados del Estado de México y Municipios y del </w:t>
      </w:r>
      <w:r w:rsidRPr="00886E6C">
        <w:rPr>
          <w:rFonts w:ascii="Palatino Linotype" w:eastAsia="Calibri" w:hAnsi="Palatino Linotype"/>
        </w:rPr>
        <w:t xml:space="preserve">Considerando </w:t>
      </w:r>
      <w:r w:rsidRPr="00886E6C">
        <w:rPr>
          <w:rFonts w:ascii="Palatino Linotype" w:eastAsia="Calibri" w:hAnsi="Palatino Linotype"/>
          <w:b/>
        </w:rPr>
        <w:t>TERCERO</w:t>
      </w:r>
      <w:r w:rsidRPr="00886E6C">
        <w:rPr>
          <w:rFonts w:ascii="Palatino Linotype" w:eastAsia="Calibri" w:hAnsi="Palatino Linotype"/>
        </w:rPr>
        <w:t xml:space="preserve"> de la presente resolución.</w:t>
      </w:r>
    </w:p>
    <w:p w14:paraId="2E86A477" w14:textId="77777777" w:rsidR="006E274F" w:rsidRPr="00886E6C" w:rsidRDefault="006E274F" w:rsidP="00DA297E">
      <w:pPr>
        <w:widowControl w:val="0"/>
        <w:tabs>
          <w:tab w:val="left" w:pos="1701"/>
        </w:tabs>
        <w:autoSpaceDE w:val="0"/>
        <w:autoSpaceDN w:val="0"/>
        <w:adjustRightInd w:val="0"/>
        <w:spacing w:line="360" w:lineRule="auto"/>
        <w:contextualSpacing/>
        <w:jc w:val="both"/>
        <w:rPr>
          <w:rFonts w:ascii="Palatino Linotype" w:eastAsia="Calibri" w:hAnsi="Palatino Linotype"/>
        </w:rPr>
      </w:pPr>
    </w:p>
    <w:p w14:paraId="7E6042D7" w14:textId="77777777" w:rsidR="00DA297E" w:rsidRPr="00886E6C" w:rsidRDefault="00DA297E" w:rsidP="00DA297E">
      <w:pPr>
        <w:spacing w:line="360" w:lineRule="auto"/>
        <w:jc w:val="both"/>
        <w:rPr>
          <w:rFonts w:ascii="Palatino Linotype" w:hAnsi="Palatino Linotype" w:cs="Arial"/>
          <w:b/>
        </w:rPr>
      </w:pPr>
      <w:r w:rsidRPr="00886E6C">
        <w:rPr>
          <w:rFonts w:ascii="Palatino Linotype" w:hAnsi="Palatino Linotype" w:cs="Arial"/>
          <w:b/>
          <w:sz w:val="28"/>
          <w:lang w:val="es-ES_tradnl"/>
        </w:rPr>
        <w:lastRenderedPageBreak/>
        <w:t>SEGUNDO.</w:t>
      </w:r>
      <w:r w:rsidRPr="00886E6C">
        <w:rPr>
          <w:rFonts w:ascii="Palatino Linotype" w:hAnsi="Palatino Linotype" w:cs="Arial"/>
          <w:b/>
          <w:lang w:val="es-ES_tradnl"/>
        </w:rPr>
        <w:t xml:space="preserve"> </w:t>
      </w:r>
      <w:r w:rsidR="002A6308" w:rsidRPr="00886E6C">
        <w:rPr>
          <w:rFonts w:ascii="Palatino Linotype" w:hAnsi="Palatino Linotype" w:cs="Arial"/>
          <w:b/>
          <w:bCs/>
        </w:rPr>
        <w:t>NOTIFÍQUESE</w:t>
      </w:r>
      <w:r w:rsidRPr="00886E6C">
        <w:rPr>
          <w:rFonts w:ascii="Palatino Linotype" w:hAnsi="Palatino Linotype" w:cs="Arial"/>
          <w:b/>
          <w:bCs/>
        </w:rPr>
        <w:t xml:space="preserve"> </w:t>
      </w:r>
      <w:r w:rsidRPr="00886E6C">
        <w:rPr>
          <w:rFonts w:ascii="Palatino Linotype" w:hAnsi="Palatino Linotype" w:cs="Arial"/>
          <w:bCs/>
        </w:rPr>
        <w:t>a través del Sistema de</w:t>
      </w:r>
      <w:r w:rsidRPr="00886E6C">
        <w:rPr>
          <w:rFonts w:ascii="Palatino Linotype" w:eastAsia="Calibri" w:hAnsi="Palatino Linotype" w:cs="Arial"/>
        </w:rPr>
        <w:t xml:space="preserve"> </w:t>
      </w:r>
      <w:r w:rsidRPr="00886E6C">
        <w:rPr>
          <w:rFonts w:ascii="Palatino Linotype" w:hAnsi="Palatino Linotype" w:cs="Arial"/>
          <w:bCs/>
        </w:rPr>
        <w:t xml:space="preserve">Acceso, Rectificación, Cancelación y Oposición de Datos Personales del Estado de México </w:t>
      </w:r>
      <w:r w:rsidRPr="00886E6C">
        <w:rPr>
          <w:rFonts w:ascii="Palatino Linotype" w:hAnsi="Palatino Linotype" w:cs="Arial"/>
          <w:b/>
          <w:bCs/>
        </w:rPr>
        <w:t>(SARCOEM)</w:t>
      </w:r>
      <w:r w:rsidRPr="00886E6C">
        <w:rPr>
          <w:rFonts w:ascii="Palatino Linotype" w:hAnsi="Palatino Linotype" w:cs="Arial"/>
          <w:bCs/>
        </w:rPr>
        <w:t>, la presente resolución al Titular de la Unidad de Transparencia del</w:t>
      </w:r>
      <w:r w:rsidRPr="00886E6C">
        <w:rPr>
          <w:rFonts w:ascii="Palatino Linotype" w:hAnsi="Palatino Linotype" w:cs="Arial"/>
        </w:rPr>
        <w:t xml:space="preserve"> </w:t>
      </w:r>
      <w:r w:rsidRPr="00886E6C">
        <w:rPr>
          <w:rFonts w:ascii="Palatino Linotype" w:hAnsi="Palatino Linotype" w:cs="Arial"/>
          <w:b/>
        </w:rPr>
        <w:t>Sujeto Obligado.</w:t>
      </w:r>
    </w:p>
    <w:p w14:paraId="4DF13B99" w14:textId="77777777" w:rsidR="00DA297E" w:rsidRPr="00886E6C" w:rsidRDefault="00DA297E" w:rsidP="00DA297E">
      <w:pPr>
        <w:spacing w:line="360" w:lineRule="auto"/>
        <w:jc w:val="both"/>
        <w:rPr>
          <w:rFonts w:ascii="Palatino Linotype" w:hAnsi="Palatino Linotype" w:cs="Arial"/>
          <w:b/>
        </w:rPr>
      </w:pPr>
    </w:p>
    <w:p w14:paraId="3A884269" w14:textId="77777777" w:rsidR="00DA297E" w:rsidRPr="00886E6C" w:rsidRDefault="00DA297E" w:rsidP="00DA297E">
      <w:pPr>
        <w:spacing w:line="360" w:lineRule="auto"/>
        <w:jc w:val="both"/>
        <w:rPr>
          <w:rFonts w:ascii="Palatino Linotype" w:hAnsi="Palatino Linotype" w:cs="Arial"/>
          <w:b/>
        </w:rPr>
      </w:pPr>
      <w:r w:rsidRPr="00886E6C">
        <w:rPr>
          <w:rFonts w:ascii="Palatino Linotype" w:hAnsi="Palatino Linotype" w:cs="Arial"/>
          <w:b/>
          <w:sz w:val="28"/>
          <w:lang w:val="es-ES_tradnl"/>
        </w:rPr>
        <w:t xml:space="preserve">TERCERO. </w:t>
      </w:r>
      <w:r w:rsidRPr="00886E6C">
        <w:rPr>
          <w:rFonts w:ascii="Palatino Linotype" w:hAnsi="Palatino Linotype" w:cs="Arial"/>
          <w:b/>
          <w:bCs/>
        </w:rPr>
        <w:t xml:space="preserve">NOTIFÍQUESE </w:t>
      </w:r>
      <w:r w:rsidR="00FB6D90" w:rsidRPr="00886E6C">
        <w:rPr>
          <w:rFonts w:ascii="Palatino Linotype" w:hAnsi="Palatino Linotype" w:cs="Arial"/>
          <w:bCs/>
        </w:rPr>
        <w:t>a través del Sistema de</w:t>
      </w:r>
      <w:r w:rsidR="00FB6D90" w:rsidRPr="00886E6C">
        <w:rPr>
          <w:rFonts w:ascii="Palatino Linotype" w:eastAsia="Calibri" w:hAnsi="Palatino Linotype" w:cs="Arial"/>
        </w:rPr>
        <w:t xml:space="preserve"> </w:t>
      </w:r>
      <w:r w:rsidR="00FB6D90" w:rsidRPr="00886E6C">
        <w:rPr>
          <w:rFonts w:ascii="Palatino Linotype" w:hAnsi="Palatino Linotype" w:cs="Arial"/>
          <w:bCs/>
        </w:rPr>
        <w:t xml:space="preserve">Acceso, Rectificación, Cancelación y Oposición de Datos Personales del Estado de México </w:t>
      </w:r>
      <w:r w:rsidR="00FB6D90" w:rsidRPr="00886E6C">
        <w:rPr>
          <w:rFonts w:ascii="Palatino Linotype" w:hAnsi="Palatino Linotype" w:cs="Arial"/>
          <w:b/>
          <w:bCs/>
        </w:rPr>
        <w:t xml:space="preserve">(SARCOEM) </w:t>
      </w:r>
      <w:r w:rsidRPr="00886E6C">
        <w:rPr>
          <w:rFonts w:ascii="Palatino Linotype" w:hAnsi="Palatino Linotype" w:cs="Arial"/>
          <w:bCs/>
        </w:rPr>
        <w:t>a</w:t>
      </w:r>
      <w:r w:rsidRPr="00886E6C">
        <w:rPr>
          <w:rFonts w:ascii="Palatino Linotype" w:hAnsi="Palatino Linotype" w:cs="Arial"/>
          <w:b/>
          <w:bCs/>
        </w:rPr>
        <w:t xml:space="preserve"> </w:t>
      </w:r>
      <w:bookmarkEnd w:id="2"/>
      <w:bookmarkEnd w:id="3"/>
      <w:r w:rsidRPr="00886E6C">
        <w:rPr>
          <w:rFonts w:ascii="Palatino Linotype" w:eastAsia="Calibri" w:hAnsi="Palatino Linotype"/>
        </w:rPr>
        <w:t>la</w:t>
      </w:r>
      <w:r w:rsidRPr="00886E6C">
        <w:rPr>
          <w:rFonts w:ascii="Palatino Linotype" w:eastAsia="Calibri" w:hAnsi="Palatino Linotype"/>
          <w:b/>
        </w:rPr>
        <w:t xml:space="preserve"> Recurrente </w:t>
      </w:r>
      <w:r w:rsidRPr="00886E6C">
        <w:rPr>
          <w:rFonts w:ascii="Palatino Linotype" w:eastAsia="Calibri" w:hAnsi="Palatino Linotype"/>
        </w:rPr>
        <w:t xml:space="preserve">la presente resolución, y hágasele del conocimiento que de conformidad con lo establecido en el artículo 142, de la Ley de Protección de Datos Personales en Posesión de Sujetos Obligados del Estado de México y Municipios, podrá impugnarla vía Juicio de Amparo en los términos de las leyes aplicables. </w:t>
      </w:r>
    </w:p>
    <w:p w14:paraId="18688A38" w14:textId="77777777" w:rsidR="00DA297E" w:rsidRPr="00886E6C" w:rsidRDefault="00DA297E" w:rsidP="00DA297E">
      <w:pPr>
        <w:spacing w:line="360" w:lineRule="auto"/>
        <w:jc w:val="both"/>
        <w:rPr>
          <w:rFonts w:ascii="Palatino Linotype" w:hAnsi="Palatino Linotype" w:cs="Arial"/>
          <w:b/>
        </w:rPr>
      </w:pPr>
    </w:p>
    <w:p w14:paraId="7D8B322C" w14:textId="77777777" w:rsidR="00522289" w:rsidRPr="00886E6C" w:rsidRDefault="00DA297E" w:rsidP="00DA297E">
      <w:pPr>
        <w:spacing w:line="360" w:lineRule="auto"/>
        <w:jc w:val="both"/>
        <w:rPr>
          <w:rFonts w:ascii="Palatino Linotype" w:eastAsia="Calibri" w:hAnsi="Palatino Linotype" w:cs="Arial"/>
          <w:sz w:val="18"/>
        </w:rPr>
      </w:pPr>
      <w:r w:rsidRPr="00886E6C">
        <w:rPr>
          <w:rFonts w:ascii="Palatino Linotype" w:eastAsia="Calibri" w:hAnsi="Palatino Linotype" w:cs="Arial"/>
        </w:rPr>
        <w:t>ASÍ LO RESUELVE, POR UNANIMIDAD DE VOTOS EL PLENO DEL</w:t>
      </w:r>
      <w:r w:rsidRPr="00886E6C">
        <w:rPr>
          <w:rFonts w:ascii="Palatino Linotype" w:eastAsia="Arial Unicode MS" w:hAnsi="Palatino Linotype" w:cs="Arial"/>
        </w:rPr>
        <w:t xml:space="preserve"> INSTITUTO DE TRANSPARENCIA, ACCESO A LA INFORMACIÓN PÚBLICA Y PROTECCIÓN DE DATOS PERSONALES DEL ESTADO DE MÉXICO Y MUNICIPIOS</w:t>
      </w:r>
      <w:r w:rsidRPr="00886E6C">
        <w:rPr>
          <w:rFonts w:ascii="Palatino Linotype" w:eastAsia="Calibri" w:hAnsi="Palatino Linotype" w:cs="Arial"/>
        </w:rPr>
        <w:t xml:space="preserve">, CONFORMADO POR LOS COMISIONADOS </w:t>
      </w:r>
      <w:r w:rsidR="002A6308" w:rsidRPr="00886E6C">
        <w:rPr>
          <w:rFonts w:ascii="Palatino Linotype" w:eastAsia="Calibri" w:hAnsi="Palatino Linotype" w:cs="Arial"/>
        </w:rPr>
        <w:t xml:space="preserve">JOSÉ MARTÍNEZ VILCHIS; MARÍA DEL ROSARIO MEJÍA AYALA; SHARON CRISTINA MORALES MARTÍNEZ; LUIS GUSTAVO PARRA NORIEGA Y GUADALUPE RAMÍREZ PEÑA; </w:t>
      </w:r>
      <w:r w:rsidRPr="00886E6C">
        <w:rPr>
          <w:rFonts w:ascii="Palatino Linotype" w:eastAsia="Calibri" w:hAnsi="Palatino Linotype" w:cs="Arial"/>
        </w:rPr>
        <w:t xml:space="preserve">EN LA </w:t>
      </w:r>
      <w:r w:rsidR="002A6308" w:rsidRPr="00886E6C">
        <w:rPr>
          <w:rFonts w:ascii="Palatino Linotype" w:eastAsia="Calibri" w:hAnsi="Palatino Linotype" w:cs="Arial"/>
        </w:rPr>
        <w:t xml:space="preserve">VIGÉSIMA </w:t>
      </w:r>
      <w:r w:rsidR="00CD178B" w:rsidRPr="00886E6C">
        <w:rPr>
          <w:rFonts w:ascii="Palatino Linotype" w:eastAsia="Calibri" w:hAnsi="Palatino Linotype" w:cs="Arial"/>
        </w:rPr>
        <w:t>OCTAVA</w:t>
      </w:r>
      <w:r w:rsidRPr="00886E6C">
        <w:rPr>
          <w:rFonts w:ascii="Palatino Linotype" w:eastAsia="Calibri" w:hAnsi="Palatino Linotype" w:cs="Arial"/>
        </w:rPr>
        <w:t xml:space="preserve"> SESIÓN ORDINARIA CELEBRADA EL </w:t>
      </w:r>
      <w:r w:rsidR="00CD178B" w:rsidRPr="00886E6C">
        <w:rPr>
          <w:rFonts w:ascii="Palatino Linotype" w:eastAsia="Calibri" w:hAnsi="Palatino Linotype" w:cs="Arial"/>
        </w:rPr>
        <w:t xml:space="preserve">NUEVE </w:t>
      </w:r>
      <w:r w:rsidR="00637867" w:rsidRPr="00886E6C">
        <w:rPr>
          <w:rFonts w:ascii="Palatino Linotype" w:eastAsia="Calibri" w:hAnsi="Palatino Linotype" w:cs="Arial"/>
        </w:rPr>
        <w:t xml:space="preserve">DE </w:t>
      </w:r>
      <w:r w:rsidR="007655E2" w:rsidRPr="00886E6C">
        <w:rPr>
          <w:rFonts w:ascii="Palatino Linotype" w:eastAsia="Calibri" w:hAnsi="Palatino Linotype" w:cs="Arial"/>
        </w:rPr>
        <w:t>AGOST</w:t>
      </w:r>
      <w:r w:rsidR="00CD178B" w:rsidRPr="00886E6C">
        <w:rPr>
          <w:rFonts w:ascii="Palatino Linotype" w:eastAsia="Calibri" w:hAnsi="Palatino Linotype" w:cs="Arial"/>
        </w:rPr>
        <w:t>O DE DOS MIL VEINTITRÉS</w:t>
      </w:r>
      <w:r w:rsidRPr="00886E6C">
        <w:rPr>
          <w:rFonts w:ascii="Palatino Linotype" w:eastAsia="Calibri" w:hAnsi="Palatino Linotype" w:cs="Arial"/>
        </w:rPr>
        <w:t>, ANTE EL SECRETARIO TÉCNICO DEL PLENO, ALEXIS TAPIA RAMÍREZ.-------------------------------------------------------</w:t>
      </w:r>
      <w:r w:rsidR="00522289" w:rsidRPr="00886E6C">
        <w:rPr>
          <w:rFonts w:ascii="Palatino Linotype" w:eastAsia="Calibri" w:hAnsi="Palatino Linotype" w:cs="Arial"/>
        </w:rPr>
        <w:t>------------------------------------------------------------------------------------------------------------------------------------------------------------------------------------------------------------------------------------------------------------------------------------------------------------------------------------------------------</w:t>
      </w:r>
      <w:r w:rsidRPr="00886E6C">
        <w:rPr>
          <w:rFonts w:ascii="Palatino Linotype" w:eastAsia="Calibri" w:hAnsi="Palatino Linotype" w:cs="Arial"/>
        </w:rPr>
        <w:t>-------------</w:t>
      </w:r>
      <w:r w:rsidR="00FB6D90" w:rsidRPr="00886E6C">
        <w:rPr>
          <w:rFonts w:ascii="Palatino Linotype" w:eastAsia="Calibri" w:hAnsi="Palatino Linotype" w:cs="Arial"/>
        </w:rPr>
        <w:t>-------------------------------</w:t>
      </w:r>
      <w:r w:rsidR="006E274F" w:rsidRPr="00886E6C">
        <w:rPr>
          <w:rFonts w:ascii="Palatino Linotype" w:eastAsia="Calibri" w:hAnsi="Palatino Linotype" w:cs="Arial"/>
          <w:sz w:val="18"/>
        </w:rPr>
        <w:t xml:space="preserve"> </w:t>
      </w:r>
    </w:p>
    <w:p w14:paraId="6010CC27" w14:textId="77777777" w:rsidR="00DA297E" w:rsidRPr="002A6308" w:rsidRDefault="002A6308" w:rsidP="00DA297E">
      <w:pPr>
        <w:spacing w:line="360" w:lineRule="auto"/>
        <w:jc w:val="both"/>
        <w:rPr>
          <w:rFonts w:ascii="Palatino Linotype" w:eastAsia="Calibri" w:hAnsi="Palatino Linotype" w:cs="Arial"/>
          <w:sz w:val="18"/>
        </w:rPr>
      </w:pPr>
      <w:r w:rsidRPr="00886E6C">
        <w:rPr>
          <w:rFonts w:ascii="Palatino Linotype" w:eastAsia="Calibri" w:hAnsi="Palatino Linotype" w:cs="Arial"/>
          <w:sz w:val="18"/>
        </w:rPr>
        <w:t>JMV/CCR/jasm</w:t>
      </w:r>
      <w:bookmarkStart w:id="4" w:name="_GoBack"/>
      <w:bookmarkEnd w:id="4"/>
    </w:p>
    <w:p w14:paraId="7F74CBE8" w14:textId="77777777" w:rsidR="00DA297E" w:rsidRDefault="00DA297E" w:rsidP="003E56C9"/>
    <w:p w14:paraId="3EBF7805" w14:textId="77777777" w:rsidR="00DA297E" w:rsidRDefault="00DA297E" w:rsidP="003E56C9"/>
    <w:p w14:paraId="526C31A8" w14:textId="77777777" w:rsidR="00DA297E" w:rsidRDefault="00DA297E" w:rsidP="003E56C9"/>
    <w:p w14:paraId="1BB9CBB5" w14:textId="77777777" w:rsidR="00DA297E" w:rsidRDefault="00DA297E" w:rsidP="003E56C9"/>
    <w:p w14:paraId="41C891C8" w14:textId="77777777" w:rsidR="00DA297E" w:rsidRDefault="00DA297E" w:rsidP="003E56C9"/>
    <w:p w14:paraId="468D73E2" w14:textId="77777777" w:rsidR="00DA297E" w:rsidRDefault="00DA297E" w:rsidP="003E56C9"/>
    <w:p w14:paraId="3BA370DB" w14:textId="77777777" w:rsidR="00DA297E" w:rsidRDefault="00DA297E" w:rsidP="003E56C9"/>
    <w:p w14:paraId="082D4D8A" w14:textId="77777777" w:rsidR="00DA297E" w:rsidRDefault="00DA297E" w:rsidP="003E56C9"/>
    <w:p w14:paraId="4D0461A7" w14:textId="77777777" w:rsidR="00DA297E" w:rsidRDefault="00DA297E" w:rsidP="003E56C9"/>
    <w:p w14:paraId="3C231830" w14:textId="77777777" w:rsidR="00DA297E" w:rsidRDefault="00DA297E" w:rsidP="003E56C9"/>
    <w:p w14:paraId="2963BF15" w14:textId="77777777" w:rsidR="00DA297E" w:rsidRDefault="00DA297E" w:rsidP="003E56C9"/>
    <w:p w14:paraId="72A653B4" w14:textId="77777777" w:rsidR="00DA297E" w:rsidRDefault="00DA297E" w:rsidP="003E56C9"/>
    <w:p w14:paraId="71E620BD" w14:textId="77777777" w:rsidR="00DA297E" w:rsidRDefault="00DA297E" w:rsidP="003E56C9"/>
    <w:p w14:paraId="2482F8B5" w14:textId="77777777" w:rsidR="00DA297E" w:rsidRDefault="00DA297E" w:rsidP="003E56C9"/>
    <w:p w14:paraId="4F8C0FF2" w14:textId="77777777" w:rsidR="00DA297E" w:rsidRDefault="00DA297E" w:rsidP="003E56C9"/>
    <w:p w14:paraId="4B4C88BC" w14:textId="77777777" w:rsidR="00DA297E" w:rsidRDefault="00DA297E" w:rsidP="003E56C9"/>
    <w:p w14:paraId="52267B9F" w14:textId="77777777" w:rsidR="00DA297E" w:rsidRDefault="00DA297E" w:rsidP="003E56C9"/>
    <w:p w14:paraId="29616F1C" w14:textId="77777777" w:rsidR="00DA297E" w:rsidRDefault="00DA297E" w:rsidP="003E56C9"/>
    <w:p w14:paraId="19F051AD" w14:textId="77777777" w:rsidR="00DA297E" w:rsidRDefault="00DA297E" w:rsidP="003E56C9"/>
    <w:p w14:paraId="337A1EC8" w14:textId="77777777" w:rsidR="00DA297E" w:rsidRDefault="00DA297E" w:rsidP="003E56C9"/>
    <w:p w14:paraId="6EFBBCB0" w14:textId="77777777" w:rsidR="00DA297E" w:rsidRDefault="00DA297E" w:rsidP="003E56C9"/>
    <w:p w14:paraId="4A82AA91" w14:textId="77777777" w:rsidR="00DA297E" w:rsidRDefault="00DA297E" w:rsidP="003E56C9"/>
    <w:p w14:paraId="11D6559E" w14:textId="77777777" w:rsidR="00DA297E" w:rsidRDefault="00DA297E" w:rsidP="003E56C9"/>
    <w:p w14:paraId="669F592D" w14:textId="77777777" w:rsidR="00DA297E" w:rsidRDefault="00DA297E" w:rsidP="003E56C9"/>
    <w:p w14:paraId="0A2CF7D5" w14:textId="77777777" w:rsidR="00DA297E" w:rsidRDefault="00DA297E" w:rsidP="003E56C9"/>
    <w:p w14:paraId="7A2C49BE" w14:textId="77777777" w:rsidR="00DA297E" w:rsidRDefault="00DA297E" w:rsidP="003E56C9"/>
    <w:p w14:paraId="1015F40A" w14:textId="77777777" w:rsidR="00DA297E" w:rsidRPr="003E56C9" w:rsidRDefault="00DA297E" w:rsidP="003E56C9"/>
    <w:sectPr w:rsidR="00DA297E"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2BDA9" w14:textId="77777777" w:rsidR="003A7FDB" w:rsidRDefault="003A7FDB" w:rsidP="000B5E25">
      <w:r>
        <w:separator/>
      </w:r>
    </w:p>
  </w:endnote>
  <w:endnote w:type="continuationSeparator" w:id="0">
    <w:p w14:paraId="41FC22D9" w14:textId="77777777" w:rsidR="003A7FDB" w:rsidRDefault="003A7FD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20170" w14:textId="77777777" w:rsidR="00AE5995" w:rsidRPr="002A6308" w:rsidRDefault="00AE5995"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886E6C">
      <w:rPr>
        <w:rFonts w:ascii="Palatino Linotype" w:hAnsi="Palatino Linotype" w:cs="Arial"/>
        <w:bCs/>
        <w:noProof/>
        <w:sz w:val="20"/>
        <w:szCs w:val="20"/>
      </w:rPr>
      <w:t>23</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886E6C">
      <w:rPr>
        <w:rFonts w:ascii="Palatino Linotype" w:hAnsi="Palatino Linotype" w:cs="Arial"/>
        <w:bCs/>
        <w:noProof/>
        <w:sz w:val="20"/>
        <w:szCs w:val="20"/>
      </w:rPr>
      <w:t>24</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96411"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886E6C">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886E6C">
      <w:rPr>
        <w:rFonts w:ascii="Palatino Linotype" w:hAnsi="Palatino Linotype" w:cs="Arial"/>
        <w:b/>
        <w:bCs/>
        <w:noProof/>
        <w:sz w:val="20"/>
        <w:szCs w:val="20"/>
      </w:rPr>
      <w:t>24</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F210D" w14:textId="77777777" w:rsidR="003A7FDB" w:rsidRDefault="003A7FDB" w:rsidP="000B5E25">
      <w:r>
        <w:separator/>
      </w:r>
    </w:p>
  </w:footnote>
  <w:footnote w:type="continuationSeparator" w:id="0">
    <w:p w14:paraId="5C10D915" w14:textId="77777777" w:rsidR="003A7FDB" w:rsidRDefault="003A7FDB" w:rsidP="000B5E25">
      <w:r>
        <w:continuationSeparator/>
      </w:r>
    </w:p>
  </w:footnote>
  <w:footnote w:id="1">
    <w:p w14:paraId="6446049F" w14:textId="77777777" w:rsidR="00DA297E" w:rsidRPr="006741D8" w:rsidRDefault="00DA297E" w:rsidP="00DA297E">
      <w:pPr>
        <w:pStyle w:val="Textonotapie"/>
        <w:jc w:val="both"/>
        <w:rPr>
          <w:rFonts w:ascii="Palatino Linotype" w:hAnsi="Palatino Linotype"/>
          <w:sz w:val="16"/>
          <w:szCs w:val="16"/>
        </w:rPr>
      </w:pPr>
    </w:p>
    <w:p w14:paraId="6D2C2D70" w14:textId="77777777" w:rsidR="00DA297E" w:rsidRPr="006741D8" w:rsidRDefault="00DA297E" w:rsidP="00DA297E">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F0FC6" w14:textId="77777777" w:rsidR="00E5647F" w:rsidRDefault="00886E6C">
    <w:pPr>
      <w:pStyle w:val="Encabezado"/>
    </w:pPr>
    <w:r>
      <w:rPr>
        <w:noProof/>
        <w:lang w:val="es-MX" w:eastAsia="es-MX"/>
      </w:rPr>
      <w:pict w14:anchorId="4DDE3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DA297E" w14:paraId="4C76F31D" w14:textId="77777777" w:rsidTr="00DA297E">
      <w:tc>
        <w:tcPr>
          <w:tcW w:w="2552" w:type="dxa"/>
          <w:shd w:val="clear" w:color="auto" w:fill="auto"/>
          <w:vAlign w:val="center"/>
        </w:tcPr>
        <w:p w14:paraId="02353313" w14:textId="77777777" w:rsidR="00AE5995" w:rsidRPr="00DA297E" w:rsidRDefault="00B61730" w:rsidP="00DA297E">
          <w:pPr>
            <w:spacing w:line="276" w:lineRule="auto"/>
            <w:rPr>
              <w:rFonts w:ascii="Palatino Linotype" w:hAnsi="Palatino Linotype"/>
              <w:sz w:val="22"/>
              <w:szCs w:val="22"/>
              <w:lang w:val="es-ES_tradnl"/>
            </w:rPr>
          </w:pPr>
          <w:r>
            <w:rPr>
              <w:rFonts w:ascii="Palatino Linotype" w:hAnsi="Palatino Linotype"/>
              <w:sz w:val="22"/>
              <w:szCs w:val="22"/>
              <w:lang w:val="es-ES_tradnl"/>
            </w:rPr>
            <w:t>Recurso de R</w:t>
          </w:r>
          <w:r w:rsidR="00AE5995" w:rsidRPr="00DA297E">
            <w:rPr>
              <w:rFonts w:ascii="Palatino Linotype" w:hAnsi="Palatino Linotype"/>
              <w:sz w:val="22"/>
              <w:szCs w:val="22"/>
              <w:lang w:val="es-ES_tradnl"/>
            </w:rPr>
            <w:t>evisión:</w:t>
          </w:r>
        </w:p>
      </w:tc>
      <w:tc>
        <w:tcPr>
          <w:tcW w:w="3685" w:type="dxa"/>
          <w:shd w:val="clear" w:color="auto" w:fill="auto"/>
          <w:vAlign w:val="center"/>
        </w:tcPr>
        <w:p w14:paraId="4DF50969" w14:textId="77777777" w:rsidR="00AE5995" w:rsidRPr="00DA297E" w:rsidRDefault="00AE5995" w:rsidP="00FB6D90">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0</w:t>
          </w:r>
          <w:r w:rsidR="00FB6D90">
            <w:rPr>
              <w:rFonts w:ascii="Palatino Linotype" w:hAnsi="Palatino Linotype"/>
              <w:sz w:val="22"/>
              <w:szCs w:val="22"/>
              <w:lang w:val="es-ES_tradnl"/>
            </w:rPr>
            <w:t>2965</w:t>
          </w:r>
          <w:r w:rsidR="00B61730">
            <w:rPr>
              <w:rFonts w:ascii="Palatino Linotype" w:hAnsi="Palatino Linotype"/>
              <w:sz w:val="22"/>
              <w:szCs w:val="22"/>
              <w:lang w:val="es-ES_tradnl"/>
            </w:rPr>
            <w:t>/INFOEM/AD/RR/202</w:t>
          </w:r>
          <w:r w:rsidR="00FB6D90">
            <w:rPr>
              <w:rFonts w:ascii="Palatino Linotype" w:hAnsi="Palatino Linotype"/>
              <w:sz w:val="22"/>
              <w:szCs w:val="22"/>
              <w:lang w:val="es-ES_tradnl"/>
            </w:rPr>
            <w:t>3</w:t>
          </w:r>
        </w:p>
      </w:tc>
    </w:tr>
    <w:tr w:rsidR="00AE5995" w:rsidRPr="00DA297E" w14:paraId="61B6403F" w14:textId="77777777" w:rsidTr="00DA297E">
      <w:tc>
        <w:tcPr>
          <w:tcW w:w="2552" w:type="dxa"/>
          <w:shd w:val="clear" w:color="auto" w:fill="auto"/>
          <w:vAlign w:val="center"/>
        </w:tcPr>
        <w:p w14:paraId="0A597495" w14:textId="77777777" w:rsidR="00AE5995" w:rsidRPr="00DA297E" w:rsidRDefault="00AE5995"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14:paraId="24DA31D3" w14:textId="77777777" w:rsidR="00AE5995" w:rsidRPr="00DA297E" w:rsidRDefault="00DA297E" w:rsidP="00DA297E">
          <w:pPr>
            <w:spacing w:line="276" w:lineRule="auto"/>
            <w:jc w:val="right"/>
            <w:rPr>
              <w:rFonts w:ascii="Palatino Linotype" w:hAnsi="Palatino Linotype"/>
              <w:sz w:val="22"/>
              <w:szCs w:val="22"/>
              <w:lang w:val="es-ES_tradnl"/>
            </w:rPr>
          </w:pPr>
          <w:r w:rsidRPr="000257D3">
            <w:rPr>
              <w:rFonts w:ascii="Palatino Linotype" w:hAnsi="Palatino Linotype"/>
              <w:sz w:val="22"/>
              <w:szCs w:val="22"/>
            </w:rPr>
            <w:t>Instituto de Seguridad Social del Estado de México y Municipios</w:t>
          </w:r>
        </w:p>
      </w:tc>
    </w:tr>
    <w:tr w:rsidR="00AE5995" w:rsidRPr="00DA297E" w14:paraId="6D0318DD" w14:textId="77777777" w:rsidTr="00DA297E">
      <w:trPr>
        <w:trHeight w:val="228"/>
      </w:trPr>
      <w:tc>
        <w:tcPr>
          <w:tcW w:w="2552" w:type="dxa"/>
          <w:shd w:val="clear" w:color="auto" w:fill="auto"/>
          <w:vAlign w:val="center"/>
        </w:tcPr>
        <w:p w14:paraId="27CB8D80" w14:textId="77777777" w:rsidR="00AE5995" w:rsidRPr="00DA297E" w:rsidRDefault="00AE5995"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vAlign w:val="center"/>
        </w:tcPr>
        <w:p w14:paraId="47002E75" w14:textId="77777777" w:rsidR="00AE5995" w:rsidRPr="00DA297E" w:rsidRDefault="00AE5995"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r w:rsidR="00DA297E" w:rsidRPr="00DA297E" w14:paraId="29E2869C" w14:textId="77777777" w:rsidTr="00DA297E">
      <w:trPr>
        <w:trHeight w:val="228"/>
      </w:trPr>
      <w:tc>
        <w:tcPr>
          <w:tcW w:w="2552" w:type="dxa"/>
          <w:shd w:val="clear" w:color="auto" w:fill="auto"/>
          <w:vAlign w:val="center"/>
        </w:tcPr>
        <w:p w14:paraId="2ADDD8BD" w14:textId="77777777" w:rsidR="00DA297E" w:rsidRPr="00DA297E" w:rsidRDefault="00DA297E" w:rsidP="00DA297E">
          <w:pPr>
            <w:spacing w:line="276" w:lineRule="auto"/>
            <w:jc w:val="right"/>
            <w:rPr>
              <w:rFonts w:ascii="Palatino Linotype" w:hAnsi="Palatino Linotype"/>
              <w:sz w:val="22"/>
              <w:szCs w:val="22"/>
              <w:lang w:val="es-ES_tradnl"/>
            </w:rPr>
          </w:pPr>
        </w:p>
      </w:tc>
      <w:tc>
        <w:tcPr>
          <w:tcW w:w="3685" w:type="dxa"/>
          <w:shd w:val="clear" w:color="auto" w:fill="auto"/>
          <w:vAlign w:val="center"/>
        </w:tcPr>
        <w:p w14:paraId="1BD08748" w14:textId="77777777" w:rsidR="00DA297E" w:rsidRPr="00DA297E" w:rsidRDefault="00DA297E" w:rsidP="00DA297E">
          <w:pPr>
            <w:spacing w:line="276" w:lineRule="auto"/>
            <w:jc w:val="right"/>
            <w:rPr>
              <w:rFonts w:ascii="Palatino Linotype" w:hAnsi="Palatino Linotype"/>
              <w:sz w:val="22"/>
              <w:szCs w:val="22"/>
              <w:lang w:val="es-ES_tradnl"/>
            </w:rPr>
          </w:pPr>
        </w:p>
      </w:tc>
    </w:tr>
  </w:tbl>
  <w:p w14:paraId="7252E403" w14:textId="77777777" w:rsidR="00AE5995" w:rsidRPr="001779E0" w:rsidRDefault="00886E6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223A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4pt;margin-top:-132.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DA297E" w14:paraId="08DC8C9B" w14:textId="77777777" w:rsidTr="00732345">
      <w:tc>
        <w:tcPr>
          <w:tcW w:w="2835" w:type="dxa"/>
          <w:shd w:val="clear" w:color="auto" w:fill="auto"/>
        </w:tcPr>
        <w:p w14:paraId="3A4E103C" w14:textId="77777777"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Recurso de</w:t>
          </w:r>
          <w:r w:rsidR="00B61730">
            <w:rPr>
              <w:rFonts w:ascii="Palatino Linotype" w:hAnsi="Palatino Linotype"/>
              <w:sz w:val="22"/>
              <w:szCs w:val="22"/>
              <w:lang w:val="es-ES_tradnl"/>
            </w:rPr>
            <w:t xml:space="preserve"> R</w:t>
          </w:r>
          <w:r w:rsidRPr="00DA297E">
            <w:rPr>
              <w:rFonts w:ascii="Palatino Linotype" w:hAnsi="Palatino Linotype"/>
              <w:sz w:val="22"/>
              <w:szCs w:val="22"/>
              <w:lang w:val="es-ES_tradnl"/>
            </w:rPr>
            <w:t>evisión:</w:t>
          </w:r>
        </w:p>
      </w:tc>
      <w:tc>
        <w:tcPr>
          <w:tcW w:w="3685" w:type="dxa"/>
          <w:shd w:val="clear" w:color="auto" w:fill="auto"/>
          <w:vAlign w:val="center"/>
        </w:tcPr>
        <w:p w14:paraId="5FD1A610" w14:textId="77777777" w:rsidR="00AE5995" w:rsidRPr="00DA297E" w:rsidRDefault="00B61730" w:rsidP="00FB6D90">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FB6D90">
            <w:rPr>
              <w:rFonts w:ascii="Palatino Linotype" w:hAnsi="Palatino Linotype"/>
              <w:sz w:val="22"/>
              <w:szCs w:val="22"/>
              <w:lang w:val="es-ES_tradnl"/>
            </w:rPr>
            <w:t>2965</w:t>
          </w:r>
          <w:r>
            <w:rPr>
              <w:rFonts w:ascii="Palatino Linotype" w:hAnsi="Palatino Linotype"/>
              <w:sz w:val="22"/>
              <w:szCs w:val="22"/>
              <w:lang w:val="es-ES_tradnl"/>
            </w:rPr>
            <w:t>/INFOEM/AD/RR/202</w:t>
          </w:r>
          <w:r w:rsidR="00FB6D90">
            <w:rPr>
              <w:rFonts w:ascii="Palatino Linotype" w:hAnsi="Palatino Linotype"/>
              <w:sz w:val="22"/>
              <w:szCs w:val="22"/>
              <w:lang w:val="es-ES_tradnl"/>
            </w:rPr>
            <w:t>3</w:t>
          </w:r>
        </w:p>
      </w:tc>
    </w:tr>
    <w:tr w:rsidR="00AE5995" w:rsidRPr="00DA297E" w14:paraId="379F1506" w14:textId="77777777" w:rsidTr="00732345">
      <w:tc>
        <w:tcPr>
          <w:tcW w:w="2835" w:type="dxa"/>
          <w:shd w:val="clear" w:color="auto" w:fill="auto"/>
          <w:vAlign w:val="center"/>
        </w:tcPr>
        <w:p w14:paraId="100AD327" w14:textId="77777777"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Recurrente:</w:t>
          </w:r>
        </w:p>
      </w:tc>
      <w:tc>
        <w:tcPr>
          <w:tcW w:w="3685" w:type="dxa"/>
          <w:shd w:val="clear" w:color="auto" w:fill="auto"/>
          <w:vAlign w:val="center"/>
        </w:tcPr>
        <w:p w14:paraId="0A534587" w14:textId="6BC81FD3" w:rsidR="00AE5995" w:rsidRPr="00DA297E" w:rsidRDefault="00361A60"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w:t>
          </w:r>
        </w:p>
      </w:tc>
    </w:tr>
    <w:tr w:rsidR="00AE5995" w:rsidRPr="00DA297E" w14:paraId="2D150B65" w14:textId="77777777" w:rsidTr="00732345">
      <w:trPr>
        <w:trHeight w:val="228"/>
      </w:trPr>
      <w:tc>
        <w:tcPr>
          <w:tcW w:w="2835" w:type="dxa"/>
          <w:shd w:val="clear" w:color="auto" w:fill="auto"/>
        </w:tcPr>
        <w:p w14:paraId="6CF65DDF" w14:textId="77777777"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14:paraId="427C13EC" w14:textId="77777777" w:rsidR="00AE5995" w:rsidRPr="00DA297E" w:rsidRDefault="00B61730" w:rsidP="00DA297E">
          <w:pPr>
            <w:spacing w:line="276" w:lineRule="auto"/>
            <w:jc w:val="right"/>
            <w:rPr>
              <w:rFonts w:ascii="Palatino Linotype" w:hAnsi="Palatino Linotype"/>
              <w:sz w:val="22"/>
              <w:szCs w:val="22"/>
            </w:rPr>
          </w:pPr>
          <w:r w:rsidRPr="00B61730">
            <w:rPr>
              <w:rFonts w:ascii="Palatino Linotype" w:hAnsi="Palatino Linotype"/>
              <w:sz w:val="22"/>
              <w:szCs w:val="22"/>
            </w:rPr>
            <w:t>Instituto de Seguridad Social del Estado de México y Municipios</w:t>
          </w:r>
        </w:p>
      </w:tc>
    </w:tr>
    <w:tr w:rsidR="00AE5995" w:rsidRPr="00DA297E" w14:paraId="02527891" w14:textId="77777777" w:rsidTr="00732345">
      <w:tc>
        <w:tcPr>
          <w:tcW w:w="2835" w:type="dxa"/>
          <w:shd w:val="clear" w:color="auto" w:fill="auto"/>
        </w:tcPr>
        <w:p w14:paraId="1B62E02F" w14:textId="77777777" w:rsidR="00AE5995" w:rsidRPr="00DA297E" w:rsidRDefault="00AE599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tcPr>
        <w:p w14:paraId="3B3F3148" w14:textId="77777777" w:rsidR="00AE5995" w:rsidRPr="00DA297E" w:rsidRDefault="00AE5995"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14:paraId="30E80B3F" w14:textId="77777777" w:rsidR="00AE5995" w:rsidRPr="009F1AB6" w:rsidRDefault="00886E6C">
    <w:pPr>
      <w:pStyle w:val="Encabezado"/>
      <w:rPr>
        <w:sz w:val="10"/>
      </w:rPr>
    </w:pPr>
    <w:r>
      <w:rPr>
        <w:noProof/>
        <w:sz w:val="10"/>
        <w:lang w:val="es-MX" w:eastAsia="es-MX"/>
      </w:rPr>
      <w:pict w14:anchorId="0C2AE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25pt;margin-top:-126.3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733FA6"/>
    <w:multiLevelType w:val="hybridMultilevel"/>
    <w:tmpl w:val="C97ADFC4"/>
    <w:lvl w:ilvl="0" w:tplc="CCFA09D6">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BC0B9D"/>
    <w:multiLevelType w:val="hybridMultilevel"/>
    <w:tmpl w:val="73281E38"/>
    <w:lvl w:ilvl="0" w:tplc="C4BA9D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ED0BA0"/>
    <w:multiLevelType w:val="hybridMultilevel"/>
    <w:tmpl w:val="766EE81A"/>
    <w:lvl w:ilvl="0" w:tplc="BDE45D7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5"/>
  </w:num>
  <w:num w:numId="3">
    <w:abstractNumId w:val="14"/>
  </w:num>
  <w:num w:numId="4">
    <w:abstractNumId w:val="5"/>
  </w:num>
  <w:num w:numId="5">
    <w:abstractNumId w:val="11"/>
  </w:num>
  <w:num w:numId="6">
    <w:abstractNumId w:val="9"/>
  </w:num>
  <w:num w:numId="7">
    <w:abstractNumId w:val="12"/>
  </w:num>
  <w:num w:numId="8">
    <w:abstractNumId w:val="1"/>
  </w:num>
  <w:num w:numId="9">
    <w:abstractNumId w:val="16"/>
  </w:num>
  <w:num w:numId="10">
    <w:abstractNumId w:val="18"/>
  </w:num>
  <w:num w:numId="11">
    <w:abstractNumId w:val="2"/>
  </w:num>
  <w:num w:numId="12">
    <w:abstractNumId w:val="4"/>
  </w:num>
  <w:num w:numId="13">
    <w:abstractNumId w:val="13"/>
  </w:num>
  <w:num w:numId="14">
    <w:abstractNumId w:val="17"/>
  </w:num>
  <w:num w:numId="15">
    <w:abstractNumId w:val="10"/>
  </w:num>
  <w:num w:numId="16">
    <w:abstractNumId w:val="0"/>
  </w:num>
  <w:num w:numId="17">
    <w:abstractNumId w:val="7"/>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481B"/>
    <w:rsid w:val="00036F8B"/>
    <w:rsid w:val="00055483"/>
    <w:rsid w:val="000572E9"/>
    <w:rsid w:val="00093AE1"/>
    <w:rsid w:val="000A717C"/>
    <w:rsid w:val="000B5E25"/>
    <w:rsid w:val="000C4DC5"/>
    <w:rsid w:val="000F16BA"/>
    <w:rsid w:val="00101AD8"/>
    <w:rsid w:val="00112B36"/>
    <w:rsid w:val="00123996"/>
    <w:rsid w:val="0012510D"/>
    <w:rsid w:val="00186CCB"/>
    <w:rsid w:val="0019170F"/>
    <w:rsid w:val="001D4046"/>
    <w:rsid w:val="0020249A"/>
    <w:rsid w:val="002167BB"/>
    <w:rsid w:val="00225163"/>
    <w:rsid w:val="00235936"/>
    <w:rsid w:val="00267BB5"/>
    <w:rsid w:val="00282434"/>
    <w:rsid w:val="00295B3F"/>
    <w:rsid w:val="002A4B43"/>
    <w:rsid w:val="002A6308"/>
    <w:rsid w:val="002A676F"/>
    <w:rsid w:val="002C0BE5"/>
    <w:rsid w:val="002E3085"/>
    <w:rsid w:val="002F3B20"/>
    <w:rsid w:val="00301D9B"/>
    <w:rsid w:val="00307006"/>
    <w:rsid w:val="0030701F"/>
    <w:rsid w:val="00330FC3"/>
    <w:rsid w:val="00343F0B"/>
    <w:rsid w:val="003520C5"/>
    <w:rsid w:val="00361A60"/>
    <w:rsid w:val="003746DE"/>
    <w:rsid w:val="003804E8"/>
    <w:rsid w:val="00380D3E"/>
    <w:rsid w:val="003A7FDB"/>
    <w:rsid w:val="003B1C85"/>
    <w:rsid w:val="003B36D7"/>
    <w:rsid w:val="003B3F89"/>
    <w:rsid w:val="003C5AFD"/>
    <w:rsid w:val="003E56C9"/>
    <w:rsid w:val="004018F9"/>
    <w:rsid w:val="00425E0F"/>
    <w:rsid w:val="004344EA"/>
    <w:rsid w:val="0043515A"/>
    <w:rsid w:val="00442FD8"/>
    <w:rsid w:val="00443892"/>
    <w:rsid w:val="004445A1"/>
    <w:rsid w:val="00445CAA"/>
    <w:rsid w:val="004D6F71"/>
    <w:rsid w:val="004F5C2A"/>
    <w:rsid w:val="00522289"/>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37867"/>
    <w:rsid w:val="00694976"/>
    <w:rsid w:val="006B321A"/>
    <w:rsid w:val="006B418F"/>
    <w:rsid w:val="006D1713"/>
    <w:rsid w:val="006D3A03"/>
    <w:rsid w:val="006E08FA"/>
    <w:rsid w:val="006E274F"/>
    <w:rsid w:val="006F5F93"/>
    <w:rsid w:val="00710FED"/>
    <w:rsid w:val="00732345"/>
    <w:rsid w:val="00756F04"/>
    <w:rsid w:val="007655E2"/>
    <w:rsid w:val="00770F18"/>
    <w:rsid w:val="00793C1A"/>
    <w:rsid w:val="007A118C"/>
    <w:rsid w:val="007A11CD"/>
    <w:rsid w:val="007D2A81"/>
    <w:rsid w:val="007E534B"/>
    <w:rsid w:val="007E7C02"/>
    <w:rsid w:val="007F7462"/>
    <w:rsid w:val="00835035"/>
    <w:rsid w:val="00852668"/>
    <w:rsid w:val="00854249"/>
    <w:rsid w:val="008578BF"/>
    <w:rsid w:val="008660D6"/>
    <w:rsid w:val="00875477"/>
    <w:rsid w:val="00886E6C"/>
    <w:rsid w:val="008A1A90"/>
    <w:rsid w:val="008C3B24"/>
    <w:rsid w:val="008E01E4"/>
    <w:rsid w:val="00900C9B"/>
    <w:rsid w:val="00901487"/>
    <w:rsid w:val="00926C44"/>
    <w:rsid w:val="0093645B"/>
    <w:rsid w:val="00967500"/>
    <w:rsid w:val="009758CB"/>
    <w:rsid w:val="00993406"/>
    <w:rsid w:val="009A0F77"/>
    <w:rsid w:val="009A5223"/>
    <w:rsid w:val="009B23B7"/>
    <w:rsid w:val="009B2B6B"/>
    <w:rsid w:val="009D2E87"/>
    <w:rsid w:val="009D39B3"/>
    <w:rsid w:val="009E1F26"/>
    <w:rsid w:val="009E3747"/>
    <w:rsid w:val="009F0877"/>
    <w:rsid w:val="009F4FF4"/>
    <w:rsid w:val="009F62C3"/>
    <w:rsid w:val="009F71DC"/>
    <w:rsid w:val="00A0100D"/>
    <w:rsid w:val="00A05133"/>
    <w:rsid w:val="00A05D3A"/>
    <w:rsid w:val="00A5260D"/>
    <w:rsid w:val="00A61281"/>
    <w:rsid w:val="00A6692F"/>
    <w:rsid w:val="00A72262"/>
    <w:rsid w:val="00AA26B4"/>
    <w:rsid w:val="00AB15E3"/>
    <w:rsid w:val="00AD33BE"/>
    <w:rsid w:val="00AE1A47"/>
    <w:rsid w:val="00AE5995"/>
    <w:rsid w:val="00B01BD5"/>
    <w:rsid w:val="00B05B83"/>
    <w:rsid w:val="00B17992"/>
    <w:rsid w:val="00B31853"/>
    <w:rsid w:val="00B50B07"/>
    <w:rsid w:val="00B61730"/>
    <w:rsid w:val="00B8098B"/>
    <w:rsid w:val="00BB5AFF"/>
    <w:rsid w:val="00BC0CFA"/>
    <w:rsid w:val="00BD14B3"/>
    <w:rsid w:val="00BE233B"/>
    <w:rsid w:val="00BE7A6E"/>
    <w:rsid w:val="00C25B47"/>
    <w:rsid w:val="00C50A40"/>
    <w:rsid w:val="00C56DD5"/>
    <w:rsid w:val="00C802FB"/>
    <w:rsid w:val="00CA216C"/>
    <w:rsid w:val="00CC0700"/>
    <w:rsid w:val="00CD024D"/>
    <w:rsid w:val="00CD0D27"/>
    <w:rsid w:val="00CD178B"/>
    <w:rsid w:val="00D4431A"/>
    <w:rsid w:val="00D57210"/>
    <w:rsid w:val="00D901D7"/>
    <w:rsid w:val="00D92BFE"/>
    <w:rsid w:val="00DA297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B6D90"/>
    <w:rsid w:val="00FC3A7B"/>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1B3A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24</Pages>
  <Words>5800</Words>
  <Characters>31906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2023-07-11T23:23:00Z</dcterms:created>
  <dcterms:modified xsi:type="dcterms:W3CDTF">2023-10-17T18:17:00Z</dcterms:modified>
</cp:coreProperties>
</file>