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796B4BA" w:rsidR="00662C69" w:rsidRPr="00466C65" w:rsidRDefault="009B11D6" w:rsidP="00466C65">
      <w:pPr>
        <w:tabs>
          <w:tab w:val="left" w:pos="3465"/>
        </w:tabs>
        <w:spacing w:line="360" w:lineRule="auto"/>
        <w:jc w:val="both"/>
        <w:rPr>
          <w:rFonts w:ascii="Palatino Linotype" w:hAnsi="Palatino Linotype"/>
          <w:color w:val="000000" w:themeColor="text1"/>
        </w:rPr>
      </w:pPr>
      <w:r w:rsidRPr="00466C65">
        <w:rPr>
          <w:rFonts w:ascii="Palatino Linotype" w:hAnsi="Palatino Linotype"/>
          <w:color w:val="000000" w:themeColor="text1"/>
        </w:rPr>
        <w:t>R</w:t>
      </w:r>
      <w:r w:rsidR="00662C69" w:rsidRPr="00466C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66C65">
        <w:rPr>
          <w:rFonts w:ascii="Palatino Linotype" w:hAnsi="Palatino Linotype"/>
          <w:color w:val="000000" w:themeColor="text1"/>
        </w:rPr>
        <w:t>icipios, con</w:t>
      </w:r>
      <w:r w:rsidR="00662C69" w:rsidRPr="00466C65">
        <w:rPr>
          <w:rFonts w:ascii="Palatino Linotype" w:hAnsi="Palatino Linotype"/>
          <w:color w:val="000000" w:themeColor="text1"/>
        </w:rPr>
        <w:t xml:space="preserve"> </w:t>
      </w:r>
      <w:r w:rsidR="00485DB6" w:rsidRPr="00466C65">
        <w:rPr>
          <w:rFonts w:ascii="Palatino Linotype" w:hAnsi="Palatino Linotype"/>
          <w:color w:val="000000" w:themeColor="text1"/>
        </w:rPr>
        <w:t xml:space="preserve">domicilio </w:t>
      </w:r>
      <w:r w:rsidR="00662C69" w:rsidRPr="00466C65">
        <w:rPr>
          <w:rFonts w:ascii="Palatino Linotype" w:hAnsi="Palatino Linotype"/>
          <w:color w:val="000000" w:themeColor="text1"/>
        </w:rPr>
        <w:t>e</w:t>
      </w:r>
      <w:r w:rsidR="007E5AF2">
        <w:rPr>
          <w:rFonts w:ascii="Palatino Linotype" w:hAnsi="Palatino Linotype"/>
          <w:color w:val="000000" w:themeColor="text1"/>
        </w:rPr>
        <w:t>n Metepec, Estado</w:t>
      </w:r>
      <w:r w:rsidR="001847E1">
        <w:rPr>
          <w:rFonts w:ascii="Palatino Linotype" w:hAnsi="Palatino Linotype"/>
          <w:color w:val="000000" w:themeColor="text1"/>
        </w:rPr>
        <w:t xml:space="preserve"> de México; de dos</w:t>
      </w:r>
      <w:r w:rsidR="007076C5" w:rsidRPr="00466C65">
        <w:rPr>
          <w:rFonts w:ascii="Palatino Linotype" w:hAnsi="Palatino Linotype"/>
          <w:color w:val="000000" w:themeColor="text1"/>
        </w:rPr>
        <w:t xml:space="preserve"> (</w:t>
      </w:r>
      <w:r w:rsidR="003361A2">
        <w:rPr>
          <w:rFonts w:ascii="Palatino Linotype" w:hAnsi="Palatino Linotype"/>
          <w:color w:val="000000" w:themeColor="text1"/>
        </w:rPr>
        <w:t>0</w:t>
      </w:r>
      <w:r w:rsidR="001847E1">
        <w:rPr>
          <w:rFonts w:ascii="Palatino Linotype" w:hAnsi="Palatino Linotype"/>
          <w:color w:val="000000" w:themeColor="text1"/>
        </w:rPr>
        <w:t>2</w:t>
      </w:r>
      <w:r w:rsidR="007076C5" w:rsidRPr="00466C65">
        <w:rPr>
          <w:rFonts w:ascii="Palatino Linotype" w:hAnsi="Palatino Linotype"/>
          <w:color w:val="000000" w:themeColor="text1"/>
        </w:rPr>
        <w:t xml:space="preserve">) de </w:t>
      </w:r>
      <w:r w:rsidR="001847E1">
        <w:rPr>
          <w:rFonts w:ascii="Palatino Linotype" w:hAnsi="Palatino Linotype"/>
          <w:color w:val="000000" w:themeColor="text1"/>
        </w:rPr>
        <w:t>agosto</w:t>
      </w:r>
      <w:r w:rsidR="002D1AA7" w:rsidRPr="00466C65">
        <w:rPr>
          <w:rFonts w:ascii="Palatino Linotype" w:hAnsi="Palatino Linotype"/>
          <w:color w:val="000000" w:themeColor="text1"/>
        </w:rPr>
        <w:t xml:space="preserve"> de dos mil veinti</w:t>
      </w:r>
      <w:r w:rsidR="003361A2">
        <w:rPr>
          <w:rFonts w:ascii="Palatino Linotype" w:hAnsi="Palatino Linotype"/>
          <w:color w:val="000000" w:themeColor="text1"/>
        </w:rPr>
        <w:t>trés</w:t>
      </w:r>
      <w:r w:rsidR="00662C69" w:rsidRPr="00466C65">
        <w:rPr>
          <w:rFonts w:ascii="Palatino Linotype" w:hAnsi="Palatino Linotype"/>
          <w:color w:val="000000" w:themeColor="text1"/>
        </w:rPr>
        <w:t>.</w:t>
      </w:r>
    </w:p>
    <w:p w14:paraId="1181C59D" w14:textId="77777777" w:rsidR="00B31E90" w:rsidRPr="00466C65" w:rsidRDefault="00B31E90" w:rsidP="00466C65">
      <w:pPr>
        <w:tabs>
          <w:tab w:val="left" w:pos="3465"/>
        </w:tabs>
        <w:spacing w:line="360" w:lineRule="auto"/>
        <w:jc w:val="both"/>
        <w:rPr>
          <w:rFonts w:ascii="Palatino Linotype" w:hAnsi="Palatino Linotype"/>
          <w:color w:val="000000" w:themeColor="text1"/>
        </w:rPr>
      </w:pPr>
    </w:p>
    <w:p w14:paraId="04F87235" w14:textId="0029D485" w:rsidR="005F0007" w:rsidRDefault="00662C69" w:rsidP="00466C65">
      <w:pPr>
        <w:spacing w:line="360" w:lineRule="auto"/>
        <w:jc w:val="both"/>
        <w:rPr>
          <w:rFonts w:ascii="Palatino Linotype" w:eastAsia="Times New Roman" w:hAnsi="Palatino Linotype" w:cs="Times New Roman"/>
          <w:color w:val="000000" w:themeColor="text1"/>
        </w:rPr>
      </w:pPr>
      <w:r w:rsidRPr="00466C65">
        <w:rPr>
          <w:rFonts w:ascii="Palatino Linotype" w:hAnsi="Palatino Linotype"/>
          <w:b/>
          <w:color w:val="000000" w:themeColor="text1"/>
        </w:rPr>
        <w:t>VISTO</w:t>
      </w:r>
      <w:r w:rsidRPr="00466C65">
        <w:rPr>
          <w:rFonts w:ascii="Palatino Linotype" w:hAnsi="Palatino Linotype"/>
          <w:color w:val="000000" w:themeColor="text1"/>
        </w:rPr>
        <w:t xml:space="preserve"> el expediente electrónico for</w:t>
      </w:r>
      <w:r w:rsidR="00D37494" w:rsidRPr="00466C65">
        <w:rPr>
          <w:rFonts w:ascii="Palatino Linotype" w:hAnsi="Palatino Linotype"/>
          <w:color w:val="000000" w:themeColor="text1"/>
        </w:rPr>
        <w:t>mado con motivo del</w:t>
      </w:r>
      <w:r w:rsidRPr="00466C65">
        <w:rPr>
          <w:rFonts w:ascii="Palatino Linotype" w:hAnsi="Palatino Linotype"/>
          <w:color w:val="000000" w:themeColor="text1"/>
        </w:rPr>
        <w:t xml:space="preserve"> recurso de revisión </w:t>
      </w:r>
      <w:r w:rsidR="00247A7A" w:rsidRPr="00247A7A">
        <w:rPr>
          <w:rFonts w:ascii="Palatino Linotype" w:hAnsi="Palatino Linotype"/>
          <w:b/>
        </w:rPr>
        <w:t>05958/INFOEM/AD/RR/2022</w:t>
      </w:r>
      <w:r w:rsidR="005F1362" w:rsidRPr="00466C65">
        <w:rPr>
          <w:rFonts w:ascii="Palatino Linotype" w:eastAsia="Times New Roman" w:hAnsi="Palatino Linotype" w:cs="Arial"/>
          <w:bCs/>
          <w:color w:val="000000" w:themeColor="text1"/>
        </w:rPr>
        <w:t xml:space="preserve">, </w:t>
      </w:r>
      <w:r w:rsidR="006B31E7" w:rsidRPr="00466C65">
        <w:rPr>
          <w:rFonts w:ascii="Palatino Linotype" w:eastAsia="Times New Roman" w:hAnsi="Palatino Linotype" w:cs="Times New Roman"/>
          <w:color w:val="000000" w:themeColor="text1"/>
        </w:rPr>
        <w:t>interpuesto por</w:t>
      </w:r>
      <w:r w:rsidR="0078249C" w:rsidRPr="00466C65">
        <w:rPr>
          <w:rFonts w:ascii="Palatino Linotype" w:eastAsia="Times New Roman" w:hAnsi="Palatino Linotype" w:cs="Times New Roman"/>
          <w:color w:val="000000" w:themeColor="text1"/>
        </w:rPr>
        <w:t xml:space="preserve"> </w:t>
      </w:r>
      <w:r w:rsidR="001847E1" w:rsidRPr="001847E1">
        <w:rPr>
          <w:rFonts w:ascii="Palatino Linotype" w:eastAsia="Times New Roman" w:hAnsi="Palatino Linotype" w:cs="Times New Roman"/>
          <w:b/>
          <w:color w:val="000000" w:themeColor="text1"/>
        </w:rPr>
        <w:t>GUILLERMO LABASTIDA DIAZ</w:t>
      </w:r>
      <w:r w:rsidR="007F6232" w:rsidRPr="00466C65">
        <w:rPr>
          <w:rFonts w:ascii="Palatino Linotype" w:eastAsia="Times New Roman" w:hAnsi="Palatino Linotype" w:cs="Times New Roman"/>
          <w:b/>
          <w:bCs/>
          <w:color w:val="000000" w:themeColor="text1"/>
        </w:rPr>
        <w:t xml:space="preserve">, </w:t>
      </w:r>
      <w:r w:rsidR="001707B9">
        <w:rPr>
          <w:rFonts w:ascii="Palatino Linotype" w:eastAsia="Times New Roman" w:hAnsi="Palatino Linotype" w:cs="Times New Roman"/>
          <w:color w:val="000000" w:themeColor="text1"/>
        </w:rPr>
        <w:t>en adelante el</w:t>
      </w:r>
      <w:r w:rsidR="00E92215" w:rsidRPr="00466C65">
        <w:rPr>
          <w:rFonts w:ascii="Palatino Linotype" w:eastAsia="Times New Roman" w:hAnsi="Palatino Linotype" w:cs="Times New Roman"/>
          <w:color w:val="000000" w:themeColor="text1"/>
        </w:rPr>
        <w:t xml:space="preserve"> </w:t>
      </w:r>
      <w:r w:rsidR="006B31E7" w:rsidRPr="00466C65">
        <w:rPr>
          <w:rFonts w:ascii="Palatino Linotype" w:eastAsia="Times New Roman" w:hAnsi="Palatino Linotype" w:cs="Times New Roman"/>
          <w:b/>
          <w:bCs/>
          <w:color w:val="000000" w:themeColor="text1"/>
        </w:rPr>
        <w:t>RECURRENTE</w:t>
      </w:r>
      <w:r w:rsidR="00E647FF" w:rsidRPr="00466C65">
        <w:rPr>
          <w:rFonts w:ascii="Palatino Linotype" w:eastAsia="Times New Roman" w:hAnsi="Palatino Linotype" w:cs="Arial"/>
          <w:color w:val="000000" w:themeColor="text1"/>
        </w:rPr>
        <w:t>;</w:t>
      </w:r>
      <w:r w:rsidR="005F1362" w:rsidRPr="00466C65">
        <w:rPr>
          <w:rFonts w:ascii="Palatino Linotype" w:eastAsia="Times New Roman" w:hAnsi="Palatino Linotype" w:cs="Arial"/>
          <w:color w:val="000000" w:themeColor="text1"/>
        </w:rPr>
        <w:t xml:space="preserve"> en contra de la </w:t>
      </w:r>
      <w:r w:rsidR="009E4AE8">
        <w:rPr>
          <w:rFonts w:ascii="Palatino Linotype" w:eastAsia="Times New Roman" w:hAnsi="Palatino Linotype" w:cs="Arial"/>
          <w:color w:val="000000" w:themeColor="text1"/>
        </w:rPr>
        <w:t xml:space="preserve">falta de </w:t>
      </w:r>
      <w:r w:rsidR="005F1362" w:rsidRPr="00466C65">
        <w:rPr>
          <w:rFonts w:ascii="Palatino Linotype" w:eastAsia="Times New Roman" w:hAnsi="Palatino Linotype" w:cs="Arial"/>
          <w:color w:val="000000" w:themeColor="text1"/>
        </w:rPr>
        <w:t>respuesta de</w:t>
      </w:r>
      <w:r w:rsidR="00BB7E88" w:rsidRPr="00466C65">
        <w:rPr>
          <w:rFonts w:ascii="Palatino Linotype" w:eastAsia="Times New Roman" w:hAnsi="Palatino Linotype" w:cs="Arial"/>
          <w:color w:val="000000" w:themeColor="text1"/>
        </w:rPr>
        <w:t>l</w:t>
      </w:r>
      <w:r w:rsidR="007F6232" w:rsidRPr="00466C65">
        <w:rPr>
          <w:rFonts w:ascii="Palatino Linotype" w:eastAsia="Calibri" w:hAnsi="Palatino Linotype" w:cs="Arial"/>
          <w:b/>
          <w:bCs/>
          <w:lang w:val="es-ES"/>
        </w:rPr>
        <w:t xml:space="preserve"> </w:t>
      </w:r>
      <w:r w:rsidR="006E51CC" w:rsidRPr="006E51CC">
        <w:rPr>
          <w:rFonts w:ascii="Palatino Linotype" w:eastAsia="Calibri" w:hAnsi="Palatino Linotype" w:cs="Arial"/>
          <w:b/>
          <w:bCs/>
          <w:lang w:val="es-ES"/>
        </w:rPr>
        <w:t>Instituto de Seguridad Social del Estado de México y Municipios</w:t>
      </w:r>
      <w:r w:rsidR="009572EE" w:rsidRPr="00466C65">
        <w:rPr>
          <w:rFonts w:ascii="Palatino Linotype" w:eastAsia="Calibri" w:hAnsi="Palatino Linotype" w:cs="Arial"/>
          <w:color w:val="000000" w:themeColor="text1"/>
          <w:lang w:val="es-ES"/>
        </w:rPr>
        <w:t>,</w:t>
      </w:r>
      <w:r w:rsidR="005F1362" w:rsidRPr="00466C65">
        <w:rPr>
          <w:rFonts w:ascii="Palatino Linotype" w:eastAsia="Calibri" w:hAnsi="Palatino Linotype" w:cs="Arial"/>
          <w:color w:val="000000" w:themeColor="text1"/>
          <w:lang w:val="es-ES"/>
        </w:rPr>
        <w:t xml:space="preserve"> </w:t>
      </w:r>
      <w:r w:rsidR="005F1362" w:rsidRPr="00466C65">
        <w:rPr>
          <w:rFonts w:ascii="Palatino Linotype" w:eastAsia="Times New Roman" w:hAnsi="Palatino Linotype" w:cs="Times New Roman"/>
          <w:color w:val="000000" w:themeColor="text1"/>
        </w:rPr>
        <w:t>en lo sucesivo el</w:t>
      </w:r>
      <w:r w:rsidR="005F1362" w:rsidRPr="00466C65">
        <w:rPr>
          <w:rFonts w:ascii="Palatino Linotype" w:eastAsia="Times New Roman" w:hAnsi="Palatino Linotype" w:cs="Times New Roman"/>
          <w:b/>
          <w:color w:val="000000" w:themeColor="text1"/>
        </w:rPr>
        <w:t xml:space="preserve"> SUJETO OBLIGADO, </w:t>
      </w:r>
      <w:r w:rsidR="005F1362" w:rsidRPr="00466C65">
        <w:rPr>
          <w:rFonts w:ascii="Palatino Linotype" w:eastAsia="Times New Roman" w:hAnsi="Palatino Linotype" w:cs="Times New Roman"/>
          <w:color w:val="000000" w:themeColor="text1"/>
        </w:rPr>
        <w:t>se procede a dictar la presente resolución, con base en los siguientes:</w:t>
      </w:r>
    </w:p>
    <w:p w14:paraId="5FCAA8A3" w14:textId="77777777" w:rsidR="001707B9" w:rsidRPr="00466C65" w:rsidRDefault="001707B9"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4F0BE9" w:rsidRDefault="00662C69" w:rsidP="00466C65">
      <w:pPr>
        <w:pStyle w:val="Ttulo1"/>
        <w:spacing w:before="0" w:line="360" w:lineRule="auto"/>
        <w:jc w:val="center"/>
        <w:rPr>
          <w:b/>
          <w:color w:val="000000" w:themeColor="text1"/>
          <w:lang w:val="pt-PT"/>
        </w:rPr>
      </w:pPr>
      <w:bookmarkStart w:id="0" w:name="_Toc461555884"/>
      <w:bookmarkStart w:id="1" w:name="_Toc466371847"/>
      <w:bookmarkStart w:id="2" w:name="_Toc87456484"/>
      <w:r w:rsidRPr="004F0BE9">
        <w:rPr>
          <w:b/>
          <w:color w:val="000000" w:themeColor="text1"/>
          <w:lang w:val="pt-PT"/>
        </w:rPr>
        <w:t>A</w:t>
      </w:r>
      <w:r w:rsidR="00C967DD" w:rsidRPr="004F0BE9">
        <w:rPr>
          <w:b/>
          <w:color w:val="000000" w:themeColor="text1"/>
          <w:lang w:val="pt-PT"/>
        </w:rPr>
        <w:t xml:space="preserve"> </w:t>
      </w:r>
      <w:r w:rsidRPr="004F0BE9">
        <w:rPr>
          <w:b/>
          <w:color w:val="000000" w:themeColor="text1"/>
          <w:lang w:val="pt-PT"/>
        </w:rPr>
        <w:t>N</w:t>
      </w:r>
      <w:r w:rsidR="00C967DD" w:rsidRPr="004F0BE9">
        <w:rPr>
          <w:b/>
          <w:color w:val="000000" w:themeColor="text1"/>
          <w:lang w:val="pt-PT"/>
        </w:rPr>
        <w:t xml:space="preserve"> </w:t>
      </w:r>
      <w:r w:rsidRPr="004F0BE9">
        <w:rPr>
          <w:b/>
          <w:color w:val="000000" w:themeColor="text1"/>
          <w:lang w:val="pt-PT"/>
        </w:rPr>
        <w:t>T</w:t>
      </w:r>
      <w:r w:rsidR="00C967DD" w:rsidRPr="004F0BE9">
        <w:rPr>
          <w:b/>
          <w:color w:val="000000" w:themeColor="text1"/>
          <w:lang w:val="pt-PT"/>
        </w:rPr>
        <w:t xml:space="preserve"> </w:t>
      </w:r>
      <w:r w:rsidRPr="004F0BE9">
        <w:rPr>
          <w:b/>
          <w:color w:val="000000" w:themeColor="text1"/>
          <w:lang w:val="pt-PT"/>
        </w:rPr>
        <w:t>E</w:t>
      </w:r>
      <w:r w:rsidR="00C967DD" w:rsidRPr="004F0BE9">
        <w:rPr>
          <w:b/>
          <w:color w:val="000000" w:themeColor="text1"/>
          <w:lang w:val="pt-PT"/>
        </w:rPr>
        <w:t xml:space="preserve"> </w:t>
      </w:r>
      <w:r w:rsidRPr="004F0BE9">
        <w:rPr>
          <w:b/>
          <w:color w:val="000000" w:themeColor="text1"/>
          <w:lang w:val="pt-PT"/>
        </w:rPr>
        <w:t>C</w:t>
      </w:r>
      <w:r w:rsidR="00C967DD" w:rsidRPr="004F0BE9">
        <w:rPr>
          <w:b/>
          <w:color w:val="000000" w:themeColor="text1"/>
          <w:lang w:val="pt-PT"/>
        </w:rPr>
        <w:t xml:space="preserve"> </w:t>
      </w:r>
      <w:r w:rsidRPr="004F0BE9">
        <w:rPr>
          <w:b/>
          <w:color w:val="000000" w:themeColor="text1"/>
          <w:lang w:val="pt-PT"/>
        </w:rPr>
        <w:t>E</w:t>
      </w:r>
      <w:r w:rsidR="00C967DD" w:rsidRPr="004F0BE9">
        <w:rPr>
          <w:b/>
          <w:color w:val="000000" w:themeColor="text1"/>
          <w:lang w:val="pt-PT"/>
        </w:rPr>
        <w:t xml:space="preserve"> </w:t>
      </w:r>
      <w:r w:rsidRPr="004F0BE9">
        <w:rPr>
          <w:b/>
          <w:color w:val="000000" w:themeColor="text1"/>
          <w:lang w:val="pt-PT"/>
        </w:rPr>
        <w:t>D</w:t>
      </w:r>
      <w:r w:rsidR="00C967DD" w:rsidRPr="004F0BE9">
        <w:rPr>
          <w:b/>
          <w:color w:val="000000" w:themeColor="text1"/>
          <w:lang w:val="pt-PT"/>
        </w:rPr>
        <w:t xml:space="preserve"> </w:t>
      </w:r>
      <w:r w:rsidRPr="004F0BE9">
        <w:rPr>
          <w:b/>
          <w:color w:val="000000" w:themeColor="text1"/>
          <w:lang w:val="pt-PT"/>
        </w:rPr>
        <w:t>E</w:t>
      </w:r>
      <w:r w:rsidR="00C967DD" w:rsidRPr="004F0BE9">
        <w:rPr>
          <w:b/>
          <w:color w:val="000000" w:themeColor="text1"/>
          <w:lang w:val="pt-PT"/>
        </w:rPr>
        <w:t xml:space="preserve"> </w:t>
      </w:r>
      <w:r w:rsidRPr="004F0BE9">
        <w:rPr>
          <w:b/>
          <w:color w:val="000000" w:themeColor="text1"/>
          <w:lang w:val="pt-PT"/>
        </w:rPr>
        <w:t>N</w:t>
      </w:r>
      <w:r w:rsidR="00C967DD" w:rsidRPr="004F0BE9">
        <w:rPr>
          <w:b/>
          <w:color w:val="000000" w:themeColor="text1"/>
          <w:lang w:val="pt-PT"/>
        </w:rPr>
        <w:t xml:space="preserve"> </w:t>
      </w:r>
      <w:r w:rsidRPr="004F0BE9">
        <w:rPr>
          <w:b/>
          <w:color w:val="000000" w:themeColor="text1"/>
          <w:lang w:val="pt-PT"/>
        </w:rPr>
        <w:t>T</w:t>
      </w:r>
      <w:r w:rsidR="00C967DD" w:rsidRPr="004F0BE9">
        <w:rPr>
          <w:b/>
          <w:color w:val="000000" w:themeColor="text1"/>
          <w:lang w:val="pt-PT"/>
        </w:rPr>
        <w:t xml:space="preserve"> </w:t>
      </w:r>
      <w:r w:rsidRPr="004F0BE9">
        <w:rPr>
          <w:b/>
          <w:color w:val="000000" w:themeColor="text1"/>
          <w:lang w:val="pt-PT"/>
        </w:rPr>
        <w:t>E</w:t>
      </w:r>
      <w:r w:rsidR="00C967DD" w:rsidRPr="004F0BE9">
        <w:rPr>
          <w:b/>
          <w:color w:val="000000" w:themeColor="text1"/>
          <w:lang w:val="pt-PT"/>
        </w:rPr>
        <w:t xml:space="preserve"> </w:t>
      </w:r>
      <w:r w:rsidRPr="004F0BE9">
        <w:rPr>
          <w:b/>
          <w:color w:val="000000" w:themeColor="text1"/>
          <w:lang w:val="pt-PT"/>
        </w:rPr>
        <w:t>S</w:t>
      </w:r>
      <w:bookmarkEnd w:id="0"/>
      <w:bookmarkEnd w:id="1"/>
      <w:bookmarkEnd w:id="2"/>
    </w:p>
    <w:p w14:paraId="402A4C0A" w14:textId="30405E7E" w:rsidR="00D9392E" w:rsidRPr="00466C65"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Calibri" w:hAnsi="Palatino Linotype" w:cs="Arial"/>
          <w:color w:val="000000" w:themeColor="text1"/>
          <w:lang w:val="es-ES"/>
        </w:rPr>
        <w:t>El</w:t>
      </w:r>
      <w:r w:rsidR="00D9392E" w:rsidRPr="00466C65">
        <w:rPr>
          <w:rFonts w:ascii="Palatino Linotype" w:eastAsia="Calibri" w:hAnsi="Palatino Linotype" w:cs="Arial"/>
          <w:color w:val="000000" w:themeColor="text1"/>
          <w:lang w:val="es-ES"/>
        </w:rPr>
        <w:t xml:space="preserve"> </w:t>
      </w:r>
      <w:r w:rsidR="001847E1">
        <w:rPr>
          <w:rFonts w:ascii="Palatino Linotype" w:eastAsia="Calibri" w:hAnsi="Palatino Linotype" w:cs="Arial"/>
          <w:color w:val="000000" w:themeColor="text1"/>
          <w:lang w:val="es-ES"/>
        </w:rPr>
        <w:t>veinticuatro</w:t>
      </w:r>
      <w:r w:rsidR="00304056" w:rsidRPr="00466C65">
        <w:rPr>
          <w:rFonts w:ascii="Palatino Linotype" w:eastAsia="Calibri" w:hAnsi="Palatino Linotype" w:cs="Arial"/>
          <w:color w:val="000000" w:themeColor="text1"/>
          <w:lang w:val="es-ES"/>
        </w:rPr>
        <w:t xml:space="preserve"> </w:t>
      </w:r>
      <w:r w:rsidR="007076C5" w:rsidRPr="00466C65">
        <w:rPr>
          <w:rFonts w:ascii="Palatino Linotype" w:eastAsia="Calibri" w:hAnsi="Palatino Linotype" w:cs="Arial"/>
          <w:color w:val="000000" w:themeColor="text1"/>
          <w:lang w:val="es-ES"/>
        </w:rPr>
        <w:t>(</w:t>
      </w:r>
      <w:r w:rsidR="001847E1">
        <w:rPr>
          <w:rFonts w:ascii="Palatino Linotype" w:eastAsia="Calibri" w:hAnsi="Palatino Linotype" w:cs="Arial"/>
          <w:color w:val="000000" w:themeColor="text1"/>
          <w:lang w:val="es-ES"/>
        </w:rPr>
        <w:t>24</w:t>
      </w:r>
      <w:r w:rsidR="007076C5" w:rsidRPr="00466C65">
        <w:rPr>
          <w:rFonts w:ascii="Palatino Linotype" w:eastAsia="Calibri" w:hAnsi="Palatino Linotype" w:cs="Arial"/>
          <w:color w:val="000000" w:themeColor="text1"/>
          <w:lang w:val="es-ES"/>
        </w:rPr>
        <w:t xml:space="preserve">) de </w:t>
      </w:r>
      <w:r w:rsidR="001847E1">
        <w:rPr>
          <w:rFonts w:ascii="Palatino Linotype" w:eastAsia="Calibri" w:hAnsi="Palatino Linotype" w:cs="Arial"/>
          <w:color w:val="000000" w:themeColor="text1"/>
          <w:lang w:val="es-ES"/>
        </w:rPr>
        <w:t>marzo</w:t>
      </w:r>
      <w:r w:rsidR="00B31E90" w:rsidRPr="00466C65">
        <w:rPr>
          <w:rFonts w:ascii="Palatino Linotype" w:eastAsia="Calibri" w:hAnsi="Palatino Linotype" w:cs="Arial"/>
          <w:color w:val="000000" w:themeColor="text1"/>
          <w:lang w:val="es-ES"/>
        </w:rPr>
        <w:t xml:space="preserve"> de dos mil veinti</w:t>
      </w:r>
      <w:r w:rsidR="00DC6944" w:rsidRPr="00466C65">
        <w:rPr>
          <w:rFonts w:ascii="Palatino Linotype" w:eastAsia="Calibri" w:hAnsi="Palatino Linotype" w:cs="Arial"/>
          <w:color w:val="000000" w:themeColor="text1"/>
          <w:lang w:val="es-ES"/>
        </w:rPr>
        <w:t>dós</w:t>
      </w:r>
      <w:r w:rsidR="005F1362" w:rsidRPr="00466C65">
        <w:rPr>
          <w:rFonts w:ascii="Palatino Linotype" w:eastAsia="Calibri" w:hAnsi="Palatino Linotype" w:cs="Arial"/>
          <w:color w:val="000000" w:themeColor="text1"/>
          <w:lang w:val="es-ES"/>
        </w:rPr>
        <w:t xml:space="preserve">, </w:t>
      </w:r>
      <w:r w:rsidR="004E197E" w:rsidRPr="00466C65">
        <w:rPr>
          <w:rFonts w:ascii="Palatino Linotype" w:eastAsia="Calibri" w:hAnsi="Palatino Linotype" w:cs="Arial"/>
          <w:color w:val="000000" w:themeColor="text1"/>
          <w:lang w:val="es-ES"/>
        </w:rPr>
        <w:t>el</w:t>
      </w:r>
      <w:r w:rsidR="00B31E90" w:rsidRPr="00466C65">
        <w:rPr>
          <w:rFonts w:ascii="Palatino Linotype" w:hAnsi="Palatino Linotype"/>
          <w:color w:val="000000" w:themeColor="text1"/>
        </w:rPr>
        <w:t xml:space="preserve"> particular</w:t>
      </w:r>
      <w:r w:rsidR="005F1362" w:rsidRPr="00466C65">
        <w:rPr>
          <w:rFonts w:ascii="Palatino Linotype" w:hAnsi="Palatino Linotype"/>
          <w:color w:val="000000" w:themeColor="text1"/>
        </w:rPr>
        <w:t xml:space="preserve"> presentó</w:t>
      </w:r>
      <w:r w:rsidR="005F1362" w:rsidRPr="00466C65">
        <w:rPr>
          <w:rFonts w:ascii="Palatino Linotype" w:hAnsi="Palatino Linotype"/>
          <w:b/>
          <w:color w:val="000000" w:themeColor="text1"/>
        </w:rPr>
        <w:t xml:space="preserve"> </w:t>
      </w:r>
      <w:r w:rsidR="00127E68" w:rsidRPr="00466C65">
        <w:rPr>
          <w:rFonts w:ascii="Palatino Linotype" w:hAnsi="Palatino Linotype"/>
          <w:bCs/>
          <w:color w:val="000000" w:themeColor="text1"/>
        </w:rPr>
        <w:t xml:space="preserve">a través </w:t>
      </w:r>
      <w:r w:rsidR="00DE4F75" w:rsidRPr="00466C65">
        <w:rPr>
          <w:rFonts w:ascii="Palatino Linotype" w:hAnsi="Palatino Linotype"/>
          <w:bCs/>
          <w:color w:val="000000" w:themeColor="text1"/>
        </w:rPr>
        <w:t>de</w:t>
      </w:r>
      <w:r w:rsidR="004863BC" w:rsidRPr="00466C65">
        <w:rPr>
          <w:rFonts w:ascii="Palatino Linotype" w:hAnsi="Palatino Linotype"/>
          <w:bCs/>
          <w:color w:val="000000" w:themeColor="text1"/>
        </w:rPr>
        <w:t xml:space="preserve">l </w:t>
      </w:r>
      <w:r w:rsidR="00675CE0" w:rsidRPr="00247A7A">
        <w:rPr>
          <w:rFonts w:ascii="Palatino Linotype" w:eastAsia="Calibri" w:hAnsi="Palatino Linotype" w:cs="Arial"/>
          <w:b/>
          <w:color w:val="000000" w:themeColor="text1"/>
          <w:lang w:val="es-ES"/>
        </w:rPr>
        <w:t>Sistema de Acceso, Rectificación, Cancelación y Oposición de Personales del Estado de México (SARCOEM)</w:t>
      </w:r>
      <w:r w:rsidR="005F1362" w:rsidRPr="00247A7A">
        <w:rPr>
          <w:rFonts w:ascii="Palatino Linotype" w:eastAsia="Calibri" w:hAnsi="Palatino Linotype" w:cs="Arial"/>
          <w:b/>
          <w:color w:val="000000" w:themeColor="text1"/>
          <w:lang w:val="es-ES"/>
        </w:rPr>
        <w:t>,</w:t>
      </w:r>
      <w:r w:rsidR="005F1362" w:rsidRPr="00466C65">
        <w:rPr>
          <w:rFonts w:ascii="Palatino Linotype" w:eastAsia="Calibri" w:hAnsi="Palatino Linotype" w:cs="Arial"/>
          <w:color w:val="000000" w:themeColor="text1"/>
          <w:lang w:val="es-ES"/>
        </w:rPr>
        <w:t xml:space="preserve"> la solicitud de información pública registrada con el número</w:t>
      </w:r>
      <w:r w:rsidR="005F1362" w:rsidRPr="00466C65">
        <w:rPr>
          <w:rFonts w:ascii="Palatino Linotype" w:hAnsi="Palatino Linotype"/>
          <w:b/>
          <w:bCs/>
          <w:color w:val="000000" w:themeColor="text1"/>
        </w:rPr>
        <w:t xml:space="preserve"> </w:t>
      </w:r>
      <w:r w:rsidR="000544CE" w:rsidRPr="00466C65">
        <w:rPr>
          <w:rFonts w:ascii="Palatino Linotype" w:hAnsi="Palatino Linotype"/>
          <w:b/>
          <w:bCs/>
          <w:color w:val="000000" w:themeColor="text1"/>
        </w:rPr>
        <w:t>0</w:t>
      </w:r>
      <w:r w:rsidR="001847E1">
        <w:rPr>
          <w:rFonts w:ascii="Palatino Linotype" w:hAnsi="Palatino Linotype"/>
          <w:b/>
          <w:bCs/>
          <w:color w:val="000000" w:themeColor="text1"/>
        </w:rPr>
        <w:t>0191</w:t>
      </w:r>
      <w:r w:rsidR="00304056" w:rsidRPr="00466C65">
        <w:rPr>
          <w:rFonts w:ascii="Palatino Linotype" w:hAnsi="Palatino Linotype"/>
          <w:b/>
          <w:bCs/>
          <w:color w:val="000000" w:themeColor="text1"/>
        </w:rPr>
        <w:t>/</w:t>
      </w:r>
      <w:r w:rsidR="001847E1">
        <w:rPr>
          <w:rFonts w:ascii="Palatino Linotype" w:hAnsi="Palatino Linotype"/>
          <w:b/>
          <w:bCs/>
          <w:color w:val="000000" w:themeColor="text1"/>
        </w:rPr>
        <w:t>ISSEMYM</w:t>
      </w:r>
      <w:r w:rsidR="007B50DF" w:rsidRPr="00466C65">
        <w:rPr>
          <w:rFonts w:ascii="Palatino Linotype" w:hAnsi="Palatino Linotype"/>
          <w:b/>
          <w:bCs/>
          <w:color w:val="000000" w:themeColor="text1"/>
        </w:rPr>
        <w:t>/IP/202</w:t>
      </w:r>
      <w:r w:rsidR="000544CE" w:rsidRPr="00466C65">
        <w:rPr>
          <w:rFonts w:ascii="Palatino Linotype" w:hAnsi="Palatino Linotype"/>
          <w:b/>
          <w:bCs/>
          <w:color w:val="000000" w:themeColor="text1"/>
        </w:rPr>
        <w:t>2</w:t>
      </w:r>
      <w:r w:rsidR="005F1362" w:rsidRPr="00466C65">
        <w:rPr>
          <w:rFonts w:ascii="Palatino Linotype" w:hAnsi="Palatino Linotype"/>
          <w:b/>
          <w:bCs/>
          <w:color w:val="000000" w:themeColor="text1"/>
        </w:rPr>
        <w:t>,</w:t>
      </w:r>
      <w:r w:rsidR="005F1362" w:rsidRPr="00466C65">
        <w:rPr>
          <w:rFonts w:ascii="Palatino Linotype" w:eastAsia="Calibri" w:hAnsi="Palatino Linotype" w:cs="Arial"/>
          <w:color w:val="000000" w:themeColor="text1"/>
          <w:lang w:val="es-ES"/>
        </w:rPr>
        <w:t xml:space="preserve"> </w:t>
      </w:r>
      <w:r w:rsidR="001707B9">
        <w:rPr>
          <w:rFonts w:ascii="Palatino Linotype" w:eastAsia="Calibri" w:hAnsi="Palatino Linotype" w:cs="Arial"/>
          <w:color w:val="000000" w:themeColor="text1"/>
          <w:lang w:val="es-ES"/>
        </w:rPr>
        <w:t>en la que se</w:t>
      </w:r>
      <w:r w:rsidR="005F1362" w:rsidRPr="00466C65">
        <w:rPr>
          <w:rFonts w:ascii="Palatino Linotype" w:eastAsia="Calibri" w:hAnsi="Palatino Linotype" w:cs="Arial"/>
          <w:color w:val="000000" w:themeColor="text1"/>
          <w:lang w:val="es-ES"/>
        </w:rPr>
        <w:t xml:space="preserve"> requirió</w:t>
      </w:r>
      <w:r w:rsidR="00022D89" w:rsidRPr="00466C65">
        <w:rPr>
          <w:rFonts w:ascii="Palatino Linotype" w:eastAsia="Calibri" w:hAnsi="Palatino Linotype" w:cs="Arial"/>
          <w:color w:val="000000" w:themeColor="text1"/>
          <w:lang w:val="es-ES"/>
        </w:rPr>
        <w:t xml:space="preserve"> lo siguiente</w:t>
      </w:r>
      <w:r w:rsidR="005F1362" w:rsidRPr="00466C65">
        <w:rPr>
          <w:rFonts w:ascii="Palatino Linotype" w:eastAsia="Calibri" w:hAnsi="Palatino Linotype" w:cs="Arial"/>
          <w:color w:val="000000" w:themeColor="text1"/>
          <w:lang w:val="es-ES"/>
        </w:rPr>
        <w:t>:</w:t>
      </w:r>
    </w:p>
    <w:p w14:paraId="76EB7490" w14:textId="77777777" w:rsidR="00B31E90" w:rsidRPr="00466C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498A03E0" w:rsidR="0097210F" w:rsidRPr="00466C65" w:rsidRDefault="005F1362" w:rsidP="00466C65">
      <w:pPr>
        <w:pStyle w:val="Prrafodelista"/>
        <w:spacing w:line="360" w:lineRule="auto"/>
        <w:ind w:left="567" w:right="567"/>
        <w:jc w:val="both"/>
        <w:rPr>
          <w:rFonts w:ascii="Palatino Linotype" w:hAnsi="Palatino Linotype"/>
          <w:i/>
          <w:color w:val="000000" w:themeColor="text1"/>
          <w:sz w:val="22"/>
          <w:szCs w:val="22"/>
        </w:rPr>
      </w:pPr>
      <w:r w:rsidRPr="00466C65">
        <w:rPr>
          <w:rFonts w:ascii="Palatino Linotype" w:hAnsi="Palatino Linotype"/>
          <w:i/>
          <w:color w:val="000000" w:themeColor="text1"/>
          <w:sz w:val="22"/>
          <w:szCs w:val="22"/>
        </w:rPr>
        <w:t>“</w:t>
      </w:r>
      <w:r w:rsidR="001847E1" w:rsidRPr="001847E1">
        <w:rPr>
          <w:rFonts w:ascii="Palatino Linotype" w:hAnsi="Palatino Linotype"/>
          <w:bCs/>
          <w:i/>
          <w:color w:val="000000"/>
          <w:sz w:val="22"/>
          <w:szCs w:val="22"/>
        </w:rPr>
        <w:t>Adjunto escrito de la solicitud</w:t>
      </w:r>
      <w:r w:rsidRPr="00466C65">
        <w:rPr>
          <w:rFonts w:ascii="Palatino Linotype" w:hAnsi="Palatino Linotype"/>
          <w:i/>
          <w:color w:val="000000" w:themeColor="text1"/>
          <w:sz w:val="22"/>
          <w:szCs w:val="22"/>
        </w:rPr>
        <w:t>” (Sic).</w:t>
      </w:r>
    </w:p>
    <w:p w14:paraId="010F49EF" w14:textId="4293FA51" w:rsidR="004E197E" w:rsidRPr="00466C65" w:rsidRDefault="004E197E" w:rsidP="00466C65">
      <w:pPr>
        <w:pStyle w:val="Prrafodelista"/>
        <w:spacing w:line="360" w:lineRule="auto"/>
        <w:ind w:left="567" w:right="567"/>
        <w:jc w:val="both"/>
        <w:rPr>
          <w:rFonts w:ascii="Palatino Linotype" w:hAnsi="Palatino Linotype"/>
          <w:i/>
          <w:color w:val="000000" w:themeColor="text1"/>
          <w:szCs w:val="22"/>
        </w:rPr>
      </w:pPr>
    </w:p>
    <w:p w14:paraId="4EC387E8" w14:textId="307BAD5E" w:rsidR="001847E1" w:rsidRDefault="001847E1"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particular adjuntó el documento electrónico denominado </w:t>
      </w:r>
      <w:r w:rsidR="00FD6A1B">
        <w:rPr>
          <w:rFonts w:ascii="Palatino Linotype" w:eastAsia="MS Mincho" w:hAnsi="Palatino Linotype" w:cs="Times New Roman"/>
          <w:b/>
          <w:i/>
          <w:color w:val="000000" w:themeColor="text1"/>
        </w:rPr>
        <w:t>XXXXX XXXX XXXXX</w:t>
      </w:r>
      <w:r w:rsidRPr="001847E1">
        <w:rPr>
          <w:rFonts w:ascii="Palatino Linotype" w:eastAsia="MS Mincho" w:hAnsi="Palatino Linotype" w:cs="Times New Roman"/>
          <w:b/>
          <w:i/>
          <w:color w:val="000000" w:themeColor="text1"/>
        </w:rPr>
        <w:t>.pdf</w:t>
      </w:r>
      <w:r>
        <w:rPr>
          <w:rFonts w:ascii="Palatino Linotype" w:eastAsia="MS Mincho" w:hAnsi="Palatino Linotype" w:cs="Times New Roman"/>
          <w:b/>
          <w:i/>
          <w:color w:val="000000" w:themeColor="text1"/>
        </w:rPr>
        <w:t xml:space="preserve"> </w:t>
      </w:r>
      <w:r w:rsidR="00365003">
        <w:rPr>
          <w:rFonts w:ascii="Palatino Linotype" w:eastAsia="MS Mincho" w:hAnsi="Palatino Linotype" w:cs="Times New Roman"/>
          <w:color w:val="000000" w:themeColor="text1"/>
        </w:rPr>
        <w:t>, en el que</w:t>
      </w:r>
      <w:r w:rsidR="00A66777">
        <w:rPr>
          <w:rFonts w:ascii="Palatino Linotype" w:eastAsia="MS Mincho" w:hAnsi="Palatino Linotype" w:cs="Times New Roman"/>
          <w:color w:val="000000" w:themeColor="text1"/>
        </w:rPr>
        <w:t xml:space="preserve"> refiere lo siguiente:</w:t>
      </w:r>
    </w:p>
    <w:p w14:paraId="64735B97" w14:textId="77777777" w:rsidR="00A66777" w:rsidRDefault="00A66777" w:rsidP="00A6677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88D9D2D" w14:textId="6FED9C70" w:rsidR="00A66777"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Solicito copias de los talones de cheque de pago quincenal que obran en sus archivos de una persona fallecida;</w:t>
      </w:r>
    </w:p>
    <w:p w14:paraId="167AD0AE" w14:textId="133B1744" w:rsidR="00A66777"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Contiene copia de la credencial de elector;</w:t>
      </w:r>
    </w:p>
    <w:p w14:paraId="5CF84FE3" w14:textId="255FF642" w:rsidR="00A66777"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Contiene copia de la credencial ISSEMyM;</w:t>
      </w:r>
    </w:p>
    <w:p w14:paraId="6D770FF9" w14:textId="04C1F81B" w:rsidR="00A66777"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Acta de defunción;</w:t>
      </w:r>
    </w:p>
    <w:p w14:paraId="2AB6DB2F" w14:textId="2057CCA6" w:rsidR="00A66777"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Acta de nacimiento;</w:t>
      </w:r>
    </w:p>
    <w:p w14:paraId="6352AF8E" w14:textId="1811FA0D" w:rsidR="00A66777" w:rsidRPr="001847E1" w:rsidRDefault="00A66777" w:rsidP="00A66777">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Copia de la póliza de seguro de vida.</w:t>
      </w:r>
    </w:p>
    <w:p w14:paraId="65641D08" w14:textId="77777777" w:rsidR="001847E1" w:rsidRPr="001847E1" w:rsidRDefault="001847E1" w:rsidP="001847E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0E671A78" w:rsidR="0039142B" w:rsidRPr="00466C65"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66C65">
        <w:rPr>
          <w:rFonts w:ascii="Palatino Linotype" w:hAnsi="Palatino Linotype" w:cs="Arial"/>
          <w:color w:val="000000" w:themeColor="text1"/>
        </w:rPr>
        <w:t>Modalidad de entrega: A través d</w:t>
      </w:r>
      <w:r w:rsidR="009C0215" w:rsidRPr="00466C65">
        <w:rPr>
          <w:rFonts w:ascii="Palatino Linotype" w:hAnsi="Palatino Linotype" w:cs="Arial"/>
          <w:color w:val="000000" w:themeColor="text1"/>
        </w:rPr>
        <w:t>e</w:t>
      </w:r>
      <w:r w:rsidR="007F6232" w:rsidRPr="00466C65">
        <w:rPr>
          <w:rFonts w:ascii="Palatino Linotype" w:hAnsi="Palatino Linotype" w:cs="Arial"/>
          <w:color w:val="000000" w:themeColor="text1"/>
        </w:rPr>
        <w:t xml:space="preserve">l </w:t>
      </w:r>
      <w:r w:rsidR="007F6232" w:rsidRPr="007E5AF2">
        <w:rPr>
          <w:rFonts w:ascii="Palatino Linotype" w:hAnsi="Palatino Linotype" w:cs="Arial"/>
          <w:b/>
          <w:color w:val="000000" w:themeColor="text1"/>
        </w:rPr>
        <w:t>SAIMEX.</w:t>
      </w:r>
      <w:r w:rsidR="009E6A7E" w:rsidRPr="00466C65">
        <w:rPr>
          <w:rFonts w:ascii="Palatino Linotype" w:hAnsi="Palatino Linotype" w:cs="Arial"/>
          <w:color w:val="000000" w:themeColor="text1"/>
        </w:rPr>
        <w:t xml:space="preserve"> </w:t>
      </w:r>
    </w:p>
    <w:p w14:paraId="35BA18A9" w14:textId="77777777" w:rsidR="0039142B" w:rsidRPr="00466C65"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04B2829E" w14:textId="51530BC0" w:rsidR="00A66777" w:rsidRDefault="00D53FC7"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El Sujeto Obligado</w:t>
      </w:r>
      <w:r w:rsidR="001707B9">
        <w:rPr>
          <w:rFonts w:ascii="Palatino Linotype" w:hAnsi="Palatino Linotype"/>
          <w:color w:val="000000" w:themeColor="text1"/>
          <w:szCs w:val="14"/>
        </w:rPr>
        <w:t>,</w:t>
      </w:r>
      <w:r>
        <w:rPr>
          <w:rFonts w:ascii="Palatino Linotype" w:hAnsi="Palatino Linotype"/>
          <w:color w:val="000000" w:themeColor="text1"/>
          <w:szCs w:val="14"/>
        </w:rPr>
        <w:t xml:space="preserve"> solicitó una aclaración a la solicitud </w:t>
      </w:r>
      <w:r w:rsidR="00365003">
        <w:rPr>
          <w:rFonts w:ascii="Palatino Linotype" w:hAnsi="Palatino Linotype"/>
          <w:color w:val="000000" w:themeColor="text1"/>
          <w:szCs w:val="14"/>
        </w:rPr>
        <w:t>en la que requiere</w:t>
      </w:r>
      <w:r>
        <w:rPr>
          <w:rFonts w:ascii="Palatino Linotype" w:hAnsi="Palatino Linotype"/>
          <w:color w:val="000000" w:themeColor="text1"/>
          <w:szCs w:val="14"/>
        </w:rPr>
        <w:t xml:space="preserve"> al particular que acredite su personalidad como titular de los datos personales o su representante legal.</w:t>
      </w:r>
    </w:p>
    <w:p w14:paraId="6BEDDA8B" w14:textId="77777777" w:rsidR="00D53FC7" w:rsidRPr="00D53FC7" w:rsidRDefault="00D53FC7" w:rsidP="00D53FC7">
      <w:pPr>
        <w:pStyle w:val="Prrafodelista"/>
        <w:rPr>
          <w:rFonts w:ascii="Palatino Linotype" w:hAnsi="Palatino Linotype"/>
          <w:color w:val="000000" w:themeColor="text1"/>
          <w:szCs w:val="14"/>
        </w:rPr>
      </w:pPr>
    </w:p>
    <w:p w14:paraId="107ECF92" w14:textId="62400B1A" w:rsidR="00D53FC7" w:rsidRDefault="00D53FC7"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El dieciocho (18) de abril de dos mil veintidós el Sujeto Obligado determinó por no presentada la solicitud del particular en los siguientes términos:</w:t>
      </w:r>
    </w:p>
    <w:p w14:paraId="0E1FA5FF" w14:textId="77777777" w:rsidR="00D53FC7" w:rsidRPr="00D53FC7" w:rsidRDefault="00D53FC7" w:rsidP="00D53FC7">
      <w:pPr>
        <w:pStyle w:val="Prrafodelista"/>
        <w:rPr>
          <w:rFonts w:ascii="Palatino Linotype" w:hAnsi="Palatino Linotype"/>
          <w:color w:val="000000" w:themeColor="text1"/>
          <w:szCs w:val="14"/>
        </w:rPr>
      </w:pPr>
    </w:p>
    <w:p w14:paraId="53B8F159" w14:textId="77777777" w:rsidR="00D53FC7" w:rsidRPr="00D53FC7" w:rsidRDefault="00D53FC7" w:rsidP="00D53FC7">
      <w:pPr>
        <w:tabs>
          <w:tab w:val="left" w:pos="426"/>
        </w:tabs>
        <w:spacing w:line="360" w:lineRule="auto"/>
        <w:ind w:left="567" w:right="616"/>
        <w:jc w:val="both"/>
        <w:rPr>
          <w:rFonts w:ascii="Palatino Linotype" w:hAnsi="Palatino Linotype"/>
          <w:i/>
          <w:color w:val="000000" w:themeColor="text1"/>
          <w:sz w:val="22"/>
          <w:szCs w:val="14"/>
        </w:rPr>
      </w:pPr>
      <w:r w:rsidRPr="00D53FC7">
        <w:rPr>
          <w:rFonts w:ascii="Palatino Linotype" w:hAnsi="Palatino Linotype"/>
          <w:i/>
          <w:color w:val="000000" w:themeColor="text1"/>
          <w:sz w:val="22"/>
          <w:szCs w:val="14"/>
        </w:rPr>
        <w:t>Con fundamento en el articulo 159 de la Ley de Transparencia y Acceso a la Información Pública del Estado de México y Municipios, se le requiere para que dentro del plazo de diez días hábiles realice lo siguiente:</w:t>
      </w:r>
    </w:p>
    <w:p w14:paraId="790FCEC7" w14:textId="77777777" w:rsidR="00D53FC7" w:rsidRPr="00D53FC7" w:rsidRDefault="00D53FC7" w:rsidP="00D53FC7">
      <w:pPr>
        <w:tabs>
          <w:tab w:val="left" w:pos="426"/>
        </w:tabs>
        <w:spacing w:line="360" w:lineRule="auto"/>
        <w:ind w:left="567" w:right="616"/>
        <w:jc w:val="both"/>
        <w:rPr>
          <w:rFonts w:ascii="Palatino Linotype" w:hAnsi="Palatino Linotype"/>
          <w:i/>
          <w:color w:val="000000" w:themeColor="text1"/>
          <w:sz w:val="22"/>
          <w:szCs w:val="14"/>
        </w:rPr>
      </w:pPr>
      <w:r w:rsidRPr="00D53FC7">
        <w:rPr>
          <w:rFonts w:ascii="Palatino Linotype" w:hAnsi="Palatino Linotype"/>
          <w:i/>
          <w:color w:val="000000" w:themeColor="text1"/>
          <w:sz w:val="22"/>
          <w:szCs w:val="14"/>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w:t>
      </w:r>
      <w:r w:rsidRPr="00D53FC7">
        <w:rPr>
          <w:rFonts w:ascii="Palatino Linotype" w:hAnsi="Palatino Linotype"/>
          <w:i/>
          <w:color w:val="000000" w:themeColor="text1"/>
          <w:sz w:val="22"/>
          <w:szCs w:val="14"/>
        </w:rPr>
        <w:lastRenderedPageBreak/>
        <w:t>lo realice con cubrebocas y pluma o bolígrafo personal, como medidas de seguridad sanitaria.</w:t>
      </w:r>
    </w:p>
    <w:p w14:paraId="6E7C9443" w14:textId="77777777" w:rsidR="00D53FC7" w:rsidRPr="00D53FC7" w:rsidRDefault="00D53FC7" w:rsidP="00D53FC7">
      <w:pPr>
        <w:tabs>
          <w:tab w:val="left" w:pos="426"/>
        </w:tabs>
        <w:spacing w:line="360" w:lineRule="auto"/>
        <w:ind w:left="567" w:right="616"/>
        <w:jc w:val="both"/>
        <w:rPr>
          <w:rFonts w:ascii="Palatino Linotype" w:hAnsi="Palatino Linotype"/>
          <w:i/>
          <w:color w:val="000000" w:themeColor="text1"/>
          <w:sz w:val="22"/>
          <w:szCs w:val="14"/>
        </w:rPr>
      </w:pPr>
      <w:r w:rsidRPr="00D53FC7">
        <w:rPr>
          <w:rFonts w:ascii="Palatino Linotype" w:hAnsi="Palatino Linotype"/>
          <w:i/>
          <w:color w:val="000000" w:themeColor="text1"/>
          <w:sz w:val="22"/>
          <w:szCs w:val="1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50C4CD" w14:textId="77777777" w:rsidR="00D53FC7" w:rsidRPr="00D53FC7" w:rsidRDefault="00D53FC7" w:rsidP="00D53FC7">
      <w:pPr>
        <w:tabs>
          <w:tab w:val="left" w:pos="426"/>
        </w:tabs>
        <w:spacing w:line="360" w:lineRule="auto"/>
        <w:ind w:left="567" w:right="616"/>
        <w:jc w:val="both"/>
        <w:rPr>
          <w:rFonts w:ascii="Palatino Linotype" w:hAnsi="Palatino Linotype"/>
          <w:i/>
          <w:color w:val="000000" w:themeColor="text1"/>
          <w:sz w:val="22"/>
          <w:szCs w:val="14"/>
        </w:rPr>
      </w:pPr>
      <w:r w:rsidRPr="00D53FC7">
        <w:rPr>
          <w:rFonts w:ascii="Palatino Linotype" w:hAnsi="Palatino Linotype"/>
          <w:i/>
          <w:color w:val="000000" w:themeColor="text1"/>
          <w:sz w:val="22"/>
          <w:szCs w:val="14"/>
        </w:rPr>
        <w:t>ATENTAMENTE</w:t>
      </w:r>
    </w:p>
    <w:p w14:paraId="4DF6BF8F" w14:textId="019ACD0F" w:rsidR="00D53FC7" w:rsidRPr="00D53FC7" w:rsidRDefault="00D53FC7" w:rsidP="00D53FC7">
      <w:pPr>
        <w:tabs>
          <w:tab w:val="left" w:pos="426"/>
        </w:tabs>
        <w:spacing w:line="360" w:lineRule="auto"/>
        <w:ind w:left="567" w:right="616"/>
        <w:jc w:val="both"/>
        <w:rPr>
          <w:rFonts w:ascii="Palatino Linotype" w:hAnsi="Palatino Linotype"/>
          <w:i/>
          <w:color w:val="000000" w:themeColor="text1"/>
          <w:sz w:val="22"/>
          <w:szCs w:val="14"/>
        </w:rPr>
      </w:pPr>
      <w:r w:rsidRPr="00D53FC7">
        <w:rPr>
          <w:rFonts w:ascii="Palatino Linotype" w:hAnsi="Palatino Linotype"/>
          <w:i/>
          <w:color w:val="000000" w:themeColor="text1"/>
          <w:sz w:val="22"/>
          <w:szCs w:val="14"/>
        </w:rPr>
        <w:t>MTRA. EN POLÍTICAS PÚBLICAS MARÍA SARAY PÉREZ GUERRERO</w:t>
      </w:r>
    </w:p>
    <w:p w14:paraId="4F499C39" w14:textId="77777777" w:rsidR="00A66777" w:rsidRPr="00A66777" w:rsidRDefault="00A66777" w:rsidP="00A66777">
      <w:pPr>
        <w:pStyle w:val="Prrafodelista"/>
        <w:rPr>
          <w:rFonts w:ascii="Palatino Linotype" w:hAnsi="Palatino Linotype"/>
          <w:color w:val="000000" w:themeColor="text1"/>
          <w:szCs w:val="14"/>
        </w:rPr>
      </w:pPr>
    </w:p>
    <w:p w14:paraId="3FEB4894" w14:textId="350C9954" w:rsidR="003B4F19" w:rsidRDefault="003B4F19"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El Sujeto Obligado</w:t>
      </w:r>
      <w:r w:rsidR="001707B9">
        <w:rPr>
          <w:rFonts w:ascii="Palatino Linotype" w:hAnsi="Palatino Linotype"/>
          <w:color w:val="000000" w:themeColor="text1"/>
          <w:szCs w:val="14"/>
        </w:rPr>
        <w:t>,</w:t>
      </w:r>
      <w:r>
        <w:rPr>
          <w:rFonts w:ascii="Palatino Linotype" w:hAnsi="Palatino Linotype"/>
          <w:color w:val="000000" w:themeColor="text1"/>
          <w:szCs w:val="14"/>
        </w:rPr>
        <w:t xml:space="preserve"> adjuntó el documento electrónico denominado </w:t>
      </w:r>
      <w:r w:rsidRPr="003B4F19">
        <w:rPr>
          <w:rFonts w:ascii="Palatino Linotype" w:hAnsi="Palatino Linotype"/>
          <w:b/>
          <w:i/>
          <w:color w:val="000000" w:themeColor="text1"/>
          <w:szCs w:val="14"/>
        </w:rPr>
        <w:t>ACLARACIÓN 191.AD</w:t>
      </w:r>
      <w:r>
        <w:rPr>
          <w:rFonts w:ascii="Palatino Linotype" w:hAnsi="Palatino Linotype"/>
          <w:color w:val="000000" w:themeColor="text1"/>
          <w:szCs w:val="14"/>
        </w:rPr>
        <w:t>, que contiene el documento de la aclaración.</w:t>
      </w:r>
    </w:p>
    <w:p w14:paraId="0FE552DD" w14:textId="77777777" w:rsidR="003B4F19" w:rsidRDefault="003B4F19" w:rsidP="003B4F19">
      <w:pPr>
        <w:pStyle w:val="Prrafodelista"/>
        <w:tabs>
          <w:tab w:val="left" w:pos="426"/>
        </w:tabs>
        <w:spacing w:line="360" w:lineRule="auto"/>
        <w:ind w:left="0"/>
        <w:jc w:val="both"/>
        <w:rPr>
          <w:rFonts w:ascii="Palatino Linotype" w:hAnsi="Palatino Linotype"/>
          <w:color w:val="000000" w:themeColor="text1"/>
          <w:szCs w:val="14"/>
        </w:rPr>
      </w:pPr>
    </w:p>
    <w:p w14:paraId="272B63B3" w14:textId="28966BF5" w:rsidR="000D5A1D" w:rsidRPr="00F2730E" w:rsidRDefault="00B31E90" w:rsidP="00D64958">
      <w:pPr>
        <w:pStyle w:val="Prrafodelista"/>
        <w:numPr>
          <w:ilvl w:val="0"/>
          <w:numId w:val="1"/>
        </w:numPr>
        <w:tabs>
          <w:tab w:val="left" w:pos="426"/>
        </w:tabs>
        <w:spacing w:line="360" w:lineRule="auto"/>
        <w:jc w:val="both"/>
        <w:rPr>
          <w:rFonts w:ascii="Palatino Linotype" w:hAnsi="Palatino Linotype"/>
          <w:color w:val="000000" w:themeColor="text1"/>
          <w:szCs w:val="22"/>
        </w:rPr>
      </w:pPr>
      <w:r w:rsidRPr="00F2730E">
        <w:rPr>
          <w:rFonts w:ascii="Palatino Linotype" w:eastAsia="MS Mincho" w:hAnsi="Palatino Linotype" w:cs="Times New Roman"/>
          <w:color w:val="000000" w:themeColor="text1"/>
        </w:rPr>
        <w:t xml:space="preserve">El </w:t>
      </w:r>
      <w:r w:rsidR="007E5C0A" w:rsidRPr="00F2730E">
        <w:rPr>
          <w:rFonts w:ascii="Palatino Linotype" w:eastAsia="MS Mincho" w:hAnsi="Palatino Linotype" w:cs="Times New Roman"/>
          <w:color w:val="000000" w:themeColor="text1"/>
        </w:rPr>
        <w:t>dieci</w:t>
      </w:r>
      <w:r w:rsidR="00F2730E" w:rsidRPr="00F2730E">
        <w:rPr>
          <w:rFonts w:ascii="Palatino Linotype" w:eastAsia="MS Mincho" w:hAnsi="Palatino Linotype" w:cs="Times New Roman"/>
          <w:color w:val="000000" w:themeColor="text1"/>
        </w:rPr>
        <w:t>ocho</w:t>
      </w:r>
      <w:r w:rsidR="00D0377B" w:rsidRPr="00F2730E">
        <w:rPr>
          <w:rFonts w:ascii="Palatino Linotype" w:eastAsia="MS Mincho" w:hAnsi="Palatino Linotype" w:cs="Times New Roman"/>
          <w:color w:val="000000" w:themeColor="text1"/>
        </w:rPr>
        <w:t xml:space="preserve"> </w:t>
      </w:r>
      <w:r w:rsidR="007076C5" w:rsidRPr="00F2730E">
        <w:rPr>
          <w:rFonts w:ascii="Palatino Linotype" w:eastAsia="MS Mincho" w:hAnsi="Palatino Linotype" w:cs="Times New Roman"/>
          <w:color w:val="000000" w:themeColor="text1"/>
        </w:rPr>
        <w:t>(</w:t>
      </w:r>
      <w:r w:rsidR="00F2730E" w:rsidRPr="00F2730E">
        <w:rPr>
          <w:rFonts w:ascii="Palatino Linotype" w:eastAsia="MS Mincho" w:hAnsi="Palatino Linotype" w:cs="Times New Roman"/>
          <w:color w:val="000000" w:themeColor="text1"/>
        </w:rPr>
        <w:t>18</w:t>
      </w:r>
      <w:r w:rsidR="007076C5" w:rsidRPr="00F2730E">
        <w:rPr>
          <w:rFonts w:ascii="Palatino Linotype" w:eastAsia="MS Mincho" w:hAnsi="Palatino Linotype" w:cs="Times New Roman"/>
          <w:color w:val="000000" w:themeColor="text1"/>
        </w:rPr>
        <w:t xml:space="preserve">) de </w:t>
      </w:r>
      <w:r w:rsidR="00F2730E" w:rsidRPr="00F2730E">
        <w:rPr>
          <w:rFonts w:ascii="Palatino Linotype" w:eastAsia="MS Mincho" w:hAnsi="Palatino Linotype" w:cs="Times New Roman"/>
          <w:color w:val="000000" w:themeColor="text1"/>
        </w:rPr>
        <w:t>abril</w:t>
      </w:r>
      <w:r w:rsidR="007F6232" w:rsidRPr="00F2730E">
        <w:rPr>
          <w:rFonts w:ascii="Palatino Linotype" w:eastAsia="MS Mincho" w:hAnsi="Palatino Linotype" w:cs="Times New Roman"/>
          <w:color w:val="000000" w:themeColor="text1"/>
        </w:rPr>
        <w:t xml:space="preserve"> </w:t>
      </w:r>
      <w:r w:rsidR="00963723" w:rsidRPr="00F2730E">
        <w:rPr>
          <w:rFonts w:ascii="Palatino Linotype" w:eastAsia="MS Mincho" w:hAnsi="Palatino Linotype" w:cs="Times New Roman"/>
          <w:color w:val="000000" w:themeColor="text1"/>
        </w:rPr>
        <w:t xml:space="preserve">de la misma anualidad, </w:t>
      </w:r>
      <w:r w:rsidR="00F2730E" w:rsidRPr="00F2730E">
        <w:rPr>
          <w:rFonts w:ascii="Palatino Linotype" w:eastAsia="Times New Roman" w:hAnsi="Palatino Linotype" w:cs="Arial"/>
          <w:color w:val="000000" w:themeColor="text1"/>
          <w:lang w:val="es-ES"/>
        </w:rPr>
        <w:t>derivado</w:t>
      </w:r>
      <w:r w:rsidR="00561ED1" w:rsidRPr="00F2730E">
        <w:rPr>
          <w:rFonts w:ascii="Palatino Linotype" w:eastAsia="Times New Roman" w:hAnsi="Palatino Linotype" w:cs="Arial"/>
          <w:color w:val="000000" w:themeColor="text1"/>
          <w:lang w:val="es-ES"/>
        </w:rPr>
        <w:t xml:space="preserve"> de la respuesta emitida por el </w:t>
      </w:r>
      <w:r w:rsidR="00561ED1" w:rsidRPr="00F2730E">
        <w:rPr>
          <w:rFonts w:ascii="Palatino Linotype" w:eastAsia="Times New Roman" w:hAnsi="Palatino Linotype" w:cs="Arial"/>
          <w:b/>
          <w:color w:val="000000" w:themeColor="text1"/>
          <w:lang w:val="es-ES"/>
        </w:rPr>
        <w:t>SUJETO OBLIGADO</w:t>
      </w:r>
      <w:r w:rsidR="00561ED1" w:rsidRPr="00F2730E">
        <w:rPr>
          <w:rFonts w:ascii="Palatino Linotype" w:eastAsia="Times New Roman" w:hAnsi="Palatino Linotype" w:cs="Arial"/>
          <w:color w:val="000000" w:themeColor="text1"/>
          <w:lang w:val="es-ES"/>
        </w:rPr>
        <w:t xml:space="preserve">, </w:t>
      </w:r>
      <w:r w:rsidR="00F2730E">
        <w:rPr>
          <w:rFonts w:ascii="Palatino Linotype" w:eastAsia="Times New Roman" w:hAnsi="Palatino Linotype" w:cs="Arial"/>
          <w:color w:val="000000" w:themeColor="text1"/>
          <w:lang w:val="es-ES"/>
        </w:rPr>
        <w:t>el</w:t>
      </w:r>
      <w:r w:rsidR="005F1362" w:rsidRPr="00F2730E">
        <w:rPr>
          <w:rFonts w:ascii="Palatino Linotype" w:eastAsia="Times New Roman" w:hAnsi="Palatino Linotype" w:cs="Arial"/>
          <w:color w:val="000000" w:themeColor="text1"/>
          <w:lang w:val="es-ES"/>
        </w:rPr>
        <w:t xml:space="preserve"> particular</w:t>
      </w:r>
      <w:r w:rsidR="00DB4BEF" w:rsidRPr="00F2730E">
        <w:rPr>
          <w:rFonts w:ascii="Palatino Linotype" w:eastAsia="Times New Roman" w:hAnsi="Palatino Linotype" w:cs="Arial"/>
          <w:color w:val="000000" w:themeColor="text1"/>
          <w:lang w:val="es-ES"/>
        </w:rPr>
        <w:t xml:space="preserve"> interpuso</w:t>
      </w:r>
      <w:r w:rsidR="009316E9" w:rsidRPr="00F2730E">
        <w:rPr>
          <w:rFonts w:ascii="Palatino Linotype" w:eastAsia="Times New Roman" w:hAnsi="Palatino Linotype" w:cs="Arial"/>
          <w:color w:val="000000" w:themeColor="text1"/>
          <w:lang w:val="es-ES"/>
        </w:rPr>
        <w:t xml:space="preserve"> </w:t>
      </w:r>
      <w:r w:rsidR="00102D65" w:rsidRPr="00F2730E">
        <w:rPr>
          <w:rFonts w:ascii="Palatino Linotype" w:eastAsia="Times New Roman" w:hAnsi="Palatino Linotype" w:cs="Arial"/>
          <w:color w:val="000000" w:themeColor="text1"/>
          <w:lang w:val="es-ES"/>
        </w:rPr>
        <w:t>el</w:t>
      </w:r>
      <w:r w:rsidR="004D68F8" w:rsidRPr="00F2730E">
        <w:rPr>
          <w:rFonts w:ascii="Palatino Linotype" w:eastAsia="Times New Roman" w:hAnsi="Palatino Linotype" w:cs="Arial"/>
          <w:color w:val="000000" w:themeColor="text1"/>
          <w:lang w:val="es-ES"/>
        </w:rPr>
        <w:t xml:space="preserve"> recurso de revisión </w:t>
      </w:r>
      <w:r w:rsidR="00247A7A" w:rsidRPr="00247A7A">
        <w:rPr>
          <w:rFonts w:ascii="Palatino Linotype" w:hAnsi="Palatino Linotype"/>
          <w:b/>
        </w:rPr>
        <w:t>05958/INFOEM/AD/RR/2022</w:t>
      </w:r>
      <w:r w:rsidR="009A0461" w:rsidRPr="00F2730E">
        <w:rPr>
          <w:rFonts w:ascii="Palatino Linotype" w:eastAsia="Calibri" w:hAnsi="Palatino Linotype" w:cs="Arial"/>
          <w:b/>
          <w:color w:val="000000" w:themeColor="text1"/>
          <w:lang w:val="es-ES"/>
        </w:rPr>
        <w:t>;</w:t>
      </w:r>
      <w:r w:rsidR="00102D65" w:rsidRPr="00F2730E">
        <w:rPr>
          <w:rFonts w:ascii="Palatino Linotype" w:eastAsia="Times New Roman" w:hAnsi="Palatino Linotype" w:cs="Arial"/>
          <w:color w:val="000000" w:themeColor="text1"/>
          <w:lang w:val="es-ES"/>
        </w:rPr>
        <w:t xml:space="preserve"> impugnación</w:t>
      </w:r>
      <w:r w:rsidR="004D68F8" w:rsidRPr="00F2730E">
        <w:rPr>
          <w:rFonts w:ascii="Palatino Linotype" w:eastAsia="Times New Roman" w:hAnsi="Palatino Linotype" w:cs="Arial"/>
          <w:color w:val="000000" w:themeColor="text1"/>
          <w:lang w:val="es-ES"/>
        </w:rPr>
        <w:t xml:space="preserve"> </w:t>
      </w:r>
      <w:r w:rsidR="00A45546" w:rsidRPr="00F2730E">
        <w:rPr>
          <w:rFonts w:ascii="Palatino Linotype" w:eastAsia="Times New Roman" w:hAnsi="Palatino Linotype" w:cs="Arial"/>
          <w:color w:val="000000" w:themeColor="text1"/>
          <w:lang w:val="es-ES"/>
        </w:rPr>
        <w:t xml:space="preserve">en </w:t>
      </w:r>
      <w:r w:rsidR="00977D37" w:rsidRPr="00F2730E">
        <w:rPr>
          <w:rFonts w:ascii="Palatino Linotype" w:eastAsia="Times New Roman" w:hAnsi="Palatino Linotype" w:cs="Arial"/>
          <w:color w:val="000000" w:themeColor="text1"/>
          <w:lang w:val="es-ES"/>
        </w:rPr>
        <w:t>la</w:t>
      </w:r>
      <w:r w:rsidR="00A45546" w:rsidRPr="00F2730E">
        <w:rPr>
          <w:rFonts w:ascii="Palatino Linotype" w:eastAsia="Times New Roman" w:hAnsi="Palatino Linotype" w:cs="Arial"/>
          <w:color w:val="000000" w:themeColor="text1"/>
          <w:lang w:val="es-ES"/>
        </w:rPr>
        <w:t xml:space="preserve"> que refirió </w:t>
      </w:r>
      <w:r w:rsidR="004D68F8" w:rsidRPr="00F2730E">
        <w:rPr>
          <w:rFonts w:ascii="Palatino Linotype" w:eastAsia="Times New Roman" w:hAnsi="Palatino Linotype" w:cs="Arial"/>
          <w:color w:val="000000" w:themeColor="text1"/>
          <w:lang w:val="es-ES"/>
        </w:rPr>
        <w:t>lo siguiente:</w:t>
      </w:r>
    </w:p>
    <w:p w14:paraId="054906C6" w14:textId="77777777" w:rsidR="00E34622" w:rsidRPr="00466C6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0649D10" w:rsidR="00E34622" w:rsidRPr="00466C65" w:rsidRDefault="00E34622" w:rsidP="00F2730E">
      <w:pPr>
        <w:pStyle w:val="Prrafodelista"/>
        <w:numPr>
          <w:ilvl w:val="0"/>
          <w:numId w:val="25"/>
        </w:numPr>
        <w:spacing w:line="360" w:lineRule="auto"/>
        <w:ind w:left="993"/>
        <w:jc w:val="both"/>
        <w:rPr>
          <w:rFonts w:ascii="Palatino Linotype" w:eastAsia="Times New Roman" w:hAnsi="Palatino Linotype" w:cs="Times New Roman"/>
          <w:lang w:eastAsia="es-MX"/>
        </w:rPr>
      </w:pPr>
      <w:r w:rsidRPr="00466C65">
        <w:rPr>
          <w:rFonts w:ascii="Palatino Linotype" w:eastAsia="Times New Roman" w:hAnsi="Palatino Linotype" w:cs="Arial"/>
          <w:b/>
          <w:color w:val="000000" w:themeColor="text1"/>
          <w:lang w:val="es-ES"/>
        </w:rPr>
        <w:t>Acto impugnado:</w:t>
      </w:r>
      <w:r w:rsidRPr="00466C65">
        <w:rPr>
          <w:rFonts w:ascii="Palatino Linotype" w:eastAsia="Times New Roman" w:hAnsi="Palatino Linotype" w:cs="Arial"/>
          <w:color w:val="000000" w:themeColor="text1"/>
          <w:lang w:val="es-ES"/>
        </w:rPr>
        <w:t xml:space="preserve"> “</w:t>
      </w:r>
      <w:r w:rsidR="00F2730E" w:rsidRPr="00F2730E">
        <w:rPr>
          <w:rFonts w:ascii="Palatino Linotype" w:eastAsia="Times New Roman" w:hAnsi="Palatino Linotype" w:cs="Times New Roman"/>
          <w:i/>
          <w:sz w:val="22"/>
          <w:szCs w:val="14"/>
          <w:lang w:eastAsia="es-MX"/>
        </w:rPr>
        <w:t>SE ME NEGÓ LA INFORMACIÓN SOLICITADA</w:t>
      </w:r>
      <w:r w:rsidRPr="00466C65">
        <w:rPr>
          <w:rFonts w:ascii="Palatino Linotype" w:eastAsia="Times New Roman" w:hAnsi="Palatino Linotype" w:cs="Arial"/>
          <w:i/>
          <w:color w:val="000000" w:themeColor="text1"/>
          <w:lang w:val="es-ES"/>
        </w:rPr>
        <w:t>”</w:t>
      </w:r>
      <w:r w:rsidRPr="00466C65">
        <w:rPr>
          <w:rFonts w:ascii="Palatino Linotype" w:eastAsia="Times New Roman" w:hAnsi="Palatino Linotype" w:cs="Arial"/>
          <w:color w:val="000000" w:themeColor="text1"/>
          <w:lang w:val="es-ES"/>
        </w:rPr>
        <w:t xml:space="preserve"> (Sic).</w:t>
      </w:r>
    </w:p>
    <w:p w14:paraId="4D3F2F9A" w14:textId="77777777" w:rsidR="00517A26" w:rsidRPr="00466C65" w:rsidRDefault="00517A26" w:rsidP="007E5AF2">
      <w:pPr>
        <w:pStyle w:val="Prrafodelista"/>
        <w:tabs>
          <w:tab w:val="left" w:pos="426"/>
        </w:tabs>
        <w:spacing w:line="360" w:lineRule="auto"/>
        <w:ind w:left="567"/>
        <w:jc w:val="both"/>
        <w:rPr>
          <w:rFonts w:ascii="Palatino Linotype" w:eastAsia="Times New Roman" w:hAnsi="Palatino Linotype" w:cs="Arial"/>
          <w:color w:val="000000" w:themeColor="text1"/>
          <w:lang w:val="es-ES"/>
        </w:rPr>
      </w:pPr>
    </w:p>
    <w:p w14:paraId="17F94CC8" w14:textId="09BCB555" w:rsidR="00991FD9" w:rsidRPr="00466C65" w:rsidRDefault="00901BB1" w:rsidP="00F2730E">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466C65">
        <w:rPr>
          <w:rFonts w:ascii="Palatino Linotype" w:eastAsia="Times New Roman" w:hAnsi="Palatino Linotype" w:cs="Arial"/>
          <w:b/>
          <w:color w:val="000000" w:themeColor="text1"/>
          <w:lang w:val="es-ES"/>
        </w:rPr>
        <w:t>Motivos o razones de inconformidad:</w:t>
      </w:r>
      <w:r w:rsidRPr="00466C65">
        <w:rPr>
          <w:rFonts w:ascii="Palatino Linotype" w:eastAsia="Times New Roman" w:hAnsi="Palatino Linotype" w:cs="Arial"/>
          <w:color w:val="000000" w:themeColor="text1"/>
          <w:lang w:val="es-ES"/>
        </w:rPr>
        <w:t xml:space="preserve"> </w:t>
      </w:r>
      <w:r w:rsidR="00991FD9" w:rsidRPr="00466C65">
        <w:rPr>
          <w:rFonts w:ascii="Palatino Linotype" w:eastAsia="Times New Roman" w:hAnsi="Palatino Linotype" w:cs="Arial"/>
          <w:i/>
          <w:color w:val="000000" w:themeColor="text1"/>
          <w:sz w:val="22"/>
          <w:lang w:val="es-ES"/>
        </w:rPr>
        <w:t>“</w:t>
      </w:r>
      <w:r w:rsidR="00F2730E" w:rsidRPr="00F2730E">
        <w:rPr>
          <w:rFonts w:ascii="Palatino Linotype" w:eastAsia="Times New Roman" w:hAnsi="Palatino Linotype" w:cs="Arial"/>
          <w:i/>
          <w:color w:val="000000" w:themeColor="text1"/>
          <w:sz w:val="22"/>
          <w:lang w:val="es-ES"/>
        </w:rPr>
        <w:t xml:space="preserve">Ingrese una solicitud en el SARCOEM, el día 24 de marzo del año en curso, para solicitar los comprobantes de pago del período 1990 al 1996, de mi difunta madre la C. </w:t>
      </w:r>
      <w:r w:rsidR="00766CCE">
        <w:rPr>
          <w:rFonts w:ascii="Palatino Linotype" w:eastAsia="Times New Roman" w:hAnsi="Palatino Linotype" w:cs="Arial"/>
          <w:i/>
          <w:color w:val="000000" w:themeColor="text1"/>
          <w:sz w:val="22"/>
          <w:lang w:val="es-ES"/>
        </w:rPr>
        <w:t xml:space="preserve">XXX </w:t>
      </w:r>
      <w:proofErr w:type="spellStart"/>
      <w:r w:rsidR="00766CCE">
        <w:rPr>
          <w:rFonts w:ascii="Palatino Linotype" w:eastAsia="Times New Roman" w:hAnsi="Palatino Linotype" w:cs="Arial"/>
          <w:i/>
          <w:color w:val="000000" w:themeColor="text1"/>
          <w:sz w:val="22"/>
          <w:lang w:val="es-ES"/>
        </w:rPr>
        <w:t>XXX</w:t>
      </w:r>
      <w:proofErr w:type="spellEnd"/>
      <w:r w:rsidR="00766CCE">
        <w:rPr>
          <w:rFonts w:ascii="Palatino Linotype" w:eastAsia="Times New Roman" w:hAnsi="Palatino Linotype" w:cs="Arial"/>
          <w:i/>
          <w:color w:val="000000" w:themeColor="text1"/>
          <w:sz w:val="22"/>
          <w:lang w:val="es-ES"/>
        </w:rPr>
        <w:t xml:space="preserve"> </w:t>
      </w:r>
      <w:proofErr w:type="spellStart"/>
      <w:r w:rsidR="00766CCE">
        <w:rPr>
          <w:rFonts w:ascii="Palatino Linotype" w:eastAsia="Times New Roman" w:hAnsi="Palatino Linotype" w:cs="Arial"/>
          <w:i/>
          <w:color w:val="000000" w:themeColor="text1"/>
          <w:sz w:val="22"/>
          <w:lang w:val="es-ES"/>
        </w:rPr>
        <w:t>XXX</w:t>
      </w:r>
      <w:proofErr w:type="spellEnd"/>
      <w:r w:rsidR="00F2730E" w:rsidRPr="00F2730E">
        <w:rPr>
          <w:rFonts w:ascii="Palatino Linotype" w:eastAsia="Times New Roman" w:hAnsi="Palatino Linotype" w:cs="Arial"/>
          <w:i/>
          <w:color w:val="000000" w:themeColor="text1"/>
          <w:sz w:val="22"/>
          <w:lang w:val="es-ES"/>
        </w:rPr>
        <w:t xml:space="preserve">, con clave </w:t>
      </w:r>
      <w:proofErr w:type="spellStart"/>
      <w:r w:rsidR="00F2730E" w:rsidRPr="00766CCE">
        <w:rPr>
          <w:rFonts w:ascii="Palatino Linotype" w:eastAsia="Times New Roman" w:hAnsi="Palatino Linotype" w:cs="Arial"/>
          <w:i/>
          <w:color w:val="000000" w:themeColor="text1"/>
          <w:sz w:val="22"/>
          <w:lang w:val="es-ES"/>
        </w:rPr>
        <w:t>ISSEMyM</w:t>
      </w:r>
      <w:proofErr w:type="spellEnd"/>
      <w:r w:rsidR="00F2730E" w:rsidRPr="00766CCE">
        <w:rPr>
          <w:rFonts w:ascii="Palatino Linotype" w:eastAsia="Times New Roman" w:hAnsi="Palatino Linotype" w:cs="Arial"/>
          <w:i/>
          <w:color w:val="000000" w:themeColor="text1"/>
          <w:sz w:val="22"/>
          <w:lang w:val="es-ES"/>
        </w:rPr>
        <w:t xml:space="preserve"> </w:t>
      </w:r>
      <w:r w:rsidR="00766CCE" w:rsidRPr="00766CCE">
        <w:rPr>
          <w:rFonts w:ascii="Palatino Linotype" w:eastAsia="Times New Roman" w:hAnsi="Palatino Linotype" w:cs="Arial"/>
          <w:i/>
          <w:color w:val="000000" w:themeColor="text1"/>
          <w:sz w:val="22"/>
          <w:lang w:val="es-ES"/>
        </w:rPr>
        <w:t>XXXX</w:t>
      </w:r>
      <w:r w:rsidR="00F2730E" w:rsidRPr="00F2730E">
        <w:rPr>
          <w:rFonts w:ascii="Palatino Linotype" w:eastAsia="Times New Roman" w:hAnsi="Palatino Linotype" w:cs="Arial"/>
          <w:i/>
          <w:color w:val="000000" w:themeColor="text1"/>
          <w:sz w:val="22"/>
          <w:lang w:val="es-ES"/>
        </w:rPr>
        <w:t xml:space="preserve">, lo cual adjunte la siguiente información que son: mi identificación oficial, acta de nacimiento, identificación oficial y acta de defunción de mi madre. Posteriormente la Unidad de Transparencia me requirió complementara mi solicitud de acceso a datos, debido a que no anexe el documento mediante el cual mi difunta madre haya expresado su voluntad para que yo pudiera acceder a sus datos personales, es importante mencionar que </w:t>
      </w:r>
      <w:r w:rsidR="00F2730E" w:rsidRPr="00F2730E">
        <w:rPr>
          <w:rFonts w:ascii="Palatino Linotype" w:eastAsia="Times New Roman" w:hAnsi="Palatino Linotype" w:cs="Arial"/>
          <w:i/>
          <w:color w:val="000000" w:themeColor="text1"/>
          <w:sz w:val="22"/>
          <w:lang w:val="es-ES"/>
        </w:rPr>
        <w:lastRenderedPageBreak/>
        <w:t>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w:t>
      </w:r>
      <w:r w:rsidR="00F2730E" w:rsidRPr="00766CCE">
        <w:rPr>
          <w:rFonts w:ascii="Palatino Linotype" w:eastAsia="Times New Roman" w:hAnsi="Palatino Linotype" w:cs="Arial"/>
          <w:i/>
          <w:color w:val="000000" w:themeColor="text1"/>
          <w:sz w:val="22"/>
          <w:lang w:val="es-ES"/>
        </w:rPr>
        <w:t xml:space="preserve">regue los comprobantes de pago del período 1990 al 1996, de mi difunta madre la C. </w:t>
      </w:r>
      <w:r w:rsidR="00766CCE" w:rsidRPr="00766CCE">
        <w:rPr>
          <w:rFonts w:ascii="Palatino Linotype" w:eastAsia="Times New Roman" w:hAnsi="Palatino Linotype" w:cs="Arial"/>
          <w:i/>
          <w:color w:val="000000" w:themeColor="text1"/>
          <w:sz w:val="22"/>
          <w:lang w:val="es-ES"/>
        </w:rPr>
        <w:t xml:space="preserve">XXX </w:t>
      </w:r>
      <w:proofErr w:type="spellStart"/>
      <w:r w:rsidR="00766CCE" w:rsidRPr="00766CCE">
        <w:rPr>
          <w:rFonts w:ascii="Palatino Linotype" w:eastAsia="Times New Roman" w:hAnsi="Palatino Linotype" w:cs="Arial"/>
          <w:i/>
          <w:color w:val="000000" w:themeColor="text1"/>
          <w:sz w:val="22"/>
          <w:lang w:val="es-ES"/>
        </w:rPr>
        <w:t>XXX</w:t>
      </w:r>
      <w:proofErr w:type="spellEnd"/>
      <w:r w:rsidR="00F2730E" w:rsidRPr="00766CCE">
        <w:rPr>
          <w:rFonts w:ascii="Palatino Linotype" w:eastAsia="Times New Roman" w:hAnsi="Palatino Linotype" w:cs="Arial"/>
          <w:i/>
          <w:color w:val="000000" w:themeColor="text1"/>
          <w:sz w:val="22"/>
          <w:lang w:val="es-ES"/>
        </w:rPr>
        <w:t xml:space="preserve">, con clave </w:t>
      </w:r>
      <w:proofErr w:type="spellStart"/>
      <w:r w:rsidR="00F2730E" w:rsidRPr="00766CCE">
        <w:rPr>
          <w:rFonts w:ascii="Palatino Linotype" w:eastAsia="Times New Roman" w:hAnsi="Palatino Linotype" w:cs="Arial"/>
          <w:i/>
          <w:color w:val="000000" w:themeColor="text1"/>
          <w:sz w:val="22"/>
          <w:lang w:val="es-ES"/>
        </w:rPr>
        <w:t>ISSEMyM</w:t>
      </w:r>
      <w:proofErr w:type="spellEnd"/>
      <w:r w:rsidR="00F2730E" w:rsidRPr="00766CCE">
        <w:rPr>
          <w:rFonts w:ascii="Palatino Linotype" w:eastAsia="Times New Roman" w:hAnsi="Palatino Linotype" w:cs="Arial"/>
          <w:i/>
          <w:color w:val="000000" w:themeColor="text1"/>
          <w:sz w:val="22"/>
          <w:lang w:val="es-ES"/>
        </w:rPr>
        <w:t xml:space="preserve"> </w:t>
      </w:r>
      <w:r w:rsidR="00766CCE" w:rsidRPr="00766CCE">
        <w:rPr>
          <w:rFonts w:ascii="Palatino Linotype" w:eastAsia="Times New Roman" w:hAnsi="Palatino Linotype" w:cs="Arial"/>
          <w:i/>
          <w:color w:val="000000" w:themeColor="text1"/>
          <w:sz w:val="22"/>
          <w:lang w:val="es-ES"/>
        </w:rPr>
        <w:t>XXXXX</w:t>
      </w:r>
      <w:r w:rsidR="00F2730E" w:rsidRPr="00766CCE">
        <w:rPr>
          <w:rFonts w:ascii="Palatino Linotype" w:eastAsia="Times New Roman" w:hAnsi="Palatino Linotype" w:cs="Arial"/>
          <w:i/>
          <w:color w:val="000000" w:themeColor="text1"/>
          <w:sz w:val="22"/>
          <w:lang w:val="es-ES"/>
        </w:rPr>
        <w:t>, lo cual requiero ya que</w:t>
      </w:r>
      <w:r w:rsidR="00F2730E" w:rsidRPr="00F2730E">
        <w:rPr>
          <w:rFonts w:ascii="Palatino Linotype" w:eastAsia="Times New Roman" w:hAnsi="Palatino Linotype" w:cs="Arial"/>
          <w:i/>
          <w:color w:val="000000" w:themeColor="text1"/>
          <w:sz w:val="22"/>
          <w:lang w:val="es-ES"/>
        </w:rPr>
        <w:t xml:space="preserve"> me lo solicitan para acreditar que si fueron descontados los pagos de un seguro Inbursa.</w:t>
      </w:r>
      <w:r w:rsidR="00991FD9" w:rsidRPr="00466C65">
        <w:rPr>
          <w:rFonts w:ascii="Palatino Linotype" w:eastAsia="Times New Roman" w:hAnsi="Palatino Linotype" w:cs="Arial"/>
          <w:i/>
          <w:color w:val="000000" w:themeColor="text1"/>
          <w:sz w:val="22"/>
          <w:lang w:val="es-ES"/>
        </w:rPr>
        <w:t>”</w:t>
      </w:r>
    </w:p>
    <w:p w14:paraId="3875A9E7" w14:textId="77777777" w:rsidR="00AD2900" w:rsidRPr="00466C65"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2E2D228" w14:textId="77777777" w:rsidR="00F2730E" w:rsidRPr="00F2730E" w:rsidRDefault="00F2730E" w:rsidP="00F273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Recurrente adjuntó los documentos electrónicos denominados:</w:t>
      </w:r>
    </w:p>
    <w:p w14:paraId="1753E21A" w14:textId="5B0A368D" w:rsidR="00F2730E" w:rsidRPr="00F2730E" w:rsidRDefault="00FD6A1B" w:rsidP="00F2730E">
      <w:pPr>
        <w:pStyle w:val="Prrafodelista"/>
        <w:numPr>
          <w:ilvl w:val="0"/>
          <w:numId w:val="33"/>
        </w:numPr>
        <w:tabs>
          <w:tab w:val="left" w:pos="426"/>
        </w:tabs>
        <w:spacing w:line="360" w:lineRule="auto"/>
        <w:ind w:left="709"/>
        <w:jc w:val="both"/>
        <w:rPr>
          <w:rFonts w:ascii="Palatino Linotype" w:eastAsia="Calibri" w:hAnsi="Palatino Linotype" w:cs="Arial"/>
          <w:color w:val="000000" w:themeColor="text1"/>
          <w:lang w:val="es-ES"/>
        </w:rPr>
      </w:pPr>
      <w:r>
        <w:rPr>
          <w:rFonts w:ascii="Palatino Linotype" w:eastAsia="Calibri" w:hAnsi="Palatino Linotype" w:cs="Arial"/>
          <w:b/>
          <w:color w:val="000000" w:themeColor="text1"/>
          <w:lang w:val="es-ES"/>
        </w:rPr>
        <w:t xml:space="preserve">XXXXX </w:t>
      </w:r>
      <w:proofErr w:type="spellStart"/>
      <w:r>
        <w:rPr>
          <w:rFonts w:ascii="Palatino Linotype" w:eastAsia="Calibri" w:hAnsi="Palatino Linotype" w:cs="Arial"/>
          <w:b/>
          <w:color w:val="000000" w:themeColor="text1"/>
          <w:lang w:val="es-ES"/>
        </w:rPr>
        <w:t>XXXXX</w:t>
      </w:r>
      <w:proofErr w:type="spellEnd"/>
      <w:r>
        <w:rPr>
          <w:rFonts w:ascii="Palatino Linotype" w:eastAsia="Calibri" w:hAnsi="Palatino Linotype" w:cs="Arial"/>
          <w:b/>
          <w:color w:val="000000" w:themeColor="text1"/>
          <w:lang w:val="es-ES"/>
        </w:rPr>
        <w:t xml:space="preserve"> XXXX</w:t>
      </w:r>
      <w:r w:rsidR="00F2730E" w:rsidRPr="00F2730E">
        <w:rPr>
          <w:rFonts w:ascii="Palatino Linotype" w:eastAsia="Calibri" w:hAnsi="Palatino Linotype" w:cs="Arial"/>
          <w:b/>
          <w:color w:val="000000" w:themeColor="text1"/>
          <w:lang w:val="es-ES"/>
        </w:rPr>
        <w:t xml:space="preserve"> (1).</w:t>
      </w:r>
      <w:proofErr w:type="spellStart"/>
      <w:r w:rsidR="00F2730E" w:rsidRPr="00F2730E">
        <w:rPr>
          <w:rFonts w:ascii="Palatino Linotype" w:eastAsia="Calibri" w:hAnsi="Palatino Linotype" w:cs="Arial"/>
          <w:b/>
          <w:color w:val="000000" w:themeColor="text1"/>
          <w:lang w:val="es-ES"/>
        </w:rPr>
        <w:t>pdf</w:t>
      </w:r>
      <w:proofErr w:type="spellEnd"/>
      <w:r w:rsidR="00F2730E">
        <w:rPr>
          <w:rFonts w:ascii="Palatino Linotype" w:eastAsia="Calibri" w:hAnsi="Palatino Linotype" w:cs="Arial"/>
          <w:color w:val="000000" w:themeColor="text1"/>
          <w:lang w:val="es-ES"/>
        </w:rPr>
        <w:t xml:space="preserve">: </w:t>
      </w:r>
      <w:r w:rsidR="00F2730E" w:rsidRPr="00F2730E">
        <w:rPr>
          <w:rFonts w:ascii="Palatino Linotype" w:eastAsia="MS Mincho" w:hAnsi="Palatino Linotype" w:cs="Times New Roman"/>
          <w:color w:val="000000" w:themeColor="text1"/>
        </w:rPr>
        <w:t>Contiene copia de la credencial de elector; copia de la credencial ISSEMyM;</w:t>
      </w:r>
      <w:r w:rsidR="00F2730E">
        <w:rPr>
          <w:rFonts w:ascii="Palatino Linotype" w:eastAsia="MS Mincho" w:hAnsi="Palatino Linotype" w:cs="Times New Roman"/>
          <w:color w:val="000000" w:themeColor="text1"/>
        </w:rPr>
        <w:t xml:space="preserve"> </w:t>
      </w:r>
      <w:r w:rsidR="00F2730E" w:rsidRPr="00F2730E">
        <w:rPr>
          <w:rFonts w:ascii="Palatino Linotype" w:eastAsia="MS Mincho" w:hAnsi="Palatino Linotype" w:cs="Times New Roman"/>
          <w:color w:val="000000" w:themeColor="text1"/>
        </w:rPr>
        <w:t>Acta de defunción;</w:t>
      </w:r>
      <w:r w:rsidR="00F2730E">
        <w:rPr>
          <w:rFonts w:ascii="Palatino Linotype" w:eastAsia="MS Mincho" w:hAnsi="Palatino Linotype" w:cs="Times New Roman"/>
          <w:color w:val="000000" w:themeColor="text1"/>
        </w:rPr>
        <w:t xml:space="preserve"> </w:t>
      </w:r>
      <w:r w:rsidR="00F2730E" w:rsidRPr="00F2730E">
        <w:rPr>
          <w:rFonts w:ascii="Palatino Linotype" w:eastAsia="MS Mincho" w:hAnsi="Palatino Linotype" w:cs="Times New Roman"/>
          <w:color w:val="000000" w:themeColor="text1"/>
        </w:rPr>
        <w:t>Acta de nacimiento;</w:t>
      </w:r>
      <w:r w:rsidR="00F2730E">
        <w:rPr>
          <w:rFonts w:ascii="Palatino Linotype" w:eastAsia="MS Mincho" w:hAnsi="Palatino Linotype" w:cs="Times New Roman"/>
          <w:color w:val="000000" w:themeColor="text1"/>
        </w:rPr>
        <w:t xml:space="preserve"> y, c</w:t>
      </w:r>
      <w:r w:rsidR="00F2730E" w:rsidRPr="00F2730E">
        <w:rPr>
          <w:rFonts w:ascii="Palatino Linotype" w:eastAsia="MS Mincho" w:hAnsi="Palatino Linotype" w:cs="Times New Roman"/>
          <w:color w:val="000000" w:themeColor="text1"/>
        </w:rPr>
        <w:t>opia de la póliza de seguro de vida.</w:t>
      </w:r>
    </w:p>
    <w:p w14:paraId="1ACA6667" w14:textId="4E422E78" w:rsidR="00F2730E" w:rsidRPr="00F2730E" w:rsidRDefault="00F2730E" w:rsidP="00F2730E">
      <w:pPr>
        <w:pStyle w:val="Prrafodelista"/>
        <w:numPr>
          <w:ilvl w:val="0"/>
          <w:numId w:val="33"/>
        </w:numPr>
        <w:tabs>
          <w:tab w:val="left" w:pos="426"/>
        </w:tabs>
        <w:spacing w:line="360" w:lineRule="auto"/>
        <w:ind w:left="709"/>
        <w:jc w:val="both"/>
        <w:rPr>
          <w:rFonts w:ascii="Palatino Linotype" w:eastAsia="Calibri" w:hAnsi="Palatino Linotype" w:cs="Arial"/>
          <w:color w:val="000000" w:themeColor="text1"/>
          <w:lang w:val="es-ES"/>
        </w:rPr>
      </w:pPr>
      <w:r w:rsidRPr="00675CE0">
        <w:rPr>
          <w:rFonts w:ascii="Palatino Linotype" w:eastAsia="Calibri" w:hAnsi="Palatino Linotype" w:cs="Arial"/>
          <w:b/>
          <w:color w:val="000000" w:themeColor="text1"/>
          <w:lang w:val="es-ES"/>
        </w:rPr>
        <w:t>IMG-20220418-WA0038.jpg</w:t>
      </w:r>
      <w:r>
        <w:rPr>
          <w:rFonts w:ascii="Palatino Linotype" w:eastAsia="Calibri" w:hAnsi="Palatino Linotype" w:cs="Arial"/>
          <w:color w:val="000000" w:themeColor="text1"/>
          <w:lang w:val="es-ES"/>
        </w:rPr>
        <w:t xml:space="preserve">: Contiene un acta de </w:t>
      </w:r>
      <w:r w:rsidR="00A46786">
        <w:rPr>
          <w:rFonts w:ascii="Palatino Linotype" w:eastAsia="Calibri" w:hAnsi="Palatino Linotype" w:cs="Arial"/>
          <w:color w:val="000000" w:themeColor="text1"/>
          <w:lang w:val="es-ES"/>
        </w:rPr>
        <w:t>nacimiento</w:t>
      </w:r>
      <w:r>
        <w:rPr>
          <w:rFonts w:ascii="Palatino Linotype" w:eastAsia="Calibri" w:hAnsi="Palatino Linotype" w:cs="Arial"/>
          <w:color w:val="000000" w:themeColor="text1"/>
          <w:lang w:val="es-ES"/>
        </w:rPr>
        <w:t>.</w:t>
      </w:r>
    </w:p>
    <w:p w14:paraId="61C74EDD" w14:textId="7D347A57" w:rsidR="00F2730E" w:rsidRPr="00F2730E" w:rsidRDefault="00F2730E" w:rsidP="00F2730E">
      <w:pPr>
        <w:pStyle w:val="Prrafodelista"/>
        <w:numPr>
          <w:ilvl w:val="0"/>
          <w:numId w:val="33"/>
        </w:numPr>
        <w:tabs>
          <w:tab w:val="left" w:pos="426"/>
        </w:tabs>
        <w:spacing w:line="360" w:lineRule="auto"/>
        <w:ind w:left="709"/>
        <w:jc w:val="both"/>
        <w:rPr>
          <w:rFonts w:ascii="Palatino Linotype" w:eastAsia="Calibri" w:hAnsi="Palatino Linotype" w:cs="Arial"/>
          <w:color w:val="000000" w:themeColor="text1"/>
          <w:lang w:val="es-ES"/>
        </w:rPr>
      </w:pPr>
      <w:r w:rsidRPr="00675CE0">
        <w:rPr>
          <w:rFonts w:ascii="Palatino Linotype" w:eastAsia="Calibri" w:hAnsi="Palatino Linotype" w:cs="Arial"/>
          <w:b/>
          <w:color w:val="000000" w:themeColor="text1"/>
          <w:lang w:val="es-ES"/>
        </w:rPr>
        <w:t>IMG-20220418-WA0035.jpg</w:t>
      </w:r>
      <w:r w:rsidR="00A46786" w:rsidRPr="00675CE0">
        <w:rPr>
          <w:rFonts w:ascii="Palatino Linotype" w:eastAsia="Calibri" w:hAnsi="Palatino Linotype" w:cs="Arial"/>
          <w:b/>
          <w:color w:val="000000" w:themeColor="text1"/>
          <w:lang w:val="es-ES"/>
        </w:rPr>
        <w:t>:</w:t>
      </w:r>
      <w:r w:rsidR="00A46786">
        <w:rPr>
          <w:rFonts w:ascii="Palatino Linotype" w:eastAsia="Calibri" w:hAnsi="Palatino Linotype" w:cs="Arial"/>
          <w:color w:val="000000" w:themeColor="text1"/>
          <w:lang w:val="es-ES"/>
        </w:rPr>
        <w:t xml:space="preserve"> Contiene una imagen de la parte frontal de una credencial de elector.</w:t>
      </w:r>
    </w:p>
    <w:p w14:paraId="7B0FE040" w14:textId="0ABACEE0" w:rsidR="00F2730E" w:rsidRDefault="00F2730E" w:rsidP="00F2730E">
      <w:pPr>
        <w:pStyle w:val="Prrafodelista"/>
        <w:numPr>
          <w:ilvl w:val="0"/>
          <w:numId w:val="33"/>
        </w:numPr>
        <w:tabs>
          <w:tab w:val="left" w:pos="426"/>
        </w:tabs>
        <w:spacing w:line="360" w:lineRule="auto"/>
        <w:ind w:left="709"/>
        <w:jc w:val="both"/>
        <w:rPr>
          <w:rFonts w:ascii="Palatino Linotype" w:eastAsia="Calibri" w:hAnsi="Palatino Linotype" w:cs="Arial"/>
          <w:color w:val="000000" w:themeColor="text1"/>
          <w:lang w:val="es-ES"/>
        </w:rPr>
      </w:pPr>
      <w:r w:rsidRPr="00675CE0">
        <w:rPr>
          <w:rFonts w:ascii="Palatino Linotype" w:eastAsia="Calibri" w:hAnsi="Palatino Linotype" w:cs="Arial"/>
          <w:b/>
          <w:color w:val="000000" w:themeColor="text1"/>
          <w:lang w:val="es-ES"/>
        </w:rPr>
        <w:t>IMG-20220418-WA0037.jpg</w:t>
      </w:r>
      <w:r w:rsidR="00A46786" w:rsidRPr="00675CE0">
        <w:rPr>
          <w:rFonts w:ascii="Palatino Linotype" w:eastAsia="Calibri" w:hAnsi="Palatino Linotype" w:cs="Arial"/>
          <w:b/>
          <w:color w:val="000000" w:themeColor="text1"/>
          <w:lang w:val="es-ES"/>
        </w:rPr>
        <w:t xml:space="preserve">: </w:t>
      </w:r>
      <w:r w:rsidR="00A46786">
        <w:rPr>
          <w:rFonts w:ascii="Palatino Linotype" w:eastAsia="Calibri" w:hAnsi="Palatino Linotype" w:cs="Arial"/>
          <w:color w:val="000000" w:themeColor="text1"/>
          <w:lang w:val="es-ES"/>
        </w:rPr>
        <w:t>Contiene un acta de nacimiento</w:t>
      </w:r>
    </w:p>
    <w:p w14:paraId="2708BF54" w14:textId="2BEEAD2B" w:rsidR="00A46786" w:rsidRPr="00F2730E" w:rsidRDefault="00F2730E" w:rsidP="00A46786">
      <w:pPr>
        <w:pStyle w:val="Prrafodelista"/>
        <w:numPr>
          <w:ilvl w:val="0"/>
          <w:numId w:val="33"/>
        </w:numPr>
        <w:tabs>
          <w:tab w:val="left" w:pos="426"/>
        </w:tabs>
        <w:spacing w:line="360" w:lineRule="auto"/>
        <w:ind w:left="709"/>
        <w:jc w:val="both"/>
        <w:rPr>
          <w:rFonts w:ascii="Palatino Linotype" w:eastAsia="Calibri" w:hAnsi="Palatino Linotype" w:cs="Arial"/>
          <w:color w:val="000000" w:themeColor="text1"/>
          <w:lang w:val="es-ES"/>
        </w:rPr>
      </w:pPr>
      <w:r w:rsidRPr="00675CE0">
        <w:rPr>
          <w:rFonts w:ascii="Palatino Linotype" w:eastAsia="Calibri" w:hAnsi="Palatino Linotype" w:cs="Arial"/>
          <w:b/>
          <w:color w:val="000000" w:themeColor="text1"/>
          <w:lang w:val="es-ES"/>
        </w:rPr>
        <w:t>IMG-20220418-WA0036.jpg</w:t>
      </w:r>
      <w:r w:rsidR="00A46786" w:rsidRPr="00675CE0">
        <w:rPr>
          <w:rFonts w:ascii="Palatino Linotype" w:eastAsia="Calibri" w:hAnsi="Palatino Linotype" w:cs="Arial"/>
          <w:b/>
          <w:color w:val="000000" w:themeColor="text1"/>
          <w:lang w:val="es-ES"/>
        </w:rPr>
        <w:t>:</w:t>
      </w:r>
      <w:r w:rsidR="00A46786">
        <w:rPr>
          <w:rFonts w:ascii="Palatino Linotype" w:eastAsia="Calibri" w:hAnsi="Palatino Linotype" w:cs="Arial"/>
          <w:color w:val="000000" w:themeColor="text1"/>
          <w:lang w:val="es-ES"/>
        </w:rPr>
        <w:t xml:space="preserve"> Contiene una imagen de la parte posterior de una credencial de elector.</w:t>
      </w:r>
    </w:p>
    <w:p w14:paraId="65CB77BE" w14:textId="54CB85FD" w:rsidR="005F1362" w:rsidRPr="00466C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466C65">
        <w:rPr>
          <w:rFonts w:ascii="Palatino Linotype" w:hAnsi="Palatino Linotype" w:cs="Arial"/>
          <w:bCs/>
          <w:color w:val="000000" w:themeColor="text1"/>
        </w:rPr>
        <w:t>al rubro indicado, asi</w:t>
      </w:r>
      <w:r w:rsidRPr="00466C65">
        <w:rPr>
          <w:rFonts w:ascii="Palatino Linotype" w:hAnsi="Palatino Linotype" w:cs="Arial"/>
          <w:bCs/>
          <w:color w:val="000000" w:themeColor="text1"/>
        </w:rPr>
        <w:t xml:space="preserve">mismo, con fundamento en lo dispuesto por el </w:t>
      </w:r>
      <w:r w:rsidRPr="00466C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675CE0">
        <w:rPr>
          <w:rFonts w:ascii="Palatino Linotype" w:eastAsia="Calibri" w:hAnsi="Palatino Linotype" w:cs="Arial"/>
          <w:bCs/>
          <w:color w:val="000000" w:themeColor="text1"/>
          <w:lang w:val="es-ES"/>
        </w:rPr>
        <w:t xml:space="preserve">de aplicación supletoria, </w:t>
      </w:r>
      <w:r w:rsidRPr="00466C65">
        <w:rPr>
          <w:rFonts w:ascii="Palatino Linotype" w:eastAsia="Times New Roman" w:hAnsi="Palatino Linotype" w:cs="Arial"/>
          <w:bCs/>
          <w:color w:val="000000" w:themeColor="text1"/>
          <w:lang w:val="es-ES"/>
        </w:rPr>
        <w:t xml:space="preserve">se turnó </w:t>
      </w:r>
      <w:r w:rsidR="0096234B" w:rsidRPr="00466C65">
        <w:rPr>
          <w:rFonts w:ascii="Palatino Linotype" w:eastAsia="Times New Roman" w:hAnsi="Palatino Linotype" w:cs="Arial"/>
          <w:bCs/>
          <w:color w:val="000000" w:themeColor="text1"/>
          <w:lang w:val="es-ES"/>
        </w:rPr>
        <w:t xml:space="preserve">a la </w:t>
      </w:r>
      <w:r w:rsidR="0096234B" w:rsidRPr="00466C65">
        <w:rPr>
          <w:rFonts w:ascii="Palatino Linotype" w:eastAsia="Times New Roman" w:hAnsi="Palatino Linotype" w:cs="Arial"/>
          <w:b/>
          <w:bCs/>
          <w:color w:val="000000" w:themeColor="text1"/>
          <w:lang w:val="es-ES"/>
        </w:rPr>
        <w:t xml:space="preserve">Comisionada </w:t>
      </w:r>
      <w:r w:rsidR="00D12402" w:rsidRPr="00466C65">
        <w:rPr>
          <w:rFonts w:ascii="Palatino Linotype" w:eastAsia="Times New Roman" w:hAnsi="Palatino Linotype" w:cs="Arial"/>
          <w:b/>
          <w:bCs/>
          <w:color w:val="000000" w:themeColor="text1"/>
          <w:lang w:val="es-ES"/>
        </w:rPr>
        <w:t>María del Rosario Mejía Ayala</w:t>
      </w:r>
      <w:r w:rsidRPr="00466C65">
        <w:rPr>
          <w:rFonts w:ascii="Palatino Linotype" w:eastAsia="Times New Roman" w:hAnsi="Palatino Linotype" w:cs="Arial"/>
          <w:bCs/>
          <w:color w:val="000000" w:themeColor="text1"/>
          <w:lang w:val="es-ES"/>
        </w:rPr>
        <w:t xml:space="preserve">, </w:t>
      </w:r>
      <w:r w:rsidR="001707B9">
        <w:rPr>
          <w:rFonts w:ascii="Palatino Linotype" w:eastAsia="Times New Roman" w:hAnsi="Palatino Linotype" w:cs="Arial"/>
          <w:bCs/>
          <w:color w:val="000000" w:themeColor="text1"/>
          <w:lang w:val="es-ES"/>
        </w:rPr>
        <w:t>para</w:t>
      </w:r>
      <w:r w:rsidRPr="00466C65">
        <w:rPr>
          <w:rFonts w:ascii="Palatino Linotype" w:eastAsia="Times New Roman" w:hAnsi="Palatino Linotype" w:cs="Arial"/>
          <w:bCs/>
          <w:color w:val="000000" w:themeColor="text1"/>
          <w:lang w:val="es-ES"/>
        </w:rPr>
        <w:t xml:space="preserve"> </w:t>
      </w:r>
      <w:r w:rsidRPr="00466C65">
        <w:rPr>
          <w:rFonts w:ascii="Palatino Linotype" w:eastAsia="Times New Roman" w:hAnsi="Palatino Linotype" w:cs="Arial"/>
          <w:bCs/>
          <w:color w:val="000000" w:themeColor="text1"/>
        </w:rPr>
        <w:t>su análisis.</w:t>
      </w:r>
    </w:p>
    <w:p w14:paraId="2BDE682E" w14:textId="77777777" w:rsidR="005F1362" w:rsidRPr="00466C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117D25F" w:rsidR="007446C2" w:rsidRPr="00675CE0" w:rsidRDefault="0096234B" w:rsidP="00675CE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La</w:t>
      </w:r>
      <w:r w:rsidR="00E647FF" w:rsidRPr="00466C65">
        <w:rPr>
          <w:rFonts w:ascii="Palatino Linotype" w:eastAsia="Times New Roman" w:hAnsi="Palatino Linotype" w:cs="Arial"/>
          <w:color w:val="000000" w:themeColor="text1"/>
          <w:lang w:val="es-ES"/>
        </w:rPr>
        <w:t xml:space="preserve"> </w:t>
      </w:r>
      <w:r w:rsidR="0004686A" w:rsidRPr="00466C65">
        <w:rPr>
          <w:rFonts w:ascii="Palatino Linotype" w:eastAsia="Calibri" w:hAnsi="Palatino Linotype" w:cs="Arial"/>
          <w:color w:val="000000" w:themeColor="text1"/>
          <w:lang w:val="es-ES"/>
        </w:rPr>
        <w:t>Comisionad</w:t>
      </w:r>
      <w:r w:rsidRPr="00466C65">
        <w:rPr>
          <w:rFonts w:ascii="Palatino Linotype" w:eastAsia="Calibri" w:hAnsi="Palatino Linotype" w:cs="Arial"/>
          <w:color w:val="000000" w:themeColor="text1"/>
          <w:lang w:val="es-ES"/>
        </w:rPr>
        <w:t>a</w:t>
      </w:r>
      <w:r w:rsidR="0004686A" w:rsidRPr="00466C65">
        <w:rPr>
          <w:rFonts w:ascii="Palatino Linotype" w:eastAsia="Calibri" w:hAnsi="Palatino Linotype" w:cs="Arial"/>
          <w:color w:val="000000" w:themeColor="text1"/>
          <w:lang w:val="es-ES"/>
        </w:rPr>
        <w:t xml:space="preserve"> Ponente</w:t>
      </w:r>
      <w:r w:rsidR="006B31E7" w:rsidRPr="00466C65">
        <w:rPr>
          <w:rFonts w:ascii="Palatino Linotype" w:eastAsia="Calibri" w:hAnsi="Palatino Linotype" w:cs="Arial"/>
          <w:color w:val="000000" w:themeColor="text1"/>
          <w:lang w:val="es-ES"/>
        </w:rPr>
        <w:t>,</w:t>
      </w:r>
      <w:r w:rsidR="0004686A" w:rsidRPr="00466C65">
        <w:rPr>
          <w:rFonts w:ascii="Palatino Linotype" w:eastAsia="Calibri" w:hAnsi="Palatino Linotype" w:cs="Arial"/>
          <w:color w:val="000000" w:themeColor="text1"/>
          <w:lang w:val="es-ES"/>
        </w:rPr>
        <w:t xml:space="preserve"> con fundamento en lo dispuesto por el</w:t>
      </w:r>
      <w:r w:rsidR="00675CE0">
        <w:rPr>
          <w:rFonts w:ascii="Palatino Linotype" w:eastAsia="Calibri" w:hAnsi="Palatino Linotype" w:cs="Arial"/>
          <w:color w:val="000000" w:themeColor="text1"/>
          <w:lang w:val="es-ES"/>
        </w:rPr>
        <w:t xml:space="preserve"> </w:t>
      </w:r>
      <w:r w:rsidR="00675CE0" w:rsidRPr="00AA5C89">
        <w:rPr>
          <w:rFonts w:ascii="Palatino Linotype" w:hAnsi="Palatino Linotype" w:cs="Arial"/>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w:t>
      </w:r>
      <w:r w:rsidR="00675CE0">
        <w:rPr>
          <w:rFonts w:ascii="Palatino Linotype" w:eastAsia="Calibri" w:hAnsi="Palatino Linotype" w:cs="Arial"/>
          <w:color w:val="000000" w:themeColor="text1"/>
          <w:lang w:val="es-ES"/>
        </w:rPr>
        <w:t xml:space="preserve"> </w:t>
      </w:r>
      <w:r w:rsidR="0004686A" w:rsidRPr="00675CE0">
        <w:rPr>
          <w:rFonts w:ascii="Palatino Linotype" w:eastAsia="Calibri" w:hAnsi="Palatino Linotype" w:cs="Arial"/>
          <w:color w:val="000000" w:themeColor="text1"/>
          <w:lang w:val="es-ES"/>
        </w:rPr>
        <w:t xml:space="preserve">a través </w:t>
      </w:r>
      <w:r w:rsidR="006E4E2A" w:rsidRPr="00675CE0">
        <w:rPr>
          <w:rFonts w:ascii="Palatino Linotype" w:eastAsia="Calibri" w:hAnsi="Palatino Linotype" w:cs="Arial"/>
          <w:color w:val="000000" w:themeColor="text1"/>
          <w:lang w:val="es-ES"/>
        </w:rPr>
        <w:t>del</w:t>
      </w:r>
      <w:r w:rsidR="0004686A"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 xml:space="preserve">acuerdo </w:t>
      </w:r>
      <w:r w:rsidR="00F147C6" w:rsidRPr="00675CE0">
        <w:rPr>
          <w:rFonts w:ascii="Palatino Linotype" w:eastAsia="Calibri" w:hAnsi="Palatino Linotype" w:cs="Arial"/>
          <w:color w:val="000000" w:themeColor="text1"/>
          <w:lang w:val="es-ES"/>
        </w:rPr>
        <w:t xml:space="preserve">de admisión </w:t>
      </w:r>
      <w:r w:rsidR="00091F3E" w:rsidRPr="00675CE0">
        <w:rPr>
          <w:rFonts w:ascii="Palatino Linotype" w:eastAsia="Calibri" w:hAnsi="Palatino Linotype" w:cs="Arial"/>
          <w:color w:val="000000" w:themeColor="text1"/>
          <w:lang w:val="es-ES"/>
        </w:rPr>
        <w:t xml:space="preserve">de fecha </w:t>
      </w:r>
      <w:r w:rsidR="00B82333" w:rsidRPr="00675CE0">
        <w:rPr>
          <w:rFonts w:ascii="Palatino Linotype" w:eastAsia="Calibri" w:hAnsi="Palatino Linotype" w:cs="Arial"/>
          <w:color w:val="000000" w:themeColor="text1"/>
          <w:lang w:val="es-ES"/>
        </w:rPr>
        <w:t>veinti</w:t>
      </w:r>
      <w:r w:rsidR="00A46786" w:rsidRPr="00675CE0">
        <w:rPr>
          <w:rFonts w:ascii="Palatino Linotype" w:eastAsia="Calibri" w:hAnsi="Palatino Linotype" w:cs="Arial"/>
          <w:color w:val="000000" w:themeColor="text1"/>
          <w:lang w:val="es-ES"/>
        </w:rPr>
        <w:t>dós</w:t>
      </w:r>
      <w:r w:rsidR="00BD6C40" w:rsidRPr="00675CE0">
        <w:rPr>
          <w:rFonts w:ascii="Palatino Linotype" w:eastAsia="Calibri" w:hAnsi="Palatino Linotype" w:cs="Arial"/>
          <w:color w:val="000000" w:themeColor="text1"/>
          <w:lang w:val="es-ES"/>
        </w:rPr>
        <w:t xml:space="preserve"> (</w:t>
      </w:r>
      <w:r w:rsidR="00A46786" w:rsidRPr="00675CE0">
        <w:rPr>
          <w:rFonts w:ascii="Palatino Linotype" w:eastAsia="Calibri" w:hAnsi="Palatino Linotype" w:cs="Arial"/>
          <w:color w:val="000000" w:themeColor="text1"/>
          <w:lang w:val="es-ES"/>
        </w:rPr>
        <w:t>22</w:t>
      </w:r>
      <w:r w:rsidR="00BD6C40" w:rsidRPr="00675CE0">
        <w:rPr>
          <w:rFonts w:ascii="Palatino Linotype" w:eastAsia="Calibri" w:hAnsi="Palatino Linotype" w:cs="Arial"/>
          <w:color w:val="000000" w:themeColor="text1"/>
          <w:lang w:val="es-ES"/>
        </w:rPr>
        <w:t xml:space="preserve">) de </w:t>
      </w:r>
      <w:r w:rsidR="00A46786" w:rsidRPr="00675CE0">
        <w:rPr>
          <w:rFonts w:ascii="Palatino Linotype" w:eastAsia="Calibri" w:hAnsi="Palatino Linotype" w:cs="Arial"/>
          <w:color w:val="000000" w:themeColor="text1"/>
          <w:lang w:val="es-ES"/>
        </w:rPr>
        <w:t>abril</w:t>
      </w:r>
      <w:r w:rsidR="00613655" w:rsidRPr="00675CE0">
        <w:rPr>
          <w:rFonts w:ascii="Palatino Linotype" w:eastAsia="Calibri" w:hAnsi="Palatino Linotype" w:cs="Arial"/>
          <w:color w:val="000000" w:themeColor="text1"/>
          <w:lang w:val="es-ES"/>
        </w:rPr>
        <w:t xml:space="preserve"> de dos mil veinti</w:t>
      </w:r>
      <w:r w:rsidR="00751F6F" w:rsidRPr="00675CE0">
        <w:rPr>
          <w:rFonts w:ascii="Palatino Linotype" w:eastAsia="Calibri" w:hAnsi="Palatino Linotype" w:cs="Arial"/>
          <w:color w:val="000000" w:themeColor="text1"/>
          <w:lang w:val="es-ES"/>
        </w:rPr>
        <w:t>dós</w:t>
      </w:r>
      <w:r w:rsidR="006A1047"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 xml:space="preserve">puso a </w:t>
      </w:r>
      <w:r w:rsidR="00875167" w:rsidRPr="00675CE0">
        <w:rPr>
          <w:rFonts w:ascii="Palatino Linotype" w:eastAsia="Calibri" w:hAnsi="Palatino Linotype" w:cs="Arial"/>
          <w:color w:val="000000" w:themeColor="text1"/>
          <w:lang w:val="es-ES"/>
        </w:rPr>
        <w:t>disposición</w:t>
      </w:r>
      <w:r w:rsidR="00B81371" w:rsidRPr="00675CE0">
        <w:rPr>
          <w:rFonts w:ascii="Palatino Linotype" w:eastAsia="Calibri" w:hAnsi="Palatino Linotype" w:cs="Arial"/>
          <w:color w:val="000000" w:themeColor="text1"/>
          <w:lang w:val="es-ES"/>
        </w:rPr>
        <w:t xml:space="preserve"> de las partes el expediente electrónico </w:t>
      </w:r>
      <w:r w:rsidR="00B81371" w:rsidRPr="00675CE0">
        <w:rPr>
          <w:rFonts w:ascii="Palatino Linotype" w:eastAsia="Calibri" w:hAnsi="Palatino Linotype" w:cs="Arial"/>
          <w:color w:val="000000" w:themeColor="text1"/>
        </w:rPr>
        <w:t xml:space="preserve">vía </w:t>
      </w:r>
      <w:r w:rsidR="00B81371" w:rsidRPr="00675CE0">
        <w:rPr>
          <w:rFonts w:ascii="Palatino Linotype" w:eastAsia="Calibri" w:hAnsi="Palatino Linotype" w:cs="Arial"/>
          <w:color w:val="000000" w:themeColor="text1"/>
          <w:lang w:val="es-ES"/>
        </w:rPr>
        <w:t>Sistema de Acceso</w:t>
      </w:r>
      <w:r w:rsidR="00675CE0">
        <w:rPr>
          <w:rFonts w:ascii="Palatino Linotype" w:eastAsia="Calibri" w:hAnsi="Palatino Linotype" w:cs="Arial"/>
          <w:color w:val="000000" w:themeColor="text1"/>
          <w:lang w:val="es-ES"/>
        </w:rPr>
        <w:t>, Rectificación, Cancelación y Oposición de Personales del Estado de México (SARCOEM)</w:t>
      </w:r>
      <w:r w:rsidR="00B81371" w:rsidRPr="00675CE0">
        <w:rPr>
          <w:rFonts w:ascii="Palatino Linotype" w:eastAsia="Calibri" w:hAnsi="Palatino Linotype" w:cs="Arial"/>
          <w:b/>
          <w:color w:val="000000" w:themeColor="text1"/>
          <w:lang w:val="es-ES"/>
        </w:rPr>
        <w:t xml:space="preserve"> </w:t>
      </w:r>
      <w:r w:rsidR="00B81371" w:rsidRPr="00675CE0">
        <w:rPr>
          <w:rFonts w:ascii="Palatino Linotype" w:eastAsia="Calibri" w:hAnsi="Palatino Linotype" w:cs="Arial"/>
          <w:color w:val="000000" w:themeColor="text1"/>
          <w:lang w:val="es-ES"/>
        </w:rPr>
        <w:t xml:space="preserve">a efecto de que en un plazo máximo de siete días </w:t>
      </w:r>
      <w:r w:rsidR="00875167" w:rsidRPr="00675CE0">
        <w:rPr>
          <w:rFonts w:ascii="Palatino Linotype" w:eastAsia="Calibri" w:hAnsi="Palatino Linotype" w:cs="Arial"/>
          <w:color w:val="000000" w:themeColor="text1"/>
          <w:lang w:val="es-ES"/>
        </w:rPr>
        <w:t>manifestaran</w:t>
      </w:r>
      <w:r w:rsidR="00B81371" w:rsidRPr="00675CE0">
        <w:rPr>
          <w:rFonts w:ascii="Palatino Linotype" w:eastAsia="Calibri" w:hAnsi="Palatino Linotype" w:cs="Arial"/>
          <w:color w:val="000000" w:themeColor="text1"/>
          <w:lang w:val="es-ES"/>
        </w:rPr>
        <w:t xml:space="preserve"> lo que a</w:t>
      </w:r>
      <w:r w:rsidR="003A2029" w:rsidRPr="00675CE0">
        <w:rPr>
          <w:rFonts w:ascii="Palatino Linotype" w:eastAsia="Calibri" w:hAnsi="Palatino Linotype" w:cs="Arial"/>
          <w:color w:val="000000" w:themeColor="text1"/>
          <w:lang w:val="es-ES"/>
        </w:rPr>
        <w:t xml:space="preserve"> su</w:t>
      </w:r>
      <w:r w:rsidR="00B81371" w:rsidRPr="00675CE0">
        <w:rPr>
          <w:rFonts w:ascii="Palatino Linotype" w:eastAsia="Calibri" w:hAnsi="Palatino Linotype" w:cs="Arial"/>
          <w:color w:val="000000" w:themeColor="text1"/>
          <w:lang w:val="es-ES"/>
        </w:rPr>
        <w:t xml:space="preserve"> derecho conviniera</w:t>
      </w:r>
      <w:r w:rsidR="00875167" w:rsidRPr="00675CE0">
        <w:rPr>
          <w:rFonts w:ascii="Palatino Linotype" w:eastAsia="Calibri" w:hAnsi="Palatino Linotype" w:cs="Arial"/>
          <w:color w:val="000000" w:themeColor="text1"/>
          <w:lang w:val="es-ES"/>
        </w:rPr>
        <w:t>n</w:t>
      </w:r>
      <w:r w:rsidR="00032493" w:rsidRPr="00675CE0">
        <w:rPr>
          <w:rFonts w:ascii="Palatino Linotype" w:eastAsia="Calibri" w:hAnsi="Palatino Linotype" w:cs="Arial"/>
          <w:color w:val="000000" w:themeColor="text1"/>
          <w:lang w:val="es-ES"/>
        </w:rPr>
        <w:t>,</w:t>
      </w:r>
      <w:r w:rsidR="00B81371"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t>ofrecieran pruebas y</w:t>
      </w:r>
      <w:r w:rsidR="00132C06"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t>alegatos según corresponda a</w:t>
      </w:r>
      <w:r w:rsidR="004C20F2"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t>l</w:t>
      </w:r>
      <w:r w:rsidR="004C20F2" w:rsidRPr="00675CE0">
        <w:rPr>
          <w:rFonts w:ascii="Palatino Linotype" w:eastAsia="Calibri" w:hAnsi="Palatino Linotype" w:cs="Arial"/>
          <w:color w:val="000000" w:themeColor="text1"/>
          <w:lang w:val="es-ES"/>
        </w:rPr>
        <w:t>os</w:t>
      </w:r>
      <w:r w:rsidR="00875167" w:rsidRPr="00675CE0">
        <w:rPr>
          <w:rFonts w:ascii="Palatino Linotype" w:eastAsia="Calibri" w:hAnsi="Palatino Linotype" w:cs="Arial"/>
          <w:color w:val="000000" w:themeColor="text1"/>
          <w:lang w:val="es-ES"/>
        </w:rPr>
        <w:t xml:space="preserve"> caso</w:t>
      </w:r>
      <w:r w:rsidR="004C20F2" w:rsidRPr="00675CE0">
        <w:rPr>
          <w:rFonts w:ascii="Palatino Linotype" w:eastAsia="Calibri" w:hAnsi="Palatino Linotype" w:cs="Arial"/>
          <w:color w:val="000000" w:themeColor="text1"/>
          <w:lang w:val="es-ES"/>
        </w:rPr>
        <w:t>s</w:t>
      </w:r>
      <w:r w:rsidR="00875167" w:rsidRPr="00675CE0">
        <w:rPr>
          <w:rFonts w:ascii="Palatino Linotype" w:eastAsia="Calibri" w:hAnsi="Palatino Linotype" w:cs="Arial"/>
          <w:color w:val="000000" w:themeColor="text1"/>
          <w:lang w:val="es-ES"/>
        </w:rPr>
        <w:t xml:space="preserve"> concreto</w:t>
      </w:r>
      <w:r w:rsidR="004C20F2" w:rsidRPr="00675CE0">
        <w:rPr>
          <w:rFonts w:ascii="Palatino Linotype" w:eastAsia="Calibri" w:hAnsi="Palatino Linotype" w:cs="Arial"/>
          <w:color w:val="000000" w:themeColor="text1"/>
          <w:lang w:val="es-ES"/>
        </w:rPr>
        <w:t>s</w:t>
      </w:r>
      <w:r w:rsidR="00875167" w:rsidRPr="00675CE0">
        <w:rPr>
          <w:rFonts w:ascii="Palatino Linotype" w:eastAsia="Calibri" w:hAnsi="Palatino Linotype" w:cs="Arial"/>
          <w:color w:val="000000" w:themeColor="text1"/>
          <w:lang w:val="es-ES"/>
        </w:rPr>
        <w:t xml:space="preserve">, </w:t>
      </w:r>
      <w:r w:rsidR="00F147C6" w:rsidRPr="00675CE0">
        <w:rPr>
          <w:rFonts w:ascii="Palatino Linotype" w:eastAsia="Calibri" w:hAnsi="Palatino Linotype" w:cs="Arial"/>
          <w:color w:val="000000" w:themeColor="text1"/>
          <w:lang w:val="es-ES"/>
        </w:rPr>
        <w:t>de esta forma</w:t>
      </w:r>
      <w:r w:rsidR="00875167" w:rsidRPr="00675CE0">
        <w:rPr>
          <w:rFonts w:ascii="Palatino Linotype" w:eastAsia="Calibri" w:hAnsi="Palatino Linotype" w:cs="Arial"/>
          <w:color w:val="000000" w:themeColor="text1"/>
          <w:lang w:val="es-ES"/>
        </w:rPr>
        <w:t xml:space="preserve"> para que el </w:t>
      </w:r>
      <w:r w:rsidR="00875167" w:rsidRPr="00675CE0">
        <w:rPr>
          <w:rFonts w:ascii="Palatino Linotype" w:eastAsia="Calibri" w:hAnsi="Palatino Linotype" w:cs="Arial"/>
          <w:b/>
          <w:color w:val="000000" w:themeColor="text1"/>
          <w:lang w:val="es-ES"/>
        </w:rPr>
        <w:t>SUJETO OBLIGADO</w:t>
      </w:r>
      <w:r w:rsidR="00875167"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presentar</w:t>
      </w:r>
      <w:r w:rsidR="003A03D0" w:rsidRPr="00675CE0">
        <w:rPr>
          <w:rFonts w:ascii="Palatino Linotype" w:eastAsia="Calibri" w:hAnsi="Palatino Linotype" w:cs="Arial"/>
          <w:color w:val="000000" w:themeColor="text1"/>
          <w:lang w:val="es-ES"/>
        </w:rPr>
        <w:t>a</w:t>
      </w:r>
      <w:r w:rsidR="00B81371" w:rsidRPr="00675CE0">
        <w:rPr>
          <w:rFonts w:ascii="Palatino Linotype" w:eastAsia="Calibri" w:hAnsi="Palatino Linotype" w:cs="Arial"/>
          <w:color w:val="000000" w:themeColor="text1"/>
          <w:lang w:val="es-ES"/>
        </w:rPr>
        <w:t xml:space="preserve"> el </w:t>
      </w:r>
      <w:r w:rsidR="00556F72" w:rsidRPr="00675CE0">
        <w:rPr>
          <w:rFonts w:ascii="Palatino Linotype" w:eastAsia="Calibri" w:hAnsi="Palatino Linotype" w:cs="Arial"/>
          <w:color w:val="000000" w:themeColor="text1"/>
          <w:lang w:val="es-ES"/>
        </w:rPr>
        <w:t xml:space="preserve">informe justificado </w:t>
      </w:r>
      <w:r w:rsidR="00875167" w:rsidRPr="00675CE0">
        <w:rPr>
          <w:rFonts w:ascii="Palatino Linotype" w:eastAsia="Calibri" w:hAnsi="Palatino Linotype" w:cs="Arial"/>
          <w:color w:val="000000" w:themeColor="text1"/>
          <w:lang w:val="es-ES"/>
        </w:rPr>
        <w:t>procedente</w:t>
      </w:r>
      <w:r w:rsidR="00787184" w:rsidRPr="00675CE0">
        <w:rPr>
          <w:rFonts w:ascii="Palatino Linotype" w:eastAsia="Calibri" w:hAnsi="Palatino Linotype" w:cs="Arial"/>
          <w:color w:val="000000" w:themeColor="text1"/>
          <w:lang w:val="es-ES"/>
        </w:rPr>
        <w:t>.</w:t>
      </w:r>
    </w:p>
    <w:p w14:paraId="063D5272" w14:textId="77777777" w:rsidR="00FC6539" w:rsidRPr="00FC6539" w:rsidRDefault="00FC6539" w:rsidP="00FC6539">
      <w:pPr>
        <w:pStyle w:val="Prrafodelista"/>
        <w:rPr>
          <w:rFonts w:ascii="Palatino Linotype" w:eastAsia="Calibri" w:hAnsi="Palatino Linotype" w:cs="Arial"/>
          <w:color w:val="000000" w:themeColor="text1"/>
          <w:lang w:val="es-ES"/>
        </w:rPr>
      </w:pPr>
    </w:p>
    <w:p w14:paraId="6BF469BF" w14:textId="7B842144" w:rsidR="00A46786" w:rsidRPr="00A46786"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Pr>
          <w:rFonts w:ascii="Palatino Linotype" w:eastAsia="Calibri" w:hAnsi="Palatino Linotype" w:cs="Arial"/>
          <w:color w:val="000000" w:themeColor="text1"/>
          <w:lang w:val="es-ES"/>
        </w:rPr>
        <w:t xml:space="preserve">El </w:t>
      </w:r>
      <w:r w:rsidR="00FC6539">
        <w:rPr>
          <w:rFonts w:ascii="Palatino Linotype" w:eastAsia="Calibri" w:hAnsi="Palatino Linotype" w:cs="Arial"/>
          <w:color w:val="000000" w:themeColor="text1"/>
          <w:lang w:val="es-ES"/>
        </w:rPr>
        <w:t xml:space="preserve">cinco </w:t>
      </w:r>
      <w:r>
        <w:rPr>
          <w:rFonts w:ascii="Palatino Linotype" w:eastAsia="Calibri" w:hAnsi="Palatino Linotype" w:cs="Arial"/>
          <w:color w:val="000000" w:themeColor="text1"/>
          <w:lang w:val="es-ES"/>
        </w:rPr>
        <w:t>(</w:t>
      </w:r>
      <w:r w:rsidR="00FC6539">
        <w:rPr>
          <w:rFonts w:ascii="Palatino Linotype" w:eastAsia="Calibri" w:hAnsi="Palatino Linotype" w:cs="Arial"/>
          <w:color w:val="000000" w:themeColor="text1"/>
          <w:lang w:val="es-ES"/>
        </w:rPr>
        <w:t>5</w:t>
      </w:r>
      <w:r>
        <w:rPr>
          <w:rFonts w:ascii="Palatino Linotype" w:eastAsia="Calibri" w:hAnsi="Palatino Linotype" w:cs="Arial"/>
          <w:color w:val="000000" w:themeColor="text1"/>
          <w:lang w:val="es-ES"/>
        </w:rPr>
        <w:t xml:space="preserve">) de </w:t>
      </w:r>
      <w:r w:rsidR="00A46786">
        <w:rPr>
          <w:rFonts w:ascii="Palatino Linotype" w:eastAsia="Calibri" w:hAnsi="Palatino Linotype" w:cs="Arial"/>
          <w:color w:val="000000" w:themeColor="text1"/>
          <w:lang w:val="es-ES"/>
        </w:rPr>
        <w:t xml:space="preserve">julio </w:t>
      </w:r>
      <w:r>
        <w:rPr>
          <w:rFonts w:ascii="Palatino Linotype" w:eastAsia="Calibri" w:hAnsi="Palatino Linotype" w:cs="Arial"/>
          <w:color w:val="000000" w:themeColor="text1"/>
          <w:lang w:val="es-ES"/>
        </w:rPr>
        <w:t>de dos mil veinti</w:t>
      </w:r>
      <w:r w:rsidR="00A46786">
        <w:rPr>
          <w:rFonts w:ascii="Palatino Linotype" w:eastAsia="Calibri" w:hAnsi="Palatino Linotype" w:cs="Arial"/>
          <w:color w:val="000000" w:themeColor="text1"/>
          <w:lang w:val="es-ES"/>
        </w:rPr>
        <w:t>trés</w:t>
      </w:r>
      <w:r>
        <w:rPr>
          <w:rFonts w:ascii="Palatino Linotype" w:eastAsia="Calibri" w:hAnsi="Palatino Linotype" w:cs="Arial"/>
          <w:color w:val="000000" w:themeColor="text1"/>
          <w:lang w:val="es-ES"/>
        </w:rPr>
        <w:t xml:space="preserve">, </w:t>
      </w:r>
      <w:r w:rsidR="00A46786">
        <w:rPr>
          <w:rFonts w:ascii="Palatino Linotype" w:eastAsia="Calibri" w:hAnsi="Palatino Linotype" w:cs="Arial"/>
          <w:color w:val="000000" w:themeColor="text1"/>
          <w:lang w:val="es-ES"/>
        </w:rPr>
        <w:t>se exhortó a las partes que en un plazo de siete (7) días hábiles manifestaran su voluntad para conciliar, sin que alguna de las partes haya realizado manifestación alguna.</w:t>
      </w:r>
    </w:p>
    <w:p w14:paraId="315351AC" w14:textId="77777777" w:rsidR="00A46786" w:rsidRPr="00A46786" w:rsidRDefault="00A46786" w:rsidP="00A46786">
      <w:pPr>
        <w:pStyle w:val="Prrafodelista"/>
        <w:rPr>
          <w:rFonts w:ascii="Palatino Linotype" w:eastAsia="Calibri" w:hAnsi="Palatino Linotype" w:cs="Arial"/>
          <w:color w:val="000000" w:themeColor="text1"/>
          <w:lang w:val="es-ES"/>
        </w:rPr>
      </w:pPr>
    </w:p>
    <w:p w14:paraId="6A6270C6" w14:textId="61696994" w:rsidR="00A46786" w:rsidRPr="000A68F2" w:rsidRDefault="00A46786" w:rsidP="00A46786">
      <w:pPr>
        <w:pStyle w:val="Prrafodelista"/>
        <w:numPr>
          <w:ilvl w:val="0"/>
          <w:numId w:val="1"/>
        </w:numPr>
        <w:tabs>
          <w:tab w:val="left" w:pos="426"/>
        </w:tabs>
        <w:spacing w:line="360" w:lineRule="auto"/>
        <w:jc w:val="both"/>
        <w:rPr>
          <w:rFonts w:ascii="Palatino Linotype" w:eastAsia="Calibri" w:hAnsi="Palatino Linotype" w:cs="Arial"/>
          <w:i/>
          <w:color w:val="000000" w:themeColor="text1"/>
          <w:sz w:val="22"/>
          <w:lang w:val="es-ES"/>
        </w:rPr>
      </w:pPr>
      <w:bookmarkStart w:id="3" w:name="_Toc461555889"/>
      <w:bookmarkStart w:id="4" w:name="_Toc466371858"/>
      <w:r>
        <w:rPr>
          <w:rFonts w:ascii="Palatino Linotype" w:eastAsia="Calibri" w:hAnsi="Palatino Linotype" w:cs="Arial"/>
          <w:color w:val="000000" w:themeColor="text1"/>
          <w:lang w:val="es-ES"/>
        </w:rPr>
        <w:t xml:space="preserve">El veintiséis (26) de septiembre de dos mil veintidós, el Recurrente se desistió del recurso de revisión </w:t>
      </w:r>
      <w:r w:rsidR="009E4AE8">
        <w:rPr>
          <w:rFonts w:ascii="Palatino Linotype" w:eastAsia="Calibri" w:hAnsi="Palatino Linotype" w:cs="Arial"/>
          <w:color w:val="000000" w:themeColor="text1"/>
          <w:lang w:val="es-ES"/>
        </w:rPr>
        <w:t xml:space="preserve">manifestando </w:t>
      </w:r>
      <w:r w:rsidR="009E4AE8" w:rsidRPr="009E4AE8">
        <w:rPr>
          <w:rFonts w:ascii="Palatino Linotype" w:eastAsia="Calibri" w:hAnsi="Palatino Linotype" w:cs="Arial"/>
          <w:i/>
          <w:color w:val="000000" w:themeColor="text1"/>
          <w:lang w:val="es-ES"/>
        </w:rPr>
        <w:t xml:space="preserve">“BUEN DÍA YA TENGO LA INFORMACIÓN </w:t>
      </w:r>
      <w:r w:rsidR="009E4AE8" w:rsidRPr="009E4AE8">
        <w:rPr>
          <w:rFonts w:ascii="Palatino Linotype" w:eastAsia="Calibri" w:hAnsi="Palatino Linotype" w:cs="Arial"/>
          <w:i/>
          <w:color w:val="000000" w:themeColor="text1"/>
          <w:lang w:val="es-ES"/>
        </w:rPr>
        <w:lastRenderedPageBreak/>
        <w:t>QUE NECESITABA, POR ELLO, PIDO EL DESISTIMIENTO DEL RECURSO. GRACIAS”</w:t>
      </w:r>
      <w:r w:rsidRPr="009E4AE8">
        <w:rPr>
          <w:rFonts w:ascii="Palatino Linotype" w:eastAsia="Calibri" w:hAnsi="Palatino Linotype" w:cs="Arial"/>
          <w:i/>
          <w:color w:val="000000" w:themeColor="text1"/>
          <w:lang w:val="es-ES"/>
        </w:rPr>
        <w:t>.</w:t>
      </w:r>
    </w:p>
    <w:p w14:paraId="4EFC886B" w14:textId="77777777" w:rsidR="00A46786" w:rsidRPr="00A46786" w:rsidRDefault="00A46786" w:rsidP="00A46786">
      <w:pPr>
        <w:pStyle w:val="Prrafodelista"/>
        <w:tabs>
          <w:tab w:val="left" w:pos="426"/>
        </w:tabs>
        <w:spacing w:line="360" w:lineRule="auto"/>
        <w:ind w:left="0"/>
        <w:jc w:val="both"/>
        <w:rPr>
          <w:rFonts w:ascii="Palatino Linotype" w:hAnsi="Palatino Linotype"/>
          <w:color w:val="000000" w:themeColor="text1"/>
        </w:rPr>
      </w:pPr>
    </w:p>
    <w:p w14:paraId="3001AA57" w14:textId="5C737A0E" w:rsidR="008965EF" w:rsidRPr="009E4AE8"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E</w:t>
      </w:r>
      <w:r w:rsidR="009E4AE8">
        <w:rPr>
          <w:rFonts w:ascii="Palatino Linotype" w:eastAsia="Calibri" w:hAnsi="Palatino Linotype" w:cs="Arial"/>
          <w:color w:val="000000" w:themeColor="text1"/>
          <w:lang w:val="es-ES"/>
        </w:rPr>
        <w:t>l once</w:t>
      </w:r>
      <w:r w:rsidR="00316B09" w:rsidRPr="00466C65">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1</w:t>
      </w:r>
      <w:r w:rsidR="009E4AE8">
        <w:rPr>
          <w:rFonts w:ascii="Palatino Linotype" w:eastAsia="Calibri" w:hAnsi="Palatino Linotype" w:cs="Arial"/>
          <w:color w:val="000000" w:themeColor="text1"/>
          <w:lang w:val="es-ES"/>
        </w:rPr>
        <w:t>1</w:t>
      </w:r>
      <w:r w:rsidR="00316B09" w:rsidRPr="00466C65">
        <w:rPr>
          <w:rFonts w:ascii="Palatino Linotype" w:eastAsia="Calibri" w:hAnsi="Palatino Linotype" w:cs="Arial"/>
          <w:color w:val="000000" w:themeColor="text1"/>
          <w:lang w:val="es-ES"/>
        </w:rPr>
        <w:t xml:space="preserve">) de </w:t>
      </w:r>
      <w:r w:rsidR="009E4AE8">
        <w:rPr>
          <w:rFonts w:ascii="Palatino Linotype" w:eastAsia="Calibri" w:hAnsi="Palatino Linotype" w:cs="Arial"/>
          <w:color w:val="000000" w:themeColor="text1"/>
          <w:lang w:val="es-ES"/>
        </w:rPr>
        <w:t>julio</w:t>
      </w:r>
      <w:r>
        <w:rPr>
          <w:rFonts w:ascii="Palatino Linotype" w:eastAsia="Calibri" w:hAnsi="Palatino Linotype" w:cs="Arial"/>
          <w:color w:val="000000" w:themeColor="text1"/>
          <w:lang w:val="es-ES"/>
        </w:rPr>
        <w:t xml:space="preserve"> del dos mil veinti</w:t>
      </w:r>
      <w:r w:rsidR="009E4AE8">
        <w:rPr>
          <w:rFonts w:ascii="Palatino Linotype" w:eastAsia="Calibri" w:hAnsi="Palatino Linotype" w:cs="Arial"/>
          <w:color w:val="000000" w:themeColor="text1"/>
          <w:lang w:val="es-ES"/>
        </w:rPr>
        <w:t>trés</w:t>
      </w:r>
      <w:r>
        <w:rPr>
          <w:rFonts w:ascii="Palatino Linotype" w:eastAsia="Calibri" w:hAnsi="Palatino Linotype" w:cs="Arial"/>
          <w:color w:val="000000" w:themeColor="text1"/>
          <w:lang w:val="es-ES"/>
        </w:rPr>
        <w:t xml:space="preserve">, </w:t>
      </w:r>
      <w:r w:rsidR="00C7137A" w:rsidRPr="00466C65">
        <w:rPr>
          <w:rFonts w:ascii="Palatino Linotype" w:eastAsia="Calibri" w:hAnsi="Palatino Linotype" w:cs="Arial"/>
          <w:color w:val="000000" w:themeColor="text1"/>
          <w:lang w:val="es-ES"/>
        </w:rPr>
        <w:t xml:space="preserve">la Comisionada Ponente </w:t>
      </w:r>
      <w:r w:rsidR="003718A1" w:rsidRPr="00466C65">
        <w:rPr>
          <w:rFonts w:ascii="Palatino Linotype" w:eastAsia="Calibri" w:hAnsi="Palatino Linotype" w:cs="Arial"/>
          <w:color w:val="000000" w:themeColor="text1"/>
          <w:lang w:val="es-ES"/>
        </w:rPr>
        <w:t>decretó</w:t>
      </w:r>
      <w:r w:rsidR="00AD6AC5" w:rsidRPr="00466C65">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466C65">
        <w:rPr>
          <w:rFonts w:ascii="Palatino Linotype" w:hAnsi="Palatino Linotype" w:cs="Arial"/>
          <w:color w:val="000000" w:themeColor="text1"/>
        </w:rPr>
        <w:t xml:space="preserve">; </w:t>
      </w:r>
    </w:p>
    <w:p w14:paraId="28EB0D9B" w14:textId="77777777" w:rsidR="009E4AE8" w:rsidRPr="009E4AE8" w:rsidRDefault="009E4AE8" w:rsidP="009E4AE8">
      <w:pPr>
        <w:pStyle w:val="Prrafodelista"/>
        <w:rPr>
          <w:rFonts w:ascii="Palatino Linotype" w:hAnsi="Palatino Linotype"/>
          <w:color w:val="000000" w:themeColor="text1"/>
        </w:rPr>
      </w:pPr>
    </w:p>
    <w:p w14:paraId="023A3F9B" w14:textId="77777777" w:rsidR="009E4AE8" w:rsidRPr="003E4CA3" w:rsidRDefault="009E4AE8" w:rsidP="009E4AE8">
      <w:pPr>
        <w:pStyle w:val="Prrafodelista"/>
        <w:numPr>
          <w:ilvl w:val="0"/>
          <w:numId w:val="1"/>
        </w:numPr>
        <w:spacing w:before="240" w:after="240" w:line="360" w:lineRule="auto"/>
        <w:ind w:hanging="11"/>
        <w:jc w:val="both"/>
        <w:rPr>
          <w:rFonts w:ascii="Palatino Linotype" w:hAnsi="Palatino Linotype"/>
          <w:b/>
          <w:sz w:val="36"/>
          <w:u w:val="single"/>
        </w:rPr>
      </w:pPr>
      <w:r w:rsidRPr="003E4CA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A6D6A2" w14:textId="77777777" w:rsidR="009E4AE8" w:rsidRPr="003E4CA3" w:rsidRDefault="009E4AE8" w:rsidP="009E4AE8">
      <w:pPr>
        <w:pStyle w:val="Prrafodelista"/>
        <w:rPr>
          <w:rFonts w:ascii="Palatino Linotype" w:hAnsi="Palatino Linotype"/>
        </w:rPr>
      </w:pPr>
    </w:p>
    <w:p w14:paraId="0E84B69C"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5E3A2B"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7DEA3FA3"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Así, en términos de lo que establecen los artículos 8.1 y 25 de la Convención Americana sobre Derechos Humanos, los recursos deben ser sencillos y resolverse </w:t>
      </w:r>
      <w:r w:rsidRPr="003E4CA3">
        <w:rPr>
          <w:rFonts w:ascii="Palatino Linotype" w:hAnsi="Palatino Linotype"/>
        </w:rPr>
        <w:lastRenderedPageBreak/>
        <w:t>en el menor tiempo posible, tomando en consideración la dilación total del procedimiento; esto es, en un plazo razonable.</w:t>
      </w:r>
    </w:p>
    <w:p w14:paraId="1E983D03" w14:textId="77777777" w:rsidR="009E4AE8" w:rsidRPr="003E4CA3" w:rsidRDefault="009E4AE8" w:rsidP="009E4AE8">
      <w:pPr>
        <w:pStyle w:val="Prrafodelista"/>
        <w:rPr>
          <w:rFonts w:ascii="Palatino Linotype" w:hAnsi="Palatino Linotype"/>
        </w:rPr>
      </w:pPr>
    </w:p>
    <w:p w14:paraId="51696C0A"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628E34"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63F6412C"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2F1E7B"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1FB14B4C" w14:textId="16B3CDFA" w:rsidR="009E4AE8" w:rsidRPr="003E4CA3" w:rsidRDefault="001707B9" w:rsidP="009E4AE8">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9E4AE8" w:rsidRPr="003E4CA3">
        <w:rPr>
          <w:rFonts w:ascii="Palatino Linotype" w:hAnsi="Palatino Linotype"/>
        </w:rPr>
        <w:t>Complejidad del asunto: La complejidad de la prueba, la pluralidad de sujetos procesales, el tiempo transcurrido, las características y contexto del recurso.</w:t>
      </w:r>
    </w:p>
    <w:p w14:paraId="6FA26AC3" w14:textId="46175919" w:rsidR="009E4AE8" w:rsidRPr="003E4CA3" w:rsidRDefault="001707B9" w:rsidP="009E4AE8">
      <w:pPr>
        <w:pStyle w:val="Prrafodelista"/>
        <w:spacing w:before="240" w:after="240" w:line="360" w:lineRule="auto"/>
        <w:ind w:left="284"/>
        <w:jc w:val="both"/>
        <w:rPr>
          <w:rFonts w:ascii="Palatino Linotype" w:hAnsi="Palatino Linotype"/>
        </w:rPr>
      </w:pPr>
      <w:r>
        <w:rPr>
          <w:rFonts w:ascii="Palatino Linotype" w:hAnsi="Palatino Linotype"/>
        </w:rPr>
        <w:t xml:space="preserve">b)    </w:t>
      </w:r>
      <w:r w:rsidR="009E4AE8" w:rsidRPr="003E4CA3">
        <w:rPr>
          <w:rFonts w:ascii="Palatino Linotype" w:hAnsi="Palatino Linotype"/>
        </w:rPr>
        <w:t>Actividad Procesal del interesado: Acciones u omisiones del interesado.</w:t>
      </w:r>
    </w:p>
    <w:p w14:paraId="44E6B7F8" w14:textId="7204386F" w:rsidR="009E4AE8" w:rsidRPr="003E4CA3" w:rsidRDefault="001707B9" w:rsidP="009E4AE8">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9E4AE8" w:rsidRPr="003E4CA3">
        <w:rPr>
          <w:rFonts w:ascii="Palatino Linotype" w:hAnsi="Palatino Linotype"/>
        </w:rPr>
        <w:t>Conducta de la Autoridad: Las Acciones u omisiones realizadas en el procedimiento. Así como si la autoridad actuó con la debida diligencia.</w:t>
      </w:r>
    </w:p>
    <w:p w14:paraId="622C8C1E" w14:textId="08C1FEEF" w:rsidR="009E4AE8" w:rsidRPr="003E4CA3" w:rsidRDefault="009E4AE8" w:rsidP="009E4AE8">
      <w:pPr>
        <w:pStyle w:val="Prrafodelista"/>
        <w:spacing w:before="240" w:after="240" w:line="360" w:lineRule="auto"/>
        <w:ind w:left="284"/>
        <w:jc w:val="both"/>
        <w:rPr>
          <w:rFonts w:ascii="Palatino Linotype" w:hAnsi="Palatino Linotype"/>
        </w:rPr>
      </w:pPr>
      <w:r w:rsidRPr="003E4CA3">
        <w:rPr>
          <w:rFonts w:ascii="Palatino Linotype" w:hAnsi="Palatino Linotype"/>
        </w:rPr>
        <w:t xml:space="preserve">d) </w:t>
      </w:r>
      <w:r w:rsidR="001707B9">
        <w:rPr>
          <w:rFonts w:ascii="Palatino Linotype" w:hAnsi="Palatino Linotype"/>
        </w:rPr>
        <w:t xml:space="preserve">   </w:t>
      </w:r>
      <w:r w:rsidRPr="003E4CA3">
        <w:rPr>
          <w:rFonts w:ascii="Palatino Linotype" w:hAnsi="Palatino Linotype"/>
        </w:rPr>
        <w:t>La afectación generada en la situación jurídica de la persona involucrada en el proceso: Violación a sus derechos humanos.</w:t>
      </w:r>
    </w:p>
    <w:p w14:paraId="620851BC"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74347648"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E4CA3">
        <w:rPr>
          <w:rFonts w:ascii="Palatino Linotype" w:hAnsi="Palatino Linotype"/>
        </w:rPr>
        <w:lastRenderedPageBreak/>
        <w:t>relación con la actuación del funcionario, como ha acontecido en el caso que nos ocupa.</w:t>
      </w:r>
    </w:p>
    <w:p w14:paraId="1BAA91F5"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79AE29C2"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84FBCD" w14:textId="77777777" w:rsidR="009E4AE8" w:rsidRPr="003E4CA3" w:rsidRDefault="009E4AE8" w:rsidP="009E4AE8">
      <w:pPr>
        <w:pStyle w:val="Prrafodelista"/>
        <w:rPr>
          <w:rFonts w:ascii="Palatino Linotype" w:hAnsi="Palatino Linotype"/>
        </w:rPr>
      </w:pPr>
    </w:p>
    <w:p w14:paraId="6DBCB8EB" w14:textId="05CFD14A"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Razones por las </w:t>
      </w:r>
      <w:r w:rsidR="00365003">
        <w:rPr>
          <w:rFonts w:ascii="Palatino Linotype" w:hAnsi="Palatino Linotype"/>
        </w:rPr>
        <w:t>que</w:t>
      </w:r>
      <w:r w:rsidRPr="003E4CA3">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0EFA37"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65A21114"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5762B46" w14:textId="77777777" w:rsidR="009E4AE8" w:rsidRPr="003E4CA3" w:rsidRDefault="009E4AE8" w:rsidP="009E4AE8">
      <w:pPr>
        <w:pStyle w:val="Prrafodelista"/>
        <w:rPr>
          <w:rFonts w:ascii="Palatino Linotype" w:hAnsi="Palatino Linotype"/>
        </w:rPr>
      </w:pPr>
    </w:p>
    <w:p w14:paraId="7166CB55" w14:textId="77777777" w:rsidR="009E4AE8" w:rsidRPr="003E4CA3" w:rsidRDefault="009E4AE8" w:rsidP="009E4AE8">
      <w:pPr>
        <w:pStyle w:val="Prrafodelista"/>
        <w:spacing w:before="240" w:after="240" w:line="360" w:lineRule="auto"/>
        <w:ind w:left="567"/>
        <w:jc w:val="both"/>
        <w:rPr>
          <w:rFonts w:ascii="Palatino Linotype" w:hAnsi="Palatino Linotype"/>
        </w:rPr>
      </w:pPr>
      <w:r w:rsidRPr="003E4CA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F9370D8" w14:textId="77777777" w:rsidR="009E4AE8" w:rsidRPr="003E4CA3" w:rsidRDefault="009E4AE8" w:rsidP="009E4AE8">
      <w:pPr>
        <w:pStyle w:val="Prrafodelista"/>
        <w:spacing w:before="240" w:after="240" w:line="360" w:lineRule="auto"/>
        <w:ind w:left="567"/>
        <w:jc w:val="both"/>
        <w:rPr>
          <w:rFonts w:ascii="Palatino Linotype" w:hAnsi="Palatino Linotype"/>
        </w:rPr>
      </w:pPr>
      <w:r w:rsidRPr="003E4CA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65CD6C7" w14:textId="77777777" w:rsidR="009E4AE8" w:rsidRPr="003E4CA3" w:rsidRDefault="009E4AE8" w:rsidP="009E4AE8">
      <w:pPr>
        <w:pStyle w:val="Prrafodelista"/>
        <w:spacing w:before="240" w:after="240" w:line="360" w:lineRule="auto"/>
        <w:ind w:left="708"/>
        <w:jc w:val="both"/>
        <w:rPr>
          <w:rFonts w:ascii="Palatino Linotype" w:hAnsi="Palatino Linotype"/>
        </w:rPr>
      </w:pPr>
    </w:p>
    <w:p w14:paraId="52A84EA2" w14:textId="77777777" w:rsidR="009E4AE8" w:rsidRPr="003E4CA3" w:rsidRDefault="009E4AE8" w:rsidP="009E4AE8">
      <w:pPr>
        <w:pStyle w:val="Prrafodelista"/>
        <w:numPr>
          <w:ilvl w:val="0"/>
          <w:numId w:val="1"/>
        </w:numPr>
        <w:spacing w:line="360" w:lineRule="auto"/>
        <w:jc w:val="both"/>
        <w:rPr>
          <w:rFonts w:ascii="Palatino Linotype" w:hAnsi="Palatino Linotype" w:cs="Tahoma"/>
          <w:sz w:val="28"/>
        </w:rPr>
      </w:pPr>
      <w:r w:rsidRPr="003E4CA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7BC2BF" w14:textId="54D72DB2" w:rsidR="009E4AE8" w:rsidRPr="00466C65" w:rsidRDefault="009E4AE8" w:rsidP="009E4AE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66C65" w:rsidRDefault="007C0013" w:rsidP="00466C65">
      <w:pPr>
        <w:pStyle w:val="Ttulo1"/>
        <w:spacing w:before="0" w:line="360" w:lineRule="auto"/>
        <w:jc w:val="center"/>
        <w:rPr>
          <w:b/>
          <w:color w:val="000000" w:themeColor="text1"/>
        </w:rPr>
      </w:pPr>
      <w:bookmarkStart w:id="5" w:name="_Toc87456485"/>
      <w:r w:rsidRPr="00466C65">
        <w:rPr>
          <w:b/>
          <w:color w:val="000000" w:themeColor="text1"/>
        </w:rPr>
        <w:t>CONSIDERANDO</w:t>
      </w:r>
      <w:bookmarkEnd w:id="3"/>
      <w:bookmarkEnd w:id="4"/>
      <w:bookmarkEnd w:id="5"/>
    </w:p>
    <w:p w14:paraId="422DDB0E" w14:textId="77777777" w:rsidR="00517A26" w:rsidRPr="00466C65" w:rsidRDefault="00517A26" w:rsidP="00466C65">
      <w:pPr>
        <w:spacing w:line="360" w:lineRule="auto"/>
        <w:rPr>
          <w:rFonts w:ascii="Palatino Linotype" w:hAnsi="Palatino Linotype"/>
          <w:lang w:eastAsia="en-US"/>
        </w:rPr>
      </w:pPr>
    </w:p>
    <w:p w14:paraId="629A5BE2" w14:textId="56C3E7D5" w:rsidR="007C0013" w:rsidRPr="00466C65"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466C65">
        <w:rPr>
          <w:rFonts w:ascii="Palatino Linotype" w:hAnsi="Palatino Linotype"/>
          <w:b/>
          <w:color w:val="000000" w:themeColor="text1"/>
          <w:sz w:val="24"/>
        </w:rPr>
        <w:t>PRIMERO. De la competencia</w:t>
      </w:r>
      <w:bookmarkEnd w:id="6"/>
      <w:bookmarkEnd w:id="7"/>
      <w:bookmarkEnd w:id="8"/>
    </w:p>
    <w:p w14:paraId="60FBD8C7" w14:textId="77777777" w:rsidR="00FC1DA7" w:rsidRPr="00466C65" w:rsidRDefault="00FC1DA7" w:rsidP="00466C65">
      <w:pPr>
        <w:spacing w:line="360" w:lineRule="auto"/>
        <w:rPr>
          <w:rFonts w:ascii="Palatino Linotype" w:hAnsi="Palatino Linotype"/>
          <w:color w:val="000000" w:themeColor="text1"/>
          <w:lang w:eastAsia="en-US"/>
        </w:rPr>
      </w:pPr>
    </w:p>
    <w:p w14:paraId="1578CFFC" w14:textId="0E165B08" w:rsidR="009E4AE8" w:rsidRPr="009E4AE8" w:rsidRDefault="009E4AE8" w:rsidP="009E4AE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Times New Roman"/>
          <w:b/>
          <w:color w:val="000000" w:themeColor="text1"/>
          <w:lang w:val="es-ES"/>
        </w:rPr>
        <w:t>E</w:t>
      </w:r>
      <w:r w:rsidRPr="009E4AE8">
        <w:rPr>
          <w:rFonts w:ascii="Palatino Linotype" w:eastAsia="Calibri" w:hAnsi="Palatino Linotype"/>
          <w:lang w:val="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Pr="009E4AE8">
        <w:rPr>
          <w:rFonts w:ascii="Palatino Linotype" w:eastAsia="Calibri" w:hAnsi="Palatino Linotype"/>
          <w:b/>
          <w:lang w:val="es-ES"/>
        </w:rPr>
        <w:t>Constitución Política de los Estados Unidos Mexicanos</w:t>
      </w:r>
      <w:r w:rsidRPr="009E4AE8">
        <w:rPr>
          <w:rFonts w:ascii="Palatino Linotype" w:eastAsia="Calibri" w:hAnsi="Palatino Linotype"/>
          <w:lang w:val="es-ES"/>
        </w:rPr>
        <w:t xml:space="preserve">; 5, párrafos </w:t>
      </w:r>
      <w:r w:rsidRPr="009E4AE8">
        <w:rPr>
          <w:rFonts w:ascii="Palatino Linotype" w:hAnsi="Palatino Linotype" w:cs="Arial"/>
          <w:bCs/>
          <w:color w:val="222222"/>
          <w:lang w:val="es-ES"/>
        </w:rPr>
        <w:t>trigésimo y trigésimo primero fracciones</w:t>
      </w:r>
      <w:r w:rsidRPr="009E4AE8">
        <w:rPr>
          <w:rFonts w:ascii="Palatino Linotype" w:eastAsia="Calibri" w:hAnsi="Palatino Linotype"/>
          <w:lang w:val="es-ES"/>
        </w:rPr>
        <w:t xml:space="preserve"> IV y V de la </w:t>
      </w:r>
      <w:r w:rsidRPr="009E4AE8">
        <w:rPr>
          <w:rFonts w:ascii="Palatino Linotype" w:eastAsia="Calibri" w:hAnsi="Palatino Linotype"/>
          <w:b/>
          <w:lang w:val="es-ES"/>
        </w:rPr>
        <w:t>Constitución Política del Estado Libre y Soberano de México</w:t>
      </w:r>
      <w:r w:rsidRPr="009E4AE8">
        <w:rPr>
          <w:rFonts w:ascii="Palatino Linotype" w:eastAsia="Calibri" w:hAnsi="Palatino Linotype"/>
          <w:lang w:val="es-ES"/>
        </w:rPr>
        <w:t>;</w:t>
      </w:r>
      <w:r w:rsidR="00F05F07">
        <w:rPr>
          <w:rFonts w:ascii="Palatino Linotype" w:eastAsia="Calibri" w:hAnsi="Palatino Linotype"/>
          <w:lang w:val="es-ES"/>
        </w:rPr>
        <w:t xml:space="preserve"> </w:t>
      </w:r>
      <w:r w:rsidR="00F05F07" w:rsidRPr="00AA5C89">
        <w:rPr>
          <w:rFonts w:ascii="Palatino Linotype" w:eastAsia="Calibri" w:hAnsi="Palatino Linotype"/>
          <w:lang w:val="es-ES"/>
        </w:rPr>
        <w:t>1, 3 fracción I, 82, 97, 98, 119, 123, 124, 127, 128 y 133</w:t>
      </w:r>
      <w:r w:rsidR="00F05F07" w:rsidRPr="00AA5C89">
        <w:rPr>
          <w:rFonts w:ascii="Palatino Linotype" w:hAnsi="Palatino Linotype" w:cs="Arial"/>
          <w:lang w:val="es-ES"/>
        </w:rPr>
        <w:t xml:space="preserve"> </w:t>
      </w:r>
      <w:r w:rsidR="00F05F07" w:rsidRPr="00AA5C89">
        <w:rPr>
          <w:rFonts w:ascii="Palatino Linotype" w:eastAsia="Calibri" w:hAnsi="Palatino Linotype"/>
          <w:b/>
        </w:rPr>
        <w:t xml:space="preserve">Ley de Protección de Datos Personales en Posesión de Sujetos Obligados del </w:t>
      </w:r>
      <w:r w:rsidR="00F05F07" w:rsidRPr="00AA5C89">
        <w:rPr>
          <w:rFonts w:ascii="Palatino Linotype" w:eastAsia="Calibri" w:hAnsi="Palatino Linotype"/>
          <w:b/>
        </w:rPr>
        <w:lastRenderedPageBreak/>
        <w:t>Estado de México y Municipios</w:t>
      </w:r>
      <w:r w:rsidR="00F05F07" w:rsidRPr="00AA5C89">
        <w:rPr>
          <w:rFonts w:ascii="Palatino Linotype" w:eastAsia="Calibri" w:hAnsi="Palatino Linotype" w:cs="Arial"/>
          <w:lang w:val="es-ES"/>
        </w:rPr>
        <w:t>;</w:t>
      </w:r>
      <w:r w:rsidRPr="009E4AE8">
        <w:rPr>
          <w:rFonts w:ascii="Palatino Linotype" w:eastAsia="Calibri" w:hAnsi="Palatino Linotype" w:cs="Arial"/>
          <w:lang w:val="es-ES"/>
        </w:rPr>
        <w:t xml:space="preserve"> y 7, 9 fracciones I y XXIV, y 11 del </w:t>
      </w:r>
      <w:r w:rsidRPr="009E4AE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E4AE8">
        <w:rPr>
          <w:rFonts w:ascii="Palatino Linotype" w:hAnsi="Palatino Linotype"/>
        </w:rPr>
        <w:t>.</w:t>
      </w:r>
    </w:p>
    <w:p w14:paraId="6AA1699C" w14:textId="77777777" w:rsidR="009E4AE8" w:rsidRDefault="009E4AE8" w:rsidP="009E4AE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66C65"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466C65">
        <w:rPr>
          <w:rFonts w:ascii="Palatino Linotype" w:hAnsi="Palatino Linotype"/>
          <w:b/>
          <w:color w:val="000000" w:themeColor="text1"/>
          <w:sz w:val="24"/>
        </w:rPr>
        <w:t>SEGUNDO. De la oportunidad y proced</w:t>
      </w:r>
      <w:r w:rsidR="00F35C44" w:rsidRPr="00466C65">
        <w:rPr>
          <w:rFonts w:ascii="Palatino Linotype" w:hAnsi="Palatino Linotype"/>
          <w:b/>
          <w:color w:val="000000" w:themeColor="text1"/>
          <w:sz w:val="24"/>
        </w:rPr>
        <w:t>encia</w:t>
      </w:r>
      <w:r w:rsidRPr="00466C65">
        <w:rPr>
          <w:rFonts w:ascii="Palatino Linotype" w:hAnsi="Palatino Linotype"/>
          <w:b/>
          <w:color w:val="000000" w:themeColor="text1"/>
          <w:sz w:val="24"/>
        </w:rPr>
        <w:t>.</w:t>
      </w:r>
      <w:bookmarkEnd w:id="9"/>
      <w:bookmarkEnd w:id="10"/>
      <w:bookmarkEnd w:id="11"/>
    </w:p>
    <w:p w14:paraId="18E22450" w14:textId="77777777" w:rsidR="00C6440A" w:rsidRPr="00466C65" w:rsidRDefault="00C6440A" w:rsidP="00466C65">
      <w:pPr>
        <w:spacing w:line="360" w:lineRule="auto"/>
        <w:rPr>
          <w:rFonts w:ascii="Palatino Linotype" w:hAnsi="Palatino Linotype"/>
          <w:color w:val="000000" w:themeColor="text1"/>
          <w:lang w:eastAsia="en-US"/>
        </w:rPr>
      </w:pPr>
    </w:p>
    <w:p w14:paraId="342E4727" w14:textId="155DCB0D" w:rsidR="009E4AE8" w:rsidRPr="00BC6FDD" w:rsidRDefault="009E4AE8" w:rsidP="009E4AE8">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BC6FDD">
        <w:rPr>
          <w:rFonts w:ascii="Palatino Linotype" w:eastAsia="Calibri" w:hAnsi="Palatino Linotype" w:cs="Arial"/>
          <w:lang w:val="es-ES"/>
        </w:rPr>
        <w:t xml:space="preserve">Es de precisar, que la Ley de </w:t>
      </w:r>
      <w:r>
        <w:rPr>
          <w:rFonts w:ascii="Palatino Linotype" w:eastAsia="Calibri" w:hAnsi="Palatino Linotype" w:cs="Arial"/>
          <w:lang w:val="es-ES"/>
        </w:rPr>
        <w:t>Protección de Datos Personales en Posesión de los Sujetos Obligados del Estado de México y Municipios</w:t>
      </w:r>
      <w:r w:rsidRPr="00BC6FDD">
        <w:rPr>
          <w:rFonts w:ascii="Palatino Linotype" w:eastAsia="Calibri" w:hAnsi="Palatino Linotype" w:cs="Arial"/>
          <w:lang w:val="es-ES"/>
        </w:rPr>
        <w:t>, en el artículo 1</w:t>
      </w:r>
      <w:r>
        <w:rPr>
          <w:rFonts w:ascii="Palatino Linotype" w:eastAsia="Calibri" w:hAnsi="Palatino Linotype" w:cs="Arial"/>
          <w:lang w:val="es-ES"/>
        </w:rPr>
        <w:t>08</w:t>
      </w:r>
      <w:r w:rsidRPr="00BC6FDD">
        <w:rPr>
          <w:rFonts w:ascii="Palatino Linotype" w:eastAsia="Calibri" w:hAnsi="Palatino Linotype" w:cs="Arial"/>
          <w:lang w:val="es-ES"/>
        </w:rPr>
        <w:t xml:space="preserve"> describe la procedencia del recurso de revisión, asimismo señala que el plazo del </w:t>
      </w:r>
      <w:r w:rsidRPr="00BC6FDD">
        <w:rPr>
          <w:rFonts w:ascii="Palatino Linotype" w:eastAsia="Calibri" w:hAnsi="Palatino Linotype" w:cs="Arial"/>
          <w:b/>
          <w:lang w:val="es-ES"/>
        </w:rPr>
        <w:t>SUJETO OBLIGADO</w:t>
      </w:r>
      <w:r w:rsidR="001707B9">
        <w:rPr>
          <w:rFonts w:ascii="Palatino Linotype" w:eastAsia="Calibri" w:hAnsi="Palatino Linotype" w:cs="Arial"/>
          <w:b/>
          <w:lang w:val="es-ES"/>
        </w:rPr>
        <w:t>,</w:t>
      </w:r>
      <w:r w:rsidRPr="00BC6FDD">
        <w:rPr>
          <w:rFonts w:ascii="Palatino Linotype" w:eastAsia="Calibri" w:hAnsi="Palatino Linotype" w:cs="Arial"/>
          <w:lang w:val="es-ES"/>
        </w:rPr>
        <w:t xml:space="preserve"> para entregar la respuesta a una solicitud de información pública, es de </w:t>
      </w:r>
      <w:r w:rsidR="00675CE0">
        <w:rPr>
          <w:rFonts w:ascii="Palatino Linotype" w:eastAsia="Calibri" w:hAnsi="Palatino Linotype" w:cs="Arial"/>
          <w:lang w:val="es-ES"/>
        </w:rPr>
        <w:t>veinte</w:t>
      </w:r>
      <w:r w:rsidRPr="00BC6FDD">
        <w:rPr>
          <w:rFonts w:ascii="Palatino Linotype" w:eastAsia="Calibri" w:hAnsi="Palatino Linotype" w:cs="Arial"/>
          <w:lang w:val="es-ES"/>
        </w:rPr>
        <w:t xml:space="preserv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E6C6B9F" w14:textId="77777777" w:rsidR="009E4AE8" w:rsidRPr="00BC6FDD" w:rsidRDefault="009E4AE8" w:rsidP="009E4AE8">
      <w:pPr>
        <w:tabs>
          <w:tab w:val="left" w:pos="284"/>
        </w:tabs>
        <w:spacing w:before="240" w:after="240" w:line="360" w:lineRule="auto"/>
        <w:contextualSpacing/>
        <w:jc w:val="both"/>
        <w:rPr>
          <w:rFonts w:ascii="Palatino Linotype" w:hAnsi="Palatino Linotype" w:cs="Arial"/>
          <w:color w:val="000000"/>
          <w:lang w:val="es-ES_tradnl"/>
        </w:rPr>
      </w:pPr>
    </w:p>
    <w:p w14:paraId="5069A567" w14:textId="61BCEDF6" w:rsidR="009E4AE8" w:rsidRPr="001707B9" w:rsidRDefault="009E4AE8" w:rsidP="009E4AE8">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BC6FDD">
        <w:rPr>
          <w:rFonts w:ascii="Palatino Linotype" w:eastAsia="Calibri" w:hAnsi="Palatino Linotype" w:cs="Arial"/>
          <w:lang w:val="es-ES"/>
        </w:rPr>
        <w:t xml:space="preserve">Por ende, se constituye la figura jurídica de la </w:t>
      </w:r>
      <w:r w:rsidRPr="00BC6FDD">
        <w:rPr>
          <w:rFonts w:ascii="Palatino Linotype" w:eastAsia="Calibri" w:hAnsi="Palatino Linotype" w:cs="Arial"/>
          <w:i/>
          <w:lang w:val="es-ES"/>
        </w:rPr>
        <w:t>negativa ficta</w:t>
      </w:r>
      <w:r w:rsidRPr="00BC6FD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365003">
        <w:rPr>
          <w:rFonts w:ascii="Palatino Linotype" w:eastAsia="Calibri" w:hAnsi="Palatino Linotype" w:cs="Arial"/>
          <w:lang w:val="es-ES"/>
        </w:rPr>
        <w:t>con</w:t>
      </w:r>
      <w:r w:rsidRPr="00BC6FDD">
        <w:rPr>
          <w:rFonts w:ascii="Palatino Linotype" w:eastAsia="Calibri" w:hAnsi="Palatino Linotype" w:cs="Arial"/>
          <w:lang w:val="es-ES"/>
        </w:rPr>
        <w:t xml:space="preserve"> sustento en lo que establece el artículo </w:t>
      </w:r>
      <w:r w:rsidRPr="00BC6FDD">
        <w:rPr>
          <w:rFonts w:ascii="Palatino Linotype" w:eastAsia="Calibri" w:hAnsi="Palatino Linotype" w:cs="Arial"/>
          <w:b/>
          <w:lang w:val="es-ES"/>
        </w:rPr>
        <w:t>1</w:t>
      </w:r>
      <w:r w:rsidR="00675CE0">
        <w:rPr>
          <w:rFonts w:ascii="Palatino Linotype" w:eastAsia="Calibri" w:hAnsi="Palatino Linotype" w:cs="Arial"/>
          <w:b/>
          <w:lang w:val="es-ES"/>
        </w:rPr>
        <w:t>08 antes referido</w:t>
      </w:r>
      <w:r w:rsidRPr="00BC6FDD">
        <w:rPr>
          <w:rFonts w:ascii="Palatino Linotype" w:eastAsia="Calibri" w:hAnsi="Palatino Linotype"/>
          <w:color w:val="000000"/>
          <w:shd w:val="clear" w:color="auto" w:fill="FFFFFF"/>
        </w:rPr>
        <w:t xml:space="preserve">, que dispone; ante la falta de respuesta del </w:t>
      </w:r>
      <w:r w:rsidRPr="00BC6FDD">
        <w:rPr>
          <w:rFonts w:ascii="Palatino Linotype" w:eastAsia="Calibri" w:hAnsi="Palatino Linotype"/>
          <w:b/>
          <w:color w:val="000000"/>
          <w:shd w:val="clear" w:color="auto" w:fill="FFFFFF"/>
        </w:rPr>
        <w:t>SUJETO OBLIGADO,</w:t>
      </w:r>
      <w:r w:rsidRPr="00BC6FDD">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1707B9">
        <w:rPr>
          <w:rFonts w:ascii="Palatino Linotype" w:eastAsia="Calibri" w:hAnsi="Palatino Linotype"/>
          <w:color w:val="000000"/>
          <w:shd w:val="clear" w:color="auto" w:fill="FFFFFF"/>
        </w:rPr>
        <w:t xml:space="preserve">podrá ser interpuesto en cualquier momento. </w:t>
      </w:r>
    </w:p>
    <w:p w14:paraId="7FFB36F5" w14:textId="77777777" w:rsidR="009E4AE8" w:rsidRPr="00BC6FDD" w:rsidRDefault="009E4AE8" w:rsidP="009E4AE8">
      <w:pPr>
        <w:tabs>
          <w:tab w:val="left" w:pos="284"/>
        </w:tabs>
        <w:contextualSpacing/>
        <w:rPr>
          <w:rFonts w:ascii="Palatino Linotype" w:hAnsi="Palatino Linotype" w:cs="Arial"/>
          <w:color w:val="000000"/>
          <w:lang w:val="es-ES_tradnl"/>
        </w:rPr>
      </w:pPr>
    </w:p>
    <w:p w14:paraId="63784D56" w14:textId="7E0E0D0B" w:rsidR="009E4AE8" w:rsidRPr="00BC6FDD" w:rsidRDefault="009E4AE8" w:rsidP="009E4AE8">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BC6FDD">
        <w:rPr>
          <w:rFonts w:ascii="Palatino Linotype" w:eastAsia="Calibri" w:hAnsi="Palatino Linotype" w:cs="Arial"/>
          <w:lang w:val="es-ES"/>
        </w:rPr>
        <w:t xml:space="preserve">Por lo que, tratándose de la </w:t>
      </w:r>
      <w:r w:rsidRPr="00BC6FDD">
        <w:rPr>
          <w:rFonts w:ascii="Palatino Linotype" w:eastAsia="Calibri" w:hAnsi="Palatino Linotype" w:cs="Arial"/>
          <w:i/>
          <w:lang w:val="es-ES"/>
        </w:rPr>
        <w:t>negativa ficta</w:t>
      </w:r>
      <w:r w:rsidRPr="00BC6FDD">
        <w:rPr>
          <w:rFonts w:ascii="Palatino Linotype" w:eastAsia="Calibri" w:hAnsi="Palatino Linotype" w:cs="Arial"/>
          <w:lang w:val="es-ES"/>
        </w:rPr>
        <w:t xml:space="preserve"> no existe respuesta que se haga del conocimiento al particular, a partir de la </w:t>
      </w:r>
      <w:r w:rsidR="00365003">
        <w:rPr>
          <w:rFonts w:ascii="Palatino Linotype" w:eastAsia="Calibri" w:hAnsi="Palatino Linotype" w:cs="Arial"/>
          <w:lang w:val="es-ES"/>
        </w:rPr>
        <w:t xml:space="preserve">que se compute en un </w:t>
      </w:r>
      <w:r w:rsidRPr="00BC6FDD">
        <w:rPr>
          <w:rFonts w:ascii="Palatino Linotype" w:eastAsia="Calibri" w:hAnsi="Palatino Linotype" w:cs="Arial"/>
          <w:lang w:val="es-ES"/>
        </w:rPr>
        <w:t xml:space="preserve">plazo legal establecido, por tal motivo es pertinente señalar que no existe plazo para la </w:t>
      </w:r>
      <w:r w:rsidRPr="00BC6FDD">
        <w:rPr>
          <w:rFonts w:ascii="Palatino Linotype" w:eastAsia="Calibri" w:hAnsi="Palatino Linotype" w:cs="Arial"/>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lang w:val="es-ES"/>
        </w:rPr>
        <w:t>negativa ficta</w:t>
      </w:r>
      <w:r w:rsidRPr="00BC6FDD">
        <w:rPr>
          <w:rFonts w:ascii="Palatino Linotype" w:eastAsia="Calibri" w:hAnsi="Palatino Linotype" w:cs="Arial"/>
          <w:lang w:val="es-ES"/>
        </w:rPr>
        <w:t>, que señala:</w:t>
      </w:r>
    </w:p>
    <w:p w14:paraId="193BD1A8" w14:textId="77777777" w:rsidR="009E4AE8" w:rsidRPr="00BC6FDD" w:rsidRDefault="009E4AE8" w:rsidP="009E4AE8">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BC6FDD">
        <w:rPr>
          <w:rFonts w:ascii="Palatino Linotype" w:eastAsia="Calibri" w:hAnsi="Palatino Linotype" w:cs="Arial"/>
          <w:b/>
          <w:lang w:val="es-ES"/>
        </w:rPr>
        <w:t>Criterio 0001-15</w:t>
      </w:r>
    </w:p>
    <w:p w14:paraId="26E6E5B6" w14:textId="77777777" w:rsidR="009E4AE8" w:rsidRPr="00BC6FDD" w:rsidRDefault="009E4AE8" w:rsidP="009E4AE8">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BC6FDD">
        <w:rPr>
          <w:rFonts w:ascii="Palatino Linotype" w:eastAsia="Calibri" w:hAnsi="Palatino Linotype" w:cs="Arial"/>
          <w:b/>
          <w:i/>
          <w:lang w:val="es-ES"/>
        </w:rPr>
        <w:t>NEGATIVA FICTA. PLAZO PARA INTERPONER EL RECURSO DE REVISIÓN TRATÁNDOSE DE.</w:t>
      </w:r>
      <w:r w:rsidRPr="00BC6FDD">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w:t>
      </w:r>
      <w:r w:rsidRPr="00BC6FDD">
        <w:rPr>
          <w:rFonts w:ascii="Palatino Linotype" w:eastAsia="Calibri" w:hAnsi="Palatino Linotype" w:cs="Arial"/>
          <w:i/>
          <w:lang w:val="es-ES"/>
        </w:rPr>
        <w:lastRenderedPageBreak/>
        <w:t>a partir del cual deberá computarse el plazo previsto en el artículo 72 de la citada Ley.</w:t>
      </w:r>
    </w:p>
    <w:p w14:paraId="03073C21" w14:textId="77777777" w:rsidR="009E4AE8" w:rsidRPr="00BC6FDD" w:rsidRDefault="009E4AE8" w:rsidP="009E4AE8">
      <w:pPr>
        <w:numPr>
          <w:ilvl w:val="0"/>
          <w:numId w:val="1"/>
        </w:numPr>
        <w:tabs>
          <w:tab w:val="left" w:pos="284"/>
        </w:tabs>
        <w:spacing w:before="240" w:after="240" w:line="360" w:lineRule="auto"/>
        <w:contextualSpacing/>
        <w:jc w:val="both"/>
        <w:rPr>
          <w:rFonts w:ascii="Palatino Linotype" w:hAnsi="Palatino Linotype" w:cs="Arial"/>
          <w:color w:val="000000" w:themeColor="text1"/>
          <w:lang w:val="es-ES" w:eastAsia="es-MX"/>
        </w:rPr>
      </w:pPr>
      <w:r w:rsidRPr="00BC6FDD">
        <w:rPr>
          <w:rFonts w:ascii="Palatino Linotype" w:hAnsi="Palatino Linotype" w:cs="Arial"/>
          <w:color w:val="000000" w:themeColor="text1"/>
          <w:lang w:val="es-ES" w:eastAsia="es-MX"/>
        </w:rPr>
        <w:t xml:space="preserve">Lo anterior, se explica porque la </w:t>
      </w:r>
      <w:r w:rsidRPr="00BC6FDD">
        <w:rPr>
          <w:rFonts w:ascii="Palatino Linotype" w:hAnsi="Palatino Linotype" w:cs="Arial"/>
          <w:b/>
          <w:color w:val="000000" w:themeColor="text1"/>
          <w:u w:val="single"/>
          <w:lang w:val="es-ES" w:eastAsia="es-MX"/>
        </w:rPr>
        <w:t>posible ausencia</w:t>
      </w:r>
      <w:r w:rsidRPr="00BC6FDD">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lang w:val="es-ES" w:eastAsia="es-MX"/>
        </w:rPr>
        <w:t>SUJETO OBLIGADO</w:t>
      </w:r>
      <w:r w:rsidRPr="00BC6FDD">
        <w:rPr>
          <w:rFonts w:ascii="Palatino Linotype" w:hAnsi="Palatino Linotype" w:cs="Arial"/>
          <w:color w:val="000000" w:themeColor="text1"/>
          <w:lang w:val="es-ES" w:eastAsia="es-MX"/>
        </w:rPr>
        <w:t>.</w:t>
      </w:r>
    </w:p>
    <w:p w14:paraId="479A7CA1" w14:textId="77777777" w:rsidR="009E4AE8" w:rsidRPr="00BC6FDD" w:rsidRDefault="009E4AE8" w:rsidP="009E4AE8">
      <w:pPr>
        <w:tabs>
          <w:tab w:val="left" w:pos="284"/>
        </w:tabs>
        <w:contextualSpacing/>
        <w:rPr>
          <w:rFonts w:ascii="Palatino Linotype" w:hAnsi="Palatino Linotype" w:cs="Arial"/>
          <w:color w:val="000000" w:themeColor="text1"/>
          <w:lang w:val="es-ES" w:eastAsia="es-MX"/>
        </w:rPr>
      </w:pPr>
    </w:p>
    <w:p w14:paraId="0CAC00A3" w14:textId="55383C5F" w:rsidR="009E4AE8" w:rsidRPr="00BC6FDD" w:rsidRDefault="009E4AE8" w:rsidP="009E4AE8">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BC6FD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w:t>
      </w:r>
      <w:r w:rsidR="00675CE0">
        <w:rPr>
          <w:rFonts w:ascii="Palatino Linotype" w:eastAsia="Calibri" w:hAnsi="Palatino Linotype" w:cs="Arial"/>
          <w:lang w:val="es-ES_tradnl"/>
        </w:rPr>
        <w:t xml:space="preserve"> de aplicación supletoria.</w:t>
      </w:r>
      <w:r w:rsidRPr="00BC6FDD">
        <w:rPr>
          <w:rFonts w:ascii="Palatino Linotype" w:eastAsia="Calibri" w:hAnsi="Palatino Linotype" w:cs="Arial"/>
          <w:lang w:val="es-ES_tradnl"/>
        </w:rPr>
        <w:t xml:space="preserve"> conozca y resuelva el presente recurso.</w:t>
      </w:r>
    </w:p>
    <w:p w14:paraId="6DC64FF3" w14:textId="77777777" w:rsidR="009A64E9" w:rsidRPr="00466C65" w:rsidRDefault="009A64E9" w:rsidP="00466C65">
      <w:pPr>
        <w:pStyle w:val="Ttulo1"/>
        <w:spacing w:line="360" w:lineRule="auto"/>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466C65">
        <w:rPr>
          <w:b/>
        </w:rPr>
        <w:t>TERCERO. De las causales del sobreseimiento.</w:t>
      </w:r>
      <w:bookmarkEnd w:id="12"/>
    </w:p>
    <w:p w14:paraId="5B460FE5" w14:textId="77777777" w:rsidR="009A64E9" w:rsidRPr="00466C65" w:rsidRDefault="009A64E9" w:rsidP="00466C65">
      <w:pPr>
        <w:spacing w:line="360" w:lineRule="auto"/>
        <w:rPr>
          <w:rFonts w:ascii="Palatino Linotype" w:hAnsi="Palatino Linotype"/>
        </w:rPr>
      </w:pPr>
    </w:p>
    <w:p w14:paraId="29DCB2DD" w14:textId="77777777" w:rsidR="009A64E9" w:rsidRPr="00466C65"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466C65">
        <w:rPr>
          <w:rFonts w:ascii="Palatino Linotype" w:hAnsi="Palatino Linotype"/>
          <w:b/>
          <w:color w:val="auto"/>
          <w:sz w:val="24"/>
          <w:szCs w:val="24"/>
        </w:rPr>
        <w:t>De las actuaciones de las partes.</w:t>
      </w:r>
      <w:bookmarkEnd w:id="19"/>
      <w:bookmarkEnd w:id="20"/>
    </w:p>
    <w:p w14:paraId="652786C2" w14:textId="76DB7C1C" w:rsidR="009A64E9" w:rsidRPr="00C12CA2" w:rsidRDefault="009A64E9" w:rsidP="00C12CA2">
      <w:pPr>
        <w:pStyle w:val="Prrafodelista"/>
        <w:numPr>
          <w:ilvl w:val="0"/>
          <w:numId w:val="1"/>
        </w:numPr>
        <w:spacing w:before="240" w:after="240" w:line="360" w:lineRule="auto"/>
        <w:ind w:right="49"/>
        <w:jc w:val="both"/>
        <w:rPr>
          <w:rFonts w:ascii="Palatino Linotype" w:hAnsi="Palatino Linotype"/>
          <w:bCs/>
        </w:rPr>
      </w:pPr>
      <w:r w:rsidRPr="00C12CA2">
        <w:rPr>
          <w:rFonts w:ascii="Palatino Linotype" w:hAnsi="Palatino Linotype"/>
          <w:bCs/>
        </w:rPr>
        <w:t>El recurrente solicitó la siguiente información:</w:t>
      </w:r>
    </w:p>
    <w:p w14:paraId="3869AA20" w14:textId="77777777" w:rsidR="009A64E9" w:rsidRPr="00466C65" w:rsidRDefault="009A64E9" w:rsidP="00C12CA2">
      <w:pPr>
        <w:pStyle w:val="Prrafodelista"/>
        <w:spacing w:before="240" w:after="240" w:line="360" w:lineRule="auto"/>
        <w:ind w:left="567" w:right="49"/>
        <w:jc w:val="both"/>
        <w:rPr>
          <w:rFonts w:ascii="Palatino Linotype" w:hAnsi="Palatino Linotype"/>
          <w:bCs/>
        </w:rPr>
      </w:pPr>
    </w:p>
    <w:p w14:paraId="6BD87B26" w14:textId="77777777" w:rsidR="00F05F07" w:rsidRPr="00F05F07" w:rsidRDefault="00F05F07" w:rsidP="00FC6539">
      <w:pPr>
        <w:pStyle w:val="Prrafodelista"/>
        <w:numPr>
          <w:ilvl w:val="0"/>
          <w:numId w:val="24"/>
        </w:numPr>
        <w:ind w:left="851"/>
        <w:jc w:val="both"/>
        <w:rPr>
          <w:rFonts w:ascii="Palatino Linotype" w:eastAsia="Times New Roman" w:hAnsi="Palatino Linotype" w:cs="Times New Roman"/>
          <w:sz w:val="40"/>
          <w:lang w:eastAsia="es-MX"/>
        </w:rPr>
      </w:pPr>
      <w:r>
        <w:rPr>
          <w:rFonts w:ascii="Palatino Linotype" w:eastAsia="MS Mincho" w:hAnsi="Palatino Linotype" w:cs="Times New Roman"/>
          <w:color w:val="000000" w:themeColor="text1"/>
        </w:rPr>
        <w:t>Solicito copias de los talones de cheque de pago quincenal que obran en sus archivos de una persona fallecida</w:t>
      </w:r>
      <w:r w:rsidRPr="00FC6539">
        <w:rPr>
          <w:rFonts w:ascii="Palatino Linotype" w:eastAsia="Times New Roman" w:hAnsi="Palatino Linotype" w:cs="Times New Roman"/>
          <w:sz w:val="22"/>
          <w:szCs w:val="14"/>
          <w:lang w:eastAsia="es-MX"/>
        </w:rPr>
        <w:t xml:space="preserve"> </w:t>
      </w:r>
    </w:p>
    <w:p w14:paraId="76E6D6B4" w14:textId="77777777" w:rsidR="00F05F07" w:rsidRDefault="00F05F07" w:rsidP="00F05F07">
      <w:pPr>
        <w:pStyle w:val="Prrafodelista"/>
        <w:spacing w:before="240" w:after="240" w:line="360" w:lineRule="auto"/>
        <w:ind w:left="0" w:right="49"/>
        <w:jc w:val="both"/>
        <w:rPr>
          <w:rFonts w:ascii="Palatino Linotype" w:hAnsi="Palatino Linotype"/>
        </w:rPr>
      </w:pPr>
    </w:p>
    <w:p w14:paraId="2CD364B0" w14:textId="6734BD72" w:rsidR="009A64E9" w:rsidRDefault="009A64E9" w:rsidP="00FC6539">
      <w:pPr>
        <w:pStyle w:val="Prrafodelista"/>
        <w:numPr>
          <w:ilvl w:val="0"/>
          <w:numId w:val="1"/>
        </w:numPr>
        <w:spacing w:before="240" w:after="240" w:line="360" w:lineRule="auto"/>
        <w:ind w:right="49"/>
        <w:jc w:val="both"/>
        <w:rPr>
          <w:rFonts w:ascii="Palatino Linotype" w:hAnsi="Palatino Linotype"/>
        </w:rPr>
      </w:pPr>
      <w:r w:rsidRPr="00466C65">
        <w:rPr>
          <w:rFonts w:ascii="Palatino Linotype" w:hAnsi="Palatino Linotype"/>
        </w:rPr>
        <w:t xml:space="preserve">El Sujeto Obligado </w:t>
      </w:r>
      <w:r w:rsidR="00F05F07">
        <w:rPr>
          <w:rFonts w:ascii="Palatino Linotype" w:hAnsi="Palatino Linotype"/>
        </w:rPr>
        <w:t>solicitó que acreditara su personalidad o interés jurídico o legítimo.</w:t>
      </w:r>
      <w:r w:rsidR="00FC6539" w:rsidRPr="00466C65">
        <w:rPr>
          <w:rFonts w:ascii="Palatino Linotype" w:hAnsi="Palatino Linotype"/>
        </w:rPr>
        <w:t xml:space="preserve"> </w:t>
      </w:r>
    </w:p>
    <w:p w14:paraId="6EAB268A" w14:textId="77777777" w:rsidR="00FC6539" w:rsidRPr="00466C65" w:rsidRDefault="00FC6539" w:rsidP="00FC6539">
      <w:pPr>
        <w:pStyle w:val="Prrafodelista"/>
        <w:spacing w:before="240" w:after="240" w:line="360" w:lineRule="auto"/>
        <w:ind w:left="0" w:right="49"/>
        <w:jc w:val="both"/>
        <w:rPr>
          <w:rFonts w:ascii="Palatino Linotype" w:hAnsi="Palatino Linotype"/>
        </w:rPr>
      </w:pPr>
    </w:p>
    <w:p w14:paraId="2562FE71" w14:textId="4B8CCBA3" w:rsidR="00C12CA2" w:rsidRDefault="009A64E9" w:rsidP="00C12CA2">
      <w:pPr>
        <w:pStyle w:val="Prrafodelista"/>
        <w:numPr>
          <w:ilvl w:val="0"/>
          <w:numId w:val="20"/>
        </w:numPr>
        <w:spacing w:before="240" w:after="240" w:line="360" w:lineRule="auto"/>
        <w:ind w:right="49"/>
        <w:jc w:val="both"/>
        <w:rPr>
          <w:rFonts w:ascii="Palatino Linotype" w:hAnsi="Palatino Linotype"/>
        </w:rPr>
      </w:pPr>
      <w:r w:rsidRPr="00466C65">
        <w:rPr>
          <w:rFonts w:ascii="Palatino Linotype" w:hAnsi="Palatino Linotype"/>
        </w:rPr>
        <w:t>El Recurrente se inconformó porque</w:t>
      </w:r>
      <w:r w:rsidR="00F05F07">
        <w:rPr>
          <w:rFonts w:ascii="Palatino Linotype" w:hAnsi="Palatino Linotype"/>
        </w:rPr>
        <w:t>, a su dicho, acreditó interés legítimo.</w:t>
      </w:r>
    </w:p>
    <w:p w14:paraId="50713811" w14:textId="77777777" w:rsidR="00F05F07" w:rsidRPr="00F05F07" w:rsidRDefault="00F05F07" w:rsidP="00466C65">
      <w:pPr>
        <w:pStyle w:val="Prrafodelista"/>
        <w:numPr>
          <w:ilvl w:val="0"/>
          <w:numId w:val="20"/>
        </w:numPr>
        <w:spacing w:before="240" w:after="240" w:line="360" w:lineRule="auto"/>
        <w:ind w:right="49"/>
        <w:jc w:val="both"/>
        <w:rPr>
          <w:rFonts w:ascii="Palatino Linotype" w:hAnsi="Palatino Linotype"/>
        </w:rPr>
      </w:pPr>
      <w:r w:rsidRPr="008F18EC">
        <w:rPr>
          <w:rFonts w:ascii="Palatino Linotype" w:hAnsi="Palatino Linotype" w:cs="Arial"/>
          <w:szCs w:val="23"/>
        </w:rPr>
        <w:lastRenderedPageBreak/>
        <w:t xml:space="preserve">El recurso revisión tiene como finalidad reparar cualquier posible afectación al derecho de acceso a la información pública en términos del Título Octavo de la Ley de </w:t>
      </w:r>
      <w:r w:rsidRPr="008F18EC">
        <w:rPr>
          <w:rFonts w:ascii="Palatino Linotype" w:eastAsia="Calibri" w:hAnsi="Palatino Linotype" w:cs="Arial"/>
        </w:rPr>
        <w:t>Transparencia, Acceso a la Información Pública del Estado de México y Municipios</w:t>
      </w:r>
      <w:r w:rsidRPr="008F18EC">
        <w:rPr>
          <w:rFonts w:ascii="Palatino Linotype" w:hAnsi="Palatino Linotype" w:cs="Arial"/>
          <w:szCs w:val="23"/>
        </w:rPr>
        <w:t xml:space="preserve"> de aplicación supletoria y determinar la confirmación; revocación o modificación; desechamiento </w:t>
      </w:r>
      <w:r w:rsidRPr="00365003">
        <w:rPr>
          <w:rFonts w:ascii="Palatino Linotype" w:hAnsi="Palatino Linotype" w:cs="Arial"/>
          <w:szCs w:val="23"/>
        </w:rPr>
        <w:t>o sobreseimiento;</w:t>
      </w:r>
      <w:r w:rsidRPr="008F18EC">
        <w:rPr>
          <w:rFonts w:ascii="Palatino Linotype" w:hAnsi="Palatino Linotype" w:cs="Arial"/>
          <w:szCs w:val="23"/>
        </w:rPr>
        <w:t xml:space="preserve"> y en su caso ordenar la entrega de la información respecto a la respuesta emitida por el </w:t>
      </w:r>
      <w:r w:rsidRPr="008F18EC">
        <w:rPr>
          <w:rFonts w:ascii="Palatino Linotype" w:hAnsi="Palatino Linotype" w:cs="Arial"/>
          <w:b/>
          <w:szCs w:val="23"/>
        </w:rPr>
        <w:t>SUJETO</w:t>
      </w:r>
      <w:r w:rsidRPr="008F18EC">
        <w:rPr>
          <w:rFonts w:ascii="Palatino Linotype" w:hAnsi="Palatino Linotype" w:cs="Arial"/>
          <w:szCs w:val="23"/>
        </w:rPr>
        <w:t xml:space="preserve"> </w:t>
      </w:r>
      <w:r w:rsidRPr="008F18EC">
        <w:rPr>
          <w:rFonts w:ascii="Palatino Linotype" w:hAnsi="Palatino Linotype" w:cs="Arial"/>
          <w:b/>
          <w:szCs w:val="23"/>
        </w:rPr>
        <w:t>OBLIGADO</w:t>
      </w:r>
    </w:p>
    <w:p w14:paraId="4137236B" w14:textId="77777777" w:rsidR="00F05F07" w:rsidRPr="00F05F07" w:rsidRDefault="00F05F07" w:rsidP="00F05F07">
      <w:pPr>
        <w:pStyle w:val="Prrafodelista"/>
        <w:rPr>
          <w:rFonts w:ascii="Palatino Linotype" w:hAnsi="Palatino Linotype"/>
        </w:rPr>
      </w:pPr>
    </w:p>
    <w:p w14:paraId="772118F3" w14:textId="50FE553F" w:rsidR="009A64E9" w:rsidRPr="00466C65" w:rsidRDefault="0032449F" w:rsidP="0005353A">
      <w:pPr>
        <w:pStyle w:val="Ttulo2"/>
        <w:numPr>
          <w:ilvl w:val="0"/>
          <w:numId w:val="23"/>
        </w:numPr>
        <w:spacing w:line="360" w:lineRule="auto"/>
        <w:rPr>
          <w:rFonts w:ascii="Palatino Linotype" w:eastAsia="MS Mincho" w:hAnsi="Palatino Linotype"/>
          <w:b/>
          <w:bCs/>
          <w:color w:val="auto"/>
          <w:sz w:val="24"/>
          <w:szCs w:val="24"/>
        </w:rPr>
      </w:pPr>
      <w:r w:rsidRPr="00466C65">
        <w:rPr>
          <w:rFonts w:ascii="Palatino Linotype" w:eastAsia="MS Mincho" w:hAnsi="Palatino Linotype"/>
          <w:b/>
          <w:bCs/>
          <w:color w:val="auto"/>
          <w:sz w:val="24"/>
          <w:szCs w:val="24"/>
        </w:rPr>
        <w:t xml:space="preserve">Del </w:t>
      </w:r>
      <w:r w:rsidR="0005353A" w:rsidRPr="00466C65">
        <w:rPr>
          <w:rFonts w:ascii="Palatino Linotype" w:eastAsia="MS Mincho" w:hAnsi="Palatino Linotype"/>
          <w:b/>
          <w:bCs/>
          <w:color w:val="auto"/>
          <w:sz w:val="24"/>
          <w:szCs w:val="24"/>
        </w:rPr>
        <w:t>D</w:t>
      </w:r>
      <w:r w:rsidR="0005353A">
        <w:rPr>
          <w:rFonts w:ascii="Palatino Linotype" w:eastAsia="MS Mincho" w:hAnsi="Palatino Linotype"/>
          <w:b/>
          <w:bCs/>
          <w:color w:val="auto"/>
          <w:sz w:val="24"/>
          <w:szCs w:val="24"/>
        </w:rPr>
        <w:t>esistimiento</w:t>
      </w:r>
      <w:r w:rsidRPr="00466C65">
        <w:rPr>
          <w:rFonts w:ascii="Palatino Linotype" w:eastAsia="MS Mincho" w:hAnsi="Palatino Linotype"/>
          <w:b/>
          <w:bCs/>
          <w:color w:val="auto"/>
          <w:sz w:val="24"/>
          <w:szCs w:val="24"/>
        </w:rPr>
        <w:t>.</w:t>
      </w:r>
    </w:p>
    <w:p w14:paraId="6072FD9B" w14:textId="77777777" w:rsidR="004816F3" w:rsidRPr="004D4013" w:rsidRDefault="004816F3" w:rsidP="004816F3">
      <w:pPr>
        <w:numPr>
          <w:ilvl w:val="0"/>
          <w:numId w:val="1"/>
        </w:numPr>
        <w:spacing w:before="240" w:after="240" w:line="360" w:lineRule="auto"/>
        <w:ind w:right="49"/>
        <w:contextualSpacing/>
        <w:jc w:val="both"/>
        <w:rPr>
          <w:rFonts w:ascii="Palatino Linotype" w:hAnsi="Palatino Linotype" w:cs="Arial"/>
        </w:rPr>
      </w:pPr>
      <w:r w:rsidRPr="004D4013">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D4013">
        <w:rPr>
          <w:rFonts w:ascii="Palatino Linotype" w:eastAsia="Calibri" w:hAnsi="Palatino Linotype" w:cs="Arial"/>
        </w:rPr>
        <w:t>Transparencia, Acceso a la Información Pública del Estado de México y Municipios</w:t>
      </w:r>
      <w:r w:rsidRPr="004D4013">
        <w:rPr>
          <w:rFonts w:ascii="Palatino Linotype" w:hAnsi="Palatino Linotype" w:cs="Arial"/>
        </w:rPr>
        <w:t xml:space="preserve">, y determinar la confirmación; revocación o modificación; desechamiento o </w:t>
      </w:r>
      <w:r w:rsidRPr="001707B9">
        <w:rPr>
          <w:rFonts w:ascii="Palatino Linotype" w:hAnsi="Palatino Linotype" w:cs="Arial"/>
        </w:rPr>
        <w:t>sobreseimiento;</w:t>
      </w:r>
      <w:r w:rsidRPr="004D4013">
        <w:rPr>
          <w:rFonts w:ascii="Palatino Linotype" w:hAnsi="Palatino Linotype" w:cs="Arial"/>
        </w:rPr>
        <w:t xml:space="preserve"> y en su caso ordenar la entrega de la información respecto a la respuesta emitida por el </w:t>
      </w:r>
      <w:r w:rsidRPr="004D4013">
        <w:rPr>
          <w:rFonts w:ascii="Palatino Linotype" w:hAnsi="Palatino Linotype" w:cs="Arial"/>
          <w:b/>
        </w:rPr>
        <w:t>SUJETO</w:t>
      </w:r>
      <w:r w:rsidRPr="004D4013">
        <w:rPr>
          <w:rFonts w:ascii="Palatino Linotype" w:hAnsi="Palatino Linotype" w:cs="Arial"/>
        </w:rPr>
        <w:t xml:space="preserve"> </w:t>
      </w:r>
      <w:r w:rsidRPr="004D4013">
        <w:rPr>
          <w:rFonts w:ascii="Palatino Linotype" w:hAnsi="Palatino Linotype" w:cs="Arial"/>
          <w:b/>
        </w:rPr>
        <w:t>OBLIGADO</w:t>
      </w:r>
      <w:r w:rsidRPr="004D4013">
        <w:rPr>
          <w:rFonts w:ascii="Palatino Linotype" w:hAnsi="Palatino Linotype" w:cs="Arial"/>
        </w:rPr>
        <w:t>.</w:t>
      </w:r>
    </w:p>
    <w:p w14:paraId="3678011F" w14:textId="77777777" w:rsidR="004816F3" w:rsidRPr="004D4013" w:rsidRDefault="004816F3" w:rsidP="004816F3">
      <w:pPr>
        <w:spacing w:before="240" w:after="240" w:line="360" w:lineRule="auto"/>
        <w:ind w:right="49"/>
        <w:contextualSpacing/>
        <w:jc w:val="both"/>
        <w:rPr>
          <w:rFonts w:ascii="Palatino Linotype" w:hAnsi="Palatino Linotype" w:cs="Arial"/>
        </w:rPr>
      </w:pPr>
    </w:p>
    <w:p w14:paraId="34CFC5A0" w14:textId="77777777" w:rsidR="004816F3" w:rsidRPr="004D4013" w:rsidRDefault="004816F3" w:rsidP="004816F3">
      <w:pPr>
        <w:numPr>
          <w:ilvl w:val="0"/>
          <w:numId w:val="1"/>
        </w:numPr>
        <w:spacing w:before="240" w:after="240" w:line="360" w:lineRule="auto"/>
        <w:ind w:right="49"/>
        <w:contextualSpacing/>
        <w:jc w:val="both"/>
        <w:rPr>
          <w:rFonts w:ascii="Palatino Linotype" w:hAnsi="Palatino Linotype" w:cs="Arial"/>
        </w:rPr>
      </w:pPr>
      <w:r w:rsidRPr="004D4013">
        <w:rPr>
          <w:rFonts w:ascii="Palatino Linotype" w:eastAsia="MS Mincho" w:hAnsi="Palatino Linotype" w:cs="Times New Roman"/>
          <w:color w:val="000000"/>
        </w:rPr>
        <w:t>De las constancias que obran dentro del expediente del SAIMEX, es necesario traer a colación la siguiente imagen representativa:</w:t>
      </w:r>
    </w:p>
    <w:p w14:paraId="6A48DFE8" w14:textId="2F49E150" w:rsidR="007D6E08" w:rsidRDefault="007D6E08" w:rsidP="004816F3">
      <w:pPr>
        <w:spacing w:line="360" w:lineRule="auto"/>
        <w:contextualSpacing/>
        <w:jc w:val="both"/>
        <w:rPr>
          <w:noProof/>
          <w:lang w:eastAsia="es-MX"/>
        </w:rPr>
      </w:pPr>
    </w:p>
    <w:p w14:paraId="21DD49EB" w14:textId="01F47A70" w:rsidR="004816F3" w:rsidRPr="004D4013" w:rsidRDefault="00FD6A1B" w:rsidP="004816F3">
      <w:pPr>
        <w:spacing w:line="360" w:lineRule="auto"/>
        <w:contextualSpacing/>
        <w:jc w:val="both"/>
        <w:rPr>
          <w:rFonts w:ascii="Palatino Linotype" w:hAnsi="Palatino Linotype" w:cs="Arial"/>
          <w:lang w:val="es-ES_tradnl"/>
        </w:rPr>
      </w:pPr>
      <w:r>
        <w:rPr>
          <w:noProof/>
          <w:lang w:eastAsia="es-MX"/>
        </w:rPr>
        <w:lastRenderedPageBreak/>
        <w:drawing>
          <wp:inline distT="0" distB="0" distL="0" distR="0" wp14:anchorId="1B09DDC0" wp14:editId="7B134BDA">
            <wp:extent cx="5462546" cy="290267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95" t="30480" r="32377" b="35766"/>
                    <a:stretch/>
                  </pic:blipFill>
                  <pic:spPr bwMode="auto">
                    <a:xfrm>
                      <a:off x="0" y="0"/>
                      <a:ext cx="5483318" cy="2913708"/>
                    </a:xfrm>
                    <a:prstGeom prst="rect">
                      <a:avLst/>
                    </a:prstGeom>
                    <a:ln>
                      <a:noFill/>
                    </a:ln>
                    <a:extLst>
                      <a:ext uri="{53640926-AAD7-44D8-BBD7-CCE9431645EC}">
                        <a14:shadowObscured xmlns:a14="http://schemas.microsoft.com/office/drawing/2010/main"/>
                      </a:ext>
                    </a:extLst>
                  </pic:spPr>
                </pic:pic>
              </a:graphicData>
            </a:graphic>
          </wp:inline>
        </w:drawing>
      </w:r>
      <w:r w:rsidR="007D6E08" w:rsidRPr="00247A7A">
        <w:rPr>
          <w:noProof/>
          <w:lang w:eastAsia="es-MX"/>
        </w:rPr>
        <w:t xml:space="preserve"> </w:t>
      </w:r>
    </w:p>
    <w:p w14:paraId="41697817" w14:textId="77777777" w:rsidR="004816F3" w:rsidRPr="004D4013" w:rsidRDefault="004816F3" w:rsidP="004816F3">
      <w:pPr>
        <w:spacing w:line="360" w:lineRule="auto"/>
        <w:contextualSpacing/>
        <w:jc w:val="both"/>
        <w:rPr>
          <w:rFonts w:ascii="Palatino Linotype" w:hAnsi="Palatino Linotype" w:cs="Arial"/>
          <w:lang w:val="es-ES_tradnl"/>
        </w:rPr>
      </w:pPr>
    </w:p>
    <w:p w14:paraId="0630DB48" w14:textId="60591E6B" w:rsidR="004816F3" w:rsidRPr="004D4013" w:rsidRDefault="004816F3" w:rsidP="004816F3">
      <w:pPr>
        <w:numPr>
          <w:ilvl w:val="0"/>
          <w:numId w:val="1"/>
        </w:numPr>
        <w:spacing w:before="240" w:after="240" w:line="360" w:lineRule="auto"/>
        <w:contextualSpacing/>
        <w:jc w:val="both"/>
        <w:rPr>
          <w:rFonts w:ascii="Palatino Linotype" w:eastAsia="MS Mincho" w:hAnsi="Palatino Linotype" w:cs="Times New Roman"/>
          <w:color w:val="000000"/>
        </w:rPr>
      </w:pPr>
      <w:r w:rsidRPr="004D4013">
        <w:rPr>
          <w:rFonts w:ascii="Palatino Linotype" w:eastAsia="MS Mincho" w:hAnsi="Palatino Linotype" w:cs="Times New Roman"/>
          <w:color w:val="000000"/>
        </w:rPr>
        <w:t xml:space="preserve">Tal y como se aprecia, en el numeral </w:t>
      </w:r>
      <w:r w:rsidR="00247A7A">
        <w:rPr>
          <w:rFonts w:ascii="Palatino Linotype" w:eastAsia="MS Mincho" w:hAnsi="Palatino Linotype" w:cs="Times New Roman"/>
          <w:color w:val="000000"/>
        </w:rPr>
        <w:t>9</w:t>
      </w:r>
      <w:r w:rsidRPr="004D4013">
        <w:rPr>
          <w:rFonts w:ascii="Palatino Linotype" w:eastAsia="MS Mincho" w:hAnsi="Palatino Linotype" w:cs="Times New Roman"/>
          <w:color w:val="000000"/>
        </w:rPr>
        <w:t xml:space="preserve">, tiene como estatus </w:t>
      </w:r>
      <w:r w:rsidRPr="004D4013">
        <w:rPr>
          <w:rFonts w:ascii="Palatino Linotype" w:eastAsia="MS Mincho" w:hAnsi="Palatino Linotype" w:cs="Times New Roman"/>
          <w:b/>
          <w:color w:val="000000"/>
        </w:rPr>
        <w:t>“Recurso de Revisión Desistido”</w:t>
      </w:r>
      <w:r w:rsidRPr="004D4013">
        <w:rPr>
          <w:rFonts w:ascii="Palatino Linotype" w:eastAsia="MS Mincho" w:hAnsi="Palatino Linotype" w:cs="Times New Roman"/>
          <w:color w:val="000000"/>
        </w:rPr>
        <w:t xml:space="preserve"> y el usuario que realizó el movimiento, fue el RECURRENTE.</w:t>
      </w:r>
    </w:p>
    <w:p w14:paraId="1B59133A" w14:textId="77777777" w:rsidR="004816F3" w:rsidRPr="004D4013" w:rsidRDefault="004816F3" w:rsidP="004816F3">
      <w:pPr>
        <w:spacing w:before="240" w:after="240" w:line="360" w:lineRule="auto"/>
        <w:ind w:right="567"/>
        <w:contextualSpacing/>
        <w:jc w:val="both"/>
        <w:rPr>
          <w:rFonts w:ascii="Palatino Linotype" w:eastAsia="MS Mincho" w:hAnsi="Palatino Linotype" w:cs="Times New Roman"/>
          <w:color w:val="000000"/>
        </w:rPr>
      </w:pPr>
      <w:bookmarkStart w:id="21" w:name="_GoBack"/>
      <w:bookmarkEnd w:id="21"/>
    </w:p>
    <w:p w14:paraId="148A9C9C" w14:textId="250B578A" w:rsidR="004816F3" w:rsidRPr="001707B9"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D4013">
        <w:rPr>
          <w:rFonts w:ascii="Palatino Linotype" w:eastAsia="MS Mincho" w:hAnsi="Palatino Linotype" w:cs="Times New Roman"/>
          <w:color w:val="000000"/>
        </w:rPr>
        <w:t xml:space="preserve">Cabe señalar que el desistimiento únicamente puede ser seleccionada por el dueño o usuario de la cuenta, aunque no explica las razones por las </w:t>
      </w:r>
      <w:r w:rsidR="00365003">
        <w:rPr>
          <w:rFonts w:ascii="Palatino Linotype" w:eastAsia="MS Mincho" w:hAnsi="Palatino Linotype" w:cs="Times New Roman"/>
          <w:color w:val="000000"/>
        </w:rPr>
        <w:t>que</w:t>
      </w:r>
      <w:r w:rsidRPr="004D4013">
        <w:rPr>
          <w:rFonts w:ascii="Palatino Linotype" w:eastAsia="MS Mincho" w:hAnsi="Palatino Linotype" w:cs="Times New Roman"/>
          <w:color w:val="000000"/>
        </w:rPr>
        <w:t xml:space="preserve"> se desistió, más que las palabras “</w:t>
      </w:r>
      <w:r>
        <w:rPr>
          <w:rFonts w:ascii="Palatino Linotype" w:eastAsia="MS Mincho" w:hAnsi="Palatino Linotype" w:cs="Times New Roman"/>
          <w:color w:val="000000"/>
        </w:rPr>
        <w:t>gracias por la información</w:t>
      </w:r>
      <w:r w:rsidRPr="004D4013">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Pr="001707B9">
        <w:rPr>
          <w:rFonts w:ascii="Palatino Linotype" w:eastAsia="MS Mincho" w:hAnsi="Palatino Linotype" w:cs="Times New Roman"/>
          <w:color w:val="000000"/>
        </w:rPr>
        <w:t>aparece una ventana de alerta con el objeto que confirme que efectivamente es su deseo desistirse del recurso; actuación que se constituye como un desistimiento expreso.</w:t>
      </w:r>
    </w:p>
    <w:p w14:paraId="24A6D56E" w14:textId="77777777" w:rsidR="004816F3" w:rsidRPr="004D4013"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2F569EC0" w14:textId="31EE91EA" w:rsidR="004816F3" w:rsidRPr="004D4013"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D4013">
        <w:rPr>
          <w:rFonts w:ascii="Palatino Linotype" w:eastAsia="MS Mincho" w:hAnsi="Palatino Linotype" w:cs="Times New Roman"/>
          <w:color w:val="000000"/>
        </w:rPr>
        <w:t xml:space="preserve">En ese orden de ideas se colige que la </w:t>
      </w:r>
      <w:r w:rsidRPr="004D4013">
        <w:rPr>
          <w:rFonts w:ascii="Palatino Linotype" w:eastAsia="MS Mincho" w:hAnsi="Palatino Linotype" w:cs="Times New Roman"/>
          <w:b/>
          <w:color w:val="000000"/>
        </w:rPr>
        <w:t xml:space="preserve">RECURRENTE </w:t>
      </w:r>
      <w:r w:rsidRPr="004D4013">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w:t>
      </w:r>
      <w:r w:rsidR="00247A7A">
        <w:rPr>
          <w:rFonts w:ascii="Palatino Linotype" w:eastAsia="MS Mincho" w:hAnsi="Palatino Linotype" w:cs="Times New Roman"/>
          <w:color w:val="000000"/>
        </w:rPr>
        <w:t>39</w:t>
      </w:r>
      <w:r w:rsidRPr="004D4013">
        <w:t xml:space="preserve"> </w:t>
      </w:r>
      <w:r w:rsidRPr="004D4013">
        <w:rPr>
          <w:rFonts w:ascii="Palatino Linotype" w:eastAsia="MS Mincho" w:hAnsi="Palatino Linotype" w:cs="Times New Roman"/>
          <w:color w:val="000000"/>
        </w:rPr>
        <w:t xml:space="preserve">Ley de </w:t>
      </w:r>
      <w:r w:rsidR="00247A7A">
        <w:rPr>
          <w:rFonts w:ascii="Palatino Linotype" w:eastAsia="MS Mincho" w:hAnsi="Palatino Linotype" w:cs="Times New Roman"/>
          <w:color w:val="000000"/>
        </w:rPr>
        <w:t xml:space="preserve">Protección de Datos Personales </w:t>
      </w:r>
      <w:r w:rsidR="00247A7A">
        <w:rPr>
          <w:rFonts w:ascii="Palatino Linotype" w:eastAsia="MS Mincho" w:hAnsi="Palatino Linotype" w:cs="Times New Roman"/>
          <w:color w:val="000000"/>
        </w:rPr>
        <w:lastRenderedPageBreak/>
        <w:t>en Posesión de los Sujetos Obligados del Estado de México y Municipios</w:t>
      </w:r>
      <w:r w:rsidRPr="004D4013">
        <w:rPr>
          <w:rFonts w:ascii="Palatino Linotype" w:eastAsia="MS Mincho" w:hAnsi="Palatino Linotype" w:cs="Times New Roman"/>
          <w:color w:val="000000"/>
        </w:rPr>
        <w:t>, establece lo siguiente:</w:t>
      </w:r>
    </w:p>
    <w:p w14:paraId="2914F1A9" w14:textId="77777777" w:rsidR="004816F3" w:rsidRPr="004D4013" w:rsidRDefault="004816F3" w:rsidP="004816F3">
      <w:pPr>
        <w:contextualSpacing/>
        <w:rPr>
          <w:rFonts w:ascii="Palatino Linotype" w:eastAsia="MS Mincho" w:hAnsi="Palatino Linotype" w:cs="Times New Roman"/>
          <w:color w:val="000000"/>
        </w:rPr>
      </w:pPr>
    </w:p>
    <w:p w14:paraId="05701979" w14:textId="77777777" w:rsidR="00247A7A" w:rsidRPr="00247A7A" w:rsidRDefault="004816F3" w:rsidP="00247A7A">
      <w:pPr>
        <w:spacing w:before="240" w:after="240" w:line="360" w:lineRule="auto"/>
        <w:ind w:left="567" w:right="567"/>
        <w:contextualSpacing/>
        <w:jc w:val="both"/>
        <w:rPr>
          <w:rFonts w:ascii="Palatino Linotype" w:eastAsia="MS Mincho" w:hAnsi="Palatino Linotype" w:cs="Times New Roman"/>
          <w:i/>
          <w:color w:val="000000"/>
        </w:rPr>
      </w:pPr>
      <w:r w:rsidRPr="004D4013">
        <w:rPr>
          <w:rFonts w:ascii="Palatino Linotype" w:eastAsia="MS Mincho" w:hAnsi="Palatino Linotype" w:cs="Times New Roman"/>
          <w:i/>
          <w:color w:val="000000"/>
        </w:rPr>
        <w:t>“</w:t>
      </w:r>
      <w:r w:rsidR="00247A7A" w:rsidRPr="00247A7A">
        <w:rPr>
          <w:rFonts w:ascii="Palatino Linotype" w:eastAsia="MS Mincho" w:hAnsi="Palatino Linotype" w:cs="Times New Roman"/>
          <w:i/>
          <w:color w:val="000000"/>
        </w:rPr>
        <w:t>Artículo 139. El recurso de revisión sólo podrá ser sobreseído cuando:</w:t>
      </w:r>
    </w:p>
    <w:p w14:paraId="62FDD7D2" w14:textId="505F55B2" w:rsidR="004816F3" w:rsidRDefault="00247A7A" w:rsidP="004816F3">
      <w:pPr>
        <w:spacing w:before="240" w:after="240" w:line="360" w:lineRule="auto"/>
        <w:ind w:left="567" w:right="567"/>
        <w:contextualSpacing/>
        <w:jc w:val="both"/>
        <w:rPr>
          <w:rFonts w:ascii="Palatino Linotype" w:eastAsia="MS Mincho" w:hAnsi="Palatino Linotype" w:cs="Times New Roman"/>
          <w:i/>
          <w:color w:val="000000"/>
        </w:rPr>
      </w:pPr>
      <w:r w:rsidRPr="00247A7A">
        <w:rPr>
          <w:rFonts w:ascii="Palatino Linotype" w:eastAsia="MS Mincho" w:hAnsi="Palatino Linotype" w:cs="Times New Roman"/>
          <w:i/>
          <w:color w:val="000000"/>
        </w:rPr>
        <w:t>I. El recurrente se desista expresamente.</w:t>
      </w:r>
      <w:r w:rsidRPr="00247A7A">
        <w:rPr>
          <w:rFonts w:ascii="Palatino Linotype" w:eastAsia="MS Mincho" w:hAnsi="Palatino Linotype" w:cs="Times New Roman"/>
          <w:i/>
          <w:color w:val="000000"/>
        </w:rPr>
        <w:cr/>
      </w:r>
      <w:r w:rsidR="004816F3" w:rsidRPr="004D4013">
        <w:rPr>
          <w:rFonts w:ascii="Palatino Linotype" w:eastAsia="MS Mincho" w:hAnsi="Palatino Linotype" w:cs="Times New Roman"/>
          <w:i/>
          <w:color w:val="000000"/>
        </w:rPr>
        <w:t>…”</w:t>
      </w:r>
    </w:p>
    <w:p w14:paraId="3F4D80AF" w14:textId="77777777" w:rsidR="004816F3" w:rsidRPr="004D4013"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p>
    <w:p w14:paraId="1B4E9AE9" w14:textId="77777777" w:rsidR="004816F3" w:rsidRPr="004D4013" w:rsidRDefault="004816F3" w:rsidP="004816F3">
      <w:pPr>
        <w:numPr>
          <w:ilvl w:val="0"/>
          <w:numId w:val="1"/>
        </w:numPr>
        <w:spacing w:before="240" w:after="240" w:line="360" w:lineRule="auto"/>
        <w:ind w:right="49"/>
        <w:contextualSpacing/>
        <w:jc w:val="both"/>
        <w:rPr>
          <w:rFonts w:ascii="Palatino Linotype" w:hAnsi="Palatino Linotype" w:cs="Arial"/>
          <w:i/>
        </w:rPr>
      </w:pPr>
      <w:r w:rsidRPr="004D4013">
        <w:rPr>
          <w:rFonts w:ascii="Palatino Linotype" w:hAnsi="Palatino Linotype" w:cs="Arial"/>
        </w:rPr>
        <w:t xml:space="preserve">El desistimiento teóricamente es definido como; </w:t>
      </w:r>
      <w:r w:rsidRPr="004D4013">
        <w:rPr>
          <w:rFonts w:ascii="Palatino Linotype" w:hAnsi="Palatino Linotype" w:cs="Arial"/>
          <w:i/>
        </w:rPr>
        <w:t>renunciar o abandonar el ejercicio de una acción procesal o de un derecho reconocido por ley.</w:t>
      </w:r>
      <w:r w:rsidRPr="004D4013">
        <w:rPr>
          <w:rFonts w:ascii="Palatino Linotype" w:hAnsi="Palatino Linotype" w:cs="Arial"/>
          <w:i/>
          <w:vertAlign w:val="superscript"/>
        </w:rPr>
        <w:footnoteReference w:id="1"/>
      </w:r>
    </w:p>
    <w:p w14:paraId="31998E40" w14:textId="77777777" w:rsidR="004816F3" w:rsidRPr="004D4013" w:rsidRDefault="004816F3" w:rsidP="004816F3">
      <w:pPr>
        <w:spacing w:before="240" w:after="240" w:line="360" w:lineRule="auto"/>
        <w:ind w:right="49"/>
        <w:contextualSpacing/>
        <w:jc w:val="both"/>
        <w:rPr>
          <w:rFonts w:ascii="Palatino Linotype" w:hAnsi="Palatino Linotype" w:cs="Arial"/>
          <w:i/>
        </w:rPr>
      </w:pPr>
    </w:p>
    <w:p w14:paraId="6AF2EA2A" w14:textId="4A92E9E9" w:rsidR="004816F3" w:rsidRPr="004D4013" w:rsidRDefault="004816F3" w:rsidP="004816F3">
      <w:pPr>
        <w:numPr>
          <w:ilvl w:val="0"/>
          <w:numId w:val="1"/>
        </w:numPr>
        <w:spacing w:before="240" w:after="240" w:line="360" w:lineRule="auto"/>
        <w:ind w:right="49"/>
        <w:contextualSpacing/>
        <w:jc w:val="both"/>
        <w:rPr>
          <w:rFonts w:ascii="Palatino Linotype" w:hAnsi="Palatino Linotype" w:cs="Arial"/>
        </w:rPr>
      </w:pPr>
      <w:r w:rsidRPr="004D4013">
        <w:rPr>
          <w:rFonts w:ascii="Palatino Linotype" w:hAnsi="Palatino Linotype" w:cs="Arial"/>
        </w:rPr>
        <w:t xml:space="preserve">Se debe tomar en cuenta que el desistimiento de manera más precisa es; un acto procesal </w:t>
      </w:r>
      <w:r w:rsidR="00365003">
        <w:rPr>
          <w:rFonts w:ascii="Palatino Linotype" w:hAnsi="Palatino Linotype" w:cs="Arial"/>
        </w:rPr>
        <w:t>en el que</w:t>
      </w:r>
      <w:r w:rsidRPr="004D4013">
        <w:rPr>
          <w:rFonts w:ascii="Palatino Linotype" w:hAnsi="Palatino Linotype" w:cs="Arial"/>
        </w:rPr>
        <w:t xml:space="preserve">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040E40F3" w14:textId="77777777" w:rsidR="004816F3" w:rsidRPr="004D4013" w:rsidRDefault="004816F3" w:rsidP="004816F3">
      <w:pPr>
        <w:contextualSpacing/>
        <w:rPr>
          <w:rFonts w:ascii="Palatino Linotype" w:hAnsi="Palatino Linotype" w:cs="Arial"/>
        </w:rPr>
      </w:pPr>
    </w:p>
    <w:p w14:paraId="31DE6F23" w14:textId="77777777" w:rsidR="004816F3" w:rsidRDefault="004816F3" w:rsidP="004816F3">
      <w:pPr>
        <w:numPr>
          <w:ilvl w:val="0"/>
          <w:numId w:val="1"/>
        </w:numPr>
        <w:spacing w:before="240" w:after="240" w:line="360" w:lineRule="auto"/>
        <w:ind w:right="49"/>
        <w:contextualSpacing/>
        <w:jc w:val="both"/>
        <w:rPr>
          <w:rFonts w:ascii="Palatino Linotype" w:hAnsi="Palatino Linotype" w:cs="Arial"/>
        </w:rPr>
      </w:pPr>
      <w:r w:rsidRPr="004D4013">
        <w:rPr>
          <w:rFonts w:ascii="Palatino Linotype" w:hAnsi="Palatino Linotype" w:cs="Arial"/>
        </w:rPr>
        <w:t>Sirve de sustento por analogía la jurisprudencia emitida por la Primera Sala de nuestro Alto Tribunal del País, con número 1a./J. 53/2015 (10a.), que menciona lo siguiente:</w:t>
      </w:r>
    </w:p>
    <w:p w14:paraId="3D5A68C8" w14:textId="77777777" w:rsidR="004816F3" w:rsidRDefault="004816F3" w:rsidP="004816F3">
      <w:pPr>
        <w:tabs>
          <w:tab w:val="left" w:pos="709"/>
        </w:tabs>
        <w:spacing w:before="100" w:beforeAutospacing="1" w:after="100" w:afterAutospacing="1"/>
        <w:ind w:left="567" w:right="567"/>
        <w:jc w:val="both"/>
        <w:rPr>
          <w:rFonts w:ascii="Palatino Linotype" w:hAnsi="Palatino Linotype" w:cs="Arial"/>
          <w:b/>
          <w:i/>
        </w:rPr>
      </w:pPr>
    </w:p>
    <w:p w14:paraId="50729D0B" w14:textId="77777777" w:rsidR="004816F3" w:rsidRPr="004D4013" w:rsidRDefault="004816F3" w:rsidP="004816F3">
      <w:pPr>
        <w:tabs>
          <w:tab w:val="left" w:pos="709"/>
        </w:tabs>
        <w:spacing w:before="100" w:beforeAutospacing="1" w:after="100" w:afterAutospacing="1"/>
        <w:ind w:left="567" w:right="567"/>
        <w:jc w:val="both"/>
        <w:rPr>
          <w:rFonts w:ascii="Palatino Linotype" w:hAnsi="Palatino Linotype" w:cs="Arial"/>
          <w:b/>
          <w:i/>
        </w:rPr>
      </w:pPr>
      <w:r w:rsidRPr="004D4013">
        <w:rPr>
          <w:rFonts w:ascii="Palatino Linotype" w:hAnsi="Palatino Linotype" w:cs="Arial"/>
          <w:b/>
          <w:i/>
        </w:rPr>
        <w:lastRenderedPageBreak/>
        <w:t>INCONFORMIDAD. TRÁMITE Y EFECTOS JURÍDICOS EN EL DESISTIMIENTO DE DICHO RECURSO.</w:t>
      </w:r>
    </w:p>
    <w:p w14:paraId="57FF8769" w14:textId="77777777" w:rsidR="004816F3" w:rsidRPr="004D4013" w:rsidRDefault="004816F3" w:rsidP="004816F3">
      <w:pPr>
        <w:tabs>
          <w:tab w:val="left" w:pos="709"/>
        </w:tabs>
        <w:spacing w:before="100" w:beforeAutospacing="1" w:after="100" w:afterAutospacing="1"/>
        <w:ind w:left="567" w:right="567"/>
        <w:jc w:val="both"/>
        <w:rPr>
          <w:rFonts w:ascii="Palatino Linotype" w:hAnsi="Palatino Linotype" w:cs="Arial"/>
          <w:i/>
        </w:rPr>
      </w:pPr>
      <w:r w:rsidRPr="004D4013">
        <w:rPr>
          <w:rFonts w:ascii="Palatino Linotype" w:hAnsi="Palatino Linotype" w:cs="Arial"/>
          <w:i/>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00FAADE0" w14:textId="77777777" w:rsidR="004816F3" w:rsidRPr="004D4013" w:rsidRDefault="004816F3" w:rsidP="004816F3">
      <w:pPr>
        <w:tabs>
          <w:tab w:val="left" w:pos="709"/>
        </w:tabs>
        <w:spacing w:before="100" w:beforeAutospacing="1" w:after="100" w:afterAutospacing="1"/>
        <w:ind w:left="567" w:right="567"/>
        <w:jc w:val="both"/>
        <w:rPr>
          <w:rFonts w:ascii="Palatino Linotype" w:hAnsi="Palatino Linotype" w:cs="Arial"/>
          <w:i/>
        </w:rPr>
      </w:pPr>
      <w:r w:rsidRPr="004D4013">
        <w:rPr>
          <w:rFonts w:ascii="Palatino Linotype" w:hAnsi="Palatino Linotype" w:cs="Arial"/>
          <w:i/>
        </w:rPr>
        <w:t>Tesis de jurisprudencia 53/2015 (10a.). Aprobada por la Primera Sala de este Alto Tribunal, en sesión de fecha primero de julio de dos mil quince.</w:t>
      </w:r>
    </w:p>
    <w:p w14:paraId="2BED1EFA" w14:textId="77777777" w:rsidR="004816F3" w:rsidRPr="004D4013"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42CA23EE" w14:textId="77777777" w:rsidR="004816F3" w:rsidRPr="004816F3"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D4013">
        <w:rPr>
          <w:rFonts w:ascii="Palatino Linotype" w:eastAsia="MS Mincho" w:hAnsi="Palatino Linotype" w:cs="Times New Roman"/>
          <w:color w:val="000000"/>
        </w:rPr>
        <w:t>Así las cosas, p</w:t>
      </w:r>
      <w:r w:rsidRPr="004D4013">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178364D6" w14:textId="77777777" w:rsidR="004816F3" w:rsidRPr="004816F3"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30417FD0" w14:textId="36CE5889" w:rsidR="00C03412" w:rsidRPr="007D6E08" w:rsidRDefault="004816F3" w:rsidP="00247A7A">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4D4013">
        <w:rPr>
          <w:rFonts w:ascii="Palatino Linotype" w:eastAsia="MS Mincho" w:hAnsi="Palatino Linotype" w:cs="Times New Roman"/>
          <w:color w:val="000000"/>
        </w:rPr>
        <w:t>Luego entonces, al existir un desis</w:t>
      </w:r>
      <w:r>
        <w:rPr>
          <w:rFonts w:ascii="Palatino Linotype" w:eastAsia="MS Mincho" w:hAnsi="Palatino Linotype" w:cs="Times New Roman"/>
          <w:color w:val="000000"/>
        </w:rPr>
        <w:t>timiento expreso por parte del</w:t>
      </w:r>
      <w:r w:rsidRPr="004D4013">
        <w:rPr>
          <w:rFonts w:ascii="Palatino Linotype" w:eastAsia="MS Mincho" w:hAnsi="Palatino Linotype" w:cs="Times New Roman"/>
          <w:color w:val="000000"/>
        </w:rPr>
        <w:t xml:space="preserve"> </w:t>
      </w:r>
      <w:r w:rsidRPr="004D4013">
        <w:rPr>
          <w:rFonts w:ascii="Palatino Linotype" w:eastAsia="MS Mincho" w:hAnsi="Palatino Linotype" w:cs="Times New Roman"/>
          <w:b/>
          <w:color w:val="000000"/>
        </w:rPr>
        <w:t>RECURRENTE</w:t>
      </w:r>
      <w:r w:rsidRPr="004D4013">
        <w:rPr>
          <w:rFonts w:ascii="Palatino Linotype" w:eastAsia="MS Mincho" w:hAnsi="Palatino Linotype" w:cs="Times New Roman"/>
          <w:color w:val="000000"/>
        </w:rPr>
        <w:t xml:space="preserve">, se impide a este Órgano Garante ahondar sobre el análisis y </w:t>
      </w:r>
      <w:r w:rsidRPr="004D4013">
        <w:rPr>
          <w:rFonts w:ascii="Palatino Linotype" w:eastAsia="MS Mincho" w:hAnsi="Palatino Linotype" w:cs="Times New Roman"/>
          <w:color w:val="000000"/>
        </w:rPr>
        <w:lastRenderedPageBreak/>
        <w:t xml:space="preserve">estudio del asunto, con base en ello, este Pleno determina el </w:t>
      </w:r>
      <w:r w:rsidRPr="004D4013">
        <w:rPr>
          <w:rFonts w:ascii="Palatino Linotype" w:eastAsia="MS Mincho" w:hAnsi="Palatino Linotype" w:cs="Times New Roman"/>
          <w:b/>
          <w:color w:val="000000"/>
        </w:rPr>
        <w:t>SOBRESEIMIENTO</w:t>
      </w:r>
      <w:r w:rsidRPr="004D4013">
        <w:rPr>
          <w:rFonts w:ascii="Palatino Linotype" w:eastAsia="MS Mincho" w:hAnsi="Palatino Linotype" w:cs="Times New Roman"/>
          <w:color w:val="000000"/>
        </w:rPr>
        <w:t xml:space="preserve"> del presente recurso de revisión.</w:t>
      </w:r>
    </w:p>
    <w:p w14:paraId="0BEEE491" w14:textId="77777777" w:rsidR="009A64E9" w:rsidRPr="007850A7"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Pr="00466C65">
        <w:rPr>
          <w:rFonts w:ascii="Palatino Linotype" w:hAnsi="Palatino Linotype"/>
          <w:color w:val="000000"/>
          <w:lang w:val="es-ES" w:eastAsia="es-MX"/>
        </w:rPr>
        <w:t xml:space="preserve"> emite los siguientes:   </w:t>
      </w:r>
    </w:p>
    <w:p w14:paraId="66C3509C" w14:textId="77777777" w:rsidR="009A64E9" w:rsidRPr="00466C65" w:rsidRDefault="009A64E9" w:rsidP="00466C65">
      <w:pPr>
        <w:pStyle w:val="Prrafodelista"/>
        <w:spacing w:line="360" w:lineRule="auto"/>
        <w:rPr>
          <w:rFonts w:ascii="Palatino Linotype" w:hAnsi="Palatino Linotype" w:cs="Palatino Linotype"/>
        </w:rPr>
      </w:pPr>
    </w:p>
    <w:p w14:paraId="6DF86AE1" w14:textId="77777777" w:rsidR="009A64E9" w:rsidRPr="004F0BE9" w:rsidRDefault="009A64E9" w:rsidP="00466C65">
      <w:pPr>
        <w:keepNext/>
        <w:keepLines/>
        <w:spacing w:line="360" w:lineRule="auto"/>
        <w:jc w:val="center"/>
        <w:outlineLvl w:val="0"/>
        <w:rPr>
          <w:rFonts w:ascii="Palatino Linotype" w:hAnsi="Palatino Linotype" w:cstheme="majorBidi"/>
          <w:b/>
          <w:bCs/>
          <w:lang w:val="pt-PT"/>
        </w:rPr>
      </w:pPr>
      <w:bookmarkStart w:id="22" w:name="_Toc26960598"/>
      <w:bookmarkStart w:id="23" w:name="_Toc82017154"/>
      <w:r w:rsidRPr="004F0BE9">
        <w:rPr>
          <w:rFonts w:ascii="Palatino Linotype" w:hAnsi="Palatino Linotype" w:cstheme="majorBidi"/>
          <w:b/>
          <w:bCs/>
          <w:lang w:val="pt-PT"/>
        </w:rPr>
        <w:t>R E S O L U T I V O S</w:t>
      </w:r>
      <w:bookmarkEnd w:id="22"/>
      <w:bookmarkEnd w:id="23"/>
    </w:p>
    <w:p w14:paraId="6E291D64" w14:textId="77777777" w:rsidR="009A64E9" w:rsidRPr="004F0BE9" w:rsidRDefault="009A64E9" w:rsidP="00466C65">
      <w:pPr>
        <w:pStyle w:val="Prrafodelista"/>
        <w:spacing w:line="360" w:lineRule="auto"/>
        <w:rPr>
          <w:rFonts w:ascii="Palatino Linotype" w:hAnsi="Palatino Linotype" w:cs="Palatino Linotype"/>
          <w:lang w:val="pt-PT"/>
        </w:rPr>
      </w:pPr>
    </w:p>
    <w:p w14:paraId="31314C2B" w14:textId="3249F8F2" w:rsidR="004F0BE9" w:rsidRPr="00466C65" w:rsidRDefault="004F0BE9" w:rsidP="004F0BE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4" w:name="_Toc461648590"/>
      <w:bookmarkStart w:id="25" w:name="_Toc461648682"/>
      <w:bookmarkStart w:id="26" w:name="_Toc462228049"/>
      <w:bookmarkStart w:id="27" w:name="_Toc462228129"/>
      <w:bookmarkStart w:id="28" w:name="_Toc496099789"/>
      <w:bookmarkStart w:id="29" w:name="_Toc496100166"/>
      <w:bookmarkStart w:id="30" w:name="_Toc499756977"/>
      <w:bookmarkStart w:id="31" w:name="_Toc499757020"/>
      <w:bookmarkStart w:id="32" w:name="_Toc504377974"/>
      <w:bookmarkStart w:id="33" w:name="_Toc450120669"/>
      <w:bookmarkStart w:id="34" w:name="_Toc460947011"/>
      <w:r w:rsidRPr="00466C65">
        <w:rPr>
          <w:rFonts w:ascii="Palatino Linotype" w:hAnsi="Palatino Linotype" w:cs="Arial"/>
          <w:b/>
        </w:rPr>
        <w:t xml:space="preserve">PRIMERO. </w:t>
      </w:r>
      <w:r w:rsidRPr="00466C65">
        <w:rPr>
          <w:rFonts w:ascii="Palatino Linotype" w:hAnsi="Palatino Linotype"/>
        </w:rPr>
        <w:t xml:space="preserve">Se </w:t>
      </w:r>
      <w:r w:rsidRPr="00466C65">
        <w:rPr>
          <w:rFonts w:ascii="Palatino Linotype" w:hAnsi="Palatino Linotype"/>
          <w:b/>
        </w:rPr>
        <w:t>SOBRESEE</w:t>
      </w:r>
      <w:r w:rsidRPr="00466C65">
        <w:rPr>
          <w:rFonts w:ascii="Palatino Linotype" w:hAnsi="Palatino Linotype"/>
        </w:rPr>
        <w:t xml:space="preserve"> el recurso de revisión número </w:t>
      </w:r>
      <w:r w:rsidRPr="00247A7A">
        <w:rPr>
          <w:rFonts w:ascii="Palatino Linotype" w:hAnsi="Palatino Linotype"/>
          <w:b/>
        </w:rPr>
        <w:t>05958/INFOEM/AD/RR/2022</w:t>
      </w:r>
      <w:r>
        <w:rPr>
          <w:rFonts w:ascii="Palatino Linotype" w:hAnsi="Palatino Linotype"/>
          <w:b/>
        </w:rPr>
        <w:t xml:space="preserve">, </w:t>
      </w:r>
      <w:r w:rsidRPr="00406604">
        <w:rPr>
          <w:rFonts w:ascii="Palatino Linotype" w:hAnsi="Palatino Linotype"/>
        </w:rPr>
        <w:t xml:space="preserve">con fundamento en el </w:t>
      </w:r>
      <w:r w:rsidRPr="00406604">
        <w:rPr>
          <w:rFonts w:ascii="Palatino Linotype" w:eastAsia="MS Mincho" w:hAnsi="Palatino Linotype" w:cs="Times New Roman"/>
          <w:color w:val="000000"/>
        </w:rPr>
        <w:t xml:space="preserve"> artículo</w:t>
      </w:r>
      <w:r w:rsidRPr="004D4013">
        <w:rPr>
          <w:rFonts w:ascii="Palatino Linotype" w:eastAsia="MS Mincho" w:hAnsi="Palatino Linotype" w:cs="Times New Roman"/>
          <w:color w:val="000000"/>
        </w:rPr>
        <w:t xml:space="preserve"> 1</w:t>
      </w:r>
      <w:r>
        <w:rPr>
          <w:rFonts w:ascii="Palatino Linotype" w:eastAsia="MS Mincho" w:hAnsi="Palatino Linotype" w:cs="Times New Roman"/>
          <w:color w:val="000000"/>
        </w:rPr>
        <w:t xml:space="preserve">39 fracción I </w:t>
      </w:r>
      <w:r w:rsidRPr="004D4013">
        <w:t xml:space="preserve"> </w:t>
      </w:r>
      <w:r w:rsidRPr="004D4013">
        <w:rPr>
          <w:rFonts w:ascii="Palatino Linotype" w:eastAsia="MS Mincho" w:hAnsi="Palatino Linotype" w:cs="Times New Roman"/>
          <w:color w:val="000000"/>
        </w:rPr>
        <w:t xml:space="preserve">Ley de </w:t>
      </w:r>
      <w:r>
        <w:rPr>
          <w:rFonts w:ascii="Palatino Linotype" w:eastAsia="MS Mincho" w:hAnsi="Palatino Linotype" w:cs="Times New Roman"/>
          <w:color w:val="000000"/>
        </w:rPr>
        <w:t>Protección de Datos Personales en Posesión de los Sujetos Obligados del Estado de México y Municipios,</w:t>
      </w:r>
      <w:r>
        <w:rPr>
          <w:rFonts w:ascii="Palatino Linotype" w:hAnsi="Palatino Linotype"/>
          <w:b/>
        </w:rPr>
        <w:t xml:space="preserve"> por haberse desistido expresamente </w:t>
      </w:r>
      <w:r w:rsidR="00365003">
        <w:rPr>
          <w:rFonts w:ascii="Palatino Linotype" w:hAnsi="Palatino Linotype"/>
          <w:b/>
        </w:rPr>
        <w:t>el Recurrente, en términos del c</w:t>
      </w:r>
      <w:r>
        <w:rPr>
          <w:rFonts w:ascii="Palatino Linotype" w:hAnsi="Palatino Linotype"/>
          <w:b/>
        </w:rPr>
        <w:t>onsiderando TERCERO</w:t>
      </w:r>
      <w:r>
        <w:rPr>
          <w:rFonts w:ascii="Palatino Linotype" w:hAnsi="Palatino Linotype"/>
        </w:rPr>
        <w:t xml:space="preserve"> </w:t>
      </w:r>
      <w:r w:rsidRPr="00466C65">
        <w:rPr>
          <w:rFonts w:ascii="Palatino Linotype" w:hAnsi="Palatino Linotype"/>
        </w:rPr>
        <w:t>de la presente resolución.</w:t>
      </w:r>
    </w:p>
    <w:p w14:paraId="15031F93" w14:textId="284A28A8" w:rsidR="009A64E9" w:rsidRPr="00466C65" w:rsidRDefault="009A64E9" w:rsidP="00466C65">
      <w:pPr>
        <w:spacing w:before="240" w:after="360" w:line="360" w:lineRule="auto"/>
        <w:jc w:val="both"/>
        <w:rPr>
          <w:rStyle w:val="Ttulo2Car"/>
          <w:rFonts w:ascii="Palatino Linotype" w:hAnsi="Palatino Linotype"/>
          <w:b/>
          <w:color w:val="000000" w:themeColor="text1"/>
        </w:rPr>
      </w:pPr>
      <w:r w:rsidRPr="00466C65">
        <w:rPr>
          <w:rFonts w:ascii="Palatino Linotype" w:hAnsi="Palatino Linotype" w:cs="Arial"/>
          <w:b/>
        </w:rPr>
        <w:t>SEGUNDO.</w:t>
      </w:r>
      <w:bookmarkEnd w:id="24"/>
      <w:bookmarkEnd w:id="25"/>
      <w:bookmarkEnd w:id="26"/>
      <w:bookmarkEnd w:id="27"/>
      <w:bookmarkEnd w:id="28"/>
      <w:bookmarkEnd w:id="29"/>
      <w:bookmarkEnd w:id="30"/>
      <w:bookmarkEnd w:id="31"/>
      <w:bookmarkEnd w:id="32"/>
      <w:r w:rsidRPr="00466C65">
        <w:rPr>
          <w:rStyle w:val="Ttulo2Car"/>
          <w:rFonts w:ascii="Palatino Linotype" w:hAnsi="Palatino Linotype"/>
          <w:b/>
          <w:color w:val="000000" w:themeColor="text1"/>
        </w:rPr>
        <w:t xml:space="preserve"> </w:t>
      </w:r>
      <w:r w:rsidRPr="00466C65">
        <w:rPr>
          <w:rFonts w:ascii="Palatino Linotype" w:eastAsia="MS Mincho" w:hAnsi="Palatino Linotype" w:cs="Arial"/>
          <w:b/>
          <w:bCs/>
          <w:color w:val="000000" w:themeColor="text1"/>
          <w:shd w:val="clear" w:color="auto" w:fill="FFFFFF"/>
        </w:rPr>
        <w:t xml:space="preserve">Remítase </w:t>
      </w:r>
      <w:r w:rsidRPr="00466C65">
        <w:rPr>
          <w:rFonts w:ascii="Palatino Linotype" w:eastAsia="MS Mincho" w:hAnsi="Palatino Linotype"/>
          <w:color w:val="000000" w:themeColor="text1"/>
          <w:shd w:val="clear" w:color="auto" w:fill="FFFFFF"/>
        </w:rPr>
        <w:t>al Titular de la Unidad de Transparencia del</w:t>
      </w:r>
      <w:r w:rsidRPr="00466C65">
        <w:rPr>
          <w:rFonts w:ascii="Palatino Linotype" w:eastAsia="MS Mincho" w:hAnsi="Palatino Linotype"/>
          <w:b/>
          <w:bCs/>
          <w:color w:val="000000" w:themeColor="text1"/>
          <w:shd w:val="clear" w:color="auto" w:fill="FFFFFF"/>
        </w:rPr>
        <w:t xml:space="preserve"> SUJETO OBLIGADO</w:t>
      </w:r>
      <w:r w:rsidRPr="00466C65">
        <w:rPr>
          <w:rFonts w:ascii="Palatino Linotype" w:eastAsia="MS Mincho" w:hAnsi="Palatino Linotype"/>
          <w:color w:val="000000" w:themeColor="text1"/>
          <w:shd w:val="clear" w:color="auto" w:fill="FFFFFF"/>
        </w:rPr>
        <w:t xml:space="preserve"> vía </w:t>
      </w:r>
      <w:r w:rsidR="00247A7A" w:rsidRPr="00247A7A">
        <w:rPr>
          <w:rFonts w:ascii="Palatino Linotype" w:eastAsia="Calibri" w:hAnsi="Palatino Linotype" w:cs="Arial"/>
          <w:b/>
          <w:color w:val="000000" w:themeColor="text1"/>
          <w:lang w:val="es-ES"/>
        </w:rPr>
        <w:t>Sistema de Acceso, Rectificación, Cancelación y Oposición de Personales del Estado de México (SARCOEM),</w:t>
      </w:r>
      <w:r w:rsidRPr="00466C65">
        <w:rPr>
          <w:rFonts w:ascii="Palatino Linotype" w:eastAsia="MS Mincho" w:hAnsi="Palatino Linotype"/>
          <w:color w:val="000000" w:themeColor="text1"/>
          <w:shd w:val="clear" w:color="auto" w:fill="FFFFFF"/>
        </w:rPr>
        <w:t xml:space="preserve"> la presente resolución. </w:t>
      </w:r>
    </w:p>
    <w:p w14:paraId="33DEFBB5" w14:textId="77777777" w:rsidR="009A64E9" w:rsidRPr="00466C65" w:rsidRDefault="009A64E9" w:rsidP="00466C65">
      <w:pPr>
        <w:spacing w:line="360" w:lineRule="auto"/>
        <w:jc w:val="both"/>
        <w:rPr>
          <w:rFonts w:ascii="Palatino Linotype" w:hAnsi="Palatino Linotype"/>
        </w:rPr>
      </w:pPr>
      <w:bookmarkStart w:id="35" w:name="_Toc460947013"/>
      <w:bookmarkEnd w:id="33"/>
      <w:bookmarkEnd w:id="34"/>
      <w:r w:rsidRPr="00466C65">
        <w:rPr>
          <w:rFonts w:ascii="Palatino Linotype" w:hAnsi="Palatino Linotype" w:cs="Arial"/>
          <w:b/>
        </w:rPr>
        <w:t xml:space="preserve">TERCERO. </w:t>
      </w:r>
      <w:r w:rsidRPr="00466C65">
        <w:rPr>
          <w:rFonts w:ascii="Palatino Linotype" w:hAnsi="Palatino Linotype"/>
          <w:b/>
          <w:bCs/>
          <w:color w:val="222222"/>
          <w:lang w:val="es-ES"/>
        </w:rPr>
        <w:t>Notifíquese a</w:t>
      </w:r>
      <w:r w:rsidRPr="00466C65">
        <w:rPr>
          <w:rFonts w:ascii="Palatino Linotype" w:hAnsi="Palatino Linotype"/>
          <w:b/>
        </w:rPr>
        <w:t xml:space="preserve">l RECURRENTE </w:t>
      </w:r>
      <w:r w:rsidRPr="00466C65">
        <w:rPr>
          <w:rFonts w:ascii="Palatino Linotype" w:hAnsi="Palatino Linotype"/>
        </w:rPr>
        <w:t>la presente resolución.</w:t>
      </w:r>
    </w:p>
    <w:bookmarkEnd w:id="35"/>
    <w:p w14:paraId="75577E26" w14:textId="0E9FADDC" w:rsidR="00247A7A" w:rsidRDefault="009A64E9" w:rsidP="00466C65">
      <w:pPr>
        <w:spacing w:line="360" w:lineRule="auto"/>
        <w:jc w:val="both"/>
        <w:rPr>
          <w:rFonts w:ascii="Palatino Linotype" w:hAnsi="Palatino Linotype"/>
          <w:color w:val="222222"/>
          <w:lang w:eastAsia="es-ES_tradnl"/>
        </w:rPr>
      </w:pPr>
      <w:r w:rsidRPr="00466C65">
        <w:rPr>
          <w:rFonts w:ascii="Palatino Linotype" w:eastAsia="MS Mincho" w:hAnsi="Palatino Linotype"/>
          <w:b/>
        </w:rPr>
        <w:t>CUARTO.</w:t>
      </w:r>
      <w:r w:rsidRPr="00466C65">
        <w:rPr>
          <w:rFonts w:ascii="Palatino Linotype" w:eastAsia="MS Mincho" w:hAnsi="Palatino Linotype"/>
        </w:rPr>
        <w:t xml:space="preserve"> </w:t>
      </w:r>
      <w:r w:rsidR="00247A7A">
        <w:rPr>
          <w:rFonts w:ascii="Palatino Linotype" w:hAnsi="Palatino Linotype"/>
          <w:color w:val="222222"/>
          <w:lang w:eastAsia="es-ES_tradnl"/>
        </w:rPr>
        <w:t xml:space="preserve">Se hace de conocimiento </w:t>
      </w:r>
      <w:r w:rsidR="00247A7A" w:rsidRPr="001707B9">
        <w:rPr>
          <w:rFonts w:ascii="Palatino Linotype" w:hAnsi="Palatino Linotype"/>
          <w:color w:val="222222"/>
          <w:lang w:eastAsia="es-ES_tradnl"/>
        </w:rPr>
        <w:t>a</w:t>
      </w:r>
      <w:r w:rsidR="004F0BE9" w:rsidRPr="001707B9">
        <w:rPr>
          <w:rFonts w:ascii="Palatino Linotype" w:hAnsi="Palatino Linotype"/>
          <w:color w:val="222222"/>
          <w:lang w:eastAsia="es-ES_tradnl"/>
        </w:rPr>
        <w:t>l RECURRENTE</w:t>
      </w:r>
      <w:r w:rsidR="00365003">
        <w:rPr>
          <w:rFonts w:ascii="Palatino Linotype" w:hAnsi="Palatino Linotype"/>
          <w:color w:val="222222"/>
          <w:lang w:eastAsia="es-ES_tradnl"/>
        </w:rPr>
        <w:t>,</w:t>
      </w:r>
      <w:r w:rsidR="004F0BE9">
        <w:rPr>
          <w:rFonts w:ascii="Palatino Linotype" w:hAnsi="Palatino Linotype"/>
          <w:color w:val="222222"/>
          <w:lang w:eastAsia="es-ES_tradnl"/>
        </w:rPr>
        <w:t xml:space="preserve"> </w:t>
      </w:r>
      <w:r w:rsidR="00365003">
        <w:rPr>
          <w:rFonts w:ascii="Palatino Linotype" w:hAnsi="Palatino Linotype"/>
          <w:color w:val="222222"/>
          <w:lang w:eastAsia="es-ES_tradnl"/>
        </w:rPr>
        <w:t xml:space="preserve"> que</w:t>
      </w:r>
      <w:r w:rsidR="00247A7A" w:rsidRPr="006C66A0">
        <w:rPr>
          <w:rFonts w:ascii="Palatino Linotype" w:hAnsi="Palatino Linotype"/>
          <w:color w:val="222222"/>
          <w:lang w:eastAsia="es-ES_tradnl"/>
        </w:rPr>
        <w:t xml:space="preserve"> de conformidad con lo establecido en el artículo 142 de la Ley de Protección de Datos Personales en Posesión de Sujetos Obligados del Estado de México y Municipios,</w:t>
      </w:r>
      <w:r w:rsidR="00247A7A">
        <w:rPr>
          <w:rFonts w:ascii="Palatino Linotype" w:hAnsi="Palatino Linotype"/>
          <w:color w:val="222222"/>
          <w:lang w:eastAsia="es-ES_tradnl"/>
        </w:rPr>
        <w:t xml:space="preserve"> en caso de que considere que la resolución le cause algún perjuicio podrá impugnarla v</w:t>
      </w:r>
      <w:r w:rsidR="00247A7A" w:rsidRPr="006C66A0">
        <w:rPr>
          <w:rFonts w:ascii="Palatino Linotype" w:hAnsi="Palatino Linotype"/>
          <w:color w:val="222222"/>
          <w:lang w:eastAsia="es-ES_tradnl"/>
        </w:rPr>
        <w:t>ía Juicio de Amparo en los términos de las leyes aplicables.</w:t>
      </w:r>
    </w:p>
    <w:p w14:paraId="64F2C1DB" w14:textId="77777777" w:rsidR="0005353A" w:rsidRPr="00466C65" w:rsidRDefault="0005353A" w:rsidP="00466C65">
      <w:pPr>
        <w:spacing w:line="360" w:lineRule="auto"/>
        <w:jc w:val="both"/>
        <w:rPr>
          <w:rFonts w:ascii="Palatino Linotype" w:eastAsia="MS Mincho" w:hAnsi="Palatino Linotype"/>
          <w:lang w:val="es-ES"/>
        </w:rPr>
      </w:pPr>
      <w:bookmarkStart w:id="36" w:name="_Toc466371865"/>
      <w:bookmarkStart w:id="37" w:name="_Toc466377653"/>
      <w:bookmarkEnd w:id="13"/>
      <w:bookmarkEnd w:id="14"/>
      <w:bookmarkEnd w:id="15"/>
      <w:bookmarkEnd w:id="16"/>
      <w:bookmarkEnd w:id="17"/>
      <w:bookmarkEnd w:id="18"/>
    </w:p>
    <w:p w14:paraId="6375C192" w14:textId="77777777" w:rsidR="00365003" w:rsidRPr="00365003" w:rsidRDefault="00365003" w:rsidP="00365003">
      <w:pPr>
        <w:spacing w:before="240" w:after="240" w:line="360" w:lineRule="auto"/>
        <w:ind w:firstLine="1"/>
        <w:jc w:val="both"/>
        <w:rPr>
          <w:rFonts w:ascii="Palatino Linotype" w:hAnsi="Palatino Linotype"/>
          <w:smallCaps/>
        </w:rPr>
      </w:pPr>
      <w:bookmarkStart w:id="38" w:name="_Hlk129792997"/>
      <w:bookmarkEnd w:id="36"/>
      <w:bookmarkEnd w:id="37"/>
      <w:r w:rsidRPr="00365003">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(02) DE AGOSTO DE DOS MIL VEINTITRÉS, ANTE EL SECRETARIO TÉCNICO DEL PLENO ALEXIS TAPIA RAMÍREZ. </w:t>
      </w:r>
      <w:bookmarkEnd w:id="38"/>
    </w:p>
    <w:p w14:paraId="7EFA4F21" w14:textId="77777777" w:rsidR="00895335" w:rsidRPr="00466C65" w:rsidRDefault="00895335" w:rsidP="00466C65">
      <w:pPr>
        <w:spacing w:line="360" w:lineRule="auto"/>
        <w:rPr>
          <w:rFonts w:ascii="Palatino Linotype" w:hAnsi="Palatino Linotype" w:cs="Arial"/>
          <w:color w:val="000000" w:themeColor="text1"/>
        </w:rPr>
      </w:pPr>
      <w:r w:rsidRPr="00466C65">
        <w:rPr>
          <w:rFonts w:ascii="Palatino Linotype" w:hAnsi="Palatino Linotype" w:cs="Arial"/>
          <w:color w:val="000000" w:themeColor="text1"/>
        </w:rPr>
        <w:br w:type="page"/>
      </w:r>
    </w:p>
    <w:sectPr w:rsidR="00895335" w:rsidRPr="00466C6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6CE7A" w14:textId="77777777" w:rsidR="00730958" w:rsidRDefault="00730958" w:rsidP="00587366">
      <w:r>
        <w:separator/>
      </w:r>
    </w:p>
  </w:endnote>
  <w:endnote w:type="continuationSeparator" w:id="0">
    <w:p w14:paraId="282256FE" w14:textId="77777777" w:rsidR="00730958" w:rsidRDefault="0073095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D6A1B">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D6A1B">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6A1B" w:rsidRPr="00FD6A1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6A1B" w:rsidRPr="00FD6A1B">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F7E20" w14:textId="77777777" w:rsidR="00730958" w:rsidRDefault="00730958" w:rsidP="00587366">
      <w:r>
        <w:separator/>
      </w:r>
    </w:p>
  </w:footnote>
  <w:footnote w:type="continuationSeparator" w:id="0">
    <w:p w14:paraId="57F02DBC" w14:textId="77777777" w:rsidR="00730958" w:rsidRDefault="00730958" w:rsidP="00587366">
      <w:r>
        <w:continuationSeparator/>
      </w:r>
    </w:p>
  </w:footnote>
  <w:footnote w:id="1">
    <w:p w14:paraId="46832FD6" w14:textId="77777777" w:rsidR="004816F3" w:rsidRPr="00087C01" w:rsidRDefault="004816F3" w:rsidP="004816F3">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E5083C2" w:rsidR="00B416E0" w:rsidRPr="00025127" w:rsidRDefault="006E51CC" w:rsidP="006E51CC">
          <w:pPr>
            <w:pStyle w:val="Encabezado"/>
            <w:jc w:val="both"/>
            <w:rPr>
              <w:rFonts w:ascii="Palatino Linotype" w:hAnsi="Palatino Linotype"/>
              <w:b/>
              <w:sz w:val="22"/>
              <w:szCs w:val="22"/>
            </w:rPr>
          </w:pPr>
          <w:r>
            <w:rPr>
              <w:rFonts w:ascii="Palatino Linotype" w:hAnsi="Palatino Linotype"/>
              <w:b/>
              <w:sz w:val="22"/>
            </w:rPr>
            <w:t>05958</w:t>
          </w:r>
          <w:r w:rsidR="00247A7A">
            <w:rPr>
              <w:rFonts w:ascii="Palatino Linotype" w:hAnsi="Palatino Linotype"/>
              <w:b/>
              <w:sz w:val="22"/>
            </w:rPr>
            <w:t>/INFOEM/AD</w:t>
          </w:r>
          <w:r w:rsidR="007E5C0A" w:rsidRPr="007E5C0A">
            <w:rPr>
              <w:rFonts w:ascii="Palatino Linotype" w:hAnsi="Palatino Linotype"/>
              <w:b/>
              <w:sz w:val="22"/>
            </w:rPr>
            <w:t>/RR/2022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8B257F0" w:rsidR="00B416E0" w:rsidRPr="00025127" w:rsidRDefault="006E51CC" w:rsidP="007E5AF2">
          <w:pPr>
            <w:pStyle w:val="Encabezado"/>
            <w:rPr>
              <w:rFonts w:ascii="Palatino Linotype" w:hAnsi="Palatino Linotype"/>
              <w:b/>
              <w:sz w:val="22"/>
              <w:szCs w:val="22"/>
            </w:rPr>
          </w:pPr>
          <w:r>
            <w:rPr>
              <w:rFonts w:ascii="Palatino Linotype" w:eastAsia="Calibri" w:hAnsi="Palatino Linotype" w:cs="Arial"/>
              <w:b/>
              <w:bCs/>
              <w:sz w:val="22"/>
              <w:lang w:val="es-ES"/>
            </w:rPr>
            <w:t>Instituto de Seguridad Social del Estado de México y Municipios</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73095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5DF0E0B" w:rsidR="00B416E0" w:rsidRPr="00025127" w:rsidRDefault="00247A7A" w:rsidP="007E5AF2">
          <w:pPr>
            <w:pStyle w:val="Encabezado"/>
            <w:rPr>
              <w:rFonts w:ascii="Palatino Linotype" w:hAnsi="Palatino Linotype"/>
              <w:b/>
              <w:sz w:val="22"/>
              <w:szCs w:val="22"/>
            </w:rPr>
          </w:pPr>
          <w:r>
            <w:rPr>
              <w:rFonts w:ascii="Palatino Linotype" w:hAnsi="Palatino Linotype"/>
              <w:b/>
              <w:sz w:val="22"/>
            </w:rPr>
            <w:t>05958/INFOEM/AD</w:t>
          </w:r>
          <w:r w:rsidRPr="007E5C0A">
            <w:rPr>
              <w:rFonts w:ascii="Palatino Linotype" w:hAnsi="Palatino Linotype"/>
              <w:b/>
              <w:sz w:val="22"/>
            </w:rPr>
            <w:t>/RR/2022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B6F3998" w:rsidR="00B416E0" w:rsidRPr="0035066B" w:rsidRDefault="00766CCE" w:rsidP="007B50DF">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 xml:space="preserve">XXX </w:t>
          </w:r>
          <w:proofErr w:type="spellStart"/>
          <w:r>
            <w:rPr>
              <w:rFonts w:ascii="Palatino Linotype" w:eastAsia="Times New Roman" w:hAnsi="Palatino Linotype" w:cs="Times New Roman"/>
              <w:b/>
              <w:color w:val="000000" w:themeColor="text1"/>
              <w:sz w:val="22"/>
            </w:rPr>
            <w:t>XXX</w:t>
          </w:r>
          <w:proofErr w:type="spellEnd"/>
          <w:r>
            <w:rPr>
              <w:rFonts w:ascii="Palatino Linotype" w:eastAsia="Times New Roman" w:hAnsi="Palatino Linotype" w:cs="Times New Roman"/>
              <w:b/>
              <w:color w:val="000000" w:themeColor="text1"/>
              <w:sz w:val="22"/>
            </w:rPr>
            <w:t xml:space="preserve"> </w:t>
          </w:r>
          <w:proofErr w:type="spellStart"/>
          <w:r>
            <w:rPr>
              <w:rFonts w:ascii="Palatino Linotype" w:eastAsia="Times New Roman" w:hAnsi="Palatino Linotype" w:cs="Times New Roman"/>
              <w:b/>
              <w:color w:val="000000" w:themeColor="text1"/>
              <w:sz w:val="22"/>
            </w:rPr>
            <w:t>XXX</w:t>
          </w:r>
          <w:proofErr w:type="spellEnd"/>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6D29AA0" w:rsidR="00B416E0" w:rsidRPr="00025127" w:rsidRDefault="006E51CC" w:rsidP="007E5C0A">
          <w:pPr>
            <w:pStyle w:val="Encabezado"/>
            <w:rPr>
              <w:rFonts w:ascii="Palatino Linotype" w:hAnsi="Palatino Linotype"/>
              <w:b/>
              <w:sz w:val="22"/>
              <w:szCs w:val="22"/>
            </w:rPr>
          </w:pPr>
          <w:r>
            <w:rPr>
              <w:rFonts w:ascii="Palatino Linotype" w:eastAsia="Calibri" w:hAnsi="Palatino Linotype" w:cs="Arial"/>
              <w:b/>
              <w:bCs/>
              <w:sz w:val="22"/>
              <w:lang w:val="es-ES"/>
            </w:rPr>
            <w:t>Instituto de Seguridad Social del Estado de México y Municipios</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0B6458"/>
    <w:multiLevelType w:val="hybridMultilevel"/>
    <w:tmpl w:val="6F462B58"/>
    <w:lvl w:ilvl="0" w:tplc="35EE3E3C">
      <w:start w:val="1"/>
      <w:numFmt w:val="bullet"/>
      <w:lvlText w:val=""/>
      <w:lvlJc w:val="left"/>
      <w:pPr>
        <w:ind w:left="1647" w:hanging="360"/>
      </w:pPr>
      <w:rPr>
        <w:rFonts w:ascii="Symbol" w:hAnsi="Symbo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D370EE"/>
    <w:multiLevelType w:val="hybridMultilevel"/>
    <w:tmpl w:val="67767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E8014C6"/>
    <w:lvl w:ilvl="0" w:tplc="6EFC1904">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653F61"/>
    <w:multiLevelType w:val="hybridMultilevel"/>
    <w:tmpl w:val="4BC40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944BBB"/>
    <w:multiLevelType w:val="hybridMultilevel"/>
    <w:tmpl w:val="2E70EC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6"/>
  </w:num>
  <w:num w:numId="3">
    <w:abstractNumId w:val="0"/>
  </w:num>
  <w:num w:numId="4">
    <w:abstractNumId w:val="11"/>
  </w:num>
  <w:num w:numId="5">
    <w:abstractNumId w:val="23"/>
  </w:num>
  <w:num w:numId="6">
    <w:abstractNumId w:val="28"/>
  </w:num>
  <w:num w:numId="7">
    <w:abstractNumId w:val="13"/>
  </w:num>
  <w:num w:numId="8">
    <w:abstractNumId w:val="11"/>
  </w:num>
  <w:num w:numId="9">
    <w:abstractNumId w:val="15"/>
  </w:num>
  <w:num w:numId="10">
    <w:abstractNumId w:val="6"/>
  </w:num>
  <w:num w:numId="11">
    <w:abstractNumId w:val="18"/>
  </w:num>
  <w:num w:numId="12">
    <w:abstractNumId w:val="3"/>
  </w:num>
  <w:num w:numId="13">
    <w:abstractNumId w:val="12"/>
  </w:num>
  <w:num w:numId="14">
    <w:abstractNumId w:val="1"/>
  </w:num>
  <w:num w:numId="15">
    <w:abstractNumId w:val="7"/>
  </w:num>
  <w:num w:numId="16">
    <w:abstractNumId w:val="8"/>
  </w:num>
  <w:num w:numId="17">
    <w:abstractNumId w:val="22"/>
  </w:num>
  <w:num w:numId="18">
    <w:abstractNumId w:val="21"/>
  </w:num>
  <w:num w:numId="19">
    <w:abstractNumId w:val="9"/>
  </w:num>
  <w:num w:numId="20">
    <w:abstractNumId w:val="11"/>
  </w:num>
  <w:num w:numId="21">
    <w:abstractNumId w:val="2"/>
  </w:num>
  <w:num w:numId="22">
    <w:abstractNumId w:val="27"/>
  </w:num>
  <w:num w:numId="23">
    <w:abstractNumId w:val="19"/>
  </w:num>
  <w:num w:numId="24">
    <w:abstractNumId w:val="5"/>
  </w:num>
  <w:num w:numId="25">
    <w:abstractNumId w:val="17"/>
  </w:num>
  <w:num w:numId="26">
    <w:abstractNumId w:val="29"/>
  </w:num>
  <w:num w:numId="27">
    <w:abstractNumId w:val="26"/>
  </w:num>
  <w:num w:numId="28">
    <w:abstractNumId w:val="20"/>
  </w:num>
  <w:num w:numId="29">
    <w:abstractNumId w:val="25"/>
  </w:num>
  <w:num w:numId="30">
    <w:abstractNumId w:val="4"/>
  </w:num>
  <w:num w:numId="31">
    <w:abstractNumId w:val="24"/>
  </w:num>
  <w:num w:numId="32">
    <w:abstractNumId w:val="10"/>
  </w:num>
  <w:num w:numId="33">
    <w:abstractNumId w:val="14"/>
  </w:num>
  <w:num w:numId="34">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53A"/>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BBA"/>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23E3"/>
    <w:rsid w:val="001631F7"/>
    <w:rsid w:val="00163780"/>
    <w:rsid w:val="00163B1F"/>
    <w:rsid w:val="001648EE"/>
    <w:rsid w:val="00164B65"/>
    <w:rsid w:val="00165105"/>
    <w:rsid w:val="001656F2"/>
    <w:rsid w:val="00166794"/>
    <w:rsid w:val="00166C3F"/>
    <w:rsid w:val="00167813"/>
    <w:rsid w:val="001705A6"/>
    <w:rsid w:val="001707B9"/>
    <w:rsid w:val="0017273C"/>
    <w:rsid w:val="001732E3"/>
    <w:rsid w:val="00174E02"/>
    <w:rsid w:val="0017653A"/>
    <w:rsid w:val="00176AD0"/>
    <w:rsid w:val="001775DF"/>
    <w:rsid w:val="00177629"/>
    <w:rsid w:val="001847E1"/>
    <w:rsid w:val="00185460"/>
    <w:rsid w:val="001862A3"/>
    <w:rsid w:val="00186F78"/>
    <w:rsid w:val="00187842"/>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7A7A"/>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940"/>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1A2"/>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65003"/>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19"/>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E7159"/>
    <w:rsid w:val="004F0BE9"/>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259"/>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29E2"/>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CE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1CC"/>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0958"/>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CE"/>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0A7"/>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E08"/>
    <w:rsid w:val="007D74D9"/>
    <w:rsid w:val="007D7CA5"/>
    <w:rsid w:val="007D7EF3"/>
    <w:rsid w:val="007E0553"/>
    <w:rsid w:val="007E3B50"/>
    <w:rsid w:val="007E5125"/>
    <w:rsid w:val="007E5AF2"/>
    <w:rsid w:val="007E5C0A"/>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D75C6"/>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2FCF"/>
    <w:rsid w:val="00963723"/>
    <w:rsid w:val="00963968"/>
    <w:rsid w:val="009670E9"/>
    <w:rsid w:val="00967595"/>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4AE8"/>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786"/>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DCD"/>
    <w:rsid w:val="00A62B7B"/>
    <w:rsid w:val="00A64F7B"/>
    <w:rsid w:val="00A66777"/>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6E60"/>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3412"/>
    <w:rsid w:val="00C04666"/>
    <w:rsid w:val="00C04D22"/>
    <w:rsid w:val="00C06C02"/>
    <w:rsid w:val="00C11482"/>
    <w:rsid w:val="00C119C0"/>
    <w:rsid w:val="00C1254E"/>
    <w:rsid w:val="00C12A1B"/>
    <w:rsid w:val="00C12CA2"/>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5FA4"/>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3F5A"/>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1DEB"/>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5C"/>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3FC7"/>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5A1"/>
    <w:rsid w:val="00DB0C0B"/>
    <w:rsid w:val="00DB2446"/>
    <w:rsid w:val="00DB31E7"/>
    <w:rsid w:val="00DB334D"/>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5F07"/>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30E"/>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8B7"/>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539"/>
    <w:rsid w:val="00FC6AC7"/>
    <w:rsid w:val="00FC77FF"/>
    <w:rsid w:val="00FC7E40"/>
    <w:rsid w:val="00FD0B5A"/>
    <w:rsid w:val="00FD0BDD"/>
    <w:rsid w:val="00FD1351"/>
    <w:rsid w:val="00FD189D"/>
    <w:rsid w:val="00FD27D5"/>
    <w:rsid w:val="00FD38D8"/>
    <w:rsid w:val="00FD48F0"/>
    <w:rsid w:val="00FD4B65"/>
    <w:rsid w:val="00FD6729"/>
    <w:rsid w:val="00FD6A1B"/>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36500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1548632">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634055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5356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43293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1509018">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2700221">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4990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14489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923031">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66CE-AF3E-4CA0-B839-B389A911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3767</Words>
  <Characters>20721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2023-08-01T16:08:00Z</dcterms:created>
  <dcterms:modified xsi:type="dcterms:W3CDTF">2023-09-11T23:35:00Z</dcterms:modified>
</cp:coreProperties>
</file>