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911FC" w14:textId="6F5617EE" w:rsidR="00D93F02" w:rsidRPr="00510F15" w:rsidRDefault="00D93F02" w:rsidP="00D93F02">
      <w:pPr>
        <w:spacing w:before="240" w:after="240" w:line="360" w:lineRule="auto"/>
        <w:jc w:val="both"/>
        <w:rPr>
          <w:rFonts w:ascii="Palatino Linotype" w:hAnsi="Palatino Linotype"/>
          <w:sz w:val="24"/>
          <w:szCs w:val="24"/>
        </w:rPr>
      </w:pPr>
      <w:r w:rsidRPr="00510F15">
        <w:rPr>
          <w:rFonts w:ascii="Palatino Linotype" w:hAnsi="Palatino Linotype"/>
          <w:sz w:val="24"/>
          <w:szCs w:val="24"/>
        </w:rPr>
        <w:t>Resolución del Pleno del Instituto de Transparencia, Acceso a la Información Pública y Protección de Datos Personales del Estado de México y Municipios, con domicilio en Metepec, E</w:t>
      </w:r>
      <w:r w:rsidR="003F5903" w:rsidRPr="00510F15">
        <w:rPr>
          <w:rFonts w:ascii="Palatino Linotype" w:hAnsi="Palatino Linotype"/>
          <w:sz w:val="24"/>
          <w:szCs w:val="24"/>
        </w:rPr>
        <w:t xml:space="preserve">stado de México; de fecha </w:t>
      </w:r>
      <w:r w:rsidR="007565D9" w:rsidRPr="00510F15">
        <w:rPr>
          <w:rFonts w:ascii="Palatino Linotype" w:hAnsi="Palatino Linotype"/>
          <w:sz w:val="24"/>
          <w:szCs w:val="24"/>
        </w:rPr>
        <w:t>veintiuno (21) de junio de dos mil veintitrés</w:t>
      </w:r>
      <w:r w:rsidRPr="00510F15">
        <w:rPr>
          <w:rFonts w:ascii="Palatino Linotype" w:hAnsi="Palatino Linotype"/>
          <w:sz w:val="24"/>
          <w:szCs w:val="24"/>
        </w:rPr>
        <w:t>.</w:t>
      </w:r>
    </w:p>
    <w:p w14:paraId="35B3E3DD" w14:textId="36339D43" w:rsidR="00D93F02" w:rsidRPr="00510F15" w:rsidRDefault="00D93F02" w:rsidP="00D93F02">
      <w:pPr>
        <w:spacing w:before="240" w:after="360" w:line="360" w:lineRule="auto"/>
        <w:jc w:val="both"/>
        <w:rPr>
          <w:rFonts w:ascii="Palatino Linotype" w:hAnsi="Palatino Linotype"/>
          <w:sz w:val="24"/>
          <w:szCs w:val="24"/>
        </w:rPr>
      </w:pPr>
      <w:r w:rsidRPr="00510F15">
        <w:rPr>
          <w:rFonts w:ascii="Palatino Linotype" w:hAnsi="Palatino Linotype"/>
          <w:b/>
          <w:sz w:val="24"/>
          <w:szCs w:val="24"/>
        </w:rPr>
        <w:t xml:space="preserve">VISTO </w:t>
      </w:r>
      <w:r w:rsidRPr="00510F15">
        <w:rPr>
          <w:rFonts w:ascii="Palatino Linotype" w:hAnsi="Palatino Linotype"/>
          <w:sz w:val="24"/>
          <w:szCs w:val="24"/>
        </w:rPr>
        <w:t xml:space="preserve">el expediente electrónico formado con motivo del recurso de revisión </w:t>
      </w:r>
      <w:r w:rsidR="007565D9" w:rsidRPr="00510F15">
        <w:rPr>
          <w:rFonts w:ascii="Palatino Linotype" w:eastAsia="Calibri" w:hAnsi="Palatino Linotype" w:cs="Tahoma"/>
          <w:b/>
          <w:bCs/>
          <w:sz w:val="24"/>
          <w:szCs w:val="22"/>
          <w:lang w:eastAsia="en-US"/>
        </w:rPr>
        <w:t>02363/INFOEM/</w:t>
      </w:r>
      <w:r w:rsidR="006A601F" w:rsidRPr="00510F15">
        <w:rPr>
          <w:rFonts w:ascii="Palatino Linotype" w:eastAsia="Calibri" w:hAnsi="Palatino Linotype" w:cs="Tahoma"/>
          <w:b/>
          <w:bCs/>
          <w:sz w:val="24"/>
          <w:szCs w:val="22"/>
          <w:lang w:eastAsia="en-US"/>
        </w:rPr>
        <w:t>AD</w:t>
      </w:r>
      <w:r w:rsidR="007565D9" w:rsidRPr="00510F15">
        <w:rPr>
          <w:rFonts w:ascii="Palatino Linotype" w:eastAsia="Calibri" w:hAnsi="Palatino Linotype" w:cs="Tahoma"/>
          <w:b/>
          <w:bCs/>
          <w:sz w:val="24"/>
          <w:szCs w:val="22"/>
          <w:lang w:eastAsia="en-US"/>
        </w:rPr>
        <w:t>/RR/2023</w:t>
      </w:r>
      <w:r w:rsidR="00B05071" w:rsidRPr="00510F15">
        <w:rPr>
          <w:rFonts w:ascii="Palatino Linotype" w:eastAsia="Calibri" w:hAnsi="Palatino Linotype" w:cs="Tahoma"/>
          <w:b/>
          <w:bCs/>
          <w:sz w:val="24"/>
          <w:szCs w:val="22"/>
          <w:lang w:eastAsia="en-US"/>
        </w:rPr>
        <w:t>,</w:t>
      </w:r>
      <w:r w:rsidRPr="00510F15">
        <w:rPr>
          <w:rFonts w:ascii="Palatino Linotype" w:hAnsi="Palatino Linotype"/>
          <w:sz w:val="28"/>
          <w:szCs w:val="24"/>
        </w:rPr>
        <w:t xml:space="preserve"> </w:t>
      </w:r>
      <w:r w:rsidRPr="00510F15">
        <w:rPr>
          <w:rFonts w:ascii="Palatino Linotype" w:hAnsi="Palatino Linotype"/>
          <w:sz w:val="24"/>
          <w:szCs w:val="24"/>
        </w:rPr>
        <w:t xml:space="preserve">promovido por </w:t>
      </w:r>
      <w:r w:rsidR="00177350">
        <w:rPr>
          <w:rFonts w:ascii="Palatino Linotype" w:eastAsia="Calibri" w:hAnsi="Palatino Linotype" w:cs="Tahoma"/>
          <w:b/>
          <w:sz w:val="24"/>
          <w:szCs w:val="22"/>
          <w:lang w:eastAsia="en-US"/>
        </w:rPr>
        <w:t>XXX XXX XXX</w:t>
      </w:r>
      <w:r w:rsidR="00B05071" w:rsidRPr="00510F15">
        <w:rPr>
          <w:rFonts w:ascii="Palatino Linotype" w:eastAsia="Calibri" w:hAnsi="Palatino Linotype" w:cs="Tahoma"/>
          <w:b/>
          <w:sz w:val="24"/>
          <w:szCs w:val="22"/>
          <w:lang w:eastAsia="en-US"/>
        </w:rPr>
        <w:t>,</w:t>
      </w:r>
      <w:r w:rsidRPr="00510F15">
        <w:rPr>
          <w:rFonts w:ascii="Palatino Linotype" w:hAnsi="Palatino Linotype"/>
          <w:b/>
          <w:sz w:val="28"/>
          <w:szCs w:val="24"/>
        </w:rPr>
        <w:t xml:space="preserve"> </w:t>
      </w:r>
      <w:r w:rsidRPr="00510F15">
        <w:rPr>
          <w:rFonts w:ascii="Palatino Linotype" w:hAnsi="Palatino Linotype" w:cs="Arial"/>
          <w:sz w:val="24"/>
          <w:szCs w:val="24"/>
        </w:rPr>
        <w:t xml:space="preserve">en  calidad de </w:t>
      </w:r>
      <w:r w:rsidRPr="00510F15">
        <w:rPr>
          <w:rFonts w:ascii="Palatino Linotype" w:hAnsi="Palatino Linotype" w:cs="Arial"/>
          <w:b/>
          <w:sz w:val="24"/>
          <w:szCs w:val="24"/>
        </w:rPr>
        <w:t>RECURRENTE</w:t>
      </w:r>
      <w:r w:rsidRPr="00510F15">
        <w:rPr>
          <w:rFonts w:ascii="Palatino Linotype" w:hAnsi="Palatino Linotype" w:cs="Arial"/>
          <w:sz w:val="24"/>
          <w:szCs w:val="24"/>
        </w:rPr>
        <w:t xml:space="preserve">, en contra de la respuesta del </w:t>
      </w:r>
      <w:r w:rsidRPr="00510F15">
        <w:rPr>
          <w:rFonts w:ascii="Palatino Linotype" w:hAnsi="Palatino Linotype"/>
          <w:b/>
          <w:sz w:val="24"/>
          <w:szCs w:val="24"/>
        </w:rPr>
        <w:t>Instituto de Seguridad Social del Estado de México y Municipios</w:t>
      </w:r>
      <w:r w:rsidRPr="00510F15">
        <w:rPr>
          <w:rFonts w:ascii="Palatino Linotype" w:hAnsi="Palatino Linotype" w:cs="Arial"/>
          <w:sz w:val="24"/>
          <w:szCs w:val="24"/>
        </w:rPr>
        <w:t>,</w:t>
      </w:r>
      <w:r w:rsidRPr="00510F15">
        <w:rPr>
          <w:rFonts w:ascii="Palatino Linotype" w:hAnsi="Palatino Linotype"/>
          <w:b/>
          <w:sz w:val="24"/>
          <w:szCs w:val="24"/>
        </w:rPr>
        <w:t xml:space="preserve"> </w:t>
      </w:r>
      <w:r w:rsidRPr="00510F15">
        <w:rPr>
          <w:rFonts w:ascii="Palatino Linotype" w:hAnsi="Palatino Linotype"/>
          <w:sz w:val="24"/>
          <w:szCs w:val="24"/>
        </w:rPr>
        <w:t>en lo sucesivo el</w:t>
      </w:r>
      <w:r w:rsidRPr="00510F15">
        <w:rPr>
          <w:rFonts w:ascii="Palatino Linotype" w:hAnsi="Palatino Linotype"/>
          <w:b/>
          <w:sz w:val="24"/>
          <w:szCs w:val="24"/>
        </w:rPr>
        <w:t xml:space="preserve"> SUJETO OBLIGADO, </w:t>
      </w:r>
      <w:r w:rsidRPr="00510F15">
        <w:rPr>
          <w:rFonts w:ascii="Palatino Linotype" w:hAnsi="Palatino Linotype"/>
          <w:sz w:val="24"/>
          <w:szCs w:val="24"/>
        </w:rPr>
        <w:t xml:space="preserve">se procede a dictar la presente resolución, con base en los siguientes: </w:t>
      </w:r>
    </w:p>
    <w:p w14:paraId="0C55D343" w14:textId="77777777" w:rsidR="008D21F7" w:rsidRPr="00510F15" w:rsidRDefault="008D21F7" w:rsidP="008D21F7">
      <w:pPr>
        <w:spacing w:after="360" w:line="360" w:lineRule="auto"/>
        <w:jc w:val="both"/>
        <w:rPr>
          <w:rFonts w:ascii="Palatino Linotype" w:hAnsi="Palatino Linotype" w:cs="Arial"/>
          <w:b/>
          <w:bCs/>
          <w:sz w:val="24"/>
          <w:szCs w:val="24"/>
        </w:rPr>
      </w:pPr>
    </w:p>
    <w:p w14:paraId="51395DBD" w14:textId="39F87964" w:rsidR="00D93F02" w:rsidRPr="00510F15" w:rsidRDefault="00D93F02" w:rsidP="00D93F02">
      <w:pPr>
        <w:pStyle w:val="Ttulo1"/>
        <w:spacing w:line="360" w:lineRule="auto"/>
        <w:jc w:val="center"/>
        <w:rPr>
          <w:rFonts w:ascii="Palatino Linotype" w:hAnsi="Palatino Linotype"/>
          <w:b/>
          <w:color w:val="auto"/>
          <w:sz w:val="24"/>
          <w:szCs w:val="24"/>
          <w:lang w:val="pt-PT"/>
        </w:rPr>
      </w:pPr>
      <w:bookmarkStart w:id="0" w:name="_Toc83035831"/>
      <w:r w:rsidRPr="00510F15">
        <w:rPr>
          <w:rFonts w:ascii="Palatino Linotype" w:hAnsi="Palatino Linotype"/>
          <w:b/>
          <w:color w:val="auto"/>
          <w:sz w:val="24"/>
          <w:szCs w:val="24"/>
          <w:lang w:val="pt-PT"/>
        </w:rPr>
        <w:t>A</w:t>
      </w:r>
      <w:r w:rsidR="008D21F7"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N</w:t>
      </w:r>
      <w:r w:rsidR="008D21F7"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T</w:t>
      </w:r>
      <w:r w:rsidR="008D21F7"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E</w:t>
      </w:r>
      <w:r w:rsidR="008D21F7"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C</w:t>
      </w:r>
      <w:r w:rsidR="008D21F7"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E</w:t>
      </w:r>
      <w:r w:rsidR="008D21F7"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D</w:t>
      </w:r>
      <w:r w:rsidR="008D21F7"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E</w:t>
      </w:r>
      <w:r w:rsidR="008D21F7"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N</w:t>
      </w:r>
      <w:r w:rsidR="008D21F7"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T</w:t>
      </w:r>
      <w:r w:rsidR="008D21F7"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E</w:t>
      </w:r>
      <w:r w:rsidR="008D21F7"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S</w:t>
      </w:r>
      <w:bookmarkEnd w:id="0"/>
    </w:p>
    <w:p w14:paraId="20CE0E4D" w14:textId="49CE1BBC" w:rsidR="00D93F02" w:rsidRPr="00510F15" w:rsidRDefault="003F5903" w:rsidP="007565D9">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sz w:val="24"/>
          <w:lang w:val="es-ES"/>
        </w:rPr>
      </w:pPr>
      <w:r w:rsidRPr="00510F15">
        <w:rPr>
          <w:rFonts w:ascii="Palatino Linotype" w:eastAsia="Calibri" w:hAnsi="Palatino Linotype" w:cs="Arial"/>
          <w:sz w:val="24"/>
          <w:lang w:val="es-ES"/>
        </w:rPr>
        <w:t xml:space="preserve">El </w:t>
      </w:r>
      <w:r w:rsidR="007565D9" w:rsidRPr="00510F15">
        <w:rPr>
          <w:rFonts w:ascii="Palatino Linotype" w:eastAsia="Calibri" w:hAnsi="Palatino Linotype" w:cs="Arial"/>
          <w:sz w:val="24"/>
          <w:lang w:val="es-ES"/>
        </w:rPr>
        <w:t>veintisiete (27) de marzo de dos mil veintitrés</w:t>
      </w:r>
      <w:r w:rsidR="00D93F02" w:rsidRPr="00510F15">
        <w:rPr>
          <w:rFonts w:ascii="Palatino Linotype" w:eastAsia="Calibri" w:hAnsi="Palatino Linotype" w:cs="Arial"/>
          <w:sz w:val="24"/>
          <w:lang w:val="es-ES"/>
        </w:rPr>
        <w:t>,</w:t>
      </w:r>
      <w:r w:rsidR="00D93F02" w:rsidRPr="00510F15">
        <w:rPr>
          <w:rFonts w:ascii="Palatino Linotype" w:eastAsia="Calibri" w:hAnsi="Palatino Linotype"/>
          <w:sz w:val="24"/>
          <w:lang w:val="es-ES"/>
        </w:rPr>
        <w:t xml:space="preserve"> </w:t>
      </w:r>
      <w:r w:rsidR="007565D9" w:rsidRPr="00510F15">
        <w:rPr>
          <w:rFonts w:ascii="Palatino Linotype" w:hAnsi="Palatino Linotype"/>
          <w:sz w:val="24"/>
        </w:rPr>
        <w:t xml:space="preserve">se presentó </w:t>
      </w:r>
      <w:r w:rsidR="00D93F02" w:rsidRPr="00510F15">
        <w:rPr>
          <w:rFonts w:ascii="Palatino Linotype" w:eastAsia="Calibri" w:hAnsi="Palatino Linotype" w:cs="Arial"/>
          <w:sz w:val="24"/>
          <w:lang w:val="es-ES"/>
        </w:rPr>
        <w:t xml:space="preserve">ante el </w:t>
      </w:r>
      <w:r w:rsidR="00D93F02" w:rsidRPr="00510F15">
        <w:rPr>
          <w:rFonts w:ascii="Palatino Linotype" w:eastAsia="Calibri" w:hAnsi="Palatino Linotype" w:cs="Arial"/>
          <w:b/>
          <w:sz w:val="24"/>
          <w:lang w:val="es-ES"/>
        </w:rPr>
        <w:t>SUJETO OBLIGADO</w:t>
      </w:r>
      <w:r w:rsidR="00D93F02" w:rsidRPr="00510F15">
        <w:rPr>
          <w:rFonts w:ascii="Palatino Linotype" w:eastAsia="Calibri" w:hAnsi="Palatino Linotype" w:cs="Arial"/>
          <w:sz w:val="24"/>
          <w:lang w:val="es-ES"/>
        </w:rPr>
        <w:t xml:space="preserve">, </w:t>
      </w:r>
      <w:r w:rsidR="007565D9" w:rsidRPr="00510F15">
        <w:rPr>
          <w:rFonts w:ascii="Palatino Linotype" w:eastAsia="Calibri" w:hAnsi="Palatino Linotype" w:cs="Arial"/>
          <w:sz w:val="24"/>
          <w:lang w:val="es-ES"/>
        </w:rPr>
        <w:t>vía Sistema de Acceso, Rectificación, Cancelación y Oposición de Datos Personales del Estado de México (SARCOEM),</w:t>
      </w:r>
      <w:r w:rsidR="00D93F02" w:rsidRPr="00510F15">
        <w:rPr>
          <w:rFonts w:ascii="Palatino Linotype" w:eastAsia="Calibri" w:hAnsi="Palatino Linotype" w:cs="Arial"/>
          <w:sz w:val="24"/>
          <w:lang w:val="es-ES"/>
        </w:rPr>
        <w:t xml:space="preserve"> la solicitud registrada bajo el número</w:t>
      </w:r>
      <w:r w:rsidR="00D93F02" w:rsidRPr="00510F15">
        <w:rPr>
          <w:rFonts w:ascii="Palatino Linotype" w:hAnsi="Palatino Linotype" w:cs="Arial"/>
          <w:b/>
          <w:sz w:val="24"/>
          <w:lang w:val="es-ES"/>
        </w:rPr>
        <w:t xml:space="preserve"> </w:t>
      </w:r>
      <w:r w:rsidR="007565D9" w:rsidRPr="00510F15">
        <w:rPr>
          <w:rFonts w:ascii="Palatino Linotype" w:eastAsia="Calibri" w:hAnsi="Palatino Linotype" w:cs="Arial"/>
          <w:b/>
          <w:color w:val="000000" w:themeColor="text1"/>
          <w:sz w:val="24"/>
          <w:lang w:val="es-ES"/>
        </w:rPr>
        <w:t>00207/ISSEMYM/AD/2023</w:t>
      </w:r>
      <w:r w:rsidR="00D93F02" w:rsidRPr="00510F15">
        <w:rPr>
          <w:rFonts w:ascii="Palatino Linotype" w:eastAsia="Calibri" w:hAnsi="Palatino Linotype" w:cs="Arial"/>
          <w:b/>
          <w:color w:val="000000" w:themeColor="text1"/>
          <w:sz w:val="24"/>
          <w:lang w:val="es-ES"/>
        </w:rPr>
        <w:t xml:space="preserve"> </w:t>
      </w:r>
      <w:r w:rsidR="00D93F02" w:rsidRPr="00510F15">
        <w:rPr>
          <w:rFonts w:ascii="Palatino Linotype" w:eastAsia="Calibri" w:hAnsi="Palatino Linotype" w:cs="Arial"/>
          <w:sz w:val="24"/>
          <w:lang w:val="es-ES"/>
        </w:rPr>
        <w:t>mediante la cual solicitó lo siguiente:</w:t>
      </w:r>
    </w:p>
    <w:p w14:paraId="1C07765E" w14:textId="67E49335" w:rsidR="00D93F02" w:rsidRPr="00510F15" w:rsidRDefault="00D93F02" w:rsidP="00D93F02">
      <w:pPr>
        <w:spacing w:before="240" w:after="240" w:line="360" w:lineRule="auto"/>
        <w:ind w:left="567" w:right="567"/>
        <w:jc w:val="both"/>
        <w:rPr>
          <w:rFonts w:ascii="Palatino Linotype" w:eastAsia="Calibri" w:hAnsi="Palatino Linotype" w:cs="Arial"/>
          <w:i/>
          <w:sz w:val="22"/>
          <w:szCs w:val="24"/>
          <w:lang w:val="es-ES"/>
        </w:rPr>
      </w:pPr>
      <w:r w:rsidRPr="00510F15">
        <w:rPr>
          <w:rFonts w:ascii="Palatino Linotype" w:eastAsia="Calibri" w:hAnsi="Palatino Linotype" w:cs="Arial"/>
          <w:i/>
          <w:sz w:val="22"/>
          <w:szCs w:val="24"/>
          <w:lang w:val="es-ES"/>
        </w:rPr>
        <w:t xml:space="preserve"> “</w:t>
      </w:r>
      <w:r w:rsidR="007565D9" w:rsidRPr="00510F15">
        <w:rPr>
          <w:rFonts w:ascii="Palatino Linotype" w:hAnsi="Palatino Linotype"/>
          <w:bCs/>
          <w:i/>
          <w:sz w:val="22"/>
          <w:szCs w:val="24"/>
        </w:rPr>
        <w:t xml:space="preserve">Expediente clínico completo de la finada y derechohabiente </w:t>
      </w:r>
      <w:r w:rsidR="00177350" w:rsidRPr="00177350">
        <w:rPr>
          <w:rFonts w:ascii="Palatino Linotype" w:hAnsi="Palatino Linotype"/>
          <w:bCs/>
          <w:i/>
          <w:sz w:val="22"/>
          <w:szCs w:val="24"/>
          <w:highlight w:val="yellow"/>
        </w:rPr>
        <w:t>XXX XXX XXX</w:t>
      </w:r>
      <w:r w:rsidR="007565D9" w:rsidRPr="00177350">
        <w:rPr>
          <w:rFonts w:ascii="Palatino Linotype" w:hAnsi="Palatino Linotype"/>
          <w:bCs/>
          <w:i/>
          <w:sz w:val="22"/>
          <w:szCs w:val="24"/>
          <w:highlight w:val="yellow"/>
        </w:rPr>
        <w:t>,</w:t>
      </w:r>
      <w:r w:rsidR="007565D9" w:rsidRPr="00510F15">
        <w:rPr>
          <w:rFonts w:ascii="Palatino Linotype" w:hAnsi="Palatino Linotype"/>
          <w:bCs/>
          <w:i/>
          <w:sz w:val="22"/>
          <w:szCs w:val="24"/>
        </w:rPr>
        <w:t xml:space="preserve"> quien fue atendida en el Centro Oncológico Estatal "Dr. José Luis Barrera Franco" ISSEMyM, Toluca, Estado de México.</w:t>
      </w:r>
      <w:r w:rsidRPr="00510F15">
        <w:rPr>
          <w:rFonts w:ascii="Palatino Linotype" w:eastAsia="Calibri" w:hAnsi="Palatino Linotype" w:cs="Arial"/>
          <w:i/>
          <w:sz w:val="22"/>
          <w:szCs w:val="24"/>
          <w:lang w:val="es-ES"/>
        </w:rPr>
        <w:t xml:space="preserve">” </w:t>
      </w:r>
      <w:r w:rsidR="007565D9" w:rsidRPr="00510F15">
        <w:rPr>
          <w:rFonts w:ascii="Palatino Linotype" w:eastAsia="Calibri" w:hAnsi="Palatino Linotype" w:cs="Arial"/>
          <w:sz w:val="22"/>
          <w:szCs w:val="24"/>
          <w:lang w:val="es-ES"/>
        </w:rPr>
        <w:t>(Sic)</w:t>
      </w:r>
    </w:p>
    <w:p w14:paraId="4743471A" w14:textId="44D175A9" w:rsidR="007565D9" w:rsidRPr="00510F15" w:rsidRDefault="007565D9" w:rsidP="007565D9">
      <w:pPr>
        <w:pStyle w:val="Prrafodelista"/>
        <w:numPr>
          <w:ilvl w:val="0"/>
          <w:numId w:val="2"/>
        </w:numPr>
        <w:tabs>
          <w:tab w:val="left" w:pos="426"/>
        </w:tabs>
        <w:spacing w:line="360" w:lineRule="auto"/>
        <w:ind w:left="0" w:firstLine="0"/>
        <w:jc w:val="both"/>
        <w:rPr>
          <w:rFonts w:ascii="Palatino Linotype" w:hAnsi="Palatino Linotype" w:cs="Arial"/>
          <w:sz w:val="24"/>
          <w:lang w:val="es-ES"/>
        </w:rPr>
      </w:pPr>
      <w:r w:rsidRPr="00510F15">
        <w:rPr>
          <w:rFonts w:ascii="Palatino Linotype" w:hAnsi="Palatino Linotype" w:cs="Arial"/>
          <w:sz w:val="24"/>
          <w:lang w:val="es-ES"/>
        </w:rPr>
        <w:t xml:space="preserve">Se hace constar que se señaló </w:t>
      </w:r>
      <w:r w:rsidR="00D93F02" w:rsidRPr="00510F15">
        <w:rPr>
          <w:rFonts w:ascii="Palatino Linotype" w:hAnsi="Palatino Linotype" w:cs="Arial"/>
          <w:sz w:val="24"/>
          <w:lang w:val="es-ES"/>
        </w:rPr>
        <w:t xml:space="preserve">como modalidad de </w:t>
      </w:r>
      <w:r w:rsidRPr="00510F15">
        <w:rPr>
          <w:rFonts w:ascii="Palatino Linotype" w:hAnsi="Palatino Linotype" w:cs="Arial"/>
          <w:sz w:val="24"/>
          <w:lang w:val="es-ES"/>
        </w:rPr>
        <w:t>acceso a los datos personales</w:t>
      </w:r>
      <w:r w:rsidR="00D93F02" w:rsidRPr="00510F15">
        <w:rPr>
          <w:rFonts w:ascii="Palatino Linotype" w:hAnsi="Palatino Linotype" w:cs="Arial"/>
          <w:b/>
          <w:sz w:val="24"/>
          <w:lang w:val="es-ES"/>
        </w:rPr>
        <w:t>:</w:t>
      </w:r>
      <w:r w:rsidR="003F5903" w:rsidRPr="00510F15">
        <w:rPr>
          <w:rFonts w:ascii="Palatino Linotype" w:hAnsi="Palatino Linotype" w:cs="Arial"/>
          <w:sz w:val="24"/>
          <w:lang w:val="es-ES"/>
        </w:rPr>
        <w:t xml:space="preserve"> a través del </w:t>
      </w:r>
      <w:r w:rsidRPr="00510F15">
        <w:rPr>
          <w:rFonts w:ascii="Palatino Linotype" w:hAnsi="Palatino Linotype" w:cs="Arial"/>
          <w:b/>
          <w:sz w:val="24"/>
          <w:lang w:val="es-ES"/>
        </w:rPr>
        <w:t>SARCOEM</w:t>
      </w:r>
      <w:r w:rsidRPr="00510F15">
        <w:rPr>
          <w:rFonts w:ascii="Palatino Linotype" w:hAnsi="Palatino Linotype" w:cs="Arial"/>
          <w:sz w:val="24"/>
          <w:lang w:val="es-ES"/>
        </w:rPr>
        <w:t>.</w:t>
      </w:r>
    </w:p>
    <w:p w14:paraId="4A7545C5" w14:textId="15DC279D" w:rsidR="007565D9" w:rsidRPr="00510F15" w:rsidRDefault="005122BD" w:rsidP="007565D9">
      <w:pPr>
        <w:pStyle w:val="Prrafodelista"/>
        <w:numPr>
          <w:ilvl w:val="0"/>
          <w:numId w:val="2"/>
        </w:numPr>
        <w:tabs>
          <w:tab w:val="left" w:pos="426"/>
        </w:tabs>
        <w:spacing w:line="360" w:lineRule="auto"/>
        <w:ind w:left="0" w:firstLine="0"/>
        <w:jc w:val="both"/>
        <w:rPr>
          <w:rFonts w:ascii="Palatino Linotype" w:hAnsi="Palatino Linotype" w:cs="Arial"/>
          <w:sz w:val="24"/>
          <w:lang w:val="es-ES"/>
        </w:rPr>
      </w:pPr>
      <w:r w:rsidRPr="00510F15">
        <w:rPr>
          <w:rFonts w:ascii="Palatino Linotype" w:hAnsi="Palatino Linotype" w:cs="Arial"/>
          <w:sz w:val="24"/>
          <w:lang w:val="es-ES"/>
        </w:rPr>
        <w:lastRenderedPageBreak/>
        <w:t xml:space="preserve">Asimismo, adjunto a la solicitud de acceso a datos personales, la entonces </w:t>
      </w:r>
      <w:r w:rsidRPr="00510F15">
        <w:rPr>
          <w:rFonts w:ascii="Palatino Linotype" w:hAnsi="Palatino Linotype" w:cs="Arial"/>
          <w:b/>
          <w:sz w:val="24"/>
          <w:lang w:val="es-ES"/>
        </w:rPr>
        <w:t>SOLICITANTE</w:t>
      </w:r>
      <w:r w:rsidRPr="00510F15">
        <w:rPr>
          <w:rFonts w:ascii="Palatino Linotype" w:hAnsi="Palatino Linotype" w:cs="Arial"/>
          <w:sz w:val="24"/>
          <w:lang w:val="es-ES"/>
        </w:rPr>
        <w:t xml:space="preserve"> presentó los siguientes archivos electrónicos:</w:t>
      </w:r>
    </w:p>
    <w:p w14:paraId="7CDCAAD1" w14:textId="7EAB2C83" w:rsidR="005122BD" w:rsidRPr="00510F15" w:rsidRDefault="005122BD" w:rsidP="005122BD">
      <w:pPr>
        <w:pStyle w:val="Prrafodelista"/>
        <w:numPr>
          <w:ilvl w:val="1"/>
          <w:numId w:val="2"/>
        </w:numPr>
        <w:tabs>
          <w:tab w:val="left" w:pos="426"/>
        </w:tabs>
        <w:spacing w:line="360" w:lineRule="auto"/>
        <w:ind w:left="993" w:hanging="426"/>
        <w:jc w:val="both"/>
        <w:rPr>
          <w:rFonts w:ascii="Palatino Linotype" w:hAnsi="Palatino Linotype" w:cs="Arial"/>
          <w:sz w:val="24"/>
          <w:lang w:val="es-ES"/>
        </w:rPr>
      </w:pPr>
      <w:r w:rsidRPr="00510F15">
        <w:rPr>
          <w:rFonts w:ascii="Palatino Linotype" w:hAnsi="Palatino Linotype" w:cs="Arial"/>
          <w:b/>
          <w:i/>
          <w:sz w:val="24"/>
          <w:lang w:val="es-ES"/>
        </w:rPr>
        <w:t>“Acta defunción (kiosko).pdf”</w:t>
      </w:r>
      <w:r w:rsidRPr="00510F15">
        <w:rPr>
          <w:rFonts w:ascii="Palatino Linotype" w:hAnsi="Palatino Linotype" w:cs="Arial"/>
          <w:sz w:val="24"/>
          <w:lang w:val="es-ES"/>
        </w:rPr>
        <w:t xml:space="preserve">: Documento de una foja consistente en la copia fotostática de del Acta de Defunción de quien en vida respondiera al nombre de </w:t>
      </w:r>
      <w:r w:rsidR="00177350">
        <w:rPr>
          <w:rFonts w:ascii="Palatino Linotype" w:hAnsi="Palatino Linotype" w:cs="Arial"/>
          <w:b/>
          <w:i/>
          <w:sz w:val="24"/>
          <w:lang w:val="es-ES"/>
        </w:rPr>
        <w:t>XXX XXX XXX</w:t>
      </w:r>
      <w:r w:rsidRPr="00510F15">
        <w:rPr>
          <w:rFonts w:ascii="Palatino Linotype" w:hAnsi="Palatino Linotype" w:cs="Arial"/>
          <w:sz w:val="24"/>
          <w:lang w:val="es-ES"/>
        </w:rPr>
        <w:t>.</w:t>
      </w:r>
    </w:p>
    <w:p w14:paraId="38920598" w14:textId="77777777" w:rsidR="005122BD" w:rsidRPr="00510F15" w:rsidRDefault="005122BD" w:rsidP="005122BD">
      <w:pPr>
        <w:pStyle w:val="Prrafodelista"/>
        <w:numPr>
          <w:ilvl w:val="1"/>
          <w:numId w:val="2"/>
        </w:numPr>
        <w:tabs>
          <w:tab w:val="left" w:pos="426"/>
        </w:tabs>
        <w:spacing w:line="360" w:lineRule="auto"/>
        <w:ind w:left="993" w:hanging="426"/>
        <w:jc w:val="both"/>
        <w:rPr>
          <w:rFonts w:ascii="Palatino Linotype" w:hAnsi="Palatino Linotype" w:cs="Arial"/>
          <w:sz w:val="24"/>
          <w:lang w:val="es-ES"/>
        </w:rPr>
      </w:pPr>
      <w:r w:rsidRPr="00510F15">
        <w:rPr>
          <w:rFonts w:ascii="Palatino Linotype" w:hAnsi="Palatino Linotype" w:cs="Arial"/>
          <w:b/>
          <w:i/>
          <w:sz w:val="24"/>
          <w:lang w:val="es-ES"/>
        </w:rPr>
        <w:t xml:space="preserve">“5 ACTA NACIMIENTO </w:t>
      </w:r>
      <w:r w:rsidRPr="00177350">
        <w:rPr>
          <w:rFonts w:ascii="Palatino Linotype" w:hAnsi="Palatino Linotype" w:cs="Arial"/>
          <w:b/>
          <w:i/>
          <w:sz w:val="24"/>
          <w:highlight w:val="yellow"/>
          <w:lang w:val="es-ES"/>
        </w:rPr>
        <w:t>DMRA.pdf</w:t>
      </w:r>
      <w:r w:rsidRPr="00510F15">
        <w:rPr>
          <w:rFonts w:ascii="Palatino Linotype" w:hAnsi="Palatino Linotype" w:cs="Arial"/>
          <w:b/>
          <w:i/>
          <w:sz w:val="24"/>
          <w:lang w:val="es-ES"/>
        </w:rPr>
        <w:t>”</w:t>
      </w:r>
      <w:r w:rsidRPr="00510F15">
        <w:rPr>
          <w:rFonts w:ascii="Palatino Linotype" w:hAnsi="Palatino Linotype" w:cs="Arial"/>
          <w:sz w:val="24"/>
          <w:lang w:val="es-ES"/>
        </w:rPr>
        <w:t xml:space="preserve">: Documento de dos fojas consistente en la copia fotostática, por ambos lados, del Acta de Nacimiento de la entonces </w:t>
      </w:r>
      <w:r w:rsidRPr="00510F15">
        <w:rPr>
          <w:rFonts w:ascii="Palatino Linotype" w:hAnsi="Palatino Linotype" w:cs="Arial"/>
          <w:b/>
          <w:sz w:val="24"/>
          <w:lang w:val="es-ES"/>
        </w:rPr>
        <w:t>SOLICITANTE</w:t>
      </w:r>
      <w:r w:rsidRPr="00510F15">
        <w:rPr>
          <w:rFonts w:ascii="Palatino Linotype" w:hAnsi="Palatino Linotype" w:cs="Arial"/>
          <w:sz w:val="24"/>
          <w:lang w:val="es-ES"/>
        </w:rPr>
        <w:t>.</w:t>
      </w:r>
    </w:p>
    <w:p w14:paraId="54ED60D3" w14:textId="131AB89B" w:rsidR="005122BD" w:rsidRPr="00510F15" w:rsidRDefault="005122BD" w:rsidP="005122BD">
      <w:pPr>
        <w:pStyle w:val="Prrafodelista"/>
        <w:numPr>
          <w:ilvl w:val="1"/>
          <w:numId w:val="2"/>
        </w:numPr>
        <w:tabs>
          <w:tab w:val="left" w:pos="426"/>
        </w:tabs>
        <w:spacing w:line="360" w:lineRule="auto"/>
        <w:ind w:left="993" w:hanging="426"/>
        <w:jc w:val="both"/>
        <w:rPr>
          <w:rFonts w:ascii="Palatino Linotype" w:hAnsi="Palatino Linotype" w:cs="Arial"/>
          <w:sz w:val="24"/>
          <w:lang w:val="es-ES"/>
        </w:rPr>
      </w:pPr>
      <w:r w:rsidRPr="00510F15">
        <w:rPr>
          <w:rFonts w:ascii="Palatino Linotype" w:hAnsi="Palatino Linotype" w:cs="Arial"/>
          <w:b/>
          <w:i/>
          <w:sz w:val="24"/>
          <w:lang w:val="es-ES"/>
        </w:rPr>
        <w:t xml:space="preserve">“1 INE </w:t>
      </w:r>
      <w:r w:rsidR="00177350">
        <w:rPr>
          <w:rFonts w:ascii="Palatino Linotype" w:hAnsi="Palatino Linotype" w:cs="Arial"/>
          <w:b/>
          <w:i/>
          <w:sz w:val="24"/>
          <w:lang w:val="es-ES"/>
        </w:rPr>
        <w:t>XXX XXX XXX</w:t>
      </w:r>
      <w:r w:rsidRPr="00510F15">
        <w:rPr>
          <w:rFonts w:ascii="Palatino Linotype" w:hAnsi="Palatino Linotype" w:cs="Arial"/>
          <w:b/>
          <w:i/>
          <w:sz w:val="24"/>
          <w:lang w:val="es-ES"/>
        </w:rPr>
        <w:t>.pdf”</w:t>
      </w:r>
      <w:r w:rsidRPr="00510F15">
        <w:rPr>
          <w:rFonts w:ascii="Palatino Linotype" w:hAnsi="Palatino Linotype" w:cs="Arial"/>
          <w:sz w:val="24"/>
          <w:lang w:val="es-ES"/>
        </w:rPr>
        <w:t xml:space="preserve">: Documento de una foja consistente en la copia fotostática, por ambos lados, de la credencial para votar expedida por el Instituto Nacional Electoral, en favor de </w:t>
      </w:r>
      <w:r w:rsidR="00177350">
        <w:rPr>
          <w:rFonts w:ascii="Palatino Linotype" w:hAnsi="Palatino Linotype" w:cs="Arial"/>
          <w:b/>
          <w:i/>
          <w:sz w:val="24"/>
          <w:lang w:val="es-ES"/>
        </w:rPr>
        <w:t>XXX XXX XXX</w:t>
      </w:r>
      <w:r w:rsidRPr="00510F15">
        <w:rPr>
          <w:rFonts w:ascii="Palatino Linotype" w:hAnsi="Palatino Linotype" w:cs="Arial"/>
          <w:sz w:val="24"/>
          <w:lang w:val="es-ES"/>
        </w:rPr>
        <w:t>.</w:t>
      </w:r>
    </w:p>
    <w:p w14:paraId="39E85C72" w14:textId="5FE9CC90" w:rsidR="005122BD" w:rsidRPr="00510F15" w:rsidRDefault="005122BD" w:rsidP="005122BD">
      <w:pPr>
        <w:pStyle w:val="Prrafodelista"/>
        <w:numPr>
          <w:ilvl w:val="1"/>
          <w:numId w:val="2"/>
        </w:numPr>
        <w:tabs>
          <w:tab w:val="left" w:pos="426"/>
        </w:tabs>
        <w:spacing w:line="360" w:lineRule="auto"/>
        <w:ind w:left="993" w:hanging="426"/>
        <w:jc w:val="both"/>
        <w:rPr>
          <w:rFonts w:ascii="Palatino Linotype" w:hAnsi="Palatino Linotype" w:cs="Arial"/>
          <w:sz w:val="24"/>
          <w:lang w:val="es-ES"/>
        </w:rPr>
      </w:pPr>
      <w:r w:rsidRPr="00510F15">
        <w:rPr>
          <w:rFonts w:ascii="Palatino Linotype" w:hAnsi="Palatino Linotype" w:cs="Arial"/>
          <w:b/>
          <w:i/>
          <w:sz w:val="24"/>
          <w:lang w:val="es-ES"/>
        </w:rPr>
        <w:t xml:space="preserve">“4 INE </w:t>
      </w:r>
      <w:r w:rsidR="006D516F">
        <w:rPr>
          <w:rFonts w:ascii="Palatino Linotype" w:hAnsi="Palatino Linotype" w:cs="Arial"/>
          <w:b/>
          <w:i/>
          <w:sz w:val="24"/>
          <w:lang w:val="es-ES"/>
        </w:rPr>
        <w:t>XXX XXXX XXXX</w:t>
      </w:r>
      <w:r w:rsidRPr="00510F15">
        <w:rPr>
          <w:rFonts w:ascii="Palatino Linotype" w:hAnsi="Palatino Linotype" w:cs="Arial"/>
          <w:b/>
          <w:i/>
          <w:sz w:val="24"/>
          <w:lang w:val="es-ES"/>
        </w:rPr>
        <w:t>.pdf”</w:t>
      </w:r>
      <w:r w:rsidRPr="00510F15">
        <w:rPr>
          <w:rFonts w:ascii="Palatino Linotype" w:hAnsi="Palatino Linotype" w:cs="Arial"/>
          <w:sz w:val="24"/>
          <w:lang w:val="es-ES"/>
        </w:rPr>
        <w:t xml:space="preserve">: Documento de una foja consistente en la copia fotostática, por ambos lados, de la credencial para votar expedida por el Instituto Nacional Electoral, en favor de la entonces </w:t>
      </w:r>
      <w:r w:rsidRPr="00510F15">
        <w:rPr>
          <w:rFonts w:ascii="Palatino Linotype" w:hAnsi="Palatino Linotype" w:cs="Arial"/>
          <w:b/>
          <w:sz w:val="24"/>
          <w:lang w:val="es-ES"/>
        </w:rPr>
        <w:t>SOLICITANTE</w:t>
      </w:r>
      <w:r w:rsidRPr="00510F15">
        <w:rPr>
          <w:rFonts w:ascii="Palatino Linotype" w:hAnsi="Palatino Linotype" w:cs="Arial"/>
          <w:sz w:val="24"/>
          <w:lang w:val="es-ES"/>
        </w:rPr>
        <w:t>.</w:t>
      </w:r>
    </w:p>
    <w:p w14:paraId="43693A62" w14:textId="77777777" w:rsidR="00D93F02" w:rsidRPr="00510F15" w:rsidRDefault="00D93F02" w:rsidP="007565D9">
      <w:pPr>
        <w:pStyle w:val="Prrafodelista"/>
        <w:tabs>
          <w:tab w:val="left" w:pos="426"/>
        </w:tabs>
        <w:spacing w:line="360" w:lineRule="auto"/>
        <w:ind w:left="0"/>
        <w:jc w:val="both"/>
        <w:rPr>
          <w:rFonts w:ascii="Palatino Linotype" w:hAnsi="Palatino Linotype" w:cs="Arial"/>
          <w:sz w:val="24"/>
          <w:lang w:val="es-ES"/>
        </w:rPr>
      </w:pPr>
    </w:p>
    <w:p w14:paraId="36F1A927" w14:textId="3CC06889" w:rsidR="00D93F02" w:rsidRPr="00510F15" w:rsidRDefault="003F5903" w:rsidP="007565D9">
      <w:pPr>
        <w:pStyle w:val="Prrafodelista"/>
        <w:numPr>
          <w:ilvl w:val="0"/>
          <w:numId w:val="2"/>
        </w:numPr>
        <w:tabs>
          <w:tab w:val="left" w:pos="426"/>
        </w:tabs>
        <w:spacing w:line="360" w:lineRule="auto"/>
        <w:ind w:left="0" w:firstLine="0"/>
        <w:jc w:val="both"/>
        <w:rPr>
          <w:rFonts w:ascii="Palatino Linotype" w:hAnsi="Palatino Linotype" w:cs="Arial"/>
          <w:bCs/>
          <w:sz w:val="24"/>
          <w:lang w:val="es-ES"/>
        </w:rPr>
      </w:pPr>
      <w:r w:rsidRPr="00510F15">
        <w:rPr>
          <w:rFonts w:ascii="Palatino Linotype" w:hAnsi="Palatino Linotype" w:cs="Arial"/>
          <w:bCs/>
          <w:sz w:val="24"/>
          <w:lang w:val="es-ES"/>
        </w:rPr>
        <w:t xml:space="preserve">El </w:t>
      </w:r>
      <w:r w:rsidR="005122BD" w:rsidRPr="00510F15">
        <w:rPr>
          <w:rFonts w:ascii="Palatino Linotype" w:hAnsi="Palatino Linotype" w:cs="Arial"/>
          <w:bCs/>
          <w:sz w:val="24"/>
          <w:lang w:val="es-ES"/>
        </w:rPr>
        <w:t>treinta y uno (31) de marzo de dos mil veintitrés,</w:t>
      </w:r>
      <w:r w:rsidR="00D93F02" w:rsidRPr="00510F15">
        <w:rPr>
          <w:rFonts w:ascii="Palatino Linotype" w:hAnsi="Palatino Linotype" w:cs="Arial"/>
          <w:bCs/>
          <w:sz w:val="24"/>
          <w:lang w:val="es-ES"/>
        </w:rPr>
        <w:t xml:space="preserve"> el </w:t>
      </w:r>
      <w:r w:rsidR="005122BD" w:rsidRPr="00510F15">
        <w:rPr>
          <w:rFonts w:ascii="Palatino Linotype" w:hAnsi="Palatino Linotype" w:cs="Arial"/>
          <w:b/>
          <w:bCs/>
          <w:sz w:val="24"/>
          <w:lang w:val="es-ES"/>
        </w:rPr>
        <w:t>SUJETO OBLIGADO</w:t>
      </w:r>
      <w:r w:rsidR="00B05071" w:rsidRPr="00510F15">
        <w:rPr>
          <w:rFonts w:ascii="Palatino Linotype" w:hAnsi="Palatino Linotype" w:cs="Arial"/>
          <w:b/>
          <w:bCs/>
          <w:sz w:val="24"/>
          <w:lang w:val="es-ES"/>
        </w:rPr>
        <w:t>,</w:t>
      </w:r>
      <w:r w:rsidR="005122BD" w:rsidRPr="00510F15">
        <w:rPr>
          <w:rFonts w:ascii="Palatino Linotype" w:hAnsi="Palatino Linotype" w:cs="Arial"/>
          <w:bCs/>
          <w:sz w:val="24"/>
          <w:lang w:val="es-ES"/>
        </w:rPr>
        <w:t xml:space="preserve"> </w:t>
      </w:r>
      <w:r w:rsidR="00D93F02" w:rsidRPr="00510F15">
        <w:rPr>
          <w:rFonts w:ascii="Palatino Linotype" w:hAnsi="Palatino Linotype" w:cs="Arial"/>
          <w:bCs/>
          <w:sz w:val="24"/>
          <w:lang w:val="es-ES"/>
        </w:rPr>
        <w:t>solicitó una aclaración a la solicitud en los siguientes términos:</w:t>
      </w:r>
    </w:p>
    <w:p w14:paraId="6FF3180E" w14:textId="77777777" w:rsidR="00D93F02" w:rsidRPr="00510F15" w:rsidRDefault="00D93F02" w:rsidP="00D93F02">
      <w:pPr>
        <w:pStyle w:val="Prrafodelista"/>
        <w:spacing w:before="240" w:after="240" w:line="360" w:lineRule="auto"/>
        <w:ind w:left="0"/>
        <w:jc w:val="both"/>
        <w:rPr>
          <w:rFonts w:ascii="Palatino Linotype" w:hAnsi="Palatino Linotype"/>
          <w:sz w:val="24"/>
        </w:rPr>
      </w:pPr>
    </w:p>
    <w:p w14:paraId="4B7A1E0C" w14:textId="77777777" w:rsidR="005122BD" w:rsidRPr="00510F15" w:rsidRDefault="00D93F02" w:rsidP="005122BD">
      <w:pPr>
        <w:pStyle w:val="Prrafodelista"/>
        <w:spacing w:before="240" w:after="240" w:line="360" w:lineRule="auto"/>
        <w:ind w:left="567" w:right="567"/>
        <w:jc w:val="both"/>
        <w:rPr>
          <w:rFonts w:ascii="Palatino Linotype" w:hAnsi="Palatino Linotype"/>
          <w:i/>
          <w:iCs/>
        </w:rPr>
      </w:pPr>
      <w:r w:rsidRPr="00510F15">
        <w:rPr>
          <w:rFonts w:ascii="Palatino Linotype" w:hAnsi="Palatino Linotype"/>
          <w:i/>
          <w:iCs/>
        </w:rPr>
        <w:t>“</w:t>
      </w:r>
      <w:r w:rsidR="005122BD" w:rsidRPr="00510F15">
        <w:rPr>
          <w:rFonts w:ascii="Palatino Linotype" w:hAnsi="Palatino Linotype"/>
          <w:i/>
          <w:iCs/>
        </w:rPr>
        <w:t>Con fundamento en el articulo 159 de la Ley de Transparencia y Acceso a la Información Pública del Estado de México y Municipios, se le requiere para que dentro del plazo de diez días hábiles realice lo siguiente:</w:t>
      </w:r>
    </w:p>
    <w:p w14:paraId="4990040A" w14:textId="77777777" w:rsidR="005122BD" w:rsidRPr="00510F15" w:rsidRDefault="005122BD" w:rsidP="005122BD">
      <w:pPr>
        <w:pStyle w:val="Prrafodelista"/>
        <w:spacing w:before="240" w:after="240" w:line="360" w:lineRule="auto"/>
        <w:ind w:left="567" w:right="567"/>
        <w:jc w:val="both"/>
        <w:rPr>
          <w:rFonts w:ascii="Palatino Linotype" w:hAnsi="Palatino Linotype"/>
          <w:i/>
          <w:iCs/>
        </w:rPr>
      </w:pPr>
    </w:p>
    <w:p w14:paraId="26DF8814" w14:textId="77777777" w:rsidR="005122BD" w:rsidRPr="00510F15" w:rsidRDefault="005122BD" w:rsidP="005122BD">
      <w:pPr>
        <w:pStyle w:val="Prrafodelista"/>
        <w:spacing w:before="240" w:after="240" w:line="360" w:lineRule="auto"/>
        <w:ind w:left="567" w:right="567"/>
        <w:jc w:val="both"/>
        <w:rPr>
          <w:rFonts w:ascii="Palatino Linotype" w:hAnsi="Palatino Linotype"/>
          <w:i/>
          <w:iCs/>
        </w:rPr>
      </w:pPr>
      <w:r w:rsidRPr="00510F15">
        <w:rPr>
          <w:rFonts w:ascii="Palatino Linotype" w:hAnsi="Palatino Linotype"/>
          <w:i/>
          <w:iCs/>
        </w:rPr>
        <w:t>Como archivo adjunto, encontrará el acuerdo mediante el cual se solicita complemente y/o aclare su solicitud, mismo que podrá visualizar una vez que valide el Código para el Solicitante, el cual podrá localizar en el Acuse de la Solicitud, por lo que, deberá copiar y pegar dicho código en el campo “Para visualizar correctamente los archivos, debe ingresar el código de la solicitud”.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cubrebocas y pluma o bolígrafo personal, como medidas de seguridad sanitaria.</w:t>
      </w:r>
    </w:p>
    <w:p w14:paraId="34F7D45E" w14:textId="77777777" w:rsidR="005122BD" w:rsidRPr="00510F15" w:rsidRDefault="005122BD" w:rsidP="005122BD">
      <w:pPr>
        <w:pStyle w:val="Prrafodelista"/>
        <w:spacing w:before="240" w:after="240" w:line="360" w:lineRule="auto"/>
        <w:ind w:left="567" w:right="567"/>
        <w:jc w:val="both"/>
        <w:rPr>
          <w:rFonts w:ascii="Palatino Linotype" w:hAnsi="Palatino Linotype"/>
          <w:i/>
          <w:iCs/>
        </w:rPr>
      </w:pPr>
    </w:p>
    <w:p w14:paraId="6874394F" w14:textId="77777777" w:rsidR="005122BD" w:rsidRPr="00510F15" w:rsidRDefault="005122BD" w:rsidP="005122BD">
      <w:pPr>
        <w:pStyle w:val="Prrafodelista"/>
        <w:spacing w:before="240" w:after="240" w:line="360" w:lineRule="auto"/>
        <w:ind w:left="567" w:right="567"/>
        <w:jc w:val="both"/>
        <w:rPr>
          <w:rFonts w:ascii="Palatino Linotype" w:hAnsi="Palatino Linotype"/>
          <w:i/>
          <w:iCs/>
        </w:rPr>
      </w:pPr>
      <w:r w:rsidRPr="00510F15">
        <w:rPr>
          <w:rFonts w:ascii="Palatino Linotype" w:hAnsi="Palatino Linotype"/>
          <w:i/>
          <w:iC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29AE0BC" w14:textId="77777777" w:rsidR="005122BD" w:rsidRPr="00510F15" w:rsidRDefault="005122BD" w:rsidP="005122BD">
      <w:pPr>
        <w:pStyle w:val="Prrafodelista"/>
        <w:spacing w:before="240" w:after="240" w:line="360" w:lineRule="auto"/>
        <w:ind w:left="567" w:right="567"/>
        <w:jc w:val="both"/>
        <w:rPr>
          <w:rFonts w:ascii="Palatino Linotype" w:hAnsi="Palatino Linotype"/>
          <w:i/>
          <w:iCs/>
        </w:rPr>
      </w:pPr>
    </w:p>
    <w:p w14:paraId="4DC787EE" w14:textId="77777777" w:rsidR="005122BD" w:rsidRPr="00510F15" w:rsidRDefault="005122BD" w:rsidP="005122BD">
      <w:pPr>
        <w:pStyle w:val="Prrafodelista"/>
        <w:spacing w:before="240" w:after="240" w:line="360" w:lineRule="auto"/>
        <w:ind w:left="567" w:right="567"/>
        <w:jc w:val="both"/>
        <w:rPr>
          <w:rFonts w:ascii="Palatino Linotype" w:hAnsi="Palatino Linotype"/>
          <w:i/>
          <w:iCs/>
        </w:rPr>
      </w:pPr>
      <w:r w:rsidRPr="00510F15">
        <w:rPr>
          <w:rFonts w:ascii="Palatino Linotype" w:hAnsi="Palatino Linotype"/>
          <w:i/>
          <w:iCs/>
        </w:rPr>
        <w:t>ATENTAMENTE</w:t>
      </w:r>
    </w:p>
    <w:p w14:paraId="2147224A" w14:textId="2DB2999F" w:rsidR="00D93F02" w:rsidRPr="00510F15" w:rsidRDefault="005122BD" w:rsidP="005122BD">
      <w:pPr>
        <w:pStyle w:val="Prrafodelista"/>
        <w:spacing w:before="240" w:after="240" w:line="360" w:lineRule="auto"/>
        <w:ind w:left="567" w:right="567"/>
        <w:jc w:val="both"/>
        <w:rPr>
          <w:rFonts w:ascii="Palatino Linotype" w:hAnsi="Palatino Linotype"/>
          <w:i/>
          <w:iCs/>
        </w:rPr>
      </w:pPr>
      <w:r w:rsidRPr="00510F15">
        <w:rPr>
          <w:rFonts w:ascii="Palatino Linotype" w:hAnsi="Palatino Linotype"/>
          <w:i/>
          <w:iCs/>
        </w:rPr>
        <w:t>LIC. EN PLANEACION TERRITORIAL ABRAHAM ISRAEL BADIA VARGAS</w:t>
      </w:r>
      <w:r w:rsidR="00D93F02" w:rsidRPr="00510F15">
        <w:rPr>
          <w:rFonts w:ascii="Palatino Linotype" w:hAnsi="Palatino Linotype"/>
          <w:i/>
          <w:iCs/>
        </w:rPr>
        <w:t xml:space="preserve">” </w:t>
      </w:r>
      <w:r w:rsidRPr="00510F15">
        <w:rPr>
          <w:rFonts w:ascii="Palatino Linotype" w:hAnsi="Palatino Linotype"/>
          <w:iCs/>
        </w:rPr>
        <w:t xml:space="preserve">(Sic) </w:t>
      </w:r>
    </w:p>
    <w:p w14:paraId="40FB3D63" w14:textId="77777777" w:rsidR="00D93F02" w:rsidRPr="00510F15" w:rsidRDefault="00D93F02" w:rsidP="00D93F02">
      <w:pPr>
        <w:pStyle w:val="Prrafodelista"/>
        <w:spacing w:before="240" w:after="240" w:line="360" w:lineRule="auto"/>
        <w:ind w:left="0"/>
        <w:jc w:val="both"/>
        <w:rPr>
          <w:rFonts w:ascii="Palatino Linotype" w:hAnsi="Palatino Linotype"/>
          <w:sz w:val="24"/>
        </w:rPr>
      </w:pPr>
    </w:p>
    <w:p w14:paraId="37BC236E" w14:textId="2844934C" w:rsidR="005122BD" w:rsidRPr="00510F15" w:rsidRDefault="005122BD" w:rsidP="005122BD">
      <w:pPr>
        <w:pStyle w:val="Prrafodelista"/>
        <w:numPr>
          <w:ilvl w:val="0"/>
          <w:numId w:val="2"/>
        </w:numPr>
        <w:tabs>
          <w:tab w:val="left" w:pos="426"/>
        </w:tabs>
        <w:spacing w:before="240" w:after="240" w:line="360" w:lineRule="auto"/>
        <w:ind w:left="0" w:firstLine="0"/>
        <w:jc w:val="both"/>
        <w:rPr>
          <w:rFonts w:ascii="Palatino Linotype" w:hAnsi="Palatino Linotype" w:cs="Arial"/>
          <w:sz w:val="24"/>
        </w:rPr>
      </w:pPr>
      <w:r w:rsidRPr="00510F15">
        <w:rPr>
          <w:rFonts w:ascii="Palatino Linotype" w:hAnsi="Palatino Linotype" w:cs="Arial"/>
          <w:sz w:val="24"/>
        </w:rPr>
        <w:t>Adjun</w:t>
      </w:r>
      <w:r w:rsidR="00B05071" w:rsidRPr="00510F15">
        <w:rPr>
          <w:rFonts w:ascii="Palatino Linotype" w:hAnsi="Palatino Linotype" w:cs="Arial"/>
          <w:sz w:val="24"/>
        </w:rPr>
        <w:t>to a la solicitud de aclaración</w:t>
      </w:r>
      <w:r w:rsidRPr="00510F15">
        <w:rPr>
          <w:rFonts w:ascii="Palatino Linotype" w:hAnsi="Palatino Linotype" w:cs="Arial"/>
          <w:sz w:val="24"/>
        </w:rPr>
        <w:t xml:space="preserve"> el </w:t>
      </w:r>
      <w:r w:rsidRPr="00510F15">
        <w:rPr>
          <w:rFonts w:ascii="Palatino Linotype" w:hAnsi="Palatino Linotype" w:cs="Arial"/>
          <w:b/>
          <w:sz w:val="24"/>
        </w:rPr>
        <w:t>SUJETO OBLIGADO</w:t>
      </w:r>
      <w:r w:rsidR="00B05071" w:rsidRPr="00510F15">
        <w:rPr>
          <w:rFonts w:ascii="Palatino Linotype" w:hAnsi="Palatino Linotype" w:cs="Arial"/>
          <w:b/>
          <w:sz w:val="24"/>
        </w:rPr>
        <w:t>,</w:t>
      </w:r>
      <w:r w:rsidRPr="00510F15">
        <w:rPr>
          <w:rFonts w:ascii="Palatino Linotype" w:hAnsi="Palatino Linotype" w:cs="Arial"/>
          <w:sz w:val="24"/>
        </w:rPr>
        <w:t xml:space="preserve"> entregó a la entonces </w:t>
      </w:r>
      <w:r w:rsidRPr="00510F15">
        <w:rPr>
          <w:rFonts w:ascii="Palatino Linotype" w:hAnsi="Palatino Linotype" w:cs="Arial"/>
          <w:b/>
          <w:sz w:val="24"/>
        </w:rPr>
        <w:t>SOLICITANTE</w:t>
      </w:r>
      <w:r w:rsidR="00B05071" w:rsidRPr="00510F15">
        <w:rPr>
          <w:rFonts w:ascii="Palatino Linotype" w:hAnsi="Palatino Linotype" w:cs="Arial"/>
          <w:b/>
          <w:sz w:val="24"/>
        </w:rPr>
        <w:t>,</w:t>
      </w:r>
      <w:r w:rsidRPr="00510F15">
        <w:rPr>
          <w:rFonts w:ascii="Palatino Linotype" w:hAnsi="Palatino Linotype" w:cs="Arial"/>
          <w:sz w:val="24"/>
        </w:rPr>
        <w:t xml:space="preserve"> el archivo electrónico que se describe a continuación:</w:t>
      </w:r>
    </w:p>
    <w:p w14:paraId="60F11DE1" w14:textId="24B032C1" w:rsidR="005122BD" w:rsidRPr="00510F15" w:rsidRDefault="005122BD" w:rsidP="005122BD">
      <w:pPr>
        <w:pStyle w:val="Prrafodelista"/>
        <w:numPr>
          <w:ilvl w:val="1"/>
          <w:numId w:val="2"/>
        </w:numPr>
        <w:tabs>
          <w:tab w:val="left" w:pos="426"/>
        </w:tabs>
        <w:spacing w:before="240" w:after="240" w:line="360" w:lineRule="auto"/>
        <w:ind w:left="993" w:hanging="426"/>
        <w:jc w:val="both"/>
        <w:rPr>
          <w:rFonts w:ascii="Palatino Linotype" w:hAnsi="Palatino Linotype" w:cs="Arial"/>
          <w:b/>
          <w:sz w:val="24"/>
        </w:rPr>
      </w:pPr>
      <w:r w:rsidRPr="00510F15">
        <w:rPr>
          <w:rFonts w:ascii="Palatino Linotype" w:hAnsi="Palatino Linotype" w:cs="Arial"/>
          <w:b/>
          <w:i/>
          <w:sz w:val="24"/>
        </w:rPr>
        <w:lastRenderedPageBreak/>
        <w:t>“ACLARACIÓN 207 .AD.pdf”</w:t>
      </w:r>
      <w:r w:rsidRPr="00510F15">
        <w:rPr>
          <w:rFonts w:ascii="Palatino Linotype" w:hAnsi="Palatino Linotype" w:cs="Arial"/>
          <w:sz w:val="24"/>
        </w:rPr>
        <w:t xml:space="preserve">: Documento de cuatro fojas consistente en la copia digitalizada de un oficio sin fecha de emisión, ni folio único de identificación, emitido por la Jefa del Departamento de Acceso a la Información Institucional, dirigido a la entonces </w:t>
      </w:r>
      <w:r w:rsidRPr="00510F15">
        <w:rPr>
          <w:rFonts w:ascii="Palatino Linotype" w:hAnsi="Palatino Linotype" w:cs="Arial"/>
          <w:b/>
          <w:sz w:val="24"/>
        </w:rPr>
        <w:t>SOLICITANTE</w:t>
      </w:r>
      <w:r w:rsidRPr="00510F15">
        <w:rPr>
          <w:rFonts w:ascii="Palatino Linotype" w:hAnsi="Palatino Linotype" w:cs="Arial"/>
          <w:sz w:val="24"/>
        </w:rPr>
        <w:t xml:space="preserve">, por el que requiere presentar el documento mediante el cual acredite </w:t>
      </w:r>
      <w:r w:rsidR="00A72882" w:rsidRPr="00510F15">
        <w:rPr>
          <w:rFonts w:ascii="Palatino Linotype" w:hAnsi="Palatino Linotype" w:cs="Arial"/>
          <w:sz w:val="24"/>
        </w:rPr>
        <w:t xml:space="preserve">la representación de </w:t>
      </w:r>
      <w:r w:rsidR="00177350">
        <w:rPr>
          <w:rFonts w:ascii="Palatino Linotype" w:hAnsi="Palatino Linotype" w:cs="Arial"/>
          <w:b/>
          <w:i/>
          <w:sz w:val="24"/>
        </w:rPr>
        <w:t>XXX XXX XXX</w:t>
      </w:r>
      <w:r w:rsidR="00A72882" w:rsidRPr="00510F15">
        <w:rPr>
          <w:rFonts w:ascii="Palatino Linotype" w:hAnsi="Palatino Linotype" w:cs="Arial"/>
          <w:sz w:val="24"/>
        </w:rPr>
        <w:t>, mediante un poder notarial especial, o carta poder firmada ante dos testigos especificando que la representación se le otorgó para el trámite de acceso a datos personales ante el Instituto de Seguridad Social del Estado de México y Municipios.</w:t>
      </w:r>
    </w:p>
    <w:p w14:paraId="164A7746" w14:textId="77777777" w:rsidR="005122BD" w:rsidRPr="00510F15" w:rsidRDefault="005122BD" w:rsidP="005122BD">
      <w:pPr>
        <w:pStyle w:val="Prrafodelista"/>
        <w:tabs>
          <w:tab w:val="left" w:pos="426"/>
        </w:tabs>
        <w:spacing w:before="240" w:after="240" w:line="360" w:lineRule="auto"/>
        <w:ind w:left="0"/>
        <w:jc w:val="both"/>
        <w:rPr>
          <w:rFonts w:ascii="Palatino Linotype" w:hAnsi="Palatino Linotype" w:cs="Arial"/>
          <w:sz w:val="24"/>
        </w:rPr>
      </w:pPr>
    </w:p>
    <w:p w14:paraId="0CE0E3A0" w14:textId="69D3A0A0" w:rsidR="00A72882" w:rsidRPr="00510F15" w:rsidRDefault="00A72882" w:rsidP="005122BD">
      <w:pPr>
        <w:pStyle w:val="Prrafodelista"/>
        <w:numPr>
          <w:ilvl w:val="0"/>
          <w:numId w:val="2"/>
        </w:numPr>
        <w:tabs>
          <w:tab w:val="left" w:pos="426"/>
        </w:tabs>
        <w:spacing w:before="240" w:after="240" w:line="360" w:lineRule="auto"/>
        <w:ind w:left="0" w:firstLine="0"/>
        <w:jc w:val="both"/>
        <w:rPr>
          <w:rFonts w:ascii="Palatino Linotype" w:hAnsi="Palatino Linotype" w:cs="Arial"/>
          <w:i/>
          <w:sz w:val="24"/>
        </w:rPr>
      </w:pPr>
      <w:r w:rsidRPr="00510F15">
        <w:rPr>
          <w:rFonts w:ascii="Palatino Linotype" w:hAnsi="Palatino Linotype" w:cs="Arial"/>
          <w:sz w:val="24"/>
        </w:rPr>
        <w:t xml:space="preserve">La entonces </w:t>
      </w:r>
      <w:r w:rsidRPr="00510F15">
        <w:rPr>
          <w:rFonts w:ascii="Palatino Linotype" w:hAnsi="Palatino Linotype" w:cs="Arial"/>
          <w:b/>
          <w:sz w:val="24"/>
        </w:rPr>
        <w:t>SOLICITANTE</w:t>
      </w:r>
      <w:r w:rsidR="00B05071" w:rsidRPr="00510F15">
        <w:rPr>
          <w:rFonts w:ascii="Palatino Linotype" w:hAnsi="Palatino Linotype" w:cs="Arial"/>
          <w:b/>
          <w:sz w:val="24"/>
        </w:rPr>
        <w:t>,</w:t>
      </w:r>
      <w:r w:rsidRPr="00510F15">
        <w:rPr>
          <w:rFonts w:ascii="Palatino Linotype" w:hAnsi="Palatino Linotype" w:cs="Arial"/>
          <w:sz w:val="24"/>
        </w:rPr>
        <w:t xml:space="preserve"> no atendió el requerimiento de aclaración.</w:t>
      </w:r>
    </w:p>
    <w:p w14:paraId="7A94193A" w14:textId="77777777" w:rsidR="00A72882" w:rsidRPr="00510F15" w:rsidRDefault="00A72882" w:rsidP="00A72882">
      <w:pPr>
        <w:pStyle w:val="Prrafodelista"/>
        <w:tabs>
          <w:tab w:val="left" w:pos="426"/>
        </w:tabs>
        <w:spacing w:before="240" w:after="240" w:line="360" w:lineRule="auto"/>
        <w:ind w:left="0"/>
        <w:jc w:val="both"/>
        <w:rPr>
          <w:rFonts w:ascii="Palatino Linotype" w:hAnsi="Palatino Linotype" w:cs="Arial"/>
          <w:i/>
          <w:sz w:val="24"/>
        </w:rPr>
      </w:pPr>
    </w:p>
    <w:p w14:paraId="64E1751F" w14:textId="262F79BF" w:rsidR="00D93F02" w:rsidRPr="00510F15" w:rsidRDefault="00163A9E" w:rsidP="005122BD">
      <w:pPr>
        <w:pStyle w:val="Prrafodelista"/>
        <w:numPr>
          <w:ilvl w:val="0"/>
          <w:numId w:val="2"/>
        </w:numPr>
        <w:tabs>
          <w:tab w:val="left" w:pos="426"/>
        </w:tabs>
        <w:spacing w:before="240" w:after="240" w:line="360" w:lineRule="auto"/>
        <w:ind w:left="0" w:firstLine="0"/>
        <w:jc w:val="both"/>
        <w:rPr>
          <w:rFonts w:ascii="Palatino Linotype" w:hAnsi="Palatino Linotype" w:cs="Arial"/>
          <w:i/>
          <w:sz w:val="24"/>
        </w:rPr>
      </w:pPr>
      <w:r w:rsidRPr="00510F15">
        <w:rPr>
          <w:rFonts w:ascii="Palatino Linotype" w:hAnsi="Palatino Linotype" w:cs="Arial"/>
          <w:iCs/>
          <w:sz w:val="24"/>
        </w:rPr>
        <w:t xml:space="preserve">El </w:t>
      </w:r>
      <w:r w:rsidR="00A72882" w:rsidRPr="00510F15">
        <w:rPr>
          <w:rFonts w:ascii="Palatino Linotype" w:hAnsi="Palatino Linotype" w:cs="Arial"/>
          <w:iCs/>
          <w:sz w:val="24"/>
        </w:rPr>
        <w:t xml:space="preserve">veintisiete (27) de abril de dos mil veintitrés </w:t>
      </w:r>
      <w:r w:rsidR="001E37B0" w:rsidRPr="00510F15">
        <w:rPr>
          <w:rFonts w:ascii="Palatino Linotype" w:hAnsi="Palatino Linotype" w:cs="Arial"/>
          <w:iCs/>
          <w:sz w:val="24"/>
        </w:rPr>
        <w:t xml:space="preserve">el </w:t>
      </w:r>
      <w:r w:rsidR="001E37B0" w:rsidRPr="00510F15">
        <w:rPr>
          <w:rFonts w:ascii="Palatino Linotype" w:hAnsi="Palatino Linotype" w:cs="Arial"/>
          <w:b/>
          <w:iCs/>
          <w:sz w:val="24"/>
        </w:rPr>
        <w:t>SUJETO OBLIGADO</w:t>
      </w:r>
      <w:r w:rsidR="00B05071" w:rsidRPr="00510F15">
        <w:rPr>
          <w:rFonts w:ascii="Palatino Linotype" w:hAnsi="Palatino Linotype" w:cs="Arial"/>
          <w:b/>
          <w:iCs/>
          <w:sz w:val="24"/>
        </w:rPr>
        <w:t>,</w:t>
      </w:r>
      <w:r w:rsidR="001E37B0" w:rsidRPr="00510F15">
        <w:rPr>
          <w:rFonts w:ascii="Palatino Linotype" w:hAnsi="Palatino Linotype" w:cs="Arial"/>
          <w:iCs/>
          <w:sz w:val="24"/>
        </w:rPr>
        <w:t xml:space="preserve"> notificó a la particular que, al no haber atendido el requerimiento de aclaración, su solicitud de acceso a datos se tendría por no presentada en los siguientes términos:</w:t>
      </w:r>
    </w:p>
    <w:p w14:paraId="38570A8E" w14:textId="77777777" w:rsidR="00D93F02" w:rsidRPr="00510F15" w:rsidRDefault="00D93F02" w:rsidP="005122BD">
      <w:pPr>
        <w:pStyle w:val="Prrafodelista"/>
        <w:tabs>
          <w:tab w:val="left" w:pos="426"/>
        </w:tabs>
        <w:spacing w:before="240" w:after="240" w:line="360" w:lineRule="auto"/>
        <w:ind w:left="0"/>
        <w:jc w:val="both"/>
        <w:rPr>
          <w:rFonts w:ascii="Palatino Linotype" w:hAnsi="Palatino Linotype" w:cs="Arial"/>
          <w:sz w:val="24"/>
        </w:rPr>
      </w:pPr>
    </w:p>
    <w:p w14:paraId="78F945C8" w14:textId="77777777" w:rsidR="001E37B0" w:rsidRPr="00510F15" w:rsidRDefault="001E37B0" w:rsidP="001E37B0">
      <w:pPr>
        <w:pStyle w:val="Prrafodelista"/>
        <w:tabs>
          <w:tab w:val="left" w:pos="426"/>
        </w:tabs>
        <w:spacing w:before="240" w:after="240" w:line="276" w:lineRule="auto"/>
        <w:ind w:left="567" w:right="567"/>
        <w:jc w:val="both"/>
        <w:rPr>
          <w:rFonts w:ascii="Palatino Linotype" w:hAnsi="Palatino Linotype" w:cs="Arial"/>
          <w:i/>
        </w:rPr>
      </w:pPr>
      <w:r w:rsidRPr="00510F15">
        <w:rPr>
          <w:rFonts w:ascii="Palatino Linotype" w:hAnsi="Palatino Linotype" w:cs="Arial"/>
          <w:i/>
        </w:rPr>
        <w:t>“Con fundamento en el articulo 159, tercer párrafo de la Ley de Transparencia y Acceso a la Información Pública del Estado de México y Municipios, se le hace de su conocimiento que se tiene por no presentada la solicitud de aclaración citada al rubro, en virtud de que</w:t>
      </w:r>
    </w:p>
    <w:p w14:paraId="07D6393A" w14:textId="77777777" w:rsidR="001E37B0" w:rsidRPr="00510F15" w:rsidRDefault="001E37B0" w:rsidP="001E37B0">
      <w:pPr>
        <w:pStyle w:val="Prrafodelista"/>
        <w:tabs>
          <w:tab w:val="left" w:pos="426"/>
        </w:tabs>
        <w:spacing w:before="240" w:after="240" w:line="276" w:lineRule="auto"/>
        <w:ind w:left="567" w:right="567"/>
        <w:jc w:val="both"/>
        <w:rPr>
          <w:rFonts w:ascii="Palatino Linotype" w:hAnsi="Palatino Linotype" w:cs="Arial"/>
          <w:i/>
        </w:rPr>
      </w:pPr>
    </w:p>
    <w:p w14:paraId="0DF70943" w14:textId="77777777" w:rsidR="001E37B0" w:rsidRPr="00510F15" w:rsidRDefault="001E37B0" w:rsidP="001E37B0">
      <w:pPr>
        <w:pStyle w:val="Prrafodelista"/>
        <w:tabs>
          <w:tab w:val="left" w:pos="426"/>
        </w:tabs>
        <w:spacing w:before="240" w:after="240" w:line="276" w:lineRule="auto"/>
        <w:ind w:left="567" w:right="567"/>
        <w:jc w:val="both"/>
        <w:rPr>
          <w:rFonts w:ascii="Palatino Linotype" w:hAnsi="Palatino Linotype" w:cs="Arial"/>
          <w:i/>
        </w:rPr>
      </w:pPr>
      <w:r w:rsidRPr="00510F15">
        <w:rPr>
          <w:rFonts w:ascii="Palatino Linotype" w:hAnsi="Palatino Linotype" w:cs="Arial"/>
          <w:i/>
        </w:rPr>
        <w:t xml:space="preserve">Como archivo adjunto encontrara el acuerdo mediante el cual se notifica la falta de aclaración de la solicitud de información, mismo que podrá visualizar una vez que valide el Código para el Solicitante, el cual podrá localizar en el Acuse de la Solicitud, por lo que, </w:t>
      </w:r>
      <w:r w:rsidRPr="00510F15">
        <w:rPr>
          <w:rFonts w:ascii="Palatino Linotype" w:hAnsi="Palatino Linotype" w:cs="Arial"/>
          <w:i/>
        </w:rPr>
        <w:lastRenderedPageBreak/>
        <w:t>deberá copiar y pegar dicho código en el campo “Para visualizar correctamente los archivos, debe ingresar el código de la solicitud”. Para cualquier duda o aclaración respecto al presente acuerdo,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cubrebocas y pluma o bolígrafo personal, como medidas de seguridad sanitaria.</w:t>
      </w:r>
    </w:p>
    <w:p w14:paraId="405E1653" w14:textId="77777777" w:rsidR="001E37B0" w:rsidRPr="00510F15" w:rsidRDefault="001E37B0" w:rsidP="001E37B0">
      <w:pPr>
        <w:pStyle w:val="Prrafodelista"/>
        <w:tabs>
          <w:tab w:val="left" w:pos="426"/>
        </w:tabs>
        <w:spacing w:before="240" w:after="240" w:line="276" w:lineRule="auto"/>
        <w:ind w:left="567" w:right="567"/>
        <w:jc w:val="both"/>
        <w:rPr>
          <w:rFonts w:ascii="Palatino Linotype" w:hAnsi="Palatino Linotype" w:cs="Arial"/>
          <w:i/>
        </w:rPr>
      </w:pPr>
    </w:p>
    <w:p w14:paraId="592B0FB4" w14:textId="77777777" w:rsidR="001E37B0" w:rsidRPr="00510F15" w:rsidRDefault="001E37B0" w:rsidP="001E37B0">
      <w:pPr>
        <w:pStyle w:val="Prrafodelista"/>
        <w:tabs>
          <w:tab w:val="left" w:pos="426"/>
        </w:tabs>
        <w:spacing w:before="240" w:after="240" w:line="276" w:lineRule="auto"/>
        <w:ind w:left="567" w:right="567"/>
        <w:jc w:val="both"/>
        <w:rPr>
          <w:rFonts w:ascii="Palatino Linotype" w:hAnsi="Palatino Linotype" w:cs="Arial"/>
          <w:i/>
        </w:rPr>
      </w:pPr>
      <w:r w:rsidRPr="00510F15">
        <w:rPr>
          <w:rFonts w:ascii="Palatino Linotype" w:hAnsi="Palatino Linotype" w:cs="Arial"/>
          <w:i/>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14:paraId="748B4717" w14:textId="77777777" w:rsidR="001E37B0" w:rsidRPr="00510F15" w:rsidRDefault="001E37B0" w:rsidP="001E37B0">
      <w:pPr>
        <w:pStyle w:val="Prrafodelista"/>
        <w:tabs>
          <w:tab w:val="left" w:pos="426"/>
        </w:tabs>
        <w:spacing w:before="240" w:after="240" w:line="276" w:lineRule="auto"/>
        <w:ind w:left="567" w:right="567"/>
        <w:jc w:val="both"/>
        <w:rPr>
          <w:rFonts w:ascii="Palatino Linotype" w:hAnsi="Palatino Linotype" w:cs="Arial"/>
          <w:i/>
        </w:rPr>
      </w:pPr>
    </w:p>
    <w:p w14:paraId="6406475A" w14:textId="77777777" w:rsidR="001E37B0" w:rsidRPr="00510F15" w:rsidRDefault="001E37B0" w:rsidP="001E37B0">
      <w:pPr>
        <w:pStyle w:val="Prrafodelista"/>
        <w:tabs>
          <w:tab w:val="left" w:pos="426"/>
        </w:tabs>
        <w:spacing w:before="240" w:after="240" w:line="276" w:lineRule="auto"/>
        <w:ind w:left="567" w:right="567"/>
        <w:jc w:val="both"/>
        <w:rPr>
          <w:rFonts w:ascii="Palatino Linotype" w:hAnsi="Palatino Linotype" w:cs="Arial"/>
          <w:i/>
        </w:rPr>
      </w:pPr>
      <w:r w:rsidRPr="00510F15">
        <w:rPr>
          <w:rFonts w:ascii="Palatino Linotype" w:hAnsi="Palatino Linotype" w:cs="Arial"/>
          <w:i/>
        </w:rPr>
        <w:t>ATENTAMENTE</w:t>
      </w:r>
    </w:p>
    <w:p w14:paraId="20B87B00" w14:textId="2BC4026C" w:rsidR="001E37B0" w:rsidRPr="00510F15" w:rsidRDefault="001E37B0" w:rsidP="001E37B0">
      <w:pPr>
        <w:pStyle w:val="Prrafodelista"/>
        <w:tabs>
          <w:tab w:val="left" w:pos="426"/>
        </w:tabs>
        <w:spacing w:before="240" w:after="240" w:line="276" w:lineRule="auto"/>
        <w:ind w:left="567" w:right="567"/>
        <w:jc w:val="both"/>
        <w:rPr>
          <w:rFonts w:ascii="Palatino Linotype" w:hAnsi="Palatino Linotype" w:cs="Arial"/>
        </w:rPr>
      </w:pPr>
      <w:r w:rsidRPr="00510F15">
        <w:rPr>
          <w:rFonts w:ascii="Palatino Linotype" w:hAnsi="Palatino Linotype" w:cs="Arial"/>
          <w:i/>
        </w:rPr>
        <w:t>LIC. EN PLANEACION TERRITORIAL ABRAHAM ISRAEL BADIA VARGAS”</w:t>
      </w:r>
      <w:r w:rsidRPr="00510F15">
        <w:rPr>
          <w:rFonts w:ascii="Palatino Linotype" w:hAnsi="Palatino Linotype" w:cs="Arial"/>
        </w:rPr>
        <w:t xml:space="preserve"> (Sic)</w:t>
      </w:r>
    </w:p>
    <w:p w14:paraId="60537EDF" w14:textId="77777777" w:rsidR="001E37B0" w:rsidRPr="00510F15" w:rsidRDefault="001E37B0" w:rsidP="005122BD">
      <w:pPr>
        <w:pStyle w:val="Prrafodelista"/>
        <w:tabs>
          <w:tab w:val="left" w:pos="426"/>
        </w:tabs>
        <w:spacing w:before="240" w:after="240" w:line="360" w:lineRule="auto"/>
        <w:ind w:left="0"/>
        <w:jc w:val="both"/>
        <w:rPr>
          <w:rFonts w:ascii="Palatino Linotype" w:hAnsi="Palatino Linotype" w:cs="Arial"/>
          <w:sz w:val="24"/>
        </w:rPr>
      </w:pPr>
    </w:p>
    <w:p w14:paraId="199DA0AF" w14:textId="065E4FA9" w:rsidR="001E37B0" w:rsidRPr="00510F15" w:rsidRDefault="001E37B0" w:rsidP="005122BD">
      <w:pPr>
        <w:pStyle w:val="Prrafodelista"/>
        <w:numPr>
          <w:ilvl w:val="0"/>
          <w:numId w:val="2"/>
        </w:numPr>
        <w:tabs>
          <w:tab w:val="left" w:pos="426"/>
        </w:tabs>
        <w:spacing w:before="240" w:after="240" w:line="360" w:lineRule="auto"/>
        <w:ind w:left="0" w:firstLine="0"/>
        <w:jc w:val="both"/>
        <w:rPr>
          <w:rFonts w:ascii="Palatino Linotype" w:hAnsi="Palatino Linotype" w:cs="Arial"/>
          <w:i/>
          <w:sz w:val="24"/>
        </w:rPr>
      </w:pPr>
      <w:r w:rsidRPr="00510F15">
        <w:rPr>
          <w:rFonts w:ascii="Palatino Linotype" w:hAnsi="Palatino Linotype" w:cs="Arial"/>
          <w:sz w:val="24"/>
        </w:rPr>
        <w:t xml:space="preserve">Adjunto a la notificación transcrita </w:t>
      </w:r>
      <w:r w:rsidRPr="00510F15">
        <w:rPr>
          <w:rFonts w:ascii="Palatino Linotype" w:hAnsi="Palatino Linotype" w:cs="Arial"/>
          <w:i/>
          <w:sz w:val="24"/>
        </w:rPr>
        <w:t>supra</w:t>
      </w:r>
      <w:r w:rsidRPr="00510F15">
        <w:rPr>
          <w:rFonts w:ascii="Palatino Linotype" w:hAnsi="Palatino Linotype" w:cs="Arial"/>
          <w:sz w:val="24"/>
        </w:rPr>
        <w:t xml:space="preserve">, el </w:t>
      </w:r>
      <w:r w:rsidRPr="00510F15">
        <w:rPr>
          <w:rFonts w:ascii="Palatino Linotype" w:hAnsi="Palatino Linotype" w:cs="Arial"/>
          <w:b/>
          <w:sz w:val="24"/>
        </w:rPr>
        <w:t>SUJETO OBLIGADO</w:t>
      </w:r>
      <w:r w:rsidR="00B05071" w:rsidRPr="00510F15">
        <w:rPr>
          <w:rFonts w:ascii="Palatino Linotype" w:hAnsi="Palatino Linotype" w:cs="Arial"/>
          <w:b/>
          <w:sz w:val="24"/>
        </w:rPr>
        <w:t>,</w:t>
      </w:r>
      <w:r w:rsidRPr="00510F15">
        <w:rPr>
          <w:rFonts w:ascii="Palatino Linotype" w:hAnsi="Palatino Linotype" w:cs="Arial"/>
          <w:sz w:val="24"/>
        </w:rPr>
        <w:t xml:space="preserve"> entregó el siguiente archivo electrónico:</w:t>
      </w:r>
    </w:p>
    <w:p w14:paraId="7781840E" w14:textId="6957CAD0" w:rsidR="001E37B0" w:rsidRPr="00510F15" w:rsidRDefault="001E37B0" w:rsidP="001E37B0">
      <w:pPr>
        <w:pStyle w:val="Prrafodelista"/>
        <w:numPr>
          <w:ilvl w:val="1"/>
          <w:numId w:val="2"/>
        </w:numPr>
        <w:tabs>
          <w:tab w:val="left" w:pos="426"/>
        </w:tabs>
        <w:spacing w:before="240" w:after="240" w:line="360" w:lineRule="auto"/>
        <w:ind w:left="993" w:hanging="426"/>
        <w:jc w:val="both"/>
        <w:rPr>
          <w:rFonts w:ascii="Palatino Linotype" w:hAnsi="Palatino Linotype" w:cs="Arial"/>
          <w:i/>
          <w:sz w:val="24"/>
        </w:rPr>
      </w:pPr>
      <w:r w:rsidRPr="00510F15">
        <w:rPr>
          <w:rFonts w:ascii="Palatino Linotype" w:hAnsi="Palatino Linotype" w:cs="Arial"/>
          <w:b/>
          <w:i/>
          <w:sz w:val="24"/>
        </w:rPr>
        <w:t>“NO PRESENTADA-AD.pdf”</w:t>
      </w:r>
      <w:r w:rsidRPr="00510F15">
        <w:rPr>
          <w:rFonts w:ascii="Palatino Linotype" w:hAnsi="Palatino Linotype" w:cs="Arial"/>
          <w:sz w:val="24"/>
        </w:rPr>
        <w:t xml:space="preserve">: Documento de una foja consistente en un oficio de abril de dos mil veintitrés, sin folio único de identificación, emitido por la Unidad de Transparencia, por el que se informa a la entonces </w:t>
      </w:r>
      <w:r w:rsidRPr="00510F15">
        <w:rPr>
          <w:rFonts w:ascii="Palatino Linotype" w:hAnsi="Palatino Linotype" w:cs="Arial"/>
          <w:b/>
          <w:sz w:val="24"/>
        </w:rPr>
        <w:t>SOLICITANTE</w:t>
      </w:r>
      <w:r w:rsidRPr="00510F15">
        <w:rPr>
          <w:rFonts w:ascii="Palatino Linotype" w:hAnsi="Palatino Linotype" w:cs="Arial"/>
          <w:sz w:val="24"/>
        </w:rPr>
        <w:t xml:space="preserve"> que, con fundamento en lo establecido por el artículo 111, segundo párrafo, de la Ley de Protección de Datos Personales en Posesión </w:t>
      </w:r>
      <w:r w:rsidRPr="00510F15">
        <w:rPr>
          <w:rFonts w:ascii="Palatino Linotype" w:hAnsi="Palatino Linotype" w:cs="Arial"/>
          <w:sz w:val="24"/>
        </w:rPr>
        <w:lastRenderedPageBreak/>
        <w:t>de Sujetos Obligados del Estado de México y Municipios, su solicitud de acceso a datos personales se tendría por no presentada.</w:t>
      </w:r>
    </w:p>
    <w:p w14:paraId="2964FE35" w14:textId="77777777" w:rsidR="001E37B0" w:rsidRPr="00510F15" w:rsidRDefault="001E37B0" w:rsidP="001E37B0">
      <w:pPr>
        <w:pStyle w:val="Prrafodelista"/>
        <w:tabs>
          <w:tab w:val="left" w:pos="426"/>
        </w:tabs>
        <w:spacing w:before="240" w:after="240" w:line="360" w:lineRule="auto"/>
        <w:ind w:left="0"/>
        <w:jc w:val="both"/>
        <w:rPr>
          <w:rFonts w:ascii="Palatino Linotype" w:hAnsi="Palatino Linotype" w:cs="Arial"/>
          <w:i/>
          <w:sz w:val="24"/>
        </w:rPr>
      </w:pPr>
    </w:p>
    <w:p w14:paraId="7E3CB51C" w14:textId="447D67E8" w:rsidR="00D93F02" w:rsidRPr="00510F15" w:rsidRDefault="00D93F02" w:rsidP="005122BD">
      <w:pPr>
        <w:pStyle w:val="Prrafodelista"/>
        <w:numPr>
          <w:ilvl w:val="0"/>
          <w:numId w:val="2"/>
        </w:numPr>
        <w:tabs>
          <w:tab w:val="left" w:pos="426"/>
        </w:tabs>
        <w:spacing w:before="240" w:after="240" w:line="360" w:lineRule="auto"/>
        <w:ind w:left="0" w:firstLine="0"/>
        <w:jc w:val="both"/>
        <w:rPr>
          <w:rFonts w:ascii="Palatino Linotype" w:hAnsi="Palatino Linotype" w:cs="Arial"/>
          <w:i/>
          <w:sz w:val="24"/>
        </w:rPr>
      </w:pPr>
      <w:r w:rsidRPr="00510F15">
        <w:rPr>
          <w:rFonts w:ascii="Palatino Linotype" w:eastAsia="Calibri" w:hAnsi="Palatino Linotype" w:cs="Arial"/>
          <w:sz w:val="24"/>
          <w:lang w:val="es-AR"/>
        </w:rPr>
        <w:t>El</w:t>
      </w:r>
      <w:r w:rsidR="003F5903" w:rsidRPr="00510F15">
        <w:rPr>
          <w:rFonts w:ascii="Palatino Linotype" w:hAnsi="Palatino Linotype" w:cs="Arial"/>
          <w:sz w:val="24"/>
          <w:lang w:val="es-ES"/>
        </w:rPr>
        <w:t xml:space="preserve"> </w:t>
      </w:r>
      <w:r w:rsidR="001E37B0" w:rsidRPr="00510F15">
        <w:rPr>
          <w:rFonts w:ascii="Palatino Linotype" w:hAnsi="Palatino Linotype" w:cs="Arial"/>
          <w:sz w:val="24"/>
          <w:lang w:val="es-ES"/>
        </w:rPr>
        <w:t>dos (02) de mayo de dos mil veintitrés</w:t>
      </w:r>
      <w:r w:rsidRPr="00510F15">
        <w:rPr>
          <w:rFonts w:ascii="Palatino Linotype" w:hAnsi="Palatino Linotype" w:cs="Arial"/>
          <w:sz w:val="24"/>
          <w:lang w:val="es-ES"/>
        </w:rPr>
        <w:t xml:space="preserve">, </w:t>
      </w:r>
      <w:r w:rsidR="001E37B0" w:rsidRPr="00510F15">
        <w:rPr>
          <w:rFonts w:ascii="Palatino Linotype" w:hAnsi="Palatino Linotype" w:cs="Arial"/>
          <w:sz w:val="24"/>
          <w:lang w:val="es-ES"/>
        </w:rPr>
        <w:t xml:space="preserve">la ahora </w:t>
      </w:r>
      <w:r w:rsidR="001E37B0" w:rsidRPr="00510F15">
        <w:rPr>
          <w:rFonts w:ascii="Palatino Linotype" w:hAnsi="Palatino Linotype" w:cs="Arial"/>
          <w:b/>
          <w:sz w:val="24"/>
          <w:lang w:val="es-ES"/>
        </w:rPr>
        <w:t>RECURRENTE</w:t>
      </w:r>
      <w:r w:rsidR="001E37B0" w:rsidRPr="00510F15">
        <w:rPr>
          <w:rFonts w:ascii="Palatino Linotype" w:hAnsi="Palatino Linotype" w:cs="Arial"/>
          <w:sz w:val="24"/>
          <w:lang w:val="es-ES"/>
        </w:rPr>
        <w:t xml:space="preserve"> </w:t>
      </w:r>
      <w:r w:rsidRPr="00510F15">
        <w:rPr>
          <w:rFonts w:ascii="Palatino Linotype" w:hAnsi="Palatino Linotype" w:cs="Arial"/>
          <w:sz w:val="24"/>
          <w:lang w:val="es-ES"/>
        </w:rPr>
        <w:t>interpuso el recurso de revisión</w:t>
      </w:r>
      <w:r w:rsidR="001E37B0" w:rsidRPr="00510F15">
        <w:rPr>
          <w:rFonts w:ascii="Palatino Linotype" w:hAnsi="Palatino Linotype" w:cs="Arial"/>
          <w:sz w:val="24"/>
          <w:lang w:val="es-ES"/>
        </w:rPr>
        <w:t xml:space="preserve"> al rubro citado</w:t>
      </w:r>
      <w:r w:rsidRPr="00510F15">
        <w:rPr>
          <w:rFonts w:ascii="Palatino Linotype" w:hAnsi="Palatino Linotype" w:cs="Arial"/>
          <w:sz w:val="24"/>
          <w:lang w:val="es-ES"/>
        </w:rPr>
        <w:t>, señalando como:</w:t>
      </w:r>
    </w:p>
    <w:p w14:paraId="79FCF6F8" w14:textId="77777777" w:rsidR="00D93F02" w:rsidRPr="00510F15" w:rsidRDefault="00D93F02" w:rsidP="00D93F02">
      <w:pPr>
        <w:pStyle w:val="Prrafodelista"/>
        <w:spacing w:before="240" w:after="240" w:line="360" w:lineRule="auto"/>
        <w:ind w:left="0"/>
        <w:jc w:val="both"/>
        <w:rPr>
          <w:rFonts w:ascii="Palatino Linotype" w:hAnsi="Palatino Linotype" w:cs="Arial"/>
          <w:i/>
          <w:sz w:val="24"/>
        </w:rPr>
      </w:pPr>
    </w:p>
    <w:p w14:paraId="789B7569" w14:textId="59F71DDC" w:rsidR="00D93F02" w:rsidRPr="00510F15" w:rsidRDefault="00D93F02" w:rsidP="00D93F02">
      <w:pPr>
        <w:pStyle w:val="Prrafodelista"/>
        <w:spacing w:line="360" w:lineRule="auto"/>
        <w:ind w:left="567" w:right="567"/>
        <w:jc w:val="both"/>
        <w:rPr>
          <w:rFonts w:ascii="Palatino Linotype" w:hAnsi="Palatino Linotype" w:cs="Arial"/>
          <w:i/>
          <w:sz w:val="24"/>
        </w:rPr>
      </w:pPr>
      <w:r w:rsidRPr="00510F15">
        <w:rPr>
          <w:rFonts w:ascii="Palatino Linotype" w:hAnsi="Palatino Linotype"/>
          <w:b/>
          <w:sz w:val="24"/>
        </w:rPr>
        <w:t>Acto impugnado:</w:t>
      </w:r>
      <w:r w:rsidRPr="00510F15">
        <w:rPr>
          <w:rStyle w:val="Ttulo2Car"/>
          <w:rFonts w:ascii="Palatino Linotype" w:hAnsi="Palatino Linotype"/>
          <w:b/>
          <w:i/>
          <w:sz w:val="24"/>
          <w:szCs w:val="24"/>
          <w:lang w:val="es-ES"/>
        </w:rPr>
        <w:t xml:space="preserve"> </w:t>
      </w:r>
      <w:r w:rsidRPr="00510F15">
        <w:rPr>
          <w:rFonts w:ascii="Palatino Linotype" w:hAnsi="Palatino Linotype"/>
          <w:i/>
          <w:sz w:val="24"/>
        </w:rPr>
        <w:t>“</w:t>
      </w:r>
      <w:r w:rsidR="001E37B0" w:rsidRPr="00510F15">
        <w:rPr>
          <w:rFonts w:ascii="Palatino Linotype" w:hAnsi="Palatino Linotype"/>
          <w:i/>
        </w:rPr>
        <w:t>NO SE ME PROPORCIONÓ INFORMACIÓN SOLICITADA</w:t>
      </w:r>
      <w:r w:rsidRPr="00510F15">
        <w:rPr>
          <w:rFonts w:ascii="Palatino Linotype" w:hAnsi="Palatino Linotype"/>
          <w:i/>
          <w:sz w:val="24"/>
        </w:rPr>
        <w:t>“</w:t>
      </w:r>
      <w:r w:rsidR="001E37B0" w:rsidRPr="00510F15">
        <w:rPr>
          <w:rFonts w:ascii="Palatino Linotype" w:hAnsi="Palatino Linotype"/>
          <w:i/>
          <w:sz w:val="24"/>
        </w:rPr>
        <w:t xml:space="preserve"> </w:t>
      </w:r>
      <w:r w:rsidRPr="00510F15">
        <w:rPr>
          <w:rFonts w:ascii="Palatino Linotype" w:hAnsi="Palatino Linotype"/>
          <w:sz w:val="24"/>
        </w:rPr>
        <w:t>(</w:t>
      </w:r>
      <w:r w:rsidRPr="00510F15">
        <w:rPr>
          <w:rFonts w:ascii="Palatino Linotype" w:eastAsia="Calibri" w:hAnsi="Palatino Linotype" w:cs="Arial"/>
          <w:sz w:val="24"/>
          <w:lang w:val="es-ES"/>
        </w:rPr>
        <w:t>Sic)</w:t>
      </w:r>
      <w:r w:rsidRPr="00510F15">
        <w:rPr>
          <w:rFonts w:ascii="Palatino Linotype" w:eastAsia="Calibri" w:hAnsi="Palatino Linotype" w:cs="Arial"/>
          <w:i/>
          <w:sz w:val="24"/>
          <w:lang w:val="es-ES"/>
        </w:rPr>
        <w:t xml:space="preserve"> </w:t>
      </w:r>
    </w:p>
    <w:p w14:paraId="7EF43DF1" w14:textId="569CC3CF" w:rsidR="00D93F02" w:rsidRPr="00510F15" w:rsidRDefault="00D93F02" w:rsidP="00D93F02">
      <w:pPr>
        <w:pStyle w:val="Prrafodelista"/>
        <w:spacing w:line="360" w:lineRule="auto"/>
        <w:ind w:left="567" w:right="567"/>
        <w:jc w:val="both"/>
        <w:rPr>
          <w:rFonts w:ascii="Palatino Linotype" w:hAnsi="Palatino Linotype" w:cs="Arial"/>
          <w:i/>
        </w:rPr>
      </w:pPr>
      <w:r w:rsidRPr="00510F15">
        <w:rPr>
          <w:rFonts w:ascii="Palatino Linotype" w:hAnsi="Palatino Linotype"/>
          <w:b/>
          <w:sz w:val="24"/>
        </w:rPr>
        <w:t>Razones o Motivos de inconformidad:</w:t>
      </w:r>
      <w:r w:rsidRPr="00510F15">
        <w:rPr>
          <w:rStyle w:val="Ttulo2Car"/>
          <w:rFonts w:ascii="Palatino Linotype" w:hAnsi="Palatino Linotype"/>
          <w:b/>
          <w:sz w:val="24"/>
          <w:szCs w:val="24"/>
          <w:lang w:val="es-ES"/>
        </w:rPr>
        <w:t xml:space="preserve"> </w:t>
      </w:r>
      <w:r w:rsidRPr="00510F15">
        <w:rPr>
          <w:rFonts w:ascii="Palatino Linotype" w:hAnsi="Palatino Linotype"/>
          <w:i/>
        </w:rPr>
        <w:t>“</w:t>
      </w:r>
      <w:r w:rsidR="001E37B0" w:rsidRPr="00510F15">
        <w:rPr>
          <w:rFonts w:ascii="Palatino Linotype" w:hAnsi="Palatino Linotype"/>
          <w:i/>
        </w:rPr>
        <w:t xml:space="preserve">Ingrese una solicitud en el SARCOEM, el día veintisiete de marzo del año en curso, para solicitar el expediente clínico completo del Centro Oncológico Estatal “Dr. José Luis Barrera Franco”, de mi difunta madre </w:t>
      </w:r>
      <w:r w:rsidR="00177350">
        <w:rPr>
          <w:rFonts w:ascii="Palatino Linotype" w:hAnsi="Palatino Linotype"/>
          <w:i/>
        </w:rPr>
        <w:t>XXX XXX XXX</w:t>
      </w:r>
      <w:r w:rsidR="001E37B0" w:rsidRPr="00510F15">
        <w:rPr>
          <w:rFonts w:ascii="Palatino Linotype" w:hAnsi="Palatino Linotype"/>
          <w:i/>
        </w:rPr>
        <w:t xml:space="preserve">, con clave ISSEMYM </w:t>
      </w:r>
      <w:r w:rsidR="00177350">
        <w:rPr>
          <w:rFonts w:ascii="Palatino Linotype" w:hAnsi="Palatino Linotype"/>
          <w:i/>
        </w:rPr>
        <w:t>XXXX</w:t>
      </w:r>
      <w:r w:rsidR="001E37B0" w:rsidRPr="00510F15">
        <w:rPr>
          <w:rFonts w:ascii="Palatino Linotype" w:hAnsi="Palatino Linotype"/>
          <w:i/>
        </w:rPr>
        <w:t xml:space="preserve">, lo cual adjunte la siguiente información que son: mi identificación oficial y acta de nacimiento, la identificación oficial, y acta de defunción de mi madre. Posteriormente la Unidad de Transparencia me requirió complementara mi solicitud de acceso a datos, debido a que no anexe el documento mediante el cual mi madre haya expresado su voluntad para que yo pudiera acceder a sus datos personales, es importante mencionar que no cuento con dicho documento. Sin embargo en el artículo 106, de la Ley de Acceso a Datos Personales del Estado de México se menciona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w:t>
      </w:r>
      <w:r w:rsidR="001E37B0" w:rsidRPr="00510F15">
        <w:rPr>
          <w:rFonts w:ascii="Palatino Linotype" w:hAnsi="Palatino Linotype"/>
          <w:i/>
        </w:rPr>
        <w:lastRenderedPageBreak/>
        <w:t xml:space="preserve">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tal como lo demostré en los documentos que adjunte en la solicitud. Por lo anterior, solicito al ISSEMYM, que se me entregue copia simple del expediente clínico del Centro Oncológico Estatal “Dr. José Luis Barrera Franco”, de mi difunta madre </w:t>
      </w:r>
      <w:r w:rsidR="00177350">
        <w:rPr>
          <w:rFonts w:ascii="Palatino Linotype" w:hAnsi="Palatino Linotype"/>
          <w:i/>
        </w:rPr>
        <w:t>XXX XXX XXX</w:t>
      </w:r>
      <w:r w:rsidR="001E37B0" w:rsidRPr="00510F15">
        <w:rPr>
          <w:rFonts w:ascii="Palatino Linotype" w:hAnsi="Palatino Linotype"/>
          <w:i/>
        </w:rPr>
        <w:t xml:space="preserve">, con clave ISSEMYM </w:t>
      </w:r>
      <w:r w:rsidR="00177350">
        <w:rPr>
          <w:rFonts w:ascii="Palatino Linotype" w:hAnsi="Palatino Linotype"/>
          <w:i/>
        </w:rPr>
        <w:t>XXXX</w:t>
      </w:r>
      <w:r w:rsidR="001E37B0" w:rsidRPr="00510F15">
        <w:rPr>
          <w:rFonts w:ascii="Palatino Linotype" w:hAnsi="Palatino Linotype"/>
          <w:i/>
        </w:rPr>
        <w:t>, lo cual requiero para para el cobro del seguro de vida que está en Coppel; asimismo le informo que acudí a Coppel para solicitar una copia de la póliza de seguro de beneficiarios y me dijeron que por protección de datos únicamente se le podía proporcionar a la titular del seguro y me dejaron tomar una foto en donde aparezco como la beneficiaria, por lo que anexo la imagen para completar la solicitud.</w:t>
      </w:r>
      <w:r w:rsidRPr="00510F15">
        <w:rPr>
          <w:rFonts w:ascii="Palatino Linotype" w:hAnsi="Palatino Linotype"/>
          <w:i/>
        </w:rPr>
        <w:t xml:space="preserve">” </w:t>
      </w:r>
      <w:r w:rsidRPr="00510F15">
        <w:rPr>
          <w:rFonts w:ascii="Palatino Linotype" w:hAnsi="Palatino Linotype" w:cs="Arial"/>
        </w:rPr>
        <w:t>(Sic)</w:t>
      </w:r>
      <w:r w:rsidRPr="00510F15">
        <w:rPr>
          <w:rFonts w:ascii="Palatino Linotype" w:hAnsi="Palatino Linotype" w:cs="Arial"/>
          <w:i/>
        </w:rPr>
        <w:t xml:space="preserve"> </w:t>
      </w:r>
    </w:p>
    <w:p w14:paraId="3B619D17" w14:textId="77777777" w:rsidR="001E37B0" w:rsidRPr="00510F15" w:rsidRDefault="001E37B0" w:rsidP="001E37B0">
      <w:pPr>
        <w:pStyle w:val="Prrafodelista"/>
        <w:spacing w:before="240" w:after="240" w:line="360" w:lineRule="auto"/>
        <w:ind w:left="0"/>
        <w:jc w:val="both"/>
        <w:rPr>
          <w:rFonts w:ascii="Palatino Linotype" w:eastAsia="Calibri" w:hAnsi="Palatino Linotype" w:cs="Arial"/>
          <w:sz w:val="24"/>
          <w:lang w:val="es-AR"/>
        </w:rPr>
      </w:pPr>
    </w:p>
    <w:p w14:paraId="2AD43D12" w14:textId="77E40DD3" w:rsidR="001E37B0" w:rsidRPr="00510F15" w:rsidRDefault="001E37B0" w:rsidP="001E37B0">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sz w:val="24"/>
          <w:lang w:val="es-AR"/>
        </w:rPr>
      </w:pPr>
      <w:r w:rsidRPr="00510F15">
        <w:rPr>
          <w:rFonts w:ascii="Palatino Linotype" w:hAnsi="Palatino Linotype" w:cs="Arial"/>
          <w:sz w:val="24"/>
        </w:rPr>
        <w:t>Se hace constar que la particular acompañó su recurso de revisión con el archivo electrónico siguiente:</w:t>
      </w:r>
    </w:p>
    <w:p w14:paraId="791B1448" w14:textId="70EC918A" w:rsidR="001E37B0" w:rsidRPr="00510F15" w:rsidRDefault="001E37B0" w:rsidP="00B05071">
      <w:pPr>
        <w:pStyle w:val="Prrafodelista"/>
        <w:numPr>
          <w:ilvl w:val="1"/>
          <w:numId w:val="2"/>
        </w:numPr>
        <w:tabs>
          <w:tab w:val="left" w:pos="426"/>
        </w:tabs>
        <w:spacing w:before="240" w:after="240" w:line="360" w:lineRule="auto"/>
        <w:ind w:left="993" w:hanging="426"/>
        <w:jc w:val="both"/>
        <w:rPr>
          <w:rFonts w:ascii="Palatino Linotype" w:eastAsia="Calibri" w:hAnsi="Palatino Linotype" w:cs="Arial"/>
          <w:sz w:val="24"/>
          <w:lang w:val="es-AR"/>
        </w:rPr>
      </w:pPr>
      <w:r w:rsidRPr="00510F15">
        <w:rPr>
          <w:rFonts w:ascii="Palatino Linotype" w:hAnsi="Palatino Linotype" w:cs="Arial"/>
          <w:b/>
          <w:i/>
          <w:sz w:val="24"/>
        </w:rPr>
        <w:t>“COPPEL BENEFICIARIA 207 AD.zip”</w:t>
      </w:r>
      <w:r w:rsidRPr="00510F15">
        <w:rPr>
          <w:rFonts w:ascii="Palatino Linotype" w:hAnsi="Palatino Linotype" w:cs="Arial"/>
          <w:sz w:val="24"/>
        </w:rPr>
        <w:t xml:space="preserve">: </w:t>
      </w:r>
      <w:r w:rsidRPr="00510F15">
        <w:rPr>
          <w:rFonts w:ascii="Palatino Linotype" w:hAnsi="Palatino Linotype" w:cs="Arial"/>
          <w:sz w:val="24"/>
          <w:lang w:val="es-ES_tradnl"/>
        </w:rPr>
        <w:t xml:space="preserve">Archivo de imagen consistente en la fotografía realizada a una pantalla de computadora, donde se advierte un programa que señala como cliente a la </w:t>
      </w:r>
      <w:r w:rsidRPr="00510F15">
        <w:rPr>
          <w:rFonts w:ascii="Palatino Linotype" w:hAnsi="Palatino Linotype" w:cs="Arial"/>
          <w:b/>
          <w:i/>
          <w:sz w:val="24"/>
          <w:lang w:val="es-ES_tradnl"/>
        </w:rPr>
        <w:t xml:space="preserve">C. </w:t>
      </w:r>
      <w:r w:rsidR="006D516F">
        <w:rPr>
          <w:rFonts w:ascii="Palatino Linotype" w:hAnsi="Palatino Linotype" w:cs="Arial"/>
          <w:b/>
          <w:i/>
          <w:sz w:val="24"/>
          <w:lang w:val="es-ES_tradnl"/>
        </w:rPr>
        <w:t>XXXX XXXXX XXXX</w:t>
      </w:r>
      <w:r w:rsidRPr="00510F15">
        <w:rPr>
          <w:rFonts w:ascii="Palatino Linotype" w:hAnsi="Palatino Linotype" w:cs="Arial"/>
          <w:sz w:val="24"/>
          <w:lang w:val="es-ES_tradnl"/>
        </w:rPr>
        <w:t xml:space="preserve">, y un listado de seis beneficiarios, todos consistentes en el nombre de la </w:t>
      </w:r>
      <w:r w:rsidRPr="00510F15">
        <w:rPr>
          <w:rFonts w:ascii="Palatino Linotype" w:hAnsi="Palatino Linotype" w:cs="Arial"/>
          <w:b/>
          <w:sz w:val="24"/>
          <w:lang w:val="es-ES_tradnl"/>
        </w:rPr>
        <w:t>RECURRENTE</w:t>
      </w:r>
      <w:r w:rsidRPr="00510F15">
        <w:rPr>
          <w:rFonts w:ascii="Palatino Linotype" w:hAnsi="Palatino Linotype" w:cs="Arial"/>
          <w:sz w:val="24"/>
          <w:lang w:val="es-ES_tradnl"/>
        </w:rPr>
        <w:t>.</w:t>
      </w:r>
      <w:r w:rsidRPr="00510F15">
        <w:rPr>
          <w:rFonts w:ascii="Palatino Linotype" w:hAnsi="Palatino Linotype" w:cs="Arial"/>
          <w:sz w:val="24"/>
        </w:rPr>
        <w:t xml:space="preserve"> </w:t>
      </w:r>
    </w:p>
    <w:p w14:paraId="3A8B92FD" w14:textId="3FB2AA10" w:rsidR="001E37B0" w:rsidRPr="00510F15" w:rsidRDefault="001E37B0" w:rsidP="001E37B0">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sz w:val="24"/>
          <w:lang w:val="es-AR"/>
        </w:rPr>
      </w:pPr>
      <w:r w:rsidRPr="00510F15">
        <w:rPr>
          <w:rFonts w:ascii="Palatino Linotype" w:hAnsi="Palatino Linotype" w:cs="Arial"/>
          <w:sz w:val="24"/>
        </w:rPr>
        <w:t xml:space="preserve">Se </w:t>
      </w:r>
      <w:r w:rsidRPr="00510F15">
        <w:rPr>
          <w:rFonts w:ascii="Palatino Linotype" w:hAnsi="Palatino Linotype" w:cs="Arial"/>
          <w:sz w:val="24"/>
          <w:lang w:val="es-ES"/>
        </w:rPr>
        <w:t xml:space="preserve">registró el recurso de revisión bajo el número de expediente al rubro indicado; asimismo, con fundamento en lo dispuesto por el artículo 185, fracción I, de la Ley de </w:t>
      </w:r>
      <w:r w:rsidRPr="00510F15">
        <w:rPr>
          <w:rFonts w:ascii="Palatino Linotype" w:hAnsi="Palatino Linotype" w:cs="Arial"/>
          <w:sz w:val="24"/>
          <w:lang w:val="es-ES"/>
        </w:rPr>
        <w:lastRenderedPageBreak/>
        <w:t xml:space="preserve">Transparencia y Acceso a la Información Pública del Estado de México y Municipios, de aplicación supletoria a la Ley de Protección de Datos Personales en Posesión de Sujetos Obligados del Estado de México y Municipios, se turnó a la </w:t>
      </w:r>
      <w:r w:rsidRPr="00510F15">
        <w:rPr>
          <w:rFonts w:ascii="Palatino Linotype" w:hAnsi="Palatino Linotype" w:cs="Arial"/>
          <w:b/>
          <w:sz w:val="24"/>
          <w:lang w:val="es-ES"/>
        </w:rPr>
        <w:t xml:space="preserve">Comisionada María del Rosario Mejía Ayala, </w:t>
      </w:r>
      <w:r w:rsidRPr="00510F15">
        <w:rPr>
          <w:rFonts w:ascii="Palatino Linotype" w:hAnsi="Palatino Linotype" w:cs="Arial"/>
          <w:sz w:val="24"/>
          <w:lang w:val="es-ES"/>
        </w:rPr>
        <w:t>con el objeto de su análisis.</w:t>
      </w:r>
    </w:p>
    <w:p w14:paraId="31A9D52B" w14:textId="77777777" w:rsidR="001E37B0" w:rsidRPr="00510F15" w:rsidRDefault="001E37B0" w:rsidP="001E37B0">
      <w:pPr>
        <w:pStyle w:val="Prrafodelista"/>
        <w:tabs>
          <w:tab w:val="left" w:pos="426"/>
        </w:tabs>
        <w:spacing w:before="240" w:after="240" w:line="360" w:lineRule="auto"/>
        <w:ind w:left="0"/>
        <w:jc w:val="both"/>
        <w:rPr>
          <w:rFonts w:ascii="Palatino Linotype" w:eastAsia="Calibri" w:hAnsi="Palatino Linotype" w:cs="Arial"/>
          <w:sz w:val="24"/>
          <w:lang w:val="es-AR"/>
        </w:rPr>
      </w:pPr>
    </w:p>
    <w:p w14:paraId="2106A23D" w14:textId="78C4838D" w:rsidR="00D93F02" w:rsidRPr="00510F15" w:rsidRDefault="001E37B0" w:rsidP="001E37B0">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sz w:val="24"/>
          <w:lang w:val="es-AR"/>
        </w:rPr>
      </w:pPr>
      <w:r w:rsidRPr="00510F15">
        <w:rPr>
          <w:rFonts w:ascii="Palatino Linotype" w:hAnsi="Palatino Linotype" w:cs="Arial"/>
          <w:sz w:val="24"/>
        </w:rPr>
        <w:t>E</w:t>
      </w:r>
      <w:r w:rsidR="00D93F02" w:rsidRPr="00510F15">
        <w:rPr>
          <w:rFonts w:ascii="Palatino Linotype" w:hAnsi="Palatino Linotype" w:cs="Arial"/>
          <w:sz w:val="24"/>
        </w:rPr>
        <w:t xml:space="preserve">l </w:t>
      </w:r>
      <w:r w:rsidR="005E21A7" w:rsidRPr="00510F15">
        <w:rPr>
          <w:rFonts w:ascii="Palatino Linotype" w:hAnsi="Palatino Linotype" w:cs="Arial"/>
          <w:sz w:val="24"/>
        </w:rPr>
        <w:t>dieciséis (16) de mayo de dos mil veintitrés</w:t>
      </w:r>
      <w:r w:rsidR="00D93F02" w:rsidRPr="00510F15">
        <w:rPr>
          <w:rFonts w:ascii="Palatino Linotype" w:hAnsi="Palatino Linotype" w:cs="Arial"/>
          <w:sz w:val="24"/>
        </w:rPr>
        <w:t>,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14:paraId="46DEB5AB" w14:textId="77777777" w:rsidR="005E21A7" w:rsidRPr="00510F15" w:rsidRDefault="005E21A7" w:rsidP="005E21A7">
      <w:pPr>
        <w:pStyle w:val="Prrafodelista"/>
        <w:tabs>
          <w:tab w:val="left" w:pos="426"/>
        </w:tabs>
        <w:spacing w:before="240" w:after="240" w:line="360" w:lineRule="auto"/>
        <w:ind w:left="0"/>
        <w:jc w:val="both"/>
        <w:rPr>
          <w:rFonts w:ascii="Palatino Linotype" w:eastAsia="Calibri" w:hAnsi="Palatino Linotype" w:cs="Arial"/>
          <w:sz w:val="24"/>
          <w:lang w:val="es-AR"/>
        </w:rPr>
      </w:pPr>
    </w:p>
    <w:p w14:paraId="25F7B415" w14:textId="1B724A17" w:rsidR="005E21A7" w:rsidRPr="00510F15" w:rsidRDefault="005E21A7" w:rsidP="001E37B0">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sz w:val="24"/>
          <w:lang w:val="es-AR"/>
        </w:rPr>
      </w:pPr>
      <w:r w:rsidRPr="00510F15">
        <w:rPr>
          <w:rFonts w:ascii="Palatino Linotype" w:hAnsi="Palatino Linotype" w:cs="Arial"/>
          <w:sz w:val="24"/>
        </w:rPr>
        <w:t>El diecinueve (19) de mayo de dos mil veintitrés, con fundamento en</w:t>
      </w:r>
      <w:r w:rsidRPr="00510F15">
        <w:rPr>
          <w:rFonts w:ascii="Palatino Linotype" w:hAnsi="Palatino Linotype" w:cs="Arial"/>
          <w:sz w:val="24"/>
          <w:lang w:val="es-ES"/>
        </w:rPr>
        <w:t xml:space="preserve"> lo dispuesto en los artículos 131 y 132 de la Ley de Protección de Datos Personales en Posesión de Sujetos Obligados del Estado de México y Municipios, se exhortó a las partes a realizar una conciliación, para tal efecto se les concedió un plazo de siete (07) días hábiles.</w:t>
      </w:r>
    </w:p>
    <w:p w14:paraId="168AB071" w14:textId="77777777" w:rsidR="00D93F02" w:rsidRPr="00510F15" w:rsidRDefault="00D93F02" w:rsidP="001E37B0">
      <w:pPr>
        <w:pStyle w:val="Prrafodelista"/>
        <w:tabs>
          <w:tab w:val="left" w:pos="426"/>
        </w:tabs>
        <w:spacing w:before="240" w:after="240" w:line="360" w:lineRule="auto"/>
        <w:ind w:left="0"/>
        <w:jc w:val="both"/>
        <w:rPr>
          <w:rFonts w:ascii="Palatino Linotype" w:eastAsia="Calibri" w:hAnsi="Palatino Linotype" w:cs="Arial"/>
          <w:sz w:val="24"/>
          <w:lang w:val="es-AR"/>
        </w:rPr>
      </w:pPr>
    </w:p>
    <w:p w14:paraId="6302B215" w14:textId="625A9A7C" w:rsidR="005E21A7" w:rsidRPr="00510F15" w:rsidRDefault="005E21A7" w:rsidP="005E21A7">
      <w:pPr>
        <w:pStyle w:val="Prrafodelista"/>
        <w:numPr>
          <w:ilvl w:val="0"/>
          <w:numId w:val="2"/>
        </w:numPr>
        <w:tabs>
          <w:tab w:val="left" w:pos="426"/>
        </w:tabs>
        <w:spacing w:before="240" w:after="240" w:line="360" w:lineRule="auto"/>
        <w:ind w:left="0" w:firstLine="0"/>
        <w:jc w:val="both"/>
        <w:rPr>
          <w:rFonts w:ascii="Palatino Linotype" w:hAnsi="Palatino Linotype" w:cs="Arial"/>
          <w:sz w:val="24"/>
        </w:rPr>
      </w:pPr>
      <w:r w:rsidRPr="00510F15">
        <w:rPr>
          <w:rFonts w:ascii="Palatino Linotype" w:hAnsi="Palatino Linotype" w:cs="Arial"/>
          <w:sz w:val="24"/>
        </w:rPr>
        <w:t xml:space="preserve">De las constancias que obran </w:t>
      </w:r>
      <w:r w:rsidRPr="00510F15">
        <w:rPr>
          <w:rFonts w:ascii="Palatino Linotype" w:hAnsi="Palatino Linotype" w:cs="Arial"/>
          <w:sz w:val="24"/>
          <w:lang w:val="es-ES"/>
        </w:rPr>
        <w:t>en el expediente digital formado en el SARCOEM, se aprecia que ambas partes aceptaron llevar a cabo la conciliación, como lo muestra la siguiente imagen:</w:t>
      </w:r>
    </w:p>
    <w:p w14:paraId="48E56AED" w14:textId="77777777" w:rsidR="005E21A7" w:rsidRPr="00510F15" w:rsidRDefault="005E21A7" w:rsidP="005E21A7">
      <w:pPr>
        <w:pStyle w:val="Prrafodelista"/>
        <w:tabs>
          <w:tab w:val="left" w:pos="426"/>
        </w:tabs>
        <w:spacing w:before="240" w:after="240" w:line="360" w:lineRule="auto"/>
        <w:ind w:left="0"/>
        <w:jc w:val="both"/>
        <w:rPr>
          <w:rFonts w:ascii="Palatino Linotype" w:hAnsi="Palatino Linotype" w:cs="Arial"/>
          <w:sz w:val="24"/>
          <w:lang w:val="es-ES"/>
        </w:rPr>
      </w:pPr>
    </w:p>
    <w:p w14:paraId="2443E4CF" w14:textId="4E5817C4" w:rsidR="005E21A7" w:rsidRPr="00510F15" w:rsidRDefault="005E21A7" w:rsidP="005E21A7">
      <w:pPr>
        <w:pStyle w:val="Prrafodelista"/>
        <w:tabs>
          <w:tab w:val="left" w:pos="426"/>
        </w:tabs>
        <w:spacing w:before="240" w:after="240" w:line="360" w:lineRule="auto"/>
        <w:ind w:left="0"/>
        <w:jc w:val="center"/>
        <w:rPr>
          <w:rFonts w:ascii="Palatino Linotype" w:hAnsi="Palatino Linotype" w:cs="Arial"/>
          <w:sz w:val="24"/>
          <w:lang w:val="es-ES"/>
        </w:rPr>
      </w:pPr>
      <w:r w:rsidRPr="00510F15">
        <w:rPr>
          <w:rFonts w:ascii="Palatino Linotype" w:hAnsi="Palatino Linotype" w:cs="Arial"/>
          <w:noProof/>
          <w:sz w:val="24"/>
          <w:lang w:eastAsia="es-MX"/>
        </w:rPr>
        <w:lastRenderedPageBreak/>
        <w:drawing>
          <wp:inline distT="0" distB="0" distL="0" distR="0" wp14:anchorId="24948DAD" wp14:editId="62EDF4F5">
            <wp:extent cx="4931907" cy="1183898"/>
            <wp:effectExtent l="57150" t="57150" r="116840" b="1117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0112" cy="119066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ADA374" w14:textId="77777777" w:rsidR="005E21A7" w:rsidRPr="00510F15" w:rsidRDefault="005E21A7" w:rsidP="005E21A7">
      <w:pPr>
        <w:pStyle w:val="Prrafodelista"/>
        <w:tabs>
          <w:tab w:val="left" w:pos="426"/>
        </w:tabs>
        <w:spacing w:before="240" w:after="240" w:line="360" w:lineRule="auto"/>
        <w:ind w:left="0"/>
        <w:jc w:val="both"/>
        <w:rPr>
          <w:rFonts w:ascii="Palatino Linotype" w:hAnsi="Palatino Linotype" w:cs="Arial"/>
          <w:sz w:val="24"/>
        </w:rPr>
      </w:pPr>
    </w:p>
    <w:p w14:paraId="604D50A3" w14:textId="3608543D" w:rsidR="00D93F02" w:rsidRPr="00510F15" w:rsidRDefault="00D93F02" w:rsidP="001E37B0">
      <w:pPr>
        <w:pStyle w:val="Prrafodelista"/>
        <w:numPr>
          <w:ilvl w:val="0"/>
          <w:numId w:val="2"/>
        </w:numPr>
        <w:tabs>
          <w:tab w:val="left" w:pos="426"/>
        </w:tabs>
        <w:spacing w:before="240" w:after="240" w:line="360" w:lineRule="auto"/>
        <w:ind w:left="0" w:firstLine="0"/>
        <w:jc w:val="both"/>
        <w:rPr>
          <w:rFonts w:ascii="Palatino Linotype" w:hAnsi="Palatino Linotype" w:cs="Arial"/>
          <w:sz w:val="24"/>
        </w:rPr>
      </w:pPr>
      <w:r w:rsidRPr="00510F15">
        <w:rPr>
          <w:rFonts w:ascii="Palatino Linotype" w:hAnsi="Palatino Linotype" w:cs="Arial"/>
          <w:sz w:val="24"/>
        </w:rPr>
        <w:t xml:space="preserve">El </w:t>
      </w:r>
      <w:r w:rsidR="00345D72" w:rsidRPr="00510F15">
        <w:rPr>
          <w:rFonts w:ascii="Palatino Linotype" w:hAnsi="Palatino Linotype" w:cs="Arial"/>
          <w:sz w:val="24"/>
        </w:rPr>
        <w:t>treinta (30) de mayo de dos mil veintitrés,</w:t>
      </w:r>
      <w:r w:rsidRPr="00510F15">
        <w:rPr>
          <w:rFonts w:ascii="Palatino Linotype" w:hAnsi="Palatino Linotype" w:cs="Arial"/>
          <w:sz w:val="24"/>
        </w:rPr>
        <w:t xml:space="preserve"> </w:t>
      </w:r>
      <w:r w:rsidR="00345D72" w:rsidRPr="00510F15">
        <w:rPr>
          <w:rFonts w:ascii="Palatino Linotype" w:hAnsi="Palatino Linotype" w:cs="Arial"/>
          <w:sz w:val="24"/>
        </w:rPr>
        <w:t>se notificó el Acuerdo para señalar el día, hora y medio para celebrar la audiencia de conciliación, la cual se fijó que tendría verificativo el dos (02) de junio de dos mil veintitrés, a las 10:00 horas</w:t>
      </w:r>
      <w:r w:rsidRPr="00510F15">
        <w:rPr>
          <w:rFonts w:ascii="Palatino Linotype" w:hAnsi="Palatino Linotype" w:cs="Arial"/>
          <w:sz w:val="24"/>
        </w:rPr>
        <w:t>, a través de la Plataforma Digital “</w:t>
      </w:r>
      <w:r w:rsidR="00345D72" w:rsidRPr="00510F15">
        <w:rPr>
          <w:rFonts w:ascii="Palatino Linotype" w:hAnsi="Palatino Linotype" w:cs="Arial"/>
          <w:i/>
          <w:sz w:val="24"/>
        </w:rPr>
        <w:t>Google Meet</w:t>
      </w:r>
      <w:r w:rsidRPr="00510F15">
        <w:rPr>
          <w:rFonts w:ascii="Palatino Linotype" w:hAnsi="Palatino Linotype" w:cs="Arial"/>
          <w:sz w:val="24"/>
        </w:rPr>
        <w:t>”.</w:t>
      </w:r>
    </w:p>
    <w:p w14:paraId="111B78C6" w14:textId="77777777" w:rsidR="00D93F02" w:rsidRPr="00510F15" w:rsidRDefault="00D93F02" w:rsidP="001E37B0">
      <w:pPr>
        <w:pStyle w:val="Prrafodelista"/>
        <w:tabs>
          <w:tab w:val="left" w:pos="426"/>
        </w:tabs>
        <w:rPr>
          <w:rFonts w:ascii="Palatino Linotype" w:hAnsi="Palatino Linotype" w:cs="Arial"/>
          <w:sz w:val="24"/>
        </w:rPr>
      </w:pPr>
    </w:p>
    <w:p w14:paraId="65F50B8F" w14:textId="7F0AE9C6" w:rsidR="00D93F02" w:rsidRPr="00510F15" w:rsidRDefault="00D93F02" w:rsidP="001E37B0">
      <w:pPr>
        <w:pStyle w:val="Prrafodelista"/>
        <w:numPr>
          <w:ilvl w:val="0"/>
          <w:numId w:val="2"/>
        </w:numPr>
        <w:tabs>
          <w:tab w:val="left" w:pos="426"/>
        </w:tabs>
        <w:spacing w:before="240" w:after="240" w:line="360" w:lineRule="auto"/>
        <w:ind w:left="0" w:firstLine="0"/>
        <w:jc w:val="both"/>
        <w:rPr>
          <w:rFonts w:ascii="Palatino Linotype" w:hAnsi="Palatino Linotype" w:cs="Arial"/>
          <w:sz w:val="24"/>
        </w:rPr>
      </w:pPr>
      <w:r w:rsidRPr="00510F15">
        <w:rPr>
          <w:rFonts w:ascii="Palatino Linotype" w:hAnsi="Palatino Linotype" w:cs="Arial"/>
          <w:sz w:val="24"/>
        </w:rPr>
        <w:t xml:space="preserve">El </w:t>
      </w:r>
      <w:r w:rsidR="00345D72" w:rsidRPr="00510F15">
        <w:rPr>
          <w:rFonts w:ascii="Palatino Linotype" w:hAnsi="Palatino Linotype" w:cs="Arial"/>
          <w:sz w:val="24"/>
        </w:rPr>
        <w:t>dos (02) de junio de dos mil veintitrés</w:t>
      </w:r>
      <w:r w:rsidRPr="00510F15">
        <w:rPr>
          <w:rFonts w:ascii="Palatino Linotype" w:hAnsi="Palatino Linotype" w:cs="Arial"/>
          <w:sz w:val="24"/>
        </w:rPr>
        <w:t>, se celebró la audiencia de conciliación</w:t>
      </w:r>
      <w:r w:rsidR="00345D72" w:rsidRPr="00510F15">
        <w:rPr>
          <w:rFonts w:ascii="Palatino Linotype" w:hAnsi="Palatino Linotype" w:cs="Arial"/>
          <w:sz w:val="24"/>
        </w:rPr>
        <w:t xml:space="preserve"> </w:t>
      </w:r>
      <w:r w:rsidR="00345D72" w:rsidRPr="00510F15">
        <w:rPr>
          <w:rFonts w:ascii="Palatino Linotype" w:hAnsi="Palatino Linotype" w:cs="Arial"/>
          <w:sz w:val="24"/>
          <w:lang w:val="es-ES"/>
        </w:rPr>
        <w:t xml:space="preserve">entre el </w:t>
      </w:r>
      <w:r w:rsidR="00345D72" w:rsidRPr="00510F15">
        <w:rPr>
          <w:rFonts w:ascii="Palatino Linotype" w:hAnsi="Palatino Linotype" w:cs="Arial"/>
          <w:b/>
          <w:sz w:val="24"/>
          <w:lang w:val="es-ES"/>
        </w:rPr>
        <w:t xml:space="preserve">SUJETO OBLIGADO </w:t>
      </w:r>
      <w:r w:rsidR="00345D72" w:rsidRPr="00510F15">
        <w:rPr>
          <w:rFonts w:ascii="Palatino Linotype" w:hAnsi="Palatino Linotype" w:cs="Arial"/>
          <w:sz w:val="24"/>
          <w:lang w:val="es-ES"/>
        </w:rPr>
        <w:t xml:space="preserve">y la </w:t>
      </w:r>
      <w:r w:rsidR="00345D72" w:rsidRPr="00510F15">
        <w:rPr>
          <w:rFonts w:ascii="Palatino Linotype" w:hAnsi="Palatino Linotype" w:cs="Arial"/>
          <w:b/>
          <w:sz w:val="24"/>
          <w:lang w:val="es-ES"/>
        </w:rPr>
        <w:t>RECURRENTE</w:t>
      </w:r>
      <w:r w:rsidR="00345D72" w:rsidRPr="00510F15">
        <w:rPr>
          <w:rFonts w:ascii="Palatino Linotype" w:hAnsi="Palatino Linotype" w:cs="Arial"/>
          <w:sz w:val="24"/>
          <w:lang w:val="es-ES"/>
        </w:rPr>
        <w:t xml:space="preserve">, en la que se acordó que el Instituto de Seguridad Social del Estado de México y Municipios entregaría los datos personales solicitados a través de </w:t>
      </w:r>
      <w:r w:rsidR="00345D72" w:rsidRPr="00510F15">
        <w:rPr>
          <w:rFonts w:ascii="Palatino Linotype" w:hAnsi="Palatino Linotype" w:cs="Arial"/>
          <w:b/>
          <w:sz w:val="24"/>
          <w:lang w:val="es-ES"/>
        </w:rPr>
        <w:t>copias simples con costo</w:t>
      </w:r>
      <w:r w:rsidR="00345D72" w:rsidRPr="00510F15">
        <w:rPr>
          <w:rFonts w:ascii="Palatino Linotype" w:hAnsi="Palatino Linotype" w:cs="Arial"/>
          <w:sz w:val="24"/>
          <w:lang w:val="es-ES"/>
        </w:rPr>
        <w:t>.</w:t>
      </w:r>
    </w:p>
    <w:p w14:paraId="70364B67" w14:textId="77777777" w:rsidR="00345D72" w:rsidRPr="00510F15" w:rsidRDefault="00345D72" w:rsidP="00345D72">
      <w:pPr>
        <w:pStyle w:val="Prrafodelista"/>
        <w:tabs>
          <w:tab w:val="left" w:pos="426"/>
        </w:tabs>
        <w:spacing w:before="240" w:after="240" w:line="360" w:lineRule="auto"/>
        <w:ind w:left="0"/>
        <w:jc w:val="both"/>
        <w:rPr>
          <w:rFonts w:ascii="Palatino Linotype" w:hAnsi="Palatino Linotype" w:cs="Arial"/>
          <w:sz w:val="24"/>
        </w:rPr>
      </w:pPr>
    </w:p>
    <w:p w14:paraId="60B75CE5" w14:textId="70918711" w:rsidR="00345D72" w:rsidRPr="00510F15" w:rsidRDefault="00345D72" w:rsidP="001E37B0">
      <w:pPr>
        <w:pStyle w:val="Prrafodelista"/>
        <w:numPr>
          <w:ilvl w:val="0"/>
          <w:numId w:val="2"/>
        </w:numPr>
        <w:tabs>
          <w:tab w:val="left" w:pos="426"/>
        </w:tabs>
        <w:spacing w:before="240" w:after="240" w:line="360" w:lineRule="auto"/>
        <w:ind w:left="0" w:firstLine="0"/>
        <w:jc w:val="both"/>
        <w:rPr>
          <w:rFonts w:ascii="Palatino Linotype" w:hAnsi="Palatino Linotype" w:cs="Arial"/>
          <w:sz w:val="24"/>
        </w:rPr>
      </w:pPr>
      <w:r w:rsidRPr="00510F15">
        <w:rPr>
          <w:rFonts w:ascii="Palatino Linotype" w:hAnsi="Palatino Linotype" w:cs="Arial"/>
          <w:sz w:val="24"/>
          <w:lang w:val="es-ES"/>
        </w:rPr>
        <w:t>El cinco (05) de junio de dos mil veintidós, se notificó el Acuerdo por el que se decretó el cierre de la Etapa de Conciliación, al tiempo que se aperturó la Etapa de Instrucción o Manifestaciones, concediéndose a las partes un plazo de siete días para que manifestaran lo que a su derecho conviniera, ofrecieran pruebas y/o alegatos.</w:t>
      </w:r>
    </w:p>
    <w:p w14:paraId="6574C8F4" w14:textId="77777777" w:rsidR="00345D72" w:rsidRPr="00510F15" w:rsidRDefault="00345D72" w:rsidP="00345D72">
      <w:pPr>
        <w:pStyle w:val="Prrafodelista"/>
        <w:tabs>
          <w:tab w:val="left" w:pos="426"/>
        </w:tabs>
        <w:spacing w:before="240" w:after="240" w:line="360" w:lineRule="auto"/>
        <w:ind w:left="0"/>
        <w:jc w:val="both"/>
        <w:rPr>
          <w:rFonts w:ascii="Palatino Linotype" w:hAnsi="Palatino Linotype" w:cs="Arial"/>
          <w:sz w:val="24"/>
        </w:rPr>
      </w:pPr>
    </w:p>
    <w:p w14:paraId="6DF7913F" w14:textId="50585CE8" w:rsidR="00345D72" w:rsidRPr="00510F15" w:rsidRDefault="00345D72" w:rsidP="001E37B0">
      <w:pPr>
        <w:pStyle w:val="Prrafodelista"/>
        <w:numPr>
          <w:ilvl w:val="0"/>
          <w:numId w:val="2"/>
        </w:numPr>
        <w:tabs>
          <w:tab w:val="left" w:pos="426"/>
        </w:tabs>
        <w:spacing w:before="240" w:after="240" w:line="360" w:lineRule="auto"/>
        <w:ind w:left="0" w:firstLine="0"/>
        <w:jc w:val="both"/>
        <w:rPr>
          <w:rFonts w:ascii="Palatino Linotype" w:hAnsi="Palatino Linotype" w:cs="Arial"/>
          <w:sz w:val="24"/>
        </w:rPr>
      </w:pPr>
      <w:r w:rsidRPr="00510F15">
        <w:rPr>
          <w:rFonts w:ascii="Palatino Linotype" w:hAnsi="Palatino Linotype" w:cs="Arial"/>
          <w:sz w:val="24"/>
          <w:lang w:val="es-ES"/>
        </w:rPr>
        <w:lastRenderedPageBreak/>
        <w:t xml:space="preserve">El siete (07) de junio de dos mil veintitrés, el </w:t>
      </w:r>
      <w:r w:rsidRPr="00510F15">
        <w:rPr>
          <w:rFonts w:ascii="Palatino Linotype" w:hAnsi="Palatino Linotype" w:cs="Arial"/>
          <w:b/>
          <w:sz w:val="24"/>
          <w:lang w:val="es-ES"/>
        </w:rPr>
        <w:t>SUJETO OBLIGADO</w:t>
      </w:r>
      <w:r w:rsidR="00B05071" w:rsidRPr="00510F15">
        <w:rPr>
          <w:rFonts w:ascii="Palatino Linotype" w:hAnsi="Palatino Linotype" w:cs="Arial"/>
          <w:b/>
          <w:sz w:val="24"/>
          <w:lang w:val="es-ES"/>
        </w:rPr>
        <w:t>,</w:t>
      </w:r>
      <w:r w:rsidRPr="00510F15">
        <w:rPr>
          <w:rFonts w:ascii="Palatino Linotype" w:hAnsi="Palatino Linotype" w:cs="Arial"/>
          <w:sz w:val="24"/>
          <w:lang w:val="es-ES"/>
        </w:rPr>
        <w:t xml:space="preserve"> presentó en el apartado de </w:t>
      </w:r>
      <w:r w:rsidRPr="00510F15">
        <w:rPr>
          <w:rFonts w:ascii="Palatino Linotype" w:hAnsi="Palatino Linotype" w:cs="Arial"/>
          <w:i/>
          <w:sz w:val="24"/>
          <w:lang w:val="es-ES"/>
        </w:rPr>
        <w:t>Manifestaciones</w:t>
      </w:r>
      <w:r w:rsidRPr="00510F15">
        <w:rPr>
          <w:rFonts w:ascii="Palatino Linotype" w:hAnsi="Palatino Linotype" w:cs="Arial"/>
          <w:sz w:val="24"/>
          <w:lang w:val="es-ES"/>
        </w:rPr>
        <w:t xml:space="preserve"> del SARCOEM, el archivo electrónico cuyo título y contenido se vierte a continuación:</w:t>
      </w:r>
    </w:p>
    <w:p w14:paraId="14292031" w14:textId="1948DB4E" w:rsidR="00345D72" w:rsidRPr="00510F15" w:rsidRDefault="00345D72" w:rsidP="00345D72">
      <w:pPr>
        <w:pStyle w:val="Prrafodelista"/>
        <w:numPr>
          <w:ilvl w:val="1"/>
          <w:numId w:val="2"/>
        </w:numPr>
        <w:tabs>
          <w:tab w:val="left" w:pos="426"/>
        </w:tabs>
        <w:spacing w:before="240" w:after="240" w:line="360" w:lineRule="auto"/>
        <w:ind w:left="993" w:hanging="426"/>
        <w:jc w:val="both"/>
        <w:rPr>
          <w:rFonts w:ascii="Palatino Linotype" w:hAnsi="Palatino Linotype" w:cs="Arial"/>
          <w:sz w:val="24"/>
        </w:rPr>
      </w:pPr>
      <w:r w:rsidRPr="00510F15">
        <w:rPr>
          <w:rFonts w:ascii="Palatino Linotype" w:hAnsi="Palatino Linotype" w:cs="Arial"/>
          <w:b/>
          <w:i/>
          <w:sz w:val="24"/>
          <w:lang w:val="es-ES"/>
        </w:rPr>
        <w:t>“ACUSE DE RECIBIDO 207.AD.pdf”</w:t>
      </w:r>
      <w:r w:rsidRPr="00510F15">
        <w:rPr>
          <w:rFonts w:ascii="Palatino Linotype" w:hAnsi="Palatino Linotype" w:cs="Arial"/>
          <w:sz w:val="24"/>
          <w:lang w:val="es-ES"/>
        </w:rPr>
        <w:t>: Documento de tres fojas consistente en los siguientes instrumentos:</w:t>
      </w:r>
    </w:p>
    <w:p w14:paraId="1B11EFD1" w14:textId="7FEA8810" w:rsidR="00345D72" w:rsidRPr="00510F15" w:rsidRDefault="00345D72" w:rsidP="00345D72">
      <w:pPr>
        <w:pStyle w:val="Prrafodelista"/>
        <w:numPr>
          <w:ilvl w:val="2"/>
          <w:numId w:val="29"/>
        </w:numPr>
        <w:tabs>
          <w:tab w:val="left" w:pos="426"/>
        </w:tabs>
        <w:spacing w:before="240" w:after="240" w:line="360" w:lineRule="auto"/>
        <w:ind w:left="1560" w:hanging="426"/>
        <w:jc w:val="both"/>
        <w:rPr>
          <w:rFonts w:ascii="Palatino Linotype" w:hAnsi="Palatino Linotype" w:cs="Arial"/>
          <w:sz w:val="24"/>
        </w:rPr>
      </w:pPr>
      <w:r w:rsidRPr="00510F15">
        <w:rPr>
          <w:rFonts w:ascii="Palatino Linotype" w:hAnsi="Palatino Linotype" w:cs="Arial"/>
          <w:sz w:val="24"/>
          <w:lang w:val="es-ES"/>
        </w:rPr>
        <w:t xml:space="preserve">Oficio de dos (02) de junio de dos mil veintitrés, sin folio único de identificación, suscrito por la </w:t>
      </w:r>
      <w:r w:rsidR="00EC31A3" w:rsidRPr="00510F15">
        <w:rPr>
          <w:rFonts w:ascii="Palatino Linotype" w:hAnsi="Palatino Linotype" w:cs="Arial"/>
          <w:sz w:val="24"/>
          <w:lang w:val="es-ES"/>
        </w:rPr>
        <w:t xml:space="preserve">Jefa del Departamento de Acceso a la Información Institucional, y la </w:t>
      </w:r>
      <w:r w:rsidR="00EC31A3" w:rsidRPr="00510F15">
        <w:rPr>
          <w:rFonts w:ascii="Palatino Linotype" w:hAnsi="Palatino Linotype" w:cs="Arial"/>
          <w:b/>
          <w:sz w:val="24"/>
          <w:lang w:val="es-ES"/>
        </w:rPr>
        <w:t>RECURRENTE</w:t>
      </w:r>
      <w:r w:rsidR="00EC31A3" w:rsidRPr="00510F15">
        <w:rPr>
          <w:rFonts w:ascii="Palatino Linotype" w:hAnsi="Palatino Linotype" w:cs="Arial"/>
          <w:sz w:val="24"/>
          <w:lang w:val="es-ES"/>
        </w:rPr>
        <w:t>, dirigido a la Comisionada Ponente de este Instituto, por el que se informa que la particular acusó de recibido, a su entera satisfacción, la copia simple del expediente clínico solicitado.</w:t>
      </w:r>
    </w:p>
    <w:p w14:paraId="6372D01C" w14:textId="5A28CFF9" w:rsidR="00EC31A3" w:rsidRPr="00510F15" w:rsidRDefault="00EC31A3" w:rsidP="00345D72">
      <w:pPr>
        <w:pStyle w:val="Prrafodelista"/>
        <w:numPr>
          <w:ilvl w:val="2"/>
          <w:numId w:val="29"/>
        </w:numPr>
        <w:tabs>
          <w:tab w:val="left" w:pos="426"/>
        </w:tabs>
        <w:spacing w:before="240" w:after="240" w:line="360" w:lineRule="auto"/>
        <w:ind w:left="1560" w:hanging="426"/>
        <w:jc w:val="both"/>
        <w:rPr>
          <w:rFonts w:ascii="Palatino Linotype" w:hAnsi="Palatino Linotype" w:cs="Arial"/>
          <w:sz w:val="24"/>
        </w:rPr>
      </w:pPr>
      <w:r w:rsidRPr="00510F15">
        <w:rPr>
          <w:rFonts w:ascii="Palatino Linotype" w:hAnsi="Palatino Linotype" w:cs="Arial"/>
          <w:sz w:val="24"/>
          <w:lang w:val="es-ES"/>
        </w:rPr>
        <w:t xml:space="preserve">Escrito firmado por la </w:t>
      </w:r>
      <w:r w:rsidRPr="00510F15">
        <w:rPr>
          <w:rFonts w:ascii="Palatino Linotype" w:hAnsi="Palatino Linotype" w:cs="Arial"/>
          <w:b/>
          <w:sz w:val="24"/>
          <w:lang w:val="es-ES"/>
        </w:rPr>
        <w:t>RECURRENTE</w:t>
      </w:r>
      <w:r w:rsidRPr="00510F15">
        <w:rPr>
          <w:rFonts w:ascii="Palatino Linotype" w:hAnsi="Palatino Linotype" w:cs="Arial"/>
          <w:sz w:val="24"/>
          <w:lang w:val="es-ES"/>
        </w:rPr>
        <w:t>, de dos (02) de junio de dos mil veintitrés, por el que solicita que se cambie la modalidad de entrega de los datos personales solicitados, de vía SARCOEM, a copia simple.</w:t>
      </w:r>
    </w:p>
    <w:p w14:paraId="19E7515B" w14:textId="15E7F6AF" w:rsidR="00EC31A3" w:rsidRPr="00510F15" w:rsidRDefault="00EC31A3" w:rsidP="00345D72">
      <w:pPr>
        <w:pStyle w:val="Prrafodelista"/>
        <w:numPr>
          <w:ilvl w:val="2"/>
          <w:numId w:val="29"/>
        </w:numPr>
        <w:tabs>
          <w:tab w:val="left" w:pos="426"/>
        </w:tabs>
        <w:spacing w:before="240" w:after="240" w:line="360" w:lineRule="auto"/>
        <w:ind w:left="1560" w:hanging="426"/>
        <w:jc w:val="both"/>
        <w:rPr>
          <w:rFonts w:ascii="Palatino Linotype" w:hAnsi="Palatino Linotype" w:cs="Arial"/>
          <w:sz w:val="24"/>
        </w:rPr>
      </w:pPr>
      <w:r w:rsidRPr="00510F15">
        <w:rPr>
          <w:rFonts w:ascii="Palatino Linotype" w:hAnsi="Palatino Linotype" w:cs="Arial"/>
          <w:sz w:val="24"/>
          <w:lang w:val="es-ES"/>
        </w:rPr>
        <w:t xml:space="preserve">Orden de pago por la expedición de información impresa o magnética, de dos (02) de junio de dos mil veintitrés, expedido a nombre de la </w:t>
      </w:r>
      <w:r w:rsidRPr="00510F15">
        <w:rPr>
          <w:rFonts w:ascii="Palatino Linotype" w:hAnsi="Palatino Linotype" w:cs="Arial"/>
          <w:b/>
          <w:sz w:val="24"/>
          <w:lang w:val="es-ES"/>
        </w:rPr>
        <w:t>RECURRENTE</w:t>
      </w:r>
      <w:r w:rsidRPr="00510F15">
        <w:rPr>
          <w:rFonts w:ascii="Palatino Linotype" w:hAnsi="Palatino Linotype" w:cs="Arial"/>
          <w:sz w:val="24"/>
          <w:lang w:val="es-ES"/>
        </w:rPr>
        <w:t>, por la cantidad de $308.00 (TRESCIENTOS OCHO PESOS 00/100 M.N.).</w:t>
      </w:r>
    </w:p>
    <w:p w14:paraId="3ADAD84F" w14:textId="77777777" w:rsidR="00AF0AE8" w:rsidRPr="00510F15" w:rsidRDefault="00AF0AE8" w:rsidP="001E37B0">
      <w:pPr>
        <w:pStyle w:val="Prrafodelista"/>
        <w:tabs>
          <w:tab w:val="left" w:pos="426"/>
        </w:tabs>
        <w:rPr>
          <w:rFonts w:ascii="Palatino Linotype" w:hAnsi="Palatino Linotype" w:cs="Arial"/>
          <w:sz w:val="24"/>
        </w:rPr>
      </w:pPr>
    </w:p>
    <w:p w14:paraId="7EEF44AD" w14:textId="68F10C4B" w:rsidR="00EC31A3" w:rsidRPr="00510F15" w:rsidRDefault="00D93F02" w:rsidP="001E37B0">
      <w:pPr>
        <w:pStyle w:val="Prrafodelista"/>
        <w:numPr>
          <w:ilvl w:val="0"/>
          <w:numId w:val="2"/>
        </w:numPr>
        <w:tabs>
          <w:tab w:val="left" w:pos="426"/>
        </w:tabs>
        <w:spacing w:line="360" w:lineRule="auto"/>
        <w:ind w:left="0" w:hanging="11"/>
        <w:jc w:val="both"/>
        <w:rPr>
          <w:rFonts w:ascii="Palatino Linotype" w:hAnsi="Palatino Linotype"/>
          <w:b/>
          <w:sz w:val="24"/>
          <w:u w:val="single"/>
        </w:rPr>
      </w:pPr>
      <w:r w:rsidRPr="00510F15">
        <w:rPr>
          <w:rFonts w:ascii="Palatino Linotype" w:hAnsi="Palatino Linotype"/>
          <w:sz w:val="24"/>
        </w:rPr>
        <w:t>E</w:t>
      </w:r>
      <w:r w:rsidR="00EC31A3" w:rsidRPr="00510F15">
        <w:rPr>
          <w:rFonts w:ascii="Palatino Linotype" w:hAnsi="Palatino Linotype"/>
          <w:sz w:val="24"/>
        </w:rPr>
        <w:t xml:space="preserve">l nueve (09) de junio de dos mil veintitrés, el archivo presentado por el </w:t>
      </w:r>
      <w:r w:rsidR="00EC31A3" w:rsidRPr="00510F15">
        <w:rPr>
          <w:rFonts w:ascii="Palatino Linotype" w:hAnsi="Palatino Linotype"/>
          <w:b/>
          <w:sz w:val="24"/>
        </w:rPr>
        <w:t>SUJETO OBLIGADO</w:t>
      </w:r>
      <w:r w:rsidR="00B05071" w:rsidRPr="00510F15">
        <w:rPr>
          <w:rFonts w:ascii="Palatino Linotype" w:hAnsi="Palatino Linotype"/>
          <w:b/>
          <w:sz w:val="24"/>
        </w:rPr>
        <w:t>,</w:t>
      </w:r>
      <w:r w:rsidR="00EC31A3" w:rsidRPr="00510F15">
        <w:rPr>
          <w:rFonts w:ascii="Palatino Linotype" w:hAnsi="Palatino Linotype"/>
          <w:sz w:val="24"/>
        </w:rPr>
        <w:t xml:space="preserve"> a través del apartado de </w:t>
      </w:r>
      <w:r w:rsidR="00EC31A3" w:rsidRPr="00510F15">
        <w:rPr>
          <w:rFonts w:ascii="Palatino Linotype" w:hAnsi="Palatino Linotype"/>
          <w:i/>
          <w:sz w:val="24"/>
        </w:rPr>
        <w:t>Manifestaciones</w:t>
      </w:r>
      <w:r w:rsidR="00EC31A3" w:rsidRPr="00510F15">
        <w:rPr>
          <w:rFonts w:ascii="Palatino Linotype" w:hAnsi="Palatino Linotype"/>
          <w:sz w:val="24"/>
        </w:rPr>
        <w:t xml:space="preserve"> del SARCOEM, se puso a la </w:t>
      </w:r>
      <w:r w:rsidR="00EC31A3" w:rsidRPr="00510F15">
        <w:rPr>
          <w:rFonts w:ascii="Palatino Linotype" w:hAnsi="Palatino Linotype"/>
          <w:sz w:val="24"/>
        </w:rPr>
        <w:lastRenderedPageBreak/>
        <w:t xml:space="preserve">vista de la </w:t>
      </w:r>
      <w:r w:rsidR="00EC31A3" w:rsidRPr="00510F15">
        <w:rPr>
          <w:rFonts w:ascii="Palatino Linotype" w:hAnsi="Palatino Linotype"/>
          <w:b/>
          <w:sz w:val="24"/>
        </w:rPr>
        <w:t>RECURRENTE</w:t>
      </w:r>
      <w:r w:rsidR="00EC31A3" w:rsidRPr="00510F15">
        <w:rPr>
          <w:rFonts w:ascii="Palatino Linotype" w:hAnsi="Palatino Linotype"/>
          <w:sz w:val="24"/>
        </w:rPr>
        <w:t>, concediéndole un plazo de tres días hábiles a fin de que manifestara lo que a su derecho convenga. Empero, se hace constar que la particular no ejerció su derecho de réplica respecto de los nuevos contenidos.</w:t>
      </w:r>
    </w:p>
    <w:p w14:paraId="22DF197E" w14:textId="77777777" w:rsidR="00EC31A3" w:rsidRPr="00510F15" w:rsidRDefault="00EC31A3" w:rsidP="00EC31A3">
      <w:pPr>
        <w:pStyle w:val="Prrafodelista"/>
        <w:tabs>
          <w:tab w:val="left" w:pos="426"/>
        </w:tabs>
        <w:spacing w:line="360" w:lineRule="auto"/>
        <w:ind w:left="0"/>
        <w:jc w:val="both"/>
        <w:rPr>
          <w:rFonts w:ascii="Palatino Linotype" w:hAnsi="Palatino Linotype"/>
          <w:b/>
          <w:sz w:val="24"/>
          <w:u w:val="single"/>
        </w:rPr>
      </w:pPr>
    </w:p>
    <w:p w14:paraId="46DD02EE" w14:textId="4EEFBB42" w:rsidR="00410BCF" w:rsidRPr="00510F15" w:rsidRDefault="00EC31A3" w:rsidP="001E37B0">
      <w:pPr>
        <w:pStyle w:val="Prrafodelista"/>
        <w:numPr>
          <w:ilvl w:val="0"/>
          <w:numId w:val="2"/>
        </w:numPr>
        <w:tabs>
          <w:tab w:val="left" w:pos="426"/>
        </w:tabs>
        <w:spacing w:line="360" w:lineRule="auto"/>
        <w:ind w:left="0" w:hanging="11"/>
        <w:jc w:val="both"/>
        <w:rPr>
          <w:rFonts w:ascii="Palatino Linotype" w:hAnsi="Palatino Linotype"/>
          <w:b/>
          <w:sz w:val="24"/>
          <w:u w:val="single"/>
        </w:rPr>
      </w:pPr>
      <w:r w:rsidRPr="00510F15">
        <w:rPr>
          <w:rFonts w:ascii="Palatino Linotype" w:hAnsi="Palatino Linotype"/>
          <w:sz w:val="24"/>
        </w:rPr>
        <w:t xml:space="preserve">Finalmente, el quince (15) de junio de dos mil veintitrés, la Comisionada Ponente </w:t>
      </w:r>
      <w:r w:rsidRPr="00510F15">
        <w:rPr>
          <w:rFonts w:ascii="Palatino Linotype" w:hAnsi="Palatino Linotype"/>
          <w:sz w:val="24"/>
          <w:lang w:val="es-ES"/>
        </w:rPr>
        <w:t>decretó el cierre del periodo de instrucción, por lo que ordenó turnar el expediente para su resolución, misma que ahora se pronuncia; y ------------------------------------------</w:t>
      </w:r>
    </w:p>
    <w:p w14:paraId="5DEFB954" w14:textId="18F5C5E6" w:rsidR="00EC31A3" w:rsidRPr="00510F15" w:rsidRDefault="008D21F7">
      <w:pPr>
        <w:spacing w:after="160" w:line="259" w:lineRule="auto"/>
        <w:rPr>
          <w:rFonts w:ascii="Palatino Linotype" w:hAnsi="Palatino Linotype"/>
          <w:b/>
          <w:sz w:val="24"/>
          <w:szCs w:val="24"/>
          <w:u w:val="single"/>
        </w:rPr>
      </w:pPr>
      <w:r w:rsidRPr="00510F15">
        <w:rPr>
          <w:rFonts w:ascii="Palatino Linotype" w:hAnsi="Palatino Linotype"/>
          <w:b/>
          <w:noProof/>
          <w:sz w:val="24"/>
          <w:u w:val="single"/>
          <w:lang w:eastAsia="es-MX"/>
        </w:rPr>
        <mc:AlternateContent>
          <mc:Choice Requires="wps">
            <w:drawing>
              <wp:anchor distT="0" distB="0" distL="114300" distR="114300" simplePos="0" relativeHeight="251659264" behindDoc="0" locked="0" layoutInCell="1" allowOverlap="1" wp14:anchorId="27B5D176" wp14:editId="375D85B2">
                <wp:simplePos x="0" y="0"/>
                <wp:positionH relativeFrom="margin">
                  <wp:align>left</wp:align>
                </wp:positionH>
                <wp:positionV relativeFrom="paragraph">
                  <wp:posOffset>140284</wp:posOffset>
                </wp:positionV>
                <wp:extent cx="5713171" cy="2728138"/>
                <wp:effectExtent l="0" t="0" r="20955" b="34290"/>
                <wp:wrapNone/>
                <wp:docPr id="17" name="Conector recto 17"/>
                <wp:cNvGraphicFramePr/>
                <a:graphic xmlns:a="http://schemas.openxmlformats.org/drawingml/2006/main">
                  <a:graphicData uri="http://schemas.microsoft.com/office/word/2010/wordprocessingShape">
                    <wps:wsp>
                      <wps:cNvCnPr/>
                      <wps:spPr>
                        <a:xfrm flipV="1">
                          <a:off x="0" y="0"/>
                          <a:ext cx="5713171" cy="272813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43ED50" id="Conector recto 17"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05pt" to="449.85pt,2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" strokecolor="black [3200]" strokeweight="1pt">
                <v:stroke joinstyle="miter"/>
                <w10:wrap anchorx="margin"/>
              </v:line>
            </w:pict>
          </mc:Fallback>
        </mc:AlternateContent>
      </w:r>
      <w:r w:rsidR="00EC31A3" w:rsidRPr="00510F15">
        <w:rPr>
          <w:rFonts w:ascii="Palatino Linotype" w:hAnsi="Palatino Linotype"/>
          <w:b/>
          <w:sz w:val="24"/>
          <w:u w:val="single"/>
        </w:rPr>
        <w:br w:type="page"/>
      </w:r>
    </w:p>
    <w:p w14:paraId="7727972C" w14:textId="3110B977" w:rsidR="00D93F02" w:rsidRPr="00510F15" w:rsidRDefault="00D93F02" w:rsidP="00D93F02">
      <w:pPr>
        <w:pStyle w:val="Ttulo1"/>
        <w:spacing w:line="360" w:lineRule="auto"/>
        <w:jc w:val="center"/>
        <w:rPr>
          <w:rFonts w:ascii="Palatino Linotype" w:hAnsi="Palatino Linotype"/>
          <w:b/>
          <w:color w:val="auto"/>
          <w:sz w:val="24"/>
          <w:szCs w:val="24"/>
          <w:lang w:val="pt-PT"/>
        </w:rPr>
      </w:pPr>
      <w:r w:rsidRPr="00510F15">
        <w:rPr>
          <w:rFonts w:ascii="Palatino Linotype" w:hAnsi="Palatino Linotype"/>
          <w:b/>
          <w:color w:val="auto"/>
          <w:sz w:val="24"/>
          <w:szCs w:val="24"/>
        </w:rPr>
        <w:lastRenderedPageBreak/>
        <w:t xml:space="preserve"> </w:t>
      </w:r>
      <w:bookmarkStart w:id="1" w:name="_Toc83035832"/>
      <w:r w:rsidRPr="00510F15">
        <w:rPr>
          <w:rFonts w:ascii="Palatino Linotype" w:hAnsi="Palatino Linotype"/>
          <w:b/>
          <w:color w:val="auto"/>
          <w:sz w:val="24"/>
          <w:szCs w:val="24"/>
          <w:lang w:val="pt-PT"/>
        </w:rPr>
        <w:t>C</w:t>
      </w:r>
      <w:r w:rsidR="00EC31A3"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O</w:t>
      </w:r>
      <w:r w:rsidR="00EC31A3"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N</w:t>
      </w:r>
      <w:r w:rsidR="00EC31A3"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S</w:t>
      </w:r>
      <w:r w:rsidR="00EC31A3"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I</w:t>
      </w:r>
      <w:r w:rsidR="00EC31A3"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D</w:t>
      </w:r>
      <w:r w:rsidR="00EC31A3"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E</w:t>
      </w:r>
      <w:r w:rsidR="00EC31A3"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R</w:t>
      </w:r>
      <w:r w:rsidR="00EC31A3"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A</w:t>
      </w:r>
      <w:r w:rsidR="00EC31A3"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N</w:t>
      </w:r>
      <w:r w:rsidR="00EC31A3"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D</w:t>
      </w:r>
      <w:r w:rsidR="00EC31A3" w:rsidRPr="00510F15">
        <w:rPr>
          <w:rFonts w:ascii="Palatino Linotype" w:hAnsi="Palatino Linotype"/>
          <w:b/>
          <w:color w:val="auto"/>
          <w:sz w:val="24"/>
          <w:szCs w:val="24"/>
          <w:lang w:val="pt-PT"/>
        </w:rPr>
        <w:t xml:space="preserve"> </w:t>
      </w:r>
      <w:r w:rsidRPr="00510F15">
        <w:rPr>
          <w:rFonts w:ascii="Palatino Linotype" w:hAnsi="Palatino Linotype"/>
          <w:b/>
          <w:color w:val="auto"/>
          <w:sz w:val="24"/>
          <w:szCs w:val="24"/>
          <w:lang w:val="pt-PT"/>
        </w:rPr>
        <w:t>O</w:t>
      </w:r>
      <w:bookmarkEnd w:id="1"/>
      <w:r w:rsidRPr="00510F15">
        <w:rPr>
          <w:rFonts w:ascii="Palatino Linotype" w:hAnsi="Palatino Linotype"/>
          <w:b/>
          <w:color w:val="auto"/>
          <w:sz w:val="24"/>
          <w:szCs w:val="24"/>
          <w:lang w:val="pt-PT"/>
        </w:rPr>
        <w:t xml:space="preserve"> </w:t>
      </w:r>
    </w:p>
    <w:p w14:paraId="44DF70DD" w14:textId="77777777" w:rsidR="00D93F02" w:rsidRPr="00510F15" w:rsidRDefault="00D93F02" w:rsidP="00D93F02">
      <w:pPr>
        <w:spacing w:line="360" w:lineRule="auto"/>
        <w:rPr>
          <w:rFonts w:ascii="Palatino Linotype" w:hAnsi="Palatino Linotype"/>
          <w:sz w:val="24"/>
          <w:szCs w:val="24"/>
          <w:lang w:val="pt-PT" w:eastAsia="en-US"/>
        </w:rPr>
      </w:pPr>
    </w:p>
    <w:p w14:paraId="4AF9AE1E" w14:textId="77777777" w:rsidR="00D93F02" w:rsidRPr="00510F15" w:rsidRDefault="00D93F02" w:rsidP="00D93F02">
      <w:pPr>
        <w:pStyle w:val="Ttulo2"/>
        <w:spacing w:line="360" w:lineRule="auto"/>
        <w:rPr>
          <w:rFonts w:ascii="Palatino Linotype" w:hAnsi="Palatino Linotype"/>
          <w:b/>
          <w:bCs/>
          <w:color w:val="auto"/>
          <w:spacing w:val="60"/>
          <w:sz w:val="24"/>
          <w:szCs w:val="24"/>
        </w:rPr>
      </w:pPr>
      <w:bookmarkStart w:id="2" w:name="_Toc83035833"/>
      <w:r w:rsidRPr="00510F15">
        <w:rPr>
          <w:rFonts w:ascii="Palatino Linotype" w:hAnsi="Palatino Linotype"/>
          <w:b/>
          <w:color w:val="auto"/>
          <w:sz w:val="24"/>
          <w:szCs w:val="24"/>
        </w:rPr>
        <w:t>PRIMERO. De la competencia</w:t>
      </w:r>
      <w:bookmarkEnd w:id="2"/>
    </w:p>
    <w:p w14:paraId="38411BB6" w14:textId="6BFF716A" w:rsidR="008D21F7" w:rsidRPr="00510F15" w:rsidRDefault="00D93F02" w:rsidP="0060503F">
      <w:pPr>
        <w:pStyle w:val="Prrafodelista"/>
        <w:numPr>
          <w:ilvl w:val="0"/>
          <w:numId w:val="2"/>
        </w:numPr>
        <w:tabs>
          <w:tab w:val="left" w:pos="426"/>
        </w:tabs>
        <w:spacing w:before="240" w:after="240" w:line="360" w:lineRule="auto"/>
        <w:ind w:left="0" w:firstLine="0"/>
        <w:jc w:val="both"/>
        <w:rPr>
          <w:rFonts w:ascii="Palatino Linotype" w:hAnsi="Palatino Linotype"/>
          <w:sz w:val="24"/>
        </w:rPr>
      </w:pPr>
      <w:r w:rsidRPr="00510F15">
        <w:rPr>
          <w:rFonts w:ascii="Palatino Linotype" w:eastAsia="Calibri" w:hAnsi="Palatino Linotype"/>
          <w:sz w:val="24"/>
          <w:lang w:val="es-ES"/>
        </w:rPr>
        <w:t xml:space="preserve">Este </w:t>
      </w:r>
      <w:r w:rsidR="008D21F7" w:rsidRPr="00510F15">
        <w:rPr>
          <w:rFonts w:ascii="Palatino Linotype" w:eastAsia="Calibri" w:hAnsi="Palatino Linotype"/>
          <w:sz w:val="24"/>
        </w:rPr>
        <w:t xml:space="preserve">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y 16, segundo párrafo, de la Constitución Política de los Estados Unidos Mexicanos; 5, párrafos trigésimo, trigésimo primero y trigésimo segundo, fracciones IV y V, de la Constitución Política del Estado Libre y Soberano de México; </w:t>
      </w:r>
      <w:r w:rsidR="008D21F7" w:rsidRPr="00510F15">
        <w:rPr>
          <w:rFonts w:ascii="Palatino Linotype" w:eastAsia="Calibri" w:hAnsi="Palatino Linotype"/>
          <w:sz w:val="24"/>
          <w:lang w:val="es-ES"/>
        </w:rPr>
        <w:t>1, 3 fracción I, 82, 97, 98, 119, 123, 124, 127, 128 y 133</w:t>
      </w:r>
      <w:r w:rsidR="008D21F7" w:rsidRPr="00510F15">
        <w:rPr>
          <w:rFonts w:ascii="Palatino Linotype" w:hAnsi="Palatino Linotype" w:cs="Arial"/>
          <w:sz w:val="24"/>
          <w:lang w:val="es-ES"/>
        </w:rPr>
        <w:t xml:space="preserve"> </w:t>
      </w:r>
      <w:r w:rsidR="008D21F7" w:rsidRPr="00510F15">
        <w:rPr>
          <w:rFonts w:ascii="Palatino Linotype" w:eastAsia="Calibri" w:hAnsi="Palatino Linotype"/>
          <w:sz w:val="24"/>
        </w:rPr>
        <w:t>Ley de Protección de Datos Personales en Posesión de Sujetos Obligados del Estado de México y Municipios; y, 6, 9, fracciones I y XXIII, y 11 del Reglamento Interior del Instituto de Transparencia, Acceso a la Información Pública y Protección de Datos Personales del Estado de México y Municipios.</w:t>
      </w:r>
    </w:p>
    <w:p w14:paraId="6DF090B0" w14:textId="77777777" w:rsidR="008D21F7" w:rsidRPr="00510F15" w:rsidRDefault="008D21F7" w:rsidP="008D21F7">
      <w:pPr>
        <w:pStyle w:val="Prrafodelista"/>
        <w:tabs>
          <w:tab w:val="left" w:pos="426"/>
        </w:tabs>
        <w:spacing w:before="240" w:after="240" w:line="360" w:lineRule="auto"/>
        <w:ind w:left="0"/>
        <w:jc w:val="both"/>
        <w:rPr>
          <w:rFonts w:ascii="Palatino Linotype" w:hAnsi="Palatino Linotype"/>
          <w:sz w:val="24"/>
        </w:rPr>
      </w:pPr>
    </w:p>
    <w:p w14:paraId="0ADA4541" w14:textId="77777777" w:rsidR="00D93F02" w:rsidRPr="00510F15" w:rsidRDefault="00D93F02" w:rsidP="00D93F02">
      <w:pPr>
        <w:pStyle w:val="Ttulo2"/>
        <w:spacing w:line="360" w:lineRule="auto"/>
        <w:rPr>
          <w:rFonts w:ascii="Palatino Linotype" w:hAnsi="Palatino Linotype"/>
          <w:b/>
          <w:color w:val="auto"/>
          <w:sz w:val="24"/>
          <w:szCs w:val="24"/>
        </w:rPr>
      </w:pPr>
      <w:bookmarkStart w:id="3" w:name="_Toc83035834"/>
      <w:r w:rsidRPr="00510F15">
        <w:rPr>
          <w:rFonts w:ascii="Palatino Linotype" w:hAnsi="Palatino Linotype"/>
          <w:b/>
          <w:color w:val="auto"/>
          <w:sz w:val="24"/>
          <w:szCs w:val="24"/>
        </w:rPr>
        <w:t>SEGUNDO. De la oportunidad y procedencia.</w:t>
      </w:r>
      <w:bookmarkEnd w:id="3"/>
    </w:p>
    <w:p w14:paraId="565FEC24" w14:textId="27B7F0A8" w:rsidR="0060503F" w:rsidRPr="00510F15" w:rsidRDefault="00D93F02" w:rsidP="0060503F">
      <w:pPr>
        <w:pStyle w:val="Prrafodelista"/>
        <w:numPr>
          <w:ilvl w:val="0"/>
          <w:numId w:val="2"/>
        </w:numPr>
        <w:tabs>
          <w:tab w:val="left" w:pos="426"/>
        </w:tabs>
        <w:spacing w:before="240" w:after="240" w:line="360" w:lineRule="auto"/>
        <w:ind w:left="0" w:right="49" w:firstLine="0"/>
        <w:jc w:val="both"/>
        <w:rPr>
          <w:rFonts w:ascii="Palatino Linotype" w:hAnsi="Palatino Linotype"/>
          <w:sz w:val="24"/>
        </w:rPr>
      </w:pPr>
      <w:r w:rsidRPr="00510F15">
        <w:rPr>
          <w:rFonts w:ascii="Palatino Linotype" w:eastAsia="Calibri" w:hAnsi="Palatino Linotype" w:cs="Arial"/>
          <w:sz w:val="24"/>
        </w:rPr>
        <w:t xml:space="preserve">El medio de impugnación fue presentado a través del </w:t>
      </w:r>
      <w:r w:rsidR="00EC31A3" w:rsidRPr="00510F15">
        <w:rPr>
          <w:rFonts w:ascii="Palatino Linotype" w:eastAsia="Calibri" w:hAnsi="Palatino Linotype" w:cs="Arial"/>
          <w:sz w:val="24"/>
        </w:rPr>
        <w:t>SARCOEM</w:t>
      </w:r>
      <w:r w:rsidRPr="00510F15">
        <w:rPr>
          <w:rFonts w:ascii="Palatino Linotype" w:eastAsia="Calibri" w:hAnsi="Palatino Linotype" w:cs="Arial"/>
          <w:b/>
          <w:sz w:val="24"/>
        </w:rPr>
        <w:t>,</w:t>
      </w:r>
      <w:r w:rsidRPr="00510F15">
        <w:rPr>
          <w:rFonts w:ascii="Palatino Linotype" w:eastAsia="Calibri" w:hAnsi="Palatino Linotype" w:cs="Arial"/>
          <w:sz w:val="24"/>
        </w:rPr>
        <w:t xml:space="preserve"> en el formato previamente aprobado para tal efecto y dentro del plazo legal de quince días hábiles otorgados; para el caso en particular es de señalar que el </w:t>
      </w:r>
      <w:r w:rsidRPr="00510F15">
        <w:rPr>
          <w:rFonts w:ascii="Palatino Linotype" w:eastAsia="Calibri" w:hAnsi="Palatino Linotype" w:cs="Arial"/>
          <w:b/>
          <w:sz w:val="24"/>
        </w:rPr>
        <w:t>SUJETO OBLIGADO</w:t>
      </w:r>
      <w:r w:rsidR="00EC31A3" w:rsidRPr="00510F15">
        <w:rPr>
          <w:rFonts w:ascii="Palatino Linotype" w:eastAsia="Calibri" w:hAnsi="Palatino Linotype" w:cs="Arial"/>
          <w:b/>
          <w:sz w:val="24"/>
        </w:rPr>
        <w:t>,</w:t>
      </w:r>
      <w:r w:rsidRPr="00510F15">
        <w:rPr>
          <w:rFonts w:ascii="Palatino Linotype" w:eastAsia="Calibri" w:hAnsi="Palatino Linotype" w:cs="Arial"/>
          <w:sz w:val="24"/>
        </w:rPr>
        <w:t xml:space="preserve"> </w:t>
      </w:r>
      <w:r w:rsidR="00AA5C89" w:rsidRPr="00510F15">
        <w:rPr>
          <w:rFonts w:ascii="Palatino Linotype" w:eastAsia="Calibri" w:hAnsi="Palatino Linotype" w:cs="Arial"/>
          <w:sz w:val="24"/>
        </w:rPr>
        <w:t xml:space="preserve">por </w:t>
      </w:r>
      <w:r w:rsidR="00AA5C89" w:rsidRPr="00510F15">
        <w:rPr>
          <w:rFonts w:ascii="Palatino Linotype" w:eastAsia="Calibri" w:hAnsi="Palatino Linotype" w:cs="Arial"/>
          <w:sz w:val="24"/>
        </w:rPr>
        <w:lastRenderedPageBreak/>
        <w:t xml:space="preserve">la falta de atención al requerimiento de aclaración, tuvo por no presentada la solicitud </w:t>
      </w:r>
      <w:r w:rsidR="00EC31A3" w:rsidRPr="00510F15">
        <w:rPr>
          <w:rFonts w:ascii="Palatino Linotype" w:eastAsia="Calibri" w:hAnsi="Palatino Linotype" w:cs="Arial"/>
          <w:sz w:val="24"/>
        </w:rPr>
        <w:t xml:space="preserve">primigenia </w:t>
      </w:r>
      <w:r w:rsidR="00AA5C89" w:rsidRPr="00510F15">
        <w:rPr>
          <w:rFonts w:ascii="Palatino Linotype" w:eastAsia="Calibri" w:hAnsi="Palatino Linotype" w:cs="Arial"/>
          <w:sz w:val="24"/>
        </w:rPr>
        <w:t xml:space="preserve">el </w:t>
      </w:r>
      <w:r w:rsidR="00EC31A3" w:rsidRPr="00510F15">
        <w:rPr>
          <w:rFonts w:ascii="Palatino Linotype" w:eastAsia="Calibri" w:hAnsi="Palatino Linotype" w:cs="Arial"/>
          <w:sz w:val="24"/>
        </w:rPr>
        <w:t>veintisiete (27) de abril de dos mil veintitrés</w:t>
      </w:r>
      <w:r w:rsidR="00AA5C89" w:rsidRPr="00510F15">
        <w:rPr>
          <w:rFonts w:ascii="Palatino Linotype" w:eastAsia="Calibri" w:hAnsi="Palatino Linotype" w:cs="Arial"/>
          <w:sz w:val="24"/>
        </w:rPr>
        <w:t>, lo cual se puede tomar como la fecha de respuesta</w:t>
      </w:r>
      <w:r w:rsidR="00EC31A3" w:rsidRPr="00510F15">
        <w:rPr>
          <w:rFonts w:ascii="Palatino Linotype" w:eastAsia="Calibri" w:hAnsi="Palatino Linotype" w:cs="Arial"/>
          <w:sz w:val="24"/>
        </w:rPr>
        <w:t>;</w:t>
      </w:r>
      <w:r w:rsidR="00AA5C89" w:rsidRPr="00510F15">
        <w:rPr>
          <w:rFonts w:ascii="Palatino Linotype" w:eastAsia="Calibri" w:hAnsi="Palatino Linotype" w:cs="Arial"/>
          <w:sz w:val="24"/>
        </w:rPr>
        <w:t xml:space="preserve"> </w:t>
      </w:r>
      <w:r w:rsidRPr="00510F15">
        <w:rPr>
          <w:rFonts w:ascii="Palatino Linotype" w:hAnsi="Palatino Linotype" w:cs="Arial"/>
          <w:sz w:val="24"/>
        </w:rPr>
        <w:t xml:space="preserve">de tal forma que el plazo para interponer el recurso de revisión transcurrió del </w:t>
      </w:r>
      <w:r w:rsidR="0060503F" w:rsidRPr="00510F15">
        <w:rPr>
          <w:rFonts w:ascii="Palatino Linotype" w:hAnsi="Palatino Linotype" w:cs="Arial"/>
          <w:sz w:val="24"/>
        </w:rPr>
        <w:t>veintiocho (28) de abril al veintidós (22) de mayo de dos mil veintitrés, sin contemplar en el cómputo los sábados, domingos y días inhábiles, en términos de lo establecido por el artículo 4, fracción XV, de la Ley de Protección de Datos Personales en Posesión de Sujetos Obligados del Estado de México y Municipios.</w:t>
      </w:r>
    </w:p>
    <w:p w14:paraId="5CC77896" w14:textId="77777777" w:rsidR="0060503F" w:rsidRPr="00510F15" w:rsidRDefault="0060503F" w:rsidP="0060503F">
      <w:pPr>
        <w:pStyle w:val="Prrafodelista"/>
        <w:tabs>
          <w:tab w:val="left" w:pos="426"/>
        </w:tabs>
        <w:spacing w:before="240" w:after="240" w:line="360" w:lineRule="auto"/>
        <w:ind w:left="0" w:right="49"/>
        <w:jc w:val="both"/>
        <w:rPr>
          <w:rFonts w:ascii="Palatino Linotype" w:hAnsi="Palatino Linotype"/>
          <w:sz w:val="24"/>
        </w:rPr>
      </w:pPr>
    </w:p>
    <w:p w14:paraId="729F9472" w14:textId="5A2202AC" w:rsidR="00D93F02" w:rsidRPr="00510F15" w:rsidRDefault="00D93F02" w:rsidP="0060503F">
      <w:pPr>
        <w:pStyle w:val="Prrafodelista"/>
        <w:numPr>
          <w:ilvl w:val="0"/>
          <w:numId w:val="2"/>
        </w:numPr>
        <w:tabs>
          <w:tab w:val="left" w:pos="426"/>
        </w:tabs>
        <w:spacing w:before="240" w:after="240" w:line="360" w:lineRule="auto"/>
        <w:ind w:left="0" w:right="49" w:firstLine="0"/>
        <w:jc w:val="both"/>
        <w:rPr>
          <w:rFonts w:ascii="Palatino Linotype" w:hAnsi="Palatino Linotype"/>
          <w:sz w:val="24"/>
        </w:rPr>
      </w:pPr>
      <w:r w:rsidRPr="00510F15">
        <w:rPr>
          <w:rFonts w:ascii="Palatino Linotype" w:hAnsi="Palatino Linotype" w:cs="Arial"/>
          <w:sz w:val="24"/>
        </w:rPr>
        <w:t xml:space="preserve"> </w:t>
      </w:r>
      <w:r w:rsidR="0060503F" w:rsidRPr="00510F15">
        <w:rPr>
          <w:rFonts w:ascii="Palatino Linotype" w:hAnsi="Palatino Linotype" w:cs="Arial"/>
          <w:sz w:val="24"/>
        </w:rPr>
        <w:t>Luego entonces</w:t>
      </w:r>
      <w:r w:rsidRPr="00510F15">
        <w:rPr>
          <w:rFonts w:ascii="Palatino Linotype" w:hAnsi="Palatino Linotype" w:cs="Arial"/>
          <w:sz w:val="24"/>
        </w:rPr>
        <w:t>,</w:t>
      </w:r>
      <w:r w:rsidR="0060503F" w:rsidRPr="00510F15">
        <w:rPr>
          <w:rFonts w:ascii="Palatino Linotype" w:hAnsi="Palatino Linotype" w:cs="Arial"/>
          <w:sz w:val="24"/>
        </w:rPr>
        <w:t xml:space="preserve"> si la </w:t>
      </w:r>
      <w:r w:rsidR="0060503F" w:rsidRPr="00510F15">
        <w:rPr>
          <w:rFonts w:ascii="Palatino Linotype" w:hAnsi="Palatino Linotype" w:cs="Arial"/>
          <w:b/>
          <w:sz w:val="24"/>
        </w:rPr>
        <w:t>RECURRENTE</w:t>
      </w:r>
      <w:r w:rsidRPr="00510F15">
        <w:rPr>
          <w:rFonts w:ascii="Palatino Linotype" w:hAnsi="Palatino Linotype" w:cs="Arial"/>
          <w:sz w:val="24"/>
        </w:rPr>
        <w:t xml:space="preserve"> presentó su inconformidad el </w:t>
      </w:r>
      <w:r w:rsidR="0060503F" w:rsidRPr="00510F15">
        <w:rPr>
          <w:rFonts w:ascii="Palatino Linotype" w:hAnsi="Palatino Linotype" w:cs="Arial"/>
          <w:sz w:val="24"/>
        </w:rPr>
        <w:t>dos (02) de mayo de dos mil veintitrés</w:t>
      </w:r>
      <w:r w:rsidRPr="00510F15">
        <w:rPr>
          <w:rFonts w:ascii="Palatino Linotype" w:hAnsi="Palatino Linotype" w:cs="Arial"/>
          <w:sz w:val="24"/>
        </w:rPr>
        <w:t xml:space="preserve">, </w:t>
      </w:r>
      <w:r w:rsidR="0060503F" w:rsidRPr="00510F15">
        <w:rPr>
          <w:rFonts w:ascii="Palatino Linotype" w:hAnsi="Palatino Linotype" w:cs="Arial"/>
          <w:sz w:val="24"/>
        </w:rPr>
        <w:t>ésta</w:t>
      </w:r>
      <w:r w:rsidRPr="00510F15">
        <w:rPr>
          <w:rFonts w:ascii="Palatino Linotype" w:hAnsi="Palatino Linotype" w:cs="Arial"/>
          <w:sz w:val="24"/>
        </w:rPr>
        <w:t xml:space="preserve"> se encuentra dentro de los márgenes temporales previstos en el artículo</w:t>
      </w:r>
      <w:r w:rsidRPr="00510F15">
        <w:rPr>
          <w:rFonts w:ascii="Palatino Linotype" w:eastAsia="Calibri" w:hAnsi="Palatino Linotype" w:cs="Arial"/>
          <w:sz w:val="24"/>
        </w:rPr>
        <w:t xml:space="preserve"> </w:t>
      </w:r>
      <w:r w:rsidRPr="00510F15">
        <w:rPr>
          <w:rFonts w:ascii="Palatino Linotype" w:hAnsi="Palatino Linotype" w:cs="Arial"/>
          <w:sz w:val="24"/>
        </w:rPr>
        <w:t xml:space="preserve">128 de la Ley de Protección de Datos Personales en Posesión de Sujetos Obligados del Estado de México y Municipios. </w:t>
      </w:r>
    </w:p>
    <w:p w14:paraId="6F0EBE57" w14:textId="77777777" w:rsidR="00D93F02" w:rsidRPr="00510F15" w:rsidRDefault="00D93F02" w:rsidP="00D93F02">
      <w:pPr>
        <w:pStyle w:val="Prrafodelista"/>
        <w:spacing w:before="240" w:after="240" w:line="360" w:lineRule="auto"/>
        <w:ind w:left="0" w:right="49"/>
        <w:jc w:val="both"/>
        <w:rPr>
          <w:rFonts w:ascii="Palatino Linotype" w:hAnsi="Palatino Linotype"/>
          <w:sz w:val="24"/>
        </w:rPr>
      </w:pPr>
    </w:p>
    <w:p w14:paraId="23A90339" w14:textId="11FAD4BC" w:rsidR="00D93F02" w:rsidRPr="00510F15" w:rsidRDefault="0060503F" w:rsidP="0060503F">
      <w:pPr>
        <w:pStyle w:val="Prrafodelista"/>
        <w:numPr>
          <w:ilvl w:val="0"/>
          <w:numId w:val="2"/>
        </w:numPr>
        <w:tabs>
          <w:tab w:val="left" w:pos="426"/>
        </w:tabs>
        <w:spacing w:before="240" w:after="240" w:line="360" w:lineRule="auto"/>
        <w:ind w:left="0" w:right="49" w:firstLine="0"/>
        <w:jc w:val="both"/>
        <w:rPr>
          <w:rFonts w:ascii="Palatino Linotype" w:hAnsi="Palatino Linotype"/>
          <w:sz w:val="24"/>
        </w:rPr>
      </w:pPr>
      <w:r w:rsidRPr="00510F15">
        <w:rPr>
          <w:rFonts w:ascii="Palatino Linotype" w:eastAsia="Calibri" w:hAnsi="Palatino Linotype" w:cs="Arial"/>
          <w:sz w:val="24"/>
        </w:rPr>
        <w:t>Consecuencia de lo anterior</w:t>
      </w:r>
      <w:r w:rsidR="00D93F02" w:rsidRPr="00510F15">
        <w:rPr>
          <w:rFonts w:ascii="Palatino Linotype" w:eastAsia="Calibri" w:hAnsi="Palatino Linotype" w:cs="Arial"/>
          <w:sz w:val="24"/>
        </w:rPr>
        <w:t>, el escrito contiene las formalidades previstas por el artículo 130 de la Ley de la materia, por lo que es procedente que este Instituto de Transparencia, Acceso a la Información Pública y Protección de Datos Personales del Estado de México y Municipios, conozca y resuelva el presente recurso.</w:t>
      </w:r>
    </w:p>
    <w:p w14:paraId="696F0EF9" w14:textId="77777777" w:rsidR="0060503F" w:rsidRPr="00510F15" w:rsidRDefault="0060503F" w:rsidP="0060503F">
      <w:pPr>
        <w:pStyle w:val="Prrafodelista"/>
        <w:tabs>
          <w:tab w:val="left" w:pos="426"/>
        </w:tabs>
        <w:spacing w:before="240" w:after="240" w:line="360" w:lineRule="auto"/>
        <w:ind w:left="0" w:right="49"/>
        <w:jc w:val="both"/>
        <w:rPr>
          <w:rFonts w:ascii="Palatino Linotype" w:hAnsi="Palatino Linotype"/>
          <w:sz w:val="24"/>
        </w:rPr>
      </w:pPr>
    </w:p>
    <w:p w14:paraId="10E141CD" w14:textId="5B229310" w:rsidR="00AF0AE8" w:rsidRPr="00510F15" w:rsidRDefault="0060503F" w:rsidP="0060503F">
      <w:pPr>
        <w:pStyle w:val="Ttulo1"/>
        <w:spacing w:before="0" w:after="240" w:line="360" w:lineRule="auto"/>
        <w:rPr>
          <w:rFonts w:ascii="Palatino Linotype" w:hAnsi="Palatino Linotype"/>
          <w:b/>
          <w:color w:val="auto"/>
          <w:sz w:val="24"/>
        </w:rPr>
      </w:pPr>
      <w:bookmarkStart w:id="4" w:name="_Toc83035836"/>
      <w:bookmarkStart w:id="5" w:name="_Toc452722829"/>
      <w:bookmarkStart w:id="6" w:name="_Toc454373811"/>
      <w:bookmarkStart w:id="7" w:name="_Toc476675991"/>
      <w:r w:rsidRPr="00510F15">
        <w:rPr>
          <w:rFonts w:ascii="Palatino Linotype" w:hAnsi="Palatino Linotype"/>
          <w:b/>
          <w:color w:val="auto"/>
          <w:sz w:val="24"/>
        </w:rPr>
        <w:lastRenderedPageBreak/>
        <w:t>TERCERO</w:t>
      </w:r>
      <w:r w:rsidR="00AF0AE8" w:rsidRPr="00510F15">
        <w:rPr>
          <w:rFonts w:ascii="Palatino Linotype" w:hAnsi="Palatino Linotype"/>
          <w:b/>
          <w:color w:val="auto"/>
          <w:sz w:val="24"/>
        </w:rPr>
        <w:t>. De las causales del sobreseimiento</w:t>
      </w:r>
      <w:bookmarkEnd w:id="4"/>
    </w:p>
    <w:p w14:paraId="58CC3E3B" w14:textId="77B07739" w:rsidR="00D93F02" w:rsidRPr="00510F15" w:rsidRDefault="0060503F" w:rsidP="0060503F">
      <w:pPr>
        <w:pStyle w:val="Prrafodelista"/>
        <w:spacing w:line="360" w:lineRule="auto"/>
        <w:ind w:left="0"/>
        <w:jc w:val="both"/>
        <w:outlineLvl w:val="2"/>
        <w:rPr>
          <w:rFonts w:ascii="Palatino Linotype" w:hAnsi="Palatino Linotype"/>
          <w:b/>
          <w:sz w:val="24"/>
          <w:lang w:eastAsia="en-US"/>
        </w:rPr>
      </w:pPr>
      <w:r w:rsidRPr="00510F15">
        <w:rPr>
          <w:rFonts w:ascii="Palatino Linotype" w:hAnsi="Palatino Linotype"/>
          <w:b/>
          <w:sz w:val="24"/>
          <w:lang w:eastAsia="en-US"/>
        </w:rPr>
        <w:t>I. De la legitimación de la RECURRENTE para acceder a los datos personales solicitados.</w:t>
      </w:r>
    </w:p>
    <w:p w14:paraId="5870C260" w14:textId="77777777" w:rsidR="0060503F" w:rsidRPr="00510F15" w:rsidRDefault="0060503F" w:rsidP="00D93F02">
      <w:pPr>
        <w:pStyle w:val="Prrafodelista"/>
        <w:spacing w:line="360" w:lineRule="auto"/>
        <w:ind w:left="0"/>
        <w:jc w:val="both"/>
        <w:rPr>
          <w:rFonts w:ascii="Palatino Linotype" w:hAnsi="Palatino Linotype" w:cs="Arial"/>
          <w:sz w:val="24"/>
        </w:rPr>
      </w:pPr>
    </w:p>
    <w:p w14:paraId="371DA015" w14:textId="53359807" w:rsidR="00AA5C89" w:rsidRPr="00510F15" w:rsidRDefault="0060503F"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t xml:space="preserve">El </w:t>
      </w:r>
      <w:r w:rsidRPr="00510F15">
        <w:rPr>
          <w:rFonts w:ascii="Palatino Linotype" w:hAnsi="Palatino Linotype" w:cs="Arial"/>
          <w:sz w:val="24"/>
          <w:lang w:val="es-ES"/>
        </w:rPr>
        <w:t xml:space="preserve">artículo 106 de la Ley de Protección de Datos Personales en Posesión de Sujetos Obligados del Estado de México y Municipios, en su párrafo tercero, establece que, </w:t>
      </w:r>
      <w:r w:rsidRPr="00510F15">
        <w:rPr>
          <w:rFonts w:ascii="Palatino Linotype" w:hAnsi="Palatino Linotype" w:cs="Arial"/>
          <w:b/>
          <w:sz w:val="24"/>
          <w:lang w:val="es-ES"/>
        </w:rPr>
        <w:t>cuando se trate de datos personales concernientes a personas fallecidas</w:t>
      </w:r>
      <w:r w:rsidRPr="00510F15">
        <w:rPr>
          <w:rFonts w:ascii="Palatino Linotype" w:hAnsi="Palatino Linotype" w:cs="Arial"/>
          <w:sz w:val="24"/>
          <w:lang w:val="es-ES"/>
        </w:rPr>
        <w:t xml:space="preserve"> o de quienes haya sido declarada judicialmente su presunción de muerte, </w:t>
      </w:r>
      <w:r w:rsidRPr="00510F15">
        <w:rPr>
          <w:rFonts w:ascii="Palatino Linotype" w:hAnsi="Palatino Linotype" w:cs="Arial"/>
          <w:b/>
          <w:sz w:val="24"/>
          <w:lang w:val="es-ES"/>
        </w:rPr>
        <w:t>la persona que acredite tener un interés jurídico</w:t>
      </w:r>
      <w:r w:rsidR="00A754C3" w:rsidRPr="00510F15">
        <w:rPr>
          <w:rFonts w:ascii="Palatino Linotype" w:hAnsi="Palatino Linotype" w:cs="Arial"/>
          <w:sz w:val="24"/>
          <w:lang w:val="es-ES"/>
        </w:rPr>
        <w:t>,</w:t>
      </w:r>
      <w:r w:rsidRPr="00510F15">
        <w:rPr>
          <w:rFonts w:ascii="Palatino Linotype" w:hAnsi="Palatino Linotype" w:cs="Arial"/>
          <w:sz w:val="24"/>
          <w:lang w:val="es-ES"/>
        </w:rPr>
        <w:t xml:space="preserve"> de conformidad con las leyes aplicables, </w:t>
      </w:r>
      <w:r w:rsidRPr="00510F15">
        <w:rPr>
          <w:rFonts w:ascii="Palatino Linotype" w:hAnsi="Palatino Linotype" w:cs="Arial"/>
          <w:b/>
          <w:sz w:val="24"/>
          <w:lang w:val="es-ES"/>
        </w:rPr>
        <w:t>podrá ejercer los derechos</w:t>
      </w:r>
      <w:r w:rsidRPr="00510F15">
        <w:rPr>
          <w:rFonts w:ascii="Palatino Linotype" w:hAnsi="Palatino Linotype" w:cs="Arial"/>
          <w:sz w:val="24"/>
          <w:lang w:val="es-ES"/>
        </w:rPr>
        <w:t xml:space="preserve"> que le confiere el presente capítulo, </w:t>
      </w:r>
      <w:r w:rsidRPr="00510F15">
        <w:rPr>
          <w:rFonts w:ascii="Palatino Linotype" w:hAnsi="Palatino Linotype" w:cs="Arial"/>
          <w:b/>
          <w:sz w:val="24"/>
          <w:lang w:val="es-ES"/>
        </w:rPr>
        <w:t>siempre que el titular de los derechos hubiere expresado fehacientemente su voluntad en tal sentido, o que exista un mandato judicial para dicho efecto</w:t>
      </w:r>
      <w:r w:rsidRPr="00510F15">
        <w:rPr>
          <w:rFonts w:ascii="Palatino Linotype" w:hAnsi="Palatino Linotype" w:cs="Arial"/>
          <w:sz w:val="24"/>
          <w:lang w:val="es-ES"/>
        </w:rPr>
        <w:t>; es decir, que se encuentre fehacientemente plasmada en un testamento la voluntad del titular para reconocer a una persona específica ejercer sus derechos ARCO, o bien, mediante</w:t>
      </w:r>
      <w:r w:rsidR="00A754C3" w:rsidRPr="00510F15">
        <w:rPr>
          <w:rFonts w:ascii="Palatino Linotype" w:hAnsi="Palatino Linotype" w:cs="Arial"/>
          <w:sz w:val="24"/>
          <w:lang w:val="es-ES"/>
        </w:rPr>
        <w:t xml:space="preserve"> una sentencia dictada por un Juez de lo Familiar derivado de la interposición de un juicio de sucesión testamentaria o intestamentaria en el que se designe a un albacea de los bienes y del ejercicio de derechos ARCO del </w:t>
      </w:r>
      <w:r w:rsidR="00A754C3" w:rsidRPr="00510F15">
        <w:rPr>
          <w:rFonts w:ascii="Palatino Linotype" w:hAnsi="Palatino Linotype" w:cs="Arial"/>
          <w:i/>
          <w:sz w:val="24"/>
          <w:lang w:val="es-ES"/>
        </w:rPr>
        <w:t>de cujus.</w:t>
      </w:r>
    </w:p>
    <w:p w14:paraId="3051DDCF" w14:textId="77777777" w:rsidR="0060503F" w:rsidRPr="00510F15" w:rsidRDefault="0060503F" w:rsidP="0060503F">
      <w:pPr>
        <w:pStyle w:val="Prrafodelista"/>
        <w:tabs>
          <w:tab w:val="left" w:pos="426"/>
        </w:tabs>
        <w:spacing w:line="360" w:lineRule="auto"/>
        <w:ind w:left="0"/>
        <w:jc w:val="both"/>
        <w:rPr>
          <w:rFonts w:ascii="Palatino Linotype" w:hAnsi="Palatino Linotype" w:cs="Arial"/>
          <w:sz w:val="24"/>
        </w:rPr>
      </w:pPr>
    </w:p>
    <w:p w14:paraId="3056DBCB" w14:textId="48BD6DD5" w:rsidR="0060503F" w:rsidRPr="00510F15" w:rsidRDefault="00A754C3"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t xml:space="preserve">No </w:t>
      </w:r>
      <w:r w:rsidRPr="00510F15">
        <w:rPr>
          <w:rFonts w:ascii="Palatino Linotype" w:hAnsi="Palatino Linotype" w:cs="Arial"/>
          <w:sz w:val="24"/>
          <w:lang w:val="es-ES"/>
        </w:rPr>
        <w:t xml:space="preserve">obstante, debemos reconocer que ambos casos pueden resultar una carga desproporcionada para los familiares de las personas fallecidas; pues implica que, </w:t>
      </w:r>
      <w:r w:rsidRPr="00510F15">
        <w:rPr>
          <w:rFonts w:ascii="Palatino Linotype" w:hAnsi="Palatino Linotype" w:cs="Arial"/>
          <w:sz w:val="24"/>
          <w:lang w:val="es-ES"/>
        </w:rPr>
        <w:lastRenderedPageBreak/>
        <w:t>previamente, el Titular de los datos haya tenido la precaución de designar a un responsable de éstos en su testamento, o bien, que se inicie un juicio sucesorio previo a que pueda ser posible solicitar los datos personales.</w:t>
      </w:r>
    </w:p>
    <w:p w14:paraId="4FB71036" w14:textId="77777777" w:rsidR="0060503F" w:rsidRPr="00510F15" w:rsidRDefault="0060503F" w:rsidP="0060503F">
      <w:pPr>
        <w:pStyle w:val="Prrafodelista"/>
        <w:tabs>
          <w:tab w:val="left" w:pos="426"/>
        </w:tabs>
        <w:spacing w:line="360" w:lineRule="auto"/>
        <w:ind w:left="0"/>
        <w:jc w:val="both"/>
        <w:rPr>
          <w:rFonts w:ascii="Palatino Linotype" w:hAnsi="Palatino Linotype" w:cs="Arial"/>
          <w:sz w:val="24"/>
        </w:rPr>
      </w:pPr>
    </w:p>
    <w:p w14:paraId="7D1AF950" w14:textId="122A82C0" w:rsidR="0060503F" w:rsidRPr="00510F15" w:rsidRDefault="00A754C3"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t xml:space="preserve">Por </w:t>
      </w:r>
      <w:r w:rsidRPr="00510F15">
        <w:rPr>
          <w:rFonts w:ascii="Palatino Linotype" w:hAnsi="Palatino Linotype" w:cs="Arial"/>
          <w:sz w:val="24"/>
          <w:lang w:val="es-ES"/>
        </w:rPr>
        <w:t xml:space="preserve">ello, el numeral 122 de la Ley de Protección de Datos Personales en Posesión de Sujetos Obligados del Estado de México y Municipios, reconoce que la interposición de un recurso de revisión de datos personales concernientes a personas fallecidas, podrá realizarla la persona que acredite tener un </w:t>
      </w:r>
      <w:r w:rsidRPr="00510F15">
        <w:rPr>
          <w:rFonts w:ascii="Palatino Linotype" w:hAnsi="Palatino Linotype" w:cs="Arial"/>
          <w:b/>
          <w:sz w:val="24"/>
          <w:lang w:val="es-ES"/>
        </w:rPr>
        <w:t>interés jurídico o legítimo</w:t>
      </w:r>
      <w:r w:rsidRPr="00510F15">
        <w:rPr>
          <w:rFonts w:ascii="Palatino Linotype" w:hAnsi="Palatino Linotype" w:cs="Arial"/>
          <w:sz w:val="24"/>
          <w:lang w:val="es-ES"/>
        </w:rPr>
        <w:t>.</w:t>
      </w:r>
    </w:p>
    <w:p w14:paraId="3CF5C26E" w14:textId="77777777" w:rsidR="0060503F" w:rsidRPr="00510F15" w:rsidRDefault="0060503F" w:rsidP="0060503F">
      <w:pPr>
        <w:pStyle w:val="Prrafodelista"/>
        <w:tabs>
          <w:tab w:val="left" w:pos="426"/>
        </w:tabs>
        <w:spacing w:line="360" w:lineRule="auto"/>
        <w:ind w:left="0"/>
        <w:jc w:val="both"/>
        <w:rPr>
          <w:rFonts w:ascii="Palatino Linotype" w:hAnsi="Palatino Linotype" w:cs="Arial"/>
          <w:sz w:val="24"/>
        </w:rPr>
      </w:pPr>
    </w:p>
    <w:p w14:paraId="305025B7" w14:textId="1A053627" w:rsidR="0060503F" w:rsidRPr="00510F15" w:rsidRDefault="00A754C3"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t xml:space="preserve">Al respecto, el </w:t>
      </w:r>
      <w:r w:rsidRPr="00510F15">
        <w:rPr>
          <w:rFonts w:ascii="Palatino Linotype" w:hAnsi="Palatino Linotype" w:cs="Arial"/>
          <w:sz w:val="24"/>
          <w:lang w:val="es-ES"/>
        </w:rPr>
        <w:t xml:space="preserve">Mtro. Gabino Eduardo Castrejón García explica que </w:t>
      </w:r>
      <w:r w:rsidRPr="00510F15">
        <w:rPr>
          <w:rFonts w:ascii="Palatino Linotype" w:hAnsi="Palatino Linotype" w:cs="Arial"/>
          <w:i/>
          <w:sz w:val="24"/>
          <w:lang w:val="es-ES"/>
        </w:rPr>
        <w:t>“</w:t>
      </w:r>
      <w:r w:rsidRPr="00510F15">
        <w:rPr>
          <w:rFonts w:ascii="Palatino Linotype" w:hAnsi="Palatino Linotype" w:cs="Arial"/>
          <w:sz w:val="24"/>
          <w:lang w:val="es-ES"/>
        </w:rPr>
        <w:t>[e]</w:t>
      </w:r>
      <w:r w:rsidRPr="00510F15">
        <w:rPr>
          <w:rFonts w:ascii="Palatino Linotype" w:hAnsi="Palatino Linotype" w:cs="Arial"/>
          <w:i/>
          <w:sz w:val="24"/>
          <w:lang w:val="es-ES"/>
        </w:rPr>
        <w:t>l interés jurídico lo podemos definir como aquel derecho subjetivo derivado de la norma jurídica que permite a su titular acudir ante a la autoridad competente para reclamar el cumplimiento de un derecho o de una obligación a cargo de una persona o del Estado”</w:t>
      </w:r>
      <w:r w:rsidRPr="00510F15">
        <w:rPr>
          <w:rStyle w:val="Refdenotaalpie"/>
          <w:rFonts w:ascii="Palatino Linotype" w:hAnsi="Palatino Linotype" w:cs="Arial"/>
          <w:i/>
          <w:sz w:val="24"/>
          <w:lang w:val="es-ES"/>
        </w:rPr>
        <w:footnoteReference w:id="1"/>
      </w:r>
      <w:r w:rsidRPr="00510F15">
        <w:rPr>
          <w:rFonts w:ascii="Palatino Linotype" w:hAnsi="Palatino Linotype" w:cs="Arial"/>
          <w:sz w:val="24"/>
          <w:lang w:val="es-ES"/>
        </w:rPr>
        <w:t>, por su parte, “[e]</w:t>
      </w:r>
      <w:r w:rsidRPr="00510F15">
        <w:rPr>
          <w:rFonts w:ascii="Palatino Linotype" w:hAnsi="Palatino Linotype" w:cs="Arial"/>
          <w:i/>
          <w:sz w:val="24"/>
          <w:lang w:val="es-ES"/>
        </w:rPr>
        <w:t>l interés legítimo se encuentra relacionado con la presunción de afectación a la esfera jurídica de una persona, por la simple emisión de un acto de autoridad”</w:t>
      </w:r>
      <w:r w:rsidRPr="00510F15">
        <w:rPr>
          <w:rStyle w:val="Refdenotaalpie"/>
          <w:rFonts w:ascii="Palatino Linotype" w:hAnsi="Palatino Linotype" w:cs="Arial"/>
          <w:i/>
          <w:sz w:val="24"/>
          <w:lang w:val="es-ES"/>
        </w:rPr>
        <w:footnoteReference w:id="2"/>
      </w:r>
      <w:r w:rsidRPr="00510F15">
        <w:rPr>
          <w:rFonts w:ascii="Palatino Linotype" w:hAnsi="Palatino Linotype" w:cs="Arial"/>
          <w:i/>
          <w:sz w:val="24"/>
          <w:lang w:val="es-ES"/>
        </w:rPr>
        <w:t>.</w:t>
      </w:r>
    </w:p>
    <w:p w14:paraId="3B30D57F" w14:textId="77777777" w:rsidR="0060503F" w:rsidRPr="00510F15" w:rsidRDefault="0060503F" w:rsidP="0060503F">
      <w:pPr>
        <w:pStyle w:val="Prrafodelista"/>
        <w:tabs>
          <w:tab w:val="left" w:pos="426"/>
        </w:tabs>
        <w:spacing w:line="360" w:lineRule="auto"/>
        <w:ind w:left="0"/>
        <w:jc w:val="both"/>
        <w:rPr>
          <w:rFonts w:ascii="Palatino Linotype" w:hAnsi="Palatino Linotype" w:cs="Arial"/>
          <w:sz w:val="24"/>
        </w:rPr>
      </w:pPr>
    </w:p>
    <w:p w14:paraId="14C19395" w14:textId="16F44D08" w:rsidR="0060503F" w:rsidRPr="00510F15" w:rsidRDefault="00A754C3"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lastRenderedPageBreak/>
        <w:t xml:space="preserve">Por su parte, el Máximo Juzgador del país concibe el concepto de Interés Jurídico y Legítimo dentro de las </w:t>
      </w:r>
      <w:r w:rsidRPr="00510F15">
        <w:rPr>
          <w:rFonts w:ascii="Palatino Linotype" w:hAnsi="Palatino Linotype" w:cs="Arial"/>
          <w:b/>
          <w:sz w:val="24"/>
        </w:rPr>
        <w:t xml:space="preserve">Tesis </w:t>
      </w:r>
      <w:r w:rsidRPr="00510F15">
        <w:rPr>
          <w:rFonts w:ascii="Palatino Linotype" w:hAnsi="Palatino Linotype" w:cs="Arial"/>
          <w:b/>
          <w:sz w:val="24"/>
          <w:lang w:val="es-ES"/>
        </w:rPr>
        <w:t>VII.2o.C.33 K</w:t>
      </w:r>
      <w:r w:rsidRPr="00510F15">
        <w:rPr>
          <w:rFonts w:ascii="Palatino Linotype" w:hAnsi="Palatino Linotype" w:cs="Arial"/>
          <w:sz w:val="24"/>
          <w:lang w:val="es-ES"/>
        </w:rPr>
        <w:t xml:space="preserve"> e </w:t>
      </w:r>
      <w:r w:rsidRPr="00510F15">
        <w:rPr>
          <w:rFonts w:ascii="Palatino Linotype" w:hAnsi="Palatino Linotype" w:cs="Arial"/>
          <w:b/>
          <w:sz w:val="24"/>
          <w:lang w:val="es-ES"/>
        </w:rPr>
        <w:t>I.4o.A.357 A</w:t>
      </w:r>
      <w:r w:rsidRPr="00510F15">
        <w:rPr>
          <w:rFonts w:ascii="Palatino Linotype" w:hAnsi="Palatino Linotype" w:cs="Arial"/>
          <w:sz w:val="24"/>
        </w:rPr>
        <w:t xml:space="preserve"> de la siguiente manera:</w:t>
      </w:r>
    </w:p>
    <w:p w14:paraId="5B7B3350" w14:textId="77777777" w:rsidR="0060503F" w:rsidRPr="00510F15" w:rsidRDefault="0060503F" w:rsidP="0060503F">
      <w:pPr>
        <w:pStyle w:val="Prrafodelista"/>
        <w:tabs>
          <w:tab w:val="left" w:pos="426"/>
        </w:tabs>
        <w:spacing w:line="360" w:lineRule="auto"/>
        <w:ind w:left="0"/>
        <w:jc w:val="both"/>
        <w:rPr>
          <w:rFonts w:ascii="Palatino Linotype" w:hAnsi="Palatino Linotype" w:cs="Arial"/>
          <w:sz w:val="24"/>
        </w:rPr>
      </w:pPr>
    </w:p>
    <w:p w14:paraId="0EC147A2" w14:textId="25643FBB" w:rsidR="00A754C3" w:rsidRPr="00510F15" w:rsidRDefault="00A754C3" w:rsidP="00A754C3">
      <w:pPr>
        <w:pStyle w:val="Prrafodelista"/>
        <w:tabs>
          <w:tab w:val="left" w:pos="426"/>
        </w:tabs>
        <w:spacing w:line="276" w:lineRule="auto"/>
        <w:ind w:left="567" w:right="567"/>
        <w:jc w:val="both"/>
        <w:rPr>
          <w:rFonts w:ascii="Palatino Linotype" w:hAnsi="Palatino Linotype" w:cs="Arial"/>
          <w:i/>
          <w:lang w:val="es-ES"/>
        </w:rPr>
      </w:pPr>
      <w:r w:rsidRPr="00510F15">
        <w:rPr>
          <w:rFonts w:ascii="Palatino Linotype" w:hAnsi="Palatino Linotype" w:cs="Arial"/>
          <w:b/>
          <w:i/>
          <w:lang w:val="es-ES"/>
        </w:rPr>
        <w:t xml:space="preserve">INTERÉS JURÍDICO EN EL AMPARO. ELEMENTOS QUE LO COMPONEN. </w:t>
      </w:r>
      <w:r w:rsidRPr="00510F15">
        <w:rPr>
          <w:rFonts w:ascii="Palatino Linotype" w:hAnsi="Palatino Linotype" w:cs="Arial"/>
          <w:i/>
          <w:lang w:val="es-ES"/>
        </w:rPr>
        <w:t xml:space="preserve">“El interés jurídico plasmado en el numeral 73, fracción V, de la Ley Reglamentaria de los Artículos 103 y 107 Constitucionales, es considerado como uno de los presupuestos procesales para la procedencia del juicio de garantías, y </w:t>
      </w:r>
      <w:r w:rsidRPr="00510F15">
        <w:rPr>
          <w:rFonts w:ascii="Palatino Linotype" w:hAnsi="Palatino Linotype" w:cs="Arial"/>
          <w:b/>
          <w:i/>
          <w:lang w:val="es-ES"/>
        </w:rPr>
        <w:t>debe ser entendido bajo dos elementos: el acreditamiento y la afectación</w:t>
      </w:r>
      <w:r w:rsidRPr="00510F15">
        <w:rPr>
          <w:rFonts w:ascii="Palatino Linotype" w:hAnsi="Palatino Linotype" w:cs="Arial"/>
          <w:i/>
          <w:lang w:val="es-ES"/>
        </w:rPr>
        <w:t>. Tales aspectos necesariamente deben conjugarse para cumplir con el presupuesto de procedencia de la causa constitucional por excelencia referida. Esto es, de faltar alguno, se está indefectiblemente en el supuesto de improcedencia descrito. Lo anterior porque es factible ostentarse titular de determinado derecho, pero éste no verse afectado por los órganos del Estado o, en su caso, estar disfrutando de ese derecho sí afectado por la autoridad y no tener el respaldo legítimo y legal sobre él, ya que en este último tópico se estaría en el caso de un interés simple. Por ello, es requisito sine qua non (sin el cual no), se reúnan ambos supuestos (ver diagrama).”</w:t>
      </w:r>
    </w:p>
    <w:p w14:paraId="27E5BC1D" w14:textId="77777777" w:rsidR="00A754C3" w:rsidRPr="00510F15" w:rsidRDefault="00A754C3" w:rsidP="00A754C3">
      <w:pPr>
        <w:pStyle w:val="Prrafodelista"/>
        <w:tabs>
          <w:tab w:val="left" w:pos="426"/>
        </w:tabs>
        <w:spacing w:line="276" w:lineRule="auto"/>
        <w:ind w:left="567" w:right="567"/>
        <w:jc w:val="both"/>
        <w:rPr>
          <w:rFonts w:ascii="Palatino Linotype" w:hAnsi="Palatino Linotype" w:cs="Arial"/>
          <w:i/>
          <w:lang w:val="es-ES"/>
        </w:rPr>
      </w:pPr>
    </w:p>
    <w:p w14:paraId="23446AB1" w14:textId="77777777" w:rsidR="00A754C3" w:rsidRPr="00510F15" w:rsidRDefault="00A754C3" w:rsidP="00A754C3">
      <w:pPr>
        <w:pStyle w:val="Prrafodelista"/>
        <w:tabs>
          <w:tab w:val="left" w:pos="426"/>
        </w:tabs>
        <w:ind w:left="567" w:right="567"/>
        <w:jc w:val="both"/>
        <w:rPr>
          <w:rFonts w:ascii="Palatino Linotype" w:hAnsi="Palatino Linotype" w:cs="Arial"/>
          <w:i/>
          <w:lang w:val="es-ES"/>
        </w:rPr>
      </w:pPr>
      <w:r w:rsidRPr="00510F15">
        <w:rPr>
          <w:rFonts w:ascii="Palatino Linotype" w:hAnsi="Palatino Linotype" w:cs="Arial"/>
          <w:b/>
          <w:i/>
          <w:lang w:val="es-ES"/>
        </w:rPr>
        <w:t xml:space="preserve">INTERÉS LEGÍTIMO. CONCEPTO. </w:t>
      </w:r>
      <w:r w:rsidRPr="00510F15">
        <w:rPr>
          <w:rFonts w:ascii="Palatino Linotype" w:hAnsi="Palatino Linotype" w:cs="Arial"/>
          <w:i/>
          <w:lang w:val="es-ES"/>
        </w:rPr>
        <w:t>“El gobernado en los supuestos de que sea titular de un interés legítimo y se considere afectado con el acto de autoridad, puede acudir a la vía contencioso administrativa a solicitar que se declare o reconozca la ilegalidad del acto autoritario que le agravia, para lo cual es necesario que</w:t>
      </w:r>
      <w:r w:rsidRPr="00510F15">
        <w:rPr>
          <w:rFonts w:ascii="Palatino Linotype" w:hAnsi="Palatino Linotype" w:cs="Arial"/>
          <w:b/>
          <w:i/>
          <w:lang w:val="es-ES"/>
        </w:rPr>
        <w:t>: a) sea el titular o portador de un interés (no derecho) como son tantos los que reconoce la Constitución o la ley; b) se cause una lesión subjetiva; y, c) la anulación del acto traiga como consecuencia y se concrete</w:t>
      </w:r>
      <w:r w:rsidRPr="00510F15">
        <w:rPr>
          <w:rFonts w:ascii="Palatino Linotype" w:hAnsi="Palatino Linotype" w:cs="Arial"/>
          <w:i/>
          <w:lang w:val="es-ES"/>
        </w:rPr>
        <w:t xml:space="preserve">, ya sea en </w:t>
      </w:r>
      <w:r w:rsidRPr="00510F15">
        <w:rPr>
          <w:rFonts w:ascii="Palatino Linotype" w:hAnsi="Palatino Linotype" w:cs="Arial"/>
          <w:b/>
          <w:i/>
          <w:lang w:val="es-ES"/>
        </w:rPr>
        <w:t>el reconocimiento de una situación individualizada</w:t>
      </w:r>
      <w:r w:rsidRPr="00510F15">
        <w:rPr>
          <w:rFonts w:ascii="Palatino Linotype" w:hAnsi="Palatino Linotype" w:cs="Arial"/>
          <w:i/>
          <w:lang w:val="es-ES"/>
        </w:rPr>
        <w:t>, el resarcimiento de daños y perjuicios, en un beneficio o en evitar un perjuicio, adquiriendo en estos casos, por ende, un derecho a la legalidad en el actuar de las autoridades. En este orden de ideas, es evidente que un acto de privación, proveniente del ejercicio de una norma de acción y susceptible de incidir sobre propiedades o posesiones de uno o múltiples sujetos, por supuesto que les confiere una posición jurídica calificada para reclamar su ilegalidad, traduciéndose esta situación, entre otras más, en un supuesto del interés legítimo.”</w:t>
      </w:r>
    </w:p>
    <w:p w14:paraId="353BF364" w14:textId="12BDC12D" w:rsidR="00A754C3" w:rsidRPr="00510F15" w:rsidRDefault="00A754C3" w:rsidP="00A754C3">
      <w:pPr>
        <w:pStyle w:val="Prrafodelista"/>
        <w:tabs>
          <w:tab w:val="left" w:pos="426"/>
        </w:tabs>
        <w:spacing w:line="276" w:lineRule="auto"/>
        <w:ind w:left="567" w:right="567"/>
        <w:jc w:val="both"/>
        <w:rPr>
          <w:rFonts w:ascii="Palatino Linotype" w:hAnsi="Palatino Linotype" w:cs="Arial"/>
        </w:rPr>
      </w:pPr>
      <w:r w:rsidRPr="00510F15">
        <w:rPr>
          <w:rFonts w:ascii="Palatino Linotype" w:hAnsi="Palatino Linotype" w:cs="Arial"/>
          <w:lang w:val="es-ES"/>
        </w:rPr>
        <w:lastRenderedPageBreak/>
        <w:t>(Énfasis añadido)</w:t>
      </w:r>
    </w:p>
    <w:p w14:paraId="57F501BE" w14:textId="77777777" w:rsidR="00A754C3" w:rsidRPr="00510F15" w:rsidRDefault="00A754C3" w:rsidP="0060503F">
      <w:pPr>
        <w:pStyle w:val="Prrafodelista"/>
        <w:tabs>
          <w:tab w:val="left" w:pos="426"/>
        </w:tabs>
        <w:spacing w:line="360" w:lineRule="auto"/>
        <w:ind w:left="0"/>
        <w:jc w:val="both"/>
        <w:rPr>
          <w:rFonts w:ascii="Palatino Linotype" w:hAnsi="Palatino Linotype" w:cs="Arial"/>
          <w:sz w:val="24"/>
        </w:rPr>
      </w:pPr>
    </w:p>
    <w:p w14:paraId="17998628" w14:textId="12DE2E03" w:rsidR="0060503F" w:rsidRPr="00510F15" w:rsidRDefault="00A754C3"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t xml:space="preserve">Ahora bien, </w:t>
      </w:r>
      <w:r w:rsidRPr="00510F15">
        <w:rPr>
          <w:rFonts w:ascii="Palatino Linotype" w:hAnsi="Palatino Linotype" w:cs="Arial"/>
          <w:sz w:val="24"/>
          <w:lang w:val="es-ES"/>
        </w:rPr>
        <w:t xml:space="preserve">en el presente asunto, de las constancias que obran en el expediente digital formado en el SARCOEM, se advierte que la </w:t>
      </w:r>
      <w:r w:rsidRPr="00510F15">
        <w:rPr>
          <w:rFonts w:ascii="Palatino Linotype" w:hAnsi="Palatino Linotype" w:cs="Arial"/>
          <w:b/>
          <w:sz w:val="24"/>
          <w:lang w:val="es-ES"/>
        </w:rPr>
        <w:t xml:space="preserve">RECURRENTE </w:t>
      </w:r>
      <w:r w:rsidRPr="00510F15">
        <w:rPr>
          <w:rFonts w:ascii="Palatino Linotype" w:hAnsi="Palatino Linotype" w:cs="Arial"/>
          <w:sz w:val="24"/>
          <w:lang w:val="es-ES"/>
        </w:rPr>
        <w:t xml:space="preserve">proveyó de los documentos suficientes para acreditar su relación con la Titular de los datos personales </w:t>
      </w:r>
      <w:r w:rsidR="00E6171D">
        <w:rPr>
          <w:rFonts w:ascii="Palatino Linotype" w:hAnsi="Palatino Linotype" w:cs="Arial"/>
          <w:b/>
          <w:i/>
          <w:sz w:val="24"/>
          <w:lang w:val="es-ES"/>
        </w:rPr>
        <w:t>XXX XXX XXX</w:t>
      </w:r>
      <w:r w:rsidRPr="00510F15">
        <w:rPr>
          <w:rFonts w:ascii="Palatino Linotype" w:hAnsi="Palatino Linotype" w:cs="Arial"/>
          <w:sz w:val="24"/>
          <w:lang w:val="es-ES"/>
        </w:rPr>
        <w:t>, como hija de ésta, mediante la exhibición de su Acta de Nacimiento, así como la Credencial de Elector de ambas.</w:t>
      </w:r>
    </w:p>
    <w:p w14:paraId="206C7D86" w14:textId="77777777" w:rsidR="0060503F" w:rsidRPr="00510F15" w:rsidRDefault="0060503F" w:rsidP="0060503F">
      <w:pPr>
        <w:pStyle w:val="Prrafodelista"/>
        <w:tabs>
          <w:tab w:val="left" w:pos="426"/>
        </w:tabs>
        <w:spacing w:line="360" w:lineRule="auto"/>
        <w:ind w:left="0"/>
        <w:jc w:val="both"/>
        <w:rPr>
          <w:rFonts w:ascii="Palatino Linotype" w:hAnsi="Palatino Linotype" w:cs="Arial"/>
          <w:sz w:val="24"/>
        </w:rPr>
      </w:pPr>
    </w:p>
    <w:p w14:paraId="55382D88" w14:textId="08692A11" w:rsidR="0060503F" w:rsidRPr="00510F15" w:rsidRDefault="00A754C3"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t xml:space="preserve">Por </w:t>
      </w:r>
      <w:r w:rsidRPr="00510F15">
        <w:rPr>
          <w:rFonts w:ascii="Palatino Linotype" w:hAnsi="Palatino Linotype" w:cs="Arial"/>
          <w:sz w:val="24"/>
          <w:lang w:val="es-ES"/>
        </w:rPr>
        <w:t xml:space="preserve">lo anterior, este Organismo Garante encuentra por </w:t>
      </w:r>
      <w:r w:rsidRPr="00510F15">
        <w:rPr>
          <w:rFonts w:ascii="Palatino Linotype" w:hAnsi="Palatino Linotype" w:cs="Arial"/>
          <w:b/>
          <w:sz w:val="24"/>
          <w:lang w:val="es-ES"/>
        </w:rPr>
        <w:t xml:space="preserve">acreditado </w:t>
      </w:r>
      <w:r w:rsidRPr="00510F15">
        <w:rPr>
          <w:rFonts w:ascii="Palatino Linotype" w:hAnsi="Palatino Linotype" w:cs="Arial"/>
          <w:sz w:val="24"/>
          <w:lang w:val="es-ES"/>
        </w:rPr>
        <w:t xml:space="preserve">el interés jurídico y legítimo de la particular para acceder a los datos personales señalados en la solicitud </w:t>
      </w:r>
      <w:r w:rsidRPr="00510F15">
        <w:rPr>
          <w:rFonts w:ascii="Palatino Linotype" w:hAnsi="Palatino Linotype" w:cs="Arial"/>
          <w:b/>
          <w:sz w:val="24"/>
          <w:lang w:val="es-ES"/>
        </w:rPr>
        <w:t>00207/ISSEMYM/AD/2023</w:t>
      </w:r>
      <w:r w:rsidRPr="00510F15">
        <w:rPr>
          <w:rFonts w:ascii="Palatino Linotype" w:hAnsi="Palatino Linotype" w:cs="Arial"/>
          <w:sz w:val="24"/>
          <w:lang w:val="es-ES"/>
        </w:rPr>
        <w:t>.</w:t>
      </w:r>
    </w:p>
    <w:p w14:paraId="7D184203" w14:textId="77777777" w:rsidR="0060503F" w:rsidRPr="00510F15" w:rsidRDefault="0060503F" w:rsidP="0060503F">
      <w:pPr>
        <w:pStyle w:val="Prrafodelista"/>
        <w:tabs>
          <w:tab w:val="left" w:pos="426"/>
        </w:tabs>
        <w:spacing w:line="360" w:lineRule="auto"/>
        <w:ind w:left="0"/>
        <w:jc w:val="both"/>
        <w:rPr>
          <w:rFonts w:ascii="Palatino Linotype" w:hAnsi="Palatino Linotype" w:cs="Arial"/>
          <w:sz w:val="24"/>
        </w:rPr>
      </w:pPr>
    </w:p>
    <w:p w14:paraId="675B614E" w14:textId="5C695E91" w:rsidR="00A754C3" w:rsidRPr="00510F15" w:rsidRDefault="00A754C3" w:rsidP="00A754C3">
      <w:pPr>
        <w:pStyle w:val="Prrafodelista"/>
        <w:tabs>
          <w:tab w:val="left" w:pos="426"/>
        </w:tabs>
        <w:spacing w:line="360" w:lineRule="auto"/>
        <w:ind w:left="0"/>
        <w:jc w:val="both"/>
        <w:outlineLvl w:val="2"/>
        <w:rPr>
          <w:rFonts w:ascii="Palatino Linotype" w:hAnsi="Palatino Linotype" w:cs="Arial"/>
          <w:b/>
          <w:sz w:val="24"/>
        </w:rPr>
      </w:pPr>
      <w:r w:rsidRPr="00510F15">
        <w:rPr>
          <w:rFonts w:ascii="Palatino Linotype" w:hAnsi="Palatino Linotype" w:cs="Arial"/>
          <w:b/>
          <w:sz w:val="24"/>
        </w:rPr>
        <w:t>II. De la conciliación.</w:t>
      </w:r>
    </w:p>
    <w:p w14:paraId="37B0EB4B" w14:textId="77777777" w:rsidR="00A754C3" w:rsidRPr="00510F15" w:rsidRDefault="00A754C3" w:rsidP="0060503F">
      <w:pPr>
        <w:pStyle w:val="Prrafodelista"/>
        <w:tabs>
          <w:tab w:val="left" w:pos="426"/>
        </w:tabs>
        <w:spacing w:line="360" w:lineRule="auto"/>
        <w:ind w:left="0"/>
        <w:jc w:val="both"/>
        <w:rPr>
          <w:rFonts w:ascii="Palatino Linotype" w:hAnsi="Palatino Linotype" w:cs="Arial"/>
          <w:sz w:val="24"/>
        </w:rPr>
      </w:pPr>
    </w:p>
    <w:p w14:paraId="26A9601B" w14:textId="64BD37EC" w:rsidR="0060503F" w:rsidRPr="00510F15" w:rsidRDefault="00A754C3"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t xml:space="preserve">Una vez acotado lo anterior, conviene recordar que a través de la </w:t>
      </w:r>
      <w:r w:rsidRPr="00510F15">
        <w:rPr>
          <w:rFonts w:ascii="Palatino Linotype" w:hAnsi="Palatino Linotype" w:cs="Arial"/>
          <w:sz w:val="24"/>
          <w:lang w:val="es-ES"/>
        </w:rPr>
        <w:t xml:space="preserve">solicitud </w:t>
      </w:r>
      <w:r w:rsidRPr="00510F15">
        <w:rPr>
          <w:rFonts w:ascii="Palatino Linotype" w:hAnsi="Palatino Linotype" w:cs="Arial"/>
          <w:b/>
          <w:sz w:val="24"/>
          <w:lang w:val="es-ES"/>
        </w:rPr>
        <w:t>00207/ISSEMYM/AD/2023</w:t>
      </w:r>
      <w:r w:rsidRPr="00510F15">
        <w:rPr>
          <w:rFonts w:ascii="Palatino Linotype" w:hAnsi="Palatino Linotype" w:cs="Arial"/>
          <w:sz w:val="24"/>
          <w:lang w:val="es-ES"/>
        </w:rPr>
        <w:t xml:space="preserve">, se requirió </w:t>
      </w:r>
      <w:r w:rsidR="00E52827" w:rsidRPr="00510F15">
        <w:rPr>
          <w:rFonts w:ascii="Palatino Linotype" w:hAnsi="Palatino Linotype" w:cs="Arial"/>
          <w:sz w:val="24"/>
          <w:lang w:val="es-ES"/>
        </w:rPr>
        <w:t xml:space="preserve">el expediente </w:t>
      </w:r>
      <w:r w:rsidR="00E52827" w:rsidRPr="00510F15">
        <w:rPr>
          <w:rFonts w:ascii="Palatino Linotype" w:hAnsi="Palatino Linotype" w:cs="Arial"/>
          <w:sz w:val="24"/>
        </w:rPr>
        <w:t xml:space="preserve"> clínico de quien en vida respondiera al nombre de </w:t>
      </w:r>
      <w:r w:rsidR="00E6171D">
        <w:rPr>
          <w:rFonts w:ascii="Palatino Linotype" w:hAnsi="Palatino Linotype" w:cs="Arial"/>
          <w:b/>
          <w:i/>
          <w:sz w:val="24"/>
        </w:rPr>
        <w:t>XXX XXX XXX</w:t>
      </w:r>
      <w:r w:rsidR="00E52827" w:rsidRPr="00510F15">
        <w:rPr>
          <w:rFonts w:ascii="Palatino Linotype" w:hAnsi="Palatino Linotype" w:cs="Arial"/>
          <w:sz w:val="24"/>
        </w:rPr>
        <w:t>, atendida en el Centro Oncológico Estatal "</w:t>
      </w:r>
      <w:r w:rsidR="00E52827" w:rsidRPr="00510F15">
        <w:rPr>
          <w:rFonts w:ascii="Palatino Linotype" w:hAnsi="Palatino Linotype" w:cs="Arial"/>
          <w:i/>
          <w:sz w:val="24"/>
        </w:rPr>
        <w:t>Dr. José Luis Barrera Franco</w:t>
      </w:r>
      <w:r w:rsidR="00E52827" w:rsidRPr="00510F15">
        <w:rPr>
          <w:rFonts w:ascii="Palatino Linotype" w:hAnsi="Palatino Linotype" w:cs="Arial"/>
          <w:sz w:val="24"/>
        </w:rPr>
        <w:t xml:space="preserve">". El </w:t>
      </w:r>
      <w:r w:rsidR="00E52827" w:rsidRPr="00510F15">
        <w:rPr>
          <w:rFonts w:ascii="Palatino Linotype" w:hAnsi="Palatino Linotype" w:cs="Arial"/>
          <w:b/>
          <w:sz w:val="24"/>
          <w:lang w:val="es-ES"/>
        </w:rPr>
        <w:t>SUJETO OBLIGADO</w:t>
      </w:r>
      <w:r w:rsidR="00E52827" w:rsidRPr="00510F15">
        <w:rPr>
          <w:rFonts w:ascii="Palatino Linotype" w:hAnsi="Palatino Linotype" w:cs="Arial"/>
          <w:sz w:val="24"/>
          <w:lang w:val="es-ES"/>
        </w:rPr>
        <w:t xml:space="preserve">, mediante una solicitud de aclaración, requirió a la entonces </w:t>
      </w:r>
      <w:r w:rsidR="00E52827" w:rsidRPr="00510F15">
        <w:rPr>
          <w:rFonts w:ascii="Palatino Linotype" w:hAnsi="Palatino Linotype" w:cs="Arial"/>
          <w:b/>
          <w:sz w:val="24"/>
          <w:lang w:val="es-ES"/>
        </w:rPr>
        <w:t xml:space="preserve">SOLICITANTE </w:t>
      </w:r>
      <w:r w:rsidR="00E52827" w:rsidRPr="00510F15">
        <w:rPr>
          <w:rFonts w:ascii="Palatino Linotype" w:hAnsi="Palatino Linotype" w:cs="Arial"/>
          <w:sz w:val="24"/>
          <w:lang w:val="es-ES"/>
        </w:rPr>
        <w:t>a que acreditara su interés jurídico para acceder a los datos personales solicitados; sin embargo, ésta no atendió a la solicitud de aclaración.</w:t>
      </w:r>
    </w:p>
    <w:p w14:paraId="2CFC3949" w14:textId="77FCF5B7" w:rsidR="0060503F" w:rsidRPr="00510F15" w:rsidRDefault="00E52827"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lastRenderedPageBreak/>
        <w:t xml:space="preserve">El </w:t>
      </w:r>
      <w:r w:rsidRPr="00510F15">
        <w:rPr>
          <w:rFonts w:ascii="Palatino Linotype" w:hAnsi="Palatino Linotype" w:cs="Arial"/>
          <w:b/>
          <w:sz w:val="24"/>
          <w:lang w:val="es-ES"/>
        </w:rPr>
        <w:t xml:space="preserve">SUJETO OBLIGADO </w:t>
      </w:r>
      <w:r w:rsidRPr="00510F15">
        <w:rPr>
          <w:rFonts w:ascii="Palatino Linotype" w:hAnsi="Palatino Linotype" w:cs="Arial"/>
          <w:sz w:val="24"/>
          <w:lang w:val="es-ES"/>
        </w:rPr>
        <w:t xml:space="preserve">informó a la particular que su solicitud de acceso a datos personales se tendría por no presentada debido a que no atendió el requerimiento de aclaración. La particular impugnó la determinación del </w:t>
      </w:r>
      <w:r w:rsidRPr="00510F15">
        <w:rPr>
          <w:rFonts w:ascii="Palatino Linotype" w:hAnsi="Palatino Linotype" w:cs="Arial"/>
          <w:b/>
          <w:sz w:val="24"/>
          <w:lang w:val="es-ES"/>
        </w:rPr>
        <w:t xml:space="preserve">SUJETO OBLIGADO </w:t>
      </w:r>
      <w:r w:rsidRPr="00510F15">
        <w:rPr>
          <w:rFonts w:ascii="Palatino Linotype" w:hAnsi="Palatino Linotype" w:cs="Arial"/>
          <w:sz w:val="24"/>
          <w:lang w:val="es-ES"/>
        </w:rPr>
        <w:t>mediante recurso de revisión, en el que señaló por agravios que no se le había concedido el acceso a los datos personales solicitados.</w:t>
      </w:r>
    </w:p>
    <w:p w14:paraId="4AD8BEC1" w14:textId="77777777" w:rsidR="0060503F" w:rsidRPr="00510F15" w:rsidRDefault="0060503F" w:rsidP="0060503F">
      <w:pPr>
        <w:pStyle w:val="Prrafodelista"/>
        <w:tabs>
          <w:tab w:val="left" w:pos="426"/>
        </w:tabs>
        <w:spacing w:line="360" w:lineRule="auto"/>
        <w:ind w:left="0"/>
        <w:jc w:val="both"/>
        <w:rPr>
          <w:rFonts w:ascii="Palatino Linotype" w:hAnsi="Palatino Linotype" w:cs="Arial"/>
          <w:sz w:val="24"/>
        </w:rPr>
      </w:pPr>
    </w:p>
    <w:p w14:paraId="076B494B" w14:textId="5144D52E" w:rsidR="0060503F" w:rsidRPr="00510F15" w:rsidRDefault="00E52827"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t xml:space="preserve">Así </w:t>
      </w:r>
      <w:r w:rsidRPr="00510F15">
        <w:rPr>
          <w:rFonts w:ascii="Palatino Linotype" w:hAnsi="Palatino Linotype" w:cs="Arial"/>
          <w:sz w:val="24"/>
          <w:lang w:val="es-ES"/>
        </w:rPr>
        <w:t xml:space="preserve">las cosas y, como fuera referido en el punto anterior del presente estudio, esta Ponencia Resolutora advierte que la </w:t>
      </w:r>
      <w:r w:rsidRPr="00510F15">
        <w:rPr>
          <w:rFonts w:ascii="Palatino Linotype" w:hAnsi="Palatino Linotype" w:cs="Arial"/>
          <w:b/>
          <w:sz w:val="24"/>
          <w:lang w:val="es-ES"/>
        </w:rPr>
        <w:t xml:space="preserve">RECURRENTE </w:t>
      </w:r>
      <w:r w:rsidRPr="00510F15">
        <w:rPr>
          <w:rFonts w:ascii="Palatino Linotype" w:hAnsi="Palatino Linotype" w:cs="Arial"/>
          <w:sz w:val="24"/>
          <w:lang w:val="es-ES"/>
        </w:rPr>
        <w:t>pretende acceder a los datos personales de su madre, supuesto previsto en el artículo 106 de la Ley de Protección de Datos Personales en Posesión de Sujetos Obligados del Estado de México y Municipios, sobre el acceso a datos personales concernientes a personas fallecidas.</w:t>
      </w:r>
    </w:p>
    <w:p w14:paraId="781ACEDF" w14:textId="77777777" w:rsidR="0060503F" w:rsidRPr="00510F15" w:rsidRDefault="0060503F" w:rsidP="0060503F">
      <w:pPr>
        <w:pStyle w:val="Prrafodelista"/>
        <w:tabs>
          <w:tab w:val="left" w:pos="426"/>
        </w:tabs>
        <w:spacing w:line="360" w:lineRule="auto"/>
        <w:ind w:left="0"/>
        <w:jc w:val="both"/>
        <w:rPr>
          <w:rFonts w:ascii="Palatino Linotype" w:hAnsi="Palatino Linotype" w:cs="Arial"/>
          <w:sz w:val="24"/>
        </w:rPr>
      </w:pPr>
    </w:p>
    <w:p w14:paraId="69BD4B11" w14:textId="71ED9587" w:rsidR="0060503F" w:rsidRPr="00510F15" w:rsidRDefault="00E52827"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t xml:space="preserve">Dicho lo anterior, y toda vez que </w:t>
      </w:r>
      <w:r w:rsidRPr="00510F15">
        <w:rPr>
          <w:rFonts w:ascii="Palatino Linotype" w:hAnsi="Palatino Linotype" w:cs="Arial"/>
          <w:sz w:val="24"/>
          <w:lang w:val="es-ES"/>
        </w:rPr>
        <w:t xml:space="preserve">ambas partes aceptaron conciliar, </w:t>
      </w:r>
      <w:r w:rsidR="00D84BFE" w:rsidRPr="00510F15">
        <w:rPr>
          <w:rFonts w:ascii="Palatino Linotype" w:hAnsi="Palatino Linotype" w:cs="Arial"/>
          <w:sz w:val="24"/>
          <w:lang w:val="es-ES"/>
        </w:rPr>
        <w:t xml:space="preserve">la Audiencia de Conciliación se celebró el pasado dos (02) de junio de dos mil veintitrés, a través de la plataforma </w:t>
      </w:r>
      <w:r w:rsidR="00D84BFE" w:rsidRPr="00510F15">
        <w:rPr>
          <w:rFonts w:ascii="Palatino Linotype" w:hAnsi="Palatino Linotype" w:cs="Arial"/>
          <w:i/>
          <w:sz w:val="24"/>
          <w:lang w:val="es-ES"/>
        </w:rPr>
        <w:t>“Google Meet”</w:t>
      </w:r>
      <w:r w:rsidR="00D84BFE" w:rsidRPr="00510F15">
        <w:rPr>
          <w:rFonts w:ascii="Palatino Linotype" w:hAnsi="Palatino Linotype" w:cs="Arial"/>
          <w:sz w:val="24"/>
          <w:lang w:val="es-ES"/>
        </w:rPr>
        <w:t xml:space="preserve"> y, de la cual, se emitió el siguiente Acuerdo:</w:t>
      </w:r>
    </w:p>
    <w:p w14:paraId="377F3C45" w14:textId="77777777" w:rsidR="0060503F" w:rsidRPr="00510F15" w:rsidRDefault="0060503F" w:rsidP="0060503F">
      <w:pPr>
        <w:pStyle w:val="Prrafodelista"/>
        <w:tabs>
          <w:tab w:val="left" w:pos="426"/>
        </w:tabs>
        <w:spacing w:line="360" w:lineRule="auto"/>
        <w:ind w:left="0"/>
        <w:jc w:val="both"/>
        <w:rPr>
          <w:rFonts w:ascii="Palatino Linotype" w:hAnsi="Palatino Linotype" w:cs="Arial"/>
          <w:sz w:val="24"/>
        </w:rPr>
      </w:pPr>
    </w:p>
    <w:p w14:paraId="33ED523F" w14:textId="77777777" w:rsidR="00E6171D" w:rsidRDefault="00E6171D" w:rsidP="00D84BFE">
      <w:pPr>
        <w:pStyle w:val="Prrafodelista"/>
        <w:tabs>
          <w:tab w:val="left" w:pos="426"/>
        </w:tabs>
        <w:spacing w:line="360" w:lineRule="auto"/>
        <w:ind w:left="0"/>
        <w:jc w:val="center"/>
        <w:rPr>
          <w:noProof/>
          <w:lang w:eastAsia="es-MX"/>
        </w:rPr>
      </w:pPr>
    </w:p>
    <w:p w14:paraId="17BE60B8" w14:textId="3E9857AA" w:rsidR="002C5CF0" w:rsidRPr="006D516F" w:rsidRDefault="00E6171D" w:rsidP="006D516F">
      <w:pPr>
        <w:pStyle w:val="Prrafodelista"/>
        <w:tabs>
          <w:tab w:val="left" w:pos="426"/>
        </w:tabs>
        <w:spacing w:line="360" w:lineRule="auto"/>
        <w:ind w:left="0"/>
        <w:jc w:val="center"/>
        <w:rPr>
          <w:rFonts w:ascii="Palatino Linotype" w:hAnsi="Palatino Linotype" w:cs="Arial"/>
          <w:sz w:val="24"/>
        </w:rPr>
      </w:pPr>
      <w:r>
        <w:rPr>
          <w:noProof/>
          <w:lang w:eastAsia="es-MX"/>
        </w:rPr>
        <w:lastRenderedPageBreak/>
        <w:drawing>
          <wp:inline distT="0" distB="0" distL="0" distR="0" wp14:anchorId="61B3DE26" wp14:editId="31A26733">
            <wp:extent cx="5001934" cy="6384897"/>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339" t="19692" r="34096" b="8673"/>
                    <a:stretch/>
                  </pic:blipFill>
                  <pic:spPr bwMode="auto">
                    <a:xfrm>
                      <a:off x="0" y="0"/>
                      <a:ext cx="5014437" cy="6400857"/>
                    </a:xfrm>
                    <a:prstGeom prst="rect">
                      <a:avLst/>
                    </a:prstGeom>
                    <a:ln>
                      <a:noFill/>
                    </a:ln>
                    <a:extLst>
                      <a:ext uri="{53640926-AAD7-44D8-BBD7-CCE9431645EC}">
                        <a14:shadowObscured xmlns:a14="http://schemas.microsoft.com/office/drawing/2010/main"/>
                      </a:ext>
                    </a:extLst>
                  </pic:spPr>
                </pic:pic>
              </a:graphicData>
            </a:graphic>
          </wp:inline>
        </w:drawing>
      </w:r>
    </w:p>
    <w:p w14:paraId="73F4D9A5" w14:textId="28DB6DDB" w:rsidR="00D84BFE" w:rsidRPr="00510F15" w:rsidRDefault="002C5CF0" w:rsidP="00D84BFE">
      <w:pPr>
        <w:pStyle w:val="Prrafodelista"/>
        <w:tabs>
          <w:tab w:val="left" w:pos="426"/>
        </w:tabs>
        <w:spacing w:line="360" w:lineRule="auto"/>
        <w:ind w:left="0"/>
        <w:jc w:val="center"/>
        <w:rPr>
          <w:rFonts w:ascii="Palatino Linotype" w:hAnsi="Palatino Linotype" w:cs="Arial"/>
          <w:sz w:val="24"/>
        </w:rPr>
      </w:pPr>
      <w:r>
        <w:rPr>
          <w:noProof/>
          <w:lang w:eastAsia="es-MX"/>
        </w:rPr>
        <w:lastRenderedPageBreak/>
        <w:drawing>
          <wp:inline distT="0" distB="0" distL="0" distR="0" wp14:anchorId="0512356A" wp14:editId="355F87ED">
            <wp:extent cx="5174433" cy="651880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291" t="29778" r="39206" b="22060"/>
                    <a:stretch/>
                  </pic:blipFill>
                  <pic:spPr bwMode="auto">
                    <a:xfrm>
                      <a:off x="0" y="0"/>
                      <a:ext cx="5217740" cy="6573363"/>
                    </a:xfrm>
                    <a:prstGeom prst="rect">
                      <a:avLst/>
                    </a:prstGeom>
                    <a:ln>
                      <a:noFill/>
                    </a:ln>
                    <a:extLst>
                      <a:ext uri="{53640926-AAD7-44D8-BBD7-CCE9431645EC}">
                        <a14:shadowObscured xmlns:a14="http://schemas.microsoft.com/office/drawing/2010/main"/>
                      </a:ext>
                    </a:extLst>
                  </pic:spPr>
                </pic:pic>
              </a:graphicData>
            </a:graphic>
          </wp:inline>
        </w:drawing>
      </w:r>
    </w:p>
    <w:p w14:paraId="0EB015D7" w14:textId="77777777" w:rsidR="002C5CF0" w:rsidRDefault="002C5CF0" w:rsidP="00D84BFE">
      <w:pPr>
        <w:pStyle w:val="Prrafodelista"/>
        <w:tabs>
          <w:tab w:val="left" w:pos="426"/>
        </w:tabs>
        <w:spacing w:line="360" w:lineRule="auto"/>
        <w:ind w:left="0"/>
        <w:jc w:val="center"/>
        <w:rPr>
          <w:noProof/>
          <w:lang w:eastAsia="es-MX"/>
        </w:rPr>
      </w:pPr>
    </w:p>
    <w:p w14:paraId="7FCC09A9" w14:textId="169DD9A5" w:rsidR="00D84BFE" w:rsidRPr="00510F15" w:rsidRDefault="002C5CF0" w:rsidP="00D84BFE">
      <w:pPr>
        <w:pStyle w:val="Prrafodelista"/>
        <w:tabs>
          <w:tab w:val="left" w:pos="426"/>
        </w:tabs>
        <w:spacing w:line="360" w:lineRule="auto"/>
        <w:ind w:left="0"/>
        <w:jc w:val="center"/>
        <w:rPr>
          <w:rFonts w:ascii="Palatino Linotype" w:hAnsi="Palatino Linotype" w:cs="Arial"/>
          <w:sz w:val="24"/>
        </w:rPr>
      </w:pPr>
      <w:r>
        <w:rPr>
          <w:noProof/>
          <w:lang w:eastAsia="es-MX"/>
        </w:rPr>
        <w:drawing>
          <wp:inline distT="0" distB="0" distL="0" distR="0" wp14:anchorId="40B35616" wp14:editId="07DEC2FF">
            <wp:extent cx="4583660" cy="5987463"/>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789" t="27204" r="38822" b="20801"/>
                    <a:stretch/>
                  </pic:blipFill>
                  <pic:spPr bwMode="auto">
                    <a:xfrm>
                      <a:off x="0" y="0"/>
                      <a:ext cx="4620522" cy="6035614"/>
                    </a:xfrm>
                    <a:prstGeom prst="rect">
                      <a:avLst/>
                    </a:prstGeom>
                    <a:ln>
                      <a:noFill/>
                    </a:ln>
                    <a:extLst>
                      <a:ext uri="{53640926-AAD7-44D8-BBD7-CCE9431645EC}">
                        <a14:shadowObscured xmlns:a14="http://schemas.microsoft.com/office/drawing/2010/main"/>
                      </a:ext>
                    </a:extLst>
                  </pic:spPr>
                </pic:pic>
              </a:graphicData>
            </a:graphic>
          </wp:inline>
        </w:drawing>
      </w:r>
    </w:p>
    <w:p w14:paraId="7AEADE35" w14:textId="3B15403C" w:rsidR="00D84BFE" w:rsidRPr="00510F15" w:rsidRDefault="00D84BFE" w:rsidP="00D84BFE">
      <w:pPr>
        <w:pStyle w:val="Prrafodelista"/>
        <w:tabs>
          <w:tab w:val="left" w:pos="426"/>
        </w:tabs>
        <w:spacing w:line="360" w:lineRule="auto"/>
        <w:ind w:left="0"/>
        <w:jc w:val="center"/>
        <w:rPr>
          <w:rFonts w:ascii="Palatino Linotype" w:hAnsi="Palatino Linotype" w:cs="Arial"/>
          <w:sz w:val="24"/>
        </w:rPr>
      </w:pPr>
      <w:r w:rsidRPr="00510F15">
        <w:rPr>
          <w:rFonts w:ascii="Palatino Linotype" w:hAnsi="Palatino Linotype" w:cs="Arial"/>
          <w:noProof/>
          <w:sz w:val="24"/>
          <w:lang w:eastAsia="es-MX"/>
        </w:rPr>
        <w:lastRenderedPageBreak/>
        <w:drawing>
          <wp:inline distT="0" distB="0" distL="0" distR="0" wp14:anchorId="394E2127" wp14:editId="55B2EDE9">
            <wp:extent cx="4599181" cy="5976518"/>
            <wp:effectExtent l="57150" t="57150" r="106680" b="1200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7465" cy="598728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23FAF9" w14:textId="0A09314C" w:rsidR="00D84BFE" w:rsidRPr="00510F15" w:rsidRDefault="00D84BFE" w:rsidP="00D84BFE">
      <w:pPr>
        <w:pStyle w:val="Prrafodelista"/>
        <w:tabs>
          <w:tab w:val="left" w:pos="426"/>
        </w:tabs>
        <w:spacing w:line="360" w:lineRule="auto"/>
        <w:ind w:left="0"/>
        <w:jc w:val="center"/>
        <w:rPr>
          <w:rFonts w:ascii="Palatino Linotype" w:hAnsi="Palatino Linotype" w:cs="Arial"/>
          <w:sz w:val="24"/>
        </w:rPr>
      </w:pPr>
      <w:r w:rsidRPr="00510F15">
        <w:rPr>
          <w:rFonts w:ascii="Palatino Linotype" w:hAnsi="Palatino Linotype" w:cs="Arial"/>
          <w:noProof/>
          <w:sz w:val="24"/>
          <w:lang w:eastAsia="es-MX"/>
        </w:rPr>
        <w:lastRenderedPageBreak/>
        <w:drawing>
          <wp:inline distT="0" distB="0" distL="0" distR="0" wp14:anchorId="1DB4E06B" wp14:editId="4F8E0613">
            <wp:extent cx="4595806" cy="5966485"/>
            <wp:effectExtent l="57150" t="57150" r="109855" b="1104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3990" cy="597710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5BFB4E" w14:textId="77777777" w:rsidR="00D84BFE" w:rsidRPr="00510F15" w:rsidRDefault="00D84BFE" w:rsidP="0060503F">
      <w:pPr>
        <w:pStyle w:val="Prrafodelista"/>
        <w:tabs>
          <w:tab w:val="left" w:pos="426"/>
        </w:tabs>
        <w:spacing w:line="360" w:lineRule="auto"/>
        <w:ind w:left="0"/>
        <w:jc w:val="both"/>
        <w:rPr>
          <w:rFonts w:ascii="Palatino Linotype" w:hAnsi="Palatino Linotype" w:cs="Arial"/>
          <w:sz w:val="24"/>
        </w:rPr>
      </w:pPr>
    </w:p>
    <w:p w14:paraId="3484ACE4" w14:textId="53A0580B" w:rsidR="0060503F" w:rsidRPr="00510F15" w:rsidRDefault="00D84BFE"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lastRenderedPageBreak/>
        <w:t xml:space="preserve">Del </w:t>
      </w:r>
      <w:r w:rsidRPr="00510F15">
        <w:rPr>
          <w:rFonts w:ascii="Palatino Linotype" w:hAnsi="Palatino Linotype" w:cs="Arial"/>
          <w:sz w:val="24"/>
          <w:lang w:val="es-ES"/>
        </w:rPr>
        <w:t xml:space="preserve">acuerdo inscrito </w:t>
      </w:r>
      <w:r w:rsidRPr="00510F15">
        <w:rPr>
          <w:rFonts w:ascii="Palatino Linotype" w:hAnsi="Palatino Linotype" w:cs="Arial"/>
          <w:i/>
          <w:sz w:val="24"/>
          <w:lang w:val="es-ES"/>
        </w:rPr>
        <w:t xml:space="preserve">supra </w:t>
      </w:r>
      <w:r w:rsidRPr="00510F15">
        <w:rPr>
          <w:rFonts w:ascii="Palatino Linotype" w:hAnsi="Palatino Linotype" w:cs="Arial"/>
          <w:sz w:val="24"/>
          <w:lang w:val="es-ES"/>
        </w:rPr>
        <w:t>se advierte que las partes llegaron al acuerdo que establece el artículo 132, fracción V, de la Ley de Protección de Datos Personales en Posesión de los Sujetos Obligados del Estado de México y Municipios</w:t>
      </w:r>
      <w:r w:rsidRPr="00510F15">
        <w:rPr>
          <w:rStyle w:val="Refdenotaalpie"/>
          <w:rFonts w:ascii="Palatino Linotype" w:hAnsi="Palatino Linotype" w:cs="Arial"/>
          <w:sz w:val="24"/>
          <w:lang w:val="es-ES"/>
        </w:rPr>
        <w:footnoteReference w:id="3"/>
      </w:r>
      <w:r w:rsidRPr="00510F15">
        <w:rPr>
          <w:rFonts w:ascii="Palatino Linotype" w:hAnsi="Palatino Linotype" w:cs="Arial"/>
          <w:sz w:val="24"/>
          <w:lang w:val="es-ES"/>
        </w:rPr>
        <w:t xml:space="preserve">, ya que durante la celebración de la Audiencia de Conciliación, el </w:t>
      </w:r>
      <w:r w:rsidRPr="00510F15">
        <w:rPr>
          <w:rFonts w:ascii="Palatino Linotype" w:hAnsi="Palatino Linotype" w:cs="Arial"/>
          <w:b/>
          <w:sz w:val="24"/>
          <w:lang w:val="es-ES"/>
        </w:rPr>
        <w:t>SUJETO OBLIGADO</w:t>
      </w:r>
      <w:r w:rsidR="00B05071" w:rsidRPr="00510F15">
        <w:rPr>
          <w:rFonts w:ascii="Palatino Linotype" w:hAnsi="Palatino Linotype" w:cs="Arial"/>
          <w:b/>
          <w:sz w:val="24"/>
          <w:lang w:val="es-ES"/>
        </w:rPr>
        <w:t>,</w:t>
      </w:r>
      <w:r w:rsidRPr="00510F15">
        <w:rPr>
          <w:rFonts w:ascii="Palatino Linotype" w:hAnsi="Palatino Linotype" w:cs="Arial"/>
          <w:b/>
          <w:sz w:val="24"/>
          <w:lang w:val="es-ES"/>
        </w:rPr>
        <w:t xml:space="preserve"> </w:t>
      </w:r>
      <w:r w:rsidRPr="00510F15">
        <w:rPr>
          <w:rFonts w:ascii="Palatino Linotype" w:hAnsi="Palatino Linotype" w:cs="Arial"/>
          <w:sz w:val="24"/>
          <w:lang w:val="es-ES"/>
        </w:rPr>
        <w:t xml:space="preserve">acordó entregar a la </w:t>
      </w:r>
      <w:r w:rsidRPr="00510F15">
        <w:rPr>
          <w:rFonts w:ascii="Palatino Linotype" w:hAnsi="Palatino Linotype" w:cs="Arial"/>
          <w:b/>
          <w:sz w:val="24"/>
          <w:lang w:val="es-ES"/>
        </w:rPr>
        <w:t xml:space="preserve">RECURRENTE </w:t>
      </w:r>
      <w:r w:rsidRPr="00510F15">
        <w:rPr>
          <w:rFonts w:ascii="Palatino Linotype" w:hAnsi="Palatino Linotype" w:cs="Arial"/>
          <w:sz w:val="24"/>
          <w:lang w:val="es-ES"/>
        </w:rPr>
        <w:t>los datos personales requeridos en copias simples</w:t>
      </w:r>
      <w:r w:rsidRPr="00510F15">
        <w:rPr>
          <w:rFonts w:ascii="Palatino Linotype" w:hAnsi="Palatino Linotype" w:cs="Arial"/>
          <w:b/>
          <w:sz w:val="24"/>
          <w:lang w:val="es-ES"/>
        </w:rPr>
        <w:t>.</w:t>
      </w:r>
    </w:p>
    <w:p w14:paraId="2737F544" w14:textId="77777777" w:rsidR="0060503F" w:rsidRPr="00510F15" w:rsidRDefault="0060503F" w:rsidP="0060503F">
      <w:pPr>
        <w:pStyle w:val="Prrafodelista"/>
        <w:tabs>
          <w:tab w:val="left" w:pos="426"/>
        </w:tabs>
        <w:spacing w:line="360" w:lineRule="auto"/>
        <w:ind w:left="0"/>
        <w:jc w:val="both"/>
        <w:rPr>
          <w:rFonts w:ascii="Palatino Linotype" w:hAnsi="Palatino Linotype" w:cs="Arial"/>
          <w:sz w:val="24"/>
        </w:rPr>
      </w:pPr>
    </w:p>
    <w:p w14:paraId="22FB6409" w14:textId="67B1950A" w:rsidR="0060503F" w:rsidRPr="00510F15" w:rsidRDefault="00D84BFE"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t xml:space="preserve">Posteriormente, habiéndose decretado el cierre de la etapa de conciliación, </w:t>
      </w:r>
      <w:r w:rsidRPr="00510F15">
        <w:rPr>
          <w:rFonts w:ascii="Palatino Linotype" w:hAnsi="Palatino Linotype" w:cs="Arial"/>
          <w:sz w:val="24"/>
          <w:lang w:val="es-ES"/>
        </w:rPr>
        <w:t xml:space="preserve">el </w:t>
      </w:r>
      <w:r w:rsidRPr="00510F15">
        <w:rPr>
          <w:rFonts w:ascii="Palatino Linotype" w:hAnsi="Palatino Linotype" w:cs="Arial"/>
          <w:b/>
          <w:sz w:val="24"/>
          <w:lang w:val="es-ES"/>
        </w:rPr>
        <w:t>SUJETO OBLIGADO</w:t>
      </w:r>
      <w:r w:rsidR="00B05071" w:rsidRPr="00510F15">
        <w:rPr>
          <w:rFonts w:ascii="Palatino Linotype" w:hAnsi="Palatino Linotype" w:cs="Arial"/>
          <w:b/>
          <w:sz w:val="24"/>
          <w:lang w:val="es-ES"/>
        </w:rPr>
        <w:t>,</w:t>
      </w:r>
      <w:r w:rsidRPr="00510F15">
        <w:rPr>
          <w:rFonts w:ascii="Palatino Linotype" w:hAnsi="Palatino Linotype" w:cs="Arial"/>
          <w:b/>
          <w:sz w:val="24"/>
          <w:lang w:val="es-ES"/>
        </w:rPr>
        <w:t xml:space="preserve"> </w:t>
      </w:r>
      <w:r w:rsidRPr="00510F15">
        <w:rPr>
          <w:rFonts w:ascii="Palatino Linotype" w:hAnsi="Palatino Linotype" w:cs="Arial"/>
          <w:sz w:val="24"/>
          <w:lang w:val="es-ES"/>
        </w:rPr>
        <w:t xml:space="preserve">presentó en el apartado de </w:t>
      </w:r>
      <w:r w:rsidRPr="00510F15">
        <w:rPr>
          <w:rFonts w:ascii="Palatino Linotype" w:hAnsi="Palatino Linotype" w:cs="Arial"/>
          <w:i/>
          <w:sz w:val="24"/>
          <w:lang w:val="es-ES"/>
        </w:rPr>
        <w:t xml:space="preserve">Manifestaciones </w:t>
      </w:r>
      <w:r w:rsidRPr="00510F15">
        <w:rPr>
          <w:rFonts w:ascii="Palatino Linotype" w:hAnsi="Palatino Linotype" w:cs="Arial"/>
          <w:sz w:val="24"/>
          <w:lang w:val="es-ES"/>
        </w:rPr>
        <w:t>del SARCOEM, el archivo electrónico denominado “</w:t>
      </w:r>
      <w:r w:rsidRPr="00510F15">
        <w:rPr>
          <w:rFonts w:ascii="Palatino Linotype" w:hAnsi="Palatino Linotype" w:cs="Arial"/>
          <w:b/>
          <w:i/>
          <w:sz w:val="24"/>
          <w:lang w:val="es-ES"/>
        </w:rPr>
        <w:t>ACUSE DE RECIBIDO RECURSO 207.AD.pdf”</w:t>
      </w:r>
      <w:r w:rsidRPr="00510F15">
        <w:rPr>
          <w:rFonts w:ascii="Palatino Linotype" w:hAnsi="Palatino Linotype" w:cs="Arial"/>
          <w:sz w:val="24"/>
          <w:lang w:val="es-ES"/>
        </w:rPr>
        <w:t xml:space="preserve">, el cual contiene el acuse de recibido, a entera satisfacción de la </w:t>
      </w:r>
      <w:r w:rsidRPr="00510F15">
        <w:rPr>
          <w:rFonts w:ascii="Palatino Linotype" w:hAnsi="Palatino Linotype" w:cs="Arial"/>
          <w:b/>
          <w:sz w:val="24"/>
          <w:lang w:val="es-ES"/>
        </w:rPr>
        <w:t>RECURRENTE</w:t>
      </w:r>
      <w:r w:rsidRPr="00510F15">
        <w:rPr>
          <w:rFonts w:ascii="Palatino Linotype" w:hAnsi="Palatino Linotype" w:cs="Arial"/>
          <w:sz w:val="24"/>
          <w:lang w:val="es-ES"/>
        </w:rPr>
        <w:t xml:space="preserve">, </w:t>
      </w:r>
      <w:r w:rsidR="004F4E14" w:rsidRPr="00510F15">
        <w:rPr>
          <w:rFonts w:ascii="Palatino Linotype" w:hAnsi="Palatino Linotype" w:cs="Arial"/>
          <w:sz w:val="24"/>
          <w:lang w:val="es-ES"/>
        </w:rPr>
        <w:t xml:space="preserve">de la copia simple del expediente clínico a nombre de </w:t>
      </w:r>
      <w:r w:rsidR="002C5CF0">
        <w:rPr>
          <w:rFonts w:ascii="Palatino Linotype" w:hAnsi="Palatino Linotype" w:cs="Arial"/>
          <w:b/>
          <w:i/>
          <w:sz w:val="24"/>
          <w:lang w:val="es-ES"/>
        </w:rPr>
        <w:t>XXX XXX XXX</w:t>
      </w:r>
      <w:r w:rsidR="004F4E14" w:rsidRPr="00510F15">
        <w:rPr>
          <w:rFonts w:ascii="Palatino Linotype" w:hAnsi="Palatino Linotype" w:cs="Arial"/>
          <w:sz w:val="24"/>
          <w:lang w:val="es-ES"/>
        </w:rPr>
        <w:t>, localizado en el archivo del Centro Oncológico Estatal ISSEMyM</w:t>
      </w:r>
      <w:r w:rsidRPr="00510F15">
        <w:rPr>
          <w:rFonts w:ascii="Palatino Linotype" w:hAnsi="Palatino Linotype" w:cs="Arial"/>
          <w:sz w:val="24"/>
          <w:lang w:val="es-ES"/>
        </w:rPr>
        <w:t xml:space="preserve">, </w:t>
      </w:r>
      <w:r w:rsidR="004F4E14" w:rsidRPr="00510F15">
        <w:rPr>
          <w:rFonts w:ascii="Palatino Linotype" w:hAnsi="Palatino Linotype" w:cs="Arial"/>
          <w:sz w:val="24"/>
          <w:lang w:val="es-ES"/>
        </w:rPr>
        <w:t>la cual hizo</w:t>
      </w:r>
      <w:r w:rsidRPr="00510F15">
        <w:rPr>
          <w:rFonts w:ascii="Palatino Linotype" w:hAnsi="Palatino Linotype" w:cs="Arial"/>
          <w:sz w:val="24"/>
          <w:lang w:val="es-ES"/>
        </w:rPr>
        <w:t xml:space="preserve"> constar de conformidad a través de la inscripción de su nombre y firma. Se adjunta a continuación el oficio de mérito como mera referencia:</w:t>
      </w:r>
    </w:p>
    <w:p w14:paraId="28C8EF25" w14:textId="77777777" w:rsidR="0060503F" w:rsidRPr="00510F15" w:rsidRDefault="0060503F" w:rsidP="0060503F">
      <w:pPr>
        <w:pStyle w:val="Prrafodelista"/>
        <w:tabs>
          <w:tab w:val="left" w:pos="426"/>
        </w:tabs>
        <w:spacing w:line="360" w:lineRule="auto"/>
        <w:ind w:left="0"/>
        <w:jc w:val="both"/>
        <w:rPr>
          <w:rFonts w:ascii="Palatino Linotype" w:hAnsi="Palatino Linotype" w:cs="Arial"/>
          <w:sz w:val="24"/>
        </w:rPr>
      </w:pPr>
    </w:p>
    <w:p w14:paraId="5421213E" w14:textId="77777777" w:rsidR="0011517D" w:rsidRDefault="0011517D" w:rsidP="004F4E14">
      <w:pPr>
        <w:pStyle w:val="Prrafodelista"/>
        <w:tabs>
          <w:tab w:val="left" w:pos="426"/>
        </w:tabs>
        <w:spacing w:line="360" w:lineRule="auto"/>
        <w:ind w:left="0"/>
        <w:jc w:val="center"/>
        <w:rPr>
          <w:noProof/>
          <w:lang w:eastAsia="es-MX"/>
        </w:rPr>
      </w:pPr>
    </w:p>
    <w:p w14:paraId="5805D3F2" w14:textId="7E67D157" w:rsidR="004F4E14" w:rsidRPr="00510F15" w:rsidRDefault="0011517D" w:rsidP="004F4E14">
      <w:pPr>
        <w:pStyle w:val="Prrafodelista"/>
        <w:tabs>
          <w:tab w:val="left" w:pos="426"/>
        </w:tabs>
        <w:spacing w:line="360" w:lineRule="auto"/>
        <w:ind w:left="0"/>
        <w:jc w:val="center"/>
        <w:rPr>
          <w:rFonts w:ascii="Palatino Linotype" w:hAnsi="Palatino Linotype" w:cs="Arial"/>
          <w:sz w:val="24"/>
        </w:rPr>
      </w:pPr>
      <w:r>
        <w:rPr>
          <w:noProof/>
          <w:lang w:eastAsia="es-MX"/>
        </w:rPr>
        <w:lastRenderedPageBreak/>
        <w:drawing>
          <wp:inline distT="0" distB="0" distL="0" distR="0" wp14:anchorId="6FD7045E" wp14:editId="2CDB4607">
            <wp:extent cx="4876653" cy="6379522"/>
            <wp:effectExtent l="0" t="0" r="635"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986" t="17692" r="36643" b="20976"/>
                    <a:stretch/>
                  </pic:blipFill>
                  <pic:spPr bwMode="auto">
                    <a:xfrm>
                      <a:off x="0" y="0"/>
                      <a:ext cx="4896982" cy="6406116"/>
                    </a:xfrm>
                    <a:prstGeom prst="rect">
                      <a:avLst/>
                    </a:prstGeom>
                    <a:ln>
                      <a:noFill/>
                    </a:ln>
                    <a:extLst>
                      <a:ext uri="{53640926-AAD7-44D8-BBD7-CCE9431645EC}">
                        <a14:shadowObscured xmlns:a14="http://schemas.microsoft.com/office/drawing/2010/main"/>
                      </a:ext>
                    </a:extLst>
                  </pic:spPr>
                </pic:pic>
              </a:graphicData>
            </a:graphic>
          </wp:inline>
        </w:drawing>
      </w:r>
    </w:p>
    <w:p w14:paraId="55988A7D" w14:textId="1123443F" w:rsidR="004F4E14" w:rsidRPr="00510F15" w:rsidRDefault="004F4E14" w:rsidP="004F4E14">
      <w:pPr>
        <w:pStyle w:val="Prrafodelista"/>
        <w:tabs>
          <w:tab w:val="left" w:pos="426"/>
        </w:tabs>
        <w:spacing w:line="360" w:lineRule="auto"/>
        <w:ind w:left="0"/>
        <w:jc w:val="both"/>
        <w:outlineLvl w:val="2"/>
        <w:rPr>
          <w:rFonts w:ascii="Palatino Linotype" w:hAnsi="Palatino Linotype" w:cs="Arial"/>
          <w:b/>
          <w:sz w:val="24"/>
        </w:rPr>
      </w:pPr>
      <w:r w:rsidRPr="00510F15">
        <w:rPr>
          <w:rFonts w:ascii="Palatino Linotype" w:hAnsi="Palatino Linotype" w:cs="Arial"/>
          <w:b/>
          <w:sz w:val="24"/>
        </w:rPr>
        <w:lastRenderedPageBreak/>
        <w:t>III. De la actualización del sobreseimiento.</w:t>
      </w:r>
    </w:p>
    <w:p w14:paraId="785C527F" w14:textId="77777777" w:rsidR="004F4E14" w:rsidRPr="00510F15" w:rsidRDefault="004F4E14" w:rsidP="0060503F">
      <w:pPr>
        <w:pStyle w:val="Prrafodelista"/>
        <w:tabs>
          <w:tab w:val="left" w:pos="426"/>
        </w:tabs>
        <w:spacing w:line="360" w:lineRule="auto"/>
        <w:ind w:left="0"/>
        <w:jc w:val="both"/>
        <w:rPr>
          <w:rFonts w:ascii="Palatino Linotype" w:hAnsi="Palatino Linotype" w:cs="Arial"/>
          <w:sz w:val="24"/>
        </w:rPr>
      </w:pPr>
    </w:p>
    <w:p w14:paraId="6963ABEC" w14:textId="1F1E1A05" w:rsidR="0060503F" w:rsidRPr="00510F15" w:rsidRDefault="004F4E14"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t xml:space="preserve">Por </w:t>
      </w:r>
      <w:r w:rsidRPr="00510F15">
        <w:rPr>
          <w:rFonts w:ascii="Palatino Linotype" w:hAnsi="Palatino Linotype" w:cs="Arial"/>
          <w:sz w:val="24"/>
          <w:lang w:val="es-ES"/>
        </w:rPr>
        <w:t>lo anterior expuesto, este Órgano Garante advierte que en el presente caso se actualiza la causal de sobreseimiento prevista en la fracción V, del artículo 139, en correlación con el 132, fracciones V y VI, de la Ley de Protección de Datos Personales en Posesión de los Sujetos Obligados del Estado de México y Municipios, que a la letra establecen:</w:t>
      </w:r>
    </w:p>
    <w:p w14:paraId="3F8B362F" w14:textId="77777777" w:rsidR="0060503F" w:rsidRPr="00510F15" w:rsidRDefault="0060503F" w:rsidP="0060503F">
      <w:pPr>
        <w:pStyle w:val="Prrafodelista"/>
        <w:tabs>
          <w:tab w:val="left" w:pos="426"/>
        </w:tabs>
        <w:spacing w:line="360" w:lineRule="auto"/>
        <w:ind w:left="0"/>
        <w:jc w:val="both"/>
        <w:rPr>
          <w:rFonts w:ascii="Palatino Linotype" w:hAnsi="Palatino Linotype" w:cs="Arial"/>
          <w:sz w:val="24"/>
        </w:rPr>
      </w:pPr>
    </w:p>
    <w:p w14:paraId="68A6142B" w14:textId="77777777" w:rsidR="004F4E14" w:rsidRPr="00510F15" w:rsidRDefault="004F4E14" w:rsidP="004F4E14">
      <w:pPr>
        <w:pStyle w:val="Prrafodelista"/>
        <w:tabs>
          <w:tab w:val="left" w:pos="426"/>
        </w:tabs>
        <w:ind w:left="567" w:right="567"/>
        <w:rPr>
          <w:rFonts w:ascii="Palatino Linotype" w:hAnsi="Palatino Linotype" w:cs="Arial"/>
          <w:i/>
          <w:lang w:val="es-ES"/>
        </w:rPr>
      </w:pPr>
      <w:r w:rsidRPr="00510F15">
        <w:rPr>
          <w:rFonts w:ascii="Palatino Linotype" w:hAnsi="Palatino Linotype" w:cs="Arial"/>
          <w:i/>
        </w:rPr>
        <w:t>“</w:t>
      </w:r>
      <w:r w:rsidRPr="00510F15">
        <w:rPr>
          <w:rFonts w:ascii="Palatino Linotype" w:hAnsi="Palatino Linotype" w:cs="Arial"/>
          <w:b/>
          <w:i/>
          <w:lang w:val="es-ES"/>
        </w:rPr>
        <w:t xml:space="preserve">Artículo 132. </w:t>
      </w:r>
      <w:r w:rsidRPr="00510F15">
        <w:rPr>
          <w:rFonts w:ascii="Palatino Linotype" w:hAnsi="Palatino Linotype" w:cs="Arial"/>
          <w:i/>
          <w:lang w:val="es-ES"/>
        </w:rPr>
        <w:t>Admitido el recurso de revisión y sin perjuicio de lo dispuesto por la Ley General, el Instituto promoverá la conciliación entre las partes, de conformidad con el procedimiento siguiente:</w:t>
      </w:r>
    </w:p>
    <w:p w14:paraId="4660A27E" w14:textId="77777777" w:rsidR="004F4E14" w:rsidRPr="00510F15" w:rsidRDefault="004F4E14" w:rsidP="004F4E14">
      <w:pPr>
        <w:pStyle w:val="Prrafodelista"/>
        <w:tabs>
          <w:tab w:val="left" w:pos="426"/>
        </w:tabs>
        <w:spacing w:line="276" w:lineRule="auto"/>
        <w:ind w:left="567" w:right="567"/>
        <w:jc w:val="both"/>
        <w:rPr>
          <w:rFonts w:ascii="Palatino Linotype" w:hAnsi="Palatino Linotype" w:cs="Arial"/>
          <w:i/>
          <w:lang w:val="es-ES"/>
        </w:rPr>
      </w:pPr>
      <w:r w:rsidRPr="00510F15">
        <w:rPr>
          <w:rFonts w:ascii="Palatino Linotype" w:hAnsi="Palatino Linotype" w:cs="Arial"/>
          <w:i/>
          <w:lang w:val="es-ES"/>
        </w:rPr>
        <w:t>(…)</w:t>
      </w:r>
    </w:p>
    <w:p w14:paraId="044692B2" w14:textId="3D366FE6" w:rsidR="004F4E14" w:rsidRPr="00510F15" w:rsidRDefault="004F4E14" w:rsidP="004F4E14">
      <w:pPr>
        <w:pStyle w:val="Prrafodelista"/>
        <w:tabs>
          <w:tab w:val="left" w:pos="426"/>
        </w:tabs>
        <w:spacing w:line="276" w:lineRule="auto"/>
        <w:ind w:left="567" w:right="567"/>
        <w:jc w:val="both"/>
        <w:rPr>
          <w:rFonts w:ascii="Palatino Linotype" w:hAnsi="Palatino Linotype" w:cs="Arial"/>
          <w:b/>
          <w:i/>
          <w:lang w:val="es-ES"/>
        </w:rPr>
      </w:pPr>
      <w:r w:rsidRPr="00510F15">
        <w:rPr>
          <w:rFonts w:ascii="Palatino Linotype" w:hAnsi="Palatino Linotype" w:cs="Arial"/>
          <w:b/>
          <w:i/>
          <w:lang w:val="es-ES"/>
        </w:rPr>
        <w:t xml:space="preserve">V. </w:t>
      </w:r>
      <w:r w:rsidRPr="00510F15">
        <w:rPr>
          <w:rFonts w:ascii="Palatino Linotype" w:hAnsi="Palatino Linotype" w:cs="Arial"/>
          <w:i/>
          <w:lang w:val="es-ES"/>
        </w:rPr>
        <w:t xml:space="preserve">De llegar a un acuerdo, éste se hará constar por escrito y tendrá efectos vinculantes. </w:t>
      </w:r>
      <w:r w:rsidRPr="00510F15">
        <w:rPr>
          <w:rFonts w:ascii="Palatino Linotype" w:hAnsi="Palatino Linotype" w:cs="Arial"/>
          <w:b/>
          <w:i/>
          <w:lang w:val="es-ES"/>
        </w:rPr>
        <w:t>El recurso de revisión quedará sin materia y el Instituto, deberán verificar el cumplimiento del acuerdo respectivo.</w:t>
      </w:r>
    </w:p>
    <w:p w14:paraId="22765EC1" w14:textId="10A997E3" w:rsidR="004F4E14" w:rsidRPr="00510F15" w:rsidRDefault="004F4E14" w:rsidP="004F4E14">
      <w:pPr>
        <w:pStyle w:val="Prrafodelista"/>
        <w:tabs>
          <w:tab w:val="left" w:pos="426"/>
        </w:tabs>
        <w:ind w:left="567" w:right="567"/>
        <w:jc w:val="both"/>
        <w:rPr>
          <w:rFonts w:ascii="Palatino Linotype" w:hAnsi="Palatino Linotype" w:cs="Arial"/>
          <w:i/>
          <w:lang w:val="es-ES"/>
        </w:rPr>
      </w:pPr>
      <w:r w:rsidRPr="00510F15">
        <w:rPr>
          <w:rFonts w:ascii="Palatino Linotype" w:hAnsi="Palatino Linotype" w:cs="Arial"/>
          <w:b/>
          <w:i/>
          <w:lang w:val="es-ES"/>
        </w:rPr>
        <w:t xml:space="preserve">VI. </w:t>
      </w:r>
      <w:r w:rsidRPr="00510F15">
        <w:rPr>
          <w:rFonts w:ascii="Palatino Linotype" w:hAnsi="Palatino Linotype" w:cs="Arial"/>
          <w:i/>
          <w:lang w:val="es-ES"/>
        </w:rPr>
        <w:t>El cumplimiento del acuerdo dará por concluido la sustanciación del recurso de revisión en caso contrario, el Instituto reanudará el procedimiento.</w:t>
      </w:r>
    </w:p>
    <w:p w14:paraId="321DCC69" w14:textId="0AE607A9" w:rsidR="004F4E14" w:rsidRPr="00510F15" w:rsidRDefault="004F4E14" w:rsidP="004F4E14">
      <w:pPr>
        <w:pStyle w:val="Prrafodelista"/>
        <w:tabs>
          <w:tab w:val="left" w:pos="426"/>
        </w:tabs>
        <w:spacing w:line="276" w:lineRule="auto"/>
        <w:ind w:left="567" w:right="567"/>
        <w:jc w:val="both"/>
        <w:rPr>
          <w:rFonts w:ascii="Palatino Linotype" w:hAnsi="Palatino Linotype" w:cs="Arial"/>
          <w:i/>
          <w:lang w:val="es-ES"/>
        </w:rPr>
      </w:pPr>
      <w:r w:rsidRPr="00510F15">
        <w:rPr>
          <w:rFonts w:ascii="Palatino Linotype" w:hAnsi="Palatino Linotype" w:cs="Arial"/>
          <w:i/>
          <w:lang w:val="es-ES"/>
        </w:rPr>
        <w:t>(…)”</w:t>
      </w:r>
    </w:p>
    <w:p w14:paraId="3C3797C2" w14:textId="77777777" w:rsidR="004F4E14" w:rsidRPr="00510F15" w:rsidRDefault="004F4E14" w:rsidP="004F4E14">
      <w:pPr>
        <w:pStyle w:val="Prrafodelista"/>
        <w:tabs>
          <w:tab w:val="left" w:pos="426"/>
        </w:tabs>
        <w:spacing w:line="276" w:lineRule="auto"/>
        <w:ind w:left="567" w:right="567"/>
        <w:jc w:val="both"/>
        <w:rPr>
          <w:rFonts w:ascii="Palatino Linotype" w:hAnsi="Palatino Linotype" w:cs="Arial"/>
          <w:i/>
          <w:lang w:val="es-ES"/>
        </w:rPr>
      </w:pPr>
    </w:p>
    <w:p w14:paraId="3FB12883" w14:textId="77777777" w:rsidR="004F4E14" w:rsidRPr="00510F15" w:rsidRDefault="004F4E14" w:rsidP="004F4E14">
      <w:pPr>
        <w:pStyle w:val="Prrafodelista"/>
        <w:tabs>
          <w:tab w:val="left" w:pos="426"/>
        </w:tabs>
        <w:ind w:left="567" w:right="567"/>
        <w:jc w:val="both"/>
        <w:rPr>
          <w:rFonts w:ascii="Palatino Linotype" w:hAnsi="Palatino Linotype" w:cs="Arial"/>
          <w:i/>
          <w:lang w:val="es-ES"/>
        </w:rPr>
      </w:pPr>
      <w:r w:rsidRPr="00510F15">
        <w:rPr>
          <w:rFonts w:ascii="Palatino Linotype" w:hAnsi="Palatino Linotype" w:cs="Arial"/>
          <w:b/>
          <w:i/>
          <w:lang w:val="es-ES"/>
        </w:rPr>
        <w:t xml:space="preserve">“Artículo 139. </w:t>
      </w:r>
      <w:r w:rsidRPr="00510F15">
        <w:rPr>
          <w:rFonts w:ascii="Palatino Linotype" w:hAnsi="Palatino Linotype" w:cs="Arial"/>
          <w:i/>
          <w:lang w:val="es-ES"/>
        </w:rPr>
        <w:t xml:space="preserve">El recurso de revisión sólo podrá ser sobreseído cuando: </w:t>
      </w:r>
    </w:p>
    <w:p w14:paraId="3BC5CF7C" w14:textId="0A6C12DE" w:rsidR="004F4E14" w:rsidRPr="00510F15" w:rsidRDefault="004F4E14" w:rsidP="004F4E14">
      <w:pPr>
        <w:pStyle w:val="Prrafodelista"/>
        <w:tabs>
          <w:tab w:val="left" w:pos="426"/>
        </w:tabs>
        <w:ind w:left="567" w:right="567"/>
        <w:jc w:val="both"/>
        <w:rPr>
          <w:rFonts w:ascii="Palatino Linotype" w:hAnsi="Palatino Linotype" w:cs="Arial"/>
          <w:i/>
          <w:lang w:val="es-ES"/>
        </w:rPr>
      </w:pPr>
      <w:r w:rsidRPr="00510F15">
        <w:rPr>
          <w:rFonts w:ascii="Palatino Linotype" w:hAnsi="Palatino Linotype" w:cs="Arial"/>
          <w:i/>
          <w:lang w:val="es-ES"/>
        </w:rPr>
        <w:t>(…)</w:t>
      </w:r>
    </w:p>
    <w:p w14:paraId="6F1C89FD" w14:textId="77777777" w:rsidR="004F4E14" w:rsidRPr="00510F15" w:rsidRDefault="004F4E14" w:rsidP="004F4E14">
      <w:pPr>
        <w:pStyle w:val="Prrafodelista"/>
        <w:tabs>
          <w:tab w:val="left" w:pos="426"/>
        </w:tabs>
        <w:spacing w:line="276" w:lineRule="auto"/>
        <w:ind w:left="567" w:right="567"/>
        <w:jc w:val="both"/>
        <w:rPr>
          <w:rFonts w:ascii="Palatino Linotype" w:hAnsi="Palatino Linotype" w:cs="Arial"/>
          <w:i/>
          <w:lang w:val="es-ES"/>
        </w:rPr>
      </w:pPr>
      <w:r w:rsidRPr="00510F15">
        <w:rPr>
          <w:rFonts w:ascii="Palatino Linotype" w:hAnsi="Palatino Linotype" w:cs="Arial"/>
          <w:b/>
          <w:i/>
          <w:lang w:val="es-ES"/>
        </w:rPr>
        <w:t xml:space="preserve">V. </w:t>
      </w:r>
      <w:r w:rsidRPr="00510F15">
        <w:rPr>
          <w:rFonts w:ascii="Palatino Linotype" w:hAnsi="Palatino Linotype" w:cs="Arial"/>
          <w:i/>
          <w:lang w:val="es-ES"/>
        </w:rPr>
        <w:t xml:space="preserve">Quede sin materia el recurso de revisión. </w:t>
      </w:r>
    </w:p>
    <w:p w14:paraId="075EBBF4" w14:textId="34E6A9B8" w:rsidR="004F4E14" w:rsidRPr="00510F15" w:rsidRDefault="004F4E14" w:rsidP="004F4E14">
      <w:pPr>
        <w:pStyle w:val="Prrafodelista"/>
        <w:tabs>
          <w:tab w:val="left" w:pos="426"/>
        </w:tabs>
        <w:spacing w:line="276" w:lineRule="auto"/>
        <w:ind w:left="567" w:right="567"/>
        <w:jc w:val="both"/>
        <w:rPr>
          <w:rFonts w:ascii="Palatino Linotype" w:hAnsi="Palatino Linotype" w:cs="Arial"/>
          <w:i/>
        </w:rPr>
      </w:pPr>
      <w:r w:rsidRPr="00510F15">
        <w:rPr>
          <w:rFonts w:ascii="Palatino Linotype" w:hAnsi="Palatino Linotype" w:cs="Arial"/>
          <w:i/>
          <w:lang w:val="es-ES"/>
        </w:rPr>
        <w:t>(…)”</w:t>
      </w:r>
    </w:p>
    <w:p w14:paraId="585D4745" w14:textId="77777777" w:rsidR="004F4E14" w:rsidRPr="00510F15" w:rsidRDefault="004F4E14" w:rsidP="0060503F">
      <w:pPr>
        <w:pStyle w:val="Prrafodelista"/>
        <w:tabs>
          <w:tab w:val="left" w:pos="426"/>
        </w:tabs>
        <w:spacing w:line="360" w:lineRule="auto"/>
        <w:ind w:left="0"/>
        <w:jc w:val="both"/>
        <w:rPr>
          <w:rFonts w:ascii="Palatino Linotype" w:hAnsi="Palatino Linotype" w:cs="Arial"/>
          <w:sz w:val="24"/>
        </w:rPr>
      </w:pPr>
    </w:p>
    <w:p w14:paraId="3B1A9E56" w14:textId="4A14FF18" w:rsidR="0060503F" w:rsidRPr="00510F15" w:rsidRDefault="004F4E14"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t xml:space="preserve">Lo </w:t>
      </w:r>
      <w:r w:rsidRPr="00510F15">
        <w:rPr>
          <w:rFonts w:ascii="Palatino Linotype" w:hAnsi="Palatino Linotype" w:cs="Arial"/>
          <w:sz w:val="24"/>
          <w:lang w:val="es-ES"/>
        </w:rPr>
        <w:t xml:space="preserve">anterior debido a que, como se afirmó en líneas que anteceden, mediante la celebración de una audiencia de amistosa conciliación, las partes llegaron a un acuerdo </w:t>
      </w:r>
      <w:r w:rsidRPr="00510F15">
        <w:rPr>
          <w:rFonts w:ascii="Palatino Linotype" w:hAnsi="Palatino Linotype" w:cs="Arial"/>
          <w:sz w:val="24"/>
          <w:lang w:val="es-ES"/>
        </w:rPr>
        <w:lastRenderedPageBreak/>
        <w:t>para conceder el acceso a los datos personales solicitados, quedando sin materia la controversia.</w:t>
      </w:r>
    </w:p>
    <w:p w14:paraId="5AAA7773" w14:textId="77777777" w:rsidR="0060503F" w:rsidRPr="00510F15" w:rsidRDefault="0060503F" w:rsidP="0060503F">
      <w:pPr>
        <w:pStyle w:val="Prrafodelista"/>
        <w:tabs>
          <w:tab w:val="left" w:pos="426"/>
        </w:tabs>
        <w:spacing w:line="360" w:lineRule="auto"/>
        <w:ind w:left="0"/>
        <w:jc w:val="both"/>
        <w:rPr>
          <w:rFonts w:ascii="Palatino Linotype" w:hAnsi="Palatino Linotype" w:cs="Arial"/>
          <w:sz w:val="24"/>
        </w:rPr>
      </w:pPr>
    </w:p>
    <w:p w14:paraId="16AD8A72" w14:textId="2F993371" w:rsidR="0060503F" w:rsidRPr="00510F15" w:rsidRDefault="004F4E14"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t xml:space="preserve">En </w:t>
      </w:r>
      <w:r w:rsidRPr="00510F15">
        <w:rPr>
          <w:rFonts w:ascii="Palatino Linotype" w:hAnsi="Palatino Linotype" w:cs="Arial"/>
          <w:sz w:val="24"/>
          <w:lang w:val="es-ES"/>
        </w:rPr>
        <w:t xml:space="preserve">ese orden de ideas, de acuerdo con el procesalista </w:t>
      </w:r>
      <w:r w:rsidRPr="00510F15">
        <w:rPr>
          <w:rFonts w:ascii="Palatino Linotype" w:hAnsi="Palatino Linotype" w:cs="Arial"/>
          <w:i/>
          <w:sz w:val="24"/>
          <w:lang w:val="es-ES"/>
        </w:rPr>
        <w:t>Niceto Alcalá-Zamora y Castillo</w:t>
      </w:r>
      <w:r w:rsidRPr="00510F15">
        <w:rPr>
          <w:rFonts w:ascii="Palatino Linotype" w:hAnsi="Palatino Linotype" w:cs="Arial"/>
          <w:sz w:val="24"/>
          <w:lang w:val="es-ES"/>
        </w:rPr>
        <w:t xml:space="preserve">, en su obra </w:t>
      </w:r>
      <w:r w:rsidRPr="00510F15">
        <w:rPr>
          <w:rFonts w:ascii="Palatino Linotype" w:hAnsi="Palatino Linotype" w:cs="Arial"/>
          <w:i/>
          <w:sz w:val="24"/>
          <w:lang w:val="es-ES"/>
        </w:rPr>
        <w:t>“Cuestiones de Terminología Procesal”</w:t>
      </w:r>
      <w:r w:rsidRPr="00510F15">
        <w:rPr>
          <w:rFonts w:ascii="Palatino Linotype" w:hAnsi="Palatino Linotype" w:cs="Arial"/>
          <w:sz w:val="24"/>
          <w:lang w:val="es-ES"/>
        </w:rPr>
        <w:t xml:space="preserve">, el sobreseimiento es </w:t>
      </w:r>
      <w:r w:rsidRPr="00510F15">
        <w:rPr>
          <w:rFonts w:ascii="Palatino Linotype" w:hAnsi="Palatino Linotype" w:cs="Arial"/>
          <w:i/>
          <w:sz w:val="24"/>
          <w:lang w:val="es-ES"/>
        </w:rPr>
        <w:t>“(...) una resolución en forma de auto, que produce la suspensión indefinida del procedimiento penal, o que pone fin al proceso, impidiendo en ambos casos, mientras subsista, la apertura del plenario o que en él se pronuncie sentencia (...)”.</w:t>
      </w:r>
    </w:p>
    <w:p w14:paraId="58B55077" w14:textId="77777777" w:rsidR="0060503F" w:rsidRPr="00510F15" w:rsidRDefault="0060503F" w:rsidP="0060503F">
      <w:pPr>
        <w:pStyle w:val="Prrafodelista"/>
        <w:tabs>
          <w:tab w:val="left" w:pos="426"/>
        </w:tabs>
        <w:spacing w:line="360" w:lineRule="auto"/>
        <w:ind w:left="0"/>
        <w:jc w:val="both"/>
        <w:rPr>
          <w:rFonts w:ascii="Palatino Linotype" w:hAnsi="Palatino Linotype" w:cs="Arial"/>
          <w:sz w:val="24"/>
        </w:rPr>
      </w:pPr>
    </w:p>
    <w:p w14:paraId="4362E68A" w14:textId="78145509" w:rsidR="0060503F" w:rsidRPr="00510F15" w:rsidRDefault="004F4E14"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t xml:space="preserve">Por </w:t>
      </w:r>
      <w:r w:rsidRPr="00510F15">
        <w:rPr>
          <w:rFonts w:ascii="Palatino Linotype" w:hAnsi="Palatino Linotype" w:cs="Arial"/>
          <w:sz w:val="24"/>
          <w:lang w:val="es-ES"/>
        </w:rPr>
        <w:t xml:space="preserve">su parte, Eduardo Pallares, en su artículo </w:t>
      </w:r>
      <w:r w:rsidRPr="00510F15">
        <w:rPr>
          <w:rFonts w:ascii="Palatino Linotype" w:hAnsi="Palatino Linotype" w:cs="Arial"/>
          <w:i/>
          <w:sz w:val="24"/>
          <w:lang w:val="es-ES"/>
        </w:rPr>
        <w:t>“La caducidad y el sobreseimiento en el amparo”</w:t>
      </w:r>
      <w:r w:rsidRPr="00510F15">
        <w:rPr>
          <w:rFonts w:ascii="Palatino Linotype" w:hAnsi="Palatino Linotype" w:cs="Arial"/>
          <w:sz w:val="24"/>
          <w:lang w:val="es-ES"/>
        </w:rPr>
        <w:t xml:space="preserve">, cita la definición de </w:t>
      </w:r>
      <w:r w:rsidRPr="00510F15">
        <w:rPr>
          <w:rFonts w:ascii="Palatino Linotype" w:hAnsi="Palatino Linotype" w:cs="Arial"/>
          <w:i/>
          <w:sz w:val="24"/>
          <w:lang w:val="es-ES"/>
        </w:rPr>
        <w:t>Aguilera Paz</w:t>
      </w:r>
      <w:r w:rsidRPr="00510F15">
        <w:rPr>
          <w:rFonts w:ascii="Palatino Linotype" w:hAnsi="Palatino Linotype" w:cs="Arial"/>
          <w:sz w:val="24"/>
          <w:lang w:val="es-ES"/>
        </w:rPr>
        <w:t xml:space="preserve">, aduciendo que se </w:t>
      </w:r>
      <w:r w:rsidRPr="00510F15">
        <w:rPr>
          <w:rFonts w:ascii="Palatino Linotype" w:hAnsi="Palatino Linotype" w:cs="Arial"/>
          <w:i/>
          <w:sz w:val="24"/>
          <w:lang w:val="es-ES"/>
        </w:rPr>
        <w:t>“(...) entiende por sobreseimiento en el tecnicismo forense, el hecho de cesar en el procedimiento o curso de la causa, por no existir méritos bastantes para entrar en un juicio o para entablar la contienda judicial que debe ser objeto del mismo (...)”</w:t>
      </w:r>
      <w:r w:rsidRPr="00510F15">
        <w:rPr>
          <w:rFonts w:ascii="Palatino Linotype" w:hAnsi="Palatino Linotype" w:cs="Arial"/>
          <w:sz w:val="24"/>
          <w:lang w:val="es-ES"/>
        </w:rPr>
        <w:t>. Asimismo, señala que existe el sobreseimiento provisional y el definitivo</w:t>
      </w:r>
      <w:r w:rsidRPr="00510F15">
        <w:rPr>
          <w:rFonts w:ascii="Palatino Linotype" w:hAnsi="Palatino Linotype" w:cs="Arial"/>
          <w:i/>
          <w:sz w:val="24"/>
          <w:lang w:val="es-ES"/>
        </w:rPr>
        <w:t>: “(...) el definitivo es una verdadera sentencia que pone fin al juicio, y que una vez dictada, produce cosa juzgada, mientras que el provisorio tiene por efectos suspender la prosecución de la causa (...)”.</w:t>
      </w:r>
    </w:p>
    <w:p w14:paraId="3EDCCF54" w14:textId="77777777" w:rsidR="0060503F" w:rsidRPr="00510F15" w:rsidRDefault="0060503F" w:rsidP="0060503F">
      <w:pPr>
        <w:pStyle w:val="Prrafodelista"/>
        <w:tabs>
          <w:tab w:val="left" w:pos="426"/>
        </w:tabs>
        <w:spacing w:line="360" w:lineRule="auto"/>
        <w:ind w:left="0"/>
        <w:jc w:val="both"/>
        <w:rPr>
          <w:rFonts w:ascii="Palatino Linotype" w:hAnsi="Palatino Linotype" w:cs="Arial"/>
          <w:sz w:val="24"/>
        </w:rPr>
      </w:pPr>
    </w:p>
    <w:p w14:paraId="57E4D48F" w14:textId="265497AA" w:rsidR="0060503F" w:rsidRPr="00510F15" w:rsidRDefault="004F4E14"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t xml:space="preserve">Así, </w:t>
      </w:r>
      <w:r w:rsidRPr="00510F15">
        <w:rPr>
          <w:rFonts w:ascii="Palatino Linotype" w:hAnsi="Palatino Linotype" w:cs="Arial"/>
          <w:sz w:val="24"/>
          <w:lang w:val="es-ES"/>
        </w:rPr>
        <w:t xml:space="preserve">para la doctrina, el sobreseimiento provoca que un procedimiento se suspenda o se resuelva en definitiva </w:t>
      </w:r>
      <w:r w:rsidRPr="00510F15">
        <w:rPr>
          <w:rFonts w:ascii="Palatino Linotype" w:hAnsi="Palatino Linotype" w:cs="Arial"/>
          <w:b/>
          <w:sz w:val="24"/>
          <w:lang w:val="es-ES"/>
        </w:rPr>
        <w:t xml:space="preserve">sin que se entre al estudio de los agravios o motivos de inconformidad. </w:t>
      </w:r>
      <w:r w:rsidRPr="00510F15">
        <w:rPr>
          <w:rFonts w:ascii="Palatino Linotype" w:hAnsi="Palatino Linotype" w:cs="Arial"/>
          <w:sz w:val="24"/>
          <w:lang w:val="es-ES"/>
        </w:rPr>
        <w:t xml:space="preserve">Este mismo criterio es compartido por el más alto </w:t>
      </w:r>
      <w:r w:rsidRPr="00510F15">
        <w:rPr>
          <w:rFonts w:ascii="Palatino Linotype" w:hAnsi="Palatino Linotype" w:cs="Arial"/>
          <w:sz w:val="24"/>
          <w:lang w:val="es-ES"/>
        </w:rPr>
        <w:lastRenderedPageBreak/>
        <w:t>Tribunal del país en múltiples jurisprudencias, por lo que a continuación se agrega una de ellas que sirve como orientador en esta resolución:</w:t>
      </w:r>
    </w:p>
    <w:p w14:paraId="380AAB26" w14:textId="77777777" w:rsidR="0060503F" w:rsidRPr="00510F15" w:rsidRDefault="0060503F" w:rsidP="0060503F">
      <w:pPr>
        <w:pStyle w:val="Prrafodelista"/>
        <w:tabs>
          <w:tab w:val="left" w:pos="426"/>
        </w:tabs>
        <w:spacing w:line="360" w:lineRule="auto"/>
        <w:ind w:left="0"/>
        <w:jc w:val="both"/>
        <w:rPr>
          <w:rFonts w:ascii="Palatino Linotype" w:hAnsi="Palatino Linotype" w:cs="Arial"/>
          <w:sz w:val="24"/>
        </w:rPr>
      </w:pPr>
    </w:p>
    <w:p w14:paraId="6173F9EF" w14:textId="39C31C01" w:rsidR="004F4E14" w:rsidRPr="00510F15" w:rsidRDefault="004F4E14" w:rsidP="004F4E14">
      <w:pPr>
        <w:pStyle w:val="Prrafodelista"/>
        <w:tabs>
          <w:tab w:val="left" w:pos="426"/>
        </w:tabs>
        <w:spacing w:line="276" w:lineRule="auto"/>
        <w:ind w:left="567" w:right="567"/>
        <w:jc w:val="both"/>
        <w:rPr>
          <w:rFonts w:ascii="Palatino Linotype" w:hAnsi="Palatino Linotype" w:cs="Arial"/>
          <w:i/>
          <w:lang w:val="es-ES"/>
        </w:rPr>
      </w:pPr>
      <w:r w:rsidRPr="00510F15">
        <w:rPr>
          <w:rFonts w:ascii="Palatino Linotype" w:hAnsi="Palatino Linotype" w:cs="Arial"/>
          <w:b/>
          <w:i/>
          <w:lang w:val="es-ES"/>
        </w:rPr>
        <w:t xml:space="preserve">SOBRESEIMIENTO EN EL JUICIO DE AMPARO DIRECTO. IMPIDE EL ESTUDIO DE LAS VIOLACIONES PROCESALES PLANTEADAS EN LOS CONCEPTOS DE VIOLACIÓN. “El sobreseimiento </w:t>
      </w:r>
      <w:r w:rsidRPr="00510F15">
        <w:rPr>
          <w:rFonts w:ascii="Palatino Linotype" w:hAnsi="Palatino Linotype" w:cs="Arial"/>
          <w:i/>
          <w:lang w:val="es-ES"/>
        </w:rPr>
        <w:t xml:space="preserve">en el juicio de amparo directo </w:t>
      </w:r>
      <w:r w:rsidRPr="00510F15">
        <w:rPr>
          <w:rFonts w:ascii="Palatino Linotype" w:hAnsi="Palatino Linotype" w:cs="Arial"/>
          <w:b/>
          <w:i/>
          <w:lang w:val="es-ES"/>
        </w:rPr>
        <w:t xml:space="preserve">provoca la terminación de la controversia planteada </w:t>
      </w:r>
      <w:r w:rsidRPr="00510F15">
        <w:rPr>
          <w:rFonts w:ascii="Palatino Linotype" w:hAnsi="Palatino Linotype" w:cs="Arial"/>
          <w:i/>
          <w:lang w:val="es-ES"/>
        </w:rPr>
        <w:t>por el quejoso en la demanda de amparo</w:t>
      </w:r>
      <w:r w:rsidRPr="00510F15">
        <w:rPr>
          <w:rFonts w:ascii="Palatino Linotype" w:hAnsi="Palatino Linotype" w:cs="Arial"/>
          <w:b/>
          <w:i/>
          <w:lang w:val="es-ES"/>
        </w:rPr>
        <w:t>, sin hacer un pronunciamiento de fondo sobre la legalidad o ilegalidad de la sentencia reclamada</w:t>
      </w:r>
      <w:r w:rsidRPr="00510F15">
        <w:rPr>
          <w:rFonts w:ascii="Palatino Linotype" w:hAnsi="Palatino Linotype" w:cs="Arial"/>
          <w:i/>
          <w:lang w:val="es-ES"/>
        </w:rPr>
        <w:t xml:space="preserve">. </w:t>
      </w:r>
      <w:r w:rsidRPr="00510F15">
        <w:rPr>
          <w:rFonts w:ascii="Palatino Linotype" w:hAnsi="Palatino Linotype" w:cs="Arial"/>
          <w:b/>
          <w:i/>
          <w:lang w:val="es-ES"/>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510F15">
        <w:rPr>
          <w:rFonts w:ascii="Palatino Linotype" w:hAnsi="Palatino Linotype" w:cs="Arial"/>
          <w:i/>
          <w:lang w:val="es-ES"/>
        </w:rPr>
        <w:t>.”</w:t>
      </w:r>
    </w:p>
    <w:p w14:paraId="39483445" w14:textId="77777777" w:rsidR="004F4E14" w:rsidRPr="00510F15" w:rsidRDefault="004F4E14" w:rsidP="004F4E14">
      <w:pPr>
        <w:pStyle w:val="Prrafodelista"/>
        <w:tabs>
          <w:tab w:val="left" w:pos="426"/>
        </w:tabs>
        <w:spacing w:line="276" w:lineRule="auto"/>
        <w:ind w:left="567" w:right="567"/>
        <w:jc w:val="both"/>
        <w:rPr>
          <w:rFonts w:ascii="Palatino Linotype" w:hAnsi="Palatino Linotype" w:cs="Arial"/>
          <w:i/>
          <w:lang w:val="es-ES"/>
        </w:rPr>
      </w:pPr>
      <w:r w:rsidRPr="00510F15">
        <w:rPr>
          <w:rFonts w:ascii="Palatino Linotype" w:hAnsi="Palatino Linotype" w:cs="Arial"/>
          <w:i/>
          <w:lang w:val="es-ES"/>
        </w:rPr>
        <w:t>SÉPTIMO TRIBUNAL COLEGIADO EN MATERIA CIVIL DEL PRIMER CIRCUITO.</w:t>
      </w:r>
    </w:p>
    <w:p w14:paraId="220A0ADE" w14:textId="77777777" w:rsidR="004F4E14" w:rsidRPr="00510F15" w:rsidRDefault="004F4E14" w:rsidP="004F4E14">
      <w:pPr>
        <w:pStyle w:val="Prrafodelista"/>
        <w:tabs>
          <w:tab w:val="left" w:pos="426"/>
        </w:tabs>
        <w:spacing w:line="276" w:lineRule="auto"/>
        <w:ind w:left="567" w:right="567"/>
        <w:jc w:val="both"/>
        <w:rPr>
          <w:rFonts w:ascii="Palatino Linotype" w:hAnsi="Palatino Linotype" w:cs="Arial"/>
          <w:i/>
          <w:lang w:val="es-ES"/>
        </w:rPr>
      </w:pPr>
      <w:r w:rsidRPr="00510F15">
        <w:rPr>
          <w:rFonts w:ascii="Palatino Linotype" w:hAnsi="Palatino Linotype" w:cs="Arial"/>
          <w:i/>
          <w:lang w:val="es-ES"/>
        </w:rPr>
        <w:t>Amparo directo 699/2008. Mariana Leticia González Steele. 13 de noviembre de 2008. Unanimidad de votos. Ponente: Sara Judith Montalvo Trejo. Secretario: Arnulfo Mateos García.</w:t>
      </w:r>
    </w:p>
    <w:p w14:paraId="164B2DB3" w14:textId="764FAB48" w:rsidR="004F4E14" w:rsidRPr="00510F15" w:rsidRDefault="004F4E14" w:rsidP="004F4E14">
      <w:pPr>
        <w:pStyle w:val="Prrafodelista"/>
        <w:tabs>
          <w:tab w:val="left" w:pos="426"/>
        </w:tabs>
        <w:spacing w:line="276" w:lineRule="auto"/>
        <w:ind w:left="567" w:right="567"/>
        <w:jc w:val="both"/>
        <w:rPr>
          <w:rFonts w:ascii="Palatino Linotype" w:hAnsi="Palatino Linotype" w:cs="Arial"/>
        </w:rPr>
      </w:pPr>
      <w:r w:rsidRPr="00510F15">
        <w:rPr>
          <w:rFonts w:ascii="Palatino Linotype" w:hAnsi="Palatino Linotype" w:cs="Arial"/>
          <w:lang w:val="es-ES"/>
        </w:rPr>
        <w:t>(Énfasis añadido)</w:t>
      </w:r>
    </w:p>
    <w:p w14:paraId="5D24F6CE" w14:textId="77777777" w:rsidR="004F4E14" w:rsidRPr="00510F15" w:rsidRDefault="004F4E14" w:rsidP="0060503F">
      <w:pPr>
        <w:pStyle w:val="Prrafodelista"/>
        <w:tabs>
          <w:tab w:val="left" w:pos="426"/>
        </w:tabs>
        <w:spacing w:line="360" w:lineRule="auto"/>
        <w:ind w:left="0"/>
        <w:jc w:val="both"/>
        <w:rPr>
          <w:rFonts w:ascii="Palatino Linotype" w:hAnsi="Palatino Linotype" w:cs="Arial"/>
          <w:sz w:val="24"/>
        </w:rPr>
      </w:pPr>
    </w:p>
    <w:p w14:paraId="0C549E49" w14:textId="018AFECB" w:rsidR="0060503F" w:rsidRPr="00510F15" w:rsidRDefault="004F4E14"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t xml:space="preserve">Bajo </w:t>
      </w:r>
      <w:r w:rsidRPr="00510F15">
        <w:rPr>
          <w:rFonts w:ascii="Palatino Linotype" w:hAnsi="Palatino Linotype" w:cs="Arial"/>
          <w:sz w:val="24"/>
          <w:lang w:val="es-ES"/>
        </w:rPr>
        <w:t xml:space="preserve">ese tenor, y en términos del artículo 137, fracción I, de la Ley de Protección de Datos Personales en Posesión de Sujetos Obligados del Estado de México y Municipios, este Pleno determina el </w:t>
      </w:r>
      <w:r w:rsidRPr="00510F15">
        <w:rPr>
          <w:rFonts w:ascii="Palatino Linotype" w:hAnsi="Palatino Linotype" w:cs="Arial"/>
          <w:b/>
          <w:sz w:val="24"/>
          <w:lang w:val="es-ES"/>
        </w:rPr>
        <w:t xml:space="preserve">SOBRESEIMIENTO </w:t>
      </w:r>
      <w:r w:rsidRPr="00510F15">
        <w:rPr>
          <w:rFonts w:ascii="Palatino Linotype" w:hAnsi="Palatino Linotype" w:cs="Arial"/>
          <w:sz w:val="24"/>
          <w:lang w:val="es-ES"/>
        </w:rPr>
        <w:t>del presente recurso de revisión, toda vez que se ha quedado sin materia, en términos de la fracción V, del artículo 139, de la Ley de Protección de Datos en comento.</w:t>
      </w:r>
    </w:p>
    <w:p w14:paraId="6CEF2E2D" w14:textId="2D652179" w:rsidR="0060503F" w:rsidRPr="00510F15" w:rsidRDefault="004F4E14" w:rsidP="0060503F">
      <w:pPr>
        <w:pStyle w:val="Prrafodelista"/>
        <w:numPr>
          <w:ilvl w:val="0"/>
          <w:numId w:val="2"/>
        </w:numPr>
        <w:tabs>
          <w:tab w:val="left" w:pos="426"/>
        </w:tabs>
        <w:spacing w:line="360" w:lineRule="auto"/>
        <w:ind w:left="0" w:firstLine="0"/>
        <w:jc w:val="both"/>
        <w:rPr>
          <w:rFonts w:ascii="Palatino Linotype" w:hAnsi="Palatino Linotype" w:cs="Arial"/>
          <w:sz w:val="24"/>
        </w:rPr>
      </w:pPr>
      <w:r w:rsidRPr="00510F15">
        <w:rPr>
          <w:rFonts w:ascii="Palatino Linotype" w:hAnsi="Palatino Linotype" w:cs="Arial"/>
          <w:sz w:val="24"/>
        </w:rPr>
        <w:lastRenderedPageBreak/>
        <w:t xml:space="preserve">Por lo anteriormente expuesto y fundado, este </w:t>
      </w:r>
      <w:r w:rsidRPr="00510F15">
        <w:rPr>
          <w:rFonts w:ascii="Palatino Linotype" w:hAnsi="Palatino Linotype" w:cs="Arial"/>
          <w:b/>
          <w:sz w:val="24"/>
        </w:rPr>
        <w:t>ÓRGANO GARANTE</w:t>
      </w:r>
      <w:r w:rsidRPr="00510F15">
        <w:rPr>
          <w:rFonts w:ascii="Palatino Linotype" w:hAnsi="Palatino Linotype" w:cs="Arial"/>
          <w:sz w:val="24"/>
        </w:rPr>
        <w:t xml:space="preserve"> emite los siguientes: ------------------------------------------------------------------------------------------------------------------------------------------------------------------------------------------------------------------------------------------------------------------------------------------------------------------------------------</w:t>
      </w:r>
    </w:p>
    <w:p w14:paraId="0A5FD226" w14:textId="77777777" w:rsidR="00D93F02" w:rsidRPr="00510F15" w:rsidRDefault="00D93F02" w:rsidP="00D93F02">
      <w:pPr>
        <w:pStyle w:val="Ttulo1"/>
        <w:jc w:val="center"/>
        <w:rPr>
          <w:rFonts w:ascii="Palatino Linotype" w:eastAsia="Times New Roman" w:hAnsi="Palatino Linotype"/>
          <w:b/>
          <w:color w:val="auto"/>
          <w:sz w:val="24"/>
          <w:szCs w:val="24"/>
          <w:lang w:val="pt-PT"/>
        </w:rPr>
      </w:pPr>
      <w:bookmarkStart w:id="8" w:name="_Toc83035840"/>
      <w:r w:rsidRPr="00510F15">
        <w:rPr>
          <w:rFonts w:ascii="Palatino Linotype" w:eastAsia="Times New Roman" w:hAnsi="Palatino Linotype"/>
          <w:b/>
          <w:color w:val="auto"/>
          <w:sz w:val="24"/>
          <w:szCs w:val="24"/>
          <w:lang w:val="pt-PT"/>
        </w:rPr>
        <w:t>R E S O L U T I V O S</w:t>
      </w:r>
      <w:bookmarkEnd w:id="8"/>
    </w:p>
    <w:p w14:paraId="190DB820" w14:textId="77777777" w:rsidR="00D93F02" w:rsidRPr="00510F15" w:rsidRDefault="00D93F02" w:rsidP="00D93F02">
      <w:pPr>
        <w:keepNext/>
        <w:keepLines/>
        <w:spacing w:line="360" w:lineRule="auto"/>
        <w:jc w:val="center"/>
        <w:outlineLvl w:val="0"/>
        <w:rPr>
          <w:rFonts w:ascii="Palatino Linotype" w:hAnsi="Palatino Linotype" w:cstheme="majorBidi"/>
          <w:b/>
          <w:bCs/>
          <w:sz w:val="24"/>
          <w:szCs w:val="24"/>
          <w:lang w:val="pt-PT"/>
        </w:rPr>
      </w:pPr>
    </w:p>
    <w:p w14:paraId="3E5D5F91" w14:textId="45101D02" w:rsidR="00D93F02" w:rsidRPr="00510F15" w:rsidRDefault="00D93F02" w:rsidP="00D93F02">
      <w:pPr>
        <w:spacing w:before="240" w:after="240" w:line="360" w:lineRule="auto"/>
        <w:jc w:val="both"/>
        <w:rPr>
          <w:rFonts w:ascii="Palatino Linotype" w:hAnsi="Palatino Linotype" w:cs="Arial"/>
          <w:sz w:val="24"/>
          <w:szCs w:val="24"/>
        </w:rPr>
      </w:pPr>
      <w:bookmarkStart w:id="9" w:name="_Hlk74252824"/>
      <w:r w:rsidRPr="00510F15">
        <w:rPr>
          <w:rFonts w:ascii="Palatino Linotype" w:hAnsi="Palatino Linotype" w:cs="Arial"/>
          <w:b/>
          <w:bCs/>
          <w:sz w:val="24"/>
          <w:szCs w:val="24"/>
          <w:lang w:eastAsia="es-MX"/>
        </w:rPr>
        <w:t>PRIMERO</w:t>
      </w:r>
      <w:r w:rsidRPr="00510F15">
        <w:rPr>
          <w:rFonts w:ascii="Palatino Linotype" w:hAnsi="Palatino Linotype" w:cs="Arial"/>
          <w:sz w:val="24"/>
          <w:szCs w:val="24"/>
        </w:rPr>
        <w:t xml:space="preserve">. Se </w:t>
      </w:r>
      <w:r w:rsidRPr="00510F15">
        <w:rPr>
          <w:rFonts w:ascii="Palatino Linotype" w:hAnsi="Palatino Linotype" w:cs="Arial"/>
          <w:b/>
          <w:sz w:val="24"/>
          <w:szCs w:val="24"/>
        </w:rPr>
        <w:t xml:space="preserve">SOBRESEE </w:t>
      </w:r>
      <w:r w:rsidRPr="00510F15">
        <w:rPr>
          <w:rFonts w:ascii="Palatino Linotype" w:hAnsi="Palatino Linotype" w:cs="Arial"/>
          <w:sz w:val="24"/>
          <w:szCs w:val="24"/>
        </w:rPr>
        <w:t>el recurso de revisión</w:t>
      </w:r>
      <w:r w:rsidRPr="00510F15">
        <w:rPr>
          <w:rFonts w:ascii="Palatino Linotype" w:hAnsi="Palatino Linotype" w:cs="Arial"/>
          <w:b/>
          <w:sz w:val="24"/>
          <w:szCs w:val="24"/>
        </w:rPr>
        <w:t xml:space="preserve"> </w:t>
      </w:r>
      <w:r w:rsidRPr="00510F15">
        <w:rPr>
          <w:rFonts w:ascii="Palatino Linotype" w:hAnsi="Palatino Linotype" w:cs="Arial"/>
          <w:sz w:val="24"/>
          <w:szCs w:val="24"/>
        </w:rPr>
        <w:t xml:space="preserve">número </w:t>
      </w:r>
      <w:r w:rsidR="007565D9" w:rsidRPr="00510F15">
        <w:rPr>
          <w:rFonts w:ascii="Palatino Linotype" w:eastAsia="Calibri" w:hAnsi="Palatino Linotype" w:cs="Tahoma"/>
          <w:b/>
          <w:bCs/>
          <w:sz w:val="24"/>
          <w:szCs w:val="22"/>
          <w:lang w:eastAsia="en-US"/>
        </w:rPr>
        <w:t>02363/INFOEM/</w:t>
      </w:r>
      <w:r w:rsidR="004F4E14" w:rsidRPr="00510F15">
        <w:rPr>
          <w:rFonts w:ascii="Palatino Linotype" w:eastAsia="Calibri" w:hAnsi="Palatino Linotype" w:cs="Tahoma"/>
          <w:b/>
          <w:bCs/>
          <w:sz w:val="24"/>
          <w:szCs w:val="22"/>
          <w:lang w:eastAsia="en-US"/>
        </w:rPr>
        <w:t>AD</w:t>
      </w:r>
      <w:r w:rsidR="007565D9" w:rsidRPr="00510F15">
        <w:rPr>
          <w:rFonts w:ascii="Palatino Linotype" w:eastAsia="Calibri" w:hAnsi="Palatino Linotype" w:cs="Tahoma"/>
          <w:b/>
          <w:bCs/>
          <w:sz w:val="24"/>
          <w:szCs w:val="22"/>
          <w:lang w:eastAsia="en-US"/>
        </w:rPr>
        <w:t>/RR/2023</w:t>
      </w:r>
      <w:r w:rsidR="003F5903" w:rsidRPr="00510F15">
        <w:rPr>
          <w:rFonts w:ascii="Palatino Linotype" w:hAnsi="Palatino Linotype"/>
          <w:sz w:val="28"/>
          <w:szCs w:val="24"/>
        </w:rPr>
        <w:t xml:space="preserve"> </w:t>
      </w:r>
      <w:r w:rsidR="00524370" w:rsidRPr="00510F15">
        <w:rPr>
          <w:rFonts w:ascii="Palatino Linotype" w:hAnsi="Palatino Linotype" w:cs="Arial"/>
          <w:sz w:val="24"/>
          <w:lang w:val="es-ES"/>
        </w:rPr>
        <w:t xml:space="preserve">en términos del artículo 137, fracción I, de la Ley de Protección de Datos Personales en Posesión de Sujetos Obligados del Estado de México y Municipios, </w:t>
      </w:r>
      <w:r w:rsidR="00524370" w:rsidRPr="00510F15">
        <w:rPr>
          <w:rFonts w:ascii="Palatino Linotype" w:hAnsi="Palatino Linotype" w:cs="Arial"/>
          <w:b/>
          <w:sz w:val="24"/>
          <w:szCs w:val="24"/>
        </w:rPr>
        <w:t xml:space="preserve"> porque al</w:t>
      </w:r>
      <w:r w:rsidRPr="00510F15">
        <w:rPr>
          <w:rFonts w:ascii="Palatino Linotype" w:hAnsi="Palatino Linotype" w:cs="Arial"/>
          <w:b/>
          <w:sz w:val="24"/>
          <w:szCs w:val="24"/>
        </w:rPr>
        <w:t xml:space="preserve"> </w:t>
      </w:r>
      <w:r w:rsidR="00524370" w:rsidRPr="00510F15">
        <w:rPr>
          <w:rFonts w:ascii="Palatino Linotype" w:hAnsi="Palatino Linotype" w:cs="Arial"/>
          <w:b/>
          <w:sz w:val="24"/>
          <w:szCs w:val="24"/>
        </w:rPr>
        <w:t xml:space="preserve"> </w:t>
      </w:r>
      <w:r w:rsidRPr="00510F15">
        <w:rPr>
          <w:rFonts w:ascii="Palatino Linotype" w:hAnsi="Palatino Linotype" w:cs="Arial"/>
          <w:b/>
          <w:sz w:val="24"/>
          <w:szCs w:val="24"/>
        </w:rPr>
        <w:t>darse cumplimiento al acuerdo de conciliación y atenderse lo solicitado, el recurso de revisión quedó sin materia</w:t>
      </w:r>
      <w:r w:rsidRPr="00510F15">
        <w:rPr>
          <w:rFonts w:ascii="Palatino Linotype" w:hAnsi="Palatino Linotype" w:cs="Arial"/>
          <w:sz w:val="24"/>
          <w:szCs w:val="24"/>
        </w:rPr>
        <w:t xml:space="preserve"> en términos del </w:t>
      </w:r>
      <w:r w:rsidR="00B05071" w:rsidRPr="00510F15">
        <w:rPr>
          <w:rFonts w:ascii="Palatino Linotype" w:hAnsi="Palatino Linotype" w:cs="Arial"/>
          <w:b/>
          <w:sz w:val="24"/>
          <w:szCs w:val="24"/>
        </w:rPr>
        <w:t>c</w:t>
      </w:r>
      <w:r w:rsidRPr="00510F15">
        <w:rPr>
          <w:rFonts w:ascii="Palatino Linotype" w:hAnsi="Palatino Linotype" w:cs="Arial"/>
          <w:b/>
          <w:sz w:val="24"/>
          <w:szCs w:val="24"/>
        </w:rPr>
        <w:t>onsiderando</w:t>
      </w:r>
      <w:r w:rsidRPr="00510F15">
        <w:rPr>
          <w:rFonts w:ascii="Palatino Linotype" w:hAnsi="Palatino Linotype" w:cs="Arial"/>
          <w:sz w:val="24"/>
          <w:szCs w:val="24"/>
        </w:rPr>
        <w:t xml:space="preserve"> </w:t>
      </w:r>
      <w:r w:rsidR="006A601F" w:rsidRPr="00510F15">
        <w:rPr>
          <w:rFonts w:ascii="Palatino Linotype" w:hAnsi="Palatino Linotype" w:cs="Arial"/>
          <w:b/>
          <w:sz w:val="24"/>
          <w:szCs w:val="24"/>
        </w:rPr>
        <w:t>TERCERO</w:t>
      </w:r>
      <w:r w:rsidR="006A601F" w:rsidRPr="00510F15">
        <w:rPr>
          <w:rFonts w:ascii="Palatino Linotype" w:hAnsi="Palatino Linotype" w:cs="Arial"/>
          <w:sz w:val="24"/>
          <w:szCs w:val="24"/>
        </w:rPr>
        <w:t xml:space="preserve"> </w:t>
      </w:r>
      <w:r w:rsidRPr="00510F15">
        <w:rPr>
          <w:rFonts w:ascii="Palatino Linotype" w:hAnsi="Palatino Linotype" w:cs="Arial"/>
          <w:sz w:val="24"/>
          <w:szCs w:val="24"/>
        </w:rPr>
        <w:t>de la presente resolución.</w:t>
      </w:r>
    </w:p>
    <w:p w14:paraId="1F282381" w14:textId="2E644FAA" w:rsidR="00D93F02" w:rsidRPr="00510F15" w:rsidRDefault="00D93F02" w:rsidP="00D93F02">
      <w:pPr>
        <w:shd w:val="clear" w:color="auto" w:fill="FFFFFF"/>
        <w:spacing w:before="240" w:after="360" w:line="360" w:lineRule="auto"/>
        <w:jc w:val="both"/>
        <w:rPr>
          <w:rStyle w:val="Ttulo2Car"/>
          <w:rFonts w:ascii="Palatino Linotype" w:hAnsi="Palatino Linotype"/>
          <w:b/>
          <w:color w:val="000000" w:themeColor="text1"/>
          <w:sz w:val="24"/>
          <w:szCs w:val="24"/>
        </w:rPr>
      </w:pPr>
      <w:bookmarkStart w:id="10" w:name="_Toc461648590"/>
      <w:bookmarkStart w:id="11" w:name="_Toc461648682"/>
      <w:bookmarkStart w:id="12" w:name="_Toc462228049"/>
      <w:bookmarkStart w:id="13" w:name="_Toc462228129"/>
      <w:bookmarkStart w:id="14" w:name="_Toc496099789"/>
      <w:bookmarkStart w:id="15" w:name="_Toc496100166"/>
      <w:bookmarkStart w:id="16" w:name="_Toc499756977"/>
      <w:bookmarkStart w:id="17" w:name="_Toc499757020"/>
      <w:bookmarkStart w:id="18" w:name="_Toc504377974"/>
      <w:r w:rsidRPr="00510F15">
        <w:rPr>
          <w:rFonts w:ascii="Palatino Linotype" w:hAnsi="Palatino Linotype" w:cs="Arial"/>
          <w:b/>
          <w:sz w:val="24"/>
          <w:szCs w:val="24"/>
        </w:rPr>
        <w:t>SEGUNDO.</w:t>
      </w:r>
      <w:bookmarkEnd w:id="10"/>
      <w:bookmarkEnd w:id="11"/>
      <w:bookmarkEnd w:id="12"/>
      <w:bookmarkEnd w:id="13"/>
      <w:bookmarkEnd w:id="14"/>
      <w:bookmarkEnd w:id="15"/>
      <w:bookmarkEnd w:id="16"/>
      <w:bookmarkEnd w:id="17"/>
      <w:bookmarkEnd w:id="18"/>
      <w:r w:rsidRPr="00510F15">
        <w:rPr>
          <w:rStyle w:val="Ttulo2Car"/>
          <w:rFonts w:ascii="Palatino Linotype" w:hAnsi="Palatino Linotype"/>
          <w:b/>
          <w:color w:val="000000" w:themeColor="text1"/>
          <w:sz w:val="24"/>
          <w:szCs w:val="24"/>
        </w:rPr>
        <w:t xml:space="preserve"> </w:t>
      </w:r>
      <w:r w:rsidRPr="00510F15">
        <w:rPr>
          <w:rFonts w:ascii="Palatino Linotype" w:eastAsia="MS Mincho" w:hAnsi="Palatino Linotype" w:cs="Arial"/>
          <w:b/>
          <w:bCs/>
          <w:color w:val="000000" w:themeColor="text1"/>
          <w:sz w:val="24"/>
          <w:szCs w:val="24"/>
          <w:shd w:val="clear" w:color="auto" w:fill="FFFFFF"/>
        </w:rPr>
        <w:t xml:space="preserve">Remítase </w:t>
      </w:r>
      <w:r w:rsidR="004F4E14" w:rsidRPr="00510F15">
        <w:rPr>
          <w:rFonts w:ascii="Palatino Linotype" w:eastAsia="MS Mincho" w:hAnsi="Palatino Linotype"/>
          <w:color w:val="000000" w:themeColor="text1"/>
          <w:sz w:val="24"/>
          <w:szCs w:val="24"/>
          <w:shd w:val="clear" w:color="auto" w:fill="FFFFFF"/>
          <w:lang w:val="es-ES"/>
        </w:rPr>
        <w:t xml:space="preserve">a través del Sistema de Acceso, Rectificación, Cancelación y Oposición de Datos Personales del Estado de México (SARCOEM) la presente resolución al Titular de la Unidad de Transparencia del </w:t>
      </w:r>
      <w:r w:rsidR="004F4E14" w:rsidRPr="00510F15">
        <w:rPr>
          <w:rFonts w:ascii="Palatino Linotype" w:eastAsia="MS Mincho" w:hAnsi="Palatino Linotype"/>
          <w:b/>
          <w:color w:val="000000" w:themeColor="text1"/>
          <w:sz w:val="24"/>
          <w:szCs w:val="24"/>
          <w:shd w:val="clear" w:color="auto" w:fill="FFFFFF"/>
          <w:lang w:val="es-ES"/>
        </w:rPr>
        <w:t>SUJETO OBLIGADO.</w:t>
      </w:r>
      <w:r w:rsidRPr="00510F15">
        <w:rPr>
          <w:rFonts w:ascii="Palatino Linotype" w:eastAsia="MS Mincho" w:hAnsi="Palatino Linotype"/>
          <w:color w:val="000000" w:themeColor="text1"/>
          <w:sz w:val="24"/>
          <w:szCs w:val="24"/>
          <w:shd w:val="clear" w:color="auto" w:fill="FFFFFF"/>
        </w:rPr>
        <w:t xml:space="preserve"> </w:t>
      </w:r>
    </w:p>
    <w:p w14:paraId="61E6DFEE" w14:textId="73EB3BCC" w:rsidR="00D93F02" w:rsidRPr="00510F15" w:rsidRDefault="00D93F02" w:rsidP="00D93F02">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sz w:val="24"/>
          <w:lang w:eastAsia="es-ES_tradnl"/>
        </w:rPr>
      </w:pPr>
      <w:r w:rsidRPr="00510F15">
        <w:rPr>
          <w:rFonts w:ascii="Palatino Linotype" w:hAnsi="Palatino Linotype" w:cs="Arial"/>
          <w:b/>
          <w:sz w:val="24"/>
        </w:rPr>
        <w:t>TERCERO</w:t>
      </w:r>
      <w:r w:rsidR="004366C0" w:rsidRPr="00510F15">
        <w:rPr>
          <w:rFonts w:ascii="Palatino Linotype" w:hAnsi="Palatino Linotype"/>
          <w:b/>
          <w:color w:val="222222"/>
          <w:sz w:val="24"/>
          <w:lang w:eastAsia="es-ES_tradnl"/>
        </w:rPr>
        <w:t>. Notifíquese</w:t>
      </w:r>
      <w:r w:rsidR="004366C0" w:rsidRPr="00510F15">
        <w:rPr>
          <w:rFonts w:ascii="Palatino Linotype" w:hAnsi="Palatino Linotype"/>
          <w:color w:val="222222"/>
          <w:sz w:val="24"/>
          <w:lang w:eastAsia="es-ES_tradnl"/>
        </w:rPr>
        <w:t xml:space="preserve"> a </w:t>
      </w:r>
      <w:r w:rsidR="00FF2B08" w:rsidRPr="00510F15">
        <w:rPr>
          <w:rFonts w:ascii="Palatino Linotype" w:hAnsi="Palatino Linotype"/>
          <w:color w:val="222222"/>
          <w:sz w:val="24"/>
          <w:lang w:eastAsia="es-ES_tradnl"/>
        </w:rPr>
        <w:t>la</w:t>
      </w:r>
      <w:r w:rsidR="004366C0" w:rsidRPr="00510F15">
        <w:rPr>
          <w:rFonts w:ascii="Palatino Linotype" w:hAnsi="Palatino Linotype"/>
          <w:color w:val="222222"/>
          <w:sz w:val="24"/>
          <w:lang w:eastAsia="es-ES_tradnl"/>
        </w:rPr>
        <w:t xml:space="preserve"> </w:t>
      </w:r>
      <w:r w:rsidR="004366C0" w:rsidRPr="00510F15">
        <w:rPr>
          <w:rFonts w:ascii="Palatino Linotype" w:hAnsi="Palatino Linotype"/>
          <w:b/>
          <w:color w:val="222222"/>
          <w:sz w:val="24"/>
          <w:lang w:eastAsia="es-ES_tradnl"/>
        </w:rPr>
        <w:t>RECURRENTE</w:t>
      </w:r>
      <w:r w:rsidR="004366C0" w:rsidRPr="00510F15">
        <w:rPr>
          <w:rFonts w:ascii="Palatino Linotype" w:hAnsi="Palatino Linotype"/>
          <w:color w:val="222222"/>
          <w:sz w:val="24"/>
          <w:lang w:eastAsia="es-ES_tradnl"/>
        </w:rPr>
        <w:t xml:space="preserve"> la </w:t>
      </w:r>
      <w:r w:rsidR="00FF2B08" w:rsidRPr="00510F15">
        <w:rPr>
          <w:rFonts w:ascii="Palatino Linotype" w:hAnsi="Palatino Linotype"/>
          <w:color w:val="222222"/>
          <w:sz w:val="24"/>
          <w:lang w:eastAsia="es-ES_tradnl"/>
        </w:rPr>
        <w:t>presente resolución</w:t>
      </w:r>
      <w:r w:rsidR="002E2EE1" w:rsidRPr="00510F15">
        <w:rPr>
          <w:rFonts w:ascii="Palatino Linotype" w:hAnsi="Palatino Linotype"/>
          <w:color w:val="222222"/>
          <w:sz w:val="24"/>
          <w:lang w:eastAsia="es-ES_tradnl"/>
        </w:rPr>
        <w:t>.</w:t>
      </w:r>
    </w:p>
    <w:p w14:paraId="7129A605" w14:textId="77777777" w:rsidR="00D93F02" w:rsidRPr="00510F15" w:rsidRDefault="00D93F02" w:rsidP="00D93F02">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sz w:val="24"/>
          <w:lang w:eastAsia="es-ES_tradnl"/>
        </w:rPr>
      </w:pPr>
    </w:p>
    <w:p w14:paraId="19497932" w14:textId="42CD7C0F" w:rsidR="008D21F7" w:rsidRPr="00510F15" w:rsidRDefault="00D93F02" w:rsidP="00D93F02">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sz w:val="24"/>
          <w:lang w:eastAsia="es-ES_tradnl"/>
        </w:rPr>
      </w:pPr>
      <w:r w:rsidRPr="00510F15">
        <w:rPr>
          <w:rFonts w:ascii="Palatino Linotype" w:hAnsi="Palatino Linotype"/>
          <w:b/>
          <w:color w:val="222222"/>
          <w:sz w:val="24"/>
          <w:lang w:eastAsia="es-ES_tradnl"/>
        </w:rPr>
        <w:t xml:space="preserve">CUARTO. </w:t>
      </w:r>
      <w:r w:rsidRPr="00510F15">
        <w:rPr>
          <w:rFonts w:ascii="Palatino Linotype" w:hAnsi="Palatino Linotype"/>
          <w:color w:val="222222"/>
          <w:sz w:val="24"/>
          <w:lang w:eastAsia="es-ES_tradnl"/>
        </w:rPr>
        <w:t>Se hace de</w:t>
      </w:r>
      <w:r w:rsidR="004366C0" w:rsidRPr="00510F15">
        <w:rPr>
          <w:rFonts w:ascii="Palatino Linotype" w:hAnsi="Palatino Linotype"/>
          <w:color w:val="222222"/>
          <w:sz w:val="24"/>
          <w:lang w:eastAsia="es-ES_tradnl"/>
        </w:rPr>
        <w:t>l</w:t>
      </w:r>
      <w:r w:rsidRPr="00510F15">
        <w:rPr>
          <w:rFonts w:ascii="Palatino Linotype" w:hAnsi="Palatino Linotype"/>
          <w:color w:val="222222"/>
          <w:sz w:val="24"/>
          <w:lang w:eastAsia="es-ES_tradnl"/>
        </w:rPr>
        <w:t xml:space="preserve"> conocimiento </w:t>
      </w:r>
      <w:r w:rsidR="004366C0" w:rsidRPr="00510F15">
        <w:rPr>
          <w:rFonts w:ascii="Palatino Linotype" w:hAnsi="Palatino Linotype"/>
          <w:color w:val="222222"/>
          <w:sz w:val="24"/>
          <w:lang w:eastAsia="es-ES_tradnl"/>
        </w:rPr>
        <w:t xml:space="preserve">de la </w:t>
      </w:r>
      <w:r w:rsidR="004366C0" w:rsidRPr="00510F15">
        <w:rPr>
          <w:rFonts w:ascii="Palatino Linotype" w:hAnsi="Palatino Linotype"/>
          <w:b/>
          <w:color w:val="222222"/>
          <w:sz w:val="24"/>
          <w:lang w:eastAsia="es-ES_tradnl"/>
        </w:rPr>
        <w:t>RECURRENTE</w:t>
      </w:r>
      <w:r w:rsidRPr="00510F15">
        <w:rPr>
          <w:rFonts w:ascii="Palatino Linotype" w:hAnsi="Palatino Linotype"/>
          <w:b/>
          <w:color w:val="222222"/>
          <w:sz w:val="24"/>
          <w:lang w:eastAsia="es-ES_tradnl"/>
        </w:rPr>
        <w:t xml:space="preserve"> </w:t>
      </w:r>
      <w:r w:rsidRPr="00510F15">
        <w:rPr>
          <w:rFonts w:ascii="Palatino Linotype" w:hAnsi="Palatino Linotype"/>
          <w:color w:val="222222"/>
          <w:sz w:val="24"/>
          <w:lang w:eastAsia="es-ES_tradnl"/>
        </w:rPr>
        <w:t xml:space="preserve">que, de conformidad con lo establecido en el artículo 142 de la Ley de Protección de Datos Personales en Posesión </w:t>
      </w:r>
      <w:r w:rsidRPr="00510F15">
        <w:rPr>
          <w:rFonts w:ascii="Palatino Linotype" w:hAnsi="Palatino Linotype"/>
          <w:color w:val="222222"/>
          <w:sz w:val="24"/>
          <w:lang w:eastAsia="es-ES_tradnl"/>
        </w:rPr>
        <w:lastRenderedPageBreak/>
        <w:t>de Sujetos Obligados del Estado de México y Municipios, en caso de que considere que la resolución le cause algún perjuicio podrá impugnarla vía Juicio de Amparo en los términos de las leyes aplicables.</w:t>
      </w:r>
    </w:p>
    <w:p w14:paraId="601D13C1" w14:textId="77777777" w:rsidR="008D21F7" w:rsidRPr="00510F15" w:rsidRDefault="008D21F7" w:rsidP="00D93F02">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sz w:val="24"/>
          <w:lang w:eastAsia="es-ES_tradnl"/>
        </w:rPr>
      </w:pPr>
    </w:p>
    <w:bookmarkEnd w:id="5"/>
    <w:bookmarkEnd w:id="6"/>
    <w:bookmarkEnd w:id="7"/>
    <w:bookmarkEnd w:id="9"/>
    <w:p w14:paraId="12FD58F5" w14:textId="21BA738E" w:rsidR="003A5DD1" w:rsidRPr="00804AF2" w:rsidRDefault="003A5DD1" w:rsidP="003A5DD1">
      <w:pPr>
        <w:spacing w:before="240" w:after="240" w:line="360" w:lineRule="auto"/>
        <w:ind w:firstLine="1"/>
        <w:jc w:val="both"/>
        <w:rPr>
          <w:rFonts w:ascii="Palatino Linotype" w:hAnsi="Palatino Linotype"/>
          <w:smallCaps/>
          <w:sz w:val="24"/>
        </w:rPr>
      </w:pPr>
      <w:r w:rsidRPr="00510F15">
        <w:rPr>
          <w:rStyle w:val="Referenciasutil"/>
          <w:rFonts w:ascii="Palatino Linotype" w:eastAsiaTheme="majorEastAsia" w:hAnsi="Palatino Linotype"/>
          <w:color w:val="auto"/>
          <w:sz w:val="24"/>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000726E9">
        <w:rPr>
          <w:rStyle w:val="Referenciasutil"/>
          <w:rFonts w:ascii="Palatino Linotype" w:eastAsiaTheme="majorEastAsia" w:hAnsi="Palatino Linotype"/>
          <w:color w:val="auto"/>
          <w:sz w:val="24"/>
        </w:rPr>
        <w:t>GUADALUPE RAMÍREZ PEÑA; EN LA VI</w:t>
      </w:r>
      <w:bookmarkStart w:id="19" w:name="_GoBack"/>
      <w:bookmarkEnd w:id="19"/>
      <w:r w:rsidRPr="00510F15">
        <w:rPr>
          <w:rStyle w:val="Referenciasutil"/>
          <w:rFonts w:ascii="Palatino Linotype" w:eastAsiaTheme="majorEastAsia" w:hAnsi="Palatino Linotype"/>
          <w:color w:val="auto"/>
          <w:sz w:val="24"/>
        </w:rPr>
        <w:t>GÉSIMA TERCERA SESIÓN ORDINARIA CELEBRADA EL VEINTIUNO (21) DE JUNIO DE DOS MIL VEINTITRÉS, ANTE LA COORDINADORA DE PROYECTOS, CATALINA CAMARILLO ROSAS, EN SUPLENCIA DEL SECRETARIO TÉCNICO DEL PLENO.</w:t>
      </w:r>
    </w:p>
    <w:p w14:paraId="399366C5" w14:textId="708453CB" w:rsidR="0077444F" w:rsidRDefault="0077444F" w:rsidP="0077444F">
      <w:pPr>
        <w:spacing w:before="240" w:after="240" w:line="360" w:lineRule="auto"/>
        <w:jc w:val="both"/>
        <w:rPr>
          <w:rFonts w:ascii="Palatino Linotype" w:hAnsi="Palatino Linotype"/>
          <w:sz w:val="24"/>
          <w:szCs w:val="24"/>
        </w:rPr>
      </w:pPr>
      <w:r>
        <w:rPr>
          <w:rFonts w:ascii="Palatino Linotype" w:hAnsi="Palatino Linotype"/>
          <w:sz w:val="24"/>
          <w:szCs w:val="24"/>
        </w:rPr>
        <w:br w:type="page"/>
      </w:r>
    </w:p>
    <w:p w14:paraId="20AEF5C6" w14:textId="77777777" w:rsidR="0077444F" w:rsidRPr="00AA5C89" w:rsidRDefault="0077444F" w:rsidP="008E6432">
      <w:pPr>
        <w:spacing w:before="240" w:after="240" w:line="360" w:lineRule="auto"/>
        <w:jc w:val="both"/>
        <w:rPr>
          <w:rFonts w:ascii="Palatino Linotype" w:hAnsi="Palatino Linotype"/>
          <w:sz w:val="24"/>
          <w:szCs w:val="24"/>
        </w:rPr>
      </w:pPr>
    </w:p>
    <w:sectPr w:rsidR="0077444F" w:rsidRPr="00AA5C89">
      <w:headerReference w:type="even" r:id="rId16"/>
      <w:headerReference w:type="default" r:id="rId17"/>
      <w:footerReference w:type="default" r:id="rId18"/>
      <w:headerReference w:type="first" r:id="rId19"/>
      <w:footerReference w:type="first" r:id="rId20"/>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79CB1" w14:textId="77777777" w:rsidR="00DB12F4" w:rsidRDefault="00DB12F4">
      <w:r>
        <w:separator/>
      </w:r>
    </w:p>
  </w:endnote>
  <w:endnote w:type="continuationSeparator" w:id="0">
    <w:p w14:paraId="6E605FF0" w14:textId="77777777" w:rsidR="00DB12F4" w:rsidRDefault="00DB1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等线 Light">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345D72" w:rsidRDefault="00345D72">
            <w:pPr>
              <w:pStyle w:val="Piedepgina"/>
              <w:jc w:val="right"/>
            </w:pPr>
          </w:p>
          <w:p w14:paraId="1F7A191C" w14:textId="2A69F491" w:rsidR="00345D72" w:rsidRDefault="00345D7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726E9">
              <w:rPr>
                <w:b/>
                <w:bCs/>
                <w:noProof/>
              </w:rPr>
              <w:t>29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726E9">
              <w:rPr>
                <w:b/>
                <w:bCs/>
                <w:noProof/>
              </w:rPr>
              <w:t>31</w:t>
            </w:r>
            <w:r>
              <w:rPr>
                <w:b/>
                <w:bCs/>
                <w:sz w:val="24"/>
                <w:szCs w:val="24"/>
              </w:rPr>
              <w:fldChar w:fldCharType="end"/>
            </w:r>
          </w:p>
        </w:sdtContent>
      </w:sdt>
    </w:sdtContent>
  </w:sdt>
  <w:p w14:paraId="2A221972" w14:textId="77777777" w:rsidR="00345D72" w:rsidRDefault="00345D72">
    <w:pPr>
      <w:pStyle w:val="Piedepgina"/>
    </w:pPr>
  </w:p>
  <w:p w14:paraId="1D6FF208" w14:textId="77777777" w:rsidR="00345D72" w:rsidRDefault="00345D72"/>
  <w:p w14:paraId="0FA4981A" w14:textId="77777777" w:rsidR="00345D72" w:rsidRDefault="00345D72"/>
  <w:p w14:paraId="5DBB31AE" w14:textId="77777777" w:rsidR="00345D72" w:rsidRDefault="00345D7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345D72" w:rsidRDefault="00345D7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726E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726E9">
              <w:rPr>
                <w:b/>
                <w:bCs/>
                <w:noProof/>
              </w:rPr>
              <w:t>31</w:t>
            </w:r>
            <w:r>
              <w:rPr>
                <w:b/>
                <w:bCs/>
                <w:sz w:val="24"/>
                <w:szCs w:val="24"/>
              </w:rPr>
              <w:fldChar w:fldCharType="end"/>
            </w:r>
          </w:p>
        </w:sdtContent>
      </w:sdt>
    </w:sdtContent>
  </w:sdt>
  <w:p w14:paraId="2D12AEB2" w14:textId="77777777" w:rsidR="00345D72" w:rsidRDefault="00345D72">
    <w:pPr>
      <w:pStyle w:val="Piedepgina"/>
    </w:pPr>
  </w:p>
  <w:p w14:paraId="54227169" w14:textId="77777777" w:rsidR="00345D72" w:rsidRDefault="00345D72"/>
  <w:p w14:paraId="446662AB" w14:textId="77777777" w:rsidR="00345D72" w:rsidRDefault="00345D72"/>
  <w:p w14:paraId="670E745D" w14:textId="77777777" w:rsidR="00345D72" w:rsidRDefault="00345D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35547" w14:textId="77777777" w:rsidR="00DB12F4" w:rsidRDefault="00DB12F4">
      <w:r>
        <w:separator/>
      </w:r>
    </w:p>
  </w:footnote>
  <w:footnote w:type="continuationSeparator" w:id="0">
    <w:p w14:paraId="3E4D6F43" w14:textId="77777777" w:rsidR="00DB12F4" w:rsidRDefault="00DB12F4">
      <w:r>
        <w:continuationSeparator/>
      </w:r>
    </w:p>
  </w:footnote>
  <w:footnote w:id="1">
    <w:p w14:paraId="4D7CC321" w14:textId="7E53535E" w:rsidR="00A754C3" w:rsidRDefault="00A754C3" w:rsidP="00A754C3">
      <w:pPr>
        <w:pStyle w:val="Textonotapie"/>
        <w:jc w:val="both"/>
      </w:pPr>
      <w:r>
        <w:rPr>
          <w:rStyle w:val="Refdenotaalpie"/>
        </w:rPr>
        <w:footnoteRef/>
      </w:r>
      <w:r>
        <w:t xml:space="preserve"> </w:t>
      </w:r>
      <w:r w:rsidRPr="00A754C3">
        <w:rPr>
          <w:lang w:val="es-ES"/>
        </w:rPr>
        <w:t xml:space="preserve">Castrejón García, Gabino E. </w:t>
      </w:r>
      <w:r w:rsidRPr="00A754C3">
        <w:rPr>
          <w:i/>
          <w:lang w:val="es-ES"/>
        </w:rPr>
        <w:t>El interés jurídico y legítimo en el sistema de impartición de justicia</w:t>
      </w:r>
      <w:r w:rsidRPr="00A754C3">
        <w:rPr>
          <w:lang w:val="es-ES"/>
        </w:rPr>
        <w:t>. Biblioteca Jurídica Virtual del Instituto de Investigaciones Jurídicas de la UNAM.</w:t>
      </w:r>
    </w:p>
  </w:footnote>
  <w:footnote w:id="2">
    <w:p w14:paraId="54FB2D50" w14:textId="71E49C2C" w:rsidR="00A754C3" w:rsidRDefault="00A754C3">
      <w:pPr>
        <w:pStyle w:val="Textonotapie"/>
      </w:pPr>
      <w:r>
        <w:rPr>
          <w:rStyle w:val="Refdenotaalpie"/>
        </w:rPr>
        <w:footnoteRef/>
      </w:r>
      <w:r>
        <w:t xml:space="preserve"> Ibídem.</w:t>
      </w:r>
    </w:p>
  </w:footnote>
  <w:footnote w:id="3">
    <w:p w14:paraId="49FA6399" w14:textId="29ED5896" w:rsidR="00D84BFE" w:rsidRPr="00D84BFE" w:rsidRDefault="00D84BFE" w:rsidP="00D84BFE">
      <w:pPr>
        <w:pStyle w:val="Textonotapie"/>
        <w:jc w:val="both"/>
        <w:rPr>
          <w:b/>
        </w:rPr>
      </w:pPr>
      <w:r>
        <w:rPr>
          <w:rStyle w:val="Refdenotaalpie"/>
        </w:rPr>
        <w:footnoteRef/>
      </w:r>
      <w:r>
        <w:t xml:space="preserve"> </w:t>
      </w:r>
      <w:r>
        <w:rPr>
          <w:b/>
        </w:rPr>
        <w:t>“</w:t>
      </w:r>
      <w:r w:rsidRPr="00D84BFE">
        <w:rPr>
          <w:b/>
        </w:rPr>
        <w:t>Procedimiento de conciliación</w:t>
      </w:r>
    </w:p>
    <w:p w14:paraId="38AE8CE1" w14:textId="25CBB80E" w:rsidR="00D84BFE" w:rsidRDefault="00D84BFE" w:rsidP="00D84BFE">
      <w:pPr>
        <w:pStyle w:val="Textonotapie"/>
        <w:jc w:val="both"/>
      </w:pPr>
      <w:r w:rsidRPr="00D84BFE">
        <w:rPr>
          <w:b/>
        </w:rPr>
        <w:t>Artículo 132.</w:t>
      </w:r>
      <w:r w:rsidRPr="00D84BFE">
        <w:t xml:space="preserve"> Admitido el recurso de revisión y sin perjuicio de lo dispuesto por la Ley General, el Instituto promoverá la conciliación entre las partes, de conformidad con el procedimiento siguiente:</w:t>
      </w:r>
    </w:p>
    <w:p w14:paraId="1360B1E7" w14:textId="75EEFD8D" w:rsidR="00D84BFE" w:rsidRDefault="00D84BFE" w:rsidP="00D84BFE">
      <w:pPr>
        <w:pStyle w:val="Textonotapie"/>
        <w:jc w:val="both"/>
      </w:pPr>
      <w:r>
        <w:t>(…)</w:t>
      </w:r>
    </w:p>
    <w:p w14:paraId="792D41EA" w14:textId="77777777" w:rsidR="00D84BFE" w:rsidRDefault="00D84BFE" w:rsidP="00D84BFE">
      <w:pPr>
        <w:pStyle w:val="Textonotapie"/>
        <w:jc w:val="both"/>
      </w:pPr>
      <w:r w:rsidRPr="00D84BFE">
        <w:rPr>
          <w:b/>
        </w:rPr>
        <w:t>V.</w:t>
      </w:r>
      <w:r w:rsidRPr="00D84BFE">
        <w:t xml:space="preserve"> De llegar a un acuerdo, éste se hará constar por escrito y tendrá efectos vinculantes. </w:t>
      </w:r>
    </w:p>
    <w:p w14:paraId="6C820600" w14:textId="5846B3FA" w:rsidR="00D84BFE" w:rsidRDefault="00D84BFE" w:rsidP="00D84BFE">
      <w:pPr>
        <w:pStyle w:val="Textonotapie"/>
        <w:jc w:val="both"/>
      </w:pPr>
      <w:r w:rsidRPr="00D84BFE">
        <w:t>El recurso de revisión quedará sin materia y el Instituto, deberán verificar el cumplimiento del acuerdo respectivo.</w:t>
      </w:r>
    </w:p>
    <w:p w14:paraId="2B737555" w14:textId="043302D2" w:rsidR="00D84BFE" w:rsidRDefault="00D84BFE" w:rsidP="00D84BFE">
      <w:pPr>
        <w:pStyle w:val="Textonotapie"/>
        <w:jc w:val="both"/>
      </w:pP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345D72" w:rsidRDefault="00DB12F4">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345D72" w:rsidRDefault="00345D72"/>
  <w:p w14:paraId="4D8069C4" w14:textId="77777777" w:rsidR="00345D72" w:rsidRDefault="00345D72"/>
  <w:p w14:paraId="087F80BB" w14:textId="77777777" w:rsidR="00345D72" w:rsidRDefault="00345D7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345D72" w14:paraId="6255E3A4" w14:textId="77777777" w:rsidTr="00814079">
      <w:trPr>
        <w:trHeight w:val="1435"/>
      </w:trPr>
      <w:tc>
        <w:tcPr>
          <w:tcW w:w="1843" w:type="dxa"/>
          <w:shd w:val="clear" w:color="auto" w:fill="auto"/>
        </w:tcPr>
        <w:p w14:paraId="3E05202F" w14:textId="4A7C9DF8" w:rsidR="00345D72" w:rsidRDefault="00345D72">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345D72" w:rsidRDefault="00345D72"/>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345D72" w14:paraId="727F90BF" w14:textId="77777777" w:rsidTr="00483482">
            <w:trPr>
              <w:trHeight w:val="338"/>
            </w:trPr>
            <w:tc>
              <w:tcPr>
                <w:tcW w:w="2551" w:type="dxa"/>
              </w:tcPr>
              <w:p w14:paraId="23087CD5" w14:textId="77777777" w:rsidR="00345D72" w:rsidRDefault="00345D72">
                <w:pPr>
                  <w:tabs>
                    <w:tab w:val="right" w:pos="8838"/>
                  </w:tabs>
                  <w:ind w:right="-105"/>
                  <w:rPr>
                    <w:rFonts w:ascii="Palatino Linotype" w:eastAsia="Calibri" w:hAnsi="Palatino Linotype" w:cs="Tahoma"/>
                    <w:b/>
                    <w:sz w:val="22"/>
                    <w:szCs w:val="22"/>
                    <w:lang w:eastAsia="en-US"/>
                  </w:rPr>
                </w:pPr>
              </w:p>
              <w:p w14:paraId="410A3741" w14:textId="535C9D39" w:rsidR="00345D72" w:rsidRDefault="00345D72">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345D72" w:rsidRDefault="00345D72" w:rsidP="00427B6E">
                <w:pPr>
                  <w:tabs>
                    <w:tab w:val="right" w:pos="8838"/>
                  </w:tabs>
                  <w:ind w:right="-105" w:hanging="101"/>
                  <w:jc w:val="both"/>
                  <w:rPr>
                    <w:rFonts w:ascii="Palatino Linotype" w:eastAsia="Calibri" w:hAnsi="Palatino Linotype" w:cs="Tahoma"/>
                    <w:bCs/>
                    <w:sz w:val="22"/>
                    <w:szCs w:val="22"/>
                    <w:lang w:eastAsia="en-US"/>
                  </w:rPr>
                </w:pPr>
              </w:p>
              <w:p w14:paraId="3FF69A05" w14:textId="5A2D5CAF" w:rsidR="00345D72" w:rsidRDefault="00345D72" w:rsidP="008D21F7">
                <w:pPr>
                  <w:tabs>
                    <w:tab w:val="right" w:pos="8838"/>
                  </w:tabs>
                  <w:ind w:right="-105" w:hanging="10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02363/INFOEM/</w:t>
                </w:r>
                <w:r w:rsidR="008D21F7">
                  <w:rPr>
                    <w:rFonts w:ascii="Palatino Linotype" w:eastAsia="Calibri" w:hAnsi="Palatino Linotype" w:cs="Tahoma"/>
                    <w:bCs/>
                    <w:sz w:val="22"/>
                    <w:szCs w:val="22"/>
                    <w:lang w:eastAsia="en-US"/>
                  </w:rPr>
                  <w:t>AD</w:t>
                </w:r>
                <w:r>
                  <w:rPr>
                    <w:rFonts w:ascii="Palatino Linotype" w:eastAsia="Calibri" w:hAnsi="Palatino Linotype" w:cs="Tahoma"/>
                    <w:bCs/>
                    <w:sz w:val="22"/>
                    <w:szCs w:val="22"/>
                    <w:lang w:eastAsia="en-US"/>
                  </w:rPr>
                  <w:t>/RR/2023</w:t>
                </w:r>
              </w:p>
            </w:tc>
          </w:tr>
          <w:tr w:rsidR="00345D72" w14:paraId="1389436A" w14:textId="0C8AE1D0" w:rsidTr="00483482">
            <w:trPr>
              <w:trHeight w:val="283"/>
            </w:trPr>
            <w:tc>
              <w:tcPr>
                <w:tcW w:w="2551" w:type="dxa"/>
              </w:tcPr>
              <w:p w14:paraId="22E0F4E9" w14:textId="77777777" w:rsidR="00345D72" w:rsidRDefault="00345D72">
                <w:pPr>
                  <w:tabs>
                    <w:tab w:val="right" w:pos="8838"/>
                  </w:tabs>
                  <w:ind w:right="-105"/>
                  <w:rPr>
                    <w:rFonts w:ascii="Palatino Linotype" w:eastAsia="Calibri" w:hAnsi="Palatino Linotype" w:cs="Tahoma"/>
                    <w:b/>
                    <w:sz w:val="22"/>
                    <w:szCs w:val="22"/>
                    <w:lang w:eastAsia="en-US"/>
                  </w:rPr>
                </w:pPr>
                <w:bookmarkStart w:id="20" w:name="_Hlk33010189"/>
                <w:r>
                  <w:rPr>
                    <w:rFonts w:ascii="Palatino Linotype" w:eastAsia="Calibri" w:hAnsi="Palatino Linotype" w:cs="Tahoma"/>
                    <w:b/>
                    <w:sz w:val="22"/>
                    <w:szCs w:val="22"/>
                    <w:lang w:eastAsia="en-US"/>
                  </w:rPr>
                  <w:t>Sujeto Obligado:</w:t>
                </w:r>
              </w:p>
            </w:tc>
            <w:tc>
              <w:tcPr>
                <w:tcW w:w="4544" w:type="dxa"/>
              </w:tcPr>
              <w:p w14:paraId="2B205C7F" w14:textId="17FE80E6" w:rsidR="00345D72" w:rsidRPr="00D93F02" w:rsidRDefault="00345D72" w:rsidP="00EF118A">
                <w:pPr>
                  <w:tabs>
                    <w:tab w:val="left" w:pos="2834"/>
                    <w:tab w:val="right" w:pos="8838"/>
                  </w:tabs>
                  <w:ind w:left="-113" w:right="1460"/>
                  <w:jc w:val="both"/>
                  <w:rPr>
                    <w:rFonts w:ascii="Palatino Linotype" w:eastAsia="Calibri" w:hAnsi="Palatino Linotype" w:cs="Tahoma"/>
                    <w:sz w:val="22"/>
                    <w:szCs w:val="22"/>
                    <w:lang w:eastAsia="en-US"/>
                  </w:rPr>
                </w:pPr>
                <w:r w:rsidRPr="00D93F02">
                  <w:rPr>
                    <w:rFonts w:ascii="Palatino Linotype" w:hAnsi="Palatino Linotype"/>
                    <w:sz w:val="22"/>
                  </w:rPr>
                  <w:t>Instituto de Seguridad Social del Estado de México y Municipios</w:t>
                </w:r>
              </w:p>
            </w:tc>
          </w:tr>
          <w:bookmarkEnd w:id="20"/>
          <w:tr w:rsidR="00345D72" w14:paraId="28CCE4E5" w14:textId="77777777" w:rsidTr="00483482">
            <w:trPr>
              <w:trHeight w:val="283"/>
            </w:trPr>
            <w:tc>
              <w:tcPr>
                <w:tcW w:w="2551" w:type="dxa"/>
              </w:tcPr>
              <w:p w14:paraId="13EBF3BB" w14:textId="77777777" w:rsidR="00345D72" w:rsidRDefault="00345D72">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 Ponente:</w:t>
                </w:r>
              </w:p>
            </w:tc>
            <w:tc>
              <w:tcPr>
                <w:tcW w:w="4544" w:type="dxa"/>
              </w:tcPr>
              <w:p w14:paraId="5DF20594" w14:textId="1A6CDEA4" w:rsidR="00345D72" w:rsidRDefault="00345D72"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345D72" w:rsidRDefault="00345D72">
          <w:pPr>
            <w:tabs>
              <w:tab w:val="right" w:pos="8838"/>
            </w:tabs>
            <w:ind w:left="-28"/>
            <w:jc w:val="both"/>
            <w:rPr>
              <w:rFonts w:ascii="Arial" w:eastAsia="Calibri" w:hAnsi="Arial" w:cs="Arial"/>
              <w:b/>
              <w:sz w:val="22"/>
              <w:szCs w:val="22"/>
              <w:lang w:eastAsia="en-US"/>
            </w:rPr>
          </w:pPr>
        </w:p>
      </w:tc>
    </w:tr>
  </w:tbl>
  <w:p w14:paraId="07EF2D29" w14:textId="1620A8B4" w:rsidR="00345D72" w:rsidRDefault="00DB12F4"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345D72" w:rsidRDefault="00345D72"/>
  <w:p w14:paraId="7EF264D1" w14:textId="77777777" w:rsidR="00345D72" w:rsidRDefault="00345D72"/>
  <w:p w14:paraId="4AB7424C" w14:textId="77777777" w:rsidR="00345D72" w:rsidRDefault="00345D7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345D72" w14:paraId="61517A1D" w14:textId="77777777" w:rsidTr="003A6126">
      <w:trPr>
        <w:trHeight w:val="1435"/>
      </w:trPr>
      <w:tc>
        <w:tcPr>
          <w:tcW w:w="1560" w:type="dxa"/>
          <w:shd w:val="clear" w:color="auto" w:fill="auto"/>
        </w:tcPr>
        <w:p w14:paraId="4B74E846" w14:textId="1E0D62B9" w:rsidR="00345D72" w:rsidRDefault="00345D72">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925" w:type="dxa"/>
            <w:tblInd w:w="1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4830"/>
            <w:gridCol w:w="3402"/>
          </w:tblGrid>
          <w:tr w:rsidR="00345D72" w14:paraId="7F59E1EF" w14:textId="77777777" w:rsidTr="00F91177">
            <w:trPr>
              <w:trHeight w:val="144"/>
            </w:trPr>
            <w:tc>
              <w:tcPr>
                <w:tcW w:w="2693" w:type="dxa"/>
              </w:tcPr>
              <w:p w14:paraId="5EFF942E" w14:textId="77777777" w:rsidR="00345D72" w:rsidRDefault="00345D72" w:rsidP="000D485D">
                <w:pPr>
                  <w:tabs>
                    <w:tab w:val="right" w:pos="8838"/>
                  </w:tabs>
                  <w:ind w:left="-74" w:right="-105"/>
                  <w:rPr>
                    <w:rFonts w:ascii="Palatino Linotype" w:eastAsia="Calibri" w:hAnsi="Palatino Linotype" w:cs="Tahoma"/>
                    <w:b/>
                    <w:sz w:val="22"/>
                    <w:szCs w:val="22"/>
                    <w:lang w:eastAsia="en-US"/>
                  </w:rPr>
                </w:pPr>
                <w:bookmarkStart w:id="21" w:name="_Hlk12526980"/>
                <w:r>
                  <w:rPr>
                    <w:rFonts w:ascii="Palatino Linotype" w:eastAsia="Calibri" w:hAnsi="Palatino Linotype" w:cs="Tahoma"/>
                    <w:b/>
                    <w:sz w:val="22"/>
                    <w:szCs w:val="22"/>
                    <w:lang w:eastAsia="en-US"/>
                  </w:rPr>
                  <w:t>Recurso de Revisión:</w:t>
                </w:r>
              </w:p>
            </w:tc>
            <w:tc>
              <w:tcPr>
                <w:tcW w:w="4830" w:type="dxa"/>
              </w:tcPr>
              <w:p w14:paraId="0DE47EE2" w14:textId="2733B93C" w:rsidR="00345D72" w:rsidRDefault="00345D72" w:rsidP="008D21F7">
                <w:pPr>
                  <w:tabs>
                    <w:tab w:val="right" w:pos="8838"/>
                  </w:tabs>
                  <w:ind w:left="-3"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02363/INFOEM/</w:t>
                </w:r>
                <w:r w:rsidR="008D21F7">
                  <w:rPr>
                    <w:rFonts w:ascii="Palatino Linotype" w:eastAsia="Calibri" w:hAnsi="Palatino Linotype" w:cs="Tahoma"/>
                    <w:bCs/>
                    <w:sz w:val="22"/>
                    <w:szCs w:val="22"/>
                    <w:lang w:eastAsia="en-US"/>
                  </w:rPr>
                  <w:t>AD</w:t>
                </w:r>
                <w:r>
                  <w:rPr>
                    <w:rFonts w:ascii="Palatino Linotype" w:eastAsia="Calibri" w:hAnsi="Palatino Linotype" w:cs="Tahoma"/>
                    <w:bCs/>
                    <w:sz w:val="22"/>
                    <w:szCs w:val="22"/>
                    <w:lang w:eastAsia="en-US"/>
                  </w:rPr>
                  <w:t>/RR/2023</w:t>
                </w:r>
              </w:p>
            </w:tc>
            <w:tc>
              <w:tcPr>
                <w:tcW w:w="3402" w:type="dxa"/>
                <w:tcBorders>
                  <w:left w:val="nil"/>
                </w:tcBorders>
              </w:tcPr>
              <w:p w14:paraId="11E4533C" w14:textId="3B21362A" w:rsidR="00345D72" w:rsidRDefault="00345D72">
                <w:pPr>
                  <w:tabs>
                    <w:tab w:val="right" w:pos="8838"/>
                  </w:tabs>
                  <w:ind w:left="-74" w:right="-105"/>
                  <w:jc w:val="both"/>
                  <w:rPr>
                    <w:rFonts w:ascii="Palatino Linotype" w:eastAsia="Calibri" w:hAnsi="Palatino Linotype" w:cs="Tahoma"/>
                    <w:bCs/>
                    <w:sz w:val="22"/>
                    <w:szCs w:val="22"/>
                    <w:lang w:eastAsia="en-US"/>
                  </w:rPr>
                </w:pPr>
              </w:p>
            </w:tc>
          </w:tr>
          <w:tr w:rsidR="00345D72" w14:paraId="3FC4FA7D" w14:textId="77777777" w:rsidTr="00F91177">
            <w:trPr>
              <w:trHeight w:val="144"/>
            </w:trPr>
            <w:tc>
              <w:tcPr>
                <w:tcW w:w="2693" w:type="dxa"/>
              </w:tcPr>
              <w:p w14:paraId="363D966B" w14:textId="77777777" w:rsidR="00345D72" w:rsidRDefault="00345D72" w:rsidP="000D485D">
                <w:pPr>
                  <w:tabs>
                    <w:tab w:val="right" w:pos="8838"/>
                  </w:tabs>
                  <w:ind w:left="-74" w:right="-105"/>
                  <w:rPr>
                    <w:rFonts w:ascii="Palatino Linotype" w:eastAsia="Calibri" w:hAnsi="Palatino Linotype" w:cs="Tahoma"/>
                    <w:b/>
                    <w:sz w:val="22"/>
                    <w:szCs w:val="22"/>
                    <w:lang w:eastAsia="en-US"/>
                  </w:rPr>
                </w:pPr>
                <w:bookmarkStart w:id="22" w:name="_Hlk10641523"/>
                <w:bookmarkEnd w:id="21"/>
                <w:r>
                  <w:rPr>
                    <w:rFonts w:ascii="Palatino Linotype" w:eastAsia="Calibri" w:hAnsi="Palatino Linotype" w:cs="Tahoma"/>
                    <w:b/>
                    <w:sz w:val="22"/>
                    <w:szCs w:val="22"/>
                    <w:lang w:eastAsia="en-US"/>
                  </w:rPr>
                  <w:t>Recurrente:</w:t>
                </w:r>
              </w:p>
            </w:tc>
            <w:tc>
              <w:tcPr>
                <w:tcW w:w="4830" w:type="dxa"/>
              </w:tcPr>
              <w:p w14:paraId="73C065CD" w14:textId="328E7ADC" w:rsidR="00345D72" w:rsidRPr="000F0922" w:rsidRDefault="00177350" w:rsidP="00366353">
                <w:pPr>
                  <w:tabs>
                    <w:tab w:val="left" w:pos="3122"/>
                    <w:tab w:val="right" w:pos="8838"/>
                  </w:tabs>
                  <w:ind w:right="1457"/>
                  <w:jc w:val="both"/>
                  <w:rPr>
                    <w:rFonts w:ascii="Palatino Linotype" w:eastAsia="Calibri" w:hAnsi="Palatino Linotype" w:cs="Tahoma"/>
                    <w:sz w:val="22"/>
                    <w:szCs w:val="22"/>
                    <w:lang w:eastAsia="en-US"/>
                  </w:rPr>
                </w:pPr>
                <w:r>
                  <w:rPr>
                    <w:rFonts w:ascii="Palatino Linotype" w:eastAsia="Calibri" w:hAnsi="Palatino Linotype" w:cs="Tahoma"/>
                    <w:sz w:val="24"/>
                    <w:szCs w:val="22"/>
                    <w:lang w:eastAsia="en-US"/>
                  </w:rPr>
                  <w:t>XXX XXX XXX</w:t>
                </w:r>
              </w:p>
            </w:tc>
            <w:tc>
              <w:tcPr>
                <w:tcW w:w="3402" w:type="dxa"/>
                <w:tcBorders>
                  <w:left w:val="nil"/>
                </w:tcBorders>
              </w:tcPr>
              <w:p w14:paraId="370E6EFF" w14:textId="3B7EABB6" w:rsidR="00345D72" w:rsidRDefault="00345D72" w:rsidP="003037E1">
                <w:pPr>
                  <w:tabs>
                    <w:tab w:val="left" w:pos="3122"/>
                    <w:tab w:val="right" w:pos="8838"/>
                  </w:tabs>
                  <w:ind w:right="-105"/>
                  <w:jc w:val="both"/>
                  <w:rPr>
                    <w:rFonts w:ascii="Palatino Linotype" w:eastAsia="Calibri" w:hAnsi="Palatino Linotype" w:cs="Tahoma"/>
                    <w:sz w:val="22"/>
                    <w:szCs w:val="22"/>
                    <w:lang w:eastAsia="en-US"/>
                  </w:rPr>
                </w:pPr>
              </w:p>
            </w:tc>
          </w:tr>
          <w:bookmarkEnd w:id="22"/>
          <w:tr w:rsidR="00345D72" w14:paraId="4D832A43" w14:textId="77777777" w:rsidTr="00F91177">
            <w:trPr>
              <w:trHeight w:val="283"/>
            </w:trPr>
            <w:tc>
              <w:tcPr>
                <w:tcW w:w="2693" w:type="dxa"/>
              </w:tcPr>
              <w:p w14:paraId="02CA5CB0" w14:textId="77777777" w:rsidR="00345D72" w:rsidRDefault="00345D72"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830" w:type="dxa"/>
              </w:tcPr>
              <w:p w14:paraId="28528629" w14:textId="2E200889" w:rsidR="00345D72" w:rsidRPr="00D93F02" w:rsidRDefault="00345D72" w:rsidP="00A34D56">
                <w:pPr>
                  <w:tabs>
                    <w:tab w:val="left" w:pos="2834"/>
                    <w:tab w:val="right" w:pos="8838"/>
                  </w:tabs>
                  <w:ind w:left="-3" w:right="1315"/>
                  <w:jc w:val="both"/>
                  <w:rPr>
                    <w:rFonts w:ascii="Palatino Linotype" w:eastAsia="Calibri" w:hAnsi="Palatino Linotype" w:cs="Tahoma"/>
                    <w:sz w:val="22"/>
                    <w:szCs w:val="22"/>
                    <w:lang w:eastAsia="en-US"/>
                  </w:rPr>
                </w:pPr>
                <w:r w:rsidRPr="00D93F02">
                  <w:rPr>
                    <w:rFonts w:ascii="Palatino Linotype" w:hAnsi="Palatino Linotype"/>
                    <w:sz w:val="22"/>
                  </w:rPr>
                  <w:t>Instituto de Seguridad Social del Estado de México y Municipios</w:t>
                </w:r>
              </w:p>
            </w:tc>
            <w:tc>
              <w:tcPr>
                <w:tcW w:w="3402" w:type="dxa"/>
                <w:tcBorders>
                  <w:left w:val="nil"/>
                </w:tcBorders>
              </w:tcPr>
              <w:p w14:paraId="00F18B8C" w14:textId="77777777" w:rsidR="00345D72" w:rsidRDefault="00345D72">
                <w:pPr>
                  <w:tabs>
                    <w:tab w:val="left" w:pos="2834"/>
                    <w:tab w:val="right" w:pos="8838"/>
                  </w:tabs>
                  <w:ind w:left="-74" w:right="-105"/>
                  <w:jc w:val="both"/>
                  <w:rPr>
                    <w:rFonts w:ascii="Palatino Linotype" w:eastAsia="Calibri" w:hAnsi="Palatino Linotype" w:cs="Tahoma"/>
                    <w:sz w:val="22"/>
                    <w:szCs w:val="22"/>
                    <w:lang w:eastAsia="en-US"/>
                  </w:rPr>
                </w:pPr>
              </w:p>
            </w:tc>
          </w:tr>
          <w:tr w:rsidR="00345D72" w14:paraId="7BC74D7A" w14:textId="77777777" w:rsidTr="00F91177">
            <w:trPr>
              <w:trHeight w:val="283"/>
            </w:trPr>
            <w:tc>
              <w:tcPr>
                <w:tcW w:w="2693" w:type="dxa"/>
              </w:tcPr>
              <w:p w14:paraId="3BF93338" w14:textId="77777777" w:rsidR="00345D72" w:rsidRDefault="00345D72"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 Ponente:</w:t>
                </w:r>
              </w:p>
            </w:tc>
            <w:tc>
              <w:tcPr>
                <w:tcW w:w="4830" w:type="dxa"/>
              </w:tcPr>
              <w:p w14:paraId="3589422E" w14:textId="64278750" w:rsidR="00345D72" w:rsidRPr="003037E1" w:rsidRDefault="00345D72"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Borders>
                  <w:left w:val="nil"/>
                </w:tcBorders>
              </w:tcPr>
              <w:p w14:paraId="6DBCB70D" w14:textId="77777777" w:rsidR="00345D72" w:rsidRDefault="00345D72">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345D72" w:rsidRDefault="00345D72">
          <w:pPr>
            <w:tabs>
              <w:tab w:val="right" w:pos="8838"/>
            </w:tabs>
            <w:ind w:left="-28"/>
            <w:jc w:val="both"/>
            <w:rPr>
              <w:rFonts w:ascii="Arial" w:eastAsia="Calibri" w:hAnsi="Arial" w:cs="Arial"/>
              <w:b/>
              <w:sz w:val="22"/>
              <w:szCs w:val="22"/>
              <w:lang w:eastAsia="en-US"/>
            </w:rPr>
          </w:pPr>
        </w:p>
      </w:tc>
    </w:tr>
  </w:tbl>
  <w:p w14:paraId="5F654A99" w14:textId="6CB7D4AE" w:rsidR="00345D72" w:rsidRDefault="00DB12F4"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105.8pt;margin-top:-134.3pt;width:663.5pt;height:12in;z-index:-251658240;mso-position-horizontal-relative:margin;mso-position-vertical-relative:margin" o:allowincell="f">
          <v:imagedata r:id="rId1" o:title="marcaaguaINFOEM"/>
          <w10:wrap anchorx="margin" anchory="margin"/>
        </v:shape>
      </w:pict>
    </w:r>
  </w:p>
  <w:p w14:paraId="17E03D75" w14:textId="77777777" w:rsidR="00345D72" w:rsidRDefault="00345D72"/>
  <w:p w14:paraId="277625DA" w14:textId="77777777" w:rsidR="00345D72" w:rsidRDefault="00345D7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0859FD"/>
    <w:multiLevelType w:val="hybridMultilevel"/>
    <w:tmpl w:val="CB4490F8"/>
    <w:lvl w:ilvl="0" w:tplc="21088A32">
      <w:start w:val="1"/>
      <w:numFmt w:val="decimal"/>
      <w:lvlText w:val="%1."/>
      <w:lvlJc w:val="left"/>
      <w:pPr>
        <w:ind w:left="1080" w:hanging="720"/>
      </w:pPr>
      <w:rPr>
        <w:rFonts w:ascii="Palatino Linotype" w:eastAsia="Times New Roman" w:hAnsi="Palatino Linotype"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8266D9"/>
    <w:multiLevelType w:val="hybridMultilevel"/>
    <w:tmpl w:val="C63C7D8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C21D9E"/>
    <w:multiLevelType w:val="hybridMultilevel"/>
    <w:tmpl w:val="0BE47EB6"/>
    <w:lvl w:ilvl="0" w:tplc="92BE0B36">
      <w:start w:val="1"/>
      <w:numFmt w:val="decimal"/>
      <w:lvlText w:val="%1."/>
      <w:lvlJc w:val="left"/>
      <w:pPr>
        <w:ind w:left="4330" w:hanging="360"/>
      </w:pPr>
      <w:rPr>
        <w:rFonts w:ascii="Palatino Linotype" w:hAnsi="Palatino Linotype" w:hint="default"/>
        <w:b/>
        <w:i w:val="0"/>
        <w:color w:val="auto"/>
        <w:sz w:val="24"/>
      </w:rPr>
    </w:lvl>
    <w:lvl w:ilvl="1" w:tplc="F2F8DC84">
      <w:start w:val="1"/>
      <w:numFmt w:val="upperRoman"/>
      <w:lvlText w:val="%2."/>
      <w:lvlJc w:val="left"/>
      <w:pPr>
        <w:ind w:left="1800" w:hanging="720"/>
      </w:pPr>
      <w:rPr>
        <w:rFonts w:ascii="Palatino Linotype" w:hAnsi="Palatino Linotype" w:hint="default"/>
        <w:b/>
        <w:i w:val="0"/>
        <w:color w:val="auto"/>
      </w:rPr>
    </w:lvl>
    <w:lvl w:ilvl="2" w:tplc="6EE2653A">
      <w:start w:val="1"/>
      <w:numFmt w:val="lowerLetter"/>
      <w:lvlText w:val="%3)"/>
      <w:lvlJc w:val="left"/>
      <w:pPr>
        <w:ind w:left="2160" w:hanging="180"/>
      </w:pPr>
      <w:rPr>
        <w:b/>
      </w:r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44291F"/>
    <w:multiLevelType w:val="hybridMultilevel"/>
    <w:tmpl w:val="7D1E6D54"/>
    <w:lvl w:ilvl="0" w:tplc="080A0013">
      <w:start w:val="1"/>
      <w:numFmt w:val="upperRoman"/>
      <w:lvlText w:val="%1."/>
      <w:lvlJc w:val="right"/>
      <w:pPr>
        <w:ind w:left="1080" w:hanging="72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CF5904"/>
    <w:multiLevelType w:val="hybridMultilevel"/>
    <w:tmpl w:val="738E7DA6"/>
    <w:lvl w:ilvl="0" w:tplc="76D2B3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3501EB"/>
    <w:multiLevelType w:val="hybridMultilevel"/>
    <w:tmpl w:val="6A466096"/>
    <w:lvl w:ilvl="0" w:tplc="AE56A19C">
      <w:start w:val="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F9671CD"/>
    <w:multiLevelType w:val="hybridMultilevel"/>
    <w:tmpl w:val="169CCF94"/>
    <w:lvl w:ilvl="0" w:tplc="88CA20FE">
      <w:start w:val="2"/>
      <w:numFmt w:val="bullet"/>
      <w:lvlText w:val="-"/>
      <w:lvlJc w:val="left"/>
      <w:pPr>
        <w:ind w:left="720" w:hanging="360"/>
      </w:pPr>
      <w:rPr>
        <w:rFonts w:ascii="Palatino Linotype" w:eastAsia="Calibr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0D00F00"/>
    <w:multiLevelType w:val="hybridMultilevel"/>
    <w:tmpl w:val="C60C4382"/>
    <w:lvl w:ilvl="0" w:tplc="2C9CE68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59A6C1B0"/>
    <w:lvl w:ilvl="0" w:tplc="92BE0B36">
      <w:start w:val="1"/>
      <w:numFmt w:val="decimal"/>
      <w:lvlText w:val="%1."/>
      <w:lvlJc w:val="left"/>
      <w:pPr>
        <w:ind w:left="4330" w:hanging="360"/>
      </w:pPr>
      <w:rPr>
        <w:rFonts w:ascii="Palatino Linotype" w:hAnsi="Palatino Linotype" w:hint="default"/>
        <w:b/>
        <w:i w:val="0"/>
        <w:color w:val="auto"/>
        <w:sz w:val="24"/>
      </w:rPr>
    </w:lvl>
    <w:lvl w:ilvl="1" w:tplc="F2F8DC84">
      <w:start w:val="1"/>
      <w:numFmt w:val="upperRoman"/>
      <w:lvlText w:val="%2."/>
      <w:lvlJc w:val="left"/>
      <w:pPr>
        <w:ind w:left="1800" w:hanging="720"/>
      </w:pPr>
      <w:rPr>
        <w:rFonts w:ascii="Palatino Linotype" w:hAnsi="Palatino Linotype" w:hint="default"/>
        <w:b/>
        <w:i w:val="0"/>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A7671A"/>
    <w:multiLevelType w:val="hybridMultilevel"/>
    <w:tmpl w:val="A282FCFE"/>
    <w:lvl w:ilvl="0" w:tplc="933AB022">
      <w:start w:val="1"/>
      <w:numFmt w:val="decimal"/>
      <w:lvlText w:val="%1."/>
      <w:lvlJc w:val="left"/>
      <w:pPr>
        <w:ind w:left="1406" w:hanging="555"/>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3E435F22"/>
    <w:multiLevelType w:val="hybridMultilevel"/>
    <w:tmpl w:val="E6E2F54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40A95728"/>
    <w:multiLevelType w:val="hybridMultilevel"/>
    <w:tmpl w:val="BDEEC3B0"/>
    <w:lvl w:ilvl="0" w:tplc="F3C0A6C0">
      <w:start w:val="1"/>
      <w:numFmt w:val="upperRoman"/>
      <w:lvlText w:val="%1."/>
      <w:lvlJc w:val="left"/>
      <w:pPr>
        <w:ind w:left="815" w:hanging="216"/>
      </w:pPr>
      <w:rPr>
        <w:rFonts w:ascii="Palatino Linotype" w:eastAsia="Palatino Linotype" w:hAnsi="Palatino Linotype" w:cs="Palatino Linotype" w:hint="default"/>
        <w:b/>
        <w:bCs/>
        <w:spacing w:val="-3"/>
        <w:w w:val="100"/>
        <w:sz w:val="24"/>
        <w:szCs w:val="24"/>
        <w:lang w:val="es-ES" w:eastAsia="en-US" w:bidi="ar-SA"/>
      </w:rPr>
    </w:lvl>
    <w:lvl w:ilvl="1" w:tplc="ABEAB144">
      <w:start w:val="5"/>
      <w:numFmt w:val="upperRoman"/>
      <w:lvlText w:val="%2."/>
      <w:lvlJc w:val="left"/>
      <w:pPr>
        <w:ind w:left="1166" w:hanging="260"/>
      </w:pPr>
      <w:rPr>
        <w:rFonts w:ascii="Palatino Linotype" w:eastAsia="Palatino Linotype" w:hAnsi="Palatino Linotype" w:cs="Palatino Linotype" w:hint="default"/>
        <w:b/>
        <w:bCs/>
        <w:i/>
        <w:iCs/>
        <w:spacing w:val="0"/>
        <w:w w:val="100"/>
        <w:sz w:val="22"/>
        <w:szCs w:val="22"/>
        <w:lang w:val="es-ES" w:eastAsia="en-US" w:bidi="ar-SA"/>
      </w:rPr>
    </w:lvl>
    <w:lvl w:ilvl="2" w:tplc="12140F50">
      <w:numFmt w:val="bullet"/>
      <w:lvlText w:val="•"/>
      <w:lvlJc w:val="left"/>
      <w:pPr>
        <w:ind w:left="1160" w:hanging="260"/>
      </w:pPr>
      <w:rPr>
        <w:rFonts w:hint="default"/>
        <w:lang w:val="es-ES" w:eastAsia="en-US" w:bidi="ar-SA"/>
      </w:rPr>
    </w:lvl>
    <w:lvl w:ilvl="3" w:tplc="F1420240">
      <w:numFmt w:val="bullet"/>
      <w:lvlText w:val="•"/>
      <w:lvlJc w:val="left"/>
      <w:pPr>
        <w:ind w:left="2385" w:hanging="260"/>
      </w:pPr>
      <w:rPr>
        <w:rFonts w:hint="default"/>
        <w:lang w:val="es-ES" w:eastAsia="en-US" w:bidi="ar-SA"/>
      </w:rPr>
    </w:lvl>
    <w:lvl w:ilvl="4" w:tplc="C4544D70">
      <w:numFmt w:val="bullet"/>
      <w:lvlText w:val="•"/>
      <w:lvlJc w:val="left"/>
      <w:pPr>
        <w:ind w:left="3610" w:hanging="260"/>
      </w:pPr>
      <w:rPr>
        <w:rFonts w:hint="default"/>
        <w:lang w:val="es-ES" w:eastAsia="en-US" w:bidi="ar-SA"/>
      </w:rPr>
    </w:lvl>
    <w:lvl w:ilvl="5" w:tplc="1D7A3EE0">
      <w:numFmt w:val="bullet"/>
      <w:lvlText w:val="•"/>
      <w:lvlJc w:val="left"/>
      <w:pPr>
        <w:ind w:left="4835" w:hanging="260"/>
      </w:pPr>
      <w:rPr>
        <w:rFonts w:hint="default"/>
        <w:lang w:val="es-ES" w:eastAsia="en-US" w:bidi="ar-SA"/>
      </w:rPr>
    </w:lvl>
    <w:lvl w:ilvl="6" w:tplc="8A009C1C">
      <w:numFmt w:val="bullet"/>
      <w:lvlText w:val="•"/>
      <w:lvlJc w:val="left"/>
      <w:pPr>
        <w:ind w:left="6060" w:hanging="260"/>
      </w:pPr>
      <w:rPr>
        <w:rFonts w:hint="default"/>
        <w:lang w:val="es-ES" w:eastAsia="en-US" w:bidi="ar-SA"/>
      </w:rPr>
    </w:lvl>
    <w:lvl w:ilvl="7" w:tplc="6E320E0E">
      <w:numFmt w:val="bullet"/>
      <w:lvlText w:val="•"/>
      <w:lvlJc w:val="left"/>
      <w:pPr>
        <w:ind w:left="7285" w:hanging="260"/>
      </w:pPr>
      <w:rPr>
        <w:rFonts w:hint="default"/>
        <w:lang w:val="es-ES" w:eastAsia="en-US" w:bidi="ar-SA"/>
      </w:rPr>
    </w:lvl>
    <w:lvl w:ilvl="8" w:tplc="7B32C196">
      <w:numFmt w:val="bullet"/>
      <w:lvlText w:val="•"/>
      <w:lvlJc w:val="left"/>
      <w:pPr>
        <w:ind w:left="8510" w:hanging="260"/>
      </w:pPr>
      <w:rPr>
        <w:rFonts w:hint="default"/>
        <w:lang w:val="es-ES" w:eastAsia="en-US" w:bidi="ar-SA"/>
      </w:rPr>
    </w:lvl>
  </w:abstractNum>
  <w:abstractNum w:abstractNumId="17">
    <w:nsid w:val="430F6334"/>
    <w:multiLevelType w:val="hybridMultilevel"/>
    <w:tmpl w:val="DD8251BE"/>
    <w:lvl w:ilvl="0" w:tplc="2334F8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879167B"/>
    <w:multiLevelType w:val="hybridMultilevel"/>
    <w:tmpl w:val="3CC490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BFA7468"/>
    <w:multiLevelType w:val="hybridMultilevel"/>
    <w:tmpl w:val="F136275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nsid w:val="4F9B26C9"/>
    <w:multiLevelType w:val="hybridMultilevel"/>
    <w:tmpl w:val="65B07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07567C7"/>
    <w:multiLevelType w:val="hybridMultilevel"/>
    <w:tmpl w:val="80944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27931CC"/>
    <w:multiLevelType w:val="hybridMultilevel"/>
    <w:tmpl w:val="DD56ABBC"/>
    <w:lvl w:ilvl="0" w:tplc="D52CB3B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5270159"/>
    <w:multiLevelType w:val="hybridMultilevel"/>
    <w:tmpl w:val="B2A61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55C7D94"/>
    <w:multiLevelType w:val="hybridMultilevel"/>
    <w:tmpl w:val="A9CC71C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B5C56A3"/>
    <w:multiLevelType w:val="hybridMultilevel"/>
    <w:tmpl w:val="74F0A3C2"/>
    <w:lvl w:ilvl="0" w:tplc="73668F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7CDA0965"/>
    <w:multiLevelType w:val="hybridMultilevel"/>
    <w:tmpl w:val="BCBAC0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3"/>
  </w:num>
  <w:num w:numId="3">
    <w:abstractNumId w:val="1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2"/>
  </w:num>
  <w:num w:numId="6">
    <w:abstractNumId w:val="6"/>
  </w:num>
  <w:num w:numId="7">
    <w:abstractNumId w:val="1"/>
  </w:num>
  <w:num w:numId="8">
    <w:abstractNumId w:val="7"/>
  </w:num>
  <w:num w:numId="9">
    <w:abstractNumId w:val="20"/>
  </w:num>
  <w:num w:numId="10">
    <w:abstractNumId w:val="28"/>
  </w:num>
  <w:num w:numId="11">
    <w:abstractNumId w:val="27"/>
  </w:num>
  <w:num w:numId="12">
    <w:abstractNumId w:val="23"/>
  </w:num>
  <w:num w:numId="13">
    <w:abstractNumId w:val="10"/>
  </w:num>
  <w:num w:numId="14">
    <w:abstractNumId w:val="3"/>
  </w:num>
  <w:num w:numId="15">
    <w:abstractNumId w:val="18"/>
  </w:num>
  <w:num w:numId="16">
    <w:abstractNumId w:val="17"/>
  </w:num>
  <w:num w:numId="17">
    <w:abstractNumId w:val="4"/>
  </w:num>
  <w:num w:numId="18">
    <w:abstractNumId w:val="11"/>
  </w:num>
  <w:num w:numId="19">
    <w:abstractNumId w:val="22"/>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5"/>
  </w:num>
  <w:num w:numId="23">
    <w:abstractNumId w:val="19"/>
  </w:num>
  <w:num w:numId="24">
    <w:abstractNumId w:val="24"/>
  </w:num>
  <w:num w:numId="25">
    <w:abstractNumId w:val="21"/>
  </w:num>
  <w:num w:numId="26">
    <w:abstractNumId w:val="15"/>
  </w:num>
  <w:num w:numId="27">
    <w:abstractNumId w:val="14"/>
  </w:num>
  <w:num w:numId="28">
    <w:abstractNumId w:val="8"/>
  </w:num>
  <w:num w:numId="29">
    <w:abstractNumId w:val="5"/>
  </w:num>
  <w:num w:numId="3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485"/>
    <w:rsid w:val="000027EB"/>
    <w:rsid w:val="00002B33"/>
    <w:rsid w:val="0000485A"/>
    <w:rsid w:val="000048DD"/>
    <w:rsid w:val="00006543"/>
    <w:rsid w:val="00006A13"/>
    <w:rsid w:val="00006EB8"/>
    <w:rsid w:val="000077E7"/>
    <w:rsid w:val="000077E8"/>
    <w:rsid w:val="00012CD0"/>
    <w:rsid w:val="00013A19"/>
    <w:rsid w:val="00013DD9"/>
    <w:rsid w:val="000143FA"/>
    <w:rsid w:val="00014465"/>
    <w:rsid w:val="000159F0"/>
    <w:rsid w:val="00015A4E"/>
    <w:rsid w:val="00017348"/>
    <w:rsid w:val="00017858"/>
    <w:rsid w:val="00017D26"/>
    <w:rsid w:val="00020818"/>
    <w:rsid w:val="00020CAE"/>
    <w:rsid w:val="000212E5"/>
    <w:rsid w:val="000217A4"/>
    <w:rsid w:val="00021C64"/>
    <w:rsid w:val="000241C5"/>
    <w:rsid w:val="00024D74"/>
    <w:rsid w:val="00025941"/>
    <w:rsid w:val="00025F1B"/>
    <w:rsid w:val="00025F5D"/>
    <w:rsid w:val="000313A7"/>
    <w:rsid w:val="000321C5"/>
    <w:rsid w:val="0003260C"/>
    <w:rsid w:val="00032F5B"/>
    <w:rsid w:val="00033079"/>
    <w:rsid w:val="00033881"/>
    <w:rsid w:val="00033BCA"/>
    <w:rsid w:val="00033BE7"/>
    <w:rsid w:val="00034777"/>
    <w:rsid w:val="00034E9D"/>
    <w:rsid w:val="00034F7D"/>
    <w:rsid w:val="00035C12"/>
    <w:rsid w:val="00035F9E"/>
    <w:rsid w:val="0003659E"/>
    <w:rsid w:val="000373BC"/>
    <w:rsid w:val="000378BC"/>
    <w:rsid w:val="00037B34"/>
    <w:rsid w:val="00037F4B"/>
    <w:rsid w:val="0004017A"/>
    <w:rsid w:val="00041201"/>
    <w:rsid w:val="000415F1"/>
    <w:rsid w:val="00043C4B"/>
    <w:rsid w:val="000441A1"/>
    <w:rsid w:val="000441C4"/>
    <w:rsid w:val="000446B3"/>
    <w:rsid w:val="0004646B"/>
    <w:rsid w:val="00050224"/>
    <w:rsid w:val="000527B4"/>
    <w:rsid w:val="000528E6"/>
    <w:rsid w:val="00053EEF"/>
    <w:rsid w:val="000542F8"/>
    <w:rsid w:val="0005574A"/>
    <w:rsid w:val="00056587"/>
    <w:rsid w:val="00057250"/>
    <w:rsid w:val="00057E50"/>
    <w:rsid w:val="0006017B"/>
    <w:rsid w:val="00060323"/>
    <w:rsid w:val="000605D1"/>
    <w:rsid w:val="00060855"/>
    <w:rsid w:val="00061502"/>
    <w:rsid w:val="000620E1"/>
    <w:rsid w:val="00064855"/>
    <w:rsid w:val="00065B48"/>
    <w:rsid w:val="00066328"/>
    <w:rsid w:val="000663F6"/>
    <w:rsid w:val="00066AD8"/>
    <w:rsid w:val="000677C5"/>
    <w:rsid w:val="00071A4A"/>
    <w:rsid w:val="00071F02"/>
    <w:rsid w:val="000726E9"/>
    <w:rsid w:val="00072BFF"/>
    <w:rsid w:val="000741E2"/>
    <w:rsid w:val="000758B2"/>
    <w:rsid w:val="0008033A"/>
    <w:rsid w:val="000813B0"/>
    <w:rsid w:val="0008148B"/>
    <w:rsid w:val="00081A1F"/>
    <w:rsid w:val="00082026"/>
    <w:rsid w:val="000827E1"/>
    <w:rsid w:val="00082B18"/>
    <w:rsid w:val="00084E6C"/>
    <w:rsid w:val="0009197A"/>
    <w:rsid w:val="00092475"/>
    <w:rsid w:val="00092518"/>
    <w:rsid w:val="00095E71"/>
    <w:rsid w:val="00097211"/>
    <w:rsid w:val="0009748A"/>
    <w:rsid w:val="000A0518"/>
    <w:rsid w:val="000A0861"/>
    <w:rsid w:val="000A0C91"/>
    <w:rsid w:val="000A2009"/>
    <w:rsid w:val="000A20A4"/>
    <w:rsid w:val="000A2577"/>
    <w:rsid w:val="000A2DB6"/>
    <w:rsid w:val="000A4589"/>
    <w:rsid w:val="000A4AC7"/>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3B18"/>
    <w:rsid w:val="000C469B"/>
    <w:rsid w:val="000C59CB"/>
    <w:rsid w:val="000D0B08"/>
    <w:rsid w:val="000D1A29"/>
    <w:rsid w:val="000D1DDF"/>
    <w:rsid w:val="000D1F42"/>
    <w:rsid w:val="000D2A27"/>
    <w:rsid w:val="000D45C0"/>
    <w:rsid w:val="000D485D"/>
    <w:rsid w:val="000D50E1"/>
    <w:rsid w:val="000D5156"/>
    <w:rsid w:val="000D5383"/>
    <w:rsid w:val="000D60B0"/>
    <w:rsid w:val="000D62EF"/>
    <w:rsid w:val="000D686E"/>
    <w:rsid w:val="000D68C7"/>
    <w:rsid w:val="000D6CF8"/>
    <w:rsid w:val="000E008A"/>
    <w:rsid w:val="000E0BEA"/>
    <w:rsid w:val="000E36AB"/>
    <w:rsid w:val="000E5550"/>
    <w:rsid w:val="000F0922"/>
    <w:rsid w:val="000F0A30"/>
    <w:rsid w:val="000F178F"/>
    <w:rsid w:val="000F24C8"/>
    <w:rsid w:val="000F2580"/>
    <w:rsid w:val="000F2EBF"/>
    <w:rsid w:val="000F3DA0"/>
    <w:rsid w:val="000F4183"/>
    <w:rsid w:val="000F4876"/>
    <w:rsid w:val="000F555D"/>
    <w:rsid w:val="000F5E32"/>
    <w:rsid w:val="000F60AE"/>
    <w:rsid w:val="000F6834"/>
    <w:rsid w:val="000F76AB"/>
    <w:rsid w:val="000F7A45"/>
    <w:rsid w:val="000F7FD8"/>
    <w:rsid w:val="00100BAC"/>
    <w:rsid w:val="001011E4"/>
    <w:rsid w:val="001017B7"/>
    <w:rsid w:val="00101B3B"/>
    <w:rsid w:val="001024F2"/>
    <w:rsid w:val="001034C6"/>
    <w:rsid w:val="001036BF"/>
    <w:rsid w:val="0010415F"/>
    <w:rsid w:val="001049B0"/>
    <w:rsid w:val="00104ADB"/>
    <w:rsid w:val="001057BC"/>
    <w:rsid w:val="001058B8"/>
    <w:rsid w:val="0010687C"/>
    <w:rsid w:val="00106FD4"/>
    <w:rsid w:val="00107D2F"/>
    <w:rsid w:val="00107EB6"/>
    <w:rsid w:val="001112C9"/>
    <w:rsid w:val="001133D5"/>
    <w:rsid w:val="001139FD"/>
    <w:rsid w:val="00114068"/>
    <w:rsid w:val="00114BD2"/>
    <w:rsid w:val="001150E9"/>
    <w:rsid w:val="0011517D"/>
    <w:rsid w:val="001166C8"/>
    <w:rsid w:val="001171BD"/>
    <w:rsid w:val="00117E18"/>
    <w:rsid w:val="001221B8"/>
    <w:rsid w:val="001237D5"/>
    <w:rsid w:val="00127757"/>
    <w:rsid w:val="001279BF"/>
    <w:rsid w:val="00127E43"/>
    <w:rsid w:val="00127FF6"/>
    <w:rsid w:val="001301F3"/>
    <w:rsid w:val="001313F8"/>
    <w:rsid w:val="00131B9A"/>
    <w:rsid w:val="00132573"/>
    <w:rsid w:val="00132A80"/>
    <w:rsid w:val="00132F95"/>
    <w:rsid w:val="00132FE8"/>
    <w:rsid w:val="00134409"/>
    <w:rsid w:val="0013647C"/>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3A9E"/>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77350"/>
    <w:rsid w:val="00180118"/>
    <w:rsid w:val="001807FF"/>
    <w:rsid w:val="0018081B"/>
    <w:rsid w:val="0018282B"/>
    <w:rsid w:val="00182D6C"/>
    <w:rsid w:val="00182DCE"/>
    <w:rsid w:val="00182F0F"/>
    <w:rsid w:val="00183D24"/>
    <w:rsid w:val="001845DC"/>
    <w:rsid w:val="00184C8A"/>
    <w:rsid w:val="001851A6"/>
    <w:rsid w:val="001875A7"/>
    <w:rsid w:val="001879E1"/>
    <w:rsid w:val="00187E51"/>
    <w:rsid w:val="00190520"/>
    <w:rsid w:val="0019070D"/>
    <w:rsid w:val="0019151D"/>
    <w:rsid w:val="00192AE6"/>
    <w:rsid w:val="0019361B"/>
    <w:rsid w:val="0019389B"/>
    <w:rsid w:val="00194CDF"/>
    <w:rsid w:val="00195BA5"/>
    <w:rsid w:val="00196522"/>
    <w:rsid w:val="001A0C96"/>
    <w:rsid w:val="001A1B94"/>
    <w:rsid w:val="001A22F5"/>
    <w:rsid w:val="001A3EA6"/>
    <w:rsid w:val="001A40A6"/>
    <w:rsid w:val="001A4B83"/>
    <w:rsid w:val="001A7FD2"/>
    <w:rsid w:val="001B0041"/>
    <w:rsid w:val="001B01AD"/>
    <w:rsid w:val="001B107D"/>
    <w:rsid w:val="001B1108"/>
    <w:rsid w:val="001B1E95"/>
    <w:rsid w:val="001B2CD9"/>
    <w:rsid w:val="001B38FF"/>
    <w:rsid w:val="001B39C2"/>
    <w:rsid w:val="001B62A0"/>
    <w:rsid w:val="001B7973"/>
    <w:rsid w:val="001C066E"/>
    <w:rsid w:val="001C17B0"/>
    <w:rsid w:val="001C2357"/>
    <w:rsid w:val="001C282F"/>
    <w:rsid w:val="001C2D8D"/>
    <w:rsid w:val="001C2F9F"/>
    <w:rsid w:val="001C3087"/>
    <w:rsid w:val="001C5EF5"/>
    <w:rsid w:val="001C62E6"/>
    <w:rsid w:val="001C6A89"/>
    <w:rsid w:val="001C7F97"/>
    <w:rsid w:val="001D0086"/>
    <w:rsid w:val="001D0094"/>
    <w:rsid w:val="001D00D6"/>
    <w:rsid w:val="001D10E0"/>
    <w:rsid w:val="001D230D"/>
    <w:rsid w:val="001D43DB"/>
    <w:rsid w:val="001D4965"/>
    <w:rsid w:val="001D4A5C"/>
    <w:rsid w:val="001D51A3"/>
    <w:rsid w:val="001D67AC"/>
    <w:rsid w:val="001D7012"/>
    <w:rsid w:val="001D7BD2"/>
    <w:rsid w:val="001E0C62"/>
    <w:rsid w:val="001E2A4D"/>
    <w:rsid w:val="001E37B0"/>
    <w:rsid w:val="001E53C2"/>
    <w:rsid w:val="001E57C1"/>
    <w:rsid w:val="001E6927"/>
    <w:rsid w:val="001E6FC5"/>
    <w:rsid w:val="001F0E9C"/>
    <w:rsid w:val="001F0EB8"/>
    <w:rsid w:val="001F1540"/>
    <w:rsid w:val="001F176D"/>
    <w:rsid w:val="001F2FF9"/>
    <w:rsid w:val="001F652C"/>
    <w:rsid w:val="001F67A1"/>
    <w:rsid w:val="001F7690"/>
    <w:rsid w:val="001F78D9"/>
    <w:rsid w:val="0020044B"/>
    <w:rsid w:val="002010BC"/>
    <w:rsid w:val="00201349"/>
    <w:rsid w:val="00202DB8"/>
    <w:rsid w:val="00204265"/>
    <w:rsid w:val="00205F0B"/>
    <w:rsid w:val="002060B4"/>
    <w:rsid w:val="0020681A"/>
    <w:rsid w:val="00207736"/>
    <w:rsid w:val="00207CD6"/>
    <w:rsid w:val="00210A50"/>
    <w:rsid w:val="002122CB"/>
    <w:rsid w:val="00212460"/>
    <w:rsid w:val="002127CA"/>
    <w:rsid w:val="002127E0"/>
    <w:rsid w:val="00215D0D"/>
    <w:rsid w:val="00215E41"/>
    <w:rsid w:val="00217551"/>
    <w:rsid w:val="00217AEF"/>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3C76"/>
    <w:rsid w:val="002348E4"/>
    <w:rsid w:val="00236863"/>
    <w:rsid w:val="00236AE4"/>
    <w:rsid w:val="00236B3F"/>
    <w:rsid w:val="00237C1F"/>
    <w:rsid w:val="00237D0D"/>
    <w:rsid w:val="00241116"/>
    <w:rsid w:val="002417D7"/>
    <w:rsid w:val="00242711"/>
    <w:rsid w:val="002432D8"/>
    <w:rsid w:val="002433A4"/>
    <w:rsid w:val="002435DC"/>
    <w:rsid w:val="0024366B"/>
    <w:rsid w:val="00243EAA"/>
    <w:rsid w:val="00246501"/>
    <w:rsid w:val="00247B17"/>
    <w:rsid w:val="00250389"/>
    <w:rsid w:val="00250999"/>
    <w:rsid w:val="00251FF7"/>
    <w:rsid w:val="00252669"/>
    <w:rsid w:val="00254209"/>
    <w:rsid w:val="00254288"/>
    <w:rsid w:val="0025469C"/>
    <w:rsid w:val="0025667F"/>
    <w:rsid w:val="002579CE"/>
    <w:rsid w:val="00260FEC"/>
    <w:rsid w:val="002613A0"/>
    <w:rsid w:val="00261DD6"/>
    <w:rsid w:val="002657E2"/>
    <w:rsid w:val="002670E1"/>
    <w:rsid w:val="00271D68"/>
    <w:rsid w:val="00271E0B"/>
    <w:rsid w:val="002727CC"/>
    <w:rsid w:val="00273679"/>
    <w:rsid w:val="00275CC4"/>
    <w:rsid w:val="002767EE"/>
    <w:rsid w:val="00281A35"/>
    <w:rsid w:val="00281AD9"/>
    <w:rsid w:val="00282956"/>
    <w:rsid w:val="00283568"/>
    <w:rsid w:val="00284486"/>
    <w:rsid w:val="00285118"/>
    <w:rsid w:val="00285644"/>
    <w:rsid w:val="0028581E"/>
    <w:rsid w:val="00287034"/>
    <w:rsid w:val="00287DB9"/>
    <w:rsid w:val="00291497"/>
    <w:rsid w:val="0029209D"/>
    <w:rsid w:val="00293491"/>
    <w:rsid w:val="002934DF"/>
    <w:rsid w:val="00294301"/>
    <w:rsid w:val="00295F53"/>
    <w:rsid w:val="00296AE5"/>
    <w:rsid w:val="00296D46"/>
    <w:rsid w:val="00297D7D"/>
    <w:rsid w:val="002A0FB8"/>
    <w:rsid w:val="002A19D4"/>
    <w:rsid w:val="002A1B97"/>
    <w:rsid w:val="002A1FC1"/>
    <w:rsid w:val="002A3A25"/>
    <w:rsid w:val="002A42EA"/>
    <w:rsid w:val="002A57D2"/>
    <w:rsid w:val="002A6193"/>
    <w:rsid w:val="002A66CD"/>
    <w:rsid w:val="002A7BD4"/>
    <w:rsid w:val="002A7F32"/>
    <w:rsid w:val="002B1648"/>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5CF0"/>
    <w:rsid w:val="002C711A"/>
    <w:rsid w:val="002D15E8"/>
    <w:rsid w:val="002D1819"/>
    <w:rsid w:val="002D1BE4"/>
    <w:rsid w:val="002D1D6C"/>
    <w:rsid w:val="002D3B32"/>
    <w:rsid w:val="002D4AE8"/>
    <w:rsid w:val="002D7463"/>
    <w:rsid w:val="002E1C06"/>
    <w:rsid w:val="002E1E21"/>
    <w:rsid w:val="002E2418"/>
    <w:rsid w:val="002E2EE1"/>
    <w:rsid w:val="002E4F9B"/>
    <w:rsid w:val="002E5015"/>
    <w:rsid w:val="002E55B9"/>
    <w:rsid w:val="002E5C3A"/>
    <w:rsid w:val="002E647A"/>
    <w:rsid w:val="002E6AD8"/>
    <w:rsid w:val="002E6BF7"/>
    <w:rsid w:val="002E78B1"/>
    <w:rsid w:val="002E7ACF"/>
    <w:rsid w:val="002F03C9"/>
    <w:rsid w:val="002F0C1A"/>
    <w:rsid w:val="002F0CE9"/>
    <w:rsid w:val="002F0FC5"/>
    <w:rsid w:val="002F3BD0"/>
    <w:rsid w:val="002F3DBF"/>
    <w:rsid w:val="002F58D8"/>
    <w:rsid w:val="002F5FCB"/>
    <w:rsid w:val="002F69C1"/>
    <w:rsid w:val="002F6F44"/>
    <w:rsid w:val="002F77DA"/>
    <w:rsid w:val="0030032A"/>
    <w:rsid w:val="00300A0B"/>
    <w:rsid w:val="0030122C"/>
    <w:rsid w:val="003014A1"/>
    <w:rsid w:val="00301F46"/>
    <w:rsid w:val="003026E8"/>
    <w:rsid w:val="003037E1"/>
    <w:rsid w:val="00303CAD"/>
    <w:rsid w:val="00303CD6"/>
    <w:rsid w:val="00303E71"/>
    <w:rsid w:val="00304E7C"/>
    <w:rsid w:val="00306418"/>
    <w:rsid w:val="003100F3"/>
    <w:rsid w:val="003107D9"/>
    <w:rsid w:val="00310C11"/>
    <w:rsid w:val="00310FA6"/>
    <w:rsid w:val="00311D8B"/>
    <w:rsid w:val="00312456"/>
    <w:rsid w:val="00315604"/>
    <w:rsid w:val="00315651"/>
    <w:rsid w:val="00316600"/>
    <w:rsid w:val="0031664C"/>
    <w:rsid w:val="00316EEE"/>
    <w:rsid w:val="003172EC"/>
    <w:rsid w:val="00320F16"/>
    <w:rsid w:val="0032170B"/>
    <w:rsid w:val="00321C43"/>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F60"/>
    <w:rsid w:val="003350FF"/>
    <w:rsid w:val="0033581B"/>
    <w:rsid w:val="00335E24"/>
    <w:rsid w:val="0034057C"/>
    <w:rsid w:val="003407FA"/>
    <w:rsid w:val="00341DA8"/>
    <w:rsid w:val="00342BF2"/>
    <w:rsid w:val="00343417"/>
    <w:rsid w:val="00345880"/>
    <w:rsid w:val="00345D72"/>
    <w:rsid w:val="00346926"/>
    <w:rsid w:val="003472DE"/>
    <w:rsid w:val="00350142"/>
    <w:rsid w:val="00350D3D"/>
    <w:rsid w:val="003520FC"/>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6353"/>
    <w:rsid w:val="00367F82"/>
    <w:rsid w:val="00370CB0"/>
    <w:rsid w:val="00372798"/>
    <w:rsid w:val="00372803"/>
    <w:rsid w:val="00373387"/>
    <w:rsid w:val="003749EC"/>
    <w:rsid w:val="003756AF"/>
    <w:rsid w:val="00375815"/>
    <w:rsid w:val="003758FD"/>
    <w:rsid w:val="00375E9B"/>
    <w:rsid w:val="00377383"/>
    <w:rsid w:val="003778BD"/>
    <w:rsid w:val="00380441"/>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7543"/>
    <w:rsid w:val="00397BC9"/>
    <w:rsid w:val="003A0927"/>
    <w:rsid w:val="003A0E17"/>
    <w:rsid w:val="003A0EBA"/>
    <w:rsid w:val="003A21C9"/>
    <w:rsid w:val="003A24F5"/>
    <w:rsid w:val="003A357E"/>
    <w:rsid w:val="003A461D"/>
    <w:rsid w:val="003A4D92"/>
    <w:rsid w:val="003A5DD1"/>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52A2"/>
    <w:rsid w:val="003C5327"/>
    <w:rsid w:val="003C5C01"/>
    <w:rsid w:val="003C6934"/>
    <w:rsid w:val="003C798E"/>
    <w:rsid w:val="003C7FD0"/>
    <w:rsid w:val="003D0268"/>
    <w:rsid w:val="003D118A"/>
    <w:rsid w:val="003D1A43"/>
    <w:rsid w:val="003D1A64"/>
    <w:rsid w:val="003D1BFF"/>
    <w:rsid w:val="003D5FF4"/>
    <w:rsid w:val="003D624F"/>
    <w:rsid w:val="003D75E8"/>
    <w:rsid w:val="003D778F"/>
    <w:rsid w:val="003E31E5"/>
    <w:rsid w:val="003E32ED"/>
    <w:rsid w:val="003E3A39"/>
    <w:rsid w:val="003E58C9"/>
    <w:rsid w:val="003E5AD4"/>
    <w:rsid w:val="003E61DD"/>
    <w:rsid w:val="003E655E"/>
    <w:rsid w:val="003E68B5"/>
    <w:rsid w:val="003F0DFC"/>
    <w:rsid w:val="003F164F"/>
    <w:rsid w:val="003F1A16"/>
    <w:rsid w:val="003F49CD"/>
    <w:rsid w:val="003F5558"/>
    <w:rsid w:val="003F5903"/>
    <w:rsid w:val="003F5B65"/>
    <w:rsid w:val="003F650B"/>
    <w:rsid w:val="003F7D12"/>
    <w:rsid w:val="003F7E89"/>
    <w:rsid w:val="004004E9"/>
    <w:rsid w:val="004005A1"/>
    <w:rsid w:val="0040185F"/>
    <w:rsid w:val="00401E7C"/>
    <w:rsid w:val="004030F5"/>
    <w:rsid w:val="004052C5"/>
    <w:rsid w:val="004059FB"/>
    <w:rsid w:val="00407715"/>
    <w:rsid w:val="00407A93"/>
    <w:rsid w:val="004100AA"/>
    <w:rsid w:val="00410BCF"/>
    <w:rsid w:val="00410CD2"/>
    <w:rsid w:val="00412203"/>
    <w:rsid w:val="004134C9"/>
    <w:rsid w:val="00413D17"/>
    <w:rsid w:val="00414F9B"/>
    <w:rsid w:val="004153E3"/>
    <w:rsid w:val="00415D63"/>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0565"/>
    <w:rsid w:val="0043142A"/>
    <w:rsid w:val="00431C6D"/>
    <w:rsid w:val="00431CE3"/>
    <w:rsid w:val="004321C5"/>
    <w:rsid w:val="0043257A"/>
    <w:rsid w:val="00432FB6"/>
    <w:rsid w:val="00433645"/>
    <w:rsid w:val="004339FC"/>
    <w:rsid w:val="00433B88"/>
    <w:rsid w:val="00434202"/>
    <w:rsid w:val="004344E2"/>
    <w:rsid w:val="00435661"/>
    <w:rsid w:val="004356F7"/>
    <w:rsid w:val="004366C0"/>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48A"/>
    <w:rsid w:val="00460BA0"/>
    <w:rsid w:val="00463AE9"/>
    <w:rsid w:val="004641EB"/>
    <w:rsid w:val="00465C75"/>
    <w:rsid w:val="00466346"/>
    <w:rsid w:val="00466604"/>
    <w:rsid w:val="00466A1E"/>
    <w:rsid w:val="004702B0"/>
    <w:rsid w:val="00472003"/>
    <w:rsid w:val="0047317B"/>
    <w:rsid w:val="004751D6"/>
    <w:rsid w:val="00475E6B"/>
    <w:rsid w:val="00476BA1"/>
    <w:rsid w:val="004777D3"/>
    <w:rsid w:val="00477DBA"/>
    <w:rsid w:val="00477E20"/>
    <w:rsid w:val="00480707"/>
    <w:rsid w:val="00480BB8"/>
    <w:rsid w:val="00481D51"/>
    <w:rsid w:val="00483482"/>
    <w:rsid w:val="00483936"/>
    <w:rsid w:val="00483AAE"/>
    <w:rsid w:val="0048519E"/>
    <w:rsid w:val="004851D5"/>
    <w:rsid w:val="00485C4A"/>
    <w:rsid w:val="00485E3E"/>
    <w:rsid w:val="00485EC7"/>
    <w:rsid w:val="004860BD"/>
    <w:rsid w:val="00487430"/>
    <w:rsid w:val="00492B02"/>
    <w:rsid w:val="00492B6A"/>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DF4"/>
    <w:rsid w:val="004B372C"/>
    <w:rsid w:val="004B591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E1DCE"/>
    <w:rsid w:val="004E2126"/>
    <w:rsid w:val="004E345F"/>
    <w:rsid w:val="004E3BBA"/>
    <w:rsid w:val="004E401B"/>
    <w:rsid w:val="004E41C7"/>
    <w:rsid w:val="004E4274"/>
    <w:rsid w:val="004E59B8"/>
    <w:rsid w:val="004E5EAD"/>
    <w:rsid w:val="004E7DB7"/>
    <w:rsid w:val="004F1A6A"/>
    <w:rsid w:val="004F2D88"/>
    <w:rsid w:val="004F3D21"/>
    <w:rsid w:val="004F4E14"/>
    <w:rsid w:val="004F583D"/>
    <w:rsid w:val="004F60EF"/>
    <w:rsid w:val="004F66B6"/>
    <w:rsid w:val="004F7B6E"/>
    <w:rsid w:val="005034EE"/>
    <w:rsid w:val="00506429"/>
    <w:rsid w:val="0050654D"/>
    <w:rsid w:val="00506E71"/>
    <w:rsid w:val="005070C3"/>
    <w:rsid w:val="00507A11"/>
    <w:rsid w:val="00507C00"/>
    <w:rsid w:val="00510F15"/>
    <w:rsid w:val="005122BD"/>
    <w:rsid w:val="0051276F"/>
    <w:rsid w:val="005130AC"/>
    <w:rsid w:val="005130CC"/>
    <w:rsid w:val="005178F8"/>
    <w:rsid w:val="00520212"/>
    <w:rsid w:val="005220BE"/>
    <w:rsid w:val="00522CC8"/>
    <w:rsid w:val="00524370"/>
    <w:rsid w:val="005244D0"/>
    <w:rsid w:val="005248FB"/>
    <w:rsid w:val="00526575"/>
    <w:rsid w:val="00531DFA"/>
    <w:rsid w:val="00532546"/>
    <w:rsid w:val="005334E8"/>
    <w:rsid w:val="00533B79"/>
    <w:rsid w:val="00533FD4"/>
    <w:rsid w:val="00534258"/>
    <w:rsid w:val="00536006"/>
    <w:rsid w:val="00536307"/>
    <w:rsid w:val="005411EA"/>
    <w:rsid w:val="00541AD6"/>
    <w:rsid w:val="00542B5F"/>
    <w:rsid w:val="00542D5F"/>
    <w:rsid w:val="005435DE"/>
    <w:rsid w:val="00543AD3"/>
    <w:rsid w:val="005441AD"/>
    <w:rsid w:val="00544916"/>
    <w:rsid w:val="00544C28"/>
    <w:rsid w:val="005452AA"/>
    <w:rsid w:val="0054589F"/>
    <w:rsid w:val="00546190"/>
    <w:rsid w:val="00546769"/>
    <w:rsid w:val="00546998"/>
    <w:rsid w:val="00546BAE"/>
    <w:rsid w:val="00546C4E"/>
    <w:rsid w:val="00547C2B"/>
    <w:rsid w:val="005525C5"/>
    <w:rsid w:val="00552623"/>
    <w:rsid w:val="00552EBD"/>
    <w:rsid w:val="00553827"/>
    <w:rsid w:val="00553943"/>
    <w:rsid w:val="00553988"/>
    <w:rsid w:val="00554B85"/>
    <w:rsid w:val="005558B6"/>
    <w:rsid w:val="00555F71"/>
    <w:rsid w:val="0056265F"/>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655A"/>
    <w:rsid w:val="00586586"/>
    <w:rsid w:val="00586FA8"/>
    <w:rsid w:val="00587A4C"/>
    <w:rsid w:val="00587F23"/>
    <w:rsid w:val="0059068D"/>
    <w:rsid w:val="005910C3"/>
    <w:rsid w:val="00591E3A"/>
    <w:rsid w:val="00592977"/>
    <w:rsid w:val="00593CB4"/>
    <w:rsid w:val="00593E68"/>
    <w:rsid w:val="00594652"/>
    <w:rsid w:val="005948CA"/>
    <w:rsid w:val="0059552A"/>
    <w:rsid w:val="0059577A"/>
    <w:rsid w:val="00597B3C"/>
    <w:rsid w:val="005A0362"/>
    <w:rsid w:val="005A11E2"/>
    <w:rsid w:val="005A237B"/>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37A0"/>
    <w:rsid w:val="005C3851"/>
    <w:rsid w:val="005C4034"/>
    <w:rsid w:val="005C483A"/>
    <w:rsid w:val="005C5FED"/>
    <w:rsid w:val="005C651C"/>
    <w:rsid w:val="005C656A"/>
    <w:rsid w:val="005C7FA3"/>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21A7"/>
    <w:rsid w:val="005E37E9"/>
    <w:rsid w:val="005E4B8C"/>
    <w:rsid w:val="005E50A8"/>
    <w:rsid w:val="005E750A"/>
    <w:rsid w:val="005F001D"/>
    <w:rsid w:val="005F03DB"/>
    <w:rsid w:val="005F2C8A"/>
    <w:rsid w:val="005F3B37"/>
    <w:rsid w:val="005F48F1"/>
    <w:rsid w:val="005F605D"/>
    <w:rsid w:val="005F71AB"/>
    <w:rsid w:val="005F761F"/>
    <w:rsid w:val="005F79E8"/>
    <w:rsid w:val="0060008D"/>
    <w:rsid w:val="0060077A"/>
    <w:rsid w:val="00601011"/>
    <w:rsid w:val="00601E59"/>
    <w:rsid w:val="006034C1"/>
    <w:rsid w:val="00603A46"/>
    <w:rsid w:val="0060503F"/>
    <w:rsid w:val="00606194"/>
    <w:rsid w:val="0061115C"/>
    <w:rsid w:val="00611550"/>
    <w:rsid w:val="00611A49"/>
    <w:rsid w:val="00613017"/>
    <w:rsid w:val="00613A54"/>
    <w:rsid w:val="00614EBF"/>
    <w:rsid w:val="00615C0E"/>
    <w:rsid w:val="00616189"/>
    <w:rsid w:val="006170EF"/>
    <w:rsid w:val="006172A0"/>
    <w:rsid w:val="006174B6"/>
    <w:rsid w:val="00617E7B"/>
    <w:rsid w:val="0062078C"/>
    <w:rsid w:val="00620868"/>
    <w:rsid w:val="00620E8F"/>
    <w:rsid w:val="00621760"/>
    <w:rsid w:val="006217BB"/>
    <w:rsid w:val="00623CC7"/>
    <w:rsid w:val="0062404F"/>
    <w:rsid w:val="00625BD5"/>
    <w:rsid w:val="00625DFB"/>
    <w:rsid w:val="006277B7"/>
    <w:rsid w:val="00627A01"/>
    <w:rsid w:val="00630438"/>
    <w:rsid w:val="006325E4"/>
    <w:rsid w:val="006342A2"/>
    <w:rsid w:val="00634D1A"/>
    <w:rsid w:val="00637179"/>
    <w:rsid w:val="00637D3A"/>
    <w:rsid w:val="006407AA"/>
    <w:rsid w:val="00640BD8"/>
    <w:rsid w:val="00640EF8"/>
    <w:rsid w:val="00641804"/>
    <w:rsid w:val="006418ED"/>
    <w:rsid w:val="00642B13"/>
    <w:rsid w:val="006431FF"/>
    <w:rsid w:val="0064345F"/>
    <w:rsid w:val="00643C2B"/>
    <w:rsid w:val="00645F7D"/>
    <w:rsid w:val="00646100"/>
    <w:rsid w:val="006476CA"/>
    <w:rsid w:val="006544EC"/>
    <w:rsid w:val="006552AE"/>
    <w:rsid w:val="00655773"/>
    <w:rsid w:val="00656364"/>
    <w:rsid w:val="006563CA"/>
    <w:rsid w:val="006578FC"/>
    <w:rsid w:val="00657AAB"/>
    <w:rsid w:val="006608AB"/>
    <w:rsid w:val="00661432"/>
    <w:rsid w:val="0066143F"/>
    <w:rsid w:val="006620DA"/>
    <w:rsid w:val="00662C42"/>
    <w:rsid w:val="0066370E"/>
    <w:rsid w:val="00664587"/>
    <w:rsid w:val="00666F25"/>
    <w:rsid w:val="00667C1C"/>
    <w:rsid w:val="0067001F"/>
    <w:rsid w:val="00670A43"/>
    <w:rsid w:val="006725FC"/>
    <w:rsid w:val="0067273A"/>
    <w:rsid w:val="00673510"/>
    <w:rsid w:val="00673A41"/>
    <w:rsid w:val="00673B95"/>
    <w:rsid w:val="00673DD4"/>
    <w:rsid w:val="00674AEB"/>
    <w:rsid w:val="0067655A"/>
    <w:rsid w:val="0067785F"/>
    <w:rsid w:val="006811F2"/>
    <w:rsid w:val="006828D8"/>
    <w:rsid w:val="00682AD1"/>
    <w:rsid w:val="0068455C"/>
    <w:rsid w:val="00684887"/>
    <w:rsid w:val="006850CE"/>
    <w:rsid w:val="006867FA"/>
    <w:rsid w:val="00687C4D"/>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C59"/>
    <w:rsid w:val="006A601F"/>
    <w:rsid w:val="006A6B88"/>
    <w:rsid w:val="006A6D7F"/>
    <w:rsid w:val="006B0298"/>
    <w:rsid w:val="006B0E83"/>
    <w:rsid w:val="006B1185"/>
    <w:rsid w:val="006B1C7F"/>
    <w:rsid w:val="006B2A0C"/>
    <w:rsid w:val="006B49BC"/>
    <w:rsid w:val="006B4CDA"/>
    <w:rsid w:val="006B5493"/>
    <w:rsid w:val="006B72E4"/>
    <w:rsid w:val="006B7584"/>
    <w:rsid w:val="006B77E2"/>
    <w:rsid w:val="006C10C0"/>
    <w:rsid w:val="006C1136"/>
    <w:rsid w:val="006C1B1D"/>
    <w:rsid w:val="006C32BB"/>
    <w:rsid w:val="006C3747"/>
    <w:rsid w:val="006C41A8"/>
    <w:rsid w:val="006C7015"/>
    <w:rsid w:val="006C7760"/>
    <w:rsid w:val="006C7776"/>
    <w:rsid w:val="006C7EEA"/>
    <w:rsid w:val="006D052F"/>
    <w:rsid w:val="006D07CA"/>
    <w:rsid w:val="006D1DEB"/>
    <w:rsid w:val="006D1F0C"/>
    <w:rsid w:val="006D233A"/>
    <w:rsid w:val="006D3563"/>
    <w:rsid w:val="006D516F"/>
    <w:rsid w:val="006D522C"/>
    <w:rsid w:val="006D56AA"/>
    <w:rsid w:val="006D6D9B"/>
    <w:rsid w:val="006D7795"/>
    <w:rsid w:val="006D7ACB"/>
    <w:rsid w:val="006E00EF"/>
    <w:rsid w:val="006E06BB"/>
    <w:rsid w:val="006E190A"/>
    <w:rsid w:val="006E1A7A"/>
    <w:rsid w:val="006E4723"/>
    <w:rsid w:val="006E477D"/>
    <w:rsid w:val="006E695D"/>
    <w:rsid w:val="006E716F"/>
    <w:rsid w:val="006E75EA"/>
    <w:rsid w:val="006E7D89"/>
    <w:rsid w:val="006E7DA9"/>
    <w:rsid w:val="006E7DEE"/>
    <w:rsid w:val="006F01E7"/>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4066"/>
    <w:rsid w:val="007147C2"/>
    <w:rsid w:val="00716894"/>
    <w:rsid w:val="007169A8"/>
    <w:rsid w:val="00717A74"/>
    <w:rsid w:val="00721648"/>
    <w:rsid w:val="007218DF"/>
    <w:rsid w:val="007229A1"/>
    <w:rsid w:val="00722F18"/>
    <w:rsid w:val="0072347B"/>
    <w:rsid w:val="007235AA"/>
    <w:rsid w:val="00725AEB"/>
    <w:rsid w:val="00725B49"/>
    <w:rsid w:val="00725E35"/>
    <w:rsid w:val="00730151"/>
    <w:rsid w:val="00730D35"/>
    <w:rsid w:val="00732289"/>
    <w:rsid w:val="00732BBB"/>
    <w:rsid w:val="00733351"/>
    <w:rsid w:val="00734267"/>
    <w:rsid w:val="007343FD"/>
    <w:rsid w:val="0073449B"/>
    <w:rsid w:val="0073473F"/>
    <w:rsid w:val="00734C8F"/>
    <w:rsid w:val="00735915"/>
    <w:rsid w:val="00735C21"/>
    <w:rsid w:val="0073614A"/>
    <w:rsid w:val="00736158"/>
    <w:rsid w:val="00736E5B"/>
    <w:rsid w:val="00736FF2"/>
    <w:rsid w:val="00736FF9"/>
    <w:rsid w:val="007372A8"/>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65D9"/>
    <w:rsid w:val="00756B83"/>
    <w:rsid w:val="00756D3D"/>
    <w:rsid w:val="007573B2"/>
    <w:rsid w:val="007574BB"/>
    <w:rsid w:val="0075764C"/>
    <w:rsid w:val="00757897"/>
    <w:rsid w:val="007616E5"/>
    <w:rsid w:val="0076204C"/>
    <w:rsid w:val="00762198"/>
    <w:rsid w:val="00763CE8"/>
    <w:rsid w:val="00765E5E"/>
    <w:rsid w:val="007705F9"/>
    <w:rsid w:val="00770792"/>
    <w:rsid w:val="007709DD"/>
    <w:rsid w:val="00771940"/>
    <w:rsid w:val="0077239A"/>
    <w:rsid w:val="007737B5"/>
    <w:rsid w:val="0077444F"/>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2298"/>
    <w:rsid w:val="00793090"/>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4C6"/>
    <w:rsid w:val="007A75DF"/>
    <w:rsid w:val="007B0CD9"/>
    <w:rsid w:val="007B0E33"/>
    <w:rsid w:val="007B0E89"/>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D1E16"/>
    <w:rsid w:val="007D2F75"/>
    <w:rsid w:val="007D3839"/>
    <w:rsid w:val="007D3DAA"/>
    <w:rsid w:val="007D5424"/>
    <w:rsid w:val="007D710E"/>
    <w:rsid w:val="007D7952"/>
    <w:rsid w:val="007D7E3A"/>
    <w:rsid w:val="007E1177"/>
    <w:rsid w:val="007E1CCA"/>
    <w:rsid w:val="007E21DA"/>
    <w:rsid w:val="007E22E7"/>
    <w:rsid w:val="007E2893"/>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EF1"/>
    <w:rsid w:val="007F56C5"/>
    <w:rsid w:val="007F7004"/>
    <w:rsid w:val="0080056E"/>
    <w:rsid w:val="00801457"/>
    <w:rsid w:val="00801BCE"/>
    <w:rsid w:val="00801E7D"/>
    <w:rsid w:val="00802515"/>
    <w:rsid w:val="00803BFF"/>
    <w:rsid w:val="008051F8"/>
    <w:rsid w:val="008057BD"/>
    <w:rsid w:val="00805BE2"/>
    <w:rsid w:val="008061A0"/>
    <w:rsid w:val="00806A8E"/>
    <w:rsid w:val="00807232"/>
    <w:rsid w:val="00810F06"/>
    <w:rsid w:val="008115EE"/>
    <w:rsid w:val="0081283F"/>
    <w:rsid w:val="00812C0C"/>
    <w:rsid w:val="00813194"/>
    <w:rsid w:val="00813257"/>
    <w:rsid w:val="0081347B"/>
    <w:rsid w:val="00814079"/>
    <w:rsid w:val="0081480A"/>
    <w:rsid w:val="008169C5"/>
    <w:rsid w:val="00816EA3"/>
    <w:rsid w:val="00817774"/>
    <w:rsid w:val="008202EB"/>
    <w:rsid w:val="008205C0"/>
    <w:rsid w:val="00820BC3"/>
    <w:rsid w:val="00820F86"/>
    <w:rsid w:val="008233F6"/>
    <w:rsid w:val="008242C5"/>
    <w:rsid w:val="00824600"/>
    <w:rsid w:val="0082664E"/>
    <w:rsid w:val="00827F88"/>
    <w:rsid w:val="008315CE"/>
    <w:rsid w:val="008336A5"/>
    <w:rsid w:val="00833DE9"/>
    <w:rsid w:val="00835474"/>
    <w:rsid w:val="00836DF1"/>
    <w:rsid w:val="008373C0"/>
    <w:rsid w:val="00837CCF"/>
    <w:rsid w:val="0084105A"/>
    <w:rsid w:val="0084145F"/>
    <w:rsid w:val="00841DA2"/>
    <w:rsid w:val="00842A80"/>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6919"/>
    <w:rsid w:val="00857E1C"/>
    <w:rsid w:val="00857FF2"/>
    <w:rsid w:val="00860941"/>
    <w:rsid w:val="0086155C"/>
    <w:rsid w:val="00861AD3"/>
    <w:rsid w:val="00862771"/>
    <w:rsid w:val="008633B1"/>
    <w:rsid w:val="00863A1C"/>
    <w:rsid w:val="0086682F"/>
    <w:rsid w:val="008675BF"/>
    <w:rsid w:val="00867687"/>
    <w:rsid w:val="008704DF"/>
    <w:rsid w:val="00870B07"/>
    <w:rsid w:val="00870F8C"/>
    <w:rsid w:val="00871738"/>
    <w:rsid w:val="00871E32"/>
    <w:rsid w:val="008721EF"/>
    <w:rsid w:val="00872370"/>
    <w:rsid w:val="0087247B"/>
    <w:rsid w:val="00874175"/>
    <w:rsid w:val="00874748"/>
    <w:rsid w:val="00874894"/>
    <w:rsid w:val="00876017"/>
    <w:rsid w:val="00876F54"/>
    <w:rsid w:val="00877292"/>
    <w:rsid w:val="0087754A"/>
    <w:rsid w:val="0087766C"/>
    <w:rsid w:val="00880552"/>
    <w:rsid w:val="00880A9C"/>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7444"/>
    <w:rsid w:val="008978CF"/>
    <w:rsid w:val="008A03A5"/>
    <w:rsid w:val="008A0DF3"/>
    <w:rsid w:val="008A12E2"/>
    <w:rsid w:val="008A1919"/>
    <w:rsid w:val="008A1B76"/>
    <w:rsid w:val="008A282C"/>
    <w:rsid w:val="008A3765"/>
    <w:rsid w:val="008A4138"/>
    <w:rsid w:val="008A4DB1"/>
    <w:rsid w:val="008A5D96"/>
    <w:rsid w:val="008A6E96"/>
    <w:rsid w:val="008A7BB5"/>
    <w:rsid w:val="008B0922"/>
    <w:rsid w:val="008B144D"/>
    <w:rsid w:val="008B1DF8"/>
    <w:rsid w:val="008B2357"/>
    <w:rsid w:val="008B340C"/>
    <w:rsid w:val="008B4826"/>
    <w:rsid w:val="008B5AB3"/>
    <w:rsid w:val="008B5CCB"/>
    <w:rsid w:val="008B666C"/>
    <w:rsid w:val="008B6765"/>
    <w:rsid w:val="008B6848"/>
    <w:rsid w:val="008C2BBC"/>
    <w:rsid w:val="008C2FA1"/>
    <w:rsid w:val="008C3245"/>
    <w:rsid w:val="008C37E5"/>
    <w:rsid w:val="008C3F59"/>
    <w:rsid w:val="008C57C2"/>
    <w:rsid w:val="008C58DF"/>
    <w:rsid w:val="008D0090"/>
    <w:rsid w:val="008D1369"/>
    <w:rsid w:val="008D189A"/>
    <w:rsid w:val="008D21F7"/>
    <w:rsid w:val="008D2C4C"/>
    <w:rsid w:val="008D36ED"/>
    <w:rsid w:val="008D41B3"/>
    <w:rsid w:val="008D60EF"/>
    <w:rsid w:val="008D7208"/>
    <w:rsid w:val="008D7C6E"/>
    <w:rsid w:val="008D7E0D"/>
    <w:rsid w:val="008D7EDB"/>
    <w:rsid w:val="008E019E"/>
    <w:rsid w:val="008E0927"/>
    <w:rsid w:val="008E1829"/>
    <w:rsid w:val="008E1A61"/>
    <w:rsid w:val="008E2327"/>
    <w:rsid w:val="008E2669"/>
    <w:rsid w:val="008E2D66"/>
    <w:rsid w:val="008E35D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2668"/>
    <w:rsid w:val="008F35BB"/>
    <w:rsid w:val="008F46C2"/>
    <w:rsid w:val="008F5209"/>
    <w:rsid w:val="008F6F29"/>
    <w:rsid w:val="008F7068"/>
    <w:rsid w:val="00902912"/>
    <w:rsid w:val="00902D00"/>
    <w:rsid w:val="0090360E"/>
    <w:rsid w:val="00903D37"/>
    <w:rsid w:val="00906F91"/>
    <w:rsid w:val="009079D1"/>
    <w:rsid w:val="0091055D"/>
    <w:rsid w:val="00911958"/>
    <w:rsid w:val="00912F1D"/>
    <w:rsid w:val="0091468B"/>
    <w:rsid w:val="00914C61"/>
    <w:rsid w:val="00916923"/>
    <w:rsid w:val="00917B3F"/>
    <w:rsid w:val="00917D6F"/>
    <w:rsid w:val="0092007F"/>
    <w:rsid w:val="0092073B"/>
    <w:rsid w:val="00921B1A"/>
    <w:rsid w:val="00921B7F"/>
    <w:rsid w:val="00921DDA"/>
    <w:rsid w:val="00921EBC"/>
    <w:rsid w:val="00922DE1"/>
    <w:rsid w:val="00923A73"/>
    <w:rsid w:val="00925941"/>
    <w:rsid w:val="0092600D"/>
    <w:rsid w:val="009264D6"/>
    <w:rsid w:val="009276AD"/>
    <w:rsid w:val="00930345"/>
    <w:rsid w:val="0093039D"/>
    <w:rsid w:val="00931E4F"/>
    <w:rsid w:val="0093364D"/>
    <w:rsid w:val="009337E6"/>
    <w:rsid w:val="009340E4"/>
    <w:rsid w:val="0093429F"/>
    <w:rsid w:val="009347EC"/>
    <w:rsid w:val="00935ED9"/>
    <w:rsid w:val="00936574"/>
    <w:rsid w:val="00937EC5"/>
    <w:rsid w:val="00937EE1"/>
    <w:rsid w:val="00943BCE"/>
    <w:rsid w:val="009508A0"/>
    <w:rsid w:val="00953EDC"/>
    <w:rsid w:val="00953FF0"/>
    <w:rsid w:val="00960346"/>
    <w:rsid w:val="009617D3"/>
    <w:rsid w:val="009629BE"/>
    <w:rsid w:val="00962C63"/>
    <w:rsid w:val="00964061"/>
    <w:rsid w:val="0096463B"/>
    <w:rsid w:val="00967869"/>
    <w:rsid w:val="0096796E"/>
    <w:rsid w:val="00967DA5"/>
    <w:rsid w:val="00971A46"/>
    <w:rsid w:val="00971BF7"/>
    <w:rsid w:val="00971F54"/>
    <w:rsid w:val="009725C5"/>
    <w:rsid w:val="00972AB4"/>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3E6"/>
    <w:rsid w:val="009A347A"/>
    <w:rsid w:val="009A3F45"/>
    <w:rsid w:val="009A511E"/>
    <w:rsid w:val="009A54B4"/>
    <w:rsid w:val="009A620E"/>
    <w:rsid w:val="009A6606"/>
    <w:rsid w:val="009A6658"/>
    <w:rsid w:val="009B33A1"/>
    <w:rsid w:val="009B3DF9"/>
    <w:rsid w:val="009B610E"/>
    <w:rsid w:val="009B6452"/>
    <w:rsid w:val="009B6A6F"/>
    <w:rsid w:val="009C031C"/>
    <w:rsid w:val="009C0CAA"/>
    <w:rsid w:val="009C1AFE"/>
    <w:rsid w:val="009C295D"/>
    <w:rsid w:val="009C3E33"/>
    <w:rsid w:val="009C5F24"/>
    <w:rsid w:val="009D00D2"/>
    <w:rsid w:val="009D047D"/>
    <w:rsid w:val="009D048B"/>
    <w:rsid w:val="009D1B5D"/>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70E7"/>
    <w:rsid w:val="009F2492"/>
    <w:rsid w:val="009F25A8"/>
    <w:rsid w:val="009F3A6A"/>
    <w:rsid w:val="009F46DC"/>
    <w:rsid w:val="009F4C58"/>
    <w:rsid w:val="009F58BE"/>
    <w:rsid w:val="009F65AF"/>
    <w:rsid w:val="009F6ECF"/>
    <w:rsid w:val="00A01666"/>
    <w:rsid w:val="00A01C00"/>
    <w:rsid w:val="00A02488"/>
    <w:rsid w:val="00A025B1"/>
    <w:rsid w:val="00A03A1B"/>
    <w:rsid w:val="00A05E6F"/>
    <w:rsid w:val="00A06A67"/>
    <w:rsid w:val="00A06CC5"/>
    <w:rsid w:val="00A07F30"/>
    <w:rsid w:val="00A07F71"/>
    <w:rsid w:val="00A10699"/>
    <w:rsid w:val="00A11CAD"/>
    <w:rsid w:val="00A1620D"/>
    <w:rsid w:val="00A16AC0"/>
    <w:rsid w:val="00A16DC1"/>
    <w:rsid w:val="00A2035C"/>
    <w:rsid w:val="00A2054B"/>
    <w:rsid w:val="00A228D6"/>
    <w:rsid w:val="00A23D31"/>
    <w:rsid w:val="00A24C9B"/>
    <w:rsid w:val="00A25083"/>
    <w:rsid w:val="00A26ECD"/>
    <w:rsid w:val="00A275DE"/>
    <w:rsid w:val="00A27D2B"/>
    <w:rsid w:val="00A30176"/>
    <w:rsid w:val="00A301A7"/>
    <w:rsid w:val="00A30545"/>
    <w:rsid w:val="00A30C34"/>
    <w:rsid w:val="00A30FD3"/>
    <w:rsid w:val="00A32266"/>
    <w:rsid w:val="00A33434"/>
    <w:rsid w:val="00A34223"/>
    <w:rsid w:val="00A344F1"/>
    <w:rsid w:val="00A34D56"/>
    <w:rsid w:val="00A34F11"/>
    <w:rsid w:val="00A35E2F"/>
    <w:rsid w:val="00A36013"/>
    <w:rsid w:val="00A37891"/>
    <w:rsid w:val="00A37A88"/>
    <w:rsid w:val="00A40503"/>
    <w:rsid w:val="00A40A51"/>
    <w:rsid w:val="00A415BA"/>
    <w:rsid w:val="00A42E1A"/>
    <w:rsid w:val="00A43816"/>
    <w:rsid w:val="00A43CD2"/>
    <w:rsid w:val="00A4594F"/>
    <w:rsid w:val="00A47054"/>
    <w:rsid w:val="00A47916"/>
    <w:rsid w:val="00A47B0A"/>
    <w:rsid w:val="00A5088B"/>
    <w:rsid w:val="00A536DA"/>
    <w:rsid w:val="00A5406C"/>
    <w:rsid w:val="00A54720"/>
    <w:rsid w:val="00A54801"/>
    <w:rsid w:val="00A55271"/>
    <w:rsid w:val="00A5596D"/>
    <w:rsid w:val="00A56F39"/>
    <w:rsid w:val="00A571CD"/>
    <w:rsid w:val="00A57C3D"/>
    <w:rsid w:val="00A60A2E"/>
    <w:rsid w:val="00A64F18"/>
    <w:rsid w:val="00A66808"/>
    <w:rsid w:val="00A6697B"/>
    <w:rsid w:val="00A67022"/>
    <w:rsid w:val="00A67F68"/>
    <w:rsid w:val="00A719AA"/>
    <w:rsid w:val="00A72882"/>
    <w:rsid w:val="00A73DE3"/>
    <w:rsid w:val="00A74C2D"/>
    <w:rsid w:val="00A74D33"/>
    <w:rsid w:val="00A754C3"/>
    <w:rsid w:val="00A7564A"/>
    <w:rsid w:val="00A76B34"/>
    <w:rsid w:val="00A8015B"/>
    <w:rsid w:val="00A83487"/>
    <w:rsid w:val="00A84A8E"/>
    <w:rsid w:val="00A852AC"/>
    <w:rsid w:val="00A854FF"/>
    <w:rsid w:val="00A86DF4"/>
    <w:rsid w:val="00A86E30"/>
    <w:rsid w:val="00A87035"/>
    <w:rsid w:val="00A8745D"/>
    <w:rsid w:val="00A908DA"/>
    <w:rsid w:val="00A90F9B"/>
    <w:rsid w:val="00A918FA"/>
    <w:rsid w:val="00A92694"/>
    <w:rsid w:val="00A93072"/>
    <w:rsid w:val="00A9629C"/>
    <w:rsid w:val="00A96514"/>
    <w:rsid w:val="00A966F6"/>
    <w:rsid w:val="00A96E80"/>
    <w:rsid w:val="00A97448"/>
    <w:rsid w:val="00AA2289"/>
    <w:rsid w:val="00AA2AFF"/>
    <w:rsid w:val="00AA2E00"/>
    <w:rsid w:val="00AA35D5"/>
    <w:rsid w:val="00AA417B"/>
    <w:rsid w:val="00AA533F"/>
    <w:rsid w:val="00AA5A86"/>
    <w:rsid w:val="00AA5C89"/>
    <w:rsid w:val="00AA6CCD"/>
    <w:rsid w:val="00AA7F48"/>
    <w:rsid w:val="00AB0073"/>
    <w:rsid w:val="00AB010D"/>
    <w:rsid w:val="00AB0749"/>
    <w:rsid w:val="00AB273B"/>
    <w:rsid w:val="00AB5239"/>
    <w:rsid w:val="00AB61AD"/>
    <w:rsid w:val="00AB75E2"/>
    <w:rsid w:val="00AB76D8"/>
    <w:rsid w:val="00AB76F6"/>
    <w:rsid w:val="00AB7A1A"/>
    <w:rsid w:val="00AB7ABB"/>
    <w:rsid w:val="00AB7E6A"/>
    <w:rsid w:val="00AC1B50"/>
    <w:rsid w:val="00AC1B61"/>
    <w:rsid w:val="00AC2C6E"/>
    <w:rsid w:val="00AC3DB7"/>
    <w:rsid w:val="00AC55AC"/>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E0B4B"/>
    <w:rsid w:val="00AE0CDB"/>
    <w:rsid w:val="00AE3BE3"/>
    <w:rsid w:val="00AE47BF"/>
    <w:rsid w:val="00AE489D"/>
    <w:rsid w:val="00AE4BD1"/>
    <w:rsid w:val="00AE552E"/>
    <w:rsid w:val="00AF08DA"/>
    <w:rsid w:val="00AF0A77"/>
    <w:rsid w:val="00AF0AE8"/>
    <w:rsid w:val="00AF19F2"/>
    <w:rsid w:val="00AF28C8"/>
    <w:rsid w:val="00AF3B03"/>
    <w:rsid w:val="00AF4C29"/>
    <w:rsid w:val="00AF51A8"/>
    <w:rsid w:val="00AF6432"/>
    <w:rsid w:val="00AF6D3D"/>
    <w:rsid w:val="00AF6DED"/>
    <w:rsid w:val="00AF79BD"/>
    <w:rsid w:val="00AF7DB8"/>
    <w:rsid w:val="00B007F7"/>
    <w:rsid w:val="00B01191"/>
    <w:rsid w:val="00B01BB6"/>
    <w:rsid w:val="00B04CD6"/>
    <w:rsid w:val="00B05071"/>
    <w:rsid w:val="00B06882"/>
    <w:rsid w:val="00B07F12"/>
    <w:rsid w:val="00B07FE3"/>
    <w:rsid w:val="00B103D7"/>
    <w:rsid w:val="00B10BAE"/>
    <w:rsid w:val="00B116CC"/>
    <w:rsid w:val="00B1369F"/>
    <w:rsid w:val="00B14154"/>
    <w:rsid w:val="00B1415B"/>
    <w:rsid w:val="00B15278"/>
    <w:rsid w:val="00B16975"/>
    <w:rsid w:val="00B200CA"/>
    <w:rsid w:val="00B222A2"/>
    <w:rsid w:val="00B234EC"/>
    <w:rsid w:val="00B235FB"/>
    <w:rsid w:val="00B2564D"/>
    <w:rsid w:val="00B274AE"/>
    <w:rsid w:val="00B274BF"/>
    <w:rsid w:val="00B27BE1"/>
    <w:rsid w:val="00B31222"/>
    <w:rsid w:val="00B318C9"/>
    <w:rsid w:val="00B31FDB"/>
    <w:rsid w:val="00B330C9"/>
    <w:rsid w:val="00B37DE4"/>
    <w:rsid w:val="00B40EE4"/>
    <w:rsid w:val="00B4114B"/>
    <w:rsid w:val="00B41DF3"/>
    <w:rsid w:val="00B42006"/>
    <w:rsid w:val="00B4291A"/>
    <w:rsid w:val="00B42C7F"/>
    <w:rsid w:val="00B42E81"/>
    <w:rsid w:val="00B4329D"/>
    <w:rsid w:val="00B44F69"/>
    <w:rsid w:val="00B44FF5"/>
    <w:rsid w:val="00B45BEE"/>
    <w:rsid w:val="00B46EDD"/>
    <w:rsid w:val="00B46F7A"/>
    <w:rsid w:val="00B5076A"/>
    <w:rsid w:val="00B520F9"/>
    <w:rsid w:val="00B52812"/>
    <w:rsid w:val="00B529BE"/>
    <w:rsid w:val="00B53FA0"/>
    <w:rsid w:val="00B5495A"/>
    <w:rsid w:val="00B54A9C"/>
    <w:rsid w:val="00B55F93"/>
    <w:rsid w:val="00B568D8"/>
    <w:rsid w:val="00B56F24"/>
    <w:rsid w:val="00B577A3"/>
    <w:rsid w:val="00B5785F"/>
    <w:rsid w:val="00B60C10"/>
    <w:rsid w:val="00B6144B"/>
    <w:rsid w:val="00B6170F"/>
    <w:rsid w:val="00B643AF"/>
    <w:rsid w:val="00B64641"/>
    <w:rsid w:val="00B65BC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1099"/>
    <w:rsid w:val="00BA1732"/>
    <w:rsid w:val="00BA4CE5"/>
    <w:rsid w:val="00BA688A"/>
    <w:rsid w:val="00BB17CE"/>
    <w:rsid w:val="00BB18B8"/>
    <w:rsid w:val="00BB1B3C"/>
    <w:rsid w:val="00BB375D"/>
    <w:rsid w:val="00BB391B"/>
    <w:rsid w:val="00BB3D85"/>
    <w:rsid w:val="00BB49A0"/>
    <w:rsid w:val="00BB4BAC"/>
    <w:rsid w:val="00BB515F"/>
    <w:rsid w:val="00BB532B"/>
    <w:rsid w:val="00BB545D"/>
    <w:rsid w:val="00BC0924"/>
    <w:rsid w:val="00BC1FA5"/>
    <w:rsid w:val="00BC2592"/>
    <w:rsid w:val="00BC2C0C"/>
    <w:rsid w:val="00BC4DAC"/>
    <w:rsid w:val="00BC732A"/>
    <w:rsid w:val="00BC758B"/>
    <w:rsid w:val="00BD2EAC"/>
    <w:rsid w:val="00BD4059"/>
    <w:rsid w:val="00BD455F"/>
    <w:rsid w:val="00BD4617"/>
    <w:rsid w:val="00BD4BB3"/>
    <w:rsid w:val="00BD782A"/>
    <w:rsid w:val="00BD798E"/>
    <w:rsid w:val="00BE17C6"/>
    <w:rsid w:val="00BE2BD3"/>
    <w:rsid w:val="00BE4843"/>
    <w:rsid w:val="00BE4865"/>
    <w:rsid w:val="00BE5595"/>
    <w:rsid w:val="00BE5735"/>
    <w:rsid w:val="00BE69BF"/>
    <w:rsid w:val="00BE725A"/>
    <w:rsid w:val="00BE73C1"/>
    <w:rsid w:val="00BE7430"/>
    <w:rsid w:val="00BE7B48"/>
    <w:rsid w:val="00BE7C6B"/>
    <w:rsid w:val="00BF03EB"/>
    <w:rsid w:val="00BF1B9F"/>
    <w:rsid w:val="00BF28E7"/>
    <w:rsid w:val="00BF3381"/>
    <w:rsid w:val="00BF3AEA"/>
    <w:rsid w:val="00BF45F2"/>
    <w:rsid w:val="00BF475C"/>
    <w:rsid w:val="00BF48AB"/>
    <w:rsid w:val="00BF49B3"/>
    <w:rsid w:val="00BF5322"/>
    <w:rsid w:val="00BF667D"/>
    <w:rsid w:val="00BF75D9"/>
    <w:rsid w:val="00C004B6"/>
    <w:rsid w:val="00C01579"/>
    <w:rsid w:val="00C03922"/>
    <w:rsid w:val="00C03AA9"/>
    <w:rsid w:val="00C076CE"/>
    <w:rsid w:val="00C10E96"/>
    <w:rsid w:val="00C10FCF"/>
    <w:rsid w:val="00C12810"/>
    <w:rsid w:val="00C145CF"/>
    <w:rsid w:val="00C14B76"/>
    <w:rsid w:val="00C14EE1"/>
    <w:rsid w:val="00C15903"/>
    <w:rsid w:val="00C16B4B"/>
    <w:rsid w:val="00C16E51"/>
    <w:rsid w:val="00C17427"/>
    <w:rsid w:val="00C20A16"/>
    <w:rsid w:val="00C20C00"/>
    <w:rsid w:val="00C210FD"/>
    <w:rsid w:val="00C22183"/>
    <w:rsid w:val="00C22901"/>
    <w:rsid w:val="00C25238"/>
    <w:rsid w:val="00C2734F"/>
    <w:rsid w:val="00C305F2"/>
    <w:rsid w:val="00C31AF4"/>
    <w:rsid w:val="00C32A89"/>
    <w:rsid w:val="00C3345C"/>
    <w:rsid w:val="00C3426A"/>
    <w:rsid w:val="00C36BB3"/>
    <w:rsid w:val="00C40653"/>
    <w:rsid w:val="00C407E5"/>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151"/>
    <w:rsid w:val="00C5575D"/>
    <w:rsid w:val="00C558FF"/>
    <w:rsid w:val="00C560FA"/>
    <w:rsid w:val="00C56772"/>
    <w:rsid w:val="00C57C74"/>
    <w:rsid w:val="00C57FF9"/>
    <w:rsid w:val="00C60B87"/>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72A0"/>
    <w:rsid w:val="00C80751"/>
    <w:rsid w:val="00C81450"/>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AC8"/>
    <w:rsid w:val="00C92C27"/>
    <w:rsid w:val="00C939E8"/>
    <w:rsid w:val="00C93F1B"/>
    <w:rsid w:val="00C94EF0"/>
    <w:rsid w:val="00C95093"/>
    <w:rsid w:val="00C95AB0"/>
    <w:rsid w:val="00C96DFE"/>
    <w:rsid w:val="00C976D1"/>
    <w:rsid w:val="00C97851"/>
    <w:rsid w:val="00CA2DFC"/>
    <w:rsid w:val="00CA308F"/>
    <w:rsid w:val="00CA6F0D"/>
    <w:rsid w:val="00CA71D4"/>
    <w:rsid w:val="00CA7CCC"/>
    <w:rsid w:val="00CA7D7D"/>
    <w:rsid w:val="00CB1A0D"/>
    <w:rsid w:val="00CB2120"/>
    <w:rsid w:val="00CB5A05"/>
    <w:rsid w:val="00CB5D29"/>
    <w:rsid w:val="00CB675A"/>
    <w:rsid w:val="00CB6EC8"/>
    <w:rsid w:val="00CB782B"/>
    <w:rsid w:val="00CC082B"/>
    <w:rsid w:val="00CC0E77"/>
    <w:rsid w:val="00CC2092"/>
    <w:rsid w:val="00CC285C"/>
    <w:rsid w:val="00CC34C5"/>
    <w:rsid w:val="00CC5595"/>
    <w:rsid w:val="00CC5E76"/>
    <w:rsid w:val="00CC69E7"/>
    <w:rsid w:val="00CC6C08"/>
    <w:rsid w:val="00CD049D"/>
    <w:rsid w:val="00CD1770"/>
    <w:rsid w:val="00CD3A5D"/>
    <w:rsid w:val="00CD51ED"/>
    <w:rsid w:val="00CD5FD4"/>
    <w:rsid w:val="00CD6A36"/>
    <w:rsid w:val="00CE0A60"/>
    <w:rsid w:val="00CE0DCE"/>
    <w:rsid w:val="00CE1BC9"/>
    <w:rsid w:val="00CE321D"/>
    <w:rsid w:val="00CE33C1"/>
    <w:rsid w:val="00CE4DD6"/>
    <w:rsid w:val="00CE597A"/>
    <w:rsid w:val="00CE64CD"/>
    <w:rsid w:val="00CE6763"/>
    <w:rsid w:val="00CE76FF"/>
    <w:rsid w:val="00CF1CF7"/>
    <w:rsid w:val="00CF2954"/>
    <w:rsid w:val="00CF3BFD"/>
    <w:rsid w:val="00CF3C35"/>
    <w:rsid w:val="00CF4012"/>
    <w:rsid w:val="00CF43D5"/>
    <w:rsid w:val="00CF474E"/>
    <w:rsid w:val="00CF4C85"/>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F9D"/>
    <w:rsid w:val="00D1202D"/>
    <w:rsid w:val="00D1276A"/>
    <w:rsid w:val="00D131D5"/>
    <w:rsid w:val="00D14DB7"/>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CD5"/>
    <w:rsid w:val="00D31DC6"/>
    <w:rsid w:val="00D32B96"/>
    <w:rsid w:val="00D32E24"/>
    <w:rsid w:val="00D340C6"/>
    <w:rsid w:val="00D34402"/>
    <w:rsid w:val="00D348F7"/>
    <w:rsid w:val="00D3564E"/>
    <w:rsid w:val="00D36EF4"/>
    <w:rsid w:val="00D371D0"/>
    <w:rsid w:val="00D4062A"/>
    <w:rsid w:val="00D407D3"/>
    <w:rsid w:val="00D40BC3"/>
    <w:rsid w:val="00D41A35"/>
    <w:rsid w:val="00D42F2E"/>
    <w:rsid w:val="00D434EC"/>
    <w:rsid w:val="00D43E69"/>
    <w:rsid w:val="00D44E9D"/>
    <w:rsid w:val="00D454A6"/>
    <w:rsid w:val="00D466D0"/>
    <w:rsid w:val="00D46C92"/>
    <w:rsid w:val="00D472A7"/>
    <w:rsid w:val="00D51515"/>
    <w:rsid w:val="00D538C7"/>
    <w:rsid w:val="00D54BD5"/>
    <w:rsid w:val="00D575F0"/>
    <w:rsid w:val="00D575F1"/>
    <w:rsid w:val="00D603BA"/>
    <w:rsid w:val="00D60578"/>
    <w:rsid w:val="00D61A0E"/>
    <w:rsid w:val="00D62B63"/>
    <w:rsid w:val="00D634BD"/>
    <w:rsid w:val="00D63FD4"/>
    <w:rsid w:val="00D71685"/>
    <w:rsid w:val="00D71CF9"/>
    <w:rsid w:val="00D72264"/>
    <w:rsid w:val="00D731A8"/>
    <w:rsid w:val="00D7675E"/>
    <w:rsid w:val="00D768D8"/>
    <w:rsid w:val="00D80080"/>
    <w:rsid w:val="00D809E2"/>
    <w:rsid w:val="00D80F9D"/>
    <w:rsid w:val="00D80FFB"/>
    <w:rsid w:val="00D8189D"/>
    <w:rsid w:val="00D81BAE"/>
    <w:rsid w:val="00D8237E"/>
    <w:rsid w:val="00D83774"/>
    <w:rsid w:val="00D83C64"/>
    <w:rsid w:val="00D848E9"/>
    <w:rsid w:val="00D84B17"/>
    <w:rsid w:val="00D84BFE"/>
    <w:rsid w:val="00D8507D"/>
    <w:rsid w:val="00D86735"/>
    <w:rsid w:val="00D8718E"/>
    <w:rsid w:val="00D871FB"/>
    <w:rsid w:val="00D87AA2"/>
    <w:rsid w:val="00D90C9D"/>
    <w:rsid w:val="00D90E57"/>
    <w:rsid w:val="00D91910"/>
    <w:rsid w:val="00D91AA8"/>
    <w:rsid w:val="00D93F02"/>
    <w:rsid w:val="00D944A6"/>
    <w:rsid w:val="00D949A3"/>
    <w:rsid w:val="00D95B5F"/>
    <w:rsid w:val="00D96FC3"/>
    <w:rsid w:val="00DA0839"/>
    <w:rsid w:val="00DA12C3"/>
    <w:rsid w:val="00DA22B5"/>
    <w:rsid w:val="00DA267B"/>
    <w:rsid w:val="00DA495D"/>
    <w:rsid w:val="00DA4F15"/>
    <w:rsid w:val="00DA5DCA"/>
    <w:rsid w:val="00DA7095"/>
    <w:rsid w:val="00DA70B4"/>
    <w:rsid w:val="00DA7BA0"/>
    <w:rsid w:val="00DB12F4"/>
    <w:rsid w:val="00DB42F5"/>
    <w:rsid w:val="00DB469A"/>
    <w:rsid w:val="00DB4B8A"/>
    <w:rsid w:val="00DB52C3"/>
    <w:rsid w:val="00DB5454"/>
    <w:rsid w:val="00DB5DA3"/>
    <w:rsid w:val="00DB7E5F"/>
    <w:rsid w:val="00DC10B0"/>
    <w:rsid w:val="00DC1246"/>
    <w:rsid w:val="00DC1594"/>
    <w:rsid w:val="00DC2884"/>
    <w:rsid w:val="00DC4770"/>
    <w:rsid w:val="00DC4BCD"/>
    <w:rsid w:val="00DC6770"/>
    <w:rsid w:val="00DC68D6"/>
    <w:rsid w:val="00DC770A"/>
    <w:rsid w:val="00DC7ECE"/>
    <w:rsid w:val="00DD086D"/>
    <w:rsid w:val="00DD1107"/>
    <w:rsid w:val="00DD178F"/>
    <w:rsid w:val="00DD1A82"/>
    <w:rsid w:val="00DD1FE4"/>
    <w:rsid w:val="00DD2332"/>
    <w:rsid w:val="00DD30C6"/>
    <w:rsid w:val="00DE0808"/>
    <w:rsid w:val="00DE1C03"/>
    <w:rsid w:val="00DE2065"/>
    <w:rsid w:val="00DE2966"/>
    <w:rsid w:val="00DE3A0C"/>
    <w:rsid w:val="00DE3AF1"/>
    <w:rsid w:val="00DE40E0"/>
    <w:rsid w:val="00DE4107"/>
    <w:rsid w:val="00DE4F8D"/>
    <w:rsid w:val="00DE70AE"/>
    <w:rsid w:val="00DE7D92"/>
    <w:rsid w:val="00DF04ED"/>
    <w:rsid w:val="00DF06B6"/>
    <w:rsid w:val="00DF0B5E"/>
    <w:rsid w:val="00DF0ED5"/>
    <w:rsid w:val="00DF140A"/>
    <w:rsid w:val="00DF18E0"/>
    <w:rsid w:val="00DF4F79"/>
    <w:rsid w:val="00DF6537"/>
    <w:rsid w:val="00DF6A00"/>
    <w:rsid w:val="00DF72D9"/>
    <w:rsid w:val="00DF7C06"/>
    <w:rsid w:val="00DF7DF3"/>
    <w:rsid w:val="00DF7EC8"/>
    <w:rsid w:val="00E00EC3"/>
    <w:rsid w:val="00E028ED"/>
    <w:rsid w:val="00E02A5D"/>
    <w:rsid w:val="00E0499F"/>
    <w:rsid w:val="00E0682E"/>
    <w:rsid w:val="00E104F6"/>
    <w:rsid w:val="00E10748"/>
    <w:rsid w:val="00E109BD"/>
    <w:rsid w:val="00E11282"/>
    <w:rsid w:val="00E123CC"/>
    <w:rsid w:val="00E12ED3"/>
    <w:rsid w:val="00E12F57"/>
    <w:rsid w:val="00E14282"/>
    <w:rsid w:val="00E156F2"/>
    <w:rsid w:val="00E17436"/>
    <w:rsid w:val="00E17728"/>
    <w:rsid w:val="00E17FA7"/>
    <w:rsid w:val="00E2250E"/>
    <w:rsid w:val="00E22FE4"/>
    <w:rsid w:val="00E23694"/>
    <w:rsid w:val="00E24BF5"/>
    <w:rsid w:val="00E25494"/>
    <w:rsid w:val="00E256C4"/>
    <w:rsid w:val="00E25982"/>
    <w:rsid w:val="00E2674B"/>
    <w:rsid w:val="00E272DC"/>
    <w:rsid w:val="00E27DDF"/>
    <w:rsid w:val="00E27E01"/>
    <w:rsid w:val="00E30469"/>
    <w:rsid w:val="00E30A90"/>
    <w:rsid w:val="00E32DBA"/>
    <w:rsid w:val="00E349EC"/>
    <w:rsid w:val="00E34B25"/>
    <w:rsid w:val="00E3553C"/>
    <w:rsid w:val="00E35655"/>
    <w:rsid w:val="00E40B85"/>
    <w:rsid w:val="00E41C11"/>
    <w:rsid w:val="00E4236F"/>
    <w:rsid w:val="00E433BE"/>
    <w:rsid w:val="00E43469"/>
    <w:rsid w:val="00E4369C"/>
    <w:rsid w:val="00E43A0F"/>
    <w:rsid w:val="00E445DA"/>
    <w:rsid w:val="00E45379"/>
    <w:rsid w:val="00E465CB"/>
    <w:rsid w:val="00E47C0D"/>
    <w:rsid w:val="00E47D4C"/>
    <w:rsid w:val="00E50B22"/>
    <w:rsid w:val="00E51E18"/>
    <w:rsid w:val="00E52827"/>
    <w:rsid w:val="00E5287B"/>
    <w:rsid w:val="00E52F9B"/>
    <w:rsid w:val="00E533BD"/>
    <w:rsid w:val="00E53706"/>
    <w:rsid w:val="00E56FE1"/>
    <w:rsid w:val="00E57CE2"/>
    <w:rsid w:val="00E60E5A"/>
    <w:rsid w:val="00E6171D"/>
    <w:rsid w:val="00E617BD"/>
    <w:rsid w:val="00E61CA8"/>
    <w:rsid w:val="00E61E05"/>
    <w:rsid w:val="00E63E7D"/>
    <w:rsid w:val="00E64BD9"/>
    <w:rsid w:val="00E6519C"/>
    <w:rsid w:val="00E660AA"/>
    <w:rsid w:val="00E661F3"/>
    <w:rsid w:val="00E67E50"/>
    <w:rsid w:val="00E705B4"/>
    <w:rsid w:val="00E71C8B"/>
    <w:rsid w:val="00E72967"/>
    <w:rsid w:val="00E75472"/>
    <w:rsid w:val="00E77E5E"/>
    <w:rsid w:val="00E8155D"/>
    <w:rsid w:val="00E82615"/>
    <w:rsid w:val="00E84132"/>
    <w:rsid w:val="00E84A66"/>
    <w:rsid w:val="00E84AD7"/>
    <w:rsid w:val="00E85CC0"/>
    <w:rsid w:val="00E861B4"/>
    <w:rsid w:val="00E905B8"/>
    <w:rsid w:val="00E90627"/>
    <w:rsid w:val="00E9193D"/>
    <w:rsid w:val="00E958AD"/>
    <w:rsid w:val="00E96E1A"/>
    <w:rsid w:val="00E97BDB"/>
    <w:rsid w:val="00EA0E04"/>
    <w:rsid w:val="00EA1A98"/>
    <w:rsid w:val="00EA200D"/>
    <w:rsid w:val="00EA220D"/>
    <w:rsid w:val="00EA3156"/>
    <w:rsid w:val="00EA34A1"/>
    <w:rsid w:val="00EA40A2"/>
    <w:rsid w:val="00EA4CD5"/>
    <w:rsid w:val="00EA5D2C"/>
    <w:rsid w:val="00EA5D8E"/>
    <w:rsid w:val="00EA6949"/>
    <w:rsid w:val="00EB07CF"/>
    <w:rsid w:val="00EB0D0E"/>
    <w:rsid w:val="00EB1363"/>
    <w:rsid w:val="00EB266C"/>
    <w:rsid w:val="00EB3337"/>
    <w:rsid w:val="00EB36EC"/>
    <w:rsid w:val="00EB3B88"/>
    <w:rsid w:val="00EB3BB1"/>
    <w:rsid w:val="00EB4A02"/>
    <w:rsid w:val="00EC0928"/>
    <w:rsid w:val="00EC0C14"/>
    <w:rsid w:val="00EC2B42"/>
    <w:rsid w:val="00EC31A3"/>
    <w:rsid w:val="00EC3B8F"/>
    <w:rsid w:val="00EC5CA0"/>
    <w:rsid w:val="00EC7372"/>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BFB"/>
    <w:rsid w:val="00EE2EEA"/>
    <w:rsid w:val="00EE5F2E"/>
    <w:rsid w:val="00EF07AB"/>
    <w:rsid w:val="00EF118A"/>
    <w:rsid w:val="00EF16DB"/>
    <w:rsid w:val="00EF2C2D"/>
    <w:rsid w:val="00EF4537"/>
    <w:rsid w:val="00EF4A64"/>
    <w:rsid w:val="00EF4D52"/>
    <w:rsid w:val="00EF54EA"/>
    <w:rsid w:val="00F016F0"/>
    <w:rsid w:val="00F02171"/>
    <w:rsid w:val="00F0260C"/>
    <w:rsid w:val="00F03228"/>
    <w:rsid w:val="00F033EF"/>
    <w:rsid w:val="00F04076"/>
    <w:rsid w:val="00F0528B"/>
    <w:rsid w:val="00F061A6"/>
    <w:rsid w:val="00F06B3A"/>
    <w:rsid w:val="00F0710C"/>
    <w:rsid w:val="00F07A3A"/>
    <w:rsid w:val="00F07A69"/>
    <w:rsid w:val="00F07C58"/>
    <w:rsid w:val="00F11AB3"/>
    <w:rsid w:val="00F11E70"/>
    <w:rsid w:val="00F1286E"/>
    <w:rsid w:val="00F12B32"/>
    <w:rsid w:val="00F14017"/>
    <w:rsid w:val="00F1608F"/>
    <w:rsid w:val="00F1684C"/>
    <w:rsid w:val="00F16DC0"/>
    <w:rsid w:val="00F20633"/>
    <w:rsid w:val="00F21A93"/>
    <w:rsid w:val="00F21DD6"/>
    <w:rsid w:val="00F225C9"/>
    <w:rsid w:val="00F24372"/>
    <w:rsid w:val="00F249E5"/>
    <w:rsid w:val="00F251E7"/>
    <w:rsid w:val="00F25CFE"/>
    <w:rsid w:val="00F26CC2"/>
    <w:rsid w:val="00F31CA6"/>
    <w:rsid w:val="00F31CC8"/>
    <w:rsid w:val="00F321B1"/>
    <w:rsid w:val="00F33758"/>
    <w:rsid w:val="00F345CF"/>
    <w:rsid w:val="00F35243"/>
    <w:rsid w:val="00F35C68"/>
    <w:rsid w:val="00F36E9F"/>
    <w:rsid w:val="00F41B19"/>
    <w:rsid w:val="00F41BBB"/>
    <w:rsid w:val="00F41BDB"/>
    <w:rsid w:val="00F425D5"/>
    <w:rsid w:val="00F42AB5"/>
    <w:rsid w:val="00F42F01"/>
    <w:rsid w:val="00F43832"/>
    <w:rsid w:val="00F43E6E"/>
    <w:rsid w:val="00F43EBF"/>
    <w:rsid w:val="00F44423"/>
    <w:rsid w:val="00F454F8"/>
    <w:rsid w:val="00F4653F"/>
    <w:rsid w:val="00F466DE"/>
    <w:rsid w:val="00F50BE6"/>
    <w:rsid w:val="00F51236"/>
    <w:rsid w:val="00F51438"/>
    <w:rsid w:val="00F516D0"/>
    <w:rsid w:val="00F51CBF"/>
    <w:rsid w:val="00F5374C"/>
    <w:rsid w:val="00F541B8"/>
    <w:rsid w:val="00F55329"/>
    <w:rsid w:val="00F55D63"/>
    <w:rsid w:val="00F56368"/>
    <w:rsid w:val="00F56B6D"/>
    <w:rsid w:val="00F56CC2"/>
    <w:rsid w:val="00F57CD4"/>
    <w:rsid w:val="00F60105"/>
    <w:rsid w:val="00F60B07"/>
    <w:rsid w:val="00F60BC0"/>
    <w:rsid w:val="00F61253"/>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9B0"/>
    <w:rsid w:val="00F80F33"/>
    <w:rsid w:val="00F84001"/>
    <w:rsid w:val="00F846D6"/>
    <w:rsid w:val="00F86059"/>
    <w:rsid w:val="00F86997"/>
    <w:rsid w:val="00F86C20"/>
    <w:rsid w:val="00F871D7"/>
    <w:rsid w:val="00F91177"/>
    <w:rsid w:val="00F9173A"/>
    <w:rsid w:val="00F91800"/>
    <w:rsid w:val="00F93469"/>
    <w:rsid w:val="00F93AF9"/>
    <w:rsid w:val="00F94E99"/>
    <w:rsid w:val="00F9540C"/>
    <w:rsid w:val="00F960D5"/>
    <w:rsid w:val="00F9650A"/>
    <w:rsid w:val="00F967C7"/>
    <w:rsid w:val="00FA0437"/>
    <w:rsid w:val="00FA206B"/>
    <w:rsid w:val="00FA233F"/>
    <w:rsid w:val="00FA2910"/>
    <w:rsid w:val="00FA2E05"/>
    <w:rsid w:val="00FA3DF0"/>
    <w:rsid w:val="00FA7547"/>
    <w:rsid w:val="00FA7D57"/>
    <w:rsid w:val="00FB0008"/>
    <w:rsid w:val="00FB029E"/>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2209"/>
    <w:rsid w:val="00FC6F8C"/>
    <w:rsid w:val="00FC7531"/>
    <w:rsid w:val="00FC7B59"/>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2B08"/>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25762B1-B280-4996-973E-4D0381F01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character" w:customStyle="1" w:styleId="Ninguno">
    <w:name w:val="Ninguno"/>
    <w:rsid w:val="00D93F02"/>
    <w:rPr>
      <w:lang w:val="es-ES_tradnl"/>
    </w:rPr>
  </w:style>
  <w:style w:type="character" w:styleId="Referenciasutil">
    <w:name w:val="Subtle Reference"/>
    <w:basedOn w:val="Fuentedeprrafopredeter"/>
    <w:uiPriority w:val="31"/>
    <w:qFormat/>
    <w:rsid w:val="00B0507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68234348">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123164292">
      <w:bodyDiv w:val="1"/>
      <w:marLeft w:val="0"/>
      <w:marRight w:val="0"/>
      <w:marTop w:val="0"/>
      <w:marBottom w:val="0"/>
      <w:divBdr>
        <w:top w:val="none" w:sz="0" w:space="0" w:color="auto"/>
        <w:left w:val="none" w:sz="0" w:space="0" w:color="auto"/>
        <w:bottom w:val="none" w:sz="0" w:space="0" w:color="auto"/>
        <w:right w:val="none" w:sz="0" w:space="0" w:color="auto"/>
      </w:divBdr>
    </w:div>
    <w:div w:id="142744025">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318847064">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39786765">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4687434">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43853197">
      <w:bodyDiv w:val="1"/>
      <w:marLeft w:val="0"/>
      <w:marRight w:val="0"/>
      <w:marTop w:val="0"/>
      <w:marBottom w:val="0"/>
      <w:divBdr>
        <w:top w:val="none" w:sz="0" w:space="0" w:color="auto"/>
        <w:left w:val="none" w:sz="0" w:space="0" w:color="auto"/>
        <w:bottom w:val="none" w:sz="0" w:space="0" w:color="auto"/>
        <w:right w:val="none" w:sz="0" w:space="0" w:color="auto"/>
      </w:divBdr>
    </w:div>
    <w:div w:id="697506681">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37631510">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83529302">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499031798">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0415265">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44860404">
      <w:bodyDiv w:val="1"/>
      <w:marLeft w:val="0"/>
      <w:marRight w:val="0"/>
      <w:marTop w:val="0"/>
      <w:marBottom w:val="0"/>
      <w:divBdr>
        <w:top w:val="none" w:sz="0" w:space="0" w:color="auto"/>
        <w:left w:val="none" w:sz="0" w:space="0" w:color="auto"/>
        <w:bottom w:val="none" w:sz="0" w:space="0" w:color="auto"/>
        <w:right w:val="none" w:sz="0" w:space="0" w:color="auto"/>
      </w:divBdr>
    </w:div>
    <w:div w:id="1894193958">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51806468">
      <w:bodyDiv w:val="1"/>
      <w:marLeft w:val="0"/>
      <w:marRight w:val="0"/>
      <w:marTop w:val="0"/>
      <w:marBottom w:val="0"/>
      <w:divBdr>
        <w:top w:val="none" w:sz="0" w:space="0" w:color="auto"/>
        <w:left w:val="none" w:sz="0" w:space="0" w:color="auto"/>
        <w:bottom w:val="none" w:sz="0" w:space="0" w:color="auto"/>
        <w:right w:val="none" w:sz="0" w:space="0" w:color="auto"/>
      </w:divBdr>
    </w:div>
    <w:div w:id="2066904035">
      <w:bodyDiv w:val="1"/>
      <w:marLeft w:val="0"/>
      <w:marRight w:val="0"/>
      <w:marTop w:val="0"/>
      <w:marBottom w:val="0"/>
      <w:divBdr>
        <w:top w:val="none" w:sz="0" w:space="0" w:color="auto"/>
        <w:left w:val="none" w:sz="0" w:space="0" w:color="auto"/>
        <w:bottom w:val="none" w:sz="0" w:space="0" w:color="auto"/>
        <w:right w:val="none" w:sz="0" w:space="0" w:color="auto"/>
      </w:divBdr>
    </w:div>
    <w:div w:id="2134640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B065C0-F2E8-41F7-A7B4-4422A23E6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4703</Words>
  <Characters>25870</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10</cp:revision>
  <cp:lastPrinted>2021-09-30T15:41:00Z</cp:lastPrinted>
  <dcterms:created xsi:type="dcterms:W3CDTF">2023-06-20T22:53:00Z</dcterms:created>
  <dcterms:modified xsi:type="dcterms:W3CDTF">2023-07-04T02:36:00Z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