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F1D3D" w14:textId="77777777" w:rsidR="00635B65" w:rsidRPr="00DD2662" w:rsidRDefault="00635B65" w:rsidP="00DD2662">
      <w:pPr>
        <w:spacing w:line="360" w:lineRule="auto"/>
        <w:jc w:val="both"/>
        <w:rPr>
          <w:rFonts w:ascii="Palatino Linotype" w:hAnsi="Palatino Linotype"/>
        </w:rPr>
      </w:pPr>
      <w:r w:rsidRPr="00DD266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9732C3">
        <w:rPr>
          <w:rFonts w:ascii="Palatino Linotype" w:hAnsi="Palatino Linotype"/>
        </w:rPr>
        <w:t>quince</w:t>
      </w:r>
      <w:r w:rsidR="00E11DFA">
        <w:rPr>
          <w:rFonts w:ascii="Palatino Linotype" w:hAnsi="Palatino Linotype"/>
        </w:rPr>
        <w:t xml:space="preserve"> (15)</w:t>
      </w:r>
      <w:r w:rsidR="00125C85" w:rsidRPr="00DD2662">
        <w:rPr>
          <w:rFonts w:ascii="Palatino Linotype" w:hAnsi="Palatino Linotype"/>
        </w:rPr>
        <w:t xml:space="preserve"> de </w:t>
      </w:r>
      <w:r w:rsidR="009732C3">
        <w:rPr>
          <w:rFonts w:ascii="Palatino Linotype" w:hAnsi="Palatino Linotype"/>
        </w:rPr>
        <w:t>nov</w:t>
      </w:r>
      <w:r w:rsidR="003A3393" w:rsidRPr="00DD2662">
        <w:rPr>
          <w:rFonts w:ascii="Palatino Linotype" w:hAnsi="Palatino Linotype"/>
        </w:rPr>
        <w:t>iembre</w:t>
      </w:r>
      <w:r w:rsidR="00125C85" w:rsidRPr="00DD2662">
        <w:rPr>
          <w:rFonts w:ascii="Palatino Linotype" w:hAnsi="Palatino Linotype"/>
        </w:rPr>
        <w:t xml:space="preserve"> </w:t>
      </w:r>
      <w:r w:rsidRPr="00DD2662">
        <w:rPr>
          <w:rFonts w:ascii="Palatino Linotype" w:hAnsi="Palatino Linotype"/>
        </w:rPr>
        <w:t xml:space="preserve">de </w:t>
      </w:r>
      <w:r w:rsidR="003A3393" w:rsidRPr="00DD2662">
        <w:rPr>
          <w:rFonts w:ascii="Palatino Linotype" w:hAnsi="Palatino Linotype"/>
        </w:rPr>
        <w:t>dos mil veintitrés</w:t>
      </w:r>
      <w:r w:rsidRPr="00DD2662">
        <w:rPr>
          <w:rFonts w:ascii="Palatino Linotype" w:hAnsi="Palatino Linotype"/>
        </w:rPr>
        <w:t>.</w:t>
      </w:r>
    </w:p>
    <w:p w14:paraId="0D2F1D3E" w14:textId="77777777" w:rsidR="00635B65" w:rsidRPr="00DD2662" w:rsidRDefault="00635B65" w:rsidP="00DD2662">
      <w:pPr>
        <w:spacing w:line="360" w:lineRule="auto"/>
        <w:jc w:val="both"/>
        <w:rPr>
          <w:rFonts w:ascii="Palatino Linotype" w:hAnsi="Palatino Linotype"/>
        </w:rPr>
      </w:pPr>
    </w:p>
    <w:p w14:paraId="0D2F1D3F" w14:textId="53BF59E0" w:rsidR="00635B65" w:rsidRPr="00DD2662" w:rsidRDefault="00125C85" w:rsidP="00DD2662">
      <w:pPr>
        <w:pStyle w:val="Encabezado"/>
        <w:spacing w:line="360" w:lineRule="auto"/>
        <w:jc w:val="both"/>
        <w:rPr>
          <w:rFonts w:ascii="Palatino Linotype" w:hAnsi="Palatino Linotype"/>
        </w:rPr>
      </w:pPr>
      <w:r w:rsidRPr="00DD2662">
        <w:rPr>
          <w:rFonts w:ascii="Palatino Linotype" w:hAnsi="Palatino Linotype"/>
          <w:b/>
        </w:rPr>
        <w:t>VISTO</w:t>
      </w:r>
      <w:r w:rsidR="00635B65" w:rsidRPr="00DD2662">
        <w:rPr>
          <w:rFonts w:ascii="Palatino Linotype" w:hAnsi="Palatino Linotype"/>
          <w:b/>
        </w:rPr>
        <w:t xml:space="preserve"> </w:t>
      </w:r>
      <w:r w:rsidRPr="00DD2662">
        <w:rPr>
          <w:rFonts w:ascii="Palatino Linotype" w:hAnsi="Palatino Linotype"/>
          <w:b/>
        </w:rPr>
        <w:t>el</w:t>
      </w:r>
      <w:r w:rsidRPr="00DD2662">
        <w:rPr>
          <w:rFonts w:ascii="Palatino Linotype" w:hAnsi="Palatino Linotype"/>
        </w:rPr>
        <w:t xml:space="preserve"> expediente electrónico formado con motivo del recurso</w:t>
      </w:r>
      <w:r w:rsidR="00635B65" w:rsidRPr="00DD2662">
        <w:rPr>
          <w:rFonts w:ascii="Palatino Linotype" w:hAnsi="Palatino Linotype"/>
        </w:rPr>
        <w:t xml:space="preserve"> de revisión </w:t>
      </w:r>
      <w:r w:rsidR="009732C3">
        <w:rPr>
          <w:rFonts w:ascii="Palatino Linotype" w:hAnsi="Palatino Linotype" w:cs="Arial"/>
          <w:b/>
          <w:bCs/>
        </w:rPr>
        <w:t>06243/INFOEM/AD/RR/2023</w:t>
      </w:r>
      <w:r w:rsidR="00635B65" w:rsidRPr="00DD2662">
        <w:rPr>
          <w:rFonts w:ascii="Palatino Linotype" w:hAnsi="Palatino Linotype" w:cs="Arial"/>
          <w:b/>
          <w:bCs/>
        </w:rPr>
        <w:t xml:space="preserve">, </w:t>
      </w:r>
      <w:r w:rsidR="006D3D2B" w:rsidRPr="00DD2662">
        <w:rPr>
          <w:rFonts w:ascii="Palatino Linotype" w:hAnsi="Palatino Linotype"/>
        </w:rPr>
        <w:t>promovido</w:t>
      </w:r>
      <w:r w:rsidR="00635B65" w:rsidRPr="00DD2662">
        <w:rPr>
          <w:rFonts w:ascii="Palatino Linotype" w:hAnsi="Palatino Linotype"/>
        </w:rPr>
        <w:t xml:space="preserve"> por </w:t>
      </w:r>
      <w:r w:rsidR="008C165A">
        <w:rPr>
          <w:rFonts w:ascii="Palatino Linotype" w:hAnsi="Palatino Linotype" w:cs="Arial"/>
          <w:b/>
          <w:lang w:val="es-ES"/>
        </w:rPr>
        <w:t xml:space="preserve">XXX </w:t>
      </w:r>
      <w:proofErr w:type="spellStart"/>
      <w:r w:rsidR="008C165A">
        <w:rPr>
          <w:rFonts w:ascii="Palatino Linotype" w:hAnsi="Palatino Linotype" w:cs="Arial"/>
          <w:b/>
          <w:lang w:val="es-ES"/>
        </w:rPr>
        <w:t>XXX</w:t>
      </w:r>
      <w:proofErr w:type="spellEnd"/>
      <w:r w:rsidR="008C165A">
        <w:rPr>
          <w:rFonts w:ascii="Palatino Linotype" w:hAnsi="Palatino Linotype" w:cs="Arial"/>
          <w:b/>
          <w:lang w:val="es-ES"/>
        </w:rPr>
        <w:t xml:space="preserve"> </w:t>
      </w:r>
      <w:proofErr w:type="spellStart"/>
      <w:r w:rsidR="008C165A">
        <w:rPr>
          <w:rFonts w:ascii="Palatino Linotype" w:hAnsi="Palatino Linotype" w:cs="Arial"/>
          <w:b/>
          <w:lang w:val="es-ES"/>
        </w:rPr>
        <w:t>XXX</w:t>
      </w:r>
      <w:proofErr w:type="spellEnd"/>
      <w:r w:rsidR="00635B65" w:rsidRPr="00DD2662">
        <w:rPr>
          <w:rFonts w:ascii="Palatino Linotype" w:hAnsi="Palatino Linotype"/>
        </w:rPr>
        <w:t xml:space="preserve">, en su calidad de </w:t>
      </w:r>
      <w:r w:rsidR="00635B65" w:rsidRPr="00DD2662">
        <w:rPr>
          <w:rFonts w:ascii="Palatino Linotype" w:hAnsi="Palatino Linotype"/>
          <w:b/>
        </w:rPr>
        <w:t>RECURRENTE</w:t>
      </w:r>
      <w:r w:rsidR="00635B65" w:rsidRPr="00DD2662">
        <w:rPr>
          <w:rFonts w:ascii="Palatino Linotype" w:hAnsi="Palatino Linotype" w:cs="Arial"/>
        </w:rPr>
        <w:t xml:space="preserve">, en contra de la respuesta del </w:t>
      </w:r>
      <w:r w:rsidR="003A3393" w:rsidRPr="00DD2662">
        <w:rPr>
          <w:rFonts w:ascii="Palatino Linotype" w:hAnsi="Palatino Linotype"/>
          <w:b/>
          <w:bCs/>
        </w:rPr>
        <w:t>Instituto de Seguridad Social del Estado de México y Municipios</w:t>
      </w:r>
      <w:r w:rsidR="00635B65" w:rsidRPr="00DD2662">
        <w:rPr>
          <w:rFonts w:ascii="Palatino Linotype" w:hAnsi="Palatino Linotype" w:cs="Arial"/>
        </w:rPr>
        <w:t>,</w:t>
      </w:r>
      <w:r w:rsidR="00635B65" w:rsidRPr="00DD2662">
        <w:rPr>
          <w:rFonts w:ascii="Palatino Linotype" w:hAnsi="Palatino Linotype"/>
          <w:b/>
        </w:rPr>
        <w:t xml:space="preserve"> </w:t>
      </w:r>
      <w:r w:rsidR="00635B65" w:rsidRPr="00DD2662">
        <w:rPr>
          <w:rFonts w:ascii="Palatino Linotype" w:hAnsi="Palatino Linotype"/>
        </w:rPr>
        <w:t>en lo sucesivo el</w:t>
      </w:r>
      <w:r w:rsidR="00635B65" w:rsidRPr="00DD2662">
        <w:rPr>
          <w:rFonts w:ascii="Palatino Linotype" w:hAnsi="Palatino Linotype"/>
          <w:b/>
        </w:rPr>
        <w:t xml:space="preserve"> SUJETO OBLIGADO, </w:t>
      </w:r>
      <w:r w:rsidR="00635B65" w:rsidRPr="00DD2662">
        <w:rPr>
          <w:rFonts w:ascii="Palatino Linotype" w:hAnsi="Palatino Linotype"/>
        </w:rPr>
        <w:t xml:space="preserve">se procede a dictar la presente resolución, con base en los siguientes: </w:t>
      </w:r>
    </w:p>
    <w:p w14:paraId="0D2F1D40" w14:textId="77777777" w:rsidR="00635B65" w:rsidRPr="00DD2662" w:rsidRDefault="00635B65" w:rsidP="00DD2662">
      <w:pPr>
        <w:pStyle w:val="Encabezado"/>
        <w:spacing w:line="360" w:lineRule="auto"/>
        <w:jc w:val="both"/>
        <w:rPr>
          <w:rFonts w:ascii="Palatino Linotype" w:hAnsi="Palatino Linotype"/>
          <w:b/>
          <w:bCs/>
        </w:rPr>
      </w:pPr>
    </w:p>
    <w:p w14:paraId="0D2F1D41" w14:textId="77777777" w:rsidR="00635B65" w:rsidRPr="00DD2662" w:rsidRDefault="00635B65" w:rsidP="00DD2662">
      <w:pPr>
        <w:pStyle w:val="Ttulo1"/>
        <w:spacing w:before="0" w:line="360" w:lineRule="auto"/>
        <w:jc w:val="center"/>
        <w:rPr>
          <w:rFonts w:ascii="Palatino Linotype" w:hAnsi="Palatino Linotype"/>
          <w:b/>
          <w:color w:val="auto"/>
          <w:sz w:val="24"/>
          <w:szCs w:val="24"/>
        </w:rPr>
      </w:pPr>
      <w:bookmarkStart w:id="0" w:name="_Toc67668059"/>
      <w:r w:rsidRPr="00DD2662">
        <w:rPr>
          <w:rFonts w:ascii="Palatino Linotype" w:hAnsi="Palatino Linotype"/>
          <w:b/>
          <w:color w:val="auto"/>
          <w:sz w:val="24"/>
          <w:szCs w:val="24"/>
        </w:rPr>
        <w:t>ANTECEDENTES</w:t>
      </w:r>
      <w:bookmarkEnd w:id="0"/>
    </w:p>
    <w:p w14:paraId="0D2F1D42" w14:textId="77777777" w:rsidR="00635B65" w:rsidRPr="00DD2662" w:rsidRDefault="00635B65" w:rsidP="00DD2662">
      <w:pPr>
        <w:spacing w:line="360" w:lineRule="auto"/>
        <w:rPr>
          <w:rFonts w:ascii="Palatino Linotype" w:hAnsi="Palatino Linotype"/>
          <w:lang w:eastAsia="en-US"/>
        </w:rPr>
      </w:pPr>
    </w:p>
    <w:p w14:paraId="0D2F1D43" w14:textId="77777777" w:rsidR="00635B65" w:rsidRPr="00DD2662" w:rsidRDefault="00635B65" w:rsidP="00DD2662">
      <w:pPr>
        <w:pStyle w:val="Prrafodelista"/>
        <w:numPr>
          <w:ilvl w:val="0"/>
          <w:numId w:val="1"/>
        </w:numPr>
        <w:spacing w:line="360" w:lineRule="auto"/>
        <w:ind w:left="0" w:firstLine="0"/>
        <w:jc w:val="both"/>
        <w:rPr>
          <w:rFonts w:ascii="Palatino Linotype" w:hAnsi="Palatino Linotype" w:cs="Arial"/>
          <w:sz w:val="24"/>
          <w:lang w:val="es-ES"/>
        </w:rPr>
      </w:pPr>
      <w:r w:rsidRPr="00DD2662">
        <w:rPr>
          <w:rFonts w:ascii="Palatino Linotype" w:eastAsia="Calibri" w:hAnsi="Palatino Linotype" w:cs="Arial"/>
          <w:sz w:val="24"/>
          <w:lang w:val="es-ES"/>
        </w:rPr>
        <w:t xml:space="preserve">El día </w:t>
      </w:r>
      <w:r w:rsidR="0045048A">
        <w:rPr>
          <w:rFonts w:ascii="Palatino Linotype" w:eastAsia="Calibri" w:hAnsi="Palatino Linotype" w:cs="Arial"/>
          <w:sz w:val="24"/>
          <w:lang w:val="es-ES"/>
        </w:rPr>
        <w:t>quince de agosto</w:t>
      </w:r>
      <w:r w:rsidR="006D3D2B" w:rsidRPr="00DD2662">
        <w:rPr>
          <w:rFonts w:ascii="Palatino Linotype" w:eastAsia="Calibri" w:hAnsi="Palatino Linotype" w:cs="Arial"/>
          <w:sz w:val="24"/>
          <w:lang w:val="es-ES"/>
        </w:rPr>
        <w:t xml:space="preserve"> de </w:t>
      </w:r>
      <w:r w:rsidR="003A3393" w:rsidRPr="00DD2662">
        <w:rPr>
          <w:rFonts w:ascii="Palatino Linotype" w:eastAsia="Calibri" w:hAnsi="Palatino Linotype" w:cs="Arial"/>
          <w:sz w:val="24"/>
          <w:lang w:val="es-ES"/>
        </w:rPr>
        <w:t>dos mil veintitrés</w:t>
      </w:r>
      <w:r w:rsidRPr="00DD2662">
        <w:rPr>
          <w:rFonts w:ascii="Palatino Linotype" w:eastAsia="Calibri" w:hAnsi="Palatino Linotype" w:cs="Arial"/>
          <w:sz w:val="24"/>
          <w:lang w:val="es-ES"/>
        </w:rPr>
        <w:t>,</w:t>
      </w:r>
      <w:r w:rsidRPr="00DD2662">
        <w:rPr>
          <w:rFonts w:ascii="Palatino Linotype" w:eastAsia="Calibri" w:hAnsi="Palatino Linotype"/>
          <w:sz w:val="24"/>
          <w:lang w:val="es-ES"/>
        </w:rPr>
        <w:t xml:space="preserve"> </w:t>
      </w:r>
      <w:r w:rsidR="0045048A">
        <w:rPr>
          <w:rFonts w:ascii="Palatino Linotype" w:eastAsia="Calibri" w:hAnsi="Palatino Linotype"/>
          <w:b/>
          <w:sz w:val="24"/>
          <w:lang w:val="es-ES"/>
        </w:rPr>
        <w:t>LA RECURRENTE</w:t>
      </w:r>
      <w:r w:rsidRPr="00DD2662">
        <w:rPr>
          <w:rFonts w:ascii="Palatino Linotype" w:hAnsi="Palatino Linotype"/>
          <w:b/>
          <w:sz w:val="24"/>
        </w:rPr>
        <w:t>,</w:t>
      </w:r>
      <w:r w:rsidRPr="00DD2662">
        <w:rPr>
          <w:rFonts w:ascii="Palatino Linotype" w:eastAsia="Calibri" w:hAnsi="Palatino Linotype" w:cs="Arial"/>
          <w:sz w:val="24"/>
          <w:lang w:val="es-ES"/>
        </w:rPr>
        <w:t xml:space="preserve"> ante el </w:t>
      </w:r>
      <w:r w:rsidRPr="00DD2662">
        <w:rPr>
          <w:rFonts w:ascii="Palatino Linotype" w:eastAsia="Calibri" w:hAnsi="Palatino Linotype" w:cs="Arial"/>
          <w:b/>
          <w:sz w:val="24"/>
          <w:lang w:val="es-ES"/>
        </w:rPr>
        <w:t>SUJETO OBLIGADO</w:t>
      </w:r>
      <w:r w:rsidRPr="00DD2662">
        <w:rPr>
          <w:rFonts w:ascii="Palatino Linotype" w:eastAsia="Calibri" w:hAnsi="Palatino Linotype" w:cs="Arial"/>
          <w:sz w:val="24"/>
        </w:rPr>
        <w:t xml:space="preserve"> vía </w:t>
      </w:r>
      <w:r w:rsidRPr="00DD2662">
        <w:rPr>
          <w:rFonts w:ascii="Palatino Linotype" w:eastAsia="Calibri" w:hAnsi="Palatino Linotype" w:cs="Arial"/>
          <w:sz w:val="24"/>
          <w:lang w:val="es-ES"/>
        </w:rPr>
        <w:t>Sistema de Acceso, Rectificación, Cancelación y Oposición de Datos Personales del Estado de México (</w:t>
      </w:r>
      <w:r w:rsidRPr="00DD2662">
        <w:rPr>
          <w:rFonts w:ascii="Palatino Linotype" w:eastAsia="Calibri" w:hAnsi="Palatino Linotype" w:cs="Arial"/>
          <w:b/>
          <w:sz w:val="24"/>
          <w:lang w:val="es-ES"/>
        </w:rPr>
        <w:t>SARCOEM)</w:t>
      </w:r>
      <w:r w:rsidR="006D3D2B" w:rsidRPr="00DD2662">
        <w:rPr>
          <w:rFonts w:ascii="Palatino Linotype" w:eastAsia="Calibri" w:hAnsi="Palatino Linotype" w:cs="Arial"/>
          <w:sz w:val="24"/>
          <w:lang w:val="es-ES"/>
        </w:rPr>
        <w:t>, presentó la solicitud</w:t>
      </w:r>
      <w:r w:rsidRPr="00DD2662">
        <w:rPr>
          <w:rFonts w:ascii="Palatino Linotype" w:eastAsia="Calibri" w:hAnsi="Palatino Linotype" w:cs="Arial"/>
          <w:sz w:val="24"/>
          <w:lang w:val="es-ES"/>
        </w:rPr>
        <w:t xml:space="preserve"> de acceso a datos personales </w:t>
      </w:r>
      <w:r w:rsidR="006D3D2B" w:rsidRPr="00DD2662">
        <w:rPr>
          <w:rFonts w:ascii="Palatino Linotype" w:eastAsia="Calibri" w:hAnsi="Palatino Linotype" w:cs="Arial"/>
          <w:sz w:val="24"/>
          <w:lang w:val="es-ES"/>
        </w:rPr>
        <w:t>registrada con el número</w:t>
      </w:r>
      <w:r w:rsidRPr="00DD2662">
        <w:rPr>
          <w:rFonts w:ascii="Palatino Linotype" w:eastAsia="Calibri" w:hAnsi="Palatino Linotype" w:cs="Arial"/>
          <w:sz w:val="24"/>
          <w:lang w:val="es-ES"/>
        </w:rPr>
        <w:t xml:space="preserve"> </w:t>
      </w:r>
      <w:r w:rsidR="009732C3">
        <w:rPr>
          <w:rFonts w:ascii="Palatino Linotype" w:eastAsia="Calibri" w:hAnsi="Palatino Linotype" w:cs="Arial"/>
          <w:b/>
          <w:bCs/>
          <w:sz w:val="24"/>
        </w:rPr>
        <w:t>00565/ISSEMYM/AD/2023</w:t>
      </w:r>
      <w:r w:rsidR="00664808" w:rsidRPr="00DD2662">
        <w:rPr>
          <w:rFonts w:ascii="Palatino Linotype" w:eastAsia="Calibri" w:hAnsi="Palatino Linotype" w:cs="Arial"/>
          <w:b/>
          <w:bCs/>
          <w:sz w:val="24"/>
        </w:rPr>
        <w:t>,</w:t>
      </w:r>
      <w:r w:rsidR="006D3D2B" w:rsidRPr="00DD2662">
        <w:rPr>
          <w:rFonts w:ascii="Palatino Linotype" w:eastAsia="Calibri" w:hAnsi="Palatino Linotype" w:cs="Arial"/>
          <w:sz w:val="24"/>
          <w:lang w:val="es-ES"/>
        </w:rPr>
        <w:t xml:space="preserve"> </w:t>
      </w:r>
      <w:r w:rsidR="00E11DFA">
        <w:rPr>
          <w:rFonts w:ascii="Palatino Linotype" w:eastAsia="Calibri" w:hAnsi="Palatino Linotype" w:cs="Arial"/>
          <w:sz w:val="24"/>
          <w:lang w:val="es-ES"/>
        </w:rPr>
        <w:t>en la que</w:t>
      </w:r>
      <w:r w:rsidRPr="00DD2662">
        <w:rPr>
          <w:rFonts w:ascii="Palatino Linotype" w:eastAsia="Calibri" w:hAnsi="Palatino Linotype" w:cs="Arial"/>
          <w:sz w:val="24"/>
          <w:lang w:val="es-ES"/>
        </w:rPr>
        <w:t xml:space="preserve"> solicitó:</w:t>
      </w:r>
    </w:p>
    <w:p w14:paraId="0D2F1D44" w14:textId="77777777" w:rsidR="00635B65" w:rsidRPr="00DD2662" w:rsidRDefault="00635B65" w:rsidP="00DD2662">
      <w:pPr>
        <w:spacing w:line="360" w:lineRule="auto"/>
        <w:jc w:val="both"/>
        <w:rPr>
          <w:rFonts w:ascii="Palatino Linotype" w:hAnsi="Palatino Linotype"/>
          <w:b/>
          <w:bCs/>
        </w:rPr>
      </w:pPr>
    </w:p>
    <w:p w14:paraId="0D2F1D45" w14:textId="1CCE0C13" w:rsidR="00635B65" w:rsidRPr="00DD2662" w:rsidRDefault="00635B65" w:rsidP="00DD2662">
      <w:pPr>
        <w:spacing w:line="360" w:lineRule="auto"/>
        <w:ind w:left="567" w:right="567"/>
        <w:jc w:val="both"/>
        <w:rPr>
          <w:rFonts w:ascii="Palatino Linotype" w:eastAsia="Calibri" w:hAnsi="Palatino Linotype" w:cs="Arial"/>
          <w:i/>
          <w:lang w:val="es-ES"/>
        </w:rPr>
      </w:pPr>
      <w:r w:rsidRPr="00DD2662">
        <w:rPr>
          <w:rFonts w:ascii="Palatino Linotype" w:eastAsia="Calibri" w:hAnsi="Palatino Linotype" w:cs="Arial"/>
          <w:i/>
          <w:lang w:val="es-ES"/>
        </w:rPr>
        <w:t>“</w:t>
      </w:r>
      <w:r w:rsidR="009732C3" w:rsidRPr="009732C3">
        <w:rPr>
          <w:rFonts w:ascii="Palatino Linotype" w:eastAsia="Calibri" w:hAnsi="Palatino Linotype" w:cs="Arial"/>
          <w:i/>
        </w:rPr>
        <w:t xml:space="preserve">Buena tarde, por medio del presente solicito copia simple del expediente médico completo iniciado en el año 2013 en Centro Médico Ecatepec del Instituto de Seguridad Social del Estado de México y Municipios, copia simple de la interpretación de todos los estudios médicos realizados en dicho centro médico y en el laboratorio OLAB, </w:t>
      </w:r>
      <w:proofErr w:type="spellStart"/>
      <w:r w:rsidR="009732C3" w:rsidRPr="009732C3">
        <w:rPr>
          <w:rFonts w:ascii="Palatino Linotype" w:eastAsia="Calibri" w:hAnsi="Palatino Linotype" w:cs="Arial"/>
          <w:i/>
        </w:rPr>
        <w:t>asi</w:t>
      </w:r>
      <w:proofErr w:type="spellEnd"/>
      <w:r w:rsidR="009732C3" w:rsidRPr="009732C3">
        <w:rPr>
          <w:rFonts w:ascii="Palatino Linotype" w:eastAsia="Calibri" w:hAnsi="Palatino Linotype" w:cs="Arial"/>
          <w:i/>
        </w:rPr>
        <w:t xml:space="preserve"> como las placas, </w:t>
      </w:r>
      <w:proofErr w:type="spellStart"/>
      <w:r w:rsidR="009732C3" w:rsidRPr="009732C3">
        <w:rPr>
          <w:rFonts w:ascii="Palatino Linotype" w:eastAsia="Calibri" w:hAnsi="Palatino Linotype" w:cs="Arial"/>
          <w:i/>
        </w:rPr>
        <w:t>imagenes</w:t>
      </w:r>
      <w:proofErr w:type="spellEnd"/>
      <w:r w:rsidR="009732C3" w:rsidRPr="009732C3">
        <w:rPr>
          <w:rFonts w:ascii="Palatino Linotype" w:eastAsia="Calibri" w:hAnsi="Palatino Linotype" w:cs="Arial"/>
          <w:i/>
        </w:rPr>
        <w:t xml:space="preserve">, estudios de gabinete y de </w:t>
      </w:r>
      <w:r w:rsidR="009732C3" w:rsidRPr="009732C3">
        <w:rPr>
          <w:rFonts w:ascii="Palatino Linotype" w:eastAsia="Calibri" w:hAnsi="Palatino Linotype" w:cs="Arial"/>
          <w:i/>
        </w:rPr>
        <w:lastRenderedPageBreak/>
        <w:t xml:space="preserve">laboratorio. (EN CASO DE QUE SE REQUIERA REALIZAR LA ENTREGA EN MEDIO MAGNETICO COMO CD O MEMORIA USB REALIZAREMOS EL PAGO DE REPRODUCCIÓN DE LOS MISMOS). Se adjunta acta de nacimiento a nombre de </w:t>
      </w:r>
      <w:r w:rsidR="00A143D5">
        <w:rPr>
          <w:rFonts w:ascii="Palatino Linotype" w:eastAsia="Calibri" w:hAnsi="Palatino Linotype" w:cs="Arial"/>
          <w:i/>
        </w:rPr>
        <w:t xml:space="preserve">XXX </w:t>
      </w:r>
      <w:proofErr w:type="spellStart"/>
      <w:r w:rsidR="00A143D5">
        <w:rPr>
          <w:rFonts w:ascii="Palatino Linotype" w:eastAsia="Calibri" w:hAnsi="Palatino Linotype" w:cs="Arial"/>
          <w:i/>
        </w:rPr>
        <w:t>XXX</w:t>
      </w:r>
      <w:proofErr w:type="spellEnd"/>
      <w:r w:rsidR="00A143D5">
        <w:rPr>
          <w:rFonts w:ascii="Palatino Linotype" w:eastAsia="Calibri" w:hAnsi="Palatino Linotype" w:cs="Arial"/>
          <w:i/>
        </w:rPr>
        <w:t xml:space="preserve"> </w:t>
      </w:r>
      <w:proofErr w:type="spellStart"/>
      <w:r w:rsidR="00A143D5">
        <w:rPr>
          <w:rFonts w:ascii="Palatino Linotype" w:eastAsia="Calibri" w:hAnsi="Palatino Linotype" w:cs="Arial"/>
          <w:i/>
        </w:rPr>
        <w:t>XXX</w:t>
      </w:r>
      <w:proofErr w:type="spellEnd"/>
      <w:r w:rsidR="009732C3" w:rsidRPr="009732C3">
        <w:rPr>
          <w:rFonts w:ascii="Palatino Linotype" w:eastAsia="Calibri" w:hAnsi="Palatino Linotype" w:cs="Arial"/>
          <w:i/>
        </w:rPr>
        <w:t xml:space="preserve"> en la cual acredito mi parentesco de hija </w:t>
      </w:r>
      <w:r w:rsidR="009732C3" w:rsidRPr="00BB3CA5">
        <w:rPr>
          <w:rFonts w:ascii="Palatino Linotype" w:eastAsia="Calibri" w:hAnsi="Palatino Linotype" w:cs="Arial"/>
          <w:i/>
        </w:rPr>
        <w:t xml:space="preserve">del </w:t>
      </w:r>
      <w:proofErr w:type="spellStart"/>
      <w:r w:rsidR="009732C3" w:rsidRPr="00BB3CA5">
        <w:rPr>
          <w:rFonts w:ascii="Palatino Linotype" w:eastAsia="Calibri" w:hAnsi="Palatino Linotype" w:cs="Arial"/>
          <w:i/>
        </w:rPr>
        <w:t>derechoabiente</w:t>
      </w:r>
      <w:proofErr w:type="spellEnd"/>
      <w:r w:rsidR="009732C3" w:rsidRPr="00BB3CA5">
        <w:rPr>
          <w:rFonts w:ascii="Palatino Linotype" w:eastAsia="Calibri" w:hAnsi="Palatino Linotype" w:cs="Arial"/>
          <w:i/>
        </w:rPr>
        <w:t xml:space="preserve"> </w:t>
      </w:r>
      <w:r w:rsidR="00787539" w:rsidRPr="00BB3CA5">
        <w:rPr>
          <w:rFonts w:ascii="Palatino Linotype" w:eastAsia="Calibri" w:hAnsi="Palatino Linotype" w:cs="Arial"/>
          <w:i/>
        </w:rPr>
        <w:t xml:space="preserve">XXX </w:t>
      </w:r>
      <w:proofErr w:type="spellStart"/>
      <w:r w:rsidR="00787539" w:rsidRPr="00BB3CA5">
        <w:rPr>
          <w:rFonts w:ascii="Palatino Linotype" w:eastAsia="Calibri" w:hAnsi="Palatino Linotype" w:cs="Arial"/>
          <w:i/>
        </w:rPr>
        <w:t>XXX</w:t>
      </w:r>
      <w:proofErr w:type="spellEnd"/>
      <w:r w:rsidR="00787539" w:rsidRPr="00BB3CA5">
        <w:rPr>
          <w:rFonts w:ascii="Palatino Linotype" w:eastAsia="Calibri" w:hAnsi="Palatino Linotype" w:cs="Arial"/>
          <w:i/>
        </w:rPr>
        <w:t xml:space="preserve"> </w:t>
      </w:r>
      <w:proofErr w:type="spellStart"/>
      <w:r w:rsidR="00787539" w:rsidRPr="00BB3CA5">
        <w:rPr>
          <w:rFonts w:ascii="Palatino Linotype" w:eastAsia="Calibri" w:hAnsi="Palatino Linotype" w:cs="Arial"/>
          <w:i/>
        </w:rPr>
        <w:t>XXX</w:t>
      </w:r>
      <w:proofErr w:type="spellEnd"/>
      <w:r w:rsidR="009732C3" w:rsidRPr="00BB3CA5">
        <w:rPr>
          <w:rFonts w:ascii="Palatino Linotype" w:eastAsia="Calibri" w:hAnsi="Palatino Linotype" w:cs="Arial"/>
          <w:i/>
        </w:rPr>
        <w:t>, licencia de conducir número 4900000091712</w:t>
      </w:r>
      <w:r w:rsidR="009732C3" w:rsidRPr="009732C3">
        <w:rPr>
          <w:rFonts w:ascii="Palatino Linotype" w:eastAsia="Calibri" w:hAnsi="Palatino Linotype" w:cs="Arial"/>
          <w:i/>
        </w:rPr>
        <w:t xml:space="preserve"> y credencial del ISSEMYM </w:t>
      </w:r>
      <w:proofErr w:type="spellStart"/>
      <w:r w:rsidR="009732C3" w:rsidRPr="009732C3">
        <w:rPr>
          <w:rFonts w:ascii="Palatino Linotype" w:eastAsia="Calibri" w:hAnsi="Palatino Linotype" w:cs="Arial"/>
          <w:i/>
        </w:rPr>
        <w:t>expeida</w:t>
      </w:r>
      <w:proofErr w:type="spellEnd"/>
      <w:r w:rsidR="009732C3" w:rsidRPr="009732C3">
        <w:rPr>
          <w:rFonts w:ascii="Palatino Linotype" w:eastAsia="Calibri" w:hAnsi="Palatino Linotype" w:cs="Arial"/>
          <w:i/>
        </w:rPr>
        <w:t xml:space="preserve"> a favor del servidor público </w:t>
      </w:r>
      <w:r w:rsidR="00787539">
        <w:rPr>
          <w:rFonts w:ascii="Palatino Linotype" w:eastAsia="Calibri" w:hAnsi="Palatino Linotype" w:cs="Arial"/>
          <w:i/>
        </w:rPr>
        <w:t xml:space="preserve">XXX </w:t>
      </w:r>
      <w:proofErr w:type="spellStart"/>
      <w:r w:rsidR="00787539">
        <w:rPr>
          <w:rFonts w:ascii="Palatino Linotype" w:eastAsia="Calibri" w:hAnsi="Palatino Linotype" w:cs="Arial"/>
          <w:i/>
        </w:rPr>
        <w:t>XXX</w:t>
      </w:r>
      <w:proofErr w:type="spellEnd"/>
      <w:r w:rsidR="00787539">
        <w:rPr>
          <w:rFonts w:ascii="Palatino Linotype" w:eastAsia="Calibri" w:hAnsi="Palatino Linotype" w:cs="Arial"/>
          <w:i/>
        </w:rPr>
        <w:t xml:space="preserve"> </w:t>
      </w:r>
      <w:proofErr w:type="spellStart"/>
      <w:r w:rsidR="00787539">
        <w:rPr>
          <w:rFonts w:ascii="Palatino Linotype" w:eastAsia="Calibri" w:hAnsi="Palatino Linotype" w:cs="Arial"/>
          <w:i/>
        </w:rPr>
        <w:t>XXX</w:t>
      </w:r>
      <w:proofErr w:type="spellEnd"/>
      <w:r w:rsidR="009732C3" w:rsidRPr="009732C3">
        <w:rPr>
          <w:rFonts w:ascii="Palatino Linotype" w:eastAsia="Calibri" w:hAnsi="Palatino Linotype" w:cs="Arial"/>
          <w:i/>
        </w:rPr>
        <w:t xml:space="preserve">, con clave de </w:t>
      </w:r>
      <w:r w:rsidR="009732C3" w:rsidRPr="00787539">
        <w:rPr>
          <w:rFonts w:ascii="Palatino Linotype" w:eastAsia="Calibri" w:hAnsi="Palatino Linotype" w:cs="Arial"/>
          <w:i/>
        </w:rPr>
        <w:t xml:space="preserve">ISSEMYM </w:t>
      </w:r>
      <w:r w:rsidR="00A143D5" w:rsidRPr="00787539">
        <w:rPr>
          <w:rFonts w:ascii="Palatino Linotype" w:eastAsia="Calibri" w:hAnsi="Palatino Linotype" w:cs="Arial"/>
          <w:i/>
        </w:rPr>
        <w:t>XXXXX</w:t>
      </w:r>
      <w:r w:rsidR="009732C3" w:rsidRPr="00787539">
        <w:rPr>
          <w:rFonts w:ascii="Palatino Linotype" w:eastAsia="Calibri" w:hAnsi="Palatino Linotype" w:cs="Arial"/>
          <w:i/>
        </w:rPr>
        <w:t>.</w:t>
      </w:r>
      <w:r w:rsidRPr="00787539">
        <w:rPr>
          <w:rFonts w:ascii="Palatino Linotype" w:eastAsia="Calibri" w:hAnsi="Palatino Linotype" w:cs="Arial"/>
          <w:i/>
          <w:lang w:val="es-ES"/>
        </w:rPr>
        <w:t>”</w:t>
      </w:r>
      <w:r w:rsidRPr="00DD2662">
        <w:rPr>
          <w:rFonts w:ascii="Palatino Linotype" w:eastAsia="Calibri" w:hAnsi="Palatino Linotype" w:cs="Arial"/>
          <w:i/>
          <w:lang w:val="es-ES"/>
        </w:rPr>
        <w:t xml:space="preserve"> </w:t>
      </w:r>
      <w:r w:rsidRPr="009732C3">
        <w:rPr>
          <w:rFonts w:ascii="Palatino Linotype" w:eastAsia="Calibri" w:hAnsi="Palatino Linotype" w:cs="Arial"/>
          <w:lang w:val="es-ES"/>
        </w:rPr>
        <w:t>(Sic)</w:t>
      </w:r>
    </w:p>
    <w:p w14:paraId="0D2F1D46" w14:textId="77777777" w:rsidR="003A3393" w:rsidRPr="00DD2662" w:rsidRDefault="003A3393" w:rsidP="00DD2662">
      <w:pPr>
        <w:spacing w:line="360" w:lineRule="auto"/>
        <w:ind w:left="567" w:right="567"/>
        <w:jc w:val="both"/>
        <w:rPr>
          <w:rFonts w:ascii="Palatino Linotype" w:eastAsia="Calibri" w:hAnsi="Palatino Linotype" w:cs="Arial"/>
          <w:i/>
          <w:lang w:val="es-ES"/>
        </w:rPr>
      </w:pPr>
    </w:p>
    <w:p w14:paraId="0D2F1D47" w14:textId="0C4FBD93" w:rsidR="003A3393" w:rsidRDefault="003A3393" w:rsidP="0045048A">
      <w:pPr>
        <w:pStyle w:val="Prrafodelista"/>
        <w:numPr>
          <w:ilvl w:val="0"/>
          <w:numId w:val="15"/>
        </w:numPr>
        <w:spacing w:line="360" w:lineRule="auto"/>
        <w:ind w:left="993" w:right="567"/>
        <w:jc w:val="both"/>
        <w:rPr>
          <w:rFonts w:ascii="Palatino Linotype" w:eastAsia="Calibri" w:hAnsi="Palatino Linotype" w:cs="Arial"/>
          <w:sz w:val="24"/>
          <w:lang w:val="es-ES"/>
        </w:rPr>
      </w:pPr>
      <w:r w:rsidRPr="00DD2662">
        <w:rPr>
          <w:rFonts w:ascii="Palatino Linotype" w:eastAsia="Calibri" w:hAnsi="Palatino Linotype" w:cs="Arial"/>
          <w:sz w:val="24"/>
          <w:lang w:val="es-ES"/>
        </w:rPr>
        <w:t>Se adjunta el archivo denominado</w:t>
      </w:r>
      <w:r w:rsidRPr="00DD2662">
        <w:rPr>
          <w:rFonts w:ascii="Palatino Linotype" w:eastAsia="Calibri" w:hAnsi="Palatino Linotype" w:cs="Arial"/>
          <w:b/>
          <w:i/>
          <w:sz w:val="24"/>
          <w:lang w:val="es-ES"/>
        </w:rPr>
        <w:t xml:space="preserve"> </w:t>
      </w:r>
      <w:proofErr w:type="spellStart"/>
      <w:r w:rsidR="009732C3" w:rsidRPr="009732C3">
        <w:rPr>
          <w:rFonts w:ascii="Palatino Linotype" w:eastAsia="Calibri" w:hAnsi="Palatino Linotype" w:cs="Arial"/>
          <w:b/>
          <w:i/>
          <w:sz w:val="24"/>
          <w:lang w:val="es-ES"/>
        </w:rPr>
        <w:t>Docuemtos</w:t>
      </w:r>
      <w:proofErr w:type="spellEnd"/>
      <w:r w:rsidR="009732C3" w:rsidRPr="009732C3">
        <w:rPr>
          <w:rFonts w:ascii="Palatino Linotype" w:eastAsia="Calibri" w:hAnsi="Palatino Linotype" w:cs="Arial"/>
          <w:b/>
          <w:i/>
          <w:sz w:val="24"/>
          <w:lang w:val="es-ES"/>
        </w:rPr>
        <w:t xml:space="preserve"> </w:t>
      </w:r>
      <w:r w:rsidR="00787539">
        <w:rPr>
          <w:rFonts w:ascii="Palatino Linotype" w:eastAsia="Calibri" w:hAnsi="Palatino Linotype" w:cs="Arial"/>
          <w:b/>
          <w:i/>
          <w:sz w:val="24"/>
          <w:lang w:val="es-ES"/>
        </w:rPr>
        <w:t>XXXXXX</w:t>
      </w:r>
      <w:r w:rsidR="009732C3" w:rsidRPr="009732C3">
        <w:rPr>
          <w:rFonts w:ascii="Palatino Linotype" w:eastAsia="Calibri" w:hAnsi="Palatino Linotype" w:cs="Arial"/>
          <w:b/>
          <w:i/>
          <w:sz w:val="24"/>
          <w:lang w:val="es-ES"/>
        </w:rPr>
        <w:t>}0001.pdf</w:t>
      </w:r>
      <w:r w:rsidRPr="00DD2662">
        <w:rPr>
          <w:rFonts w:ascii="Palatino Linotype" w:eastAsia="Calibri" w:hAnsi="Palatino Linotype" w:cs="Arial"/>
          <w:b/>
          <w:sz w:val="24"/>
          <w:lang w:val="es-ES"/>
        </w:rPr>
        <w:t xml:space="preserve">, </w:t>
      </w:r>
      <w:r w:rsidR="009732C3" w:rsidRPr="009732C3">
        <w:rPr>
          <w:rFonts w:ascii="Palatino Linotype" w:eastAsia="Calibri" w:hAnsi="Palatino Linotype" w:cs="Arial"/>
          <w:sz w:val="24"/>
          <w:lang w:val="es-ES"/>
        </w:rPr>
        <w:t>cuyo contenido corresponde al acta de nacimiento y las dos credenciales que describe la particular en su solicitud de información.</w:t>
      </w:r>
    </w:p>
    <w:p w14:paraId="0D2F1D48" w14:textId="77777777" w:rsidR="00DD2662" w:rsidRPr="00DD2662" w:rsidRDefault="00DD2662" w:rsidP="00DD2662">
      <w:pPr>
        <w:pStyle w:val="Prrafodelista"/>
        <w:spacing w:line="360" w:lineRule="auto"/>
        <w:ind w:left="851" w:right="567"/>
        <w:jc w:val="both"/>
        <w:rPr>
          <w:rFonts w:ascii="Palatino Linotype" w:eastAsia="Calibri" w:hAnsi="Palatino Linotype" w:cs="Arial"/>
          <w:sz w:val="24"/>
          <w:lang w:val="es-ES"/>
        </w:rPr>
      </w:pPr>
    </w:p>
    <w:p w14:paraId="0D2F1D49" w14:textId="77777777" w:rsidR="00635B65" w:rsidRPr="00DD2662" w:rsidRDefault="00635B65" w:rsidP="00DD2662">
      <w:pPr>
        <w:pStyle w:val="Prrafodelista"/>
        <w:numPr>
          <w:ilvl w:val="0"/>
          <w:numId w:val="1"/>
        </w:numPr>
        <w:spacing w:line="360" w:lineRule="auto"/>
        <w:ind w:left="0" w:firstLine="0"/>
        <w:jc w:val="both"/>
        <w:rPr>
          <w:rFonts w:ascii="Palatino Linotype" w:hAnsi="Palatino Linotype" w:cs="Arial"/>
          <w:sz w:val="24"/>
          <w:lang w:val="es-ES"/>
        </w:rPr>
      </w:pPr>
      <w:r w:rsidRPr="00DD2662">
        <w:rPr>
          <w:rFonts w:ascii="Palatino Linotype" w:hAnsi="Palatino Linotype" w:cs="Arial"/>
          <w:sz w:val="24"/>
          <w:lang w:val="es-ES"/>
        </w:rPr>
        <w:t xml:space="preserve">Señaló como modalidad de entrega </w:t>
      </w:r>
      <w:r w:rsidR="006D3D2B" w:rsidRPr="00DD2662">
        <w:rPr>
          <w:rFonts w:ascii="Palatino Linotype" w:hAnsi="Palatino Linotype" w:cs="Arial"/>
          <w:sz w:val="24"/>
          <w:lang w:val="es-ES"/>
        </w:rPr>
        <w:t xml:space="preserve">de la información a través </w:t>
      </w:r>
      <w:r w:rsidR="003A3393" w:rsidRPr="00DD2662">
        <w:rPr>
          <w:rFonts w:ascii="Palatino Linotype" w:hAnsi="Palatino Linotype" w:cs="Arial"/>
          <w:sz w:val="24"/>
          <w:lang w:val="es-ES"/>
        </w:rPr>
        <w:t>de</w:t>
      </w:r>
      <w:r w:rsidR="007B17DD">
        <w:rPr>
          <w:rFonts w:ascii="Palatino Linotype" w:hAnsi="Palatino Linotype" w:cs="Arial"/>
          <w:sz w:val="24"/>
          <w:lang w:val="es-ES"/>
        </w:rPr>
        <w:t>l</w:t>
      </w:r>
      <w:r w:rsidR="003A3393" w:rsidRPr="00DD2662">
        <w:rPr>
          <w:rFonts w:ascii="Palatino Linotype" w:hAnsi="Palatino Linotype" w:cs="Arial"/>
          <w:sz w:val="24"/>
          <w:lang w:val="es-ES"/>
        </w:rPr>
        <w:t xml:space="preserve"> </w:t>
      </w:r>
      <w:r w:rsidR="007B17DD">
        <w:rPr>
          <w:rFonts w:ascii="Palatino Linotype" w:hAnsi="Palatino Linotype" w:cs="Arial"/>
          <w:sz w:val="24"/>
          <w:lang w:val="es-ES"/>
        </w:rPr>
        <w:t>SARCOEM, copias simples y medio magnético.</w:t>
      </w:r>
    </w:p>
    <w:p w14:paraId="0D2F1D4A" w14:textId="77777777" w:rsidR="00635B65" w:rsidRPr="00DD2662" w:rsidRDefault="00635B65" w:rsidP="00DD2662">
      <w:pPr>
        <w:pStyle w:val="Prrafodelista"/>
        <w:spacing w:line="360" w:lineRule="auto"/>
        <w:ind w:left="0"/>
        <w:jc w:val="both"/>
        <w:rPr>
          <w:rFonts w:ascii="Palatino Linotype" w:hAnsi="Palatino Linotype" w:cs="Arial"/>
          <w:sz w:val="24"/>
          <w:lang w:val="es-ES"/>
        </w:rPr>
      </w:pPr>
    </w:p>
    <w:p w14:paraId="0D2F1D4B" w14:textId="77777777" w:rsidR="00635B65" w:rsidRPr="00DD2662" w:rsidRDefault="00635B65" w:rsidP="00DD2662">
      <w:pPr>
        <w:pStyle w:val="Prrafodelista"/>
        <w:numPr>
          <w:ilvl w:val="0"/>
          <w:numId w:val="1"/>
        </w:numPr>
        <w:spacing w:line="360" w:lineRule="auto"/>
        <w:ind w:left="0" w:firstLine="0"/>
        <w:jc w:val="both"/>
        <w:rPr>
          <w:rFonts w:ascii="Palatino Linotype" w:hAnsi="Palatino Linotype" w:cs="Arial"/>
          <w:i/>
          <w:sz w:val="24"/>
        </w:rPr>
      </w:pPr>
      <w:r w:rsidRPr="00DD2662">
        <w:rPr>
          <w:rFonts w:ascii="Palatino Linotype" w:hAnsi="Palatino Linotype" w:cs="Arial"/>
          <w:sz w:val="24"/>
        </w:rPr>
        <w:t xml:space="preserve">El </w:t>
      </w:r>
      <w:r w:rsidR="007B17DD">
        <w:rPr>
          <w:rFonts w:ascii="Palatino Linotype" w:hAnsi="Palatino Linotype" w:cs="Arial"/>
          <w:sz w:val="24"/>
        </w:rPr>
        <w:t>doce de septiembre</w:t>
      </w:r>
      <w:r w:rsidR="00450528" w:rsidRPr="00DD2662">
        <w:rPr>
          <w:rFonts w:ascii="Palatino Linotype" w:hAnsi="Palatino Linotype" w:cs="Arial"/>
          <w:sz w:val="24"/>
        </w:rPr>
        <w:t xml:space="preserve"> de </w:t>
      </w:r>
      <w:r w:rsidR="003A3393" w:rsidRPr="00DD2662">
        <w:rPr>
          <w:rFonts w:ascii="Palatino Linotype" w:hAnsi="Palatino Linotype" w:cs="Arial"/>
          <w:sz w:val="24"/>
        </w:rPr>
        <w:t>dos mil veintitrés</w:t>
      </w:r>
      <w:r w:rsidRPr="00DD2662">
        <w:rPr>
          <w:rFonts w:ascii="Palatino Linotype" w:hAnsi="Palatino Linotype" w:cs="Arial"/>
          <w:sz w:val="24"/>
        </w:rPr>
        <w:t xml:space="preserve">, el </w:t>
      </w:r>
      <w:r w:rsidRPr="00DD2662">
        <w:rPr>
          <w:rFonts w:ascii="Palatino Linotype" w:hAnsi="Palatino Linotype" w:cs="Arial"/>
          <w:b/>
          <w:sz w:val="24"/>
        </w:rPr>
        <w:t>SUJ</w:t>
      </w:r>
      <w:r w:rsidR="00450528" w:rsidRPr="00DD2662">
        <w:rPr>
          <w:rFonts w:ascii="Palatino Linotype" w:hAnsi="Palatino Linotype" w:cs="Arial"/>
          <w:b/>
          <w:sz w:val="24"/>
        </w:rPr>
        <w:t>ETO OBLIGADO</w:t>
      </w:r>
      <w:r w:rsidR="00450528" w:rsidRPr="00DD2662">
        <w:rPr>
          <w:rFonts w:ascii="Palatino Linotype" w:hAnsi="Palatino Linotype" w:cs="Arial"/>
          <w:sz w:val="24"/>
        </w:rPr>
        <w:t xml:space="preserve"> dio respuesta a la solicitud</w:t>
      </w:r>
      <w:r w:rsidRPr="00DD2662">
        <w:rPr>
          <w:rFonts w:ascii="Palatino Linotype" w:hAnsi="Palatino Linotype" w:cs="Arial"/>
          <w:sz w:val="24"/>
        </w:rPr>
        <w:t xml:space="preserve"> de </w:t>
      </w:r>
      <w:r w:rsidR="003A3393" w:rsidRPr="00DD2662">
        <w:rPr>
          <w:rFonts w:ascii="Palatino Linotype" w:hAnsi="Palatino Linotype" w:cs="Arial"/>
          <w:sz w:val="24"/>
        </w:rPr>
        <w:t>acceso a datos</w:t>
      </w:r>
      <w:r w:rsidRPr="00DD2662">
        <w:rPr>
          <w:rFonts w:ascii="Palatino Linotype" w:hAnsi="Palatino Linotype" w:cs="Arial"/>
          <w:sz w:val="24"/>
        </w:rPr>
        <w:t xml:space="preserve"> </w:t>
      </w:r>
      <w:r w:rsidR="007B17DD" w:rsidRPr="007B17DD">
        <w:rPr>
          <w:rFonts w:ascii="Palatino Linotype" w:hAnsi="Palatino Linotype" w:cs="Arial"/>
          <w:i/>
          <w:sz w:val="24"/>
        </w:rPr>
        <w:t>grosso modo</w:t>
      </w:r>
      <w:r w:rsidR="007B17DD">
        <w:rPr>
          <w:rFonts w:ascii="Palatino Linotype" w:hAnsi="Palatino Linotype" w:cs="Arial"/>
          <w:sz w:val="24"/>
        </w:rPr>
        <w:t xml:space="preserve"> </w:t>
      </w:r>
      <w:r w:rsidR="003A3393" w:rsidRPr="00DD2662">
        <w:rPr>
          <w:rFonts w:ascii="Palatino Linotype" w:hAnsi="Palatino Linotype" w:cs="Arial"/>
          <w:sz w:val="24"/>
        </w:rPr>
        <w:t>a través del o</w:t>
      </w:r>
      <w:r w:rsidR="007B17DD">
        <w:rPr>
          <w:rFonts w:ascii="Palatino Linotype" w:hAnsi="Palatino Linotype" w:cs="Arial"/>
          <w:sz w:val="24"/>
        </w:rPr>
        <w:t>ficio</w:t>
      </w:r>
      <w:r w:rsidR="003A3393" w:rsidRPr="00DD2662">
        <w:rPr>
          <w:rFonts w:ascii="Palatino Linotype" w:hAnsi="Palatino Linotype" w:cs="Arial"/>
          <w:sz w:val="24"/>
        </w:rPr>
        <w:t xml:space="preserve"> siguiente:</w:t>
      </w:r>
    </w:p>
    <w:p w14:paraId="0D2F1D4C" w14:textId="77777777" w:rsidR="003A3393" w:rsidRPr="00DD2662" w:rsidRDefault="003A3393" w:rsidP="00DD2662">
      <w:pPr>
        <w:spacing w:line="360" w:lineRule="auto"/>
        <w:ind w:right="-28"/>
        <w:jc w:val="center"/>
        <w:rPr>
          <w:rFonts w:ascii="Palatino Linotype" w:hAnsi="Palatino Linotype" w:cs="Arial"/>
        </w:rPr>
      </w:pPr>
    </w:p>
    <w:p w14:paraId="0D2F1D4D" w14:textId="77777777" w:rsidR="003A3393" w:rsidRDefault="007B17DD" w:rsidP="007B17DD">
      <w:pPr>
        <w:spacing w:line="360" w:lineRule="auto"/>
        <w:ind w:right="-28"/>
        <w:jc w:val="center"/>
        <w:rPr>
          <w:rFonts w:ascii="Palatino Linotype" w:hAnsi="Palatino Linotype" w:cs="Arial"/>
        </w:rPr>
      </w:pPr>
      <w:r w:rsidRPr="007B17DD">
        <w:rPr>
          <w:rFonts w:ascii="Palatino Linotype" w:hAnsi="Palatino Linotype" w:cs="Arial"/>
          <w:noProof/>
        </w:rPr>
        <w:lastRenderedPageBreak/>
        <w:drawing>
          <wp:inline distT="0" distB="0" distL="0" distR="0" wp14:anchorId="0D2F1DE3" wp14:editId="0D2F1DE4">
            <wp:extent cx="5547815" cy="6202953"/>
            <wp:effectExtent l="19050" t="19050" r="1524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8270" cy="6203462"/>
                    </a:xfrm>
                    <a:prstGeom prst="rect">
                      <a:avLst/>
                    </a:prstGeom>
                    <a:ln>
                      <a:solidFill>
                        <a:schemeClr val="tx1"/>
                      </a:solidFill>
                    </a:ln>
                  </pic:spPr>
                </pic:pic>
              </a:graphicData>
            </a:graphic>
          </wp:inline>
        </w:drawing>
      </w:r>
    </w:p>
    <w:p w14:paraId="0D2F1D4E" w14:textId="61654D14" w:rsidR="007B17DD" w:rsidRDefault="00A80639" w:rsidP="007B17DD">
      <w:pPr>
        <w:spacing w:line="360" w:lineRule="auto"/>
        <w:ind w:right="-28"/>
        <w:jc w:val="center"/>
        <w:rPr>
          <w:rFonts w:ascii="Palatino Linotype" w:hAnsi="Palatino Linotype" w:cs="Arial"/>
        </w:rPr>
      </w:pPr>
      <w:r w:rsidRPr="00A80639">
        <w:rPr>
          <w:rFonts w:ascii="Palatino Linotype" w:hAnsi="Palatino Linotype" w:cs="Arial"/>
        </w:rPr>
        <w:lastRenderedPageBreak/>
        <w:drawing>
          <wp:inline distT="0" distB="0" distL="0" distR="0" wp14:anchorId="064AF5D9" wp14:editId="1083FEC1">
            <wp:extent cx="5742940" cy="6578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6578600"/>
                    </a:xfrm>
                    <a:prstGeom prst="rect">
                      <a:avLst/>
                    </a:prstGeom>
                  </pic:spPr>
                </pic:pic>
              </a:graphicData>
            </a:graphic>
          </wp:inline>
        </w:drawing>
      </w:r>
    </w:p>
    <w:p w14:paraId="056A1603" w14:textId="77777777" w:rsidR="0039685B" w:rsidRDefault="0039685B" w:rsidP="007B17DD">
      <w:pPr>
        <w:spacing w:line="360" w:lineRule="auto"/>
        <w:ind w:right="-28"/>
        <w:jc w:val="center"/>
        <w:rPr>
          <w:rFonts w:ascii="Palatino Linotype" w:hAnsi="Palatino Linotype" w:cs="Arial"/>
        </w:rPr>
      </w:pPr>
    </w:p>
    <w:p w14:paraId="0D2F1D4F" w14:textId="77777777" w:rsidR="007B17DD" w:rsidRPr="00DD2662" w:rsidRDefault="007B17DD" w:rsidP="007B17DD">
      <w:pPr>
        <w:spacing w:line="360" w:lineRule="auto"/>
        <w:ind w:right="-28"/>
        <w:jc w:val="center"/>
        <w:rPr>
          <w:rFonts w:ascii="Palatino Linotype" w:hAnsi="Palatino Linotype" w:cs="Arial"/>
        </w:rPr>
      </w:pPr>
      <w:r w:rsidRPr="007B17DD">
        <w:rPr>
          <w:rFonts w:ascii="Palatino Linotype" w:hAnsi="Palatino Linotype" w:cs="Arial"/>
          <w:noProof/>
        </w:rPr>
        <w:lastRenderedPageBreak/>
        <w:drawing>
          <wp:inline distT="0" distB="0" distL="0" distR="0" wp14:anchorId="0D2F1DE7" wp14:editId="0D2F1DE8">
            <wp:extent cx="5363570" cy="6283988"/>
            <wp:effectExtent l="19050" t="19050" r="27940" b="215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4353" cy="6284905"/>
                    </a:xfrm>
                    <a:prstGeom prst="rect">
                      <a:avLst/>
                    </a:prstGeom>
                    <a:ln>
                      <a:solidFill>
                        <a:schemeClr val="tx1"/>
                      </a:solidFill>
                    </a:ln>
                  </pic:spPr>
                </pic:pic>
              </a:graphicData>
            </a:graphic>
          </wp:inline>
        </w:drawing>
      </w:r>
    </w:p>
    <w:p w14:paraId="0D2F1D50" w14:textId="77777777" w:rsidR="003A3393" w:rsidRPr="00DD2662" w:rsidRDefault="003A3393" w:rsidP="00DD2662">
      <w:pPr>
        <w:spacing w:line="360" w:lineRule="auto"/>
        <w:ind w:right="709"/>
        <w:jc w:val="both"/>
        <w:rPr>
          <w:rFonts w:ascii="Palatino Linotype" w:hAnsi="Palatino Linotype" w:cs="Arial"/>
        </w:rPr>
      </w:pPr>
    </w:p>
    <w:p w14:paraId="0D2F1D51" w14:textId="77777777" w:rsidR="00635B65" w:rsidRPr="00DD2662" w:rsidRDefault="00635B65" w:rsidP="00DD2662">
      <w:pPr>
        <w:pStyle w:val="Prrafodelista"/>
        <w:numPr>
          <w:ilvl w:val="0"/>
          <w:numId w:val="1"/>
        </w:numPr>
        <w:spacing w:line="360" w:lineRule="auto"/>
        <w:ind w:left="0" w:firstLine="0"/>
        <w:jc w:val="both"/>
        <w:rPr>
          <w:rFonts w:ascii="Palatino Linotype" w:hAnsi="Palatino Linotype" w:cs="Arial"/>
          <w:i/>
          <w:sz w:val="24"/>
        </w:rPr>
      </w:pPr>
      <w:r w:rsidRPr="00DD2662">
        <w:rPr>
          <w:rFonts w:ascii="Palatino Linotype" w:eastAsia="Calibri" w:hAnsi="Palatino Linotype" w:cs="Arial"/>
          <w:sz w:val="24"/>
          <w:lang w:val="es-AR"/>
        </w:rPr>
        <w:t xml:space="preserve">El </w:t>
      </w:r>
      <w:r w:rsidR="007B17DD">
        <w:rPr>
          <w:rFonts w:ascii="Palatino Linotype" w:eastAsia="Calibri" w:hAnsi="Palatino Linotype" w:cs="Arial"/>
          <w:sz w:val="24"/>
          <w:lang w:val="es-AR"/>
        </w:rPr>
        <w:t>dieciocho de septiembre</w:t>
      </w:r>
      <w:r w:rsidR="00CB21A8" w:rsidRPr="00DD2662">
        <w:rPr>
          <w:rFonts w:ascii="Palatino Linotype" w:eastAsia="Calibri" w:hAnsi="Palatino Linotype" w:cs="Arial"/>
          <w:sz w:val="24"/>
          <w:lang w:val="es-AR"/>
        </w:rPr>
        <w:t xml:space="preserve"> de </w:t>
      </w:r>
      <w:r w:rsidR="003A3393" w:rsidRPr="00DD2662">
        <w:rPr>
          <w:rFonts w:ascii="Palatino Linotype" w:eastAsia="Calibri" w:hAnsi="Palatino Linotype" w:cs="Arial"/>
          <w:sz w:val="24"/>
          <w:lang w:val="es-AR"/>
        </w:rPr>
        <w:t>dos mil veintitrés</w:t>
      </w:r>
      <w:r w:rsidRPr="00DD2662">
        <w:rPr>
          <w:rFonts w:ascii="Palatino Linotype" w:hAnsi="Palatino Linotype" w:cs="Arial"/>
          <w:sz w:val="24"/>
          <w:lang w:val="es-ES"/>
        </w:rPr>
        <w:t xml:space="preserve">, </w:t>
      </w:r>
      <w:r w:rsidR="0045048A">
        <w:rPr>
          <w:rFonts w:ascii="Palatino Linotype" w:hAnsi="Palatino Linotype"/>
          <w:b/>
          <w:sz w:val="24"/>
        </w:rPr>
        <w:t>LA RECURRENTE</w:t>
      </w:r>
      <w:r w:rsidRPr="00DD2662">
        <w:rPr>
          <w:rFonts w:ascii="Palatino Linotype" w:hAnsi="Palatino Linotype" w:cs="Arial"/>
          <w:sz w:val="24"/>
          <w:lang w:val="es-ES"/>
        </w:rPr>
        <w:t xml:space="preserve"> interpuso el recurso de revis</w:t>
      </w:r>
      <w:r w:rsidR="00414A9B">
        <w:rPr>
          <w:rFonts w:ascii="Palatino Linotype" w:hAnsi="Palatino Linotype" w:cs="Arial"/>
          <w:sz w:val="24"/>
          <w:lang w:val="es-ES"/>
        </w:rPr>
        <w:t>ión, en contra de la respuesta</w:t>
      </w:r>
      <w:r w:rsidRPr="00DD2662">
        <w:rPr>
          <w:rFonts w:ascii="Palatino Linotype" w:hAnsi="Palatino Linotype" w:cs="Arial"/>
          <w:sz w:val="24"/>
          <w:lang w:val="es-ES"/>
        </w:rPr>
        <w:t>, señaló como:</w:t>
      </w:r>
      <w:bookmarkStart w:id="1" w:name="_Toc472500652"/>
      <w:bookmarkStart w:id="2" w:name="_Toc472427085"/>
      <w:bookmarkStart w:id="3" w:name="_Toc462307683"/>
    </w:p>
    <w:p w14:paraId="0D2F1D52" w14:textId="77777777" w:rsidR="00635B65" w:rsidRPr="00E11DFA" w:rsidRDefault="00635B65" w:rsidP="00DD2662">
      <w:pPr>
        <w:pStyle w:val="Prrafodelista"/>
        <w:spacing w:line="360" w:lineRule="auto"/>
        <w:jc w:val="both"/>
        <w:rPr>
          <w:rFonts w:ascii="Palatino Linotype" w:eastAsia="Calibri" w:hAnsi="Palatino Linotype" w:cs="Arial"/>
          <w:lang w:val="es-ES"/>
        </w:rPr>
      </w:pPr>
      <w:r w:rsidRPr="00E11DFA">
        <w:rPr>
          <w:rFonts w:ascii="Palatino Linotype" w:hAnsi="Palatino Linotype"/>
          <w:b/>
        </w:rPr>
        <w:lastRenderedPageBreak/>
        <w:t>Acto impugnado:</w:t>
      </w:r>
      <w:r w:rsidRPr="00E11DFA">
        <w:rPr>
          <w:rStyle w:val="Ttulo2Car"/>
          <w:rFonts w:ascii="Palatino Linotype" w:hAnsi="Palatino Linotype"/>
          <w:b/>
          <w:i/>
          <w:sz w:val="22"/>
          <w:szCs w:val="24"/>
          <w:lang w:val="es-ES"/>
        </w:rPr>
        <w:t xml:space="preserve"> </w:t>
      </w:r>
      <w:r w:rsidRPr="00E11DFA">
        <w:rPr>
          <w:rFonts w:ascii="Palatino Linotype" w:hAnsi="Palatino Linotype"/>
        </w:rPr>
        <w:t>“</w:t>
      </w:r>
      <w:r w:rsidR="007B17DD" w:rsidRPr="00E11DFA">
        <w:rPr>
          <w:rFonts w:ascii="Palatino Linotype" w:hAnsi="Palatino Linotype"/>
          <w:i/>
        </w:rPr>
        <w:t xml:space="preserve">La no entrega completa del expediente médico, ya que en la contestación el titular de la unidad de transparencia informa lo siguiente: "... no se informó si era el </w:t>
      </w:r>
      <w:proofErr w:type="spellStart"/>
      <w:r w:rsidR="007B17DD" w:rsidRPr="00E11DFA">
        <w:rPr>
          <w:rFonts w:ascii="Palatino Linotype" w:hAnsi="Palatino Linotype"/>
          <w:i/>
        </w:rPr>
        <w:t>totla</w:t>
      </w:r>
      <w:proofErr w:type="spellEnd"/>
      <w:r w:rsidR="007B17DD" w:rsidRPr="00E11DFA">
        <w:rPr>
          <w:rFonts w:ascii="Palatino Linotype" w:hAnsi="Palatino Linotype"/>
          <w:i/>
        </w:rPr>
        <w:t xml:space="preserve"> de la información si era el total de la información por el periodo solicitado..." Lo anterior en atención a que solo informan de los estudios de imagen mas no de las notas médicas de las valoraciones de los especialistas a mi padre.</w:t>
      </w:r>
      <w:r w:rsidRPr="00E11DFA">
        <w:rPr>
          <w:rFonts w:ascii="Palatino Linotype" w:hAnsi="Palatino Linotype"/>
        </w:rPr>
        <w:t>"</w:t>
      </w:r>
      <w:r w:rsidRPr="00E11DFA">
        <w:rPr>
          <w:rFonts w:ascii="Palatino Linotype" w:eastAsia="Calibri" w:hAnsi="Palatino Linotype" w:cs="Arial"/>
          <w:lang w:val="es-ES"/>
        </w:rPr>
        <w:t>; y</w:t>
      </w:r>
    </w:p>
    <w:p w14:paraId="0D2F1D53" w14:textId="77777777" w:rsidR="00635B65" w:rsidRPr="00E11DFA" w:rsidRDefault="00635B65" w:rsidP="00DD2662">
      <w:pPr>
        <w:pStyle w:val="Prrafodelista"/>
        <w:spacing w:line="360" w:lineRule="auto"/>
        <w:jc w:val="both"/>
        <w:rPr>
          <w:rFonts w:ascii="Palatino Linotype" w:eastAsia="Calibri" w:hAnsi="Palatino Linotype" w:cs="Arial"/>
          <w:lang w:val="es-ES"/>
        </w:rPr>
      </w:pPr>
    </w:p>
    <w:p w14:paraId="0D2F1D54" w14:textId="77777777" w:rsidR="00635B65" w:rsidRPr="00E11DFA" w:rsidRDefault="00635B65" w:rsidP="00DD2662">
      <w:pPr>
        <w:spacing w:line="360" w:lineRule="auto"/>
        <w:ind w:left="720"/>
        <w:jc w:val="both"/>
        <w:rPr>
          <w:rFonts w:ascii="Palatino Linotype" w:hAnsi="Palatino Linotype"/>
          <w:i/>
          <w:sz w:val="22"/>
        </w:rPr>
      </w:pPr>
      <w:r w:rsidRPr="00E11DFA">
        <w:rPr>
          <w:rFonts w:ascii="Palatino Linotype" w:hAnsi="Palatino Linotype"/>
          <w:b/>
          <w:sz w:val="22"/>
        </w:rPr>
        <w:t>Razones o Motivos de inconformidad:</w:t>
      </w:r>
      <w:r w:rsidRPr="00E11DFA">
        <w:rPr>
          <w:rStyle w:val="Ttulo2Car"/>
          <w:rFonts w:ascii="Palatino Linotype" w:hAnsi="Palatino Linotype"/>
          <w:b/>
          <w:sz w:val="22"/>
          <w:szCs w:val="24"/>
          <w:lang w:val="es-ES"/>
        </w:rPr>
        <w:t xml:space="preserve"> </w:t>
      </w:r>
      <w:r w:rsidRPr="00E11DFA">
        <w:rPr>
          <w:rFonts w:ascii="Palatino Linotype" w:hAnsi="Palatino Linotype"/>
          <w:i/>
          <w:sz w:val="22"/>
        </w:rPr>
        <w:t>“</w:t>
      </w:r>
      <w:proofErr w:type="spellStart"/>
      <w:r w:rsidR="007B17DD" w:rsidRPr="00E11DFA">
        <w:rPr>
          <w:rFonts w:ascii="Palatino Linotype" w:hAnsi="Palatino Linotype"/>
          <w:i/>
          <w:sz w:val="22"/>
        </w:rPr>
        <w:t>Unicamente</w:t>
      </w:r>
      <w:proofErr w:type="spellEnd"/>
      <w:r w:rsidR="007B17DD" w:rsidRPr="00E11DFA">
        <w:rPr>
          <w:rFonts w:ascii="Palatino Linotype" w:hAnsi="Palatino Linotype"/>
          <w:i/>
          <w:sz w:val="22"/>
        </w:rPr>
        <w:t xml:space="preserve"> mencionan sobre la entrega de los estudios de imagen </w:t>
      </w:r>
      <w:proofErr w:type="spellStart"/>
      <w:r w:rsidR="007B17DD" w:rsidRPr="00E11DFA">
        <w:rPr>
          <w:rFonts w:ascii="Palatino Linotype" w:hAnsi="Palatino Linotype"/>
          <w:i/>
          <w:sz w:val="22"/>
        </w:rPr>
        <w:t>practicos</w:t>
      </w:r>
      <w:proofErr w:type="spellEnd"/>
      <w:r w:rsidR="007B17DD" w:rsidRPr="00E11DFA">
        <w:rPr>
          <w:rFonts w:ascii="Palatino Linotype" w:hAnsi="Palatino Linotype"/>
          <w:i/>
          <w:sz w:val="22"/>
        </w:rPr>
        <w:t xml:space="preserve"> a mi padre.</w:t>
      </w:r>
      <w:r w:rsidR="00CB21A8" w:rsidRPr="00E11DFA">
        <w:rPr>
          <w:rFonts w:ascii="Palatino Linotype" w:hAnsi="Palatino Linotype"/>
          <w:i/>
          <w:sz w:val="22"/>
        </w:rPr>
        <w:t>”</w:t>
      </w:r>
    </w:p>
    <w:bookmarkEnd w:id="1"/>
    <w:bookmarkEnd w:id="2"/>
    <w:bookmarkEnd w:id="3"/>
    <w:p w14:paraId="0D2F1D55" w14:textId="77777777" w:rsidR="007B17DD" w:rsidRPr="007B17DD" w:rsidRDefault="007B17DD" w:rsidP="007B17DD">
      <w:pPr>
        <w:pStyle w:val="Prrafodelista"/>
        <w:spacing w:line="360" w:lineRule="auto"/>
        <w:ind w:left="0"/>
        <w:jc w:val="both"/>
        <w:rPr>
          <w:rFonts w:ascii="Palatino Linotype" w:eastAsia="Calibri" w:hAnsi="Palatino Linotype" w:cs="Arial"/>
          <w:sz w:val="24"/>
          <w:lang w:val="es-AR"/>
        </w:rPr>
      </w:pPr>
    </w:p>
    <w:p w14:paraId="0D2F1D56" w14:textId="77777777" w:rsidR="00635B65" w:rsidRPr="00DD2662" w:rsidRDefault="00635B65" w:rsidP="00DD2662">
      <w:pPr>
        <w:pStyle w:val="Prrafodelista"/>
        <w:numPr>
          <w:ilvl w:val="0"/>
          <w:numId w:val="1"/>
        </w:numPr>
        <w:spacing w:line="360" w:lineRule="auto"/>
        <w:ind w:left="0" w:firstLine="0"/>
        <w:jc w:val="both"/>
        <w:rPr>
          <w:rFonts w:ascii="Palatino Linotype" w:eastAsia="Calibri" w:hAnsi="Palatino Linotype" w:cs="Arial"/>
          <w:sz w:val="24"/>
          <w:lang w:val="es-AR"/>
        </w:rPr>
      </w:pPr>
      <w:r w:rsidRPr="00DD2662">
        <w:rPr>
          <w:rFonts w:ascii="Palatino Linotype" w:hAnsi="Palatino Linotype" w:cs="Arial"/>
          <w:sz w:val="24"/>
          <w:lang w:val="es-ES"/>
        </w:rPr>
        <w:t xml:space="preserve">Se registró el recurso de revisión bajo el número de expediente </w:t>
      </w:r>
      <w:r w:rsidRPr="00DD2662">
        <w:rPr>
          <w:rFonts w:ascii="Palatino Linotype" w:hAnsi="Palatino Linotype" w:cs="Arial"/>
          <w:bCs/>
          <w:sz w:val="24"/>
        </w:rPr>
        <w:t xml:space="preserve">al rubro indicado, asimismo con fundamento en lo dispuesto por el </w:t>
      </w:r>
      <w:r w:rsidRPr="00DD2662">
        <w:rPr>
          <w:rFonts w:ascii="Palatino Linotype" w:eastAsia="Calibri" w:hAnsi="Palatino Linotype" w:cs="Arial"/>
          <w:sz w:val="24"/>
          <w:lang w:val="es-ES"/>
        </w:rPr>
        <w:t>artículo 185 fracción I de la Ley de Transparencia y Acceso a la Información Pública del Estado de México y Municipios</w:t>
      </w:r>
      <w:r w:rsidR="007531E2" w:rsidRPr="00DD2662">
        <w:rPr>
          <w:rFonts w:ascii="Palatino Linotype" w:eastAsia="Calibri" w:hAnsi="Palatino Linotype" w:cs="Arial"/>
          <w:sz w:val="24"/>
          <w:lang w:val="es-ES"/>
        </w:rPr>
        <w:t>,</w:t>
      </w:r>
      <w:r w:rsidR="007531E2" w:rsidRPr="00DD2662">
        <w:rPr>
          <w:rFonts w:ascii="Palatino Linotype" w:eastAsia="Calibri" w:hAnsi="Palatino Linotype" w:cs="Arial"/>
          <w:b/>
          <w:sz w:val="24"/>
          <w:lang w:val="es-ES"/>
        </w:rPr>
        <w:t xml:space="preserve"> </w:t>
      </w:r>
      <w:r w:rsidR="007531E2" w:rsidRPr="00DD2662">
        <w:rPr>
          <w:rFonts w:ascii="Palatino Linotype" w:eastAsia="Calibri" w:hAnsi="Palatino Linotype" w:cs="Arial"/>
          <w:sz w:val="24"/>
          <w:lang w:val="es-ES"/>
        </w:rPr>
        <w:t>de aplicación supletoria</w:t>
      </w:r>
      <w:r w:rsidRPr="00DD2662">
        <w:rPr>
          <w:rFonts w:ascii="Palatino Linotype" w:eastAsia="Calibri" w:hAnsi="Palatino Linotype" w:cs="Arial"/>
          <w:b/>
          <w:sz w:val="24"/>
          <w:lang w:val="es-ES"/>
        </w:rPr>
        <w:t xml:space="preserve"> </w:t>
      </w:r>
      <w:r w:rsidRPr="00DD2662">
        <w:rPr>
          <w:rFonts w:ascii="Palatino Linotype" w:hAnsi="Palatino Linotype" w:cs="Arial"/>
          <w:sz w:val="24"/>
          <w:lang w:val="es-ES"/>
        </w:rPr>
        <w:t xml:space="preserve">se turnó a la </w:t>
      </w:r>
      <w:r w:rsidRPr="00DD2662">
        <w:rPr>
          <w:rFonts w:ascii="Palatino Linotype" w:hAnsi="Palatino Linotype" w:cs="Arial"/>
          <w:b/>
          <w:sz w:val="24"/>
          <w:lang w:val="es-ES"/>
        </w:rPr>
        <w:t xml:space="preserve">Comisionada María del Rosario Mejía Ayala, </w:t>
      </w:r>
      <w:r w:rsidR="00E11DFA">
        <w:rPr>
          <w:rFonts w:ascii="Palatino Linotype" w:hAnsi="Palatino Linotype" w:cs="Arial"/>
          <w:sz w:val="24"/>
          <w:lang w:val="es-ES"/>
        </w:rPr>
        <w:t>para</w:t>
      </w:r>
      <w:r w:rsidRPr="00DD2662">
        <w:rPr>
          <w:rFonts w:ascii="Palatino Linotype" w:hAnsi="Palatino Linotype" w:cs="Arial"/>
          <w:sz w:val="24"/>
          <w:lang w:val="es-ES"/>
        </w:rPr>
        <w:t xml:space="preserve"> </w:t>
      </w:r>
      <w:r w:rsidRPr="00DD2662">
        <w:rPr>
          <w:rFonts w:ascii="Palatino Linotype" w:hAnsi="Palatino Linotype" w:cs="Arial"/>
          <w:sz w:val="24"/>
        </w:rPr>
        <w:t xml:space="preserve">su análisis. </w:t>
      </w:r>
    </w:p>
    <w:p w14:paraId="0D2F1D57" w14:textId="77777777" w:rsidR="00635B65" w:rsidRPr="00DD2662" w:rsidRDefault="00635B65" w:rsidP="00DD2662">
      <w:pPr>
        <w:pStyle w:val="Prrafodelista"/>
        <w:spacing w:line="360" w:lineRule="auto"/>
        <w:ind w:left="0"/>
        <w:jc w:val="both"/>
        <w:rPr>
          <w:rFonts w:ascii="Palatino Linotype" w:eastAsia="Calibri" w:hAnsi="Palatino Linotype" w:cs="Arial"/>
          <w:sz w:val="24"/>
          <w:lang w:val="es-AR"/>
        </w:rPr>
      </w:pPr>
    </w:p>
    <w:p w14:paraId="0D2F1D58" w14:textId="77777777" w:rsidR="00635B65" w:rsidRPr="00DD2662" w:rsidRDefault="00635B65" w:rsidP="00DD2662">
      <w:pPr>
        <w:pStyle w:val="Prrafodelista"/>
        <w:numPr>
          <w:ilvl w:val="0"/>
          <w:numId w:val="2"/>
        </w:numPr>
        <w:spacing w:line="360" w:lineRule="auto"/>
        <w:ind w:left="0" w:firstLine="0"/>
        <w:jc w:val="both"/>
        <w:rPr>
          <w:rFonts w:ascii="Palatino Linotype" w:eastAsia="Calibri" w:hAnsi="Palatino Linotype" w:cs="Arial"/>
          <w:sz w:val="24"/>
          <w:lang w:val="es-AR"/>
        </w:rPr>
      </w:pPr>
      <w:r w:rsidRPr="00DD2662">
        <w:rPr>
          <w:rFonts w:ascii="Palatino Linotype" w:hAnsi="Palatino Linotype" w:cs="Arial"/>
          <w:sz w:val="24"/>
        </w:rPr>
        <w:t xml:space="preserve">En fecha </w:t>
      </w:r>
      <w:r w:rsidR="007B17DD">
        <w:rPr>
          <w:rFonts w:ascii="Palatino Linotype" w:hAnsi="Palatino Linotype" w:cs="Arial"/>
          <w:sz w:val="24"/>
        </w:rPr>
        <w:t>veinticinco de septiembre</w:t>
      </w:r>
      <w:r w:rsidR="008B584D" w:rsidRPr="00DD2662">
        <w:rPr>
          <w:rFonts w:ascii="Palatino Linotype" w:hAnsi="Palatino Linotype" w:cs="Arial"/>
          <w:sz w:val="24"/>
        </w:rPr>
        <w:t xml:space="preserve"> de </w:t>
      </w:r>
      <w:r w:rsidR="003A3393" w:rsidRPr="00DD2662">
        <w:rPr>
          <w:rFonts w:ascii="Palatino Linotype" w:hAnsi="Palatino Linotype" w:cs="Arial"/>
          <w:sz w:val="24"/>
        </w:rPr>
        <w:t>dos mil veintitrés</w:t>
      </w:r>
      <w:r w:rsidRPr="00DD2662">
        <w:rPr>
          <w:rFonts w:ascii="Palatino Linotype" w:hAnsi="Palatino Linotype" w:cs="Arial"/>
          <w:sz w:val="24"/>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0D2F1D59" w14:textId="77777777" w:rsidR="00635B65" w:rsidRPr="00DD2662" w:rsidRDefault="00635B65" w:rsidP="00DD2662">
      <w:pPr>
        <w:pStyle w:val="Prrafodelista"/>
        <w:spacing w:line="360" w:lineRule="auto"/>
        <w:ind w:left="0"/>
        <w:jc w:val="both"/>
        <w:rPr>
          <w:rFonts w:ascii="Palatino Linotype" w:eastAsia="Calibri" w:hAnsi="Palatino Linotype" w:cs="Arial"/>
          <w:sz w:val="24"/>
          <w:lang w:val="es-AR"/>
        </w:rPr>
      </w:pPr>
    </w:p>
    <w:p w14:paraId="0D2F1D5A" w14:textId="77777777" w:rsidR="00D31898" w:rsidRPr="00D31898" w:rsidRDefault="00635B65" w:rsidP="00DD2662">
      <w:pPr>
        <w:pStyle w:val="Prrafodelista"/>
        <w:numPr>
          <w:ilvl w:val="0"/>
          <w:numId w:val="2"/>
        </w:numPr>
        <w:spacing w:line="360" w:lineRule="auto"/>
        <w:ind w:left="0" w:firstLine="0"/>
        <w:jc w:val="both"/>
        <w:rPr>
          <w:rFonts w:ascii="Palatino Linotype" w:hAnsi="Palatino Linotype"/>
          <w:i/>
          <w:color w:val="000000"/>
          <w:sz w:val="24"/>
        </w:rPr>
      </w:pPr>
      <w:r w:rsidRPr="00DD2662">
        <w:rPr>
          <w:rFonts w:ascii="Palatino Linotype" w:hAnsi="Palatino Linotype" w:cs="Arial"/>
          <w:sz w:val="24"/>
        </w:rPr>
        <w:t xml:space="preserve">El </w:t>
      </w:r>
      <w:r w:rsidR="00D31898" w:rsidRPr="0045048A">
        <w:rPr>
          <w:rFonts w:ascii="Palatino Linotype" w:hAnsi="Palatino Linotype" w:cs="Arial"/>
          <w:b/>
          <w:sz w:val="24"/>
        </w:rPr>
        <w:t xml:space="preserve">cuatro de octubre </w:t>
      </w:r>
      <w:r w:rsidR="008B584D" w:rsidRPr="0045048A">
        <w:rPr>
          <w:rFonts w:ascii="Palatino Linotype" w:hAnsi="Palatino Linotype" w:cs="Arial"/>
          <w:b/>
          <w:sz w:val="24"/>
        </w:rPr>
        <w:t xml:space="preserve">de </w:t>
      </w:r>
      <w:r w:rsidR="003A3393" w:rsidRPr="0045048A">
        <w:rPr>
          <w:rFonts w:ascii="Palatino Linotype" w:hAnsi="Palatino Linotype" w:cs="Arial"/>
          <w:b/>
          <w:sz w:val="24"/>
        </w:rPr>
        <w:t>dos mil veintitrés</w:t>
      </w:r>
      <w:r w:rsidR="00B97E10" w:rsidRPr="00DD2662">
        <w:rPr>
          <w:rFonts w:ascii="Palatino Linotype" w:hAnsi="Palatino Linotype" w:cs="Arial"/>
          <w:sz w:val="24"/>
        </w:rPr>
        <w:t>, se</w:t>
      </w:r>
      <w:r w:rsidR="00D31898">
        <w:rPr>
          <w:rFonts w:ascii="Palatino Linotype" w:hAnsi="Palatino Linotype" w:cs="Arial"/>
          <w:sz w:val="24"/>
        </w:rPr>
        <w:t xml:space="preserve"> dio inicio a</w:t>
      </w:r>
      <w:r w:rsidRPr="00DD2662">
        <w:rPr>
          <w:rFonts w:ascii="Palatino Linotype" w:hAnsi="Palatino Linotype" w:cs="Arial"/>
          <w:sz w:val="24"/>
        </w:rPr>
        <w:t xml:space="preserve"> la etapa de conciliación, </w:t>
      </w:r>
      <w:r w:rsidR="00D31898">
        <w:rPr>
          <w:rFonts w:ascii="Palatino Linotype" w:hAnsi="Palatino Linotype" w:cs="Arial"/>
          <w:sz w:val="24"/>
        </w:rPr>
        <w:t xml:space="preserve">a efecto de exhortar a las partes para que por cualquier medio </w:t>
      </w:r>
      <w:r w:rsidR="00D31898">
        <w:rPr>
          <w:rFonts w:ascii="Palatino Linotype" w:hAnsi="Palatino Linotype" w:cs="Arial"/>
          <w:sz w:val="24"/>
        </w:rPr>
        <w:lastRenderedPageBreak/>
        <w:t xml:space="preserve">manifestaran su voluntad de </w:t>
      </w:r>
      <w:r w:rsidR="00CC2427">
        <w:rPr>
          <w:rFonts w:ascii="Palatino Linotype" w:hAnsi="Palatino Linotype" w:cs="Arial"/>
          <w:sz w:val="24"/>
        </w:rPr>
        <w:t xml:space="preserve">conciliar en el presente asunto, </w:t>
      </w:r>
      <w:r w:rsidR="00CC2427" w:rsidRPr="00CC2427">
        <w:rPr>
          <w:rFonts w:ascii="Palatino Linotype" w:hAnsi="Palatino Linotype" w:cs="Arial"/>
          <w:b/>
          <w:sz w:val="24"/>
        </w:rPr>
        <w:t>en el término de siete días hábiles</w:t>
      </w:r>
      <w:r w:rsidR="00CC2427">
        <w:rPr>
          <w:rFonts w:ascii="Palatino Linotype" w:hAnsi="Palatino Linotype" w:cs="Arial"/>
          <w:sz w:val="24"/>
        </w:rPr>
        <w:t>.</w:t>
      </w:r>
    </w:p>
    <w:p w14:paraId="0D2F1D5B" w14:textId="77777777" w:rsidR="00D31898" w:rsidRPr="005C7F0A" w:rsidRDefault="00D31898" w:rsidP="00D31898">
      <w:pPr>
        <w:pStyle w:val="Prrafodelista"/>
        <w:rPr>
          <w:rFonts w:ascii="Palatino Linotype" w:hAnsi="Palatino Linotype"/>
          <w:color w:val="000000"/>
          <w:sz w:val="24"/>
        </w:rPr>
      </w:pPr>
    </w:p>
    <w:p w14:paraId="0D2F1D5C" w14:textId="77777777" w:rsidR="00D31898" w:rsidRPr="00CC2427" w:rsidRDefault="00D31898" w:rsidP="00DD2662">
      <w:pPr>
        <w:pStyle w:val="Prrafodelista"/>
        <w:numPr>
          <w:ilvl w:val="0"/>
          <w:numId w:val="2"/>
        </w:numPr>
        <w:spacing w:line="360" w:lineRule="auto"/>
        <w:ind w:left="0" w:firstLine="0"/>
        <w:jc w:val="both"/>
        <w:rPr>
          <w:rFonts w:ascii="Palatino Linotype" w:hAnsi="Palatino Linotype"/>
          <w:i/>
          <w:color w:val="000000"/>
          <w:sz w:val="24"/>
        </w:rPr>
      </w:pPr>
      <w:r>
        <w:rPr>
          <w:rFonts w:ascii="Palatino Linotype" w:hAnsi="Palatino Linotype"/>
          <w:color w:val="000000"/>
          <w:sz w:val="24"/>
        </w:rPr>
        <w:t>Atento a lo anterior</w:t>
      </w:r>
      <w:r w:rsidR="005D7284">
        <w:rPr>
          <w:rFonts w:ascii="Palatino Linotype" w:hAnsi="Palatino Linotype"/>
          <w:color w:val="000000"/>
          <w:sz w:val="24"/>
        </w:rPr>
        <w:t>,</w:t>
      </w:r>
      <w:r>
        <w:rPr>
          <w:rFonts w:ascii="Palatino Linotype" w:hAnsi="Palatino Linotype"/>
          <w:color w:val="000000"/>
          <w:sz w:val="24"/>
        </w:rPr>
        <w:t xml:space="preserve"> en fecha </w:t>
      </w:r>
      <w:r w:rsidR="00CC2427" w:rsidRPr="0045048A">
        <w:rPr>
          <w:rFonts w:ascii="Palatino Linotype" w:hAnsi="Palatino Linotype"/>
          <w:b/>
          <w:color w:val="000000"/>
          <w:sz w:val="24"/>
        </w:rPr>
        <w:t>cinco de octubre de dos mil veintitrés</w:t>
      </w:r>
      <w:r w:rsidR="00CC2427">
        <w:rPr>
          <w:rFonts w:ascii="Palatino Linotype" w:hAnsi="Palatino Linotype"/>
          <w:color w:val="000000"/>
          <w:sz w:val="24"/>
        </w:rPr>
        <w:t xml:space="preserve">, el </w:t>
      </w:r>
      <w:r w:rsidR="00CC2427">
        <w:rPr>
          <w:rFonts w:ascii="Palatino Linotype" w:hAnsi="Palatino Linotype"/>
          <w:b/>
          <w:color w:val="000000"/>
          <w:sz w:val="24"/>
        </w:rPr>
        <w:t>SUJETO OBLIGADO</w:t>
      </w:r>
      <w:r w:rsidR="00CC2427">
        <w:rPr>
          <w:rFonts w:ascii="Palatino Linotype" w:hAnsi="Palatino Linotype"/>
          <w:color w:val="000000"/>
          <w:sz w:val="24"/>
        </w:rPr>
        <w:t xml:space="preserve"> manifestó su voluntad a conciliar a través del oficio siguiente:</w:t>
      </w:r>
    </w:p>
    <w:p w14:paraId="0D2F1D5D" w14:textId="77777777" w:rsidR="00CC2427" w:rsidRPr="00CC2427" w:rsidRDefault="00CC2427" w:rsidP="00CC2427">
      <w:pPr>
        <w:pStyle w:val="Prrafodelista"/>
        <w:rPr>
          <w:rFonts w:ascii="Palatino Linotype" w:hAnsi="Palatino Linotype"/>
          <w:i/>
          <w:color w:val="000000"/>
          <w:sz w:val="24"/>
        </w:rPr>
      </w:pPr>
    </w:p>
    <w:p w14:paraId="0D2F1D5E" w14:textId="77777777" w:rsidR="00CC2427" w:rsidRPr="00CC2427" w:rsidRDefault="00CC2427" w:rsidP="00CC2427">
      <w:pPr>
        <w:pStyle w:val="Prrafodelista"/>
        <w:spacing w:line="360" w:lineRule="auto"/>
        <w:ind w:left="0"/>
        <w:jc w:val="center"/>
        <w:rPr>
          <w:rFonts w:ascii="Palatino Linotype" w:hAnsi="Palatino Linotype"/>
          <w:color w:val="000000"/>
          <w:sz w:val="24"/>
        </w:rPr>
      </w:pPr>
      <w:r>
        <w:rPr>
          <w:rFonts w:ascii="Palatino Linotype" w:hAnsi="Palatino Linotype"/>
          <w:noProof/>
          <w:color w:val="000000"/>
          <w:sz w:val="24"/>
        </w:rPr>
        <w:drawing>
          <wp:inline distT="0" distB="0" distL="0" distR="0" wp14:anchorId="0D2F1DE9" wp14:editId="0D2F1DEA">
            <wp:extent cx="4248121" cy="5315803"/>
            <wp:effectExtent l="19050" t="19050" r="19685"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4178" cy="5335896"/>
                    </a:xfrm>
                    <a:prstGeom prst="rect">
                      <a:avLst/>
                    </a:prstGeom>
                    <a:noFill/>
                    <a:ln>
                      <a:solidFill>
                        <a:schemeClr val="tx1"/>
                      </a:solidFill>
                    </a:ln>
                  </pic:spPr>
                </pic:pic>
              </a:graphicData>
            </a:graphic>
          </wp:inline>
        </w:drawing>
      </w:r>
    </w:p>
    <w:p w14:paraId="0D2F1D5F" w14:textId="77777777" w:rsidR="00D31898" w:rsidRPr="00D31898" w:rsidRDefault="00CC2427" w:rsidP="00DD2662">
      <w:pPr>
        <w:pStyle w:val="Prrafodelista"/>
        <w:numPr>
          <w:ilvl w:val="0"/>
          <w:numId w:val="2"/>
        </w:numPr>
        <w:spacing w:line="360" w:lineRule="auto"/>
        <w:ind w:left="0" w:firstLine="0"/>
        <w:jc w:val="both"/>
        <w:rPr>
          <w:rFonts w:ascii="Palatino Linotype" w:hAnsi="Palatino Linotype"/>
          <w:i/>
          <w:color w:val="000000"/>
          <w:sz w:val="24"/>
        </w:rPr>
      </w:pPr>
      <w:r>
        <w:rPr>
          <w:rFonts w:ascii="Palatino Linotype" w:hAnsi="Palatino Linotype"/>
          <w:color w:val="000000"/>
          <w:sz w:val="24"/>
        </w:rPr>
        <w:lastRenderedPageBreak/>
        <w:t xml:space="preserve">Por su parte, la solicitante no manifestó su voluntad a conciliar, por lo que en fecha </w:t>
      </w:r>
      <w:r w:rsidRPr="0045048A">
        <w:rPr>
          <w:rFonts w:ascii="Palatino Linotype" w:hAnsi="Palatino Linotype"/>
          <w:b/>
          <w:color w:val="000000"/>
          <w:sz w:val="24"/>
        </w:rPr>
        <w:t>diecisiete de octubre de dos mil veinti</w:t>
      </w:r>
      <w:r w:rsidR="003F2F8B">
        <w:rPr>
          <w:rFonts w:ascii="Palatino Linotype" w:hAnsi="Palatino Linotype"/>
          <w:b/>
          <w:color w:val="000000"/>
          <w:sz w:val="24"/>
        </w:rPr>
        <w:t>trés</w:t>
      </w:r>
      <w:r>
        <w:rPr>
          <w:rFonts w:ascii="Palatino Linotype" w:hAnsi="Palatino Linotype"/>
          <w:color w:val="000000"/>
          <w:sz w:val="24"/>
        </w:rPr>
        <w:t>, se notificó el acuerdo mediante el cual se daba por concluida la etapa de conciliación en virtud de que la parte solicitante no manifestó su voluntad a conciliar.</w:t>
      </w:r>
    </w:p>
    <w:p w14:paraId="0D2F1D60" w14:textId="77777777" w:rsidR="00D31898" w:rsidRPr="00D31898" w:rsidRDefault="00D31898" w:rsidP="00D31898">
      <w:pPr>
        <w:pStyle w:val="Prrafodelista"/>
        <w:rPr>
          <w:rFonts w:ascii="Palatino Linotype" w:hAnsi="Palatino Linotype" w:cs="Arial"/>
          <w:sz w:val="24"/>
        </w:rPr>
      </w:pPr>
    </w:p>
    <w:p w14:paraId="0D2F1D61" w14:textId="77777777" w:rsidR="001F282D" w:rsidRPr="00CC2427" w:rsidRDefault="001F282D" w:rsidP="001F282D">
      <w:pPr>
        <w:pStyle w:val="Prrafodelista"/>
        <w:numPr>
          <w:ilvl w:val="0"/>
          <w:numId w:val="2"/>
        </w:numPr>
        <w:spacing w:line="360" w:lineRule="auto"/>
        <w:ind w:left="0" w:firstLine="0"/>
        <w:jc w:val="both"/>
        <w:rPr>
          <w:rFonts w:ascii="Palatino Linotype" w:hAnsi="Palatino Linotype"/>
          <w:i/>
          <w:color w:val="000000"/>
          <w:sz w:val="24"/>
        </w:rPr>
      </w:pPr>
      <w:r>
        <w:rPr>
          <w:rFonts w:ascii="Palatino Linotype" w:hAnsi="Palatino Linotype"/>
          <w:color w:val="000000"/>
          <w:sz w:val="24"/>
        </w:rPr>
        <w:t xml:space="preserve">Una vez </w:t>
      </w:r>
      <w:r w:rsidR="0045048A">
        <w:rPr>
          <w:rFonts w:ascii="Palatino Linotype" w:hAnsi="Palatino Linotype"/>
          <w:color w:val="000000"/>
          <w:sz w:val="24"/>
        </w:rPr>
        <w:t xml:space="preserve">concluida la etapa de conciliación, se dio apertura en el expediente electrónico a </w:t>
      </w:r>
      <w:r>
        <w:rPr>
          <w:rFonts w:ascii="Palatino Linotype" w:hAnsi="Palatino Linotype"/>
          <w:color w:val="000000"/>
          <w:sz w:val="24"/>
        </w:rPr>
        <w:t xml:space="preserve">la etapa de manifestaciones, </w:t>
      </w:r>
      <w:r w:rsidR="0045048A">
        <w:rPr>
          <w:rFonts w:ascii="Palatino Linotype" w:hAnsi="Palatino Linotype"/>
          <w:color w:val="000000"/>
          <w:sz w:val="24"/>
        </w:rPr>
        <w:t xml:space="preserve">al tiempo que </w:t>
      </w:r>
      <w:r>
        <w:rPr>
          <w:rFonts w:ascii="Palatino Linotype" w:hAnsi="Palatino Linotype"/>
          <w:color w:val="000000"/>
          <w:sz w:val="24"/>
        </w:rPr>
        <w:t>se le previno a la parte solicitante</w:t>
      </w:r>
      <w:r w:rsidRPr="001F282D">
        <w:t xml:space="preserve"> </w:t>
      </w:r>
      <w:r w:rsidRPr="001F282D">
        <w:rPr>
          <w:rFonts w:ascii="Palatino Linotype" w:hAnsi="Palatino Linotype"/>
          <w:color w:val="000000"/>
          <w:sz w:val="24"/>
        </w:rPr>
        <w:t>para que, en un término no mayor de cinco días hábiles remitiera los documentos legibles que acrediten su personalidad y la representación legal del titular de los datos personales</w:t>
      </w:r>
      <w:r>
        <w:rPr>
          <w:rFonts w:ascii="Palatino Linotype" w:hAnsi="Palatino Linotype"/>
          <w:color w:val="000000"/>
          <w:sz w:val="24"/>
        </w:rPr>
        <w:t>.</w:t>
      </w:r>
    </w:p>
    <w:p w14:paraId="0D2F1D62" w14:textId="77777777" w:rsidR="001F282D" w:rsidRPr="001F282D" w:rsidRDefault="001F282D" w:rsidP="001F282D">
      <w:pPr>
        <w:pStyle w:val="Prrafodelista"/>
        <w:rPr>
          <w:rFonts w:ascii="Palatino Linotype" w:hAnsi="Palatino Linotype"/>
          <w:color w:val="000000"/>
          <w:sz w:val="24"/>
        </w:rPr>
      </w:pPr>
    </w:p>
    <w:p w14:paraId="0D2F1D63" w14:textId="77777777" w:rsidR="00D31898" w:rsidRPr="00CC2427" w:rsidRDefault="00CC2427" w:rsidP="00DD2662">
      <w:pPr>
        <w:pStyle w:val="Prrafodelista"/>
        <w:numPr>
          <w:ilvl w:val="0"/>
          <w:numId w:val="2"/>
        </w:numPr>
        <w:spacing w:line="360" w:lineRule="auto"/>
        <w:ind w:left="0" w:firstLine="0"/>
        <w:jc w:val="both"/>
        <w:rPr>
          <w:rFonts w:ascii="Palatino Linotype" w:hAnsi="Palatino Linotype"/>
          <w:i/>
          <w:color w:val="000000"/>
          <w:sz w:val="24"/>
        </w:rPr>
      </w:pPr>
      <w:r>
        <w:rPr>
          <w:rFonts w:ascii="Palatino Linotype" w:hAnsi="Palatino Linotype"/>
          <w:color w:val="000000"/>
          <w:sz w:val="24"/>
        </w:rPr>
        <w:t xml:space="preserve">En fecha veinticinco de octubre del año en curso, </w:t>
      </w:r>
      <w:r w:rsidR="0045048A">
        <w:rPr>
          <w:rFonts w:ascii="Palatino Linotype" w:hAnsi="Palatino Linotype"/>
          <w:color w:val="000000"/>
          <w:sz w:val="24"/>
        </w:rPr>
        <w:t xml:space="preserve">en la etapa de conciliación, </w:t>
      </w:r>
      <w:r>
        <w:rPr>
          <w:rFonts w:ascii="Palatino Linotype" w:hAnsi="Palatino Linotype"/>
          <w:color w:val="000000"/>
          <w:sz w:val="24"/>
        </w:rPr>
        <w:t>la parte solicitante manifestó su voluntad a conciliar a través del siguiente escrito:</w:t>
      </w:r>
    </w:p>
    <w:p w14:paraId="0D2F1D64" w14:textId="77777777" w:rsidR="00CC2427" w:rsidRPr="00CC2427" w:rsidRDefault="00CC2427" w:rsidP="00CC2427">
      <w:pPr>
        <w:pStyle w:val="Prrafodelista"/>
        <w:rPr>
          <w:rFonts w:ascii="Palatino Linotype" w:hAnsi="Palatino Linotype"/>
          <w:i/>
          <w:color w:val="000000"/>
          <w:sz w:val="24"/>
        </w:rPr>
      </w:pPr>
    </w:p>
    <w:p w14:paraId="0D2F1D65" w14:textId="77777777" w:rsidR="00CC2427" w:rsidRDefault="00CC2427" w:rsidP="00CC2427">
      <w:pPr>
        <w:spacing w:line="360" w:lineRule="auto"/>
        <w:jc w:val="center"/>
        <w:rPr>
          <w:rFonts w:ascii="Palatino Linotype" w:hAnsi="Palatino Linotype"/>
          <w:i/>
          <w:color w:val="000000"/>
        </w:rPr>
      </w:pPr>
      <w:r>
        <w:rPr>
          <w:rFonts w:ascii="Palatino Linotype" w:hAnsi="Palatino Linotype"/>
          <w:i/>
          <w:noProof/>
          <w:color w:val="000000"/>
        </w:rPr>
        <w:drawing>
          <wp:inline distT="0" distB="0" distL="0" distR="0" wp14:anchorId="0D2F1DEB" wp14:editId="0D2F1DEC">
            <wp:extent cx="3642995" cy="3261815"/>
            <wp:effectExtent l="19050" t="19050" r="14605"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2014" cy="3278844"/>
                    </a:xfrm>
                    <a:prstGeom prst="rect">
                      <a:avLst/>
                    </a:prstGeom>
                    <a:noFill/>
                    <a:ln>
                      <a:solidFill>
                        <a:schemeClr val="tx1"/>
                      </a:solidFill>
                    </a:ln>
                  </pic:spPr>
                </pic:pic>
              </a:graphicData>
            </a:graphic>
          </wp:inline>
        </w:drawing>
      </w:r>
    </w:p>
    <w:p w14:paraId="0D2F1D66" w14:textId="77777777" w:rsidR="00CC2427" w:rsidRPr="00E11DFA" w:rsidRDefault="00CC2427" w:rsidP="00CC2427">
      <w:pPr>
        <w:pStyle w:val="Prrafodelista"/>
        <w:numPr>
          <w:ilvl w:val="0"/>
          <w:numId w:val="15"/>
        </w:numPr>
        <w:spacing w:line="360" w:lineRule="auto"/>
        <w:jc w:val="both"/>
        <w:rPr>
          <w:rFonts w:ascii="Palatino Linotype" w:hAnsi="Palatino Linotype"/>
          <w:color w:val="000000"/>
        </w:rPr>
      </w:pPr>
      <w:r w:rsidRPr="00E11DFA">
        <w:rPr>
          <w:rFonts w:ascii="Palatino Linotype" w:hAnsi="Palatino Linotype"/>
          <w:color w:val="000000"/>
        </w:rPr>
        <w:lastRenderedPageBreak/>
        <w:t>Asimismo, se remitieron los mismos anexos de la solicitud de información consistentes en un acta de nacimiento y dos credenciales del titular de los datos personales.</w:t>
      </w:r>
    </w:p>
    <w:p w14:paraId="0D2F1D67" w14:textId="77777777" w:rsidR="00CC2427" w:rsidRPr="00E11DFA" w:rsidRDefault="00CC2427" w:rsidP="00CC2427">
      <w:pPr>
        <w:pStyle w:val="Prrafodelista"/>
        <w:spacing w:line="360" w:lineRule="auto"/>
        <w:ind w:left="1287"/>
        <w:jc w:val="both"/>
        <w:rPr>
          <w:rFonts w:ascii="Palatino Linotype" w:hAnsi="Palatino Linotype"/>
          <w:color w:val="000000"/>
        </w:rPr>
      </w:pPr>
    </w:p>
    <w:p w14:paraId="0D2F1D68" w14:textId="77777777" w:rsidR="001F282D" w:rsidRDefault="001F282D" w:rsidP="00DD2662">
      <w:pPr>
        <w:pStyle w:val="Prrafodelista"/>
        <w:numPr>
          <w:ilvl w:val="0"/>
          <w:numId w:val="1"/>
        </w:numPr>
        <w:spacing w:line="360" w:lineRule="auto"/>
        <w:ind w:left="0" w:firstLine="0"/>
        <w:jc w:val="both"/>
        <w:rPr>
          <w:rFonts w:ascii="Palatino Linotype" w:hAnsi="Palatino Linotype" w:cs="Tahoma"/>
          <w:sz w:val="24"/>
        </w:rPr>
      </w:pPr>
      <w:r>
        <w:rPr>
          <w:rFonts w:ascii="Palatino Linotype" w:hAnsi="Palatino Linotype" w:cs="Tahoma"/>
          <w:sz w:val="24"/>
        </w:rPr>
        <w:t xml:space="preserve">El </w:t>
      </w:r>
      <w:r>
        <w:rPr>
          <w:rFonts w:ascii="Palatino Linotype" w:hAnsi="Palatino Linotype" w:cs="Tahoma"/>
          <w:b/>
          <w:sz w:val="24"/>
        </w:rPr>
        <w:t>SUJETO OBLIGADO</w:t>
      </w:r>
      <w:r>
        <w:rPr>
          <w:rFonts w:ascii="Palatino Linotype" w:hAnsi="Palatino Linotype" w:cs="Tahoma"/>
          <w:sz w:val="24"/>
        </w:rPr>
        <w:t xml:space="preserve"> fue omiso en rendir el informe justificado correspondiente, </w:t>
      </w:r>
      <w:r w:rsidR="00EA5A31">
        <w:rPr>
          <w:rFonts w:ascii="Palatino Linotype" w:hAnsi="Palatino Linotype" w:cs="Tahoma"/>
          <w:sz w:val="24"/>
        </w:rPr>
        <w:t>por su parte la solicitante dejó</w:t>
      </w:r>
      <w:r>
        <w:rPr>
          <w:rFonts w:ascii="Palatino Linotype" w:hAnsi="Palatino Linotype" w:cs="Tahoma"/>
          <w:sz w:val="24"/>
        </w:rPr>
        <w:t xml:space="preserve"> de realizar manifestaciones que a su derecho conviniera y asistiera.</w:t>
      </w:r>
    </w:p>
    <w:p w14:paraId="0D2F1D69" w14:textId="77777777" w:rsidR="001F282D" w:rsidRDefault="001F282D" w:rsidP="001F282D">
      <w:pPr>
        <w:pStyle w:val="Prrafodelista"/>
        <w:spacing w:line="360" w:lineRule="auto"/>
        <w:ind w:left="0"/>
        <w:jc w:val="both"/>
        <w:rPr>
          <w:rFonts w:ascii="Palatino Linotype" w:hAnsi="Palatino Linotype" w:cs="Tahoma"/>
          <w:sz w:val="24"/>
        </w:rPr>
      </w:pPr>
    </w:p>
    <w:p w14:paraId="0D2F1D6A" w14:textId="77777777" w:rsidR="003F2F8B" w:rsidRPr="003F2F8B" w:rsidRDefault="002A4300" w:rsidP="003F2F8B">
      <w:pPr>
        <w:pStyle w:val="Prrafodelista"/>
        <w:numPr>
          <w:ilvl w:val="0"/>
          <w:numId w:val="1"/>
        </w:numPr>
        <w:spacing w:line="360" w:lineRule="auto"/>
        <w:ind w:left="0" w:firstLine="0"/>
        <w:jc w:val="both"/>
        <w:rPr>
          <w:rFonts w:ascii="Palatino Linotype" w:hAnsi="Palatino Linotype" w:cs="Tahoma"/>
          <w:sz w:val="24"/>
        </w:rPr>
      </w:pPr>
      <w:r w:rsidRPr="003F2F8B">
        <w:rPr>
          <w:rFonts w:ascii="Palatino Linotype" w:hAnsi="Palatino Linotype" w:cs="Tahoma"/>
          <w:sz w:val="24"/>
        </w:rPr>
        <w:t>Seguidamente, mediante acuerdo de día tre</w:t>
      </w:r>
      <w:r w:rsidR="001F282D" w:rsidRPr="003F2F8B">
        <w:rPr>
          <w:rFonts w:ascii="Palatino Linotype" w:hAnsi="Palatino Linotype" w:cs="Tahoma"/>
          <w:sz w:val="24"/>
        </w:rPr>
        <w:t>s</w:t>
      </w:r>
      <w:r w:rsidRPr="003F2F8B">
        <w:rPr>
          <w:rFonts w:ascii="Palatino Linotype" w:hAnsi="Palatino Linotype" w:cs="Tahoma"/>
          <w:sz w:val="24"/>
        </w:rPr>
        <w:t xml:space="preserve"> de </w:t>
      </w:r>
      <w:r w:rsidR="001F282D" w:rsidRPr="003F2F8B">
        <w:rPr>
          <w:rFonts w:ascii="Palatino Linotype" w:hAnsi="Palatino Linotype" w:cs="Tahoma"/>
          <w:sz w:val="24"/>
        </w:rPr>
        <w:t>noviembre</w:t>
      </w:r>
      <w:r w:rsidR="00692EB4" w:rsidRPr="003F2F8B">
        <w:rPr>
          <w:rFonts w:ascii="Palatino Linotype" w:hAnsi="Palatino Linotype" w:cs="Tahoma"/>
          <w:sz w:val="24"/>
        </w:rPr>
        <w:t xml:space="preserve"> de </w:t>
      </w:r>
      <w:r w:rsidR="003A3393" w:rsidRPr="003F2F8B">
        <w:rPr>
          <w:rFonts w:ascii="Palatino Linotype" w:hAnsi="Palatino Linotype" w:cs="Tahoma"/>
          <w:sz w:val="24"/>
        </w:rPr>
        <w:t>dos mil veintitrés</w:t>
      </w:r>
      <w:r w:rsidR="00692EB4" w:rsidRPr="003F2F8B">
        <w:rPr>
          <w:rFonts w:ascii="Palatino Linotype" w:hAnsi="Palatino Linotype" w:cs="Tahoma"/>
          <w:sz w:val="24"/>
        </w:rPr>
        <w:t xml:space="preserve">, se notificó el acuerdo mediante el cual se </w:t>
      </w:r>
      <w:r w:rsidRPr="003F2F8B">
        <w:rPr>
          <w:rFonts w:ascii="Palatino Linotype" w:hAnsi="Palatino Linotype" w:cs="Tahoma"/>
          <w:sz w:val="24"/>
        </w:rPr>
        <w:t>decretó</w:t>
      </w:r>
      <w:r w:rsidR="00692EB4" w:rsidRPr="003F2F8B">
        <w:rPr>
          <w:rFonts w:ascii="Palatino Linotype" w:hAnsi="Palatino Linotype" w:cs="Tahoma"/>
          <w:sz w:val="24"/>
        </w:rPr>
        <w:t xml:space="preserve"> cierre a la etapa de instrucción </w:t>
      </w:r>
      <w:r w:rsidR="00635B65" w:rsidRPr="003F2F8B">
        <w:rPr>
          <w:rFonts w:ascii="Palatino Linotype" w:hAnsi="Palatino Linotype" w:cs="Arial"/>
          <w:color w:val="000000" w:themeColor="text1"/>
          <w:sz w:val="24"/>
        </w:rPr>
        <w:t>por lo que ordenó turnar el expediente para su resolución</w:t>
      </w:r>
      <w:r w:rsidR="003F2F8B">
        <w:rPr>
          <w:rFonts w:ascii="Palatino Linotype" w:hAnsi="Palatino Linotype" w:cs="Arial"/>
          <w:color w:val="000000" w:themeColor="text1"/>
          <w:sz w:val="24"/>
        </w:rPr>
        <w:t>, misma que ahora se pronuncia.</w:t>
      </w:r>
    </w:p>
    <w:p w14:paraId="0D2F1D6B" w14:textId="77777777" w:rsidR="003F2F8B" w:rsidRPr="003F2F8B" w:rsidRDefault="003F2F8B" w:rsidP="003F2F8B">
      <w:pPr>
        <w:pStyle w:val="Prrafodelista"/>
        <w:rPr>
          <w:rFonts w:ascii="Palatino Linotype" w:hAnsi="Palatino Linotype" w:cs="Tahoma"/>
          <w:sz w:val="24"/>
        </w:rPr>
      </w:pPr>
    </w:p>
    <w:p w14:paraId="0D2F1D6C" w14:textId="77777777" w:rsidR="00635B65" w:rsidRPr="00DD2662" w:rsidRDefault="00635B65" w:rsidP="00DD2662">
      <w:pPr>
        <w:pStyle w:val="Ttulo1"/>
        <w:spacing w:before="0" w:line="360" w:lineRule="auto"/>
        <w:jc w:val="center"/>
        <w:rPr>
          <w:rFonts w:ascii="Palatino Linotype" w:hAnsi="Palatino Linotype"/>
          <w:b/>
          <w:color w:val="auto"/>
          <w:sz w:val="24"/>
          <w:szCs w:val="24"/>
        </w:rPr>
      </w:pPr>
      <w:bookmarkStart w:id="4" w:name="_Toc67668060"/>
      <w:r w:rsidRPr="00DD2662">
        <w:rPr>
          <w:rFonts w:ascii="Palatino Linotype" w:hAnsi="Palatino Linotype"/>
          <w:b/>
          <w:color w:val="auto"/>
          <w:sz w:val="24"/>
          <w:szCs w:val="24"/>
        </w:rPr>
        <w:t>CONSIDERANDO</w:t>
      </w:r>
      <w:bookmarkEnd w:id="4"/>
      <w:r w:rsidRPr="00DD2662">
        <w:rPr>
          <w:rFonts w:ascii="Palatino Linotype" w:hAnsi="Palatino Linotype"/>
          <w:b/>
          <w:color w:val="auto"/>
          <w:sz w:val="24"/>
          <w:szCs w:val="24"/>
        </w:rPr>
        <w:t xml:space="preserve"> </w:t>
      </w:r>
    </w:p>
    <w:p w14:paraId="0D2F1D6D" w14:textId="77777777" w:rsidR="00635B65" w:rsidRPr="00DD2662" w:rsidRDefault="00635B65" w:rsidP="00DD2662">
      <w:pPr>
        <w:spacing w:line="360" w:lineRule="auto"/>
        <w:rPr>
          <w:rFonts w:ascii="Palatino Linotype" w:hAnsi="Palatino Linotype"/>
          <w:lang w:eastAsia="en-US"/>
        </w:rPr>
      </w:pPr>
    </w:p>
    <w:p w14:paraId="0D2F1D6E" w14:textId="77777777" w:rsidR="00635B65" w:rsidRPr="00DD2662" w:rsidRDefault="00635B65" w:rsidP="00DD2662">
      <w:pPr>
        <w:pStyle w:val="Ttulo2"/>
        <w:spacing w:before="0" w:line="360" w:lineRule="auto"/>
        <w:rPr>
          <w:rFonts w:ascii="Palatino Linotype" w:hAnsi="Palatino Linotype"/>
          <w:b/>
          <w:color w:val="auto"/>
          <w:sz w:val="24"/>
          <w:szCs w:val="24"/>
        </w:rPr>
      </w:pPr>
      <w:bookmarkStart w:id="5" w:name="_Toc67668061"/>
      <w:r w:rsidRPr="00DD2662">
        <w:rPr>
          <w:rFonts w:ascii="Palatino Linotype" w:hAnsi="Palatino Linotype"/>
          <w:b/>
          <w:color w:val="auto"/>
          <w:sz w:val="24"/>
          <w:szCs w:val="24"/>
        </w:rPr>
        <w:t>PRIMERO. De la competencia</w:t>
      </w:r>
      <w:bookmarkEnd w:id="5"/>
    </w:p>
    <w:p w14:paraId="0D2F1D6F"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color w:val="000000" w:themeColor="text1"/>
          <w:sz w:val="24"/>
        </w:rPr>
      </w:pPr>
      <w:bookmarkStart w:id="6" w:name="_Toc67668062"/>
      <w:r w:rsidRPr="00DD2662">
        <w:rPr>
          <w:rFonts w:ascii="Palatino Linotype" w:hAnsi="Palatino Linotype"/>
          <w:sz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de aplicación supletoria; y 7, </w:t>
      </w:r>
      <w:r w:rsidRPr="00DD2662">
        <w:rPr>
          <w:rFonts w:ascii="Palatino Linotype" w:hAnsi="Palatino Linotype"/>
          <w:sz w:val="24"/>
        </w:rPr>
        <w:lastRenderedPageBreak/>
        <w:t>9 fracciones I y XXIV, y 11 del Reglamento Interior del Instituto de Transparencia, Acceso a la Información Pública y Protección de Datos Personales del Estado de México y Municipios.</w:t>
      </w:r>
    </w:p>
    <w:p w14:paraId="0D2F1D70" w14:textId="77777777" w:rsidR="00635B65" w:rsidRPr="00DD2662" w:rsidRDefault="00635B65" w:rsidP="00DD2662">
      <w:pPr>
        <w:spacing w:line="360" w:lineRule="auto"/>
        <w:contextualSpacing/>
        <w:jc w:val="both"/>
        <w:rPr>
          <w:rFonts w:ascii="Palatino Linotype" w:hAnsi="Palatino Linotype"/>
        </w:rPr>
      </w:pPr>
    </w:p>
    <w:p w14:paraId="0D2F1D71" w14:textId="77777777" w:rsidR="00635B65" w:rsidRPr="00DD2662" w:rsidRDefault="00635B65" w:rsidP="00DD2662">
      <w:pPr>
        <w:pStyle w:val="Ttulo2"/>
        <w:spacing w:before="0" w:line="360" w:lineRule="auto"/>
        <w:rPr>
          <w:rFonts w:ascii="Palatino Linotype" w:hAnsi="Palatino Linotype"/>
          <w:b/>
          <w:color w:val="auto"/>
          <w:sz w:val="24"/>
          <w:szCs w:val="24"/>
        </w:rPr>
      </w:pPr>
      <w:r w:rsidRPr="00DD2662">
        <w:rPr>
          <w:rFonts w:ascii="Palatino Linotype" w:hAnsi="Palatino Linotype"/>
          <w:b/>
          <w:color w:val="auto"/>
          <w:sz w:val="24"/>
          <w:szCs w:val="24"/>
        </w:rPr>
        <w:t>SEGUNDO. De la oportunidad y procedencia.</w:t>
      </w:r>
      <w:bookmarkEnd w:id="6"/>
    </w:p>
    <w:p w14:paraId="0D2F1D72" w14:textId="77777777" w:rsidR="00635B65" w:rsidRPr="00DD2662" w:rsidRDefault="002A4300" w:rsidP="00DD2662">
      <w:pPr>
        <w:pStyle w:val="Prrafodelista"/>
        <w:numPr>
          <w:ilvl w:val="0"/>
          <w:numId w:val="2"/>
        </w:numPr>
        <w:spacing w:line="360" w:lineRule="auto"/>
        <w:ind w:left="0" w:right="49" w:firstLine="0"/>
        <w:jc w:val="both"/>
        <w:rPr>
          <w:rFonts w:ascii="Palatino Linotype" w:hAnsi="Palatino Linotype"/>
          <w:sz w:val="24"/>
        </w:rPr>
      </w:pPr>
      <w:r w:rsidRPr="00DD2662">
        <w:rPr>
          <w:rFonts w:ascii="Palatino Linotype" w:eastAsia="Calibri" w:hAnsi="Palatino Linotype" w:cs="Arial"/>
          <w:sz w:val="24"/>
        </w:rPr>
        <w:t>El</w:t>
      </w:r>
      <w:r w:rsidR="00635B65" w:rsidRPr="00DD2662">
        <w:rPr>
          <w:rFonts w:ascii="Palatino Linotype" w:eastAsia="Calibri" w:hAnsi="Palatino Linotype" w:cs="Arial"/>
          <w:sz w:val="24"/>
        </w:rPr>
        <w:t xml:space="preserve"> medio de impugnación fue</w:t>
      </w:r>
      <w:r w:rsidRPr="00DD2662">
        <w:rPr>
          <w:rFonts w:ascii="Palatino Linotype" w:eastAsia="Calibri" w:hAnsi="Palatino Linotype" w:cs="Arial"/>
          <w:sz w:val="24"/>
        </w:rPr>
        <w:t xml:space="preserve"> presentado</w:t>
      </w:r>
      <w:r w:rsidR="00635B65" w:rsidRPr="00DD2662">
        <w:rPr>
          <w:rFonts w:ascii="Palatino Linotype" w:eastAsia="Calibri" w:hAnsi="Palatino Linotype" w:cs="Arial"/>
          <w:sz w:val="24"/>
        </w:rPr>
        <w:t xml:space="preserve"> a través del </w:t>
      </w:r>
      <w:r w:rsidR="001F282D">
        <w:rPr>
          <w:rFonts w:ascii="Palatino Linotype" w:eastAsia="Calibri" w:hAnsi="Palatino Linotype" w:cs="Arial"/>
          <w:b/>
          <w:sz w:val="24"/>
        </w:rPr>
        <w:t>SARCOEM</w:t>
      </w:r>
      <w:r w:rsidR="00635B65" w:rsidRPr="00DD2662">
        <w:rPr>
          <w:rFonts w:ascii="Palatino Linotype" w:eastAsia="Calibri" w:hAnsi="Palatino Linotype" w:cs="Arial"/>
          <w:b/>
          <w:sz w:val="24"/>
        </w:rPr>
        <w:t>,</w:t>
      </w:r>
      <w:r w:rsidR="00635B65" w:rsidRPr="00DD2662">
        <w:rPr>
          <w:rFonts w:ascii="Palatino Linotype" w:eastAsia="Calibri" w:hAnsi="Palatino Linotype" w:cs="Arial"/>
          <w:sz w:val="24"/>
        </w:rPr>
        <w:t xml:space="preserve"> en el formato previamente aprobado para tal efecto y dentro del plazo legal de quince días hábiles otorgados; siendo así que el </w:t>
      </w:r>
      <w:r w:rsidR="00635B65" w:rsidRPr="00DD2662">
        <w:rPr>
          <w:rFonts w:ascii="Palatino Linotype" w:eastAsia="Calibri" w:hAnsi="Palatino Linotype" w:cs="Arial"/>
          <w:b/>
          <w:sz w:val="24"/>
        </w:rPr>
        <w:t>SUJETO OBLIGADO</w:t>
      </w:r>
      <w:r w:rsidR="00635B65" w:rsidRPr="00DD2662">
        <w:rPr>
          <w:rFonts w:ascii="Palatino Linotype" w:eastAsia="Calibri" w:hAnsi="Palatino Linotype" w:cs="Arial"/>
          <w:sz w:val="24"/>
        </w:rPr>
        <w:t xml:space="preserve"> entregó respuestas el </w:t>
      </w:r>
      <w:r w:rsidR="00BB695F">
        <w:rPr>
          <w:rFonts w:ascii="Palatino Linotype" w:eastAsia="Calibri" w:hAnsi="Palatino Linotype" w:cs="Arial"/>
          <w:sz w:val="24"/>
        </w:rPr>
        <w:t>doce de septiembre</w:t>
      </w:r>
      <w:r w:rsidR="00692EB4" w:rsidRPr="00DD2662">
        <w:rPr>
          <w:rFonts w:ascii="Palatino Linotype" w:eastAsia="Calibri" w:hAnsi="Palatino Linotype" w:cs="Arial"/>
          <w:sz w:val="24"/>
        </w:rPr>
        <w:t xml:space="preserve"> de </w:t>
      </w:r>
      <w:r w:rsidR="003A3393" w:rsidRPr="00DD2662">
        <w:rPr>
          <w:rFonts w:ascii="Palatino Linotype" w:eastAsia="Calibri" w:hAnsi="Palatino Linotype" w:cs="Arial"/>
          <w:sz w:val="24"/>
        </w:rPr>
        <w:t>dos mil veintitrés</w:t>
      </w:r>
      <w:r w:rsidR="00635B65" w:rsidRPr="00DD2662">
        <w:rPr>
          <w:rFonts w:ascii="Palatino Linotype" w:eastAsia="Calibri" w:hAnsi="Palatino Linotype" w:cs="Arial"/>
          <w:sz w:val="24"/>
        </w:rPr>
        <w:t xml:space="preserve">, </w:t>
      </w:r>
      <w:r w:rsidR="00635B65" w:rsidRPr="00DD2662">
        <w:rPr>
          <w:rFonts w:ascii="Palatino Linotype" w:hAnsi="Palatino Linotype" w:cs="Arial"/>
          <w:sz w:val="24"/>
        </w:rPr>
        <w:t xml:space="preserve">de tal forma que el plazo para interponer el recurso de revisión transcurrió del </w:t>
      </w:r>
      <w:r w:rsidR="00BB695F">
        <w:rPr>
          <w:rFonts w:ascii="Palatino Linotype" w:hAnsi="Palatino Linotype" w:cs="Arial"/>
          <w:sz w:val="24"/>
        </w:rPr>
        <w:t>trece de septiembre</w:t>
      </w:r>
      <w:r w:rsidRPr="00DD2662">
        <w:rPr>
          <w:rFonts w:ascii="Palatino Linotype" w:hAnsi="Palatino Linotype" w:cs="Arial"/>
          <w:sz w:val="24"/>
        </w:rPr>
        <w:t xml:space="preserve"> al </w:t>
      </w:r>
      <w:r w:rsidR="00BB695F">
        <w:rPr>
          <w:rFonts w:ascii="Palatino Linotype" w:hAnsi="Palatino Linotype" w:cs="Arial"/>
          <w:sz w:val="24"/>
        </w:rPr>
        <w:t>tres de octubre</w:t>
      </w:r>
      <w:r w:rsidR="00692EB4" w:rsidRPr="00DD2662">
        <w:rPr>
          <w:rFonts w:ascii="Palatino Linotype" w:hAnsi="Palatino Linotype" w:cs="Arial"/>
          <w:sz w:val="24"/>
        </w:rPr>
        <w:t xml:space="preserve"> de </w:t>
      </w:r>
      <w:r w:rsidR="003A3393" w:rsidRPr="00DD2662">
        <w:rPr>
          <w:rFonts w:ascii="Palatino Linotype" w:hAnsi="Palatino Linotype" w:cs="Arial"/>
          <w:sz w:val="24"/>
        </w:rPr>
        <w:t>dos mil veintitrés</w:t>
      </w:r>
      <w:r w:rsidR="00635B65" w:rsidRPr="00DD2662">
        <w:rPr>
          <w:rFonts w:ascii="Palatino Linotype" w:hAnsi="Palatino Linotype" w:cs="Arial"/>
          <w:sz w:val="24"/>
        </w:rPr>
        <w:t xml:space="preserve">; en consecuencia, </w:t>
      </w:r>
      <w:r w:rsidRPr="00DD2662">
        <w:rPr>
          <w:rFonts w:ascii="Palatino Linotype" w:hAnsi="Palatino Linotype" w:cs="Arial"/>
          <w:sz w:val="24"/>
        </w:rPr>
        <w:t>se presentó la</w:t>
      </w:r>
      <w:r w:rsidR="00635B65" w:rsidRPr="00DD2662">
        <w:rPr>
          <w:rFonts w:ascii="Palatino Linotype" w:hAnsi="Palatino Linotype" w:cs="Arial"/>
          <w:sz w:val="24"/>
        </w:rPr>
        <w:t xml:space="preserve"> inconformidad el día </w:t>
      </w:r>
      <w:r w:rsidR="00BB695F">
        <w:rPr>
          <w:rFonts w:ascii="Palatino Linotype" w:hAnsi="Palatino Linotype" w:cs="Arial"/>
          <w:sz w:val="24"/>
        </w:rPr>
        <w:t>dieciocho</w:t>
      </w:r>
      <w:r w:rsidRPr="00DD2662">
        <w:rPr>
          <w:rFonts w:ascii="Palatino Linotype" w:hAnsi="Palatino Linotype" w:cs="Arial"/>
          <w:sz w:val="24"/>
        </w:rPr>
        <w:t xml:space="preserve"> de </w:t>
      </w:r>
      <w:r w:rsidR="00BB695F">
        <w:rPr>
          <w:rFonts w:ascii="Palatino Linotype" w:hAnsi="Palatino Linotype" w:cs="Arial"/>
          <w:sz w:val="24"/>
        </w:rPr>
        <w:t>septiembre</w:t>
      </w:r>
      <w:r w:rsidR="00692EB4" w:rsidRPr="00DD2662">
        <w:rPr>
          <w:rFonts w:ascii="Palatino Linotype" w:hAnsi="Palatino Linotype" w:cs="Arial"/>
          <w:sz w:val="24"/>
        </w:rPr>
        <w:t xml:space="preserve"> de </w:t>
      </w:r>
      <w:r w:rsidR="003A3393" w:rsidRPr="00DD2662">
        <w:rPr>
          <w:rFonts w:ascii="Palatino Linotype" w:hAnsi="Palatino Linotype" w:cs="Arial"/>
          <w:sz w:val="24"/>
        </w:rPr>
        <w:t>dos mil veintitrés</w:t>
      </w:r>
      <w:r w:rsidR="00635B65" w:rsidRPr="00DD2662">
        <w:rPr>
          <w:rFonts w:ascii="Palatino Linotype" w:hAnsi="Palatino Linotype" w:cs="Arial"/>
          <w:sz w:val="24"/>
        </w:rPr>
        <w:t>, por lo que se encuentra dentro de los márgenes temporales previstos en el artículo 178 de la Ley de Transparencia y Acceso a la Información Pública del Estado de México y Municipios</w:t>
      </w:r>
      <w:r w:rsidR="007531E2" w:rsidRPr="00DD2662">
        <w:rPr>
          <w:rFonts w:ascii="Palatino Linotype" w:hAnsi="Palatino Linotype" w:cs="Arial"/>
          <w:sz w:val="24"/>
        </w:rPr>
        <w:t xml:space="preserve"> de aplicación supletoria</w:t>
      </w:r>
      <w:r w:rsidR="00635B65" w:rsidRPr="00DD2662">
        <w:rPr>
          <w:rFonts w:ascii="Palatino Linotype" w:hAnsi="Palatino Linotype" w:cs="Arial"/>
          <w:sz w:val="24"/>
        </w:rPr>
        <w:t>.</w:t>
      </w:r>
    </w:p>
    <w:p w14:paraId="0D2F1D73" w14:textId="77777777" w:rsidR="00635B65" w:rsidRPr="00DD2662" w:rsidRDefault="00635B65" w:rsidP="00DD2662">
      <w:pPr>
        <w:pStyle w:val="Prrafodelista"/>
        <w:spacing w:line="360" w:lineRule="auto"/>
        <w:rPr>
          <w:rFonts w:ascii="Palatino Linotype" w:hAnsi="Palatino Linotype" w:cs="Arial"/>
          <w:color w:val="000000" w:themeColor="text1"/>
          <w:sz w:val="24"/>
          <w:lang w:val="es-ES"/>
        </w:rPr>
      </w:pPr>
    </w:p>
    <w:p w14:paraId="0D2F1D74" w14:textId="77777777" w:rsidR="00635B65" w:rsidRPr="00DD2662" w:rsidRDefault="00635B65" w:rsidP="00DD2662">
      <w:pPr>
        <w:pStyle w:val="Prrafodelista"/>
        <w:numPr>
          <w:ilvl w:val="0"/>
          <w:numId w:val="2"/>
        </w:numPr>
        <w:spacing w:line="360" w:lineRule="auto"/>
        <w:ind w:left="0" w:right="49" w:firstLine="0"/>
        <w:jc w:val="both"/>
        <w:rPr>
          <w:rFonts w:ascii="Palatino Linotype" w:hAnsi="Palatino Linotype"/>
          <w:sz w:val="24"/>
        </w:rPr>
      </w:pPr>
      <w:r w:rsidRPr="00DD2662">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D2F1D75" w14:textId="77777777" w:rsidR="00A97DBC" w:rsidRPr="00DD2662" w:rsidRDefault="00A97DBC" w:rsidP="00DD2662">
      <w:pPr>
        <w:pStyle w:val="Prrafodelista"/>
        <w:spacing w:line="360" w:lineRule="auto"/>
        <w:ind w:left="0" w:right="49"/>
        <w:jc w:val="both"/>
        <w:rPr>
          <w:rFonts w:ascii="Palatino Linotype" w:eastAsia="Calibri" w:hAnsi="Palatino Linotype" w:cs="Arial"/>
          <w:sz w:val="24"/>
        </w:rPr>
      </w:pPr>
    </w:p>
    <w:p w14:paraId="0D2F1D76" w14:textId="77777777" w:rsidR="00A97DBC" w:rsidRPr="00DD2662" w:rsidRDefault="00A97DBC" w:rsidP="00DD2662">
      <w:pPr>
        <w:keepNext/>
        <w:keepLines/>
        <w:spacing w:line="360" w:lineRule="auto"/>
        <w:outlineLvl w:val="0"/>
        <w:rPr>
          <w:rFonts w:ascii="Palatino Linotype" w:eastAsiaTheme="majorEastAsia" w:hAnsi="Palatino Linotype" w:cstheme="majorBidi"/>
          <w:b/>
        </w:rPr>
      </w:pPr>
      <w:bookmarkStart w:id="7" w:name="_Toc72435269"/>
      <w:r w:rsidRPr="00DD2662">
        <w:rPr>
          <w:rFonts w:ascii="Palatino Linotype" w:eastAsiaTheme="majorEastAsia" w:hAnsi="Palatino Linotype" w:cstheme="majorBidi"/>
          <w:b/>
        </w:rPr>
        <w:t>TERCERO. De las causales del sobreseimiento.</w:t>
      </w:r>
      <w:bookmarkEnd w:id="7"/>
    </w:p>
    <w:p w14:paraId="0D2F1D77" w14:textId="77777777" w:rsidR="009D71D1" w:rsidRPr="00DD2662" w:rsidRDefault="00A97DBC" w:rsidP="00DD2662">
      <w:pPr>
        <w:pStyle w:val="Prrafodelista"/>
        <w:numPr>
          <w:ilvl w:val="0"/>
          <w:numId w:val="2"/>
        </w:numPr>
        <w:spacing w:line="360" w:lineRule="auto"/>
        <w:ind w:left="0" w:right="49" w:firstLine="0"/>
        <w:jc w:val="both"/>
        <w:rPr>
          <w:rFonts w:ascii="Palatino Linotype" w:hAnsi="Palatino Linotype"/>
          <w:sz w:val="24"/>
        </w:rPr>
      </w:pPr>
      <w:r w:rsidRPr="00DD2662">
        <w:rPr>
          <w:rFonts w:ascii="Palatino Linotype" w:hAnsi="Palatino Linotype"/>
          <w:sz w:val="24"/>
        </w:rPr>
        <w:t xml:space="preserve">El procedimiento de acceso a los datos personales tiene sustento en los artículos 6, apartado A, fracción II y 16 párrafo segundo de la Constitución Política de los Estados Unidos Mexicanos, los cuales establecen medularmente que la información </w:t>
      </w:r>
      <w:r w:rsidRPr="00DD2662">
        <w:rPr>
          <w:rFonts w:ascii="Palatino Linotype" w:hAnsi="Palatino Linotype"/>
          <w:sz w:val="24"/>
        </w:rPr>
        <w:lastRenderedPageBreak/>
        <w:t>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0D2F1D78" w14:textId="77777777" w:rsidR="00A97DBC" w:rsidRPr="00DD2662" w:rsidRDefault="00A97DBC" w:rsidP="00DD2662">
      <w:pPr>
        <w:pStyle w:val="Prrafodelista"/>
        <w:spacing w:line="360" w:lineRule="auto"/>
        <w:ind w:left="0" w:right="49"/>
        <w:jc w:val="both"/>
        <w:rPr>
          <w:rFonts w:ascii="Palatino Linotype" w:hAnsi="Palatino Linotype"/>
          <w:sz w:val="24"/>
        </w:rPr>
      </w:pPr>
    </w:p>
    <w:p w14:paraId="0D2F1D79" w14:textId="77777777" w:rsidR="00A97DBC" w:rsidRPr="00DD2662" w:rsidRDefault="00A97DBC" w:rsidP="00DD2662">
      <w:pPr>
        <w:pStyle w:val="Prrafodelista"/>
        <w:numPr>
          <w:ilvl w:val="0"/>
          <w:numId w:val="2"/>
        </w:numPr>
        <w:spacing w:line="360" w:lineRule="auto"/>
        <w:ind w:left="0" w:right="49" w:firstLine="0"/>
        <w:jc w:val="both"/>
        <w:rPr>
          <w:rFonts w:ascii="Palatino Linotype" w:hAnsi="Palatino Linotype"/>
          <w:sz w:val="24"/>
        </w:rPr>
      </w:pPr>
      <w:r w:rsidRPr="00DD2662">
        <w:rPr>
          <w:rFonts w:ascii="Palatino Linotype" w:hAnsi="Palatino Linotype"/>
          <w:sz w:val="24"/>
        </w:rPr>
        <w:t>Procedimiento que, además, está regulado en la Ley de Protección de Datos Personales del Estado de México en específico en los artículos 25 y 26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14:paraId="0D2F1D7A" w14:textId="77777777" w:rsidR="00A97DBC" w:rsidRPr="00DD2662" w:rsidRDefault="00A97DBC" w:rsidP="00DD2662">
      <w:pPr>
        <w:pStyle w:val="Prrafodelista"/>
        <w:spacing w:line="360" w:lineRule="auto"/>
        <w:ind w:left="0" w:right="49"/>
        <w:jc w:val="both"/>
        <w:rPr>
          <w:rFonts w:ascii="Palatino Linotype" w:hAnsi="Palatino Linotype"/>
          <w:sz w:val="24"/>
        </w:rPr>
      </w:pPr>
    </w:p>
    <w:p w14:paraId="0D2F1D7B" w14:textId="77777777" w:rsidR="009D71D1" w:rsidRPr="00DD2662" w:rsidRDefault="00A97DBC" w:rsidP="00DD2662">
      <w:pPr>
        <w:pStyle w:val="Prrafodelista"/>
        <w:numPr>
          <w:ilvl w:val="0"/>
          <w:numId w:val="2"/>
        </w:numPr>
        <w:spacing w:line="360" w:lineRule="auto"/>
        <w:ind w:left="0" w:right="49" w:firstLine="0"/>
        <w:jc w:val="both"/>
        <w:rPr>
          <w:rFonts w:ascii="Palatino Linotype" w:hAnsi="Palatino Linotype"/>
          <w:sz w:val="24"/>
        </w:rPr>
      </w:pPr>
      <w:r w:rsidRPr="00DD2662">
        <w:rPr>
          <w:rFonts w:ascii="Palatino Linotype" w:hAnsi="Palatino Linotype"/>
          <w:sz w:val="24"/>
        </w:rPr>
        <w:t>En el presente caso, se advierte que el particular requiere acceder a los siguientes datos</w:t>
      </w:r>
      <w:r w:rsidR="002A4300" w:rsidRPr="00DD2662">
        <w:rPr>
          <w:rFonts w:ascii="Palatino Linotype" w:hAnsi="Palatino Linotype"/>
          <w:sz w:val="24"/>
        </w:rPr>
        <w:t xml:space="preserve"> personales</w:t>
      </w:r>
      <w:r w:rsidR="00EA5A31">
        <w:rPr>
          <w:rFonts w:ascii="Palatino Linotype" w:hAnsi="Palatino Linotype"/>
          <w:sz w:val="24"/>
        </w:rPr>
        <w:t xml:space="preserve"> en calidad de representante del titular de los datos</w:t>
      </w:r>
      <w:r w:rsidRPr="00DD2662">
        <w:rPr>
          <w:rFonts w:ascii="Palatino Linotype" w:hAnsi="Palatino Linotype"/>
          <w:sz w:val="24"/>
        </w:rPr>
        <w:t xml:space="preserve">: </w:t>
      </w:r>
    </w:p>
    <w:p w14:paraId="0D2F1D7C" w14:textId="77777777" w:rsidR="00635B65" w:rsidRPr="00DD2662" w:rsidRDefault="00635B65" w:rsidP="00DD2662">
      <w:pPr>
        <w:spacing w:line="360" w:lineRule="auto"/>
        <w:rPr>
          <w:rFonts w:ascii="Palatino Linotype" w:hAnsi="Palatino Linotype"/>
        </w:rPr>
      </w:pPr>
    </w:p>
    <w:p w14:paraId="0D2F1D7D" w14:textId="77777777" w:rsidR="00A97DBC" w:rsidRPr="00E11DFA" w:rsidRDefault="00BB695F" w:rsidP="00BB695F">
      <w:pPr>
        <w:pStyle w:val="Prrafodelista"/>
        <w:numPr>
          <w:ilvl w:val="0"/>
          <w:numId w:val="12"/>
        </w:numPr>
        <w:spacing w:line="360" w:lineRule="auto"/>
        <w:ind w:right="49"/>
        <w:jc w:val="both"/>
        <w:rPr>
          <w:rFonts w:ascii="Palatino Linotype" w:hAnsi="Palatino Linotype"/>
        </w:rPr>
      </w:pPr>
      <w:r w:rsidRPr="00E11DFA">
        <w:rPr>
          <w:rFonts w:ascii="Palatino Linotype" w:hAnsi="Palatino Linotype"/>
        </w:rPr>
        <w:lastRenderedPageBreak/>
        <w:t>Copia simple del expediente médico completo iniciado en el año 2013 en Centro Médico Ecatepec del Instituto de Seguridad Social del Estado de México y Municipios, de la interpretación de todos los estudios médicos, placas, imágenes, estudios de gabinete y de laboratorio</w:t>
      </w:r>
      <w:r w:rsidR="002A4300" w:rsidRPr="00E11DFA">
        <w:rPr>
          <w:rFonts w:ascii="Palatino Linotype" w:hAnsi="Palatino Linotype"/>
        </w:rPr>
        <w:t>.</w:t>
      </w:r>
    </w:p>
    <w:p w14:paraId="0D2F1D7E" w14:textId="77777777" w:rsidR="00A97DBC" w:rsidRPr="00E11DFA" w:rsidRDefault="00A97DBC" w:rsidP="00DD2662">
      <w:pPr>
        <w:spacing w:line="360" w:lineRule="auto"/>
        <w:rPr>
          <w:rFonts w:ascii="Palatino Linotype" w:hAnsi="Palatino Linotype"/>
          <w:sz w:val="22"/>
        </w:rPr>
      </w:pPr>
    </w:p>
    <w:p w14:paraId="0D2F1D7F" w14:textId="77777777" w:rsidR="00BB695F" w:rsidRDefault="00BB695F" w:rsidP="00DD2662">
      <w:pPr>
        <w:pStyle w:val="Prrafodelista"/>
        <w:numPr>
          <w:ilvl w:val="0"/>
          <w:numId w:val="2"/>
        </w:numPr>
        <w:spacing w:line="360" w:lineRule="auto"/>
        <w:ind w:left="0" w:right="49" w:firstLine="0"/>
        <w:jc w:val="both"/>
        <w:rPr>
          <w:rFonts w:ascii="Palatino Linotype" w:hAnsi="Palatino Linotype" w:cs="Arial"/>
          <w:sz w:val="24"/>
        </w:rPr>
      </w:pPr>
      <w:r>
        <w:rPr>
          <w:rFonts w:ascii="Palatino Linotype" w:hAnsi="Palatino Linotype" w:cs="Arial"/>
          <w:sz w:val="24"/>
        </w:rPr>
        <w:t xml:space="preserve">A lo que el </w:t>
      </w:r>
      <w:r>
        <w:rPr>
          <w:rFonts w:ascii="Palatino Linotype" w:hAnsi="Palatino Linotype" w:cs="Arial"/>
          <w:b/>
          <w:sz w:val="24"/>
        </w:rPr>
        <w:t>SUJETO OBLIGADO</w:t>
      </w:r>
      <w:r>
        <w:rPr>
          <w:rFonts w:ascii="Palatino Linotype" w:hAnsi="Palatino Linotype" w:cs="Arial"/>
          <w:sz w:val="24"/>
        </w:rPr>
        <w:t xml:space="preserve"> acepta que genera, posee y administra la información siguiente:</w:t>
      </w:r>
    </w:p>
    <w:p w14:paraId="0D2F1D80" w14:textId="77777777" w:rsidR="00BB695F" w:rsidRDefault="00BB695F" w:rsidP="00BB695F">
      <w:pPr>
        <w:pStyle w:val="Prrafodelista"/>
        <w:spacing w:line="360" w:lineRule="auto"/>
        <w:ind w:left="0" w:right="49"/>
        <w:jc w:val="center"/>
        <w:rPr>
          <w:rFonts w:ascii="Palatino Linotype" w:hAnsi="Palatino Linotype" w:cs="Arial"/>
          <w:sz w:val="24"/>
        </w:rPr>
      </w:pPr>
      <w:r w:rsidRPr="00BB695F">
        <w:rPr>
          <w:rFonts w:ascii="Palatino Linotype" w:hAnsi="Palatino Linotype" w:cs="Arial"/>
          <w:noProof/>
          <w:sz w:val="24"/>
        </w:rPr>
        <w:drawing>
          <wp:inline distT="0" distB="0" distL="0" distR="0" wp14:anchorId="0D2F1DED" wp14:editId="0D2F1DEE">
            <wp:extent cx="5006478" cy="4176215"/>
            <wp:effectExtent l="19050" t="19050" r="22860" b="152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0528" cy="4196276"/>
                    </a:xfrm>
                    <a:prstGeom prst="rect">
                      <a:avLst/>
                    </a:prstGeom>
                    <a:ln>
                      <a:solidFill>
                        <a:schemeClr val="tx1"/>
                      </a:solidFill>
                    </a:ln>
                  </pic:spPr>
                </pic:pic>
              </a:graphicData>
            </a:graphic>
          </wp:inline>
        </w:drawing>
      </w:r>
    </w:p>
    <w:p w14:paraId="0D2F1D81" w14:textId="77777777" w:rsidR="00EA5A31" w:rsidRDefault="00BB695F" w:rsidP="00DD2662">
      <w:pPr>
        <w:pStyle w:val="Prrafodelista"/>
        <w:numPr>
          <w:ilvl w:val="0"/>
          <w:numId w:val="2"/>
        </w:numPr>
        <w:spacing w:line="360" w:lineRule="auto"/>
        <w:ind w:left="0" w:right="49" w:firstLine="0"/>
        <w:jc w:val="both"/>
        <w:rPr>
          <w:rFonts w:ascii="Palatino Linotype" w:hAnsi="Palatino Linotype" w:cs="Arial"/>
          <w:sz w:val="24"/>
        </w:rPr>
      </w:pPr>
      <w:r>
        <w:rPr>
          <w:rFonts w:ascii="Palatino Linotype" w:hAnsi="Palatino Linotype" w:cs="Arial"/>
          <w:sz w:val="24"/>
        </w:rPr>
        <w:t xml:space="preserve">Como se aprecia, se </w:t>
      </w:r>
      <w:r w:rsidR="00E701C8">
        <w:rPr>
          <w:rFonts w:ascii="Palatino Linotype" w:hAnsi="Palatino Linotype" w:cs="Arial"/>
          <w:sz w:val="24"/>
        </w:rPr>
        <w:t xml:space="preserve">expone </w:t>
      </w:r>
      <w:r w:rsidR="00EA5A31">
        <w:rPr>
          <w:rFonts w:ascii="Palatino Linotype" w:hAnsi="Palatino Linotype" w:cs="Arial"/>
          <w:sz w:val="24"/>
        </w:rPr>
        <w:t xml:space="preserve">que </w:t>
      </w:r>
      <w:r w:rsidR="00E701C8">
        <w:rPr>
          <w:rFonts w:ascii="Palatino Linotype" w:hAnsi="Palatino Linotype" w:cs="Arial"/>
          <w:sz w:val="24"/>
        </w:rPr>
        <w:t xml:space="preserve">la información </w:t>
      </w:r>
      <w:r w:rsidR="00EA5A31">
        <w:rPr>
          <w:rFonts w:ascii="Palatino Linotype" w:hAnsi="Palatino Linotype" w:cs="Arial"/>
          <w:sz w:val="24"/>
        </w:rPr>
        <w:t xml:space="preserve">fue </w:t>
      </w:r>
      <w:r w:rsidR="00E701C8">
        <w:rPr>
          <w:rFonts w:ascii="Palatino Linotype" w:hAnsi="Palatino Linotype" w:cs="Arial"/>
          <w:sz w:val="24"/>
        </w:rPr>
        <w:t xml:space="preserve">localizada con la salvedad de que el servidor público habilitado no manifiesta si es la totalidad. Lo que trajo </w:t>
      </w:r>
      <w:r w:rsidR="00E701C8">
        <w:rPr>
          <w:rFonts w:ascii="Palatino Linotype" w:hAnsi="Palatino Linotype" w:cs="Arial"/>
          <w:sz w:val="24"/>
        </w:rPr>
        <w:lastRenderedPageBreak/>
        <w:t>consigo</w:t>
      </w:r>
      <w:r>
        <w:rPr>
          <w:rFonts w:ascii="Palatino Linotype" w:hAnsi="Palatino Linotype" w:cs="Arial"/>
          <w:sz w:val="24"/>
        </w:rPr>
        <w:t xml:space="preserve"> </w:t>
      </w:r>
      <w:r w:rsidR="00E701C8">
        <w:rPr>
          <w:rFonts w:ascii="Palatino Linotype" w:hAnsi="Palatino Linotype" w:cs="Arial"/>
          <w:sz w:val="24"/>
        </w:rPr>
        <w:t xml:space="preserve">la inconformidad de la ahora </w:t>
      </w:r>
      <w:r w:rsidR="00E701C8">
        <w:rPr>
          <w:rFonts w:ascii="Palatino Linotype" w:hAnsi="Palatino Linotype" w:cs="Arial"/>
          <w:b/>
          <w:sz w:val="24"/>
        </w:rPr>
        <w:t>RECURRENTE</w:t>
      </w:r>
      <w:r w:rsidR="00E701C8">
        <w:rPr>
          <w:rFonts w:ascii="Palatino Linotype" w:hAnsi="Palatino Linotype" w:cs="Arial"/>
          <w:sz w:val="24"/>
        </w:rPr>
        <w:t xml:space="preserve">, por no pronunciarse sobre la totalidad de la información que eventualmente obre en sus archivos. </w:t>
      </w:r>
    </w:p>
    <w:p w14:paraId="0D2F1D82" w14:textId="77777777" w:rsidR="00EA5A31" w:rsidRDefault="00EA5A31" w:rsidP="00EA5A31">
      <w:pPr>
        <w:pStyle w:val="Prrafodelista"/>
        <w:spacing w:line="360" w:lineRule="auto"/>
        <w:ind w:left="0" w:right="49"/>
        <w:jc w:val="both"/>
        <w:rPr>
          <w:rFonts w:ascii="Palatino Linotype" w:hAnsi="Palatino Linotype" w:cs="Arial"/>
          <w:sz w:val="24"/>
        </w:rPr>
      </w:pPr>
    </w:p>
    <w:p w14:paraId="0D2F1D83" w14:textId="77777777" w:rsidR="00BB695F" w:rsidRDefault="00E701C8" w:rsidP="00DD2662">
      <w:pPr>
        <w:pStyle w:val="Prrafodelista"/>
        <w:numPr>
          <w:ilvl w:val="0"/>
          <w:numId w:val="2"/>
        </w:numPr>
        <w:spacing w:line="360" w:lineRule="auto"/>
        <w:ind w:left="0" w:right="49" w:firstLine="0"/>
        <w:jc w:val="both"/>
        <w:rPr>
          <w:rFonts w:ascii="Palatino Linotype" w:hAnsi="Palatino Linotype" w:cs="Arial"/>
          <w:sz w:val="24"/>
        </w:rPr>
      </w:pPr>
      <w:r>
        <w:rPr>
          <w:rFonts w:ascii="Palatino Linotype" w:hAnsi="Palatino Linotype" w:cs="Arial"/>
          <w:sz w:val="24"/>
        </w:rPr>
        <w:t xml:space="preserve">Haciendo énfasis que en las constancias que obran el expediente electrónico en que se actúa, se advierta evidencia alguna de que la solicitante ya tuvo acceso a determinada información; asimismo que tampoco se inconforma por la falta de entrega de la misma, sino únicamente por el pronunciamiento </w:t>
      </w:r>
      <w:r w:rsidR="00B45B77">
        <w:rPr>
          <w:rFonts w:ascii="Palatino Linotype" w:hAnsi="Palatino Linotype" w:cs="Arial"/>
          <w:sz w:val="24"/>
        </w:rPr>
        <w:t>indefinido</w:t>
      </w:r>
      <w:r>
        <w:rPr>
          <w:rFonts w:ascii="Palatino Linotype" w:hAnsi="Palatino Linotype" w:cs="Arial"/>
          <w:sz w:val="24"/>
        </w:rPr>
        <w:t xml:space="preserve"> del </w:t>
      </w:r>
      <w:r>
        <w:rPr>
          <w:rFonts w:ascii="Palatino Linotype" w:hAnsi="Palatino Linotype" w:cs="Arial"/>
          <w:b/>
          <w:sz w:val="24"/>
        </w:rPr>
        <w:t>SUJETO OBLIGADO.</w:t>
      </w:r>
    </w:p>
    <w:p w14:paraId="0D2F1D84" w14:textId="77777777" w:rsidR="00BB695F" w:rsidRDefault="00BB695F" w:rsidP="00BB695F">
      <w:pPr>
        <w:pStyle w:val="Prrafodelista"/>
        <w:spacing w:line="360" w:lineRule="auto"/>
        <w:ind w:left="0" w:right="49"/>
        <w:jc w:val="both"/>
        <w:rPr>
          <w:rFonts w:ascii="Palatino Linotype" w:hAnsi="Palatino Linotype" w:cs="Arial"/>
          <w:sz w:val="24"/>
        </w:rPr>
      </w:pPr>
    </w:p>
    <w:p w14:paraId="0D2F1D85" w14:textId="77777777" w:rsidR="00E701C8" w:rsidRPr="00E701C8" w:rsidRDefault="00A97DBC" w:rsidP="00E701C8">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 xml:space="preserve">Puntualizado lo anterior, es importante </w:t>
      </w:r>
      <w:r w:rsidR="0004231E" w:rsidRPr="00DD2662">
        <w:rPr>
          <w:rFonts w:ascii="Palatino Linotype" w:hAnsi="Palatino Linotype" w:cs="Arial"/>
          <w:sz w:val="24"/>
        </w:rPr>
        <w:t>primeramente señalar</w:t>
      </w:r>
      <w:r w:rsidRPr="00DD2662">
        <w:rPr>
          <w:rFonts w:ascii="Palatino Linotype" w:hAnsi="Palatino Linotype" w:cs="Arial"/>
          <w:sz w:val="24"/>
        </w:rPr>
        <w:t xml:space="preserve"> que para el ejercicio del derecho de acceso a datos personales es necesario que el titular</w:t>
      </w:r>
      <w:r w:rsidR="00E701C8">
        <w:rPr>
          <w:rFonts w:ascii="Palatino Linotype" w:hAnsi="Palatino Linotype" w:cs="Arial"/>
          <w:sz w:val="24"/>
        </w:rPr>
        <w:t xml:space="preserve"> de los datos y en su caso su representante</w:t>
      </w:r>
      <w:r w:rsidRPr="00DD2662">
        <w:rPr>
          <w:rFonts w:ascii="Palatino Linotype" w:hAnsi="Palatino Linotype" w:cs="Arial"/>
          <w:sz w:val="24"/>
        </w:rPr>
        <w:t xml:space="preserve"> acredite su identidad y en de ser el caso cuando se pretenda acceder a través de un representante</w:t>
      </w:r>
      <w:r w:rsidR="00E701C8">
        <w:rPr>
          <w:rFonts w:ascii="Palatino Linotype" w:hAnsi="Palatino Linotype" w:cs="Arial"/>
          <w:sz w:val="24"/>
        </w:rPr>
        <w:t xml:space="preserve"> como de manera inicial lo hiciera de su conocimiento el </w:t>
      </w:r>
      <w:r w:rsidR="00E701C8">
        <w:rPr>
          <w:rFonts w:ascii="Palatino Linotype" w:hAnsi="Palatino Linotype" w:cs="Arial"/>
          <w:b/>
          <w:sz w:val="24"/>
        </w:rPr>
        <w:t>SUJETO OBLIGADO</w:t>
      </w:r>
      <w:r w:rsidR="00E701C8">
        <w:rPr>
          <w:rFonts w:ascii="Palatino Linotype" w:hAnsi="Palatino Linotype" w:cs="Arial"/>
          <w:sz w:val="24"/>
        </w:rPr>
        <w:t xml:space="preserve"> y de manera posterior este Instituto durante la </w:t>
      </w:r>
      <w:r w:rsidR="00EA5A31">
        <w:rPr>
          <w:rFonts w:ascii="Palatino Linotype" w:hAnsi="Palatino Linotype" w:cs="Arial"/>
          <w:sz w:val="24"/>
        </w:rPr>
        <w:t>sustanciación del procedimiento</w:t>
      </w:r>
      <w:r w:rsidR="00E701C8">
        <w:rPr>
          <w:rFonts w:ascii="Palatino Linotype" w:hAnsi="Palatino Linotype" w:cs="Arial"/>
          <w:sz w:val="24"/>
        </w:rPr>
        <w:t>.</w:t>
      </w:r>
    </w:p>
    <w:p w14:paraId="0D2F1D86" w14:textId="77777777" w:rsidR="00E701C8" w:rsidRPr="00E701C8" w:rsidRDefault="00E701C8" w:rsidP="00E701C8">
      <w:pPr>
        <w:pStyle w:val="Prrafodelista"/>
        <w:rPr>
          <w:rFonts w:ascii="Palatino Linotype" w:hAnsi="Palatino Linotype" w:cs="Arial"/>
          <w:sz w:val="24"/>
        </w:rPr>
      </w:pPr>
    </w:p>
    <w:p w14:paraId="0D2F1D87" w14:textId="77777777" w:rsidR="00A97DBC" w:rsidRPr="00DD2662" w:rsidRDefault="00E701C8" w:rsidP="00DD2662">
      <w:pPr>
        <w:pStyle w:val="Prrafodelista"/>
        <w:numPr>
          <w:ilvl w:val="0"/>
          <w:numId w:val="2"/>
        </w:numPr>
        <w:spacing w:line="360" w:lineRule="auto"/>
        <w:ind w:left="0" w:firstLine="0"/>
        <w:jc w:val="both"/>
        <w:rPr>
          <w:rFonts w:ascii="Palatino Linotype" w:hAnsi="Palatino Linotype" w:cs="Arial"/>
          <w:sz w:val="24"/>
        </w:rPr>
      </w:pPr>
      <w:r>
        <w:rPr>
          <w:rFonts w:ascii="Palatino Linotype" w:hAnsi="Palatino Linotype" w:cs="Arial"/>
          <w:sz w:val="24"/>
        </w:rPr>
        <w:t>Luego entonces, el solicitante</w:t>
      </w:r>
      <w:r w:rsidR="00A97DBC" w:rsidRPr="00DD2662">
        <w:rPr>
          <w:rFonts w:ascii="Palatino Linotype" w:hAnsi="Palatino Linotype" w:cs="Arial"/>
          <w:sz w:val="24"/>
        </w:rPr>
        <w:t xml:space="preserve"> deberá acreditar la identidad y personalidad con la que actué; requisito dispuesto en el artículo 106 de la Ley de Protección de Datos Personales en Posesión de Sujeto Obligados del Estado de México y Municipios, que</w:t>
      </w:r>
      <w:r w:rsidR="002F57A5" w:rsidRPr="00DD2662">
        <w:rPr>
          <w:rFonts w:ascii="Palatino Linotype" w:hAnsi="Palatino Linotype" w:cs="Arial"/>
          <w:sz w:val="24"/>
        </w:rPr>
        <w:t xml:space="preserve"> es del texto literal siguiente:</w:t>
      </w:r>
    </w:p>
    <w:p w14:paraId="0D2F1D88" w14:textId="77777777" w:rsidR="002F57A5" w:rsidRPr="00E11DFA" w:rsidRDefault="002F57A5" w:rsidP="00DD2662">
      <w:pPr>
        <w:pStyle w:val="Prrafodelista"/>
        <w:spacing w:line="360" w:lineRule="auto"/>
        <w:ind w:left="0"/>
        <w:jc w:val="both"/>
        <w:rPr>
          <w:rFonts w:ascii="Palatino Linotype" w:hAnsi="Palatino Linotype" w:cs="Arial"/>
        </w:rPr>
      </w:pPr>
    </w:p>
    <w:p w14:paraId="0D2F1D89" w14:textId="77777777" w:rsidR="002F57A5" w:rsidRPr="00E11DFA" w:rsidRDefault="002F57A5" w:rsidP="00DD2662">
      <w:pPr>
        <w:pStyle w:val="Prrafodelista"/>
        <w:spacing w:line="360" w:lineRule="auto"/>
        <w:ind w:left="851" w:right="822"/>
        <w:jc w:val="both"/>
        <w:rPr>
          <w:rFonts w:ascii="Palatino Linotype" w:hAnsi="Palatino Linotype" w:cs="Arial"/>
          <w:i/>
        </w:rPr>
      </w:pPr>
      <w:r w:rsidRPr="00E11DFA">
        <w:rPr>
          <w:rFonts w:ascii="Palatino Linotype" w:hAnsi="Palatino Linotype" w:cs="Arial"/>
          <w:i/>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w:t>
      </w:r>
      <w:r w:rsidRPr="00E11DFA">
        <w:rPr>
          <w:rFonts w:ascii="Palatino Linotype" w:hAnsi="Palatino Linotype" w:cs="Arial"/>
          <w:i/>
        </w:rPr>
        <w:lastRenderedPageBreak/>
        <w:t>aplicables en la materia. 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 Para el ejercicio de los derechos ARCO solicitados será necesario acreditar la identidad de titular y en su caso la identidad y personalidad con la que actúe el representante. …”</w:t>
      </w:r>
    </w:p>
    <w:p w14:paraId="0D2F1D8A" w14:textId="77777777" w:rsidR="00414A9B" w:rsidRPr="00E11DFA" w:rsidRDefault="00414A9B" w:rsidP="00DD2662">
      <w:pPr>
        <w:pStyle w:val="Prrafodelista"/>
        <w:spacing w:line="360" w:lineRule="auto"/>
        <w:ind w:left="851" w:right="822"/>
        <w:jc w:val="both"/>
        <w:rPr>
          <w:rFonts w:ascii="Palatino Linotype" w:hAnsi="Palatino Linotype" w:cs="Arial"/>
          <w:i/>
        </w:rPr>
      </w:pPr>
    </w:p>
    <w:p w14:paraId="0D2F1D8B" w14:textId="77777777" w:rsidR="00A97DBC" w:rsidRPr="00B45B77"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Ordenamiento jurídico del que se desprende que para el ejercicio de cualquiera de los derec</w:t>
      </w:r>
      <w:r w:rsidRPr="00B45B77">
        <w:rPr>
          <w:rFonts w:ascii="Palatino Linotype" w:hAnsi="Palatino Linotype" w:cs="Arial"/>
          <w:sz w:val="24"/>
        </w:rPr>
        <w:t xml:space="preserve">hos ARCO, el titular o su representante deberán acreditar su identidad o personalidad, según sea el caso. </w:t>
      </w:r>
    </w:p>
    <w:p w14:paraId="0D2F1D8C" w14:textId="77777777" w:rsidR="002F57A5" w:rsidRPr="00B45B77" w:rsidRDefault="002F57A5" w:rsidP="00DD2662">
      <w:pPr>
        <w:pStyle w:val="Prrafodelista"/>
        <w:spacing w:line="360" w:lineRule="auto"/>
        <w:ind w:left="0"/>
        <w:jc w:val="both"/>
        <w:rPr>
          <w:rFonts w:ascii="Palatino Linotype" w:hAnsi="Palatino Linotype" w:cs="Arial"/>
          <w:sz w:val="24"/>
        </w:rPr>
      </w:pPr>
    </w:p>
    <w:p w14:paraId="0D2F1D8D" w14:textId="77777777" w:rsidR="00B45B77" w:rsidRPr="00B45B77"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B45B77">
        <w:rPr>
          <w:rFonts w:ascii="Palatino Linotype" w:hAnsi="Palatino Linotype" w:cs="Arial"/>
          <w:sz w:val="24"/>
        </w:rPr>
        <w:t xml:space="preserve">Es de señalar, que de las constancias que integran el expediente </w:t>
      </w:r>
      <w:r w:rsidR="00414A9B" w:rsidRPr="00B45B77">
        <w:rPr>
          <w:rFonts w:ascii="Palatino Linotype" w:hAnsi="Palatino Linotype" w:cs="Arial"/>
          <w:sz w:val="24"/>
        </w:rPr>
        <w:t xml:space="preserve">electrónico </w:t>
      </w:r>
      <w:r w:rsidRPr="00B45B77">
        <w:rPr>
          <w:rFonts w:ascii="Palatino Linotype" w:hAnsi="Palatino Linotype" w:cs="Arial"/>
          <w:sz w:val="24"/>
        </w:rPr>
        <w:t xml:space="preserve">del recurso de revisión de mérito, no se advierten documentos que acrediten que los datos a los que se presente acceder correspondan a la solicitante </w:t>
      </w:r>
      <w:r w:rsidR="00EA5A31">
        <w:rPr>
          <w:rFonts w:ascii="Palatino Linotype" w:hAnsi="Palatino Linotype" w:cs="Arial"/>
          <w:sz w:val="24"/>
        </w:rPr>
        <w:t>y del titular, toda vez</w:t>
      </w:r>
      <w:r w:rsidRPr="00B45B77">
        <w:rPr>
          <w:rFonts w:ascii="Palatino Linotype" w:hAnsi="Palatino Linotype" w:cs="Arial"/>
          <w:sz w:val="24"/>
        </w:rPr>
        <w:t xml:space="preserve"> que</w:t>
      </w:r>
      <w:r w:rsidR="00B45B77" w:rsidRPr="00B45B77">
        <w:rPr>
          <w:rFonts w:ascii="Palatino Linotype" w:hAnsi="Palatino Linotype" w:cs="Arial"/>
          <w:sz w:val="24"/>
        </w:rPr>
        <w:t xml:space="preserve"> adjunta un acta de nacimiento y dos credenciales del titular como lo son la credencial ISSEMyM y licencia de conducir, mismos que volvió a remitir e</w:t>
      </w:r>
      <w:r w:rsidR="00EA5A31">
        <w:rPr>
          <w:rFonts w:ascii="Palatino Linotype" w:hAnsi="Palatino Linotype" w:cs="Arial"/>
          <w:sz w:val="24"/>
        </w:rPr>
        <w:t>n la etapa de manifestaciones aú</w:t>
      </w:r>
      <w:r w:rsidR="00B45B77" w:rsidRPr="00B45B77">
        <w:rPr>
          <w:rFonts w:ascii="Palatino Linotype" w:hAnsi="Palatino Linotype" w:cs="Arial"/>
          <w:sz w:val="24"/>
        </w:rPr>
        <w:t xml:space="preserve">n y cuando se hizo de su conocimiento </w:t>
      </w:r>
      <w:r w:rsidR="00B45B77">
        <w:rPr>
          <w:rFonts w:ascii="Palatino Linotype" w:hAnsi="Palatino Linotype" w:cs="Arial"/>
          <w:sz w:val="24"/>
        </w:rPr>
        <w:t xml:space="preserve">que deberían corresponde a </w:t>
      </w:r>
      <w:r w:rsidR="00B45B77" w:rsidRPr="00B45B77">
        <w:rPr>
          <w:rFonts w:ascii="Palatino Linotype" w:hAnsi="Palatino Linotype" w:cs="Arial"/>
          <w:sz w:val="24"/>
        </w:rPr>
        <w:t>documentos legibles</w:t>
      </w:r>
      <w:r w:rsidR="00B45B77">
        <w:rPr>
          <w:rFonts w:ascii="Palatino Linotype" w:hAnsi="Palatino Linotype" w:cs="Arial"/>
          <w:sz w:val="24"/>
        </w:rPr>
        <w:t xml:space="preserve"> (que del caso concreto</w:t>
      </w:r>
      <w:r w:rsidR="00EA5A31">
        <w:rPr>
          <w:rFonts w:ascii="Palatino Linotype" w:hAnsi="Palatino Linotype" w:cs="Arial"/>
          <w:sz w:val="24"/>
        </w:rPr>
        <w:t xml:space="preserve"> tampoco</w:t>
      </w:r>
      <w:r w:rsidR="00B45B77">
        <w:rPr>
          <w:rFonts w:ascii="Palatino Linotype" w:hAnsi="Palatino Linotype" w:cs="Arial"/>
          <w:sz w:val="24"/>
        </w:rPr>
        <w:t xml:space="preserve"> lo eran)</w:t>
      </w:r>
      <w:r w:rsidR="00B45B77" w:rsidRPr="00B45B77">
        <w:rPr>
          <w:rFonts w:ascii="Palatino Linotype" w:hAnsi="Palatino Linotype" w:cs="Arial"/>
          <w:sz w:val="24"/>
        </w:rPr>
        <w:t xml:space="preserve"> que acrediten su identidad en calidad, para lo cual, podr</w:t>
      </w:r>
      <w:r w:rsidR="00B45B77">
        <w:rPr>
          <w:rFonts w:ascii="Palatino Linotype" w:hAnsi="Palatino Linotype" w:cs="Arial"/>
          <w:sz w:val="24"/>
        </w:rPr>
        <w:t>í</w:t>
      </w:r>
      <w:r w:rsidR="00B45B77" w:rsidRPr="00B45B77">
        <w:rPr>
          <w:rFonts w:ascii="Palatino Linotype" w:hAnsi="Palatino Linotype" w:cs="Arial"/>
          <w:sz w:val="24"/>
        </w:rPr>
        <w:t>a allegarse de lo siguiente</w:t>
      </w:r>
      <w:r w:rsidR="00B45B77">
        <w:rPr>
          <w:rFonts w:ascii="Palatino Linotype" w:hAnsi="Palatino Linotype" w:cs="Arial"/>
          <w:sz w:val="24"/>
        </w:rPr>
        <w:t>s</w:t>
      </w:r>
      <w:r w:rsidR="00B45B77" w:rsidRPr="00B45B77">
        <w:rPr>
          <w:rFonts w:ascii="Palatino Linotype" w:hAnsi="Palatino Linotype" w:cs="Arial"/>
          <w:sz w:val="24"/>
        </w:rPr>
        <w:t xml:space="preserve">: credencial para votar con fotografía, pasaporte, matrícula consular mexicana, licencia para conducir, carta de naturalización, credenciales expedidas por autoridades educativas, la cédula profesional y la cartilla militar, </w:t>
      </w:r>
      <w:r w:rsidR="00B45B77">
        <w:rPr>
          <w:rFonts w:ascii="Palatino Linotype" w:hAnsi="Palatino Linotype" w:cs="Arial"/>
          <w:sz w:val="24"/>
        </w:rPr>
        <w:t>y</w:t>
      </w:r>
      <w:r w:rsidR="00B45B77" w:rsidRPr="00B45B77">
        <w:rPr>
          <w:rFonts w:ascii="Palatino Linotype" w:hAnsi="Palatino Linotype" w:cs="Arial"/>
          <w:sz w:val="24"/>
        </w:rPr>
        <w:t xml:space="preserve"> para acreditar personalidad en representación si se trata de una persona física, a través de carta poder simple suscrita ante dos testigos </w:t>
      </w:r>
      <w:r w:rsidR="00B45B77" w:rsidRPr="00B45B77">
        <w:rPr>
          <w:rFonts w:ascii="Palatino Linotype" w:hAnsi="Palatino Linotype" w:cs="Arial"/>
          <w:sz w:val="24"/>
        </w:rPr>
        <w:lastRenderedPageBreak/>
        <w:t>anexando copia de las identificaciones de los suscriptores o instrumento público o declaración en comparecencia personal del titular y de</w:t>
      </w:r>
      <w:r w:rsidR="00B45B77">
        <w:rPr>
          <w:rFonts w:ascii="Palatino Linotype" w:hAnsi="Palatino Linotype" w:cs="Arial"/>
          <w:sz w:val="24"/>
        </w:rPr>
        <w:t>l representante</w:t>
      </w:r>
      <w:r w:rsidR="000C6EAD">
        <w:rPr>
          <w:rFonts w:ascii="Palatino Linotype" w:hAnsi="Palatino Linotype" w:cs="Arial"/>
          <w:sz w:val="24"/>
        </w:rPr>
        <w:t>.</w:t>
      </w:r>
      <w:r w:rsidR="00B45B77">
        <w:rPr>
          <w:rFonts w:ascii="Palatino Linotype" w:hAnsi="Palatino Linotype" w:cs="Arial"/>
          <w:sz w:val="24"/>
        </w:rPr>
        <w:t xml:space="preserve"> </w:t>
      </w:r>
    </w:p>
    <w:p w14:paraId="0D2F1D8E" w14:textId="77777777" w:rsidR="00B45B77" w:rsidRPr="00B45B77" w:rsidRDefault="00B45B77" w:rsidP="00B45B77">
      <w:pPr>
        <w:pStyle w:val="Prrafodelista"/>
        <w:rPr>
          <w:rFonts w:ascii="Palatino Linotype" w:hAnsi="Palatino Linotype" w:cs="Arial"/>
          <w:sz w:val="24"/>
        </w:rPr>
      </w:pPr>
    </w:p>
    <w:p w14:paraId="0D2F1D8F" w14:textId="77777777" w:rsidR="002F57A5" w:rsidRDefault="00BA09F3" w:rsidP="00DD2662">
      <w:pPr>
        <w:pStyle w:val="Prrafodelista"/>
        <w:numPr>
          <w:ilvl w:val="0"/>
          <w:numId w:val="2"/>
        </w:numPr>
        <w:spacing w:line="360" w:lineRule="auto"/>
        <w:ind w:left="0" w:firstLine="0"/>
        <w:jc w:val="both"/>
        <w:rPr>
          <w:rFonts w:ascii="Palatino Linotype" w:hAnsi="Palatino Linotype" w:cs="Arial"/>
          <w:sz w:val="24"/>
        </w:rPr>
      </w:pPr>
      <w:r>
        <w:rPr>
          <w:rFonts w:ascii="Palatino Linotype" w:hAnsi="Palatino Linotype" w:cs="Arial"/>
          <w:sz w:val="24"/>
        </w:rPr>
        <w:t>Lo anterior</w:t>
      </w:r>
      <w:r w:rsidR="002F57A5" w:rsidRPr="00DD2662">
        <w:rPr>
          <w:rFonts w:ascii="Palatino Linotype" w:hAnsi="Palatino Linotype" w:cs="Arial"/>
          <w:sz w:val="24"/>
        </w:rPr>
        <w:t xml:space="preserve"> en consideración que se trata </w:t>
      </w:r>
      <w:r w:rsidR="000C6EAD">
        <w:rPr>
          <w:rFonts w:ascii="Palatino Linotype" w:hAnsi="Palatino Linotype" w:cs="Arial"/>
          <w:sz w:val="24"/>
        </w:rPr>
        <w:t xml:space="preserve">de </w:t>
      </w:r>
      <w:r w:rsidR="002F57A5" w:rsidRPr="00DD2662">
        <w:rPr>
          <w:rFonts w:ascii="Palatino Linotype" w:hAnsi="Palatino Linotype" w:cs="Arial"/>
          <w:sz w:val="24"/>
        </w:rPr>
        <w:t>información conc</w:t>
      </w:r>
      <w:r w:rsidR="005B6FA2">
        <w:rPr>
          <w:rFonts w:ascii="Palatino Linotype" w:hAnsi="Palatino Linotype" w:cs="Arial"/>
          <w:sz w:val="24"/>
        </w:rPr>
        <w:t>erniente con la vida privada de</w:t>
      </w:r>
      <w:r w:rsidR="002F57A5" w:rsidRPr="00DD2662">
        <w:rPr>
          <w:rFonts w:ascii="Palatino Linotype" w:hAnsi="Palatino Linotype" w:cs="Arial"/>
          <w:sz w:val="24"/>
        </w:rPr>
        <w:t xml:space="preserve">l titular, </w:t>
      </w:r>
      <w:r w:rsidR="000C6EAD">
        <w:rPr>
          <w:rFonts w:ascii="Palatino Linotype" w:hAnsi="Palatino Linotype" w:cs="Arial"/>
          <w:sz w:val="24"/>
        </w:rPr>
        <w:t xml:space="preserve">por lo que </w:t>
      </w:r>
      <w:r w:rsidR="002F57A5" w:rsidRPr="00DD2662">
        <w:rPr>
          <w:rFonts w:ascii="Palatino Linotype" w:hAnsi="Palatino Linotype" w:cs="Arial"/>
          <w:sz w:val="24"/>
        </w:rPr>
        <w:t>se exhortó a las partes para que manifestaran su voluntad de conciliar en el presente asunto y así, contar con elementos para convocar a una audiencia de conciliación con la finalidad tutelar en su mane</w:t>
      </w:r>
      <w:r w:rsidR="005B6FA2">
        <w:rPr>
          <w:rFonts w:ascii="Palatino Linotype" w:hAnsi="Palatino Linotype" w:cs="Arial"/>
          <w:sz w:val="24"/>
        </w:rPr>
        <w:t>ra más amplia los derechos del</w:t>
      </w:r>
      <w:r w:rsidR="002F57A5" w:rsidRPr="00DD2662">
        <w:rPr>
          <w:rFonts w:ascii="Palatino Linotype" w:hAnsi="Palatino Linotype" w:cs="Arial"/>
          <w:sz w:val="24"/>
        </w:rPr>
        <w:t xml:space="preserve"> Particular, y a través de ese acto subsanar el requisito indispensable que no fuere atendido por la Recurrente al momento de interponer el recurso de revisión consistente en la acreditación de su identidad </w:t>
      </w:r>
      <w:r w:rsidR="005B6FA2">
        <w:rPr>
          <w:rFonts w:ascii="Palatino Linotype" w:hAnsi="Palatino Linotype" w:cs="Arial"/>
          <w:sz w:val="24"/>
        </w:rPr>
        <w:t xml:space="preserve">y personalidad, </w:t>
      </w:r>
      <w:r w:rsidR="002F57A5" w:rsidRPr="00DD2662">
        <w:rPr>
          <w:rFonts w:ascii="Palatino Linotype" w:hAnsi="Palatino Linotype" w:cs="Arial"/>
          <w:sz w:val="24"/>
        </w:rPr>
        <w:t>como</w:t>
      </w:r>
      <w:r>
        <w:rPr>
          <w:rFonts w:ascii="Palatino Linotype" w:hAnsi="Palatino Linotype" w:cs="Arial"/>
          <w:sz w:val="24"/>
        </w:rPr>
        <w:t xml:space="preserve"> representante del</w:t>
      </w:r>
      <w:r w:rsidR="002F57A5" w:rsidRPr="00DD2662">
        <w:rPr>
          <w:rFonts w:ascii="Palatino Linotype" w:hAnsi="Palatino Linotype" w:cs="Arial"/>
          <w:sz w:val="24"/>
        </w:rPr>
        <w:t xml:space="preserve"> titular de los datos a los cuales pretende acceder, en el entendido de que frecuentemente los particulares que pretenden ejercer sus derechos ARCO, no son expertos en la materia, sumado a que mayoritariamente lo hacen sin apoyo de una asesoría jurídica. </w:t>
      </w:r>
    </w:p>
    <w:p w14:paraId="0D2F1D90" w14:textId="77777777" w:rsidR="000C6EAD" w:rsidRPr="000C6EAD" w:rsidRDefault="000C6EAD" w:rsidP="000C6EAD">
      <w:pPr>
        <w:pStyle w:val="Prrafodelista"/>
        <w:rPr>
          <w:rFonts w:ascii="Palatino Linotype" w:hAnsi="Palatino Linotype" w:cs="Arial"/>
          <w:sz w:val="24"/>
        </w:rPr>
      </w:pPr>
    </w:p>
    <w:p w14:paraId="0D2F1D91" w14:textId="77777777" w:rsidR="000C6EAD" w:rsidRDefault="000C6EAD" w:rsidP="00DD2662">
      <w:pPr>
        <w:pStyle w:val="Prrafodelista"/>
        <w:numPr>
          <w:ilvl w:val="0"/>
          <w:numId w:val="2"/>
        </w:numPr>
        <w:spacing w:line="360" w:lineRule="auto"/>
        <w:ind w:left="0" w:firstLine="0"/>
        <w:jc w:val="both"/>
        <w:rPr>
          <w:rFonts w:ascii="Palatino Linotype" w:hAnsi="Palatino Linotype" w:cs="Arial"/>
          <w:sz w:val="24"/>
        </w:rPr>
      </w:pPr>
      <w:r>
        <w:rPr>
          <w:rFonts w:ascii="Palatino Linotype" w:hAnsi="Palatino Linotype" w:cs="Arial"/>
          <w:sz w:val="24"/>
        </w:rPr>
        <w:t>Sin embargo ello no ocurrió al no manifestar en el lapso otorgado, la voluntad a conciliar, aún y cuando el cierre de la etapa se notificó en un plazo mayor a los siete días hábiles otorgados en el exhorto a conciliación de fecha cuatro de octubre de dos mil veintitrés.</w:t>
      </w:r>
    </w:p>
    <w:p w14:paraId="0D2F1D92" w14:textId="77777777" w:rsidR="00E11DFA" w:rsidRPr="00E11DFA" w:rsidRDefault="00E11DFA" w:rsidP="00E11DFA">
      <w:pPr>
        <w:pStyle w:val="Prrafodelista"/>
        <w:rPr>
          <w:rFonts w:ascii="Palatino Linotype" w:hAnsi="Palatino Linotype" w:cs="Arial"/>
          <w:sz w:val="24"/>
        </w:rPr>
      </w:pPr>
    </w:p>
    <w:p w14:paraId="0D2F1D93" w14:textId="77777777" w:rsidR="00E11DFA" w:rsidRPr="00E11DFA" w:rsidRDefault="00E11DFA" w:rsidP="00E11DFA">
      <w:pPr>
        <w:spacing w:line="360" w:lineRule="auto"/>
        <w:jc w:val="both"/>
        <w:rPr>
          <w:rFonts w:ascii="Palatino Linotype" w:hAnsi="Palatino Linotype" w:cs="Arial"/>
        </w:rPr>
      </w:pPr>
    </w:p>
    <w:p w14:paraId="0D2F1D94"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 xml:space="preserve">En ese contexto, cabe hacer un paréntesis y referir que si bien la ley de la materia establece de manera puntual que para el ejercicio de los derechos ARCO solicitados será necesario acreditar la identidad del titular y en su caso la identidad y personalidad con la que actúe el representante y que en el caso concreto no aconteció </w:t>
      </w:r>
      <w:r w:rsidRPr="00DD2662">
        <w:rPr>
          <w:rFonts w:ascii="Palatino Linotype" w:hAnsi="Palatino Linotype" w:cs="Arial"/>
          <w:sz w:val="24"/>
        </w:rPr>
        <w:lastRenderedPageBreak/>
        <w:t>al momento de la interposición de la solicitud, por ello la Ley en la materia ha estableciendo para tal efecto lo siguiente:</w:t>
      </w:r>
    </w:p>
    <w:p w14:paraId="0D2F1D95" w14:textId="77777777" w:rsidR="00A97DBC" w:rsidRPr="00E11DFA" w:rsidRDefault="00A97DBC" w:rsidP="00DD2662">
      <w:pPr>
        <w:pStyle w:val="Prrafodelista"/>
        <w:spacing w:line="360" w:lineRule="auto"/>
        <w:ind w:left="0"/>
        <w:jc w:val="both"/>
        <w:rPr>
          <w:rFonts w:ascii="Palatino Linotype" w:hAnsi="Palatino Linotype" w:cs="Arial"/>
        </w:rPr>
      </w:pPr>
    </w:p>
    <w:p w14:paraId="0D2F1D96" w14:textId="77777777" w:rsidR="002F57A5" w:rsidRPr="00E11DFA" w:rsidRDefault="002F57A5" w:rsidP="00DD2662">
      <w:pPr>
        <w:pStyle w:val="Prrafodelista"/>
        <w:spacing w:line="360" w:lineRule="auto"/>
        <w:ind w:left="567" w:right="539"/>
        <w:jc w:val="both"/>
        <w:rPr>
          <w:rFonts w:ascii="Palatino Linotype" w:hAnsi="Palatino Linotype" w:cs="Arial"/>
          <w:i/>
        </w:rPr>
      </w:pPr>
      <w:r w:rsidRPr="00E11DFA">
        <w:rPr>
          <w:rFonts w:ascii="Palatino Linotype" w:hAnsi="Palatino Linotype" w:cs="Arial"/>
          <w:i/>
        </w:rPr>
        <w:t xml:space="preserve">“Prevención por la falta de requisitos en el escrito de interposición del recurso Artículo 136. Si en el escrito de interposición del recurso de revisión </w:t>
      </w:r>
      <w:r w:rsidR="0045048A" w:rsidRPr="00E11DFA">
        <w:rPr>
          <w:rFonts w:ascii="Palatino Linotype" w:hAnsi="Palatino Linotype" w:cs="Arial"/>
          <w:i/>
        </w:rPr>
        <w:t>LA RECURRENTE</w:t>
      </w:r>
      <w:r w:rsidRPr="00E11DFA">
        <w:rPr>
          <w:rFonts w:ascii="Palatino Linotype" w:hAnsi="Palatino Linotype" w:cs="Arial"/>
          <w:i/>
        </w:rPr>
        <w:t xml:space="preserve"> no cumple con alguno de los requisitos previstos en el artículo 130 de la presente Ley y el Instituto no cuente con elementos para subsanarlos, deberá requerir al recurrente, por una sola ocasión, la información que subsane las omisiones en un plazo que no podrá exceder de cinco días, contados a partir del día siguiente de la presentación del escrito. </w:t>
      </w:r>
      <w:r w:rsidR="0045048A" w:rsidRPr="00E11DFA">
        <w:rPr>
          <w:rFonts w:ascii="Palatino Linotype" w:hAnsi="Palatino Linotype" w:cs="Arial"/>
          <w:i/>
        </w:rPr>
        <w:t>LA RECURRENTE</w:t>
      </w:r>
      <w:r w:rsidRPr="00E11DFA">
        <w:rPr>
          <w:rFonts w:ascii="Palatino Linotype" w:hAnsi="Palatino Linotype" w:cs="Arial"/>
          <w:i/>
        </w:rPr>
        <w:t xml:space="preserve"> contará con un plazo que no podrá exceder de cinco días, contados a partir del día siguiente al de la notificación de la prevención, para subsanar las omisiones, con el apercibimiento que en caso de no cumplir con el requerimiento, se desechará el recurso de revisión. La prevención tendrá el efecto de interrumpir el plazo que tiene el Instituto para resolver el recurso, por lo que comenzará a computarse a partir del día siguiente a su desahogo.”</w:t>
      </w:r>
    </w:p>
    <w:p w14:paraId="0D2F1D97" w14:textId="77777777" w:rsidR="002F57A5" w:rsidRPr="00E11DFA" w:rsidRDefault="002F57A5" w:rsidP="00DD2662">
      <w:pPr>
        <w:pStyle w:val="Prrafodelista"/>
        <w:spacing w:line="360" w:lineRule="auto"/>
        <w:ind w:left="851" w:right="822"/>
        <w:jc w:val="both"/>
        <w:rPr>
          <w:rFonts w:ascii="Palatino Linotype" w:hAnsi="Palatino Linotype" w:cs="Arial"/>
          <w:i/>
        </w:rPr>
      </w:pPr>
    </w:p>
    <w:p w14:paraId="0D2F1D98" w14:textId="77777777" w:rsidR="00A6128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 xml:space="preserve">Del precepto jurídico de referencia, se advierte que si bien el particular no acreditó su personalidad e interés al momento de interponer el recurso de revisión, corresponde a un elemento subsanable, en virtud de que para el desahogo del recurso de revisión en el ejercicio de los derechos ARCO, la Ley de la materia establece la necesidad de convocar a una audiencia de conciliación, momento procesal en el cual se puede subsanar la omisión de la falta de ese requisito; por tanto se estima como un elemento subsanable por parte de este Órgano Garante, </w:t>
      </w:r>
      <w:r w:rsidRPr="00DD2662">
        <w:rPr>
          <w:rFonts w:ascii="Palatino Linotype" w:hAnsi="Palatino Linotype" w:cs="Arial"/>
          <w:i/>
          <w:sz w:val="24"/>
        </w:rPr>
        <w:t>máxime</w:t>
      </w:r>
      <w:r w:rsidRPr="00DD2662">
        <w:rPr>
          <w:rFonts w:ascii="Palatino Linotype" w:hAnsi="Palatino Linotype" w:cs="Arial"/>
          <w:sz w:val="24"/>
        </w:rPr>
        <w:t xml:space="preserve"> que independientemente de que en su caso hubiera cumplido dicho requisito de manera inicial, debía acreditar identidad y personalidad para poder llevar acabo la conciliación. Por lo tanto, siendo un elemento subsanable, se admitió el recurso de </w:t>
      </w:r>
      <w:r w:rsidRPr="00DD2662">
        <w:rPr>
          <w:rFonts w:ascii="Palatino Linotype" w:hAnsi="Palatino Linotype" w:cs="Arial"/>
          <w:sz w:val="24"/>
        </w:rPr>
        <w:lastRenderedPageBreak/>
        <w:t xml:space="preserve">revisión con el objeto de tutelar de manera más amplia el ejercicio del derecho de acceso a datos personales del solicitante, otorgado la posibilidad de que en la audiencia de conciliación el titular acreditara su identidad y así cumplir con el requisito de procedencia previsto en la Ley en la materia. </w:t>
      </w:r>
    </w:p>
    <w:p w14:paraId="0D2F1D99" w14:textId="77777777" w:rsidR="00A6128C" w:rsidRPr="00DD2662" w:rsidRDefault="00A6128C" w:rsidP="00DD2662">
      <w:pPr>
        <w:pStyle w:val="Prrafodelista"/>
        <w:spacing w:line="360" w:lineRule="auto"/>
        <w:ind w:left="0"/>
        <w:jc w:val="both"/>
        <w:rPr>
          <w:rFonts w:ascii="Palatino Linotype" w:hAnsi="Palatino Linotype" w:cs="Arial"/>
          <w:sz w:val="24"/>
        </w:rPr>
      </w:pPr>
    </w:p>
    <w:p w14:paraId="0D2F1D9A" w14:textId="77777777" w:rsidR="000C6EAD" w:rsidRDefault="002F57A5" w:rsidP="000C6EAD">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 xml:space="preserve">No obstante lo anterior, </w:t>
      </w:r>
      <w:r w:rsidR="00EA5A31">
        <w:rPr>
          <w:rFonts w:ascii="Palatino Linotype" w:hAnsi="Palatino Linotype" w:cs="Arial"/>
          <w:sz w:val="24"/>
        </w:rPr>
        <w:t xml:space="preserve">-se insiste- </w:t>
      </w:r>
      <w:r w:rsidR="00A6128C" w:rsidRPr="00DD2662">
        <w:rPr>
          <w:rFonts w:ascii="Palatino Linotype" w:hAnsi="Palatino Linotype" w:cs="Arial"/>
          <w:sz w:val="24"/>
        </w:rPr>
        <w:t>no existió pronunciamiento de la parte recurrente al mome</w:t>
      </w:r>
      <w:r w:rsidR="000C6EAD">
        <w:rPr>
          <w:rFonts w:ascii="Palatino Linotype" w:hAnsi="Palatino Linotype" w:cs="Arial"/>
          <w:sz w:val="24"/>
        </w:rPr>
        <w:t xml:space="preserve">nto de convocar a conciliación, procediéndose a cerrar dicha etapa y </w:t>
      </w:r>
      <w:r w:rsidR="00EA5A31">
        <w:rPr>
          <w:rFonts w:ascii="Palatino Linotype" w:hAnsi="Palatino Linotype" w:cs="Arial"/>
          <w:sz w:val="24"/>
        </w:rPr>
        <w:t>continuando</w:t>
      </w:r>
      <w:r w:rsidR="000C6EAD">
        <w:rPr>
          <w:rFonts w:ascii="Palatino Linotype" w:hAnsi="Palatino Linotype" w:cs="Arial"/>
          <w:sz w:val="24"/>
        </w:rPr>
        <w:t xml:space="preserve"> con la etapa de manifestaciones en la que </w:t>
      </w:r>
      <w:r w:rsidR="00E11DFA">
        <w:rPr>
          <w:rFonts w:ascii="Palatino Linotype" w:hAnsi="Palatino Linotype" w:cs="Arial"/>
          <w:sz w:val="24"/>
        </w:rPr>
        <w:t>aún</w:t>
      </w:r>
      <w:r w:rsidR="000C6EAD">
        <w:rPr>
          <w:rFonts w:ascii="Palatino Linotype" w:hAnsi="Palatino Linotype" w:cs="Arial"/>
          <w:sz w:val="24"/>
        </w:rPr>
        <w:t xml:space="preserve"> continuaba siendo subsanable el multicitado requisito, razón por la que le fue notificado a la parte recurrente un acuerdo de prevención a efecto de que en dicha etapa pudiera subsanar la deficiencia de su solicitud de acceso a datos.</w:t>
      </w:r>
    </w:p>
    <w:p w14:paraId="0D2F1D9B" w14:textId="77777777" w:rsidR="000C6EAD" w:rsidRPr="000C6EAD" w:rsidRDefault="000C6EAD" w:rsidP="000C6EAD">
      <w:pPr>
        <w:pStyle w:val="Prrafodelista"/>
        <w:rPr>
          <w:rFonts w:ascii="Palatino Linotype" w:hAnsi="Palatino Linotype" w:cs="Arial"/>
          <w:sz w:val="24"/>
        </w:rPr>
      </w:pPr>
    </w:p>
    <w:p w14:paraId="0D2F1D9C" w14:textId="77777777" w:rsidR="000C6EAD" w:rsidRDefault="000C6EAD" w:rsidP="000C6EAD">
      <w:pPr>
        <w:pStyle w:val="Prrafodelista"/>
        <w:numPr>
          <w:ilvl w:val="0"/>
          <w:numId w:val="2"/>
        </w:numPr>
        <w:spacing w:line="360" w:lineRule="auto"/>
        <w:ind w:left="0" w:firstLine="0"/>
        <w:jc w:val="both"/>
        <w:rPr>
          <w:rFonts w:ascii="Palatino Linotype" w:hAnsi="Palatino Linotype" w:cs="Arial"/>
          <w:sz w:val="24"/>
        </w:rPr>
      </w:pPr>
      <w:r>
        <w:rPr>
          <w:rFonts w:ascii="Palatino Linotype" w:hAnsi="Palatino Linotype" w:cs="Arial"/>
          <w:sz w:val="24"/>
        </w:rPr>
        <w:t>No obstante, no se atendió el requerimiento, en su lugar en la etapa que ya había fenecido como lo es la de conciliación del expediente electrónico, la particular adjuntó un escrito en donde manifestó su voluntad para conciliar en el presente asunto a la cual no fue posible otorgar observancia derivado que fue una solicitud extemporánea dentro de una etapa que procesalmente ya se encontraba concluida</w:t>
      </w:r>
      <w:r w:rsidR="00EA5A31">
        <w:rPr>
          <w:rFonts w:ascii="Palatino Linotype" w:hAnsi="Palatino Linotype" w:cs="Arial"/>
          <w:sz w:val="24"/>
        </w:rPr>
        <w:t xml:space="preserve"> y debidamente notificada</w:t>
      </w:r>
      <w:r>
        <w:rPr>
          <w:rFonts w:ascii="Palatino Linotype" w:hAnsi="Palatino Linotype" w:cs="Arial"/>
          <w:sz w:val="24"/>
        </w:rPr>
        <w:t>.</w:t>
      </w:r>
    </w:p>
    <w:p w14:paraId="0D2F1D9D" w14:textId="77777777" w:rsidR="00EA5A31" w:rsidRPr="00EA5A31" w:rsidRDefault="00EA5A31" w:rsidP="00EA5A31">
      <w:pPr>
        <w:pStyle w:val="Prrafodelista"/>
        <w:rPr>
          <w:rFonts w:ascii="Palatino Linotype" w:hAnsi="Palatino Linotype" w:cs="Arial"/>
          <w:sz w:val="24"/>
        </w:rPr>
      </w:pPr>
    </w:p>
    <w:p w14:paraId="0D2F1D9E" w14:textId="77777777" w:rsidR="000C6EAD" w:rsidRDefault="000C6EAD" w:rsidP="000C6EAD">
      <w:pPr>
        <w:pStyle w:val="Prrafodelista"/>
        <w:numPr>
          <w:ilvl w:val="0"/>
          <w:numId w:val="2"/>
        </w:numPr>
        <w:spacing w:line="360" w:lineRule="auto"/>
        <w:ind w:left="0" w:firstLine="0"/>
        <w:jc w:val="both"/>
        <w:rPr>
          <w:rFonts w:ascii="Palatino Linotype" w:hAnsi="Palatino Linotype" w:cs="Arial"/>
          <w:sz w:val="24"/>
        </w:rPr>
      </w:pPr>
      <w:r>
        <w:rPr>
          <w:rFonts w:ascii="Palatino Linotype" w:hAnsi="Palatino Linotype" w:cs="Arial"/>
          <w:sz w:val="24"/>
        </w:rPr>
        <w:t xml:space="preserve">Asimismo, a los anexos del escrito antes señalado, tampoco se les pudo dar observancia, ya que si bien pudieron ser considerados para resolver el presente asunto; también lo es que correspondían a los mismos medios de identificación remitidos en la solicitud de información primigenia, que como se ha venido señalando, </w:t>
      </w:r>
      <w:r>
        <w:rPr>
          <w:rFonts w:ascii="Palatino Linotype" w:hAnsi="Palatino Linotype" w:cs="Arial"/>
          <w:sz w:val="24"/>
        </w:rPr>
        <w:lastRenderedPageBreak/>
        <w:t>resultan insuficientes para poder accionar el ejercicio del derecho de acceso a datos de la persona en calidad de representante del titular de los datos.</w:t>
      </w:r>
    </w:p>
    <w:p w14:paraId="0D2F1D9F" w14:textId="77777777" w:rsidR="000C6EAD" w:rsidRPr="000C6EAD" w:rsidRDefault="000C6EAD" w:rsidP="000C6EAD">
      <w:pPr>
        <w:pStyle w:val="Prrafodelista"/>
        <w:rPr>
          <w:rFonts w:ascii="Palatino Linotype" w:hAnsi="Palatino Linotype" w:cs="Arial"/>
          <w:sz w:val="24"/>
        </w:rPr>
      </w:pPr>
    </w:p>
    <w:p w14:paraId="0D2F1DA0" w14:textId="77777777" w:rsidR="00A97DBC" w:rsidRPr="00DD2662" w:rsidRDefault="000C6EAD" w:rsidP="00DD2662">
      <w:pPr>
        <w:pStyle w:val="Prrafodelista"/>
        <w:numPr>
          <w:ilvl w:val="0"/>
          <w:numId w:val="2"/>
        </w:numPr>
        <w:spacing w:line="360" w:lineRule="auto"/>
        <w:ind w:left="0" w:firstLine="0"/>
        <w:jc w:val="both"/>
        <w:rPr>
          <w:rFonts w:ascii="Palatino Linotype" w:hAnsi="Palatino Linotype" w:cs="Arial"/>
          <w:sz w:val="24"/>
        </w:rPr>
      </w:pPr>
      <w:r>
        <w:rPr>
          <w:rFonts w:ascii="Palatino Linotype" w:hAnsi="Palatino Linotype" w:cs="Arial"/>
          <w:sz w:val="24"/>
        </w:rPr>
        <w:t>Por otro lado,</w:t>
      </w:r>
      <w:r w:rsidR="00A6128C" w:rsidRPr="00DD2662">
        <w:rPr>
          <w:rFonts w:ascii="Palatino Linotype" w:hAnsi="Palatino Linotype" w:cs="Arial"/>
          <w:sz w:val="24"/>
        </w:rPr>
        <w:t xml:space="preserve"> en la etapa </w:t>
      </w:r>
      <w:r>
        <w:rPr>
          <w:rFonts w:ascii="Palatino Linotype" w:hAnsi="Palatino Linotype" w:cs="Arial"/>
          <w:sz w:val="24"/>
        </w:rPr>
        <w:t xml:space="preserve">que procesalmente se encontraba en sustanciación, es decir la de manifestaciones, no aconteció </w:t>
      </w:r>
      <w:r w:rsidR="00A6128C" w:rsidRPr="00DD2662">
        <w:rPr>
          <w:rFonts w:ascii="Palatino Linotype" w:hAnsi="Palatino Linotype" w:cs="Arial"/>
          <w:sz w:val="24"/>
        </w:rPr>
        <w:t xml:space="preserve">pronunciamiento </w:t>
      </w:r>
      <w:r>
        <w:rPr>
          <w:rFonts w:ascii="Palatino Linotype" w:hAnsi="Palatino Linotype" w:cs="Arial"/>
          <w:sz w:val="24"/>
        </w:rPr>
        <w:t xml:space="preserve">alguno </w:t>
      </w:r>
      <w:r w:rsidR="00A6128C" w:rsidRPr="00DD2662">
        <w:rPr>
          <w:rFonts w:ascii="Palatino Linotype" w:hAnsi="Palatino Linotype" w:cs="Arial"/>
          <w:sz w:val="24"/>
        </w:rPr>
        <w:t>por parte de</w:t>
      </w:r>
      <w:r w:rsidR="002F57A5" w:rsidRPr="00DD2662">
        <w:rPr>
          <w:rFonts w:ascii="Palatino Linotype" w:hAnsi="Palatino Linotype" w:cs="Arial"/>
          <w:sz w:val="24"/>
        </w:rPr>
        <w:t xml:space="preserve">l hoy </w:t>
      </w:r>
      <w:r w:rsidR="00A6128C" w:rsidRPr="00DD2662">
        <w:rPr>
          <w:rFonts w:ascii="Palatino Linotype" w:hAnsi="Palatino Linotype" w:cs="Arial"/>
          <w:b/>
          <w:sz w:val="24"/>
        </w:rPr>
        <w:t>RECURRENTE</w:t>
      </w:r>
      <w:r w:rsidR="002F57A5" w:rsidRPr="00DD2662">
        <w:rPr>
          <w:rFonts w:ascii="Palatino Linotype" w:hAnsi="Palatino Linotype" w:cs="Arial"/>
          <w:sz w:val="24"/>
        </w:rPr>
        <w:t xml:space="preserve"> subsistiendo la causal de improcedencia consistente en la acreditación de la ident</w:t>
      </w:r>
      <w:r w:rsidR="00A6128C" w:rsidRPr="00DD2662">
        <w:rPr>
          <w:rFonts w:ascii="Palatino Linotype" w:hAnsi="Palatino Linotype" w:cs="Arial"/>
          <w:sz w:val="24"/>
        </w:rPr>
        <w:t>idad o personalidad de</w:t>
      </w:r>
      <w:r>
        <w:rPr>
          <w:rFonts w:ascii="Palatino Linotype" w:hAnsi="Palatino Linotype" w:cs="Arial"/>
          <w:sz w:val="24"/>
        </w:rPr>
        <w:t>l</w:t>
      </w:r>
      <w:r w:rsidR="00A6128C" w:rsidRPr="00DD2662">
        <w:rPr>
          <w:rFonts w:ascii="Palatino Linotype" w:hAnsi="Palatino Linotype" w:cs="Arial"/>
          <w:sz w:val="24"/>
        </w:rPr>
        <w:t xml:space="preserve"> titular</w:t>
      </w:r>
      <w:r>
        <w:rPr>
          <w:rFonts w:ascii="Palatino Linotype" w:hAnsi="Palatino Linotype" w:cs="Arial"/>
          <w:sz w:val="24"/>
        </w:rPr>
        <w:t xml:space="preserve"> y su representante.</w:t>
      </w:r>
    </w:p>
    <w:p w14:paraId="0D2F1DA1" w14:textId="77777777" w:rsidR="002F57A5" w:rsidRPr="00DD2662" w:rsidRDefault="002F57A5" w:rsidP="00DD2662">
      <w:pPr>
        <w:pStyle w:val="Prrafodelista"/>
        <w:spacing w:line="360" w:lineRule="auto"/>
        <w:ind w:left="0"/>
        <w:jc w:val="both"/>
        <w:rPr>
          <w:rFonts w:ascii="Palatino Linotype" w:hAnsi="Palatino Linotype" w:cs="Arial"/>
          <w:sz w:val="24"/>
        </w:rPr>
      </w:pPr>
    </w:p>
    <w:p w14:paraId="0D2F1DA2" w14:textId="77777777" w:rsidR="002F57A5"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 xml:space="preserve">En ese sentido el artículo 139 de la Ley de Protección de Datos Personales en Posesión de Sujetos Obligados del Estado de México y Municipios, señala: </w:t>
      </w:r>
    </w:p>
    <w:p w14:paraId="0D2F1DA3" w14:textId="77777777" w:rsidR="002F57A5" w:rsidRPr="00E11DFA" w:rsidRDefault="002F57A5" w:rsidP="00DD2662">
      <w:pPr>
        <w:pStyle w:val="Prrafodelista"/>
        <w:spacing w:line="360" w:lineRule="auto"/>
        <w:ind w:left="0"/>
        <w:jc w:val="both"/>
        <w:rPr>
          <w:rFonts w:ascii="Palatino Linotype" w:hAnsi="Palatino Linotype" w:cs="Arial"/>
        </w:rPr>
      </w:pPr>
    </w:p>
    <w:p w14:paraId="0D2F1DA4" w14:textId="77777777" w:rsidR="002F57A5" w:rsidRPr="00E11DFA" w:rsidRDefault="002F57A5" w:rsidP="00DD2662">
      <w:pPr>
        <w:pStyle w:val="Prrafodelista"/>
        <w:spacing w:line="360" w:lineRule="auto"/>
        <w:ind w:left="851" w:right="822"/>
        <w:jc w:val="both"/>
        <w:rPr>
          <w:rFonts w:ascii="Palatino Linotype" w:hAnsi="Palatino Linotype" w:cs="Arial"/>
          <w:i/>
        </w:rPr>
      </w:pPr>
      <w:r w:rsidRPr="00E11DFA">
        <w:rPr>
          <w:rFonts w:ascii="Palatino Linotype" w:hAnsi="Palatino Linotype" w:cs="Arial"/>
          <w:i/>
        </w:rPr>
        <w:t xml:space="preserve">“Artículo 139. El recurso de revisión sólo podrá ser sobreseído cuando: </w:t>
      </w:r>
    </w:p>
    <w:p w14:paraId="0D2F1DA5" w14:textId="77777777" w:rsidR="002F57A5" w:rsidRPr="00E11DFA" w:rsidRDefault="002F57A5" w:rsidP="00DD2662">
      <w:pPr>
        <w:pStyle w:val="Prrafodelista"/>
        <w:spacing w:line="360" w:lineRule="auto"/>
        <w:ind w:left="851" w:right="822"/>
        <w:jc w:val="both"/>
        <w:rPr>
          <w:rFonts w:ascii="Palatino Linotype" w:hAnsi="Palatino Linotype" w:cs="Arial"/>
          <w:i/>
        </w:rPr>
      </w:pPr>
      <w:r w:rsidRPr="00E11DFA">
        <w:rPr>
          <w:rFonts w:ascii="Palatino Linotype" w:hAnsi="Palatino Linotype" w:cs="Arial"/>
          <w:i/>
        </w:rPr>
        <w:t xml:space="preserve">I. </w:t>
      </w:r>
      <w:r w:rsidR="0045048A" w:rsidRPr="00E11DFA">
        <w:rPr>
          <w:rFonts w:ascii="Palatino Linotype" w:hAnsi="Palatino Linotype" w:cs="Arial"/>
          <w:i/>
        </w:rPr>
        <w:t>LA RECURRENTE</w:t>
      </w:r>
      <w:r w:rsidRPr="00E11DFA">
        <w:rPr>
          <w:rFonts w:ascii="Palatino Linotype" w:hAnsi="Palatino Linotype" w:cs="Arial"/>
          <w:i/>
        </w:rPr>
        <w:t xml:space="preserve"> se desista expresamente. </w:t>
      </w:r>
    </w:p>
    <w:p w14:paraId="0D2F1DA6" w14:textId="77777777" w:rsidR="002F57A5" w:rsidRPr="00E11DFA" w:rsidRDefault="002F57A5" w:rsidP="00DD2662">
      <w:pPr>
        <w:pStyle w:val="Prrafodelista"/>
        <w:spacing w:line="360" w:lineRule="auto"/>
        <w:ind w:left="851" w:right="822"/>
        <w:jc w:val="both"/>
        <w:rPr>
          <w:rFonts w:ascii="Palatino Linotype" w:hAnsi="Palatino Linotype" w:cs="Arial"/>
          <w:i/>
        </w:rPr>
      </w:pPr>
      <w:r w:rsidRPr="00E11DFA">
        <w:rPr>
          <w:rFonts w:ascii="Palatino Linotype" w:hAnsi="Palatino Linotype" w:cs="Arial"/>
          <w:i/>
        </w:rPr>
        <w:t xml:space="preserve">II. </w:t>
      </w:r>
      <w:r w:rsidR="0045048A" w:rsidRPr="00E11DFA">
        <w:rPr>
          <w:rFonts w:ascii="Palatino Linotype" w:hAnsi="Palatino Linotype" w:cs="Arial"/>
          <w:i/>
        </w:rPr>
        <w:t>LA RECURRENTE</w:t>
      </w:r>
      <w:r w:rsidRPr="00E11DFA">
        <w:rPr>
          <w:rFonts w:ascii="Palatino Linotype" w:hAnsi="Palatino Linotype" w:cs="Arial"/>
          <w:i/>
        </w:rPr>
        <w:t xml:space="preserve"> fallezca. </w:t>
      </w:r>
    </w:p>
    <w:p w14:paraId="0D2F1DA7" w14:textId="77777777" w:rsidR="002F57A5" w:rsidRPr="00E11DFA" w:rsidRDefault="002F57A5" w:rsidP="00DD2662">
      <w:pPr>
        <w:pStyle w:val="Prrafodelista"/>
        <w:spacing w:line="360" w:lineRule="auto"/>
        <w:ind w:left="851" w:right="822"/>
        <w:jc w:val="both"/>
        <w:rPr>
          <w:rFonts w:ascii="Palatino Linotype" w:hAnsi="Palatino Linotype" w:cs="Arial"/>
          <w:b/>
          <w:i/>
        </w:rPr>
      </w:pPr>
      <w:r w:rsidRPr="00E11DFA">
        <w:rPr>
          <w:rFonts w:ascii="Palatino Linotype" w:hAnsi="Palatino Linotype" w:cs="Arial"/>
          <w:b/>
          <w:i/>
        </w:rPr>
        <w:t xml:space="preserve">III. Admitido el recurso de revisión, se actualice alguna causal de improcedencia en los términos de la presente Ley. </w:t>
      </w:r>
    </w:p>
    <w:p w14:paraId="0D2F1DA8" w14:textId="77777777" w:rsidR="002F57A5" w:rsidRPr="00E11DFA" w:rsidRDefault="002F57A5" w:rsidP="00DD2662">
      <w:pPr>
        <w:pStyle w:val="Prrafodelista"/>
        <w:spacing w:line="360" w:lineRule="auto"/>
        <w:ind w:left="851" w:right="822"/>
        <w:jc w:val="both"/>
        <w:rPr>
          <w:rFonts w:ascii="Palatino Linotype" w:hAnsi="Palatino Linotype" w:cs="Arial"/>
          <w:i/>
        </w:rPr>
      </w:pPr>
      <w:r w:rsidRPr="00E11DFA">
        <w:rPr>
          <w:rFonts w:ascii="Palatino Linotype" w:hAnsi="Palatino Linotype" w:cs="Arial"/>
          <w:i/>
        </w:rPr>
        <w:t xml:space="preserve">IV. El responsable modifique o revoque su respuesta de tal manera que el recurso de revisión quede sin materia. </w:t>
      </w:r>
    </w:p>
    <w:p w14:paraId="0D2F1DA9" w14:textId="77777777" w:rsidR="00A97DBC" w:rsidRPr="00E11DFA" w:rsidRDefault="002F57A5" w:rsidP="00DD2662">
      <w:pPr>
        <w:pStyle w:val="Prrafodelista"/>
        <w:spacing w:line="360" w:lineRule="auto"/>
        <w:ind w:left="851" w:right="822"/>
        <w:jc w:val="both"/>
        <w:rPr>
          <w:rFonts w:ascii="Palatino Linotype" w:hAnsi="Palatino Linotype" w:cs="Arial"/>
          <w:i/>
        </w:rPr>
      </w:pPr>
      <w:r w:rsidRPr="00E11DFA">
        <w:rPr>
          <w:rFonts w:ascii="Palatino Linotype" w:hAnsi="Palatino Linotype" w:cs="Arial"/>
          <w:i/>
        </w:rPr>
        <w:t>V. Quede sin materia el recurso de revisión.”</w:t>
      </w:r>
    </w:p>
    <w:p w14:paraId="0D2F1DAA" w14:textId="77777777" w:rsidR="00DD2662" w:rsidRPr="00E11DFA" w:rsidRDefault="00DD2662" w:rsidP="00DD2662">
      <w:pPr>
        <w:pStyle w:val="Prrafodelista"/>
        <w:spacing w:line="360" w:lineRule="auto"/>
        <w:ind w:left="851" w:right="822"/>
        <w:jc w:val="both"/>
        <w:rPr>
          <w:rFonts w:ascii="Palatino Linotype" w:hAnsi="Palatino Linotype" w:cs="Arial"/>
        </w:rPr>
      </w:pPr>
      <w:r w:rsidRPr="00E11DFA">
        <w:rPr>
          <w:rFonts w:ascii="Palatino Linotype" w:hAnsi="Palatino Linotype" w:cs="Arial"/>
        </w:rPr>
        <w:t>Énfasis añadido</w:t>
      </w:r>
    </w:p>
    <w:p w14:paraId="0D2F1DAB" w14:textId="77777777" w:rsidR="002F57A5" w:rsidRPr="00E11DFA" w:rsidRDefault="002F57A5" w:rsidP="00DD2662">
      <w:pPr>
        <w:pStyle w:val="Prrafodelista"/>
        <w:spacing w:line="360" w:lineRule="auto"/>
        <w:ind w:left="851" w:right="822"/>
        <w:jc w:val="both"/>
        <w:rPr>
          <w:rFonts w:ascii="Palatino Linotype" w:hAnsi="Palatino Linotype" w:cs="Arial"/>
          <w:i/>
        </w:rPr>
      </w:pPr>
    </w:p>
    <w:p w14:paraId="0D2F1DAC"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Por consiguiente, de las constancias que obran en el expediente electrónico en que se actúa, se advierte que se actualiza el supuesto de sobreseimiento previsto en la fracción III, del artículo en comento, el cual establece que admitido el recurso de revisión, se actualice alguna causal de improcedencia.</w:t>
      </w:r>
    </w:p>
    <w:p w14:paraId="0D2F1DAD" w14:textId="77777777" w:rsidR="002F57A5"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sz w:val="24"/>
        </w:rPr>
        <w:lastRenderedPageBreak/>
        <w:t xml:space="preserve">En ese sentido, el artículo 138 de la Ley la materia dispone: </w:t>
      </w:r>
    </w:p>
    <w:p w14:paraId="0D2F1DAE" w14:textId="77777777" w:rsidR="002F57A5" w:rsidRPr="00E11DFA" w:rsidRDefault="002F57A5" w:rsidP="00DD2662">
      <w:pPr>
        <w:pStyle w:val="Prrafodelista"/>
        <w:spacing w:line="360" w:lineRule="auto"/>
        <w:ind w:left="0"/>
        <w:jc w:val="both"/>
        <w:rPr>
          <w:rFonts w:ascii="Palatino Linotype" w:hAnsi="Palatino Linotype" w:cs="Arial"/>
        </w:rPr>
      </w:pPr>
    </w:p>
    <w:p w14:paraId="0D2F1DAF" w14:textId="77777777" w:rsidR="002F57A5" w:rsidRPr="00E11DFA" w:rsidRDefault="002F57A5" w:rsidP="00DD2662">
      <w:pPr>
        <w:pStyle w:val="Prrafodelista"/>
        <w:spacing w:line="360" w:lineRule="auto"/>
        <w:ind w:left="851" w:right="822"/>
        <w:jc w:val="both"/>
        <w:rPr>
          <w:rFonts w:ascii="Palatino Linotype" w:hAnsi="Palatino Linotype"/>
          <w:i/>
        </w:rPr>
      </w:pPr>
      <w:r w:rsidRPr="00E11DFA">
        <w:rPr>
          <w:rFonts w:ascii="Palatino Linotype" w:hAnsi="Palatino Linotype"/>
          <w:i/>
        </w:rPr>
        <w:t xml:space="preserve">Artículo 138. El recurso de revisión podrá ser desechado por improcedente cuando: </w:t>
      </w:r>
    </w:p>
    <w:p w14:paraId="0D2F1DB0" w14:textId="77777777" w:rsidR="002F57A5" w:rsidRPr="00E11DFA" w:rsidRDefault="002F57A5" w:rsidP="00DD2662">
      <w:pPr>
        <w:pStyle w:val="Prrafodelista"/>
        <w:spacing w:line="360" w:lineRule="auto"/>
        <w:ind w:left="851" w:right="822"/>
        <w:jc w:val="both"/>
        <w:rPr>
          <w:rFonts w:ascii="Palatino Linotype" w:hAnsi="Palatino Linotype"/>
          <w:i/>
        </w:rPr>
      </w:pPr>
      <w:r w:rsidRPr="00E11DFA">
        <w:rPr>
          <w:rFonts w:ascii="Palatino Linotype" w:hAnsi="Palatino Linotype"/>
          <w:i/>
        </w:rPr>
        <w:t xml:space="preserve">I. Sea extemporáneo por haber transcurrido el plazo establecido en el artículo 128 de la presente Ley. </w:t>
      </w:r>
    </w:p>
    <w:p w14:paraId="0D2F1DB1" w14:textId="77777777" w:rsidR="002F57A5" w:rsidRPr="00E11DFA" w:rsidRDefault="002F57A5" w:rsidP="00DD2662">
      <w:pPr>
        <w:pStyle w:val="Prrafodelista"/>
        <w:spacing w:line="360" w:lineRule="auto"/>
        <w:ind w:left="851" w:right="822"/>
        <w:jc w:val="both"/>
        <w:rPr>
          <w:rFonts w:ascii="Palatino Linotype" w:hAnsi="Palatino Linotype"/>
          <w:i/>
        </w:rPr>
      </w:pPr>
      <w:r w:rsidRPr="00E11DFA">
        <w:rPr>
          <w:rFonts w:ascii="Palatino Linotype" w:hAnsi="Palatino Linotype"/>
          <w:i/>
        </w:rPr>
        <w:t xml:space="preserve">II. El titular o su representante no acrediten debidamente su identidad y personalidad de este último. …” </w:t>
      </w:r>
    </w:p>
    <w:p w14:paraId="0D2F1DB2" w14:textId="77777777" w:rsidR="002F57A5" w:rsidRPr="00E11DFA" w:rsidRDefault="002F57A5" w:rsidP="00DD2662">
      <w:pPr>
        <w:pStyle w:val="Prrafodelista"/>
        <w:spacing w:line="360" w:lineRule="auto"/>
        <w:ind w:left="0"/>
        <w:jc w:val="both"/>
        <w:rPr>
          <w:rFonts w:ascii="Palatino Linotype" w:hAnsi="Palatino Linotype" w:cs="Arial"/>
        </w:rPr>
      </w:pPr>
    </w:p>
    <w:p w14:paraId="0D2F1DB3" w14:textId="77777777" w:rsidR="002F57A5"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sz w:val="24"/>
        </w:rPr>
        <w:t xml:space="preserve">En este contexto, el artículo 137 fracción I de la Ley de Protección de Datos Personales en Posesión de Sujetos Obligados del Estado de México y Municipios señala: </w:t>
      </w:r>
    </w:p>
    <w:p w14:paraId="0D2F1DB4" w14:textId="77777777" w:rsidR="002F57A5" w:rsidRPr="00E11DFA" w:rsidRDefault="002F57A5" w:rsidP="00DD2662">
      <w:pPr>
        <w:pStyle w:val="Prrafodelista"/>
        <w:spacing w:line="360" w:lineRule="auto"/>
        <w:ind w:left="851" w:right="822"/>
        <w:jc w:val="both"/>
        <w:rPr>
          <w:rFonts w:ascii="Palatino Linotype" w:hAnsi="Palatino Linotype" w:cs="Arial"/>
          <w:i/>
        </w:rPr>
      </w:pPr>
      <w:r w:rsidRPr="00E11DFA">
        <w:rPr>
          <w:rFonts w:ascii="Palatino Linotype" w:hAnsi="Palatino Linotype"/>
          <w:i/>
        </w:rPr>
        <w:t xml:space="preserve">“Artículo 137. Las resoluciones del Instituto podrán: I. Sobreseer o desechar el recurso de revisión por improcedente…” </w:t>
      </w:r>
    </w:p>
    <w:p w14:paraId="0D2F1DB5" w14:textId="77777777" w:rsidR="002F57A5" w:rsidRPr="00E11DFA" w:rsidRDefault="002F57A5" w:rsidP="00DD2662">
      <w:pPr>
        <w:pStyle w:val="Prrafodelista"/>
        <w:spacing w:line="360" w:lineRule="auto"/>
        <w:ind w:left="0"/>
        <w:jc w:val="both"/>
        <w:rPr>
          <w:rFonts w:ascii="Palatino Linotype" w:hAnsi="Palatino Linotype" w:cs="Arial"/>
        </w:rPr>
      </w:pPr>
    </w:p>
    <w:p w14:paraId="0D2F1DB6"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sz w:val="24"/>
        </w:rPr>
        <w:t>Por lo tanto, al prevalecer la causal de improcedencia ini</w:t>
      </w:r>
      <w:r w:rsidR="00EA5A31">
        <w:rPr>
          <w:rFonts w:ascii="Palatino Linotype" w:hAnsi="Palatino Linotype"/>
          <w:sz w:val="24"/>
        </w:rPr>
        <w:t>cial, lo procedente sobreseer</w:t>
      </w:r>
      <w:r w:rsidRPr="00DD2662">
        <w:rPr>
          <w:rFonts w:ascii="Palatino Linotype" w:hAnsi="Palatino Linotype"/>
          <w:sz w:val="24"/>
        </w:rPr>
        <w:t xml:space="preserve"> el recurso de revisión por improcedente. </w:t>
      </w:r>
      <w:r w:rsidR="00EA5A31">
        <w:rPr>
          <w:rFonts w:ascii="Palatino Linotype" w:hAnsi="Palatino Linotype"/>
          <w:sz w:val="24"/>
        </w:rPr>
        <w:t>Lo anterior</w:t>
      </w:r>
      <w:r w:rsidRPr="00DD2662">
        <w:rPr>
          <w:rFonts w:ascii="Palatino Linotype" w:hAnsi="Palatino Linotype"/>
          <w:sz w:val="24"/>
        </w:rPr>
        <w:t xml:space="preserve"> en virtud de que se insiste, no existen constancias tendientes a acreditar debidamente interés, identidad y personalidad del titular de los datos</w:t>
      </w:r>
      <w:r w:rsidR="000C6EAD">
        <w:rPr>
          <w:rFonts w:ascii="Palatino Linotype" w:hAnsi="Palatino Linotype"/>
          <w:sz w:val="24"/>
        </w:rPr>
        <w:t xml:space="preserve"> o de su representante</w:t>
      </w:r>
      <w:r w:rsidRPr="00DD2662">
        <w:rPr>
          <w:rFonts w:ascii="Palatino Linotype" w:hAnsi="Palatino Linotype"/>
          <w:sz w:val="24"/>
        </w:rPr>
        <w:t>, desde la presentación de la solicitud</w:t>
      </w:r>
      <w:r w:rsidR="000C6EAD">
        <w:rPr>
          <w:rFonts w:ascii="Palatino Linotype" w:hAnsi="Palatino Linotype"/>
          <w:sz w:val="24"/>
        </w:rPr>
        <w:t xml:space="preserve"> de acceso a datos,</w:t>
      </w:r>
      <w:r w:rsidRPr="00DD2662">
        <w:rPr>
          <w:rFonts w:ascii="Palatino Linotype" w:hAnsi="Palatino Linotype"/>
          <w:sz w:val="24"/>
        </w:rPr>
        <w:t xml:space="preserve"> ni durante la sustanciación del recurso de revisión que nos ocupa, se concluye que se está ante la presencia de la causal de </w:t>
      </w:r>
      <w:proofErr w:type="spellStart"/>
      <w:r w:rsidRPr="00DD2662">
        <w:rPr>
          <w:rFonts w:ascii="Palatino Linotype" w:hAnsi="Palatino Linotype"/>
          <w:sz w:val="24"/>
        </w:rPr>
        <w:t>desechamiento</w:t>
      </w:r>
      <w:proofErr w:type="spellEnd"/>
      <w:r w:rsidRPr="00DD2662">
        <w:rPr>
          <w:rFonts w:ascii="Palatino Linotype" w:hAnsi="Palatino Linotype"/>
          <w:sz w:val="24"/>
        </w:rPr>
        <w:t xml:space="preserve"> establecida en el diverso 139, fracción III, de la Ley de la materia; sin embargo, toda vez que fue admitido el medio de impugnación, y subsistió la causal de improcedencia consistente en la omisión de la Recurrente, resulta procedente es Sobreseer el presente recurso de revisión.</w:t>
      </w:r>
    </w:p>
    <w:p w14:paraId="0D2F1DB7"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sz w:val="24"/>
        </w:rPr>
        <w:lastRenderedPageBreak/>
        <w:t>En ese contexto, de acuerdo con el procesalista Niceto Alcalá-Zamora y Castillo en su obra “Cuestiones de Terminología Procesal”, el sobreseimiento es “... una resolución en forma de auto, que produce la suspensión indefinida del procedimiento penal, o que pone fin al proceso, impidiendo en ambos casos, mientras subsista, la apertura del plenario o que en él se pronuncie sentencia...”</w:t>
      </w:r>
    </w:p>
    <w:p w14:paraId="0D2F1DB8" w14:textId="77777777" w:rsidR="002F57A5" w:rsidRPr="00DD2662" w:rsidRDefault="002F57A5" w:rsidP="00DD2662">
      <w:pPr>
        <w:pStyle w:val="Prrafodelista"/>
        <w:spacing w:line="360" w:lineRule="auto"/>
        <w:ind w:left="0"/>
        <w:jc w:val="both"/>
        <w:rPr>
          <w:rFonts w:ascii="Palatino Linotype" w:hAnsi="Palatino Linotype" w:cs="Arial"/>
          <w:sz w:val="24"/>
        </w:rPr>
      </w:pPr>
    </w:p>
    <w:p w14:paraId="0D2F1DB9"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sz w:val="24"/>
        </w:rPr>
        <w:t>Así, para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0D2F1DBA" w14:textId="77777777" w:rsidR="002F57A5" w:rsidRPr="00E11DFA" w:rsidRDefault="002F57A5" w:rsidP="00DD2662">
      <w:pPr>
        <w:pStyle w:val="Prrafodelista"/>
        <w:spacing w:line="360" w:lineRule="auto"/>
        <w:ind w:left="0"/>
        <w:jc w:val="both"/>
        <w:rPr>
          <w:rFonts w:ascii="Palatino Linotype" w:hAnsi="Palatino Linotype"/>
        </w:rPr>
      </w:pPr>
    </w:p>
    <w:p w14:paraId="0D2F1DBB" w14:textId="77777777" w:rsidR="002F57A5" w:rsidRPr="00E11DFA" w:rsidRDefault="002F57A5" w:rsidP="00DD2662">
      <w:pPr>
        <w:pStyle w:val="Prrafodelista"/>
        <w:spacing w:line="360" w:lineRule="auto"/>
        <w:ind w:left="851" w:right="822"/>
        <w:jc w:val="both"/>
        <w:rPr>
          <w:rFonts w:ascii="Palatino Linotype" w:hAnsi="Palatino Linotype" w:cs="Arial"/>
          <w:i/>
        </w:rPr>
      </w:pPr>
      <w:r w:rsidRPr="00E11DFA">
        <w:rPr>
          <w:rFonts w:ascii="Palatino Linotype" w:hAnsi="Palatino Linotype" w:cs="Arial"/>
          <w:i/>
        </w:rPr>
        <w:t>“SOBRESEIMIENTO EN EL JUICIO DE AMPARO DIRECTO. IMPIDE EL ESTUDIO DE LAS VIOLACIONES PROCESALES PLANTEADAS EN LOS CONCEPTOS DE VIOLACIÓN.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w:t>
      </w:r>
      <w:r w:rsidR="00DD2662" w:rsidRPr="00E11DFA">
        <w:rPr>
          <w:rFonts w:ascii="Palatino Linotype" w:hAnsi="Palatino Linotype" w:cs="Arial"/>
          <w:i/>
        </w:rPr>
        <w:t xml:space="preserve"> la controversia en sus méritos</w:t>
      </w:r>
      <w:r w:rsidRPr="00E11DFA">
        <w:rPr>
          <w:rFonts w:ascii="Palatino Linotype" w:hAnsi="Palatino Linotype" w:cs="Arial"/>
          <w:i/>
        </w:rPr>
        <w:t>.”</w:t>
      </w:r>
    </w:p>
    <w:p w14:paraId="0D2F1DBC" w14:textId="77777777" w:rsidR="002F57A5" w:rsidRPr="00E11DFA" w:rsidRDefault="002F57A5" w:rsidP="00DD2662">
      <w:pPr>
        <w:pStyle w:val="Prrafodelista"/>
        <w:spacing w:line="360" w:lineRule="auto"/>
        <w:ind w:left="851" w:right="822"/>
        <w:jc w:val="both"/>
        <w:rPr>
          <w:rFonts w:ascii="Palatino Linotype" w:hAnsi="Palatino Linotype" w:cs="Arial"/>
          <w:i/>
        </w:rPr>
      </w:pPr>
    </w:p>
    <w:p w14:paraId="0D2F1DBD" w14:textId="77777777" w:rsidR="002F57A5"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lastRenderedPageBreak/>
        <w:t xml:space="preserve">No obstante, </w:t>
      </w:r>
      <w:r w:rsidR="00EA5A31">
        <w:rPr>
          <w:rFonts w:ascii="Palatino Linotype" w:hAnsi="Palatino Linotype" w:cs="Arial"/>
          <w:sz w:val="24"/>
        </w:rPr>
        <w:t xml:space="preserve">manifestar que </w:t>
      </w:r>
      <w:r w:rsidRPr="00DD2662">
        <w:rPr>
          <w:rFonts w:ascii="Palatino Linotype" w:hAnsi="Palatino Linotype" w:cs="Arial"/>
          <w:sz w:val="24"/>
        </w:rPr>
        <w:t>se dejan a salvo los derechos de</w:t>
      </w:r>
      <w:r w:rsidR="000C6EAD">
        <w:rPr>
          <w:rFonts w:ascii="Palatino Linotype" w:hAnsi="Palatino Linotype" w:cs="Arial"/>
          <w:sz w:val="24"/>
        </w:rPr>
        <w:t xml:space="preserve"> </w:t>
      </w:r>
      <w:r w:rsidRPr="00DD2662">
        <w:rPr>
          <w:rFonts w:ascii="Palatino Linotype" w:hAnsi="Palatino Linotype" w:cs="Arial"/>
          <w:sz w:val="24"/>
        </w:rPr>
        <w:t>l</w:t>
      </w:r>
      <w:r w:rsidR="000C6EAD">
        <w:rPr>
          <w:rFonts w:ascii="Palatino Linotype" w:hAnsi="Palatino Linotype" w:cs="Arial"/>
          <w:sz w:val="24"/>
        </w:rPr>
        <w:t>a</w:t>
      </w:r>
      <w:r w:rsidRPr="00DD2662">
        <w:rPr>
          <w:rFonts w:ascii="Palatino Linotype" w:hAnsi="Palatino Linotype" w:cs="Arial"/>
          <w:sz w:val="24"/>
        </w:rPr>
        <w:t xml:space="preserve"> particular para que presente nueva</w:t>
      </w:r>
      <w:r w:rsidR="00DD2662" w:rsidRPr="00DD2662">
        <w:rPr>
          <w:rFonts w:ascii="Palatino Linotype" w:hAnsi="Palatino Linotype" w:cs="Arial"/>
          <w:sz w:val="24"/>
        </w:rPr>
        <w:t>s</w:t>
      </w:r>
      <w:r w:rsidRPr="00DD2662">
        <w:rPr>
          <w:rFonts w:ascii="Palatino Linotype" w:hAnsi="Palatino Linotype" w:cs="Arial"/>
          <w:sz w:val="24"/>
        </w:rPr>
        <w:t xml:space="preserve"> solicitud</w:t>
      </w:r>
      <w:r w:rsidR="00DD2662" w:rsidRPr="00DD2662">
        <w:rPr>
          <w:rFonts w:ascii="Palatino Linotype" w:hAnsi="Palatino Linotype" w:cs="Arial"/>
          <w:sz w:val="24"/>
        </w:rPr>
        <w:t>es para el ejercicio de acceso a datos personales, que a sus intereses convenga.</w:t>
      </w:r>
    </w:p>
    <w:p w14:paraId="0D2F1DBE" w14:textId="77777777" w:rsidR="002F57A5" w:rsidRPr="00DD2662" w:rsidRDefault="002F57A5" w:rsidP="00DD2662">
      <w:pPr>
        <w:pStyle w:val="Prrafodelista"/>
        <w:spacing w:line="360" w:lineRule="auto"/>
        <w:ind w:left="0"/>
        <w:jc w:val="both"/>
        <w:rPr>
          <w:rFonts w:ascii="Palatino Linotype" w:hAnsi="Palatino Linotype" w:cs="Arial"/>
          <w:sz w:val="24"/>
        </w:rPr>
      </w:pPr>
    </w:p>
    <w:p w14:paraId="0D2F1DBF" w14:textId="77777777" w:rsidR="00635B65" w:rsidRPr="00DD2662" w:rsidRDefault="00635B6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olor w:val="000000"/>
          <w:sz w:val="24"/>
          <w:lang w:val="es-ES"/>
        </w:rPr>
        <w:t xml:space="preserve">Por lo anteriormente expuesto y fundado, este </w:t>
      </w:r>
      <w:r w:rsidRPr="00DD2662">
        <w:rPr>
          <w:rFonts w:ascii="Palatino Linotype" w:hAnsi="Palatino Linotype"/>
          <w:b/>
          <w:bCs/>
          <w:color w:val="000000"/>
          <w:sz w:val="24"/>
          <w:lang w:val="es-ES"/>
        </w:rPr>
        <w:t>ÓRGANO GARANTE</w:t>
      </w:r>
      <w:r w:rsidRPr="00DD2662">
        <w:rPr>
          <w:rFonts w:ascii="Palatino Linotype" w:hAnsi="Palatino Linotype"/>
          <w:color w:val="000000"/>
          <w:sz w:val="24"/>
          <w:lang w:val="es-ES"/>
        </w:rPr>
        <w:t xml:space="preserve"> emite los siguientes:</w:t>
      </w:r>
      <w:bookmarkStart w:id="8" w:name="_Toc447699324"/>
      <w:bookmarkStart w:id="9" w:name="_Toc445745148"/>
      <w:bookmarkStart w:id="10" w:name="_Toc486525261"/>
      <w:bookmarkStart w:id="11" w:name="_Toc9531903"/>
      <w:bookmarkStart w:id="12" w:name="_Toc48296494"/>
    </w:p>
    <w:p w14:paraId="0D2F1DC0" w14:textId="77777777" w:rsidR="00635B65" w:rsidRPr="00DD2662" w:rsidRDefault="00635B65" w:rsidP="00DD2662">
      <w:pPr>
        <w:keepNext/>
        <w:keepLines/>
        <w:spacing w:line="360" w:lineRule="auto"/>
        <w:jc w:val="center"/>
        <w:outlineLvl w:val="0"/>
        <w:rPr>
          <w:rFonts w:ascii="Palatino Linotype" w:hAnsi="Palatino Linotype" w:cstheme="majorBidi"/>
          <w:b/>
          <w:bCs/>
        </w:rPr>
      </w:pPr>
      <w:bookmarkStart w:id="13" w:name="_Toc67668081"/>
      <w:r w:rsidRPr="00DD2662">
        <w:rPr>
          <w:rFonts w:ascii="Palatino Linotype" w:hAnsi="Palatino Linotype" w:cstheme="majorBidi"/>
          <w:b/>
          <w:bCs/>
        </w:rPr>
        <w:t>R E S O L U T I V O S</w:t>
      </w:r>
      <w:bookmarkEnd w:id="8"/>
      <w:bookmarkEnd w:id="9"/>
      <w:bookmarkEnd w:id="10"/>
      <w:bookmarkEnd w:id="11"/>
      <w:bookmarkEnd w:id="12"/>
      <w:bookmarkEnd w:id="13"/>
    </w:p>
    <w:p w14:paraId="0D2F1DC1" w14:textId="77777777" w:rsidR="00635B65" w:rsidRPr="00DD2662" w:rsidRDefault="00635B65" w:rsidP="00DD2662">
      <w:pPr>
        <w:spacing w:line="360" w:lineRule="auto"/>
        <w:jc w:val="both"/>
        <w:rPr>
          <w:rFonts w:ascii="Palatino Linotype" w:hAnsi="Palatino Linotype" w:cs="Arial"/>
          <w:b/>
        </w:rPr>
      </w:pPr>
    </w:p>
    <w:p w14:paraId="0D2F1DC2" w14:textId="77777777" w:rsidR="009D71D1" w:rsidRDefault="009D71D1" w:rsidP="00DD2662">
      <w:pPr>
        <w:spacing w:line="360" w:lineRule="auto"/>
        <w:jc w:val="both"/>
        <w:rPr>
          <w:rFonts w:ascii="Palatino Linotype" w:hAnsi="Palatino Linotype" w:cs="Arial"/>
        </w:rPr>
      </w:pPr>
      <w:r w:rsidRPr="00DD2662">
        <w:rPr>
          <w:rFonts w:ascii="Palatino Linotype" w:hAnsi="Palatino Linotype" w:cs="Arial"/>
          <w:b/>
          <w:bCs/>
        </w:rPr>
        <w:t>PRIMERO</w:t>
      </w:r>
      <w:r w:rsidRPr="00DD2662">
        <w:rPr>
          <w:rFonts w:ascii="Palatino Linotype" w:hAnsi="Palatino Linotype" w:cs="Arial"/>
        </w:rPr>
        <w:t xml:space="preserve">. Se </w:t>
      </w:r>
      <w:r w:rsidRPr="00DD2662">
        <w:rPr>
          <w:rFonts w:ascii="Palatino Linotype" w:hAnsi="Palatino Linotype" w:cs="Arial"/>
          <w:b/>
        </w:rPr>
        <w:t xml:space="preserve">SOBRESEE </w:t>
      </w:r>
      <w:r w:rsidRPr="00EA5A31">
        <w:rPr>
          <w:rFonts w:ascii="Palatino Linotype" w:hAnsi="Palatino Linotype" w:cs="Arial"/>
        </w:rPr>
        <w:t xml:space="preserve">por </w:t>
      </w:r>
      <w:r w:rsidRPr="00DD2662">
        <w:rPr>
          <w:rFonts w:ascii="Palatino Linotype" w:hAnsi="Palatino Linotype" w:cs="Arial"/>
          <w:b/>
        </w:rPr>
        <w:t xml:space="preserve">improcedente </w:t>
      </w:r>
      <w:r w:rsidRPr="00DD2662">
        <w:rPr>
          <w:rFonts w:ascii="Palatino Linotype" w:hAnsi="Palatino Linotype" w:cs="Arial"/>
        </w:rPr>
        <w:t>el recurso de revisión</w:t>
      </w:r>
      <w:r w:rsidRPr="00DD2662">
        <w:rPr>
          <w:rFonts w:ascii="Palatino Linotype" w:hAnsi="Palatino Linotype" w:cs="Arial"/>
          <w:b/>
        </w:rPr>
        <w:t xml:space="preserve"> </w:t>
      </w:r>
      <w:r w:rsidRPr="00DD2662">
        <w:rPr>
          <w:rFonts w:ascii="Palatino Linotype" w:hAnsi="Palatino Linotype" w:cs="Arial"/>
        </w:rPr>
        <w:t xml:space="preserve">número </w:t>
      </w:r>
      <w:r w:rsidR="009732C3">
        <w:rPr>
          <w:rFonts w:ascii="Palatino Linotype" w:hAnsi="Palatino Linotype" w:cs="Arial"/>
          <w:b/>
        </w:rPr>
        <w:t>06243/INFOEM/AD/RR/2023</w:t>
      </w:r>
      <w:r w:rsidR="00E11DFA">
        <w:rPr>
          <w:rFonts w:ascii="Palatino Linotype" w:hAnsi="Palatino Linotype" w:cs="Arial"/>
          <w:b/>
        </w:rPr>
        <w:t>,</w:t>
      </w:r>
      <w:r w:rsidRPr="00DD2662">
        <w:rPr>
          <w:rFonts w:ascii="Palatino Linotype" w:hAnsi="Palatino Linotype" w:cs="Arial"/>
        </w:rPr>
        <w:t xml:space="preserve"> de conformidad con lo dispuesto en el artículo 139 fracción III, en relación con el artículo 138 fracción II de la Ley de Protección de Datos Personales en Posesión de Sujetos Obligados del Estado de México y Municipios, en términos del </w:t>
      </w:r>
      <w:r w:rsidR="00E11DFA">
        <w:rPr>
          <w:rFonts w:ascii="Palatino Linotype" w:hAnsi="Palatino Linotype" w:cs="Arial"/>
          <w:b/>
        </w:rPr>
        <w:t>c</w:t>
      </w:r>
      <w:r w:rsidRPr="00896CC9">
        <w:rPr>
          <w:rFonts w:ascii="Palatino Linotype" w:hAnsi="Palatino Linotype" w:cs="Arial"/>
          <w:b/>
        </w:rPr>
        <w:t xml:space="preserve">onsiderando </w:t>
      </w:r>
      <w:r w:rsidR="00E11DFA" w:rsidRPr="00896CC9">
        <w:rPr>
          <w:rFonts w:ascii="Palatino Linotype" w:hAnsi="Palatino Linotype" w:cs="Arial"/>
          <w:b/>
        </w:rPr>
        <w:t>TERCERO</w:t>
      </w:r>
      <w:r w:rsidRPr="00DD2662">
        <w:rPr>
          <w:rFonts w:ascii="Palatino Linotype" w:hAnsi="Palatino Linotype" w:cs="Arial"/>
        </w:rPr>
        <w:t xml:space="preserve"> de la presente Resolución.</w:t>
      </w:r>
    </w:p>
    <w:p w14:paraId="0D2F1DC3" w14:textId="77777777" w:rsidR="005B6FA2" w:rsidRPr="00DD2662" w:rsidRDefault="005B6FA2" w:rsidP="00DD2662">
      <w:pPr>
        <w:spacing w:line="360" w:lineRule="auto"/>
        <w:jc w:val="both"/>
        <w:rPr>
          <w:rFonts w:ascii="Palatino Linotype" w:hAnsi="Palatino Linotype" w:cs="Arial"/>
        </w:rPr>
      </w:pPr>
    </w:p>
    <w:p w14:paraId="0D2F1DC4" w14:textId="77777777" w:rsidR="009D71D1" w:rsidRDefault="009D71D1" w:rsidP="00DD2662">
      <w:pPr>
        <w:shd w:val="clear" w:color="auto" w:fill="FFFFFF"/>
        <w:spacing w:line="360" w:lineRule="auto"/>
        <w:jc w:val="both"/>
        <w:rPr>
          <w:rFonts w:ascii="Palatino Linotype" w:eastAsia="MS Mincho" w:hAnsi="Palatino Linotype"/>
          <w:color w:val="000000" w:themeColor="text1"/>
          <w:shd w:val="clear" w:color="auto" w:fill="FFFFFF"/>
        </w:rPr>
      </w:pPr>
      <w:bookmarkStart w:id="14" w:name="_Toc461648590"/>
      <w:bookmarkStart w:id="15" w:name="_Toc461648682"/>
      <w:bookmarkStart w:id="16" w:name="_Toc462228049"/>
      <w:bookmarkStart w:id="17" w:name="_Toc462228129"/>
      <w:bookmarkStart w:id="18" w:name="_Toc496099789"/>
      <w:bookmarkStart w:id="19" w:name="_Toc496100166"/>
      <w:bookmarkStart w:id="20" w:name="_Toc499756977"/>
      <w:bookmarkStart w:id="21" w:name="_Toc499757020"/>
      <w:bookmarkStart w:id="22" w:name="_Toc504377974"/>
      <w:r w:rsidRPr="00DD2662">
        <w:rPr>
          <w:rFonts w:ascii="Palatino Linotype" w:hAnsi="Palatino Linotype" w:cs="Arial"/>
          <w:b/>
        </w:rPr>
        <w:t>SEGUNDO.</w:t>
      </w:r>
      <w:bookmarkEnd w:id="14"/>
      <w:bookmarkEnd w:id="15"/>
      <w:bookmarkEnd w:id="16"/>
      <w:bookmarkEnd w:id="17"/>
      <w:bookmarkEnd w:id="18"/>
      <w:bookmarkEnd w:id="19"/>
      <w:bookmarkEnd w:id="20"/>
      <w:bookmarkEnd w:id="21"/>
      <w:bookmarkEnd w:id="22"/>
      <w:r w:rsidRPr="00DD2662">
        <w:rPr>
          <w:rStyle w:val="Ttulo2Car"/>
          <w:rFonts w:ascii="Palatino Linotype" w:hAnsi="Palatino Linotype"/>
          <w:b/>
          <w:color w:val="000000" w:themeColor="text1"/>
          <w:sz w:val="24"/>
          <w:szCs w:val="24"/>
        </w:rPr>
        <w:t xml:space="preserve"> </w:t>
      </w:r>
      <w:r w:rsidR="00896CC9" w:rsidRPr="0035616B">
        <w:rPr>
          <w:rFonts w:ascii="Palatino Linotype" w:hAnsi="Palatino Linotype"/>
          <w:b/>
          <w:bCs/>
          <w:color w:val="222222"/>
          <w:lang w:val="es-ES"/>
        </w:rPr>
        <w:t>Notifíquese</w:t>
      </w:r>
      <w:r w:rsidR="00896CC9" w:rsidRPr="0035616B">
        <w:rPr>
          <w:rFonts w:ascii="Palatino Linotype" w:eastAsia="MS Mincho" w:hAnsi="Palatino Linotype" w:cs="Arial"/>
          <w:b/>
          <w:bCs/>
          <w:color w:val="000000" w:themeColor="text1"/>
          <w:shd w:val="clear" w:color="auto" w:fill="FFFFFF"/>
        </w:rPr>
        <w:t xml:space="preserve"> </w:t>
      </w:r>
      <w:r w:rsidR="00896CC9" w:rsidRPr="0035616B">
        <w:rPr>
          <w:rFonts w:ascii="Palatino Linotype" w:eastAsia="MS Mincho" w:hAnsi="Palatino Linotype"/>
          <w:color w:val="000000" w:themeColor="text1"/>
          <w:shd w:val="clear" w:color="auto" w:fill="FFFFFF"/>
        </w:rPr>
        <w:t>al Titular de la Unidad de Transparencia del</w:t>
      </w:r>
      <w:r w:rsidR="00896CC9" w:rsidRPr="0035616B">
        <w:rPr>
          <w:rFonts w:ascii="Palatino Linotype" w:eastAsia="MS Mincho" w:hAnsi="Palatino Linotype"/>
          <w:b/>
          <w:bCs/>
          <w:color w:val="000000" w:themeColor="text1"/>
          <w:shd w:val="clear" w:color="auto" w:fill="FFFFFF"/>
        </w:rPr>
        <w:t xml:space="preserve"> SUJETO OBLIGADO</w:t>
      </w:r>
      <w:r w:rsidR="00896CC9">
        <w:rPr>
          <w:rFonts w:ascii="Palatino Linotype" w:eastAsia="MS Mincho" w:hAnsi="Palatino Linotype"/>
          <w:b/>
          <w:bCs/>
          <w:color w:val="000000" w:themeColor="text1"/>
          <w:shd w:val="clear" w:color="auto" w:fill="FFFFFF"/>
        </w:rPr>
        <w:t>,</w:t>
      </w:r>
      <w:r w:rsidR="00896CC9" w:rsidRPr="0035616B">
        <w:rPr>
          <w:rFonts w:ascii="Palatino Linotype" w:eastAsia="MS Mincho" w:hAnsi="Palatino Linotype"/>
          <w:color w:val="000000" w:themeColor="text1"/>
          <w:shd w:val="clear" w:color="auto" w:fill="FFFFFF"/>
        </w:rPr>
        <w:t xml:space="preserve"> vía </w:t>
      </w:r>
      <w:r w:rsidR="00896CC9" w:rsidRPr="00103414">
        <w:rPr>
          <w:rFonts w:ascii="Palatino Linotype" w:eastAsia="MS Mincho" w:hAnsi="Palatino Linotype"/>
          <w:b/>
          <w:color w:val="000000" w:themeColor="text1"/>
          <w:shd w:val="clear" w:color="auto" w:fill="FFFFFF"/>
        </w:rPr>
        <w:t>SA</w:t>
      </w:r>
      <w:r w:rsidR="00896CC9">
        <w:rPr>
          <w:rFonts w:ascii="Palatino Linotype" w:eastAsia="MS Mincho" w:hAnsi="Palatino Linotype"/>
          <w:b/>
          <w:color w:val="000000" w:themeColor="text1"/>
          <w:shd w:val="clear" w:color="auto" w:fill="FFFFFF"/>
        </w:rPr>
        <w:t>RCOEM</w:t>
      </w:r>
      <w:r w:rsidR="00896CC9" w:rsidRPr="0035616B">
        <w:rPr>
          <w:rFonts w:ascii="Palatino Linotype" w:eastAsia="MS Mincho" w:hAnsi="Palatino Linotype"/>
          <w:color w:val="000000" w:themeColor="text1"/>
          <w:shd w:val="clear" w:color="auto" w:fill="FFFFFF"/>
        </w:rPr>
        <w:t>, la presente resolución.</w:t>
      </w:r>
    </w:p>
    <w:p w14:paraId="0D2F1DC5" w14:textId="77777777" w:rsidR="005B6FA2" w:rsidRPr="00DD2662" w:rsidRDefault="005B6FA2" w:rsidP="00DD2662">
      <w:pPr>
        <w:shd w:val="clear" w:color="auto" w:fill="FFFFFF"/>
        <w:spacing w:line="360" w:lineRule="auto"/>
        <w:jc w:val="both"/>
        <w:rPr>
          <w:rStyle w:val="Ttulo2Car"/>
          <w:rFonts w:ascii="Palatino Linotype" w:hAnsi="Palatino Linotype"/>
          <w:b/>
          <w:color w:val="000000" w:themeColor="text1"/>
          <w:sz w:val="24"/>
          <w:szCs w:val="24"/>
        </w:rPr>
      </w:pPr>
    </w:p>
    <w:p w14:paraId="0D2F1DC6" w14:textId="77777777" w:rsidR="009D71D1" w:rsidRPr="00DD2662" w:rsidRDefault="009D71D1" w:rsidP="00DD2662">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sz w:val="24"/>
          <w:lang w:eastAsia="es-ES_tradnl"/>
        </w:rPr>
      </w:pPr>
      <w:r w:rsidRPr="00DD2662">
        <w:rPr>
          <w:rFonts w:ascii="Palatino Linotype" w:hAnsi="Palatino Linotype" w:cs="Arial"/>
          <w:b/>
          <w:sz w:val="24"/>
        </w:rPr>
        <w:t>TERCERO</w:t>
      </w:r>
      <w:r w:rsidRPr="00DD2662">
        <w:rPr>
          <w:rFonts w:ascii="Palatino Linotype" w:hAnsi="Palatino Linotype"/>
          <w:b/>
          <w:color w:val="222222"/>
          <w:sz w:val="24"/>
          <w:lang w:eastAsia="es-ES_tradnl"/>
        </w:rPr>
        <w:t xml:space="preserve">. Notifíquese </w:t>
      </w:r>
      <w:r w:rsidR="005B6FA2">
        <w:rPr>
          <w:rFonts w:ascii="Palatino Linotype" w:hAnsi="Palatino Linotype"/>
          <w:color w:val="222222"/>
          <w:sz w:val="24"/>
          <w:lang w:eastAsia="es-ES_tradnl"/>
        </w:rPr>
        <w:t>a</w:t>
      </w:r>
      <w:r w:rsidRPr="005B6FA2">
        <w:rPr>
          <w:rFonts w:ascii="Palatino Linotype" w:hAnsi="Palatino Linotype"/>
          <w:color w:val="222222"/>
          <w:sz w:val="24"/>
          <w:lang w:eastAsia="es-ES_tradnl"/>
        </w:rPr>
        <w:t>l</w:t>
      </w:r>
      <w:r w:rsidRPr="00DD2662">
        <w:rPr>
          <w:rFonts w:ascii="Palatino Linotype" w:hAnsi="Palatino Linotype"/>
          <w:b/>
          <w:color w:val="222222"/>
          <w:sz w:val="24"/>
          <w:lang w:eastAsia="es-ES_tradnl"/>
        </w:rPr>
        <w:t xml:space="preserve"> RECURRENTE </w:t>
      </w:r>
      <w:r w:rsidRPr="00DD2662">
        <w:rPr>
          <w:rFonts w:ascii="Palatino Linotype" w:hAnsi="Palatino Linotype"/>
          <w:color w:val="222222"/>
          <w:sz w:val="24"/>
          <w:lang w:eastAsia="es-ES_tradnl"/>
        </w:rPr>
        <w:t>la presente resolución</w:t>
      </w:r>
      <w:r w:rsidR="005B6FA2">
        <w:rPr>
          <w:rFonts w:ascii="Palatino Linotype" w:hAnsi="Palatino Linotype"/>
          <w:color w:val="222222"/>
          <w:sz w:val="24"/>
          <w:lang w:eastAsia="es-ES_tradnl"/>
        </w:rPr>
        <w:t xml:space="preserve">, vía </w:t>
      </w:r>
      <w:r w:rsidR="005B6FA2" w:rsidRPr="005B6FA2">
        <w:rPr>
          <w:rFonts w:ascii="Palatino Linotype" w:eastAsia="MS Mincho" w:hAnsi="Palatino Linotype"/>
          <w:b/>
          <w:color w:val="000000" w:themeColor="text1"/>
          <w:shd w:val="clear" w:color="auto" w:fill="FFFFFF"/>
        </w:rPr>
        <w:t>SARCOEM</w:t>
      </w:r>
      <w:r w:rsidRPr="00DD2662">
        <w:rPr>
          <w:rFonts w:ascii="Palatino Linotype" w:hAnsi="Palatino Linotype"/>
          <w:color w:val="222222"/>
          <w:sz w:val="24"/>
          <w:lang w:eastAsia="es-ES_tradnl"/>
        </w:rPr>
        <w:t>.</w:t>
      </w:r>
    </w:p>
    <w:p w14:paraId="0D2F1DC7" w14:textId="77777777" w:rsidR="009D71D1" w:rsidRPr="00DD2662" w:rsidRDefault="009D71D1" w:rsidP="00DD2662">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sz w:val="24"/>
          <w:lang w:eastAsia="es-ES_tradnl"/>
        </w:rPr>
      </w:pPr>
    </w:p>
    <w:p w14:paraId="0D2F1DC8" w14:textId="77777777" w:rsidR="009D71D1" w:rsidRDefault="009D71D1" w:rsidP="00DD2662">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sz w:val="24"/>
          <w:lang w:eastAsia="es-ES_tradnl"/>
        </w:rPr>
      </w:pPr>
      <w:r w:rsidRPr="00DD2662">
        <w:rPr>
          <w:rFonts w:ascii="Palatino Linotype" w:hAnsi="Palatino Linotype"/>
          <w:b/>
          <w:color w:val="222222"/>
          <w:sz w:val="24"/>
          <w:lang w:eastAsia="es-ES_tradnl"/>
        </w:rPr>
        <w:t xml:space="preserve">CUARTO. </w:t>
      </w:r>
      <w:r w:rsidRPr="00DD2662">
        <w:rPr>
          <w:rFonts w:ascii="Palatino Linotype" w:hAnsi="Palatino Linotype"/>
          <w:color w:val="222222"/>
          <w:sz w:val="24"/>
          <w:lang w:eastAsia="es-ES_tradnl"/>
        </w:rPr>
        <w:t xml:space="preserve">Se hace de conocimiento </w:t>
      </w:r>
      <w:r w:rsidR="005B6FA2">
        <w:rPr>
          <w:rFonts w:ascii="Palatino Linotype" w:hAnsi="Palatino Linotype"/>
          <w:color w:val="222222"/>
          <w:sz w:val="24"/>
          <w:lang w:eastAsia="es-ES_tradnl"/>
        </w:rPr>
        <w:t>d</w:t>
      </w:r>
      <w:r w:rsidR="00EA5A31">
        <w:rPr>
          <w:rFonts w:ascii="Palatino Linotype" w:hAnsi="Palatino Linotype"/>
          <w:color w:val="222222"/>
          <w:sz w:val="24"/>
          <w:lang w:eastAsia="es-ES_tradnl"/>
        </w:rPr>
        <w:t xml:space="preserve">e </w:t>
      </w:r>
      <w:r w:rsidR="0045048A" w:rsidRPr="00EA5A31">
        <w:rPr>
          <w:rFonts w:ascii="Palatino Linotype" w:hAnsi="Palatino Linotype"/>
          <w:b/>
          <w:color w:val="222222"/>
          <w:sz w:val="24"/>
          <w:lang w:eastAsia="es-ES_tradnl"/>
        </w:rPr>
        <w:t>LA RECURRENTE</w:t>
      </w:r>
      <w:r w:rsidRPr="00DD2662">
        <w:rPr>
          <w:rFonts w:ascii="Palatino Linotype" w:hAnsi="Palatino Linotype"/>
          <w:color w:val="222222"/>
          <w:sz w:val="24"/>
          <w:lang w:eastAsia="es-ES_tradnl"/>
        </w:rPr>
        <w:t xml:space="preserve"> que, de conformidad con lo establecido en el artículo 142 de la Ley de Protección de Datos Personales en Posesión de Sujetos Obligados del Estado de México y Municipios, en caso de que considere que la resolución le cause algún perjuicio podrá impugnarla vía Juicio de Amparo en los términos de las leyes aplicables.</w:t>
      </w:r>
    </w:p>
    <w:p w14:paraId="0D2F1DC9" w14:textId="7C836846" w:rsidR="00E11DFA" w:rsidRDefault="00E11DFA" w:rsidP="00E11DFA">
      <w:pPr>
        <w:spacing w:before="240" w:after="240" w:line="360" w:lineRule="auto"/>
        <w:ind w:firstLine="1"/>
        <w:jc w:val="both"/>
        <w:rPr>
          <w:rStyle w:val="Referenciasutil"/>
          <w:rFonts w:ascii="Palatino Linotype" w:eastAsiaTheme="majorEastAsia" w:hAnsi="Palatino Linotype"/>
          <w:color w:val="auto"/>
        </w:rPr>
      </w:pPr>
      <w:bookmarkStart w:id="23" w:name="_Hlk129792997"/>
      <w:r w:rsidRPr="00BC5669">
        <w:rPr>
          <w:rStyle w:val="Referenciasutil"/>
          <w:rFonts w:ascii="Palatino Linotype" w:eastAsiaTheme="majorEastAsia"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w:t>
      </w:r>
      <w:r>
        <w:rPr>
          <w:rStyle w:val="Referenciasutil"/>
          <w:rFonts w:ascii="Palatino Linotype" w:eastAsiaTheme="majorEastAsia" w:hAnsi="Palatino Linotype"/>
          <w:color w:val="auto"/>
        </w:rPr>
        <w:t>EZ PEÑA; EN LA CUA</w:t>
      </w:r>
      <w:r w:rsidR="00FC5134">
        <w:rPr>
          <w:rStyle w:val="Referenciasutil"/>
          <w:rFonts w:ascii="Palatino Linotype" w:eastAsiaTheme="majorEastAsia" w:hAnsi="Palatino Linotype"/>
          <w:color w:val="auto"/>
        </w:rPr>
        <w:t>DRA</w:t>
      </w:r>
      <w:r>
        <w:rPr>
          <w:rStyle w:val="Referenciasutil"/>
          <w:rFonts w:ascii="Palatino Linotype" w:eastAsiaTheme="majorEastAsia" w:hAnsi="Palatino Linotype"/>
          <w:color w:val="auto"/>
        </w:rPr>
        <w:t>GÉSIMA PRIMERA</w:t>
      </w:r>
      <w:r w:rsidRPr="00BC5669">
        <w:rPr>
          <w:rStyle w:val="Referenciasutil"/>
          <w:rFonts w:ascii="Palatino Linotype" w:eastAsiaTheme="majorEastAsia" w:hAnsi="Palatino Linotype"/>
          <w:color w:val="auto"/>
        </w:rPr>
        <w:t xml:space="preserve"> SE</w:t>
      </w:r>
      <w:r>
        <w:rPr>
          <w:rStyle w:val="Referenciasutil"/>
          <w:rFonts w:ascii="Palatino Linotype" w:eastAsiaTheme="majorEastAsia" w:hAnsi="Palatino Linotype"/>
          <w:color w:val="auto"/>
        </w:rPr>
        <w:t>SIÓN ORDINARIA CELEBRADA EL QUINCE</w:t>
      </w:r>
      <w:r w:rsidRPr="00BC5669">
        <w:rPr>
          <w:rStyle w:val="Referenciasutil"/>
          <w:rFonts w:ascii="Palatino Linotype" w:eastAsiaTheme="majorEastAsia" w:hAnsi="Palatino Linotype"/>
          <w:color w:val="auto"/>
        </w:rPr>
        <w:t xml:space="preserve"> (</w:t>
      </w:r>
      <w:r>
        <w:rPr>
          <w:rStyle w:val="Referenciasutil"/>
          <w:rFonts w:ascii="Palatino Linotype" w:eastAsiaTheme="majorEastAsia" w:hAnsi="Palatino Linotype"/>
          <w:color w:val="auto"/>
        </w:rPr>
        <w:t>15) DE NOVIEMBRE</w:t>
      </w:r>
      <w:r w:rsidRPr="00BC5669">
        <w:rPr>
          <w:rStyle w:val="Referenciasutil"/>
          <w:rFonts w:ascii="Palatino Linotype" w:eastAsiaTheme="majorEastAsia" w:hAnsi="Palatino Linotype"/>
          <w:color w:val="auto"/>
        </w:rPr>
        <w:t xml:space="preserve"> DE DOS MIL VEINTITRÉS, ANTE EL SECRETARIO TÉCNICO DEL PLENO ALEXIS TAPIA RAMÍREZ. </w:t>
      </w:r>
      <w:bookmarkEnd w:id="23"/>
    </w:p>
    <w:p w14:paraId="0D2F1DCA" w14:textId="77777777" w:rsidR="005B6FA2" w:rsidRDefault="005B6FA2" w:rsidP="00DD2662">
      <w:pPr>
        <w:spacing w:line="360" w:lineRule="auto"/>
        <w:jc w:val="both"/>
        <w:rPr>
          <w:rFonts w:ascii="Palatino Linotype" w:hAnsi="Palatino Linotype"/>
        </w:rPr>
      </w:pPr>
    </w:p>
    <w:p w14:paraId="0D2F1DCB" w14:textId="77777777" w:rsidR="005B6FA2" w:rsidRDefault="005B6FA2" w:rsidP="00DD2662">
      <w:pPr>
        <w:spacing w:line="360" w:lineRule="auto"/>
        <w:jc w:val="both"/>
        <w:rPr>
          <w:rFonts w:ascii="Palatino Linotype" w:hAnsi="Palatino Linotype"/>
        </w:rPr>
      </w:pPr>
    </w:p>
    <w:p w14:paraId="0D2F1DCC" w14:textId="77777777" w:rsidR="005B6FA2" w:rsidRDefault="005B6FA2" w:rsidP="00DD2662">
      <w:pPr>
        <w:spacing w:line="360" w:lineRule="auto"/>
        <w:jc w:val="both"/>
        <w:rPr>
          <w:rFonts w:ascii="Palatino Linotype" w:hAnsi="Palatino Linotype"/>
        </w:rPr>
      </w:pPr>
    </w:p>
    <w:p w14:paraId="0D2F1DCD" w14:textId="77777777" w:rsidR="005B6FA2" w:rsidRDefault="005B6FA2" w:rsidP="00DD2662">
      <w:pPr>
        <w:spacing w:line="360" w:lineRule="auto"/>
        <w:jc w:val="both"/>
        <w:rPr>
          <w:rFonts w:ascii="Palatino Linotype" w:hAnsi="Palatino Linotype"/>
        </w:rPr>
      </w:pPr>
    </w:p>
    <w:p w14:paraId="0D2F1DCE" w14:textId="77777777" w:rsidR="005B6FA2" w:rsidRDefault="005B6FA2" w:rsidP="00DD2662">
      <w:pPr>
        <w:spacing w:line="360" w:lineRule="auto"/>
        <w:jc w:val="both"/>
        <w:rPr>
          <w:rFonts w:ascii="Palatino Linotype" w:hAnsi="Palatino Linotype"/>
        </w:rPr>
      </w:pPr>
    </w:p>
    <w:p w14:paraId="0D2F1DCF" w14:textId="77777777" w:rsidR="005B6FA2" w:rsidRDefault="005B6FA2" w:rsidP="00DD2662">
      <w:pPr>
        <w:spacing w:line="360" w:lineRule="auto"/>
        <w:jc w:val="both"/>
        <w:rPr>
          <w:rFonts w:ascii="Palatino Linotype" w:hAnsi="Palatino Linotype"/>
        </w:rPr>
      </w:pPr>
    </w:p>
    <w:p w14:paraId="0D2F1DD0" w14:textId="77777777" w:rsidR="005B6FA2" w:rsidRDefault="005B6FA2" w:rsidP="00DD2662">
      <w:pPr>
        <w:spacing w:line="360" w:lineRule="auto"/>
        <w:jc w:val="both"/>
        <w:rPr>
          <w:rFonts w:ascii="Palatino Linotype" w:hAnsi="Palatino Linotype"/>
        </w:rPr>
      </w:pPr>
    </w:p>
    <w:p w14:paraId="0D2F1DD1" w14:textId="77777777" w:rsidR="005B6FA2" w:rsidRDefault="005B6FA2" w:rsidP="00DD2662">
      <w:pPr>
        <w:spacing w:line="360" w:lineRule="auto"/>
        <w:jc w:val="both"/>
        <w:rPr>
          <w:rFonts w:ascii="Palatino Linotype" w:hAnsi="Palatino Linotype"/>
        </w:rPr>
      </w:pPr>
    </w:p>
    <w:p w14:paraId="0D2F1DD2" w14:textId="77777777" w:rsidR="005B6FA2" w:rsidRDefault="005B6FA2" w:rsidP="00DD2662">
      <w:pPr>
        <w:spacing w:line="360" w:lineRule="auto"/>
        <w:jc w:val="both"/>
        <w:rPr>
          <w:rFonts w:ascii="Palatino Linotype" w:hAnsi="Palatino Linotype"/>
        </w:rPr>
      </w:pPr>
    </w:p>
    <w:p w14:paraId="0D2F1DD3" w14:textId="77777777" w:rsidR="005B6FA2" w:rsidRDefault="005B6FA2" w:rsidP="00DD2662">
      <w:pPr>
        <w:spacing w:line="360" w:lineRule="auto"/>
        <w:jc w:val="both"/>
        <w:rPr>
          <w:rFonts w:ascii="Palatino Linotype" w:hAnsi="Palatino Linotype"/>
        </w:rPr>
      </w:pPr>
    </w:p>
    <w:p w14:paraId="0D2F1DD4" w14:textId="77777777" w:rsidR="005B6FA2" w:rsidRDefault="005B6FA2" w:rsidP="00DD2662">
      <w:pPr>
        <w:spacing w:line="360" w:lineRule="auto"/>
        <w:jc w:val="both"/>
        <w:rPr>
          <w:rFonts w:ascii="Palatino Linotype" w:hAnsi="Palatino Linotype"/>
        </w:rPr>
      </w:pPr>
    </w:p>
    <w:p w14:paraId="0D2F1DD5" w14:textId="77777777" w:rsidR="005B6FA2" w:rsidRDefault="005B6FA2" w:rsidP="00DD2662">
      <w:pPr>
        <w:spacing w:line="360" w:lineRule="auto"/>
        <w:jc w:val="both"/>
        <w:rPr>
          <w:rFonts w:ascii="Palatino Linotype" w:hAnsi="Palatino Linotype"/>
        </w:rPr>
      </w:pPr>
    </w:p>
    <w:p w14:paraId="0D2F1DD6" w14:textId="77777777" w:rsidR="005B6FA2" w:rsidRDefault="005B6FA2" w:rsidP="00DD2662">
      <w:pPr>
        <w:spacing w:line="360" w:lineRule="auto"/>
        <w:jc w:val="both"/>
        <w:rPr>
          <w:rFonts w:ascii="Palatino Linotype" w:hAnsi="Palatino Linotype"/>
        </w:rPr>
      </w:pPr>
    </w:p>
    <w:p w14:paraId="0D2F1DD7" w14:textId="77777777" w:rsidR="005B6FA2" w:rsidRDefault="005B6FA2" w:rsidP="00DD2662">
      <w:pPr>
        <w:spacing w:line="360" w:lineRule="auto"/>
        <w:jc w:val="both"/>
        <w:rPr>
          <w:rFonts w:ascii="Palatino Linotype" w:hAnsi="Palatino Linotype"/>
        </w:rPr>
      </w:pPr>
    </w:p>
    <w:p w14:paraId="0D2F1DD8" w14:textId="77777777" w:rsidR="005B6FA2" w:rsidRDefault="005B6FA2" w:rsidP="00DD2662">
      <w:pPr>
        <w:spacing w:line="360" w:lineRule="auto"/>
        <w:jc w:val="both"/>
        <w:rPr>
          <w:rFonts w:ascii="Palatino Linotype" w:hAnsi="Palatino Linotype"/>
        </w:rPr>
      </w:pPr>
    </w:p>
    <w:p w14:paraId="0D2F1DD9" w14:textId="77777777" w:rsidR="005B6FA2" w:rsidRDefault="005B6FA2" w:rsidP="00DD2662">
      <w:pPr>
        <w:spacing w:line="360" w:lineRule="auto"/>
        <w:jc w:val="both"/>
        <w:rPr>
          <w:rFonts w:ascii="Palatino Linotype" w:hAnsi="Palatino Linotype"/>
        </w:rPr>
      </w:pPr>
    </w:p>
    <w:p w14:paraId="0D2F1DDA" w14:textId="77777777" w:rsidR="005B6FA2" w:rsidRDefault="005B6FA2" w:rsidP="00DD2662">
      <w:pPr>
        <w:spacing w:line="360" w:lineRule="auto"/>
        <w:jc w:val="both"/>
        <w:rPr>
          <w:rFonts w:ascii="Palatino Linotype" w:hAnsi="Palatino Linotype"/>
        </w:rPr>
      </w:pPr>
    </w:p>
    <w:p w14:paraId="0D2F1DDB" w14:textId="77777777" w:rsidR="005B6FA2" w:rsidRDefault="005B6FA2" w:rsidP="00DD2662">
      <w:pPr>
        <w:spacing w:line="360" w:lineRule="auto"/>
        <w:jc w:val="both"/>
        <w:rPr>
          <w:rFonts w:ascii="Palatino Linotype" w:hAnsi="Palatino Linotype"/>
        </w:rPr>
      </w:pPr>
    </w:p>
    <w:p w14:paraId="0D2F1DDC" w14:textId="77777777" w:rsidR="005B6FA2" w:rsidRDefault="005B6FA2" w:rsidP="00DD2662">
      <w:pPr>
        <w:spacing w:line="360" w:lineRule="auto"/>
        <w:jc w:val="both"/>
        <w:rPr>
          <w:rFonts w:ascii="Palatino Linotype" w:hAnsi="Palatino Linotype"/>
        </w:rPr>
      </w:pPr>
    </w:p>
    <w:p w14:paraId="0D2F1DDD" w14:textId="77777777" w:rsidR="005B6FA2" w:rsidRDefault="005B6FA2" w:rsidP="00DD2662">
      <w:pPr>
        <w:spacing w:line="360" w:lineRule="auto"/>
        <w:jc w:val="both"/>
        <w:rPr>
          <w:rFonts w:ascii="Palatino Linotype" w:hAnsi="Palatino Linotype"/>
        </w:rPr>
      </w:pPr>
    </w:p>
    <w:p w14:paraId="0D2F1DDE" w14:textId="77777777" w:rsidR="005B6FA2" w:rsidRDefault="005B6FA2" w:rsidP="00DD2662">
      <w:pPr>
        <w:spacing w:line="360" w:lineRule="auto"/>
        <w:jc w:val="both"/>
        <w:rPr>
          <w:rFonts w:ascii="Palatino Linotype" w:hAnsi="Palatino Linotype"/>
        </w:rPr>
      </w:pPr>
    </w:p>
    <w:p w14:paraId="0D2F1DDF" w14:textId="77777777" w:rsidR="00EA5A31" w:rsidRDefault="00EA5A31" w:rsidP="00DD2662">
      <w:pPr>
        <w:spacing w:line="360" w:lineRule="auto"/>
        <w:jc w:val="both"/>
        <w:rPr>
          <w:rFonts w:ascii="Palatino Linotype" w:hAnsi="Palatino Linotype"/>
        </w:rPr>
      </w:pPr>
    </w:p>
    <w:p w14:paraId="0D2F1DE0" w14:textId="77777777" w:rsidR="00EA5A31" w:rsidRDefault="00EA5A31" w:rsidP="00DD2662">
      <w:pPr>
        <w:spacing w:line="360" w:lineRule="auto"/>
        <w:jc w:val="both"/>
        <w:rPr>
          <w:rFonts w:ascii="Palatino Linotype" w:hAnsi="Palatino Linotype"/>
        </w:rPr>
      </w:pPr>
    </w:p>
    <w:p w14:paraId="0D2F1DE1" w14:textId="77777777" w:rsidR="00EA5A31" w:rsidRDefault="00EA5A31" w:rsidP="00DD2662">
      <w:pPr>
        <w:spacing w:line="360" w:lineRule="auto"/>
        <w:jc w:val="both"/>
        <w:rPr>
          <w:rFonts w:ascii="Palatino Linotype" w:hAnsi="Palatino Linotype"/>
        </w:rPr>
      </w:pPr>
    </w:p>
    <w:p w14:paraId="0D2F1DE2" w14:textId="77777777" w:rsidR="00EA5A31" w:rsidRPr="00DD2662" w:rsidRDefault="00EA5A31" w:rsidP="00DD2662">
      <w:pPr>
        <w:spacing w:line="360" w:lineRule="auto"/>
        <w:jc w:val="both"/>
        <w:rPr>
          <w:rFonts w:ascii="Palatino Linotype" w:hAnsi="Palatino Linotype"/>
        </w:rPr>
      </w:pPr>
    </w:p>
    <w:sectPr w:rsidR="00EA5A31" w:rsidRPr="00DD2662" w:rsidSect="00DD2662">
      <w:headerReference w:type="even" r:id="rId14"/>
      <w:headerReference w:type="default" r:id="rId15"/>
      <w:footerReference w:type="default" r:id="rId16"/>
      <w:headerReference w:type="first" r:id="rId17"/>
      <w:footerReference w:type="first" r:id="rId18"/>
      <w:pgSz w:w="12240" w:h="15840"/>
      <w:pgMar w:top="80" w:right="1608" w:bottom="1701"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56A5B" w14:textId="77777777" w:rsidR="00CA1856" w:rsidRDefault="00CA1856" w:rsidP="00635B65">
      <w:r>
        <w:separator/>
      </w:r>
    </w:p>
  </w:endnote>
  <w:endnote w:type="continuationSeparator" w:id="0">
    <w:p w14:paraId="0E0179B6" w14:textId="77777777" w:rsidR="00CA1856" w:rsidRDefault="00CA1856" w:rsidP="00635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1E03" w14:textId="77777777" w:rsidR="00FC5134" w:rsidRDefault="00E92904">
    <w:pPr>
      <w:pStyle w:val="Piedepgina"/>
      <w:jc w:val="right"/>
    </w:pPr>
    <w:r>
      <w:rPr>
        <w:lang w:val="es-ES"/>
      </w:rPr>
      <w:t xml:space="preserve">Página </w:t>
    </w:r>
    <w:r>
      <w:rPr>
        <w:b/>
        <w:bCs/>
      </w:rPr>
      <w:fldChar w:fldCharType="begin"/>
    </w:r>
    <w:r>
      <w:rPr>
        <w:b/>
        <w:bCs/>
      </w:rPr>
      <w:instrText>PAGE</w:instrText>
    </w:r>
    <w:r>
      <w:rPr>
        <w:b/>
        <w:bCs/>
      </w:rPr>
      <w:fldChar w:fldCharType="separate"/>
    </w:r>
    <w:r w:rsidR="00053198">
      <w:rPr>
        <w:b/>
        <w:bCs/>
        <w:noProof/>
      </w:rPr>
      <w:t>18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53198">
      <w:rPr>
        <w:b/>
        <w:bCs/>
        <w:noProof/>
      </w:rPr>
      <w:t>23</w:t>
    </w:r>
    <w:r>
      <w:rPr>
        <w:b/>
        <w:bCs/>
      </w:rPr>
      <w:fldChar w:fldCharType="end"/>
    </w:r>
  </w:p>
  <w:p w14:paraId="0D2F1E04" w14:textId="77777777" w:rsidR="00FC5134" w:rsidRDefault="00FC513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1E16" w14:textId="77777777" w:rsidR="00FC5134" w:rsidRDefault="00E92904">
    <w:pPr>
      <w:pStyle w:val="Piedepgina"/>
      <w:jc w:val="right"/>
    </w:pPr>
    <w:r>
      <w:rPr>
        <w:lang w:val="es-ES"/>
      </w:rPr>
      <w:t xml:space="preserve">Página </w:t>
    </w:r>
    <w:r>
      <w:rPr>
        <w:b/>
        <w:bCs/>
      </w:rPr>
      <w:fldChar w:fldCharType="begin"/>
    </w:r>
    <w:r>
      <w:rPr>
        <w:b/>
        <w:bCs/>
      </w:rPr>
      <w:instrText>PAGE</w:instrText>
    </w:r>
    <w:r>
      <w:rPr>
        <w:b/>
        <w:bCs/>
      </w:rPr>
      <w:fldChar w:fldCharType="separate"/>
    </w:r>
    <w:r w:rsidR="00A143D5">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143D5">
      <w:rPr>
        <w:b/>
        <w:bCs/>
        <w:noProof/>
      </w:rPr>
      <w:t>23</w:t>
    </w:r>
    <w:r>
      <w:rPr>
        <w:b/>
        <w:bCs/>
      </w:rPr>
      <w:fldChar w:fldCharType="end"/>
    </w:r>
  </w:p>
  <w:p w14:paraId="0D2F1E17" w14:textId="77777777" w:rsidR="00FC5134" w:rsidRDefault="00FC51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0356B" w14:textId="77777777" w:rsidR="00CA1856" w:rsidRDefault="00CA1856" w:rsidP="00635B65">
      <w:r>
        <w:separator/>
      </w:r>
    </w:p>
  </w:footnote>
  <w:footnote w:type="continuationSeparator" w:id="0">
    <w:p w14:paraId="7EE31B76" w14:textId="77777777" w:rsidR="00CA1856" w:rsidRDefault="00CA1856" w:rsidP="00635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1DF3" w14:textId="77777777" w:rsidR="00FC5134" w:rsidRDefault="00CA1856">
    <w:pPr>
      <w:pStyle w:val="Encabezado"/>
    </w:pPr>
    <w:r>
      <w:rPr>
        <w:noProof/>
      </w:rPr>
      <w:pict w14:anchorId="0D2F1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1025"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04062F" w:rsidRPr="005C106F" w14:paraId="0D2F1E01" w14:textId="77777777" w:rsidTr="00356B40">
      <w:trPr>
        <w:trHeight w:val="1435"/>
      </w:trPr>
      <w:tc>
        <w:tcPr>
          <w:tcW w:w="2268" w:type="dxa"/>
          <w:shd w:val="clear" w:color="auto" w:fill="auto"/>
        </w:tcPr>
        <w:p w14:paraId="0D2F1DF4" w14:textId="77777777" w:rsidR="00FC5134" w:rsidRPr="005C106F" w:rsidRDefault="00FC5134" w:rsidP="00356B40">
          <w:pPr>
            <w:tabs>
              <w:tab w:val="right" w:pos="4273"/>
            </w:tabs>
            <w:rPr>
              <w:rFonts w:ascii="Garamond" w:eastAsia="Calibri" w:hAnsi="Garamond"/>
              <w:sz w:val="16"/>
              <w:szCs w:val="16"/>
              <w:lang w:eastAsia="en-US"/>
            </w:rPr>
          </w:pPr>
        </w:p>
      </w:tc>
      <w:tc>
        <w:tcPr>
          <w:tcW w:w="6946" w:type="dxa"/>
          <w:shd w:val="clear" w:color="auto" w:fill="auto"/>
        </w:tcPr>
        <w:p w14:paraId="0D2F1DF5" w14:textId="77777777" w:rsidR="00FC5134" w:rsidRDefault="00FC5134" w:rsidP="00356B40"/>
        <w:tbl>
          <w:tblPr>
            <w:tblW w:w="6662" w:type="dxa"/>
            <w:tblInd w:w="40" w:type="dxa"/>
            <w:tblLayout w:type="fixed"/>
            <w:tblLook w:val="0420" w:firstRow="1" w:lastRow="0" w:firstColumn="0" w:lastColumn="0" w:noHBand="0" w:noVBand="1"/>
          </w:tblPr>
          <w:tblGrid>
            <w:gridCol w:w="2551"/>
            <w:gridCol w:w="4111"/>
          </w:tblGrid>
          <w:tr w:rsidR="0004062F" w14:paraId="0D2F1DF8" w14:textId="77777777" w:rsidTr="00356B40">
            <w:trPr>
              <w:trHeight w:val="150"/>
            </w:trPr>
            <w:tc>
              <w:tcPr>
                <w:tcW w:w="2551" w:type="dxa"/>
                <w:shd w:val="clear" w:color="auto" w:fill="auto"/>
              </w:tcPr>
              <w:p w14:paraId="0D2F1DF6" w14:textId="77777777" w:rsidR="00FC5134" w:rsidRPr="00020E73" w:rsidRDefault="00E92904" w:rsidP="00356B4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0D2F1DF7" w14:textId="77777777" w:rsidR="00FC5134" w:rsidRPr="00020E73" w:rsidRDefault="009732C3" w:rsidP="009732C3">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06243</w:t>
                </w:r>
                <w:r w:rsidR="00A90D84" w:rsidRPr="00A90D84">
                  <w:rPr>
                    <w:rFonts w:ascii="Palatino Linotype" w:eastAsia="Calibri" w:hAnsi="Palatino Linotype" w:cs="Tahoma"/>
                    <w:sz w:val="22"/>
                    <w:szCs w:val="22"/>
                    <w:lang w:eastAsia="en-US"/>
                  </w:rPr>
                  <w:t>/INFOEM/AD/RR/2023</w:t>
                </w:r>
              </w:p>
            </w:tc>
          </w:tr>
          <w:tr w:rsidR="0004062F" w14:paraId="0D2F1DFB" w14:textId="77777777" w:rsidTr="00356B40">
            <w:trPr>
              <w:trHeight w:val="295"/>
            </w:trPr>
            <w:tc>
              <w:tcPr>
                <w:tcW w:w="2551" w:type="dxa"/>
                <w:shd w:val="clear" w:color="auto" w:fill="auto"/>
              </w:tcPr>
              <w:p w14:paraId="0D2F1DF9" w14:textId="77777777" w:rsidR="00FC5134" w:rsidRPr="00020E73" w:rsidRDefault="00E92904" w:rsidP="00356B4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0D2F1DFA" w14:textId="77777777" w:rsidR="00FC5134" w:rsidRPr="00020E73" w:rsidRDefault="00A90D84" w:rsidP="00356B40">
                <w:pPr>
                  <w:tabs>
                    <w:tab w:val="left" w:pos="2834"/>
                    <w:tab w:val="right" w:pos="8838"/>
                  </w:tabs>
                  <w:ind w:left="-108" w:right="-102"/>
                  <w:jc w:val="both"/>
                  <w:rPr>
                    <w:rFonts w:ascii="Palatino Linotype" w:eastAsia="Calibri" w:hAnsi="Palatino Linotype" w:cs="Tahoma"/>
                    <w:b/>
                    <w:sz w:val="22"/>
                    <w:szCs w:val="22"/>
                    <w:lang w:val="es-ES" w:eastAsia="en-US"/>
                  </w:rPr>
                </w:pPr>
                <w:r w:rsidRPr="00A90D84">
                  <w:rPr>
                    <w:rFonts w:ascii="Palatino Linotype" w:eastAsia="Calibri" w:hAnsi="Palatino Linotype" w:cs="Tahoma"/>
                    <w:sz w:val="22"/>
                    <w:szCs w:val="22"/>
                    <w:lang w:eastAsia="en-US"/>
                  </w:rPr>
                  <w:t>Instituto de Seguridad Social del Estado de México y Municipios</w:t>
                </w:r>
              </w:p>
            </w:tc>
          </w:tr>
          <w:tr w:rsidR="0004062F" w14:paraId="0D2F1DFF" w14:textId="77777777" w:rsidTr="00356B40">
            <w:trPr>
              <w:trHeight w:val="295"/>
            </w:trPr>
            <w:tc>
              <w:tcPr>
                <w:tcW w:w="2551" w:type="dxa"/>
                <w:shd w:val="clear" w:color="auto" w:fill="auto"/>
              </w:tcPr>
              <w:p w14:paraId="0D2F1DFC" w14:textId="77777777" w:rsidR="00FC5134" w:rsidRPr="00020E73" w:rsidRDefault="00A90D84" w:rsidP="00356B40">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w:t>
                </w:r>
                <w:r w:rsidR="00E92904">
                  <w:rPr>
                    <w:rFonts w:ascii="Palatino Linotype" w:eastAsia="Calibri" w:hAnsi="Palatino Linotype" w:cs="Tahoma"/>
                    <w:b/>
                    <w:sz w:val="22"/>
                    <w:szCs w:val="22"/>
                    <w:lang w:val="es-ES" w:eastAsia="en-US"/>
                  </w:rPr>
                  <w:t>onente</w:t>
                </w:r>
                <w:r w:rsidR="00E92904" w:rsidRPr="00020E73">
                  <w:rPr>
                    <w:rFonts w:ascii="Palatino Linotype" w:eastAsia="Calibri" w:hAnsi="Palatino Linotype" w:cs="Tahoma"/>
                    <w:b/>
                    <w:sz w:val="22"/>
                    <w:szCs w:val="22"/>
                    <w:lang w:val="es-ES" w:eastAsia="en-US"/>
                  </w:rPr>
                  <w:t>:</w:t>
                </w:r>
              </w:p>
            </w:tc>
            <w:tc>
              <w:tcPr>
                <w:tcW w:w="4111" w:type="dxa"/>
                <w:shd w:val="clear" w:color="auto" w:fill="auto"/>
              </w:tcPr>
              <w:p w14:paraId="0D2F1DFD" w14:textId="77777777" w:rsidR="00FC5134" w:rsidRPr="00020E73" w:rsidRDefault="00E92904" w:rsidP="00356B40">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D2F1DFE" w14:textId="77777777" w:rsidR="00FC5134" w:rsidRPr="00020E73" w:rsidRDefault="00FC5134" w:rsidP="00356B40">
                <w:pPr>
                  <w:tabs>
                    <w:tab w:val="right" w:pos="8838"/>
                  </w:tabs>
                  <w:ind w:left="-108" w:right="171"/>
                  <w:jc w:val="both"/>
                  <w:rPr>
                    <w:rFonts w:ascii="Palatino Linotype" w:eastAsia="Calibri" w:hAnsi="Palatino Linotype" w:cs="Tahoma"/>
                    <w:b/>
                    <w:sz w:val="22"/>
                    <w:szCs w:val="22"/>
                    <w:lang w:val="es-ES" w:eastAsia="en-US"/>
                  </w:rPr>
                </w:pPr>
              </w:p>
            </w:tc>
          </w:tr>
        </w:tbl>
        <w:p w14:paraId="0D2F1E00" w14:textId="77777777" w:rsidR="00FC5134" w:rsidRPr="005C106F" w:rsidRDefault="00FC5134" w:rsidP="00356B40">
          <w:pPr>
            <w:tabs>
              <w:tab w:val="right" w:pos="8838"/>
            </w:tabs>
            <w:ind w:left="-28"/>
            <w:jc w:val="both"/>
            <w:rPr>
              <w:rFonts w:ascii="Arial" w:eastAsia="Calibri" w:hAnsi="Arial" w:cs="Arial"/>
              <w:b/>
              <w:sz w:val="22"/>
              <w:szCs w:val="22"/>
              <w:lang w:eastAsia="en-US"/>
            </w:rPr>
          </w:pPr>
        </w:p>
      </w:tc>
    </w:tr>
  </w:tbl>
  <w:p w14:paraId="0D2F1E02" w14:textId="77777777" w:rsidR="00FC5134" w:rsidRPr="00443C6B" w:rsidRDefault="00CA1856" w:rsidP="00356B40">
    <w:pPr>
      <w:pStyle w:val="Encabezado"/>
      <w:rPr>
        <w:sz w:val="14"/>
      </w:rPr>
    </w:pPr>
    <w:r>
      <w:rPr>
        <w:noProof/>
        <w:sz w:val="14"/>
      </w:rPr>
      <w:pict w14:anchorId="0D2F1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6"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04062F" w:rsidRPr="00330DA7" w14:paraId="0D2F1E14" w14:textId="77777777" w:rsidTr="00356B40">
      <w:trPr>
        <w:trHeight w:val="1435"/>
      </w:trPr>
      <w:tc>
        <w:tcPr>
          <w:tcW w:w="2268" w:type="dxa"/>
          <w:shd w:val="clear" w:color="auto" w:fill="auto"/>
        </w:tcPr>
        <w:p w14:paraId="0D2F1E05" w14:textId="77777777" w:rsidR="00FC5134" w:rsidRPr="00330DA7" w:rsidRDefault="00FC5134" w:rsidP="00356B40">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04062F" w:rsidRPr="00330DA7" w14:paraId="0D2F1E08" w14:textId="77777777" w:rsidTr="00356B40">
            <w:trPr>
              <w:trHeight w:val="144"/>
            </w:trPr>
            <w:tc>
              <w:tcPr>
                <w:tcW w:w="2444" w:type="dxa"/>
                <w:shd w:val="clear" w:color="auto" w:fill="auto"/>
              </w:tcPr>
              <w:p w14:paraId="0D2F1E06" w14:textId="77777777" w:rsidR="00FC5134" w:rsidRPr="00E11DFA" w:rsidRDefault="00E92904" w:rsidP="00356B40">
                <w:pPr>
                  <w:tabs>
                    <w:tab w:val="right" w:pos="8838"/>
                  </w:tabs>
                  <w:ind w:left="-264" w:right="-105" w:firstLine="195"/>
                  <w:rPr>
                    <w:rFonts w:ascii="Palatino Linotype" w:eastAsia="Calibri" w:hAnsi="Palatino Linotype" w:cs="Tahoma"/>
                    <w:b/>
                    <w:sz w:val="22"/>
                    <w:szCs w:val="22"/>
                    <w:lang w:val="es-ES" w:eastAsia="en-US"/>
                  </w:rPr>
                </w:pPr>
                <w:r w:rsidRPr="00E11DFA">
                  <w:rPr>
                    <w:rFonts w:ascii="Palatino Linotype" w:eastAsia="Calibri" w:hAnsi="Palatino Linotype" w:cs="Tahoma"/>
                    <w:b/>
                    <w:sz w:val="22"/>
                    <w:szCs w:val="22"/>
                    <w:lang w:val="es-ES" w:eastAsia="en-US"/>
                  </w:rPr>
                  <w:t>Recurso de Revisión:</w:t>
                </w:r>
              </w:p>
            </w:tc>
            <w:tc>
              <w:tcPr>
                <w:tcW w:w="4218" w:type="dxa"/>
                <w:shd w:val="clear" w:color="auto" w:fill="auto"/>
              </w:tcPr>
              <w:p w14:paraId="0D2F1E07" w14:textId="77777777" w:rsidR="00FC5134" w:rsidRPr="00E11DFA" w:rsidRDefault="009732C3" w:rsidP="00356B40">
                <w:pPr>
                  <w:tabs>
                    <w:tab w:val="right" w:pos="8838"/>
                  </w:tabs>
                  <w:ind w:left="-74" w:right="-105"/>
                  <w:jc w:val="both"/>
                  <w:rPr>
                    <w:rFonts w:ascii="Palatino Linotype" w:eastAsia="Calibri" w:hAnsi="Palatino Linotype" w:cs="Tahoma"/>
                    <w:bCs/>
                    <w:sz w:val="22"/>
                    <w:szCs w:val="22"/>
                    <w:lang w:val="es-ES" w:eastAsia="en-US"/>
                  </w:rPr>
                </w:pPr>
                <w:r w:rsidRPr="00E11DFA">
                  <w:rPr>
                    <w:rFonts w:ascii="Palatino Linotype" w:eastAsia="Calibri" w:hAnsi="Palatino Linotype" w:cs="Tahoma"/>
                    <w:sz w:val="22"/>
                    <w:szCs w:val="22"/>
                    <w:lang w:eastAsia="en-US"/>
                  </w:rPr>
                  <w:t>06243/INFOEM/AD/RR/2023</w:t>
                </w:r>
              </w:p>
            </w:tc>
          </w:tr>
          <w:tr w:rsidR="0004062F" w:rsidRPr="00330DA7" w14:paraId="0D2F1E0B" w14:textId="77777777" w:rsidTr="00356B40">
            <w:trPr>
              <w:trHeight w:val="144"/>
            </w:trPr>
            <w:tc>
              <w:tcPr>
                <w:tcW w:w="2444" w:type="dxa"/>
                <w:shd w:val="clear" w:color="auto" w:fill="auto"/>
              </w:tcPr>
              <w:p w14:paraId="0D2F1E09" w14:textId="77777777" w:rsidR="00FC5134" w:rsidRPr="00E11DFA" w:rsidRDefault="00E92904" w:rsidP="00356B40">
                <w:pPr>
                  <w:tabs>
                    <w:tab w:val="right" w:pos="8838"/>
                  </w:tabs>
                  <w:ind w:left="-74" w:right="-105"/>
                  <w:rPr>
                    <w:rFonts w:ascii="Palatino Linotype" w:eastAsia="Calibri" w:hAnsi="Palatino Linotype" w:cs="Tahoma"/>
                    <w:b/>
                    <w:sz w:val="22"/>
                    <w:szCs w:val="22"/>
                    <w:lang w:val="es-ES" w:eastAsia="en-US"/>
                  </w:rPr>
                </w:pPr>
                <w:r w:rsidRPr="00E11DFA">
                  <w:rPr>
                    <w:rFonts w:ascii="Palatino Linotype" w:eastAsia="Calibri" w:hAnsi="Palatino Linotype" w:cs="Tahoma"/>
                    <w:b/>
                    <w:sz w:val="22"/>
                    <w:szCs w:val="22"/>
                    <w:lang w:val="es-ES" w:eastAsia="en-US"/>
                  </w:rPr>
                  <w:t>Recurrente:</w:t>
                </w:r>
              </w:p>
            </w:tc>
            <w:tc>
              <w:tcPr>
                <w:tcW w:w="4218" w:type="dxa"/>
                <w:shd w:val="clear" w:color="auto" w:fill="auto"/>
              </w:tcPr>
              <w:p w14:paraId="0D2F1E0A" w14:textId="1B849FAC" w:rsidR="00FC5134" w:rsidRPr="00E11DFA" w:rsidRDefault="008C165A" w:rsidP="00356B40">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XXX </w:t>
                </w:r>
                <w:proofErr w:type="spellStart"/>
                <w:r>
                  <w:rPr>
                    <w:rFonts w:ascii="Palatino Linotype" w:eastAsia="Calibri" w:hAnsi="Palatino Linotype" w:cs="Tahoma"/>
                    <w:sz w:val="22"/>
                    <w:szCs w:val="22"/>
                    <w:lang w:val="es-ES" w:eastAsia="en-US"/>
                  </w:rPr>
                  <w:t>XXX</w:t>
                </w:r>
                <w:proofErr w:type="spellEnd"/>
                <w:r>
                  <w:rPr>
                    <w:rFonts w:ascii="Palatino Linotype" w:eastAsia="Calibri" w:hAnsi="Palatino Linotype" w:cs="Tahoma"/>
                    <w:sz w:val="22"/>
                    <w:szCs w:val="22"/>
                    <w:lang w:val="es-ES" w:eastAsia="en-US"/>
                  </w:rPr>
                  <w:t xml:space="preserve"> </w:t>
                </w:r>
                <w:proofErr w:type="spellStart"/>
                <w:r>
                  <w:rPr>
                    <w:rFonts w:ascii="Palatino Linotype" w:eastAsia="Calibri" w:hAnsi="Palatino Linotype" w:cs="Tahoma"/>
                    <w:sz w:val="22"/>
                    <w:szCs w:val="22"/>
                    <w:lang w:val="es-ES" w:eastAsia="en-US"/>
                  </w:rPr>
                  <w:t>XXX</w:t>
                </w:r>
                <w:proofErr w:type="spellEnd"/>
              </w:p>
            </w:tc>
          </w:tr>
          <w:tr w:rsidR="0004062F" w:rsidRPr="00330DA7" w14:paraId="0D2F1E0E" w14:textId="77777777" w:rsidTr="00356B40">
            <w:trPr>
              <w:trHeight w:val="283"/>
            </w:trPr>
            <w:tc>
              <w:tcPr>
                <w:tcW w:w="2444" w:type="dxa"/>
                <w:shd w:val="clear" w:color="auto" w:fill="auto"/>
              </w:tcPr>
              <w:p w14:paraId="0D2F1E0C" w14:textId="77777777" w:rsidR="00FC5134" w:rsidRPr="00E11DFA" w:rsidRDefault="00E92904" w:rsidP="00356B40">
                <w:pPr>
                  <w:tabs>
                    <w:tab w:val="right" w:pos="8838"/>
                  </w:tabs>
                  <w:ind w:left="-74" w:right="-105"/>
                  <w:rPr>
                    <w:rFonts w:ascii="Palatino Linotype" w:eastAsia="Calibri" w:hAnsi="Palatino Linotype" w:cs="Tahoma"/>
                    <w:b/>
                    <w:sz w:val="22"/>
                    <w:szCs w:val="22"/>
                    <w:lang w:val="es-ES" w:eastAsia="en-US"/>
                  </w:rPr>
                </w:pPr>
                <w:r w:rsidRPr="00E11DFA">
                  <w:rPr>
                    <w:rFonts w:ascii="Palatino Linotype" w:eastAsia="Calibri" w:hAnsi="Palatino Linotype" w:cs="Tahoma"/>
                    <w:b/>
                    <w:sz w:val="22"/>
                    <w:szCs w:val="22"/>
                    <w:lang w:val="es-ES" w:eastAsia="en-US"/>
                  </w:rPr>
                  <w:t>Sujeto Obligado:</w:t>
                </w:r>
              </w:p>
            </w:tc>
            <w:tc>
              <w:tcPr>
                <w:tcW w:w="4218" w:type="dxa"/>
                <w:shd w:val="clear" w:color="auto" w:fill="auto"/>
              </w:tcPr>
              <w:p w14:paraId="0D2F1E0D" w14:textId="77777777" w:rsidR="00FC5134" w:rsidRPr="00E11DFA" w:rsidRDefault="00A90D84" w:rsidP="00125C85">
                <w:pPr>
                  <w:tabs>
                    <w:tab w:val="left" w:pos="2834"/>
                    <w:tab w:val="right" w:pos="8838"/>
                  </w:tabs>
                  <w:ind w:left="-74" w:right="-105"/>
                  <w:jc w:val="both"/>
                  <w:rPr>
                    <w:rFonts w:ascii="Palatino Linotype" w:eastAsia="Calibri" w:hAnsi="Palatino Linotype" w:cs="Tahoma"/>
                    <w:sz w:val="22"/>
                    <w:szCs w:val="22"/>
                    <w:lang w:val="es-ES" w:eastAsia="en-US"/>
                  </w:rPr>
                </w:pPr>
                <w:r w:rsidRPr="00E11DFA">
                  <w:rPr>
                    <w:rFonts w:ascii="Palatino Linotype" w:eastAsia="Calibri" w:hAnsi="Palatino Linotype" w:cs="Tahoma"/>
                    <w:sz w:val="22"/>
                    <w:szCs w:val="22"/>
                    <w:lang w:eastAsia="en-US"/>
                  </w:rPr>
                  <w:t>Instituto de Seguridad Social del Estado de México y Municipios</w:t>
                </w:r>
                <w:r w:rsidR="00E11DFA">
                  <w:rPr>
                    <w:rFonts w:ascii="Palatino Linotype" w:eastAsia="Calibri" w:hAnsi="Palatino Linotype" w:cs="Tahoma"/>
                    <w:sz w:val="22"/>
                    <w:szCs w:val="22"/>
                    <w:lang w:eastAsia="en-US"/>
                  </w:rPr>
                  <w:t xml:space="preserve"> </w:t>
                </w:r>
              </w:p>
            </w:tc>
          </w:tr>
          <w:tr w:rsidR="0004062F" w:rsidRPr="00330DA7" w14:paraId="0D2F1E12" w14:textId="77777777" w:rsidTr="00356B40">
            <w:trPr>
              <w:trHeight w:val="283"/>
            </w:trPr>
            <w:tc>
              <w:tcPr>
                <w:tcW w:w="2444" w:type="dxa"/>
                <w:shd w:val="clear" w:color="auto" w:fill="auto"/>
              </w:tcPr>
              <w:p w14:paraId="0D2F1E0F" w14:textId="77777777" w:rsidR="00FC5134" w:rsidRPr="00E11DFA" w:rsidRDefault="00E92904" w:rsidP="00A90D84">
                <w:pPr>
                  <w:tabs>
                    <w:tab w:val="right" w:pos="8838"/>
                  </w:tabs>
                  <w:ind w:left="-74" w:right="-105"/>
                  <w:rPr>
                    <w:rFonts w:ascii="Palatino Linotype" w:eastAsia="Calibri" w:hAnsi="Palatino Linotype" w:cs="Tahoma"/>
                    <w:b/>
                    <w:sz w:val="22"/>
                    <w:szCs w:val="22"/>
                    <w:lang w:val="es-ES" w:eastAsia="en-US"/>
                  </w:rPr>
                </w:pPr>
                <w:r w:rsidRPr="00E11DFA">
                  <w:rPr>
                    <w:rFonts w:ascii="Palatino Linotype" w:eastAsia="Calibri" w:hAnsi="Palatino Linotype" w:cs="Tahoma"/>
                    <w:b/>
                    <w:sz w:val="22"/>
                    <w:szCs w:val="22"/>
                    <w:lang w:val="es-ES" w:eastAsia="en-US"/>
                  </w:rPr>
                  <w:t xml:space="preserve">Comisionada </w:t>
                </w:r>
                <w:r w:rsidR="00A90D84" w:rsidRPr="00E11DFA">
                  <w:rPr>
                    <w:rFonts w:ascii="Palatino Linotype" w:eastAsia="Calibri" w:hAnsi="Palatino Linotype" w:cs="Tahoma"/>
                    <w:b/>
                    <w:sz w:val="22"/>
                    <w:szCs w:val="22"/>
                    <w:lang w:val="es-ES" w:eastAsia="en-US"/>
                  </w:rPr>
                  <w:t>P</w:t>
                </w:r>
                <w:r w:rsidRPr="00E11DFA">
                  <w:rPr>
                    <w:rFonts w:ascii="Palatino Linotype" w:eastAsia="Calibri" w:hAnsi="Palatino Linotype" w:cs="Tahoma"/>
                    <w:b/>
                    <w:sz w:val="22"/>
                    <w:szCs w:val="22"/>
                    <w:lang w:val="es-ES" w:eastAsia="en-US"/>
                  </w:rPr>
                  <w:t>onente:</w:t>
                </w:r>
              </w:p>
            </w:tc>
            <w:tc>
              <w:tcPr>
                <w:tcW w:w="4218" w:type="dxa"/>
                <w:shd w:val="clear" w:color="auto" w:fill="auto"/>
              </w:tcPr>
              <w:p w14:paraId="0D2F1E10" w14:textId="77777777" w:rsidR="00FC5134" w:rsidRPr="00E11DFA" w:rsidRDefault="00E92904" w:rsidP="00356B40">
                <w:pPr>
                  <w:tabs>
                    <w:tab w:val="right" w:pos="8838"/>
                  </w:tabs>
                  <w:ind w:left="-74" w:right="-105"/>
                  <w:jc w:val="both"/>
                  <w:rPr>
                    <w:rFonts w:ascii="Palatino Linotype" w:eastAsia="Calibri" w:hAnsi="Palatino Linotype" w:cs="Tahoma"/>
                    <w:sz w:val="22"/>
                    <w:szCs w:val="22"/>
                    <w:lang w:val="es-ES" w:eastAsia="en-US"/>
                  </w:rPr>
                </w:pPr>
                <w:r w:rsidRPr="00E11DFA">
                  <w:rPr>
                    <w:rFonts w:ascii="Palatino Linotype" w:eastAsia="Calibri" w:hAnsi="Palatino Linotype" w:cs="Tahoma"/>
                    <w:sz w:val="22"/>
                    <w:szCs w:val="22"/>
                    <w:lang w:val="es-ES" w:eastAsia="en-US"/>
                  </w:rPr>
                  <w:t>María del Rosario Mejía Ayala</w:t>
                </w:r>
              </w:p>
              <w:p w14:paraId="0D2F1E11" w14:textId="77777777" w:rsidR="00FC5134" w:rsidRPr="00E11DFA" w:rsidRDefault="00FC5134" w:rsidP="00356B40">
                <w:pPr>
                  <w:tabs>
                    <w:tab w:val="right" w:pos="8838"/>
                  </w:tabs>
                  <w:ind w:left="-74" w:right="-105"/>
                  <w:jc w:val="both"/>
                  <w:rPr>
                    <w:rFonts w:ascii="Palatino Linotype" w:eastAsia="Calibri" w:hAnsi="Palatino Linotype" w:cs="Tahoma"/>
                    <w:b/>
                    <w:sz w:val="22"/>
                    <w:szCs w:val="22"/>
                    <w:lang w:val="es-ES" w:eastAsia="en-US"/>
                  </w:rPr>
                </w:pPr>
              </w:p>
            </w:tc>
          </w:tr>
        </w:tbl>
        <w:p w14:paraId="0D2F1E13" w14:textId="77777777" w:rsidR="00FC5134" w:rsidRPr="00330DA7" w:rsidRDefault="00FC5134" w:rsidP="00356B40">
          <w:pPr>
            <w:tabs>
              <w:tab w:val="right" w:pos="8838"/>
            </w:tabs>
            <w:ind w:left="-28"/>
            <w:jc w:val="both"/>
            <w:rPr>
              <w:rFonts w:ascii="Arial" w:eastAsia="Calibri" w:hAnsi="Arial" w:cs="Arial"/>
              <w:b/>
              <w:sz w:val="22"/>
              <w:szCs w:val="22"/>
              <w:lang w:eastAsia="en-US"/>
            </w:rPr>
          </w:pPr>
        </w:p>
      </w:tc>
    </w:tr>
  </w:tbl>
  <w:p w14:paraId="0D2F1E15" w14:textId="77777777" w:rsidR="00FC5134" w:rsidRPr="00827FA0" w:rsidRDefault="00CA1856" w:rsidP="00356B40">
    <w:pPr>
      <w:pStyle w:val="Encabezado"/>
      <w:rPr>
        <w:sz w:val="2"/>
        <w:szCs w:val="22"/>
      </w:rPr>
    </w:pPr>
    <w:r>
      <w:rPr>
        <w:noProof/>
        <w:sz w:val="2"/>
        <w:szCs w:val="22"/>
      </w:rPr>
      <w:pict w14:anchorId="0D2F1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1027"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141D62"/>
    <w:multiLevelType w:val="hybridMultilevel"/>
    <w:tmpl w:val="76CA903C"/>
    <w:lvl w:ilvl="0" w:tplc="BFDCF4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F94DAA"/>
    <w:multiLevelType w:val="hybridMultilevel"/>
    <w:tmpl w:val="B6B48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C3412C"/>
    <w:multiLevelType w:val="hybridMultilevel"/>
    <w:tmpl w:val="9814E382"/>
    <w:lvl w:ilvl="0" w:tplc="B1FCA7B0">
      <w:start w:val="1"/>
      <w:numFmt w:val="upp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0515A4"/>
    <w:multiLevelType w:val="hybridMultilevel"/>
    <w:tmpl w:val="A3187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1C67A2"/>
    <w:multiLevelType w:val="hybridMultilevel"/>
    <w:tmpl w:val="07FA5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3A2869"/>
    <w:multiLevelType w:val="hybridMultilevel"/>
    <w:tmpl w:val="58AE9404"/>
    <w:lvl w:ilvl="0" w:tplc="59AEF4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2F21FE"/>
    <w:multiLevelType w:val="hybridMultilevel"/>
    <w:tmpl w:val="C08C5FBE"/>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 w15:restartNumberingAfterBreak="0">
    <w:nsid w:val="53AF173E"/>
    <w:multiLevelType w:val="hybridMultilevel"/>
    <w:tmpl w:val="EE2485D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15:restartNumberingAfterBreak="0">
    <w:nsid w:val="562F1B34"/>
    <w:multiLevelType w:val="hybridMultilevel"/>
    <w:tmpl w:val="7BB8D50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2"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C94068"/>
    <w:multiLevelType w:val="hybridMultilevel"/>
    <w:tmpl w:val="3572C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EC847CE"/>
    <w:multiLevelType w:val="hybridMultilevel"/>
    <w:tmpl w:val="DEBA1EA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732238377">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16cid:durableId="44329603">
    <w:abstractNumId w:val="8"/>
  </w:num>
  <w:num w:numId="3" w16cid:durableId="1081415666">
    <w:abstractNumId w:val="3"/>
  </w:num>
  <w:num w:numId="4" w16cid:durableId="2132090288">
    <w:abstractNumId w:val="0"/>
  </w:num>
  <w:num w:numId="5" w16cid:durableId="85082105">
    <w:abstractNumId w:val="12"/>
  </w:num>
  <w:num w:numId="6" w16cid:durableId="414862861">
    <w:abstractNumId w:val="4"/>
  </w:num>
  <w:num w:numId="7" w16cid:durableId="1361398820">
    <w:abstractNumId w:val="7"/>
  </w:num>
  <w:num w:numId="8" w16cid:durableId="682706106">
    <w:abstractNumId w:val="10"/>
  </w:num>
  <w:num w:numId="9" w16cid:durableId="1200975072">
    <w:abstractNumId w:val="9"/>
  </w:num>
  <w:num w:numId="10" w16cid:durableId="300616715">
    <w:abstractNumId w:val="2"/>
  </w:num>
  <w:num w:numId="11" w16cid:durableId="741365582">
    <w:abstractNumId w:val="6"/>
  </w:num>
  <w:num w:numId="12" w16cid:durableId="510609019">
    <w:abstractNumId w:val="13"/>
  </w:num>
  <w:num w:numId="13" w16cid:durableId="145365598">
    <w:abstractNumId w:val="5"/>
  </w:num>
  <w:num w:numId="14" w16cid:durableId="1835219265">
    <w:abstractNumId w:val="1"/>
  </w:num>
  <w:num w:numId="15" w16cid:durableId="1146164341">
    <w:abstractNumId w:val="14"/>
  </w:num>
  <w:num w:numId="16" w16cid:durableId="1311405807">
    <w:abstractNumId w:val="15"/>
  </w:num>
  <w:num w:numId="17" w16cid:durableId="13313705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B65"/>
    <w:rsid w:val="00007A3C"/>
    <w:rsid w:val="00030FD4"/>
    <w:rsid w:val="0004231E"/>
    <w:rsid w:val="00053198"/>
    <w:rsid w:val="00070F13"/>
    <w:rsid w:val="000C6EAD"/>
    <w:rsid w:val="000D2A53"/>
    <w:rsid w:val="00111AA8"/>
    <w:rsid w:val="00125C85"/>
    <w:rsid w:val="00126BDF"/>
    <w:rsid w:val="001F282D"/>
    <w:rsid w:val="00214EBE"/>
    <w:rsid w:val="00250F22"/>
    <w:rsid w:val="002A4300"/>
    <w:rsid w:val="002A6DD3"/>
    <w:rsid w:val="002E20EF"/>
    <w:rsid w:val="002F57A5"/>
    <w:rsid w:val="003430B8"/>
    <w:rsid w:val="0039685B"/>
    <w:rsid w:val="003A3393"/>
    <w:rsid w:val="003F2F8B"/>
    <w:rsid w:val="00414A9B"/>
    <w:rsid w:val="0045048A"/>
    <w:rsid w:val="00450528"/>
    <w:rsid w:val="004566B3"/>
    <w:rsid w:val="004860F4"/>
    <w:rsid w:val="00535B6E"/>
    <w:rsid w:val="005B6FA2"/>
    <w:rsid w:val="005C7F0A"/>
    <w:rsid w:val="005D7284"/>
    <w:rsid w:val="00635B65"/>
    <w:rsid w:val="00664808"/>
    <w:rsid w:val="00692EB4"/>
    <w:rsid w:val="006D3D2B"/>
    <w:rsid w:val="007531E2"/>
    <w:rsid w:val="00756D26"/>
    <w:rsid w:val="0076643E"/>
    <w:rsid w:val="00787539"/>
    <w:rsid w:val="007A4BCF"/>
    <w:rsid w:val="007B17DD"/>
    <w:rsid w:val="00896CC9"/>
    <w:rsid w:val="008B584D"/>
    <w:rsid w:val="008C165A"/>
    <w:rsid w:val="009074A6"/>
    <w:rsid w:val="009732C3"/>
    <w:rsid w:val="009900E5"/>
    <w:rsid w:val="009D71D1"/>
    <w:rsid w:val="00A143D5"/>
    <w:rsid w:val="00A40A97"/>
    <w:rsid w:val="00A6128C"/>
    <w:rsid w:val="00A80639"/>
    <w:rsid w:val="00A90D84"/>
    <w:rsid w:val="00A97DBC"/>
    <w:rsid w:val="00B45B77"/>
    <w:rsid w:val="00B52C7B"/>
    <w:rsid w:val="00B93142"/>
    <w:rsid w:val="00B97E10"/>
    <w:rsid w:val="00BA09F3"/>
    <w:rsid w:val="00BB3CA5"/>
    <w:rsid w:val="00BB695F"/>
    <w:rsid w:val="00C846E3"/>
    <w:rsid w:val="00CA1856"/>
    <w:rsid w:val="00CB21A8"/>
    <w:rsid w:val="00CC2427"/>
    <w:rsid w:val="00CC3E78"/>
    <w:rsid w:val="00D31898"/>
    <w:rsid w:val="00D3641E"/>
    <w:rsid w:val="00DD2662"/>
    <w:rsid w:val="00E0650E"/>
    <w:rsid w:val="00E11BC5"/>
    <w:rsid w:val="00E11DFA"/>
    <w:rsid w:val="00E54CC6"/>
    <w:rsid w:val="00E701C8"/>
    <w:rsid w:val="00E92904"/>
    <w:rsid w:val="00EA5A31"/>
    <w:rsid w:val="00EF24BA"/>
    <w:rsid w:val="00FC51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F1D3D"/>
  <w15:chartTrackingRefBased/>
  <w15:docId w15:val="{B604811C-0FD3-4EAD-AEFE-DAA48241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B65"/>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635B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35B6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35B65"/>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5B65"/>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635B65"/>
    <w:rPr>
      <w:rFonts w:asciiTheme="majorHAnsi" w:eastAsiaTheme="majorEastAsia" w:hAnsiTheme="majorHAnsi" w:cstheme="majorBidi"/>
      <w:color w:val="2E74B5" w:themeColor="accent1" w:themeShade="BF"/>
      <w:sz w:val="26"/>
      <w:szCs w:val="26"/>
      <w:lang w:val="es-MX" w:eastAsia="es-MX"/>
    </w:rPr>
  </w:style>
  <w:style w:type="character" w:customStyle="1" w:styleId="Ttulo3Car">
    <w:name w:val="Título 3 Car"/>
    <w:basedOn w:val="Fuentedeprrafopredeter"/>
    <w:link w:val="Ttulo3"/>
    <w:uiPriority w:val="9"/>
    <w:rsid w:val="00635B65"/>
    <w:rPr>
      <w:rFonts w:asciiTheme="majorHAnsi" w:eastAsiaTheme="majorEastAsia" w:hAnsiTheme="majorHAnsi" w:cstheme="majorBidi"/>
      <w:color w:val="1F4D78" w:themeColor="accent1" w:themeShade="7F"/>
      <w:sz w:val="24"/>
      <w:szCs w:val="24"/>
      <w:lang w:val="es-ES_tradnl" w:eastAsia="es-ES"/>
    </w:rPr>
  </w:style>
  <w:style w:type="paragraph" w:styleId="Encabezado">
    <w:name w:val="header"/>
    <w:basedOn w:val="Normal"/>
    <w:link w:val="EncabezadoCar"/>
    <w:uiPriority w:val="99"/>
    <w:unhideWhenUsed/>
    <w:rsid w:val="00635B65"/>
    <w:pPr>
      <w:tabs>
        <w:tab w:val="center" w:pos="4419"/>
        <w:tab w:val="right" w:pos="8838"/>
      </w:tabs>
    </w:pPr>
  </w:style>
  <w:style w:type="character" w:customStyle="1" w:styleId="EncabezadoCar">
    <w:name w:val="Encabezado Car"/>
    <w:basedOn w:val="Fuentedeprrafopredeter"/>
    <w:link w:val="Encabezado"/>
    <w:uiPriority w:val="99"/>
    <w:rsid w:val="00635B65"/>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635B65"/>
    <w:pPr>
      <w:tabs>
        <w:tab w:val="center" w:pos="4419"/>
        <w:tab w:val="right" w:pos="8838"/>
      </w:tabs>
    </w:pPr>
  </w:style>
  <w:style w:type="character" w:customStyle="1" w:styleId="PiedepginaCar">
    <w:name w:val="Pie de página Car"/>
    <w:basedOn w:val="Fuentedeprrafopredeter"/>
    <w:link w:val="Piedepgina"/>
    <w:uiPriority w:val="99"/>
    <w:rsid w:val="00635B65"/>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35B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635B65"/>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635B65"/>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35B65"/>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635B6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35B65"/>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635B65"/>
    <w:rPr>
      <w:rFonts w:ascii="Times New Roman" w:eastAsia="Times New Roman" w:hAnsi="Times New Roman" w:cs="Times New Roman"/>
      <w:sz w:val="20"/>
      <w:szCs w:val="20"/>
      <w:lang w:val="es-MX" w:eastAsia="es-MX"/>
    </w:rPr>
  </w:style>
  <w:style w:type="character" w:customStyle="1" w:styleId="apple-converted-space">
    <w:name w:val="apple-converted-space"/>
    <w:basedOn w:val="Fuentedeprrafopredeter"/>
    <w:rsid w:val="00635B65"/>
  </w:style>
  <w:style w:type="table" w:styleId="Tablanormal1">
    <w:name w:val="Plain Table 1"/>
    <w:basedOn w:val="Tablanormal"/>
    <w:uiPriority w:val="41"/>
    <w:rsid w:val="00635B65"/>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E11DFA"/>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4707">
      <w:bodyDiv w:val="1"/>
      <w:marLeft w:val="0"/>
      <w:marRight w:val="0"/>
      <w:marTop w:val="0"/>
      <w:marBottom w:val="0"/>
      <w:divBdr>
        <w:top w:val="none" w:sz="0" w:space="0" w:color="auto"/>
        <w:left w:val="none" w:sz="0" w:space="0" w:color="auto"/>
        <w:bottom w:val="none" w:sz="0" w:space="0" w:color="auto"/>
        <w:right w:val="none" w:sz="0" w:space="0" w:color="auto"/>
      </w:divBdr>
    </w:div>
    <w:div w:id="8306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926D3-E861-431C-8F20-0D3B3130A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23</Pages>
  <Words>3752</Words>
  <Characters>20637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inf03m612@outlook.com</cp:lastModifiedBy>
  <cp:revision>14</cp:revision>
  <cp:lastPrinted>2023-12-13T16:41:00Z</cp:lastPrinted>
  <dcterms:created xsi:type="dcterms:W3CDTF">2023-08-30T19:38:00Z</dcterms:created>
  <dcterms:modified xsi:type="dcterms:W3CDTF">2023-12-13T16:57:00Z</dcterms:modified>
</cp:coreProperties>
</file>