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6AA85B5E" w:rsidR="00A970D5" w:rsidRPr="008F74EC" w:rsidRDefault="00A970D5" w:rsidP="009950AD">
      <w:pPr>
        <w:pStyle w:val="NormalINFOEM"/>
      </w:pPr>
      <w:r w:rsidRPr="008F74EC">
        <w:t>Resolución del Pleno del Instituto de Transparencia, Acceso a la Información Pública y Protección de Datos Personales del Estado de México</w:t>
      </w:r>
      <w:r w:rsidR="00FD2A3F" w:rsidRPr="008F74EC">
        <w:t xml:space="preserve"> </w:t>
      </w:r>
      <w:r w:rsidRPr="008F74EC">
        <w:t xml:space="preserve">y Municipios, con domicilio en Metepec, Estado de </w:t>
      </w:r>
      <w:r w:rsidR="008B2951" w:rsidRPr="008F74EC">
        <w:t xml:space="preserve">México, </w:t>
      </w:r>
      <w:r w:rsidR="000D2E93" w:rsidRPr="008F74EC">
        <w:t>a</w:t>
      </w:r>
      <w:r w:rsidR="0011108B" w:rsidRPr="008F74EC">
        <w:t xml:space="preserve"> </w:t>
      </w:r>
      <w:r w:rsidR="000F3F28">
        <w:t>once de diciembre</w:t>
      </w:r>
      <w:r w:rsidR="0011108B" w:rsidRPr="008F74EC">
        <w:t xml:space="preserve"> de dos mil veinticuatro.</w:t>
      </w:r>
    </w:p>
    <w:p w14:paraId="60399B74"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5CB233E5" w:rsidR="00A970D5" w:rsidRPr="008F74EC" w:rsidRDefault="70652167" w:rsidP="70652167">
      <w:pPr>
        <w:pBdr>
          <w:top w:val="nil"/>
          <w:left w:val="nil"/>
          <w:bottom w:val="nil"/>
          <w:right w:val="nil"/>
          <w:between w:val="nil"/>
        </w:pBdr>
        <w:contextualSpacing/>
        <w:rPr>
          <w:rFonts w:eastAsia="Palatino Linotype" w:cs="Palatino Linotype"/>
          <w:b/>
          <w:bCs/>
          <w:color w:val="000000"/>
          <w:lang w:val="es-ES"/>
        </w:rPr>
      </w:pPr>
      <w:r w:rsidRPr="008F74EC">
        <w:rPr>
          <w:rFonts w:eastAsia="Palatino Linotype" w:cs="Palatino Linotype"/>
          <w:b/>
          <w:bCs/>
          <w:color w:val="000000" w:themeColor="text1"/>
          <w:lang w:val="es-ES"/>
        </w:rPr>
        <w:t>VISTO</w:t>
      </w:r>
      <w:r w:rsidRPr="008F74EC">
        <w:rPr>
          <w:rFonts w:eastAsia="Palatino Linotype" w:cs="Palatino Linotype"/>
          <w:color w:val="000000" w:themeColor="text1"/>
          <w:lang w:val="es-ES"/>
        </w:rPr>
        <w:t xml:space="preserve"> el expediente electrónico formado con motivo del recurso de revisión número </w:t>
      </w:r>
      <w:r w:rsidR="00DB54FD" w:rsidRPr="008F74EC">
        <w:rPr>
          <w:rFonts w:eastAsia="Palatino Linotype" w:cs="Palatino Linotype"/>
          <w:b/>
          <w:bCs/>
          <w:color w:val="000000" w:themeColor="text1"/>
          <w:lang w:val="es-ES"/>
        </w:rPr>
        <w:t>06320</w:t>
      </w:r>
      <w:r w:rsidR="005865FB">
        <w:rPr>
          <w:rFonts w:eastAsia="Palatino Linotype" w:cs="Palatino Linotype"/>
          <w:b/>
          <w:bCs/>
          <w:color w:val="000000" w:themeColor="text1"/>
          <w:lang w:val="es-ES"/>
        </w:rPr>
        <w:t>/INFOEM/AD</w:t>
      </w:r>
      <w:r w:rsidR="00DC4579" w:rsidRPr="008F74EC">
        <w:rPr>
          <w:rFonts w:eastAsia="Palatino Linotype" w:cs="Palatino Linotype"/>
          <w:b/>
          <w:bCs/>
          <w:color w:val="000000" w:themeColor="text1"/>
          <w:lang w:val="es-ES"/>
        </w:rPr>
        <w:t>/RR/2024</w:t>
      </w:r>
      <w:r w:rsidRPr="008F74EC">
        <w:rPr>
          <w:rFonts w:eastAsia="Palatino Linotype" w:cs="Palatino Linotype"/>
          <w:color w:val="000000" w:themeColor="text1"/>
          <w:lang w:val="es-ES"/>
        </w:rPr>
        <w:t xml:space="preserve">, interpuesto por </w:t>
      </w:r>
      <w:r w:rsidR="003D39C0">
        <w:rPr>
          <w:rFonts w:eastAsia="Palatino Linotype" w:cs="Palatino Linotype"/>
          <w:b/>
          <w:bCs/>
          <w:color w:val="000000" w:themeColor="text1"/>
          <w:lang w:val="es-ES"/>
        </w:rPr>
        <w:t>XXXXXXXXXXXXXXXXXXXXXXXXX</w:t>
      </w:r>
      <w:r w:rsidR="00E97C2F" w:rsidRPr="008F74EC">
        <w:rPr>
          <w:rFonts w:eastAsia="Palatino Linotype" w:cs="Palatino Linotype"/>
          <w:color w:val="000000" w:themeColor="text1"/>
          <w:lang w:val="es-ES"/>
        </w:rPr>
        <w:t xml:space="preserve">, en lo sucesivo </w:t>
      </w:r>
      <w:r w:rsidR="000D603A" w:rsidRPr="008F74EC">
        <w:rPr>
          <w:rFonts w:eastAsia="Palatino Linotype" w:cs="Palatino Linotype"/>
          <w:color w:val="000000" w:themeColor="text1"/>
          <w:lang w:val="es-ES"/>
        </w:rPr>
        <w:t>la</w:t>
      </w:r>
      <w:r w:rsidRPr="008F74EC">
        <w:rPr>
          <w:rFonts w:eastAsia="Palatino Linotype" w:cs="Palatino Linotype"/>
          <w:color w:val="000000" w:themeColor="text1"/>
          <w:lang w:val="es-ES"/>
        </w:rPr>
        <w:t xml:space="preserve"> </w:t>
      </w:r>
      <w:r w:rsidRPr="008F74EC">
        <w:rPr>
          <w:rFonts w:eastAsia="Palatino Linotype" w:cs="Palatino Linotype"/>
          <w:b/>
          <w:bCs/>
          <w:color w:val="000000" w:themeColor="text1"/>
          <w:lang w:val="es-ES"/>
        </w:rPr>
        <w:t>Recurrente</w:t>
      </w:r>
      <w:r w:rsidRPr="008F74EC">
        <w:rPr>
          <w:rFonts w:eastAsia="Palatino Linotype" w:cs="Palatino Linotype"/>
          <w:color w:val="000000" w:themeColor="text1"/>
          <w:lang w:val="es-ES"/>
        </w:rPr>
        <w:t>, en contra de la respuesta de</w:t>
      </w:r>
      <w:r w:rsidR="00DB54FD" w:rsidRPr="008F74EC">
        <w:rPr>
          <w:rFonts w:eastAsia="Palatino Linotype" w:cs="Palatino Linotype"/>
          <w:color w:val="000000" w:themeColor="text1"/>
          <w:lang w:val="es-ES"/>
        </w:rPr>
        <w:t>l</w:t>
      </w:r>
      <w:r w:rsidRPr="008F74EC">
        <w:rPr>
          <w:rFonts w:eastAsia="Palatino Linotype" w:cs="Palatino Linotype"/>
          <w:color w:val="000000" w:themeColor="text1"/>
          <w:lang w:val="es-ES"/>
        </w:rPr>
        <w:t xml:space="preserve"> </w:t>
      </w:r>
      <w:r w:rsidR="00DB54FD" w:rsidRPr="008F74EC">
        <w:rPr>
          <w:rFonts w:eastAsia="Palatino Linotype" w:cs="Palatino Linotype"/>
          <w:b/>
          <w:bCs/>
          <w:color w:val="000000" w:themeColor="text1"/>
          <w:lang w:val="es-ES"/>
        </w:rPr>
        <w:t>Ayuntamiento de Toluca</w:t>
      </w:r>
      <w:r w:rsidRPr="008F74EC">
        <w:rPr>
          <w:rFonts w:eastAsia="Palatino Linotype" w:cs="Palatino Linotype"/>
          <w:color w:val="000000" w:themeColor="text1"/>
          <w:lang w:val="es-ES"/>
        </w:rPr>
        <w:t>, en lo subsecuente</w:t>
      </w:r>
      <w:r w:rsidRPr="008F74EC">
        <w:rPr>
          <w:rFonts w:eastAsia="Palatino Linotype" w:cs="Palatino Linotype"/>
          <w:b/>
          <w:bCs/>
          <w:color w:val="000000" w:themeColor="text1"/>
          <w:lang w:val="es-ES"/>
        </w:rPr>
        <w:t xml:space="preserve"> </w:t>
      </w:r>
      <w:r w:rsidRPr="008F74EC">
        <w:rPr>
          <w:rFonts w:eastAsia="Palatino Linotype" w:cs="Palatino Linotype"/>
          <w:color w:val="000000" w:themeColor="text1"/>
          <w:lang w:val="es-ES"/>
        </w:rPr>
        <w:t>el</w:t>
      </w:r>
      <w:r w:rsidRPr="008F74EC">
        <w:rPr>
          <w:rFonts w:eastAsia="Palatino Linotype" w:cs="Palatino Linotype"/>
          <w:b/>
          <w:bCs/>
          <w:color w:val="000000" w:themeColor="text1"/>
          <w:lang w:val="es-ES"/>
        </w:rPr>
        <w:t xml:space="preserve"> Sujeto Obligado, </w:t>
      </w:r>
      <w:r w:rsidRPr="008F74EC">
        <w:rPr>
          <w:rFonts w:eastAsia="Palatino Linotype" w:cs="Palatino Linotype"/>
          <w:color w:val="000000" w:themeColor="text1"/>
          <w:lang w:val="es-ES"/>
        </w:rPr>
        <w:t>se procede a dictar la presente resolución.</w:t>
      </w:r>
    </w:p>
    <w:p w14:paraId="2E2053C2"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8F74EC" w:rsidRDefault="00A970D5" w:rsidP="006922F5">
      <w:pPr>
        <w:pStyle w:val="Ttulo1"/>
        <w:rPr>
          <w:rFonts w:eastAsia="Palatino Linotype"/>
          <w:lang w:val="es-ES_tradnl"/>
        </w:rPr>
      </w:pPr>
      <w:r w:rsidRPr="008F74EC">
        <w:rPr>
          <w:rFonts w:eastAsia="Palatino Linotype"/>
          <w:lang w:val="es-ES_tradnl"/>
        </w:rPr>
        <w:t>A N T E C E D E N T E S</w:t>
      </w:r>
    </w:p>
    <w:p w14:paraId="32F88820"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23CF6250" w:rsidR="00A970D5" w:rsidRPr="008F74EC" w:rsidRDefault="00A970D5" w:rsidP="006922F5">
      <w:pPr>
        <w:pStyle w:val="Ttulo2"/>
        <w:rPr>
          <w:rFonts w:eastAsia="Palatino Linotype"/>
        </w:rPr>
      </w:pPr>
      <w:r w:rsidRPr="008F74EC">
        <w:rPr>
          <w:rFonts w:eastAsia="Palatino Linotype"/>
        </w:rPr>
        <w:t xml:space="preserve">PRIMERO. </w:t>
      </w:r>
      <w:r w:rsidR="00DB54FD" w:rsidRPr="008F74EC">
        <w:rPr>
          <w:rFonts w:eastAsia="Palatino Linotype"/>
        </w:rPr>
        <w:t>Del Acceso a Datos Personales</w:t>
      </w:r>
      <w:r w:rsidRPr="008F74EC">
        <w:rPr>
          <w:rFonts w:eastAsia="Palatino Linotype"/>
        </w:rPr>
        <w:t>.</w:t>
      </w:r>
    </w:p>
    <w:p w14:paraId="0870C154" w14:textId="58D91B83" w:rsidR="00A970D5" w:rsidRPr="008F74EC" w:rsidRDefault="00DB54FD" w:rsidP="006922F5">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Con fecha trece de septiembre</w:t>
      </w:r>
      <w:r w:rsidR="005C4B24" w:rsidRPr="008F74EC">
        <w:rPr>
          <w:rFonts w:eastAsia="Palatino Linotype" w:cs="Palatino Linotype"/>
          <w:color w:val="000000"/>
          <w:szCs w:val="24"/>
        </w:rPr>
        <w:t xml:space="preserve"> de dos mil veinticuatro</w:t>
      </w:r>
      <w:r w:rsidRPr="008F74EC">
        <w:rPr>
          <w:rFonts w:eastAsia="Palatino Linotype" w:cs="Palatino Linotype"/>
          <w:color w:val="000000"/>
          <w:szCs w:val="24"/>
        </w:rPr>
        <w:t>, la Recurrente presentó a través del Sistema de Acceso, Rectificación, Cancelación y Oposición de Datos Personales del Estado de México (</w:t>
      </w:r>
      <w:r w:rsidRPr="008F74EC">
        <w:rPr>
          <w:rFonts w:eastAsia="Palatino Linotype" w:cs="Palatino Linotype"/>
          <w:b/>
          <w:color w:val="000000"/>
          <w:szCs w:val="24"/>
        </w:rPr>
        <w:t>SARCOEM</w:t>
      </w:r>
      <w:r w:rsidRPr="008F74EC">
        <w:rPr>
          <w:rFonts w:eastAsia="Palatino Linotype" w:cs="Palatino Linotype"/>
          <w:color w:val="000000"/>
          <w:szCs w:val="24"/>
        </w:rPr>
        <w:t xml:space="preserve">) ante el Sujeto Obligado la solicitud de acceso a los datos personales registrada bajo el número de expediente </w:t>
      </w:r>
      <w:r w:rsidRPr="008F74EC">
        <w:rPr>
          <w:rFonts w:eastAsia="Palatino Linotype" w:cs="Palatino Linotype"/>
          <w:b/>
          <w:color w:val="000000"/>
          <w:szCs w:val="24"/>
        </w:rPr>
        <w:t>00010/TOLUCA/AD/2024</w:t>
      </w:r>
      <w:r w:rsidRPr="008F74EC">
        <w:rPr>
          <w:rFonts w:eastAsia="Palatino Linotype" w:cs="Palatino Linotype"/>
          <w:color w:val="000000"/>
          <w:szCs w:val="24"/>
        </w:rPr>
        <w:t>, mediante la cual requirió le fuese entregado lo siguiente:</w:t>
      </w:r>
    </w:p>
    <w:p w14:paraId="68B56D82"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1851A7C" w:rsidR="00A970D5" w:rsidRPr="008F74EC" w:rsidRDefault="70652167" w:rsidP="009950AD">
      <w:pPr>
        <w:pStyle w:val="Fundamentos"/>
      </w:pPr>
      <w:r w:rsidRPr="008F74EC">
        <w:rPr>
          <w:lang w:val="es-ES"/>
        </w:rPr>
        <w:t>«</w:t>
      </w:r>
      <w:r w:rsidR="00DB54FD" w:rsidRPr="008F74EC">
        <w:rPr>
          <w:lang w:val="es-ES"/>
        </w:rPr>
        <w:t xml:space="preserve">Con fundamento en los artículos 3.40, fracción III; 3.41 y 3.42 numeral V del Código Reglamentario Municipal de Toluca y artículos 97, 98 y 107 de la Ley de Protección de Datos Personales en Posesión de Sujetos Obligados del Estado de México y Municipios, solicito atentamente al municipio de Toluca el DERECHO DE ACCESO a mis datos personales, para que me sea emitida una constancia laboral en la que se precise el periodo que laboré en el ayuntamiento de Toluca (inicial-día, mes y año; final, día, mes y año), en que áreas administrativas y los puestos que ocupé, con la clave de servidor público 035743 a nombre de su servidora </w:t>
      </w:r>
      <w:r w:rsidR="003D39C0">
        <w:rPr>
          <w:lang w:val="es-ES"/>
        </w:rPr>
        <w:t>XXXXXXXXXXXXXXXXXXXXXX</w:t>
      </w:r>
      <w:r w:rsidR="00DB54FD" w:rsidRPr="008F74EC">
        <w:rPr>
          <w:lang w:val="es-ES"/>
        </w:rPr>
        <w:t xml:space="preserve">. Información que deberá estar en mi expediente de servidor público en posesión de la Dirección de Recursos Humanos y/o </w:t>
      </w:r>
      <w:r w:rsidR="00DB54FD" w:rsidRPr="008F74EC">
        <w:rPr>
          <w:lang w:val="es-ES"/>
        </w:rPr>
        <w:lastRenderedPageBreak/>
        <w:t>Delegación Administrativa o similar de la Tesorería Municipal. Es importante mencionar, que la constancia laboral ya la había solicitado por oficio dirigido al Director de Administración, Mtro. Luis Ángel Servín Trejo, el 26 de agosto de 2024, por lo que asistí el día 13 de septiembre de 2024 por mi constancia pero de manera verbal me fue negada por el Jefe de Departamento de Administración de Personal, José Alfredo Montoya Lara.</w:t>
      </w:r>
      <w:r w:rsidRPr="008F74EC">
        <w:rPr>
          <w:lang w:val="es-ES"/>
        </w:rPr>
        <w:t>» (Sic)</w:t>
      </w:r>
    </w:p>
    <w:p w14:paraId="40BBECCB"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1FAFED09" w:rsidR="00A970D5" w:rsidRPr="008F74EC" w:rsidRDefault="00A970D5" w:rsidP="006922F5">
      <w:pPr>
        <w:pBdr>
          <w:top w:val="nil"/>
          <w:left w:val="nil"/>
          <w:bottom w:val="nil"/>
          <w:right w:val="nil"/>
          <w:between w:val="nil"/>
        </w:pBdr>
        <w:contextualSpacing/>
        <w:rPr>
          <w:rFonts w:eastAsia="Palatino Linotype" w:cs="Palatino Linotype"/>
          <w:b/>
          <w:color w:val="000000"/>
          <w:szCs w:val="24"/>
        </w:rPr>
      </w:pPr>
      <w:r w:rsidRPr="008F74EC">
        <w:rPr>
          <w:rFonts w:eastAsia="Palatino Linotype" w:cs="Palatino Linotype"/>
          <w:color w:val="000000"/>
          <w:szCs w:val="24"/>
        </w:rPr>
        <w:t xml:space="preserve">Modalidad de entrega: </w:t>
      </w:r>
      <w:r w:rsidR="00DB54FD" w:rsidRPr="008F74EC">
        <w:rPr>
          <w:rFonts w:eastAsia="Palatino Linotype" w:cs="Palatino Linotype"/>
          <w:b/>
          <w:color w:val="000000"/>
          <w:szCs w:val="24"/>
        </w:rPr>
        <w:t>SARCOEM</w:t>
      </w:r>
    </w:p>
    <w:p w14:paraId="1603BECA" w14:textId="77777777" w:rsidR="00875B7E" w:rsidRPr="008F74EC" w:rsidRDefault="00875B7E" w:rsidP="006922F5">
      <w:pPr>
        <w:pBdr>
          <w:top w:val="nil"/>
          <w:left w:val="nil"/>
          <w:bottom w:val="nil"/>
          <w:right w:val="nil"/>
          <w:between w:val="nil"/>
        </w:pBdr>
        <w:contextualSpacing/>
        <w:rPr>
          <w:rFonts w:eastAsia="Palatino Linotype" w:cs="Palatino Linotype"/>
          <w:color w:val="000000"/>
          <w:szCs w:val="24"/>
        </w:rPr>
      </w:pPr>
    </w:p>
    <w:p w14:paraId="3B254810" w14:textId="033CCED7" w:rsidR="00DB54FD" w:rsidRPr="008F74EC" w:rsidRDefault="0C787D67" w:rsidP="0C787D67">
      <w:pPr>
        <w:pBdr>
          <w:top w:val="nil"/>
          <w:left w:val="nil"/>
          <w:bottom w:val="nil"/>
          <w:right w:val="nil"/>
          <w:between w:val="nil"/>
        </w:pBdr>
        <w:contextualSpacing/>
        <w:rPr>
          <w:rFonts w:eastAsia="Palatino Linotype" w:cs="Palatino Linotype"/>
          <w:color w:val="000000"/>
          <w:lang w:val="es-ES"/>
        </w:rPr>
      </w:pPr>
      <w:r w:rsidRPr="0C787D67">
        <w:rPr>
          <w:rFonts w:eastAsia="Palatino Linotype" w:cs="Palatino Linotype"/>
          <w:color w:val="000000" w:themeColor="text1"/>
          <w:lang w:val="es-ES"/>
        </w:rPr>
        <w:t xml:space="preserve">La particular al momento de interponer su solicitud de acceso a datos, adjuntó los archivos electrónicos denominados </w:t>
      </w:r>
      <w:r w:rsidRPr="0C787D67">
        <w:rPr>
          <w:rFonts w:eastAsia="Palatino Linotype" w:cs="Palatino Linotype"/>
          <w:b/>
          <w:bCs/>
          <w:color w:val="000000" w:themeColor="text1"/>
          <w:lang w:val="es-ES"/>
        </w:rPr>
        <w:t>«</w:t>
      </w:r>
      <w:proofErr w:type="spellStart"/>
      <w:r w:rsidRPr="0C787D67">
        <w:rPr>
          <w:rFonts w:eastAsia="Palatino Linotype" w:cs="Palatino Linotype"/>
          <w:b/>
          <w:bCs/>
          <w:color w:val="000000" w:themeColor="text1"/>
          <w:lang w:val="es-ES"/>
        </w:rPr>
        <w:t>ine</w:t>
      </w:r>
      <w:proofErr w:type="spellEnd"/>
      <w:r w:rsidRPr="0C787D67">
        <w:rPr>
          <w:rFonts w:eastAsia="Palatino Linotype" w:cs="Palatino Linotype"/>
          <w:b/>
          <w:bCs/>
          <w:color w:val="000000" w:themeColor="text1"/>
          <w:lang w:val="es-ES"/>
        </w:rPr>
        <w:t xml:space="preserve"> </w:t>
      </w:r>
      <w:r w:rsidR="009007C0">
        <w:rPr>
          <w:rFonts w:eastAsia="Palatino Linotype" w:cs="Palatino Linotype"/>
          <w:b/>
          <w:bCs/>
          <w:color w:val="000000" w:themeColor="text1"/>
          <w:lang w:val="es-ES"/>
        </w:rPr>
        <w:t>XXXX</w:t>
      </w:r>
      <w:r w:rsidRPr="0C787D67">
        <w:rPr>
          <w:rFonts w:eastAsia="Palatino Linotype" w:cs="Palatino Linotype"/>
          <w:b/>
          <w:bCs/>
          <w:color w:val="000000" w:themeColor="text1"/>
          <w:lang w:val="es-ES"/>
        </w:rPr>
        <w:t>.pdf»</w:t>
      </w:r>
      <w:r w:rsidRPr="0C787D67">
        <w:rPr>
          <w:rFonts w:eastAsia="Palatino Linotype" w:cs="Palatino Linotype"/>
          <w:color w:val="000000" w:themeColor="text1"/>
          <w:lang w:val="es-ES"/>
        </w:rPr>
        <w:t xml:space="preserve"> y </w:t>
      </w:r>
      <w:r w:rsidRPr="0C787D67">
        <w:rPr>
          <w:rFonts w:eastAsia="Palatino Linotype" w:cs="Palatino Linotype"/>
          <w:b/>
          <w:bCs/>
          <w:color w:val="000000" w:themeColor="text1"/>
          <w:lang w:val="es-ES"/>
        </w:rPr>
        <w:t xml:space="preserve">«oficio </w:t>
      </w:r>
      <w:r w:rsidR="009007C0">
        <w:rPr>
          <w:rFonts w:eastAsia="Palatino Linotype" w:cs="Palatino Linotype"/>
          <w:b/>
          <w:bCs/>
          <w:color w:val="000000" w:themeColor="text1"/>
          <w:lang w:val="es-ES"/>
        </w:rPr>
        <w:t>XXXX</w:t>
      </w:r>
      <w:r w:rsidRPr="0C787D67">
        <w:rPr>
          <w:rFonts w:eastAsia="Palatino Linotype" w:cs="Palatino Linotype"/>
          <w:b/>
          <w:bCs/>
          <w:color w:val="000000" w:themeColor="text1"/>
          <w:lang w:val="es-ES"/>
        </w:rPr>
        <w:t>.pdf»</w:t>
      </w:r>
      <w:r w:rsidRPr="0C787D67">
        <w:rPr>
          <w:rFonts w:eastAsia="Palatino Linotype" w:cs="Palatino Linotype"/>
          <w:color w:val="000000" w:themeColor="text1"/>
          <w:lang w:val="es-ES"/>
        </w:rPr>
        <w:t>, cuyo contenido será detallado en el estudio correspondiente.</w:t>
      </w:r>
    </w:p>
    <w:p w14:paraId="204A66D4" w14:textId="77777777" w:rsidR="00DB54FD" w:rsidRPr="008F74EC" w:rsidRDefault="00DB54FD" w:rsidP="006922F5">
      <w:pPr>
        <w:pBdr>
          <w:top w:val="nil"/>
          <w:left w:val="nil"/>
          <w:bottom w:val="nil"/>
          <w:right w:val="nil"/>
          <w:between w:val="nil"/>
        </w:pBdr>
        <w:contextualSpacing/>
        <w:rPr>
          <w:rFonts w:eastAsia="Palatino Linotype" w:cs="Palatino Linotype"/>
          <w:color w:val="000000"/>
          <w:szCs w:val="24"/>
        </w:rPr>
      </w:pPr>
    </w:p>
    <w:p w14:paraId="1AEDC68E" w14:textId="610A27FA" w:rsidR="00A970D5" w:rsidRPr="008F74EC" w:rsidRDefault="002942EA" w:rsidP="006922F5">
      <w:pPr>
        <w:pStyle w:val="Ttulo2"/>
        <w:rPr>
          <w:rFonts w:eastAsia="Palatino Linotype"/>
        </w:rPr>
      </w:pPr>
      <w:r w:rsidRPr="008F74EC">
        <w:rPr>
          <w:rFonts w:eastAsia="Palatino Linotype"/>
        </w:rPr>
        <w:t>SEGUNDO</w:t>
      </w:r>
      <w:r w:rsidR="00A970D5" w:rsidRPr="008F74EC">
        <w:rPr>
          <w:rFonts w:eastAsia="Palatino Linotype"/>
        </w:rPr>
        <w:t>. De la respuesta del Sujeto Obligado.</w:t>
      </w:r>
    </w:p>
    <w:p w14:paraId="2EE6F294" w14:textId="3539401D"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De las constancias que obran en el expediente electrónico, se observa qu</w:t>
      </w:r>
      <w:r w:rsidR="008B2951" w:rsidRPr="008F74EC">
        <w:rPr>
          <w:rFonts w:eastAsia="Palatino Linotype" w:cs="Palatino Linotype"/>
          <w:color w:val="000000"/>
          <w:szCs w:val="24"/>
        </w:rPr>
        <w:t>e el día</w:t>
      </w:r>
      <w:r w:rsidR="004A3367" w:rsidRPr="008F74EC">
        <w:rPr>
          <w:rFonts w:eastAsia="Palatino Linotype" w:cs="Palatino Linotype"/>
          <w:color w:val="000000"/>
          <w:szCs w:val="24"/>
        </w:rPr>
        <w:t xml:space="preserve"> </w:t>
      </w:r>
      <w:r w:rsidR="00DB54FD" w:rsidRPr="008F74EC">
        <w:rPr>
          <w:rFonts w:eastAsia="Palatino Linotype" w:cs="Palatino Linotype"/>
          <w:color w:val="000000"/>
          <w:szCs w:val="24"/>
        </w:rPr>
        <w:t>quince de octubre</w:t>
      </w:r>
      <w:r w:rsidR="002C5B10" w:rsidRPr="008F74EC">
        <w:rPr>
          <w:rFonts w:eastAsia="Palatino Linotype" w:cs="Palatino Linotype"/>
          <w:color w:val="000000"/>
          <w:szCs w:val="24"/>
        </w:rPr>
        <w:t xml:space="preserve"> de dos mil veinticuatro</w:t>
      </w:r>
      <w:r w:rsidRPr="008F74EC">
        <w:rPr>
          <w:rFonts w:eastAsia="Palatino Linotype" w:cs="Palatino Linotype"/>
          <w:color w:val="000000"/>
          <w:szCs w:val="24"/>
        </w:rPr>
        <w:t>, el Sujeto Obligado dio respuest</w:t>
      </w:r>
      <w:r w:rsidR="009F4FF4" w:rsidRPr="008F74EC">
        <w:rPr>
          <w:rFonts w:eastAsia="Palatino Linotype" w:cs="Palatino Linotype"/>
          <w:color w:val="000000"/>
          <w:szCs w:val="24"/>
        </w:rPr>
        <w:t>a a la solicitud de información</w:t>
      </w:r>
      <w:r w:rsidRPr="008F74EC">
        <w:rPr>
          <w:rFonts w:eastAsia="Palatino Linotype" w:cs="Palatino Linotype"/>
          <w:color w:val="000000"/>
          <w:szCs w:val="24"/>
        </w:rPr>
        <w:t xml:space="preserve"> manifestando lo siguiente:</w:t>
      </w:r>
    </w:p>
    <w:p w14:paraId="6CF4EC0F"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476D6488" w14:textId="09B4061E" w:rsidR="005C4B24" w:rsidRPr="008F74EC" w:rsidRDefault="23740614" w:rsidP="005C4B24">
      <w:pPr>
        <w:pStyle w:val="Fundamentos"/>
        <w:rPr>
          <w:lang w:val="es-ES"/>
        </w:rPr>
      </w:pPr>
      <w:r w:rsidRPr="008F74EC">
        <w:rPr>
          <w:lang w:val="es-ES"/>
        </w:rPr>
        <w:t>«</w:t>
      </w:r>
      <w:r w:rsidR="005C4B24" w:rsidRPr="008F74EC">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BAB74A" w14:textId="77777777" w:rsidR="005C4B24" w:rsidRPr="008F74EC" w:rsidRDefault="005C4B24" w:rsidP="005C4B24">
      <w:pPr>
        <w:pStyle w:val="Fundamentos"/>
        <w:rPr>
          <w:lang w:val="es-ES"/>
        </w:rPr>
      </w:pPr>
    </w:p>
    <w:p w14:paraId="4AB69CE2" w14:textId="77777777" w:rsidR="005C4B24" w:rsidRPr="008F74EC" w:rsidRDefault="005C4B24" w:rsidP="005C4B24">
      <w:pPr>
        <w:pStyle w:val="Fundamentos"/>
        <w:rPr>
          <w:lang w:val="es-ES"/>
        </w:rPr>
      </w:pPr>
      <w:r w:rsidRPr="008F74EC">
        <w:rPr>
          <w:lang w:val="es-ES"/>
        </w:rPr>
        <w:t>Se adjunta respuesta a la solicitud 0010/TOLUCA/AD/2024.</w:t>
      </w:r>
    </w:p>
    <w:p w14:paraId="6E16674C" w14:textId="77777777" w:rsidR="005C4B24" w:rsidRPr="008F74EC" w:rsidRDefault="005C4B24" w:rsidP="005C4B24">
      <w:pPr>
        <w:pStyle w:val="Fundamentos"/>
        <w:rPr>
          <w:lang w:val="es-ES"/>
        </w:rPr>
      </w:pPr>
    </w:p>
    <w:p w14:paraId="5AAD5E05" w14:textId="77777777" w:rsidR="005C4B24" w:rsidRPr="008F74EC" w:rsidRDefault="005C4B24" w:rsidP="005C4B24">
      <w:pPr>
        <w:pStyle w:val="Fundamentos"/>
        <w:rPr>
          <w:lang w:val="es-ES"/>
        </w:rPr>
      </w:pPr>
      <w:r w:rsidRPr="008F74EC">
        <w:rPr>
          <w:lang w:val="es-ES"/>
        </w:rPr>
        <w:t>ATENTAMENTE</w:t>
      </w:r>
    </w:p>
    <w:p w14:paraId="3FE4A9EF" w14:textId="47FCD070" w:rsidR="00A970D5" w:rsidRPr="008F74EC" w:rsidRDefault="005C4B24" w:rsidP="005C4B24">
      <w:pPr>
        <w:pStyle w:val="Fundamentos"/>
        <w:rPr>
          <w:lang w:val="es-MX"/>
        </w:rPr>
      </w:pPr>
      <w:r w:rsidRPr="008F74EC">
        <w:rPr>
          <w:lang w:val="es-ES"/>
        </w:rPr>
        <w:t>Lic. Norma Sofía Pérez Martínez</w:t>
      </w:r>
      <w:r w:rsidR="00851748" w:rsidRPr="008F74EC">
        <w:rPr>
          <w:lang w:val="es-MX"/>
        </w:rPr>
        <w:t>»</w:t>
      </w:r>
      <w:r w:rsidR="00A970D5" w:rsidRPr="008F74EC">
        <w:rPr>
          <w:lang w:val="es-MX"/>
        </w:rPr>
        <w:t xml:space="preserve"> (Sic)</w:t>
      </w:r>
    </w:p>
    <w:p w14:paraId="2EAB8352" w14:textId="3B77EF6C" w:rsidR="001107C4" w:rsidRPr="008F74EC"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05187E93" w:rsidR="0037112D" w:rsidRPr="008F74EC" w:rsidRDefault="70652167" w:rsidP="70652167">
      <w:pPr>
        <w:pBdr>
          <w:top w:val="nil"/>
          <w:left w:val="nil"/>
          <w:bottom w:val="nil"/>
          <w:right w:val="nil"/>
          <w:between w:val="nil"/>
        </w:pBdr>
        <w:contextualSpacing/>
        <w:rPr>
          <w:rFonts w:eastAsia="Palatino Linotype" w:cs="Palatino Linotype"/>
          <w:b/>
          <w:bCs/>
          <w:color w:val="000000"/>
          <w:lang w:val="es-ES"/>
        </w:rPr>
      </w:pPr>
      <w:r w:rsidRPr="008F74EC">
        <w:rPr>
          <w:rFonts w:eastAsia="Palatino Linotype" w:cs="Palatino Linotype"/>
          <w:color w:val="000000" w:themeColor="text1"/>
          <w:lang w:val="es-ES"/>
        </w:rPr>
        <w:t xml:space="preserve">El Sujeto Obligado adjuntó a su respuesta </w:t>
      </w:r>
      <w:r w:rsidR="005C4B24" w:rsidRPr="008F74EC">
        <w:rPr>
          <w:rFonts w:eastAsia="Palatino Linotype" w:cs="Palatino Linotype"/>
          <w:color w:val="000000" w:themeColor="text1"/>
          <w:lang w:val="es-ES"/>
        </w:rPr>
        <w:t>el</w:t>
      </w:r>
      <w:r w:rsidRPr="008F74EC">
        <w:rPr>
          <w:rFonts w:eastAsia="Palatino Linotype" w:cs="Palatino Linotype"/>
          <w:color w:val="000000" w:themeColor="text1"/>
          <w:lang w:val="es-ES"/>
        </w:rPr>
        <w:t xml:space="preserve"> documento denominado</w:t>
      </w:r>
      <w:r w:rsidR="00204D50" w:rsidRPr="008F74EC">
        <w:rPr>
          <w:rFonts w:eastAsia="Palatino Linotype" w:cs="Palatino Linotype"/>
          <w:color w:val="000000" w:themeColor="text1"/>
          <w:lang w:val="es-ES"/>
        </w:rPr>
        <w:t xml:space="preserve"> </w:t>
      </w:r>
      <w:r w:rsidR="00B90829" w:rsidRPr="008F74EC">
        <w:rPr>
          <w:rFonts w:eastAsia="Palatino Linotype" w:cs="Palatino Linotype"/>
          <w:b/>
          <w:bCs/>
          <w:color w:val="000000" w:themeColor="text1"/>
          <w:lang w:val="es-ES"/>
        </w:rPr>
        <w:t>«</w:t>
      </w:r>
      <w:r w:rsidR="005C4B24" w:rsidRPr="008F74EC">
        <w:rPr>
          <w:rFonts w:eastAsia="Palatino Linotype" w:cs="Palatino Linotype"/>
          <w:b/>
          <w:bCs/>
          <w:color w:val="000000" w:themeColor="text1"/>
          <w:lang w:val="es-ES"/>
        </w:rPr>
        <w:t>Respuesta 0010AD</w:t>
      </w:r>
      <w:r w:rsidR="00B90829" w:rsidRPr="008F74EC">
        <w:rPr>
          <w:rFonts w:eastAsia="Palatino Linotype" w:cs="Palatino Linotype"/>
          <w:b/>
          <w:bCs/>
          <w:color w:val="000000" w:themeColor="text1"/>
          <w:lang w:val="es-ES"/>
        </w:rPr>
        <w:t>.pdf»</w:t>
      </w:r>
      <w:r w:rsidR="00B90829" w:rsidRPr="008F74EC">
        <w:rPr>
          <w:rFonts w:eastAsia="Palatino Linotype" w:cs="Palatino Linotype"/>
          <w:color w:val="000000" w:themeColor="text1"/>
          <w:lang w:val="es-ES"/>
        </w:rPr>
        <w:t xml:space="preserve">, </w:t>
      </w:r>
      <w:r w:rsidR="00F17165" w:rsidRPr="008F74EC">
        <w:rPr>
          <w:rFonts w:eastAsia="Palatino Linotype" w:cs="Palatino Linotype"/>
          <w:color w:val="000000" w:themeColor="text1"/>
          <w:lang w:val="es-ES"/>
        </w:rPr>
        <w:t>cuyo</w:t>
      </w:r>
      <w:r w:rsidRPr="008F74EC">
        <w:rPr>
          <w:rFonts w:eastAsia="Palatino Linotype" w:cs="Palatino Linotype"/>
          <w:color w:val="000000" w:themeColor="text1"/>
          <w:lang w:val="es-ES"/>
        </w:rPr>
        <w:t xml:space="preserve"> contenido</w:t>
      </w:r>
      <w:r w:rsidR="007229FC" w:rsidRPr="008F74EC">
        <w:rPr>
          <w:rFonts w:eastAsia="Palatino Linotype" w:cs="Palatino Linotype"/>
          <w:color w:val="000000" w:themeColor="text1"/>
          <w:lang w:val="es-ES"/>
        </w:rPr>
        <w:t xml:space="preserve"> no se reproduce por ser del conocimiento de las partes; no obstante,</w:t>
      </w:r>
      <w:r w:rsidRPr="008F74EC">
        <w:rPr>
          <w:rFonts w:eastAsia="Palatino Linotype" w:cs="Palatino Linotype"/>
          <w:color w:val="000000" w:themeColor="text1"/>
          <w:lang w:val="es-ES"/>
        </w:rPr>
        <w:t xml:space="preserve"> será motivo de análisis en el estudio correspondiente.</w:t>
      </w:r>
    </w:p>
    <w:p w14:paraId="2011BBDD" w14:textId="77777777" w:rsidR="0037112D" w:rsidRPr="008F74EC"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5739F96" w:rsidR="00A970D5" w:rsidRPr="008F74EC" w:rsidRDefault="002942EA" w:rsidP="006922F5">
      <w:pPr>
        <w:pStyle w:val="Ttulo2"/>
        <w:rPr>
          <w:rFonts w:eastAsia="Palatino Linotype"/>
        </w:rPr>
      </w:pPr>
      <w:r w:rsidRPr="008F74EC">
        <w:rPr>
          <w:rFonts w:eastAsia="Palatino Linotype"/>
        </w:rPr>
        <w:t>TERCERO</w:t>
      </w:r>
      <w:r w:rsidR="00A970D5" w:rsidRPr="008F74EC">
        <w:rPr>
          <w:rFonts w:eastAsia="Palatino Linotype"/>
        </w:rPr>
        <w:t>. Del recurso de revisión.</w:t>
      </w:r>
    </w:p>
    <w:p w14:paraId="0C8C3A2F" w14:textId="7B2015B8" w:rsidR="00A970D5" w:rsidRPr="008F74EC" w:rsidRDefault="0090115A" w:rsidP="006922F5">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Inconforme con la respuesta emitida</w:t>
      </w:r>
      <w:r w:rsidR="00314835" w:rsidRPr="008F74EC">
        <w:rPr>
          <w:rFonts w:eastAsia="Palatino Linotype" w:cs="Palatino Linotype"/>
          <w:color w:val="000000"/>
          <w:szCs w:val="24"/>
        </w:rPr>
        <w:t xml:space="preserve">, </w:t>
      </w:r>
      <w:r w:rsidR="00916786" w:rsidRPr="008F74EC">
        <w:rPr>
          <w:rFonts w:eastAsia="Palatino Linotype" w:cs="Palatino Linotype"/>
          <w:color w:val="000000"/>
          <w:szCs w:val="24"/>
        </w:rPr>
        <w:t>la</w:t>
      </w:r>
      <w:r w:rsidRPr="008F74EC">
        <w:rPr>
          <w:rFonts w:eastAsia="Palatino Linotype" w:cs="Palatino Linotype"/>
          <w:color w:val="000000"/>
          <w:szCs w:val="24"/>
        </w:rPr>
        <w:t xml:space="preserve"> Recurrente interpuso recurso de revisión el día </w:t>
      </w:r>
      <w:r w:rsidR="005C4B24" w:rsidRPr="008F74EC">
        <w:rPr>
          <w:rFonts w:eastAsia="Palatino Linotype" w:cs="Palatino Linotype"/>
          <w:color w:val="000000"/>
          <w:szCs w:val="24"/>
        </w:rPr>
        <w:t>quince</w:t>
      </w:r>
      <w:r w:rsidR="00F619CA" w:rsidRPr="008F74EC">
        <w:rPr>
          <w:rFonts w:eastAsia="Palatino Linotype" w:cs="Palatino Linotype"/>
          <w:color w:val="000000"/>
          <w:szCs w:val="24"/>
        </w:rPr>
        <w:t xml:space="preserve"> de octubre</w:t>
      </w:r>
      <w:r w:rsidR="001E1754" w:rsidRPr="008F74EC">
        <w:rPr>
          <w:rFonts w:eastAsia="Palatino Linotype" w:cs="Palatino Linotype"/>
          <w:color w:val="000000"/>
          <w:szCs w:val="24"/>
        </w:rPr>
        <w:t xml:space="preserve"> de dos mil veinticuatro</w:t>
      </w:r>
      <w:r w:rsidRPr="008F74EC">
        <w:rPr>
          <w:rFonts w:eastAsia="Palatino Linotype" w:cs="Palatino Linotype"/>
          <w:color w:val="000000"/>
          <w:szCs w:val="24"/>
        </w:rPr>
        <w:t>, el cual se registró en el SA</w:t>
      </w:r>
      <w:r w:rsidR="00806D2E">
        <w:rPr>
          <w:rFonts w:eastAsia="Palatino Linotype" w:cs="Palatino Linotype"/>
          <w:color w:val="000000"/>
          <w:szCs w:val="24"/>
        </w:rPr>
        <w:t>RCOEM</w:t>
      </w:r>
      <w:r w:rsidRPr="008F74EC">
        <w:rPr>
          <w:rFonts w:eastAsia="Palatino Linotype" w:cs="Palatino Linotype"/>
          <w:color w:val="000000"/>
          <w:szCs w:val="24"/>
        </w:rPr>
        <w:t xml:space="preserve"> con el expediente </w:t>
      </w:r>
      <w:r w:rsidR="005C4B24" w:rsidRPr="008F74EC">
        <w:rPr>
          <w:rFonts w:eastAsia="Palatino Linotype" w:cs="Palatino Linotype"/>
          <w:b/>
          <w:color w:val="000000"/>
          <w:szCs w:val="24"/>
        </w:rPr>
        <w:t>06320/INFOEM/AD/RR/2024</w:t>
      </w:r>
      <w:r w:rsidR="00A06896" w:rsidRPr="008F74EC">
        <w:rPr>
          <w:rFonts w:eastAsia="Palatino Linotype" w:cs="Palatino Linotype"/>
          <w:color w:val="000000"/>
          <w:szCs w:val="24"/>
        </w:rPr>
        <w:t xml:space="preserve">, </w:t>
      </w:r>
      <w:r w:rsidRPr="008F74EC">
        <w:rPr>
          <w:rFonts w:eastAsia="Palatino Linotype" w:cs="Palatino Linotype"/>
          <w:color w:val="000000"/>
          <w:szCs w:val="24"/>
        </w:rPr>
        <w:t>en el que manifestó</w:t>
      </w:r>
      <w:r w:rsidR="00A970D5" w:rsidRPr="008F74EC">
        <w:rPr>
          <w:rFonts w:eastAsia="Palatino Linotype" w:cs="Palatino Linotype"/>
          <w:color w:val="000000"/>
          <w:szCs w:val="24"/>
        </w:rPr>
        <w:t xml:space="preserve"> lo siguiente:</w:t>
      </w:r>
    </w:p>
    <w:p w14:paraId="7AA0C9F4" w14:textId="046134A0"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8F74EC" w:rsidRDefault="00A970D5" w:rsidP="006922F5">
      <w:pPr>
        <w:contextualSpacing/>
        <w:rPr>
          <w:rFonts w:eastAsia="Palatino Linotype" w:cs="Palatino Linotype"/>
          <w:b/>
        </w:rPr>
      </w:pPr>
      <w:r w:rsidRPr="008F74EC">
        <w:rPr>
          <w:rFonts w:eastAsia="Palatino Linotype" w:cs="Palatino Linotype"/>
          <w:b/>
        </w:rPr>
        <w:t>Acto Impugnado:</w:t>
      </w:r>
      <w:r w:rsidR="00655007" w:rsidRPr="008F74EC">
        <w:rPr>
          <w:rFonts w:eastAsia="Palatino Linotype" w:cs="Palatino Linotype"/>
          <w:b/>
        </w:rPr>
        <w:t xml:space="preserve"> </w:t>
      </w:r>
    </w:p>
    <w:p w14:paraId="4A0EFE5A" w14:textId="19A7BE3B" w:rsidR="00A970D5" w:rsidRPr="008F74EC" w:rsidRDefault="5C35490E" w:rsidP="5C35490E">
      <w:pPr>
        <w:pStyle w:val="Fundamentos"/>
        <w:rPr>
          <w:b/>
          <w:bCs/>
          <w:lang w:val="es-ES"/>
        </w:rPr>
      </w:pPr>
      <w:r w:rsidRPr="008F74EC">
        <w:rPr>
          <w:lang w:val="es-ES"/>
        </w:rPr>
        <w:t>«</w:t>
      </w:r>
      <w:r w:rsidR="005C4B24" w:rsidRPr="008F74EC">
        <w:rPr>
          <w:lang w:val="es-ES"/>
        </w:rPr>
        <w:t>No me entregan la información solicitada, es importante mencionar que solicite la información en modalidad vía SARCOEM.</w:t>
      </w:r>
      <w:r w:rsidRPr="008F74EC">
        <w:rPr>
          <w:lang w:val="es-ES"/>
        </w:rPr>
        <w:t>» (Sic)</w:t>
      </w:r>
    </w:p>
    <w:p w14:paraId="3C40A441" w14:textId="77777777" w:rsidR="00A970D5" w:rsidRPr="008F74EC" w:rsidRDefault="00A970D5" w:rsidP="006922F5">
      <w:pPr>
        <w:contextualSpacing/>
        <w:rPr>
          <w:rFonts w:eastAsia="Palatino Linotype" w:cs="Palatino Linotype"/>
          <w:iCs/>
          <w:szCs w:val="24"/>
          <w:lang w:val="es-ES"/>
        </w:rPr>
      </w:pPr>
    </w:p>
    <w:p w14:paraId="0F6CFE30" w14:textId="719FCACE" w:rsidR="00300EA0" w:rsidRPr="008F74EC" w:rsidRDefault="002B6B0F" w:rsidP="00300EA0">
      <w:pPr>
        <w:contextualSpacing/>
        <w:rPr>
          <w:rFonts w:eastAsia="Palatino Linotype" w:cs="Palatino Linotype"/>
          <w:b/>
        </w:rPr>
      </w:pPr>
      <w:r w:rsidRPr="008F74EC">
        <w:rPr>
          <w:rFonts w:eastAsia="Palatino Linotype" w:cs="Palatino Linotype"/>
          <w:b/>
        </w:rPr>
        <w:t>Razones o motivos de inconformidad</w:t>
      </w:r>
      <w:r w:rsidR="00300EA0" w:rsidRPr="008F74EC">
        <w:rPr>
          <w:rFonts w:eastAsia="Palatino Linotype" w:cs="Palatino Linotype"/>
          <w:b/>
        </w:rPr>
        <w:t xml:space="preserve">: </w:t>
      </w:r>
    </w:p>
    <w:p w14:paraId="636038ED" w14:textId="5A5B677E" w:rsidR="00300EA0" w:rsidRPr="008F74EC" w:rsidRDefault="00300EA0" w:rsidP="00300EA0">
      <w:pPr>
        <w:pStyle w:val="Fundamentos"/>
        <w:rPr>
          <w:b/>
          <w:bCs/>
          <w:lang w:val="es-ES"/>
        </w:rPr>
      </w:pPr>
      <w:r w:rsidRPr="008F74EC">
        <w:rPr>
          <w:lang w:val="es-ES"/>
        </w:rPr>
        <w:t>«</w:t>
      </w:r>
      <w:r w:rsidR="005C4B24" w:rsidRPr="008F74EC">
        <w:t xml:space="preserve">En fecha anterior a la solicitud tal cual lo constato en digitalización adjunta, ya había solicitado el documento vía oficio y me negaron el trámite vía verbal, es por eso que agoté la solicitud de la información por medio del sistema SARCOEM haciendo valer mi derecho de acceso a mis datos personales de acuerdo a la Ley de Protección de Datos Personales en Posesión de Sujetos Obligados del Estado de México y Municipios. Es mi deseo me sea entregada la constancia laboral en los términos descritos de esta solicitud, solicitud atentamente al cuerpo colegiado del INFOEM revisar mi petición y se ser el caso, modificar la respuesta del Ayuntamiento de Toluca para que se resuelva la entrega de mi constancia laboral en los </w:t>
      </w:r>
      <w:proofErr w:type="spellStart"/>
      <w:r w:rsidR="005C4B24" w:rsidRPr="008F74EC">
        <w:t>terminos</w:t>
      </w:r>
      <w:proofErr w:type="spellEnd"/>
      <w:r w:rsidR="005C4B24" w:rsidRPr="008F74EC">
        <w:t xml:space="preserve"> descritos y de continuar la negativa por parte del sujeto obligado aplicar lo conducente de acuerdo a los Lineamientos para la calificación, imposición, gestión, notificación y ejecución de las medidas de apremio derivadas del incumplimiento a las determinaciones, resoluciones y/o requerimientos realizados por el instituto de Transparencia.</w:t>
      </w:r>
      <w:r w:rsidRPr="008F74EC">
        <w:rPr>
          <w:lang w:val="es-ES"/>
        </w:rPr>
        <w:t>» (Sic)</w:t>
      </w:r>
    </w:p>
    <w:p w14:paraId="57B4A6CF" w14:textId="77777777" w:rsidR="00300EA0" w:rsidRPr="008F74EC" w:rsidRDefault="00300EA0" w:rsidP="006922F5">
      <w:pPr>
        <w:contextualSpacing/>
        <w:rPr>
          <w:rFonts w:eastAsia="Palatino Linotype" w:cs="Palatino Linotype"/>
          <w:iCs/>
          <w:szCs w:val="24"/>
          <w:lang w:val="es-ES"/>
        </w:rPr>
      </w:pPr>
    </w:p>
    <w:p w14:paraId="11D7F189" w14:textId="230F4D9E" w:rsidR="00A970D5" w:rsidRPr="008F74EC" w:rsidRDefault="002942EA" w:rsidP="006922F5">
      <w:pPr>
        <w:pStyle w:val="Ttulo2"/>
        <w:rPr>
          <w:rFonts w:eastAsia="Palatino Linotype"/>
        </w:rPr>
      </w:pPr>
      <w:r w:rsidRPr="008F74EC">
        <w:rPr>
          <w:rFonts w:eastAsia="Palatino Linotype"/>
        </w:rPr>
        <w:t>CUARTO</w:t>
      </w:r>
      <w:r w:rsidR="005C4B24" w:rsidRPr="008F74EC">
        <w:rPr>
          <w:rFonts w:eastAsia="Palatino Linotype"/>
        </w:rPr>
        <w:t>. Del turno</w:t>
      </w:r>
      <w:r w:rsidR="00A970D5" w:rsidRPr="008F74EC">
        <w:rPr>
          <w:rFonts w:eastAsia="Palatino Linotype"/>
        </w:rPr>
        <w:t xml:space="preserve"> del recurso de revisión.</w:t>
      </w:r>
    </w:p>
    <w:p w14:paraId="1BB84BEB" w14:textId="14B8CB6D" w:rsidR="005C4B24" w:rsidRPr="005C4B24" w:rsidRDefault="0C787D67" w:rsidP="0C787D67">
      <w:pPr>
        <w:rPr>
          <w:rFonts w:cs="Arial"/>
          <w:lang w:val="es-ES" w:eastAsia="es-ES"/>
        </w:rPr>
      </w:pPr>
      <w:r w:rsidRPr="0C787D67">
        <w:rPr>
          <w:rFonts w:cs="Arial"/>
          <w:lang w:val="es-ES" w:eastAsia="es-ES"/>
        </w:rPr>
        <w:t xml:space="preserve">En fecha </w:t>
      </w:r>
      <w:r w:rsidRPr="0C787D67">
        <w:rPr>
          <w:rFonts w:cs="Times New Roman"/>
          <w:lang w:val="es-ES" w:eastAsia="es-ES"/>
        </w:rPr>
        <w:t>quince de octubre de dos mil veinticuatro</w:t>
      </w:r>
      <w:r w:rsidRPr="0C787D67">
        <w:rPr>
          <w:rFonts w:cs="Arial"/>
          <w:lang w:val="es-ES" w:eastAsia="es-ES"/>
        </w:rPr>
        <w:t xml:space="preserve">, el recurso de revisión de mérito se registró en el SARCOEM y fue turnado al </w:t>
      </w:r>
      <w:r w:rsidRPr="0C787D67">
        <w:rPr>
          <w:rFonts w:cs="Arial"/>
          <w:b/>
          <w:bCs/>
          <w:lang w:val="es-ES" w:eastAsia="es-ES"/>
        </w:rPr>
        <w:t>Comisionado Presidente José Martínez Vilchis</w:t>
      </w:r>
      <w:r w:rsidRPr="0C787D67">
        <w:rPr>
          <w:rFonts w:cs="Arial"/>
          <w:lang w:val="es-ES" w:eastAsia="es-ES"/>
        </w:rPr>
        <w:t xml:space="preserve">, a efecto de que decretara su admisión o desechamiento, ello en términos de los artículos 11 y 127 de la Ley de Protección de Datos Personales en Posesión de Sujetos </w:t>
      </w:r>
      <w:r w:rsidRPr="0C787D67">
        <w:rPr>
          <w:rFonts w:cs="Arial"/>
          <w:lang w:val="es-ES" w:eastAsia="es-ES"/>
        </w:rPr>
        <w:lastRenderedPageBreak/>
        <w:t xml:space="preserve">Obligados del Estado de México y Municipios, con relación al diverso 185, fracción I, de la </w:t>
      </w:r>
      <w:r w:rsidRPr="0C787D67">
        <w:rPr>
          <w:rFonts w:cs="Times New Roman"/>
          <w:lang w:val="es-ES" w:eastAsia="es-ES"/>
        </w:rPr>
        <w:t>Ley de Transparencia y Acceso a la Información Pública del Estado de México y Municipios, de aplicación supletoria a la citada Ley de Protección de Datos Personales por disposición de su artículo 11</w:t>
      </w:r>
      <w:r w:rsidRPr="0C787D67">
        <w:rPr>
          <w:rFonts w:cs="Arial"/>
          <w:lang w:val="es-ES" w:eastAsia="es-ES"/>
        </w:rPr>
        <w:t>.</w:t>
      </w:r>
    </w:p>
    <w:p w14:paraId="324DDD49" w14:textId="77777777" w:rsidR="005C4B24" w:rsidRPr="008F74EC" w:rsidRDefault="005C4B24" w:rsidP="70652167">
      <w:pPr>
        <w:pBdr>
          <w:top w:val="nil"/>
          <w:left w:val="nil"/>
          <w:bottom w:val="nil"/>
          <w:right w:val="nil"/>
          <w:between w:val="nil"/>
        </w:pBdr>
        <w:contextualSpacing/>
        <w:rPr>
          <w:rFonts w:eastAsia="Palatino Linotype" w:cs="Palatino Linotype"/>
          <w:color w:val="000000" w:themeColor="text1"/>
          <w:lang w:val="es-ES"/>
        </w:rPr>
      </w:pPr>
    </w:p>
    <w:p w14:paraId="5083A300" w14:textId="41CDC83B" w:rsidR="005C4B24" w:rsidRPr="008F74EC" w:rsidRDefault="005C4B24" w:rsidP="005C4B24">
      <w:pPr>
        <w:pStyle w:val="Ttulo2"/>
        <w:rPr>
          <w:rFonts w:eastAsia="Palatino Linotype"/>
        </w:rPr>
      </w:pPr>
      <w:r w:rsidRPr="008F74EC">
        <w:rPr>
          <w:rFonts w:eastAsia="Palatino Linotype"/>
        </w:rPr>
        <w:t>QUINTO. De la admisión del recurso de revisión.</w:t>
      </w:r>
    </w:p>
    <w:p w14:paraId="6794CCCA" w14:textId="00C3AE33" w:rsidR="005C4B24" w:rsidRPr="008F74EC" w:rsidRDefault="005C4B24" w:rsidP="005C4B24">
      <w:pPr>
        <w:rPr>
          <w:rFonts w:cs="Arial"/>
        </w:rPr>
      </w:pPr>
      <w:r w:rsidRPr="008F74EC">
        <w:rPr>
          <w:rFonts w:cs="Arial"/>
        </w:rPr>
        <w:t xml:space="preserve">En fecha </w:t>
      </w:r>
      <w:r w:rsidRPr="008F74EC">
        <w:t>veintiuno de octubre de dos mil veinticuatro</w:t>
      </w:r>
      <w:r w:rsidRPr="008F74EC">
        <w:rPr>
          <w:rFonts w:cs="Arial"/>
        </w:rPr>
        <w:t>, conforme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52814FC0" w14:textId="77777777" w:rsidR="005C4B24" w:rsidRPr="008F74EC" w:rsidRDefault="005C4B24" w:rsidP="005C4B24">
      <w:pPr>
        <w:rPr>
          <w:rFonts w:cs="Arial"/>
        </w:rPr>
      </w:pPr>
    </w:p>
    <w:p w14:paraId="702F03C5" w14:textId="3335AEBD" w:rsidR="005C4B24" w:rsidRPr="008F74EC" w:rsidRDefault="005C4B24" w:rsidP="005C4B24">
      <w:pPr>
        <w:pBdr>
          <w:top w:val="nil"/>
          <w:left w:val="nil"/>
          <w:bottom w:val="nil"/>
          <w:right w:val="nil"/>
          <w:between w:val="nil"/>
        </w:pBdr>
        <w:contextualSpacing/>
        <w:rPr>
          <w:rFonts w:eastAsia="Palatino Linotype" w:cs="Palatino Linotype"/>
          <w:color w:val="000000" w:themeColor="text1"/>
          <w:lang w:val="es-ES"/>
        </w:rPr>
      </w:pPr>
      <w:r w:rsidRPr="008F74EC">
        <w:rPr>
          <w:rFonts w:cs="Arial"/>
        </w:rPr>
        <w:t>Asimismo, derivado del acuerdo de exhortación a la conciliación, tanto el Sujeto Obligado como la Recurrente, accedieron al procedimiento de conciliación dentro del plazo establecido, como se observa en la siguiente imagen</w:t>
      </w:r>
    </w:p>
    <w:p w14:paraId="56B09CFE" w14:textId="0921133E" w:rsidR="005C4B24" w:rsidRPr="008F74EC" w:rsidRDefault="005C4B24" w:rsidP="005C4B24">
      <w:pPr>
        <w:pBdr>
          <w:top w:val="nil"/>
          <w:left w:val="nil"/>
          <w:bottom w:val="nil"/>
          <w:right w:val="nil"/>
          <w:between w:val="nil"/>
        </w:pBdr>
        <w:contextualSpacing/>
        <w:jc w:val="center"/>
        <w:rPr>
          <w:rFonts w:eastAsia="Palatino Linotype" w:cs="Palatino Linotype"/>
          <w:color w:val="000000"/>
          <w:lang w:val="es-ES"/>
        </w:rPr>
      </w:pPr>
      <w:r w:rsidRPr="008F74EC">
        <w:rPr>
          <w:rFonts w:eastAsia="Palatino Linotype" w:cs="Palatino Linotype"/>
          <w:noProof/>
          <w:color w:val="000000"/>
          <w:lang w:val="es-MX"/>
        </w:rPr>
        <w:drawing>
          <wp:inline distT="0" distB="0" distL="0" distR="0" wp14:anchorId="54EBDD21" wp14:editId="6A1F6A5C">
            <wp:extent cx="5009856" cy="24288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82177" cy="2463938"/>
                    </a:xfrm>
                    <a:prstGeom prst="rect">
                      <a:avLst/>
                    </a:prstGeom>
                  </pic:spPr>
                </pic:pic>
              </a:graphicData>
            </a:graphic>
          </wp:inline>
        </w:drawing>
      </w:r>
    </w:p>
    <w:p w14:paraId="6DFE96B1" w14:textId="5D186233" w:rsidR="005C4B24" w:rsidRPr="008F74EC" w:rsidRDefault="005C4B24" w:rsidP="70652167">
      <w:pPr>
        <w:pBdr>
          <w:top w:val="nil"/>
          <w:left w:val="nil"/>
          <w:bottom w:val="nil"/>
          <w:right w:val="nil"/>
          <w:between w:val="nil"/>
        </w:pBdr>
        <w:contextualSpacing/>
        <w:rPr>
          <w:rFonts w:eastAsia="Palatino Linotype" w:cs="Palatino Linotype"/>
          <w:color w:val="000000"/>
          <w:lang w:val="es-ES"/>
        </w:rPr>
      </w:pPr>
    </w:p>
    <w:p w14:paraId="454BE288" w14:textId="4A8A3989" w:rsidR="005C4B24" w:rsidRPr="008F74EC" w:rsidRDefault="0C787D67" w:rsidP="0C787D67">
      <w:pPr>
        <w:rPr>
          <w:rFonts w:cs="Arial"/>
          <w:lang w:val="es-ES"/>
        </w:rPr>
      </w:pPr>
      <w:r w:rsidRPr="0C787D67">
        <w:rPr>
          <w:rFonts w:cs="Arial"/>
          <w:lang w:val="es-ES"/>
        </w:rPr>
        <w:t xml:space="preserve">Posteriormente, el Comisionado Ponente emitió el </w:t>
      </w:r>
      <w:r w:rsidRPr="0C787D67">
        <w:rPr>
          <w:rFonts w:cs="Arial"/>
          <w:b/>
          <w:bCs/>
          <w:lang w:val="es-ES"/>
        </w:rPr>
        <w:t xml:space="preserve">Acuerdo para señalar día, hora y lugar para la audiencia de la celebración de conciliación, </w:t>
      </w:r>
      <w:r w:rsidRPr="0C787D67">
        <w:rPr>
          <w:rFonts w:cs="Arial"/>
          <w:lang w:val="es-ES"/>
        </w:rPr>
        <w:t xml:space="preserve">en el cual se estableció la audiencia de conciliación el día ocho de noviembre de dos mil veinticuatro a las 11:30 horas, la cual se desarrolló </w:t>
      </w:r>
      <w:r w:rsidRPr="0C787D67">
        <w:rPr>
          <w:lang w:val="es-ES"/>
        </w:rPr>
        <w:t>a través de la plataforma de servicio de videotelefonía denominada Zoom</w:t>
      </w:r>
      <w:r w:rsidRPr="0C787D67">
        <w:rPr>
          <w:rFonts w:cs="Arial"/>
          <w:lang w:val="es-ES"/>
        </w:rPr>
        <w:t>. En este sentido, en la fecha y hora fijadas se celebró la conciliación respectiva, el acuerdo al que llegaron las partes en la audiencia de conciliación, en la que el Sujeto Obligado manifestó que se haría del conocimiento de la Recurrente mediante Informe Justificado vía SARCOEM, el procedimiento que la particular debe seguir para realizar el trámite de la constancia laboral conforme a la normatividad aplicable, a efecto de que la Recurrente tenga acceso al documento que es de su interés.</w:t>
      </w:r>
    </w:p>
    <w:p w14:paraId="52404794" w14:textId="77777777" w:rsidR="005C4B24" w:rsidRPr="008F74EC" w:rsidRDefault="005C4B24" w:rsidP="70652167">
      <w:pPr>
        <w:pBdr>
          <w:top w:val="nil"/>
          <w:left w:val="nil"/>
          <w:bottom w:val="nil"/>
          <w:right w:val="nil"/>
          <w:between w:val="nil"/>
        </w:pBdr>
        <w:contextualSpacing/>
        <w:rPr>
          <w:rFonts w:eastAsia="Palatino Linotype" w:cs="Palatino Linotype"/>
          <w:color w:val="000000"/>
          <w:lang w:val="es-ES"/>
        </w:rPr>
      </w:pPr>
    </w:p>
    <w:p w14:paraId="05AE608B" w14:textId="5700C394" w:rsidR="00A970D5" w:rsidRPr="008F74EC" w:rsidRDefault="00F7695C" w:rsidP="006922F5">
      <w:pPr>
        <w:pStyle w:val="Ttulo2"/>
        <w:rPr>
          <w:rFonts w:eastAsia="Palatino Linotype"/>
        </w:rPr>
      </w:pPr>
      <w:r>
        <w:rPr>
          <w:rFonts w:eastAsia="Palatino Linotype"/>
        </w:rPr>
        <w:t>SEX</w:t>
      </w:r>
      <w:r w:rsidR="002942EA" w:rsidRPr="008F74EC">
        <w:rPr>
          <w:rFonts w:eastAsia="Palatino Linotype"/>
        </w:rPr>
        <w:t>TO</w:t>
      </w:r>
      <w:r w:rsidR="00A970D5" w:rsidRPr="008F74EC">
        <w:rPr>
          <w:rFonts w:eastAsia="Palatino Linotype"/>
        </w:rPr>
        <w:t>. De la etapa de instrucción.</w:t>
      </w:r>
    </w:p>
    <w:p w14:paraId="609BD12D" w14:textId="59A86406" w:rsidR="00BF1812" w:rsidRPr="008F74EC" w:rsidRDefault="0020253D" w:rsidP="3DFFB217">
      <w:pPr>
        <w:pBdr>
          <w:top w:val="nil"/>
          <w:left w:val="nil"/>
          <w:bottom w:val="nil"/>
          <w:right w:val="nil"/>
          <w:between w:val="nil"/>
        </w:pBdr>
        <w:rPr>
          <w:rFonts w:eastAsia="Palatino Linotype" w:cs="Palatino Linotype"/>
          <w:color w:val="000000"/>
          <w:lang w:val="es-ES"/>
        </w:rPr>
      </w:pPr>
      <w:r w:rsidRPr="008F74EC">
        <w:rPr>
          <w:rFonts w:cs="Arial"/>
        </w:rPr>
        <w:t>Una vez abierta la etapa de manifestaciones y transcurrido el término legal referido,</w:t>
      </w:r>
      <w:r w:rsidRPr="008F74EC">
        <w:rPr>
          <w:rFonts w:cs="Arial"/>
          <w:b/>
        </w:rPr>
        <w:t xml:space="preserve"> </w:t>
      </w:r>
      <w:r w:rsidRPr="008F74EC">
        <w:rPr>
          <w:rFonts w:cs="Arial"/>
        </w:rPr>
        <w:t xml:space="preserve">de las constancias que obran en el SARCOEM, se advierte que en fecha veintiuno de noviembre de dos mil veinticuatro, el Sujeto Obligado presentó su informe justificado a través del archivo electrónico denominado </w:t>
      </w:r>
      <w:r w:rsidRPr="008F74EC">
        <w:rPr>
          <w:rFonts w:cs="Arial"/>
          <w:b/>
          <w:bCs/>
          <w:iCs/>
        </w:rPr>
        <w:t>«6320AD2024.pdf»</w:t>
      </w:r>
      <w:r w:rsidRPr="008F74EC">
        <w:rPr>
          <w:rFonts w:cs="Arial"/>
          <w:bCs/>
          <w:iCs/>
        </w:rPr>
        <w:t>;</w:t>
      </w:r>
      <w:r w:rsidRPr="008F74EC">
        <w:rPr>
          <w:rFonts w:cs="Arial"/>
        </w:rPr>
        <w:t xml:space="preserve"> por lo que en atención al artículo 185, fracción III, de la Ley de Transparencia local, </w:t>
      </w:r>
      <w:r w:rsidRPr="008F74EC">
        <w:rPr>
          <w:lang w:eastAsia="es-ES_tradnl"/>
        </w:rPr>
        <w:t>de aplicación supletoria</w:t>
      </w:r>
      <w:r w:rsidRPr="008F74EC">
        <w:rPr>
          <w:rFonts w:cs="Arial"/>
        </w:rPr>
        <w:t xml:space="preserve"> a la ya citada Ley de Protección de Datos Personales en Posesión de Sujetos Obligados por disposición de su artículo 11, se puso a disposición de la Recurrente en fecha veintidós de noviembre del año en curso</w:t>
      </w:r>
      <w:r w:rsidR="3DFFB217" w:rsidRPr="008F74EC">
        <w:rPr>
          <w:rFonts w:eastAsia="Palatino Linotype" w:cs="Palatino Linotype"/>
          <w:color w:val="000000" w:themeColor="text1"/>
          <w:lang w:val="es-ES"/>
        </w:rPr>
        <w:t xml:space="preserve">. Por su parte, el </w:t>
      </w:r>
      <w:r w:rsidRPr="008F74EC">
        <w:rPr>
          <w:rFonts w:eastAsia="Palatino Linotype" w:cs="Palatino Linotype"/>
          <w:color w:val="000000" w:themeColor="text1"/>
          <w:lang w:val="es-ES"/>
        </w:rPr>
        <w:t xml:space="preserve">once de noviembre </w:t>
      </w:r>
      <w:r w:rsidR="3DFFB217" w:rsidRPr="008F74EC">
        <w:rPr>
          <w:rFonts w:eastAsia="Palatino Linotype" w:cs="Palatino Linotype"/>
          <w:color w:val="000000" w:themeColor="text1"/>
          <w:lang w:val="es-ES"/>
        </w:rPr>
        <w:t>de dos mil veinticuatro, la Recurrente realizó sus manifestaciones presentando el documento denominado</w:t>
      </w:r>
      <w:r w:rsidRPr="008F74EC">
        <w:rPr>
          <w:rFonts w:eastAsia="Palatino Linotype" w:cs="Palatino Linotype"/>
          <w:color w:val="000000" w:themeColor="text1"/>
          <w:lang w:val="es-ES"/>
        </w:rPr>
        <w:t xml:space="preserve"> </w:t>
      </w:r>
      <w:r w:rsidRPr="008F74EC">
        <w:rPr>
          <w:rFonts w:eastAsia="Palatino Linotype" w:cs="Palatino Linotype"/>
          <w:b/>
          <w:bCs/>
          <w:color w:val="000000" w:themeColor="text1"/>
          <w:lang w:val="es-ES"/>
        </w:rPr>
        <w:t>«Manifestaciones posterior a conciliación.pdf»</w:t>
      </w:r>
      <w:r w:rsidRPr="008F74EC">
        <w:rPr>
          <w:rFonts w:eastAsia="Palatino Linotype" w:cs="Palatino Linotype"/>
          <w:color w:val="000000" w:themeColor="text1"/>
          <w:lang w:val="es-ES"/>
        </w:rPr>
        <w:t xml:space="preserve"> y</w:t>
      </w:r>
      <w:r w:rsidR="3DFFB217" w:rsidRPr="008F74EC">
        <w:rPr>
          <w:rFonts w:eastAsia="Palatino Linotype" w:cs="Palatino Linotype"/>
          <w:color w:val="000000" w:themeColor="text1"/>
          <w:lang w:val="es-ES"/>
        </w:rPr>
        <w:t xml:space="preserve"> </w:t>
      </w:r>
      <w:r w:rsidRPr="008F74EC">
        <w:rPr>
          <w:rFonts w:eastAsia="Palatino Linotype" w:cs="Palatino Linotype"/>
          <w:b/>
          <w:bCs/>
          <w:color w:val="000000" w:themeColor="text1"/>
          <w:lang w:val="es-ES"/>
        </w:rPr>
        <w:t xml:space="preserve">«Manual de </w:t>
      </w:r>
      <w:proofErr w:type="spellStart"/>
      <w:r w:rsidRPr="008F74EC">
        <w:rPr>
          <w:rFonts w:eastAsia="Palatino Linotype" w:cs="Palatino Linotype"/>
          <w:b/>
          <w:bCs/>
          <w:color w:val="000000" w:themeColor="text1"/>
          <w:lang w:val="es-ES"/>
        </w:rPr>
        <w:lastRenderedPageBreak/>
        <w:t>Precedimientos</w:t>
      </w:r>
      <w:proofErr w:type="spellEnd"/>
      <w:r w:rsidRPr="008F74EC">
        <w:rPr>
          <w:rFonts w:eastAsia="Palatino Linotype" w:cs="Palatino Linotype"/>
          <w:b/>
          <w:bCs/>
          <w:color w:val="000000" w:themeColor="text1"/>
          <w:lang w:val="es-ES"/>
        </w:rPr>
        <w:t xml:space="preserve"> DGA TOL</w:t>
      </w:r>
      <w:r w:rsidR="3DFFB217" w:rsidRPr="008F74EC">
        <w:rPr>
          <w:rFonts w:eastAsia="Palatino Linotype" w:cs="Palatino Linotype"/>
          <w:b/>
          <w:bCs/>
          <w:color w:val="000000" w:themeColor="text1"/>
          <w:lang w:val="es-ES"/>
        </w:rPr>
        <w:t>.pdf»</w:t>
      </w:r>
      <w:r w:rsidR="3DFFB217" w:rsidRPr="008F74EC">
        <w:rPr>
          <w:rFonts w:eastAsia="Palatino Linotype" w:cs="Palatino Linotype"/>
          <w:color w:val="000000" w:themeColor="text1"/>
          <w:lang w:val="es-ES"/>
        </w:rPr>
        <w:t>. El contenido de los documentos referidos será motivo de análisis en el estudio correspondiente.</w:t>
      </w:r>
    </w:p>
    <w:p w14:paraId="5B536618" w14:textId="7ED50870" w:rsidR="00C02596" w:rsidRPr="008F74EC"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1C7B996" w:rsidR="00A970D5" w:rsidRPr="008F74EC" w:rsidRDefault="009B56A2" w:rsidP="006922F5">
      <w:pPr>
        <w:pStyle w:val="Ttulo2"/>
        <w:rPr>
          <w:rFonts w:eastAsia="Palatino Linotype"/>
        </w:rPr>
      </w:pPr>
      <w:r w:rsidRPr="008F74EC">
        <w:rPr>
          <w:rFonts w:eastAsia="Palatino Linotype"/>
        </w:rPr>
        <w:t>S</w:t>
      </w:r>
      <w:r w:rsidR="00F7695C">
        <w:rPr>
          <w:rFonts w:eastAsia="Palatino Linotype"/>
        </w:rPr>
        <w:t>ÉPTIMO</w:t>
      </w:r>
      <w:r w:rsidR="00A970D5" w:rsidRPr="008F74EC">
        <w:rPr>
          <w:rFonts w:eastAsia="Palatino Linotype"/>
        </w:rPr>
        <w:t>. Del cierre de instrucción.</w:t>
      </w:r>
    </w:p>
    <w:p w14:paraId="2456F4BD" w14:textId="2867856F" w:rsidR="00A970D5" w:rsidRPr="008F74EC" w:rsidRDefault="0C787D67" w:rsidP="0C787D67">
      <w:pPr>
        <w:pBdr>
          <w:top w:val="nil"/>
          <w:left w:val="nil"/>
          <w:bottom w:val="nil"/>
          <w:right w:val="nil"/>
          <w:between w:val="nil"/>
        </w:pBdr>
        <w:contextualSpacing/>
        <w:rPr>
          <w:rFonts w:eastAsia="Palatino Linotype" w:cs="Palatino Linotype"/>
          <w:color w:val="000000"/>
          <w:lang w:val="es-ES"/>
        </w:rPr>
      </w:pPr>
      <w:r w:rsidRPr="0C787D67">
        <w:rPr>
          <w:lang w:val="es-ES"/>
        </w:rPr>
        <w:t xml:space="preserve">Por lo anterior, en fecha veintiocho de noviembre de dos mil veinticuatro, mediante acuerdo del </w:t>
      </w:r>
      <w:r w:rsidRPr="0C787D67">
        <w:rPr>
          <w:b/>
          <w:bCs/>
          <w:lang w:val="es-ES"/>
        </w:rPr>
        <w:t>Comisionado Presidente José Martínez Vilchis</w:t>
      </w:r>
      <w:r w:rsidRPr="0C787D67">
        <w:rPr>
          <w:lang w:val="es-ES"/>
        </w:rPr>
        <w:t>, 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6F5A152D" w14:textId="7D312686" w:rsidR="00FD1FA6" w:rsidRPr="008F74EC" w:rsidRDefault="00FD1FA6" w:rsidP="00FD1FA6">
      <w:pPr>
        <w:pBdr>
          <w:top w:val="nil"/>
          <w:left w:val="nil"/>
          <w:bottom w:val="nil"/>
          <w:right w:val="nil"/>
          <w:between w:val="nil"/>
        </w:pBdr>
        <w:contextualSpacing/>
        <w:rPr>
          <w:rFonts w:eastAsiaTheme="minorHAnsi" w:cstheme="minorBidi"/>
          <w:szCs w:val="24"/>
          <w:lang w:eastAsia="en-US"/>
        </w:rPr>
      </w:pPr>
    </w:p>
    <w:p w14:paraId="7741CCA2" w14:textId="77777777" w:rsidR="00A970D5" w:rsidRPr="008F74EC" w:rsidRDefault="00A970D5" w:rsidP="006922F5">
      <w:pPr>
        <w:pStyle w:val="Ttulo1"/>
        <w:rPr>
          <w:rFonts w:eastAsia="Palatino Linotype"/>
          <w:lang w:val="es-ES_tradnl"/>
        </w:rPr>
      </w:pPr>
      <w:r w:rsidRPr="008F74EC">
        <w:rPr>
          <w:rFonts w:eastAsia="Palatino Linotype"/>
          <w:lang w:val="es-ES_tradnl"/>
        </w:rPr>
        <w:t>C O N S I D E R A N D O</w:t>
      </w:r>
    </w:p>
    <w:p w14:paraId="32546275"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8F74EC" w:rsidRDefault="00A970D5" w:rsidP="006922F5">
      <w:pPr>
        <w:pStyle w:val="Ttulo2"/>
        <w:rPr>
          <w:rFonts w:eastAsia="Palatino Linotype"/>
        </w:rPr>
      </w:pPr>
      <w:r w:rsidRPr="008F74EC">
        <w:rPr>
          <w:rFonts w:eastAsia="Palatino Linotype"/>
        </w:rPr>
        <w:t>PRIMERO. De la competencia.</w:t>
      </w:r>
    </w:p>
    <w:p w14:paraId="69492AEC" w14:textId="77777777" w:rsidR="0020253D" w:rsidRPr="008F74EC" w:rsidRDefault="0020253D" w:rsidP="0020253D">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concatenado con los artículos 1, 81, 82 fracciones I y III, 119, 127, 128 y 129, de la Ley de Protección de Datos Personales en Posesión de Sujetos Obligados del Estado de México y Municipios; 1, 2, fracción II, 13, 29, 36, fracciones I y II, 176, 178, 179, 181, párrafo tercero, 185 y 194, de la Ley de Transparencia y Acceso a la </w:t>
      </w:r>
      <w:r w:rsidRPr="008F74EC">
        <w:rPr>
          <w:rFonts w:eastAsia="Palatino Linotype" w:cs="Palatino Linotype"/>
          <w:color w:val="000000"/>
          <w:szCs w:val="24"/>
        </w:rPr>
        <w:lastRenderedPageBreak/>
        <w:t>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37008D21" w14:textId="77777777" w:rsidR="0020253D" w:rsidRPr="008F74EC" w:rsidRDefault="0020253D" w:rsidP="0020253D">
      <w:pPr>
        <w:pBdr>
          <w:top w:val="nil"/>
          <w:left w:val="nil"/>
          <w:bottom w:val="nil"/>
          <w:right w:val="nil"/>
          <w:between w:val="nil"/>
        </w:pBdr>
        <w:contextualSpacing/>
        <w:rPr>
          <w:rFonts w:eastAsia="Palatino Linotype" w:cs="Palatino Linotype"/>
          <w:color w:val="000000"/>
          <w:szCs w:val="24"/>
        </w:rPr>
      </w:pPr>
    </w:p>
    <w:p w14:paraId="5FA40324" w14:textId="2B330C52" w:rsidR="00A970D5" w:rsidRPr="008F74EC" w:rsidRDefault="0C787D67" w:rsidP="0C787D67">
      <w:pPr>
        <w:pBdr>
          <w:top w:val="nil"/>
          <w:left w:val="nil"/>
          <w:bottom w:val="nil"/>
          <w:right w:val="nil"/>
          <w:between w:val="nil"/>
        </w:pBdr>
        <w:contextualSpacing/>
        <w:rPr>
          <w:rFonts w:eastAsia="Palatino Linotype" w:cs="Palatino Linotype"/>
          <w:color w:val="000000"/>
          <w:lang w:val="es-ES"/>
        </w:rPr>
      </w:pPr>
      <w:r w:rsidRPr="0C787D67">
        <w:rPr>
          <w:rFonts w:eastAsia="Palatino Linotype" w:cs="Palatino Linotype"/>
          <w:color w:val="000000" w:themeColor="text1"/>
          <w:lang w:val="es-ES"/>
        </w:rPr>
        <w:t>Aunado a lo anterior,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el poner en riesgo el diverso derecho a la salud de todos los partícipes en los procesos que conllevan.</w:t>
      </w:r>
    </w:p>
    <w:p w14:paraId="606C7DC1" w14:textId="77777777" w:rsidR="0020253D" w:rsidRPr="008F74EC" w:rsidRDefault="0020253D" w:rsidP="0020253D">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8F74EC" w:rsidRDefault="00A970D5" w:rsidP="006922F5">
      <w:pPr>
        <w:pStyle w:val="Ttulo2"/>
        <w:rPr>
          <w:rFonts w:eastAsia="Palatino Linotype"/>
        </w:rPr>
      </w:pPr>
      <w:r w:rsidRPr="008F74EC">
        <w:rPr>
          <w:rFonts w:eastAsia="Palatino Linotype"/>
        </w:rPr>
        <w:t xml:space="preserve">SEGUNDO. Sobre los alcances del recurso de revisión. </w:t>
      </w:r>
    </w:p>
    <w:p w14:paraId="6617EE2F" w14:textId="773620FF" w:rsidR="0020253D" w:rsidRPr="008F74EC" w:rsidRDefault="0020253D" w:rsidP="0020253D">
      <w:r w:rsidRPr="008F74EC">
        <w:t xml:space="preserve">El recurso de revisión fue interpuesto dentro del plazo de quince días hábiles, contados a partir del día hábil siguiente a la fecha de notificación de la respuesta, tal </w:t>
      </w:r>
      <w:r w:rsidR="008F74EC" w:rsidRPr="008F74EC">
        <w:t>y como lo prevé el artículo 128</w:t>
      </w:r>
      <w:r w:rsidRPr="008F74EC">
        <w:t xml:space="preserve"> de la Ley de Protección de Datos Personales en Posesión de Sujetos Obligados del Estado de México y Municipios, que establece:</w:t>
      </w:r>
    </w:p>
    <w:p w14:paraId="3F198074" w14:textId="77777777" w:rsidR="0020253D" w:rsidRPr="008F74EC" w:rsidRDefault="0020253D" w:rsidP="0020253D"/>
    <w:p w14:paraId="5061B3E3" w14:textId="77777777" w:rsidR="0020253D" w:rsidRPr="008F74EC" w:rsidRDefault="0020253D" w:rsidP="0020253D">
      <w:pPr>
        <w:pStyle w:val="Fundamentos"/>
      </w:pPr>
      <w:r w:rsidRPr="008F74EC">
        <w:rPr>
          <w:b/>
        </w:rPr>
        <w:t xml:space="preserve">Artículo 128. </w:t>
      </w:r>
      <w:r w:rsidRPr="008F74EC">
        <w:rPr>
          <w:b/>
          <w:u w:val="single"/>
        </w:rPr>
        <w:t>El titular, por sí mismo o a través de su representante, podrán interponer un recurso de revisión ante el Instituto</w:t>
      </w:r>
      <w:r w:rsidRPr="008F74EC">
        <w:t xml:space="preserve"> o la Unidad de Transparencia del responsable que haya conocido de la solicitud para el ejercicio de los derechos ARCO, </w:t>
      </w:r>
      <w:r w:rsidRPr="008F74EC">
        <w:rPr>
          <w:b/>
          <w:u w:val="single"/>
        </w:rPr>
        <w:t xml:space="preserve">dentro </w:t>
      </w:r>
      <w:r w:rsidRPr="008F74EC">
        <w:rPr>
          <w:b/>
          <w:u w:val="single"/>
        </w:rPr>
        <w:lastRenderedPageBreak/>
        <w:t>de un plazo que no podrá exceder de quince días contados a partir del siguiente a la fecha de la notificación de la respuesta</w:t>
      </w:r>
      <w:r w:rsidRPr="008F74EC">
        <w:t xml:space="preserve">. </w:t>
      </w:r>
    </w:p>
    <w:p w14:paraId="4F3EEBD2" w14:textId="77777777" w:rsidR="0020253D" w:rsidRPr="008F74EC" w:rsidRDefault="0020253D" w:rsidP="0020253D">
      <w:pPr>
        <w:pStyle w:val="Fundamentos"/>
      </w:pPr>
    </w:p>
    <w:p w14:paraId="3BE9C7C2" w14:textId="77777777" w:rsidR="0020253D" w:rsidRPr="008F74EC" w:rsidRDefault="0C787D67" w:rsidP="0020253D">
      <w:pPr>
        <w:pStyle w:val="Fundamentos"/>
      </w:pPr>
      <w:r w:rsidRPr="0C787D67">
        <w:rPr>
          <w:lang w:val="es-ES"/>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12A1299B" w14:textId="77777777" w:rsidR="0020253D" w:rsidRPr="008F74EC" w:rsidRDefault="0020253D" w:rsidP="0020253D"/>
    <w:p w14:paraId="4BC5E7C4" w14:textId="607B0536" w:rsidR="0020253D" w:rsidRPr="008F74EC" w:rsidRDefault="0020253D" w:rsidP="0020253D">
      <w:r w:rsidRPr="008F74EC">
        <w:t>En esa tesitura, atendiendo a que el Sujeto Obligado notificó la respuesta a la solicitud de acceso a datos personales el día</w:t>
      </w:r>
      <w:r w:rsidRPr="008F74EC">
        <w:rPr>
          <w:b/>
        </w:rPr>
        <w:t xml:space="preserve"> </w:t>
      </w:r>
      <w:r w:rsidR="008F74EC" w:rsidRPr="008F74EC">
        <w:rPr>
          <w:b/>
        </w:rPr>
        <w:t>quince de octubre de dos mil veinticuatro</w:t>
      </w:r>
      <w:r w:rsidRPr="008F74EC">
        <w:t>, el plazo de quince días hábiles previsto en el artículo 128, de la Ley de Protección de Datos Personales en Posesión de Sujetos Obligados del Estado de México y Municipios; en ese tenor, si el recurso de revisión que nos ocupa, se interpuso el mismo día de la emisión de la respuesta por parte del Sujeto Obligado, éste se encuentra dentro de los márgenes temporales previstos en el artículo antes mencionado.</w:t>
      </w:r>
    </w:p>
    <w:p w14:paraId="3598A791" w14:textId="77777777" w:rsidR="00275599" w:rsidRPr="008F74EC" w:rsidRDefault="00275599" w:rsidP="006922F5"/>
    <w:p w14:paraId="7E828C31" w14:textId="513CFB45" w:rsidR="00454915" w:rsidRPr="008F74EC" w:rsidRDefault="00E63F82" w:rsidP="00454915">
      <w:pPr>
        <w:pStyle w:val="Ttulo2"/>
        <w:rPr>
          <w:rFonts w:eastAsia="Palatino Linotype"/>
        </w:rPr>
      </w:pPr>
      <w:r w:rsidRPr="008F74EC">
        <w:rPr>
          <w:rFonts w:eastAsia="Palatino Linotype"/>
        </w:rPr>
        <w:t>TERCERO</w:t>
      </w:r>
      <w:r w:rsidR="00454915" w:rsidRPr="008F74EC">
        <w:rPr>
          <w:rFonts w:eastAsia="Palatino Linotype"/>
        </w:rPr>
        <w:t xml:space="preserve">. </w:t>
      </w:r>
      <w:r w:rsidR="008F74EC" w:rsidRPr="008F74EC">
        <w:rPr>
          <w:rFonts w:eastAsia="Palatino Linotype"/>
        </w:rPr>
        <w:t>Del estudio de las causales de improcedencia y sobreseimiento.</w:t>
      </w:r>
    </w:p>
    <w:p w14:paraId="46D3332E" w14:textId="77777777" w:rsidR="008F74EC" w:rsidRPr="008F74EC" w:rsidRDefault="008F74EC" w:rsidP="008F74EC">
      <w:pPr>
        <w:widowControl w:val="0"/>
        <w:autoSpaceDE w:val="0"/>
        <w:autoSpaceDN w:val="0"/>
        <w:adjustRightInd w:val="0"/>
        <w:rPr>
          <w:rFonts w:cs="Arial"/>
        </w:rPr>
      </w:pPr>
      <w:r w:rsidRPr="008F74EC">
        <w:rPr>
          <w:rFonts w:cs="Arial"/>
        </w:rPr>
        <w:t xml:space="preserve">En una aproximación inicial, vale la pena mencionar que el ejercicio de los derechos </w:t>
      </w:r>
      <w:r w:rsidRPr="008F74EC">
        <w:rPr>
          <w:rFonts w:cs="Arial"/>
          <w:bCs/>
        </w:rPr>
        <w:t xml:space="preserve">ARCO </w:t>
      </w:r>
      <w:r w:rsidRPr="008F74EC">
        <w:rPr>
          <w:rFonts w:cs="Arial"/>
        </w:rPr>
        <w:t xml:space="preserve">se encuentra regulado por el artículo 6 apartado A, y 16, segundo párrafo, de la Constitución de los Estados Unidos Mexicanos, el cual establece que: </w:t>
      </w:r>
    </w:p>
    <w:p w14:paraId="7DDA3123" w14:textId="77777777" w:rsidR="008F74EC" w:rsidRPr="008F74EC" w:rsidRDefault="008F74EC" w:rsidP="00454915">
      <w:pPr>
        <w:pBdr>
          <w:top w:val="nil"/>
          <w:left w:val="nil"/>
          <w:bottom w:val="nil"/>
          <w:right w:val="nil"/>
          <w:between w:val="nil"/>
        </w:pBdr>
        <w:contextualSpacing/>
        <w:rPr>
          <w:rFonts w:eastAsia="Palatino Linotype" w:cs="Palatino Linotype"/>
          <w:color w:val="000000"/>
          <w:szCs w:val="24"/>
        </w:rPr>
      </w:pPr>
    </w:p>
    <w:p w14:paraId="2F5F354B" w14:textId="2E326C62" w:rsidR="008F74EC" w:rsidRPr="008F74EC" w:rsidRDefault="008F74EC" w:rsidP="008F74EC">
      <w:pPr>
        <w:pStyle w:val="Fundamentos"/>
        <w:rPr>
          <w:rFonts w:cs="Tahoma"/>
        </w:rPr>
      </w:pPr>
      <w:proofErr w:type="gramStart"/>
      <w:r w:rsidRPr="008F74EC">
        <w:rPr>
          <w:rFonts w:cs="Tahoma"/>
        </w:rPr>
        <w:t>«</w:t>
      </w:r>
      <w:r>
        <w:rPr>
          <w:rFonts w:cs="Tahoma"/>
        </w:rPr>
        <w:t>[</w:t>
      </w:r>
      <w:proofErr w:type="gramEnd"/>
      <w:r>
        <w:rPr>
          <w:rFonts w:cs="Tahoma"/>
        </w:rPr>
        <w:t xml:space="preserve">…] </w:t>
      </w:r>
      <w:r w:rsidRPr="008F74EC">
        <w:rPr>
          <w:rFonts w:cs="Tahoma"/>
        </w:rPr>
        <w:t>Toda persona tiene derecho a la protección de sus datos personales</w:t>
      </w:r>
      <w:r w:rsidRPr="008F74EC">
        <w:rPr>
          <w:rFonts w:cs="Tahoma"/>
          <w:b/>
        </w:rPr>
        <w:t xml:space="preserve">, </w:t>
      </w:r>
      <w:r w:rsidRPr="008F74EC">
        <w:rPr>
          <w:rFonts w:cs="Tahoma"/>
          <w:b/>
          <w:u w:val="single"/>
        </w:rPr>
        <w:t>al acceso,</w:t>
      </w:r>
      <w:r w:rsidRPr="008F74EC">
        <w:rPr>
          <w:rFonts w:cs="Tahoma"/>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r>
        <w:rPr>
          <w:rFonts w:cs="Tahoma"/>
        </w:rPr>
        <w:t xml:space="preserve"> […]»</w:t>
      </w:r>
    </w:p>
    <w:p w14:paraId="369C17E8" w14:textId="77777777" w:rsidR="008F74EC" w:rsidRPr="008F74EC" w:rsidRDefault="008F74EC" w:rsidP="00454915">
      <w:pPr>
        <w:pBdr>
          <w:top w:val="nil"/>
          <w:left w:val="nil"/>
          <w:bottom w:val="nil"/>
          <w:right w:val="nil"/>
          <w:between w:val="nil"/>
        </w:pBdr>
        <w:contextualSpacing/>
        <w:rPr>
          <w:rFonts w:eastAsia="Palatino Linotype" w:cs="Palatino Linotype"/>
          <w:color w:val="000000"/>
          <w:szCs w:val="24"/>
        </w:rPr>
      </w:pPr>
    </w:p>
    <w:p w14:paraId="18BF310B" w14:textId="77777777" w:rsidR="008F74EC" w:rsidRPr="008F74EC" w:rsidRDefault="008F74EC" w:rsidP="008F74EC">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lastRenderedPageBreak/>
        <w:t>En este sentido, dichas prerrogativas se encuentran invariablemente ligadas a los principios de licitud, finalidad, lealtad, consentimiento, calidad, proporcionalidad, información y responsabilidad.</w:t>
      </w:r>
    </w:p>
    <w:p w14:paraId="79C93D8C" w14:textId="34297D5A" w:rsidR="008F74EC" w:rsidRPr="008F74EC" w:rsidRDefault="008F74EC" w:rsidP="008F74EC">
      <w:pPr>
        <w:pBdr>
          <w:top w:val="nil"/>
          <w:left w:val="nil"/>
          <w:bottom w:val="nil"/>
          <w:right w:val="nil"/>
          <w:between w:val="nil"/>
        </w:pBdr>
        <w:contextualSpacing/>
        <w:rPr>
          <w:rFonts w:eastAsia="Palatino Linotype" w:cs="Palatino Linotype"/>
          <w:color w:val="000000"/>
          <w:szCs w:val="24"/>
        </w:rPr>
      </w:pPr>
    </w:p>
    <w:p w14:paraId="1D4DF36E" w14:textId="384B19CC" w:rsidR="008F74EC" w:rsidRDefault="008F74EC" w:rsidP="008F74EC">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Con relación a las causales de improcedencia, el artículo 138, de la Ley de Protección de Datos Personales en Posesión de Sujetos Obligados del Estado de México y Municipios, contempla las siguientes causales:</w:t>
      </w:r>
    </w:p>
    <w:p w14:paraId="36BAC228" w14:textId="77777777" w:rsidR="008F74EC" w:rsidRDefault="008F74EC" w:rsidP="008F74EC">
      <w:pPr>
        <w:pBdr>
          <w:top w:val="nil"/>
          <w:left w:val="nil"/>
          <w:bottom w:val="nil"/>
          <w:right w:val="nil"/>
          <w:between w:val="nil"/>
        </w:pBdr>
        <w:contextualSpacing/>
        <w:rPr>
          <w:rFonts w:eastAsia="Palatino Linotype" w:cs="Palatino Linotype"/>
          <w:color w:val="000000"/>
          <w:szCs w:val="24"/>
        </w:rPr>
      </w:pPr>
    </w:p>
    <w:p w14:paraId="7D35C1E8" w14:textId="77777777" w:rsidR="008F74EC" w:rsidRPr="008F74EC" w:rsidRDefault="008F74EC" w:rsidP="008F74EC">
      <w:pPr>
        <w:pStyle w:val="Fundamentos"/>
      </w:pPr>
      <w:r w:rsidRPr="008F74EC">
        <w:rPr>
          <w:b/>
        </w:rPr>
        <w:t xml:space="preserve">Artículo 138. </w:t>
      </w:r>
      <w:r w:rsidRPr="008F74EC">
        <w:t xml:space="preserve">El recurso de revisión podrá ser desechado por improcedente cuando: </w:t>
      </w:r>
    </w:p>
    <w:p w14:paraId="125CC982" w14:textId="77777777" w:rsidR="008F74EC" w:rsidRPr="008F74EC" w:rsidRDefault="008F74EC" w:rsidP="008F74EC">
      <w:pPr>
        <w:pStyle w:val="Fundamentos"/>
      </w:pPr>
    </w:p>
    <w:p w14:paraId="0CAB4D2E" w14:textId="77777777" w:rsidR="008F74EC" w:rsidRPr="008F74EC" w:rsidRDefault="008F74EC" w:rsidP="008F74EC">
      <w:pPr>
        <w:pStyle w:val="Fundamentos"/>
      </w:pPr>
      <w:r w:rsidRPr="008F74EC">
        <w:rPr>
          <w:b/>
        </w:rPr>
        <w:t>I.</w:t>
      </w:r>
      <w:r w:rsidRPr="008F74EC">
        <w:t xml:space="preserve"> Sea extemporáneo por haber transcurrido el plazo establecido en el artículo 128 de la presente Ley. </w:t>
      </w:r>
    </w:p>
    <w:p w14:paraId="22BCA618" w14:textId="77777777" w:rsidR="008F74EC" w:rsidRPr="008F74EC" w:rsidRDefault="008F74EC" w:rsidP="008F74EC">
      <w:pPr>
        <w:pStyle w:val="Fundamentos"/>
      </w:pPr>
      <w:r w:rsidRPr="008F74EC">
        <w:rPr>
          <w:b/>
        </w:rPr>
        <w:t>II.</w:t>
      </w:r>
      <w:r w:rsidRPr="008F74EC">
        <w:t xml:space="preserve"> El titular o su representante no acrediten debidamente su identidad y personalidad de este último. </w:t>
      </w:r>
    </w:p>
    <w:p w14:paraId="3A3CAC07" w14:textId="77777777" w:rsidR="008F74EC" w:rsidRPr="008F74EC" w:rsidRDefault="008F74EC" w:rsidP="008F74EC">
      <w:pPr>
        <w:pStyle w:val="Fundamentos"/>
      </w:pPr>
      <w:r w:rsidRPr="008F74EC">
        <w:rPr>
          <w:b/>
        </w:rPr>
        <w:t>III.</w:t>
      </w:r>
      <w:r w:rsidRPr="008F74EC">
        <w:t xml:space="preserve"> El Instituto haya resuelto anteriormente en definitiva sobre la materia del mismo. </w:t>
      </w:r>
    </w:p>
    <w:p w14:paraId="44A0630E" w14:textId="77777777" w:rsidR="008F74EC" w:rsidRPr="008F74EC" w:rsidRDefault="008F74EC" w:rsidP="008F74EC">
      <w:pPr>
        <w:pStyle w:val="Fundamentos"/>
      </w:pPr>
      <w:r w:rsidRPr="008F74EC">
        <w:rPr>
          <w:b/>
        </w:rPr>
        <w:t>IV.</w:t>
      </w:r>
      <w:r w:rsidRPr="008F74EC">
        <w:t xml:space="preserve"> No se actualice alguna de las causales del recurso de revisión previstas en el artículo 129 de la presente Ley. </w:t>
      </w:r>
    </w:p>
    <w:p w14:paraId="5804FA1C" w14:textId="77777777" w:rsidR="008F74EC" w:rsidRPr="008F74EC" w:rsidRDefault="008F74EC" w:rsidP="008F74EC">
      <w:pPr>
        <w:pStyle w:val="Fundamentos"/>
      </w:pPr>
      <w:r w:rsidRPr="008F74EC">
        <w:rPr>
          <w:b/>
        </w:rPr>
        <w:t>V.</w:t>
      </w:r>
      <w:r w:rsidRPr="008F74EC">
        <w:t xml:space="preserve"> Se esté tramitando ante los tribunales competentes algún recurso o medio de defensa interpuesto por el recurrente, o en su caso, por el tercero interesado, en contra del acto recurrido ante el Instituto. </w:t>
      </w:r>
    </w:p>
    <w:p w14:paraId="51FBDED6" w14:textId="77777777" w:rsidR="008F74EC" w:rsidRPr="008F74EC" w:rsidRDefault="008F74EC" w:rsidP="008F74EC">
      <w:pPr>
        <w:pStyle w:val="Fundamentos"/>
      </w:pPr>
      <w:r w:rsidRPr="008F74EC">
        <w:rPr>
          <w:b/>
        </w:rPr>
        <w:t>VI.</w:t>
      </w:r>
      <w:r w:rsidRPr="008F74EC">
        <w:t xml:space="preserve"> El recurrente modifique o amplíe su petición en el recurso de revisión, únicamente respecto de los nuevos contenidos.  </w:t>
      </w:r>
    </w:p>
    <w:p w14:paraId="46A08957" w14:textId="77777777" w:rsidR="008F74EC" w:rsidRPr="008F74EC" w:rsidRDefault="008F74EC" w:rsidP="008F74EC">
      <w:pPr>
        <w:pStyle w:val="Fundamentos"/>
      </w:pPr>
      <w:r w:rsidRPr="008F74EC">
        <w:rPr>
          <w:b/>
        </w:rPr>
        <w:t>VII.</w:t>
      </w:r>
      <w:r w:rsidRPr="008F74EC">
        <w:t xml:space="preserve"> El recurrente no acredite interés jurídico. </w:t>
      </w:r>
    </w:p>
    <w:p w14:paraId="17C1A108" w14:textId="77777777" w:rsidR="008F74EC" w:rsidRPr="008F74EC" w:rsidRDefault="008F74EC" w:rsidP="008F74EC">
      <w:pPr>
        <w:pStyle w:val="Fundamentos"/>
      </w:pPr>
    </w:p>
    <w:p w14:paraId="35B757EA" w14:textId="7A4B5BE3" w:rsidR="008F74EC" w:rsidRPr="008F74EC" w:rsidRDefault="008F74EC" w:rsidP="008F74EC">
      <w:pPr>
        <w:pStyle w:val="Fundamentos"/>
      </w:pPr>
      <w:r w:rsidRPr="008F74EC">
        <w:t>El desechamiento no implica la preclusión del derecho del titular para interponer ante el Instituto un nuevo recurso de revisión.</w:t>
      </w:r>
    </w:p>
    <w:p w14:paraId="528075C3" w14:textId="77777777" w:rsidR="008F74EC" w:rsidRPr="008F74EC" w:rsidRDefault="008F74EC" w:rsidP="00454915">
      <w:pPr>
        <w:pBdr>
          <w:top w:val="nil"/>
          <w:left w:val="nil"/>
          <w:bottom w:val="nil"/>
          <w:right w:val="nil"/>
          <w:between w:val="nil"/>
        </w:pBdr>
        <w:contextualSpacing/>
        <w:rPr>
          <w:rFonts w:eastAsia="Palatino Linotype" w:cs="Palatino Linotype"/>
          <w:color w:val="000000"/>
          <w:szCs w:val="24"/>
        </w:rPr>
      </w:pPr>
    </w:p>
    <w:p w14:paraId="2B0D7F17" w14:textId="77777777" w:rsidR="008F74EC" w:rsidRPr="008F74EC" w:rsidRDefault="008F74EC" w:rsidP="008F74EC">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 xml:space="preserve">Con base en lo establecido en el precepto de referencia, resulta oportuno señalar que a la fecha que se resuelve no se actualiza ninguna  de las causales de improcedencia; ya que, </w:t>
      </w:r>
      <w:r w:rsidRPr="008F74EC">
        <w:rPr>
          <w:rFonts w:eastAsia="Palatino Linotype" w:cs="Palatino Linotype"/>
          <w:bCs/>
          <w:color w:val="000000"/>
          <w:szCs w:val="24"/>
        </w:rPr>
        <w:t>la Recurrente presentó su recurso dentro del término de quince días otorgado por la Ley;</w:t>
      </w:r>
      <w:r w:rsidRPr="008F74EC">
        <w:rPr>
          <w:rFonts w:eastAsia="Palatino Linotype" w:cs="Palatino Linotype"/>
          <w:color w:val="000000"/>
          <w:szCs w:val="24"/>
        </w:rPr>
        <w:t xml:space="preserve"> no se tiene conocimiento de que el Instituto o, en su caso, los Organismos Garantes hayan </w:t>
      </w:r>
      <w:r w:rsidRPr="008F74EC">
        <w:rPr>
          <w:rFonts w:eastAsia="Palatino Linotype" w:cs="Palatino Linotype"/>
          <w:color w:val="000000"/>
          <w:szCs w:val="24"/>
        </w:rPr>
        <w:lastRenderedPageBreak/>
        <w:t xml:space="preserve">resuelto en definitiva sobre la materia del mismo; no se tiene conocimiento de que se esté tramitando ante los tribunales competentes algún recurso o medio de defensa interpuesto por la Recurrente, o en su caso, por el tercero interesado, en contra del acto recurrido ante el Instituto o los Organismos garantes, el particular no amplió su solicitud a través de su medio de  impugnación. </w:t>
      </w:r>
    </w:p>
    <w:p w14:paraId="25329986" w14:textId="77777777" w:rsidR="008F74EC" w:rsidRDefault="008F74EC" w:rsidP="00454915">
      <w:pPr>
        <w:pBdr>
          <w:top w:val="nil"/>
          <w:left w:val="nil"/>
          <w:bottom w:val="nil"/>
          <w:right w:val="nil"/>
          <w:between w:val="nil"/>
        </w:pBdr>
        <w:contextualSpacing/>
        <w:rPr>
          <w:rFonts w:eastAsia="Palatino Linotype" w:cs="Palatino Linotype"/>
          <w:color w:val="000000"/>
          <w:szCs w:val="24"/>
        </w:rPr>
      </w:pPr>
    </w:p>
    <w:p w14:paraId="6571363E" w14:textId="098A6FA7" w:rsidR="0094355E" w:rsidRDefault="004A3367" w:rsidP="0094355E">
      <w:pPr>
        <w:rPr>
          <w:rFonts w:eastAsiaTheme="minorHAnsi" w:cstheme="minorBidi"/>
          <w:szCs w:val="24"/>
          <w:lang w:eastAsia="en-US"/>
        </w:rPr>
      </w:pPr>
      <w:r w:rsidRPr="008F74EC">
        <w:rPr>
          <w:rFonts w:eastAsiaTheme="minorHAnsi" w:cstheme="minorBidi"/>
          <w:szCs w:val="24"/>
          <w:lang w:eastAsia="en-US"/>
        </w:rPr>
        <w:t xml:space="preserve">En virtud de lo anterior, es conveniente recordar que </w:t>
      </w:r>
      <w:r w:rsidR="00E63F82" w:rsidRPr="008F74EC">
        <w:rPr>
          <w:rFonts w:eastAsiaTheme="minorHAnsi" w:cstheme="minorBidi"/>
          <w:szCs w:val="24"/>
          <w:lang w:eastAsia="en-US"/>
        </w:rPr>
        <w:t>la</w:t>
      </w:r>
      <w:r w:rsidRPr="008F74EC">
        <w:rPr>
          <w:rFonts w:eastAsiaTheme="minorHAnsi" w:cstheme="minorBidi"/>
          <w:szCs w:val="24"/>
          <w:lang w:eastAsia="en-US"/>
        </w:rPr>
        <w:t xml:space="preserve"> Recurrente requirió </w:t>
      </w:r>
      <w:r w:rsidR="004E7898" w:rsidRPr="008F74EC">
        <w:rPr>
          <w:rFonts w:eastAsiaTheme="minorHAnsi" w:cstheme="minorBidi"/>
          <w:szCs w:val="24"/>
          <w:lang w:eastAsia="en-US"/>
        </w:rPr>
        <w:t>que</w:t>
      </w:r>
      <w:r w:rsidR="0094355E">
        <w:rPr>
          <w:rFonts w:eastAsiaTheme="minorHAnsi" w:cstheme="minorBidi"/>
          <w:szCs w:val="24"/>
          <w:lang w:eastAsia="en-US"/>
        </w:rPr>
        <w:t xml:space="preserve"> </w:t>
      </w:r>
      <w:r w:rsidR="0094355E">
        <w:rPr>
          <w:rFonts w:eastAsiaTheme="minorHAnsi" w:cstheme="minorBidi"/>
          <w:b/>
          <w:szCs w:val="24"/>
          <w:lang w:eastAsia="en-US"/>
        </w:rPr>
        <w:t xml:space="preserve">le fuera emitida una constancia laboral </w:t>
      </w:r>
      <w:r w:rsidR="0094355E">
        <w:rPr>
          <w:rFonts w:eastAsiaTheme="minorHAnsi" w:cstheme="minorBidi"/>
          <w:szCs w:val="24"/>
          <w:lang w:eastAsia="en-US"/>
        </w:rPr>
        <w:t>en la que se precisara el periodo en el que laboró para el Sujeto Obligado indicando la fecha de inicio y final, en qué áreas administrativas y los puesto</w:t>
      </w:r>
      <w:r w:rsidR="000C165D">
        <w:rPr>
          <w:rFonts w:eastAsiaTheme="minorHAnsi" w:cstheme="minorBidi"/>
          <w:szCs w:val="24"/>
          <w:lang w:eastAsia="en-US"/>
        </w:rPr>
        <w:t>s</w:t>
      </w:r>
      <w:r w:rsidR="0094355E">
        <w:rPr>
          <w:rFonts w:eastAsiaTheme="minorHAnsi" w:cstheme="minorBidi"/>
          <w:szCs w:val="24"/>
          <w:lang w:eastAsia="en-US"/>
        </w:rPr>
        <w:t xml:space="preserve"> que ocupó; manifestando que dicho documento fue solicitado por oficio dirigido al Director de Administración, pero el día que acudió para recoger la </w:t>
      </w:r>
      <w:r w:rsidR="004F5DA3">
        <w:rPr>
          <w:rFonts w:eastAsiaTheme="minorHAnsi" w:cstheme="minorBidi"/>
          <w:szCs w:val="24"/>
          <w:lang w:eastAsia="en-US"/>
        </w:rPr>
        <w:t>constancia, ésta le fue negada.</w:t>
      </w:r>
    </w:p>
    <w:p w14:paraId="1F4E44C7" w14:textId="77777777" w:rsidR="004F5DA3" w:rsidRDefault="004F5DA3" w:rsidP="0094355E">
      <w:pPr>
        <w:rPr>
          <w:rFonts w:eastAsiaTheme="minorHAnsi" w:cstheme="minorBidi"/>
          <w:szCs w:val="24"/>
          <w:lang w:eastAsia="en-US"/>
        </w:rPr>
      </w:pPr>
    </w:p>
    <w:p w14:paraId="18B13ABF" w14:textId="55B5F920" w:rsidR="004F5DA3" w:rsidRDefault="004F5DA3" w:rsidP="0094355E">
      <w:pPr>
        <w:rPr>
          <w:rFonts w:eastAsiaTheme="minorHAnsi" w:cstheme="minorBidi"/>
          <w:szCs w:val="24"/>
          <w:lang w:eastAsia="en-US"/>
        </w:rPr>
      </w:pPr>
      <w:r>
        <w:rPr>
          <w:rFonts w:eastAsiaTheme="minorHAnsi" w:cstheme="minorBidi"/>
          <w:szCs w:val="24"/>
          <w:lang w:eastAsia="en-US"/>
        </w:rPr>
        <w:t>Para acreditar su solicitud, la Recurrente anexó los siguientes documentos:</w:t>
      </w:r>
    </w:p>
    <w:p w14:paraId="412320AF" w14:textId="77777777" w:rsidR="004F5DA3" w:rsidRDefault="004F5DA3" w:rsidP="0094355E">
      <w:pPr>
        <w:rPr>
          <w:rFonts w:eastAsiaTheme="minorHAnsi" w:cstheme="minorBidi"/>
          <w:szCs w:val="24"/>
          <w:lang w:eastAsia="en-US"/>
        </w:rPr>
      </w:pPr>
    </w:p>
    <w:p w14:paraId="7BA9AE2A" w14:textId="7EDD44C9" w:rsidR="004F5DA3" w:rsidRDefault="004F5DA3" w:rsidP="004F5DA3">
      <w:pPr>
        <w:pStyle w:val="Prrafodelista"/>
        <w:numPr>
          <w:ilvl w:val="0"/>
          <w:numId w:val="62"/>
        </w:numPr>
        <w:rPr>
          <w:rFonts w:eastAsia="Palatino Linotype" w:cs="Palatino Linotype"/>
          <w:color w:val="000000"/>
        </w:rPr>
      </w:pPr>
      <w:proofErr w:type="spellStart"/>
      <w:r w:rsidRPr="004F5DA3">
        <w:rPr>
          <w:rFonts w:eastAsia="Palatino Linotype" w:cs="Palatino Linotype"/>
          <w:b/>
          <w:color w:val="000000"/>
        </w:rPr>
        <w:t>ine</w:t>
      </w:r>
      <w:proofErr w:type="spellEnd"/>
      <w:r w:rsidRPr="004F5DA3">
        <w:rPr>
          <w:rFonts w:eastAsia="Palatino Linotype" w:cs="Palatino Linotype"/>
          <w:b/>
          <w:color w:val="000000"/>
        </w:rPr>
        <w:t xml:space="preserve"> </w:t>
      </w:r>
      <w:r w:rsidR="009007C0">
        <w:rPr>
          <w:rFonts w:eastAsia="Palatino Linotype" w:cs="Palatino Linotype"/>
          <w:b/>
          <w:color w:val="000000"/>
        </w:rPr>
        <w:t>XXXX</w:t>
      </w:r>
      <w:r w:rsidRPr="004F5DA3">
        <w:rPr>
          <w:rFonts w:eastAsia="Palatino Linotype" w:cs="Palatino Linotype"/>
          <w:b/>
          <w:color w:val="000000"/>
        </w:rPr>
        <w:t>.pdf</w:t>
      </w:r>
      <w:r>
        <w:rPr>
          <w:rFonts w:eastAsia="Palatino Linotype" w:cs="Palatino Linotype"/>
          <w:color w:val="000000"/>
        </w:rPr>
        <w:t>. Digitalización de la credencial para votar emitida por el Instituto Nacional Electoral en favor de la Recurrente.</w:t>
      </w:r>
    </w:p>
    <w:p w14:paraId="424C4BC0" w14:textId="23ABDEEF" w:rsidR="004F5DA3" w:rsidRPr="004F5DA3" w:rsidRDefault="004F5DA3" w:rsidP="004F5DA3">
      <w:pPr>
        <w:pStyle w:val="Prrafodelista"/>
        <w:numPr>
          <w:ilvl w:val="0"/>
          <w:numId w:val="62"/>
        </w:numPr>
        <w:rPr>
          <w:rFonts w:eastAsia="Palatino Linotype" w:cs="Palatino Linotype"/>
          <w:color w:val="000000"/>
        </w:rPr>
      </w:pPr>
      <w:r w:rsidRPr="004F5DA3">
        <w:rPr>
          <w:rFonts w:eastAsia="Palatino Linotype" w:cs="Palatino Linotype"/>
          <w:b/>
          <w:color w:val="000000"/>
        </w:rPr>
        <w:t xml:space="preserve">oficio </w:t>
      </w:r>
      <w:r w:rsidR="009007C0">
        <w:rPr>
          <w:rFonts w:eastAsia="Palatino Linotype" w:cs="Palatino Linotype"/>
          <w:b/>
          <w:color w:val="000000"/>
        </w:rPr>
        <w:t>XXXX</w:t>
      </w:r>
      <w:bookmarkStart w:id="0" w:name="_GoBack"/>
      <w:bookmarkEnd w:id="0"/>
      <w:r w:rsidRPr="004F5DA3">
        <w:rPr>
          <w:rFonts w:eastAsia="Palatino Linotype" w:cs="Palatino Linotype"/>
          <w:b/>
          <w:color w:val="000000"/>
        </w:rPr>
        <w:t>.pdf</w:t>
      </w:r>
      <w:r>
        <w:rPr>
          <w:rFonts w:eastAsia="Palatino Linotype" w:cs="Palatino Linotype"/>
          <w:color w:val="000000"/>
        </w:rPr>
        <w:t>. Oficio suscrito por la Recurrente y dirigido al Director de Administración del Sujeto Obligado, con el que se solicitó el derecho de acceso a sus datos personales para que girara instrucciones a quien corresponda para la elaboración de una constancia laboral, derivado de que prestó sus servicios en la Tesorería Municipal.</w:t>
      </w:r>
    </w:p>
    <w:p w14:paraId="433AD70B" w14:textId="77777777" w:rsidR="0094355E" w:rsidRDefault="0094355E" w:rsidP="00B62DEC">
      <w:pPr>
        <w:pBdr>
          <w:top w:val="nil"/>
          <w:left w:val="nil"/>
          <w:bottom w:val="nil"/>
          <w:right w:val="nil"/>
          <w:between w:val="nil"/>
        </w:pBdr>
        <w:contextualSpacing/>
        <w:rPr>
          <w:rFonts w:eastAsia="Palatino Linotype" w:cs="Palatino Linotype"/>
          <w:color w:val="000000"/>
          <w:szCs w:val="24"/>
        </w:rPr>
      </w:pPr>
    </w:p>
    <w:p w14:paraId="494F2E41" w14:textId="6AECB9F1" w:rsidR="00881D9F" w:rsidRPr="008F74EC" w:rsidRDefault="00A970D5" w:rsidP="00B62DEC">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lastRenderedPageBreak/>
        <w:t xml:space="preserve">A dicha solicitud, el Sujeto Obligado </w:t>
      </w:r>
      <w:r w:rsidR="001C4CBF" w:rsidRPr="008F74EC">
        <w:rPr>
          <w:rFonts w:eastAsia="Palatino Linotype" w:cs="Palatino Linotype"/>
          <w:color w:val="000000"/>
          <w:szCs w:val="24"/>
        </w:rPr>
        <w:t>respondió</w:t>
      </w:r>
      <w:r w:rsidR="006D6CD1" w:rsidRPr="008F74EC">
        <w:rPr>
          <w:rFonts w:eastAsia="Palatino Linotype" w:cs="Palatino Linotype"/>
          <w:color w:val="000000"/>
          <w:szCs w:val="24"/>
        </w:rPr>
        <w:t xml:space="preserve"> </w:t>
      </w:r>
      <w:r w:rsidR="001F2F39" w:rsidRPr="008F74EC">
        <w:rPr>
          <w:rFonts w:eastAsia="Palatino Linotype" w:cs="Palatino Linotype"/>
          <w:color w:val="000000"/>
          <w:szCs w:val="24"/>
        </w:rPr>
        <w:t>mediante la entrega de</w:t>
      </w:r>
      <w:r w:rsidR="0094355E">
        <w:rPr>
          <w:rFonts w:eastAsia="Palatino Linotype" w:cs="Palatino Linotype"/>
          <w:color w:val="000000"/>
          <w:szCs w:val="24"/>
        </w:rPr>
        <w:t>l</w:t>
      </w:r>
      <w:r w:rsidR="00003A8F" w:rsidRPr="008F74EC">
        <w:rPr>
          <w:rFonts w:eastAsia="Palatino Linotype" w:cs="Palatino Linotype"/>
          <w:color w:val="000000"/>
          <w:szCs w:val="24"/>
        </w:rPr>
        <w:t xml:space="preserve"> </w:t>
      </w:r>
      <w:r w:rsidR="004E518D">
        <w:rPr>
          <w:rFonts w:eastAsia="Palatino Linotype" w:cs="Palatino Linotype"/>
          <w:color w:val="000000"/>
          <w:szCs w:val="24"/>
        </w:rPr>
        <w:t>siguiente</w:t>
      </w:r>
      <w:r w:rsidR="006B1E90" w:rsidRPr="008F74EC">
        <w:rPr>
          <w:rFonts w:eastAsia="Palatino Linotype" w:cs="Palatino Linotype"/>
          <w:color w:val="000000"/>
          <w:szCs w:val="24"/>
        </w:rPr>
        <w:t xml:space="preserve"> documento</w:t>
      </w:r>
      <w:r w:rsidR="00E43CD1" w:rsidRPr="008F74EC">
        <w:rPr>
          <w:rFonts w:eastAsia="Palatino Linotype" w:cs="Palatino Linotype"/>
          <w:color w:val="000000"/>
          <w:szCs w:val="24"/>
        </w:rPr>
        <w:t>:</w:t>
      </w:r>
    </w:p>
    <w:p w14:paraId="23540783" w14:textId="77777777" w:rsidR="00881D9F" w:rsidRPr="008F74EC" w:rsidRDefault="00881D9F" w:rsidP="00B62DEC">
      <w:pPr>
        <w:pBdr>
          <w:top w:val="nil"/>
          <w:left w:val="nil"/>
          <w:bottom w:val="nil"/>
          <w:right w:val="nil"/>
          <w:between w:val="nil"/>
        </w:pBdr>
        <w:contextualSpacing/>
        <w:rPr>
          <w:rFonts w:eastAsia="Palatino Linotype" w:cs="Palatino Linotype"/>
          <w:color w:val="000000"/>
          <w:szCs w:val="24"/>
        </w:rPr>
      </w:pPr>
    </w:p>
    <w:p w14:paraId="02A4F6BB" w14:textId="0D64250F" w:rsidR="00C05172" w:rsidRPr="008F74EC" w:rsidRDefault="004E518D" w:rsidP="004E518D">
      <w:pPr>
        <w:pStyle w:val="Prrafodelista"/>
        <w:numPr>
          <w:ilvl w:val="0"/>
          <w:numId w:val="28"/>
        </w:numPr>
        <w:rPr>
          <w:rFonts w:eastAsia="Palatino Linotype" w:cs="Palatino Linotype"/>
          <w:color w:val="000000" w:themeColor="text1"/>
        </w:rPr>
      </w:pPr>
      <w:r>
        <w:rPr>
          <w:rFonts w:eastAsia="Palatino Linotype" w:cs="Palatino Linotype"/>
          <w:b/>
          <w:bCs/>
          <w:color w:val="000000" w:themeColor="text1"/>
        </w:rPr>
        <w:t>Respuesta 0010AD</w:t>
      </w:r>
      <w:r w:rsidR="00C05172" w:rsidRPr="008F74EC">
        <w:rPr>
          <w:rFonts w:eastAsia="Palatino Linotype" w:cs="Palatino Linotype"/>
          <w:b/>
          <w:bCs/>
          <w:color w:val="000000" w:themeColor="text1"/>
        </w:rPr>
        <w:t>.pdf</w:t>
      </w:r>
      <w:r w:rsidR="00C05172" w:rsidRPr="008F74EC">
        <w:rPr>
          <w:rFonts w:eastAsia="Palatino Linotype" w:cs="Palatino Linotype"/>
          <w:color w:val="000000" w:themeColor="text1"/>
        </w:rPr>
        <w:t>.</w:t>
      </w:r>
      <w:r>
        <w:rPr>
          <w:rFonts w:eastAsia="Palatino Linotype" w:cs="Palatino Linotype"/>
          <w:color w:val="000000" w:themeColor="text1"/>
        </w:rPr>
        <w:t xml:space="preserve"> Escrito de respuesta signado por la Titular de la Unidad de Transparencia, mediante el cual se informó que la Dirección General de Administración manifestó que la Dirección de Recursos Humanos respondió que el documento requerido puede entregarse de manera presencial, previa identificación con los documentos que lo acrediten, en las oficinas que ocupa esa Dirección, proporcionando la dirección, horario, días de atención y el número telefónico y extensión de contacto, lo anterior debido que lo requerido pertenece a un trámite personal que implica la generación de un documento.</w:t>
      </w:r>
    </w:p>
    <w:p w14:paraId="024C2FB2" w14:textId="77777777" w:rsidR="004E518D" w:rsidRDefault="004E518D" w:rsidP="44E9108F">
      <w:pPr>
        <w:pBdr>
          <w:top w:val="nil"/>
          <w:left w:val="nil"/>
          <w:bottom w:val="nil"/>
          <w:right w:val="nil"/>
          <w:between w:val="nil"/>
        </w:pBdr>
        <w:contextualSpacing/>
        <w:rPr>
          <w:rFonts w:eastAsia="Palatino Linotype" w:cs="Palatino Linotype"/>
          <w:color w:val="000000" w:themeColor="text1"/>
          <w:szCs w:val="24"/>
          <w:lang w:val="es-ES"/>
        </w:rPr>
      </w:pPr>
    </w:p>
    <w:p w14:paraId="6128DFF4" w14:textId="0F15B1DA" w:rsidR="00A970D5" w:rsidRPr="008F74EC" w:rsidRDefault="44E9108F" w:rsidP="44E9108F">
      <w:pPr>
        <w:pBdr>
          <w:top w:val="nil"/>
          <w:left w:val="nil"/>
          <w:bottom w:val="nil"/>
          <w:right w:val="nil"/>
          <w:between w:val="nil"/>
        </w:pBdr>
        <w:contextualSpacing/>
        <w:rPr>
          <w:rFonts w:eastAsia="Palatino Linotype" w:cs="Palatino Linotype"/>
          <w:color w:val="000000"/>
          <w:szCs w:val="24"/>
          <w:lang w:val="es-ES"/>
        </w:rPr>
      </w:pPr>
      <w:r w:rsidRPr="008F74EC">
        <w:rPr>
          <w:rFonts w:eastAsia="Palatino Linotype" w:cs="Palatino Linotype"/>
          <w:color w:val="000000" w:themeColor="text1"/>
          <w:szCs w:val="24"/>
          <w:lang w:val="es-ES"/>
        </w:rPr>
        <w:t>Ante la respuesta em</w:t>
      </w:r>
      <w:r w:rsidR="005D1DD0" w:rsidRPr="008F74EC">
        <w:rPr>
          <w:rFonts w:eastAsia="Palatino Linotype" w:cs="Palatino Linotype"/>
          <w:color w:val="000000" w:themeColor="text1"/>
          <w:szCs w:val="24"/>
          <w:lang w:val="es-ES"/>
        </w:rPr>
        <w:t>itida por el Sujeto Obligado,</w:t>
      </w:r>
      <w:r w:rsidR="004E518D">
        <w:rPr>
          <w:rFonts w:eastAsia="Palatino Linotype" w:cs="Palatino Linotype"/>
          <w:color w:val="000000" w:themeColor="text1"/>
          <w:szCs w:val="24"/>
          <w:lang w:val="es-ES"/>
        </w:rPr>
        <w:t xml:space="preserve"> la</w:t>
      </w:r>
      <w:r w:rsidRPr="008F74EC">
        <w:rPr>
          <w:rFonts w:eastAsia="Palatino Linotype" w:cs="Palatino Linotype"/>
          <w:color w:val="000000" w:themeColor="text1"/>
          <w:szCs w:val="24"/>
          <w:lang w:val="es-ES"/>
        </w:rPr>
        <w:t xml:space="preserve"> Recurrente consideró que se trasgredió su </w:t>
      </w:r>
      <w:r w:rsidR="004E518D">
        <w:rPr>
          <w:rFonts w:eastAsia="Palatino Linotype" w:cs="Palatino Linotype"/>
          <w:color w:val="000000" w:themeColor="text1"/>
          <w:szCs w:val="24"/>
          <w:lang w:val="es-ES"/>
        </w:rPr>
        <w:t>derecho de acceso a datos personales</w:t>
      </w:r>
      <w:r w:rsidRPr="008F74EC">
        <w:rPr>
          <w:rFonts w:eastAsia="Palatino Linotype" w:cs="Palatino Linotype"/>
          <w:color w:val="000000" w:themeColor="text1"/>
          <w:szCs w:val="24"/>
          <w:lang w:val="es-ES"/>
        </w:rPr>
        <w:t>, por lo que interpuso el recurso de revisión al rubro citado, señalando como acto impugnado</w:t>
      </w:r>
      <w:r w:rsidR="00A04222" w:rsidRPr="008F74EC">
        <w:rPr>
          <w:rFonts w:eastAsia="Palatino Linotype" w:cs="Palatino Linotype"/>
          <w:color w:val="000000" w:themeColor="text1"/>
          <w:szCs w:val="24"/>
          <w:lang w:val="es-ES"/>
        </w:rPr>
        <w:t xml:space="preserve"> </w:t>
      </w:r>
      <w:r w:rsidR="004E518D">
        <w:rPr>
          <w:rFonts w:eastAsia="Palatino Linotype" w:cs="Palatino Linotype"/>
          <w:color w:val="000000" w:themeColor="text1"/>
          <w:szCs w:val="24"/>
          <w:lang w:val="es-ES"/>
        </w:rPr>
        <w:t>que no se entregó la información solicitada</w:t>
      </w:r>
      <w:r w:rsidR="004F5DA3">
        <w:rPr>
          <w:rFonts w:eastAsia="Palatino Linotype" w:cs="Palatino Linotype"/>
          <w:color w:val="000000" w:themeColor="text1"/>
          <w:szCs w:val="24"/>
          <w:lang w:val="es-ES"/>
        </w:rPr>
        <w:t xml:space="preserve"> en la modalidad vía SARCOEM;</w:t>
      </w:r>
      <w:r w:rsidR="0049738F" w:rsidRPr="008F74EC">
        <w:rPr>
          <w:rFonts w:eastAsia="Palatino Linotype" w:cs="Palatino Linotype"/>
          <w:color w:val="000000" w:themeColor="text1"/>
          <w:szCs w:val="24"/>
          <w:lang w:val="es-ES"/>
        </w:rPr>
        <w:t xml:space="preserve"> </w:t>
      </w:r>
      <w:r w:rsidR="00842420" w:rsidRPr="008F74EC">
        <w:rPr>
          <w:rFonts w:eastAsia="Palatino Linotype" w:cs="Palatino Linotype"/>
          <w:color w:val="000000" w:themeColor="text1"/>
          <w:szCs w:val="24"/>
          <w:lang w:val="es-ES"/>
        </w:rPr>
        <w:t xml:space="preserve">dando </w:t>
      </w:r>
      <w:r w:rsidR="005740E5" w:rsidRPr="008F74EC">
        <w:rPr>
          <w:rFonts w:eastAsia="Palatino Linotype" w:cs="Palatino Linotype"/>
          <w:color w:val="000000" w:themeColor="text1"/>
          <w:szCs w:val="24"/>
          <w:lang w:val="es-ES"/>
        </w:rPr>
        <w:t xml:space="preserve">como razones o motivos de inconformidad </w:t>
      </w:r>
      <w:r w:rsidR="004F5DA3">
        <w:rPr>
          <w:rFonts w:eastAsia="Palatino Linotype" w:cs="Palatino Linotype"/>
          <w:color w:val="000000" w:themeColor="text1"/>
          <w:szCs w:val="24"/>
          <w:lang w:val="es-ES"/>
        </w:rPr>
        <w:t>que se solicitó el documento vía oficio y se negó el trámite vía verbal, por lo que realizó la solicitud mediante el sistema SARCOEM, por lo que requiere que se le entregue la constancia laboral en los términos descritos en la solicitud.</w:t>
      </w:r>
    </w:p>
    <w:p w14:paraId="4A6500B8" w14:textId="77777777" w:rsidR="008F50E6" w:rsidRDefault="008F50E6" w:rsidP="00A04222">
      <w:pPr>
        <w:rPr>
          <w:szCs w:val="24"/>
        </w:rPr>
      </w:pPr>
    </w:p>
    <w:p w14:paraId="3F4FAEFB" w14:textId="574E971D" w:rsidR="004F5DA3" w:rsidRDefault="004F5DA3" w:rsidP="004F5DA3">
      <w:pPr>
        <w:rPr>
          <w:szCs w:val="24"/>
        </w:rPr>
      </w:pPr>
      <w:r w:rsidRPr="004F5DA3">
        <w:rPr>
          <w:szCs w:val="24"/>
        </w:rPr>
        <w:t>Una vez sentado lo anterior, resulta oportuno traer a colación los artículos 82, fracción XXVIII y 131, de la Ley de Protección de Datos Personales en Posesión de Sujetos Obligados del Estado de México y Municipios, normatividad invocada cuyo con</w:t>
      </w:r>
      <w:r>
        <w:rPr>
          <w:szCs w:val="24"/>
        </w:rPr>
        <w:t>tenido literal es el siguiente:</w:t>
      </w:r>
    </w:p>
    <w:p w14:paraId="7D0824E6" w14:textId="77777777" w:rsidR="004F5DA3" w:rsidRDefault="004F5DA3" w:rsidP="004F5DA3">
      <w:pPr>
        <w:rPr>
          <w:szCs w:val="24"/>
        </w:rPr>
      </w:pPr>
    </w:p>
    <w:p w14:paraId="6A988899" w14:textId="77777777" w:rsidR="00A952AA" w:rsidRPr="00A952AA" w:rsidRDefault="00A952AA" w:rsidP="00A952AA">
      <w:pPr>
        <w:pStyle w:val="Fundamentos"/>
        <w:rPr>
          <w:b/>
        </w:rPr>
      </w:pPr>
      <w:r w:rsidRPr="00A952AA">
        <w:rPr>
          <w:b/>
        </w:rPr>
        <w:t xml:space="preserve">Atribuciones del Instituto </w:t>
      </w:r>
    </w:p>
    <w:p w14:paraId="78BD4EBD" w14:textId="77777777" w:rsidR="00A952AA" w:rsidRPr="00FB76D3" w:rsidRDefault="00A952AA" w:rsidP="00A952AA">
      <w:pPr>
        <w:pStyle w:val="Fundamentos"/>
      </w:pPr>
      <w:r w:rsidRPr="00A952AA">
        <w:rPr>
          <w:b/>
        </w:rPr>
        <w:t>Artículo 82.</w:t>
      </w:r>
      <w:r w:rsidRPr="00FB76D3">
        <w:t xml:space="preserve"> El Instituto, además de las atribuciones encomendadas por la Ley de Transparencia y normatividad aplicable, tendrá las atribuciones siguientes:</w:t>
      </w:r>
    </w:p>
    <w:p w14:paraId="11829DDA" w14:textId="7C2DA38F" w:rsidR="00A952AA" w:rsidRPr="00FB76D3" w:rsidRDefault="00A952AA" w:rsidP="00A952AA">
      <w:pPr>
        <w:pStyle w:val="Fundamentos"/>
        <w:rPr>
          <w:bCs/>
        </w:rPr>
      </w:pPr>
      <w:r>
        <w:rPr>
          <w:bCs/>
        </w:rPr>
        <w:t>[…]</w:t>
      </w:r>
    </w:p>
    <w:p w14:paraId="5AEE6AF7" w14:textId="77777777" w:rsidR="00A952AA" w:rsidRPr="00FB76D3" w:rsidRDefault="00A952AA" w:rsidP="00A952AA">
      <w:pPr>
        <w:pStyle w:val="Fundamentos"/>
      </w:pPr>
      <w:r w:rsidRPr="00A952AA">
        <w:rPr>
          <w:b/>
        </w:rPr>
        <w:t>XXVIII.</w:t>
      </w:r>
      <w:r w:rsidRPr="00FB76D3">
        <w:t xml:space="preserve"> Procurar la conciliación entre las autoridades y los titulares de los datos personales en cualquier momento del procedimiento del Recurso de Revisión y en su caso, verificar el cumplimiento del acuerdo respectivo.</w:t>
      </w:r>
    </w:p>
    <w:p w14:paraId="078A7D78" w14:textId="77777777" w:rsidR="00A952AA" w:rsidRPr="00FB76D3" w:rsidRDefault="00A952AA" w:rsidP="00A952AA">
      <w:pPr>
        <w:pStyle w:val="Fundamentos"/>
        <w:rPr>
          <w:rFonts w:cs="Arial"/>
        </w:rPr>
      </w:pPr>
    </w:p>
    <w:p w14:paraId="66FC221C" w14:textId="77777777" w:rsidR="00A952AA" w:rsidRPr="00A952AA" w:rsidRDefault="00A952AA" w:rsidP="00A952AA">
      <w:pPr>
        <w:pStyle w:val="Fundamentos"/>
        <w:rPr>
          <w:b/>
        </w:rPr>
      </w:pPr>
      <w:r w:rsidRPr="00A952AA">
        <w:rPr>
          <w:b/>
        </w:rPr>
        <w:t xml:space="preserve">De la conciliación </w:t>
      </w:r>
    </w:p>
    <w:p w14:paraId="71B56AE1" w14:textId="77777777" w:rsidR="00A952AA" w:rsidRPr="00FB76D3" w:rsidRDefault="00A952AA" w:rsidP="00A952AA">
      <w:pPr>
        <w:pStyle w:val="Fundamentos"/>
        <w:rPr>
          <w:rFonts w:cs="Arial"/>
        </w:rPr>
      </w:pPr>
      <w:r w:rsidRPr="00A952AA">
        <w:rPr>
          <w:b/>
        </w:rPr>
        <w:t>Artículo 131.</w:t>
      </w:r>
      <w:r w:rsidRPr="00FB76D3">
        <w:t xml:space="preserve"> Una vez admitido el recurso de revisión, el Instituto podrá buscar una conciliación entre el titular y el responsable. De llegar a un acuerdo, éste se hará constar por escrito y tendrá efectos vinculantes. El recurso de revisión quedará sin materia y el Instituto deberá verificar el cumplimiento del acuerdo respectivo.</w:t>
      </w:r>
    </w:p>
    <w:p w14:paraId="4D629B3F" w14:textId="77777777" w:rsidR="00A952AA" w:rsidRDefault="00A952AA" w:rsidP="004F5DA3">
      <w:pPr>
        <w:rPr>
          <w:szCs w:val="24"/>
        </w:rPr>
      </w:pPr>
    </w:p>
    <w:p w14:paraId="5AEA9AA0" w14:textId="540CD726" w:rsidR="00A952AA" w:rsidRPr="00CB5C20" w:rsidRDefault="00A952AA" w:rsidP="004F5DA3">
      <w:pPr>
        <w:rPr>
          <w:szCs w:val="24"/>
        </w:rPr>
      </w:pPr>
      <w:r>
        <w:rPr>
          <w:szCs w:val="24"/>
        </w:rPr>
        <w:t>Por lo anterior, se debe señalar que este Instituto exhortó a las partes a conciliar, por lo que se celebró la audiencia de conciliación en la que</w:t>
      </w:r>
      <w:r w:rsidR="00CB5C20">
        <w:rPr>
          <w:szCs w:val="24"/>
        </w:rPr>
        <w:t xml:space="preserve"> la Recurrente manifestó que desconocía los requisitos para realizar el trámite y obtener el documento requerido, por lo que el Sujeto Obligado señaló que, mediante el Informe Justificado, se haría de su conocimiento </w:t>
      </w:r>
      <w:r w:rsidR="00CB5C20" w:rsidRPr="001E58F9">
        <w:rPr>
          <w:b/>
        </w:rPr>
        <w:t>el procedimiento que debe seguir para realizar el trámite de la constancia laboral conforme a la normatividad aplicable</w:t>
      </w:r>
      <w:r w:rsidR="00CB5C20">
        <w:t>.</w:t>
      </w:r>
    </w:p>
    <w:p w14:paraId="3C7C84F0" w14:textId="77777777" w:rsidR="004F5DA3" w:rsidRPr="004F5DA3" w:rsidRDefault="004F5DA3" w:rsidP="004F5DA3">
      <w:pPr>
        <w:rPr>
          <w:szCs w:val="24"/>
        </w:rPr>
      </w:pPr>
    </w:p>
    <w:p w14:paraId="1E3D6018" w14:textId="181321D1" w:rsidR="006B1E90" w:rsidRPr="008F74EC" w:rsidRDefault="00CB5C20" w:rsidP="00A04222">
      <w:pPr>
        <w:rPr>
          <w:szCs w:val="24"/>
        </w:rPr>
      </w:pPr>
      <w:r>
        <w:rPr>
          <w:szCs w:val="24"/>
        </w:rPr>
        <w:t xml:space="preserve">Así, una vez cerrada la etapa de conciliación y ante la falta de un acuerdo conciliatorio, se abrió la etapa de manifestaciones en la que </w:t>
      </w:r>
      <w:r w:rsidR="00A05AAB" w:rsidRPr="008F74EC">
        <w:rPr>
          <w:szCs w:val="24"/>
        </w:rPr>
        <w:t>el Sujeto Obligado rindió su Informe Justificado mediante la presentac</w:t>
      </w:r>
      <w:r>
        <w:rPr>
          <w:szCs w:val="24"/>
        </w:rPr>
        <w:t>ión del siguiente documento</w:t>
      </w:r>
      <w:r w:rsidR="00A05AAB" w:rsidRPr="008F74EC">
        <w:rPr>
          <w:szCs w:val="24"/>
        </w:rPr>
        <w:t>:</w:t>
      </w:r>
    </w:p>
    <w:p w14:paraId="4E54C2C0" w14:textId="77777777" w:rsidR="004F5DA3" w:rsidRPr="008F74EC" w:rsidRDefault="004F5DA3" w:rsidP="00A04222"/>
    <w:p w14:paraId="6879D00B" w14:textId="6C409C6F" w:rsidR="00BA51FA" w:rsidRPr="005B2188" w:rsidRDefault="00CB5C20" w:rsidP="00CB5C20">
      <w:pPr>
        <w:pStyle w:val="Prrafodelista"/>
        <w:numPr>
          <w:ilvl w:val="0"/>
          <w:numId w:val="49"/>
        </w:numPr>
        <w:rPr>
          <w:rFonts w:eastAsia="Palatino Linotype" w:cs="Palatino Linotype"/>
          <w:color w:val="000000"/>
        </w:rPr>
      </w:pPr>
      <w:r>
        <w:rPr>
          <w:rFonts w:eastAsia="Palatino Linotype" w:cs="Palatino Linotype"/>
          <w:b/>
          <w:color w:val="000000"/>
          <w:lang w:val="es-MX"/>
        </w:rPr>
        <w:t>0620AD2024</w:t>
      </w:r>
      <w:r w:rsidR="00BA51FA" w:rsidRPr="008F74EC">
        <w:rPr>
          <w:rFonts w:eastAsia="Palatino Linotype" w:cs="Palatino Linotype"/>
          <w:b/>
          <w:color w:val="000000"/>
          <w:lang w:val="es-MX"/>
        </w:rPr>
        <w:t>.pdf</w:t>
      </w:r>
      <w:r w:rsidR="00BA51FA" w:rsidRPr="008F74EC">
        <w:rPr>
          <w:rFonts w:eastAsia="Palatino Linotype" w:cs="Palatino Linotype"/>
          <w:bCs/>
          <w:color w:val="000000"/>
          <w:lang w:val="es-MX"/>
        </w:rPr>
        <w:t>.</w:t>
      </w:r>
      <w:r w:rsidR="009B46EB" w:rsidRPr="008F74EC">
        <w:rPr>
          <w:rFonts w:eastAsia="Palatino Linotype" w:cs="Palatino Linotype"/>
          <w:bCs/>
          <w:color w:val="000000"/>
          <w:lang w:val="es-MX"/>
        </w:rPr>
        <w:t xml:space="preserve"> </w:t>
      </w:r>
      <w:r>
        <w:rPr>
          <w:rFonts w:eastAsia="Palatino Linotype" w:cs="Palatino Linotype"/>
          <w:bCs/>
          <w:color w:val="000000"/>
          <w:lang w:val="es-MX"/>
        </w:rPr>
        <w:t xml:space="preserve">Oficio 2010A4000/UT/RR/0575/2024 emitido por la Titular de la Unidad de Transparencia, mediante el cual, conforme a lo manifestado en la audiencia de conciliación, señaló que la Dirección de Recursos Humanos adscrita </w:t>
      </w:r>
      <w:r>
        <w:rPr>
          <w:rFonts w:eastAsia="Palatino Linotype" w:cs="Palatino Linotype"/>
          <w:bCs/>
          <w:color w:val="000000"/>
          <w:lang w:val="es-MX"/>
        </w:rPr>
        <w:lastRenderedPageBreak/>
        <w:t xml:space="preserve">a la Dirección General de Administración ratificó en todas y cada una de sus partes la respuesta de inicio, declarando que </w:t>
      </w:r>
      <w:r w:rsidR="005B2188">
        <w:rPr>
          <w:rFonts w:eastAsia="Palatino Linotype" w:cs="Palatino Linotype"/>
          <w:bCs/>
          <w:color w:val="000000"/>
          <w:lang w:val="es-MX"/>
        </w:rPr>
        <w:t>el documento requerido no obra en los archivos ni en el expediente de la Recurrente, ya que la generación de la constancia se realiza a petición del solicitante, el cual tendrá que cumplir con los siguientes trámites presenciales:</w:t>
      </w:r>
    </w:p>
    <w:p w14:paraId="05BE4A42" w14:textId="7114C52F" w:rsidR="005B2188" w:rsidRDefault="005B2188" w:rsidP="005B2188">
      <w:pPr>
        <w:pStyle w:val="Prrafodelista"/>
        <w:numPr>
          <w:ilvl w:val="0"/>
          <w:numId w:val="63"/>
        </w:numPr>
        <w:rPr>
          <w:rFonts w:eastAsia="Palatino Linotype" w:cs="Palatino Linotype"/>
          <w:color w:val="000000"/>
        </w:rPr>
      </w:pPr>
      <w:r>
        <w:rPr>
          <w:rFonts w:eastAsia="Palatino Linotype" w:cs="Palatino Linotype"/>
          <w:color w:val="000000"/>
        </w:rPr>
        <w:t>Solicitar mediante escrito dirigido a la Lic. Ariana Lizbeth Vázquez Loza, Directora de Recursos Humanos del Ayuntamiento de Toluca.</w:t>
      </w:r>
    </w:p>
    <w:p w14:paraId="44DD984E" w14:textId="0BBF5C56" w:rsidR="005B2188" w:rsidRDefault="005B2188" w:rsidP="005B2188">
      <w:pPr>
        <w:pStyle w:val="Prrafodelista"/>
        <w:numPr>
          <w:ilvl w:val="0"/>
          <w:numId w:val="63"/>
        </w:numPr>
        <w:rPr>
          <w:rFonts w:eastAsia="Palatino Linotype" w:cs="Palatino Linotype"/>
          <w:color w:val="000000"/>
        </w:rPr>
      </w:pPr>
      <w:r>
        <w:rPr>
          <w:rFonts w:eastAsia="Palatino Linotype" w:cs="Palatino Linotype"/>
          <w:color w:val="000000"/>
        </w:rPr>
        <w:t>Es necesario presentarse en las instalaciones de la Dirección de Recursos Humanos, ubicados en Plaza Fray Andrés de Castro, edificio «B». segundo piso, colonia Centro, Toluca, Estado de México, en un horario de 09:00 a 18:00 horas de lunes a viernes, para realizar el trámite establecido en la normatividad para generar la constancia solicitada.</w:t>
      </w:r>
    </w:p>
    <w:p w14:paraId="4745FADA" w14:textId="55A7A9B6" w:rsidR="005B2188" w:rsidRDefault="005B2188" w:rsidP="005B2188">
      <w:pPr>
        <w:pStyle w:val="Prrafodelista"/>
        <w:numPr>
          <w:ilvl w:val="0"/>
          <w:numId w:val="63"/>
        </w:numPr>
        <w:rPr>
          <w:rFonts w:eastAsia="Palatino Linotype" w:cs="Palatino Linotype"/>
          <w:color w:val="000000"/>
        </w:rPr>
      </w:pPr>
      <w:proofErr w:type="spellStart"/>
      <w:r>
        <w:rPr>
          <w:rFonts w:eastAsia="Palatino Linotype" w:cs="Palatino Linotype"/>
          <w:color w:val="000000"/>
        </w:rPr>
        <w:t>Requisitar</w:t>
      </w:r>
      <w:proofErr w:type="spellEnd"/>
      <w:r>
        <w:rPr>
          <w:rFonts w:eastAsia="Palatino Linotype" w:cs="Palatino Linotype"/>
          <w:color w:val="000000"/>
        </w:rPr>
        <w:t xml:space="preserve"> el formato de petición en la recepción de la Dirección de Recursos Humanos.</w:t>
      </w:r>
    </w:p>
    <w:p w14:paraId="1C2699A4" w14:textId="19E26F54" w:rsidR="005B2188" w:rsidRDefault="005B2188" w:rsidP="005B2188">
      <w:pPr>
        <w:pStyle w:val="Prrafodelista"/>
        <w:numPr>
          <w:ilvl w:val="0"/>
          <w:numId w:val="63"/>
        </w:numPr>
        <w:rPr>
          <w:rFonts w:eastAsia="Palatino Linotype" w:cs="Palatino Linotype"/>
          <w:color w:val="000000"/>
        </w:rPr>
      </w:pPr>
      <w:r>
        <w:rPr>
          <w:rFonts w:eastAsia="Palatino Linotype" w:cs="Palatino Linotype"/>
          <w:color w:val="000000"/>
        </w:rPr>
        <w:t>Identificarse presentando el último recibo de nómina emitido a su favor.</w:t>
      </w:r>
    </w:p>
    <w:p w14:paraId="55BDE266" w14:textId="77777777" w:rsidR="005B2188" w:rsidRDefault="005B2188" w:rsidP="005B2188">
      <w:pPr>
        <w:pStyle w:val="Prrafodelista"/>
        <w:ind w:left="567"/>
        <w:rPr>
          <w:rFonts w:eastAsia="Palatino Linotype" w:cs="Palatino Linotype"/>
          <w:color w:val="000000"/>
        </w:rPr>
      </w:pPr>
    </w:p>
    <w:p w14:paraId="4FDDB256" w14:textId="5C6814AB" w:rsidR="005B2188" w:rsidRDefault="005B2188" w:rsidP="005B2188">
      <w:pPr>
        <w:pStyle w:val="Prrafodelista"/>
        <w:ind w:left="567"/>
        <w:rPr>
          <w:rFonts w:eastAsia="Palatino Linotype" w:cs="Palatino Linotype"/>
          <w:color w:val="000000"/>
        </w:rPr>
      </w:pPr>
      <w:r>
        <w:rPr>
          <w:rFonts w:eastAsia="Palatino Linotype" w:cs="Palatino Linotype"/>
          <w:color w:val="000000"/>
        </w:rPr>
        <w:t>Asimismo, se señaló que, una cumplidos los requisitos establecidos, el tiempo de respues</w:t>
      </w:r>
      <w:r w:rsidR="000B2181">
        <w:rPr>
          <w:rFonts w:eastAsia="Palatino Linotype" w:cs="Palatino Linotype"/>
          <w:color w:val="000000"/>
        </w:rPr>
        <w:t>ta es el señalado en el Código de Procedimientos Administrativos del Estado de México.</w:t>
      </w:r>
    </w:p>
    <w:p w14:paraId="1ED59C65" w14:textId="77777777" w:rsidR="005B2188" w:rsidRDefault="005B2188" w:rsidP="005B2188">
      <w:pPr>
        <w:rPr>
          <w:rFonts w:eastAsia="Palatino Linotype" w:cs="Palatino Linotype"/>
          <w:color w:val="000000"/>
        </w:rPr>
      </w:pPr>
    </w:p>
    <w:p w14:paraId="04A54322" w14:textId="3F3CA669" w:rsidR="00FC6ADF" w:rsidRPr="008F74EC" w:rsidRDefault="00FC6ADF" w:rsidP="006100FC">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Por su parte, la Recurrente presentó su</w:t>
      </w:r>
      <w:r w:rsidR="00615131" w:rsidRPr="008F74EC">
        <w:rPr>
          <w:rFonts w:eastAsia="Palatino Linotype" w:cs="Palatino Linotype"/>
          <w:color w:val="000000"/>
          <w:szCs w:val="24"/>
        </w:rPr>
        <w:t>s</w:t>
      </w:r>
      <w:r w:rsidRPr="008F74EC">
        <w:rPr>
          <w:rFonts w:eastAsia="Palatino Linotype" w:cs="Palatino Linotype"/>
          <w:color w:val="000000"/>
          <w:szCs w:val="24"/>
        </w:rPr>
        <w:t xml:space="preserve"> manifestaciones en </w:t>
      </w:r>
      <w:r w:rsidR="000B2181">
        <w:rPr>
          <w:rFonts w:eastAsia="Palatino Linotype" w:cs="Palatino Linotype"/>
          <w:color w:val="000000"/>
          <w:szCs w:val="24"/>
        </w:rPr>
        <w:t>con los siguientes documentos:</w:t>
      </w:r>
    </w:p>
    <w:p w14:paraId="56C9E740" w14:textId="77777777" w:rsidR="00615131" w:rsidRDefault="00615131" w:rsidP="006100FC">
      <w:pPr>
        <w:pBdr>
          <w:top w:val="nil"/>
          <w:left w:val="nil"/>
          <w:bottom w:val="nil"/>
          <w:right w:val="nil"/>
          <w:between w:val="nil"/>
        </w:pBdr>
        <w:contextualSpacing/>
        <w:rPr>
          <w:rFonts w:eastAsia="Palatino Linotype" w:cs="Palatino Linotype"/>
          <w:color w:val="000000"/>
          <w:szCs w:val="24"/>
        </w:rPr>
      </w:pPr>
    </w:p>
    <w:p w14:paraId="14C8E5A3" w14:textId="02ABBEB0" w:rsidR="000B2181" w:rsidRPr="000B2181" w:rsidRDefault="000B2181" w:rsidP="000B2181">
      <w:pPr>
        <w:pStyle w:val="Prrafodelista"/>
        <w:numPr>
          <w:ilvl w:val="0"/>
          <w:numId w:val="64"/>
        </w:numPr>
        <w:pBdr>
          <w:top w:val="nil"/>
          <w:left w:val="nil"/>
          <w:bottom w:val="nil"/>
          <w:right w:val="nil"/>
          <w:between w:val="nil"/>
        </w:pBdr>
        <w:contextualSpacing/>
        <w:rPr>
          <w:rFonts w:eastAsia="Palatino Linotype" w:cs="Palatino Linotype"/>
          <w:color w:val="000000"/>
        </w:rPr>
      </w:pPr>
      <w:proofErr w:type="gramStart"/>
      <w:r w:rsidRPr="000B2181">
        <w:rPr>
          <w:rFonts w:eastAsia="Palatino Linotype" w:cs="Palatino Linotype"/>
          <w:b/>
          <w:color w:val="000000"/>
        </w:rPr>
        <w:lastRenderedPageBreak/>
        <w:t>Manifestaciones posterior</w:t>
      </w:r>
      <w:proofErr w:type="gramEnd"/>
      <w:r w:rsidRPr="000B2181">
        <w:rPr>
          <w:rFonts w:eastAsia="Palatino Linotype" w:cs="Palatino Linotype"/>
          <w:b/>
          <w:color w:val="000000"/>
        </w:rPr>
        <w:t xml:space="preserve"> a conciliación.pdf</w:t>
      </w:r>
      <w:r w:rsidRPr="000B2181">
        <w:rPr>
          <w:rFonts w:eastAsia="Palatino Linotype" w:cs="Palatino Linotype"/>
          <w:color w:val="000000"/>
        </w:rPr>
        <w:t>.</w:t>
      </w:r>
      <w:r>
        <w:rPr>
          <w:rFonts w:eastAsia="Palatino Linotype" w:cs="Palatino Linotype"/>
          <w:color w:val="000000"/>
        </w:rPr>
        <w:t xml:space="preserve"> Escrito mediante el cual se reiteró el requerimiento de la entrega de la constancia laboral.</w:t>
      </w:r>
    </w:p>
    <w:p w14:paraId="26DECA7A" w14:textId="63CA3028" w:rsidR="000B2181" w:rsidRPr="000B2181" w:rsidRDefault="000B2181" w:rsidP="000B2181">
      <w:pPr>
        <w:pStyle w:val="Prrafodelista"/>
        <w:numPr>
          <w:ilvl w:val="0"/>
          <w:numId w:val="64"/>
        </w:numPr>
        <w:pBdr>
          <w:top w:val="nil"/>
          <w:left w:val="nil"/>
          <w:bottom w:val="nil"/>
          <w:right w:val="nil"/>
          <w:between w:val="nil"/>
        </w:pBdr>
        <w:contextualSpacing/>
        <w:rPr>
          <w:rFonts w:eastAsia="Palatino Linotype" w:cs="Palatino Linotype"/>
          <w:b/>
          <w:color w:val="000000"/>
        </w:rPr>
      </w:pPr>
      <w:r w:rsidRPr="000B2181">
        <w:rPr>
          <w:rFonts w:eastAsia="Palatino Linotype" w:cs="Palatino Linotype"/>
          <w:b/>
          <w:color w:val="000000"/>
        </w:rPr>
        <w:t xml:space="preserve">Manual de </w:t>
      </w:r>
      <w:proofErr w:type="spellStart"/>
      <w:r w:rsidRPr="000B2181">
        <w:rPr>
          <w:rFonts w:eastAsia="Palatino Linotype" w:cs="Palatino Linotype"/>
          <w:b/>
          <w:color w:val="000000"/>
        </w:rPr>
        <w:t>Precedimientos</w:t>
      </w:r>
      <w:proofErr w:type="spellEnd"/>
      <w:r w:rsidRPr="000B2181">
        <w:rPr>
          <w:rFonts w:eastAsia="Palatino Linotype" w:cs="Palatino Linotype"/>
          <w:b/>
          <w:color w:val="000000"/>
        </w:rPr>
        <w:t xml:space="preserve"> DGA TOL.pdf</w:t>
      </w:r>
      <w:r>
        <w:rPr>
          <w:rFonts w:eastAsia="Palatino Linotype" w:cs="Palatino Linotype"/>
          <w:color w:val="000000"/>
        </w:rPr>
        <w:t>. Documento que contiene la liga para acceder al Manual de Procedimientos de la Dirección General de Administración, con lo que se pretende demostrar que no se encuentra un trámite específico ante esa Dirección para la emisión de constancias laborales. Asimismo, se menciona que la Recurrente no tuvo el estatus de personal sindicalizado.</w:t>
      </w:r>
    </w:p>
    <w:p w14:paraId="399F1469" w14:textId="77777777" w:rsidR="000B2181" w:rsidRDefault="000B2181" w:rsidP="006100FC">
      <w:pPr>
        <w:pBdr>
          <w:top w:val="nil"/>
          <w:left w:val="nil"/>
          <w:bottom w:val="nil"/>
          <w:right w:val="nil"/>
          <w:between w:val="nil"/>
        </w:pBdr>
        <w:contextualSpacing/>
        <w:rPr>
          <w:rFonts w:eastAsia="Palatino Linotype" w:cs="Palatino Linotype"/>
          <w:color w:val="000000"/>
          <w:szCs w:val="24"/>
        </w:rPr>
      </w:pPr>
    </w:p>
    <w:p w14:paraId="631B75E5" w14:textId="1EEA1ADC" w:rsidR="00F21A25" w:rsidRDefault="00F21A25" w:rsidP="006100FC">
      <w:pPr>
        <w:pBdr>
          <w:top w:val="nil"/>
          <w:left w:val="nil"/>
          <w:bottom w:val="nil"/>
          <w:right w:val="nil"/>
          <w:between w:val="nil"/>
        </w:pBdr>
        <w:contextualSpacing/>
        <w:rPr>
          <w:rFonts w:eastAsiaTheme="minorHAnsi" w:cstheme="minorBidi"/>
          <w:szCs w:val="24"/>
          <w:lang w:eastAsia="en-US"/>
        </w:rPr>
      </w:pPr>
      <w:r>
        <w:rPr>
          <w:rFonts w:eastAsia="Palatino Linotype" w:cs="Palatino Linotype"/>
          <w:color w:val="000000"/>
          <w:szCs w:val="24"/>
        </w:rPr>
        <w:t>Ahora bien, es oportuno recordar que la particular requiere la entrega de un documento que no obra en los archivos del Sujeto Obligado, sino</w:t>
      </w:r>
      <w:r w:rsidRPr="00F21A25">
        <w:rPr>
          <w:rFonts w:eastAsia="Palatino Linotype" w:cs="Palatino Linotype"/>
          <w:color w:val="000000"/>
          <w:szCs w:val="24"/>
        </w:rPr>
        <w:t xml:space="preserve"> que pretende </w:t>
      </w:r>
      <w:r>
        <w:rPr>
          <w:rFonts w:eastAsia="Palatino Linotype" w:cs="Palatino Linotype"/>
          <w:color w:val="000000"/>
          <w:szCs w:val="24"/>
        </w:rPr>
        <w:t xml:space="preserve">que </w:t>
      </w:r>
      <w:r w:rsidRPr="00F21A25">
        <w:rPr>
          <w:rFonts w:eastAsia="Palatino Linotype" w:cs="Palatino Linotype"/>
          <w:color w:val="000000"/>
          <w:szCs w:val="24"/>
        </w:rPr>
        <w:t xml:space="preserve">se genere un documento mediante el acceso a datos personales, al requerir una constancia </w:t>
      </w:r>
      <w:r>
        <w:rPr>
          <w:rFonts w:eastAsia="Palatino Linotype" w:cs="Palatino Linotype"/>
          <w:color w:val="000000"/>
          <w:szCs w:val="24"/>
        </w:rPr>
        <w:t xml:space="preserve">laboral en la que se reflejen datos como </w:t>
      </w:r>
      <w:r>
        <w:rPr>
          <w:rFonts w:eastAsiaTheme="minorHAnsi" w:cstheme="minorBidi"/>
          <w:szCs w:val="24"/>
          <w:lang w:eastAsia="en-US"/>
        </w:rPr>
        <w:t>el periodo en el que laboró para el Sujeto Obligado indica</w:t>
      </w:r>
      <w:r w:rsidR="000C165D">
        <w:rPr>
          <w:rFonts w:eastAsiaTheme="minorHAnsi" w:cstheme="minorBidi"/>
          <w:szCs w:val="24"/>
          <w:lang w:eastAsia="en-US"/>
        </w:rPr>
        <w:t>ndo la fecha de inicio y final, en qué áreas administrativas y los puestos que ocupó.</w:t>
      </w:r>
    </w:p>
    <w:p w14:paraId="1F5B8425" w14:textId="77777777" w:rsidR="000C165D" w:rsidRDefault="000C165D" w:rsidP="006100FC">
      <w:pPr>
        <w:pBdr>
          <w:top w:val="nil"/>
          <w:left w:val="nil"/>
          <w:bottom w:val="nil"/>
          <w:right w:val="nil"/>
          <w:between w:val="nil"/>
        </w:pBdr>
        <w:contextualSpacing/>
        <w:rPr>
          <w:rFonts w:eastAsiaTheme="minorHAnsi" w:cstheme="minorBidi"/>
          <w:szCs w:val="24"/>
          <w:lang w:eastAsia="en-US"/>
        </w:rPr>
      </w:pPr>
    </w:p>
    <w:p w14:paraId="102AE630" w14:textId="3663B959" w:rsidR="000C165D" w:rsidRPr="000C165D" w:rsidRDefault="000C165D" w:rsidP="000C165D">
      <w:pPr>
        <w:pBdr>
          <w:top w:val="nil"/>
          <w:left w:val="nil"/>
          <w:bottom w:val="nil"/>
          <w:right w:val="nil"/>
          <w:between w:val="nil"/>
        </w:pBdr>
        <w:contextualSpacing/>
        <w:rPr>
          <w:rFonts w:eastAsiaTheme="minorHAnsi" w:cstheme="minorBidi"/>
          <w:szCs w:val="24"/>
          <w:lang w:val="es-MX" w:eastAsia="en-US"/>
        </w:rPr>
      </w:pPr>
      <w:r>
        <w:rPr>
          <w:rFonts w:eastAsiaTheme="minorHAnsi" w:cstheme="minorBidi"/>
          <w:szCs w:val="24"/>
          <w:lang w:eastAsia="en-US"/>
        </w:rPr>
        <w:t>En ese sentido, cabe resaltar que la</w:t>
      </w:r>
      <w:r w:rsidRPr="000C165D">
        <w:rPr>
          <w:rFonts w:eastAsiaTheme="minorHAnsi" w:cstheme="minorBidi"/>
          <w:szCs w:val="24"/>
          <w:lang w:eastAsia="en-US"/>
        </w:rPr>
        <w:t xml:space="preserve"> particular requiere que se inicie un procedimiento establecido en un trámite normado dentro de las atribuciones y facultades del Sujeto Obligado, con el propósito de que se expida una constancia </w:t>
      </w:r>
      <w:r>
        <w:rPr>
          <w:rFonts w:eastAsiaTheme="minorHAnsi" w:cstheme="minorBidi"/>
          <w:szCs w:val="24"/>
          <w:lang w:eastAsia="en-US"/>
        </w:rPr>
        <w:t xml:space="preserve">laboral con los datos precisados anteriormente; </w:t>
      </w:r>
      <w:r w:rsidRPr="000C165D">
        <w:rPr>
          <w:rFonts w:eastAsiaTheme="minorHAnsi" w:cstheme="minorBidi"/>
          <w:szCs w:val="24"/>
          <w:lang w:eastAsia="en-US"/>
        </w:rPr>
        <w:t>ante ello,</w:t>
      </w:r>
      <w:r>
        <w:rPr>
          <w:rFonts w:eastAsiaTheme="minorHAnsi" w:cstheme="minorBidi"/>
          <w:szCs w:val="24"/>
          <w:lang w:eastAsia="en-US"/>
        </w:rPr>
        <w:t xml:space="preserve"> no escapa a la óptica de este Instituto</w:t>
      </w:r>
      <w:r w:rsidRPr="000C165D">
        <w:rPr>
          <w:rFonts w:eastAsiaTheme="minorHAnsi" w:cstheme="minorBidi"/>
          <w:szCs w:val="24"/>
          <w:lang w:eastAsia="en-US"/>
        </w:rPr>
        <w:t xml:space="preserve"> </w:t>
      </w:r>
      <w:r w:rsidRPr="000C165D">
        <w:rPr>
          <w:rFonts w:eastAsiaTheme="minorHAnsi" w:cstheme="minorBidi"/>
          <w:szCs w:val="24"/>
          <w:lang w:val="es-MX" w:eastAsia="en-US"/>
        </w:rPr>
        <w:t>lo</w:t>
      </w:r>
      <w:r>
        <w:rPr>
          <w:rFonts w:eastAsiaTheme="minorHAnsi" w:cstheme="minorBidi"/>
          <w:szCs w:val="24"/>
          <w:lang w:val="es-MX" w:eastAsia="en-US"/>
        </w:rPr>
        <w:t xml:space="preserve"> establecido en el artículo 114</w:t>
      </w:r>
      <w:r w:rsidRPr="000C165D">
        <w:rPr>
          <w:rFonts w:eastAsiaTheme="minorHAnsi" w:cstheme="minorBidi"/>
          <w:szCs w:val="24"/>
          <w:lang w:val="es-MX" w:eastAsia="en-US"/>
        </w:rPr>
        <w:t xml:space="preserve"> de la Ley de Protección de Datos Personales </w:t>
      </w:r>
      <w:r>
        <w:rPr>
          <w:rFonts w:eastAsiaTheme="minorHAnsi" w:cstheme="minorBidi"/>
          <w:szCs w:val="24"/>
          <w:lang w:val="es-MX" w:eastAsia="en-US"/>
        </w:rPr>
        <w:t xml:space="preserve">estatal, que dispone lo siguiente: </w:t>
      </w:r>
    </w:p>
    <w:p w14:paraId="58CD7A2E" w14:textId="77777777" w:rsidR="000C165D" w:rsidRPr="000C165D" w:rsidRDefault="000C165D" w:rsidP="000C165D">
      <w:pPr>
        <w:pBdr>
          <w:top w:val="nil"/>
          <w:left w:val="nil"/>
          <w:bottom w:val="nil"/>
          <w:right w:val="nil"/>
          <w:between w:val="nil"/>
        </w:pBdr>
        <w:contextualSpacing/>
        <w:rPr>
          <w:rFonts w:eastAsiaTheme="minorHAnsi" w:cstheme="minorBidi"/>
          <w:szCs w:val="24"/>
          <w:lang w:val="es-MX" w:eastAsia="en-US"/>
        </w:rPr>
      </w:pPr>
    </w:p>
    <w:p w14:paraId="5DD52022" w14:textId="2E97ED85" w:rsidR="000C165D" w:rsidRPr="000C165D" w:rsidRDefault="000C165D" w:rsidP="000C165D">
      <w:pPr>
        <w:pStyle w:val="Fundamentos"/>
        <w:rPr>
          <w:lang w:val="es-MX" w:eastAsia="en-US"/>
        </w:rPr>
      </w:pPr>
      <w:r w:rsidRPr="000C165D">
        <w:rPr>
          <w:b/>
          <w:lang w:val="es-MX" w:eastAsia="en-US"/>
        </w:rPr>
        <w:t>Artículo 114.</w:t>
      </w:r>
      <w:r w:rsidRPr="000C165D">
        <w:rPr>
          <w:lang w:val="es-MX" w:eastAsia="en-US"/>
        </w:rPr>
        <w:t xml:space="preserve"> Cuando las disposiciones aplicables a determinados tratamientos de datos personales establezcan un trámite o procedimiento específico para solicitar el ejercicio de los derechos </w:t>
      </w:r>
      <w:r w:rsidRPr="000C165D">
        <w:rPr>
          <w:b/>
          <w:lang w:val="es-MX" w:eastAsia="en-US"/>
        </w:rPr>
        <w:t>ARCO</w:t>
      </w:r>
      <w:r w:rsidRPr="000C165D">
        <w:rPr>
          <w:lang w:val="es-MX" w:eastAsia="en-US"/>
        </w:rPr>
        <w:t xml:space="preserve">, el responsable deberá informar al titular sobre la existencia del mismo, en un plazo no mayor a cinco días siguiente a la presentación de la solicitud para el ejercicio de los </w:t>
      </w:r>
      <w:r w:rsidRPr="000C165D">
        <w:rPr>
          <w:lang w:val="es-MX" w:eastAsia="en-US"/>
        </w:rPr>
        <w:lastRenderedPageBreak/>
        <w:t xml:space="preserve">derechos </w:t>
      </w:r>
      <w:r w:rsidRPr="000C165D">
        <w:rPr>
          <w:b/>
          <w:lang w:val="es-MX" w:eastAsia="en-US"/>
        </w:rPr>
        <w:t>ARCO</w:t>
      </w:r>
      <w:r w:rsidRPr="000C165D">
        <w:rPr>
          <w:lang w:val="es-MX" w:eastAsia="en-US"/>
        </w:rPr>
        <w:t xml:space="preserve">, </w:t>
      </w:r>
      <w:r w:rsidRPr="000C165D">
        <w:rPr>
          <w:b/>
          <w:lang w:val="es-MX" w:eastAsia="en-US"/>
        </w:rPr>
        <w:t>a efecto que este último decida si ejerce sus derechos a través</w:t>
      </w:r>
      <w:r w:rsidRPr="000C165D">
        <w:rPr>
          <w:lang w:val="es-MX" w:eastAsia="en-US"/>
        </w:rPr>
        <w:t xml:space="preserve"> del trámite específico, </w:t>
      </w:r>
      <w:r w:rsidRPr="000C165D">
        <w:rPr>
          <w:b/>
          <w:lang w:val="es-MX" w:eastAsia="en-US"/>
        </w:rPr>
        <w:t>o bien a través del procedimiento para el ejercicio de los derechos ARCO</w:t>
      </w:r>
      <w:r w:rsidRPr="000C165D">
        <w:rPr>
          <w:lang w:val="es-MX" w:eastAsia="en-US"/>
        </w:rPr>
        <w:t xml:space="preserve">. </w:t>
      </w:r>
    </w:p>
    <w:p w14:paraId="543EA7FE" w14:textId="77777777" w:rsidR="000C165D" w:rsidRPr="000C165D" w:rsidRDefault="000C165D" w:rsidP="000C165D">
      <w:pPr>
        <w:pStyle w:val="Fundamentos"/>
        <w:rPr>
          <w:lang w:val="es-MX" w:eastAsia="en-US"/>
        </w:rPr>
      </w:pPr>
    </w:p>
    <w:p w14:paraId="02BFADD8" w14:textId="1A3F912E" w:rsidR="000C165D" w:rsidRPr="000C165D" w:rsidRDefault="000C165D" w:rsidP="000C165D">
      <w:pPr>
        <w:pStyle w:val="Fundamentos"/>
        <w:rPr>
          <w:lang w:val="es-MX" w:eastAsia="en-US"/>
        </w:rPr>
      </w:pPr>
      <w:r w:rsidRPr="000C165D">
        <w:rPr>
          <w:b/>
          <w:u w:val="single"/>
          <w:lang w:val="es-MX" w:eastAsia="en-US"/>
        </w:rPr>
        <w:t>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r>
        <w:rPr>
          <w:lang w:val="es-MX" w:eastAsia="en-US"/>
        </w:rPr>
        <w:t>.</w:t>
      </w:r>
    </w:p>
    <w:p w14:paraId="0E7CE088" w14:textId="77777777" w:rsidR="000C165D" w:rsidRPr="000C165D" w:rsidRDefault="000C165D" w:rsidP="000C165D">
      <w:pPr>
        <w:pBdr>
          <w:top w:val="nil"/>
          <w:left w:val="nil"/>
          <w:bottom w:val="nil"/>
          <w:right w:val="nil"/>
          <w:between w:val="nil"/>
        </w:pBdr>
        <w:contextualSpacing/>
        <w:rPr>
          <w:rFonts w:eastAsiaTheme="minorHAnsi" w:cstheme="minorBidi"/>
          <w:szCs w:val="24"/>
          <w:lang w:val="es-MX" w:eastAsia="en-US"/>
        </w:rPr>
      </w:pPr>
    </w:p>
    <w:p w14:paraId="67BE8990" w14:textId="3BDBC802" w:rsidR="000C165D" w:rsidRPr="000C165D" w:rsidRDefault="000C165D" w:rsidP="000C165D">
      <w:pPr>
        <w:pBdr>
          <w:top w:val="nil"/>
          <w:left w:val="nil"/>
          <w:bottom w:val="nil"/>
          <w:right w:val="nil"/>
          <w:between w:val="nil"/>
        </w:pBdr>
        <w:contextualSpacing/>
        <w:rPr>
          <w:rFonts w:eastAsiaTheme="minorHAnsi" w:cstheme="minorBidi"/>
          <w:iCs/>
          <w:szCs w:val="24"/>
          <w:lang w:val="es-MX" w:eastAsia="en-US"/>
        </w:rPr>
      </w:pPr>
      <w:r w:rsidRPr="000C165D">
        <w:rPr>
          <w:rFonts w:eastAsiaTheme="minorHAnsi" w:cstheme="minorBidi"/>
          <w:szCs w:val="24"/>
          <w:lang w:val="es-MX" w:eastAsia="en-US"/>
        </w:rPr>
        <w:t xml:space="preserve">En ese contexto, es posible advertir que si bien la forma de acceder a los datos personales por parte de los ciudadanos pudiera corresponder a un trámite especifico lo cierto es que la Ley de Protección de Datos Personales en Posesión de Sujetos Obligados, establece la posibilidad de que el solicitante pueda determinar la forma para allegarse de ellos en ejercicio de un Derecho Constitucional; sin embargo, dicho ordenamiento solo es aplicable en el supuesto de acceder a documentos previamente generados por el Sujeto Obligado en donde obren datos personales de los solicitantes en el estado en que obre en sus archivos, no así respecto a la generación </w:t>
      </w:r>
      <w:r w:rsidRPr="000C165D">
        <w:rPr>
          <w:rFonts w:eastAsiaTheme="minorHAnsi" w:cstheme="minorBidi"/>
          <w:iCs/>
          <w:szCs w:val="24"/>
          <w:lang w:val="es-MX" w:eastAsia="en-US"/>
        </w:rPr>
        <w:t xml:space="preserve">de nuevos datos, la realización de cálculos o el procesamiento a los datos personales; consecuentemente, </w:t>
      </w:r>
      <w:r w:rsidRPr="000C165D">
        <w:rPr>
          <w:rFonts w:eastAsiaTheme="minorHAnsi" w:cstheme="minorBidi"/>
          <w:b/>
          <w:iCs/>
          <w:szCs w:val="24"/>
          <w:lang w:val="es-MX" w:eastAsia="en-US"/>
        </w:rPr>
        <w:t>no es procedente obtener el documento solicitada mediante el ejercicio de derecho de acceso</w:t>
      </w:r>
      <w:r w:rsidRPr="000C165D">
        <w:rPr>
          <w:rFonts w:eastAsiaTheme="minorHAnsi" w:cstheme="minorBidi"/>
          <w:iCs/>
          <w:szCs w:val="24"/>
          <w:lang w:val="es-MX" w:eastAsia="en-US"/>
        </w:rPr>
        <w:t>.</w:t>
      </w:r>
    </w:p>
    <w:p w14:paraId="14E93B2A" w14:textId="056FD8A4" w:rsidR="000C165D" w:rsidRDefault="000C165D" w:rsidP="006100FC">
      <w:pPr>
        <w:pBdr>
          <w:top w:val="nil"/>
          <w:left w:val="nil"/>
          <w:bottom w:val="nil"/>
          <w:right w:val="nil"/>
          <w:between w:val="nil"/>
        </w:pBdr>
        <w:contextualSpacing/>
        <w:rPr>
          <w:rFonts w:eastAsia="Palatino Linotype" w:cs="Palatino Linotype"/>
          <w:color w:val="000000"/>
          <w:szCs w:val="24"/>
        </w:rPr>
      </w:pPr>
    </w:p>
    <w:p w14:paraId="7994D3A8" w14:textId="2DD3FA25" w:rsidR="000C165D" w:rsidRDefault="000C165D" w:rsidP="006100FC">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szCs w:val="24"/>
        </w:rPr>
        <w:t xml:space="preserve">En ese orden de ideas, </w:t>
      </w:r>
      <w:r>
        <w:rPr>
          <w:rFonts w:eastAsia="Times New Roman" w:cs="Arial"/>
          <w:szCs w:val="24"/>
          <w:lang w:eastAsia="es-ES"/>
        </w:rPr>
        <w:t xml:space="preserve">se advierte que la Recurrente pretende que se genere un documento denominado </w:t>
      </w:r>
      <w:r w:rsidR="000321F8">
        <w:rPr>
          <w:rFonts w:eastAsia="Times New Roman" w:cs="Arial"/>
          <w:szCs w:val="24"/>
          <w:lang w:eastAsia="es-ES"/>
        </w:rPr>
        <w:t>«</w:t>
      </w:r>
      <w:r w:rsidRPr="00C4004C">
        <w:rPr>
          <w:rFonts w:eastAsia="Times New Roman" w:cs="Arial"/>
          <w:b/>
          <w:bCs/>
          <w:i/>
          <w:iCs/>
          <w:szCs w:val="24"/>
          <w:lang w:eastAsia="es-ES"/>
        </w:rPr>
        <w:t xml:space="preserve">constancia </w:t>
      </w:r>
      <w:r>
        <w:rPr>
          <w:rFonts w:eastAsia="Times New Roman" w:cs="Arial"/>
          <w:b/>
          <w:bCs/>
          <w:i/>
          <w:iCs/>
          <w:szCs w:val="24"/>
          <w:lang w:eastAsia="es-ES"/>
        </w:rPr>
        <w:t>laboral</w:t>
      </w:r>
      <w:r w:rsidR="000321F8">
        <w:rPr>
          <w:rFonts w:eastAsia="Times New Roman" w:cs="Arial"/>
          <w:szCs w:val="24"/>
          <w:lang w:eastAsia="es-ES"/>
        </w:rPr>
        <w:t>»</w:t>
      </w:r>
      <w:r>
        <w:rPr>
          <w:rFonts w:eastAsia="Times New Roman" w:cs="Arial"/>
          <w:szCs w:val="24"/>
          <w:lang w:eastAsia="es-ES"/>
        </w:rPr>
        <w:t xml:space="preserve"> que contenga </w:t>
      </w:r>
      <w:r>
        <w:rPr>
          <w:rFonts w:eastAsiaTheme="minorHAnsi" w:cstheme="minorBidi"/>
          <w:szCs w:val="24"/>
          <w:lang w:eastAsia="en-US"/>
        </w:rPr>
        <w:t xml:space="preserve">la fecha de alta y baja, en qué áreas administrativas y los puestos que ocupó; empero, para la obtención de dicho documento es necesario realizar el trámite respectivo ante la instancia referida por el Sujeto Obligado y una vez cubiertos los requisitos, se le proporcionará dicha constancia dentro del término establecido por el Código </w:t>
      </w:r>
      <w:r>
        <w:rPr>
          <w:rFonts w:eastAsia="Palatino Linotype" w:cs="Palatino Linotype"/>
          <w:color w:val="000000"/>
        </w:rPr>
        <w:t>de Procedimientos Administrativos del Estado de México.</w:t>
      </w:r>
    </w:p>
    <w:p w14:paraId="199043FF" w14:textId="77777777" w:rsidR="00E90143" w:rsidRDefault="00E90143" w:rsidP="006100FC">
      <w:pPr>
        <w:pBdr>
          <w:top w:val="nil"/>
          <w:left w:val="nil"/>
          <w:bottom w:val="nil"/>
          <w:right w:val="nil"/>
          <w:between w:val="nil"/>
        </w:pBdr>
        <w:contextualSpacing/>
        <w:rPr>
          <w:rFonts w:eastAsia="Palatino Linotype" w:cs="Palatino Linotype"/>
          <w:color w:val="000000"/>
        </w:rPr>
      </w:pPr>
    </w:p>
    <w:p w14:paraId="2AA86707" w14:textId="38303C3A" w:rsidR="00E90143" w:rsidRDefault="00E90143" w:rsidP="00E90143">
      <w:pPr>
        <w:pStyle w:val="Sinespaciado"/>
        <w:spacing w:line="360" w:lineRule="auto"/>
        <w:jc w:val="both"/>
        <w:rPr>
          <w:rFonts w:ascii="Palatino Linotype" w:eastAsia="MS Mincho" w:hAnsi="Palatino Linotype" w:cs="Arial"/>
          <w:lang w:val="es-ES_tradnl"/>
        </w:rPr>
      </w:pPr>
      <w:r>
        <w:rPr>
          <w:rFonts w:eastAsia="Palatino Linotype" w:cs="Palatino Linotype"/>
          <w:color w:val="000000"/>
        </w:rPr>
        <w:t xml:space="preserve">De tal forma que se debe colegir que </w:t>
      </w:r>
      <w:r>
        <w:rPr>
          <w:rFonts w:ascii="Palatino Linotype" w:hAnsi="Palatino Linotype" w:cs="Arial"/>
        </w:rPr>
        <w:t>la solicitud formulada por el particular</w:t>
      </w:r>
      <w:r w:rsidRPr="005C701A">
        <w:rPr>
          <w:rFonts w:ascii="Palatino Linotype" w:hAnsi="Palatino Linotype"/>
        </w:rPr>
        <w:t xml:space="preserve"> </w:t>
      </w:r>
      <w:r w:rsidRPr="005C701A">
        <w:rPr>
          <w:rFonts w:ascii="Palatino Linotype" w:hAnsi="Palatino Linotype"/>
          <w:b/>
          <w:bCs/>
        </w:rPr>
        <w:t>no puede colmarse con documentos previamente generados por el Sujeto Obligado</w:t>
      </w:r>
      <w:r w:rsidRPr="005C701A">
        <w:rPr>
          <w:rFonts w:ascii="Palatino Linotype" w:eastAsia="Palatino Linotype" w:hAnsi="Palatino Linotype" w:cs="Palatino Linotype"/>
          <w:lang w:val="es-ES"/>
        </w:rPr>
        <w:t xml:space="preserve"> </w:t>
      </w:r>
      <w:r w:rsidRPr="00A677F3">
        <w:rPr>
          <w:rFonts w:ascii="Palatino Linotype" w:eastAsia="Palatino Linotype" w:hAnsi="Palatino Linotype" w:cs="Palatino Linotype"/>
          <w:lang w:val="es-ES"/>
        </w:rPr>
        <w:t xml:space="preserve">que </w:t>
      </w:r>
      <w:r>
        <w:rPr>
          <w:rFonts w:ascii="Palatino Linotype" w:eastAsia="Palatino Linotype" w:hAnsi="Palatino Linotype" w:cs="Palatino Linotype"/>
          <w:lang w:val="es-ES"/>
        </w:rPr>
        <w:t xml:space="preserve">le </w:t>
      </w:r>
      <w:r w:rsidRPr="00A677F3">
        <w:rPr>
          <w:rFonts w:ascii="Palatino Linotype" w:eastAsia="Palatino Linotype" w:hAnsi="Palatino Linotype" w:cs="Palatino Linotype"/>
          <w:lang w:val="es-ES"/>
        </w:rPr>
        <w:t>permitiera localizarlo y en su caso ponerlo a su disposición</w:t>
      </w:r>
      <w:r w:rsidRPr="00437D61">
        <w:rPr>
          <w:rFonts w:ascii="Palatino Linotype" w:hAnsi="Palatino Linotype"/>
        </w:rPr>
        <w:t>; por ende</w:t>
      </w:r>
      <w:r w:rsidRPr="00437D61">
        <w:rPr>
          <w:rFonts w:ascii="Palatino Linotype" w:hAnsi="Palatino Linotype"/>
          <w:color w:val="000000" w:themeColor="text1"/>
        </w:rPr>
        <w:t>, a</w:t>
      </w:r>
      <w:r w:rsidRPr="00437D61">
        <w:rPr>
          <w:rFonts w:ascii="Palatino Linotype" w:hAnsi="Palatino Linotype" w:cs="Arial"/>
        </w:rPr>
        <w:t xml:space="preserve">l no colmarse con la entrega de documentos sino </w:t>
      </w:r>
      <w:r>
        <w:rPr>
          <w:rFonts w:ascii="Palatino Linotype" w:hAnsi="Palatino Linotype" w:cs="Arial"/>
        </w:rPr>
        <w:t>con la expedición de un nuevo documento mediante un trámite establecido</w:t>
      </w:r>
      <w:r w:rsidRPr="00437D61">
        <w:rPr>
          <w:rFonts w:ascii="Palatino Linotype" w:hAnsi="Palatino Linotype" w:cs="Arial"/>
        </w:rPr>
        <w:t xml:space="preserve">, </w:t>
      </w:r>
      <w:r w:rsidRPr="00437D61">
        <w:rPr>
          <w:rFonts w:ascii="Palatino Linotype" w:eastAsia="MS Mincho" w:hAnsi="Palatino Linotype" w:cs="Arial"/>
          <w:lang w:val="es-ES_tradnl"/>
        </w:rPr>
        <w:t xml:space="preserve">conlleva a afirmar que </w:t>
      </w:r>
      <w:r w:rsidRPr="00E90143">
        <w:rPr>
          <w:rFonts w:ascii="Palatino Linotype" w:eastAsia="MS Mincho" w:hAnsi="Palatino Linotype" w:cs="Arial"/>
          <w:b/>
          <w:u w:val="single"/>
          <w:lang w:val="es-ES_tradnl"/>
        </w:rPr>
        <w:t>n</w:t>
      </w:r>
      <w:r w:rsidRPr="00E90143">
        <w:rPr>
          <w:rFonts w:ascii="Palatino Linotype" w:eastAsia="MS Mincho" w:hAnsi="Palatino Linotype" w:cs="Arial"/>
          <w:b/>
          <w:bCs/>
          <w:u w:val="single"/>
          <w:lang w:val="es-ES_tradnl"/>
        </w:rPr>
        <w:t>o se</w:t>
      </w:r>
      <w:r w:rsidRPr="005C701A">
        <w:rPr>
          <w:rFonts w:ascii="Palatino Linotype" w:eastAsia="MS Mincho" w:hAnsi="Palatino Linotype" w:cs="Arial"/>
          <w:b/>
          <w:bCs/>
          <w:u w:val="single"/>
          <w:lang w:val="es-ES_tradnl"/>
        </w:rPr>
        <w:t xml:space="preserve"> está en prese</w:t>
      </w:r>
      <w:r>
        <w:rPr>
          <w:rFonts w:ascii="Palatino Linotype" w:eastAsia="MS Mincho" w:hAnsi="Palatino Linotype" w:cs="Arial"/>
          <w:b/>
          <w:bCs/>
          <w:u w:val="single"/>
          <w:lang w:val="es-ES_tradnl"/>
        </w:rPr>
        <w:t>ncia del ejercicio del derecho de</w:t>
      </w:r>
      <w:r w:rsidRPr="005C701A">
        <w:rPr>
          <w:rFonts w:ascii="Palatino Linotype" w:eastAsia="MS Mincho" w:hAnsi="Palatino Linotype" w:cs="Arial"/>
          <w:b/>
          <w:bCs/>
          <w:u w:val="single"/>
          <w:lang w:val="es-ES_tradnl"/>
        </w:rPr>
        <w:t xml:space="preserve"> acceso a datos personales</w:t>
      </w:r>
      <w:r>
        <w:rPr>
          <w:rFonts w:ascii="Palatino Linotype" w:eastAsia="MS Mincho" w:hAnsi="Palatino Linotype" w:cs="Arial"/>
          <w:lang w:val="es-ES_tradnl"/>
        </w:rPr>
        <w:t xml:space="preserve">, sino que se trata de </w:t>
      </w:r>
      <w:r w:rsidRPr="00E90143">
        <w:rPr>
          <w:rFonts w:ascii="Palatino Linotype" w:eastAsia="MS Mincho" w:hAnsi="Palatino Linotype" w:cs="Arial"/>
          <w:lang w:val="es-ES_tradnl"/>
        </w:rPr>
        <w:t>un trámite, por lo que el solicitante deberá realizar dicho trámite de manera presencial ante el Sujeto Obligado para poder allegarse de la información que refiere en su solicitud de información, conforme a los requisitos y procedimientos establecidos para la obtención de la misma. Es por ello que la vía que intenta ejercer el solicitante no es la idónea para allegarse de la información materia de la solicitud.</w:t>
      </w:r>
    </w:p>
    <w:p w14:paraId="77FEFD94" w14:textId="77777777" w:rsidR="00E90143" w:rsidRDefault="00E90143" w:rsidP="00E90143">
      <w:pPr>
        <w:pStyle w:val="Sinespaciado"/>
        <w:spacing w:line="360" w:lineRule="auto"/>
        <w:jc w:val="both"/>
        <w:rPr>
          <w:rFonts w:ascii="Palatino Linotype" w:eastAsia="MS Mincho" w:hAnsi="Palatino Linotype" w:cs="Arial"/>
          <w:lang w:val="es-ES_tradnl"/>
        </w:rPr>
      </w:pPr>
    </w:p>
    <w:p w14:paraId="0C530477" w14:textId="3A875EA6" w:rsidR="00E90143" w:rsidRDefault="00E90143" w:rsidP="00E90143">
      <w:pPr>
        <w:pStyle w:val="Sinespaciado"/>
        <w:spacing w:line="360" w:lineRule="auto"/>
        <w:jc w:val="both"/>
        <w:rPr>
          <w:rFonts w:ascii="Palatino Linotype" w:eastAsia="MS Mincho" w:hAnsi="Palatino Linotype" w:cs="Arial"/>
          <w:lang w:val="es-ES_tradnl"/>
        </w:rPr>
      </w:pPr>
      <w:r>
        <w:rPr>
          <w:rFonts w:ascii="Palatino Linotype" w:eastAsia="MS Mincho" w:hAnsi="Palatino Linotype" w:cs="Arial"/>
          <w:lang w:val="es-ES_tradnl"/>
        </w:rPr>
        <w:t>Ahora bien, debido a que lo anterior fue manifestado por el Sujeto Obligado al momento de dar respuesta a la solicitud, se estima que esa Autoridad atendió la pretensión de la Recurrente. No obstante, se debe recordar que, al momento de realizar la audiencia de conciliación, la Recurrente manifestó que desconocía los requisitos para realizar el trámite, por lo que el Sujeto Obligado señaló que se le haría del conocimiento a la particular el procedimiento para obtener la constancia laboral requerida.</w:t>
      </w:r>
    </w:p>
    <w:p w14:paraId="7646CB63" w14:textId="77777777" w:rsidR="00E90143" w:rsidRDefault="00E90143" w:rsidP="00E90143">
      <w:pPr>
        <w:pStyle w:val="Sinespaciado"/>
        <w:spacing w:line="360" w:lineRule="auto"/>
        <w:jc w:val="both"/>
        <w:rPr>
          <w:rFonts w:ascii="Palatino Linotype" w:eastAsia="MS Mincho" w:hAnsi="Palatino Linotype" w:cs="Arial"/>
          <w:lang w:val="es-ES_tradnl"/>
        </w:rPr>
      </w:pPr>
    </w:p>
    <w:p w14:paraId="14F580F1" w14:textId="5117C75A" w:rsidR="00E90143" w:rsidRDefault="00E90143" w:rsidP="00E90143">
      <w:pPr>
        <w:pStyle w:val="Sinespaciado"/>
        <w:spacing w:line="360" w:lineRule="auto"/>
        <w:jc w:val="both"/>
        <w:rPr>
          <w:rFonts w:ascii="Palatino Linotype" w:eastAsia="Calibri" w:hAnsi="Palatino Linotype"/>
          <w:lang w:val="es-ES_tradnl" w:eastAsia="es-MX"/>
        </w:rPr>
      </w:pPr>
      <w:r>
        <w:rPr>
          <w:rFonts w:ascii="Palatino Linotype" w:eastAsia="MS Mincho" w:hAnsi="Palatino Linotype" w:cs="Arial"/>
          <w:lang w:val="es-ES_tradnl"/>
        </w:rPr>
        <w:t>Así, en su Informe Justificado, el Sujeto Obligado informó el procedimiento que debe realizar la solicitante para obtener la constancia laboral requerida, el cual fue descrito en párrafos anteriores, por lo que se estima que el Sujeto Obligado, vía Informe Justificado, amplió y modificó su respuesta primigenia al proporcionar dicho procedimiento</w:t>
      </w:r>
      <w:r w:rsidR="00025460">
        <w:rPr>
          <w:rFonts w:ascii="Palatino Linotype" w:eastAsia="MS Mincho" w:hAnsi="Palatino Linotype" w:cs="Arial"/>
          <w:lang w:val="es-ES_tradnl"/>
        </w:rPr>
        <w:t xml:space="preserve">, por lo </w:t>
      </w:r>
      <w:r w:rsidR="00025460">
        <w:rPr>
          <w:rFonts w:ascii="Palatino Linotype" w:eastAsia="MS Mincho" w:hAnsi="Palatino Linotype" w:cs="Arial"/>
          <w:lang w:val="es-ES_tradnl"/>
        </w:rPr>
        <w:lastRenderedPageBreak/>
        <w:t xml:space="preserve">que se estima que el presente recurso de revisión </w:t>
      </w:r>
      <w:r w:rsidR="00025460">
        <w:rPr>
          <w:rFonts w:ascii="Palatino Linotype" w:eastAsia="Calibri" w:hAnsi="Palatino Linotype"/>
          <w:lang w:val="es-ES_tradnl" w:eastAsia="es-MX"/>
        </w:rPr>
        <w:t>quedó</w:t>
      </w:r>
      <w:r w:rsidR="00025460" w:rsidRPr="00D53925">
        <w:rPr>
          <w:rFonts w:ascii="Palatino Linotype" w:eastAsia="Calibri" w:hAnsi="Palatino Linotype"/>
          <w:lang w:val="es-ES_tradnl" w:eastAsia="es-MX"/>
        </w:rPr>
        <w:t xml:space="preserve"> sin materia de conformidad con lo </w:t>
      </w:r>
      <w:r w:rsidR="00025460">
        <w:rPr>
          <w:rFonts w:ascii="Palatino Linotype" w:eastAsia="Calibri" w:hAnsi="Palatino Linotype"/>
          <w:lang w:val="es-ES_tradnl" w:eastAsia="es-MX"/>
        </w:rPr>
        <w:t>establecido por el artículo 139 fracción IV</w:t>
      </w:r>
      <w:r w:rsidR="00025460" w:rsidRPr="00D53925">
        <w:rPr>
          <w:rFonts w:ascii="Palatino Linotype" w:eastAsia="Calibri" w:hAnsi="Palatino Linotype"/>
          <w:lang w:val="es-ES_tradnl" w:eastAsia="es-MX"/>
        </w:rPr>
        <w:t xml:space="preserve"> de la Ley de Protección de Datos Personales en Posesión de Sujetos Obligados del Estado de México y Municipios, normatividad que a la letra dispone</w:t>
      </w:r>
      <w:r w:rsidR="00025460">
        <w:rPr>
          <w:rFonts w:ascii="Palatino Linotype" w:eastAsia="Calibri" w:hAnsi="Palatino Linotype"/>
          <w:lang w:val="es-ES_tradnl" w:eastAsia="es-MX"/>
        </w:rPr>
        <w:t xml:space="preserve"> lo siguiente:</w:t>
      </w:r>
    </w:p>
    <w:p w14:paraId="1847B5D8" w14:textId="77777777" w:rsidR="00025460" w:rsidRDefault="00025460" w:rsidP="00E90143">
      <w:pPr>
        <w:pStyle w:val="Sinespaciado"/>
        <w:spacing w:line="360" w:lineRule="auto"/>
        <w:jc w:val="both"/>
        <w:rPr>
          <w:rFonts w:ascii="Palatino Linotype" w:eastAsia="Calibri" w:hAnsi="Palatino Linotype"/>
          <w:lang w:val="es-ES_tradnl" w:eastAsia="es-MX"/>
        </w:rPr>
      </w:pPr>
    </w:p>
    <w:p w14:paraId="2135887C" w14:textId="77777777" w:rsidR="00025460" w:rsidRPr="00025460" w:rsidRDefault="00025460" w:rsidP="00025460">
      <w:pPr>
        <w:pStyle w:val="Fundamentos"/>
        <w:rPr>
          <w:b/>
        </w:rPr>
      </w:pPr>
      <w:r w:rsidRPr="00025460">
        <w:rPr>
          <w:b/>
        </w:rPr>
        <w:t>Causales de Sobreseimiento</w:t>
      </w:r>
    </w:p>
    <w:p w14:paraId="1DC1C2CF" w14:textId="77777777" w:rsidR="00025460" w:rsidRPr="00025460" w:rsidRDefault="00025460" w:rsidP="00025460">
      <w:pPr>
        <w:pStyle w:val="Fundamentos"/>
      </w:pPr>
      <w:r w:rsidRPr="00025460">
        <w:rPr>
          <w:b/>
        </w:rPr>
        <w:t>Artículo 139.</w:t>
      </w:r>
      <w:r w:rsidRPr="00025460">
        <w:t xml:space="preserve"> El recurso de revisión sólo podrá ser sobreseído cuando:</w:t>
      </w:r>
    </w:p>
    <w:p w14:paraId="1217D366" w14:textId="35E56A22" w:rsidR="00025460" w:rsidRPr="00437D61" w:rsidRDefault="00025460" w:rsidP="00025460">
      <w:pPr>
        <w:pStyle w:val="Fundamentos"/>
        <w:rPr>
          <w:rFonts w:eastAsia="MS Mincho" w:cs="Arial"/>
        </w:rPr>
      </w:pPr>
      <w:r>
        <w:rPr>
          <w:rFonts w:eastAsia="MS Mincho" w:cs="Arial"/>
        </w:rPr>
        <w:t>[…]</w:t>
      </w:r>
    </w:p>
    <w:p w14:paraId="4E8D4CE0" w14:textId="0AFED610" w:rsidR="00E90143" w:rsidRDefault="00025460" w:rsidP="00025460">
      <w:pPr>
        <w:pStyle w:val="Fundamentos"/>
      </w:pPr>
      <w:r w:rsidRPr="00025460">
        <w:rPr>
          <w:b/>
        </w:rPr>
        <w:t>IV.</w:t>
      </w:r>
      <w:r w:rsidRPr="00025460">
        <w:tab/>
        <w:t>El responsable modifique o revoque su respuesta de tal manera que el recurso de revisión quede sin materia.</w:t>
      </w:r>
    </w:p>
    <w:p w14:paraId="5D88D98D" w14:textId="5015314C" w:rsidR="000C165D" w:rsidRDefault="00025460" w:rsidP="00025460">
      <w:pPr>
        <w:pStyle w:val="Fundamentos"/>
      </w:pPr>
      <w:r>
        <w:t>[…]</w:t>
      </w:r>
    </w:p>
    <w:p w14:paraId="660EEA6F" w14:textId="77777777" w:rsidR="000C165D" w:rsidRDefault="000C165D" w:rsidP="006100FC">
      <w:pPr>
        <w:pBdr>
          <w:top w:val="nil"/>
          <w:left w:val="nil"/>
          <w:bottom w:val="nil"/>
          <w:right w:val="nil"/>
          <w:between w:val="nil"/>
        </w:pBdr>
        <w:contextualSpacing/>
        <w:rPr>
          <w:rFonts w:eastAsia="Palatino Linotype" w:cs="Palatino Linotype"/>
          <w:color w:val="000000"/>
          <w:szCs w:val="24"/>
        </w:rPr>
      </w:pPr>
    </w:p>
    <w:p w14:paraId="2F86B612" w14:textId="046E6096" w:rsidR="00F21A25" w:rsidRDefault="00025460" w:rsidP="006100FC">
      <w:pPr>
        <w:pBdr>
          <w:top w:val="nil"/>
          <w:left w:val="nil"/>
          <w:bottom w:val="nil"/>
          <w:right w:val="nil"/>
          <w:between w:val="nil"/>
        </w:pBdr>
        <w:contextualSpacing/>
        <w:rPr>
          <w:rFonts w:eastAsia="Palatino Linotype" w:cs="Palatino Linotype"/>
          <w:color w:val="000000"/>
          <w:szCs w:val="24"/>
        </w:rPr>
      </w:pPr>
      <w:r w:rsidRPr="00025460">
        <w:rPr>
          <w:rFonts w:eastAsia="Palatino Linotype" w:cs="Palatino Linotype"/>
          <w:color w:val="000000"/>
          <w:szCs w:val="24"/>
        </w:rPr>
        <w:t xml:space="preserve">Así, con fundamento en lo prescrito en los artículos 5 párrafos vigésimo segundo, vigésimo tercero y vigésimo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w:t>
      </w:r>
      <w:r>
        <w:rPr>
          <w:rFonts w:eastAsia="Palatino Linotype" w:cs="Palatino Linotype"/>
          <w:color w:val="000000"/>
          <w:szCs w:val="24"/>
        </w:rPr>
        <w:t>y III, 119, 127, 128, 129, 133</w:t>
      </w:r>
      <w:r w:rsidR="00D443A7">
        <w:rPr>
          <w:rFonts w:eastAsia="Palatino Linotype" w:cs="Palatino Linotype"/>
          <w:color w:val="000000"/>
          <w:szCs w:val="24"/>
        </w:rPr>
        <w:t>,</w:t>
      </w:r>
      <w:r>
        <w:rPr>
          <w:rFonts w:eastAsia="Palatino Linotype" w:cs="Palatino Linotype"/>
          <w:color w:val="000000"/>
          <w:szCs w:val="24"/>
        </w:rPr>
        <w:t xml:space="preserve"> 137 y 139 fracción IV </w:t>
      </w:r>
      <w:r w:rsidRPr="00025460">
        <w:rPr>
          <w:rFonts w:eastAsia="Palatino Linotype" w:cs="Palatino Linotype"/>
          <w:color w:val="000000"/>
          <w:szCs w:val="24"/>
        </w:rPr>
        <w:t>de la Ley de Protección de Datos Personales en Posesión de Sujetos Obligados del Estado de México y Municipios, este Órgano Garante emite los siguientes:</w:t>
      </w:r>
    </w:p>
    <w:p w14:paraId="2BF71EF7" w14:textId="77777777" w:rsidR="00025460" w:rsidRPr="00D53925" w:rsidRDefault="00025460" w:rsidP="00025460">
      <w:pPr>
        <w:contextualSpacing/>
        <w:rPr>
          <w:rFonts w:eastAsia="MS Mincho" w:cs="Arial"/>
        </w:rPr>
      </w:pPr>
    </w:p>
    <w:p w14:paraId="426BC033" w14:textId="77777777" w:rsidR="00025460" w:rsidRPr="00F73BE0" w:rsidRDefault="00025460" w:rsidP="00025460">
      <w:pPr>
        <w:keepNext/>
        <w:keepLines/>
        <w:jc w:val="center"/>
        <w:outlineLvl w:val="0"/>
        <w:rPr>
          <w:b/>
          <w:sz w:val="28"/>
          <w:szCs w:val="28"/>
        </w:rPr>
      </w:pPr>
      <w:r w:rsidRPr="00F73BE0">
        <w:rPr>
          <w:b/>
          <w:sz w:val="28"/>
          <w:szCs w:val="28"/>
        </w:rPr>
        <w:t>R E S O L U T I V O S</w:t>
      </w:r>
    </w:p>
    <w:p w14:paraId="3AB92F88" w14:textId="77777777" w:rsidR="00025460" w:rsidRPr="00D53925" w:rsidRDefault="00025460" w:rsidP="00025460"/>
    <w:p w14:paraId="6D61476D" w14:textId="705E8EFD" w:rsidR="00025460" w:rsidRPr="00D53925" w:rsidRDefault="00025460" w:rsidP="00025460">
      <w:pPr>
        <w:widowControl w:val="0"/>
        <w:tabs>
          <w:tab w:val="left" w:pos="1701"/>
        </w:tabs>
        <w:autoSpaceDE w:val="0"/>
        <w:autoSpaceDN w:val="0"/>
        <w:adjustRightInd w:val="0"/>
        <w:contextualSpacing/>
      </w:pPr>
      <w:bookmarkStart w:id="1" w:name="_Toc450120669"/>
      <w:bookmarkStart w:id="2" w:name="_Toc460947011"/>
      <w:r w:rsidRPr="00D53925">
        <w:rPr>
          <w:rFonts w:cs="Arial"/>
          <w:b/>
        </w:rPr>
        <w:t xml:space="preserve">PRIMERO. </w:t>
      </w:r>
      <w:r w:rsidRPr="00D53925">
        <w:t xml:space="preserve">Se </w:t>
      </w:r>
      <w:r w:rsidRPr="00D53925">
        <w:rPr>
          <w:b/>
        </w:rPr>
        <w:t>SOBRESEE</w:t>
      </w:r>
      <w:r w:rsidRPr="00D53925">
        <w:t xml:space="preserve"> el recurso de revisión número </w:t>
      </w:r>
      <w:r w:rsidRPr="00D53925">
        <w:rPr>
          <w:rFonts w:cs="Arial"/>
          <w:b/>
          <w:bCs/>
        </w:rPr>
        <w:t>0</w:t>
      </w:r>
      <w:r>
        <w:rPr>
          <w:rFonts w:cs="Arial"/>
          <w:b/>
          <w:bCs/>
        </w:rPr>
        <w:t>6320</w:t>
      </w:r>
      <w:r w:rsidRPr="00D53925">
        <w:rPr>
          <w:rFonts w:cs="Arial"/>
          <w:b/>
          <w:bCs/>
        </w:rPr>
        <w:t>/INFOEM/AD/RR/202</w:t>
      </w:r>
      <w:r>
        <w:rPr>
          <w:rFonts w:cs="Arial"/>
          <w:b/>
          <w:bCs/>
        </w:rPr>
        <w:t>4</w:t>
      </w:r>
      <w:r w:rsidRPr="00D53925">
        <w:rPr>
          <w:rFonts w:cs="Arial"/>
          <w:bCs/>
        </w:rPr>
        <w:t>,</w:t>
      </w:r>
      <w:r w:rsidRPr="00D53925">
        <w:t xml:space="preserve"> porque al modificar la respuesta, el medio de impugnación quedó sin materia e</w:t>
      </w:r>
      <w:r>
        <w:t>n términos de</w:t>
      </w:r>
      <w:r w:rsidR="00AD3B77">
        <w:t>l</w:t>
      </w:r>
      <w:r w:rsidR="00D443A7">
        <w:t xml:space="preserve"> artículo</w:t>
      </w:r>
      <w:r w:rsidRPr="00D53925">
        <w:t xml:space="preserve"> 139 fracción IV de la Ley de Protección de Datos Personales en </w:t>
      </w:r>
      <w:r w:rsidRPr="00D53925">
        <w:lastRenderedPageBreak/>
        <w:t xml:space="preserve">Posesión de Sujetos Obligados del Estado de México y Municipios, de conformidad con el </w:t>
      </w:r>
      <w:r w:rsidRPr="00F73BE0">
        <w:rPr>
          <w:b/>
          <w:bCs/>
        </w:rPr>
        <w:t xml:space="preserve">Considerando </w:t>
      </w:r>
      <w:r w:rsidRPr="00D53925">
        <w:rPr>
          <w:b/>
        </w:rPr>
        <w:t>TERCERO</w:t>
      </w:r>
      <w:r w:rsidRPr="00D53925">
        <w:t xml:space="preserve"> de la presente Resolución. </w:t>
      </w:r>
    </w:p>
    <w:p w14:paraId="47FE0454" w14:textId="77777777" w:rsidR="00025460" w:rsidRPr="00D53925" w:rsidRDefault="00025460" w:rsidP="00025460">
      <w:pPr>
        <w:widowControl w:val="0"/>
        <w:tabs>
          <w:tab w:val="left" w:pos="1701"/>
        </w:tabs>
        <w:autoSpaceDE w:val="0"/>
        <w:autoSpaceDN w:val="0"/>
        <w:adjustRightInd w:val="0"/>
        <w:contextualSpacing/>
      </w:pPr>
    </w:p>
    <w:p w14:paraId="76F8DB5C" w14:textId="77777777" w:rsidR="00025460" w:rsidRPr="00D53925" w:rsidRDefault="00025460" w:rsidP="00025460">
      <w:pPr>
        <w:rPr>
          <w:rFonts w:cs="Arial"/>
          <w:b/>
        </w:rPr>
      </w:pPr>
      <w:r w:rsidRPr="00D53925">
        <w:rPr>
          <w:rFonts w:cs="Arial"/>
          <w:b/>
        </w:rPr>
        <w:t xml:space="preserve">SEGUNDO. </w:t>
      </w:r>
      <w:r w:rsidRPr="00D53925">
        <w:rPr>
          <w:rFonts w:cs="Arial"/>
          <w:b/>
          <w:bCs/>
        </w:rPr>
        <w:t xml:space="preserve">NOTIFÍQUESE </w:t>
      </w:r>
      <w:r w:rsidRPr="00D53925">
        <w:rPr>
          <w:rFonts w:cs="Arial"/>
          <w:bCs/>
        </w:rPr>
        <w:t>a través del Sistema de</w:t>
      </w:r>
      <w:r w:rsidRPr="00D53925">
        <w:rPr>
          <w:rFonts w:cs="Arial"/>
        </w:rPr>
        <w:t xml:space="preserve"> </w:t>
      </w:r>
      <w:r w:rsidRPr="00D53925">
        <w:rPr>
          <w:rFonts w:cs="Arial"/>
          <w:bCs/>
        </w:rPr>
        <w:t xml:space="preserve">Acceso, Rectificación, Cancelación y Oposición de Datos Personales del Estado de México </w:t>
      </w:r>
      <w:r w:rsidRPr="00D53925">
        <w:rPr>
          <w:rFonts w:cs="Arial"/>
          <w:b/>
          <w:bCs/>
        </w:rPr>
        <w:t>(SARCOEM)</w:t>
      </w:r>
      <w:r w:rsidRPr="00D53925">
        <w:rPr>
          <w:rFonts w:cs="Arial"/>
          <w:bCs/>
        </w:rPr>
        <w:t xml:space="preserve">, la presente resolución al Titular de la Unidad de Transparencia </w:t>
      </w:r>
      <w:r w:rsidRPr="005F0440">
        <w:rPr>
          <w:rFonts w:cs="Arial"/>
          <w:bCs/>
        </w:rPr>
        <w:t>del Sujeto Obligado.</w:t>
      </w:r>
    </w:p>
    <w:p w14:paraId="44045840" w14:textId="77777777" w:rsidR="00025460" w:rsidRPr="00D53925" w:rsidRDefault="00025460" w:rsidP="00025460">
      <w:pPr>
        <w:rPr>
          <w:rFonts w:cs="Arial"/>
          <w:b/>
        </w:rPr>
      </w:pPr>
    </w:p>
    <w:p w14:paraId="75BA6497" w14:textId="77777777" w:rsidR="00025460" w:rsidRPr="00D53925" w:rsidRDefault="00025460" w:rsidP="00025460">
      <w:pPr>
        <w:rPr>
          <w:rFonts w:cs="Arial"/>
          <w:b/>
        </w:rPr>
      </w:pPr>
      <w:r w:rsidRPr="00D53925">
        <w:rPr>
          <w:rFonts w:cs="Arial"/>
          <w:b/>
        </w:rPr>
        <w:t xml:space="preserve">TERCERO. </w:t>
      </w:r>
      <w:r w:rsidRPr="00D53925">
        <w:rPr>
          <w:rFonts w:cs="Arial"/>
          <w:b/>
          <w:bCs/>
        </w:rPr>
        <w:t xml:space="preserve">NOTIFÍQUESE </w:t>
      </w:r>
      <w:r w:rsidRPr="00D53925">
        <w:rPr>
          <w:rFonts w:cs="Arial"/>
          <w:bCs/>
        </w:rPr>
        <w:t>a</w:t>
      </w:r>
      <w:r w:rsidRPr="00D53925">
        <w:rPr>
          <w:rFonts w:cs="Arial"/>
          <w:b/>
          <w:bCs/>
        </w:rPr>
        <w:t xml:space="preserve"> </w:t>
      </w:r>
      <w:bookmarkEnd w:id="1"/>
      <w:bookmarkEnd w:id="2"/>
      <w:r w:rsidRPr="005F0440">
        <w:t>la Recurrente</w:t>
      </w:r>
      <w:r w:rsidRPr="00D53925">
        <w:rPr>
          <w:b/>
        </w:rPr>
        <w:t xml:space="preserve"> </w:t>
      </w:r>
      <w:r w:rsidRPr="00D53925">
        <w:t xml:space="preserve">la presente resolución, y hágasele del conocimiento que de conformidad con lo establecido en el artículo 142, de la Ley de Protección de Datos Personales en Posesión de Sujetos Obligados del Estado de México y Municipios, podrá impugnarla vía Juicio de Amparo en los términos de las leyes aplicables. </w:t>
      </w:r>
    </w:p>
    <w:p w14:paraId="04B5D582" w14:textId="77777777" w:rsidR="00025460" w:rsidRDefault="00025460" w:rsidP="006100FC">
      <w:pPr>
        <w:pBdr>
          <w:top w:val="nil"/>
          <w:left w:val="nil"/>
          <w:bottom w:val="nil"/>
          <w:right w:val="nil"/>
          <w:between w:val="nil"/>
        </w:pBdr>
        <w:contextualSpacing/>
        <w:rPr>
          <w:rFonts w:eastAsia="Palatino Linotype" w:cs="Palatino Linotype"/>
          <w:color w:val="000000"/>
          <w:szCs w:val="24"/>
        </w:rPr>
      </w:pPr>
    </w:p>
    <w:p w14:paraId="279420FA" w14:textId="069648E7" w:rsidR="008D4F1C" w:rsidRPr="008F74EC" w:rsidRDefault="005A45B1" w:rsidP="00264BD8">
      <w:pPr>
        <w:pBdr>
          <w:top w:val="nil"/>
          <w:left w:val="nil"/>
          <w:bottom w:val="nil"/>
          <w:right w:val="nil"/>
          <w:between w:val="nil"/>
        </w:pBdr>
        <w:contextualSpacing/>
        <w:rPr>
          <w:rFonts w:eastAsia="Palatino Linotype" w:cs="Palatino Linotype"/>
          <w:color w:val="000000"/>
          <w:szCs w:val="24"/>
        </w:rPr>
      </w:pPr>
      <w:r w:rsidRPr="008F74EC">
        <w:rPr>
          <w:rFonts w:eastAsia="Palatino Linotype" w:cs="Palatino Linotype"/>
          <w:color w:val="000000"/>
          <w:szCs w:val="24"/>
        </w:rPr>
        <w:t>ASÍ LO RESUELVE</w:t>
      </w:r>
      <w:r w:rsidR="00247FE8" w:rsidRPr="008F74EC">
        <w:rPr>
          <w:rFonts w:eastAsia="Palatino Linotype" w:cs="Palatino Linotype"/>
          <w:color w:val="000000"/>
          <w:szCs w:val="24"/>
        </w:rPr>
        <w:t xml:space="preserve"> POR UNANIMIDAD</w:t>
      </w:r>
      <w:r w:rsidRPr="008F74EC">
        <w:rPr>
          <w:rFonts w:eastAsia="Palatino Linotype" w:cs="Palatino Linotype"/>
          <w:color w:val="000000"/>
          <w:szCs w:val="24"/>
        </w:rPr>
        <w:t xml:space="preserve"> </w:t>
      </w:r>
      <w:r w:rsidR="006922F5" w:rsidRPr="008F74EC">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8F74EC">
        <w:rPr>
          <w:rFonts w:eastAsia="Palatino Linotype" w:cs="Palatino Linotype"/>
          <w:color w:val="000000"/>
          <w:szCs w:val="24"/>
        </w:rPr>
        <w:t xml:space="preserve"> </w:t>
      </w:r>
      <w:r w:rsidR="006922F5" w:rsidRPr="008F74EC">
        <w:rPr>
          <w:rFonts w:eastAsia="Palatino Linotype" w:cs="Palatino Linotype"/>
          <w:color w:val="000000"/>
          <w:szCs w:val="24"/>
        </w:rPr>
        <w:t>Y GUADALUPE RAMÍREZ PEÑA</w:t>
      </w:r>
      <w:r w:rsidR="00AF6B94" w:rsidRPr="008F74EC">
        <w:rPr>
          <w:rFonts w:eastAsia="Palatino Linotype" w:cs="Palatino Linotype"/>
          <w:color w:val="000000"/>
          <w:szCs w:val="24"/>
        </w:rPr>
        <w:t>,</w:t>
      </w:r>
      <w:r w:rsidR="00F37687" w:rsidRPr="008F74EC">
        <w:rPr>
          <w:rFonts w:eastAsia="Palatino Linotype" w:cs="Palatino Linotype"/>
          <w:color w:val="000000"/>
          <w:szCs w:val="24"/>
        </w:rPr>
        <w:t xml:space="preserve"> </w:t>
      </w:r>
      <w:r w:rsidR="006922F5" w:rsidRPr="008F74EC">
        <w:rPr>
          <w:rFonts w:eastAsia="Palatino Linotype" w:cs="Palatino Linotype"/>
          <w:color w:val="000000"/>
          <w:szCs w:val="24"/>
        </w:rPr>
        <w:t>EN LA</w:t>
      </w:r>
      <w:r w:rsidR="00C93568" w:rsidRPr="008F74EC">
        <w:rPr>
          <w:rFonts w:eastAsia="Palatino Linotype" w:cs="Palatino Linotype"/>
          <w:color w:val="000000"/>
          <w:szCs w:val="24"/>
        </w:rPr>
        <w:t xml:space="preserve"> </w:t>
      </w:r>
      <w:r w:rsidR="00462856" w:rsidRPr="008F74EC">
        <w:rPr>
          <w:rFonts w:eastAsia="Palatino Linotype" w:cs="Palatino Linotype"/>
          <w:color w:val="000000"/>
          <w:szCs w:val="24"/>
        </w:rPr>
        <w:t>CUADRAGÉSIMA</w:t>
      </w:r>
      <w:r w:rsidR="00A6680C" w:rsidRPr="008F74EC">
        <w:rPr>
          <w:rFonts w:eastAsia="Palatino Linotype" w:cs="Palatino Linotype"/>
          <w:color w:val="000000"/>
          <w:szCs w:val="24"/>
        </w:rPr>
        <w:t xml:space="preserve"> </w:t>
      </w:r>
      <w:r w:rsidR="00060A7E">
        <w:rPr>
          <w:rFonts w:eastAsia="Palatino Linotype" w:cs="Palatino Linotype"/>
          <w:color w:val="000000"/>
          <w:szCs w:val="24"/>
        </w:rPr>
        <w:t>TERCERA</w:t>
      </w:r>
      <w:r w:rsidR="00A16605">
        <w:rPr>
          <w:rFonts w:eastAsia="Palatino Linotype" w:cs="Palatino Linotype"/>
          <w:color w:val="000000"/>
          <w:szCs w:val="24"/>
        </w:rPr>
        <w:t xml:space="preserve"> </w:t>
      </w:r>
      <w:r w:rsidR="006922F5" w:rsidRPr="008F74EC">
        <w:rPr>
          <w:rFonts w:eastAsia="Palatino Linotype" w:cs="Palatino Linotype"/>
          <w:color w:val="000000"/>
          <w:szCs w:val="24"/>
        </w:rPr>
        <w:t>SESIÓN ORDINARIA CELEBRADA E</w:t>
      </w:r>
      <w:r w:rsidR="00C93568" w:rsidRPr="008F74EC">
        <w:rPr>
          <w:rFonts w:eastAsia="Palatino Linotype" w:cs="Palatino Linotype"/>
          <w:color w:val="000000"/>
          <w:szCs w:val="24"/>
        </w:rPr>
        <w:t>L</w:t>
      </w:r>
      <w:r w:rsidR="0011108B" w:rsidRPr="008F74EC">
        <w:rPr>
          <w:rFonts w:eastAsia="Palatino Linotype" w:cs="Palatino Linotype"/>
          <w:color w:val="000000"/>
          <w:szCs w:val="24"/>
        </w:rPr>
        <w:t xml:space="preserve"> </w:t>
      </w:r>
      <w:r w:rsidR="00A16605">
        <w:rPr>
          <w:rFonts w:eastAsia="Palatino Linotype" w:cs="Palatino Linotype"/>
          <w:color w:val="000000"/>
          <w:szCs w:val="24"/>
        </w:rPr>
        <w:t>ONCE DE DICIEMBRE</w:t>
      </w:r>
      <w:r w:rsidR="00C93568" w:rsidRPr="008F74EC">
        <w:rPr>
          <w:rFonts w:eastAsia="Palatino Linotype" w:cs="Palatino Linotype"/>
          <w:color w:val="000000"/>
          <w:szCs w:val="24"/>
        </w:rPr>
        <w:t xml:space="preserve"> </w:t>
      </w:r>
      <w:r w:rsidR="002475C3" w:rsidRPr="008F74EC">
        <w:rPr>
          <w:rFonts w:eastAsia="Palatino Linotype" w:cs="Palatino Linotype"/>
          <w:color w:val="000000"/>
          <w:szCs w:val="24"/>
        </w:rPr>
        <w:t>DE DOS MIL VEINTI</w:t>
      </w:r>
      <w:r w:rsidR="0011108B" w:rsidRPr="008F74EC">
        <w:rPr>
          <w:rFonts w:eastAsia="Palatino Linotype" w:cs="Palatino Linotype"/>
          <w:color w:val="000000"/>
          <w:szCs w:val="24"/>
        </w:rPr>
        <w:t>CUATRO</w:t>
      </w:r>
      <w:r w:rsidR="006922F5" w:rsidRPr="008F74EC">
        <w:rPr>
          <w:rFonts w:eastAsia="Palatino Linotype" w:cs="Palatino Linotype"/>
          <w:color w:val="000000"/>
          <w:szCs w:val="24"/>
        </w:rPr>
        <w:t xml:space="preserve">, ANTE EL SECRETARIO TÉCNICO </w:t>
      </w:r>
      <w:r w:rsidRPr="008F74EC">
        <w:rPr>
          <w:rFonts w:eastAsia="Palatino Linotype" w:cs="Palatino Linotype"/>
          <w:color w:val="000000"/>
          <w:szCs w:val="24"/>
        </w:rPr>
        <w:t>DEL PLENO, ALEXIS TAPIA RAMÍREZ</w:t>
      </w:r>
      <w:r w:rsidR="00A970D5" w:rsidRPr="008F74EC">
        <w:rPr>
          <w:rFonts w:eastAsia="Palatino Linotype" w:cs="Palatino Linotype"/>
          <w:color w:val="000000"/>
          <w:szCs w:val="24"/>
        </w:rPr>
        <w:t>.</w:t>
      </w:r>
      <w:r w:rsidR="001957CF" w:rsidRPr="008F74EC">
        <w:rPr>
          <w:rFonts w:eastAsia="Palatino Linotype" w:cs="Palatino Linotype"/>
          <w:color w:val="000000"/>
          <w:szCs w:val="24"/>
        </w:rPr>
        <w:t>--------------</w:t>
      </w:r>
      <w:r w:rsidR="00C6512A" w:rsidRPr="008F74EC">
        <w:rPr>
          <w:rFonts w:eastAsia="Palatino Linotype" w:cs="Palatino Linotype"/>
          <w:color w:val="000000"/>
          <w:szCs w:val="24"/>
        </w:rPr>
        <w:t>---------</w:t>
      </w:r>
      <w:r w:rsidR="00337FA1" w:rsidRPr="008F74EC">
        <w:rPr>
          <w:rFonts w:eastAsia="Palatino Linotype" w:cs="Palatino Linotype"/>
          <w:color w:val="000000"/>
          <w:szCs w:val="24"/>
        </w:rPr>
        <w:t>----------------------------------------------------------------</w:t>
      </w:r>
      <w:r w:rsidR="00264BD8" w:rsidRPr="008F74EC">
        <w:rPr>
          <w:rFonts w:eastAsia="Palatino Linotype" w:cs="Palatino Linotype"/>
          <w:color w:val="000000"/>
          <w:szCs w:val="24"/>
        </w:rPr>
        <w:t>--</w:t>
      </w:r>
      <w:r w:rsidR="00337FA1" w:rsidRPr="008F74EC">
        <w:rPr>
          <w:rFonts w:eastAsia="Palatino Linotype" w:cs="Palatino Linotype"/>
          <w:color w:val="000000"/>
          <w:szCs w:val="24"/>
        </w:rPr>
        <w:t>---------------</w:t>
      </w:r>
      <w:r w:rsidR="00264BD8" w:rsidRPr="008F74EC">
        <w:rPr>
          <w:rFonts w:eastAsia="Palatino Linotype" w:cs="Palatino Linotype"/>
          <w:color w:val="000000"/>
          <w:szCs w:val="24"/>
        </w:rPr>
        <w:t>--------------------------------------------------------------------------------------------------------</w:t>
      </w:r>
      <w:r w:rsidR="00025460">
        <w:rPr>
          <w:rFonts w:eastAsia="Palatino Linotype" w:cs="Palatino Linotype"/>
          <w:color w:val="000000"/>
          <w:szCs w:val="24"/>
        </w:rPr>
        <w:t>-----------</w:t>
      </w:r>
    </w:p>
    <w:p w14:paraId="4DA57669" w14:textId="20924CAC" w:rsidR="00A970D5" w:rsidRPr="008F74EC" w:rsidRDefault="44E9108F" w:rsidP="00264BD8">
      <w:pPr>
        <w:pBdr>
          <w:top w:val="nil"/>
          <w:left w:val="nil"/>
          <w:bottom w:val="nil"/>
          <w:right w:val="nil"/>
          <w:between w:val="nil"/>
        </w:pBdr>
        <w:contextualSpacing/>
        <w:rPr>
          <w:rFonts w:eastAsia="Palatino Linotype" w:cs="Palatino Linotype"/>
          <w:color w:val="000000"/>
          <w:sz w:val="20"/>
          <w:szCs w:val="20"/>
          <w:lang w:val="es-ES"/>
        </w:rPr>
      </w:pPr>
      <w:r w:rsidRPr="008F74EC">
        <w:rPr>
          <w:rFonts w:eastAsia="Palatino Linotype" w:cs="Palatino Linotype"/>
          <w:color w:val="000000" w:themeColor="text1"/>
          <w:sz w:val="20"/>
          <w:szCs w:val="20"/>
          <w:lang w:val="es-ES"/>
        </w:rPr>
        <w:t>JMV/CCR/fzh</w:t>
      </w:r>
    </w:p>
    <w:p w14:paraId="5FBC6CA4"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8F74EC"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8F74EC" w:rsidRDefault="00D718B8" w:rsidP="006922F5"/>
    <w:sectPr w:rsidR="00D718B8" w:rsidRPr="008F74EC"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BE292" w14:textId="77777777" w:rsidR="000632E2" w:rsidRDefault="000632E2" w:rsidP="00F2498E">
      <w:pPr>
        <w:spacing w:line="240" w:lineRule="auto"/>
      </w:pPr>
      <w:r>
        <w:separator/>
      </w:r>
    </w:p>
  </w:endnote>
  <w:endnote w:type="continuationSeparator" w:id="0">
    <w:p w14:paraId="69843011" w14:textId="77777777" w:rsidR="000632E2" w:rsidRDefault="000632E2" w:rsidP="00F2498E">
      <w:pPr>
        <w:spacing w:line="240" w:lineRule="auto"/>
      </w:pPr>
      <w:r>
        <w:continuationSeparator/>
      </w:r>
    </w:p>
  </w:endnote>
  <w:endnote w:type="continuationNotice" w:id="1">
    <w:p w14:paraId="7D7B35A6" w14:textId="77777777" w:rsidR="000632E2" w:rsidRDefault="000632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025460" w:rsidRPr="00871A91" w:rsidRDefault="0002546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007C0">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007C0">
      <w:rPr>
        <w:rFonts w:ascii="Palatino Linotype" w:hAnsi="Palatino Linotype"/>
        <w:b/>
        <w:bCs/>
        <w:noProof/>
        <w:sz w:val="20"/>
      </w:rPr>
      <w:t>19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025460" w:rsidRPr="00871A91" w:rsidRDefault="0002546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007C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007C0">
      <w:rPr>
        <w:rFonts w:ascii="Palatino Linotype" w:hAnsi="Palatino Linotype"/>
        <w:b/>
        <w:bCs/>
        <w:noProof/>
        <w:sz w:val="20"/>
      </w:rPr>
      <w:t>19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60C63" w14:textId="77777777" w:rsidR="000632E2" w:rsidRDefault="000632E2" w:rsidP="00F2498E">
      <w:pPr>
        <w:spacing w:line="240" w:lineRule="auto"/>
      </w:pPr>
      <w:r>
        <w:separator/>
      </w:r>
    </w:p>
  </w:footnote>
  <w:footnote w:type="continuationSeparator" w:id="0">
    <w:p w14:paraId="1B4FD306" w14:textId="77777777" w:rsidR="000632E2" w:rsidRDefault="000632E2" w:rsidP="00F2498E">
      <w:pPr>
        <w:spacing w:line="240" w:lineRule="auto"/>
      </w:pPr>
      <w:r>
        <w:continuationSeparator/>
      </w:r>
    </w:p>
  </w:footnote>
  <w:footnote w:type="continuationNotice" w:id="1">
    <w:p w14:paraId="433A27F1" w14:textId="77777777" w:rsidR="000632E2" w:rsidRDefault="000632E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25460" w:rsidRDefault="009007C0">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25460" w:rsidRPr="00B17577" w14:paraId="37B9EBDE" w14:textId="77777777" w:rsidTr="003938ED">
      <w:trPr>
        <w:trHeight w:val="227"/>
      </w:trPr>
      <w:tc>
        <w:tcPr>
          <w:tcW w:w="5103" w:type="dxa"/>
          <w:hideMark/>
        </w:tcPr>
        <w:p w14:paraId="4964FBC5" w14:textId="54CDA645" w:rsidR="00025460" w:rsidRPr="00096248" w:rsidRDefault="00025460"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2600941" w:rsidR="00025460" w:rsidRPr="00096248" w:rsidRDefault="00025460" w:rsidP="00011C4D">
          <w:pPr>
            <w:spacing w:after="120" w:line="240" w:lineRule="auto"/>
            <w:ind w:right="71"/>
            <w:jc w:val="right"/>
            <w:rPr>
              <w:rFonts w:cs="Arial"/>
              <w:b/>
              <w:szCs w:val="24"/>
            </w:rPr>
          </w:pPr>
          <w:r>
            <w:rPr>
              <w:rFonts w:cs="Arial"/>
              <w:b/>
              <w:bCs/>
              <w:szCs w:val="24"/>
            </w:rPr>
            <w:t>06320/INFOEM/</w:t>
          </w:r>
          <w:r w:rsidR="00DE642B">
            <w:rPr>
              <w:rFonts w:cs="Arial"/>
              <w:b/>
              <w:bCs/>
              <w:szCs w:val="24"/>
            </w:rPr>
            <w:t>AD</w:t>
          </w:r>
          <w:r>
            <w:rPr>
              <w:rFonts w:cs="Arial"/>
              <w:b/>
              <w:bCs/>
              <w:szCs w:val="24"/>
            </w:rPr>
            <w:t>/RR/2024</w:t>
          </w:r>
        </w:p>
      </w:tc>
    </w:tr>
    <w:tr w:rsidR="00025460" w14:paraId="7591D3C9" w14:textId="77777777" w:rsidTr="003938ED">
      <w:trPr>
        <w:trHeight w:val="242"/>
      </w:trPr>
      <w:tc>
        <w:tcPr>
          <w:tcW w:w="5103" w:type="dxa"/>
          <w:hideMark/>
        </w:tcPr>
        <w:p w14:paraId="729A65A8" w14:textId="77777777" w:rsidR="00025460" w:rsidRPr="00096248" w:rsidRDefault="00025460"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0D96B07" w:rsidR="00025460" w:rsidRPr="00096248" w:rsidRDefault="00025460" w:rsidP="00011C4D">
          <w:pPr>
            <w:spacing w:after="120" w:line="240" w:lineRule="auto"/>
            <w:ind w:left="-81" w:right="71"/>
            <w:jc w:val="right"/>
            <w:rPr>
              <w:rFonts w:cs="Arial"/>
              <w:szCs w:val="24"/>
            </w:rPr>
          </w:pPr>
          <w:r w:rsidRPr="00DB54FD">
            <w:rPr>
              <w:rFonts w:cs="Arial"/>
              <w:szCs w:val="24"/>
            </w:rPr>
            <w:t>Ayuntamiento de Toluca</w:t>
          </w:r>
        </w:p>
      </w:tc>
    </w:tr>
    <w:tr w:rsidR="00025460" w:rsidRPr="00F63239" w14:paraId="037E914D" w14:textId="77777777" w:rsidTr="003938ED">
      <w:trPr>
        <w:trHeight w:val="342"/>
      </w:trPr>
      <w:tc>
        <w:tcPr>
          <w:tcW w:w="5103" w:type="dxa"/>
          <w:hideMark/>
        </w:tcPr>
        <w:p w14:paraId="7676B68F" w14:textId="64D69EAF" w:rsidR="00025460" w:rsidRPr="00096248" w:rsidRDefault="00025460"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25460" w:rsidRDefault="00025460"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25460" w:rsidRPr="00711916" w:rsidRDefault="00025460" w:rsidP="00011C4D">
          <w:pPr>
            <w:spacing w:after="120" w:line="240" w:lineRule="auto"/>
            <w:ind w:left="-486" w:right="71" w:firstLine="567"/>
            <w:jc w:val="right"/>
            <w:rPr>
              <w:rFonts w:cs="Arial"/>
              <w:sz w:val="2"/>
              <w:szCs w:val="2"/>
            </w:rPr>
          </w:pPr>
        </w:p>
      </w:tc>
    </w:tr>
  </w:tbl>
  <w:p w14:paraId="2998DBFD" w14:textId="25A9F426" w:rsidR="00025460" w:rsidRPr="00871A91" w:rsidRDefault="009007C0">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02546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25460" w14:paraId="0F9FE9B6" w14:textId="77777777" w:rsidTr="70652167">
      <w:trPr>
        <w:trHeight w:val="227"/>
      </w:trPr>
      <w:tc>
        <w:tcPr>
          <w:tcW w:w="5103" w:type="dxa"/>
          <w:hideMark/>
        </w:tcPr>
        <w:p w14:paraId="6D1D9D71" w14:textId="4D6D7B43" w:rsidR="00025460" w:rsidRPr="00663A37" w:rsidRDefault="00025460"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1982950" w:rsidR="00025460" w:rsidRPr="00C81ECD" w:rsidRDefault="00025460" w:rsidP="00313752">
          <w:pPr>
            <w:spacing w:after="120" w:line="240" w:lineRule="auto"/>
            <w:ind w:left="-486" w:firstLine="558"/>
            <w:jc w:val="right"/>
            <w:rPr>
              <w:rFonts w:cs="Arial"/>
              <w:b/>
              <w:szCs w:val="24"/>
            </w:rPr>
          </w:pPr>
          <w:r>
            <w:rPr>
              <w:rFonts w:cs="Arial"/>
              <w:b/>
              <w:bCs/>
              <w:szCs w:val="24"/>
            </w:rPr>
            <w:t>06320/INFOEM/</w:t>
          </w:r>
          <w:r w:rsidR="00DE642B">
            <w:rPr>
              <w:rFonts w:cs="Arial"/>
              <w:b/>
              <w:bCs/>
              <w:szCs w:val="24"/>
            </w:rPr>
            <w:t>AD</w:t>
          </w:r>
          <w:r>
            <w:rPr>
              <w:rFonts w:cs="Arial"/>
              <w:b/>
              <w:bCs/>
              <w:szCs w:val="24"/>
            </w:rPr>
            <w:t>/RR/2024</w:t>
          </w:r>
        </w:p>
      </w:tc>
    </w:tr>
    <w:tr w:rsidR="00025460" w:rsidRPr="001F57CD" w14:paraId="1377D264" w14:textId="77777777" w:rsidTr="70652167">
      <w:trPr>
        <w:trHeight w:val="196"/>
      </w:trPr>
      <w:tc>
        <w:tcPr>
          <w:tcW w:w="5103" w:type="dxa"/>
          <w:hideMark/>
        </w:tcPr>
        <w:p w14:paraId="04D597A1" w14:textId="77777777" w:rsidR="00025460" w:rsidRPr="00663A37" w:rsidRDefault="00025460"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47A20D64" w:rsidR="00025460" w:rsidRPr="00663A37" w:rsidRDefault="003D39C0" w:rsidP="00313752">
          <w:pPr>
            <w:spacing w:after="120" w:line="240" w:lineRule="auto"/>
            <w:jc w:val="right"/>
            <w:rPr>
              <w:rFonts w:cs="Arial"/>
              <w:lang w:val="es-ES"/>
            </w:rPr>
          </w:pPr>
          <w:r>
            <w:rPr>
              <w:rFonts w:cs="Arial"/>
              <w:lang w:val="es-ES"/>
            </w:rPr>
            <w:t>XXXXXXXXXXXXXXXXXXXX</w:t>
          </w:r>
        </w:p>
      </w:tc>
    </w:tr>
    <w:tr w:rsidR="00025460" w14:paraId="4DC11993" w14:textId="77777777" w:rsidTr="70652167">
      <w:trPr>
        <w:trHeight w:val="242"/>
      </w:trPr>
      <w:tc>
        <w:tcPr>
          <w:tcW w:w="5103" w:type="dxa"/>
          <w:hideMark/>
        </w:tcPr>
        <w:p w14:paraId="76CEF1B5" w14:textId="77777777" w:rsidR="00025460" w:rsidRPr="00663A37" w:rsidRDefault="00025460"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0CE0883A" w:rsidR="00025460" w:rsidRPr="00663A37" w:rsidRDefault="00025460" w:rsidP="00313752">
          <w:pPr>
            <w:spacing w:after="120" w:line="240" w:lineRule="auto"/>
            <w:ind w:left="-70"/>
            <w:jc w:val="right"/>
            <w:rPr>
              <w:rFonts w:cs="Arial"/>
              <w:szCs w:val="24"/>
            </w:rPr>
          </w:pPr>
          <w:r w:rsidRPr="00DB54FD">
            <w:rPr>
              <w:rFonts w:cs="Arial"/>
              <w:szCs w:val="24"/>
            </w:rPr>
            <w:t>Ayuntamiento de Toluca</w:t>
          </w:r>
        </w:p>
      </w:tc>
    </w:tr>
    <w:tr w:rsidR="00025460" w14:paraId="5C2B511D" w14:textId="77777777" w:rsidTr="70652167">
      <w:trPr>
        <w:trHeight w:val="342"/>
      </w:trPr>
      <w:tc>
        <w:tcPr>
          <w:tcW w:w="5103" w:type="dxa"/>
          <w:hideMark/>
        </w:tcPr>
        <w:p w14:paraId="03FEF68C" w14:textId="45E91CF4" w:rsidR="00025460" w:rsidRPr="00663A37" w:rsidRDefault="00025460"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025460" w:rsidRPr="00663A37" w:rsidRDefault="00025460"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025460" w:rsidRPr="00871A91" w:rsidRDefault="009007C0">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43pt;width:609.4pt;height:793.75pt;z-index:-251655168;mso-wrap-edited:f;mso-width-percent:0;mso-height-percent:0;mso-position-horizontal-relative:margin;mso-position-vertical-relative:margin;mso-width-percent:0;mso-height-percent:0" o:allowincell="f">
          <v:imagedata r:id="rId1" o:title="infoem"/>
          <w10:wrap anchorx="margin" anchory="margin"/>
        </v:shape>
      </w:pict>
    </w:r>
    <w:r w:rsidR="0002546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1E1"/>
    <w:multiLevelType w:val="multilevel"/>
    <w:tmpl w:val="6E623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E1C16"/>
    <w:multiLevelType w:val="multilevel"/>
    <w:tmpl w:val="BB52E21A"/>
    <w:styleLink w:val="Listaactual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C57DBE"/>
    <w:multiLevelType w:val="multilevel"/>
    <w:tmpl w:val="7996C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DA22E39"/>
    <w:multiLevelType w:val="multilevel"/>
    <w:tmpl w:val="49FEEDF0"/>
    <w:lvl w:ilvl="0">
      <w:start w:val="1"/>
      <w:numFmt w:val="bullet"/>
      <w:lvlText w:val=""/>
      <w:lvlJc w:val="left"/>
      <w:pPr>
        <w:ind w:left="709" w:hanging="425"/>
      </w:pPr>
      <w:rPr>
        <w:rFonts w:ascii="Symbol" w:hAnsi="Symbol"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2"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272EAA"/>
    <w:multiLevelType w:val="multilevel"/>
    <w:tmpl w:val="2E9C64FC"/>
    <w:styleLink w:val="Listaactual34"/>
    <w:lvl w:ilvl="0">
      <w:start w:val="1"/>
      <w:numFmt w:val="upperRoman"/>
      <w:lvlText w:val="%1."/>
      <w:lvlJc w:val="right"/>
      <w:pPr>
        <w:ind w:left="709" w:hanging="425"/>
      </w:pPr>
      <w:rPr>
        <w:rFonts w:hint="default"/>
        <w:b/>
      </w:rPr>
    </w:lvl>
    <w:lvl w:ilvl="1">
      <w:start w:val="2"/>
      <w:numFmt w:val="bullet"/>
      <w:lvlText w:val="•"/>
      <w:lvlJc w:val="left"/>
      <w:pPr>
        <w:ind w:left="1440" w:hanging="360"/>
      </w:pPr>
      <w:rPr>
        <w:rFonts w:ascii="Palatino Linotype" w:eastAsia="Times New Roman" w:hAnsi="Palatino Linotype"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591888"/>
    <w:multiLevelType w:val="hybridMultilevel"/>
    <w:tmpl w:val="73807FB0"/>
    <w:lvl w:ilvl="0" w:tplc="D2BC186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2B58781E"/>
    <w:multiLevelType w:val="multilevel"/>
    <w:tmpl w:val="36EA1C30"/>
    <w:styleLink w:val="Listaactual2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2D280FCD"/>
    <w:multiLevelType w:val="hybridMultilevel"/>
    <w:tmpl w:val="16D42FAC"/>
    <w:lvl w:ilvl="0" w:tplc="C0C02B78">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9"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378B7E5B"/>
    <w:multiLevelType w:val="hybridMultilevel"/>
    <w:tmpl w:val="23BE73D8"/>
    <w:lvl w:ilvl="0" w:tplc="55086A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3C357D26"/>
    <w:multiLevelType w:val="hybridMultilevel"/>
    <w:tmpl w:val="3026AAD6"/>
    <w:lvl w:ilvl="0" w:tplc="96EC7BA6">
      <w:start w:val="1"/>
      <w:numFmt w:val="bullet"/>
      <w:lvlText w:val=""/>
      <w:lvlJc w:val="left"/>
      <w:pPr>
        <w:ind w:left="1134" w:hanging="425"/>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CEB1157"/>
    <w:multiLevelType w:val="multilevel"/>
    <w:tmpl w:val="CBCAB8D6"/>
    <w:styleLink w:val="Listaactual32"/>
    <w:lvl w:ilvl="0">
      <w:start w:val="1"/>
      <w:numFmt w:val="decimal"/>
      <w:lvlText w:val="%1."/>
      <w:lvlJc w:val="left"/>
      <w:pPr>
        <w:ind w:left="709" w:hanging="425"/>
      </w:pPr>
      <w:rPr>
        <w:rFonts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52DC1680"/>
    <w:multiLevelType w:val="multilevel"/>
    <w:tmpl w:val="D2CC6FB8"/>
    <w:styleLink w:val="Listaactual33"/>
    <w:lvl w:ilvl="0">
      <w:start w:val="1"/>
      <w:numFmt w:val="upperRoman"/>
      <w:lvlText w:val="%1."/>
      <w:lvlJc w:val="left"/>
      <w:pPr>
        <w:ind w:left="1080" w:hanging="720"/>
      </w:pPr>
      <w:rPr>
        <w:rFonts w:hint="default"/>
        <w:b/>
      </w:rPr>
    </w:lvl>
    <w:lvl w:ilvl="1">
      <w:start w:val="2"/>
      <w:numFmt w:val="bullet"/>
      <w:lvlText w:val="•"/>
      <w:lvlJc w:val="left"/>
      <w:pPr>
        <w:ind w:left="1440" w:hanging="360"/>
      </w:pPr>
      <w:rPr>
        <w:rFonts w:ascii="Palatino Linotype" w:eastAsia="Times New Roman" w:hAnsi="Palatino Linotype"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42D15ED"/>
    <w:multiLevelType w:val="multilevel"/>
    <w:tmpl w:val="BC0CA5F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64DB61B5"/>
    <w:multiLevelType w:val="hybridMultilevel"/>
    <w:tmpl w:val="A0D0C30A"/>
    <w:lvl w:ilvl="0" w:tplc="92A2B422">
      <w:start w:val="1"/>
      <w:numFmt w:val="upperRoman"/>
      <w:lvlText w:val="%1."/>
      <w:lvlJc w:val="left"/>
      <w:pPr>
        <w:ind w:left="709" w:hanging="425"/>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85F5A46"/>
    <w:multiLevelType w:val="hybridMultilevel"/>
    <w:tmpl w:val="987EBE88"/>
    <w:lvl w:ilvl="0" w:tplc="F23C8DD6">
      <w:start w:val="6"/>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3"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176612"/>
    <w:multiLevelType w:val="multilevel"/>
    <w:tmpl w:val="49FEEDF0"/>
    <w:lvl w:ilvl="0">
      <w:start w:val="1"/>
      <w:numFmt w:val="bullet"/>
      <w:lvlText w:val=""/>
      <w:lvlJc w:val="left"/>
      <w:pPr>
        <w:ind w:left="709" w:hanging="425"/>
      </w:pPr>
      <w:rPr>
        <w:rFonts w:ascii="Symbol" w:hAnsi="Symbol" w:hint="default"/>
        <w:sz w:val="24"/>
        <w:szCs w:val="24"/>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6"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32B12B2"/>
    <w:multiLevelType w:val="multilevel"/>
    <w:tmpl w:val="F5382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3"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15"/>
  </w:num>
  <w:num w:numId="3">
    <w:abstractNumId w:val="44"/>
  </w:num>
  <w:num w:numId="4">
    <w:abstractNumId w:val="17"/>
  </w:num>
  <w:num w:numId="5">
    <w:abstractNumId w:val="57"/>
  </w:num>
  <w:num w:numId="6">
    <w:abstractNumId w:val="7"/>
  </w:num>
  <w:num w:numId="7">
    <w:abstractNumId w:val="47"/>
  </w:num>
  <w:num w:numId="8">
    <w:abstractNumId w:val="14"/>
  </w:num>
  <w:num w:numId="9">
    <w:abstractNumId w:val="5"/>
  </w:num>
  <w:num w:numId="10">
    <w:abstractNumId w:val="25"/>
  </w:num>
  <w:num w:numId="11">
    <w:abstractNumId w:val="28"/>
  </w:num>
  <w:num w:numId="12">
    <w:abstractNumId w:val="61"/>
  </w:num>
  <w:num w:numId="13">
    <w:abstractNumId w:val="54"/>
  </w:num>
  <w:num w:numId="14">
    <w:abstractNumId w:val="37"/>
  </w:num>
  <w:num w:numId="15">
    <w:abstractNumId w:val="43"/>
  </w:num>
  <w:num w:numId="16">
    <w:abstractNumId w:val="22"/>
  </w:num>
  <w:num w:numId="17">
    <w:abstractNumId w:val="35"/>
  </w:num>
  <w:num w:numId="18">
    <w:abstractNumId w:val="19"/>
  </w:num>
  <w:num w:numId="19">
    <w:abstractNumId w:val="9"/>
  </w:num>
  <w:num w:numId="20">
    <w:abstractNumId w:val="10"/>
  </w:num>
  <w:num w:numId="21">
    <w:abstractNumId w:val="18"/>
  </w:num>
  <w:num w:numId="22">
    <w:abstractNumId w:val="31"/>
  </w:num>
  <w:num w:numId="23">
    <w:abstractNumId w:val="4"/>
  </w:num>
  <w:num w:numId="24">
    <w:abstractNumId w:val="40"/>
  </w:num>
  <w:num w:numId="25">
    <w:abstractNumId w:val="46"/>
  </w:num>
  <w:num w:numId="26">
    <w:abstractNumId w:val="56"/>
  </w:num>
  <w:num w:numId="27">
    <w:abstractNumId w:val="24"/>
  </w:num>
  <w:num w:numId="28">
    <w:abstractNumId w:val="11"/>
  </w:num>
  <w:num w:numId="29">
    <w:abstractNumId w:val="49"/>
  </w:num>
  <w:num w:numId="30">
    <w:abstractNumId w:val="33"/>
  </w:num>
  <w:num w:numId="31">
    <w:abstractNumId w:val="29"/>
  </w:num>
  <w:num w:numId="32">
    <w:abstractNumId w:val="20"/>
  </w:num>
  <w:num w:numId="33">
    <w:abstractNumId w:val="42"/>
  </w:num>
  <w:num w:numId="34">
    <w:abstractNumId w:val="45"/>
  </w:num>
  <w:num w:numId="35">
    <w:abstractNumId w:val="8"/>
  </w:num>
  <w:num w:numId="36">
    <w:abstractNumId w:val="59"/>
  </w:num>
  <w:num w:numId="37">
    <w:abstractNumId w:val="63"/>
  </w:num>
  <w:num w:numId="38">
    <w:abstractNumId w:val="53"/>
  </w:num>
  <w:num w:numId="39">
    <w:abstractNumId w:val="12"/>
  </w:num>
  <w:num w:numId="40">
    <w:abstractNumId w:val="51"/>
  </w:num>
  <w:num w:numId="41">
    <w:abstractNumId w:val="13"/>
  </w:num>
  <w:num w:numId="42">
    <w:abstractNumId w:val="48"/>
  </w:num>
  <w:num w:numId="43">
    <w:abstractNumId w:val="58"/>
  </w:num>
  <w:num w:numId="44">
    <w:abstractNumId w:val="1"/>
  </w:num>
  <w:num w:numId="45">
    <w:abstractNumId w:val="3"/>
  </w:num>
  <w:num w:numId="46">
    <w:abstractNumId w:val="34"/>
  </w:num>
  <w:num w:numId="47">
    <w:abstractNumId w:val="23"/>
  </w:num>
  <w:num w:numId="48">
    <w:abstractNumId w:val="62"/>
  </w:num>
  <w:num w:numId="49">
    <w:abstractNumId w:val="55"/>
  </w:num>
  <w:num w:numId="50">
    <w:abstractNumId w:val="26"/>
  </w:num>
  <w:num w:numId="51">
    <w:abstractNumId w:val="27"/>
  </w:num>
  <w:num w:numId="52">
    <w:abstractNumId w:val="2"/>
  </w:num>
  <w:num w:numId="53">
    <w:abstractNumId w:val="36"/>
  </w:num>
  <w:num w:numId="54">
    <w:abstractNumId w:val="52"/>
  </w:num>
  <w:num w:numId="55">
    <w:abstractNumId w:val="50"/>
  </w:num>
  <w:num w:numId="56">
    <w:abstractNumId w:val="39"/>
  </w:num>
  <w:num w:numId="57">
    <w:abstractNumId w:val="16"/>
  </w:num>
  <w:num w:numId="58">
    <w:abstractNumId w:val="0"/>
  </w:num>
  <w:num w:numId="59">
    <w:abstractNumId w:val="6"/>
  </w:num>
  <w:num w:numId="60">
    <w:abstractNumId w:val="41"/>
  </w:num>
  <w:num w:numId="61">
    <w:abstractNumId w:val="60"/>
  </w:num>
  <w:num w:numId="62">
    <w:abstractNumId w:val="30"/>
  </w:num>
  <w:num w:numId="63">
    <w:abstractNumId w:val="32"/>
  </w:num>
  <w:num w:numId="64">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57A"/>
    <w:rsid w:val="00002C6A"/>
    <w:rsid w:val="00003412"/>
    <w:rsid w:val="000034AA"/>
    <w:rsid w:val="000037B8"/>
    <w:rsid w:val="00003A8F"/>
    <w:rsid w:val="00003E1E"/>
    <w:rsid w:val="00003F45"/>
    <w:rsid w:val="00004014"/>
    <w:rsid w:val="00004479"/>
    <w:rsid w:val="00004B62"/>
    <w:rsid w:val="00005965"/>
    <w:rsid w:val="0000665B"/>
    <w:rsid w:val="000077FF"/>
    <w:rsid w:val="00007857"/>
    <w:rsid w:val="00007BA4"/>
    <w:rsid w:val="00007DFE"/>
    <w:rsid w:val="000102FB"/>
    <w:rsid w:val="0001033C"/>
    <w:rsid w:val="000114A6"/>
    <w:rsid w:val="0001151F"/>
    <w:rsid w:val="000117AB"/>
    <w:rsid w:val="00011C4D"/>
    <w:rsid w:val="00011CCA"/>
    <w:rsid w:val="000124BD"/>
    <w:rsid w:val="00012909"/>
    <w:rsid w:val="00012BEE"/>
    <w:rsid w:val="00012D78"/>
    <w:rsid w:val="00015487"/>
    <w:rsid w:val="000154CA"/>
    <w:rsid w:val="0001572F"/>
    <w:rsid w:val="000171BE"/>
    <w:rsid w:val="00020325"/>
    <w:rsid w:val="00021122"/>
    <w:rsid w:val="00021165"/>
    <w:rsid w:val="00021A08"/>
    <w:rsid w:val="000221D0"/>
    <w:rsid w:val="0002287F"/>
    <w:rsid w:val="0002356F"/>
    <w:rsid w:val="00024A6D"/>
    <w:rsid w:val="00025460"/>
    <w:rsid w:val="00025560"/>
    <w:rsid w:val="00025773"/>
    <w:rsid w:val="00026582"/>
    <w:rsid w:val="00027DA8"/>
    <w:rsid w:val="00030AB0"/>
    <w:rsid w:val="00031619"/>
    <w:rsid w:val="00031BA3"/>
    <w:rsid w:val="000321F8"/>
    <w:rsid w:val="000325A7"/>
    <w:rsid w:val="00032686"/>
    <w:rsid w:val="0003268C"/>
    <w:rsid w:val="00032C99"/>
    <w:rsid w:val="00032FBE"/>
    <w:rsid w:val="00033089"/>
    <w:rsid w:val="00033336"/>
    <w:rsid w:val="00033479"/>
    <w:rsid w:val="00033562"/>
    <w:rsid w:val="000343A2"/>
    <w:rsid w:val="0003521B"/>
    <w:rsid w:val="00035558"/>
    <w:rsid w:val="0003577D"/>
    <w:rsid w:val="00035A30"/>
    <w:rsid w:val="0003692B"/>
    <w:rsid w:val="000369F1"/>
    <w:rsid w:val="00036D5F"/>
    <w:rsid w:val="00036EFC"/>
    <w:rsid w:val="00040A10"/>
    <w:rsid w:val="00041421"/>
    <w:rsid w:val="00041670"/>
    <w:rsid w:val="000417BE"/>
    <w:rsid w:val="00041AE7"/>
    <w:rsid w:val="00041D16"/>
    <w:rsid w:val="00041DEA"/>
    <w:rsid w:val="000429D8"/>
    <w:rsid w:val="00042C8A"/>
    <w:rsid w:val="00042C95"/>
    <w:rsid w:val="0004305C"/>
    <w:rsid w:val="000452AA"/>
    <w:rsid w:val="00045F38"/>
    <w:rsid w:val="00045F86"/>
    <w:rsid w:val="00046717"/>
    <w:rsid w:val="00046A15"/>
    <w:rsid w:val="00046B11"/>
    <w:rsid w:val="0004710C"/>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0A7E"/>
    <w:rsid w:val="00061B46"/>
    <w:rsid w:val="00061B8D"/>
    <w:rsid w:val="00061D9B"/>
    <w:rsid w:val="00061F00"/>
    <w:rsid w:val="00062CBE"/>
    <w:rsid w:val="000632E2"/>
    <w:rsid w:val="000643FB"/>
    <w:rsid w:val="00064854"/>
    <w:rsid w:val="00064AC8"/>
    <w:rsid w:val="00064E15"/>
    <w:rsid w:val="00065463"/>
    <w:rsid w:val="000658E9"/>
    <w:rsid w:val="000666B3"/>
    <w:rsid w:val="000672FA"/>
    <w:rsid w:val="000676A2"/>
    <w:rsid w:val="00070A4C"/>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0D36"/>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BE1"/>
    <w:rsid w:val="00090EE8"/>
    <w:rsid w:val="00092681"/>
    <w:rsid w:val="00092B31"/>
    <w:rsid w:val="00092D82"/>
    <w:rsid w:val="0009320C"/>
    <w:rsid w:val="00093272"/>
    <w:rsid w:val="0009328A"/>
    <w:rsid w:val="0009397B"/>
    <w:rsid w:val="000947A3"/>
    <w:rsid w:val="00094B23"/>
    <w:rsid w:val="00094FD7"/>
    <w:rsid w:val="000951B9"/>
    <w:rsid w:val="000952A1"/>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2FDD"/>
    <w:rsid w:val="000A3F41"/>
    <w:rsid w:val="000A4202"/>
    <w:rsid w:val="000A445D"/>
    <w:rsid w:val="000A4BDB"/>
    <w:rsid w:val="000A53E1"/>
    <w:rsid w:val="000A5EA1"/>
    <w:rsid w:val="000A6F53"/>
    <w:rsid w:val="000A7D80"/>
    <w:rsid w:val="000B117C"/>
    <w:rsid w:val="000B1F27"/>
    <w:rsid w:val="000B2181"/>
    <w:rsid w:val="000B2390"/>
    <w:rsid w:val="000B28CF"/>
    <w:rsid w:val="000B29E0"/>
    <w:rsid w:val="000B350D"/>
    <w:rsid w:val="000B4159"/>
    <w:rsid w:val="000B4507"/>
    <w:rsid w:val="000B491D"/>
    <w:rsid w:val="000B503C"/>
    <w:rsid w:val="000B51CE"/>
    <w:rsid w:val="000B5296"/>
    <w:rsid w:val="000B5608"/>
    <w:rsid w:val="000B5690"/>
    <w:rsid w:val="000B65C3"/>
    <w:rsid w:val="000B6BC4"/>
    <w:rsid w:val="000C0203"/>
    <w:rsid w:val="000C066A"/>
    <w:rsid w:val="000C0E5D"/>
    <w:rsid w:val="000C165D"/>
    <w:rsid w:val="000C2504"/>
    <w:rsid w:val="000C2661"/>
    <w:rsid w:val="000C2D59"/>
    <w:rsid w:val="000C416A"/>
    <w:rsid w:val="000C4C25"/>
    <w:rsid w:val="000C51AF"/>
    <w:rsid w:val="000C539D"/>
    <w:rsid w:val="000C568A"/>
    <w:rsid w:val="000C64A7"/>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3A"/>
    <w:rsid w:val="000D609A"/>
    <w:rsid w:val="000D648C"/>
    <w:rsid w:val="000D64F5"/>
    <w:rsid w:val="000D66A1"/>
    <w:rsid w:val="000D7340"/>
    <w:rsid w:val="000D772A"/>
    <w:rsid w:val="000D7808"/>
    <w:rsid w:val="000E06A3"/>
    <w:rsid w:val="000E0D32"/>
    <w:rsid w:val="000E195F"/>
    <w:rsid w:val="000E1FD4"/>
    <w:rsid w:val="000E27CE"/>
    <w:rsid w:val="000E2EEB"/>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27FB"/>
    <w:rsid w:val="000F367A"/>
    <w:rsid w:val="000F3F28"/>
    <w:rsid w:val="000F547D"/>
    <w:rsid w:val="000F54F6"/>
    <w:rsid w:val="000F7D93"/>
    <w:rsid w:val="0010147E"/>
    <w:rsid w:val="0010149D"/>
    <w:rsid w:val="00102165"/>
    <w:rsid w:val="0010239B"/>
    <w:rsid w:val="0010303E"/>
    <w:rsid w:val="00103271"/>
    <w:rsid w:val="00103A9A"/>
    <w:rsid w:val="00103C89"/>
    <w:rsid w:val="00103D8C"/>
    <w:rsid w:val="00104BE3"/>
    <w:rsid w:val="00104E1F"/>
    <w:rsid w:val="001050A9"/>
    <w:rsid w:val="001059AF"/>
    <w:rsid w:val="001059DF"/>
    <w:rsid w:val="001065C3"/>
    <w:rsid w:val="001067FE"/>
    <w:rsid w:val="00107231"/>
    <w:rsid w:val="00107256"/>
    <w:rsid w:val="00107451"/>
    <w:rsid w:val="0011071D"/>
    <w:rsid w:val="001107C4"/>
    <w:rsid w:val="0011108B"/>
    <w:rsid w:val="0011110C"/>
    <w:rsid w:val="001116B7"/>
    <w:rsid w:val="0011295F"/>
    <w:rsid w:val="001139D3"/>
    <w:rsid w:val="00113F1E"/>
    <w:rsid w:val="001141AE"/>
    <w:rsid w:val="00114F1E"/>
    <w:rsid w:val="0011513C"/>
    <w:rsid w:val="00115495"/>
    <w:rsid w:val="00116B11"/>
    <w:rsid w:val="00116E4B"/>
    <w:rsid w:val="00116F6B"/>
    <w:rsid w:val="001171FF"/>
    <w:rsid w:val="00120F0F"/>
    <w:rsid w:val="00121552"/>
    <w:rsid w:val="00121842"/>
    <w:rsid w:val="00121B19"/>
    <w:rsid w:val="00121F46"/>
    <w:rsid w:val="001235A0"/>
    <w:rsid w:val="001238F0"/>
    <w:rsid w:val="00123D0B"/>
    <w:rsid w:val="00124B26"/>
    <w:rsid w:val="0012508E"/>
    <w:rsid w:val="00126C2D"/>
    <w:rsid w:val="00130C18"/>
    <w:rsid w:val="00131C40"/>
    <w:rsid w:val="00131C6C"/>
    <w:rsid w:val="00131F2D"/>
    <w:rsid w:val="001321ED"/>
    <w:rsid w:val="00133A1A"/>
    <w:rsid w:val="00133F26"/>
    <w:rsid w:val="0013462D"/>
    <w:rsid w:val="001360B8"/>
    <w:rsid w:val="0013657B"/>
    <w:rsid w:val="00136A94"/>
    <w:rsid w:val="00137436"/>
    <w:rsid w:val="00140181"/>
    <w:rsid w:val="0014092A"/>
    <w:rsid w:val="00140A63"/>
    <w:rsid w:val="00140CBA"/>
    <w:rsid w:val="00140EF5"/>
    <w:rsid w:val="00141A0C"/>
    <w:rsid w:val="00142D35"/>
    <w:rsid w:val="00143916"/>
    <w:rsid w:val="00143E8A"/>
    <w:rsid w:val="00143FC6"/>
    <w:rsid w:val="00144A6E"/>
    <w:rsid w:val="00144ABF"/>
    <w:rsid w:val="00144BA8"/>
    <w:rsid w:val="00145C22"/>
    <w:rsid w:val="001464CD"/>
    <w:rsid w:val="00146638"/>
    <w:rsid w:val="00147D4D"/>
    <w:rsid w:val="00150293"/>
    <w:rsid w:val="001502AD"/>
    <w:rsid w:val="001509C0"/>
    <w:rsid w:val="00151431"/>
    <w:rsid w:val="00151764"/>
    <w:rsid w:val="00151FF5"/>
    <w:rsid w:val="001522A2"/>
    <w:rsid w:val="00152B40"/>
    <w:rsid w:val="001530E5"/>
    <w:rsid w:val="0015483C"/>
    <w:rsid w:val="00154B4E"/>
    <w:rsid w:val="00154F75"/>
    <w:rsid w:val="00155CC6"/>
    <w:rsid w:val="00155CDF"/>
    <w:rsid w:val="00155F53"/>
    <w:rsid w:val="001564E3"/>
    <w:rsid w:val="00156699"/>
    <w:rsid w:val="001568D5"/>
    <w:rsid w:val="00156DAA"/>
    <w:rsid w:val="00157491"/>
    <w:rsid w:val="00157C91"/>
    <w:rsid w:val="00157D2B"/>
    <w:rsid w:val="001603EA"/>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0498"/>
    <w:rsid w:val="00170C32"/>
    <w:rsid w:val="00171192"/>
    <w:rsid w:val="00171AAD"/>
    <w:rsid w:val="00171BBC"/>
    <w:rsid w:val="00171CF4"/>
    <w:rsid w:val="00171F77"/>
    <w:rsid w:val="0017292D"/>
    <w:rsid w:val="00172A87"/>
    <w:rsid w:val="001748CB"/>
    <w:rsid w:val="0017523B"/>
    <w:rsid w:val="00175B42"/>
    <w:rsid w:val="0017606D"/>
    <w:rsid w:val="0017633C"/>
    <w:rsid w:val="00176522"/>
    <w:rsid w:val="001765DE"/>
    <w:rsid w:val="00176CA8"/>
    <w:rsid w:val="00176DFD"/>
    <w:rsid w:val="00177325"/>
    <w:rsid w:val="00177ABE"/>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590"/>
    <w:rsid w:val="0019495B"/>
    <w:rsid w:val="00194C85"/>
    <w:rsid w:val="0019539C"/>
    <w:rsid w:val="00195560"/>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4AE9"/>
    <w:rsid w:val="001B5693"/>
    <w:rsid w:val="001B5959"/>
    <w:rsid w:val="001B63A7"/>
    <w:rsid w:val="001B6C2D"/>
    <w:rsid w:val="001B7147"/>
    <w:rsid w:val="001B7214"/>
    <w:rsid w:val="001C087E"/>
    <w:rsid w:val="001C0AB6"/>
    <w:rsid w:val="001C0F32"/>
    <w:rsid w:val="001C1BF4"/>
    <w:rsid w:val="001C2099"/>
    <w:rsid w:val="001C27A3"/>
    <w:rsid w:val="001C2982"/>
    <w:rsid w:val="001C29FA"/>
    <w:rsid w:val="001C2C37"/>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885"/>
    <w:rsid w:val="001E299A"/>
    <w:rsid w:val="001E2BA9"/>
    <w:rsid w:val="001E3430"/>
    <w:rsid w:val="001E35AE"/>
    <w:rsid w:val="001E3F4C"/>
    <w:rsid w:val="001E4621"/>
    <w:rsid w:val="001E48A4"/>
    <w:rsid w:val="001E5273"/>
    <w:rsid w:val="001E5286"/>
    <w:rsid w:val="001E5366"/>
    <w:rsid w:val="001E5453"/>
    <w:rsid w:val="001E5C3D"/>
    <w:rsid w:val="001E678B"/>
    <w:rsid w:val="001E7C62"/>
    <w:rsid w:val="001F02CD"/>
    <w:rsid w:val="001F0525"/>
    <w:rsid w:val="001F27B9"/>
    <w:rsid w:val="001F2B26"/>
    <w:rsid w:val="001F2BC9"/>
    <w:rsid w:val="001F2F39"/>
    <w:rsid w:val="001F34DD"/>
    <w:rsid w:val="001F408E"/>
    <w:rsid w:val="001F4349"/>
    <w:rsid w:val="001F4860"/>
    <w:rsid w:val="001F4EDD"/>
    <w:rsid w:val="001F57CD"/>
    <w:rsid w:val="001F5A76"/>
    <w:rsid w:val="001F5B07"/>
    <w:rsid w:val="001F5E58"/>
    <w:rsid w:val="001F6270"/>
    <w:rsid w:val="001F65BE"/>
    <w:rsid w:val="001F7890"/>
    <w:rsid w:val="001F7D76"/>
    <w:rsid w:val="001F7D9A"/>
    <w:rsid w:val="00200FAD"/>
    <w:rsid w:val="002015CF"/>
    <w:rsid w:val="00201765"/>
    <w:rsid w:val="0020253D"/>
    <w:rsid w:val="0020257F"/>
    <w:rsid w:val="002036AC"/>
    <w:rsid w:val="00204436"/>
    <w:rsid w:val="00204AA1"/>
    <w:rsid w:val="00204D50"/>
    <w:rsid w:val="00205357"/>
    <w:rsid w:val="00205455"/>
    <w:rsid w:val="00205FAC"/>
    <w:rsid w:val="00206139"/>
    <w:rsid w:val="00207028"/>
    <w:rsid w:val="0020763C"/>
    <w:rsid w:val="00207E11"/>
    <w:rsid w:val="0021063D"/>
    <w:rsid w:val="00210714"/>
    <w:rsid w:val="002123A0"/>
    <w:rsid w:val="00213026"/>
    <w:rsid w:val="0021327B"/>
    <w:rsid w:val="00214B09"/>
    <w:rsid w:val="002155ED"/>
    <w:rsid w:val="002156A3"/>
    <w:rsid w:val="00215AEE"/>
    <w:rsid w:val="0021627B"/>
    <w:rsid w:val="0021698E"/>
    <w:rsid w:val="00216D13"/>
    <w:rsid w:val="00216F33"/>
    <w:rsid w:val="002207CF"/>
    <w:rsid w:val="0022145E"/>
    <w:rsid w:val="00221C04"/>
    <w:rsid w:val="00221D4D"/>
    <w:rsid w:val="00221E81"/>
    <w:rsid w:val="0022245F"/>
    <w:rsid w:val="00223256"/>
    <w:rsid w:val="002235D7"/>
    <w:rsid w:val="0022406E"/>
    <w:rsid w:val="00224FEA"/>
    <w:rsid w:val="002262C0"/>
    <w:rsid w:val="00226345"/>
    <w:rsid w:val="002264AE"/>
    <w:rsid w:val="00227691"/>
    <w:rsid w:val="00227A85"/>
    <w:rsid w:val="00227B4C"/>
    <w:rsid w:val="00227BB0"/>
    <w:rsid w:val="00227DBC"/>
    <w:rsid w:val="00230284"/>
    <w:rsid w:val="00230E13"/>
    <w:rsid w:val="0023118D"/>
    <w:rsid w:val="00231E69"/>
    <w:rsid w:val="00232621"/>
    <w:rsid w:val="0023293E"/>
    <w:rsid w:val="00232A7A"/>
    <w:rsid w:val="00232DA5"/>
    <w:rsid w:val="00232F2F"/>
    <w:rsid w:val="00232F87"/>
    <w:rsid w:val="002338B9"/>
    <w:rsid w:val="00233B52"/>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2F77"/>
    <w:rsid w:val="002530AE"/>
    <w:rsid w:val="0025386E"/>
    <w:rsid w:val="002547B2"/>
    <w:rsid w:val="0025565C"/>
    <w:rsid w:val="00255FD1"/>
    <w:rsid w:val="002564E8"/>
    <w:rsid w:val="00256CE0"/>
    <w:rsid w:val="00261886"/>
    <w:rsid w:val="00261A13"/>
    <w:rsid w:val="00261E57"/>
    <w:rsid w:val="00264613"/>
    <w:rsid w:val="00264BD8"/>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2EE4"/>
    <w:rsid w:val="00273E61"/>
    <w:rsid w:val="00273F5F"/>
    <w:rsid w:val="00273F7C"/>
    <w:rsid w:val="002745A2"/>
    <w:rsid w:val="0027555F"/>
    <w:rsid w:val="00275599"/>
    <w:rsid w:val="00275719"/>
    <w:rsid w:val="00275727"/>
    <w:rsid w:val="00275BE9"/>
    <w:rsid w:val="00275F2C"/>
    <w:rsid w:val="00277BEF"/>
    <w:rsid w:val="00280398"/>
    <w:rsid w:val="00280D22"/>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EF2"/>
    <w:rsid w:val="002A6FCE"/>
    <w:rsid w:val="002A7172"/>
    <w:rsid w:val="002A7501"/>
    <w:rsid w:val="002A7744"/>
    <w:rsid w:val="002B042B"/>
    <w:rsid w:val="002B0EA1"/>
    <w:rsid w:val="002B1DAC"/>
    <w:rsid w:val="002B2B87"/>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54E"/>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EB1"/>
    <w:rsid w:val="002E7F0E"/>
    <w:rsid w:val="002F07A0"/>
    <w:rsid w:val="002F279E"/>
    <w:rsid w:val="002F368E"/>
    <w:rsid w:val="002F386D"/>
    <w:rsid w:val="002F3AAF"/>
    <w:rsid w:val="002F40FF"/>
    <w:rsid w:val="002F48DE"/>
    <w:rsid w:val="002F4C06"/>
    <w:rsid w:val="002F5101"/>
    <w:rsid w:val="002F5C83"/>
    <w:rsid w:val="002F61D3"/>
    <w:rsid w:val="002F713F"/>
    <w:rsid w:val="002F7466"/>
    <w:rsid w:val="002F799E"/>
    <w:rsid w:val="002F7A64"/>
    <w:rsid w:val="002F7D3E"/>
    <w:rsid w:val="002F7ED4"/>
    <w:rsid w:val="00300919"/>
    <w:rsid w:val="00300EA0"/>
    <w:rsid w:val="003012FD"/>
    <w:rsid w:val="00301EE8"/>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752"/>
    <w:rsid w:val="00313B18"/>
    <w:rsid w:val="00314324"/>
    <w:rsid w:val="0031447F"/>
    <w:rsid w:val="00314835"/>
    <w:rsid w:val="00315AE3"/>
    <w:rsid w:val="00315BEB"/>
    <w:rsid w:val="00315CA2"/>
    <w:rsid w:val="0031667E"/>
    <w:rsid w:val="00316A7B"/>
    <w:rsid w:val="003176D1"/>
    <w:rsid w:val="003207ED"/>
    <w:rsid w:val="00320E35"/>
    <w:rsid w:val="0032116B"/>
    <w:rsid w:val="00321923"/>
    <w:rsid w:val="00321B9A"/>
    <w:rsid w:val="0032250C"/>
    <w:rsid w:val="0032390D"/>
    <w:rsid w:val="00324709"/>
    <w:rsid w:val="00324F09"/>
    <w:rsid w:val="00325487"/>
    <w:rsid w:val="0032597C"/>
    <w:rsid w:val="00325BCB"/>
    <w:rsid w:val="00325C6E"/>
    <w:rsid w:val="00325FE5"/>
    <w:rsid w:val="0032659A"/>
    <w:rsid w:val="003265D6"/>
    <w:rsid w:val="003275F8"/>
    <w:rsid w:val="0033070B"/>
    <w:rsid w:val="00330C73"/>
    <w:rsid w:val="00331513"/>
    <w:rsid w:val="00331ECA"/>
    <w:rsid w:val="0033204C"/>
    <w:rsid w:val="003329ED"/>
    <w:rsid w:val="00332E44"/>
    <w:rsid w:val="003331ED"/>
    <w:rsid w:val="00333B3D"/>
    <w:rsid w:val="0033491A"/>
    <w:rsid w:val="00334F21"/>
    <w:rsid w:val="00335A61"/>
    <w:rsid w:val="0033687B"/>
    <w:rsid w:val="00337088"/>
    <w:rsid w:val="00337638"/>
    <w:rsid w:val="00337FA1"/>
    <w:rsid w:val="00340ADD"/>
    <w:rsid w:val="00341178"/>
    <w:rsid w:val="003415E3"/>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660"/>
    <w:rsid w:val="00347B20"/>
    <w:rsid w:val="003505B2"/>
    <w:rsid w:val="0035063B"/>
    <w:rsid w:val="00350B04"/>
    <w:rsid w:val="003515A5"/>
    <w:rsid w:val="00351DF7"/>
    <w:rsid w:val="00352677"/>
    <w:rsid w:val="0035374E"/>
    <w:rsid w:val="0035393E"/>
    <w:rsid w:val="003540E4"/>
    <w:rsid w:val="00354255"/>
    <w:rsid w:val="00355981"/>
    <w:rsid w:val="00356AA0"/>
    <w:rsid w:val="003573D2"/>
    <w:rsid w:val="003579CE"/>
    <w:rsid w:val="00360189"/>
    <w:rsid w:val="00360B25"/>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4E78"/>
    <w:rsid w:val="0037526D"/>
    <w:rsid w:val="0037545E"/>
    <w:rsid w:val="00375978"/>
    <w:rsid w:val="00376405"/>
    <w:rsid w:val="0037699E"/>
    <w:rsid w:val="00376C54"/>
    <w:rsid w:val="00381027"/>
    <w:rsid w:val="0038157C"/>
    <w:rsid w:val="00381BAB"/>
    <w:rsid w:val="00381BB0"/>
    <w:rsid w:val="00381FE7"/>
    <w:rsid w:val="0038209B"/>
    <w:rsid w:val="003837A2"/>
    <w:rsid w:val="003839F9"/>
    <w:rsid w:val="00383E06"/>
    <w:rsid w:val="003848AF"/>
    <w:rsid w:val="00385421"/>
    <w:rsid w:val="00386A48"/>
    <w:rsid w:val="00386F51"/>
    <w:rsid w:val="00387CF3"/>
    <w:rsid w:val="00390536"/>
    <w:rsid w:val="00390611"/>
    <w:rsid w:val="00390F95"/>
    <w:rsid w:val="00391B34"/>
    <w:rsid w:val="00391CB5"/>
    <w:rsid w:val="00392022"/>
    <w:rsid w:val="00392043"/>
    <w:rsid w:val="0039214E"/>
    <w:rsid w:val="0039256B"/>
    <w:rsid w:val="00393884"/>
    <w:rsid w:val="003938ED"/>
    <w:rsid w:val="00393910"/>
    <w:rsid w:val="0039393F"/>
    <w:rsid w:val="00393CC5"/>
    <w:rsid w:val="00393E8F"/>
    <w:rsid w:val="00393F5B"/>
    <w:rsid w:val="003943DC"/>
    <w:rsid w:val="00395E44"/>
    <w:rsid w:val="003960C8"/>
    <w:rsid w:val="003961DA"/>
    <w:rsid w:val="00396394"/>
    <w:rsid w:val="00396F40"/>
    <w:rsid w:val="00397677"/>
    <w:rsid w:val="003A0095"/>
    <w:rsid w:val="003A0263"/>
    <w:rsid w:val="003A0B24"/>
    <w:rsid w:val="003A0BF2"/>
    <w:rsid w:val="003A0F14"/>
    <w:rsid w:val="003A1E35"/>
    <w:rsid w:val="003A36BD"/>
    <w:rsid w:val="003A3A32"/>
    <w:rsid w:val="003A4262"/>
    <w:rsid w:val="003A4B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667"/>
    <w:rsid w:val="003B380A"/>
    <w:rsid w:val="003B4BBE"/>
    <w:rsid w:val="003B542D"/>
    <w:rsid w:val="003B54E4"/>
    <w:rsid w:val="003B5841"/>
    <w:rsid w:val="003B595A"/>
    <w:rsid w:val="003B5FBE"/>
    <w:rsid w:val="003B7208"/>
    <w:rsid w:val="003B7403"/>
    <w:rsid w:val="003B75A5"/>
    <w:rsid w:val="003C0A73"/>
    <w:rsid w:val="003C1100"/>
    <w:rsid w:val="003C19CB"/>
    <w:rsid w:val="003C1B35"/>
    <w:rsid w:val="003C1CFB"/>
    <w:rsid w:val="003C1DE6"/>
    <w:rsid w:val="003C27A8"/>
    <w:rsid w:val="003C30DA"/>
    <w:rsid w:val="003C3CFB"/>
    <w:rsid w:val="003C4A15"/>
    <w:rsid w:val="003C4FF5"/>
    <w:rsid w:val="003C57BF"/>
    <w:rsid w:val="003C5A88"/>
    <w:rsid w:val="003C6226"/>
    <w:rsid w:val="003C66C3"/>
    <w:rsid w:val="003C744C"/>
    <w:rsid w:val="003D0AE2"/>
    <w:rsid w:val="003D17AF"/>
    <w:rsid w:val="003D2681"/>
    <w:rsid w:val="003D3477"/>
    <w:rsid w:val="003D372B"/>
    <w:rsid w:val="003D39C0"/>
    <w:rsid w:val="003D5450"/>
    <w:rsid w:val="003D58CE"/>
    <w:rsid w:val="003D6B20"/>
    <w:rsid w:val="003D70D0"/>
    <w:rsid w:val="003D7707"/>
    <w:rsid w:val="003D7760"/>
    <w:rsid w:val="003E0B2A"/>
    <w:rsid w:val="003E0F89"/>
    <w:rsid w:val="003E13A1"/>
    <w:rsid w:val="003E24F3"/>
    <w:rsid w:val="003E2955"/>
    <w:rsid w:val="003E2D03"/>
    <w:rsid w:val="003E2EFF"/>
    <w:rsid w:val="003E44DA"/>
    <w:rsid w:val="003E468A"/>
    <w:rsid w:val="003E4972"/>
    <w:rsid w:val="003E4BAA"/>
    <w:rsid w:val="003E606D"/>
    <w:rsid w:val="003E6C77"/>
    <w:rsid w:val="003E6E17"/>
    <w:rsid w:val="003E7594"/>
    <w:rsid w:val="003E7E83"/>
    <w:rsid w:val="003E7F16"/>
    <w:rsid w:val="003F0A58"/>
    <w:rsid w:val="003F1C2E"/>
    <w:rsid w:val="003F2491"/>
    <w:rsid w:val="003F308A"/>
    <w:rsid w:val="003F32E3"/>
    <w:rsid w:val="003F4582"/>
    <w:rsid w:val="003F52FC"/>
    <w:rsid w:val="003F5B98"/>
    <w:rsid w:val="003F5D5C"/>
    <w:rsid w:val="003F6192"/>
    <w:rsid w:val="003F716E"/>
    <w:rsid w:val="003F7EA2"/>
    <w:rsid w:val="00400915"/>
    <w:rsid w:val="0040187C"/>
    <w:rsid w:val="00402353"/>
    <w:rsid w:val="00402CBA"/>
    <w:rsid w:val="00403319"/>
    <w:rsid w:val="00404754"/>
    <w:rsid w:val="004049C4"/>
    <w:rsid w:val="00404AF8"/>
    <w:rsid w:val="00405A0E"/>
    <w:rsid w:val="00406793"/>
    <w:rsid w:val="0040791E"/>
    <w:rsid w:val="00410D87"/>
    <w:rsid w:val="00411F8F"/>
    <w:rsid w:val="004135D8"/>
    <w:rsid w:val="004136D6"/>
    <w:rsid w:val="00413FC2"/>
    <w:rsid w:val="0041401B"/>
    <w:rsid w:val="00414020"/>
    <w:rsid w:val="004141D3"/>
    <w:rsid w:val="0041428D"/>
    <w:rsid w:val="0041493D"/>
    <w:rsid w:val="00415270"/>
    <w:rsid w:val="004154DB"/>
    <w:rsid w:val="004157A7"/>
    <w:rsid w:val="00415CF1"/>
    <w:rsid w:val="00415ED8"/>
    <w:rsid w:val="004161DA"/>
    <w:rsid w:val="00417379"/>
    <w:rsid w:val="004176BF"/>
    <w:rsid w:val="00417D6D"/>
    <w:rsid w:val="004204D0"/>
    <w:rsid w:val="00420AC4"/>
    <w:rsid w:val="00421DD1"/>
    <w:rsid w:val="004232C6"/>
    <w:rsid w:val="00423696"/>
    <w:rsid w:val="004236B2"/>
    <w:rsid w:val="00426124"/>
    <w:rsid w:val="00426222"/>
    <w:rsid w:val="00426F24"/>
    <w:rsid w:val="00430087"/>
    <w:rsid w:val="004300F9"/>
    <w:rsid w:val="00430C63"/>
    <w:rsid w:val="00430E3B"/>
    <w:rsid w:val="004310BB"/>
    <w:rsid w:val="004325EA"/>
    <w:rsid w:val="004338C7"/>
    <w:rsid w:val="00433E65"/>
    <w:rsid w:val="00434C3F"/>
    <w:rsid w:val="00434EAD"/>
    <w:rsid w:val="0043556C"/>
    <w:rsid w:val="00435C5D"/>
    <w:rsid w:val="00436725"/>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61D"/>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2856"/>
    <w:rsid w:val="00462B7C"/>
    <w:rsid w:val="00463909"/>
    <w:rsid w:val="004639C1"/>
    <w:rsid w:val="00464AF4"/>
    <w:rsid w:val="00464D6B"/>
    <w:rsid w:val="00465A07"/>
    <w:rsid w:val="00467C83"/>
    <w:rsid w:val="00467D01"/>
    <w:rsid w:val="00470110"/>
    <w:rsid w:val="00471468"/>
    <w:rsid w:val="00471E09"/>
    <w:rsid w:val="004728C4"/>
    <w:rsid w:val="00473538"/>
    <w:rsid w:val="0047369A"/>
    <w:rsid w:val="004739BF"/>
    <w:rsid w:val="00473B4F"/>
    <w:rsid w:val="00473B8F"/>
    <w:rsid w:val="00473C7A"/>
    <w:rsid w:val="00474095"/>
    <w:rsid w:val="004740EF"/>
    <w:rsid w:val="00474679"/>
    <w:rsid w:val="00474833"/>
    <w:rsid w:val="00474ABA"/>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2A0C"/>
    <w:rsid w:val="004A3000"/>
    <w:rsid w:val="004A3367"/>
    <w:rsid w:val="004A3998"/>
    <w:rsid w:val="004A3DD2"/>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0EE3"/>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5884"/>
    <w:rsid w:val="004C64EB"/>
    <w:rsid w:val="004C6779"/>
    <w:rsid w:val="004C7156"/>
    <w:rsid w:val="004C75B3"/>
    <w:rsid w:val="004C7D54"/>
    <w:rsid w:val="004D069A"/>
    <w:rsid w:val="004D0CC4"/>
    <w:rsid w:val="004D0E43"/>
    <w:rsid w:val="004D11A8"/>
    <w:rsid w:val="004D1756"/>
    <w:rsid w:val="004D2366"/>
    <w:rsid w:val="004D307E"/>
    <w:rsid w:val="004D3254"/>
    <w:rsid w:val="004D33DA"/>
    <w:rsid w:val="004D372E"/>
    <w:rsid w:val="004D555A"/>
    <w:rsid w:val="004D571F"/>
    <w:rsid w:val="004D6095"/>
    <w:rsid w:val="004D64C0"/>
    <w:rsid w:val="004D66AD"/>
    <w:rsid w:val="004D6995"/>
    <w:rsid w:val="004D69DF"/>
    <w:rsid w:val="004D7D96"/>
    <w:rsid w:val="004E07A1"/>
    <w:rsid w:val="004E1729"/>
    <w:rsid w:val="004E1B3C"/>
    <w:rsid w:val="004E1CA8"/>
    <w:rsid w:val="004E34A8"/>
    <w:rsid w:val="004E3959"/>
    <w:rsid w:val="004E3F86"/>
    <w:rsid w:val="004E41AA"/>
    <w:rsid w:val="004E4252"/>
    <w:rsid w:val="004E4AD1"/>
    <w:rsid w:val="004E518D"/>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4929"/>
    <w:rsid w:val="004F5285"/>
    <w:rsid w:val="004F5DA3"/>
    <w:rsid w:val="004F60C9"/>
    <w:rsid w:val="004F662C"/>
    <w:rsid w:val="004F6671"/>
    <w:rsid w:val="004F78C4"/>
    <w:rsid w:val="004F7B79"/>
    <w:rsid w:val="00500E29"/>
    <w:rsid w:val="00501E92"/>
    <w:rsid w:val="005025C7"/>
    <w:rsid w:val="005039C0"/>
    <w:rsid w:val="00504B42"/>
    <w:rsid w:val="00506436"/>
    <w:rsid w:val="00506DB2"/>
    <w:rsid w:val="00507EFE"/>
    <w:rsid w:val="00510493"/>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262F"/>
    <w:rsid w:val="00532C9B"/>
    <w:rsid w:val="00533849"/>
    <w:rsid w:val="00533B7F"/>
    <w:rsid w:val="00533D56"/>
    <w:rsid w:val="0053468B"/>
    <w:rsid w:val="0053588F"/>
    <w:rsid w:val="00535912"/>
    <w:rsid w:val="00536373"/>
    <w:rsid w:val="00536437"/>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D31"/>
    <w:rsid w:val="00575364"/>
    <w:rsid w:val="00575B36"/>
    <w:rsid w:val="00576366"/>
    <w:rsid w:val="0057697F"/>
    <w:rsid w:val="005807A8"/>
    <w:rsid w:val="00580D15"/>
    <w:rsid w:val="00581587"/>
    <w:rsid w:val="00581A2E"/>
    <w:rsid w:val="00582613"/>
    <w:rsid w:val="0058344E"/>
    <w:rsid w:val="00584C51"/>
    <w:rsid w:val="00585165"/>
    <w:rsid w:val="005856B3"/>
    <w:rsid w:val="00585AA7"/>
    <w:rsid w:val="005865FB"/>
    <w:rsid w:val="00587662"/>
    <w:rsid w:val="005879EF"/>
    <w:rsid w:val="00587B1E"/>
    <w:rsid w:val="00587E84"/>
    <w:rsid w:val="00587FBA"/>
    <w:rsid w:val="00590F89"/>
    <w:rsid w:val="005913E6"/>
    <w:rsid w:val="0059431B"/>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80"/>
    <w:rsid w:val="005A60E9"/>
    <w:rsid w:val="005A77E1"/>
    <w:rsid w:val="005A7E33"/>
    <w:rsid w:val="005B10CC"/>
    <w:rsid w:val="005B12BF"/>
    <w:rsid w:val="005B2188"/>
    <w:rsid w:val="005B265D"/>
    <w:rsid w:val="005B32C9"/>
    <w:rsid w:val="005B4E14"/>
    <w:rsid w:val="005B52A0"/>
    <w:rsid w:val="005B538B"/>
    <w:rsid w:val="005B5434"/>
    <w:rsid w:val="005B547E"/>
    <w:rsid w:val="005B5555"/>
    <w:rsid w:val="005B643F"/>
    <w:rsid w:val="005B6FFD"/>
    <w:rsid w:val="005B72D5"/>
    <w:rsid w:val="005B7B78"/>
    <w:rsid w:val="005C0894"/>
    <w:rsid w:val="005C16A8"/>
    <w:rsid w:val="005C16D1"/>
    <w:rsid w:val="005C196C"/>
    <w:rsid w:val="005C1B39"/>
    <w:rsid w:val="005C32BE"/>
    <w:rsid w:val="005C3DF3"/>
    <w:rsid w:val="005C4B24"/>
    <w:rsid w:val="005C5501"/>
    <w:rsid w:val="005C5AEA"/>
    <w:rsid w:val="005C629E"/>
    <w:rsid w:val="005C75AF"/>
    <w:rsid w:val="005C7AA6"/>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158A"/>
    <w:rsid w:val="005F1AB4"/>
    <w:rsid w:val="005F21B0"/>
    <w:rsid w:val="005F30F1"/>
    <w:rsid w:val="005F3103"/>
    <w:rsid w:val="005F3144"/>
    <w:rsid w:val="005F33B2"/>
    <w:rsid w:val="005F4D3D"/>
    <w:rsid w:val="005F514E"/>
    <w:rsid w:val="005F5B10"/>
    <w:rsid w:val="005F6CAB"/>
    <w:rsid w:val="005F7025"/>
    <w:rsid w:val="005F760D"/>
    <w:rsid w:val="0060049C"/>
    <w:rsid w:val="0060129A"/>
    <w:rsid w:val="0060244C"/>
    <w:rsid w:val="00603988"/>
    <w:rsid w:val="0060429C"/>
    <w:rsid w:val="006054AB"/>
    <w:rsid w:val="006055AB"/>
    <w:rsid w:val="0060623B"/>
    <w:rsid w:val="00606D46"/>
    <w:rsid w:val="006100FC"/>
    <w:rsid w:val="00610274"/>
    <w:rsid w:val="00610A95"/>
    <w:rsid w:val="006115F0"/>
    <w:rsid w:val="006117C1"/>
    <w:rsid w:val="00611CEF"/>
    <w:rsid w:val="006124C2"/>
    <w:rsid w:val="00613401"/>
    <w:rsid w:val="00613F4F"/>
    <w:rsid w:val="00614F26"/>
    <w:rsid w:val="00615131"/>
    <w:rsid w:val="0061516D"/>
    <w:rsid w:val="00615B10"/>
    <w:rsid w:val="006165FB"/>
    <w:rsid w:val="006168EB"/>
    <w:rsid w:val="00616DEB"/>
    <w:rsid w:val="006209FE"/>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7F4"/>
    <w:rsid w:val="00642A8B"/>
    <w:rsid w:val="006439D3"/>
    <w:rsid w:val="00644D02"/>
    <w:rsid w:val="006451AD"/>
    <w:rsid w:val="0064523C"/>
    <w:rsid w:val="0064573B"/>
    <w:rsid w:val="006468ED"/>
    <w:rsid w:val="00647DF7"/>
    <w:rsid w:val="00650569"/>
    <w:rsid w:val="006512F6"/>
    <w:rsid w:val="00651E3E"/>
    <w:rsid w:val="00651EDD"/>
    <w:rsid w:val="0065378D"/>
    <w:rsid w:val="006537F1"/>
    <w:rsid w:val="006538FC"/>
    <w:rsid w:val="00653B0F"/>
    <w:rsid w:val="00655007"/>
    <w:rsid w:val="006555A6"/>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7A5"/>
    <w:rsid w:val="00664BB4"/>
    <w:rsid w:val="00665A8F"/>
    <w:rsid w:val="00666458"/>
    <w:rsid w:val="00666B9D"/>
    <w:rsid w:val="00666D1B"/>
    <w:rsid w:val="00667860"/>
    <w:rsid w:val="00670A8F"/>
    <w:rsid w:val="00671145"/>
    <w:rsid w:val="0067157E"/>
    <w:rsid w:val="00672247"/>
    <w:rsid w:val="006723F9"/>
    <w:rsid w:val="006728CE"/>
    <w:rsid w:val="00672989"/>
    <w:rsid w:val="00673EAA"/>
    <w:rsid w:val="0067405E"/>
    <w:rsid w:val="006748F5"/>
    <w:rsid w:val="00674ABA"/>
    <w:rsid w:val="0067595F"/>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2F05"/>
    <w:rsid w:val="006930D6"/>
    <w:rsid w:val="00693C6F"/>
    <w:rsid w:val="0069448A"/>
    <w:rsid w:val="00694F31"/>
    <w:rsid w:val="006950D6"/>
    <w:rsid w:val="00696A11"/>
    <w:rsid w:val="00696FD6"/>
    <w:rsid w:val="00697B3A"/>
    <w:rsid w:val="00697E9D"/>
    <w:rsid w:val="006A04A9"/>
    <w:rsid w:val="006A281D"/>
    <w:rsid w:val="006A3246"/>
    <w:rsid w:val="006A334A"/>
    <w:rsid w:val="006A3A42"/>
    <w:rsid w:val="006A4224"/>
    <w:rsid w:val="006A53BF"/>
    <w:rsid w:val="006A56F0"/>
    <w:rsid w:val="006A585F"/>
    <w:rsid w:val="006A67C2"/>
    <w:rsid w:val="006A6ACE"/>
    <w:rsid w:val="006A721D"/>
    <w:rsid w:val="006A777E"/>
    <w:rsid w:val="006A7B3B"/>
    <w:rsid w:val="006A7BEE"/>
    <w:rsid w:val="006A7CE2"/>
    <w:rsid w:val="006A7E3C"/>
    <w:rsid w:val="006B11C6"/>
    <w:rsid w:val="006B14BE"/>
    <w:rsid w:val="006B1E90"/>
    <w:rsid w:val="006B279D"/>
    <w:rsid w:val="006B3A5C"/>
    <w:rsid w:val="006B4CA4"/>
    <w:rsid w:val="006B5747"/>
    <w:rsid w:val="006B6498"/>
    <w:rsid w:val="006B64AA"/>
    <w:rsid w:val="006B6868"/>
    <w:rsid w:val="006B6F5F"/>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35A"/>
    <w:rsid w:val="006C6C41"/>
    <w:rsid w:val="006C746A"/>
    <w:rsid w:val="006C7DA4"/>
    <w:rsid w:val="006C7E69"/>
    <w:rsid w:val="006D0A02"/>
    <w:rsid w:val="006D1335"/>
    <w:rsid w:val="006D1470"/>
    <w:rsid w:val="006D1BA8"/>
    <w:rsid w:val="006D1EC8"/>
    <w:rsid w:val="006D2466"/>
    <w:rsid w:val="006D2D2B"/>
    <w:rsid w:val="006D33D6"/>
    <w:rsid w:val="006D3F59"/>
    <w:rsid w:val="006D41A6"/>
    <w:rsid w:val="006D438A"/>
    <w:rsid w:val="006D4936"/>
    <w:rsid w:val="006D4CBD"/>
    <w:rsid w:val="006D6830"/>
    <w:rsid w:val="006D685C"/>
    <w:rsid w:val="006D6CD1"/>
    <w:rsid w:val="006D719C"/>
    <w:rsid w:val="006D7352"/>
    <w:rsid w:val="006D73B3"/>
    <w:rsid w:val="006D786D"/>
    <w:rsid w:val="006D7DF3"/>
    <w:rsid w:val="006E0A8C"/>
    <w:rsid w:val="006E1158"/>
    <w:rsid w:val="006E15A2"/>
    <w:rsid w:val="006E16D8"/>
    <w:rsid w:val="006E20F9"/>
    <w:rsid w:val="006E21FF"/>
    <w:rsid w:val="006E24D8"/>
    <w:rsid w:val="006E2C7A"/>
    <w:rsid w:val="006E3088"/>
    <w:rsid w:val="006E3497"/>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411"/>
    <w:rsid w:val="006F3394"/>
    <w:rsid w:val="006F428B"/>
    <w:rsid w:val="006F48A5"/>
    <w:rsid w:val="006F4C9E"/>
    <w:rsid w:val="006F52DF"/>
    <w:rsid w:val="006F676C"/>
    <w:rsid w:val="006F6AB6"/>
    <w:rsid w:val="00700BAA"/>
    <w:rsid w:val="00700C90"/>
    <w:rsid w:val="00701F34"/>
    <w:rsid w:val="007022C1"/>
    <w:rsid w:val="00702EC8"/>
    <w:rsid w:val="007031A2"/>
    <w:rsid w:val="00703D4D"/>
    <w:rsid w:val="00703E4D"/>
    <w:rsid w:val="00703F3A"/>
    <w:rsid w:val="00704693"/>
    <w:rsid w:val="0070491A"/>
    <w:rsid w:val="00704AB9"/>
    <w:rsid w:val="007054D8"/>
    <w:rsid w:val="00706383"/>
    <w:rsid w:val="00706D47"/>
    <w:rsid w:val="007070E1"/>
    <w:rsid w:val="00710FB4"/>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2EA"/>
    <w:rsid w:val="0072149D"/>
    <w:rsid w:val="007214D9"/>
    <w:rsid w:val="007218F7"/>
    <w:rsid w:val="0072232C"/>
    <w:rsid w:val="007229FC"/>
    <w:rsid w:val="00723BF0"/>
    <w:rsid w:val="00723C6D"/>
    <w:rsid w:val="00724970"/>
    <w:rsid w:val="0072514D"/>
    <w:rsid w:val="00725C5A"/>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1291"/>
    <w:rsid w:val="0074183C"/>
    <w:rsid w:val="0074208A"/>
    <w:rsid w:val="00742226"/>
    <w:rsid w:val="00743802"/>
    <w:rsid w:val="007440B7"/>
    <w:rsid w:val="00744A98"/>
    <w:rsid w:val="00745087"/>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35C"/>
    <w:rsid w:val="0078246A"/>
    <w:rsid w:val="007826F1"/>
    <w:rsid w:val="00782890"/>
    <w:rsid w:val="007833CB"/>
    <w:rsid w:val="00783618"/>
    <w:rsid w:val="00783B56"/>
    <w:rsid w:val="007843DB"/>
    <w:rsid w:val="00785BC4"/>
    <w:rsid w:val="00786897"/>
    <w:rsid w:val="00786CFF"/>
    <w:rsid w:val="00786DFB"/>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62A9"/>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B13B0"/>
    <w:rsid w:val="007B24C4"/>
    <w:rsid w:val="007B2759"/>
    <w:rsid w:val="007B28CF"/>
    <w:rsid w:val="007B363B"/>
    <w:rsid w:val="007B3F26"/>
    <w:rsid w:val="007B4263"/>
    <w:rsid w:val="007B4416"/>
    <w:rsid w:val="007B46BF"/>
    <w:rsid w:val="007B614B"/>
    <w:rsid w:val="007B6263"/>
    <w:rsid w:val="007B6DD8"/>
    <w:rsid w:val="007C009D"/>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3797"/>
    <w:rsid w:val="007D4712"/>
    <w:rsid w:val="007D4AFF"/>
    <w:rsid w:val="007D555C"/>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2D8"/>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6D2E"/>
    <w:rsid w:val="008074C5"/>
    <w:rsid w:val="00807B2A"/>
    <w:rsid w:val="008101FB"/>
    <w:rsid w:val="008105EA"/>
    <w:rsid w:val="00810E97"/>
    <w:rsid w:val="0081123B"/>
    <w:rsid w:val="00811393"/>
    <w:rsid w:val="008121E2"/>
    <w:rsid w:val="0081265E"/>
    <w:rsid w:val="008140CE"/>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78A"/>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420"/>
    <w:rsid w:val="00842BD9"/>
    <w:rsid w:val="00842EC4"/>
    <w:rsid w:val="00842FF2"/>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3B3E"/>
    <w:rsid w:val="008542A4"/>
    <w:rsid w:val="0085493E"/>
    <w:rsid w:val="00855DCD"/>
    <w:rsid w:val="00855E11"/>
    <w:rsid w:val="008562D6"/>
    <w:rsid w:val="00856857"/>
    <w:rsid w:val="0085719C"/>
    <w:rsid w:val="008575E1"/>
    <w:rsid w:val="0085760A"/>
    <w:rsid w:val="008576D9"/>
    <w:rsid w:val="00857F5B"/>
    <w:rsid w:val="008600A9"/>
    <w:rsid w:val="0086045A"/>
    <w:rsid w:val="00860CE1"/>
    <w:rsid w:val="0086170A"/>
    <w:rsid w:val="00861D35"/>
    <w:rsid w:val="008623CC"/>
    <w:rsid w:val="00862709"/>
    <w:rsid w:val="00863328"/>
    <w:rsid w:val="00863820"/>
    <w:rsid w:val="00864348"/>
    <w:rsid w:val="0086448F"/>
    <w:rsid w:val="008647F5"/>
    <w:rsid w:val="00864D6E"/>
    <w:rsid w:val="008659A2"/>
    <w:rsid w:val="00866099"/>
    <w:rsid w:val="0086690B"/>
    <w:rsid w:val="00866973"/>
    <w:rsid w:val="00866F10"/>
    <w:rsid w:val="008677E2"/>
    <w:rsid w:val="00867A0C"/>
    <w:rsid w:val="008708AA"/>
    <w:rsid w:val="008710F8"/>
    <w:rsid w:val="008716D7"/>
    <w:rsid w:val="00871A91"/>
    <w:rsid w:val="00871B94"/>
    <w:rsid w:val="00872B4A"/>
    <w:rsid w:val="00872F21"/>
    <w:rsid w:val="00873012"/>
    <w:rsid w:val="008732A2"/>
    <w:rsid w:val="0087363D"/>
    <w:rsid w:val="0087384A"/>
    <w:rsid w:val="00873E84"/>
    <w:rsid w:val="00873FEC"/>
    <w:rsid w:val="0087417C"/>
    <w:rsid w:val="00874274"/>
    <w:rsid w:val="00874629"/>
    <w:rsid w:val="00874827"/>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8739A"/>
    <w:rsid w:val="00890A85"/>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620"/>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367"/>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A3A"/>
    <w:rsid w:val="008D4DD5"/>
    <w:rsid w:val="008D4ED9"/>
    <w:rsid w:val="008D4F1C"/>
    <w:rsid w:val="008D5835"/>
    <w:rsid w:val="008D6B04"/>
    <w:rsid w:val="008D72B9"/>
    <w:rsid w:val="008D7AA2"/>
    <w:rsid w:val="008D7FFC"/>
    <w:rsid w:val="008E05B1"/>
    <w:rsid w:val="008E19F2"/>
    <w:rsid w:val="008E2254"/>
    <w:rsid w:val="008E2654"/>
    <w:rsid w:val="008E2AF5"/>
    <w:rsid w:val="008E2C34"/>
    <w:rsid w:val="008E35F3"/>
    <w:rsid w:val="008E38E8"/>
    <w:rsid w:val="008E4808"/>
    <w:rsid w:val="008E4929"/>
    <w:rsid w:val="008E4FF4"/>
    <w:rsid w:val="008E5682"/>
    <w:rsid w:val="008E5C69"/>
    <w:rsid w:val="008E6DB1"/>
    <w:rsid w:val="008E7242"/>
    <w:rsid w:val="008F0FB4"/>
    <w:rsid w:val="008F1C22"/>
    <w:rsid w:val="008F2554"/>
    <w:rsid w:val="008F2C23"/>
    <w:rsid w:val="008F3C6D"/>
    <w:rsid w:val="008F41DB"/>
    <w:rsid w:val="008F47DC"/>
    <w:rsid w:val="008F50E6"/>
    <w:rsid w:val="008F52B5"/>
    <w:rsid w:val="008F635E"/>
    <w:rsid w:val="008F67C1"/>
    <w:rsid w:val="008F69A1"/>
    <w:rsid w:val="008F738E"/>
    <w:rsid w:val="008F73F9"/>
    <w:rsid w:val="008F74EC"/>
    <w:rsid w:val="008F7ACB"/>
    <w:rsid w:val="009002CE"/>
    <w:rsid w:val="009007C0"/>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786"/>
    <w:rsid w:val="00916A28"/>
    <w:rsid w:val="00916CEC"/>
    <w:rsid w:val="0091735D"/>
    <w:rsid w:val="009202A0"/>
    <w:rsid w:val="009202C9"/>
    <w:rsid w:val="00920835"/>
    <w:rsid w:val="00921287"/>
    <w:rsid w:val="0092131F"/>
    <w:rsid w:val="00921595"/>
    <w:rsid w:val="00922140"/>
    <w:rsid w:val="00925D59"/>
    <w:rsid w:val="00926716"/>
    <w:rsid w:val="009308DA"/>
    <w:rsid w:val="009312D5"/>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8F5"/>
    <w:rsid w:val="0094290B"/>
    <w:rsid w:val="00942B33"/>
    <w:rsid w:val="0094355E"/>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960"/>
    <w:rsid w:val="00953B51"/>
    <w:rsid w:val="00953B7B"/>
    <w:rsid w:val="00954528"/>
    <w:rsid w:val="009554A0"/>
    <w:rsid w:val="009558AA"/>
    <w:rsid w:val="00955E61"/>
    <w:rsid w:val="009562DC"/>
    <w:rsid w:val="00957190"/>
    <w:rsid w:val="009603E5"/>
    <w:rsid w:val="009604AD"/>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3D24"/>
    <w:rsid w:val="00974A7A"/>
    <w:rsid w:val="00975014"/>
    <w:rsid w:val="00975180"/>
    <w:rsid w:val="009752FA"/>
    <w:rsid w:val="009754C3"/>
    <w:rsid w:val="009755CD"/>
    <w:rsid w:val="009758B1"/>
    <w:rsid w:val="0097603D"/>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1DAF"/>
    <w:rsid w:val="00992771"/>
    <w:rsid w:val="00992AA9"/>
    <w:rsid w:val="00993570"/>
    <w:rsid w:val="0099397C"/>
    <w:rsid w:val="00994A07"/>
    <w:rsid w:val="00994A4C"/>
    <w:rsid w:val="009950AD"/>
    <w:rsid w:val="009958C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8F3"/>
    <w:rsid w:val="009A6BA8"/>
    <w:rsid w:val="009A70F6"/>
    <w:rsid w:val="009A7364"/>
    <w:rsid w:val="009A7F00"/>
    <w:rsid w:val="009B0D00"/>
    <w:rsid w:val="009B139E"/>
    <w:rsid w:val="009B14CD"/>
    <w:rsid w:val="009B1548"/>
    <w:rsid w:val="009B321A"/>
    <w:rsid w:val="009B3A1D"/>
    <w:rsid w:val="009B41F0"/>
    <w:rsid w:val="009B44F0"/>
    <w:rsid w:val="009B4620"/>
    <w:rsid w:val="009B46EB"/>
    <w:rsid w:val="009B55BC"/>
    <w:rsid w:val="009B56A2"/>
    <w:rsid w:val="009B58D1"/>
    <w:rsid w:val="009B59F0"/>
    <w:rsid w:val="009B64EB"/>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680"/>
    <w:rsid w:val="009E172F"/>
    <w:rsid w:val="009E19CB"/>
    <w:rsid w:val="009E1C0E"/>
    <w:rsid w:val="009E1D3C"/>
    <w:rsid w:val="009E2429"/>
    <w:rsid w:val="009E2AA3"/>
    <w:rsid w:val="009E3DAE"/>
    <w:rsid w:val="009E426E"/>
    <w:rsid w:val="009E4339"/>
    <w:rsid w:val="009E439C"/>
    <w:rsid w:val="009E46F2"/>
    <w:rsid w:val="009E620D"/>
    <w:rsid w:val="009E7192"/>
    <w:rsid w:val="009E7E28"/>
    <w:rsid w:val="009E7F49"/>
    <w:rsid w:val="009F0B98"/>
    <w:rsid w:val="009F1641"/>
    <w:rsid w:val="009F1C46"/>
    <w:rsid w:val="009F1E25"/>
    <w:rsid w:val="009F2079"/>
    <w:rsid w:val="009F2592"/>
    <w:rsid w:val="009F2AB7"/>
    <w:rsid w:val="009F32AD"/>
    <w:rsid w:val="009F463C"/>
    <w:rsid w:val="009F4BE1"/>
    <w:rsid w:val="009F4FF4"/>
    <w:rsid w:val="009F5372"/>
    <w:rsid w:val="009F5541"/>
    <w:rsid w:val="009F5C19"/>
    <w:rsid w:val="009F6493"/>
    <w:rsid w:val="009F69B5"/>
    <w:rsid w:val="009F6EA2"/>
    <w:rsid w:val="009F79AE"/>
    <w:rsid w:val="009F7F22"/>
    <w:rsid w:val="00A004D3"/>
    <w:rsid w:val="00A00BD1"/>
    <w:rsid w:val="00A00FFB"/>
    <w:rsid w:val="00A027DE"/>
    <w:rsid w:val="00A031FC"/>
    <w:rsid w:val="00A03840"/>
    <w:rsid w:val="00A04222"/>
    <w:rsid w:val="00A046BB"/>
    <w:rsid w:val="00A04C7E"/>
    <w:rsid w:val="00A04F05"/>
    <w:rsid w:val="00A05AAB"/>
    <w:rsid w:val="00A0616C"/>
    <w:rsid w:val="00A06896"/>
    <w:rsid w:val="00A07CA6"/>
    <w:rsid w:val="00A10645"/>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605"/>
    <w:rsid w:val="00A16BEA"/>
    <w:rsid w:val="00A16E1D"/>
    <w:rsid w:val="00A175E5"/>
    <w:rsid w:val="00A178C0"/>
    <w:rsid w:val="00A17EA1"/>
    <w:rsid w:val="00A17EDF"/>
    <w:rsid w:val="00A215DD"/>
    <w:rsid w:val="00A21746"/>
    <w:rsid w:val="00A22B6A"/>
    <w:rsid w:val="00A23351"/>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9E2"/>
    <w:rsid w:val="00A31F97"/>
    <w:rsid w:val="00A31FD9"/>
    <w:rsid w:val="00A32087"/>
    <w:rsid w:val="00A32235"/>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7DC"/>
    <w:rsid w:val="00A53B80"/>
    <w:rsid w:val="00A541FE"/>
    <w:rsid w:val="00A55395"/>
    <w:rsid w:val="00A55724"/>
    <w:rsid w:val="00A55ABE"/>
    <w:rsid w:val="00A56041"/>
    <w:rsid w:val="00A60841"/>
    <w:rsid w:val="00A61A4E"/>
    <w:rsid w:val="00A63700"/>
    <w:rsid w:val="00A63958"/>
    <w:rsid w:val="00A64575"/>
    <w:rsid w:val="00A64C36"/>
    <w:rsid w:val="00A651C0"/>
    <w:rsid w:val="00A65800"/>
    <w:rsid w:val="00A65A26"/>
    <w:rsid w:val="00A6680C"/>
    <w:rsid w:val="00A66FCC"/>
    <w:rsid w:val="00A671E7"/>
    <w:rsid w:val="00A67625"/>
    <w:rsid w:val="00A67EF4"/>
    <w:rsid w:val="00A7070E"/>
    <w:rsid w:val="00A71E89"/>
    <w:rsid w:val="00A72970"/>
    <w:rsid w:val="00A73EF9"/>
    <w:rsid w:val="00A74912"/>
    <w:rsid w:val="00A74A2B"/>
    <w:rsid w:val="00A75324"/>
    <w:rsid w:val="00A756C6"/>
    <w:rsid w:val="00A76999"/>
    <w:rsid w:val="00A76A60"/>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2AA"/>
    <w:rsid w:val="00A953A4"/>
    <w:rsid w:val="00A954D7"/>
    <w:rsid w:val="00A95B2A"/>
    <w:rsid w:val="00A95E7F"/>
    <w:rsid w:val="00A96228"/>
    <w:rsid w:val="00A9641C"/>
    <w:rsid w:val="00A96A6C"/>
    <w:rsid w:val="00A96DBD"/>
    <w:rsid w:val="00A970D5"/>
    <w:rsid w:val="00A97638"/>
    <w:rsid w:val="00A978AF"/>
    <w:rsid w:val="00AA0B4E"/>
    <w:rsid w:val="00AA1BBB"/>
    <w:rsid w:val="00AA1BD0"/>
    <w:rsid w:val="00AA1E74"/>
    <w:rsid w:val="00AA216B"/>
    <w:rsid w:val="00AA24D2"/>
    <w:rsid w:val="00AA2EFC"/>
    <w:rsid w:val="00AA3388"/>
    <w:rsid w:val="00AA423E"/>
    <w:rsid w:val="00AA66F5"/>
    <w:rsid w:val="00AA6C98"/>
    <w:rsid w:val="00AA7316"/>
    <w:rsid w:val="00AA7803"/>
    <w:rsid w:val="00AA78CE"/>
    <w:rsid w:val="00AA7F42"/>
    <w:rsid w:val="00AB0C12"/>
    <w:rsid w:val="00AB0FA7"/>
    <w:rsid w:val="00AB1B57"/>
    <w:rsid w:val="00AB2605"/>
    <w:rsid w:val="00AB26D5"/>
    <w:rsid w:val="00AB2FF9"/>
    <w:rsid w:val="00AB3885"/>
    <w:rsid w:val="00AB39A6"/>
    <w:rsid w:val="00AB45DB"/>
    <w:rsid w:val="00AB49EA"/>
    <w:rsid w:val="00AB4F00"/>
    <w:rsid w:val="00AB5828"/>
    <w:rsid w:val="00AB5C26"/>
    <w:rsid w:val="00AB5F3B"/>
    <w:rsid w:val="00AB6551"/>
    <w:rsid w:val="00AB7FB4"/>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642"/>
    <w:rsid w:val="00AD1EAE"/>
    <w:rsid w:val="00AD2275"/>
    <w:rsid w:val="00AD2280"/>
    <w:rsid w:val="00AD26C0"/>
    <w:rsid w:val="00AD2B85"/>
    <w:rsid w:val="00AD3B77"/>
    <w:rsid w:val="00AD3CC4"/>
    <w:rsid w:val="00AD4839"/>
    <w:rsid w:val="00AD4C7C"/>
    <w:rsid w:val="00AD76EF"/>
    <w:rsid w:val="00AE1305"/>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11EC"/>
    <w:rsid w:val="00B0254D"/>
    <w:rsid w:val="00B02674"/>
    <w:rsid w:val="00B02AA5"/>
    <w:rsid w:val="00B040E5"/>
    <w:rsid w:val="00B045EC"/>
    <w:rsid w:val="00B04A54"/>
    <w:rsid w:val="00B04F50"/>
    <w:rsid w:val="00B04FED"/>
    <w:rsid w:val="00B05AE4"/>
    <w:rsid w:val="00B05CA6"/>
    <w:rsid w:val="00B07742"/>
    <w:rsid w:val="00B10224"/>
    <w:rsid w:val="00B1073D"/>
    <w:rsid w:val="00B1129B"/>
    <w:rsid w:val="00B11326"/>
    <w:rsid w:val="00B11CD7"/>
    <w:rsid w:val="00B1205D"/>
    <w:rsid w:val="00B128F0"/>
    <w:rsid w:val="00B13307"/>
    <w:rsid w:val="00B1367C"/>
    <w:rsid w:val="00B1383D"/>
    <w:rsid w:val="00B13B7B"/>
    <w:rsid w:val="00B15202"/>
    <w:rsid w:val="00B1553A"/>
    <w:rsid w:val="00B15920"/>
    <w:rsid w:val="00B16338"/>
    <w:rsid w:val="00B1688A"/>
    <w:rsid w:val="00B17577"/>
    <w:rsid w:val="00B209BF"/>
    <w:rsid w:val="00B21CD1"/>
    <w:rsid w:val="00B23256"/>
    <w:rsid w:val="00B244AA"/>
    <w:rsid w:val="00B24AE6"/>
    <w:rsid w:val="00B24CF5"/>
    <w:rsid w:val="00B25441"/>
    <w:rsid w:val="00B26507"/>
    <w:rsid w:val="00B269CE"/>
    <w:rsid w:val="00B3055A"/>
    <w:rsid w:val="00B3143D"/>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503A"/>
    <w:rsid w:val="00B4620E"/>
    <w:rsid w:val="00B46CB0"/>
    <w:rsid w:val="00B4725D"/>
    <w:rsid w:val="00B47408"/>
    <w:rsid w:val="00B475E8"/>
    <w:rsid w:val="00B511BC"/>
    <w:rsid w:val="00B523D6"/>
    <w:rsid w:val="00B52A3F"/>
    <w:rsid w:val="00B539AD"/>
    <w:rsid w:val="00B53BEF"/>
    <w:rsid w:val="00B5462A"/>
    <w:rsid w:val="00B54BC7"/>
    <w:rsid w:val="00B54E24"/>
    <w:rsid w:val="00B565AE"/>
    <w:rsid w:val="00B568C7"/>
    <w:rsid w:val="00B56C15"/>
    <w:rsid w:val="00B57348"/>
    <w:rsid w:val="00B576BF"/>
    <w:rsid w:val="00B61934"/>
    <w:rsid w:val="00B61E5E"/>
    <w:rsid w:val="00B625B5"/>
    <w:rsid w:val="00B629EA"/>
    <w:rsid w:val="00B62D2B"/>
    <w:rsid w:val="00B62DEC"/>
    <w:rsid w:val="00B62EF7"/>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4F3"/>
    <w:rsid w:val="00B7667D"/>
    <w:rsid w:val="00B80533"/>
    <w:rsid w:val="00B80678"/>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A088E"/>
    <w:rsid w:val="00BA0A2D"/>
    <w:rsid w:val="00BA152C"/>
    <w:rsid w:val="00BA21B2"/>
    <w:rsid w:val="00BA2459"/>
    <w:rsid w:val="00BA2861"/>
    <w:rsid w:val="00BA3873"/>
    <w:rsid w:val="00BA51FA"/>
    <w:rsid w:val="00BA57AA"/>
    <w:rsid w:val="00BA636A"/>
    <w:rsid w:val="00BA65B1"/>
    <w:rsid w:val="00BA6707"/>
    <w:rsid w:val="00BA7C0B"/>
    <w:rsid w:val="00BA7C85"/>
    <w:rsid w:val="00BB0F85"/>
    <w:rsid w:val="00BB1497"/>
    <w:rsid w:val="00BB16D5"/>
    <w:rsid w:val="00BB1940"/>
    <w:rsid w:val="00BB2A3A"/>
    <w:rsid w:val="00BB2E4D"/>
    <w:rsid w:val="00BB3445"/>
    <w:rsid w:val="00BB36D5"/>
    <w:rsid w:val="00BB404F"/>
    <w:rsid w:val="00BB4C1F"/>
    <w:rsid w:val="00BB5301"/>
    <w:rsid w:val="00BB57E8"/>
    <w:rsid w:val="00BB58C8"/>
    <w:rsid w:val="00BB63AD"/>
    <w:rsid w:val="00BB7349"/>
    <w:rsid w:val="00BB778D"/>
    <w:rsid w:val="00BB7CB2"/>
    <w:rsid w:val="00BB7DF0"/>
    <w:rsid w:val="00BB7F90"/>
    <w:rsid w:val="00BC0196"/>
    <w:rsid w:val="00BC0367"/>
    <w:rsid w:val="00BC0C53"/>
    <w:rsid w:val="00BC1CAA"/>
    <w:rsid w:val="00BC219A"/>
    <w:rsid w:val="00BC3946"/>
    <w:rsid w:val="00BC42A8"/>
    <w:rsid w:val="00BC469F"/>
    <w:rsid w:val="00BC4869"/>
    <w:rsid w:val="00BC5097"/>
    <w:rsid w:val="00BC6627"/>
    <w:rsid w:val="00BC66EE"/>
    <w:rsid w:val="00BC69F2"/>
    <w:rsid w:val="00BC72BE"/>
    <w:rsid w:val="00BC7535"/>
    <w:rsid w:val="00BC7F3C"/>
    <w:rsid w:val="00BC7FFB"/>
    <w:rsid w:val="00BD034D"/>
    <w:rsid w:val="00BD099D"/>
    <w:rsid w:val="00BD0C09"/>
    <w:rsid w:val="00BD1211"/>
    <w:rsid w:val="00BD3209"/>
    <w:rsid w:val="00BD323A"/>
    <w:rsid w:val="00BD3692"/>
    <w:rsid w:val="00BD3E45"/>
    <w:rsid w:val="00BD3ECE"/>
    <w:rsid w:val="00BD420D"/>
    <w:rsid w:val="00BD4316"/>
    <w:rsid w:val="00BD5533"/>
    <w:rsid w:val="00BD5782"/>
    <w:rsid w:val="00BD578A"/>
    <w:rsid w:val="00BD5EFA"/>
    <w:rsid w:val="00BD6C6F"/>
    <w:rsid w:val="00BD6DCD"/>
    <w:rsid w:val="00BD780A"/>
    <w:rsid w:val="00BE0194"/>
    <w:rsid w:val="00BE092B"/>
    <w:rsid w:val="00BE0CEB"/>
    <w:rsid w:val="00BE1CF2"/>
    <w:rsid w:val="00BE1E12"/>
    <w:rsid w:val="00BE27FB"/>
    <w:rsid w:val="00BE2C1B"/>
    <w:rsid w:val="00BE2D09"/>
    <w:rsid w:val="00BE346A"/>
    <w:rsid w:val="00BE46DF"/>
    <w:rsid w:val="00BE4ADD"/>
    <w:rsid w:val="00BE635E"/>
    <w:rsid w:val="00BE6364"/>
    <w:rsid w:val="00BE6D71"/>
    <w:rsid w:val="00BE6DC4"/>
    <w:rsid w:val="00BE7105"/>
    <w:rsid w:val="00BE718D"/>
    <w:rsid w:val="00BE7A12"/>
    <w:rsid w:val="00BE7ADF"/>
    <w:rsid w:val="00BE7CAE"/>
    <w:rsid w:val="00BE7D4F"/>
    <w:rsid w:val="00BF0862"/>
    <w:rsid w:val="00BF0A50"/>
    <w:rsid w:val="00BF1812"/>
    <w:rsid w:val="00BF26EE"/>
    <w:rsid w:val="00BF4B2D"/>
    <w:rsid w:val="00BF5532"/>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172"/>
    <w:rsid w:val="00C0536C"/>
    <w:rsid w:val="00C05398"/>
    <w:rsid w:val="00C056BE"/>
    <w:rsid w:val="00C05906"/>
    <w:rsid w:val="00C06182"/>
    <w:rsid w:val="00C06249"/>
    <w:rsid w:val="00C068BC"/>
    <w:rsid w:val="00C07235"/>
    <w:rsid w:val="00C07871"/>
    <w:rsid w:val="00C0787B"/>
    <w:rsid w:val="00C07B7F"/>
    <w:rsid w:val="00C07EC8"/>
    <w:rsid w:val="00C07FB1"/>
    <w:rsid w:val="00C10243"/>
    <w:rsid w:val="00C104EB"/>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B0"/>
    <w:rsid w:val="00C213C6"/>
    <w:rsid w:val="00C21537"/>
    <w:rsid w:val="00C216A8"/>
    <w:rsid w:val="00C21B3C"/>
    <w:rsid w:val="00C22169"/>
    <w:rsid w:val="00C233B3"/>
    <w:rsid w:val="00C235D5"/>
    <w:rsid w:val="00C238FB"/>
    <w:rsid w:val="00C23BF7"/>
    <w:rsid w:val="00C240FA"/>
    <w:rsid w:val="00C25B3F"/>
    <w:rsid w:val="00C25CE7"/>
    <w:rsid w:val="00C2627B"/>
    <w:rsid w:val="00C27F6A"/>
    <w:rsid w:val="00C31080"/>
    <w:rsid w:val="00C31B8E"/>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4548D"/>
    <w:rsid w:val="00C5042D"/>
    <w:rsid w:val="00C510A7"/>
    <w:rsid w:val="00C51E1C"/>
    <w:rsid w:val="00C52AC3"/>
    <w:rsid w:val="00C52FE5"/>
    <w:rsid w:val="00C536D2"/>
    <w:rsid w:val="00C54558"/>
    <w:rsid w:val="00C55387"/>
    <w:rsid w:val="00C558A4"/>
    <w:rsid w:val="00C559CD"/>
    <w:rsid w:val="00C57E04"/>
    <w:rsid w:val="00C606E2"/>
    <w:rsid w:val="00C60938"/>
    <w:rsid w:val="00C61818"/>
    <w:rsid w:val="00C61B06"/>
    <w:rsid w:val="00C61FEC"/>
    <w:rsid w:val="00C6206D"/>
    <w:rsid w:val="00C62B4F"/>
    <w:rsid w:val="00C62FC2"/>
    <w:rsid w:val="00C6512A"/>
    <w:rsid w:val="00C65918"/>
    <w:rsid w:val="00C65FA7"/>
    <w:rsid w:val="00C667FC"/>
    <w:rsid w:val="00C668EA"/>
    <w:rsid w:val="00C66AC2"/>
    <w:rsid w:val="00C67387"/>
    <w:rsid w:val="00C679CA"/>
    <w:rsid w:val="00C7008E"/>
    <w:rsid w:val="00C71A87"/>
    <w:rsid w:val="00C72BDC"/>
    <w:rsid w:val="00C72F35"/>
    <w:rsid w:val="00C73567"/>
    <w:rsid w:val="00C73ED0"/>
    <w:rsid w:val="00C749E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1850"/>
    <w:rsid w:val="00C929B3"/>
    <w:rsid w:val="00C92A0D"/>
    <w:rsid w:val="00C93523"/>
    <w:rsid w:val="00C93568"/>
    <w:rsid w:val="00C9443B"/>
    <w:rsid w:val="00C9490F"/>
    <w:rsid w:val="00C95951"/>
    <w:rsid w:val="00C9629D"/>
    <w:rsid w:val="00C96830"/>
    <w:rsid w:val="00C96C19"/>
    <w:rsid w:val="00C96E34"/>
    <w:rsid w:val="00C97067"/>
    <w:rsid w:val="00C9717B"/>
    <w:rsid w:val="00C971A4"/>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C20"/>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70FF"/>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34FE"/>
    <w:rsid w:val="00CE4450"/>
    <w:rsid w:val="00CE4772"/>
    <w:rsid w:val="00CE49B6"/>
    <w:rsid w:val="00CE4A28"/>
    <w:rsid w:val="00CE56C5"/>
    <w:rsid w:val="00CE5C3A"/>
    <w:rsid w:val="00CE6C8C"/>
    <w:rsid w:val="00CE7027"/>
    <w:rsid w:val="00CE727A"/>
    <w:rsid w:val="00CE7CC1"/>
    <w:rsid w:val="00CE7E37"/>
    <w:rsid w:val="00CF07A8"/>
    <w:rsid w:val="00CF0972"/>
    <w:rsid w:val="00CF0AE0"/>
    <w:rsid w:val="00CF120B"/>
    <w:rsid w:val="00CF1678"/>
    <w:rsid w:val="00CF194D"/>
    <w:rsid w:val="00CF31B4"/>
    <w:rsid w:val="00CF32A8"/>
    <w:rsid w:val="00CF33E8"/>
    <w:rsid w:val="00CF35BF"/>
    <w:rsid w:val="00CF426A"/>
    <w:rsid w:val="00CF4606"/>
    <w:rsid w:val="00CF4CEF"/>
    <w:rsid w:val="00CF4E0C"/>
    <w:rsid w:val="00CF610C"/>
    <w:rsid w:val="00CF6431"/>
    <w:rsid w:val="00CF6491"/>
    <w:rsid w:val="00CF6592"/>
    <w:rsid w:val="00CF6E52"/>
    <w:rsid w:val="00CF777F"/>
    <w:rsid w:val="00D00206"/>
    <w:rsid w:val="00D003F7"/>
    <w:rsid w:val="00D00B10"/>
    <w:rsid w:val="00D01DCF"/>
    <w:rsid w:val="00D01F15"/>
    <w:rsid w:val="00D02606"/>
    <w:rsid w:val="00D02A6F"/>
    <w:rsid w:val="00D042B5"/>
    <w:rsid w:val="00D04514"/>
    <w:rsid w:val="00D05D6D"/>
    <w:rsid w:val="00D062B1"/>
    <w:rsid w:val="00D06465"/>
    <w:rsid w:val="00D067C4"/>
    <w:rsid w:val="00D0737E"/>
    <w:rsid w:val="00D076D9"/>
    <w:rsid w:val="00D10489"/>
    <w:rsid w:val="00D11A35"/>
    <w:rsid w:val="00D11E06"/>
    <w:rsid w:val="00D1224D"/>
    <w:rsid w:val="00D1259C"/>
    <w:rsid w:val="00D13710"/>
    <w:rsid w:val="00D13846"/>
    <w:rsid w:val="00D146EB"/>
    <w:rsid w:val="00D15656"/>
    <w:rsid w:val="00D1622E"/>
    <w:rsid w:val="00D16456"/>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0D80"/>
    <w:rsid w:val="00D32986"/>
    <w:rsid w:val="00D334AD"/>
    <w:rsid w:val="00D338DB"/>
    <w:rsid w:val="00D34C89"/>
    <w:rsid w:val="00D3511F"/>
    <w:rsid w:val="00D35B8D"/>
    <w:rsid w:val="00D360DF"/>
    <w:rsid w:val="00D36BE0"/>
    <w:rsid w:val="00D36DB6"/>
    <w:rsid w:val="00D3752B"/>
    <w:rsid w:val="00D37828"/>
    <w:rsid w:val="00D37CE0"/>
    <w:rsid w:val="00D40470"/>
    <w:rsid w:val="00D41147"/>
    <w:rsid w:val="00D41F91"/>
    <w:rsid w:val="00D43190"/>
    <w:rsid w:val="00D43B18"/>
    <w:rsid w:val="00D443A7"/>
    <w:rsid w:val="00D44AD8"/>
    <w:rsid w:val="00D44B6E"/>
    <w:rsid w:val="00D4515E"/>
    <w:rsid w:val="00D4521D"/>
    <w:rsid w:val="00D45819"/>
    <w:rsid w:val="00D46397"/>
    <w:rsid w:val="00D464F2"/>
    <w:rsid w:val="00D47CE8"/>
    <w:rsid w:val="00D50BE1"/>
    <w:rsid w:val="00D50F44"/>
    <w:rsid w:val="00D524DF"/>
    <w:rsid w:val="00D52933"/>
    <w:rsid w:val="00D52C36"/>
    <w:rsid w:val="00D52FF0"/>
    <w:rsid w:val="00D53395"/>
    <w:rsid w:val="00D537E5"/>
    <w:rsid w:val="00D538C9"/>
    <w:rsid w:val="00D54121"/>
    <w:rsid w:val="00D549DF"/>
    <w:rsid w:val="00D5591C"/>
    <w:rsid w:val="00D56683"/>
    <w:rsid w:val="00D574A2"/>
    <w:rsid w:val="00D57592"/>
    <w:rsid w:val="00D578EF"/>
    <w:rsid w:val="00D57F1A"/>
    <w:rsid w:val="00D6001A"/>
    <w:rsid w:val="00D60FC7"/>
    <w:rsid w:val="00D6189E"/>
    <w:rsid w:val="00D61ABB"/>
    <w:rsid w:val="00D61E4F"/>
    <w:rsid w:val="00D62166"/>
    <w:rsid w:val="00D623F7"/>
    <w:rsid w:val="00D62E71"/>
    <w:rsid w:val="00D63146"/>
    <w:rsid w:val="00D634E0"/>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95B"/>
    <w:rsid w:val="00D74E94"/>
    <w:rsid w:val="00D75395"/>
    <w:rsid w:val="00D76565"/>
    <w:rsid w:val="00D766B4"/>
    <w:rsid w:val="00D77242"/>
    <w:rsid w:val="00D777EE"/>
    <w:rsid w:val="00D77C21"/>
    <w:rsid w:val="00D77DAB"/>
    <w:rsid w:val="00D80444"/>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BB6"/>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09D"/>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4FD"/>
    <w:rsid w:val="00DB5CD7"/>
    <w:rsid w:val="00DB6647"/>
    <w:rsid w:val="00DC0C9F"/>
    <w:rsid w:val="00DC1727"/>
    <w:rsid w:val="00DC1843"/>
    <w:rsid w:val="00DC30E4"/>
    <w:rsid w:val="00DC33BA"/>
    <w:rsid w:val="00DC4064"/>
    <w:rsid w:val="00DC4579"/>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1B6"/>
    <w:rsid w:val="00DE0E0F"/>
    <w:rsid w:val="00DE0F3E"/>
    <w:rsid w:val="00DE1DEE"/>
    <w:rsid w:val="00DE2089"/>
    <w:rsid w:val="00DE2A8A"/>
    <w:rsid w:val="00DE3218"/>
    <w:rsid w:val="00DE33F9"/>
    <w:rsid w:val="00DE3693"/>
    <w:rsid w:val="00DE452C"/>
    <w:rsid w:val="00DE4669"/>
    <w:rsid w:val="00DE4B38"/>
    <w:rsid w:val="00DE5831"/>
    <w:rsid w:val="00DE5C5C"/>
    <w:rsid w:val="00DE642B"/>
    <w:rsid w:val="00DE658C"/>
    <w:rsid w:val="00DE6816"/>
    <w:rsid w:val="00DE6BED"/>
    <w:rsid w:val="00DE76D7"/>
    <w:rsid w:val="00DE774B"/>
    <w:rsid w:val="00DE7D89"/>
    <w:rsid w:val="00DF06C4"/>
    <w:rsid w:val="00DF0BD1"/>
    <w:rsid w:val="00DF1033"/>
    <w:rsid w:val="00DF1156"/>
    <w:rsid w:val="00DF1173"/>
    <w:rsid w:val="00DF2CB0"/>
    <w:rsid w:val="00DF33A6"/>
    <w:rsid w:val="00DF383C"/>
    <w:rsid w:val="00DF4465"/>
    <w:rsid w:val="00DF451B"/>
    <w:rsid w:val="00DF451C"/>
    <w:rsid w:val="00DF4ACF"/>
    <w:rsid w:val="00DF4F09"/>
    <w:rsid w:val="00DF5784"/>
    <w:rsid w:val="00DF5B04"/>
    <w:rsid w:val="00DF5D03"/>
    <w:rsid w:val="00DF6006"/>
    <w:rsid w:val="00DF6955"/>
    <w:rsid w:val="00DF6AE6"/>
    <w:rsid w:val="00DF6D4C"/>
    <w:rsid w:val="00DF7B01"/>
    <w:rsid w:val="00DF7E4B"/>
    <w:rsid w:val="00E00957"/>
    <w:rsid w:val="00E00B49"/>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C68"/>
    <w:rsid w:val="00E12D07"/>
    <w:rsid w:val="00E145C0"/>
    <w:rsid w:val="00E14BA9"/>
    <w:rsid w:val="00E1701F"/>
    <w:rsid w:val="00E1736D"/>
    <w:rsid w:val="00E1746A"/>
    <w:rsid w:val="00E207AC"/>
    <w:rsid w:val="00E2095F"/>
    <w:rsid w:val="00E21016"/>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0880"/>
    <w:rsid w:val="00E61239"/>
    <w:rsid w:val="00E62EF4"/>
    <w:rsid w:val="00E632EA"/>
    <w:rsid w:val="00E63F82"/>
    <w:rsid w:val="00E64245"/>
    <w:rsid w:val="00E64613"/>
    <w:rsid w:val="00E650E0"/>
    <w:rsid w:val="00E654A0"/>
    <w:rsid w:val="00E65521"/>
    <w:rsid w:val="00E65D6D"/>
    <w:rsid w:val="00E6679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476"/>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143"/>
    <w:rsid w:val="00E904FF"/>
    <w:rsid w:val="00E90C8F"/>
    <w:rsid w:val="00E91006"/>
    <w:rsid w:val="00E91200"/>
    <w:rsid w:val="00E91851"/>
    <w:rsid w:val="00E92106"/>
    <w:rsid w:val="00E92204"/>
    <w:rsid w:val="00E92D4A"/>
    <w:rsid w:val="00E93025"/>
    <w:rsid w:val="00E93149"/>
    <w:rsid w:val="00E93276"/>
    <w:rsid w:val="00E93457"/>
    <w:rsid w:val="00E93F35"/>
    <w:rsid w:val="00E97C2F"/>
    <w:rsid w:val="00EA04FB"/>
    <w:rsid w:val="00EA0E90"/>
    <w:rsid w:val="00EA1864"/>
    <w:rsid w:val="00EA1F76"/>
    <w:rsid w:val="00EA219A"/>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1B9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A38"/>
    <w:rsid w:val="00F1176A"/>
    <w:rsid w:val="00F11FF3"/>
    <w:rsid w:val="00F129F7"/>
    <w:rsid w:val="00F12BF1"/>
    <w:rsid w:val="00F12F4D"/>
    <w:rsid w:val="00F12FB0"/>
    <w:rsid w:val="00F1367E"/>
    <w:rsid w:val="00F13A10"/>
    <w:rsid w:val="00F16039"/>
    <w:rsid w:val="00F1603A"/>
    <w:rsid w:val="00F16E57"/>
    <w:rsid w:val="00F17165"/>
    <w:rsid w:val="00F20491"/>
    <w:rsid w:val="00F206DE"/>
    <w:rsid w:val="00F20903"/>
    <w:rsid w:val="00F20DCF"/>
    <w:rsid w:val="00F20E1B"/>
    <w:rsid w:val="00F21A25"/>
    <w:rsid w:val="00F23331"/>
    <w:rsid w:val="00F238F5"/>
    <w:rsid w:val="00F23CF2"/>
    <w:rsid w:val="00F2498E"/>
    <w:rsid w:val="00F249C5"/>
    <w:rsid w:val="00F25865"/>
    <w:rsid w:val="00F270F0"/>
    <w:rsid w:val="00F276A8"/>
    <w:rsid w:val="00F27DB1"/>
    <w:rsid w:val="00F30FCB"/>
    <w:rsid w:val="00F3149A"/>
    <w:rsid w:val="00F31AE5"/>
    <w:rsid w:val="00F3332A"/>
    <w:rsid w:val="00F34068"/>
    <w:rsid w:val="00F3421F"/>
    <w:rsid w:val="00F34B64"/>
    <w:rsid w:val="00F3545C"/>
    <w:rsid w:val="00F35ED7"/>
    <w:rsid w:val="00F36B72"/>
    <w:rsid w:val="00F37626"/>
    <w:rsid w:val="00F37687"/>
    <w:rsid w:val="00F37E44"/>
    <w:rsid w:val="00F4001D"/>
    <w:rsid w:val="00F4019E"/>
    <w:rsid w:val="00F41850"/>
    <w:rsid w:val="00F41EDA"/>
    <w:rsid w:val="00F4201A"/>
    <w:rsid w:val="00F423F6"/>
    <w:rsid w:val="00F43528"/>
    <w:rsid w:val="00F43916"/>
    <w:rsid w:val="00F44306"/>
    <w:rsid w:val="00F44F84"/>
    <w:rsid w:val="00F45971"/>
    <w:rsid w:val="00F462E2"/>
    <w:rsid w:val="00F46668"/>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2B2"/>
    <w:rsid w:val="00F56426"/>
    <w:rsid w:val="00F5643F"/>
    <w:rsid w:val="00F56CB4"/>
    <w:rsid w:val="00F6068A"/>
    <w:rsid w:val="00F619CA"/>
    <w:rsid w:val="00F62332"/>
    <w:rsid w:val="00F62371"/>
    <w:rsid w:val="00F62B5A"/>
    <w:rsid w:val="00F63239"/>
    <w:rsid w:val="00F6337B"/>
    <w:rsid w:val="00F638E7"/>
    <w:rsid w:val="00F63C65"/>
    <w:rsid w:val="00F6499A"/>
    <w:rsid w:val="00F64F0D"/>
    <w:rsid w:val="00F6554B"/>
    <w:rsid w:val="00F656E5"/>
    <w:rsid w:val="00F66279"/>
    <w:rsid w:val="00F67500"/>
    <w:rsid w:val="00F70652"/>
    <w:rsid w:val="00F70B12"/>
    <w:rsid w:val="00F70F10"/>
    <w:rsid w:val="00F716BE"/>
    <w:rsid w:val="00F71849"/>
    <w:rsid w:val="00F724AB"/>
    <w:rsid w:val="00F72E1A"/>
    <w:rsid w:val="00F73053"/>
    <w:rsid w:val="00F73B22"/>
    <w:rsid w:val="00F7474D"/>
    <w:rsid w:val="00F74A3D"/>
    <w:rsid w:val="00F74A8F"/>
    <w:rsid w:val="00F74CA2"/>
    <w:rsid w:val="00F74FB9"/>
    <w:rsid w:val="00F764E0"/>
    <w:rsid w:val="00F7695C"/>
    <w:rsid w:val="00F775A3"/>
    <w:rsid w:val="00F77D38"/>
    <w:rsid w:val="00F77F4D"/>
    <w:rsid w:val="00F809C6"/>
    <w:rsid w:val="00F80C31"/>
    <w:rsid w:val="00F81408"/>
    <w:rsid w:val="00F815F4"/>
    <w:rsid w:val="00F81B42"/>
    <w:rsid w:val="00F8209A"/>
    <w:rsid w:val="00F832E4"/>
    <w:rsid w:val="00F85207"/>
    <w:rsid w:val="00F86C5F"/>
    <w:rsid w:val="00F86D62"/>
    <w:rsid w:val="00F874BB"/>
    <w:rsid w:val="00F90DA5"/>
    <w:rsid w:val="00F9118F"/>
    <w:rsid w:val="00F914C6"/>
    <w:rsid w:val="00F92B59"/>
    <w:rsid w:val="00F931A2"/>
    <w:rsid w:val="00F93236"/>
    <w:rsid w:val="00F93F38"/>
    <w:rsid w:val="00F946F9"/>
    <w:rsid w:val="00F95F2A"/>
    <w:rsid w:val="00F965E2"/>
    <w:rsid w:val="00F96F3C"/>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5F"/>
    <w:rsid w:val="00FA7A6F"/>
    <w:rsid w:val="00FB09A6"/>
    <w:rsid w:val="00FB0DC8"/>
    <w:rsid w:val="00FB1DEB"/>
    <w:rsid w:val="00FB2EE1"/>
    <w:rsid w:val="00FB3254"/>
    <w:rsid w:val="00FB3596"/>
    <w:rsid w:val="00FB3D5B"/>
    <w:rsid w:val="00FB41FD"/>
    <w:rsid w:val="00FB423A"/>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ADF"/>
    <w:rsid w:val="00FC6C30"/>
    <w:rsid w:val="00FC6F04"/>
    <w:rsid w:val="00FC79E8"/>
    <w:rsid w:val="00FD038E"/>
    <w:rsid w:val="00FD0A58"/>
    <w:rsid w:val="00FD154B"/>
    <w:rsid w:val="00FD160B"/>
    <w:rsid w:val="00FD19B7"/>
    <w:rsid w:val="00FD1FA6"/>
    <w:rsid w:val="00FD295A"/>
    <w:rsid w:val="00FD2A3F"/>
    <w:rsid w:val="00FD314B"/>
    <w:rsid w:val="00FD3825"/>
    <w:rsid w:val="00FD39C9"/>
    <w:rsid w:val="00FD3CDC"/>
    <w:rsid w:val="00FD3E5D"/>
    <w:rsid w:val="00FD4378"/>
    <w:rsid w:val="00FD508D"/>
    <w:rsid w:val="00FD57A1"/>
    <w:rsid w:val="00FD5C86"/>
    <w:rsid w:val="00FD6399"/>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59"/>
    <w:rsid w:val="00FF48BE"/>
    <w:rsid w:val="00FF4CA5"/>
    <w:rsid w:val="00FF5344"/>
    <w:rsid w:val="00FF5532"/>
    <w:rsid w:val="00FF5DBD"/>
    <w:rsid w:val="00FF6225"/>
    <w:rsid w:val="00FF67D7"/>
    <w:rsid w:val="08CA8470"/>
    <w:rsid w:val="0C787D67"/>
    <w:rsid w:val="20F3BDC3"/>
    <w:rsid w:val="23740614"/>
    <w:rsid w:val="26006269"/>
    <w:rsid w:val="3DFFB217"/>
    <w:rsid w:val="44E9108F"/>
    <w:rsid w:val="5552A197"/>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numbering" w:customStyle="1" w:styleId="Listaactual31">
    <w:name w:val="Lista actual31"/>
    <w:uiPriority w:val="99"/>
    <w:rsid w:val="00957190"/>
    <w:pPr>
      <w:numPr>
        <w:numId w:val="27"/>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9"/>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0"/>
      </w:numPr>
    </w:pPr>
  </w:style>
  <w:style w:type="numbering" w:customStyle="1" w:styleId="Listaactual91">
    <w:name w:val="Lista actual91"/>
    <w:uiPriority w:val="99"/>
    <w:rsid w:val="00F37E44"/>
    <w:pPr>
      <w:numPr>
        <w:numId w:val="31"/>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2"/>
      </w:numPr>
    </w:pPr>
  </w:style>
  <w:style w:type="numbering" w:customStyle="1" w:styleId="Listaactual211">
    <w:name w:val="Lista actual211"/>
    <w:uiPriority w:val="99"/>
    <w:rsid w:val="00F37E44"/>
    <w:pPr>
      <w:numPr>
        <w:numId w:val="33"/>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4"/>
      </w:numPr>
    </w:pPr>
  </w:style>
  <w:style w:type="numbering" w:customStyle="1" w:styleId="Listaactual121">
    <w:name w:val="Lista actual121"/>
    <w:uiPriority w:val="99"/>
    <w:rsid w:val="00F37E44"/>
    <w:pPr>
      <w:numPr>
        <w:numId w:val="35"/>
      </w:numPr>
    </w:pPr>
  </w:style>
  <w:style w:type="numbering" w:customStyle="1" w:styleId="Listaactual131">
    <w:name w:val="Lista actual131"/>
    <w:uiPriority w:val="99"/>
    <w:rsid w:val="00F37E44"/>
    <w:pPr>
      <w:numPr>
        <w:numId w:val="36"/>
      </w:numPr>
    </w:pPr>
  </w:style>
  <w:style w:type="numbering" w:customStyle="1" w:styleId="Listaactual221">
    <w:name w:val="Lista actual221"/>
    <w:uiPriority w:val="99"/>
    <w:rsid w:val="00F37E44"/>
    <w:pPr>
      <w:numPr>
        <w:numId w:val="37"/>
      </w:numPr>
    </w:pPr>
  </w:style>
  <w:style w:type="numbering" w:customStyle="1" w:styleId="Listaactual311">
    <w:name w:val="Lista actual311"/>
    <w:uiPriority w:val="99"/>
    <w:rsid w:val="00F37E44"/>
    <w:pPr>
      <w:numPr>
        <w:numId w:val="21"/>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8"/>
      </w:numPr>
    </w:pPr>
  </w:style>
  <w:style w:type="numbering" w:customStyle="1" w:styleId="Listaactual51">
    <w:name w:val="Lista actual51"/>
    <w:uiPriority w:val="99"/>
    <w:rsid w:val="00F37E44"/>
    <w:pPr>
      <w:numPr>
        <w:numId w:val="39"/>
      </w:numPr>
    </w:pPr>
  </w:style>
  <w:style w:type="numbering" w:customStyle="1" w:styleId="Listaactual61">
    <w:name w:val="Lista actual61"/>
    <w:uiPriority w:val="99"/>
    <w:rsid w:val="00F37E44"/>
    <w:pPr>
      <w:numPr>
        <w:numId w:val="40"/>
      </w:numPr>
    </w:pPr>
  </w:style>
  <w:style w:type="numbering" w:customStyle="1" w:styleId="Listaactual71">
    <w:name w:val="Lista actual71"/>
    <w:uiPriority w:val="99"/>
    <w:rsid w:val="00F37E44"/>
    <w:pPr>
      <w:numPr>
        <w:numId w:val="41"/>
      </w:numPr>
    </w:pPr>
  </w:style>
  <w:style w:type="numbering" w:customStyle="1" w:styleId="Listaactual811">
    <w:name w:val="Lista actual811"/>
    <w:uiPriority w:val="99"/>
    <w:rsid w:val="00F37E44"/>
    <w:pPr>
      <w:numPr>
        <w:numId w:val="42"/>
      </w:numPr>
    </w:pPr>
  </w:style>
  <w:style w:type="numbering" w:customStyle="1" w:styleId="Listaactual911">
    <w:name w:val="Lista actual911"/>
    <w:uiPriority w:val="99"/>
    <w:rsid w:val="00F37E44"/>
    <w:pPr>
      <w:numPr>
        <w:numId w:val="43"/>
      </w:numPr>
    </w:pPr>
  </w:style>
  <w:style w:type="numbering" w:customStyle="1" w:styleId="Listaactual1011">
    <w:name w:val="Lista actual1011"/>
    <w:uiPriority w:val="99"/>
    <w:rsid w:val="00F37E44"/>
    <w:pPr>
      <w:numPr>
        <w:numId w:val="44"/>
      </w:numPr>
    </w:pPr>
  </w:style>
  <w:style w:type="numbering" w:customStyle="1" w:styleId="Listaactual1111">
    <w:name w:val="Lista actual1111"/>
    <w:uiPriority w:val="99"/>
    <w:rsid w:val="00F37E44"/>
    <w:pPr>
      <w:numPr>
        <w:numId w:val="45"/>
      </w:numPr>
    </w:pPr>
  </w:style>
  <w:style w:type="numbering" w:customStyle="1" w:styleId="Listaactual1211">
    <w:name w:val="Lista actual1211"/>
    <w:uiPriority w:val="99"/>
    <w:rsid w:val="00F37E44"/>
    <w:pPr>
      <w:numPr>
        <w:numId w:val="46"/>
      </w:numPr>
    </w:pPr>
  </w:style>
  <w:style w:type="numbering" w:customStyle="1" w:styleId="Listaactual1311">
    <w:name w:val="Lista actual1311"/>
    <w:uiPriority w:val="99"/>
    <w:rsid w:val="00F37E44"/>
    <w:pPr>
      <w:numPr>
        <w:numId w:val="47"/>
      </w:numPr>
    </w:pPr>
  </w:style>
  <w:style w:type="numbering" w:customStyle="1" w:styleId="Listaactual28">
    <w:name w:val="Lista actual28"/>
    <w:uiPriority w:val="99"/>
    <w:rsid w:val="00C07FB1"/>
    <w:pPr>
      <w:numPr>
        <w:numId w:val="48"/>
      </w:numPr>
    </w:pPr>
  </w:style>
  <w:style w:type="character" w:customStyle="1" w:styleId="Mencinsinresolver5">
    <w:name w:val="Mención sin resolver5"/>
    <w:basedOn w:val="Fuentedeprrafopredeter"/>
    <w:uiPriority w:val="99"/>
    <w:semiHidden/>
    <w:unhideWhenUsed/>
    <w:rsid w:val="006124C2"/>
    <w:rPr>
      <w:color w:val="605E5C"/>
      <w:shd w:val="clear" w:color="auto" w:fill="E1DFDD"/>
    </w:rPr>
  </w:style>
  <w:style w:type="numbering" w:customStyle="1" w:styleId="Listaactual29">
    <w:name w:val="Lista actual29"/>
    <w:uiPriority w:val="99"/>
    <w:rsid w:val="00694F31"/>
    <w:pPr>
      <w:numPr>
        <w:numId w:val="50"/>
      </w:numPr>
    </w:pPr>
  </w:style>
  <w:style w:type="numbering" w:customStyle="1" w:styleId="Listaactual30">
    <w:name w:val="Lista actual30"/>
    <w:uiPriority w:val="99"/>
    <w:rsid w:val="00C05172"/>
    <w:pPr>
      <w:numPr>
        <w:numId w:val="52"/>
      </w:numPr>
    </w:pPr>
  </w:style>
  <w:style w:type="numbering" w:customStyle="1" w:styleId="Listaactual32">
    <w:name w:val="Lista actual32"/>
    <w:uiPriority w:val="99"/>
    <w:rsid w:val="00532C9B"/>
    <w:pPr>
      <w:numPr>
        <w:numId w:val="53"/>
      </w:numPr>
    </w:pPr>
  </w:style>
  <w:style w:type="numbering" w:customStyle="1" w:styleId="Listaactual33">
    <w:name w:val="Lista actual33"/>
    <w:uiPriority w:val="99"/>
    <w:rsid w:val="00080D36"/>
    <w:pPr>
      <w:numPr>
        <w:numId w:val="56"/>
      </w:numPr>
    </w:pPr>
  </w:style>
  <w:style w:type="numbering" w:customStyle="1" w:styleId="Listaactual34">
    <w:name w:val="Lista actual34"/>
    <w:uiPriority w:val="99"/>
    <w:rsid w:val="00080D36"/>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CE5D-3135-4F82-AE8A-BE14EB77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4463</Words>
  <Characters>24550</Characters>
  <Application>Microsoft Office Word</Application>
  <DocSecurity>0</DocSecurity>
  <Lines>204</Lines>
  <Paragraphs>57</Paragraphs>
  <ScaleCrop>false</ScaleCrop>
  <Company/>
  <LinksUpToDate>false</LinksUpToDate>
  <CharactersWithSpaces>28956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518</cp:revision>
  <cp:lastPrinted>2024-09-12T23:03:00Z</cp:lastPrinted>
  <dcterms:created xsi:type="dcterms:W3CDTF">2024-08-12T18:21:00Z</dcterms:created>
  <dcterms:modified xsi:type="dcterms:W3CDTF">2025-01-14T18:23:00Z</dcterms:modified>
</cp:coreProperties>
</file>