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01AFF" w:rsidRDefault="00AE3DA7" w:rsidP="00901AFF">
          <w:pPr>
            <w:pStyle w:val="TtuloTDC"/>
            <w:spacing w:before="0" w:line="360" w:lineRule="auto"/>
            <w:rPr>
              <w:rFonts w:ascii="Palatino Linotype" w:hAnsi="Palatino Linotype"/>
              <w:color w:val="auto"/>
              <w:sz w:val="22"/>
              <w:szCs w:val="22"/>
              <w:lang w:val="es-ES"/>
            </w:rPr>
          </w:pPr>
          <w:r w:rsidRPr="00901AFF">
            <w:rPr>
              <w:rFonts w:ascii="Palatino Linotype" w:hAnsi="Palatino Linotype"/>
              <w:color w:val="auto"/>
              <w:sz w:val="22"/>
              <w:szCs w:val="22"/>
              <w:lang w:val="es-ES"/>
            </w:rPr>
            <w:t>Contenido</w:t>
          </w:r>
        </w:p>
        <w:p w14:paraId="3EB312A7" w14:textId="77777777" w:rsidR="00AA6EA9" w:rsidRPr="00901AFF" w:rsidRDefault="00AA6EA9" w:rsidP="00901AFF">
          <w:pPr>
            <w:rPr>
              <w:szCs w:val="22"/>
              <w:lang w:val="es-ES" w:eastAsia="es-MX"/>
            </w:rPr>
          </w:pPr>
        </w:p>
        <w:p w14:paraId="61A30DD2" w14:textId="7B5D788C" w:rsidR="00901AFF" w:rsidRDefault="00AE3DA7">
          <w:pPr>
            <w:pStyle w:val="TDC1"/>
            <w:tabs>
              <w:tab w:val="right" w:leader="dot" w:pos="9034"/>
            </w:tabs>
            <w:rPr>
              <w:rFonts w:asciiTheme="minorHAnsi" w:eastAsiaTheme="minorEastAsia" w:hAnsiTheme="minorHAnsi" w:cstheme="minorBidi"/>
              <w:noProof/>
              <w:szCs w:val="22"/>
              <w:lang w:eastAsia="es-MX"/>
            </w:rPr>
          </w:pPr>
          <w:r w:rsidRPr="00901AFF">
            <w:rPr>
              <w:szCs w:val="22"/>
            </w:rPr>
            <w:fldChar w:fldCharType="begin"/>
          </w:r>
          <w:r w:rsidRPr="00901AFF">
            <w:rPr>
              <w:szCs w:val="22"/>
            </w:rPr>
            <w:instrText xml:space="preserve"> TOC \o "1-3" \h \z \u </w:instrText>
          </w:r>
          <w:r w:rsidRPr="00901AFF">
            <w:rPr>
              <w:szCs w:val="22"/>
            </w:rPr>
            <w:fldChar w:fldCharType="separate"/>
          </w:r>
          <w:hyperlink w:anchor="_Toc178186386" w:history="1">
            <w:r w:rsidR="00901AFF" w:rsidRPr="00F74C5B">
              <w:rPr>
                <w:rStyle w:val="Hipervnculo"/>
                <w:noProof/>
              </w:rPr>
              <w:t>ANTECEDENTES</w:t>
            </w:r>
            <w:r w:rsidR="00901AFF">
              <w:rPr>
                <w:noProof/>
                <w:webHidden/>
              </w:rPr>
              <w:tab/>
            </w:r>
            <w:r w:rsidR="00901AFF">
              <w:rPr>
                <w:noProof/>
                <w:webHidden/>
              </w:rPr>
              <w:fldChar w:fldCharType="begin"/>
            </w:r>
            <w:r w:rsidR="00901AFF">
              <w:rPr>
                <w:noProof/>
                <w:webHidden/>
              </w:rPr>
              <w:instrText xml:space="preserve"> PAGEREF _Toc178186386 \h </w:instrText>
            </w:r>
            <w:r w:rsidR="00901AFF">
              <w:rPr>
                <w:noProof/>
                <w:webHidden/>
              </w:rPr>
            </w:r>
            <w:r w:rsidR="00901AFF">
              <w:rPr>
                <w:noProof/>
                <w:webHidden/>
              </w:rPr>
              <w:fldChar w:fldCharType="separate"/>
            </w:r>
            <w:r w:rsidR="00AB1FAC">
              <w:rPr>
                <w:noProof/>
                <w:webHidden/>
              </w:rPr>
              <w:t>1</w:t>
            </w:r>
            <w:r w:rsidR="00901AFF">
              <w:rPr>
                <w:noProof/>
                <w:webHidden/>
              </w:rPr>
              <w:fldChar w:fldCharType="end"/>
            </w:r>
          </w:hyperlink>
        </w:p>
        <w:p w14:paraId="475628BA" w14:textId="393FD80D" w:rsidR="00901AFF" w:rsidRDefault="004838B3">
          <w:pPr>
            <w:pStyle w:val="TDC2"/>
            <w:rPr>
              <w:rFonts w:asciiTheme="minorHAnsi" w:eastAsiaTheme="minorEastAsia" w:hAnsiTheme="minorHAnsi" w:cstheme="minorBidi"/>
              <w:noProof/>
              <w:szCs w:val="22"/>
              <w:lang w:eastAsia="es-MX"/>
            </w:rPr>
          </w:pPr>
          <w:hyperlink w:anchor="_Toc178186387" w:history="1">
            <w:r w:rsidR="00901AFF" w:rsidRPr="00F74C5B">
              <w:rPr>
                <w:rStyle w:val="Hipervnculo"/>
                <w:noProof/>
              </w:rPr>
              <w:t>DE LA SOLICITUD DE ACCESO A DATOS PERSONALES</w:t>
            </w:r>
            <w:r w:rsidR="00901AFF">
              <w:rPr>
                <w:noProof/>
                <w:webHidden/>
              </w:rPr>
              <w:tab/>
            </w:r>
            <w:r w:rsidR="00901AFF">
              <w:rPr>
                <w:noProof/>
                <w:webHidden/>
              </w:rPr>
              <w:fldChar w:fldCharType="begin"/>
            </w:r>
            <w:r w:rsidR="00901AFF">
              <w:rPr>
                <w:noProof/>
                <w:webHidden/>
              </w:rPr>
              <w:instrText xml:space="preserve"> PAGEREF _Toc178186387 \h </w:instrText>
            </w:r>
            <w:r w:rsidR="00901AFF">
              <w:rPr>
                <w:noProof/>
                <w:webHidden/>
              </w:rPr>
            </w:r>
            <w:r w:rsidR="00901AFF">
              <w:rPr>
                <w:noProof/>
                <w:webHidden/>
              </w:rPr>
              <w:fldChar w:fldCharType="separate"/>
            </w:r>
            <w:r w:rsidR="00AB1FAC">
              <w:rPr>
                <w:noProof/>
                <w:webHidden/>
              </w:rPr>
              <w:t>1</w:t>
            </w:r>
            <w:r w:rsidR="00901AFF">
              <w:rPr>
                <w:noProof/>
                <w:webHidden/>
              </w:rPr>
              <w:fldChar w:fldCharType="end"/>
            </w:r>
          </w:hyperlink>
        </w:p>
        <w:p w14:paraId="4F652F93" w14:textId="5E034B77" w:rsidR="00901AFF" w:rsidRDefault="004838B3">
          <w:pPr>
            <w:pStyle w:val="TDC3"/>
            <w:rPr>
              <w:rFonts w:asciiTheme="minorHAnsi" w:eastAsiaTheme="minorEastAsia" w:hAnsiTheme="minorHAnsi" w:cstheme="minorBidi"/>
              <w:noProof/>
              <w:szCs w:val="22"/>
              <w:lang w:eastAsia="es-MX"/>
            </w:rPr>
          </w:pPr>
          <w:hyperlink w:anchor="_Toc178186388" w:history="1">
            <w:r w:rsidR="00901AFF" w:rsidRPr="00F74C5B">
              <w:rPr>
                <w:rStyle w:val="Hipervnculo"/>
                <w:noProof/>
              </w:rPr>
              <w:t>a) Solicitud de Acceso a Datos.</w:t>
            </w:r>
            <w:r w:rsidR="00901AFF">
              <w:rPr>
                <w:noProof/>
                <w:webHidden/>
              </w:rPr>
              <w:tab/>
            </w:r>
            <w:r w:rsidR="00901AFF">
              <w:rPr>
                <w:noProof/>
                <w:webHidden/>
              </w:rPr>
              <w:fldChar w:fldCharType="begin"/>
            </w:r>
            <w:r w:rsidR="00901AFF">
              <w:rPr>
                <w:noProof/>
                <w:webHidden/>
              </w:rPr>
              <w:instrText xml:space="preserve"> PAGEREF _Toc178186388 \h </w:instrText>
            </w:r>
            <w:r w:rsidR="00901AFF">
              <w:rPr>
                <w:noProof/>
                <w:webHidden/>
              </w:rPr>
            </w:r>
            <w:r w:rsidR="00901AFF">
              <w:rPr>
                <w:noProof/>
                <w:webHidden/>
              </w:rPr>
              <w:fldChar w:fldCharType="separate"/>
            </w:r>
            <w:r w:rsidR="00AB1FAC">
              <w:rPr>
                <w:noProof/>
                <w:webHidden/>
              </w:rPr>
              <w:t>1</w:t>
            </w:r>
            <w:r w:rsidR="00901AFF">
              <w:rPr>
                <w:noProof/>
                <w:webHidden/>
              </w:rPr>
              <w:fldChar w:fldCharType="end"/>
            </w:r>
          </w:hyperlink>
        </w:p>
        <w:p w14:paraId="77DF0998" w14:textId="015E77FA" w:rsidR="00901AFF" w:rsidRDefault="004838B3">
          <w:pPr>
            <w:pStyle w:val="TDC3"/>
            <w:rPr>
              <w:rFonts w:asciiTheme="minorHAnsi" w:eastAsiaTheme="minorEastAsia" w:hAnsiTheme="minorHAnsi" w:cstheme="minorBidi"/>
              <w:noProof/>
              <w:szCs w:val="22"/>
              <w:lang w:eastAsia="es-MX"/>
            </w:rPr>
          </w:pPr>
          <w:hyperlink w:anchor="_Toc178186389" w:history="1">
            <w:r w:rsidR="00901AFF" w:rsidRPr="00F74C5B">
              <w:rPr>
                <w:rStyle w:val="Hipervnculo"/>
                <w:noProof/>
                <w:lang w:val="es-ES"/>
              </w:rPr>
              <w:t xml:space="preserve">b) Respuesta </w:t>
            </w:r>
            <w:r w:rsidR="00901AFF" w:rsidRPr="00F74C5B">
              <w:rPr>
                <w:rStyle w:val="Hipervnculo"/>
                <w:rFonts w:eastAsia="Calibri"/>
                <w:noProof/>
                <w:lang w:eastAsia="en-US"/>
              </w:rPr>
              <w:t>del Sujeto Obligado.</w:t>
            </w:r>
            <w:r w:rsidR="00901AFF">
              <w:rPr>
                <w:noProof/>
                <w:webHidden/>
              </w:rPr>
              <w:tab/>
            </w:r>
            <w:r w:rsidR="00901AFF">
              <w:rPr>
                <w:noProof/>
                <w:webHidden/>
              </w:rPr>
              <w:fldChar w:fldCharType="begin"/>
            </w:r>
            <w:r w:rsidR="00901AFF">
              <w:rPr>
                <w:noProof/>
                <w:webHidden/>
              </w:rPr>
              <w:instrText xml:space="preserve"> PAGEREF _Toc178186389 \h </w:instrText>
            </w:r>
            <w:r w:rsidR="00901AFF">
              <w:rPr>
                <w:noProof/>
                <w:webHidden/>
              </w:rPr>
            </w:r>
            <w:r w:rsidR="00901AFF">
              <w:rPr>
                <w:noProof/>
                <w:webHidden/>
              </w:rPr>
              <w:fldChar w:fldCharType="separate"/>
            </w:r>
            <w:r w:rsidR="00AB1FAC">
              <w:rPr>
                <w:noProof/>
                <w:webHidden/>
              </w:rPr>
              <w:t>2</w:t>
            </w:r>
            <w:r w:rsidR="00901AFF">
              <w:rPr>
                <w:noProof/>
                <w:webHidden/>
              </w:rPr>
              <w:fldChar w:fldCharType="end"/>
            </w:r>
          </w:hyperlink>
        </w:p>
        <w:p w14:paraId="427FFB56" w14:textId="0F3770F3" w:rsidR="00901AFF" w:rsidRDefault="004838B3">
          <w:pPr>
            <w:pStyle w:val="TDC3"/>
            <w:rPr>
              <w:rFonts w:asciiTheme="minorHAnsi" w:eastAsiaTheme="minorEastAsia" w:hAnsiTheme="minorHAnsi" w:cstheme="minorBidi"/>
              <w:noProof/>
              <w:szCs w:val="22"/>
              <w:lang w:eastAsia="es-MX"/>
            </w:rPr>
          </w:pPr>
          <w:hyperlink w:anchor="_Toc178186390" w:history="1">
            <w:r w:rsidR="00901AFF" w:rsidRPr="00F74C5B">
              <w:rPr>
                <w:rStyle w:val="Hipervnculo"/>
                <w:noProof/>
                <w:lang w:val="es-ES"/>
              </w:rPr>
              <w:t>c) Textos y archivos</w:t>
            </w:r>
            <w:r w:rsidR="00901AFF" w:rsidRPr="00F74C5B">
              <w:rPr>
                <w:rStyle w:val="Hipervnculo"/>
                <w:rFonts w:eastAsia="Calibri"/>
                <w:noProof/>
                <w:lang w:eastAsia="en-US"/>
              </w:rPr>
              <w:t>.</w:t>
            </w:r>
            <w:r w:rsidR="00901AFF">
              <w:rPr>
                <w:noProof/>
                <w:webHidden/>
              </w:rPr>
              <w:tab/>
            </w:r>
            <w:r w:rsidR="00901AFF">
              <w:rPr>
                <w:noProof/>
                <w:webHidden/>
              </w:rPr>
              <w:fldChar w:fldCharType="begin"/>
            </w:r>
            <w:r w:rsidR="00901AFF">
              <w:rPr>
                <w:noProof/>
                <w:webHidden/>
              </w:rPr>
              <w:instrText xml:space="preserve"> PAGEREF _Toc178186390 \h </w:instrText>
            </w:r>
            <w:r w:rsidR="00901AFF">
              <w:rPr>
                <w:noProof/>
                <w:webHidden/>
              </w:rPr>
            </w:r>
            <w:r w:rsidR="00901AFF">
              <w:rPr>
                <w:noProof/>
                <w:webHidden/>
              </w:rPr>
              <w:fldChar w:fldCharType="separate"/>
            </w:r>
            <w:r w:rsidR="00AB1FAC">
              <w:rPr>
                <w:noProof/>
                <w:webHidden/>
              </w:rPr>
              <w:t>2</w:t>
            </w:r>
            <w:r w:rsidR="00901AFF">
              <w:rPr>
                <w:noProof/>
                <w:webHidden/>
              </w:rPr>
              <w:fldChar w:fldCharType="end"/>
            </w:r>
          </w:hyperlink>
        </w:p>
        <w:p w14:paraId="42D9FA78" w14:textId="4CC9EB89" w:rsidR="00901AFF" w:rsidRDefault="004838B3">
          <w:pPr>
            <w:pStyle w:val="TDC2"/>
            <w:rPr>
              <w:rFonts w:asciiTheme="minorHAnsi" w:eastAsiaTheme="minorEastAsia" w:hAnsiTheme="minorHAnsi" w:cstheme="minorBidi"/>
              <w:noProof/>
              <w:szCs w:val="22"/>
              <w:lang w:eastAsia="es-MX"/>
            </w:rPr>
          </w:pPr>
          <w:hyperlink w:anchor="_Toc178186391" w:history="1">
            <w:r w:rsidR="00901AFF" w:rsidRPr="00F74C5B">
              <w:rPr>
                <w:rStyle w:val="Hipervnculo"/>
                <w:noProof/>
              </w:rPr>
              <w:t>DEL RECURSO DE REVISIÓN</w:t>
            </w:r>
            <w:r w:rsidR="00901AFF">
              <w:rPr>
                <w:noProof/>
                <w:webHidden/>
              </w:rPr>
              <w:tab/>
            </w:r>
            <w:r w:rsidR="00901AFF">
              <w:rPr>
                <w:noProof/>
                <w:webHidden/>
              </w:rPr>
              <w:fldChar w:fldCharType="begin"/>
            </w:r>
            <w:r w:rsidR="00901AFF">
              <w:rPr>
                <w:noProof/>
                <w:webHidden/>
              </w:rPr>
              <w:instrText xml:space="preserve"> PAGEREF _Toc178186391 \h </w:instrText>
            </w:r>
            <w:r w:rsidR="00901AFF">
              <w:rPr>
                <w:noProof/>
                <w:webHidden/>
              </w:rPr>
            </w:r>
            <w:r w:rsidR="00901AFF">
              <w:rPr>
                <w:noProof/>
                <w:webHidden/>
              </w:rPr>
              <w:fldChar w:fldCharType="separate"/>
            </w:r>
            <w:r w:rsidR="00AB1FAC">
              <w:rPr>
                <w:noProof/>
                <w:webHidden/>
              </w:rPr>
              <w:t>3</w:t>
            </w:r>
            <w:r w:rsidR="00901AFF">
              <w:rPr>
                <w:noProof/>
                <w:webHidden/>
              </w:rPr>
              <w:fldChar w:fldCharType="end"/>
            </w:r>
          </w:hyperlink>
        </w:p>
        <w:p w14:paraId="3F6A9A78" w14:textId="2B2D0523" w:rsidR="00901AFF" w:rsidRDefault="004838B3">
          <w:pPr>
            <w:pStyle w:val="TDC3"/>
            <w:rPr>
              <w:rFonts w:asciiTheme="minorHAnsi" w:eastAsiaTheme="minorEastAsia" w:hAnsiTheme="minorHAnsi" w:cstheme="minorBidi"/>
              <w:noProof/>
              <w:szCs w:val="22"/>
              <w:lang w:eastAsia="es-MX"/>
            </w:rPr>
          </w:pPr>
          <w:hyperlink w:anchor="_Toc178186392" w:history="1">
            <w:r w:rsidR="00901AFF" w:rsidRPr="00F74C5B">
              <w:rPr>
                <w:rStyle w:val="Hipervnculo"/>
                <w:noProof/>
              </w:rPr>
              <w:t>a) Interposición del Recurso de Revisión.</w:t>
            </w:r>
            <w:r w:rsidR="00901AFF">
              <w:rPr>
                <w:noProof/>
                <w:webHidden/>
              </w:rPr>
              <w:tab/>
            </w:r>
            <w:r w:rsidR="00901AFF">
              <w:rPr>
                <w:noProof/>
                <w:webHidden/>
              </w:rPr>
              <w:fldChar w:fldCharType="begin"/>
            </w:r>
            <w:r w:rsidR="00901AFF">
              <w:rPr>
                <w:noProof/>
                <w:webHidden/>
              </w:rPr>
              <w:instrText xml:space="preserve"> PAGEREF _Toc178186392 \h </w:instrText>
            </w:r>
            <w:r w:rsidR="00901AFF">
              <w:rPr>
                <w:noProof/>
                <w:webHidden/>
              </w:rPr>
            </w:r>
            <w:r w:rsidR="00901AFF">
              <w:rPr>
                <w:noProof/>
                <w:webHidden/>
              </w:rPr>
              <w:fldChar w:fldCharType="separate"/>
            </w:r>
            <w:r w:rsidR="00AB1FAC">
              <w:rPr>
                <w:noProof/>
                <w:webHidden/>
              </w:rPr>
              <w:t>3</w:t>
            </w:r>
            <w:r w:rsidR="00901AFF">
              <w:rPr>
                <w:noProof/>
                <w:webHidden/>
              </w:rPr>
              <w:fldChar w:fldCharType="end"/>
            </w:r>
          </w:hyperlink>
        </w:p>
        <w:p w14:paraId="77B4D55E" w14:textId="14ECEC96" w:rsidR="00901AFF" w:rsidRDefault="004838B3">
          <w:pPr>
            <w:pStyle w:val="TDC3"/>
            <w:rPr>
              <w:rFonts w:asciiTheme="minorHAnsi" w:eastAsiaTheme="minorEastAsia" w:hAnsiTheme="minorHAnsi" w:cstheme="minorBidi"/>
              <w:noProof/>
              <w:szCs w:val="22"/>
              <w:lang w:eastAsia="es-MX"/>
            </w:rPr>
          </w:pPr>
          <w:hyperlink w:anchor="_Toc178186393" w:history="1">
            <w:r w:rsidR="00901AFF" w:rsidRPr="00F74C5B">
              <w:rPr>
                <w:rStyle w:val="Hipervnculo"/>
                <w:noProof/>
              </w:rPr>
              <w:t>b) Turno del Recurso de Revisión.</w:t>
            </w:r>
            <w:r w:rsidR="00901AFF">
              <w:rPr>
                <w:noProof/>
                <w:webHidden/>
              </w:rPr>
              <w:tab/>
            </w:r>
            <w:r w:rsidR="00901AFF">
              <w:rPr>
                <w:noProof/>
                <w:webHidden/>
              </w:rPr>
              <w:fldChar w:fldCharType="begin"/>
            </w:r>
            <w:r w:rsidR="00901AFF">
              <w:rPr>
                <w:noProof/>
                <w:webHidden/>
              </w:rPr>
              <w:instrText xml:space="preserve"> PAGEREF _Toc178186393 \h </w:instrText>
            </w:r>
            <w:r w:rsidR="00901AFF">
              <w:rPr>
                <w:noProof/>
                <w:webHidden/>
              </w:rPr>
            </w:r>
            <w:r w:rsidR="00901AFF">
              <w:rPr>
                <w:noProof/>
                <w:webHidden/>
              </w:rPr>
              <w:fldChar w:fldCharType="separate"/>
            </w:r>
            <w:r w:rsidR="00AB1FAC">
              <w:rPr>
                <w:noProof/>
                <w:webHidden/>
              </w:rPr>
              <w:t>4</w:t>
            </w:r>
            <w:r w:rsidR="00901AFF">
              <w:rPr>
                <w:noProof/>
                <w:webHidden/>
              </w:rPr>
              <w:fldChar w:fldCharType="end"/>
            </w:r>
          </w:hyperlink>
        </w:p>
        <w:p w14:paraId="6F6A66F0" w14:textId="52197C9E" w:rsidR="00901AFF" w:rsidRDefault="004838B3">
          <w:pPr>
            <w:pStyle w:val="TDC3"/>
            <w:rPr>
              <w:rFonts w:asciiTheme="minorHAnsi" w:eastAsiaTheme="minorEastAsia" w:hAnsiTheme="minorHAnsi" w:cstheme="minorBidi"/>
              <w:noProof/>
              <w:szCs w:val="22"/>
              <w:lang w:eastAsia="es-MX"/>
            </w:rPr>
          </w:pPr>
          <w:hyperlink w:anchor="_Toc178186394" w:history="1">
            <w:r w:rsidR="00901AFF" w:rsidRPr="00F74C5B">
              <w:rPr>
                <w:rStyle w:val="Hipervnculo"/>
                <w:noProof/>
              </w:rPr>
              <w:t>c) Admisión del Recurso de Revisión.</w:t>
            </w:r>
            <w:r w:rsidR="00901AFF">
              <w:rPr>
                <w:noProof/>
                <w:webHidden/>
              </w:rPr>
              <w:tab/>
            </w:r>
            <w:r w:rsidR="00901AFF">
              <w:rPr>
                <w:noProof/>
                <w:webHidden/>
              </w:rPr>
              <w:fldChar w:fldCharType="begin"/>
            </w:r>
            <w:r w:rsidR="00901AFF">
              <w:rPr>
                <w:noProof/>
                <w:webHidden/>
              </w:rPr>
              <w:instrText xml:space="preserve"> PAGEREF _Toc178186394 \h </w:instrText>
            </w:r>
            <w:r w:rsidR="00901AFF">
              <w:rPr>
                <w:noProof/>
                <w:webHidden/>
              </w:rPr>
            </w:r>
            <w:r w:rsidR="00901AFF">
              <w:rPr>
                <w:noProof/>
                <w:webHidden/>
              </w:rPr>
              <w:fldChar w:fldCharType="separate"/>
            </w:r>
            <w:r w:rsidR="00AB1FAC">
              <w:rPr>
                <w:noProof/>
                <w:webHidden/>
              </w:rPr>
              <w:t>4</w:t>
            </w:r>
            <w:r w:rsidR="00901AFF">
              <w:rPr>
                <w:noProof/>
                <w:webHidden/>
              </w:rPr>
              <w:fldChar w:fldCharType="end"/>
            </w:r>
          </w:hyperlink>
        </w:p>
        <w:p w14:paraId="5FFC05B0" w14:textId="48EC1F71" w:rsidR="00901AFF" w:rsidRDefault="004838B3">
          <w:pPr>
            <w:pStyle w:val="TDC3"/>
            <w:rPr>
              <w:rFonts w:asciiTheme="minorHAnsi" w:eastAsiaTheme="minorEastAsia" w:hAnsiTheme="minorHAnsi" w:cstheme="minorBidi"/>
              <w:noProof/>
              <w:szCs w:val="22"/>
              <w:lang w:eastAsia="es-MX"/>
            </w:rPr>
          </w:pPr>
          <w:hyperlink w:anchor="_Toc178186395" w:history="1">
            <w:r w:rsidR="00901AFF" w:rsidRPr="00F74C5B">
              <w:rPr>
                <w:rStyle w:val="Hipervnculo"/>
                <w:noProof/>
              </w:rPr>
              <w:t>d) Etapa de conciliación.</w:t>
            </w:r>
            <w:r w:rsidR="00901AFF">
              <w:rPr>
                <w:noProof/>
                <w:webHidden/>
              </w:rPr>
              <w:tab/>
            </w:r>
            <w:r w:rsidR="00901AFF">
              <w:rPr>
                <w:noProof/>
                <w:webHidden/>
              </w:rPr>
              <w:fldChar w:fldCharType="begin"/>
            </w:r>
            <w:r w:rsidR="00901AFF">
              <w:rPr>
                <w:noProof/>
                <w:webHidden/>
              </w:rPr>
              <w:instrText xml:space="preserve"> PAGEREF _Toc178186395 \h </w:instrText>
            </w:r>
            <w:r w:rsidR="00901AFF">
              <w:rPr>
                <w:noProof/>
                <w:webHidden/>
              </w:rPr>
            </w:r>
            <w:r w:rsidR="00901AFF">
              <w:rPr>
                <w:noProof/>
                <w:webHidden/>
              </w:rPr>
              <w:fldChar w:fldCharType="separate"/>
            </w:r>
            <w:r w:rsidR="00AB1FAC">
              <w:rPr>
                <w:noProof/>
                <w:webHidden/>
              </w:rPr>
              <w:t>5</w:t>
            </w:r>
            <w:r w:rsidR="00901AFF">
              <w:rPr>
                <w:noProof/>
                <w:webHidden/>
              </w:rPr>
              <w:fldChar w:fldCharType="end"/>
            </w:r>
          </w:hyperlink>
        </w:p>
        <w:p w14:paraId="62731E8E" w14:textId="15E40523" w:rsidR="00901AFF" w:rsidRDefault="004838B3">
          <w:pPr>
            <w:pStyle w:val="TDC3"/>
            <w:rPr>
              <w:rFonts w:asciiTheme="minorHAnsi" w:eastAsiaTheme="minorEastAsia" w:hAnsiTheme="minorHAnsi" w:cstheme="minorBidi"/>
              <w:noProof/>
              <w:szCs w:val="22"/>
              <w:lang w:eastAsia="es-MX"/>
            </w:rPr>
          </w:pPr>
          <w:hyperlink w:anchor="_Toc178186396" w:history="1">
            <w:r w:rsidR="00901AFF" w:rsidRPr="00F74C5B">
              <w:rPr>
                <w:rStyle w:val="Hipervnculo"/>
                <w:noProof/>
              </w:rPr>
              <w:t>e) Exhortación para conciliar.</w:t>
            </w:r>
            <w:r w:rsidR="00901AFF">
              <w:rPr>
                <w:noProof/>
                <w:webHidden/>
              </w:rPr>
              <w:tab/>
            </w:r>
            <w:r w:rsidR="00901AFF">
              <w:rPr>
                <w:noProof/>
                <w:webHidden/>
              </w:rPr>
              <w:fldChar w:fldCharType="begin"/>
            </w:r>
            <w:r w:rsidR="00901AFF">
              <w:rPr>
                <w:noProof/>
                <w:webHidden/>
              </w:rPr>
              <w:instrText xml:space="preserve"> PAGEREF _Toc178186396 \h </w:instrText>
            </w:r>
            <w:r w:rsidR="00901AFF">
              <w:rPr>
                <w:noProof/>
                <w:webHidden/>
              </w:rPr>
            </w:r>
            <w:r w:rsidR="00901AFF">
              <w:rPr>
                <w:noProof/>
                <w:webHidden/>
              </w:rPr>
              <w:fldChar w:fldCharType="separate"/>
            </w:r>
            <w:r w:rsidR="00AB1FAC">
              <w:rPr>
                <w:noProof/>
                <w:webHidden/>
              </w:rPr>
              <w:t>5</w:t>
            </w:r>
            <w:r w:rsidR="00901AFF">
              <w:rPr>
                <w:noProof/>
                <w:webHidden/>
              </w:rPr>
              <w:fldChar w:fldCharType="end"/>
            </w:r>
          </w:hyperlink>
        </w:p>
        <w:p w14:paraId="756823D2" w14:textId="523B7127" w:rsidR="00901AFF" w:rsidRDefault="004838B3">
          <w:pPr>
            <w:pStyle w:val="TDC3"/>
            <w:rPr>
              <w:rFonts w:asciiTheme="minorHAnsi" w:eastAsiaTheme="minorEastAsia" w:hAnsiTheme="minorHAnsi" w:cstheme="minorBidi"/>
              <w:noProof/>
              <w:szCs w:val="22"/>
              <w:lang w:eastAsia="es-MX"/>
            </w:rPr>
          </w:pPr>
          <w:hyperlink w:anchor="_Toc178186397" w:history="1">
            <w:r w:rsidR="00901AFF" w:rsidRPr="00F74C5B">
              <w:rPr>
                <w:rStyle w:val="Hipervnculo"/>
                <w:rFonts w:eastAsia="Calibri"/>
                <w:bCs/>
                <w:noProof/>
                <w:lang w:eastAsia="en-US"/>
              </w:rPr>
              <w:t>f)</w:t>
            </w:r>
            <w:r w:rsidR="00901AFF" w:rsidRPr="00F74C5B">
              <w:rPr>
                <w:rStyle w:val="Hipervnculo"/>
                <w:noProof/>
              </w:rPr>
              <w:t xml:space="preserve"> </w:t>
            </w:r>
            <w:r w:rsidR="00901AFF" w:rsidRPr="00F74C5B">
              <w:rPr>
                <w:rStyle w:val="Hipervnculo"/>
                <w:noProof/>
                <w:lang w:val="es-ES"/>
              </w:rPr>
              <w:t>Manifestaciones del Sujeto Obligado.</w:t>
            </w:r>
            <w:r w:rsidR="00901AFF">
              <w:rPr>
                <w:noProof/>
                <w:webHidden/>
              </w:rPr>
              <w:tab/>
            </w:r>
            <w:r w:rsidR="00901AFF">
              <w:rPr>
                <w:noProof/>
                <w:webHidden/>
              </w:rPr>
              <w:fldChar w:fldCharType="begin"/>
            </w:r>
            <w:r w:rsidR="00901AFF">
              <w:rPr>
                <w:noProof/>
                <w:webHidden/>
              </w:rPr>
              <w:instrText xml:space="preserve"> PAGEREF _Toc178186397 \h </w:instrText>
            </w:r>
            <w:r w:rsidR="00901AFF">
              <w:rPr>
                <w:noProof/>
                <w:webHidden/>
              </w:rPr>
            </w:r>
            <w:r w:rsidR="00901AFF">
              <w:rPr>
                <w:noProof/>
                <w:webHidden/>
              </w:rPr>
              <w:fldChar w:fldCharType="separate"/>
            </w:r>
            <w:r w:rsidR="00AB1FAC">
              <w:rPr>
                <w:noProof/>
                <w:webHidden/>
              </w:rPr>
              <w:t>5</w:t>
            </w:r>
            <w:r w:rsidR="00901AFF">
              <w:rPr>
                <w:noProof/>
                <w:webHidden/>
              </w:rPr>
              <w:fldChar w:fldCharType="end"/>
            </w:r>
          </w:hyperlink>
        </w:p>
        <w:p w14:paraId="37332142" w14:textId="67C26B1D" w:rsidR="00901AFF" w:rsidRDefault="004838B3">
          <w:pPr>
            <w:pStyle w:val="TDC3"/>
            <w:rPr>
              <w:rFonts w:asciiTheme="minorHAnsi" w:eastAsiaTheme="minorEastAsia" w:hAnsiTheme="minorHAnsi" w:cstheme="minorBidi"/>
              <w:noProof/>
              <w:szCs w:val="22"/>
              <w:lang w:eastAsia="es-MX"/>
            </w:rPr>
          </w:pPr>
          <w:hyperlink w:anchor="_Toc178186398" w:history="1">
            <w:r w:rsidR="00901AFF" w:rsidRPr="00F74C5B">
              <w:rPr>
                <w:rStyle w:val="Hipervnculo"/>
                <w:rFonts w:eastAsia="Calibri"/>
                <w:bCs/>
                <w:noProof/>
                <w:lang w:eastAsia="en-US"/>
              </w:rPr>
              <w:t>g)</w:t>
            </w:r>
            <w:r w:rsidR="00901AFF" w:rsidRPr="00F74C5B">
              <w:rPr>
                <w:rStyle w:val="Hipervnculo"/>
                <w:noProof/>
              </w:rPr>
              <w:t xml:space="preserve"> </w:t>
            </w:r>
            <w:r w:rsidR="00901AFF" w:rsidRPr="00F74C5B">
              <w:rPr>
                <w:rStyle w:val="Hipervnculo"/>
                <w:noProof/>
                <w:lang w:val="es-ES"/>
              </w:rPr>
              <w:t>Manifestaciones de la Parte Recurrente.</w:t>
            </w:r>
            <w:r w:rsidR="00901AFF">
              <w:rPr>
                <w:noProof/>
                <w:webHidden/>
              </w:rPr>
              <w:tab/>
            </w:r>
            <w:r w:rsidR="00901AFF">
              <w:rPr>
                <w:noProof/>
                <w:webHidden/>
              </w:rPr>
              <w:fldChar w:fldCharType="begin"/>
            </w:r>
            <w:r w:rsidR="00901AFF">
              <w:rPr>
                <w:noProof/>
                <w:webHidden/>
              </w:rPr>
              <w:instrText xml:space="preserve"> PAGEREF _Toc178186398 \h </w:instrText>
            </w:r>
            <w:r w:rsidR="00901AFF">
              <w:rPr>
                <w:noProof/>
                <w:webHidden/>
              </w:rPr>
            </w:r>
            <w:r w:rsidR="00901AFF">
              <w:rPr>
                <w:noProof/>
                <w:webHidden/>
              </w:rPr>
              <w:fldChar w:fldCharType="separate"/>
            </w:r>
            <w:r w:rsidR="00AB1FAC">
              <w:rPr>
                <w:noProof/>
                <w:webHidden/>
              </w:rPr>
              <w:t>5</w:t>
            </w:r>
            <w:r w:rsidR="00901AFF">
              <w:rPr>
                <w:noProof/>
                <w:webHidden/>
              </w:rPr>
              <w:fldChar w:fldCharType="end"/>
            </w:r>
          </w:hyperlink>
        </w:p>
        <w:p w14:paraId="3F8F9F18" w14:textId="4206A031" w:rsidR="00901AFF" w:rsidRDefault="004838B3">
          <w:pPr>
            <w:pStyle w:val="TDC3"/>
            <w:rPr>
              <w:rFonts w:asciiTheme="minorHAnsi" w:eastAsiaTheme="minorEastAsia" w:hAnsiTheme="minorHAnsi" w:cstheme="minorBidi"/>
              <w:noProof/>
              <w:szCs w:val="22"/>
              <w:lang w:eastAsia="es-MX"/>
            </w:rPr>
          </w:pPr>
          <w:hyperlink w:anchor="_Toc178186399" w:history="1">
            <w:r w:rsidR="00901AFF" w:rsidRPr="00F74C5B">
              <w:rPr>
                <w:rStyle w:val="Hipervnculo"/>
                <w:rFonts w:eastAsia="Calibri"/>
                <w:noProof/>
              </w:rPr>
              <w:t>h) Ampliación de plazo para resolver el Recurso de Revisión.</w:t>
            </w:r>
            <w:r w:rsidR="00901AFF">
              <w:rPr>
                <w:noProof/>
                <w:webHidden/>
              </w:rPr>
              <w:tab/>
            </w:r>
            <w:r w:rsidR="00901AFF">
              <w:rPr>
                <w:noProof/>
                <w:webHidden/>
              </w:rPr>
              <w:fldChar w:fldCharType="begin"/>
            </w:r>
            <w:r w:rsidR="00901AFF">
              <w:rPr>
                <w:noProof/>
                <w:webHidden/>
              </w:rPr>
              <w:instrText xml:space="preserve"> PAGEREF _Toc178186399 \h </w:instrText>
            </w:r>
            <w:r w:rsidR="00901AFF">
              <w:rPr>
                <w:noProof/>
                <w:webHidden/>
              </w:rPr>
            </w:r>
            <w:r w:rsidR="00901AFF">
              <w:rPr>
                <w:noProof/>
                <w:webHidden/>
              </w:rPr>
              <w:fldChar w:fldCharType="separate"/>
            </w:r>
            <w:r w:rsidR="00AB1FAC">
              <w:rPr>
                <w:noProof/>
                <w:webHidden/>
              </w:rPr>
              <w:t>6</w:t>
            </w:r>
            <w:r w:rsidR="00901AFF">
              <w:rPr>
                <w:noProof/>
                <w:webHidden/>
              </w:rPr>
              <w:fldChar w:fldCharType="end"/>
            </w:r>
          </w:hyperlink>
        </w:p>
        <w:p w14:paraId="03D72574" w14:textId="24BF6303" w:rsidR="00901AFF" w:rsidRDefault="004838B3">
          <w:pPr>
            <w:pStyle w:val="TDC3"/>
            <w:rPr>
              <w:rFonts w:asciiTheme="minorHAnsi" w:eastAsiaTheme="minorEastAsia" w:hAnsiTheme="minorHAnsi" w:cstheme="minorBidi"/>
              <w:noProof/>
              <w:szCs w:val="22"/>
              <w:lang w:eastAsia="es-MX"/>
            </w:rPr>
          </w:pPr>
          <w:hyperlink w:anchor="_Toc178186400" w:history="1">
            <w:r w:rsidR="00901AFF" w:rsidRPr="00F74C5B">
              <w:rPr>
                <w:rStyle w:val="Hipervnculo"/>
                <w:noProof/>
              </w:rPr>
              <w:t>i) Cierre de instrucción.</w:t>
            </w:r>
            <w:r w:rsidR="00901AFF">
              <w:rPr>
                <w:noProof/>
                <w:webHidden/>
              </w:rPr>
              <w:tab/>
            </w:r>
            <w:r w:rsidR="00901AFF">
              <w:rPr>
                <w:noProof/>
                <w:webHidden/>
              </w:rPr>
              <w:fldChar w:fldCharType="begin"/>
            </w:r>
            <w:r w:rsidR="00901AFF">
              <w:rPr>
                <w:noProof/>
                <w:webHidden/>
              </w:rPr>
              <w:instrText xml:space="preserve"> PAGEREF _Toc178186400 \h </w:instrText>
            </w:r>
            <w:r w:rsidR="00901AFF">
              <w:rPr>
                <w:noProof/>
                <w:webHidden/>
              </w:rPr>
            </w:r>
            <w:r w:rsidR="00901AFF">
              <w:rPr>
                <w:noProof/>
                <w:webHidden/>
              </w:rPr>
              <w:fldChar w:fldCharType="separate"/>
            </w:r>
            <w:r w:rsidR="00AB1FAC">
              <w:rPr>
                <w:noProof/>
                <w:webHidden/>
              </w:rPr>
              <w:t>9</w:t>
            </w:r>
            <w:r w:rsidR="00901AFF">
              <w:rPr>
                <w:noProof/>
                <w:webHidden/>
              </w:rPr>
              <w:fldChar w:fldCharType="end"/>
            </w:r>
          </w:hyperlink>
        </w:p>
        <w:p w14:paraId="6FC47C6C" w14:textId="64F5E27D" w:rsidR="00901AFF" w:rsidRDefault="004838B3">
          <w:pPr>
            <w:pStyle w:val="TDC1"/>
            <w:tabs>
              <w:tab w:val="right" w:leader="dot" w:pos="9034"/>
            </w:tabs>
            <w:rPr>
              <w:rFonts w:asciiTheme="minorHAnsi" w:eastAsiaTheme="minorEastAsia" w:hAnsiTheme="minorHAnsi" w:cstheme="minorBidi"/>
              <w:noProof/>
              <w:szCs w:val="22"/>
              <w:lang w:eastAsia="es-MX"/>
            </w:rPr>
          </w:pPr>
          <w:hyperlink w:anchor="_Toc178186401" w:history="1">
            <w:r w:rsidR="00901AFF" w:rsidRPr="00F74C5B">
              <w:rPr>
                <w:rStyle w:val="Hipervnculo"/>
                <w:rFonts w:eastAsiaTheme="minorHAnsi"/>
                <w:noProof/>
                <w:lang w:eastAsia="en-US"/>
              </w:rPr>
              <w:t>CONSIDERANDOS</w:t>
            </w:r>
            <w:r w:rsidR="00901AFF">
              <w:rPr>
                <w:noProof/>
                <w:webHidden/>
              </w:rPr>
              <w:tab/>
            </w:r>
            <w:r w:rsidR="00901AFF">
              <w:rPr>
                <w:noProof/>
                <w:webHidden/>
              </w:rPr>
              <w:fldChar w:fldCharType="begin"/>
            </w:r>
            <w:r w:rsidR="00901AFF">
              <w:rPr>
                <w:noProof/>
                <w:webHidden/>
              </w:rPr>
              <w:instrText xml:space="preserve"> PAGEREF _Toc178186401 \h </w:instrText>
            </w:r>
            <w:r w:rsidR="00901AFF">
              <w:rPr>
                <w:noProof/>
                <w:webHidden/>
              </w:rPr>
            </w:r>
            <w:r w:rsidR="00901AFF">
              <w:rPr>
                <w:noProof/>
                <w:webHidden/>
              </w:rPr>
              <w:fldChar w:fldCharType="separate"/>
            </w:r>
            <w:r w:rsidR="00AB1FAC">
              <w:rPr>
                <w:noProof/>
                <w:webHidden/>
              </w:rPr>
              <w:t>9</w:t>
            </w:r>
            <w:r w:rsidR="00901AFF">
              <w:rPr>
                <w:noProof/>
                <w:webHidden/>
              </w:rPr>
              <w:fldChar w:fldCharType="end"/>
            </w:r>
          </w:hyperlink>
        </w:p>
        <w:p w14:paraId="5FE63EA8" w14:textId="092AA903" w:rsidR="00901AFF" w:rsidRDefault="004838B3">
          <w:pPr>
            <w:pStyle w:val="TDC2"/>
            <w:rPr>
              <w:rFonts w:asciiTheme="minorHAnsi" w:eastAsiaTheme="minorEastAsia" w:hAnsiTheme="minorHAnsi" w:cstheme="minorBidi"/>
              <w:noProof/>
              <w:szCs w:val="22"/>
              <w:lang w:eastAsia="es-MX"/>
            </w:rPr>
          </w:pPr>
          <w:hyperlink w:anchor="_Toc178186402" w:history="1">
            <w:r w:rsidR="00901AFF" w:rsidRPr="00F74C5B">
              <w:rPr>
                <w:rStyle w:val="Hipervnculo"/>
                <w:rFonts w:eastAsia="Batang"/>
                <w:noProof/>
              </w:rPr>
              <w:t>PRIMERO. Procedibilidad</w:t>
            </w:r>
            <w:r w:rsidR="00901AFF">
              <w:rPr>
                <w:noProof/>
                <w:webHidden/>
              </w:rPr>
              <w:tab/>
            </w:r>
            <w:r w:rsidR="00901AFF">
              <w:rPr>
                <w:noProof/>
                <w:webHidden/>
              </w:rPr>
              <w:fldChar w:fldCharType="begin"/>
            </w:r>
            <w:r w:rsidR="00901AFF">
              <w:rPr>
                <w:noProof/>
                <w:webHidden/>
              </w:rPr>
              <w:instrText xml:space="preserve"> PAGEREF _Toc178186402 \h </w:instrText>
            </w:r>
            <w:r w:rsidR="00901AFF">
              <w:rPr>
                <w:noProof/>
                <w:webHidden/>
              </w:rPr>
            </w:r>
            <w:r w:rsidR="00901AFF">
              <w:rPr>
                <w:noProof/>
                <w:webHidden/>
              </w:rPr>
              <w:fldChar w:fldCharType="separate"/>
            </w:r>
            <w:r w:rsidR="00AB1FAC">
              <w:rPr>
                <w:noProof/>
                <w:webHidden/>
              </w:rPr>
              <w:t>9</w:t>
            </w:r>
            <w:r w:rsidR="00901AFF">
              <w:rPr>
                <w:noProof/>
                <w:webHidden/>
              </w:rPr>
              <w:fldChar w:fldCharType="end"/>
            </w:r>
          </w:hyperlink>
        </w:p>
        <w:p w14:paraId="1EFEA3F3" w14:textId="33DA7EE6" w:rsidR="00901AFF" w:rsidRDefault="004838B3">
          <w:pPr>
            <w:pStyle w:val="TDC3"/>
            <w:rPr>
              <w:rFonts w:asciiTheme="minorHAnsi" w:eastAsiaTheme="minorEastAsia" w:hAnsiTheme="minorHAnsi" w:cstheme="minorBidi"/>
              <w:noProof/>
              <w:szCs w:val="22"/>
              <w:lang w:eastAsia="es-MX"/>
            </w:rPr>
          </w:pPr>
          <w:hyperlink w:anchor="_Toc178186403" w:history="1">
            <w:r w:rsidR="00901AFF" w:rsidRPr="00F74C5B">
              <w:rPr>
                <w:rStyle w:val="Hipervnculo"/>
                <w:noProof/>
              </w:rPr>
              <w:t>a) Competencia del Instituto.</w:t>
            </w:r>
            <w:r w:rsidR="00901AFF">
              <w:rPr>
                <w:noProof/>
                <w:webHidden/>
              </w:rPr>
              <w:tab/>
            </w:r>
            <w:r w:rsidR="00901AFF">
              <w:rPr>
                <w:noProof/>
                <w:webHidden/>
              </w:rPr>
              <w:fldChar w:fldCharType="begin"/>
            </w:r>
            <w:r w:rsidR="00901AFF">
              <w:rPr>
                <w:noProof/>
                <w:webHidden/>
              </w:rPr>
              <w:instrText xml:space="preserve"> PAGEREF _Toc178186403 \h </w:instrText>
            </w:r>
            <w:r w:rsidR="00901AFF">
              <w:rPr>
                <w:noProof/>
                <w:webHidden/>
              </w:rPr>
            </w:r>
            <w:r w:rsidR="00901AFF">
              <w:rPr>
                <w:noProof/>
                <w:webHidden/>
              </w:rPr>
              <w:fldChar w:fldCharType="separate"/>
            </w:r>
            <w:r w:rsidR="00AB1FAC">
              <w:rPr>
                <w:noProof/>
                <w:webHidden/>
              </w:rPr>
              <w:t>9</w:t>
            </w:r>
            <w:r w:rsidR="00901AFF">
              <w:rPr>
                <w:noProof/>
                <w:webHidden/>
              </w:rPr>
              <w:fldChar w:fldCharType="end"/>
            </w:r>
          </w:hyperlink>
        </w:p>
        <w:p w14:paraId="29E470DA" w14:textId="4E1F4EB9" w:rsidR="00901AFF" w:rsidRDefault="004838B3">
          <w:pPr>
            <w:pStyle w:val="TDC3"/>
            <w:rPr>
              <w:rFonts w:asciiTheme="minorHAnsi" w:eastAsiaTheme="minorEastAsia" w:hAnsiTheme="minorHAnsi" w:cstheme="minorBidi"/>
              <w:noProof/>
              <w:szCs w:val="22"/>
              <w:lang w:eastAsia="es-MX"/>
            </w:rPr>
          </w:pPr>
          <w:hyperlink w:anchor="_Toc178186404" w:history="1">
            <w:r w:rsidR="00901AFF" w:rsidRPr="00F74C5B">
              <w:rPr>
                <w:rStyle w:val="Hipervnculo"/>
                <w:noProof/>
              </w:rPr>
              <w:t>b) Legitimidad de la parte recurrente</w:t>
            </w:r>
            <w:r w:rsidR="00901AFF">
              <w:rPr>
                <w:noProof/>
                <w:webHidden/>
              </w:rPr>
              <w:tab/>
            </w:r>
            <w:r w:rsidR="00901AFF">
              <w:rPr>
                <w:noProof/>
                <w:webHidden/>
              </w:rPr>
              <w:fldChar w:fldCharType="begin"/>
            </w:r>
            <w:r w:rsidR="00901AFF">
              <w:rPr>
                <w:noProof/>
                <w:webHidden/>
              </w:rPr>
              <w:instrText xml:space="preserve"> PAGEREF _Toc178186404 \h </w:instrText>
            </w:r>
            <w:r w:rsidR="00901AFF">
              <w:rPr>
                <w:noProof/>
                <w:webHidden/>
              </w:rPr>
            </w:r>
            <w:r w:rsidR="00901AFF">
              <w:rPr>
                <w:noProof/>
                <w:webHidden/>
              </w:rPr>
              <w:fldChar w:fldCharType="separate"/>
            </w:r>
            <w:r w:rsidR="00AB1FAC">
              <w:rPr>
                <w:noProof/>
                <w:webHidden/>
              </w:rPr>
              <w:t>10</w:t>
            </w:r>
            <w:r w:rsidR="00901AFF">
              <w:rPr>
                <w:noProof/>
                <w:webHidden/>
              </w:rPr>
              <w:fldChar w:fldCharType="end"/>
            </w:r>
          </w:hyperlink>
        </w:p>
        <w:p w14:paraId="3BCA314A" w14:textId="7D71697B" w:rsidR="00901AFF" w:rsidRDefault="004838B3">
          <w:pPr>
            <w:pStyle w:val="TDC3"/>
            <w:rPr>
              <w:rFonts w:asciiTheme="minorHAnsi" w:eastAsiaTheme="minorEastAsia" w:hAnsiTheme="minorHAnsi" w:cstheme="minorBidi"/>
              <w:noProof/>
              <w:szCs w:val="22"/>
              <w:lang w:eastAsia="es-MX"/>
            </w:rPr>
          </w:pPr>
          <w:hyperlink w:anchor="_Toc178186405" w:history="1">
            <w:r w:rsidR="00901AFF" w:rsidRPr="00F74C5B">
              <w:rPr>
                <w:rStyle w:val="Hipervnculo"/>
                <w:rFonts w:eastAsia="Calibri"/>
                <w:noProof/>
                <w:lang w:eastAsia="es-ES_tradnl"/>
              </w:rPr>
              <w:t>c) Plazo para interponer el recurso.</w:t>
            </w:r>
            <w:r w:rsidR="00901AFF">
              <w:rPr>
                <w:noProof/>
                <w:webHidden/>
              </w:rPr>
              <w:tab/>
            </w:r>
            <w:r w:rsidR="00901AFF">
              <w:rPr>
                <w:noProof/>
                <w:webHidden/>
              </w:rPr>
              <w:fldChar w:fldCharType="begin"/>
            </w:r>
            <w:r w:rsidR="00901AFF">
              <w:rPr>
                <w:noProof/>
                <w:webHidden/>
              </w:rPr>
              <w:instrText xml:space="preserve"> PAGEREF _Toc178186405 \h </w:instrText>
            </w:r>
            <w:r w:rsidR="00901AFF">
              <w:rPr>
                <w:noProof/>
                <w:webHidden/>
              </w:rPr>
            </w:r>
            <w:r w:rsidR="00901AFF">
              <w:rPr>
                <w:noProof/>
                <w:webHidden/>
              </w:rPr>
              <w:fldChar w:fldCharType="separate"/>
            </w:r>
            <w:r w:rsidR="00AB1FAC">
              <w:rPr>
                <w:noProof/>
                <w:webHidden/>
              </w:rPr>
              <w:t>10</w:t>
            </w:r>
            <w:r w:rsidR="00901AFF">
              <w:rPr>
                <w:noProof/>
                <w:webHidden/>
              </w:rPr>
              <w:fldChar w:fldCharType="end"/>
            </w:r>
          </w:hyperlink>
        </w:p>
        <w:p w14:paraId="56D1B268" w14:textId="3E10DB01" w:rsidR="00901AFF" w:rsidRDefault="004838B3">
          <w:pPr>
            <w:pStyle w:val="TDC3"/>
            <w:rPr>
              <w:rFonts w:asciiTheme="minorHAnsi" w:eastAsiaTheme="minorEastAsia" w:hAnsiTheme="minorHAnsi" w:cstheme="minorBidi"/>
              <w:noProof/>
              <w:szCs w:val="22"/>
              <w:lang w:eastAsia="es-MX"/>
            </w:rPr>
          </w:pPr>
          <w:hyperlink w:anchor="_Toc178186406" w:history="1">
            <w:r w:rsidR="00901AFF" w:rsidRPr="00F74C5B">
              <w:rPr>
                <w:rStyle w:val="Hipervnculo"/>
                <w:rFonts w:eastAsia="Calibri"/>
                <w:noProof/>
                <w:lang w:eastAsia="es-ES_tradnl"/>
              </w:rPr>
              <w:t>d) Causal de procedencia.</w:t>
            </w:r>
            <w:r w:rsidR="00901AFF">
              <w:rPr>
                <w:noProof/>
                <w:webHidden/>
              </w:rPr>
              <w:tab/>
            </w:r>
            <w:r w:rsidR="00901AFF">
              <w:rPr>
                <w:noProof/>
                <w:webHidden/>
              </w:rPr>
              <w:fldChar w:fldCharType="begin"/>
            </w:r>
            <w:r w:rsidR="00901AFF">
              <w:rPr>
                <w:noProof/>
                <w:webHidden/>
              </w:rPr>
              <w:instrText xml:space="preserve"> PAGEREF _Toc178186406 \h </w:instrText>
            </w:r>
            <w:r w:rsidR="00901AFF">
              <w:rPr>
                <w:noProof/>
                <w:webHidden/>
              </w:rPr>
            </w:r>
            <w:r w:rsidR="00901AFF">
              <w:rPr>
                <w:noProof/>
                <w:webHidden/>
              </w:rPr>
              <w:fldChar w:fldCharType="separate"/>
            </w:r>
            <w:r w:rsidR="00AB1FAC">
              <w:rPr>
                <w:noProof/>
                <w:webHidden/>
              </w:rPr>
              <w:t>12</w:t>
            </w:r>
            <w:r w:rsidR="00901AFF">
              <w:rPr>
                <w:noProof/>
                <w:webHidden/>
              </w:rPr>
              <w:fldChar w:fldCharType="end"/>
            </w:r>
          </w:hyperlink>
        </w:p>
        <w:p w14:paraId="45B62768" w14:textId="7F0DC1B2" w:rsidR="00901AFF" w:rsidRDefault="004838B3">
          <w:pPr>
            <w:pStyle w:val="TDC3"/>
            <w:rPr>
              <w:rFonts w:asciiTheme="minorHAnsi" w:eastAsiaTheme="minorEastAsia" w:hAnsiTheme="minorHAnsi" w:cstheme="minorBidi"/>
              <w:noProof/>
              <w:szCs w:val="22"/>
              <w:lang w:eastAsia="es-MX"/>
            </w:rPr>
          </w:pPr>
          <w:hyperlink w:anchor="_Toc178186407" w:history="1">
            <w:r w:rsidR="00901AFF" w:rsidRPr="00F74C5B">
              <w:rPr>
                <w:rStyle w:val="Hipervnculo"/>
                <w:noProof/>
              </w:rPr>
              <w:t>e) Requisitos formales para la interposición del recurso.</w:t>
            </w:r>
            <w:r w:rsidR="00901AFF">
              <w:rPr>
                <w:noProof/>
                <w:webHidden/>
              </w:rPr>
              <w:tab/>
            </w:r>
            <w:r w:rsidR="00901AFF">
              <w:rPr>
                <w:noProof/>
                <w:webHidden/>
              </w:rPr>
              <w:fldChar w:fldCharType="begin"/>
            </w:r>
            <w:r w:rsidR="00901AFF">
              <w:rPr>
                <w:noProof/>
                <w:webHidden/>
              </w:rPr>
              <w:instrText xml:space="preserve"> PAGEREF _Toc178186407 \h </w:instrText>
            </w:r>
            <w:r w:rsidR="00901AFF">
              <w:rPr>
                <w:noProof/>
                <w:webHidden/>
              </w:rPr>
            </w:r>
            <w:r w:rsidR="00901AFF">
              <w:rPr>
                <w:noProof/>
                <w:webHidden/>
              </w:rPr>
              <w:fldChar w:fldCharType="separate"/>
            </w:r>
            <w:r w:rsidR="00AB1FAC">
              <w:rPr>
                <w:noProof/>
                <w:webHidden/>
              </w:rPr>
              <w:t>12</w:t>
            </w:r>
            <w:r w:rsidR="00901AFF">
              <w:rPr>
                <w:noProof/>
                <w:webHidden/>
              </w:rPr>
              <w:fldChar w:fldCharType="end"/>
            </w:r>
          </w:hyperlink>
        </w:p>
        <w:p w14:paraId="7812A2A2" w14:textId="266D2499" w:rsidR="00901AFF" w:rsidRDefault="004838B3">
          <w:pPr>
            <w:pStyle w:val="TDC2"/>
            <w:rPr>
              <w:rFonts w:asciiTheme="minorHAnsi" w:eastAsiaTheme="minorEastAsia" w:hAnsiTheme="minorHAnsi" w:cstheme="minorBidi"/>
              <w:noProof/>
              <w:szCs w:val="22"/>
              <w:lang w:eastAsia="es-MX"/>
            </w:rPr>
          </w:pPr>
          <w:hyperlink w:anchor="_Toc178186408" w:history="1">
            <w:r w:rsidR="00901AFF" w:rsidRPr="00F74C5B">
              <w:rPr>
                <w:rStyle w:val="Hipervnculo"/>
                <w:noProof/>
              </w:rPr>
              <w:t>SEGUNDO. Estudio de Fondo.</w:t>
            </w:r>
            <w:r w:rsidR="00901AFF">
              <w:rPr>
                <w:noProof/>
                <w:webHidden/>
              </w:rPr>
              <w:tab/>
            </w:r>
            <w:r w:rsidR="00901AFF">
              <w:rPr>
                <w:noProof/>
                <w:webHidden/>
              </w:rPr>
              <w:fldChar w:fldCharType="begin"/>
            </w:r>
            <w:r w:rsidR="00901AFF">
              <w:rPr>
                <w:noProof/>
                <w:webHidden/>
              </w:rPr>
              <w:instrText xml:space="preserve"> PAGEREF _Toc178186408 \h </w:instrText>
            </w:r>
            <w:r w:rsidR="00901AFF">
              <w:rPr>
                <w:noProof/>
                <w:webHidden/>
              </w:rPr>
            </w:r>
            <w:r w:rsidR="00901AFF">
              <w:rPr>
                <w:noProof/>
                <w:webHidden/>
              </w:rPr>
              <w:fldChar w:fldCharType="separate"/>
            </w:r>
            <w:r w:rsidR="00AB1FAC">
              <w:rPr>
                <w:noProof/>
                <w:webHidden/>
              </w:rPr>
              <w:t>12</w:t>
            </w:r>
            <w:r w:rsidR="00901AFF">
              <w:rPr>
                <w:noProof/>
                <w:webHidden/>
              </w:rPr>
              <w:fldChar w:fldCharType="end"/>
            </w:r>
          </w:hyperlink>
        </w:p>
        <w:p w14:paraId="7DF62998" w14:textId="192E73DC" w:rsidR="00901AFF" w:rsidRDefault="004838B3">
          <w:pPr>
            <w:pStyle w:val="TDC3"/>
            <w:rPr>
              <w:rFonts w:asciiTheme="minorHAnsi" w:eastAsiaTheme="minorEastAsia" w:hAnsiTheme="minorHAnsi" w:cstheme="minorBidi"/>
              <w:noProof/>
              <w:szCs w:val="22"/>
              <w:lang w:eastAsia="es-MX"/>
            </w:rPr>
          </w:pPr>
          <w:hyperlink w:anchor="_Toc178186409" w:history="1">
            <w:r w:rsidR="00901AFF" w:rsidRPr="00F74C5B">
              <w:rPr>
                <w:rStyle w:val="Hipervnculo"/>
                <w:noProof/>
              </w:rPr>
              <w:t>a) Mandato para el ejercicio de los derechos ARCO.</w:t>
            </w:r>
            <w:r w:rsidR="00901AFF">
              <w:rPr>
                <w:noProof/>
                <w:webHidden/>
              </w:rPr>
              <w:tab/>
            </w:r>
            <w:r w:rsidR="00901AFF">
              <w:rPr>
                <w:noProof/>
                <w:webHidden/>
              </w:rPr>
              <w:fldChar w:fldCharType="begin"/>
            </w:r>
            <w:r w:rsidR="00901AFF">
              <w:rPr>
                <w:noProof/>
                <w:webHidden/>
              </w:rPr>
              <w:instrText xml:space="preserve"> PAGEREF _Toc178186409 \h </w:instrText>
            </w:r>
            <w:r w:rsidR="00901AFF">
              <w:rPr>
                <w:noProof/>
                <w:webHidden/>
              </w:rPr>
            </w:r>
            <w:r w:rsidR="00901AFF">
              <w:rPr>
                <w:noProof/>
                <w:webHidden/>
              </w:rPr>
              <w:fldChar w:fldCharType="separate"/>
            </w:r>
            <w:r w:rsidR="00AB1FAC">
              <w:rPr>
                <w:noProof/>
                <w:webHidden/>
              </w:rPr>
              <w:t>12</w:t>
            </w:r>
            <w:r w:rsidR="00901AFF">
              <w:rPr>
                <w:noProof/>
                <w:webHidden/>
              </w:rPr>
              <w:fldChar w:fldCharType="end"/>
            </w:r>
          </w:hyperlink>
        </w:p>
        <w:p w14:paraId="67A69916" w14:textId="6E3AD7A1" w:rsidR="00901AFF" w:rsidRDefault="004838B3">
          <w:pPr>
            <w:pStyle w:val="TDC3"/>
            <w:rPr>
              <w:rFonts w:asciiTheme="minorHAnsi" w:eastAsiaTheme="minorEastAsia" w:hAnsiTheme="minorHAnsi" w:cstheme="minorBidi"/>
              <w:noProof/>
              <w:szCs w:val="22"/>
              <w:lang w:eastAsia="es-MX"/>
            </w:rPr>
          </w:pPr>
          <w:hyperlink w:anchor="_Toc178186410" w:history="1">
            <w:r w:rsidR="00901AFF" w:rsidRPr="00F74C5B">
              <w:rPr>
                <w:rStyle w:val="Hipervnculo"/>
                <w:rFonts w:eastAsia="Calibri"/>
                <w:noProof/>
                <w:lang w:eastAsia="es-ES_tradnl"/>
              </w:rPr>
              <w:t>b) Controversia a resolver.</w:t>
            </w:r>
            <w:r w:rsidR="00901AFF">
              <w:rPr>
                <w:noProof/>
                <w:webHidden/>
              </w:rPr>
              <w:tab/>
            </w:r>
            <w:r w:rsidR="00901AFF">
              <w:rPr>
                <w:noProof/>
                <w:webHidden/>
              </w:rPr>
              <w:fldChar w:fldCharType="begin"/>
            </w:r>
            <w:r w:rsidR="00901AFF">
              <w:rPr>
                <w:noProof/>
                <w:webHidden/>
              </w:rPr>
              <w:instrText xml:space="preserve"> PAGEREF _Toc178186410 \h </w:instrText>
            </w:r>
            <w:r w:rsidR="00901AFF">
              <w:rPr>
                <w:noProof/>
                <w:webHidden/>
              </w:rPr>
            </w:r>
            <w:r w:rsidR="00901AFF">
              <w:rPr>
                <w:noProof/>
                <w:webHidden/>
              </w:rPr>
              <w:fldChar w:fldCharType="separate"/>
            </w:r>
            <w:r w:rsidR="00AB1FAC">
              <w:rPr>
                <w:noProof/>
                <w:webHidden/>
              </w:rPr>
              <w:t>14</w:t>
            </w:r>
            <w:r w:rsidR="00901AFF">
              <w:rPr>
                <w:noProof/>
                <w:webHidden/>
              </w:rPr>
              <w:fldChar w:fldCharType="end"/>
            </w:r>
          </w:hyperlink>
        </w:p>
        <w:p w14:paraId="7D4BDE58" w14:textId="4297EEF5" w:rsidR="00901AFF" w:rsidRDefault="004838B3">
          <w:pPr>
            <w:pStyle w:val="TDC3"/>
            <w:rPr>
              <w:rFonts w:asciiTheme="minorHAnsi" w:eastAsiaTheme="minorEastAsia" w:hAnsiTheme="minorHAnsi" w:cstheme="minorBidi"/>
              <w:noProof/>
              <w:szCs w:val="22"/>
              <w:lang w:eastAsia="es-MX"/>
            </w:rPr>
          </w:pPr>
          <w:hyperlink w:anchor="_Toc178186411" w:history="1">
            <w:r w:rsidR="00901AFF" w:rsidRPr="00F74C5B">
              <w:rPr>
                <w:rStyle w:val="Hipervnculo"/>
                <w:noProof/>
              </w:rPr>
              <w:t>c) Estudio de la controversia.</w:t>
            </w:r>
            <w:r w:rsidR="00901AFF">
              <w:rPr>
                <w:noProof/>
                <w:webHidden/>
              </w:rPr>
              <w:tab/>
            </w:r>
            <w:r w:rsidR="00901AFF">
              <w:rPr>
                <w:noProof/>
                <w:webHidden/>
              </w:rPr>
              <w:fldChar w:fldCharType="begin"/>
            </w:r>
            <w:r w:rsidR="00901AFF">
              <w:rPr>
                <w:noProof/>
                <w:webHidden/>
              </w:rPr>
              <w:instrText xml:space="preserve"> PAGEREF _Toc178186411 \h </w:instrText>
            </w:r>
            <w:r w:rsidR="00901AFF">
              <w:rPr>
                <w:noProof/>
                <w:webHidden/>
              </w:rPr>
            </w:r>
            <w:r w:rsidR="00901AFF">
              <w:rPr>
                <w:noProof/>
                <w:webHidden/>
              </w:rPr>
              <w:fldChar w:fldCharType="separate"/>
            </w:r>
            <w:r w:rsidR="00AB1FAC">
              <w:rPr>
                <w:noProof/>
                <w:webHidden/>
              </w:rPr>
              <w:t>15</w:t>
            </w:r>
            <w:r w:rsidR="00901AFF">
              <w:rPr>
                <w:noProof/>
                <w:webHidden/>
              </w:rPr>
              <w:fldChar w:fldCharType="end"/>
            </w:r>
          </w:hyperlink>
        </w:p>
        <w:p w14:paraId="629DD1C0" w14:textId="786CECB4" w:rsidR="00901AFF" w:rsidRDefault="004838B3">
          <w:pPr>
            <w:pStyle w:val="TDC3"/>
            <w:rPr>
              <w:rFonts w:asciiTheme="minorHAnsi" w:eastAsiaTheme="minorEastAsia" w:hAnsiTheme="minorHAnsi" w:cstheme="minorBidi"/>
              <w:noProof/>
              <w:szCs w:val="22"/>
              <w:lang w:eastAsia="es-MX"/>
            </w:rPr>
          </w:pPr>
          <w:hyperlink w:anchor="_Toc178186412" w:history="1">
            <w:r w:rsidR="00901AFF" w:rsidRPr="00F74C5B">
              <w:rPr>
                <w:rStyle w:val="Hipervnculo"/>
                <w:noProof/>
              </w:rPr>
              <w:t>d) Conclusión.</w:t>
            </w:r>
            <w:r w:rsidR="00901AFF">
              <w:rPr>
                <w:noProof/>
                <w:webHidden/>
              </w:rPr>
              <w:tab/>
            </w:r>
            <w:r w:rsidR="00901AFF">
              <w:rPr>
                <w:noProof/>
                <w:webHidden/>
              </w:rPr>
              <w:fldChar w:fldCharType="begin"/>
            </w:r>
            <w:r w:rsidR="00901AFF">
              <w:rPr>
                <w:noProof/>
                <w:webHidden/>
              </w:rPr>
              <w:instrText xml:space="preserve"> PAGEREF _Toc178186412 \h </w:instrText>
            </w:r>
            <w:r w:rsidR="00901AFF">
              <w:rPr>
                <w:noProof/>
                <w:webHidden/>
              </w:rPr>
            </w:r>
            <w:r w:rsidR="00901AFF">
              <w:rPr>
                <w:noProof/>
                <w:webHidden/>
              </w:rPr>
              <w:fldChar w:fldCharType="separate"/>
            </w:r>
            <w:r w:rsidR="00AB1FAC">
              <w:rPr>
                <w:noProof/>
                <w:webHidden/>
              </w:rPr>
              <w:t>24</w:t>
            </w:r>
            <w:r w:rsidR="00901AFF">
              <w:rPr>
                <w:noProof/>
                <w:webHidden/>
              </w:rPr>
              <w:fldChar w:fldCharType="end"/>
            </w:r>
          </w:hyperlink>
        </w:p>
        <w:p w14:paraId="5B848F49" w14:textId="138E41E1" w:rsidR="00901AFF" w:rsidRDefault="004838B3">
          <w:pPr>
            <w:pStyle w:val="TDC1"/>
            <w:tabs>
              <w:tab w:val="right" w:leader="dot" w:pos="9034"/>
            </w:tabs>
            <w:rPr>
              <w:rFonts w:asciiTheme="minorHAnsi" w:eastAsiaTheme="minorEastAsia" w:hAnsiTheme="minorHAnsi" w:cstheme="minorBidi"/>
              <w:noProof/>
              <w:szCs w:val="22"/>
              <w:lang w:eastAsia="es-MX"/>
            </w:rPr>
          </w:pPr>
          <w:hyperlink w:anchor="_Toc178186413" w:history="1">
            <w:r w:rsidR="00901AFF" w:rsidRPr="00F74C5B">
              <w:rPr>
                <w:rStyle w:val="Hipervnculo"/>
                <w:noProof/>
              </w:rPr>
              <w:t>RESUELVE</w:t>
            </w:r>
            <w:r w:rsidR="00901AFF">
              <w:rPr>
                <w:noProof/>
                <w:webHidden/>
              </w:rPr>
              <w:tab/>
            </w:r>
            <w:r w:rsidR="00901AFF">
              <w:rPr>
                <w:noProof/>
                <w:webHidden/>
              </w:rPr>
              <w:fldChar w:fldCharType="begin"/>
            </w:r>
            <w:r w:rsidR="00901AFF">
              <w:rPr>
                <w:noProof/>
                <w:webHidden/>
              </w:rPr>
              <w:instrText xml:space="preserve"> PAGEREF _Toc178186413 \h </w:instrText>
            </w:r>
            <w:r w:rsidR="00901AFF">
              <w:rPr>
                <w:noProof/>
                <w:webHidden/>
              </w:rPr>
            </w:r>
            <w:r w:rsidR="00901AFF">
              <w:rPr>
                <w:noProof/>
                <w:webHidden/>
              </w:rPr>
              <w:fldChar w:fldCharType="separate"/>
            </w:r>
            <w:r w:rsidR="00AB1FAC">
              <w:rPr>
                <w:noProof/>
                <w:webHidden/>
              </w:rPr>
              <w:t>25</w:t>
            </w:r>
            <w:r w:rsidR="00901AFF">
              <w:rPr>
                <w:noProof/>
                <w:webHidden/>
              </w:rPr>
              <w:fldChar w:fldCharType="end"/>
            </w:r>
          </w:hyperlink>
        </w:p>
        <w:p w14:paraId="0C82FD7A" w14:textId="0779C9E0" w:rsidR="009B2945" w:rsidRPr="00901AFF" w:rsidRDefault="00AE3DA7" w:rsidP="00901AFF">
          <w:pPr>
            <w:rPr>
              <w:b/>
              <w:bCs/>
              <w:szCs w:val="22"/>
              <w:lang w:val="es-ES"/>
            </w:rPr>
          </w:pPr>
          <w:r w:rsidRPr="00901AFF">
            <w:rPr>
              <w:b/>
              <w:bCs/>
              <w:szCs w:val="22"/>
              <w:lang w:val="es-ES"/>
            </w:rPr>
            <w:fldChar w:fldCharType="end"/>
          </w:r>
        </w:p>
      </w:sdtContent>
    </w:sdt>
    <w:p w14:paraId="603A07E2" w14:textId="77777777" w:rsidR="00646436" w:rsidRPr="00901AFF" w:rsidRDefault="00646436" w:rsidP="00901AFF">
      <w:pPr>
        <w:rPr>
          <w:rFonts w:cs="Tahoma"/>
          <w:szCs w:val="22"/>
        </w:rPr>
        <w:sectPr w:rsidR="00646436" w:rsidRPr="00901AF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7619254" w:rsidR="00775BFC" w:rsidRPr="00901AFF" w:rsidRDefault="00775BFC" w:rsidP="00901AFF">
      <w:pPr>
        <w:rPr>
          <w:szCs w:val="22"/>
        </w:rPr>
      </w:pPr>
      <w:r w:rsidRPr="00901AFF">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901AFF">
        <w:rPr>
          <w:szCs w:val="22"/>
        </w:rPr>
        <w:t>del</w:t>
      </w:r>
      <w:r w:rsidRPr="00901AFF">
        <w:rPr>
          <w:b/>
          <w:bCs/>
          <w:szCs w:val="22"/>
        </w:rPr>
        <w:t xml:space="preserve"> </w:t>
      </w:r>
      <w:r w:rsidR="005B295B" w:rsidRPr="00901AFF">
        <w:rPr>
          <w:b/>
          <w:bCs/>
          <w:szCs w:val="22"/>
        </w:rPr>
        <w:t>veinticinco</w:t>
      </w:r>
      <w:r w:rsidR="009D2903" w:rsidRPr="00901AFF">
        <w:rPr>
          <w:b/>
          <w:szCs w:val="22"/>
        </w:rPr>
        <w:t xml:space="preserve"> de </w:t>
      </w:r>
      <w:r w:rsidR="005B295B" w:rsidRPr="00901AFF">
        <w:rPr>
          <w:b/>
          <w:szCs w:val="22"/>
        </w:rPr>
        <w:t>septiembre</w:t>
      </w:r>
      <w:r w:rsidRPr="00901AFF">
        <w:rPr>
          <w:b/>
          <w:szCs w:val="22"/>
        </w:rPr>
        <w:t xml:space="preserve"> de dos mil </w:t>
      </w:r>
      <w:r w:rsidR="00BB704F" w:rsidRPr="00901AFF">
        <w:rPr>
          <w:b/>
          <w:szCs w:val="22"/>
        </w:rPr>
        <w:t>veinticuatro.</w:t>
      </w:r>
    </w:p>
    <w:p w14:paraId="0AF3AAC4" w14:textId="77777777" w:rsidR="00775BFC" w:rsidRPr="00901AFF" w:rsidRDefault="00775BFC" w:rsidP="00901AFF">
      <w:pPr>
        <w:rPr>
          <w:szCs w:val="22"/>
        </w:rPr>
      </w:pPr>
    </w:p>
    <w:p w14:paraId="40EAE038" w14:textId="23DA5034" w:rsidR="00775BFC" w:rsidRPr="00901AFF" w:rsidRDefault="00775BFC" w:rsidP="00901AFF">
      <w:pPr>
        <w:rPr>
          <w:szCs w:val="22"/>
        </w:rPr>
      </w:pPr>
      <w:r w:rsidRPr="00901AFF">
        <w:rPr>
          <w:b/>
          <w:szCs w:val="22"/>
        </w:rPr>
        <w:t xml:space="preserve">VISTO </w:t>
      </w:r>
      <w:r w:rsidRPr="00901AFF">
        <w:rPr>
          <w:szCs w:val="22"/>
        </w:rPr>
        <w:t xml:space="preserve">el expediente formado con motivo del Recurso de Revisión </w:t>
      </w:r>
      <w:r w:rsidR="005B295B" w:rsidRPr="00901AFF">
        <w:rPr>
          <w:rFonts w:eastAsia="Calibri" w:cs="Tahoma"/>
          <w:b/>
          <w:szCs w:val="22"/>
          <w:lang w:eastAsia="en-US"/>
        </w:rPr>
        <w:t>01027</w:t>
      </w:r>
      <w:r w:rsidR="004A0695" w:rsidRPr="00901AFF">
        <w:rPr>
          <w:rFonts w:eastAsia="Calibri" w:cs="Tahoma"/>
          <w:b/>
          <w:szCs w:val="22"/>
          <w:lang w:eastAsia="en-US"/>
        </w:rPr>
        <w:t>/INFOEM/AD/RR/2024</w:t>
      </w:r>
      <w:r w:rsidR="009A0600" w:rsidRPr="00901AFF">
        <w:rPr>
          <w:rFonts w:eastAsia="Calibri" w:cs="Tahoma"/>
          <w:szCs w:val="22"/>
          <w:lang w:eastAsia="en-US"/>
        </w:rPr>
        <w:t xml:space="preserve"> </w:t>
      </w:r>
      <w:r w:rsidRPr="00901AFF">
        <w:rPr>
          <w:szCs w:val="22"/>
        </w:rPr>
        <w:t xml:space="preserve">interpuesto por </w:t>
      </w:r>
      <w:r w:rsidR="00AE18B5">
        <w:rPr>
          <w:b/>
          <w:bCs/>
          <w:szCs w:val="22"/>
        </w:rPr>
        <w:t>XXXXX XXXXXX XXXXXXXX</w:t>
      </w:r>
      <w:r w:rsidRPr="00901AFF">
        <w:rPr>
          <w:szCs w:val="22"/>
        </w:rPr>
        <w:t xml:space="preserve">, a quien en lo subsecuente se le denominará </w:t>
      </w:r>
      <w:r w:rsidRPr="00901AFF">
        <w:rPr>
          <w:b/>
          <w:bCs/>
          <w:szCs w:val="22"/>
        </w:rPr>
        <w:t>LA PARTE RECURRENTE</w:t>
      </w:r>
      <w:r w:rsidRPr="00901AFF">
        <w:rPr>
          <w:szCs w:val="22"/>
        </w:rPr>
        <w:t xml:space="preserve">, en contra de </w:t>
      </w:r>
      <w:r w:rsidR="00EA531E" w:rsidRPr="00901AFF">
        <w:rPr>
          <w:szCs w:val="22"/>
        </w:rPr>
        <w:t xml:space="preserve">la </w:t>
      </w:r>
      <w:r w:rsidR="00EA531E">
        <w:rPr>
          <w:szCs w:val="22"/>
        </w:rPr>
        <w:t>falta</w:t>
      </w:r>
      <w:r w:rsidR="003408B1">
        <w:rPr>
          <w:szCs w:val="22"/>
        </w:rPr>
        <w:t xml:space="preserve"> de </w:t>
      </w:r>
      <w:r w:rsidRPr="00901AFF">
        <w:rPr>
          <w:szCs w:val="22"/>
        </w:rPr>
        <w:t xml:space="preserve">respuesta </w:t>
      </w:r>
      <w:r w:rsidR="00EA531E">
        <w:rPr>
          <w:szCs w:val="22"/>
        </w:rPr>
        <w:t>d</w:t>
      </w:r>
      <w:r w:rsidR="00A84912" w:rsidRPr="00901AFF">
        <w:rPr>
          <w:szCs w:val="22"/>
        </w:rPr>
        <w:t>el</w:t>
      </w:r>
      <w:r w:rsidRPr="00901AFF">
        <w:rPr>
          <w:szCs w:val="22"/>
        </w:rPr>
        <w:t xml:space="preserve"> </w:t>
      </w:r>
      <w:r w:rsidR="00A84912" w:rsidRPr="00901AFF">
        <w:rPr>
          <w:b/>
          <w:bCs/>
          <w:szCs w:val="22"/>
        </w:rPr>
        <w:t>Ayuntamiento de Morelos</w:t>
      </w:r>
      <w:r w:rsidRPr="00901AFF">
        <w:rPr>
          <w:szCs w:val="22"/>
        </w:rPr>
        <w:t xml:space="preserve">, en </w:t>
      </w:r>
      <w:bookmarkStart w:id="2" w:name="_GoBack"/>
      <w:r w:rsidRPr="00901AFF">
        <w:rPr>
          <w:szCs w:val="22"/>
        </w:rPr>
        <w:t>adela</w:t>
      </w:r>
      <w:bookmarkEnd w:id="2"/>
      <w:r w:rsidRPr="00901AFF">
        <w:rPr>
          <w:szCs w:val="22"/>
        </w:rPr>
        <w:t xml:space="preserve">nte </w:t>
      </w:r>
      <w:r w:rsidRPr="00901AFF">
        <w:rPr>
          <w:b/>
          <w:bCs/>
          <w:szCs w:val="22"/>
        </w:rPr>
        <w:t>EL SUJETO OBLIGADO</w:t>
      </w:r>
      <w:r w:rsidRPr="00901AFF">
        <w:rPr>
          <w:rFonts w:eastAsia="Calibri"/>
          <w:szCs w:val="22"/>
          <w:lang w:eastAsia="en-US"/>
        </w:rPr>
        <w:t xml:space="preserve">, </w:t>
      </w:r>
      <w:r w:rsidRPr="00901AFF">
        <w:rPr>
          <w:szCs w:val="22"/>
        </w:rPr>
        <w:t>se emite la presente Resolución con base en los Antecedentes y Considerandos que se exponen a continuación:</w:t>
      </w:r>
    </w:p>
    <w:p w14:paraId="2116968C" w14:textId="77777777" w:rsidR="00775BFC" w:rsidRPr="00901AFF" w:rsidRDefault="00775BFC" w:rsidP="00901AFF">
      <w:pPr>
        <w:rPr>
          <w:szCs w:val="22"/>
        </w:rPr>
      </w:pPr>
    </w:p>
    <w:p w14:paraId="5A444FB6" w14:textId="639D3567" w:rsidR="00664420" w:rsidRPr="00901AFF" w:rsidRDefault="00664420" w:rsidP="00901AFF">
      <w:pPr>
        <w:pStyle w:val="Ttulo1"/>
        <w:rPr>
          <w:szCs w:val="22"/>
        </w:rPr>
      </w:pPr>
      <w:bookmarkStart w:id="3" w:name="_Toc178186386"/>
      <w:r w:rsidRPr="00901AFF">
        <w:rPr>
          <w:szCs w:val="22"/>
        </w:rPr>
        <w:t>ANTECEDENTES</w:t>
      </w:r>
      <w:bookmarkEnd w:id="3"/>
    </w:p>
    <w:p w14:paraId="5CB5034E" w14:textId="77777777" w:rsidR="00AC2DB8" w:rsidRPr="00901AFF" w:rsidRDefault="00AC2DB8" w:rsidP="00901AFF">
      <w:pPr>
        <w:rPr>
          <w:szCs w:val="22"/>
        </w:rPr>
      </w:pPr>
    </w:p>
    <w:p w14:paraId="09B2D38F" w14:textId="4004EFF4" w:rsidR="00664420" w:rsidRPr="00901AFF" w:rsidRDefault="00E37A3F" w:rsidP="00901AFF">
      <w:pPr>
        <w:pStyle w:val="Ttulo2"/>
        <w:rPr>
          <w:szCs w:val="22"/>
        </w:rPr>
      </w:pPr>
      <w:bookmarkStart w:id="4" w:name="_Toc178186387"/>
      <w:r w:rsidRPr="00901AFF">
        <w:rPr>
          <w:szCs w:val="22"/>
        </w:rPr>
        <w:t xml:space="preserve">DE LA SOLICITUD DE </w:t>
      </w:r>
      <w:r w:rsidR="007602D9" w:rsidRPr="00901AFF">
        <w:rPr>
          <w:szCs w:val="22"/>
        </w:rPr>
        <w:t>ACCESO A DATOS PERSONALES</w:t>
      </w:r>
      <w:bookmarkEnd w:id="4"/>
      <w:r w:rsidR="007602D9" w:rsidRPr="00901AFF">
        <w:rPr>
          <w:szCs w:val="22"/>
        </w:rPr>
        <w:t xml:space="preserve"> </w:t>
      </w:r>
    </w:p>
    <w:p w14:paraId="7B7535DF" w14:textId="77777777" w:rsidR="00E37A3F" w:rsidRPr="00901AFF" w:rsidRDefault="00E37A3F" w:rsidP="00901AFF">
      <w:pPr>
        <w:rPr>
          <w:szCs w:val="22"/>
        </w:rPr>
      </w:pPr>
    </w:p>
    <w:p w14:paraId="1F0E2DB1" w14:textId="61FA5EE1" w:rsidR="00A84912" w:rsidRPr="00901AFF" w:rsidRDefault="00E37A3F" w:rsidP="00901AFF">
      <w:pPr>
        <w:pStyle w:val="Ttulo3"/>
        <w:spacing w:line="360" w:lineRule="auto"/>
        <w:rPr>
          <w:szCs w:val="22"/>
        </w:rPr>
      </w:pPr>
      <w:bookmarkStart w:id="5" w:name="_Toc178186388"/>
      <w:r w:rsidRPr="00901AFF">
        <w:rPr>
          <w:szCs w:val="22"/>
        </w:rPr>
        <w:t xml:space="preserve">a) </w:t>
      </w:r>
      <w:r w:rsidR="006B10B0" w:rsidRPr="00901AFF">
        <w:rPr>
          <w:szCs w:val="22"/>
        </w:rPr>
        <w:t>S</w:t>
      </w:r>
      <w:r w:rsidR="00664420" w:rsidRPr="00901AFF">
        <w:rPr>
          <w:szCs w:val="22"/>
        </w:rPr>
        <w:t xml:space="preserve">olicitud de </w:t>
      </w:r>
      <w:r w:rsidR="00C40140" w:rsidRPr="00901AFF">
        <w:rPr>
          <w:szCs w:val="22"/>
        </w:rPr>
        <w:t>Acceso a D</w:t>
      </w:r>
      <w:r w:rsidR="007602D9" w:rsidRPr="00901AFF">
        <w:rPr>
          <w:szCs w:val="22"/>
        </w:rPr>
        <w:t>atos</w:t>
      </w:r>
      <w:r w:rsidR="00C40140" w:rsidRPr="00901AFF">
        <w:rPr>
          <w:szCs w:val="22"/>
        </w:rPr>
        <w:t>.</w:t>
      </w:r>
      <w:bookmarkEnd w:id="5"/>
    </w:p>
    <w:p w14:paraId="36C1F366" w14:textId="38C468EF" w:rsidR="00A84912" w:rsidRPr="00901AFF" w:rsidRDefault="00A84912" w:rsidP="00901AFF">
      <w:pPr>
        <w:widowControl w:val="0"/>
        <w:pBdr>
          <w:top w:val="nil"/>
          <w:left w:val="nil"/>
          <w:bottom w:val="nil"/>
          <w:right w:val="nil"/>
          <w:between w:val="nil"/>
        </w:pBdr>
        <w:rPr>
          <w:rFonts w:eastAsia="Palatino Linotype" w:cs="Palatino Linotype"/>
        </w:rPr>
      </w:pPr>
      <w:r w:rsidRPr="00901AFF">
        <w:rPr>
          <w:rFonts w:eastAsia="Palatino Linotype" w:cs="Palatino Linotype"/>
        </w:rPr>
        <w:t xml:space="preserve">El </w:t>
      </w:r>
      <w:r w:rsidRPr="00901AFF">
        <w:rPr>
          <w:rFonts w:cs="Tahoma"/>
          <w:b/>
          <w:bCs/>
          <w:szCs w:val="22"/>
        </w:rPr>
        <w:t>veinticuatro de enero de dos mil veinticuatro</w:t>
      </w:r>
      <w:r w:rsidRPr="00901AFF">
        <w:rPr>
          <w:rFonts w:eastAsia="Palatino Linotype" w:cs="Palatino Linotype"/>
        </w:rPr>
        <w:t xml:space="preserve">, </w:t>
      </w:r>
      <w:r w:rsidRPr="00901AFF">
        <w:rPr>
          <w:b/>
          <w:bCs/>
          <w:szCs w:val="22"/>
        </w:rPr>
        <w:t>LA PARTE RECURRENTE</w:t>
      </w:r>
      <w:r w:rsidRPr="00901AFF">
        <w:rPr>
          <w:rFonts w:cs="Tahoma"/>
          <w:szCs w:val="22"/>
        </w:rPr>
        <w:t xml:space="preserve"> </w:t>
      </w:r>
      <w:r w:rsidRPr="00901AFF">
        <w:rPr>
          <w:rFonts w:eastAsia="Palatino Linotype" w:cs="Palatino Linotype"/>
        </w:rPr>
        <w:t xml:space="preserve">presentó a través del Sistema de Acceso, Rectificación, Cancelación y Oposición de Datos Personales en el Estado de México, en lo subsecuente se denominará </w:t>
      </w:r>
      <w:r w:rsidRPr="00901AFF">
        <w:rPr>
          <w:rFonts w:eastAsia="Palatino Linotype" w:cs="Palatino Linotype"/>
          <w:b/>
        </w:rPr>
        <w:t>EL SARCOEM</w:t>
      </w:r>
      <w:r w:rsidRPr="00901AFF">
        <w:rPr>
          <w:rFonts w:eastAsia="Palatino Linotype" w:cs="Palatino Linotype"/>
        </w:rPr>
        <w:t xml:space="preserve">, ante </w:t>
      </w:r>
      <w:r w:rsidRPr="00901AFF">
        <w:rPr>
          <w:rFonts w:eastAsia="Palatino Linotype" w:cs="Palatino Linotype"/>
          <w:b/>
        </w:rPr>
        <w:t>EL SUJETO OBLIGADO</w:t>
      </w:r>
      <w:r w:rsidRPr="00901AFF">
        <w:rPr>
          <w:rFonts w:eastAsia="Palatino Linotype" w:cs="Palatino Linotype"/>
        </w:rPr>
        <w:t xml:space="preserve">, la Solicitud de Acceso a Datos Personales, a la que se le asignó el número de expediente </w:t>
      </w:r>
      <w:r w:rsidRPr="00901AFF">
        <w:rPr>
          <w:rFonts w:cs="Tahoma"/>
          <w:b/>
          <w:bCs/>
          <w:szCs w:val="22"/>
        </w:rPr>
        <w:t>00001/MORELOS/AD/2024</w:t>
      </w:r>
      <w:r w:rsidRPr="00901AFF">
        <w:rPr>
          <w:rFonts w:eastAsia="Palatino Linotype" w:cs="Palatino Linotype"/>
        </w:rPr>
        <w:t>, mediante la cual en el apartado de “Datos Personales a los que desea tener acceso”, refirió lo siguiente:</w:t>
      </w:r>
    </w:p>
    <w:p w14:paraId="7DFB8FA0" w14:textId="77777777" w:rsidR="00A84912" w:rsidRPr="00901AFF" w:rsidRDefault="00A84912" w:rsidP="00901AFF">
      <w:pPr>
        <w:pStyle w:val="Prrafodelista"/>
        <w:tabs>
          <w:tab w:val="left" w:pos="0"/>
        </w:tabs>
        <w:ind w:left="0"/>
        <w:contextualSpacing w:val="0"/>
        <w:rPr>
          <w:rFonts w:cs="Tahoma"/>
          <w:szCs w:val="22"/>
        </w:rPr>
      </w:pPr>
    </w:p>
    <w:p w14:paraId="179FB369" w14:textId="024BC035" w:rsidR="00664420" w:rsidRPr="00901AFF" w:rsidRDefault="009D2903" w:rsidP="00901AFF">
      <w:pPr>
        <w:pStyle w:val="Ttulo"/>
        <w:rPr>
          <w:i w:val="0"/>
        </w:rPr>
      </w:pPr>
      <w:r w:rsidRPr="00901AFF">
        <w:t>“</w:t>
      </w:r>
      <w:r w:rsidR="005B295B" w:rsidRPr="00901AFF">
        <w:t xml:space="preserve">POLIZA Y COMPROBANTES DE PAGO QUE SE EMITIERON A NOMBRE DE </w:t>
      </w:r>
      <w:r w:rsidR="00AE18B5">
        <w:t>XXXXX XXXXXX XXXXXXXX</w:t>
      </w:r>
      <w:r w:rsidR="005B295B" w:rsidRPr="00901AFF">
        <w:t xml:space="preserve"> DURANTE EL EJERCICIO FISCAL 2019 BAJO EL CONCEPTO DE FINIQUITO Y/O LIQUICADACIÓN CONVENIO DE PAGO CELEBRADO ANTE EL TRIBUNAL LABORAL Y RECIBO DE PAGO Y COMPROBANTES EMITIDOS POR LA TESORERIA DEL MUNICIPIO.</w:t>
      </w:r>
      <w:r w:rsidRPr="00901AFF">
        <w:t>”</w:t>
      </w:r>
      <w:r w:rsidR="004A0695" w:rsidRPr="00901AFF">
        <w:t xml:space="preserve"> </w:t>
      </w:r>
      <w:r w:rsidR="004A0695" w:rsidRPr="00901AFF">
        <w:rPr>
          <w:i w:val="0"/>
        </w:rPr>
        <w:t>(Sic).</w:t>
      </w:r>
    </w:p>
    <w:p w14:paraId="1FA0655C" w14:textId="77777777" w:rsidR="00AC7E4B" w:rsidRPr="00901AFF" w:rsidRDefault="00AC7E4B" w:rsidP="00901AFF"/>
    <w:p w14:paraId="4FAEA2CC" w14:textId="5B6DB8ED" w:rsidR="00BE11BD" w:rsidRPr="00901AFF" w:rsidRDefault="00BE11BD" w:rsidP="00901AFF">
      <w:pPr>
        <w:rPr>
          <w:szCs w:val="22"/>
        </w:rPr>
      </w:pPr>
      <w:r w:rsidRPr="00901AFF">
        <w:rPr>
          <w:rFonts w:eastAsia="Palatino Linotype" w:cs="Palatino Linotype"/>
          <w:szCs w:val="22"/>
        </w:rPr>
        <w:lastRenderedPageBreak/>
        <w:t xml:space="preserve">Advirtiendo que </w:t>
      </w:r>
      <w:r w:rsidRPr="00901AFF">
        <w:rPr>
          <w:b/>
          <w:bCs/>
          <w:szCs w:val="22"/>
        </w:rPr>
        <w:t>LA PARTE RECURRENTE</w:t>
      </w:r>
      <w:r w:rsidRPr="00901AFF">
        <w:rPr>
          <w:rFonts w:eastAsia="Palatino Linotype" w:cs="Palatino Linotype"/>
          <w:szCs w:val="22"/>
        </w:rPr>
        <w:t xml:space="preserve"> acompañó a su solicitud de acceso, el archivo denominado “</w:t>
      </w:r>
      <w:r w:rsidR="005B295B" w:rsidRPr="00901AFF">
        <w:rPr>
          <w:rFonts w:eastAsia="Palatino Linotype" w:cs="Palatino Linotype"/>
          <w:i/>
          <w:szCs w:val="22"/>
        </w:rPr>
        <w:t>cédula.pdf</w:t>
      </w:r>
      <w:r w:rsidRPr="00901AFF">
        <w:rPr>
          <w:rFonts w:eastAsia="Palatino Linotype" w:cs="Palatino Linotype"/>
          <w:i/>
          <w:szCs w:val="22"/>
        </w:rPr>
        <w:t xml:space="preserve">” </w:t>
      </w:r>
      <w:r w:rsidR="00403724" w:rsidRPr="00901AFF">
        <w:rPr>
          <w:rFonts w:eastAsia="Palatino Linotype" w:cs="Palatino Linotype"/>
          <w:szCs w:val="22"/>
        </w:rPr>
        <w:t>que contiene un d</w:t>
      </w:r>
      <w:r w:rsidR="005B295B" w:rsidRPr="00901AFF">
        <w:rPr>
          <w:rFonts w:eastAsia="Palatino Linotype" w:cs="Palatino Linotype"/>
          <w:szCs w:val="22"/>
        </w:rPr>
        <w:t xml:space="preserve">ocumento digital consistente en una cédula profesional expedida por la Secretaría de Educación Pública a nombre de </w:t>
      </w:r>
      <w:r w:rsidR="00AE18B5">
        <w:rPr>
          <w:rFonts w:eastAsia="Palatino Linotype" w:cs="Palatino Linotype"/>
          <w:szCs w:val="22"/>
        </w:rPr>
        <w:t>XXXXX XXXXXX XXXXXXXX</w:t>
      </w:r>
    </w:p>
    <w:p w14:paraId="64B27DE3" w14:textId="77777777" w:rsidR="00664420" w:rsidRPr="00901AFF" w:rsidRDefault="00664420" w:rsidP="00901AFF">
      <w:pPr>
        <w:tabs>
          <w:tab w:val="left" w:pos="4667"/>
        </w:tabs>
        <w:ind w:left="567" w:right="567"/>
        <w:rPr>
          <w:rFonts w:cs="Tahoma"/>
          <w:bCs/>
          <w:i/>
          <w:szCs w:val="22"/>
        </w:rPr>
      </w:pPr>
    </w:p>
    <w:p w14:paraId="334D2860" w14:textId="3AC4F13A" w:rsidR="00664420" w:rsidRPr="00901AFF" w:rsidRDefault="009A2D78" w:rsidP="00901AFF">
      <w:pPr>
        <w:tabs>
          <w:tab w:val="left" w:pos="4667"/>
        </w:tabs>
        <w:ind w:right="567"/>
        <w:rPr>
          <w:rFonts w:eastAsia="Palatino Linotype" w:cs="Palatino Linotype"/>
          <w:b/>
          <w:bCs/>
          <w:szCs w:val="22"/>
        </w:rPr>
      </w:pPr>
      <w:r w:rsidRPr="00901AFF">
        <w:rPr>
          <w:rFonts w:cs="Tahoma"/>
          <w:b/>
          <w:bCs/>
          <w:szCs w:val="22"/>
        </w:rPr>
        <w:t>Modalidad de entrega</w:t>
      </w:r>
      <w:r w:rsidRPr="00901AFF">
        <w:rPr>
          <w:rFonts w:cs="Tahoma"/>
          <w:bCs/>
          <w:szCs w:val="22"/>
        </w:rPr>
        <w:t xml:space="preserve">: </w:t>
      </w:r>
      <w:r w:rsidR="00403724" w:rsidRPr="00901AFF">
        <w:rPr>
          <w:rFonts w:eastAsia="Palatino Linotype" w:cs="Palatino Linotype"/>
          <w:b/>
          <w:bCs/>
          <w:szCs w:val="22"/>
        </w:rPr>
        <w:t>SARCOEM</w:t>
      </w:r>
      <w:r w:rsidR="00BE11BD" w:rsidRPr="00901AFF">
        <w:rPr>
          <w:rFonts w:eastAsia="Palatino Linotype" w:cs="Palatino Linotype"/>
          <w:b/>
          <w:bCs/>
          <w:szCs w:val="22"/>
        </w:rPr>
        <w:t>.</w:t>
      </w:r>
    </w:p>
    <w:p w14:paraId="2C4045D7" w14:textId="77777777" w:rsidR="00AF03C4" w:rsidRPr="00901AFF" w:rsidRDefault="00AF03C4" w:rsidP="00901AFF">
      <w:pPr>
        <w:rPr>
          <w:szCs w:val="22"/>
          <w:lang w:val="es-ES"/>
        </w:rPr>
      </w:pPr>
    </w:p>
    <w:p w14:paraId="3212BA4D" w14:textId="5E947B6A" w:rsidR="00664420" w:rsidRPr="00901AFF" w:rsidRDefault="00403724" w:rsidP="00901AFF">
      <w:pPr>
        <w:pStyle w:val="Ttulo3"/>
        <w:spacing w:line="360" w:lineRule="auto"/>
        <w:rPr>
          <w:rFonts w:eastAsia="Calibri"/>
          <w:szCs w:val="22"/>
          <w:lang w:eastAsia="en-US"/>
        </w:rPr>
      </w:pPr>
      <w:bookmarkStart w:id="6" w:name="_Toc178186389"/>
      <w:r w:rsidRPr="00901AFF">
        <w:rPr>
          <w:szCs w:val="22"/>
          <w:lang w:val="es-ES"/>
        </w:rPr>
        <w:t>b</w:t>
      </w:r>
      <w:r w:rsidR="00E37A3F" w:rsidRPr="00901AFF">
        <w:rPr>
          <w:szCs w:val="22"/>
          <w:lang w:val="es-ES"/>
        </w:rPr>
        <w:t xml:space="preserve">) </w:t>
      </w:r>
      <w:r w:rsidR="00664420" w:rsidRPr="00901AFF">
        <w:rPr>
          <w:szCs w:val="22"/>
          <w:lang w:val="es-ES"/>
        </w:rPr>
        <w:t xml:space="preserve">Respuesta </w:t>
      </w:r>
      <w:r w:rsidR="00664420" w:rsidRPr="00901AFF">
        <w:rPr>
          <w:rFonts w:eastAsia="Calibri"/>
          <w:szCs w:val="22"/>
          <w:lang w:eastAsia="en-US"/>
        </w:rPr>
        <w:t>del Sujeto Obligado</w:t>
      </w:r>
      <w:r w:rsidR="004A0695" w:rsidRPr="00901AFF">
        <w:rPr>
          <w:rFonts w:eastAsia="Calibri"/>
          <w:szCs w:val="22"/>
          <w:lang w:eastAsia="en-US"/>
        </w:rPr>
        <w:t>.</w:t>
      </w:r>
      <w:bookmarkEnd w:id="6"/>
    </w:p>
    <w:p w14:paraId="3BFC26E8" w14:textId="77777777" w:rsidR="002C5E0A" w:rsidRPr="00901AFF" w:rsidRDefault="002C5E0A" w:rsidP="00901AFF">
      <w:pPr>
        <w:rPr>
          <w:rFonts w:cs="Arial"/>
          <w:szCs w:val="22"/>
        </w:rPr>
      </w:pPr>
      <w:r w:rsidRPr="00901AFF">
        <w:rPr>
          <w:szCs w:val="22"/>
        </w:rPr>
        <w:t xml:space="preserve">De las constancias que obran en el </w:t>
      </w:r>
      <w:r w:rsidRPr="00901AFF">
        <w:rPr>
          <w:b/>
          <w:szCs w:val="22"/>
        </w:rPr>
        <w:t>SARCOEM,</w:t>
      </w:r>
      <w:r w:rsidRPr="00901AFF">
        <w:rPr>
          <w:szCs w:val="22"/>
        </w:rPr>
        <w:t xml:space="preserve"> se advierte que </w:t>
      </w:r>
      <w:r w:rsidRPr="00901AFF">
        <w:rPr>
          <w:rFonts w:cs="Arial"/>
          <w:b/>
          <w:szCs w:val="22"/>
        </w:rPr>
        <w:t>EL SUJETO OBLIGADO</w:t>
      </w:r>
      <w:r w:rsidRPr="00901AFF">
        <w:rPr>
          <w:rFonts w:cs="Arial"/>
          <w:szCs w:val="22"/>
        </w:rPr>
        <w:t xml:space="preserve"> no entregó la respuesta a la solicitud de Información Pública realizada por el particular.</w:t>
      </w:r>
    </w:p>
    <w:p w14:paraId="61FCD820" w14:textId="296C20D4" w:rsidR="002C5E0A" w:rsidRPr="00901AFF" w:rsidRDefault="002C5E0A" w:rsidP="00901AFF">
      <w:pPr>
        <w:rPr>
          <w:rFonts w:eastAsia="Calibri"/>
          <w:szCs w:val="22"/>
          <w:lang w:eastAsia="en-US"/>
        </w:rPr>
      </w:pPr>
    </w:p>
    <w:p w14:paraId="34343CE8" w14:textId="7F82BB98" w:rsidR="002C5E0A" w:rsidRPr="00901AFF" w:rsidRDefault="002C5E0A" w:rsidP="00901AFF">
      <w:pPr>
        <w:pStyle w:val="Ttulo3"/>
        <w:spacing w:line="360" w:lineRule="auto"/>
        <w:rPr>
          <w:rFonts w:eastAsia="Calibri"/>
          <w:szCs w:val="22"/>
          <w:lang w:eastAsia="en-US"/>
        </w:rPr>
      </w:pPr>
      <w:bookmarkStart w:id="7" w:name="_Toc178186390"/>
      <w:r w:rsidRPr="00901AFF">
        <w:rPr>
          <w:szCs w:val="22"/>
          <w:lang w:val="es-ES"/>
        </w:rPr>
        <w:t>c) Textos y archivos</w:t>
      </w:r>
      <w:r w:rsidRPr="00901AFF">
        <w:rPr>
          <w:rFonts w:eastAsia="Calibri"/>
          <w:szCs w:val="22"/>
          <w:lang w:eastAsia="en-US"/>
        </w:rPr>
        <w:t>.</w:t>
      </w:r>
      <w:bookmarkEnd w:id="7"/>
    </w:p>
    <w:p w14:paraId="4992A954" w14:textId="3D16EC17" w:rsidR="005B295B" w:rsidRPr="00901AFF" w:rsidRDefault="005B295B" w:rsidP="00901AFF">
      <w:pPr>
        <w:pBdr>
          <w:top w:val="nil"/>
          <w:left w:val="nil"/>
          <w:bottom w:val="nil"/>
          <w:right w:val="nil"/>
          <w:between w:val="nil"/>
        </w:pBdr>
        <w:rPr>
          <w:rFonts w:eastAsia="Palatino Linotype" w:cs="Palatino Linotype"/>
          <w:szCs w:val="22"/>
        </w:rPr>
      </w:pPr>
      <w:r w:rsidRPr="00901AFF">
        <w:rPr>
          <w:rFonts w:eastAsia="Palatino Linotype" w:cs="Palatino Linotype"/>
          <w:szCs w:val="22"/>
        </w:rPr>
        <w:t xml:space="preserve">El </w:t>
      </w:r>
      <w:r w:rsidRPr="00901AFF">
        <w:rPr>
          <w:rFonts w:eastAsia="Palatino Linotype" w:cs="Palatino Linotype"/>
          <w:b/>
          <w:szCs w:val="22"/>
        </w:rPr>
        <w:t>veintinueve de enero de dos mil veinticuatro</w:t>
      </w:r>
      <w:r w:rsidRPr="00901AFF">
        <w:rPr>
          <w:rFonts w:eastAsia="Palatino Linotype" w:cs="Palatino Linotype"/>
          <w:szCs w:val="22"/>
        </w:rPr>
        <w:t xml:space="preserve"> la Unidad de Transparencia del </w:t>
      </w:r>
      <w:r w:rsidRPr="00901AFF">
        <w:rPr>
          <w:rFonts w:eastAsia="Palatino Linotype" w:cs="Palatino Linotype"/>
          <w:b/>
          <w:szCs w:val="22"/>
        </w:rPr>
        <w:t>SUJETO OBLIGADO</w:t>
      </w:r>
      <w:r w:rsidRPr="00901AFF">
        <w:rPr>
          <w:rFonts w:eastAsia="Palatino Linotype" w:cs="Palatino Linotype"/>
          <w:szCs w:val="22"/>
        </w:rPr>
        <w:t xml:space="preserve"> </w:t>
      </w:r>
      <w:r w:rsidR="002C5E0A" w:rsidRPr="00901AFF">
        <w:rPr>
          <w:rFonts w:eastAsia="Palatino Linotype" w:cs="Palatino Linotype"/>
          <w:szCs w:val="22"/>
        </w:rPr>
        <w:t>remitió</w:t>
      </w:r>
      <w:r w:rsidRPr="00901AFF">
        <w:rPr>
          <w:rFonts w:eastAsia="Palatino Linotype" w:cs="Palatino Linotype"/>
          <w:szCs w:val="22"/>
        </w:rPr>
        <w:t xml:space="preserve"> a través del SARCOEM</w:t>
      </w:r>
      <w:r w:rsidR="002C5E0A" w:rsidRPr="00901AFF">
        <w:rPr>
          <w:rFonts w:eastAsia="Palatino Linotype" w:cs="Palatino Linotype"/>
          <w:szCs w:val="22"/>
        </w:rPr>
        <w:t xml:space="preserve"> lo siguiente</w:t>
      </w:r>
      <w:r w:rsidRPr="00901AFF">
        <w:rPr>
          <w:rFonts w:eastAsia="Palatino Linotype" w:cs="Palatino Linotype"/>
          <w:szCs w:val="22"/>
        </w:rPr>
        <w:t>:</w:t>
      </w:r>
    </w:p>
    <w:p w14:paraId="691DA6D4" w14:textId="77777777" w:rsidR="005B295B" w:rsidRPr="00901AFF" w:rsidRDefault="005B295B" w:rsidP="00901AFF">
      <w:pPr>
        <w:pBdr>
          <w:top w:val="nil"/>
          <w:left w:val="nil"/>
          <w:bottom w:val="nil"/>
          <w:right w:val="nil"/>
          <w:between w:val="nil"/>
        </w:pBdr>
        <w:rPr>
          <w:rFonts w:eastAsia="Palatino Linotype" w:cs="Palatino Linotype"/>
          <w:szCs w:val="22"/>
        </w:rPr>
      </w:pPr>
    </w:p>
    <w:p w14:paraId="479FDDE4" w14:textId="6EE5EAC4" w:rsidR="005B295B" w:rsidRPr="00901AFF" w:rsidRDefault="005B295B" w:rsidP="00901AFF">
      <w:pPr>
        <w:pStyle w:val="Ttulo"/>
        <w:rPr>
          <w:rFonts w:eastAsia="Palatino Linotype"/>
        </w:rPr>
      </w:pPr>
      <w:r w:rsidRPr="00901AFF">
        <w:rPr>
          <w:rFonts w:eastAsia="Palatino Linotype"/>
        </w:rPr>
        <w:t>“Morelos, México a 29 de Enero de 2024</w:t>
      </w:r>
    </w:p>
    <w:p w14:paraId="5B10475F" w14:textId="7E7631DE" w:rsidR="005B295B" w:rsidRPr="00901AFF" w:rsidRDefault="005B295B" w:rsidP="00901AFF">
      <w:pPr>
        <w:pStyle w:val="Ttulo"/>
        <w:rPr>
          <w:rFonts w:eastAsia="Palatino Linotype"/>
        </w:rPr>
      </w:pPr>
      <w:r w:rsidRPr="00901AFF">
        <w:rPr>
          <w:rFonts w:eastAsia="Palatino Linotype"/>
        </w:rPr>
        <w:t xml:space="preserve">Nombre del solicitante: </w:t>
      </w:r>
      <w:r w:rsidR="00AE18B5">
        <w:rPr>
          <w:rFonts w:eastAsia="Palatino Linotype"/>
        </w:rPr>
        <w:t>XXXXX XXXXXX XXXXXXXX</w:t>
      </w:r>
    </w:p>
    <w:p w14:paraId="1A8EF5A9" w14:textId="77777777" w:rsidR="005B295B" w:rsidRPr="00901AFF" w:rsidRDefault="005B295B" w:rsidP="00901AFF">
      <w:pPr>
        <w:pStyle w:val="Ttulo"/>
        <w:rPr>
          <w:rFonts w:eastAsia="Palatino Linotype"/>
        </w:rPr>
      </w:pPr>
      <w:r w:rsidRPr="00901AFF">
        <w:rPr>
          <w:rFonts w:eastAsia="Palatino Linotype"/>
        </w:rPr>
        <w:t>Folio de la solicitud: 00001/MORELOS/AD/2024</w:t>
      </w:r>
    </w:p>
    <w:p w14:paraId="79730851" w14:textId="77777777" w:rsidR="005B295B" w:rsidRPr="00901AFF" w:rsidRDefault="005B295B" w:rsidP="00901AFF">
      <w:pPr>
        <w:pStyle w:val="Ttulo"/>
        <w:rPr>
          <w:rFonts w:eastAsia="Palatino Linotype"/>
        </w:rPr>
      </w:pPr>
      <w:r w:rsidRPr="00901AFF">
        <w:rPr>
          <w:rFonts w:eastAsia="Palatino Linotype"/>
        </w:rPr>
        <w:t>Con fundamento en el articulo 155 de la Ley de Transparencia y Acceso a la Información Pública del Estado de México y Municipios, se le hace de su conocimiento que no se da curso a la solicitud de información citada al rubro, en virtud de lo siguiente:</w:t>
      </w:r>
    </w:p>
    <w:p w14:paraId="4D1306E8" w14:textId="77777777" w:rsidR="005B295B" w:rsidRPr="00901AFF" w:rsidRDefault="005B295B" w:rsidP="00901AFF">
      <w:pPr>
        <w:pStyle w:val="Ttulo"/>
        <w:rPr>
          <w:rFonts w:eastAsia="Palatino Linotype"/>
        </w:rPr>
      </w:pPr>
      <w:r w:rsidRPr="00901AFF">
        <w:rPr>
          <w:rFonts w:eastAsia="Palatino Linotype"/>
          <w:b/>
        </w:rPr>
        <w:t>La presente Solicitud No Cumple con algunos de los requisitos para ejercer los derechos ARCO</w:t>
      </w:r>
      <w:r w:rsidRPr="00901AFF">
        <w:rPr>
          <w:rFonts w:eastAsia="Palatino Linotype"/>
        </w:rPr>
        <w:t xml:space="preserve">, los cuales son los siguientes (se precisa que el requisito II es de suma importancia para la obtención de la información solicitada y poder garantizar la protección de los datos personales en posesión de los Sujetos Obligados como lo marca la Ley): NOTA: Se destaca que mediante el formato de acuse de la presente Solicitud se menciona se identifica mediante cédula profesional y se menciona un archivo adjunto el cual al intentar abrir para poder acreditar la identidad de la solicitante informa que este no ha sido encontrado o probablemente ha sido eliminado, de lo cual se adjunta captura de pantalla con el mensaje antes mencionado. Requisitos de Solicitudes para el Ejercicio de los Derechos ARCO Artículo 110. La solicitud para el ejercicio de derechos ARCO, deberá </w:t>
      </w:r>
      <w:r w:rsidRPr="00901AFF">
        <w:rPr>
          <w:rFonts w:eastAsia="Palatino Linotype"/>
        </w:rPr>
        <w:lastRenderedPageBreak/>
        <w:t>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VI. Cualquier otro elemento o documento que facilite la localización de los datos personales, en su caso.</w:t>
      </w:r>
    </w:p>
    <w:p w14:paraId="6DFCD94E" w14:textId="77777777" w:rsidR="005B295B" w:rsidRPr="00901AFF" w:rsidRDefault="005B295B" w:rsidP="00901AFF">
      <w:pPr>
        <w:pStyle w:val="Ttulo"/>
        <w:rPr>
          <w:rFonts w:eastAsia="Palatino Linotype"/>
        </w:rPr>
      </w:pPr>
      <w:r w:rsidRPr="00901AFF">
        <w:rPr>
          <w:rFonts w:eastAsia="Palatino Linotype"/>
          <w:b/>
        </w:rPr>
        <w:t>En virtud de lo anterior, se archiva la presente solicitud como concluida</w:t>
      </w:r>
      <w:r w:rsidRPr="00901AFF">
        <w:rPr>
          <w:rFonts w:eastAsia="Palatino Linotype"/>
        </w:rPr>
        <w:t>. Se hacen de su conocimiento que tiene derecho de interponer recurso de revisión dentro del plazo de 15 días hábiles contados a partir de la fecha en que se realice la notificación vía electrónica, a través del SAIMEX.</w:t>
      </w:r>
    </w:p>
    <w:p w14:paraId="18297C2D" w14:textId="77777777" w:rsidR="005B295B" w:rsidRPr="00901AFF" w:rsidRDefault="005B295B" w:rsidP="00901AFF">
      <w:pPr>
        <w:pStyle w:val="Ttulo"/>
        <w:rPr>
          <w:rFonts w:eastAsia="Palatino Linotype"/>
        </w:rPr>
      </w:pPr>
      <w:r w:rsidRPr="00901AFF">
        <w:rPr>
          <w:rFonts w:eastAsia="Palatino Linotype"/>
        </w:rPr>
        <w:t>ATENTAMENTE</w:t>
      </w:r>
    </w:p>
    <w:p w14:paraId="31960CC6" w14:textId="3F4451B8" w:rsidR="005B295B" w:rsidRPr="00901AFF" w:rsidRDefault="005B295B" w:rsidP="00901AFF">
      <w:pPr>
        <w:pStyle w:val="Ttulo"/>
        <w:rPr>
          <w:rFonts w:eastAsia="Palatino Linotype"/>
        </w:rPr>
      </w:pPr>
      <w:r w:rsidRPr="00901AFF">
        <w:rPr>
          <w:rFonts w:eastAsia="Palatino Linotype"/>
        </w:rPr>
        <w:t>P. EN ING. VICENTE MONROY GARCÍA”</w:t>
      </w:r>
    </w:p>
    <w:p w14:paraId="52460699" w14:textId="77777777" w:rsidR="00664420" w:rsidRPr="00901AFF" w:rsidRDefault="00664420" w:rsidP="00901AFF">
      <w:pPr>
        <w:autoSpaceDE w:val="0"/>
        <w:autoSpaceDN w:val="0"/>
        <w:adjustRightInd w:val="0"/>
        <w:ind w:right="-28"/>
        <w:rPr>
          <w:rFonts w:cs="Tahoma"/>
          <w:bCs/>
          <w:szCs w:val="22"/>
          <w:lang w:val="es-ES"/>
        </w:rPr>
      </w:pPr>
    </w:p>
    <w:p w14:paraId="056C4A7B" w14:textId="3115855C" w:rsidR="005B295B" w:rsidRPr="00901AFF" w:rsidRDefault="005B295B" w:rsidP="00901AFF">
      <w:pPr>
        <w:autoSpaceDE w:val="0"/>
        <w:autoSpaceDN w:val="0"/>
        <w:adjustRightInd w:val="0"/>
        <w:ind w:right="-28"/>
        <w:rPr>
          <w:rFonts w:cs="Tahoma"/>
          <w:bCs/>
          <w:szCs w:val="22"/>
          <w:lang w:val="es-ES"/>
        </w:rPr>
      </w:pPr>
      <w:r w:rsidRPr="00901AFF">
        <w:rPr>
          <w:rFonts w:cs="Tahoma"/>
          <w:bCs/>
          <w:szCs w:val="22"/>
          <w:lang w:val="es-ES"/>
        </w:rPr>
        <w:t>Al escrito anterior, se anexó el archivo digital denominado “Derechos ARCO.png</w:t>
      </w:r>
      <w:r w:rsidR="0077605D" w:rsidRPr="00901AFF">
        <w:rPr>
          <w:rFonts w:cs="Tahoma"/>
          <w:bCs/>
          <w:szCs w:val="22"/>
          <w:lang w:val="es-ES"/>
        </w:rPr>
        <w:t xml:space="preserve">”, </w:t>
      </w:r>
      <w:r w:rsidR="002C5E0A" w:rsidRPr="00901AFF">
        <w:rPr>
          <w:rFonts w:cs="Tahoma"/>
          <w:bCs/>
          <w:szCs w:val="22"/>
          <w:lang w:val="es-ES"/>
        </w:rPr>
        <w:t xml:space="preserve">el cual contiene </w:t>
      </w:r>
      <w:r w:rsidR="00A84912" w:rsidRPr="00901AFF">
        <w:rPr>
          <w:rFonts w:cs="Tahoma"/>
          <w:bCs/>
          <w:szCs w:val="22"/>
          <w:lang w:val="es-ES"/>
        </w:rPr>
        <w:t>una captura de pantalla del SARCOEM.</w:t>
      </w:r>
    </w:p>
    <w:p w14:paraId="26720C1B" w14:textId="77777777" w:rsidR="005B295B" w:rsidRPr="00901AFF" w:rsidRDefault="005B295B" w:rsidP="00901AFF">
      <w:pPr>
        <w:autoSpaceDE w:val="0"/>
        <w:autoSpaceDN w:val="0"/>
        <w:adjustRightInd w:val="0"/>
        <w:ind w:right="-28"/>
        <w:rPr>
          <w:rFonts w:cs="Tahoma"/>
          <w:bCs/>
          <w:szCs w:val="22"/>
          <w:lang w:val="es-ES"/>
        </w:rPr>
      </w:pPr>
    </w:p>
    <w:p w14:paraId="1711330D" w14:textId="56731A32" w:rsidR="005E5EC3" w:rsidRPr="00901AFF" w:rsidRDefault="005E5EC3" w:rsidP="00901AFF">
      <w:pPr>
        <w:autoSpaceDE w:val="0"/>
        <w:autoSpaceDN w:val="0"/>
        <w:adjustRightInd w:val="0"/>
        <w:ind w:right="-28"/>
        <w:rPr>
          <w:rFonts w:cs="Tahoma"/>
          <w:bCs/>
          <w:szCs w:val="22"/>
          <w:lang w:val="es-ES"/>
        </w:rPr>
      </w:pPr>
      <w:r w:rsidRPr="00901AFF">
        <w:rPr>
          <w:rFonts w:cs="Tahoma"/>
          <w:bCs/>
          <w:szCs w:val="22"/>
          <w:lang w:val="es-ES"/>
        </w:rPr>
        <w:t xml:space="preserve">Ante lo anterior, es importante resaltar que, de las constancias que obran en el expediente electrónico del SARCOEM se advierte que el escrito remitido y la imagen adjuntada por el </w:t>
      </w:r>
      <w:r w:rsidRPr="00901AFF">
        <w:rPr>
          <w:rFonts w:cs="Tahoma"/>
          <w:b/>
          <w:bCs/>
          <w:szCs w:val="22"/>
          <w:lang w:val="es-ES"/>
        </w:rPr>
        <w:t>SUJETO OBLIGADO</w:t>
      </w:r>
      <w:r w:rsidRPr="00901AFF">
        <w:rPr>
          <w:rFonts w:cs="Tahoma"/>
          <w:bCs/>
          <w:szCs w:val="22"/>
          <w:lang w:val="es-ES"/>
        </w:rPr>
        <w:t xml:space="preserve"> </w:t>
      </w:r>
      <w:r w:rsidR="00C462A9" w:rsidRPr="00901AFF">
        <w:rPr>
          <w:rFonts w:cs="Tahoma"/>
          <w:bCs/>
          <w:szCs w:val="22"/>
          <w:lang w:val="es-ES"/>
        </w:rPr>
        <w:t xml:space="preserve">no fueron notificados a </w:t>
      </w:r>
      <w:r w:rsidR="00C462A9" w:rsidRPr="00901AFF">
        <w:rPr>
          <w:rFonts w:cs="Tahoma"/>
          <w:b/>
          <w:bCs/>
          <w:szCs w:val="22"/>
          <w:lang w:val="es-ES"/>
        </w:rPr>
        <w:t xml:space="preserve">LA PARTE RECURRENTE, </w:t>
      </w:r>
      <w:r w:rsidR="00C462A9" w:rsidRPr="00901AFF">
        <w:rPr>
          <w:rFonts w:cs="Tahoma"/>
          <w:bCs/>
          <w:szCs w:val="22"/>
          <w:lang w:val="es-ES"/>
        </w:rPr>
        <w:t xml:space="preserve">pues este apartado (número 2) presenta el texto </w:t>
      </w:r>
      <w:r w:rsidR="00C462A9" w:rsidRPr="00901AFF">
        <w:rPr>
          <w:rFonts w:cs="Tahoma"/>
          <w:bCs/>
          <w:i/>
          <w:szCs w:val="22"/>
          <w:lang w:val="es-ES"/>
        </w:rPr>
        <w:t xml:space="preserve">“Solicitud que no cumple con los requisitos </w:t>
      </w:r>
      <w:r w:rsidR="00C462A9" w:rsidRPr="00901AFF">
        <w:rPr>
          <w:rFonts w:cs="Tahoma"/>
          <w:b/>
          <w:bCs/>
          <w:i/>
          <w:szCs w:val="22"/>
          <w:lang w:val="es-ES"/>
        </w:rPr>
        <w:t>por notificar</w:t>
      </w:r>
      <w:r w:rsidR="00C462A9" w:rsidRPr="00901AFF">
        <w:rPr>
          <w:rFonts w:cs="Tahoma"/>
          <w:bCs/>
          <w:i/>
          <w:szCs w:val="22"/>
          <w:lang w:val="es-ES"/>
        </w:rPr>
        <w:t xml:space="preserve"> (Art. 155)”, </w:t>
      </w:r>
      <w:r w:rsidR="00C462A9" w:rsidRPr="00901AFF">
        <w:rPr>
          <w:rFonts w:cs="Tahoma"/>
          <w:bCs/>
          <w:szCs w:val="22"/>
          <w:lang w:val="es-ES"/>
        </w:rPr>
        <w:t>motivo por el cual, dicha manifestación no puede ser considerada como una respuesta.</w:t>
      </w:r>
    </w:p>
    <w:p w14:paraId="09E049AD" w14:textId="77777777" w:rsidR="005E5EC3" w:rsidRPr="00901AFF" w:rsidRDefault="005E5EC3" w:rsidP="00901AFF">
      <w:pPr>
        <w:autoSpaceDE w:val="0"/>
        <w:autoSpaceDN w:val="0"/>
        <w:adjustRightInd w:val="0"/>
        <w:ind w:right="-28"/>
        <w:rPr>
          <w:rFonts w:cs="Tahoma"/>
          <w:bCs/>
          <w:szCs w:val="22"/>
          <w:lang w:val="es-ES"/>
        </w:rPr>
      </w:pPr>
    </w:p>
    <w:p w14:paraId="5A5DAB9E" w14:textId="77777777" w:rsidR="00E37A3F" w:rsidRPr="00901AFF" w:rsidRDefault="00E37A3F" w:rsidP="00901AFF">
      <w:pPr>
        <w:pStyle w:val="Ttulo2"/>
        <w:jc w:val="left"/>
        <w:rPr>
          <w:szCs w:val="22"/>
        </w:rPr>
      </w:pPr>
      <w:bookmarkStart w:id="8" w:name="_Toc178186391"/>
      <w:r w:rsidRPr="00901AFF">
        <w:rPr>
          <w:szCs w:val="22"/>
        </w:rPr>
        <w:t>DEL RECURSO DE REVISIÓN</w:t>
      </w:r>
      <w:bookmarkEnd w:id="8"/>
    </w:p>
    <w:p w14:paraId="0B17CD08" w14:textId="77777777" w:rsidR="00664420" w:rsidRPr="00901AFF" w:rsidRDefault="00664420" w:rsidP="00901AFF">
      <w:pPr>
        <w:autoSpaceDE w:val="0"/>
        <w:autoSpaceDN w:val="0"/>
        <w:adjustRightInd w:val="0"/>
        <w:ind w:right="-28"/>
        <w:rPr>
          <w:rFonts w:cs="Tahoma"/>
          <w:bCs/>
          <w:szCs w:val="22"/>
          <w:lang w:val="es-ES"/>
        </w:rPr>
      </w:pPr>
    </w:p>
    <w:p w14:paraId="2B216813" w14:textId="3A0E05AF" w:rsidR="00664420" w:rsidRPr="00901AFF" w:rsidRDefault="00AA052C" w:rsidP="00901AFF">
      <w:pPr>
        <w:pStyle w:val="Ttulo3"/>
        <w:spacing w:line="360" w:lineRule="auto"/>
        <w:rPr>
          <w:szCs w:val="22"/>
        </w:rPr>
      </w:pPr>
      <w:bookmarkStart w:id="9" w:name="_Toc178186392"/>
      <w:r w:rsidRPr="00901AFF">
        <w:rPr>
          <w:szCs w:val="22"/>
        </w:rPr>
        <w:t>a</w:t>
      </w:r>
      <w:r w:rsidR="006E25BC" w:rsidRPr="00901AFF">
        <w:rPr>
          <w:szCs w:val="22"/>
        </w:rPr>
        <w:t xml:space="preserve">) </w:t>
      </w:r>
      <w:r w:rsidR="00664420" w:rsidRPr="00901AFF">
        <w:rPr>
          <w:szCs w:val="22"/>
        </w:rPr>
        <w:t>Interposición del Recurso de Revisión</w:t>
      </w:r>
      <w:r w:rsidR="00DD078F" w:rsidRPr="00901AFF">
        <w:rPr>
          <w:szCs w:val="22"/>
        </w:rPr>
        <w:t>.</w:t>
      </w:r>
      <w:bookmarkEnd w:id="9"/>
    </w:p>
    <w:p w14:paraId="6279C622" w14:textId="37C106B3" w:rsidR="00664420" w:rsidRPr="00901AFF" w:rsidRDefault="00664420" w:rsidP="00901AFF">
      <w:pPr>
        <w:autoSpaceDE w:val="0"/>
        <w:autoSpaceDN w:val="0"/>
        <w:adjustRightInd w:val="0"/>
        <w:ind w:right="-28"/>
        <w:rPr>
          <w:rFonts w:cs="Tahoma"/>
          <w:szCs w:val="22"/>
        </w:rPr>
      </w:pPr>
      <w:r w:rsidRPr="00901AFF">
        <w:rPr>
          <w:rFonts w:cs="Tahoma"/>
          <w:szCs w:val="22"/>
        </w:rPr>
        <w:t xml:space="preserve">El </w:t>
      </w:r>
      <w:r w:rsidR="0077605D" w:rsidRPr="00901AFF">
        <w:rPr>
          <w:rFonts w:eastAsia="Palatino Linotype" w:cs="Palatino Linotype"/>
          <w:b/>
          <w:szCs w:val="22"/>
        </w:rPr>
        <w:t>veinticuatro</w:t>
      </w:r>
      <w:r w:rsidR="00403724" w:rsidRPr="00901AFF">
        <w:rPr>
          <w:rFonts w:eastAsia="Palatino Linotype" w:cs="Palatino Linotype"/>
          <w:b/>
          <w:szCs w:val="22"/>
        </w:rPr>
        <w:t xml:space="preserve"> de </w:t>
      </w:r>
      <w:r w:rsidR="0077605D" w:rsidRPr="00901AFF">
        <w:rPr>
          <w:rFonts w:eastAsia="Palatino Linotype" w:cs="Palatino Linotype"/>
          <w:b/>
          <w:szCs w:val="22"/>
        </w:rPr>
        <w:t>febrero</w:t>
      </w:r>
      <w:r w:rsidR="005000D0" w:rsidRPr="00901AFF">
        <w:rPr>
          <w:rFonts w:eastAsia="Palatino Linotype" w:cs="Palatino Linotype"/>
          <w:b/>
          <w:szCs w:val="22"/>
        </w:rPr>
        <w:t xml:space="preserve"> de dos mil </w:t>
      </w:r>
      <w:r w:rsidR="004A0695" w:rsidRPr="00901AFF">
        <w:rPr>
          <w:rFonts w:eastAsia="Palatino Linotype" w:cs="Palatino Linotype"/>
          <w:b/>
          <w:szCs w:val="22"/>
        </w:rPr>
        <w:t>veinticuatro</w:t>
      </w:r>
      <w:r w:rsidR="005000D0" w:rsidRPr="00901AFF">
        <w:rPr>
          <w:rFonts w:cs="Tahoma"/>
          <w:b/>
          <w:bCs/>
          <w:szCs w:val="22"/>
        </w:rPr>
        <w:t xml:space="preserve"> </w:t>
      </w:r>
      <w:r w:rsidR="00F75D23" w:rsidRPr="00901AFF">
        <w:rPr>
          <w:rFonts w:cs="Tahoma"/>
          <w:b/>
          <w:bCs/>
          <w:szCs w:val="22"/>
        </w:rPr>
        <w:t>LA PARTE RECURRENTE</w:t>
      </w:r>
      <w:r w:rsidR="00F75D23" w:rsidRPr="00901AFF">
        <w:rPr>
          <w:rFonts w:cs="Tahoma"/>
          <w:szCs w:val="22"/>
        </w:rPr>
        <w:t xml:space="preserve"> interpuso el recurso de revisión en contra de la respuesta emitida por el </w:t>
      </w:r>
      <w:r w:rsidR="00F75D23" w:rsidRPr="00901AFF">
        <w:rPr>
          <w:rFonts w:cs="Tahoma"/>
          <w:b/>
          <w:bCs/>
          <w:szCs w:val="22"/>
        </w:rPr>
        <w:t>SUJETO OBLIGADO</w:t>
      </w:r>
      <w:r w:rsidR="00953430" w:rsidRPr="00901AFF">
        <w:rPr>
          <w:rFonts w:cs="Tahoma"/>
          <w:szCs w:val="22"/>
        </w:rPr>
        <w:t xml:space="preserve">, mismo que fue registrado en el </w:t>
      </w:r>
      <w:r w:rsidR="005000D0" w:rsidRPr="00901AFF">
        <w:rPr>
          <w:rFonts w:cs="Tahoma"/>
          <w:b/>
          <w:szCs w:val="22"/>
        </w:rPr>
        <w:t>SARCOEM</w:t>
      </w:r>
      <w:r w:rsidR="00953430" w:rsidRPr="00901AFF">
        <w:rPr>
          <w:rFonts w:cs="Tahoma"/>
          <w:b/>
          <w:szCs w:val="22"/>
        </w:rPr>
        <w:t xml:space="preserve"> </w:t>
      </w:r>
      <w:r w:rsidR="00953430" w:rsidRPr="00901AFF">
        <w:rPr>
          <w:rFonts w:cs="Tahoma"/>
          <w:szCs w:val="22"/>
        </w:rPr>
        <w:t xml:space="preserve">con el número de expediente </w:t>
      </w:r>
      <w:r w:rsidR="0077605D" w:rsidRPr="00901AFF">
        <w:rPr>
          <w:rFonts w:eastAsia="Palatino Linotype" w:cs="Palatino Linotype"/>
          <w:b/>
          <w:bCs/>
          <w:szCs w:val="22"/>
        </w:rPr>
        <w:t>01027</w:t>
      </w:r>
      <w:r w:rsidR="004A0695" w:rsidRPr="00901AFF">
        <w:rPr>
          <w:rFonts w:eastAsia="Palatino Linotype" w:cs="Palatino Linotype"/>
          <w:b/>
          <w:bCs/>
          <w:szCs w:val="22"/>
        </w:rPr>
        <w:t>/INFOEM/AD/RR/2024</w:t>
      </w:r>
      <w:r w:rsidR="00953430" w:rsidRPr="00901AFF">
        <w:rPr>
          <w:rFonts w:cs="Tahoma"/>
          <w:szCs w:val="22"/>
        </w:rPr>
        <w:t>, y en el cual manifiesta lo siguiente</w:t>
      </w:r>
      <w:r w:rsidRPr="00901AFF">
        <w:rPr>
          <w:rFonts w:cs="Tahoma"/>
          <w:szCs w:val="22"/>
        </w:rPr>
        <w:t>:</w:t>
      </w:r>
    </w:p>
    <w:p w14:paraId="74B30008" w14:textId="77777777" w:rsidR="00664420" w:rsidRPr="00901AFF" w:rsidRDefault="00664420" w:rsidP="00901AFF">
      <w:pPr>
        <w:tabs>
          <w:tab w:val="left" w:pos="4667"/>
        </w:tabs>
        <w:ind w:right="539"/>
        <w:rPr>
          <w:rFonts w:cs="Tahoma"/>
          <w:szCs w:val="22"/>
        </w:rPr>
      </w:pPr>
    </w:p>
    <w:p w14:paraId="7FD946E6" w14:textId="5D5F31E6" w:rsidR="00353AB6" w:rsidRPr="00901AFF" w:rsidRDefault="00C86E75" w:rsidP="00901AFF">
      <w:pPr>
        <w:tabs>
          <w:tab w:val="left" w:pos="4667"/>
        </w:tabs>
        <w:ind w:right="539"/>
        <w:rPr>
          <w:rFonts w:cs="Tahoma"/>
          <w:b/>
          <w:iCs/>
          <w:szCs w:val="22"/>
        </w:rPr>
      </w:pPr>
      <w:r w:rsidRPr="00901AFF">
        <w:rPr>
          <w:rFonts w:cs="Tahoma"/>
          <w:b/>
          <w:iCs/>
          <w:szCs w:val="22"/>
        </w:rPr>
        <w:t>Acto impugnado:</w:t>
      </w:r>
    </w:p>
    <w:p w14:paraId="5CE39EDE" w14:textId="77777777" w:rsidR="00AA2543" w:rsidRPr="00901AFF" w:rsidRDefault="00AA2543" w:rsidP="00901AFF">
      <w:pPr>
        <w:tabs>
          <w:tab w:val="left" w:pos="4667"/>
        </w:tabs>
        <w:ind w:right="539"/>
        <w:rPr>
          <w:rFonts w:cs="Tahoma"/>
          <w:b/>
          <w:iCs/>
          <w:szCs w:val="22"/>
        </w:rPr>
      </w:pPr>
    </w:p>
    <w:p w14:paraId="523F8BF4" w14:textId="6E5D28CE" w:rsidR="00664420" w:rsidRPr="00901AFF" w:rsidRDefault="005000D0" w:rsidP="00901AFF">
      <w:pPr>
        <w:pStyle w:val="Ttulo"/>
        <w:rPr>
          <w:rFonts w:cs="Tahoma"/>
          <w:bCs/>
          <w:i w:val="0"/>
        </w:rPr>
      </w:pPr>
      <w:r w:rsidRPr="00901AFF">
        <w:rPr>
          <w:rFonts w:eastAsia="Palatino Linotype"/>
        </w:rPr>
        <w:t>“</w:t>
      </w:r>
      <w:r w:rsidR="0077605D" w:rsidRPr="00901AFF">
        <w:rPr>
          <w:rFonts w:eastAsia="Palatino Linotype"/>
        </w:rPr>
        <w:t xml:space="preserve">No se dio respuesta a la petición </w:t>
      </w:r>
      <w:r w:rsidR="0077605D" w:rsidRPr="00901AFF">
        <w:t>plateada</w:t>
      </w:r>
      <w:r w:rsidR="0077605D" w:rsidRPr="00901AFF">
        <w:rPr>
          <w:rFonts w:eastAsia="Palatino Linotype"/>
        </w:rPr>
        <w:t xml:space="preserve"> en el término establecido para tales efectos</w:t>
      </w:r>
      <w:r w:rsidRPr="00901AFF">
        <w:rPr>
          <w:rFonts w:eastAsia="Palatino Linotype"/>
        </w:rPr>
        <w:t>”</w:t>
      </w:r>
      <w:r w:rsidR="004A0695" w:rsidRPr="00901AFF">
        <w:rPr>
          <w:rFonts w:eastAsia="Palatino Linotype"/>
        </w:rPr>
        <w:t xml:space="preserve"> </w:t>
      </w:r>
      <w:r w:rsidR="004A0695" w:rsidRPr="00901AFF">
        <w:rPr>
          <w:rFonts w:eastAsia="Palatino Linotype"/>
          <w:i w:val="0"/>
        </w:rPr>
        <w:t>(Sic).</w:t>
      </w:r>
    </w:p>
    <w:p w14:paraId="6AE8EA9A" w14:textId="77777777" w:rsidR="00664420" w:rsidRPr="00901AFF" w:rsidRDefault="00664420" w:rsidP="00901AFF">
      <w:pPr>
        <w:tabs>
          <w:tab w:val="left" w:pos="4667"/>
        </w:tabs>
        <w:ind w:left="567" w:right="539"/>
        <w:rPr>
          <w:rFonts w:cs="Tahoma"/>
          <w:bCs/>
          <w:i/>
          <w:szCs w:val="22"/>
        </w:rPr>
      </w:pPr>
    </w:p>
    <w:p w14:paraId="4D81E0E3" w14:textId="6B312648" w:rsidR="00353AB6" w:rsidRPr="00901AFF" w:rsidRDefault="00C86E75" w:rsidP="00901AFF">
      <w:pPr>
        <w:tabs>
          <w:tab w:val="left" w:pos="4667"/>
        </w:tabs>
        <w:ind w:right="539"/>
        <w:rPr>
          <w:rFonts w:cs="Tahoma"/>
          <w:b/>
          <w:iCs/>
          <w:szCs w:val="22"/>
        </w:rPr>
      </w:pPr>
      <w:r w:rsidRPr="00901AFF">
        <w:rPr>
          <w:rFonts w:cs="Tahoma"/>
          <w:b/>
          <w:iCs/>
          <w:szCs w:val="22"/>
        </w:rPr>
        <w:t>Razones o motivos de la inconformidad:</w:t>
      </w:r>
    </w:p>
    <w:p w14:paraId="2352846A" w14:textId="77777777" w:rsidR="00AA2543" w:rsidRPr="00901AFF" w:rsidRDefault="00AA2543" w:rsidP="00901AFF">
      <w:pPr>
        <w:tabs>
          <w:tab w:val="left" w:pos="4667"/>
        </w:tabs>
        <w:ind w:right="539"/>
        <w:rPr>
          <w:rFonts w:cs="Tahoma"/>
          <w:b/>
          <w:iCs/>
          <w:szCs w:val="22"/>
        </w:rPr>
      </w:pPr>
    </w:p>
    <w:p w14:paraId="31186CAF" w14:textId="62161A0D" w:rsidR="005000D0" w:rsidRPr="00901AFF" w:rsidRDefault="005000D0" w:rsidP="00901AFF">
      <w:pPr>
        <w:pStyle w:val="Ttulo"/>
        <w:rPr>
          <w:rFonts w:eastAsia="Palatino Linotype"/>
        </w:rPr>
      </w:pPr>
      <w:r w:rsidRPr="00901AFF">
        <w:rPr>
          <w:rFonts w:eastAsia="Palatino Linotype"/>
        </w:rPr>
        <w:t>“</w:t>
      </w:r>
      <w:r w:rsidR="0077605D" w:rsidRPr="00901AFF">
        <w:rPr>
          <w:rFonts w:eastAsia="Palatino Linotype"/>
        </w:rPr>
        <w:t>La omisión de respuesta</w:t>
      </w:r>
      <w:r w:rsidRPr="00901AFF">
        <w:rPr>
          <w:rFonts w:eastAsia="Palatino Linotype"/>
        </w:rPr>
        <w:t xml:space="preserve">” </w:t>
      </w:r>
      <w:r w:rsidRPr="00901AFF">
        <w:rPr>
          <w:rFonts w:eastAsia="Palatino Linotype"/>
          <w:i w:val="0"/>
        </w:rPr>
        <w:t>(</w:t>
      </w:r>
      <w:r w:rsidR="00403724" w:rsidRPr="00901AFF">
        <w:rPr>
          <w:rFonts w:eastAsia="Palatino Linotype"/>
          <w:i w:val="0"/>
        </w:rPr>
        <w:t>Sic</w:t>
      </w:r>
      <w:r w:rsidRPr="00901AFF">
        <w:rPr>
          <w:rFonts w:eastAsia="Palatino Linotype"/>
          <w:i w:val="0"/>
        </w:rPr>
        <w:t>).</w:t>
      </w:r>
    </w:p>
    <w:p w14:paraId="1A7133DC" w14:textId="77777777" w:rsidR="004A0695" w:rsidRPr="00901AFF" w:rsidRDefault="004A0695" w:rsidP="00901AFF">
      <w:pPr>
        <w:tabs>
          <w:tab w:val="left" w:pos="4667"/>
        </w:tabs>
        <w:ind w:right="567"/>
        <w:rPr>
          <w:rFonts w:cs="Tahoma"/>
          <w:b/>
          <w:bCs/>
          <w:szCs w:val="22"/>
        </w:rPr>
      </w:pPr>
    </w:p>
    <w:p w14:paraId="18BA9EBE" w14:textId="30B02E12" w:rsidR="005E5EC3" w:rsidRPr="00901AFF" w:rsidRDefault="005E5EC3" w:rsidP="00901AFF">
      <w:pPr>
        <w:rPr>
          <w:rFonts w:cs="Tahoma"/>
          <w:b/>
          <w:bCs/>
          <w:szCs w:val="22"/>
        </w:rPr>
      </w:pPr>
      <w:r w:rsidRPr="00901AFF">
        <w:rPr>
          <w:rFonts w:cs="Tahoma"/>
          <w:bCs/>
          <w:szCs w:val="22"/>
        </w:rPr>
        <w:t>Es importante destacar que el día en que se interpuso el recurso de revisión fue inhábil, por lo que el medio de impugnación se tuvo por recibido ante este Instituto el</w:t>
      </w:r>
      <w:r w:rsidRPr="00901AFF">
        <w:rPr>
          <w:rFonts w:cs="Tahoma"/>
          <w:b/>
          <w:bCs/>
          <w:szCs w:val="22"/>
        </w:rPr>
        <w:t xml:space="preserve"> veintiséis de febrero de dos mil veinticuatro.</w:t>
      </w:r>
    </w:p>
    <w:p w14:paraId="4A68A921" w14:textId="77777777" w:rsidR="005E5EC3" w:rsidRPr="00901AFF" w:rsidRDefault="005E5EC3" w:rsidP="00901AFF">
      <w:pPr>
        <w:tabs>
          <w:tab w:val="left" w:pos="4667"/>
        </w:tabs>
        <w:ind w:right="567"/>
        <w:rPr>
          <w:rFonts w:cs="Tahoma"/>
          <w:b/>
          <w:bCs/>
          <w:szCs w:val="22"/>
        </w:rPr>
      </w:pPr>
    </w:p>
    <w:p w14:paraId="6804DEF1" w14:textId="6B44512C" w:rsidR="00664420" w:rsidRPr="00901AFF" w:rsidRDefault="00AA052C" w:rsidP="00901AFF">
      <w:pPr>
        <w:pStyle w:val="Ttulo3"/>
        <w:spacing w:line="360" w:lineRule="auto"/>
        <w:rPr>
          <w:szCs w:val="22"/>
        </w:rPr>
      </w:pPr>
      <w:bookmarkStart w:id="10" w:name="_Toc178186393"/>
      <w:r w:rsidRPr="00901AFF">
        <w:rPr>
          <w:szCs w:val="22"/>
        </w:rPr>
        <w:t>b</w:t>
      </w:r>
      <w:r w:rsidR="00664420" w:rsidRPr="00901AFF">
        <w:rPr>
          <w:szCs w:val="22"/>
        </w:rPr>
        <w:t>) Turno del Recurso de Revisión</w:t>
      </w:r>
      <w:r w:rsidR="004A0695" w:rsidRPr="00901AFF">
        <w:rPr>
          <w:szCs w:val="22"/>
        </w:rPr>
        <w:t>.</w:t>
      </w:r>
      <w:bookmarkEnd w:id="10"/>
    </w:p>
    <w:p w14:paraId="1173671B" w14:textId="4D58AE4B" w:rsidR="00C72DAA" w:rsidRPr="00901AFF" w:rsidRDefault="00C72DAA" w:rsidP="00901AFF">
      <w:pPr>
        <w:rPr>
          <w:szCs w:val="22"/>
        </w:rPr>
      </w:pPr>
      <w:r w:rsidRPr="00901AFF">
        <w:rPr>
          <w:szCs w:val="22"/>
        </w:rPr>
        <w:t>Con fundamento</w:t>
      </w:r>
      <w:r w:rsidR="005000D0" w:rsidRPr="00901AFF">
        <w:rPr>
          <w:szCs w:val="22"/>
        </w:rPr>
        <w:t xml:space="preserve"> en </w:t>
      </w:r>
      <w:r w:rsidR="005000D0" w:rsidRPr="00901AFF">
        <w:rPr>
          <w:rFonts w:eastAsia="Palatino Linotype" w:cs="Palatino Linotype"/>
          <w:szCs w:val="22"/>
        </w:rPr>
        <w:t>los artículos 11 y 127 de la Ley de Protección de Datos Personales en Posesión de Sujetos Obligados del Estado de México y Municipios y</w:t>
      </w:r>
      <w:r w:rsidRPr="00901AFF">
        <w:rPr>
          <w:szCs w:val="22"/>
        </w:rPr>
        <w:t xml:space="preserve"> en el artículo 185, fracción I de la Ley de Transparencia y Acceso a la Información Pública del Estado de México y Municipios</w:t>
      </w:r>
      <w:r w:rsidR="00C40140" w:rsidRPr="00901AFF">
        <w:rPr>
          <w:szCs w:val="22"/>
        </w:rPr>
        <w:t xml:space="preserve"> </w:t>
      </w:r>
      <w:r w:rsidR="00C40140" w:rsidRPr="00901AFF">
        <w:rPr>
          <w:rFonts w:cs="Arial"/>
          <w:szCs w:val="22"/>
          <w:lang w:eastAsia="es-MX"/>
        </w:rPr>
        <w:t>de aplicación supletoria</w:t>
      </w:r>
      <w:r w:rsidRPr="00901AFF">
        <w:rPr>
          <w:szCs w:val="22"/>
        </w:rPr>
        <w:t>, el</w:t>
      </w:r>
      <w:r w:rsidRPr="00901AFF">
        <w:rPr>
          <w:b/>
          <w:bCs/>
          <w:szCs w:val="22"/>
        </w:rPr>
        <w:t xml:space="preserve"> </w:t>
      </w:r>
      <w:r w:rsidR="0077605D" w:rsidRPr="00901AFF">
        <w:rPr>
          <w:rFonts w:eastAsia="Palatino Linotype" w:cs="Palatino Linotype"/>
          <w:b/>
          <w:szCs w:val="22"/>
        </w:rPr>
        <w:t>veinticuatro</w:t>
      </w:r>
      <w:r w:rsidR="00403724" w:rsidRPr="00901AFF">
        <w:rPr>
          <w:rFonts w:eastAsia="Palatino Linotype" w:cs="Palatino Linotype"/>
          <w:b/>
          <w:szCs w:val="22"/>
        </w:rPr>
        <w:t xml:space="preserve"> de </w:t>
      </w:r>
      <w:r w:rsidR="0077605D" w:rsidRPr="00901AFF">
        <w:rPr>
          <w:rFonts w:eastAsia="Palatino Linotype" w:cs="Palatino Linotype"/>
          <w:b/>
          <w:szCs w:val="22"/>
        </w:rPr>
        <w:t>febrero</w:t>
      </w:r>
      <w:r w:rsidR="005000D0" w:rsidRPr="00901AFF">
        <w:rPr>
          <w:rFonts w:eastAsia="Palatino Linotype" w:cs="Palatino Linotype"/>
          <w:b/>
          <w:szCs w:val="22"/>
        </w:rPr>
        <w:t xml:space="preserve"> de dos mil </w:t>
      </w:r>
      <w:r w:rsidR="00C238F3" w:rsidRPr="00901AFF">
        <w:rPr>
          <w:rFonts w:eastAsia="Palatino Linotype" w:cs="Palatino Linotype"/>
          <w:b/>
          <w:szCs w:val="22"/>
        </w:rPr>
        <w:t>veinticuatro,</w:t>
      </w:r>
      <w:r w:rsidR="005000D0" w:rsidRPr="00901AFF">
        <w:rPr>
          <w:szCs w:val="22"/>
        </w:rPr>
        <w:t xml:space="preserve"> </w:t>
      </w:r>
      <w:r w:rsidRPr="00901AFF">
        <w:rPr>
          <w:szCs w:val="22"/>
        </w:rPr>
        <w:t>se turnó el recurso de revisión a través del</w:t>
      </w:r>
      <w:r w:rsidRPr="00901AFF">
        <w:rPr>
          <w:rFonts w:eastAsia="Arial Unicode MS"/>
          <w:szCs w:val="22"/>
        </w:rPr>
        <w:t xml:space="preserve"> </w:t>
      </w:r>
      <w:r w:rsidR="00DD078F" w:rsidRPr="00901AFF">
        <w:rPr>
          <w:rFonts w:eastAsia="Arial Unicode MS"/>
          <w:bCs/>
          <w:szCs w:val="22"/>
        </w:rPr>
        <w:t>SARCOEM</w:t>
      </w:r>
      <w:r w:rsidRPr="00901AFF">
        <w:rPr>
          <w:szCs w:val="22"/>
        </w:rPr>
        <w:t xml:space="preserve"> a la </w:t>
      </w:r>
      <w:r w:rsidR="00ED43F7" w:rsidRPr="00901AFF">
        <w:rPr>
          <w:b/>
          <w:szCs w:val="22"/>
        </w:rPr>
        <w:t>Comisionada Sharon Cristina Morales Martíne</w:t>
      </w:r>
      <w:r w:rsidR="002C5E0A" w:rsidRPr="00901AFF">
        <w:rPr>
          <w:b/>
          <w:szCs w:val="22"/>
        </w:rPr>
        <w:t>z</w:t>
      </w:r>
      <w:r w:rsidRPr="00901AFF">
        <w:rPr>
          <w:bCs/>
          <w:szCs w:val="22"/>
        </w:rPr>
        <w:t xml:space="preserve">, </w:t>
      </w:r>
      <w:r w:rsidRPr="00901AFF">
        <w:rPr>
          <w:szCs w:val="22"/>
        </w:rPr>
        <w:t xml:space="preserve">a efecto de decretar su admisión o desechamiento. </w:t>
      </w:r>
    </w:p>
    <w:p w14:paraId="18F305CB" w14:textId="77777777" w:rsidR="00664420" w:rsidRPr="00901AFF" w:rsidRDefault="00664420" w:rsidP="00901AFF">
      <w:pPr>
        <w:rPr>
          <w:rFonts w:eastAsia="Batang" w:cs="Tahoma"/>
          <w:bCs/>
          <w:szCs w:val="22"/>
        </w:rPr>
      </w:pPr>
    </w:p>
    <w:p w14:paraId="3E31EC2D" w14:textId="716F3164" w:rsidR="00664420" w:rsidRPr="00901AFF" w:rsidRDefault="00AA052C" w:rsidP="00901AFF">
      <w:pPr>
        <w:pStyle w:val="Ttulo3"/>
        <w:spacing w:line="360" w:lineRule="auto"/>
        <w:rPr>
          <w:szCs w:val="22"/>
        </w:rPr>
      </w:pPr>
      <w:bookmarkStart w:id="11" w:name="_Toc178186394"/>
      <w:r w:rsidRPr="00901AFF">
        <w:rPr>
          <w:szCs w:val="22"/>
        </w:rPr>
        <w:t>c</w:t>
      </w:r>
      <w:r w:rsidR="00664420" w:rsidRPr="00901AFF">
        <w:rPr>
          <w:szCs w:val="22"/>
        </w:rPr>
        <w:t>) Admisión del Recurso de Revisión</w:t>
      </w:r>
      <w:r w:rsidR="00C238F3" w:rsidRPr="00901AFF">
        <w:rPr>
          <w:szCs w:val="22"/>
        </w:rPr>
        <w:t>.</w:t>
      </w:r>
      <w:bookmarkEnd w:id="11"/>
    </w:p>
    <w:p w14:paraId="34001FD5" w14:textId="0F876EBE" w:rsidR="00A332A8" w:rsidRPr="00901AFF" w:rsidRDefault="00A332A8" w:rsidP="00901AFF">
      <w:pPr>
        <w:tabs>
          <w:tab w:val="center" w:pos="4252"/>
          <w:tab w:val="right" w:pos="8504"/>
        </w:tabs>
        <w:rPr>
          <w:rFonts w:eastAsia="Palatino Linotype" w:cs="Palatino Linotype"/>
          <w:szCs w:val="22"/>
        </w:rPr>
      </w:pPr>
      <w:r w:rsidRPr="00901AFF">
        <w:rPr>
          <w:rFonts w:eastAsia="Palatino Linotype" w:cs="Palatino Linotype"/>
          <w:szCs w:val="22"/>
        </w:rPr>
        <w:t xml:space="preserve">Por consiguiente el </w:t>
      </w:r>
      <w:r w:rsidR="00ED43F7" w:rsidRPr="00901AFF">
        <w:rPr>
          <w:rFonts w:eastAsia="Palatino Linotype" w:cs="Palatino Linotype"/>
          <w:b/>
          <w:szCs w:val="22"/>
        </w:rPr>
        <w:t>veintinueve</w:t>
      </w:r>
      <w:r w:rsidR="00403724" w:rsidRPr="00901AFF">
        <w:rPr>
          <w:rFonts w:eastAsia="Palatino Linotype" w:cs="Palatino Linotype"/>
          <w:b/>
          <w:szCs w:val="22"/>
        </w:rPr>
        <w:t xml:space="preserve"> de </w:t>
      </w:r>
      <w:r w:rsidR="00ED43F7" w:rsidRPr="00901AFF">
        <w:rPr>
          <w:rFonts w:eastAsia="Palatino Linotype" w:cs="Palatino Linotype"/>
          <w:b/>
          <w:szCs w:val="22"/>
        </w:rPr>
        <w:t>febrero</w:t>
      </w:r>
      <w:r w:rsidRPr="00901AFF">
        <w:rPr>
          <w:rFonts w:eastAsia="Palatino Linotype" w:cs="Palatino Linotype"/>
          <w:b/>
          <w:szCs w:val="22"/>
        </w:rPr>
        <w:t xml:space="preserve"> de dos mil </w:t>
      </w:r>
      <w:r w:rsidR="00C238F3" w:rsidRPr="00901AFF">
        <w:rPr>
          <w:rFonts w:eastAsia="Palatino Linotype" w:cs="Palatino Linotype"/>
          <w:b/>
          <w:szCs w:val="22"/>
        </w:rPr>
        <w:t>veinticuatro,</w:t>
      </w:r>
      <w:r w:rsidRPr="00901AFF">
        <w:rPr>
          <w:rFonts w:eastAsia="Palatino Linotype" w:cs="Palatino Linotype"/>
          <w:szCs w:val="22"/>
        </w:rPr>
        <w:t xml:space="preserve"> se acordó tener por acreditada la identidad de </w:t>
      </w:r>
      <w:r w:rsidRPr="00901AFF">
        <w:rPr>
          <w:rFonts w:eastAsia="Palatino Linotype" w:cs="Palatino Linotype"/>
          <w:b/>
          <w:szCs w:val="22"/>
        </w:rPr>
        <w:t xml:space="preserve">LA PARTE RECURRENTE </w:t>
      </w:r>
      <w:r w:rsidRPr="00901AFF">
        <w:rPr>
          <w:rFonts w:eastAsia="Palatino Linotype" w:cs="Palatino Linotype"/>
          <w:szCs w:val="22"/>
        </w:rPr>
        <w:t xml:space="preserve">así como la admisión a trámite del Recurso de Revisión que nos ocupan; así como la integración del expediente respectivo, otorgándoles a las partes un </w:t>
      </w:r>
      <w:r w:rsidRPr="00901AFF">
        <w:rPr>
          <w:rFonts w:eastAsia="Palatino Linotype" w:cs="Palatino Linotype"/>
          <w:b/>
          <w:szCs w:val="22"/>
        </w:rPr>
        <w:t>plazo no mayor de siete días</w:t>
      </w:r>
      <w:r w:rsidRPr="00901AFF">
        <w:rPr>
          <w:rFonts w:eastAsia="Palatino Linotype" w:cs="Palatino Linotype"/>
          <w:szCs w:val="22"/>
        </w:rPr>
        <w:t xml:space="preserve"> manifiesten, por cualquier medio, </w:t>
      </w:r>
      <w:r w:rsidRPr="00901AFF">
        <w:rPr>
          <w:rFonts w:eastAsia="Palatino Linotype" w:cs="Palatino Linotype"/>
          <w:szCs w:val="22"/>
        </w:rPr>
        <w:lastRenderedPageBreak/>
        <w:t xml:space="preserve">su </w:t>
      </w:r>
      <w:r w:rsidRPr="00901AFF">
        <w:rPr>
          <w:rFonts w:eastAsia="Palatino Linotype" w:cs="Palatino Linotype"/>
          <w:b/>
          <w:szCs w:val="22"/>
        </w:rPr>
        <w:t>voluntad de conciliar</w:t>
      </w:r>
      <w:r w:rsidRPr="00901AFF">
        <w:rPr>
          <w:rFonts w:eastAsia="Palatino Linotype" w:cs="Palatino Linotype"/>
          <w:szCs w:val="22"/>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3913CC0D" w14:textId="77777777" w:rsidR="00E93352" w:rsidRPr="00901AFF" w:rsidRDefault="00E93352" w:rsidP="00901AFF">
      <w:pPr>
        <w:tabs>
          <w:tab w:val="center" w:pos="4252"/>
          <w:tab w:val="right" w:pos="8504"/>
        </w:tabs>
        <w:rPr>
          <w:rFonts w:eastAsia="Palatino Linotype" w:cs="Palatino Linotype"/>
          <w:szCs w:val="22"/>
        </w:rPr>
      </w:pPr>
    </w:p>
    <w:p w14:paraId="7731C498" w14:textId="7D62AA67" w:rsidR="00E93352" w:rsidRPr="00901AFF" w:rsidRDefault="0057126B" w:rsidP="00901AFF">
      <w:pPr>
        <w:pStyle w:val="Ttulo3"/>
        <w:spacing w:line="360" w:lineRule="auto"/>
        <w:rPr>
          <w:szCs w:val="22"/>
        </w:rPr>
      </w:pPr>
      <w:bookmarkStart w:id="12" w:name="_Toc178186395"/>
      <w:r w:rsidRPr="00901AFF">
        <w:rPr>
          <w:szCs w:val="22"/>
        </w:rPr>
        <w:t>d</w:t>
      </w:r>
      <w:r w:rsidR="00E93352" w:rsidRPr="00901AFF">
        <w:rPr>
          <w:szCs w:val="22"/>
        </w:rPr>
        <w:t xml:space="preserve">) </w:t>
      </w:r>
      <w:r w:rsidR="00253D03" w:rsidRPr="00901AFF">
        <w:rPr>
          <w:szCs w:val="22"/>
        </w:rPr>
        <w:t>Etapa de conciliación</w:t>
      </w:r>
      <w:r w:rsidR="00E93352" w:rsidRPr="00901AFF">
        <w:rPr>
          <w:szCs w:val="22"/>
        </w:rPr>
        <w:t>.</w:t>
      </w:r>
      <w:bookmarkEnd w:id="12"/>
    </w:p>
    <w:p w14:paraId="51114A55" w14:textId="1E734509" w:rsidR="00E93352" w:rsidRPr="00901AFF" w:rsidRDefault="00E93352" w:rsidP="00901AFF">
      <w:pPr>
        <w:rPr>
          <w:rFonts w:cs="Tahoma"/>
          <w:bCs/>
          <w:szCs w:val="22"/>
        </w:rPr>
      </w:pPr>
      <w:r w:rsidRPr="00901AFF">
        <w:rPr>
          <w:rFonts w:cs="Tahoma"/>
          <w:bCs/>
          <w:szCs w:val="22"/>
        </w:rPr>
        <w:t xml:space="preserve">El </w:t>
      </w:r>
      <w:r w:rsidRPr="00901AFF">
        <w:rPr>
          <w:rFonts w:cs="Tahoma"/>
          <w:b/>
          <w:szCs w:val="22"/>
        </w:rPr>
        <w:t>doce de marzo de dos mil veinticuatro EL SUJETO OBLIGADO</w:t>
      </w:r>
      <w:r w:rsidRPr="00901AFF">
        <w:rPr>
          <w:rFonts w:cs="Tahoma"/>
          <w:bCs/>
          <w:szCs w:val="22"/>
        </w:rPr>
        <w:t xml:space="preserve"> remitió el archivo digital denominado </w:t>
      </w:r>
      <w:r w:rsidRPr="00901AFF">
        <w:rPr>
          <w:rFonts w:cs="Tahoma"/>
          <w:bCs/>
          <w:i/>
          <w:szCs w:val="22"/>
        </w:rPr>
        <w:t>“Informe Justificado Recurso de Revisión 01027_INFOEM_AD_RR_2024.pdf”</w:t>
      </w:r>
      <w:r w:rsidRPr="00901AFF">
        <w:rPr>
          <w:rFonts w:cs="Tahoma"/>
          <w:bCs/>
          <w:szCs w:val="22"/>
        </w:rPr>
        <w:t xml:space="preserve">, que contiene el oficio TAI/38/III/2024, suscrito por el servidor público Responsable de Transparencia y Acceso a la Información, por medio del cual se indica que al no haberse acreditado la identidad </w:t>
      </w:r>
      <w:r w:rsidR="00253D03" w:rsidRPr="00901AFF">
        <w:rPr>
          <w:rFonts w:cs="Tahoma"/>
          <w:bCs/>
          <w:szCs w:val="22"/>
        </w:rPr>
        <w:t>de la persona solicitante, no es posible hacer entrega de las constancias requeridas.</w:t>
      </w:r>
    </w:p>
    <w:p w14:paraId="1F5D8396" w14:textId="77777777" w:rsidR="00E93352" w:rsidRPr="00901AFF" w:rsidRDefault="00E93352" w:rsidP="00901AFF">
      <w:pPr>
        <w:tabs>
          <w:tab w:val="center" w:pos="4252"/>
          <w:tab w:val="right" w:pos="8504"/>
        </w:tabs>
        <w:rPr>
          <w:rFonts w:eastAsia="Palatino Linotype" w:cs="Palatino Linotype"/>
          <w:szCs w:val="22"/>
        </w:rPr>
      </w:pPr>
    </w:p>
    <w:p w14:paraId="13BAA790" w14:textId="4DE0C771" w:rsidR="003F417A" w:rsidRPr="00901AFF" w:rsidRDefault="0057126B" w:rsidP="00901AFF">
      <w:pPr>
        <w:pStyle w:val="Ttulo3"/>
        <w:spacing w:line="360" w:lineRule="auto"/>
        <w:rPr>
          <w:szCs w:val="22"/>
        </w:rPr>
      </w:pPr>
      <w:bookmarkStart w:id="13" w:name="_Toc178186396"/>
      <w:r w:rsidRPr="00901AFF">
        <w:rPr>
          <w:szCs w:val="22"/>
        </w:rPr>
        <w:t>e</w:t>
      </w:r>
      <w:r w:rsidR="003F417A" w:rsidRPr="00901AFF">
        <w:rPr>
          <w:szCs w:val="22"/>
        </w:rPr>
        <w:t>) Exhortación para conciliar.</w:t>
      </w:r>
      <w:bookmarkEnd w:id="13"/>
    </w:p>
    <w:p w14:paraId="4C5A9F0B" w14:textId="7D8B35B8" w:rsidR="003F417A" w:rsidRPr="00901AFF" w:rsidRDefault="003F417A" w:rsidP="00901AFF">
      <w:pPr>
        <w:tabs>
          <w:tab w:val="center" w:pos="4252"/>
          <w:tab w:val="right" w:pos="8504"/>
        </w:tabs>
        <w:rPr>
          <w:rFonts w:eastAsia="Palatino Linotype" w:cs="Palatino Linotype"/>
          <w:szCs w:val="22"/>
        </w:rPr>
      </w:pPr>
      <w:r w:rsidRPr="00901AFF">
        <w:rPr>
          <w:rFonts w:eastAsia="Palatino Linotype" w:cs="Palatino Linotype"/>
          <w:szCs w:val="22"/>
        </w:rPr>
        <w:t xml:space="preserve">El </w:t>
      </w:r>
      <w:r w:rsidR="00253D03" w:rsidRPr="00901AFF">
        <w:rPr>
          <w:rFonts w:eastAsia="Palatino Linotype" w:cs="Palatino Linotype"/>
          <w:b/>
          <w:szCs w:val="22"/>
        </w:rPr>
        <w:t>diecinueve</w:t>
      </w:r>
      <w:r w:rsidRPr="00901AFF">
        <w:rPr>
          <w:rFonts w:eastAsia="Palatino Linotype" w:cs="Palatino Linotype"/>
          <w:b/>
          <w:szCs w:val="22"/>
        </w:rPr>
        <w:t xml:space="preserve"> de </w:t>
      </w:r>
      <w:r w:rsidR="00253D03" w:rsidRPr="00901AFF">
        <w:rPr>
          <w:rFonts w:eastAsia="Palatino Linotype" w:cs="Palatino Linotype"/>
          <w:b/>
          <w:szCs w:val="22"/>
        </w:rPr>
        <w:t>junio</w:t>
      </w:r>
      <w:r w:rsidRPr="00901AFF">
        <w:rPr>
          <w:rFonts w:eastAsia="Palatino Linotype" w:cs="Palatino Linotype"/>
          <w:b/>
          <w:szCs w:val="22"/>
        </w:rPr>
        <w:t xml:space="preserve"> de dos mil veinticuatro</w:t>
      </w:r>
      <w:r w:rsidRPr="00901AFF">
        <w:rPr>
          <w:rFonts w:eastAsia="Palatino Linotype" w:cs="Palatino Linotype"/>
          <w:szCs w:val="22"/>
        </w:rPr>
        <w:t xml:space="preserve">, se notificó un acuerdo por el que se exhorta a las partes </w:t>
      </w:r>
      <w:r w:rsidR="00FC478C" w:rsidRPr="00901AFF">
        <w:rPr>
          <w:rFonts w:eastAsia="Palatino Linotype" w:cs="Palatino Linotype"/>
          <w:szCs w:val="22"/>
        </w:rPr>
        <w:t>a</w:t>
      </w:r>
      <w:r w:rsidRPr="00901AFF">
        <w:rPr>
          <w:rFonts w:eastAsia="Palatino Linotype" w:cs="Palatino Linotype"/>
          <w:szCs w:val="22"/>
        </w:rPr>
        <w:t xml:space="preserve"> manifestar su voluntad de conciliar en un término no mayor a siete días hábiles.</w:t>
      </w:r>
    </w:p>
    <w:p w14:paraId="3B386B4C" w14:textId="77777777" w:rsidR="003A40C1" w:rsidRPr="00901AFF" w:rsidRDefault="003A40C1" w:rsidP="00901AFF">
      <w:pPr>
        <w:ind w:right="539"/>
        <w:rPr>
          <w:rFonts w:cs="Tahoma"/>
          <w:bCs/>
          <w:szCs w:val="22"/>
        </w:rPr>
      </w:pPr>
    </w:p>
    <w:p w14:paraId="70EDCC84" w14:textId="71460CF0" w:rsidR="00253D03" w:rsidRPr="00901AFF" w:rsidRDefault="0057126B" w:rsidP="00901AFF">
      <w:pPr>
        <w:pStyle w:val="Ttulo3"/>
        <w:spacing w:line="360" w:lineRule="auto"/>
        <w:rPr>
          <w:szCs w:val="22"/>
          <w:lang w:val="es-ES"/>
        </w:rPr>
      </w:pPr>
      <w:bookmarkStart w:id="14" w:name="_Toc178186397"/>
      <w:r w:rsidRPr="00901AFF">
        <w:rPr>
          <w:rFonts w:eastAsia="Calibri"/>
          <w:bCs/>
          <w:szCs w:val="22"/>
          <w:lang w:eastAsia="en-US"/>
        </w:rPr>
        <w:t>f</w:t>
      </w:r>
      <w:r w:rsidR="00253D03" w:rsidRPr="00901AFF">
        <w:rPr>
          <w:rFonts w:eastAsia="Calibri"/>
          <w:bCs/>
          <w:szCs w:val="22"/>
          <w:lang w:eastAsia="en-US"/>
        </w:rPr>
        <w:t>)</w:t>
      </w:r>
      <w:r w:rsidR="00253D03" w:rsidRPr="00901AFF">
        <w:rPr>
          <w:szCs w:val="22"/>
        </w:rPr>
        <w:t xml:space="preserve"> </w:t>
      </w:r>
      <w:r w:rsidR="00253D03" w:rsidRPr="00901AFF">
        <w:rPr>
          <w:szCs w:val="22"/>
          <w:lang w:val="es-ES"/>
        </w:rPr>
        <w:t>Manifestaciones del Sujeto Obligado.</w:t>
      </w:r>
      <w:bookmarkEnd w:id="14"/>
    </w:p>
    <w:p w14:paraId="3A17FAB7" w14:textId="0B04E675" w:rsidR="00253D03" w:rsidRPr="00901AFF" w:rsidRDefault="00253D03" w:rsidP="00901AFF">
      <w:pPr>
        <w:ind w:right="-28"/>
        <w:rPr>
          <w:rFonts w:cs="Tahoma"/>
          <w:bCs/>
          <w:szCs w:val="22"/>
        </w:rPr>
      </w:pPr>
      <w:r w:rsidRPr="00901AFF">
        <w:rPr>
          <w:rFonts w:cs="Tahoma"/>
          <w:bCs/>
          <w:szCs w:val="22"/>
        </w:rPr>
        <w:t xml:space="preserve">De las constancias que obran en el expediente electrónico del SARCOEM, se advierte que </w:t>
      </w:r>
      <w:r w:rsidRPr="00901AFF">
        <w:rPr>
          <w:rFonts w:cs="Tahoma"/>
          <w:b/>
          <w:bCs/>
          <w:szCs w:val="22"/>
        </w:rPr>
        <w:t xml:space="preserve">EL SUJETO OBLIGADO </w:t>
      </w:r>
      <w:r w:rsidRPr="00901AFF">
        <w:rPr>
          <w:rFonts w:cs="Tahoma"/>
          <w:bCs/>
          <w:szCs w:val="22"/>
        </w:rPr>
        <w:t>omitió realizar manifestación alguna.</w:t>
      </w:r>
    </w:p>
    <w:p w14:paraId="44FA20F0" w14:textId="77777777" w:rsidR="00253D03" w:rsidRPr="00901AFF" w:rsidRDefault="00253D03" w:rsidP="00901AFF">
      <w:pPr>
        <w:ind w:right="539"/>
        <w:rPr>
          <w:rFonts w:cs="Tahoma"/>
          <w:bCs/>
          <w:szCs w:val="22"/>
        </w:rPr>
      </w:pPr>
    </w:p>
    <w:p w14:paraId="755B7730" w14:textId="5A70E040" w:rsidR="00664420" w:rsidRPr="00901AFF" w:rsidRDefault="0057126B" w:rsidP="00901AFF">
      <w:pPr>
        <w:pStyle w:val="Ttulo3"/>
        <w:spacing w:line="360" w:lineRule="auto"/>
        <w:rPr>
          <w:szCs w:val="22"/>
          <w:lang w:val="es-ES"/>
        </w:rPr>
      </w:pPr>
      <w:bookmarkStart w:id="15" w:name="_Toc178186398"/>
      <w:r w:rsidRPr="00901AFF">
        <w:rPr>
          <w:rFonts w:eastAsia="Calibri"/>
          <w:bCs/>
          <w:szCs w:val="22"/>
          <w:lang w:eastAsia="en-US"/>
        </w:rPr>
        <w:t>g</w:t>
      </w:r>
      <w:r w:rsidR="00664420" w:rsidRPr="00901AFF">
        <w:rPr>
          <w:rFonts w:eastAsia="Calibri"/>
          <w:bCs/>
          <w:szCs w:val="22"/>
          <w:lang w:eastAsia="en-US"/>
        </w:rPr>
        <w:t>)</w:t>
      </w:r>
      <w:r w:rsidR="00664420" w:rsidRPr="00901AFF">
        <w:rPr>
          <w:szCs w:val="22"/>
        </w:rPr>
        <w:t xml:space="preserve"> </w:t>
      </w:r>
      <w:r w:rsidR="00865CF4" w:rsidRPr="00901AFF">
        <w:rPr>
          <w:szCs w:val="22"/>
          <w:lang w:val="es-ES"/>
        </w:rPr>
        <w:t>Manifestaciones de la Parte Recurrente</w:t>
      </w:r>
      <w:r w:rsidR="00DD078F" w:rsidRPr="00901AFF">
        <w:rPr>
          <w:szCs w:val="22"/>
          <w:lang w:val="es-ES"/>
        </w:rPr>
        <w:t>.</w:t>
      </w:r>
      <w:bookmarkEnd w:id="15"/>
    </w:p>
    <w:p w14:paraId="24F87764" w14:textId="0D3D8886" w:rsidR="00664420" w:rsidRPr="00901AFF" w:rsidRDefault="00865CF4" w:rsidP="00901AFF">
      <w:pPr>
        <w:rPr>
          <w:rFonts w:eastAsia="Arial Unicode MS" w:cs="Arial"/>
          <w:szCs w:val="22"/>
        </w:rPr>
      </w:pPr>
      <w:r w:rsidRPr="00901AFF">
        <w:rPr>
          <w:rFonts w:cs="Tahoma"/>
          <w:b/>
          <w:szCs w:val="22"/>
        </w:rPr>
        <w:t xml:space="preserve">LA PARTE RECURRENTE </w:t>
      </w:r>
      <w:r w:rsidRPr="00901AFF">
        <w:rPr>
          <w:rFonts w:eastAsia="Arial Unicode MS" w:cs="Arial"/>
          <w:szCs w:val="22"/>
        </w:rPr>
        <w:t xml:space="preserve">no realizó manifestación alguna dentro del término legalmente concedido para tal efecto, </w:t>
      </w:r>
      <w:r w:rsidR="006D4D4E" w:rsidRPr="00901AFF">
        <w:rPr>
          <w:rFonts w:eastAsia="Arial Unicode MS" w:cs="Arial"/>
          <w:szCs w:val="22"/>
        </w:rPr>
        <w:t>ni presentó pruebas o alegatos.</w:t>
      </w:r>
    </w:p>
    <w:p w14:paraId="415209CA" w14:textId="77777777" w:rsidR="006D4D4E" w:rsidRPr="00901AFF" w:rsidRDefault="006D4D4E" w:rsidP="00901AFF">
      <w:pPr>
        <w:rPr>
          <w:rFonts w:eastAsia="Arial Unicode MS" w:cs="Arial"/>
          <w:szCs w:val="22"/>
        </w:rPr>
      </w:pPr>
    </w:p>
    <w:p w14:paraId="6B09022E" w14:textId="40E8BAEA" w:rsidR="00664420" w:rsidRPr="00901AFF" w:rsidRDefault="0057126B" w:rsidP="00901AFF">
      <w:pPr>
        <w:pStyle w:val="Ttulo3"/>
        <w:spacing w:line="360" w:lineRule="auto"/>
        <w:rPr>
          <w:rFonts w:eastAsia="Calibri"/>
          <w:szCs w:val="22"/>
        </w:rPr>
      </w:pPr>
      <w:bookmarkStart w:id="16" w:name="_Toc178186399"/>
      <w:r w:rsidRPr="00901AFF">
        <w:rPr>
          <w:rFonts w:eastAsia="Calibri"/>
          <w:szCs w:val="22"/>
        </w:rPr>
        <w:lastRenderedPageBreak/>
        <w:t>h</w:t>
      </w:r>
      <w:r w:rsidR="00664420" w:rsidRPr="00901AFF">
        <w:rPr>
          <w:rFonts w:eastAsia="Calibri"/>
          <w:szCs w:val="22"/>
        </w:rPr>
        <w:t>) Ampliación de plazo</w:t>
      </w:r>
      <w:r w:rsidR="00865CF4" w:rsidRPr="00901AFF">
        <w:rPr>
          <w:rFonts w:eastAsia="Calibri"/>
          <w:szCs w:val="22"/>
        </w:rPr>
        <w:t xml:space="preserve"> para resolver el Recurso de Revisión</w:t>
      </w:r>
      <w:r w:rsidR="00DD078F" w:rsidRPr="00901AFF">
        <w:rPr>
          <w:rFonts w:eastAsia="Calibri"/>
          <w:szCs w:val="22"/>
        </w:rPr>
        <w:t>.</w:t>
      </w:r>
      <w:bookmarkEnd w:id="16"/>
    </w:p>
    <w:p w14:paraId="10B20CA8" w14:textId="0375DDAA" w:rsidR="00664420" w:rsidRPr="00901AFF" w:rsidRDefault="001234E7" w:rsidP="00901AFF">
      <w:pPr>
        <w:tabs>
          <w:tab w:val="left" w:pos="3261"/>
        </w:tabs>
        <w:rPr>
          <w:rFonts w:eastAsia="Calibri" w:cs="Tahoma"/>
          <w:szCs w:val="22"/>
        </w:rPr>
      </w:pPr>
      <w:r w:rsidRPr="00901AFF">
        <w:rPr>
          <w:rFonts w:eastAsia="Calibri" w:cs="Tahoma"/>
          <w:szCs w:val="22"/>
        </w:rPr>
        <w:t xml:space="preserve">El </w:t>
      </w:r>
      <w:r w:rsidR="008C232E" w:rsidRPr="00901AFF">
        <w:rPr>
          <w:rFonts w:eastAsia="Calibri" w:cs="Tahoma"/>
          <w:b/>
          <w:szCs w:val="22"/>
        </w:rPr>
        <w:t>catorce</w:t>
      </w:r>
      <w:r w:rsidR="00C36095" w:rsidRPr="00901AFF">
        <w:rPr>
          <w:rFonts w:eastAsia="Calibri" w:cs="Tahoma"/>
          <w:b/>
          <w:szCs w:val="22"/>
        </w:rPr>
        <w:t xml:space="preserve"> de </w:t>
      </w:r>
      <w:r w:rsidR="008C232E" w:rsidRPr="00901AFF">
        <w:rPr>
          <w:rFonts w:eastAsia="Calibri" w:cs="Tahoma"/>
          <w:b/>
          <w:szCs w:val="22"/>
        </w:rPr>
        <w:t>agosto</w:t>
      </w:r>
      <w:r w:rsidR="00C36095" w:rsidRPr="00901AFF">
        <w:rPr>
          <w:rFonts w:eastAsia="Calibri" w:cs="Tahoma"/>
          <w:b/>
          <w:szCs w:val="22"/>
        </w:rPr>
        <w:t xml:space="preserve"> de dos mil </w:t>
      </w:r>
      <w:r w:rsidR="008C232E" w:rsidRPr="00901AFF">
        <w:rPr>
          <w:rFonts w:eastAsia="Calibri" w:cs="Tahoma"/>
          <w:b/>
          <w:szCs w:val="22"/>
        </w:rPr>
        <w:t>veinticuatro</w:t>
      </w:r>
      <w:r w:rsidRPr="00901AFF">
        <w:rPr>
          <w:rFonts w:eastAsia="Calibri" w:cs="Tahoma"/>
          <w:szCs w:val="22"/>
        </w:rPr>
        <w:t xml:space="preserve">, se acordó ampliar el plazo para resolver el Recurso de Revisión en estudio, por un periodo de hasta veinte días hábiles, de conformidad con </w:t>
      </w:r>
      <w:r w:rsidR="00EB2C2E" w:rsidRPr="00901AFF">
        <w:rPr>
          <w:rFonts w:eastAsia="Calibri" w:cs="Tahoma"/>
          <w:szCs w:val="22"/>
        </w:rPr>
        <w:t>el artículo</w:t>
      </w:r>
      <w:r w:rsidRPr="00901AFF">
        <w:rPr>
          <w:rFonts w:eastAsia="Calibri" w:cs="Tahoma"/>
          <w:szCs w:val="22"/>
        </w:rPr>
        <w:t xml:space="preserve"> 133 de la Ley de Protección de Datos Personales en Posesión de Sujetos Obligados del Estado de México y Municipios</w:t>
      </w:r>
      <w:r w:rsidR="00664420" w:rsidRPr="00901AFF">
        <w:rPr>
          <w:rFonts w:eastAsia="Calibri" w:cs="Tahoma"/>
          <w:szCs w:val="22"/>
        </w:rPr>
        <w:t xml:space="preserve">; </w:t>
      </w:r>
      <w:r w:rsidR="005723CB" w:rsidRPr="00901AFF">
        <w:rPr>
          <w:rFonts w:eastAsia="Calibri" w:cs="Tahoma"/>
          <w:szCs w:val="22"/>
        </w:rPr>
        <w:t>acuerdo</w:t>
      </w:r>
      <w:r w:rsidR="00664420" w:rsidRPr="00901AFF">
        <w:rPr>
          <w:rFonts w:eastAsia="Calibri" w:cs="Tahoma"/>
          <w:szCs w:val="22"/>
        </w:rPr>
        <w:t xml:space="preserve"> que fue notificado a las partes </w:t>
      </w:r>
      <w:r w:rsidR="005723CB" w:rsidRPr="00901AFF">
        <w:rPr>
          <w:rFonts w:eastAsia="Calibri" w:cs="Tahoma"/>
          <w:szCs w:val="22"/>
        </w:rPr>
        <w:t>a través</w:t>
      </w:r>
      <w:r w:rsidR="00664420" w:rsidRPr="00901AFF">
        <w:rPr>
          <w:rFonts w:eastAsia="Calibri" w:cs="Tahoma"/>
          <w:szCs w:val="22"/>
        </w:rPr>
        <w:t xml:space="preserve"> </w:t>
      </w:r>
      <w:r w:rsidR="005723CB" w:rsidRPr="00901AFF">
        <w:rPr>
          <w:rFonts w:eastAsia="Calibri" w:cs="Tahoma"/>
          <w:szCs w:val="22"/>
        </w:rPr>
        <w:t>d</w:t>
      </w:r>
      <w:r w:rsidR="00664420" w:rsidRPr="00901AFF">
        <w:rPr>
          <w:rFonts w:eastAsia="Calibri" w:cs="Tahoma"/>
          <w:szCs w:val="22"/>
        </w:rPr>
        <w:t xml:space="preserve">el </w:t>
      </w:r>
      <w:r w:rsidR="006D4D4E" w:rsidRPr="00901AFF">
        <w:rPr>
          <w:rFonts w:eastAsia="Calibri" w:cs="Tahoma"/>
          <w:szCs w:val="22"/>
        </w:rPr>
        <w:t>SARCOEM</w:t>
      </w:r>
      <w:r w:rsidR="00664420" w:rsidRPr="00901AFF">
        <w:rPr>
          <w:rFonts w:eastAsia="Calibri" w:cs="Tahoma"/>
          <w:szCs w:val="22"/>
        </w:rPr>
        <w:t xml:space="preserve"> </w:t>
      </w:r>
      <w:r w:rsidR="00C36095" w:rsidRPr="00901AFF">
        <w:rPr>
          <w:rFonts w:eastAsia="Calibri" w:cs="Tahoma"/>
          <w:szCs w:val="22"/>
        </w:rPr>
        <w:t>en la misma fecha</w:t>
      </w:r>
      <w:r w:rsidR="006D4D4E" w:rsidRPr="00901AFF">
        <w:rPr>
          <w:rFonts w:eastAsia="Palatino Linotype" w:cs="Palatino Linotype"/>
          <w:b/>
          <w:szCs w:val="22"/>
        </w:rPr>
        <w:t>.</w:t>
      </w:r>
    </w:p>
    <w:p w14:paraId="199C40A1" w14:textId="77777777" w:rsidR="00664420" w:rsidRPr="00901AFF" w:rsidRDefault="00664420" w:rsidP="00901AFF">
      <w:pPr>
        <w:tabs>
          <w:tab w:val="left" w:pos="3261"/>
        </w:tabs>
        <w:rPr>
          <w:rFonts w:eastAsia="Calibri" w:cs="Tahoma"/>
          <w:szCs w:val="22"/>
        </w:rPr>
      </w:pPr>
    </w:p>
    <w:p w14:paraId="1A6831CA" w14:textId="2E616716" w:rsidR="00664420" w:rsidRPr="00901AFF" w:rsidRDefault="005723CB"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E</w:t>
      </w:r>
      <w:r w:rsidR="00664420" w:rsidRPr="00901AFF">
        <w:rPr>
          <w:rStyle w:val="eop"/>
          <w:rFonts w:cs="Segoe UI"/>
          <w:sz w:val="22"/>
          <w:szCs w:val="22"/>
        </w:rPr>
        <w:t>l plazo para emitir resolución en el presente asunto encuentra justificación en el alto número de recursos de revisión recibidos</w:t>
      </w:r>
      <w:r w:rsidRPr="00901AFF">
        <w:rPr>
          <w:rStyle w:val="eop"/>
          <w:rFonts w:cs="Segoe UI"/>
          <w:sz w:val="22"/>
          <w:szCs w:val="22"/>
        </w:rPr>
        <w:t xml:space="preserve"> por este Instituto</w:t>
      </w:r>
      <w:r w:rsidR="00664420" w:rsidRPr="00901AFF">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120B354B" w14:textId="2CC39431" w:rsidR="00664420" w:rsidRPr="00901AFF" w:rsidRDefault="005723CB"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Es importante</w:t>
      </w:r>
      <w:r w:rsidR="00664420" w:rsidRPr="00901AFF">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163DD970" w14:textId="5C982D0D"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901AFF">
        <w:rPr>
          <w:rStyle w:val="eop"/>
          <w:rFonts w:cs="Segoe UI"/>
          <w:sz w:val="22"/>
          <w:szCs w:val="22"/>
        </w:rPr>
        <w:t xml:space="preserve"> </w:t>
      </w:r>
      <w:r w:rsidRPr="00901AFF">
        <w:rPr>
          <w:rStyle w:val="eop"/>
          <w:rFonts w:cs="Segoe UI"/>
          <w:sz w:val="22"/>
          <w:szCs w:val="22"/>
        </w:rPr>
        <w:t xml:space="preserve">En ese sentido, el legislador </w:t>
      </w:r>
      <w:r w:rsidR="005723CB" w:rsidRPr="00901AFF">
        <w:rPr>
          <w:rStyle w:val="eop"/>
          <w:rFonts w:cs="Segoe UI"/>
          <w:sz w:val="22"/>
          <w:szCs w:val="22"/>
        </w:rPr>
        <w:t>estableció</w:t>
      </w:r>
      <w:r w:rsidRPr="00901AFF">
        <w:rPr>
          <w:rStyle w:val="eop"/>
          <w:rFonts w:cs="Segoe UI"/>
          <w:sz w:val="22"/>
          <w:szCs w:val="22"/>
        </w:rPr>
        <w:t xml:space="preserve"> los términos procesales </w:t>
      </w:r>
      <w:r w:rsidR="005723CB" w:rsidRPr="00901AFF">
        <w:rPr>
          <w:rStyle w:val="eop"/>
          <w:rFonts w:cs="Segoe UI"/>
          <w:sz w:val="22"/>
          <w:szCs w:val="22"/>
        </w:rPr>
        <w:t>de forma general</w:t>
      </w:r>
      <w:r w:rsidRPr="00901AFF">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5F81E110" w14:textId="4B11413C"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lastRenderedPageBreak/>
        <w:t>Por ello, excepcionalmente, si un asunto es resuelto con posterioridad a los plazos señalados por la norma</w:t>
      </w:r>
      <w:r w:rsidR="00BF091A" w:rsidRPr="00901AFF">
        <w:rPr>
          <w:rStyle w:val="eop"/>
          <w:rFonts w:cs="Segoe UI"/>
          <w:sz w:val="22"/>
          <w:szCs w:val="22"/>
        </w:rPr>
        <w:t>,</w:t>
      </w:r>
      <w:r w:rsidRPr="00901AFF">
        <w:rPr>
          <w:rStyle w:val="eop"/>
          <w:rFonts w:cs="Segoe UI"/>
          <w:sz w:val="22"/>
          <w:szCs w:val="22"/>
        </w:rPr>
        <w:t xml:space="preserve"> debe analizarse la razonabilidad del tiempo necesario para su resolución, atentos a los siguientes criterios:</w:t>
      </w:r>
    </w:p>
    <w:p w14:paraId="14A3FE4E"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725FA17E" w14:textId="1C9900DC" w:rsidR="00664420" w:rsidRPr="00901AFF" w:rsidRDefault="00664420" w:rsidP="00901AFF">
      <w:pPr>
        <w:pStyle w:val="paragraph"/>
        <w:spacing w:before="0" w:beforeAutospacing="0" w:after="0" w:afterAutospacing="0"/>
        <w:ind w:left="567" w:right="539"/>
        <w:textAlignment w:val="baseline"/>
        <w:rPr>
          <w:rStyle w:val="eop"/>
          <w:rFonts w:cs="Segoe UI"/>
          <w:sz w:val="22"/>
          <w:szCs w:val="22"/>
        </w:rPr>
      </w:pPr>
      <w:r w:rsidRPr="00901AFF">
        <w:rPr>
          <w:rStyle w:val="eop"/>
          <w:rFonts w:cs="Segoe UI"/>
          <w:b/>
          <w:bCs/>
          <w:sz w:val="22"/>
          <w:szCs w:val="22"/>
        </w:rPr>
        <w:t>Complejidad del asunto:</w:t>
      </w:r>
      <w:r w:rsidRPr="00901AFF">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901AFF" w:rsidRDefault="00664420" w:rsidP="00901AFF">
      <w:pPr>
        <w:pStyle w:val="paragraph"/>
        <w:spacing w:before="0" w:beforeAutospacing="0" w:after="0" w:afterAutospacing="0"/>
        <w:ind w:left="567" w:right="539"/>
        <w:textAlignment w:val="baseline"/>
        <w:rPr>
          <w:rStyle w:val="eop"/>
          <w:rFonts w:cs="Segoe UI"/>
          <w:sz w:val="22"/>
          <w:szCs w:val="22"/>
        </w:rPr>
      </w:pPr>
      <w:r w:rsidRPr="00901AFF">
        <w:rPr>
          <w:rStyle w:val="eop"/>
          <w:rFonts w:cs="Segoe UI"/>
          <w:b/>
          <w:bCs/>
          <w:sz w:val="22"/>
          <w:szCs w:val="22"/>
        </w:rPr>
        <w:t>Actividad Procesal del interesado:</w:t>
      </w:r>
      <w:r w:rsidRPr="00901AFF">
        <w:rPr>
          <w:rStyle w:val="eop"/>
          <w:rFonts w:cs="Segoe UI"/>
          <w:sz w:val="22"/>
          <w:szCs w:val="22"/>
        </w:rPr>
        <w:t xml:space="preserve"> Acciones u omisiones del interesado.</w:t>
      </w:r>
    </w:p>
    <w:p w14:paraId="34F78766" w14:textId="2037AF76" w:rsidR="00664420" w:rsidRPr="00901AFF" w:rsidRDefault="00664420" w:rsidP="00901AFF">
      <w:pPr>
        <w:pStyle w:val="paragraph"/>
        <w:spacing w:before="0" w:beforeAutospacing="0" w:after="0" w:afterAutospacing="0"/>
        <w:ind w:left="567" w:right="539"/>
        <w:textAlignment w:val="baseline"/>
        <w:rPr>
          <w:rStyle w:val="eop"/>
          <w:rFonts w:cs="Segoe UI"/>
          <w:sz w:val="22"/>
          <w:szCs w:val="22"/>
        </w:rPr>
      </w:pPr>
      <w:r w:rsidRPr="00901AFF">
        <w:rPr>
          <w:rStyle w:val="eop"/>
          <w:rFonts w:cs="Segoe UI"/>
          <w:b/>
          <w:bCs/>
          <w:sz w:val="22"/>
          <w:szCs w:val="22"/>
        </w:rPr>
        <w:t>Conducta de la Autoridad:</w:t>
      </w:r>
      <w:r w:rsidRPr="00901AFF">
        <w:rPr>
          <w:rStyle w:val="eop"/>
          <w:rFonts w:cs="Segoe UI"/>
          <w:sz w:val="22"/>
          <w:szCs w:val="22"/>
        </w:rPr>
        <w:t xml:space="preserve"> Las Acciones u omisiones realizadas en el</w:t>
      </w:r>
      <w:r w:rsidR="00BF091A" w:rsidRPr="00901AFF">
        <w:rPr>
          <w:rStyle w:val="eop"/>
          <w:rFonts w:cs="Segoe UI"/>
          <w:sz w:val="22"/>
          <w:szCs w:val="22"/>
        </w:rPr>
        <w:t xml:space="preserve"> </w:t>
      </w:r>
      <w:r w:rsidRPr="00901AFF">
        <w:rPr>
          <w:rStyle w:val="eop"/>
          <w:rFonts w:cs="Segoe UI"/>
          <w:sz w:val="22"/>
          <w:szCs w:val="22"/>
        </w:rPr>
        <w:t>procedimiento. Así como si la autoridad actuó con la debida diligencia.</w:t>
      </w:r>
    </w:p>
    <w:p w14:paraId="17122607" w14:textId="30536F04" w:rsidR="00664420" w:rsidRPr="00901AFF" w:rsidRDefault="00664420" w:rsidP="00901AFF">
      <w:pPr>
        <w:pStyle w:val="paragraph"/>
        <w:spacing w:before="0" w:beforeAutospacing="0" w:after="0" w:afterAutospacing="0"/>
        <w:ind w:left="567" w:right="539"/>
        <w:textAlignment w:val="baseline"/>
        <w:rPr>
          <w:rStyle w:val="eop"/>
          <w:rFonts w:cs="Segoe UI"/>
          <w:sz w:val="22"/>
          <w:szCs w:val="22"/>
        </w:rPr>
      </w:pPr>
      <w:r w:rsidRPr="00901AFF">
        <w:rPr>
          <w:rStyle w:val="eop"/>
          <w:rFonts w:cs="Segoe UI"/>
          <w:b/>
          <w:bCs/>
          <w:sz w:val="22"/>
          <w:szCs w:val="22"/>
        </w:rPr>
        <w:t>La afectación generada en la situación jurídica de la persona involucrada en el proceso:</w:t>
      </w:r>
      <w:r w:rsidRPr="00901AFF">
        <w:rPr>
          <w:rStyle w:val="eop"/>
          <w:rFonts w:cs="Segoe UI"/>
          <w:sz w:val="22"/>
          <w:szCs w:val="22"/>
        </w:rPr>
        <w:t xml:space="preserve"> Violación a sus derechos humanos.</w:t>
      </w:r>
    </w:p>
    <w:p w14:paraId="2E49A972" w14:textId="77777777" w:rsidR="00664420" w:rsidRPr="00901AFF" w:rsidRDefault="00664420" w:rsidP="00901AFF">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35CA93E9"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Argumento que encuentra sustento en la jurisprudencia P./J. 32/92 emitida por el Pleno de la Suprema Corte de Justicia de la Nación de rubro “</w:t>
      </w:r>
      <w:r w:rsidRPr="00901AFF">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901AFF">
        <w:rPr>
          <w:rStyle w:val="eop"/>
          <w:rFonts w:cs="Segoe UI"/>
          <w:sz w:val="22"/>
          <w:szCs w:val="22"/>
        </w:rPr>
        <w:t>.”, visible en la Gaceta del Seminario Judicial de la Federación con el registro digital 205635.</w:t>
      </w:r>
    </w:p>
    <w:p w14:paraId="37992CD5"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0A59C365" w14:textId="5FE746C3"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78B598AB" w14:textId="01D1B1AD"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Al respecto</w:t>
      </w:r>
      <w:r w:rsidR="00BF091A" w:rsidRPr="00901AFF">
        <w:rPr>
          <w:rStyle w:val="eop"/>
          <w:rFonts w:cs="Segoe UI"/>
          <w:sz w:val="22"/>
          <w:szCs w:val="22"/>
        </w:rPr>
        <w:t>,</w:t>
      </w:r>
      <w:r w:rsidRPr="00901AFF">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7390FB31" w14:textId="77777777" w:rsidR="00664420" w:rsidRPr="00901AFF" w:rsidRDefault="00664420" w:rsidP="00901AFF">
      <w:pPr>
        <w:pStyle w:val="Ttulo"/>
        <w:rPr>
          <w:rStyle w:val="eop"/>
          <w:rFonts w:cs="Segoe UI"/>
          <w:szCs w:val="22"/>
        </w:rPr>
      </w:pPr>
      <w:r w:rsidRPr="00901AFF">
        <w:rPr>
          <w:rStyle w:val="eop"/>
          <w:rFonts w:cs="Segoe UI"/>
          <w:b/>
          <w:bCs/>
          <w:szCs w:val="22"/>
        </w:rPr>
        <w:t>“PLAZO RAZONABLE PARA RESOLVER. DIMENSIÓN Y EFECTOS DE ESTE CONCEPTO CUANDO SE ADUCE EXCESIVA CARGA DE TRABAJO.”</w:t>
      </w:r>
      <w:r w:rsidRPr="00901AFF">
        <w:rPr>
          <w:rStyle w:val="eop"/>
          <w:rFonts w:cs="Segoe UI"/>
          <w:szCs w:val="22"/>
        </w:rPr>
        <w:t xml:space="preserve"> consultable en el Seminario Judicial de la Federación y su gaceta, con el registro digital 2002351.</w:t>
      </w:r>
    </w:p>
    <w:p w14:paraId="7D07BF4B" w14:textId="77777777" w:rsidR="00BF091A" w:rsidRPr="00901AFF" w:rsidRDefault="00BF091A" w:rsidP="00901AFF">
      <w:pPr>
        <w:pStyle w:val="Ttulo"/>
        <w:rPr>
          <w:rStyle w:val="eop"/>
          <w:rFonts w:cs="Segoe UI"/>
          <w:szCs w:val="22"/>
        </w:rPr>
      </w:pPr>
    </w:p>
    <w:p w14:paraId="1C016A02" w14:textId="77777777" w:rsidR="00664420" w:rsidRPr="00901AFF" w:rsidRDefault="00664420" w:rsidP="00901AFF">
      <w:pPr>
        <w:pStyle w:val="Ttulo"/>
        <w:rPr>
          <w:rStyle w:val="eop"/>
          <w:rFonts w:cs="Segoe UI"/>
          <w:szCs w:val="22"/>
        </w:rPr>
      </w:pPr>
      <w:r w:rsidRPr="00901AFF">
        <w:rPr>
          <w:rStyle w:val="eop"/>
          <w:rFonts w:cs="Segoe UI"/>
          <w:b/>
          <w:bCs/>
          <w:szCs w:val="22"/>
        </w:rPr>
        <w:t>“PLAZO RAZONABLE PARA RESOLVER. CONCEPTO Y ELEMENTOS QUE LO INTEGRAN A LA LUZ DEL DERECHO INTERNACIONAL DE LOS DERECHOS HUMANOS</w:t>
      </w:r>
      <w:r w:rsidRPr="00901AFF">
        <w:rPr>
          <w:rStyle w:val="eop"/>
          <w:rFonts w:cs="Segoe UI"/>
          <w:szCs w:val="22"/>
        </w:rPr>
        <w:t>.”, visible en el Seminario Judicial de la Federación y su gaceta, con el registro digital 2002350.</w:t>
      </w:r>
    </w:p>
    <w:p w14:paraId="7D4C9515" w14:textId="77777777" w:rsidR="00664420" w:rsidRPr="00901AFF" w:rsidRDefault="00664420" w:rsidP="00901AFF">
      <w:pPr>
        <w:pStyle w:val="paragraph"/>
        <w:spacing w:before="0" w:beforeAutospacing="0" w:after="0" w:afterAutospacing="0"/>
        <w:textAlignment w:val="baseline"/>
        <w:rPr>
          <w:rStyle w:val="eop"/>
          <w:rFonts w:cs="Segoe UI"/>
          <w:sz w:val="22"/>
          <w:szCs w:val="22"/>
        </w:rPr>
      </w:pPr>
    </w:p>
    <w:p w14:paraId="7E0035F8" w14:textId="7BFAED68" w:rsidR="00664420" w:rsidRPr="00901AFF" w:rsidRDefault="00664420" w:rsidP="00901AFF">
      <w:pPr>
        <w:pStyle w:val="paragraph"/>
        <w:spacing w:before="0" w:beforeAutospacing="0" w:after="0" w:afterAutospacing="0"/>
        <w:textAlignment w:val="baseline"/>
        <w:rPr>
          <w:rStyle w:val="eop"/>
          <w:rFonts w:cs="Segoe UI"/>
          <w:sz w:val="22"/>
          <w:szCs w:val="22"/>
        </w:rPr>
      </w:pPr>
      <w:r w:rsidRPr="00901AFF">
        <w:rPr>
          <w:rStyle w:val="eop"/>
          <w:rFonts w:cs="Segoe UI"/>
          <w:sz w:val="22"/>
          <w:szCs w:val="22"/>
        </w:rPr>
        <w:t xml:space="preserve">Por ello, este organismo garante comprometido con la tutela de los derechos humanos </w:t>
      </w:r>
      <w:r w:rsidR="00BF091A" w:rsidRPr="00901AFF">
        <w:rPr>
          <w:rStyle w:val="eop"/>
          <w:rFonts w:cs="Segoe UI"/>
          <w:sz w:val="22"/>
          <w:szCs w:val="22"/>
        </w:rPr>
        <w:t>confiados</w:t>
      </w:r>
      <w:r w:rsidRPr="00901AFF">
        <w:rPr>
          <w:rStyle w:val="eop"/>
          <w:rFonts w:cs="Segoe UI"/>
          <w:sz w:val="22"/>
          <w:szCs w:val="22"/>
        </w:rPr>
        <w:t xml:space="preserve"> señala que este exceso del plazo legal para resolver el asunto resulta de carácter excepcional.</w:t>
      </w:r>
    </w:p>
    <w:p w14:paraId="6923684C" w14:textId="77777777" w:rsidR="00664420" w:rsidRPr="00901AFF" w:rsidRDefault="00664420" w:rsidP="00901AFF">
      <w:pPr>
        <w:rPr>
          <w:rFonts w:cs="Tahoma"/>
          <w:szCs w:val="22"/>
        </w:rPr>
      </w:pPr>
    </w:p>
    <w:p w14:paraId="0E651988" w14:textId="242CDBB9" w:rsidR="00664420" w:rsidRPr="00901AFF" w:rsidRDefault="0057126B" w:rsidP="00901AFF">
      <w:pPr>
        <w:pStyle w:val="Ttulo3"/>
        <w:spacing w:line="360" w:lineRule="auto"/>
        <w:rPr>
          <w:szCs w:val="22"/>
        </w:rPr>
      </w:pPr>
      <w:bookmarkStart w:id="17" w:name="_Toc178186400"/>
      <w:r w:rsidRPr="00901AFF">
        <w:rPr>
          <w:szCs w:val="22"/>
        </w:rPr>
        <w:lastRenderedPageBreak/>
        <w:t>i</w:t>
      </w:r>
      <w:r w:rsidR="00664420" w:rsidRPr="00901AFF">
        <w:rPr>
          <w:szCs w:val="22"/>
        </w:rPr>
        <w:t>) Cierre de instrucción</w:t>
      </w:r>
      <w:r w:rsidR="008C232E" w:rsidRPr="00901AFF">
        <w:rPr>
          <w:szCs w:val="22"/>
        </w:rPr>
        <w:t>.</w:t>
      </w:r>
      <w:bookmarkEnd w:id="17"/>
    </w:p>
    <w:p w14:paraId="79AF95DC" w14:textId="7A5EE73A" w:rsidR="00664420" w:rsidRPr="00901AFF" w:rsidRDefault="00BF091A" w:rsidP="00901AFF">
      <w:pPr>
        <w:rPr>
          <w:szCs w:val="22"/>
        </w:rPr>
      </w:pPr>
      <w:r w:rsidRPr="00901AFF">
        <w:rPr>
          <w:rFonts w:cs="Tahoma"/>
          <w:szCs w:val="22"/>
        </w:rPr>
        <w:t>Al no existir diligencias pendientes por desahogar</w:t>
      </w:r>
      <w:r w:rsidRPr="00901AFF">
        <w:rPr>
          <w:rFonts w:cs="Arial"/>
          <w:szCs w:val="22"/>
        </w:rPr>
        <w:t xml:space="preserve">, el </w:t>
      </w:r>
      <w:r w:rsidR="00253D03" w:rsidRPr="00901AFF">
        <w:rPr>
          <w:rFonts w:cs="Arial"/>
          <w:b/>
          <w:szCs w:val="22"/>
        </w:rPr>
        <w:t>veinticuatro</w:t>
      </w:r>
      <w:r w:rsidR="00C36318" w:rsidRPr="00901AFF">
        <w:rPr>
          <w:rFonts w:cs="Arial"/>
          <w:b/>
          <w:szCs w:val="22"/>
        </w:rPr>
        <w:t xml:space="preserve"> de </w:t>
      </w:r>
      <w:r w:rsidR="00253D03" w:rsidRPr="00901AFF">
        <w:rPr>
          <w:rFonts w:cs="Arial"/>
          <w:b/>
          <w:szCs w:val="22"/>
        </w:rPr>
        <w:t>septiembre</w:t>
      </w:r>
      <w:r w:rsidR="006D4D4E" w:rsidRPr="00901AFF">
        <w:rPr>
          <w:rFonts w:cs="Arial"/>
          <w:b/>
          <w:szCs w:val="22"/>
        </w:rPr>
        <w:t xml:space="preserve"> de dos mil veinticuatro</w:t>
      </w:r>
      <w:r w:rsidRPr="00901AFF">
        <w:rPr>
          <w:rFonts w:cs="Arial"/>
          <w:szCs w:val="22"/>
        </w:rPr>
        <w:t xml:space="preserve"> la </w:t>
      </w:r>
      <w:r w:rsidRPr="00901AFF">
        <w:rPr>
          <w:rFonts w:cs="Arial"/>
          <w:b/>
          <w:bCs/>
          <w:szCs w:val="22"/>
        </w:rPr>
        <w:t xml:space="preserve">Comisionada </w:t>
      </w:r>
      <w:r w:rsidRPr="00901AFF">
        <w:rPr>
          <w:b/>
          <w:szCs w:val="22"/>
        </w:rPr>
        <w:t xml:space="preserve">Sharon Cristina Morales Martínez </w:t>
      </w:r>
      <w:r w:rsidRPr="00901AFF">
        <w:rPr>
          <w:rFonts w:cs="Arial"/>
          <w:szCs w:val="22"/>
        </w:rPr>
        <w:t>acordó el cierre de instrucción</w:t>
      </w:r>
      <w:r w:rsidR="0011350D" w:rsidRPr="00901AFF">
        <w:rPr>
          <w:rFonts w:cs="Arial"/>
          <w:szCs w:val="22"/>
        </w:rPr>
        <w:t xml:space="preserve"> y</w:t>
      </w:r>
      <w:r w:rsidRPr="00901AFF">
        <w:rPr>
          <w:rFonts w:cs="Arial"/>
          <w:szCs w:val="22"/>
        </w:rPr>
        <w:t xml:space="preserve"> </w:t>
      </w:r>
      <w:r w:rsidR="0011350D" w:rsidRPr="00901AFF">
        <w:rPr>
          <w:rFonts w:cs="Arial"/>
          <w:szCs w:val="22"/>
        </w:rPr>
        <w:t xml:space="preserve">la </w:t>
      </w:r>
      <w:r w:rsidRPr="00901AFF">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00EB2C2E" w:rsidRPr="00901AFF">
        <w:rPr>
          <w:rFonts w:cs="Arial"/>
          <w:szCs w:val="22"/>
        </w:rPr>
        <w:t xml:space="preserve"> </w:t>
      </w:r>
      <w:r w:rsidR="00EB2C2E" w:rsidRPr="00901AFF">
        <w:rPr>
          <w:szCs w:val="22"/>
        </w:rPr>
        <w:t>de aplicación supletoria</w:t>
      </w:r>
      <w:r w:rsidR="00CA3C2B" w:rsidRPr="00901AFF">
        <w:rPr>
          <w:rFonts w:cs="Arial"/>
          <w:szCs w:val="22"/>
        </w:rPr>
        <w:t xml:space="preserve"> </w:t>
      </w:r>
      <w:r w:rsidR="00CA3C2B" w:rsidRPr="00901AFF">
        <w:rPr>
          <w:szCs w:val="22"/>
        </w:rPr>
        <w:t>actualizando</w:t>
      </w:r>
      <w:r w:rsidR="00EB2C2E" w:rsidRPr="00901AFF">
        <w:rPr>
          <w:szCs w:val="22"/>
        </w:rPr>
        <w:t xml:space="preserve"> para tal efecto el artículo 127</w:t>
      </w:r>
      <w:r w:rsidR="00CA3C2B" w:rsidRPr="00901AFF">
        <w:rPr>
          <w:szCs w:val="22"/>
        </w:rPr>
        <w:t xml:space="preserve"> de la Ley de Protección de Datos Personales en Posesión de Sujetos Obligados del Estado de México y Municipios</w:t>
      </w:r>
      <w:r w:rsidRPr="00901AFF">
        <w:rPr>
          <w:szCs w:val="22"/>
        </w:rPr>
        <w:t>.</w:t>
      </w:r>
      <w:r w:rsidR="0011350D" w:rsidRPr="00901AFF">
        <w:rPr>
          <w:szCs w:val="22"/>
        </w:rPr>
        <w:t xml:space="preserve"> Dicho acuerdo </w:t>
      </w:r>
      <w:r w:rsidR="00664420" w:rsidRPr="00901AFF">
        <w:rPr>
          <w:rFonts w:cs="Tahoma"/>
          <w:szCs w:val="22"/>
        </w:rPr>
        <w:t xml:space="preserve">fue notificado a las partes el mismo día a través del </w:t>
      </w:r>
      <w:r w:rsidR="00DD078F" w:rsidRPr="00901AFF">
        <w:rPr>
          <w:rFonts w:cs="Tahoma"/>
          <w:szCs w:val="22"/>
          <w:lang w:val="es-ES"/>
        </w:rPr>
        <w:t>SARCOEM</w:t>
      </w:r>
      <w:r w:rsidR="00664420" w:rsidRPr="00901AFF">
        <w:rPr>
          <w:rFonts w:cs="Tahoma"/>
          <w:szCs w:val="22"/>
        </w:rPr>
        <w:t>.</w:t>
      </w:r>
    </w:p>
    <w:p w14:paraId="741683E3" w14:textId="77777777" w:rsidR="0011350D" w:rsidRPr="00901AFF" w:rsidRDefault="0011350D" w:rsidP="00901AFF">
      <w:pPr>
        <w:rPr>
          <w:rFonts w:cs="Tahoma"/>
          <w:szCs w:val="22"/>
        </w:rPr>
      </w:pPr>
    </w:p>
    <w:p w14:paraId="7A9629DE" w14:textId="77777777" w:rsidR="00664420" w:rsidRPr="00901AFF" w:rsidRDefault="00664420" w:rsidP="00901AFF">
      <w:pPr>
        <w:pStyle w:val="Ttulo1"/>
        <w:rPr>
          <w:rFonts w:eastAsiaTheme="minorHAnsi"/>
          <w:szCs w:val="22"/>
          <w:lang w:eastAsia="en-US"/>
        </w:rPr>
      </w:pPr>
      <w:bookmarkStart w:id="18" w:name="_Toc178186401"/>
      <w:r w:rsidRPr="00901AFF">
        <w:rPr>
          <w:rFonts w:eastAsiaTheme="minorHAnsi"/>
          <w:szCs w:val="22"/>
          <w:lang w:eastAsia="en-US"/>
        </w:rPr>
        <w:t>CONSIDERANDOS</w:t>
      </w:r>
      <w:bookmarkEnd w:id="18"/>
    </w:p>
    <w:p w14:paraId="6DD1243B" w14:textId="77777777" w:rsidR="00664420" w:rsidRPr="00901AFF" w:rsidRDefault="00664420" w:rsidP="00901AFF">
      <w:pPr>
        <w:contextualSpacing/>
        <w:jc w:val="center"/>
        <w:rPr>
          <w:rFonts w:eastAsiaTheme="minorHAnsi" w:cs="Tahoma"/>
          <w:b/>
          <w:szCs w:val="22"/>
          <w:lang w:eastAsia="en-US"/>
        </w:rPr>
      </w:pPr>
    </w:p>
    <w:p w14:paraId="0B67CB92" w14:textId="2E307D3B" w:rsidR="00664420" w:rsidRPr="00901AFF" w:rsidRDefault="00664420" w:rsidP="00901AFF">
      <w:pPr>
        <w:pStyle w:val="Ttulo2"/>
        <w:rPr>
          <w:rFonts w:eastAsia="Batang"/>
          <w:szCs w:val="22"/>
        </w:rPr>
      </w:pPr>
      <w:bookmarkStart w:id="19" w:name="_Toc178186402"/>
      <w:r w:rsidRPr="00901AFF">
        <w:rPr>
          <w:rFonts w:eastAsia="Batang"/>
          <w:szCs w:val="22"/>
        </w:rPr>
        <w:t xml:space="preserve">PRIMERO. </w:t>
      </w:r>
      <w:r w:rsidR="00BA55A8" w:rsidRPr="00901AFF">
        <w:rPr>
          <w:rFonts w:eastAsia="Batang"/>
          <w:szCs w:val="22"/>
        </w:rPr>
        <w:t>Procedibilidad</w:t>
      </w:r>
      <w:bookmarkEnd w:id="19"/>
    </w:p>
    <w:p w14:paraId="6F6A3A84" w14:textId="77777777" w:rsidR="00DD078F" w:rsidRPr="00901AFF" w:rsidRDefault="00DD078F" w:rsidP="00901AFF">
      <w:pPr>
        <w:rPr>
          <w:rFonts w:eastAsia="Batang"/>
          <w:szCs w:val="22"/>
        </w:rPr>
      </w:pPr>
    </w:p>
    <w:p w14:paraId="39C52BC1" w14:textId="5953D6EF" w:rsidR="00BA55A8" w:rsidRPr="00901AFF" w:rsidRDefault="00BA55A8" w:rsidP="00901AFF">
      <w:pPr>
        <w:pStyle w:val="Ttulo3"/>
        <w:spacing w:line="360" w:lineRule="auto"/>
        <w:rPr>
          <w:szCs w:val="22"/>
        </w:rPr>
      </w:pPr>
      <w:bookmarkStart w:id="20" w:name="_Toc178186403"/>
      <w:r w:rsidRPr="00901AFF">
        <w:rPr>
          <w:szCs w:val="22"/>
        </w:rPr>
        <w:t>a) Competencia</w:t>
      </w:r>
      <w:r w:rsidR="00150C49" w:rsidRPr="00901AFF">
        <w:rPr>
          <w:szCs w:val="22"/>
        </w:rPr>
        <w:t xml:space="preserve"> del Instituto</w:t>
      </w:r>
      <w:r w:rsidR="00DD078F" w:rsidRPr="00901AFF">
        <w:rPr>
          <w:szCs w:val="22"/>
        </w:rPr>
        <w:t>.</w:t>
      </w:r>
      <w:bookmarkEnd w:id="20"/>
    </w:p>
    <w:p w14:paraId="56E64942" w14:textId="5E047345" w:rsidR="0011350D" w:rsidRPr="00901AFF" w:rsidRDefault="001C7E33" w:rsidP="00901AFF">
      <w:pPr>
        <w:rPr>
          <w:rFonts w:cs="Arial"/>
          <w:szCs w:val="22"/>
        </w:rPr>
      </w:pPr>
      <w:r w:rsidRPr="00901AFF">
        <w:rPr>
          <w:szCs w:val="22"/>
        </w:rPr>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901AFF">
        <w:rPr>
          <w:rFonts w:cs="Arial"/>
          <w:szCs w:val="22"/>
        </w:rPr>
        <w:t>.</w:t>
      </w:r>
    </w:p>
    <w:p w14:paraId="6C36A399" w14:textId="77777777" w:rsidR="00DB1C09" w:rsidRPr="00901AFF" w:rsidRDefault="00DB1C09" w:rsidP="00901AFF">
      <w:pPr>
        <w:rPr>
          <w:rFonts w:cs="Arial"/>
          <w:szCs w:val="22"/>
        </w:rPr>
      </w:pPr>
    </w:p>
    <w:p w14:paraId="517A2DD6" w14:textId="4169BE4D" w:rsidR="00664420" w:rsidRPr="00901AFF" w:rsidRDefault="00BA55A8" w:rsidP="00901AFF">
      <w:pPr>
        <w:pStyle w:val="Ttulo3"/>
        <w:spacing w:line="360" w:lineRule="auto"/>
        <w:rPr>
          <w:szCs w:val="22"/>
        </w:rPr>
      </w:pPr>
      <w:bookmarkStart w:id="21" w:name="_Toc178186404"/>
      <w:r w:rsidRPr="00901AFF">
        <w:rPr>
          <w:szCs w:val="22"/>
        </w:rPr>
        <w:t>b)</w:t>
      </w:r>
      <w:r w:rsidR="00664420" w:rsidRPr="00901AFF">
        <w:rPr>
          <w:szCs w:val="22"/>
        </w:rPr>
        <w:t xml:space="preserve"> </w:t>
      </w:r>
      <w:r w:rsidR="00D91CB4" w:rsidRPr="00901AFF">
        <w:rPr>
          <w:szCs w:val="22"/>
        </w:rPr>
        <w:t>Legitimidad</w:t>
      </w:r>
      <w:r w:rsidRPr="00901AFF">
        <w:rPr>
          <w:szCs w:val="22"/>
        </w:rPr>
        <w:t xml:space="preserve"> de la parte recurrente</w:t>
      </w:r>
      <w:bookmarkEnd w:id="21"/>
    </w:p>
    <w:p w14:paraId="4BD3E180" w14:textId="1535CBE3" w:rsidR="00353AB6" w:rsidRPr="00901AFF" w:rsidRDefault="00353AB6" w:rsidP="00901AFF">
      <w:pPr>
        <w:rPr>
          <w:rFonts w:eastAsia="Calibri" w:cs="Arial"/>
          <w:szCs w:val="22"/>
          <w:lang w:eastAsia="en-US"/>
        </w:rPr>
      </w:pPr>
      <w:r w:rsidRPr="00901AFF">
        <w:rPr>
          <w:rFonts w:cs="Arial"/>
          <w:bCs/>
          <w:szCs w:val="22"/>
        </w:rPr>
        <w:t>El recurso de revisión fue interpuesto por parte legítima, ya que se presentó por la misma persona que formuló la solicitud de acceso a datos personales,</w:t>
      </w:r>
      <w:r w:rsidRPr="00901AFF">
        <w:rPr>
          <w:rFonts w:cs="Arial"/>
          <w:b/>
          <w:bCs/>
          <w:szCs w:val="22"/>
        </w:rPr>
        <w:t xml:space="preserve"> </w:t>
      </w:r>
      <w:r w:rsidRPr="00901AFF">
        <w:rPr>
          <w:rFonts w:cs="Arial"/>
          <w:szCs w:val="22"/>
        </w:rPr>
        <w:t>debido a que los datos de acceso</w:t>
      </w:r>
      <w:r w:rsidRPr="00901AFF">
        <w:rPr>
          <w:rFonts w:cs="Arial"/>
          <w:b/>
          <w:bCs/>
          <w:szCs w:val="22"/>
        </w:rPr>
        <w:t xml:space="preserve"> </w:t>
      </w:r>
      <w:r w:rsidRPr="00901AFF">
        <w:rPr>
          <w:rFonts w:cs="Arial"/>
          <w:szCs w:val="22"/>
        </w:rPr>
        <w:t>SARCOEM</w:t>
      </w:r>
      <w:r w:rsidRPr="00901AFF">
        <w:rPr>
          <w:rFonts w:eastAsia="Calibri" w:cs="Arial"/>
          <w:szCs w:val="22"/>
          <w:lang w:eastAsia="en-US"/>
        </w:rPr>
        <w:t xml:space="preserve"> son personales e irrepetibles.</w:t>
      </w:r>
    </w:p>
    <w:p w14:paraId="297FEC62" w14:textId="77777777" w:rsidR="00AA2543" w:rsidRPr="00901AFF" w:rsidRDefault="00AA2543" w:rsidP="00901AFF">
      <w:pPr>
        <w:rPr>
          <w:rFonts w:cs="Arial"/>
          <w:bCs/>
          <w:szCs w:val="22"/>
        </w:rPr>
      </w:pPr>
    </w:p>
    <w:p w14:paraId="496490FC" w14:textId="7CA292E4" w:rsidR="00D91CB4" w:rsidRPr="00901AFF" w:rsidRDefault="00BA55A8" w:rsidP="00901AFF">
      <w:pPr>
        <w:pStyle w:val="Ttulo3"/>
        <w:spacing w:line="360" w:lineRule="auto"/>
        <w:rPr>
          <w:rFonts w:eastAsia="Calibri"/>
          <w:szCs w:val="22"/>
          <w:lang w:eastAsia="es-ES_tradnl"/>
        </w:rPr>
      </w:pPr>
      <w:bookmarkStart w:id="22" w:name="_Toc178186405"/>
      <w:r w:rsidRPr="00901AFF">
        <w:rPr>
          <w:rFonts w:eastAsia="Calibri"/>
          <w:szCs w:val="22"/>
          <w:lang w:eastAsia="es-ES_tradnl"/>
        </w:rPr>
        <w:t>c)</w:t>
      </w:r>
      <w:r w:rsidR="00664420" w:rsidRPr="00901AFF">
        <w:rPr>
          <w:rFonts w:eastAsia="Calibri"/>
          <w:szCs w:val="22"/>
          <w:lang w:eastAsia="es-ES_tradnl"/>
        </w:rPr>
        <w:t xml:space="preserve"> </w:t>
      </w:r>
      <w:r w:rsidR="00D91CB4" w:rsidRPr="00901AFF">
        <w:rPr>
          <w:rFonts w:eastAsia="Calibri"/>
          <w:szCs w:val="22"/>
          <w:lang w:eastAsia="es-ES_tradnl"/>
        </w:rPr>
        <w:t>Plazo para interponer el recurso</w:t>
      </w:r>
      <w:r w:rsidR="00F21543" w:rsidRPr="00901AFF">
        <w:rPr>
          <w:rFonts w:eastAsia="Calibri"/>
          <w:szCs w:val="22"/>
          <w:lang w:eastAsia="es-ES_tradnl"/>
        </w:rPr>
        <w:t>.</w:t>
      </w:r>
      <w:bookmarkEnd w:id="22"/>
    </w:p>
    <w:p w14:paraId="2FFCA130" w14:textId="2B300225" w:rsidR="002C5E0A" w:rsidRPr="00901AFF" w:rsidRDefault="002C5E0A" w:rsidP="00901AFF">
      <w:pPr>
        <w:autoSpaceDE w:val="0"/>
        <w:autoSpaceDN w:val="0"/>
        <w:adjustRightInd w:val="0"/>
        <w:ind w:right="49"/>
        <w:rPr>
          <w:rFonts w:cs="Arial"/>
          <w:szCs w:val="22"/>
          <w:lang w:val="es-ES"/>
        </w:rPr>
      </w:pPr>
      <w:r w:rsidRPr="00901AFF">
        <w:rPr>
          <w:rFonts w:cs="Arial"/>
          <w:szCs w:val="22"/>
          <w:lang w:val="es-ES"/>
        </w:rPr>
        <w:t xml:space="preserve">Es de precisar que la Ley de Protección de Datos Personales en Posesión de Sujetos </w:t>
      </w:r>
      <w:r w:rsidR="00B93584" w:rsidRPr="00901AFF">
        <w:rPr>
          <w:rFonts w:cs="Arial"/>
          <w:szCs w:val="22"/>
          <w:lang w:val="es-ES"/>
        </w:rPr>
        <w:t>Obligados del</w:t>
      </w:r>
      <w:r w:rsidRPr="00901AFF">
        <w:rPr>
          <w:rFonts w:cs="Arial"/>
          <w:szCs w:val="22"/>
          <w:lang w:val="es-ES"/>
        </w:rPr>
        <w:t xml:space="preserve"> Estado de México y Municipios, señala que el responsable deberá establecer mecanismos que faciliten el ejercicio de los derechos ARCO, como se puede apreciar en el siguiente artículo:</w:t>
      </w:r>
    </w:p>
    <w:p w14:paraId="09C0897B" w14:textId="77777777" w:rsidR="002C5E0A" w:rsidRPr="00901AFF" w:rsidRDefault="002C5E0A" w:rsidP="00901AFF">
      <w:pPr>
        <w:autoSpaceDE w:val="0"/>
        <w:autoSpaceDN w:val="0"/>
        <w:adjustRightInd w:val="0"/>
        <w:ind w:right="49"/>
        <w:rPr>
          <w:rFonts w:cs="Arial"/>
          <w:szCs w:val="22"/>
          <w:lang w:val="es-ES"/>
        </w:rPr>
      </w:pPr>
    </w:p>
    <w:p w14:paraId="3A66DB65" w14:textId="5D5C6787" w:rsidR="002C5E0A" w:rsidRPr="00901AFF" w:rsidRDefault="002C5E0A" w:rsidP="00901AFF">
      <w:pPr>
        <w:pStyle w:val="Ttulo"/>
        <w:rPr>
          <w:lang w:val="es-ES"/>
        </w:rPr>
      </w:pPr>
      <w:r w:rsidRPr="00901AFF">
        <w:rPr>
          <w:b/>
          <w:lang w:val="es-ES"/>
        </w:rPr>
        <w:t xml:space="preserve">“Artículo 108. </w:t>
      </w:r>
      <w:r w:rsidRPr="00901AFF">
        <w:rPr>
          <w:lang w:val="es-ES"/>
        </w:rPr>
        <w:t xml:space="preserve">El </w:t>
      </w:r>
      <w:r w:rsidRPr="00901AFF">
        <w:t>responsable</w:t>
      </w:r>
      <w:r w:rsidRPr="00901AFF">
        <w:rPr>
          <w:lang w:val="es-ES"/>
        </w:rPr>
        <w:t xml:space="preserve"> deberá establecer procedimientos sencillos que permitan el ejercicio de los derechos ARCO, privilegiando los mecanismos que faciliten su ejercicio de una manera breve y ágil. </w:t>
      </w:r>
      <w:r w:rsidRPr="00901AFF">
        <w:rPr>
          <w:b/>
          <w:lang w:val="es-ES"/>
        </w:rPr>
        <w:t>El plazo de respuesta no deberá exceder de veinte días contados a partir del día siguiente a la recepción de la solicitud</w:t>
      </w:r>
      <w:r w:rsidR="00383C2E" w:rsidRPr="00901AFF">
        <w:rPr>
          <w:lang w:val="es-ES"/>
        </w:rPr>
        <w:t>.</w:t>
      </w:r>
    </w:p>
    <w:p w14:paraId="16FB95E0" w14:textId="77777777" w:rsidR="002C5E0A" w:rsidRPr="00901AFF" w:rsidRDefault="002C5E0A" w:rsidP="00901AFF">
      <w:pPr>
        <w:pStyle w:val="Ttulo"/>
        <w:rPr>
          <w:lang w:val="es-ES"/>
        </w:rPr>
      </w:pPr>
      <w:r w:rsidRPr="00901AFF">
        <w:rPr>
          <w:lang w:val="es-ES"/>
        </w:rPr>
        <w:t xml:space="preserve">El plazo referido en el párrafo anterior podrá ser ampliado por una sola vez hasta por diez días cuando así lo justifiquen las </w:t>
      </w:r>
      <w:r w:rsidRPr="00901AFF">
        <w:t>circunstancias</w:t>
      </w:r>
      <w:r w:rsidRPr="00901AFF">
        <w:rPr>
          <w:lang w:val="es-ES"/>
        </w:rPr>
        <w:t xml:space="preserve"> y siempre y cuando se le notifique al titular dentro del plazo de respuesta. </w:t>
      </w:r>
    </w:p>
    <w:p w14:paraId="4CB1603B" w14:textId="77777777" w:rsidR="002C5E0A" w:rsidRPr="00901AFF" w:rsidRDefault="002C5E0A" w:rsidP="00901AFF">
      <w:pPr>
        <w:pStyle w:val="Ttulo"/>
        <w:rPr>
          <w:lang w:val="es-ES"/>
        </w:rPr>
      </w:pPr>
      <w:r w:rsidRPr="00901AFF">
        <w:rPr>
          <w:lang w:val="es-ES"/>
        </w:rPr>
        <w:t xml:space="preserve">En caso de resultar procedente el </w:t>
      </w:r>
      <w:r w:rsidRPr="00901AFF">
        <w:t>ejercicio</w:t>
      </w:r>
      <w:r w:rsidRPr="00901AFF">
        <w:rPr>
          <w:lang w:val="es-ES"/>
        </w:rPr>
        <w:t xml:space="preserve"> de los derechos ARCO, el responsable deberá hacerlo efectivo en un plazo que no podrá exceder de quince días contados a partir del día siguiente en que se haya notificado la respuesta al titular. </w:t>
      </w:r>
    </w:p>
    <w:p w14:paraId="4BC59791" w14:textId="77777777" w:rsidR="002C5E0A" w:rsidRPr="00901AFF" w:rsidRDefault="002C5E0A" w:rsidP="00901AFF">
      <w:pPr>
        <w:pStyle w:val="Ttulo"/>
        <w:rPr>
          <w:lang w:val="es-ES"/>
        </w:rPr>
      </w:pPr>
      <w:r w:rsidRPr="00901AFF">
        <w:rPr>
          <w:b/>
          <w:lang w:val="es-ES"/>
        </w:rPr>
        <w:t>En caso que el responsable no emita respuesta a la solicitud de ejercicio de derechos ARCO se entenderá que la respuesta es negativa</w:t>
      </w:r>
      <w:r w:rsidRPr="00901AFF">
        <w:rPr>
          <w:lang w:val="es-ES"/>
        </w:rPr>
        <w:t xml:space="preserve">.” </w:t>
      </w:r>
    </w:p>
    <w:p w14:paraId="7654713C" w14:textId="77777777" w:rsidR="002C5E0A" w:rsidRPr="00901AFF" w:rsidRDefault="002C5E0A" w:rsidP="00901AFF">
      <w:pPr>
        <w:rPr>
          <w:rFonts w:eastAsia="Calibri"/>
          <w:szCs w:val="22"/>
          <w:lang w:eastAsia="es-ES_tradnl"/>
        </w:rPr>
      </w:pPr>
    </w:p>
    <w:p w14:paraId="208909A7" w14:textId="77777777" w:rsidR="002C5E0A" w:rsidRPr="00901AFF" w:rsidRDefault="002C5E0A" w:rsidP="00901AFF">
      <w:pPr>
        <w:widowControl w:val="0"/>
        <w:pBdr>
          <w:top w:val="nil"/>
          <w:left w:val="nil"/>
          <w:bottom w:val="nil"/>
          <w:right w:val="nil"/>
          <w:between w:val="nil"/>
        </w:pBdr>
        <w:rPr>
          <w:rFonts w:eastAsia="Palatino Linotype" w:cs="Palatino Linotype"/>
          <w:szCs w:val="22"/>
        </w:rPr>
      </w:pPr>
      <w:r w:rsidRPr="00901AFF">
        <w:rPr>
          <w:rFonts w:eastAsia="Palatino Linotype" w:cs="Palatino Linotype"/>
          <w:szCs w:val="22"/>
        </w:rPr>
        <w:t>Por otra parte, artículo 128 de la Ley de Protección de Datos Personales en Posesión de Sujetos Obligados del Estado de México y Municipios, establece lo siguiente:</w:t>
      </w:r>
    </w:p>
    <w:p w14:paraId="44441313" w14:textId="77777777" w:rsidR="002C5E0A" w:rsidRPr="00901AFF" w:rsidRDefault="002C5E0A" w:rsidP="00901AFF">
      <w:pPr>
        <w:widowControl w:val="0"/>
        <w:pBdr>
          <w:top w:val="nil"/>
          <w:left w:val="nil"/>
          <w:bottom w:val="nil"/>
          <w:right w:val="nil"/>
          <w:between w:val="nil"/>
        </w:pBdr>
        <w:rPr>
          <w:rFonts w:eastAsia="Palatino Linotype" w:cs="Palatino Linotype"/>
          <w:szCs w:val="22"/>
        </w:rPr>
      </w:pPr>
    </w:p>
    <w:p w14:paraId="029C9DB7" w14:textId="77777777" w:rsidR="002C5E0A" w:rsidRPr="00901AFF" w:rsidRDefault="002C5E0A" w:rsidP="00901AFF">
      <w:pPr>
        <w:pStyle w:val="Ttulo"/>
        <w:rPr>
          <w:rFonts w:eastAsia="Palatino Linotype"/>
        </w:rPr>
      </w:pPr>
      <w:r w:rsidRPr="00901AFF">
        <w:rPr>
          <w:rFonts w:eastAsia="Palatino Linotype"/>
        </w:rPr>
        <w:t>“</w:t>
      </w:r>
      <w:r w:rsidRPr="00901AFF">
        <w:rPr>
          <w:rFonts w:eastAsia="Palatino Linotype"/>
          <w:b/>
        </w:rPr>
        <w:t xml:space="preserve">Artículo 128. </w:t>
      </w:r>
      <w:r w:rsidRPr="00901AFF">
        <w:rPr>
          <w:rFonts w:eastAsia="Palatino Linotype"/>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w:t>
      </w:r>
      <w:r w:rsidRPr="00901AFF">
        <w:rPr>
          <w:rFonts w:eastAsia="Palatino Linotype"/>
        </w:rPr>
        <w:lastRenderedPageBreak/>
        <w:t xml:space="preserve">que no podrá exceder de quince días contados a partir del siguiente a la fecha de la notificación de la respuesta. </w:t>
      </w:r>
    </w:p>
    <w:p w14:paraId="4D5B38D7" w14:textId="77777777" w:rsidR="002C5E0A" w:rsidRPr="00901AFF" w:rsidRDefault="002C5E0A" w:rsidP="00901AFF">
      <w:pPr>
        <w:pStyle w:val="Ttulo"/>
        <w:rPr>
          <w:rFonts w:eastAsia="Palatino Linotype"/>
        </w:rPr>
      </w:pPr>
      <w:r w:rsidRPr="00901AFF">
        <w:rPr>
          <w:rFonts w:eastAsia="Palatino Linotype"/>
          <w:b/>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r w:rsidRPr="00901AFF">
        <w:rPr>
          <w:rFonts w:eastAsia="Palatino Linotype"/>
        </w:rPr>
        <w:t>.”</w:t>
      </w:r>
    </w:p>
    <w:p w14:paraId="3FA07543" w14:textId="77777777" w:rsidR="002C5E0A" w:rsidRPr="00901AFF" w:rsidRDefault="002C5E0A" w:rsidP="00901AFF">
      <w:pPr>
        <w:ind w:right="899"/>
        <w:rPr>
          <w:rFonts w:eastAsia="Palatino Linotype" w:cs="Palatino Linotype"/>
          <w:i/>
          <w:szCs w:val="22"/>
        </w:rPr>
      </w:pPr>
    </w:p>
    <w:p w14:paraId="618E623C" w14:textId="50FDFF53" w:rsidR="002C5E0A" w:rsidRPr="00901AFF" w:rsidRDefault="002C5E0A" w:rsidP="00901AFF">
      <w:pPr>
        <w:rPr>
          <w:rFonts w:cs="Arial"/>
          <w:szCs w:val="22"/>
          <w:lang w:val="es-ES"/>
        </w:rPr>
      </w:pPr>
      <w:r w:rsidRPr="00901AFF">
        <w:rPr>
          <w:rFonts w:cs="Arial"/>
          <w:szCs w:val="22"/>
          <w:lang w:val="es-ES"/>
        </w:rPr>
        <w:t>De la interpretación al precepto legal antes citado, se obtiene que, el plazo que les asiste a los Sujetos Obligados para entregar la respuesta a una solicitud de derechos ARCO es de veinte días hábiles posteriores a la presentación de ésta; sin embargo, en aquellos casos en que transcurrida tal temporalidad, sin que los Sujetos Obligados entreguen la respuesta a la solicitud, ésta se considera negada; por lo que al solicitante le asiste el derecho para poder presentar el correspondiente Recurso Revisión dentro de los quince días siguientes al que haya vencido el plazo para dar respuesta</w:t>
      </w:r>
      <w:r w:rsidR="00221490" w:rsidRPr="00901AFF">
        <w:rPr>
          <w:rFonts w:cs="Arial"/>
          <w:szCs w:val="22"/>
          <w:lang w:val="es-ES"/>
        </w:rPr>
        <w:t>.</w:t>
      </w:r>
    </w:p>
    <w:p w14:paraId="3B3906FE" w14:textId="77777777" w:rsidR="00221490" w:rsidRPr="00901AFF" w:rsidRDefault="00221490" w:rsidP="00901AFF">
      <w:pPr>
        <w:rPr>
          <w:rFonts w:eastAsia="Palatino Linotype" w:cs="Palatino Linotype"/>
          <w:i/>
          <w:szCs w:val="22"/>
        </w:rPr>
      </w:pPr>
    </w:p>
    <w:p w14:paraId="072B947C" w14:textId="102D334B" w:rsidR="002C5E0A" w:rsidRPr="00901AFF" w:rsidRDefault="002C5E0A" w:rsidP="00901AFF">
      <w:pPr>
        <w:widowControl w:val="0"/>
        <w:rPr>
          <w:rFonts w:eastAsia="Palatino Linotype" w:cs="Palatino Linotype"/>
          <w:b/>
          <w:szCs w:val="22"/>
        </w:rPr>
      </w:pPr>
      <w:r w:rsidRPr="00901AFF">
        <w:rPr>
          <w:rFonts w:eastAsia="Palatino Linotype" w:cs="Palatino Linotype"/>
          <w:szCs w:val="22"/>
        </w:rPr>
        <w:t xml:space="preserve">En esa tesitura, atendiendo a que </w:t>
      </w:r>
      <w:r w:rsidRPr="00901AFF">
        <w:rPr>
          <w:rFonts w:eastAsia="Palatino Linotype" w:cs="Palatino Linotype"/>
          <w:b/>
          <w:szCs w:val="22"/>
        </w:rPr>
        <w:t>EL RESPONSABLE</w:t>
      </w:r>
      <w:r w:rsidRPr="00901AFF">
        <w:rPr>
          <w:rFonts w:eastAsia="Palatino Linotype" w:cs="Palatino Linotype"/>
          <w:szCs w:val="22"/>
        </w:rPr>
        <w:t xml:space="preserve"> no emitió respuesta a la solicitud de derechos ARCO, el plazo de quince días hábiles que el artículo 128, de la Ley de Protección de Datos Personales en Posesión de Sujetos Obligados del Estado de México y Municipios, otorgó al </w:t>
      </w:r>
      <w:r w:rsidRPr="00901AFF">
        <w:rPr>
          <w:rFonts w:eastAsia="Palatino Linotype" w:cs="Palatino Linotype"/>
          <w:b/>
          <w:szCs w:val="22"/>
        </w:rPr>
        <w:t>RECURRENTE</w:t>
      </w:r>
      <w:r w:rsidRPr="00901AFF">
        <w:rPr>
          <w:rFonts w:eastAsia="Palatino Linotype" w:cs="Palatino Linotype"/>
          <w:szCs w:val="22"/>
        </w:rPr>
        <w:t xml:space="preserve"> para presentar el Recurso de Revisión de mérito, transcurrió del</w:t>
      </w:r>
      <w:r w:rsidRPr="00901AFF">
        <w:rPr>
          <w:rFonts w:eastAsia="Palatino Linotype" w:cs="Palatino Linotype"/>
          <w:b/>
          <w:szCs w:val="22"/>
        </w:rPr>
        <w:t xml:space="preserve"> </w:t>
      </w:r>
      <w:r w:rsidR="00221490" w:rsidRPr="00901AFF">
        <w:rPr>
          <w:rFonts w:eastAsia="Palatino Linotype" w:cs="Palatino Linotype"/>
          <w:b/>
          <w:szCs w:val="22"/>
        </w:rPr>
        <w:t>veintitrés</w:t>
      </w:r>
      <w:r w:rsidR="005E5EC3" w:rsidRPr="00901AFF">
        <w:rPr>
          <w:rFonts w:eastAsia="Palatino Linotype" w:cs="Palatino Linotype"/>
          <w:b/>
          <w:szCs w:val="22"/>
        </w:rPr>
        <w:t xml:space="preserve"> de febrero</w:t>
      </w:r>
      <w:r w:rsidRPr="00901AFF">
        <w:rPr>
          <w:rFonts w:eastAsia="Palatino Linotype" w:cs="Palatino Linotype"/>
          <w:b/>
          <w:szCs w:val="22"/>
        </w:rPr>
        <w:t xml:space="preserve"> al </w:t>
      </w:r>
      <w:r w:rsidR="00221490" w:rsidRPr="00901AFF">
        <w:rPr>
          <w:rFonts w:eastAsia="Palatino Linotype" w:cs="Palatino Linotype"/>
          <w:b/>
          <w:szCs w:val="22"/>
        </w:rPr>
        <w:t>quince</w:t>
      </w:r>
      <w:r w:rsidRPr="00901AFF">
        <w:rPr>
          <w:rFonts w:eastAsia="Palatino Linotype" w:cs="Palatino Linotype"/>
          <w:b/>
          <w:szCs w:val="22"/>
        </w:rPr>
        <w:t xml:space="preserve"> de </w:t>
      </w:r>
      <w:r w:rsidR="005E5EC3" w:rsidRPr="00901AFF">
        <w:rPr>
          <w:rFonts w:eastAsia="Palatino Linotype" w:cs="Palatino Linotype"/>
          <w:b/>
          <w:szCs w:val="22"/>
        </w:rPr>
        <w:t>marzo</w:t>
      </w:r>
      <w:r w:rsidRPr="00901AFF">
        <w:rPr>
          <w:rFonts w:eastAsia="Palatino Linotype" w:cs="Palatino Linotype"/>
          <w:b/>
          <w:szCs w:val="22"/>
        </w:rPr>
        <w:t xml:space="preserve"> de dos mil veinticuatro, </w:t>
      </w:r>
      <w:r w:rsidRPr="00901AFF">
        <w:rPr>
          <w:rFonts w:eastAsia="Palatino Linotype" w:cs="Palatino Linotype"/>
          <w:szCs w:val="22"/>
        </w:rPr>
        <w:t xml:space="preserve">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w:t>
      </w:r>
      <w:r w:rsidRPr="00901AFF">
        <w:rPr>
          <w:rFonts w:cs="Arial"/>
          <w:szCs w:val="22"/>
        </w:rPr>
        <w:t>así como aquellos días contemplados con suspensión de actividades, de conformidad con lo establecido en el calendario oficial de este Instituto.</w:t>
      </w:r>
      <w:bookmarkStart w:id="23" w:name="_heading=h.ma48g4au9ykp" w:colFirst="0" w:colLast="0"/>
      <w:bookmarkStart w:id="24" w:name="_heading=h.o6sewjs6zihd" w:colFirst="0" w:colLast="0"/>
      <w:bookmarkEnd w:id="23"/>
      <w:bookmarkEnd w:id="24"/>
    </w:p>
    <w:p w14:paraId="2DEBFB11" w14:textId="77777777" w:rsidR="002C5E0A" w:rsidRPr="00901AFF" w:rsidRDefault="002C5E0A" w:rsidP="00901AFF">
      <w:pPr>
        <w:rPr>
          <w:rFonts w:eastAsia="Palatino Linotype" w:cs="Palatino Linotype"/>
          <w:szCs w:val="22"/>
        </w:rPr>
      </w:pPr>
    </w:p>
    <w:p w14:paraId="510B807C" w14:textId="02B485DF" w:rsidR="002C5E0A" w:rsidRPr="00901AFF" w:rsidRDefault="002C5E0A" w:rsidP="00901AFF">
      <w:pPr>
        <w:rPr>
          <w:rFonts w:cs="Arial"/>
          <w:szCs w:val="22"/>
        </w:rPr>
      </w:pPr>
      <w:r w:rsidRPr="00901AFF">
        <w:rPr>
          <w:rFonts w:eastAsia="Palatino Linotype" w:cs="Palatino Linotype"/>
          <w:szCs w:val="22"/>
        </w:rPr>
        <w:t>En ese tenor, si el Recurso de Revisión que nos ocupa, se presentó el día</w:t>
      </w:r>
      <w:r w:rsidRPr="00901AFF">
        <w:rPr>
          <w:rFonts w:eastAsia="Palatino Linotype" w:cs="Palatino Linotype"/>
          <w:b/>
          <w:szCs w:val="22"/>
        </w:rPr>
        <w:t xml:space="preserve"> </w:t>
      </w:r>
      <w:r w:rsidR="005E5EC3" w:rsidRPr="00901AFF">
        <w:rPr>
          <w:rFonts w:eastAsia="Palatino Linotype" w:cs="Palatino Linotype"/>
          <w:b/>
          <w:szCs w:val="22"/>
        </w:rPr>
        <w:t>veintiséis</w:t>
      </w:r>
      <w:r w:rsidRPr="00901AFF">
        <w:rPr>
          <w:rFonts w:eastAsia="Palatino Linotype" w:cs="Palatino Linotype"/>
          <w:b/>
          <w:szCs w:val="22"/>
        </w:rPr>
        <w:t xml:space="preserve"> de </w:t>
      </w:r>
      <w:r w:rsidR="005E5EC3" w:rsidRPr="00901AFF">
        <w:rPr>
          <w:rFonts w:eastAsia="Palatino Linotype" w:cs="Palatino Linotype"/>
          <w:b/>
          <w:szCs w:val="22"/>
        </w:rPr>
        <w:t>febrero</w:t>
      </w:r>
      <w:r w:rsidRPr="00901AFF">
        <w:rPr>
          <w:rFonts w:eastAsia="Palatino Linotype" w:cs="Palatino Linotype"/>
          <w:b/>
          <w:szCs w:val="22"/>
        </w:rPr>
        <w:t xml:space="preserve"> de dos mil veinticuatro </w:t>
      </w:r>
      <w:r w:rsidRPr="00901AFF">
        <w:rPr>
          <w:rFonts w:eastAsia="Palatino Linotype" w:cs="Palatino Linotype"/>
          <w:szCs w:val="22"/>
        </w:rPr>
        <w:t>este se encuentra dentro de los márgenes temporales previstos en el citado precepto legal y, por tanto, se considera oportuno.</w:t>
      </w:r>
    </w:p>
    <w:p w14:paraId="49076992" w14:textId="77777777" w:rsidR="00D91CB4" w:rsidRPr="00901AFF" w:rsidRDefault="00D91CB4" w:rsidP="00901AFF">
      <w:pPr>
        <w:rPr>
          <w:rFonts w:eastAsia="Palatino Linotype" w:cs="Palatino Linotype"/>
          <w:szCs w:val="22"/>
        </w:rPr>
      </w:pPr>
    </w:p>
    <w:p w14:paraId="46C0EB3A" w14:textId="36F5BC23" w:rsidR="00A53315" w:rsidRPr="00901AFF" w:rsidRDefault="00BA55A8" w:rsidP="00901AFF">
      <w:pPr>
        <w:pStyle w:val="Ttulo3"/>
        <w:spacing w:line="360" w:lineRule="auto"/>
        <w:rPr>
          <w:rFonts w:eastAsia="Calibri"/>
          <w:szCs w:val="22"/>
          <w:lang w:eastAsia="es-ES_tradnl"/>
        </w:rPr>
      </w:pPr>
      <w:bookmarkStart w:id="25" w:name="_Toc178186406"/>
      <w:r w:rsidRPr="00901AFF">
        <w:rPr>
          <w:rFonts w:eastAsia="Calibri"/>
          <w:szCs w:val="22"/>
          <w:lang w:eastAsia="es-ES_tradnl"/>
        </w:rPr>
        <w:t>d)</w:t>
      </w:r>
      <w:r w:rsidR="00D91CB4" w:rsidRPr="00901AFF">
        <w:rPr>
          <w:rFonts w:eastAsia="Calibri"/>
          <w:szCs w:val="22"/>
          <w:lang w:eastAsia="es-ES_tradnl"/>
        </w:rPr>
        <w:t xml:space="preserve"> </w:t>
      </w:r>
      <w:r w:rsidR="00353AB6" w:rsidRPr="00901AFF">
        <w:rPr>
          <w:rFonts w:eastAsia="Calibri"/>
          <w:szCs w:val="22"/>
          <w:lang w:eastAsia="es-ES_tradnl"/>
        </w:rPr>
        <w:t>Causal de procedencia</w:t>
      </w:r>
      <w:r w:rsidR="008C2381" w:rsidRPr="00901AFF">
        <w:rPr>
          <w:rFonts w:eastAsia="Calibri"/>
          <w:szCs w:val="22"/>
          <w:lang w:eastAsia="es-ES_tradnl"/>
        </w:rPr>
        <w:t>.</w:t>
      </w:r>
      <w:bookmarkEnd w:id="25"/>
    </w:p>
    <w:p w14:paraId="190404A6" w14:textId="0BFE31E6" w:rsidR="00BA55A8" w:rsidRPr="00901AFF" w:rsidRDefault="00BA55A8" w:rsidP="00901AFF">
      <w:pPr>
        <w:rPr>
          <w:szCs w:val="22"/>
        </w:rPr>
      </w:pPr>
      <w:r w:rsidRPr="00901AFF">
        <w:rPr>
          <w:rFonts w:cs="Arial"/>
          <w:szCs w:val="22"/>
        </w:rPr>
        <w:t xml:space="preserve">Resulta procedente la interposición del recurso de revisión, ya que </w:t>
      </w:r>
      <w:r w:rsidRPr="00901AFF">
        <w:rPr>
          <w:rFonts w:eastAsia="Calibri" w:cs="Tahoma"/>
          <w:szCs w:val="22"/>
          <w:lang w:eastAsia="es-MX"/>
        </w:rPr>
        <w:t>se actualiza la causal de procede</w:t>
      </w:r>
      <w:r w:rsidR="006F15DE" w:rsidRPr="00901AFF">
        <w:rPr>
          <w:rFonts w:eastAsia="Calibri" w:cs="Tahoma"/>
          <w:szCs w:val="22"/>
          <w:lang w:eastAsia="es-MX"/>
        </w:rPr>
        <w:t>ncia señalada en el artículo 129</w:t>
      </w:r>
      <w:r w:rsidRPr="00901AFF">
        <w:rPr>
          <w:rFonts w:eastAsia="Calibri" w:cs="Tahoma"/>
          <w:szCs w:val="22"/>
          <w:lang w:eastAsia="es-MX"/>
        </w:rPr>
        <w:t xml:space="preserve">, fracción </w:t>
      </w:r>
      <w:r w:rsidR="006F15DE" w:rsidRPr="00901AFF">
        <w:rPr>
          <w:rFonts w:eastAsia="Calibri" w:cs="Tahoma"/>
          <w:szCs w:val="22"/>
          <w:lang w:eastAsia="es-MX"/>
        </w:rPr>
        <w:t>V</w:t>
      </w:r>
      <w:r w:rsidR="008C2381" w:rsidRPr="00901AFF">
        <w:rPr>
          <w:rFonts w:eastAsia="Calibri" w:cs="Tahoma"/>
          <w:szCs w:val="22"/>
          <w:lang w:eastAsia="es-MX"/>
        </w:rPr>
        <w:t>I</w:t>
      </w:r>
      <w:r w:rsidR="006F15DE" w:rsidRPr="00901AFF">
        <w:rPr>
          <w:rFonts w:eastAsia="Calibri" w:cs="Tahoma"/>
          <w:szCs w:val="22"/>
          <w:lang w:eastAsia="es-MX"/>
        </w:rPr>
        <w:t>I</w:t>
      </w:r>
      <w:r w:rsidRPr="00901AFF">
        <w:rPr>
          <w:rFonts w:cs="Arial"/>
          <w:szCs w:val="22"/>
        </w:rPr>
        <w:t xml:space="preserve"> de la </w:t>
      </w:r>
      <w:r w:rsidRPr="00901AFF">
        <w:rPr>
          <w:szCs w:val="22"/>
        </w:rPr>
        <w:t xml:space="preserve">Ley de </w:t>
      </w:r>
      <w:r w:rsidR="006F15DE" w:rsidRPr="00901AFF">
        <w:rPr>
          <w:szCs w:val="22"/>
        </w:rPr>
        <w:t>Protección de Datos Personales en Posesión de Sujetos Obligados del Estado de México y Municipios</w:t>
      </w:r>
      <w:r w:rsidRPr="00901AFF">
        <w:rPr>
          <w:szCs w:val="22"/>
        </w:rPr>
        <w:t>.</w:t>
      </w:r>
    </w:p>
    <w:p w14:paraId="0EFF7141" w14:textId="77777777" w:rsidR="00362A11" w:rsidRPr="00901AFF" w:rsidRDefault="00362A11" w:rsidP="00901AFF">
      <w:pPr>
        <w:rPr>
          <w:szCs w:val="22"/>
        </w:rPr>
      </w:pPr>
    </w:p>
    <w:p w14:paraId="2284D7EB" w14:textId="31CD06DE" w:rsidR="00BA55A8" w:rsidRPr="00901AFF" w:rsidRDefault="00362A11" w:rsidP="00901AFF">
      <w:pPr>
        <w:pStyle w:val="Ttulo3"/>
        <w:spacing w:line="360" w:lineRule="auto"/>
        <w:rPr>
          <w:szCs w:val="22"/>
        </w:rPr>
      </w:pPr>
      <w:bookmarkStart w:id="26" w:name="_Toc178186407"/>
      <w:r w:rsidRPr="00901AFF">
        <w:rPr>
          <w:szCs w:val="22"/>
        </w:rPr>
        <w:t>e) Requisitos formales para la interposición del recurso</w:t>
      </w:r>
      <w:r w:rsidR="008C2381" w:rsidRPr="00901AFF">
        <w:rPr>
          <w:szCs w:val="22"/>
        </w:rPr>
        <w:t>.</w:t>
      </w:r>
      <w:bookmarkEnd w:id="26"/>
    </w:p>
    <w:p w14:paraId="11BFB7CD" w14:textId="77777777" w:rsidR="006F15DE" w:rsidRPr="00901AFF" w:rsidRDefault="006F15DE" w:rsidP="00901AFF">
      <w:pPr>
        <w:rPr>
          <w:rFonts w:eastAsia="Palatino Linotype" w:cs="Palatino Linotype"/>
          <w:szCs w:val="22"/>
        </w:rPr>
      </w:pPr>
      <w:r w:rsidRPr="00901AFF">
        <w:rPr>
          <w:rFonts w:eastAsia="Palatino Linotype" w:cs="Palatino Linotype"/>
          <w:szCs w:val="22"/>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901AFF">
        <w:rPr>
          <w:rFonts w:eastAsia="Palatino Linotype" w:cs="Palatino Linotype"/>
          <w:b/>
          <w:szCs w:val="22"/>
        </w:rPr>
        <w:t>EL SARCOEM</w:t>
      </w:r>
      <w:r w:rsidRPr="00901AFF">
        <w:rPr>
          <w:rFonts w:eastAsia="Palatino Linotype" w:cs="Palatino Linotype"/>
          <w:szCs w:val="22"/>
        </w:rPr>
        <w:t xml:space="preserve">. </w:t>
      </w:r>
    </w:p>
    <w:p w14:paraId="3CD8B120" w14:textId="77777777" w:rsidR="00AA2543" w:rsidRPr="00901AFF" w:rsidRDefault="00AA2543" w:rsidP="00901AFF">
      <w:pPr>
        <w:rPr>
          <w:rFonts w:eastAsia="Palatino Linotype" w:cs="Palatino Linotype"/>
          <w:szCs w:val="22"/>
        </w:rPr>
      </w:pPr>
    </w:p>
    <w:p w14:paraId="10C74AAC" w14:textId="6517C870" w:rsidR="00E40483" w:rsidRPr="00901AFF" w:rsidRDefault="00E40483" w:rsidP="00901AFF">
      <w:pPr>
        <w:pStyle w:val="Ttulo2"/>
        <w:rPr>
          <w:szCs w:val="22"/>
        </w:rPr>
      </w:pPr>
      <w:bookmarkStart w:id="27" w:name="_Toc174435043"/>
      <w:bookmarkStart w:id="28" w:name="_Toc178186408"/>
      <w:r w:rsidRPr="00901AFF">
        <w:rPr>
          <w:szCs w:val="22"/>
        </w:rPr>
        <w:t xml:space="preserve">SEGUNDO. </w:t>
      </w:r>
      <w:r w:rsidR="00294FAB" w:rsidRPr="00901AFF">
        <w:rPr>
          <w:szCs w:val="22"/>
        </w:rPr>
        <w:t>Estudio de Fondo</w:t>
      </w:r>
      <w:r w:rsidRPr="00901AFF">
        <w:rPr>
          <w:szCs w:val="22"/>
        </w:rPr>
        <w:t>.</w:t>
      </w:r>
      <w:bookmarkEnd w:id="27"/>
      <w:bookmarkEnd w:id="28"/>
    </w:p>
    <w:p w14:paraId="48887429" w14:textId="77777777" w:rsidR="00E40483" w:rsidRPr="00901AFF" w:rsidRDefault="00E40483" w:rsidP="00901AFF">
      <w:pPr>
        <w:pStyle w:val="Ttulo3"/>
        <w:spacing w:line="360" w:lineRule="auto"/>
        <w:rPr>
          <w:szCs w:val="22"/>
        </w:rPr>
      </w:pPr>
      <w:bookmarkStart w:id="29" w:name="_Toc174435044"/>
      <w:bookmarkStart w:id="30" w:name="_Toc178186409"/>
      <w:r w:rsidRPr="00901AFF">
        <w:rPr>
          <w:szCs w:val="22"/>
        </w:rPr>
        <w:t>a) Mandato para el ejercicio de los derechos ARCO.</w:t>
      </w:r>
      <w:bookmarkEnd w:id="29"/>
      <w:bookmarkEnd w:id="30"/>
    </w:p>
    <w:p w14:paraId="35DD3445" w14:textId="77777777" w:rsidR="00E40483" w:rsidRPr="00901AFF" w:rsidRDefault="00E40483" w:rsidP="00901AFF">
      <w:pPr>
        <w:rPr>
          <w:rFonts w:eastAsia="Palatino Linotype"/>
          <w:szCs w:val="22"/>
        </w:rPr>
      </w:pPr>
      <w:r w:rsidRPr="00901AFF">
        <w:rPr>
          <w:rFonts w:eastAsia="Palatino Linotype"/>
          <w:szCs w:val="22"/>
        </w:rPr>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022AF9B6" w14:textId="77777777" w:rsidR="00E40483" w:rsidRPr="00901AFF" w:rsidRDefault="00E40483" w:rsidP="00901AFF">
      <w:pPr>
        <w:rPr>
          <w:rFonts w:eastAsia="Palatino Linotype"/>
          <w:szCs w:val="22"/>
        </w:rPr>
      </w:pPr>
    </w:p>
    <w:p w14:paraId="45BA68E6" w14:textId="77777777" w:rsidR="00E40483" w:rsidRPr="00901AFF" w:rsidRDefault="00E40483" w:rsidP="00901AFF">
      <w:pPr>
        <w:pStyle w:val="Ttulo"/>
        <w:rPr>
          <w:rFonts w:eastAsia="Palatino Linotype"/>
          <w:b/>
        </w:rPr>
      </w:pPr>
      <w:r w:rsidRPr="00901AFF">
        <w:rPr>
          <w:rFonts w:eastAsia="Palatino Linotype"/>
          <w:b/>
        </w:rPr>
        <w:t>Constitución Política de los Estados Unidos Mexicanos</w:t>
      </w:r>
    </w:p>
    <w:p w14:paraId="1B5718B9" w14:textId="77777777" w:rsidR="00E40483" w:rsidRPr="00901AFF" w:rsidRDefault="00E40483" w:rsidP="00901AFF">
      <w:pPr>
        <w:pStyle w:val="Ttulo"/>
        <w:rPr>
          <w:rFonts w:eastAsia="Palatino Linotype"/>
          <w:b/>
        </w:rPr>
      </w:pPr>
      <w:r w:rsidRPr="00901AFF">
        <w:rPr>
          <w:rFonts w:eastAsia="Palatino Linotype"/>
        </w:rPr>
        <w:lastRenderedPageBreak/>
        <w:t>“</w:t>
      </w:r>
      <w:r w:rsidRPr="00901AFF">
        <w:rPr>
          <w:rFonts w:eastAsia="Palatino Linotype"/>
          <w:b/>
        </w:rPr>
        <w:t>Artículo 6.</w:t>
      </w:r>
    </w:p>
    <w:p w14:paraId="775C4187" w14:textId="77777777" w:rsidR="00E40483" w:rsidRPr="00901AFF" w:rsidRDefault="00E40483" w:rsidP="00901AFF">
      <w:pPr>
        <w:pStyle w:val="Ttulo"/>
        <w:rPr>
          <w:rFonts w:eastAsia="Palatino Linotype"/>
        </w:rPr>
      </w:pPr>
      <w:r w:rsidRPr="00901AFF">
        <w:rPr>
          <w:rFonts w:eastAsia="Palatino Linotype"/>
        </w:rPr>
        <w:t>(…)</w:t>
      </w:r>
    </w:p>
    <w:p w14:paraId="294ACD75" w14:textId="77777777" w:rsidR="00E40483" w:rsidRPr="00901AFF" w:rsidRDefault="00E40483" w:rsidP="00901AFF">
      <w:pPr>
        <w:pStyle w:val="Ttulo"/>
        <w:rPr>
          <w:rFonts w:eastAsia="Palatino Linotype"/>
        </w:rPr>
      </w:pPr>
      <w:r w:rsidRPr="00901AFF">
        <w:rPr>
          <w:rFonts w:eastAsia="Palatino Linotype"/>
        </w:rPr>
        <w:t>Para efectos de lo dispuesto en el presente artículo se observará lo siguiente:</w:t>
      </w:r>
    </w:p>
    <w:p w14:paraId="35B8CD42" w14:textId="77777777" w:rsidR="00E40483" w:rsidRPr="00901AFF" w:rsidRDefault="00E40483" w:rsidP="00901AFF">
      <w:pPr>
        <w:pStyle w:val="Ttulo"/>
        <w:rPr>
          <w:rFonts w:eastAsia="Palatino Linotype"/>
          <w:b/>
        </w:rPr>
      </w:pPr>
      <w:r w:rsidRPr="00901AFF">
        <w:rPr>
          <w:rFonts w:eastAsia="Palatino Linotype"/>
          <w:b/>
        </w:rPr>
        <w:t>A. Para el ejercicio del derecho de acceso a la información, la Federación y las entidades federativas, en el ámbito de sus respectivas competencias, se regirán por los siguientes principios y bases:</w:t>
      </w:r>
    </w:p>
    <w:p w14:paraId="0DA728F5" w14:textId="77777777" w:rsidR="00E40483" w:rsidRPr="00901AFF" w:rsidRDefault="00E40483" w:rsidP="00901AFF">
      <w:pPr>
        <w:pStyle w:val="Ttulo"/>
        <w:rPr>
          <w:rFonts w:eastAsia="Palatino Linotype"/>
          <w:b/>
        </w:rPr>
      </w:pPr>
      <w:r w:rsidRPr="00901AFF">
        <w:rPr>
          <w:rFonts w:eastAsia="Palatino Linotype"/>
          <w:b/>
        </w:rPr>
        <w:t xml:space="preserve">I. </w:t>
      </w:r>
      <w:r w:rsidRPr="00901AFF">
        <w:rPr>
          <w:rFonts w:eastAsia="Palatino Linotype"/>
          <w:b/>
        </w:rPr>
        <w:tab/>
        <w:t>La información que se refiere a la vida privada y los datos personales será protegida en los términos y con las excepciones que fijen las leyes.</w:t>
      </w:r>
    </w:p>
    <w:p w14:paraId="60DAF985" w14:textId="77777777" w:rsidR="00E40483" w:rsidRPr="00901AFF" w:rsidRDefault="00E40483" w:rsidP="00901AFF">
      <w:pPr>
        <w:pStyle w:val="Ttulo"/>
        <w:rPr>
          <w:rFonts w:eastAsia="Palatino Linotype"/>
        </w:rPr>
      </w:pPr>
    </w:p>
    <w:p w14:paraId="4BA35E33" w14:textId="77777777" w:rsidR="00E40483" w:rsidRPr="00901AFF" w:rsidRDefault="00E40483" w:rsidP="00901AFF">
      <w:pPr>
        <w:pStyle w:val="Ttulo"/>
        <w:rPr>
          <w:rFonts w:eastAsia="Palatino Linotype"/>
          <w:b/>
        </w:rPr>
      </w:pPr>
      <w:r w:rsidRPr="00901AFF">
        <w:rPr>
          <w:rFonts w:eastAsia="Palatino Linotype"/>
          <w:b/>
        </w:rPr>
        <w:t>Artículo 16.</w:t>
      </w:r>
    </w:p>
    <w:p w14:paraId="5561A02B" w14:textId="77777777" w:rsidR="00E40483" w:rsidRPr="00901AFF" w:rsidRDefault="00E40483" w:rsidP="00901AFF">
      <w:pPr>
        <w:pStyle w:val="Ttulo"/>
        <w:rPr>
          <w:rFonts w:eastAsia="Palatino Linotype"/>
        </w:rPr>
      </w:pPr>
      <w:r w:rsidRPr="00901AFF">
        <w:rPr>
          <w:rFonts w:eastAsia="Palatino Linotype"/>
        </w:rPr>
        <w:t>(…)</w:t>
      </w:r>
    </w:p>
    <w:p w14:paraId="1D4A8311" w14:textId="77777777" w:rsidR="00E40483" w:rsidRPr="00901AFF" w:rsidRDefault="00E40483" w:rsidP="00901AFF">
      <w:pPr>
        <w:pStyle w:val="Ttulo"/>
        <w:rPr>
          <w:rFonts w:eastAsia="Palatino Linotype"/>
        </w:rPr>
      </w:pPr>
      <w:r w:rsidRPr="00901AFF">
        <w:rPr>
          <w:rFonts w:eastAsia="Palatino Linotype"/>
          <w:b/>
        </w:rPr>
        <w:t>Toda persona tiene derecho a la protección de sus datos personales, al acceso, rectificación y cancelación de los mismos, así como a manifestar su oposición</w:t>
      </w:r>
      <w:r w:rsidRPr="00901AFF">
        <w:rPr>
          <w:rFonts w:eastAsia="Palatino Linotype"/>
        </w:rPr>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E92D6CD" w14:textId="77777777" w:rsidR="00E40483" w:rsidRPr="00901AFF" w:rsidRDefault="00E40483" w:rsidP="00901AFF">
      <w:pPr>
        <w:ind w:left="567" w:right="539"/>
        <w:rPr>
          <w:rFonts w:eastAsia="Palatino Linotype"/>
          <w:b/>
          <w:i/>
          <w:szCs w:val="22"/>
        </w:rPr>
      </w:pPr>
    </w:p>
    <w:p w14:paraId="72475614" w14:textId="77777777" w:rsidR="00E40483" w:rsidRPr="00901AFF" w:rsidRDefault="00E40483" w:rsidP="00901AFF">
      <w:pPr>
        <w:pStyle w:val="Ttulo"/>
        <w:rPr>
          <w:rFonts w:eastAsia="Palatino Linotype"/>
          <w:b/>
        </w:rPr>
      </w:pPr>
      <w:r w:rsidRPr="00901AFF">
        <w:rPr>
          <w:rFonts w:eastAsia="Palatino Linotype"/>
          <w:b/>
        </w:rPr>
        <w:t>Constitución Política del Estado Libre y Soberano de México</w:t>
      </w:r>
    </w:p>
    <w:p w14:paraId="35BE34C7" w14:textId="77777777" w:rsidR="00E40483" w:rsidRPr="00901AFF" w:rsidRDefault="00E40483" w:rsidP="00901AFF">
      <w:pPr>
        <w:pStyle w:val="Ttulo"/>
        <w:rPr>
          <w:rFonts w:eastAsia="Palatino Linotype"/>
        </w:rPr>
      </w:pPr>
      <w:r w:rsidRPr="00901AFF">
        <w:rPr>
          <w:rFonts w:eastAsia="Palatino Linotype"/>
        </w:rPr>
        <w:t>“</w:t>
      </w:r>
      <w:r w:rsidRPr="00901AFF">
        <w:rPr>
          <w:rFonts w:eastAsia="Palatino Linotype"/>
          <w:b/>
        </w:rPr>
        <w:t>Artículo 5.-</w:t>
      </w:r>
      <w:r w:rsidRPr="00901AFF">
        <w:rPr>
          <w:rFonts w:eastAsia="Palatino Linotype"/>
        </w:rPr>
        <w:t xml:space="preserve"> </w:t>
      </w:r>
    </w:p>
    <w:p w14:paraId="5CFB8557" w14:textId="77777777" w:rsidR="00E40483" w:rsidRPr="00901AFF" w:rsidRDefault="00E40483" w:rsidP="00901AFF">
      <w:pPr>
        <w:pStyle w:val="Ttulo"/>
        <w:rPr>
          <w:rFonts w:eastAsia="Palatino Linotype"/>
        </w:rPr>
      </w:pPr>
      <w:r w:rsidRPr="00901AFF">
        <w:rPr>
          <w:rFonts w:eastAsia="Palatino Linotype"/>
        </w:rPr>
        <w:t>(…)</w:t>
      </w:r>
    </w:p>
    <w:p w14:paraId="38374CA6" w14:textId="77777777" w:rsidR="00E40483" w:rsidRPr="00901AFF" w:rsidRDefault="00E40483" w:rsidP="00901AFF">
      <w:pPr>
        <w:pStyle w:val="Ttulo"/>
        <w:rPr>
          <w:rFonts w:eastAsia="Palatino Linotype"/>
          <w:b/>
        </w:rPr>
      </w:pPr>
      <w:r w:rsidRPr="00901AFF">
        <w:rPr>
          <w:rFonts w:eastAsia="Palatino Linotype"/>
          <w:b/>
        </w:rPr>
        <w:t xml:space="preserve">II. </w:t>
      </w:r>
      <w:r w:rsidRPr="00901AFF">
        <w:rPr>
          <w:rFonts w:eastAsia="Palatino Linotype"/>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3C844150" w14:textId="77777777" w:rsidR="00E40483" w:rsidRPr="00901AFF" w:rsidRDefault="00E40483" w:rsidP="00901AFF">
      <w:pPr>
        <w:pStyle w:val="Ttulo"/>
        <w:rPr>
          <w:rFonts w:eastAsia="Palatino Linotype"/>
        </w:rPr>
      </w:pPr>
      <w:r w:rsidRPr="00901AFF">
        <w:rPr>
          <w:rFonts w:eastAsia="Palatino Linotype"/>
          <w:b/>
        </w:rPr>
        <w:t>III</w:t>
      </w:r>
      <w:r w:rsidRPr="00901AFF">
        <w:rPr>
          <w:rFonts w:eastAsia="Palatino Linotype"/>
        </w:rPr>
        <w:t xml:space="preserve">. Toda persona, sin necesidad de acreditar interés alguno o justificar su utilización, tendrá acceso gratuito a la información pública, a sus datos personales o a la rectificación de éstos.  </w:t>
      </w:r>
    </w:p>
    <w:p w14:paraId="38CA7F11" w14:textId="77777777" w:rsidR="00E40483" w:rsidRPr="00901AFF" w:rsidRDefault="00E40483" w:rsidP="00901AFF">
      <w:pPr>
        <w:pStyle w:val="Ttulo"/>
        <w:rPr>
          <w:rFonts w:eastAsia="Palatino Linotype"/>
        </w:rPr>
      </w:pPr>
      <w:r w:rsidRPr="00901AFF">
        <w:rPr>
          <w:rFonts w:eastAsia="Palatino Linotype"/>
          <w:b/>
        </w:rPr>
        <w:t>V</w:t>
      </w:r>
      <w:r w:rsidRPr="00901AFF">
        <w:rPr>
          <w:rFonts w:eastAsia="Palatino Linotype"/>
        </w:rPr>
        <w:t>. Los procedimientos de</w:t>
      </w:r>
      <w:r w:rsidRPr="00901AFF">
        <w:rPr>
          <w:rStyle w:val="TtuloCar"/>
        </w:rPr>
        <w:t xml:space="preserve"> </w:t>
      </w:r>
      <w:r w:rsidRPr="00901AFF">
        <w:rPr>
          <w:rFonts w:eastAsia="Palatino Linotype"/>
        </w:rPr>
        <w:t>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4B798352" w14:textId="77777777" w:rsidR="00E40483" w:rsidRPr="00901AFF" w:rsidRDefault="00E40483" w:rsidP="00901AFF">
      <w:pPr>
        <w:rPr>
          <w:rFonts w:eastAsia="Palatino Linotype" w:cs="Palatino Linotype"/>
          <w:szCs w:val="22"/>
        </w:rPr>
      </w:pPr>
    </w:p>
    <w:p w14:paraId="0FAFB9F5" w14:textId="77777777" w:rsidR="00E40483" w:rsidRPr="00901AFF" w:rsidRDefault="00E40483" w:rsidP="00901AFF">
      <w:pPr>
        <w:rPr>
          <w:rFonts w:eastAsia="Palatino Linotype"/>
          <w:szCs w:val="22"/>
        </w:rPr>
      </w:pPr>
      <w:bookmarkStart w:id="31" w:name="_heading=h.2s8eyo1" w:colFirst="0" w:colLast="0"/>
      <w:bookmarkEnd w:id="31"/>
      <w:r w:rsidRPr="00901AFF">
        <w:rPr>
          <w:rFonts w:eastAsia="Palatino Linotype"/>
          <w:szCs w:val="22"/>
        </w:rPr>
        <w:lastRenderedPageBreak/>
        <w:t xml:space="preserve">Con base en lo anterior, se considera que </w:t>
      </w:r>
      <w:r w:rsidRPr="00901AFF">
        <w:rPr>
          <w:rFonts w:eastAsia="Palatino Linotype"/>
          <w:b/>
          <w:bCs/>
          <w:szCs w:val="22"/>
        </w:rPr>
        <w:t>EL</w:t>
      </w:r>
      <w:r w:rsidRPr="00901AFF">
        <w:rPr>
          <w:rFonts w:eastAsia="Palatino Linotype"/>
          <w:szCs w:val="22"/>
        </w:rPr>
        <w:t xml:space="preserve"> </w:t>
      </w:r>
      <w:r w:rsidRPr="00901AFF">
        <w:rPr>
          <w:rFonts w:eastAsia="Palatino Linotype"/>
          <w:b/>
          <w:szCs w:val="22"/>
        </w:rPr>
        <w:t>SUJETO OBLIGADO</w:t>
      </w:r>
      <w:r w:rsidRPr="00901AFF">
        <w:rPr>
          <w:rFonts w:eastAsia="Palatino Linotype"/>
          <w:szCs w:val="22"/>
        </w:rPr>
        <w:t xml:space="preserve"> se encontraba compelido a atender la solicitud por </w:t>
      </w:r>
      <w:r w:rsidRPr="00901AFF">
        <w:rPr>
          <w:rFonts w:eastAsia="Palatino Linotype"/>
          <w:b/>
          <w:bCs/>
          <w:szCs w:val="22"/>
        </w:rPr>
        <w:t>LA PARTE RECURRENTE</w:t>
      </w:r>
      <w:r w:rsidRPr="00901AFF">
        <w:rPr>
          <w:rFonts w:eastAsia="Palatino Linotype"/>
          <w:szCs w:val="22"/>
        </w:rPr>
        <w:t xml:space="preserve"> velando en todo momento en la protección y tutela de los datos personales que se encuentren en sus archivos.</w:t>
      </w:r>
    </w:p>
    <w:p w14:paraId="637DA552" w14:textId="77777777" w:rsidR="00E40483" w:rsidRPr="00901AFF" w:rsidRDefault="00E40483" w:rsidP="00901AFF">
      <w:pPr>
        <w:rPr>
          <w:rFonts w:eastAsia="Calibri"/>
          <w:szCs w:val="22"/>
          <w:lang w:eastAsia="es-ES_tradnl"/>
        </w:rPr>
      </w:pPr>
    </w:p>
    <w:p w14:paraId="1EEF9DE6" w14:textId="16BBE780" w:rsidR="00E40483" w:rsidRPr="00901AFF" w:rsidRDefault="00E40483" w:rsidP="00901AFF">
      <w:pPr>
        <w:pStyle w:val="Ttulo3"/>
        <w:spacing w:line="360" w:lineRule="auto"/>
        <w:rPr>
          <w:rFonts w:eastAsia="Calibri"/>
          <w:szCs w:val="22"/>
          <w:lang w:eastAsia="es-ES_tradnl"/>
        </w:rPr>
      </w:pPr>
      <w:bookmarkStart w:id="32" w:name="_Toc174435045"/>
      <w:bookmarkStart w:id="33" w:name="_Toc178186410"/>
      <w:r w:rsidRPr="00901AFF">
        <w:rPr>
          <w:rFonts w:eastAsia="Calibri"/>
          <w:szCs w:val="22"/>
          <w:lang w:eastAsia="es-ES_tradnl"/>
        </w:rPr>
        <w:t>b) Controversia a resolver.</w:t>
      </w:r>
      <w:bookmarkEnd w:id="32"/>
      <w:bookmarkEnd w:id="33"/>
    </w:p>
    <w:p w14:paraId="5DAE2A65" w14:textId="628BA3DC" w:rsidR="00664420" w:rsidRPr="00901AFF" w:rsidRDefault="00664420" w:rsidP="00901AFF">
      <w:pPr>
        <w:rPr>
          <w:rFonts w:eastAsia="Calibri"/>
          <w:szCs w:val="22"/>
          <w:lang w:eastAsia="es-ES_tradnl"/>
        </w:rPr>
      </w:pPr>
      <w:r w:rsidRPr="00901AFF">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01AFF">
        <w:rPr>
          <w:rFonts w:eastAsia="Calibri"/>
          <w:b/>
          <w:bCs/>
          <w:szCs w:val="22"/>
          <w:lang w:eastAsia="es-ES_tradnl"/>
        </w:rPr>
        <w:t>LA PARTE RECURRENTE</w:t>
      </w:r>
      <w:r w:rsidRPr="00901AFF">
        <w:rPr>
          <w:rFonts w:eastAsia="Calibri"/>
          <w:szCs w:val="22"/>
          <w:lang w:eastAsia="es-ES_tradnl"/>
        </w:rPr>
        <w:t xml:space="preserve"> solicitó </w:t>
      </w:r>
      <w:r w:rsidR="00C462A9" w:rsidRPr="00901AFF">
        <w:rPr>
          <w:rFonts w:eastAsia="Calibri"/>
          <w:szCs w:val="22"/>
          <w:lang w:eastAsia="es-ES_tradnl"/>
        </w:rPr>
        <w:t>del ejercicio fiscal 2019, las documentales</w:t>
      </w:r>
      <w:r w:rsidR="00C9775F" w:rsidRPr="00901AFF">
        <w:rPr>
          <w:rFonts w:eastAsia="Calibri"/>
          <w:szCs w:val="22"/>
          <w:lang w:eastAsia="es-ES_tradnl"/>
        </w:rPr>
        <w:t xml:space="preserve"> expedidas a su nombre</w:t>
      </w:r>
      <w:r w:rsidR="00C462A9" w:rsidRPr="00901AFF">
        <w:rPr>
          <w:rFonts w:eastAsia="Calibri"/>
          <w:szCs w:val="22"/>
          <w:lang w:eastAsia="es-ES_tradnl"/>
        </w:rPr>
        <w:t xml:space="preserve"> bajo los conceptos de finiquito y/o liquidación, </w:t>
      </w:r>
      <w:r w:rsidR="00C9775F" w:rsidRPr="00901AFF">
        <w:rPr>
          <w:rFonts w:eastAsia="Calibri"/>
          <w:szCs w:val="22"/>
          <w:lang w:eastAsia="es-ES_tradnl"/>
        </w:rPr>
        <w:t xml:space="preserve">donde obre </w:t>
      </w:r>
      <w:r w:rsidRPr="00901AFF">
        <w:rPr>
          <w:rFonts w:eastAsia="Calibri"/>
          <w:szCs w:val="22"/>
          <w:lang w:eastAsia="es-ES_tradnl"/>
        </w:rPr>
        <w:t>lo siguiente:</w:t>
      </w:r>
    </w:p>
    <w:p w14:paraId="7D9D559B" w14:textId="77777777" w:rsidR="00664420" w:rsidRPr="00901AFF" w:rsidRDefault="00664420" w:rsidP="00901AFF">
      <w:pPr>
        <w:tabs>
          <w:tab w:val="left" w:pos="4962"/>
        </w:tabs>
        <w:contextualSpacing/>
        <w:rPr>
          <w:rFonts w:eastAsia="Calibri" w:cs="Tahoma"/>
          <w:iCs/>
          <w:szCs w:val="22"/>
          <w:lang w:eastAsia="es-ES_tradnl"/>
        </w:rPr>
      </w:pPr>
    </w:p>
    <w:p w14:paraId="4269C42C" w14:textId="5D7E1F1D" w:rsidR="00C462A9" w:rsidRPr="00901AFF" w:rsidRDefault="00C462A9" w:rsidP="00901AFF">
      <w:pPr>
        <w:pStyle w:val="Ttulo"/>
        <w:numPr>
          <w:ilvl w:val="0"/>
          <w:numId w:val="20"/>
        </w:numPr>
        <w:spacing w:line="360" w:lineRule="auto"/>
        <w:rPr>
          <w:i w:val="0"/>
          <w:szCs w:val="22"/>
        </w:rPr>
      </w:pPr>
      <w:r w:rsidRPr="00901AFF">
        <w:rPr>
          <w:i w:val="0"/>
          <w:szCs w:val="22"/>
        </w:rPr>
        <w:t>Póliza</w:t>
      </w:r>
      <w:r w:rsidR="00C9775F" w:rsidRPr="00901AFF">
        <w:rPr>
          <w:i w:val="0"/>
          <w:szCs w:val="22"/>
        </w:rPr>
        <w:t xml:space="preserve"> y comprobantes de pago.</w:t>
      </w:r>
    </w:p>
    <w:p w14:paraId="347C433B" w14:textId="167C20CC" w:rsidR="00C462A9" w:rsidRPr="00901AFF" w:rsidRDefault="00C462A9" w:rsidP="00901AFF">
      <w:pPr>
        <w:pStyle w:val="Ttulo"/>
        <w:numPr>
          <w:ilvl w:val="0"/>
          <w:numId w:val="20"/>
        </w:numPr>
        <w:spacing w:line="360" w:lineRule="auto"/>
        <w:rPr>
          <w:i w:val="0"/>
          <w:szCs w:val="22"/>
        </w:rPr>
      </w:pPr>
      <w:r w:rsidRPr="00901AFF">
        <w:rPr>
          <w:i w:val="0"/>
          <w:szCs w:val="22"/>
        </w:rPr>
        <w:t>Convenio de pago celebrado ante el Tribunal Laboral.</w:t>
      </w:r>
    </w:p>
    <w:p w14:paraId="111AC433" w14:textId="77777777" w:rsidR="007577B7" w:rsidRPr="00901AFF" w:rsidRDefault="007577B7" w:rsidP="00901AFF">
      <w:pPr>
        <w:pStyle w:val="Ttulo"/>
        <w:spacing w:line="360" w:lineRule="auto"/>
        <w:ind w:left="360"/>
        <w:rPr>
          <w:i w:val="0"/>
          <w:szCs w:val="22"/>
        </w:rPr>
      </w:pPr>
    </w:p>
    <w:p w14:paraId="39482CF0" w14:textId="77777777" w:rsidR="00E40483" w:rsidRPr="00901AFF" w:rsidRDefault="00E40483"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t xml:space="preserve">Es importante destacar que </w:t>
      </w:r>
      <w:r w:rsidRPr="00901AFF">
        <w:rPr>
          <w:rFonts w:eastAsiaTheme="minorHAnsi" w:cs="Tahoma"/>
          <w:b/>
          <w:iCs/>
          <w:szCs w:val="22"/>
          <w:lang w:eastAsia="en-US"/>
        </w:rPr>
        <w:t>EL SUJETO OBLIGADO</w:t>
      </w:r>
      <w:r w:rsidRPr="00901AFF">
        <w:rPr>
          <w:rFonts w:eastAsiaTheme="minorHAnsi" w:cs="Tahoma"/>
          <w:bCs/>
          <w:iCs/>
          <w:szCs w:val="22"/>
          <w:lang w:eastAsia="en-US"/>
        </w:rPr>
        <w:t xml:space="preserve"> omitió proporcionar respuesta a la solicitud de acceso a la información realizada por el particular.</w:t>
      </w:r>
    </w:p>
    <w:p w14:paraId="78248041" w14:textId="77777777" w:rsidR="005B18AF" w:rsidRPr="00901AFF" w:rsidRDefault="005B18AF" w:rsidP="00901AFF">
      <w:pPr>
        <w:tabs>
          <w:tab w:val="left" w:pos="4962"/>
        </w:tabs>
        <w:contextualSpacing/>
        <w:rPr>
          <w:rFonts w:eastAsiaTheme="minorHAnsi" w:cs="Tahoma"/>
          <w:bCs/>
          <w:iCs/>
          <w:szCs w:val="22"/>
          <w:lang w:eastAsia="en-US"/>
        </w:rPr>
      </w:pPr>
    </w:p>
    <w:p w14:paraId="15529988" w14:textId="7E7A04DE" w:rsidR="00B0370D" w:rsidRPr="00901AFF" w:rsidRDefault="00CF7586"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t xml:space="preserve">Ahora bien, en la interposición del presente recurso </w:t>
      </w:r>
      <w:r w:rsidRPr="00901AFF">
        <w:rPr>
          <w:rFonts w:eastAsiaTheme="minorHAnsi" w:cs="Tahoma"/>
          <w:b/>
          <w:iCs/>
          <w:szCs w:val="22"/>
          <w:lang w:eastAsia="en-US"/>
        </w:rPr>
        <w:t>LA PARTE RECURRENTE</w:t>
      </w:r>
      <w:r w:rsidR="00664420" w:rsidRPr="00901AFF">
        <w:rPr>
          <w:rFonts w:eastAsiaTheme="minorHAnsi" w:cs="Tahoma"/>
          <w:bCs/>
          <w:iCs/>
          <w:szCs w:val="22"/>
          <w:lang w:eastAsia="en-US"/>
        </w:rPr>
        <w:t xml:space="preserve"> se inconformó </w:t>
      </w:r>
      <w:r w:rsidR="00C9775F" w:rsidRPr="00901AFF">
        <w:rPr>
          <w:rFonts w:eastAsiaTheme="minorHAnsi" w:cs="Tahoma"/>
          <w:bCs/>
          <w:iCs/>
          <w:szCs w:val="22"/>
          <w:lang w:eastAsia="en-US"/>
        </w:rPr>
        <w:t xml:space="preserve">sobre la falta de respuesta por parte del </w:t>
      </w:r>
      <w:r w:rsidR="00C9775F" w:rsidRPr="00901AFF">
        <w:rPr>
          <w:rFonts w:eastAsiaTheme="minorHAnsi" w:cs="Tahoma"/>
          <w:b/>
          <w:bCs/>
          <w:iCs/>
          <w:szCs w:val="22"/>
          <w:lang w:eastAsia="en-US"/>
        </w:rPr>
        <w:t>SUJETO OBLIGADO</w:t>
      </w:r>
      <w:r w:rsidR="00E40483" w:rsidRPr="00901AFF">
        <w:rPr>
          <w:rFonts w:eastAsiaTheme="minorHAnsi" w:cs="Tahoma"/>
          <w:bCs/>
          <w:iCs/>
          <w:szCs w:val="22"/>
          <w:lang w:eastAsia="en-US"/>
        </w:rPr>
        <w:t>.</w:t>
      </w:r>
    </w:p>
    <w:p w14:paraId="2FA59C21" w14:textId="77777777" w:rsidR="00294FAB" w:rsidRPr="00901AFF" w:rsidRDefault="00294FAB" w:rsidP="00901AFF">
      <w:pPr>
        <w:tabs>
          <w:tab w:val="left" w:pos="4962"/>
        </w:tabs>
        <w:contextualSpacing/>
        <w:rPr>
          <w:rFonts w:eastAsiaTheme="minorHAnsi" w:cs="Tahoma"/>
          <w:bCs/>
          <w:iCs/>
          <w:szCs w:val="22"/>
          <w:lang w:eastAsia="en-US"/>
        </w:rPr>
      </w:pPr>
    </w:p>
    <w:p w14:paraId="7A69BB2E" w14:textId="4BD121BA" w:rsidR="00294FAB" w:rsidRPr="00901AFF" w:rsidRDefault="00294FAB" w:rsidP="00901AFF">
      <w:pPr>
        <w:widowControl w:val="0"/>
        <w:pBdr>
          <w:top w:val="nil"/>
          <w:left w:val="nil"/>
          <w:bottom w:val="nil"/>
          <w:right w:val="nil"/>
          <w:between w:val="nil"/>
        </w:pBdr>
        <w:tabs>
          <w:tab w:val="left" w:pos="1701"/>
        </w:tabs>
        <w:contextualSpacing/>
        <w:rPr>
          <w:rFonts w:eastAsia="Palatino Linotype" w:cs="Palatino Linotype"/>
          <w:szCs w:val="22"/>
        </w:rPr>
      </w:pPr>
      <w:r w:rsidRPr="00901AFF">
        <w:rPr>
          <w:rFonts w:eastAsia="Palatino Linotype" w:cs="Palatino Linotype"/>
          <w:szCs w:val="22"/>
        </w:rPr>
        <w:t>Luego, de conformidad con lo previsto en el artículo 131 y 132 de la Ley de Protección de Datos en Posesión de Sujetos Obligados local, este Instituto promovió la conciliación de las partes mediante dos acuerdos, notificados vía SARCOEM el veintinueve de febrero y diecinueve de junio dos mil veinticuatro, sin que a la fecha de la presente resolución se remitiera o manifestara voluntad alguna para conciliar.</w:t>
      </w:r>
    </w:p>
    <w:p w14:paraId="453EDEB4" w14:textId="77777777" w:rsidR="00294FAB" w:rsidRPr="00901AFF" w:rsidRDefault="00294FAB" w:rsidP="00901AFF">
      <w:pPr>
        <w:tabs>
          <w:tab w:val="left" w:pos="4962"/>
        </w:tabs>
        <w:contextualSpacing/>
        <w:rPr>
          <w:rFonts w:eastAsiaTheme="minorHAnsi" w:cs="Tahoma"/>
          <w:bCs/>
          <w:iCs/>
          <w:szCs w:val="22"/>
          <w:lang w:eastAsia="en-US"/>
        </w:rPr>
      </w:pPr>
    </w:p>
    <w:p w14:paraId="55956610" w14:textId="423E06F4" w:rsidR="00294FAB" w:rsidRPr="00901AFF" w:rsidRDefault="00294FAB"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lastRenderedPageBreak/>
        <w:t xml:space="preserve">No pasa desapercibido señalar que </w:t>
      </w:r>
      <w:r w:rsidRPr="00901AFF">
        <w:rPr>
          <w:rFonts w:eastAsiaTheme="minorHAnsi" w:cs="Tahoma"/>
          <w:b/>
          <w:bCs/>
          <w:iCs/>
          <w:szCs w:val="22"/>
          <w:lang w:eastAsia="en-US"/>
        </w:rPr>
        <w:t xml:space="preserve">EL SUJETO OBLIGADO </w:t>
      </w:r>
      <w:r w:rsidRPr="00901AFF">
        <w:rPr>
          <w:rFonts w:eastAsiaTheme="minorHAnsi" w:cs="Tahoma"/>
          <w:bCs/>
          <w:iCs/>
          <w:szCs w:val="22"/>
          <w:lang w:eastAsia="en-US"/>
        </w:rPr>
        <w:t xml:space="preserve">remitió en el apartado de etapa de conciliación un documento mediante el cual reitera que </w:t>
      </w:r>
      <w:r w:rsidRPr="00901AFF">
        <w:rPr>
          <w:rFonts w:eastAsiaTheme="minorHAnsi" w:cs="Tahoma"/>
          <w:b/>
          <w:bCs/>
          <w:iCs/>
          <w:szCs w:val="22"/>
          <w:lang w:eastAsia="en-US"/>
        </w:rPr>
        <w:t>LA PARTE RECURRENTE</w:t>
      </w:r>
      <w:r w:rsidRPr="00901AFF">
        <w:rPr>
          <w:rFonts w:eastAsiaTheme="minorHAnsi" w:cs="Tahoma"/>
          <w:bCs/>
          <w:iCs/>
          <w:szCs w:val="22"/>
          <w:lang w:eastAsia="en-US"/>
        </w:rPr>
        <w:t xml:space="preserve"> no acreditó su identidad para poder facilitar las constancias que fueron requeridas.</w:t>
      </w:r>
    </w:p>
    <w:p w14:paraId="5F794422" w14:textId="77777777" w:rsidR="00294FAB" w:rsidRPr="00901AFF" w:rsidRDefault="00294FAB" w:rsidP="00901AFF">
      <w:pPr>
        <w:tabs>
          <w:tab w:val="left" w:pos="4962"/>
        </w:tabs>
        <w:contextualSpacing/>
        <w:rPr>
          <w:rFonts w:eastAsiaTheme="minorHAnsi" w:cs="Tahoma"/>
          <w:bCs/>
          <w:iCs/>
          <w:szCs w:val="22"/>
          <w:lang w:eastAsia="en-US"/>
        </w:rPr>
      </w:pPr>
    </w:p>
    <w:p w14:paraId="25E176C0" w14:textId="77777777" w:rsidR="00294FAB" w:rsidRPr="00901AFF" w:rsidRDefault="00294FAB" w:rsidP="00901AFF">
      <w:pPr>
        <w:pStyle w:val="Ttulo3"/>
        <w:rPr>
          <w:szCs w:val="22"/>
        </w:rPr>
      </w:pPr>
      <w:bookmarkStart w:id="34" w:name="_Toc178186411"/>
      <w:r w:rsidRPr="00901AFF">
        <w:rPr>
          <w:szCs w:val="22"/>
        </w:rPr>
        <w:t>c) Estudio de la controversia.</w:t>
      </w:r>
      <w:bookmarkEnd w:id="34"/>
    </w:p>
    <w:p w14:paraId="75C36B2D" w14:textId="716016FF" w:rsidR="00BB30E9" w:rsidRPr="00901AFF" w:rsidRDefault="007230EC" w:rsidP="00901AFF">
      <w:pPr>
        <w:tabs>
          <w:tab w:val="left" w:pos="4962"/>
        </w:tabs>
        <w:contextualSpacing/>
        <w:rPr>
          <w:szCs w:val="22"/>
        </w:rPr>
      </w:pPr>
      <w:r w:rsidRPr="00901AFF">
        <w:rPr>
          <w:szCs w:val="22"/>
        </w:rPr>
        <w:t>Una vez precisado lo anterior, resulta importante comenzar con el estudio señalando que de conformidad con lo previsto en el artículo 132, fracción IV de la Ley de Protección de Datos Personales en Posesión de Sujetos Obligados del Estado de México y Municipios</w:t>
      </w:r>
      <w:r w:rsidR="00D0752D" w:rsidRPr="00901AFF">
        <w:rPr>
          <w:szCs w:val="22"/>
        </w:rPr>
        <w:t>, al no existir conciliación entre las partes, el Instituto debe continuar con la sustanciación del recurso de revisión.</w:t>
      </w:r>
    </w:p>
    <w:p w14:paraId="64F3A078" w14:textId="77777777" w:rsidR="00BB30E9" w:rsidRPr="00901AFF" w:rsidRDefault="00BB30E9" w:rsidP="00901AFF">
      <w:pPr>
        <w:tabs>
          <w:tab w:val="left" w:pos="4962"/>
        </w:tabs>
        <w:contextualSpacing/>
        <w:rPr>
          <w:szCs w:val="22"/>
        </w:rPr>
      </w:pPr>
    </w:p>
    <w:p w14:paraId="60D5468B" w14:textId="65B60571" w:rsidR="00E30123" w:rsidRPr="00901AFF" w:rsidRDefault="00B93584" w:rsidP="00901AFF">
      <w:pPr>
        <w:tabs>
          <w:tab w:val="left" w:pos="4962"/>
        </w:tabs>
        <w:contextualSpacing/>
        <w:rPr>
          <w:szCs w:val="22"/>
        </w:rPr>
      </w:pPr>
      <w:r w:rsidRPr="00901AFF">
        <w:rPr>
          <w:szCs w:val="22"/>
        </w:rPr>
        <w:t>S</w:t>
      </w:r>
      <w:r w:rsidR="00D0752D" w:rsidRPr="00901AFF">
        <w:rPr>
          <w:szCs w:val="22"/>
        </w:rPr>
        <w:t xml:space="preserve">e debe precisar que las documentales requeridas por </w:t>
      </w:r>
      <w:r w:rsidR="00D0752D" w:rsidRPr="00901AFF">
        <w:rPr>
          <w:b/>
          <w:szCs w:val="22"/>
        </w:rPr>
        <w:t xml:space="preserve">LA PARTE RECURRENTE </w:t>
      </w:r>
      <w:r w:rsidR="00D0752D" w:rsidRPr="00901AFF">
        <w:rPr>
          <w:szCs w:val="22"/>
        </w:rPr>
        <w:t>versan sobre el fin de una relación laboral, pues los conceptos liquidación y finiquito se utilizan comúnmente cuando se extingue</w:t>
      </w:r>
      <w:r w:rsidR="001745CC" w:rsidRPr="00901AFF">
        <w:rPr>
          <w:szCs w:val="22"/>
        </w:rPr>
        <w:t xml:space="preserve"> el vínculo establecido entre el empleado y el empleador, en este caso la C. </w:t>
      </w:r>
      <w:r w:rsidR="00AE18B5">
        <w:rPr>
          <w:szCs w:val="22"/>
        </w:rPr>
        <w:t>XXXXX XXXXXX XXXXXXXX</w:t>
      </w:r>
      <w:r w:rsidR="001745CC" w:rsidRPr="00901AFF">
        <w:rPr>
          <w:szCs w:val="22"/>
        </w:rPr>
        <w:t xml:space="preserve"> y el Ayuntamiento de Morelos. En estos se detallan los pagos que se deben hacer al trabajador, incluyendo salarios pendientes, vacaciones no disfrutadas, indemnizaciones y otros conceptos económicos, dichos instrumentos deben ser firmados por ambas partes con la finalidad de generalmente liberarlas de futuras reclamaciones.</w:t>
      </w:r>
    </w:p>
    <w:p w14:paraId="7100221A" w14:textId="77777777" w:rsidR="00E30123" w:rsidRPr="00901AFF" w:rsidRDefault="00E30123" w:rsidP="00901AFF">
      <w:pPr>
        <w:tabs>
          <w:tab w:val="left" w:pos="4962"/>
        </w:tabs>
        <w:contextualSpacing/>
        <w:rPr>
          <w:rFonts w:eastAsiaTheme="minorHAnsi" w:cs="Tahoma"/>
          <w:bCs/>
          <w:iCs/>
          <w:szCs w:val="22"/>
          <w:lang w:eastAsia="en-US"/>
        </w:rPr>
      </w:pPr>
    </w:p>
    <w:p w14:paraId="614043F5" w14:textId="762E961D" w:rsidR="00D074A3" w:rsidRPr="00901AFF" w:rsidRDefault="001745CC"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t xml:space="preserve">Al respecto, </w:t>
      </w:r>
      <w:r w:rsidR="00D074A3" w:rsidRPr="00901AFF">
        <w:rPr>
          <w:rFonts w:eastAsiaTheme="minorHAnsi" w:cs="Tahoma"/>
          <w:bCs/>
          <w:iCs/>
          <w:szCs w:val="22"/>
          <w:lang w:eastAsia="en-US"/>
        </w:rPr>
        <w:t>la Ley del Trabajo de los Servidores Públicos del Estado y Municipios, en su artículo 98, fracción VI señala que las instituciones públicas tienen la obligación de cumplir de manera oportuna con los laudos que sean dictados por el Tribunal o la Sala, y pagar el monto de las indemnizaciones y demás prestaciones a que tenga derecho el servidor público.</w:t>
      </w:r>
    </w:p>
    <w:p w14:paraId="0FE87286" w14:textId="77777777" w:rsidR="00D074A3" w:rsidRPr="00901AFF" w:rsidRDefault="00D074A3" w:rsidP="00901AFF">
      <w:pPr>
        <w:tabs>
          <w:tab w:val="left" w:pos="4962"/>
        </w:tabs>
        <w:contextualSpacing/>
        <w:rPr>
          <w:rFonts w:eastAsiaTheme="minorHAnsi" w:cs="Tahoma"/>
          <w:bCs/>
          <w:iCs/>
          <w:szCs w:val="22"/>
          <w:lang w:eastAsia="en-US"/>
        </w:rPr>
      </w:pPr>
    </w:p>
    <w:p w14:paraId="73125A62" w14:textId="377B8F83" w:rsidR="00D074A3" w:rsidRPr="00901AFF" w:rsidRDefault="00D074A3"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lastRenderedPageBreak/>
        <w:t xml:space="preserve">Por otra parte, el artículo 251 de la normatividad referida en el </w:t>
      </w:r>
      <w:r w:rsidR="00464DFE" w:rsidRPr="00901AFF">
        <w:rPr>
          <w:rFonts w:eastAsiaTheme="minorHAnsi" w:cs="Tahoma"/>
          <w:bCs/>
          <w:iCs/>
          <w:szCs w:val="22"/>
          <w:lang w:eastAsia="en-US"/>
        </w:rPr>
        <w:t>pá</w:t>
      </w:r>
      <w:r w:rsidRPr="00901AFF">
        <w:rPr>
          <w:rFonts w:eastAsiaTheme="minorHAnsi" w:cs="Tahoma"/>
          <w:bCs/>
          <w:iCs/>
          <w:szCs w:val="22"/>
          <w:lang w:eastAsia="en-US"/>
        </w:rPr>
        <w:t>rrafo que antecede prevé que,</w:t>
      </w:r>
      <w:r w:rsidR="00464DFE" w:rsidRPr="00901AFF">
        <w:rPr>
          <w:rFonts w:eastAsiaTheme="minorHAnsi" w:cs="Tahoma"/>
          <w:bCs/>
          <w:iCs/>
          <w:szCs w:val="22"/>
          <w:lang w:eastAsia="en-US"/>
        </w:rPr>
        <w:t xml:space="preserve"> siempre que </w:t>
      </w:r>
      <w:r w:rsidRPr="00901AFF">
        <w:rPr>
          <w:rFonts w:eastAsiaTheme="minorHAnsi" w:cs="Tahoma"/>
          <w:bCs/>
          <w:iCs/>
          <w:szCs w:val="22"/>
          <w:lang w:eastAsia="en-US"/>
        </w:rPr>
        <w:t xml:space="preserve">en </w:t>
      </w:r>
      <w:r w:rsidR="00464DFE" w:rsidRPr="00901AFF">
        <w:rPr>
          <w:rFonts w:eastAsiaTheme="minorHAnsi" w:cs="Tahoma"/>
          <w:bCs/>
          <w:iCs/>
          <w:szCs w:val="22"/>
          <w:lang w:eastAsia="en-US"/>
        </w:rPr>
        <w:t xml:space="preserve">la </w:t>
      </w:r>
      <w:r w:rsidRPr="00901AFF">
        <w:rPr>
          <w:rFonts w:eastAsiaTheme="minorHAnsi" w:cs="Tahoma"/>
          <w:bCs/>
          <w:iCs/>
          <w:szCs w:val="22"/>
          <w:lang w:eastAsia="en-US"/>
        </w:rPr>
        <w:t xml:space="preserve">ejecución de un laudo o </w:t>
      </w:r>
      <w:r w:rsidRPr="00901AFF">
        <w:rPr>
          <w:rFonts w:eastAsiaTheme="minorHAnsi" w:cs="Tahoma"/>
          <w:bCs/>
          <w:iCs/>
          <w:szCs w:val="22"/>
          <w:u w:val="single"/>
          <w:lang w:eastAsia="en-US"/>
        </w:rPr>
        <w:t>convenio</w:t>
      </w:r>
      <w:r w:rsidR="00BB30E9" w:rsidRPr="00901AFF">
        <w:rPr>
          <w:rStyle w:val="Refdenotaalpie"/>
          <w:rFonts w:eastAsiaTheme="minorHAnsi" w:cs="Tahoma"/>
          <w:bCs/>
          <w:iCs/>
          <w:szCs w:val="22"/>
          <w:lang w:eastAsia="en-US"/>
        </w:rPr>
        <w:footnoteReference w:id="1"/>
      </w:r>
      <w:r w:rsidRPr="00901AFF">
        <w:rPr>
          <w:rFonts w:eastAsiaTheme="minorHAnsi" w:cs="Tahoma"/>
          <w:bCs/>
          <w:iCs/>
          <w:szCs w:val="22"/>
          <w:lang w:eastAsia="en-US"/>
        </w:rPr>
        <w:t>, deba entregarse una suma de dinero o el cumplimiento de un derecho al</w:t>
      </w:r>
      <w:r w:rsidR="00464DFE" w:rsidRPr="00901AFF">
        <w:rPr>
          <w:rFonts w:eastAsiaTheme="minorHAnsi" w:cs="Tahoma"/>
          <w:bCs/>
          <w:iCs/>
          <w:szCs w:val="22"/>
          <w:lang w:eastAsia="en-US"/>
        </w:rPr>
        <w:t xml:space="preserve"> servidor público, el Tribunal</w:t>
      </w:r>
      <w:r w:rsidRPr="00901AFF">
        <w:rPr>
          <w:rFonts w:eastAsiaTheme="minorHAnsi" w:cs="Tahoma"/>
          <w:bCs/>
          <w:iCs/>
          <w:szCs w:val="22"/>
          <w:lang w:eastAsia="en-US"/>
        </w:rPr>
        <w:t xml:space="preserve"> cuidará que se </w:t>
      </w:r>
      <w:r w:rsidR="00464DFE" w:rsidRPr="00901AFF">
        <w:rPr>
          <w:rFonts w:eastAsiaTheme="minorHAnsi" w:cs="Tahoma"/>
          <w:bCs/>
          <w:iCs/>
          <w:szCs w:val="22"/>
          <w:lang w:eastAsia="en-US"/>
        </w:rPr>
        <w:t>otorgue de manera personal; asimismo señala que l</w:t>
      </w:r>
      <w:r w:rsidRPr="00901AFF">
        <w:rPr>
          <w:rFonts w:eastAsiaTheme="minorHAnsi" w:cs="Tahoma"/>
          <w:bCs/>
          <w:iCs/>
          <w:szCs w:val="22"/>
          <w:lang w:eastAsia="en-US"/>
        </w:rPr>
        <w:t xml:space="preserve">os titulares de las instituciones o dependencias, se atendrán a lo dispuesto por </w:t>
      </w:r>
      <w:r w:rsidR="00464DFE" w:rsidRPr="00901AFF">
        <w:rPr>
          <w:rFonts w:eastAsiaTheme="minorHAnsi" w:cs="Tahoma"/>
          <w:bCs/>
          <w:iCs/>
          <w:szCs w:val="22"/>
          <w:lang w:eastAsia="en-US"/>
        </w:rPr>
        <w:t>dichos instrumentos legales</w:t>
      </w:r>
      <w:r w:rsidRPr="00901AFF">
        <w:rPr>
          <w:rFonts w:eastAsiaTheme="minorHAnsi" w:cs="Tahoma"/>
          <w:bCs/>
          <w:iCs/>
          <w:szCs w:val="22"/>
          <w:lang w:eastAsia="en-US"/>
        </w:rPr>
        <w:t xml:space="preserve">, ordenando, en su caso el pago de las indemnizaciones sueldos o cualquier prestación en dinero que se determine en ellos, previo el establecimiento de una partida presupuestal específica para la </w:t>
      </w:r>
      <w:r w:rsidRPr="00901AFF">
        <w:rPr>
          <w:rFonts w:eastAsiaTheme="minorHAnsi" w:cs="Tahoma"/>
          <w:bCs/>
          <w:iCs/>
          <w:szCs w:val="22"/>
          <w:u w:val="single"/>
          <w:lang w:eastAsia="en-US"/>
        </w:rPr>
        <w:t>liquidación</w:t>
      </w:r>
      <w:r w:rsidRPr="00901AFF">
        <w:rPr>
          <w:rFonts w:eastAsiaTheme="minorHAnsi" w:cs="Tahoma"/>
          <w:bCs/>
          <w:iCs/>
          <w:szCs w:val="22"/>
          <w:lang w:eastAsia="en-US"/>
        </w:rPr>
        <w:t xml:space="preserve"> respectiva.</w:t>
      </w:r>
    </w:p>
    <w:p w14:paraId="453B1B43" w14:textId="77777777" w:rsidR="00F12550" w:rsidRPr="00901AFF" w:rsidRDefault="00F12550" w:rsidP="00901AFF">
      <w:pPr>
        <w:tabs>
          <w:tab w:val="left" w:pos="4962"/>
        </w:tabs>
        <w:contextualSpacing/>
        <w:rPr>
          <w:rFonts w:eastAsiaTheme="minorHAnsi" w:cs="Tahoma"/>
          <w:bCs/>
          <w:iCs/>
          <w:szCs w:val="22"/>
          <w:lang w:eastAsia="en-US"/>
        </w:rPr>
      </w:pPr>
    </w:p>
    <w:p w14:paraId="2CE3C42D" w14:textId="0692D047" w:rsidR="00E30123" w:rsidRPr="00901AFF" w:rsidRDefault="00D60C6F" w:rsidP="00901AFF">
      <w:pPr>
        <w:tabs>
          <w:tab w:val="left" w:pos="4962"/>
        </w:tabs>
        <w:contextualSpacing/>
        <w:rPr>
          <w:rFonts w:eastAsiaTheme="minorHAnsi" w:cs="Tahoma"/>
          <w:bCs/>
          <w:iCs/>
          <w:szCs w:val="22"/>
          <w:lang w:eastAsia="en-US"/>
        </w:rPr>
      </w:pPr>
      <w:r w:rsidRPr="00901AFF">
        <w:rPr>
          <w:rFonts w:eastAsiaTheme="minorHAnsi" w:cs="Tahoma"/>
          <w:bCs/>
          <w:iCs/>
          <w:szCs w:val="22"/>
          <w:lang w:eastAsia="en-US"/>
        </w:rPr>
        <w:t xml:space="preserve">Ante tales consideraciones, es relevante mencionar que para </w:t>
      </w:r>
      <w:r w:rsidR="008F0C0E" w:rsidRPr="00901AFF">
        <w:rPr>
          <w:rFonts w:eastAsiaTheme="minorHAnsi" w:cs="Tahoma"/>
          <w:bCs/>
          <w:iCs/>
          <w:szCs w:val="22"/>
          <w:lang w:eastAsia="en-US"/>
        </w:rPr>
        <w:t>el caso que nos ocupa</w:t>
      </w:r>
      <w:r w:rsidRPr="00901AFF">
        <w:rPr>
          <w:rFonts w:eastAsiaTheme="minorHAnsi" w:cs="Tahoma"/>
          <w:bCs/>
          <w:iCs/>
          <w:szCs w:val="22"/>
          <w:lang w:eastAsia="en-US"/>
        </w:rPr>
        <w:t>,</w:t>
      </w:r>
      <w:r w:rsidR="008F0C0E" w:rsidRPr="00901AFF">
        <w:rPr>
          <w:rFonts w:eastAsiaTheme="minorHAnsi" w:cs="Tahoma"/>
          <w:bCs/>
          <w:iCs/>
          <w:szCs w:val="22"/>
          <w:lang w:eastAsia="en-US"/>
        </w:rPr>
        <w:t xml:space="preserve"> existió una terminación laboral la cual tuvo como consecuencia el pago de una cantidad monetaria por alguno de los conceptos antes mencionados, lo cual implica al </w:t>
      </w:r>
      <w:r w:rsidR="008F0C0E" w:rsidRPr="00901AFF">
        <w:rPr>
          <w:rFonts w:eastAsiaTheme="minorHAnsi" w:cs="Tahoma"/>
          <w:b/>
          <w:bCs/>
          <w:iCs/>
          <w:szCs w:val="22"/>
          <w:lang w:eastAsia="en-US"/>
        </w:rPr>
        <w:t xml:space="preserve">SUJETO OBLIGADO </w:t>
      </w:r>
      <w:r w:rsidR="008F0C0E" w:rsidRPr="00901AFF">
        <w:rPr>
          <w:rFonts w:eastAsiaTheme="minorHAnsi" w:cs="Tahoma"/>
          <w:bCs/>
          <w:iCs/>
          <w:szCs w:val="22"/>
          <w:lang w:eastAsia="en-US"/>
        </w:rPr>
        <w:t>una erogación de su presupuesto mismo que debe ser documentado y resguardado.</w:t>
      </w:r>
    </w:p>
    <w:p w14:paraId="3055C449" w14:textId="77777777" w:rsidR="00844BE4" w:rsidRPr="00901AFF" w:rsidRDefault="00844BE4" w:rsidP="00901AFF">
      <w:pPr>
        <w:tabs>
          <w:tab w:val="left" w:pos="4962"/>
        </w:tabs>
        <w:contextualSpacing/>
        <w:rPr>
          <w:rFonts w:eastAsiaTheme="minorHAnsi" w:cs="Tahoma"/>
          <w:bCs/>
          <w:iCs/>
          <w:szCs w:val="22"/>
          <w:lang w:eastAsia="en-US"/>
        </w:rPr>
      </w:pPr>
    </w:p>
    <w:p w14:paraId="51EC800B" w14:textId="10E7187A" w:rsidR="00844BE4" w:rsidRPr="00901AFF" w:rsidRDefault="00844BE4" w:rsidP="00901AFF">
      <w:pPr>
        <w:tabs>
          <w:tab w:val="left" w:pos="4962"/>
        </w:tabs>
        <w:contextualSpacing/>
      </w:pPr>
      <w:r w:rsidRPr="00901AFF">
        <w:rPr>
          <w:rFonts w:eastAsiaTheme="minorHAnsi" w:cs="Tahoma"/>
          <w:bCs/>
          <w:iCs/>
          <w:szCs w:val="22"/>
          <w:lang w:eastAsia="en-US"/>
        </w:rPr>
        <w:t xml:space="preserve">En esa tesitura, es importante señalar que, la particular desea acceder a la información de sus datos personales </w:t>
      </w:r>
      <w:r w:rsidRPr="00901AFF">
        <w:t>que se encuentren en el caso de la póliza y el finiquito, así como en el contrato de pago, estos documentos contienen datos sensibles y personales relativos al historial laboral, salarios, prestaciones, entre otros. Así, el acceso a esta información es indispensable para que la persona pueda revisar el cumplimiento de sus derechos laborales y económicos, y asegurar que los términos del finiquito y la póliza reflejen adecuadamente las condiciones acordadas y las prestaciones que le corresponden.</w:t>
      </w:r>
    </w:p>
    <w:p w14:paraId="5CBAFE08" w14:textId="77777777" w:rsidR="00844BE4" w:rsidRPr="00901AFF" w:rsidRDefault="00844BE4" w:rsidP="00901AFF">
      <w:pPr>
        <w:tabs>
          <w:tab w:val="left" w:pos="4962"/>
        </w:tabs>
        <w:contextualSpacing/>
      </w:pPr>
    </w:p>
    <w:p w14:paraId="0E8A7300" w14:textId="573444F7" w:rsidR="008F0C0E" w:rsidRPr="00901AFF" w:rsidRDefault="00844BE4" w:rsidP="00901AFF">
      <w:pPr>
        <w:tabs>
          <w:tab w:val="left" w:pos="4962"/>
        </w:tabs>
        <w:contextualSpacing/>
        <w:rPr>
          <w:rStyle w:val="Hipervnculo"/>
          <w:rFonts w:eastAsiaTheme="minorHAnsi" w:cs="Tahoma"/>
          <w:bCs/>
          <w:iCs/>
          <w:color w:val="auto"/>
          <w:szCs w:val="22"/>
          <w:u w:val="none"/>
          <w:lang w:eastAsia="en-US"/>
        </w:rPr>
      </w:pPr>
      <w:r w:rsidRPr="00901AFF">
        <w:t xml:space="preserve">Bajo esa perspectiva, es relevante señalar que para que la ciudadana pueda acceder a sus datos personales, es importante determinar que en </w:t>
      </w:r>
      <w:r w:rsidR="008F0C0E" w:rsidRPr="00901AFF">
        <w:rPr>
          <w:rStyle w:val="Hipervnculo"/>
          <w:rFonts w:eastAsia="Palatino Linotype" w:cs="Palatino Linotype"/>
          <w:bCs/>
          <w:color w:val="auto"/>
          <w:szCs w:val="22"/>
          <w:u w:val="none"/>
        </w:rPr>
        <w:t xml:space="preserve">cada ejercicio fiscal, </w:t>
      </w:r>
      <w:r w:rsidR="00E7184A" w:rsidRPr="00901AFF">
        <w:rPr>
          <w:rStyle w:val="Hipervnculo"/>
          <w:rFonts w:eastAsia="Palatino Linotype" w:cs="Palatino Linotype"/>
          <w:bCs/>
          <w:color w:val="auto"/>
          <w:szCs w:val="22"/>
          <w:u w:val="none"/>
        </w:rPr>
        <w:t xml:space="preserve">el órgano Superior de </w:t>
      </w:r>
      <w:r w:rsidR="00E7184A" w:rsidRPr="00901AFF">
        <w:rPr>
          <w:rStyle w:val="Hipervnculo"/>
          <w:rFonts w:eastAsia="Palatino Linotype" w:cs="Palatino Linotype"/>
          <w:bCs/>
          <w:color w:val="auto"/>
          <w:szCs w:val="22"/>
          <w:u w:val="none"/>
        </w:rPr>
        <w:lastRenderedPageBreak/>
        <w:t>Fiscalización</w:t>
      </w:r>
      <w:r w:rsidR="008F0C0E" w:rsidRPr="00901AFF">
        <w:rPr>
          <w:rStyle w:val="Hipervnculo"/>
          <w:rFonts w:eastAsia="Palatino Linotype" w:cs="Palatino Linotype"/>
          <w:bCs/>
          <w:color w:val="auto"/>
          <w:szCs w:val="22"/>
          <w:u w:val="none"/>
        </w:rPr>
        <w:t xml:space="preserve"> emite disposiciones normativas </w:t>
      </w:r>
      <w:r w:rsidR="00E7184A" w:rsidRPr="00901AFF">
        <w:rPr>
          <w:rStyle w:val="Hipervnculo"/>
          <w:rFonts w:eastAsia="Palatino Linotype" w:cs="Palatino Linotype"/>
          <w:bCs/>
          <w:color w:val="auto"/>
          <w:szCs w:val="22"/>
          <w:u w:val="none"/>
        </w:rPr>
        <w:t>con el fin de que los Sujetos Obligados le remitan los respectivos informes en materia contable, patrimonial, presupuestal, programática y administrativa. Para el 2019 la Legislatura publicó los Lineamientos para la entrega del Informe Mensual Municipal, dentro del cual se destaca la obligatoriedad para generar una póliza de egresos con su soporte documental que es elaborada por el Tesorero Municipal, como se puede apreciar en la siguiente ilustración.</w:t>
      </w:r>
    </w:p>
    <w:p w14:paraId="5405FFC3" w14:textId="77777777" w:rsidR="00E7184A" w:rsidRPr="00901AFF" w:rsidRDefault="00E7184A" w:rsidP="00901AFF">
      <w:pPr>
        <w:ind w:right="-93"/>
        <w:rPr>
          <w:rStyle w:val="Hipervnculo"/>
          <w:rFonts w:eastAsia="Palatino Linotype" w:cs="Palatino Linotype"/>
          <w:bCs/>
          <w:color w:val="auto"/>
          <w:szCs w:val="22"/>
          <w:u w:val="none"/>
        </w:rPr>
      </w:pPr>
    </w:p>
    <w:p w14:paraId="0531C45E" w14:textId="4B152B9B" w:rsidR="00E7184A" w:rsidRPr="00901AFF" w:rsidRDefault="00E7184A" w:rsidP="00901AFF">
      <w:pPr>
        <w:ind w:right="-93"/>
        <w:rPr>
          <w:rStyle w:val="Hipervnculo"/>
          <w:rFonts w:eastAsia="Palatino Linotype" w:cs="Palatino Linotype"/>
          <w:bCs/>
          <w:color w:val="auto"/>
          <w:szCs w:val="22"/>
          <w:u w:val="none"/>
        </w:rPr>
      </w:pPr>
      <w:r w:rsidRPr="00901AFF">
        <w:rPr>
          <w:rStyle w:val="Hipervnculo"/>
          <w:rFonts w:eastAsia="Palatino Linotype" w:cs="Palatino Linotype"/>
          <w:bCs/>
          <w:noProof/>
          <w:color w:val="auto"/>
          <w:szCs w:val="22"/>
          <w:u w:val="none"/>
          <w:lang w:eastAsia="es-MX"/>
        </w:rPr>
        <w:drawing>
          <wp:inline distT="0" distB="0" distL="0" distR="0" wp14:anchorId="0636C73B" wp14:editId="66D4D5AE">
            <wp:extent cx="5742940" cy="1619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619250"/>
                    </a:xfrm>
                    <a:prstGeom prst="rect">
                      <a:avLst/>
                    </a:prstGeom>
                  </pic:spPr>
                </pic:pic>
              </a:graphicData>
            </a:graphic>
          </wp:inline>
        </w:drawing>
      </w:r>
    </w:p>
    <w:p w14:paraId="7406907D" w14:textId="77777777" w:rsidR="00E7184A" w:rsidRPr="00901AFF" w:rsidRDefault="00E7184A" w:rsidP="00901AFF">
      <w:pPr>
        <w:ind w:right="-93"/>
        <w:rPr>
          <w:rStyle w:val="Hipervnculo"/>
          <w:rFonts w:eastAsia="Palatino Linotype" w:cs="Palatino Linotype"/>
          <w:bCs/>
          <w:color w:val="auto"/>
          <w:szCs w:val="22"/>
        </w:rPr>
      </w:pPr>
    </w:p>
    <w:p w14:paraId="301C8DEF" w14:textId="5F99812F" w:rsidR="008F5142" w:rsidRPr="00901AFF" w:rsidRDefault="008F5142" w:rsidP="00901AFF">
      <w:pPr>
        <w:rPr>
          <w:rFonts w:eastAsia="Palatino Linotype" w:cs="Palatino Linotype"/>
          <w:szCs w:val="22"/>
        </w:rPr>
      </w:pPr>
      <w:r w:rsidRPr="00901AFF">
        <w:rPr>
          <w:rFonts w:eastAsia="Palatino Linotype" w:cs="Palatino Linotype"/>
          <w:szCs w:val="22"/>
        </w:rPr>
        <w:t>Aunado a lo anterior,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527DCBD6" w14:textId="77777777" w:rsidR="008F5142" w:rsidRPr="00901AFF" w:rsidRDefault="008F5142" w:rsidP="00901AFF">
      <w:pPr>
        <w:rPr>
          <w:rFonts w:eastAsia="Palatino Linotype" w:cs="Palatino Linotype"/>
          <w:szCs w:val="22"/>
        </w:rPr>
      </w:pPr>
    </w:p>
    <w:p w14:paraId="3F01AB8E" w14:textId="77777777" w:rsidR="008F5142" w:rsidRPr="00901AFF" w:rsidRDefault="008F5142" w:rsidP="00901AFF">
      <w:pPr>
        <w:pStyle w:val="Ttulo"/>
        <w:rPr>
          <w:rFonts w:eastAsia="Palatino Linotype"/>
        </w:rPr>
      </w:pPr>
      <w:r w:rsidRPr="00901AFF">
        <w:rPr>
          <w:rFonts w:eastAsia="Palatino Linotype"/>
        </w:rPr>
        <w:t>“</w:t>
      </w:r>
      <w:r w:rsidRPr="00901AFF">
        <w:rPr>
          <w:rFonts w:eastAsia="Palatino Linotype"/>
          <w:b/>
        </w:rPr>
        <w:t>Artículo 342.-</w:t>
      </w:r>
      <w:r w:rsidRPr="00901AFF">
        <w:rPr>
          <w:rFonts w:eastAsia="Palatino Linotype"/>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3E1F461F" w14:textId="77777777" w:rsidR="008F5142" w:rsidRPr="00901AFF" w:rsidRDefault="008F5142" w:rsidP="00901AFF">
      <w:pPr>
        <w:pStyle w:val="Ttulo"/>
        <w:rPr>
          <w:rFonts w:eastAsia="Palatino Linotype"/>
        </w:rPr>
      </w:pPr>
      <w:r w:rsidRPr="00901AFF">
        <w:rPr>
          <w:rFonts w:eastAsia="Palatino Linotype"/>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50D1DD71" w14:textId="77777777" w:rsidR="008F5142" w:rsidRPr="00901AFF" w:rsidRDefault="008F5142" w:rsidP="00901AFF">
      <w:pPr>
        <w:ind w:left="851" w:right="901"/>
        <w:rPr>
          <w:rFonts w:eastAsia="Palatino Linotype" w:cs="Palatino Linotype"/>
          <w:i/>
          <w:szCs w:val="22"/>
        </w:rPr>
      </w:pPr>
    </w:p>
    <w:p w14:paraId="1E290B26" w14:textId="77777777" w:rsidR="008F5142" w:rsidRPr="00901AFF" w:rsidRDefault="008F5142" w:rsidP="00901AFF">
      <w:pPr>
        <w:pStyle w:val="Ttulo"/>
        <w:rPr>
          <w:rFonts w:eastAsia="Palatino Linotype"/>
        </w:rPr>
      </w:pPr>
      <w:r w:rsidRPr="00901AFF">
        <w:rPr>
          <w:rFonts w:eastAsia="Palatino Linotype"/>
          <w:b/>
        </w:rPr>
        <w:lastRenderedPageBreak/>
        <w:t>Artículo 343.-</w:t>
      </w:r>
      <w:r w:rsidRPr="00901AFF">
        <w:rPr>
          <w:rFonts w:eastAsia="Palatino Linotype"/>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279D7524" w14:textId="77777777" w:rsidR="008F5142" w:rsidRPr="00901AFF" w:rsidRDefault="008F5142" w:rsidP="00901AFF">
      <w:pPr>
        <w:pStyle w:val="Ttulo"/>
        <w:rPr>
          <w:rFonts w:eastAsia="Palatino Linotype"/>
        </w:rPr>
      </w:pPr>
      <w:r w:rsidRPr="00901AFF">
        <w:rPr>
          <w:rFonts w:eastAsia="Palatino Linotype"/>
        </w:rPr>
        <w:t xml:space="preserve">El sistema de contabilidad sobre base acumulativa total se sustentará en los postulados básicos y el marco conceptual de la contabilidad gubernamental. </w:t>
      </w:r>
    </w:p>
    <w:p w14:paraId="5EA3B2BA" w14:textId="77777777" w:rsidR="008F5142" w:rsidRPr="00901AFF" w:rsidRDefault="008F5142" w:rsidP="00901AFF">
      <w:pPr>
        <w:ind w:left="851" w:right="901"/>
        <w:rPr>
          <w:rFonts w:eastAsia="Palatino Linotype" w:cs="Palatino Linotype"/>
          <w:b/>
          <w:i/>
          <w:szCs w:val="22"/>
        </w:rPr>
      </w:pPr>
    </w:p>
    <w:p w14:paraId="490C82CE" w14:textId="77777777" w:rsidR="008F5142" w:rsidRPr="00901AFF" w:rsidRDefault="008F5142" w:rsidP="00901AFF">
      <w:pPr>
        <w:pStyle w:val="Ttulo"/>
        <w:rPr>
          <w:rFonts w:eastAsia="Palatino Linotype"/>
        </w:rPr>
      </w:pPr>
      <w:r w:rsidRPr="00901AFF">
        <w:rPr>
          <w:rFonts w:eastAsia="Palatino Linotype"/>
          <w:b/>
        </w:rPr>
        <w:t xml:space="preserve">Artículo 344.- </w:t>
      </w:r>
      <w:r w:rsidRPr="00901AFF">
        <w:rPr>
          <w:rFonts w:eastAsia="Palatino Linotype"/>
        </w:rPr>
        <w:t>Las Dependencias, Entidades Públicas y unidades administrativas registrarán contablemente el efecto patrimonial y presupuestal de las operaciones financieras que realicen, en el momento</w:t>
      </w:r>
      <w:r w:rsidRPr="00901AFF">
        <w:rPr>
          <w:rFonts w:eastAsia="Palatino Linotype"/>
          <w:b/>
        </w:rPr>
        <w:t xml:space="preserve"> </w:t>
      </w:r>
      <w:r w:rsidRPr="00901AFF">
        <w:rPr>
          <w:rFonts w:eastAsia="Palatino Linotype"/>
        </w:rPr>
        <w:t xml:space="preserve">en que ocurran, con base en el sistema y políticas de registro establecidas, en el caso de los Municipios se hará por la Tesorería. </w:t>
      </w:r>
    </w:p>
    <w:p w14:paraId="0002EEA2" w14:textId="77777777" w:rsidR="008F5142" w:rsidRPr="00901AFF" w:rsidRDefault="008F5142" w:rsidP="00901AFF">
      <w:pPr>
        <w:pStyle w:val="Ttulo"/>
        <w:rPr>
          <w:rFonts w:eastAsia="Palatino Linotype"/>
        </w:rPr>
      </w:pPr>
      <w:r w:rsidRPr="00901AFF">
        <w:rPr>
          <w:rFonts w:eastAsia="Palatino Linotype"/>
        </w:rPr>
        <w:t xml:space="preserve">Derogado. </w:t>
      </w:r>
    </w:p>
    <w:p w14:paraId="0B896F82" w14:textId="77777777" w:rsidR="008F5142" w:rsidRPr="00901AFF" w:rsidRDefault="008F5142" w:rsidP="00901AFF">
      <w:pPr>
        <w:pStyle w:val="Ttulo"/>
        <w:rPr>
          <w:rFonts w:eastAsia="Palatino Linotype"/>
        </w:rPr>
      </w:pPr>
      <w:r w:rsidRPr="00901AFF">
        <w:rPr>
          <w:rFonts w:eastAsia="Palatino Linotype"/>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w:t>
      </w:r>
      <w:r w:rsidRPr="00901AFF">
        <w:rPr>
          <w:rFonts w:eastAsia="Palatino Linotype"/>
          <w:b/>
        </w:rPr>
        <w:t>en el caso de los municipios se hará por la Tesorería</w:t>
      </w:r>
      <w:r w:rsidRPr="00901AFF">
        <w:rPr>
          <w:rFonts w:eastAsia="Palatino Linotype"/>
        </w:rPr>
        <w:t xml:space="preserve">. </w:t>
      </w:r>
    </w:p>
    <w:p w14:paraId="3287799D" w14:textId="77777777" w:rsidR="008F5142" w:rsidRPr="00901AFF" w:rsidRDefault="008F5142" w:rsidP="00901AFF">
      <w:pPr>
        <w:pStyle w:val="Ttulo"/>
        <w:rPr>
          <w:rFonts w:eastAsia="Palatino Linotype"/>
        </w:rPr>
      </w:pPr>
      <w:r w:rsidRPr="00901AFF">
        <w:rPr>
          <w:rFonts w:eastAsia="Palatino Linotype"/>
        </w:rPr>
        <w:t xml:space="preserve">Tratándose de documentos de carácter histórico, se estará a lo dispuesto por la legislación de la materia. </w:t>
      </w:r>
    </w:p>
    <w:p w14:paraId="125143DE" w14:textId="77777777" w:rsidR="008F5142" w:rsidRPr="00901AFF" w:rsidRDefault="008F5142" w:rsidP="00901AFF">
      <w:pPr>
        <w:ind w:left="851" w:right="901"/>
        <w:rPr>
          <w:rFonts w:eastAsia="Palatino Linotype" w:cs="Palatino Linotype"/>
          <w:b/>
          <w:i/>
          <w:szCs w:val="22"/>
        </w:rPr>
      </w:pPr>
    </w:p>
    <w:p w14:paraId="52A54F20" w14:textId="77777777" w:rsidR="008F5142" w:rsidRPr="00901AFF" w:rsidRDefault="008F5142" w:rsidP="00901AFF">
      <w:pPr>
        <w:pStyle w:val="Ttulo"/>
      </w:pPr>
      <w:r w:rsidRPr="00901AFF">
        <w:rPr>
          <w:rFonts w:eastAsia="Palatino Linotype"/>
          <w:b/>
        </w:rPr>
        <w:t xml:space="preserve">Artículo 345.- </w:t>
      </w:r>
      <w:r w:rsidRPr="00901AFF">
        <w:rPr>
          <w:rFonts w:eastAsia="Palatino Linotype"/>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2AD9504C" w14:textId="77777777" w:rsidR="008F5142" w:rsidRPr="00901AFF" w:rsidRDefault="008F5142" w:rsidP="00901AFF">
      <w:pPr>
        <w:pStyle w:val="Ttulo"/>
        <w:rPr>
          <w:rFonts w:eastAsia="Palatino Linotype"/>
        </w:rPr>
      </w:pPr>
      <w:r w:rsidRPr="00901AFF">
        <w:rPr>
          <w:rFonts w:eastAsia="Palatino Linotype"/>
        </w:rPr>
        <w:t>El plazo señalado en el párrafo anterior, empezará a contar a partir de la publicación en el Periódico Oficial, del decreto correspondiente.”</w:t>
      </w:r>
    </w:p>
    <w:p w14:paraId="6DEA4CFF" w14:textId="77777777" w:rsidR="008F5142" w:rsidRPr="00901AFF" w:rsidRDefault="008F5142" w:rsidP="00901AFF">
      <w:pPr>
        <w:ind w:left="709"/>
        <w:rPr>
          <w:rFonts w:eastAsia="Palatino Linotype" w:cs="Palatino Linotype"/>
          <w:i/>
          <w:szCs w:val="22"/>
        </w:rPr>
      </w:pPr>
    </w:p>
    <w:p w14:paraId="5098C739" w14:textId="77777777" w:rsidR="008F5142" w:rsidRPr="00901AFF" w:rsidRDefault="008F5142" w:rsidP="00901AFF">
      <w:pPr>
        <w:rPr>
          <w:rFonts w:eastAsia="Palatino Linotype" w:cs="Palatino Linotype"/>
          <w:szCs w:val="22"/>
        </w:rPr>
      </w:pPr>
      <w:r w:rsidRPr="00901AFF">
        <w:rPr>
          <w:rFonts w:eastAsia="Palatino Linotype" w:cs="Palatino Linotype"/>
          <w:szCs w:val="22"/>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101FC7D3" w14:textId="77777777" w:rsidR="008F5142" w:rsidRPr="00901AFF" w:rsidRDefault="008F5142" w:rsidP="00901AFF">
      <w:pPr>
        <w:rPr>
          <w:rFonts w:eastAsia="Palatino Linotype" w:cs="Palatino Linotype"/>
          <w:szCs w:val="22"/>
        </w:rPr>
      </w:pPr>
    </w:p>
    <w:p w14:paraId="2E41B5A2" w14:textId="77777777" w:rsidR="008F5142" w:rsidRPr="00901AFF" w:rsidRDefault="008F5142" w:rsidP="00901AFF">
      <w:pPr>
        <w:rPr>
          <w:rFonts w:eastAsia="Palatino Linotype" w:cs="Palatino Linotype"/>
          <w:szCs w:val="22"/>
        </w:rPr>
      </w:pPr>
      <w:r w:rsidRPr="00901AFF">
        <w:rPr>
          <w:rFonts w:eastAsia="Palatino Linotype" w:cs="Palatino Linotype"/>
          <w:szCs w:val="22"/>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29E1C25F" w14:textId="77777777" w:rsidR="008F5142" w:rsidRPr="00901AFF" w:rsidRDefault="008F5142" w:rsidP="00901AFF">
      <w:pPr>
        <w:rPr>
          <w:rFonts w:eastAsia="Palatino Linotype" w:cs="Palatino Linotype"/>
          <w:szCs w:val="22"/>
        </w:rPr>
      </w:pPr>
    </w:p>
    <w:p w14:paraId="54EA8B08" w14:textId="77777777" w:rsidR="008F5142" w:rsidRPr="00901AFF" w:rsidRDefault="008F5142" w:rsidP="00901AFF">
      <w:pPr>
        <w:rPr>
          <w:rFonts w:eastAsia="Palatino Linotype" w:cs="Palatino Linotype"/>
          <w:szCs w:val="22"/>
        </w:rPr>
      </w:pPr>
      <w:r w:rsidRPr="00901AFF">
        <w:rPr>
          <w:rFonts w:eastAsia="Palatino Linotype" w:cs="Palatino Linotype"/>
          <w:szCs w:val="22"/>
        </w:rPr>
        <w:t xml:space="preserve">También es importante señalar que el Código Financiero del Estado de México y Municipios establece la obligación de los Municipios para llevar los registros contables y presupuestales, así como también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4E4878D" w14:textId="77777777" w:rsidR="008F5142" w:rsidRPr="00901AFF" w:rsidRDefault="008F5142" w:rsidP="00901AFF">
      <w:pPr>
        <w:rPr>
          <w:rFonts w:eastAsia="Palatino Linotype" w:cs="Palatino Linotype"/>
          <w:szCs w:val="22"/>
        </w:rPr>
      </w:pPr>
    </w:p>
    <w:p w14:paraId="0E30F74E" w14:textId="77777777" w:rsidR="008F5142" w:rsidRPr="00901AFF" w:rsidRDefault="008F5142" w:rsidP="00901AFF">
      <w:pPr>
        <w:pStyle w:val="Ttulo"/>
        <w:rPr>
          <w:rFonts w:eastAsia="Palatino Linotype"/>
        </w:rPr>
      </w:pPr>
      <w:r w:rsidRPr="00901AFF">
        <w:rPr>
          <w:rFonts w:eastAsia="Palatino Linotype"/>
        </w:rPr>
        <w:t>“</w:t>
      </w:r>
      <w:r w:rsidRPr="00901AFF">
        <w:rPr>
          <w:rFonts w:eastAsia="Palatino Linotype"/>
          <w:b/>
        </w:rPr>
        <w:t>REGISTRO CONTABLE</w:t>
      </w:r>
      <w:r w:rsidRPr="00901AFF">
        <w:rPr>
          <w:rFonts w:eastAsia="Palatino Linotype"/>
        </w:rPr>
        <w:t xml:space="preserve"> </w:t>
      </w:r>
    </w:p>
    <w:p w14:paraId="078C1EF7" w14:textId="77777777" w:rsidR="008F5142" w:rsidRPr="00901AFF" w:rsidRDefault="008F5142" w:rsidP="00901AFF">
      <w:pPr>
        <w:pStyle w:val="Ttulo"/>
        <w:rPr>
          <w:rFonts w:eastAsia="Palatino Linotype"/>
        </w:rPr>
      </w:pPr>
      <w:r w:rsidRPr="00901AFF">
        <w:rPr>
          <w:rFonts w:eastAsia="Palatino Linotype"/>
        </w:rPr>
        <w:t>Asiento que se realiza en los libros de contabilidad de las actividades relacionadas con el ingreso y egresos de un ente económico.”</w:t>
      </w:r>
    </w:p>
    <w:p w14:paraId="258CA2FA" w14:textId="77777777" w:rsidR="008F5142" w:rsidRPr="00901AFF" w:rsidRDefault="008F5142" w:rsidP="00901AFF">
      <w:pPr>
        <w:pStyle w:val="Ttulo"/>
        <w:rPr>
          <w:rFonts w:eastAsia="Palatino Linotype"/>
        </w:rPr>
      </w:pPr>
    </w:p>
    <w:p w14:paraId="1F5521F8" w14:textId="77777777" w:rsidR="008F5142" w:rsidRPr="00901AFF" w:rsidRDefault="008F5142" w:rsidP="00901AFF">
      <w:pPr>
        <w:pStyle w:val="Ttulo"/>
        <w:rPr>
          <w:rFonts w:eastAsia="Palatino Linotype"/>
          <w:b/>
        </w:rPr>
      </w:pPr>
      <w:r w:rsidRPr="00901AFF">
        <w:rPr>
          <w:rFonts w:eastAsia="Palatino Linotype"/>
        </w:rPr>
        <w:t>“</w:t>
      </w:r>
      <w:r w:rsidRPr="00901AFF">
        <w:rPr>
          <w:rFonts w:eastAsia="Palatino Linotype"/>
          <w:b/>
        </w:rPr>
        <w:t>REGISTRO PRESUPUESTARIO</w:t>
      </w:r>
    </w:p>
    <w:p w14:paraId="2004F612" w14:textId="77777777" w:rsidR="008F5142" w:rsidRPr="00901AFF" w:rsidRDefault="008F5142" w:rsidP="00901AFF">
      <w:pPr>
        <w:pStyle w:val="Ttulo"/>
        <w:rPr>
          <w:rFonts w:eastAsia="Palatino Linotype"/>
        </w:rPr>
      </w:pPr>
      <w:r w:rsidRPr="00901AFF">
        <w:rPr>
          <w:rFonts w:eastAsia="Palatino Linotype"/>
        </w:rPr>
        <w:t>Asiento contable de las erogaciones realizadas por las dependencias y entidades con relación a la asignación, modificación y ejercicio de los recursos presupuestarios que se les hayan autorizado.”</w:t>
      </w:r>
    </w:p>
    <w:p w14:paraId="260FC56D" w14:textId="77777777" w:rsidR="00B93584" w:rsidRPr="00901AFF" w:rsidRDefault="00B93584" w:rsidP="00901AFF">
      <w:pPr>
        <w:widowControl w:val="0"/>
        <w:pBdr>
          <w:top w:val="nil"/>
          <w:left w:val="nil"/>
          <w:bottom w:val="nil"/>
          <w:right w:val="nil"/>
          <w:between w:val="nil"/>
        </w:pBdr>
        <w:tabs>
          <w:tab w:val="left" w:pos="1701"/>
        </w:tabs>
        <w:contextualSpacing/>
        <w:rPr>
          <w:rFonts w:eastAsia="Palatino Linotype" w:cs="Palatino Linotype"/>
          <w:szCs w:val="22"/>
        </w:rPr>
      </w:pPr>
    </w:p>
    <w:p w14:paraId="08057912" w14:textId="32E77D6C" w:rsidR="001C00F9" w:rsidRPr="00901AFF" w:rsidRDefault="001C00F9" w:rsidP="00901AFF">
      <w:pPr>
        <w:widowControl w:val="0"/>
        <w:pBdr>
          <w:top w:val="nil"/>
          <w:left w:val="nil"/>
          <w:bottom w:val="nil"/>
          <w:right w:val="nil"/>
          <w:between w:val="nil"/>
        </w:pBdr>
        <w:tabs>
          <w:tab w:val="left" w:pos="1701"/>
        </w:tabs>
        <w:contextualSpacing/>
        <w:rPr>
          <w:rFonts w:eastAsia="Palatino Linotype" w:cs="Palatino Linotype"/>
          <w:b/>
          <w:szCs w:val="22"/>
        </w:rPr>
      </w:pPr>
      <w:r w:rsidRPr="00901AFF">
        <w:rPr>
          <w:rFonts w:eastAsia="Palatino Linotype" w:cs="Palatino Linotype"/>
          <w:szCs w:val="22"/>
        </w:rPr>
        <w:t>No pasa desapercibido por este Instituto precisar que, las pólizas contables son generadas por las instituciones de manera obligatoria</w:t>
      </w:r>
      <w:r w:rsidR="00BB30E9" w:rsidRPr="00901AFF">
        <w:rPr>
          <w:rFonts w:eastAsia="Palatino Linotype" w:cs="Palatino Linotype"/>
          <w:szCs w:val="22"/>
        </w:rPr>
        <w:t xml:space="preserve"> para ser remitidos ante la autoridad Fiscalizadora en cumplimiento a las disposiciones normativas de la materia, lo cierto es que</w:t>
      </w:r>
      <w:r w:rsidRPr="00901AFF">
        <w:rPr>
          <w:rFonts w:eastAsia="Palatino Linotype" w:cs="Palatino Linotype"/>
          <w:szCs w:val="22"/>
        </w:rPr>
        <w:t xml:space="preserve"> </w:t>
      </w:r>
      <w:r w:rsidR="00BB30E9" w:rsidRPr="00901AFF">
        <w:rPr>
          <w:rFonts w:eastAsia="Palatino Linotype" w:cs="Palatino Linotype"/>
          <w:szCs w:val="22"/>
        </w:rPr>
        <w:t xml:space="preserve">en estos instrumentos podría obrar los </w:t>
      </w:r>
      <w:r w:rsidRPr="00901AFF">
        <w:rPr>
          <w:rFonts w:eastAsia="Palatino Linotype" w:cs="Palatino Linotype"/>
          <w:szCs w:val="22"/>
        </w:rPr>
        <w:t>datos personales</w:t>
      </w:r>
      <w:r w:rsidR="00BB30E9" w:rsidRPr="00901AFF">
        <w:rPr>
          <w:rFonts w:eastAsia="Palatino Linotype" w:cs="Palatino Linotype"/>
          <w:szCs w:val="22"/>
        </w:rPr>
        <w:t xml:space="preserve"> a los que pretende acceder </w:t>
      </w:r>
      <w:r w:rsidR="00BB30E9" w:rsidRPr="00901AFF">
        <w:rPr>
          <w:rFonts w:eastAsia="Palatino Linotype" w:cs="Palatino Linotype"/>
          <w:b/>
          <w:szCs w:val="22"/>
        </w:rPr>
        <w:t xml:space="preserve">LA PARTE </w:t>
      </w:r>
      <w:r w:rsidR="00BB30E9" w:rsidRPr="00901AFF">
        <w:rPr>
          <w:rFonts w:eastAsia="Palatino Linotype" w:cs="Palatino Linotype"/>
          <w:b/>
          <w:szCs w:val="22"/>
        </w:rPr>
        <w:lastRenderedPageBreak/>
        <w:t>RECURENTE.</w:t>
      </w:r>
    </w:p>
    <w:p w14:paraId="550261C2" w14:textId="77777777" w:rsidR="001C00F9" w:rsidRPr="00901AFF" w:rsidRDefault="001C00F9" w:rsidP="00901AFF">
      <w:pPr>
        <w:widowControl w:val="0"/>
        <w:pBdr>
          <w:top w:val="nil"/>
          <w:left w:val="nil"/>
          <w:bottom w:val="nil"/>
          <w:right w:val="nil"/>
          <w:between w:val="nil"/>
        </w:pBdr>
        <w:tabs>
          <w:tab w:val="left" w:pos="1701"/>
        </w:tabs>
        <w:contextualSpacing/>
        <w:rPr>
          <w:rFonts w:eastAsia="Palatino Linotype" w:cs="Palatino Linotype"/>
          <w:szCs w:val="22"/>
        </w:rPr>
      </w:pPr>
    </w:p>
    <w:p w14:paraId="39BFCF8F" w14:textId="12CC5691" w:rsidR="008F0C0E" w:rsidRPr="00901AFF" w:rsidRDefault="005114AA" w:rsidP="00901AFF">
      <w:pPr>
        <w:widowControl w:val="0"/>
        <w:pBdr>
          <w:top w:val="nil"/>
          <w:left w:val="nil"/>
          <w:bottom w:val="nil"/>
          <w:right w:val="nil"/>
          <w:between w:val="nil"/>
        </w:pBdr>
        <w:tabs>
          <w:tab w:val="left" w:pos="1701"/>
        </w:tabs>
        <w:contextualSpacing/>
        <w:rPr>
          <w:rFonts w:eastAsia="Palatino Linotype" w:cs="Palatino Linotype"/>
          <w:b/>
          <w:szCs w:val="22"/>
        </w:rPr>
      </w:pPr>
      <w:r w:rsidRPr="00901AFF">
        <w:rPr>
          <w:rFonts w:eastAsia="Palatino Linotype" w:cs="Palatino Linotype"/>
          <w:szCs w:val="22"/>
        </w:rPr>
        <w:t xml:space="preserve">Por otra parte, se debe mencionar que </w:t>
      </w:r>
      <w:r w:rsidR="00844BE4" w:rsidRPr="00901AFF">
        <w:rPr>
          <w:rFonts w:eastAsia="Palatino Linotype" w:cs="Palatino Linotype"/>
          <w:szCs w:val="22"/>
        </w:rPr>
        <w:t xml:space="preserve">la información requerida por la particular sobre sus datos personales, es conveniente analizar el </w:t>
      </w:r>
      <w:r w:rsidRPr="00901AFF">
        <w:rPr>
          <w:rFonts w:eastAsia="Palatino Linotype" w:cs="Palatino Linotype"/>
          <w:szCs w:val="22"/>
        </w:rPr>
        <w:t>Bando Municipal del Ayuntamiento de Morelos 2019, las unidades administrativas que pudieron haber generado la información requerida por la ciudadana solicitante son de manera enunciativa más no limitativa la Tesorería Municipal</w:t>
      </w:r>
      <w:r w:rsidRPr="00901AFF">
        <w:rPr>
          <w:rStyle w:val="Refdenotaalpie"/>
          <w:rFonts w:eastAsia="Palatino Linotype" w:cs="Palatino Linotype"/>
          <w:szCs w:val="22"/>
        </w:rPr>
        <w:footnoteReference w:id="2"/>
      </w:r>
      <w:r w:rsidRPr="00901AFF">
        <w:rPr>
          <w:rFonts w:eastAsia="Palatino Linotype" w:cs="Palatino Linotype"/>
          <w:szCs w:val="22"/>
        </w:rPr>
        <w:t xml:space="preserve"> y la Dirección de Administración del </w:t>
      </w:r>
      <w:r w:rsidRPr="00901AFF">
        <w:rPr>
          <w:rFonts w:eastAsia="Palatino Linotype" w:cs="Palatino Linotype"/>
          <w:b/>
          <w:szCs w:val="22"/>
        </w:rPr>
        <w:t>SUJETO OBLIGADO.</w:t>
      </w:r>
    </w:p>
    <w:p w14:paraId="7178D6ED" w14:textId="77777777" w:rsidR="005114AA" w:rsidRPr="00901AFF" w:rsidRDefault="005114AA" w:rsidP="00901AFF">
      <w:pPr>
        <w:widowControl w:val="0"/>
        <w:pBdr>
          <w:top w:val="nil"/>
          <w:left w:val="nil"/>
          <w:bottom w:val="nil"/>
          <w:right w:val="nil"/>
          <w:between w:val="nil"/>
        </w:pBdr>
        <w:tabs>
          <w:tab w:val="left" w:pos="1701"/>
        </w:tabs>
        <w:contextualSpacing/>
        <w:rPr>
          <w:rFonts w:eastAsia="Palatino Linotype" w:cs="Palatino Linotype"/>
          <w:b/>
          <w:szCs w:val="22"/>
        </w:rPr>
      </w:pPr>
    </w:p>
    <w:p w14:paraId="19CACEB1" w14:textId="1E355077" w:rsidR="005114AA" w:rsidRPr="00901AFF" w:rsidRDefault="005E7076" w:rsidP="00901AFF">
      <w:pPr>
        <w:rPr>
          <w:rFonts w:eastAsia="Palatino Linotype" w:cs="Palatino Linotype"/>
          <w:szCs w:val="22"/>
        </w:rPr>
      </w:pPr>
      <w:r w:rsidRPr="00901AFF">
        <w:rPr>
          <w:rFonts w:eastAsia="Palatino Linotype" w:cs="Palatino Linotype"/>
          <w:szCs w:val="22"/>
        </w:rPr>
        <w:t>Continuando con el estudio,</w:t>
      </w:r>
      <w:r w:rsidR="005114AA" w:rsidRPr="00901AFF">
        <w:rPr>
          <w:rFonts w:eastAsia="Palatino Linotype" w:cs="Palatino Linotype"/>
          <w:szCs w:val="22"/>
        </w:rPr>
        <w:t xml:space="preserve"> resulta relevante traer a colación lo previsto en el artículo 90, fracción III de la Ley de Protección de Datos en Posesión de Sujetos Obligados local, fragmento normativo que señala a la Unidad de Transparencia como responsable de establecer mecanismos para asegurar que los datos personales solo se entreguen a su titular o representante con la debida acreditación.</w:t>
      </w:r>
    </w:p>
    <w:p w14:paraId="14681CE4" w14:textId="77777777" w:rsidR="005114AA" w:rsidRPr="00901AFF" w:rsidRDefault="005114AA" w:rsidP="00901AFF">
      <w:pPr>
        <w:rPr>
          <w:rFonts w:eastAsia="Palatino Linotype" w:cs="Palatino Linotype"/>
          <w:szCs w:val="22"/>
        </w:rPr>
      </w:pPr>
    </w:p>
    <w:p w14:paraId="79292054" w14:textId="436A0933" w:rsidR="005114AA" w:rsidRPr="00901AFF" w:rsidRDefault="005114AA" w:rsidP="00901AFF">
      <w:pPr>
        <w:rPr>
          <w:rFonts w:eastAsia="Palatino Linotype" w:cs="Palatino Linotype"/>
          <w:szCs w:val="22"/>
        </w:rPr>
      </w:pPr>
      <w:r w:rsidRPr="00901AFF">
        <w:rPr>
          <w:rFonts w:eastAsia="Palatino Linotype" w:cs="Palatino Linotype"/>
          <w:szCs w:val="22"/>
        </w:rPr>
        <w:t xml:space="preserve">Por lo anterior, es importante precisar que la normatividad de la materia contempla </w:t>
      </w:r>
      <w:r w:rsidR="00B93584" w:rsidRPr="00901AFF">
        <w:rPr>
          <w:rFonts w:eastAsia="Palatino Linotype" w:cs="Palatino Linotype"/>
          <w:szCs w:val="22"/>
        </w:rPr>
        <w:t>que,</w:t>
      </w:r>
      <w:r w:rsidRPr="00901AFF">
        <w:rPr>
          <w:rFonts w:eastAsia="Palatino Linotype" w:cs="Palatino Linotype"/>
          <w:szCs w:val="22"/>
        </w:rPr>
        <w:t xml:space="preserve"> para el ejercicio de los Derechos ARCO, los titulares o sus representantes podrán solicitar a través de las Unidades de Transparencia, como lo es para el caso en específico, el acceso a datos personales que obran en el acervo archivístico de los Sujetos Obligados, previa acreditación de identidad, como a continuación se puede observar.</w:t>
      </w:r>
    </w:p>
    <w:p w14:paraId="39CA3DFD" w14:textId="77777777" w:rsidR="005114AA" w:rsidRPr="00901AFF" w:rsidRDefault="005114AA" w:rsidP="00901AFF">
      <w:pPr>
        <w:rPr>
          <w:rFonts w:eastAsia="Palatino Linotype" w:cs="Palatino Linotype"/>
          <w:szCs w:val="22"/>
        </w:rPr>
      </w:pPr>
    </w:p>
    <w:p w14:paraId="1EB8D5F9" w14:textId="77777777" w:rsidR="005114AA" w:rsidRPr="00901AFF" w:rsidRDefault="005114AA" w:rsidP="00901AFF">
      <w:pPr>
        <w:pStyle w:val="Ttulo"/>
        <w:rPr>
          <w:rFonts w:eastAsia="Palatino Linotype"/>
          <w:b/>
        </w:rPr>
      </w:pPr>
      <w:r w:rsidRPr="00901AFF">
        <w:rPr>
          <w:rFonts w:eastAsia="Palatino Linotype"/>
        </w:rPr>
        <w:t>“</w:t>
      </w:r>
      <w:r w:rsidRPr="00901AFF">
        <w:rPr>
          <w:rFonts w:eastAsia="Palatino Linotype"/>
          <w:b/>
        </w:rPr>
        <w:t>Legitimación para Ejercer los Derechos ARCO</w:t>
      </w:r>
    </w:p>
    <w:p w14:paraId="33F57ABD" w14:textId="77777777" w:rsidR="005114AA" w:rsidRPr="00901AFF" w:rsidRDefault="005114AA" w:rsidP="00901AFF">
      <w:pPr>
        <w:pStyle w:val="Ttulo"/>
        <w:rPr>
          <w:rFonts w:eastAsia="Palatino Linotype"/>
        </w:rPr>
      </w:pPr>
      <w:r w:rsidRPr="00901AFF">
        <w:rPr>
          <w:rFonts w:eastAsia="Palatino Linotype"/>
          <w:b/>
        </w:rPr>
        <w:t>Artículo 106.</w:t>
      </w:r>
      <w:r w:rsidRPr="00901AFF">
        <w:rPr>
          <w:rFonts w:eastAsia="Palatino Linotype"/>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6B7270DC" w14:textId="77777777" w:rsidR="005114AA" w:rsidRPr="00901AFF" w:rsidRDefault="005114AA" w:rsidP="00901AFF">
      <w:pPr>
        <w:pStyle w:val="Ttulo"/>
        <w:rPr>
          <w:rFonts w:eastAsia="Palatino Linotype"/>
        </w:rPr>
      </w:pPr>
      <w:r w:rsidRPr="00901AFF">
        <w:rPr>
          <w:rFonts w:eastAsia="Palatino Linotype"/>
        </w:rPr>
        <w:t>Los titulares o sus representantes legales podrán solicitar a través de la Unidad de Transparencia, en</w:t>
      </w:r>
      <w:r w:rsidRPr="00901AFF">
        <w:rPr>
          <w:rStyle w:val="TtuloCar"/>
        </w:rPr>
        <w:t xml:space="preserve"> </w:t>
      </w:r>
      <w:r w:rsidRPr="00901AFF">
        <w:rPr>
          <w:rFonts w:eastAsia="Palatino Linotype"/>
        </w:rPr>
        <w:t>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20609DB6" w14:textId="77777777" w:rsidR="005114AA" w:rsidRPr="00901AFF" w:rsidRDefault="005114AA" w:rsidP="00901AFF">
      <w:pPr>
        <w:pStyle w:val="Ttulo"/>
        <w:rPr>
          <w:rFonts w:eastAsia="Palatino Linotype"/>
        </w:rPr>
      </w:pPr>
      <w:r w:rsidRPr="00901AFF">
        <w:rPr>
          <w:rFonts w:eastAsia="Palatino Linotype"/>
        </w:rPr>
        <w:t>(…)</w:t>
      </w:r>
    </w:p>
    <w:p w14:paraId="358F1746" w14:textId="77777777" w:rsidR="005114AA" w:rsidRPr="00901AFF" w:rsidRDefault="005114AA" w:rsidP="00901AFF">
      <w:pPr>
        <w:pStyle w:val="Ttulo"/>
        <w:rPr>
          <w:rFonts w:eastAsia="Palatino Linotype"/>
          <w:b/>
        </w:rPr>
      </w:pPr>
      <w:r w:rsidRPr="00901AFF">
        <w:rPr>
          <w:rFonts w:eastAsia="Palatino Linotype"/>
          <w:b/>
        </w:rPr>
        <w:t xml:space="preserve">Medios para acreditar identidad </w:t>
      </w:r>
    </w:p>
    <w:p w14:paraId="4D7CAF32" w14:textId="77777777" w:rsidR="005114AA" w:rsidRPr="00901AFF" w:rsidRDefault="005114AA" w:rsidP="00901AFF">
      <w:pPr>
        <w:pStyle w:val="Ttulo"/>
        <w:rPr>
          <w:rFonts w:eastAsia="Palatino Linotype"/>
        </w:rPr>
      </w:pPr>
      <w:r w:rsidRPr="00901AFF">
        <w:rPr>
          <w:rFonts w:eastAsia="Palatino Linotype"/>
          <w:b/>
        </w:rPr>
        <w:t>Artículo 120.</w:t>
      </w:r>
      <w:r w:rsidRPr="00901AFF">
        <w:rPr>
          <w:rFonts w:eastAsia="Palatino Linotype"/>
        </w:rPr>
        <w:t xml:space="preserve"> El titular podrá acreditar su identidad a través de cualquiera de los medios siguientes: </w:t>
      </w:r>
    </w:p>
    <w:p w14:paraId="4359F80A" w14:textId="77777777" w:rsidR="005114AA" w:rsidRPr="00901AFF" w:rsidRDefault="005114AA" w:rsidP="00901AFF">
      <w:pPr>
        <w:pStyle w:val="Ttulo"/>
        <w:rPr>
          <w:rFonts w:eastAsia="Palatino Linotype"/>
          <w:b/>
        </w:rPr>
      </w:pPr>
      <w:r w:rsidRPr="00901AFF">
        <w:rPr>
          <w:rFonts w:eastAsia="Palatino Linotype"/>
          <w:b/>
        </w:rPr>
        <w:t xml:space="preserve">I. </w:t>
      </w:r>
      <w:r w:rsidRPr="00901AFF">
        <w:rPr>
          <w:rFonts w:eastAsia="Palatino Linotype"/>
        </w:rPr>
        <w:t>Identificación oficial.</w:t>
      </w:r>
      <w:r w:rsidRPr="00901AFF">
        <w:rPr>
          <w:rFonts w:eastAsia="Palatino Linotype"/>
          <w:b/>
        </w:rPr>
        <w:t xml:space="preserve"> </w:t>
      </w:r>
    </w:p>
    <w:p w14:paraId="6D8D8088" w14:textId="77777777" w:rsidR="005114AA" w:rsidRPr="00901AFF" w:rsidRDefault="005114AA" w:rsidP="00901AFF">
      <w:pPr>
        <w:pStyle w:val="Ttulo"/>
        <w:rPr>
          <w:rFonts w:eastAsia="Palatino Linotype"/>
        </w:rPr>
      </w:pPr>
      <w:r w:rsidRPr="00901AFF">
        <w:rPr>
          <w:rFonts w:eastAsia="Palatino Linotype"/>
          <w:b/>
        </w:rPr>
        <w:t>II</w:t>
      </w:r>
      <w:r w:rsidRPr="00901AFF">
        <w:rPr>
          <w:rFonts w:eastAsia="Palatino Linotype"/>
        </w:rPr>
        <w:t>. Firma electrónica avanzada o del instrumento electrónico que lo sustituya.</w:t>
      </w:r>
    </w:p>
    <w:p w14:paraId="6888C6A2" w14:textId="77777777" w:rsidR="005114AA" w:rsidRPr="00901AFF" w:rsidRDefault="005114AA" w:rsidP="00901AFF">
      <w:pPr>
        <w:pStyle w:val="Ttulo"/>
        <w:rPr>
          <w:rFonts w:eastAsia="Palatino Linotype"/>
        </w:rPr>
      </w:pPr>
      <w:r w:rsidRPr="00901AFF">
        <w:rPr>
          <w:rFonts w:eastAsia="Palatino Linotype"/>
          <w:b/>
        </w:rPr>
        <w:t>III</w:t>
      </w:r>
      <w:r w:rsidRPr="00901AFF">
        <w:rPr>
          <w:rFonts w:eastAsia="Palatino Linotype"/>
        </w:rPr>
        <w:t xml:space="preserve">. Mecanismos de autenticación autorizados por el Instituto o el Instituto Nacional publicados por acuerdo general en el periódico oficial “Gaceta del Gobierno” o en el Diario Oficial de la Federación. </w:t>
      </w:r>
    </w:p>
    <w:p w14:paraId="62391DF9" w14:textId="77777777" w:rsidR="005114AA" w:rsidRPr="00901AFF" w:rsidRDefault="005114AA" w:rsidP="00901AFF">
      <w:pPr>
        <w:pStyle w:val="Ttulo"/>
        <w:rPr>
          <w:rFonts w:eastAsia="Palatino Linotype"/>
        </w:rPr>
      </w:pPr>
      <w:r w:rsidRPr="00901AFF">
        <w:rPr>
          <w:rFonts w:eastAsia="Palatino Linotype"/>
        </w:rPr>
        <w:t>La utilización de la firma electrónica avanzada o del instrumento electrónico que lo sustituya eximirá de la presentación de la copia del documento de identificación.”</w:t>
      </w:r>
    </w:p>
    <w:p w14:paraId="443FD397"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p>
    <w:p w14:paraId="5FA5248A"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r w:rsidRPr="00901AFF">
        <w:rPr>
          <w:rFonts w:eastAsia="Palatino Linotype" w:cs="Palatino Linotype"/>
          <w:szCs w:val="22"/>
        </w:rPr>
        <w:t>Sirva de apoyo a lo anterior, de aplicación por analogía la jurisprudencia emitida por la Segunda Sala de la Suprema Corte de Justicia de la Nación, con número de registro digital 196956, publicada en el Semanario Judicial de la Federación y su Gaceta, Tomo VII, Enero de 1998, página 351, que se transcribe para una mayor referencia:</w:t>
      </w:r>
    </w:p>
    <w:p w14:paraId="5D77B66C"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p>
    <w:p w14:paraId="549E237A" w14:textId="77777777" w:rsidR="005114AA" w:rsidRPr="00901AFF" w:rsidRDefault="005114AA" w:rsidP="00901AFF">
      <w:pPr>
        <w:pStyle w:val="Ttulo"/>
        <w:rPr>
          <w:rFonts w:eastAsia="Palatino Linotype"/>
        </w:rPr>
      </w:pPr>
      <w:r w:rsidRPr="00901AFF">
        <w:rPr>
          <w:rFonts w:eastAsia="Palatino Linotype"/>
        </w:rPr>
        <w:t>"</w:t>
      </w:r>
      <w:r w:rsidRPr="00901AFF">
        <w:rPr>
          <w:rFonts w:eastAsia="Palatino Linotype"/>
          <w:b/>
        </w:rPr>
        <w:t>LEGITIMACIÓN PROCESAL ACTIVA. CONCEPTO.</w:t>
      </w:r>
    </w:p>
    <w:p w14:paraId="51C3DBC8" w14:textId="77777777" w:rsidR="005114AA" w:rsidRPr="00901AFF" w:rsidRDefault="005114AA" w:rsidP="00901AFF">
      <w:pPr>
        <w:pStyle w:val="Ttulo"/>
        <w:rPr>
          <w:rFonts w:eastAsia="Palatino Linotype"/>
        </w:rPr>
      </w:pPr>
      <w:r w:rsidRPr="00901AFF">
        <w:rPr>
          <w:rFonts w:eastAsia="Palatino Linotype"/>
        </w:rPr>
        <w:t xml:space="preserve">Por legitimación procesal activa se entiende la potestad legal para acudir al órgano jurisdiccional con la petición de que se inicie la tramitación del juicio o de una instancia. A esta legitimación se le conoce con el nombre de ad procesum y se produce cuando el derecho que se cuestionará en el juicio es ejercitado en el proceso por quien tiene aptitud para hacerlo valer, a diferencia de la legitimación ad causam que implica tener la titularidad de ese derecho cuestionado en el juicio. La legitimación en el proceso se produce cuando la </w:t>
      </w:r>
      <w:r w:rsidRPr="00901AFF">
        <w:rPr>
          <w:rFonts w:eastAsia="Palatino Linotype"/>
        </w:rPr>
        <w:lastRenderedPageBreak/>
        <w:t xml:space="preserve">acción es ejercitada en el juicio por aquel que tiene aptitud para hacer valer el derecho que se cuestionará, bien porque se ostente como titular de ese derecho o bien porque cuente con la representación legal de </w:t>
      </w:r>
      <w:r w:rsidRPr="00901AFF">
        <w:t>dicho</w:t>
      </w:r>
      <w:r w:rsidRPr="00901AFF">
        <w:rPr>
          <w:rFonts w:eastAsia="Palatino Linotype"/>
        </w:rPr>
        <w:t xml:space="preserve"> titular. La legitimación ad procesum es requisito para la procedencia del juicio, mientras que la ad causam, lo es para que se pronuncie sentencia favorable.”</w:t>
      </w:r>
    </w:p>
    <w:p w14:paraId="61D3670A"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p>
    <w:p w14:paraId="0624CD3E"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r w:rsidRPr="00901AFF">
        <w:rPr>
          <w:rFonts w:eastAsia="Palatino Linotype" w:cs="Palatino Linotype"/>
          <w:szCs w:val="22"/>
        </w:rPr>
        <w:t>Bajo esa misma tesitura, el diverso artículo 40 de la multicitada Ley, menciona como un deber de los Sujetos Obligados que la información no se pondrá a disposición, ni se revelará a individuos, entidades o procesos no autorizados, y que en el caso particular requiere de manera inexorable que el acceso de datos se lleve a cabo, únicamente a favor de los titulares o en su caso, su representante legal.</w:t>
      </w:r>
    </w:p>
    <w:p w14:paraId="4CE2787F" w14:textId="77777777"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p>
    <w:p w14:paraId="687672DE" w14:textId="1B9ADF93" w:rsidR="005114AA" w:rsidRPr="00901AFF" w:rsidRDefault="005114AA" w:rsidP="00901AFF">
      <w:pPr>
        <w:widowControl w:val="0"/>
        <w:pBdr>
          <w:top w:val="nil"/>
          <w:left w:val="nil"/>
          <w:bottom w:val="nil"/>
          <w:right w:val="nil"/>
          <w:between w:val="nil"/>
        </w:pBdr>
        <w:ind w:right="49"/>
        <w:rPr>
          <w:rFonts w:eastAsia="Palatino Linotype" w:cs="Palatino Linotype"/>
          <w:szCs w:val="22"/>
        </w:rPr>
      </w:pPr>
      <w:r w:rsidRPr="00901AFF">
        <w:rPr>
          <w:rFonts w:eastAsia="Palatino Linotype" w:cs="Palatino Linotype"/>
          <w:szCs w:val="22"/>
        </w:rPr>
        <w:t xml:space="preserve">Ahora bien, como se puede advertir del expediente electrónico que obra en el </w:t>
      </w:r>
      <w:r w:rsidRPr="00901AFF">
        <w:rPr>
          <w:rFonts w:eastAsia="Palatino Linotype" w:cs="Palatino Linotype"/>
          <w:b/>
          <w:szCs w:val="22"/>
        </w:rPr>
        <w:t>SARCOEM</w:t>
      </w:r>
      <w:r w:rsidRPr="00901AFF">
        <w:rPr>
          <w:rFonts w:eastAsia="Palatino Linotype" w:cs="Palatino Linotype"/>
          <w:szCs w:val="22"/>
        </w:rPr>
        <w:t xml:space="preserve">, </w:t>
      </w:r>
      <w:r w:rsidRPr="00901AFF">
        <w:rPr>
          <w:rFonts w:eastAsia="Palatino Linotype" w:cs="Palatino Linotype"/>
          <w:b/>
          <w:szCs w:val="22"/>
        </w:rPr>
        <w:t xml:space="preserve">LA RECURRENTE, </w:t>
      </w:r>
      <w:r w:rsidRPr="00901AFF">
        <w:rPr>
          <w:rFonts w:eastAsia="Palatino Linotype" w:cs="Palatino Linotype"/>
          <w:szCs w:val="22"/>
        </w:rPr>
        <w:t xml:space="preserve">adjuntó una copia de su </w:t>
      </w:r>
      <w:r w:rsidR="005E7076" w:rsidRPr="00901AFF">
        <w:rPr>
          <w:rFonts w:eastAsia="Palatino Linotype" w:cs="Palatino Linotype"/>
          <w:szCs w:val="22"/>
        </w:rPr>
        <w:t>cédula profesional</w:t>
      </w:r>
      <w:r w:rsidRPr="00901AFF">
        <w:rPr>
          <w:rFonts w:eastAsia="Palatino Linotype" w:cs="Palatino Linotype"/>
          <w:szCs w:val="22"/>
        </w:rPr>
        <w:t xml:space="preserve"> como medio de identificación; no obstante, al no haberse </w:t>
      </w:r>
      <w:r w:rsidR="005E7076" w:rsidRPr="00901AFF">
        <w:rPr>
          <w:rFonts w:eastAsia="Palatino Linotype" w:cs="Palatino Linotype"/>
          <w:szCs w:val="22"/>
        </w:rPr>
        <w:t>manifestación para llevar a cabo una</w:t>
      </w:r>
      <w:r w:rsidRPr="00901AFF">
        <w:rPr>
          <w:rFonts w:eastAsia="Palatino Linotype" w:cs="Palatino Linotype"/>
          <w:szCs w:val="22"/>
        </w:rPr>
        <w:t xml:space="preserve"> conciliación, tanto el </w:t>
      </w:r>
      <w:r w:rsidRPr="00901AFF">
        <w:rPr>
          <w:rFonts w:eastAsia="Palatino Linotype" w:cs="Palatino Linotype"/>
          <w:b/>
          <w:szCs w:val="22"/>
        </w:rPr>
        <w:t>SUJETO OBLIGADO</w:t>
      </w:r>
      <w:r w:rsidRPr="00901AFF">
        <w:rPr>
          <w:rFonts w:eastAsia="Palatino Linotype" w:cs="Palatino Linotype"/>
          <w:szCs w:val="22"/>
        </w:rPr>
        <w:t>, como este Instituto quedaron imposibilitados para acreditar y corroborar su identidad de manera correcta, pues como se ha mencionado antes, el derecho de acceso a datos personales se hará efectivo una vez que el titular o su representante acrediten su identidad, para así evitar el uso indebido de esta garantía constitucional</w:t>
      </w:r>
      <w:r w:rsidRPr="00901AFF">
        <w:rPr>
          <w:rStyle w:val="Refdenotaalpie"/>
          <w:rFonts w:eastAsia="Palatino Linotype" w:cs="Palatino Linotype"/>
          <w:szCs w:val="22"/>
        </w:rPr>
        <w:footnoteReference w:id="3"/>
      </w:r>
      <w:r w:rsidRPr="00901AFF">
        <w:rPr>
          <w:rFonts w:eastAsia="Palatino Linotype" w:cs="Palatino Linotype"/>
          <w:szCs w:val="22"/>
        </w:rPr>
        <w:t>.</w:t>
      </w:r>
    </w:p>
    <w:p w14:paraId="23218F62" w14:textId="77777777" w:rsidR="005114AA" w:rsidRPr="00901AFF" w:rsidRDefault="005114AA" w:rsidP="00901AFF">
      <w:pPr>
        <w:pBdr>
          <w:top w:val="nil"/>
          <w:left w:val="nil"/>
          <w:bottom w:val="nil"/>
          <w:right w:val="nil"/>
          <w:between w:val="nil"/>
        </w:pBdr>
        <w:rPr>
          <w:rFonts w:eastAsia="Palatino Linotype" w:cs="Palatino Linotype"/>
          <w:szCs w:val="22"/>
        </w:rPr>
      </w:pPr>
    </w:p>
    <w:p w14:paraId="5986692F" w14:textId="531849E4" w:rsidR="005114AA" w:rsidRPr="00901AFF" w:rsidRDefault="005114AA" w:rsidP="00901AFF">
      <w:pPr>
        <w:pBdr>
          <w:top w:val="nil"/>
          <w:left w:val="nil"/>
          <w:bottom w:val="nil"/>
          <w:right w:val="nil"/>
          <w:between w:val="nil"/>
        </w:pBdr>
        <w:rPr>
          <w:rFonts w:eastAsia="Palatino Linotype" w:cs="Palatino Linotype"/>
          <w:szCs w:val="22"/>
        </w:rPr>
      </w:pPr>
      <w:r w:rsidRPr="00901AFF">
        <w:rPr>
          <w:rFonts w:eastAsia="Palatino Linotype" w:cs="Palatino Linotype"/>
          <w:szCs w:val="22"/>
        </w:rPr>
        <w:t xml:space="preserve">Por tanto, se debe </w:t>
      </w:r>
      <w:r w:rsidR="005E7076" w:rsidRPr="00901AFF">
        <w:rPr>
          <w:rFonts w:eastAsia="Palatino Linotype" w:cs="Palatino Linotype"/>
          <w:szCs w:val="22"/>
        </w:rPr>
        <w:t>hacer referencia a lo previsto en</w:t>
      </w:r>
      <w:r w:rsidRPr="00901AFF">
        <w:rPr>
          <w:rFonts w:eastAsia="Palatino Linotype" w:cs="Palatino Linotype"/>
          <w:szCs w:val="22"/>
        </w:rPr>
        <w:t xml:space="preserve"> el artículo 118 de la Ley de Protección de Datos en Posesión de Sujetos Obligados local, la cual establece lo siguiente:</w:t>
      </w:r>
    </w:p>
    <w:p w14:paraId="147E0DF6" w14:textId="77777777" w:rsidR="005114AA" w:rsidRPr="00901AFF" w:rsidRDefault="005114AA" w:rsidP="00901AFF">
      <w:pPr>
        <w:pBdr>
          <w:top w:val="nil"/>
          <w:left w:val="nil"/>
          <w:bottom w:val="nil"/>
          <w:right w:val="nil"/>
          <w:between w:val="nil"/>
        </w:pBdr>
        <w:rPr>
          <w:rFonts w:eastAsia="Palatino Linotype" w:cs="Palatino Linotype"/>
          <w:szCs w:val="22"/>
        </w:rPr>
      </w:pPr>
    </w:p>
    <w:p w14:paraId="42EA60B2" w14:textId="77777777" w:rsidR="005114AA" w:rsidRPr="00901AFF" w:rsidRDefault="005114AA" w:rsidP="00901AFF">
      <w:pPr>
        <w:pStyle w:val="Ttulo"/>
        <w:rPr>
          <w:rFonts w:eastAsia="Palatino Linotype"/>
        </w:rPr>
      </w:pPr>
      <w:r w:rsidRPr="00901AFF">
        <w:rPr>
          <w:rFonts w:eastAsia="Palatino Linotype"/>
        </w:rPr>
        <w:lastRenderedPageBreak/>
        <w:t>“</w:t>
      </w:r>
      <w:r w:rsidRPr="00901AFF">
        <w:rPr>
          <w:rFonts w:eastAsia="Palatino Linotype"/>
          <w:b/>
        </w:rPr>
        <w:t>Cumplimiento de la atención de solicitudes ARCO</w:t>
      </w:r>
      <w:r w:rsidRPr="00901AFF">
        <w:rPr>
          <w:rFonts w:eastAsia="Palatino Linotype"/>
        </w:rPr>
        <w:t xml:space="preserve"> </w:t>
      </w:r>
    </w:p>
    <w:p w14:paraId="348C6DB2" w14:textId="77777777" w:rsidR="005114AA" w:rsidRPr="00901AFF" w:rsidRDefault="005114AA" w:rsidP="00901AFF">
      <w:pPr>
        <w:pStyle w:val="Ttulo"/>
        <w:rPr>
          <w:rFonts w:eastAsia="Palatino Linotype"/>
        </w:rPr>
      </w:pPr>
      <w:r w:rsidRPr="00901AFF">
        <w:rPr>
          <w:rFonts w:eastAsia="Palatino Linotype"/>
          <w:b/>
        </w:rPr>
        <w:t>Artículo 118.</w:t>
      </w:r>
      <w:r w:rsidRPr="00901AFF">
        <w:rPr>
          <w:rFonts w:eastAsia="Palatino Linotype"/>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w:t>
      </w:r>
    </w:p>
    <w:p w14:paraId="0A592820" w14:textId="77777777" w:rsidR="005114AA" w:rsidRPr="00901AFF" w:rsidRDefault="005114AA" w:rsidP="00901AFF">
      <w:pPr>
        <w:pStyle w:val="Ttulo"/>
        <w:rPr>
          <w:rFonts w:eastAsia="Palatino Linotype"/>
        </w:rPr>
      </w:pPr>
      <w:r w:rsidRPr="00901AFF">
        <w:rPr>
          <w:rFonts w:eastAsia="Palatino Linotype"/>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964FAAA" w14:textId="77777777" w:rsidR="005114AA" w:rsidRPr="00901AFF" w:rsidRDefault="005114AA" w:rsidP="00901AFF">
      <w:pPr>
        <w:pBdr>
          <w:top w:val="nil"/>
          <w:left w:val="nil"/>
          <w:bottom w:val="nil"/>
          <w:right w:val="nil"/>
          <w:between w:val="nil"/>
        </w:pBdr>
        <w:rPr>
          <w:rFonts w:eastAsia="Palatino Linotype" w:cs="Palatino Linotype"/>
          <w:szCs w:val="22"/>
        </w:rPr>
      </w:pPr>
    </w:p>
    <w:p w14:paraId="51F11796" w14:textId="73D1F9E0" w:rsidR="005114AA" w:rsidRPr="00901AFF" w:rsidRDefault="005114AA" w:rsidP="00901AFF">
      <w:pPr>
        <w:pBdr>
          <w:top w:val="nil"/>
          <w:left w:val="nil"/>
          <w:bottom w:val="nil"/>
          <w:right w:val="nil"/>
          <w:between w:val="nil"/>
        </w:pBdr>
        <w:rPr>
          <w:rFonts w:eastAsia="Palatino Linotype" w:cs="Palatino Linotype"/>
          <w:szCs w:val="22"/>
        </w:rPr>
      </w:pPr>
      <w:r w:rsidRPr="00901AFF">
        <w:rPr>
          <w:rFonts w:eastAsia="Palatino Linotype" w:cs="Palatino Linotype"/>
          <w:szCs w:val="22"/>
        </w:rPr>
        <w:t xml:space="preserve">Teniendo en cuenta el fragmento normativo citado en el párrafo que antecede, de aplicación análoga, se debe destacar, las documentales deberán permanecer a disponibilidad de la solicitante sesenta días posteriores a la fecha </w:t>
      </w:r>
      <w:r w:rsidR="005E7076" w:rsidRPr="00901AFF">
        <w:rPr>
          <w:rFonts w:eastAsia="Palatino Linotype" w:cs="Palatino Linotype"/>
          <w:szCs w:val="22"/>
        </w:rPr>
        <w:t xml:space="preserve">en que de ser el caso se pongan a disposición de </w:t>
      </w:r>
      <w:r w:rsidR="005E7076" w:rsidRPr="00901AFF">
        <w:rPr>
          <w:rFonts w:eastAsia="Palatino Linotype" w:cs="Palatino Linotype"/>
          <w:b/>
          <w:szCs w:val="22"/>
        </w:rPr>
        <w:t>LA PARTE RECURRENTE</w:t>
      </w:r>
      <w:r w:rsidRPr="00901AFF">
        <w:rPr>
          <w:rFonts w:eastAsia="Palatino Linotype" w:cs="Palatino Linotype"/>
          <w:szCs w:val="22"/>
        </w:rPr>
        <w:t>, para que puedan ser proporcionadas, siempre y cuando se acredite la identidad.</w:t>
      </w:r>
    </w:p>
    <w:p w14:paraId="2922A871" w14:textId="77777777" w:rsidR="005114AA" w:rsidRPr="00901AFF" w:rsidRDefault="005114AA" w:rsidP="00901AFF">
      <w:pPr>
        <w:pBdr>
          <w:top w:val="nil"/>
          <w:left w:val="nil"/>
          <w:bottom w:val="nil"/>
          <w:right w:val="nil"/>
          <w:between w:val="nil"/>
        </w:pBdr>
        <w:rPr>
          <w:rFonts w:eastAsia="Palatino Linotype" w:cs="Palatino Linotype"/>
          <w:szCs w:val="22"/>
        </w:rPr>
      </w:pPr>
    </w:p>
    <w:p w14:paraId="31A4AD73" w14:textId="77777777" w:rsidR="005114AA" w:rsidRPr="00901AFF" w:rsidRDefault="005114AA" w:rsidP="00901AFF">
      <w:pPr>
        <w:pBdr>
          <w:top w:val="nil"/>
          <w:left w:val="nil"/>
          <w:bottom w:val="nil"/>
          <w:right w:val="nil"/>
          <w:between w:val="nil"/>
        </w:pBdr>
        <w:rPr>
          <w:rFonts w:eastAsia="Palatino Linotype" w:cs="Palatino Linotype"/>
          <w:szCs w:val="22"/>
        </w:rPr>
      </w:pPr>
      <w:r w:rsidRPr="00901AFF">
        <w:rPr>
          <w:rFonts w:eastAsia="Palatino Linotype" w:cs="Palatino Linotype"/>
          <w:szCs w:val="22"/>
        </w:rPr>
        <w:t>En resumen, si bien no se duda de la buena fe con la que los particulares ejercen los Derechos ARCO, lo cierto también es que eventualmente puede actualizarse algún supuesto de robo o usurpación de identidad, apropiándose de manera indebida de datos personales de terceros desconociendo la intención de quien emplee los diversos medios que hoy en día son utilizados para tal eventualidad.</w:t>
      </w:r>
    </w:p>
    <w:p w14:paraId="159EE9AD" w14:textId="77777777" w:rsidR="005114AA" w:rsidRPr="00901AFF" w:rsidRDefault="005114AA" w:rsidP="00901AFF">
      <w:pPr>
        <w:pBdr>
          <w:top w:val="nil"/>
          <w:left w:val="nil"/>
          <w:bottom w:val="nil"/>
          <w:right w:val="nil"/>
          <w:between w:val="nil"/>
        </w:pBdr>
        <w:ind w:left="708"/>
        <w:rPr>
          <w:rFonts w:eastAsia="Palatino Linotype" w:cs="Palatino Linotype"/>
          <w:szCs w:val="22"/>
        </w:rPr>
      </w:pPr>
    </w:p>
    <w:p w14:paraId="0C773D9C" w14:textId="77777777" w:rsidR="005114AA" w:rsidRPr="00901AFF" w:rsidRDefault="005114AA" w:rsidP="00901AFF">
      <w:pPr>
        <w:pBdr>
          <w:top w:val="nil"/>
          <w:left w:val="nil"/>
          <w:bottom w:val="nil"/>
          <w:right w:val="nil"/>
          <w:between w:val="nil"/>
        </w:pBdr>
        <w:rPr>
          <w:rFonts w:eastAsia="Palatino Linotype" w:cs="Palatino Linotype"/>
          <w:szCs w:val="22"/>
        </w:rPr>
      </w:pPr>
      <w:r w:rsidRPr="00901AFF">
        <w:rPr>
          <w:rFonts w:eastAsia="Palatino Linotype" w:cs="Palatino Linotype"/>
          <w:szCs w:val="22"/>
        </w:rPr>
        <w:t>Sirve de apoyo a lo anterior por analogía el criterio 1/18 emitido por el Instituto Nacional de Transparencia, Acceso a la Información y Protección de Datos Personales que es del tenor literal siguiente:</w:t>
      </w:r>
    </w:p>
    <w:p w14:paraId="55834025" w14:textId="77777777" w:rsidR="005114AA" w:rsidRPr="00901AFF" w:rsidRDefault="005114AA" w:rsidP="00901AFF">
      <w:pPr>
        <w:ind w:right="333"/>
        <w:rPr>
          <w:rFonts w:eastAsia="Palatino Linotype" w:cs="Palatino Linotype"/>
          <w:szCs w:val="22"/>
        </w:rPr>
      </w:pPr>
    </w:p>
    <w:p w14:paraId="2740A74E" w14:textId="77777777" w:rsidR="005114AA" w:rsidRPr="00901AFF" w:rsidRDefault="005114AA" w:rsidP="00901AFF">
      <w:pPr>
        <w:pStyle w:val="Ttulo"/>
        <w:rPr>
          <w:rFonts w:eastAsia="Palatino Linotype"/>
        </w:rPr>
      </w:pPr>
      <w:r w:rsidRPr="00901AFF">
        <w:rPr>
          <w:rFonts w:eastAsia="Palatino Linotype"/>
          <w:b/>
        </w:rPr>
        <w:t>“Entrega de datos personales a través de medios electrónicos</w:t>
      </w:r>
      <w:r w:rsidRPr="00901AFF">
        <w:rPr>
          <w:rFonts w:eastAsia="Palatino Linotype"/>
        </w:rPr>
        <w:t>. La entrega de datos personales a través del portal de la Plataforma Nacional de Transparencia, correo electrónico o cualquier otro medio similar resulta improcedente, sin que los sujetos obligados hayan corroborado previamente la identidad del titular.”</w:t>
      </w:r>
    </w:p>
    <w:p w14:paraId="765F2955" w14:textId="77777777" w:rsidR="005114AA" w:rsidRPr="00901AFF" w:rsidRDefault="005114AA" w:rsidP="00901AFF">
      <w:pPr>
        <w:widowControl w:val="0"/>
        <w:pBdr>
          <w:top w:val="nil"/>
          <w:left w:val="nil"/>
          <w:bottom w:val="nil"/>
          <w:right w:val="nil"/>
          <w:between w:val="nil"/>
        </w:pBdr>
        <w:ind w:right="51"/>
        <w:rPr>
          <w:rFonts w:eastAsia="Palatino Linotype" w:cs="Palatino Linotype"/>
          <w:szCs w:val="22"/>
        </w:rPr>
      </w:pPr>
    </w:p>
    <w:p w14:paraId="6A50DF38" w14:textId="43BD66A5" w:rsidR="009C0BE8" w:rsidRPr="00901AFF" w:rsidRDefault="005114AA" w:rsidP="00901AFF">
      <w:pPr>
        <w:rPr>
          <w:rFonts w:eastAsia="Calibri"/>
          <w:szCs w:val="22"/>
          <w:lang w:eastAsia="es-ES_tradnl"/>
        </w:rPr>
      </w:pPr>
      <w:r w:rsidRPr="00901AFF">
        <w:rPr>
          <w:rFonts w:eastAsia="Palatino Linotype" w:cs="Palatino Linotype"/>
          <w:szCs w:val="22"/>
        </w:rPr>
        <w:t xml:space="preserve">Por lo hasta aquí expuesto, este Órgano Garante determina ordenar vía </w:t>
      </w:r>
      <w:r w:rsidR="009C0BE8" w:rsidRPr="00901AFF">
        <w:rPr>
          <w:rFonts w:eastAsia="Palatino Linotype" w:cs="Palatino Linotype"/>
          <w:b/>
          <w:szCs w:val="22"/>
        </w:rPr>
        <w:t>SARCOEM</w:t>
      </w:r>
      <w:r w:rsidRPr="00901AFF">
        <w:rPr>
          <w:rFonts w:eastAsia="Palatino Linotype" w:cs="Palatino Linotype"/>
          <w:szCs w:val="22"/>
        </w:rPr>
        <w:t xml:space="preserve"> </w:t>
      </w:r>
      <w:r w:rsidR="009C0BE8" w:rsidRPr="00901AFF">
        <w:rPr>
          <w:rFonts w:eastAsia="Calibri"/>
          <w:szCs w:val="22"/>
          <w:lang w:eastAsia="es-ES_tradnl"/>
        </w:rPr>
        <w:t>la póliza con sus respectivos comprobantes y convenio de pago celebrado ante el Tribunal Laboral correspondiente, por concepto de liquidación y/o finiquito del 2019.</w:t>
      </w:r>
    </w:p>
    <w:p w14:paraId="0EF52B7C" w14:textId="77777777" w:rsidR="005114AA" w:rsidRPr="00901AFF" w:rsidRDefault="005114AA" w:rsidP="00901AFF">
      <w:pPr>
        <w:widowControl w:val="0"/>
        <w:pBdr>
          <w:top w:val="nil"/>
          <w:left w:val="nil"/>
          <w:bottom w:val="nil"/>
          <w:right w:val="nil"/>
          <w:between w:val="nil"/>
        </w:pBdr>
        <w:ind w:right="51"/>
        <w:rPr>
          <w:rFonts w:eastAsia="Palatino Linotype" w:cs="Palatino Linotype"/>
          <w:szCs w:val="22"/>
        </w:rPr>
      </w:pPr>
    </w:p>
    <w:p w14:paraId="6E91ED70" w14:textId="77777777" w:rsidR="005114AA" w:rsidRPr="00901AFF" w:rsidRDefault="005114AA" w:rsidP="00901AFF">
      <w:pPr>
        <w:pBdr>
          <w:top w:val="nil"/>
          <w:left w:val="nil"/>
          <w:bottom w:val="nil"/>
          <w:right w:val="nil"/>
          <w:between w:val="nil"/>
        </w:pBdr>
        <w:ind w:right="49"/>
        <w:rPr>
          <w:rFonts w:eastAsia="Palatino Linotype" w:cs="Palatino Linotype"/>
          <w:szCs w:val="22"/>
        </w:rPr>
      </w:pPr>
      <w:r w:rsidRPr="00901AFF">
        <w:rPr>
          <w:rFonts w:eastAsia="Palatino Linotype" w:cs="Palatino Linotype"/>
          <w:szCs w:val="22"/>
        </w:rPr>
        <w:t xml:space="preserve">Para efectos de lo anterior </w:t>
      </w:r>
      <w:r w:rsidRPr="00901AFF">
        <w:rPr>
          <w:rFonts w:eastAsia="Palatino Linotype" w:cs="Palatino Linotype"/>
          <w:b/>
          <w:szCs w:val="22"/>
        </w:rPr>
        <w:t>EL</w:t>
      </w:r>
      <w:r w:rsidRPr="00901AFF">
        <w:rPr>
          <w:rFonts w:eastAsia="Palatino Linotype" w:cs="Palatino Linotype"/>
          <w:szCs w:val="22"/>
        </w:rPr>
        <w:t xml:space="preserve"> </w:t>
      </w:r>
      <w:r w:rsidRPr="00901AFF">
        <w:rPr>
          <w:rFonts w:eastAsia="Palatino Linotype" w:cs="Palatino Linotype"/>
          <w:b/>
          <w:szCs w:val="22"/>
        </w:rPr>
        <w:t xml:space="preserve">SUJETO OBLIGADO </w:t>
      </w:r>
      <w:r w:rsidRPr="00901AFF">
        <w:rPr>
          <w:rFonts w:eastAsia="Palatino Linotype" w:cs="Palatino Linotype"/>
          <w:szCs w:val="22"/>
        </w:rPr>
        <w:t xml:space="preserve">deberá proporcionar vía </w:t>
      </w:r>
      <w:r w:rsidRPr="00901AFF">
        <w:rPr>
          <w:rFonts w:eastAsia="Palatino Linotype" w:cs="Palatino Linotype"/>
          <w:b/>
          <w:szCs w:val="22"/>
        </w:rPr>
        <w:t xml:space="preserve">SARCOEM, </w:t>
      </w:r>
      <w:r w:rsidRPr="00901AFF">
        <w:rPr>
          <w:rFonts w:eastAsia="Palatino Linotype" w:cs="Palatino Linotype"/>
          <w:szCs w:val="22"/>
        </w:rPr>
        <w:t xml:space="preserve">el procedimiento que </w:t>
      </w:r>
      <w:r w:rsidRPr="00901AFF">
        <w:rPr>
          <w:rFonts w:eastAsia="Palatino Linotype" w:cs="Palatino Linotype"/>
          <w:b/>
          <w:szCs w:val="22"/>
        </w:rPr>
        <w:t xml:space="preserve">LA RECURRENTE </w:t>
      </w:r>
      <w:r w:rsidRPr="00901AFF">
        <w:rPr>
          <w:rFonts w:eastAsia="Palatino Linotype" w:cs="Palatino Linotype"/>
          <w:szCs w:val="22"/>
        </w:rPr>
        <w:t>deberá de seguir para acreditar su identidad, señalando la fecha, horario, domicilio y servidor público que le brindará la atención necesaria.</w:t>
      </w:r>
    </w:p>
    <w:p w14:paraId="6F4EE722" w14:textId="77777777" w:rsidR="005114AA" w:rsidRPr="00901AFF" w:rsidRDefault="005114AA" w:rsidP="00901AFF">
      <w:pPr>
        <w:widowControl w:val="0"/>
        <w:pBdr>
          <w:top w:val="nil"/>
          <w:left w:val="nil"/>
          <w:bottom w:val="nil"/>
          <w:right w:val="nil"/>
          <w:between w:val="nil"/>
        </w:pBdr>
        <w:ind w:right="51"/>
        <w:rPr>
          <w:rFonts w:eastAsia="Palatino Linotype" w:cs="Palatino Linotype"/>
          <w:szCs w:val="22"/>
        </w:rPr>
      </w:pPr>
    </w:p>
    <w:p w14:paraId="4105F086" w14:textId="77777777" w:rsidR="005114AA" w:rsidRPr="00901AFF" w:rsidRDefault="005114AA" w:rsidP="00901AFF">
      <w:pPr>
        <w:widowControl w:val="0"/>
        <w:pBdr>
          <w:top w:val="nil"/>
          <w:left w:val="nil"/>
          <w:bottom w:val="nil"/>
          <w:right w:val="nil"/>
          <w:between w:val="nil"/>
        </w:pBdr>
        <w:ind w:right="51"/>
        <w:rPr>
          <w:rFonts w:eastAsia="Palatino Linotype" w:cs="Palatino Linotype"/>
          <w:szCs w:val="22"/>
        </w:rPr>
      </w:pPr>
      <w:r w:rsidRPr="00901AFF">
        <w:rPr>
          <w:rFonts w:eastAsia="Palatino Linotype" w:cs="Palatino Linotype"/>
          <w:szCs w:val="22"/>
        </w:rPr>
        <w:t xml:space="preserve">No se omite comentar que para el caso en que </w:t>
      </w:r>
      <w:r w:rsidRPr="00901AFF">
        <w:rPr>
          <w:rFonts w:eastAsia="Palatino Linotype" w:cs="Palatino Linotype"/>
          <w:b/>
          <w:szCs w:val="22"/>
        </w:rPr>
        <w:t xml:space="preserve">LA RECURRENTE </w:t>
      </w:r>
      <w:r w:rsidRPr="00901AFF">
        <w:rPr>
          <w:rFonts w:eastAsia="Palatino Linotype" w:cs="Palatino Linotype"/>
          <w:szCs w:val="22"/>
        </w:rPr>
        <w:t xml:space="preserve">desee que se le haga entrega de manera física de los documentos de su interés al momento en que acuda a acreditar su identidad, el </w:t>
      </w:r>
      <w:r w:rsidRPr="00901AFF">
        <w:rPr>
          <w:rFonts w:eastAsia="Palatino Linotype" w:cs="Palatino Linotype"/>
          <w:b/>
          <w:szCs w:val="22"/>
        </w:rPr>
        <w:t xml:space="preserve">SUJETO OBLIGADO </w:t>
      </w:r>
      <w:r w:rsidRPr="00901AFF">
        <w:rPr>
          <w:rFonts w:eastAsia="Palatino Linotype" w:cs="Palatino Linotype"/>
          <w:szCs w:val="22"/>
        </w:rPr>
        <w:t>podrá facilitar las mismas.</w:t>
      </w:r>
    </w:p>
    <w:p w14:paraId="2F9141A3" w14:textId="77777777" w:rsidR="005114AA" w:rsidRPr="00901AFF" w:rsidRDefault="005114AA" w:rsidP="00901AFF">
      <w:pPr>
        <w:widowControl w:val="0"/>
        <w:pBdr>
          <w:top w:val="nil"/>
          <w:left w:val="nil"/>
          <w:bottom w:val="nil"/>
          <w:right w:val="nil"/>
          <w:between w:val="nil"/>
        </w:pBdr>
        <w:tabs>
          <w:tab w:val="left" w:pos="1701"/>
        </w:tabs>
        <w:contextualSpacing/>
        <w:rPr>
          <w:rFonts w:eastAsia="Palatino Linotype" w:cs="Palatino Linotype"/>
          <w:b/>
          <w:szCs w:val="22"/>
        </w:rPr>
      </w:pPr>
    </w:p>
    <w:p w14:paraId="6185B7FD" w14:textId="655B7700" w:rsidR="009C0BE8" w:rsidRPr="00901AFF" w:rsidRDefault="009C0BE8" w:rsidP="00901AFF">
      <w:pPr>
        <w:rPr>
          <w:rFonts w:eastAsia="Palatino Linotype" w:cs="Palatino Linotype"/>
          <w:szCs w:val="22"/>
        </w:rPr>
      </w:pPr>
      <w:r w:rsidRPr="00901AFF">
        <w:rPr>
          <w:rFonts w:eastAsia="Palatino Linotype" w:cs="Palatino Linotype"/>
          <w:szCs w:val="22"/>
        </w:rPr>
        <w:t>Ahora, si derivado de la búsqueda que se ordena no se llegara a localizar información, por no haber laborado la solicitante en el Ayuntamiento de Morelos, bastará con que así se haga de su conocimiento, atendiendo de manera supletoria a las formalidades que establece el artículo 19, párrafo segundo de la Ley de Transparencia y Acceso a la Información Pública del Estado de México y Municipios, que es del tenor literal siguiente:</w:t>
      </w:r>
    </w:p>
    <w:p w14:paraId="01F720BA" w14:textId="77777777" w:rsidR="00500973" w:rsidRPr="00901AFF" w:rsidRDefault="00500973" w:rsidP="00901AFF">
      <w:pPr>
        <w:contextualSpacing/>
        <w:rPr>
          <w:rFonts w:eastAsia="Calibri" w:cs="Tahoma"/>
          <w:b/>
          <w:bCs/>
          <w:szCs w:val="22"/>
        </w:rPr>
      </w:pPr>
    </w:p>
    <w:p w14:paraId="55F30F99" w14:textId="68261C4C" w:rsidR="005706B7" w:rsidRPr="00901AFF" w:rsidRDefault="0057126B" w:rsidP="00901AFF">
      <w:pPr>
        <w:pStyle w:val="Ttulo3"/>
        <w:spacing w:line="360" w:lineRule="auto"/>
        <w:rPr>
          <w:szCs w:val="22"/>
        </w:rPr>
      </w:pPr>
      <w:bookmarkStart w:id="35" w:name="_Toc178186412"/>
      <w:r w:rsidRPr="00901AFF">
        <w:rPr>
          <w:szCs w:val="22"/>
        </w:rPr>
        <w:t>d</w:t>
      </w:r>
      <w:r w:rsidR="00BD5A7C" w:rsidRPr="00901AFF">
        <w:rPr>
          <w:szCs w:val="22"/>
        </w:rPr>
        <w:t>) Conclusión</w:t>
      </w:r>
      <w:bookmarkStart w:id="36" w:name="_Hlk165381027"/>
      <w:r w:rsidR="00500973" w:rsidRPr="00901AFF">
        <w:rPr>
          <w:szCs w:val="22"/>
        </w:rPr>
        <w:t>.</w:t>
      </w:r>
      <w:bookmarkEnd w:id="35"/>
    </w:p>
    <w:p w14:paraId="7154E2B0" w14:textId="36F486CB" w:rsidR="00652E7B" w:rsidRPr="00901AFF" w:rsidRDefault="00652E7B" w:rsidP="00901AFF">
      <w:pPr>
        <w:rPr>
          <w:rFonts w:cs="Arial"/>
          <w:szCs w:val="22"/>
        </w:rPr>
      </w:pPr>
      <w:r w:rsidRPr="00901AFF">
        <w:rPr>
          <w:rFonts w:cs="Arial"/>
          <w:szCs w:val="22"/>
        </w:rPr>
        <w:t xml:space="preserve">En mérito de lo anterior, se determinan </w:t>
      </w:r>
      <w:r w:rsidRPr="00901AFF">
        <w:rPr>
          <w:rFonts w:cs="Arial"/>
          <w:b/>
          <w:szCs w:val="22"/>
        </w:rPr>
        <w:t>fundadas</w:t>
      </w:r>
      <w:r w:rsidRPr="00901AFF">
        <w:rPr>
          <w:rFonts w:cs="Arial"/>
          <w:szCs w:val="22"/>
        </w:rPr>
        <w:t xml:space="preserve"> las razones o motivos de inconformidad hechos valer por </w:t>
      </w:r>
      <w:r w:rsidRPr="00901AFF">
        <w:rPr>
          <w:rFonts w:cs="Arial"/>
          <w:b/>
          <w:szCs w:val="22"/>
          <w:lang w:val="es-ES"/>
        </w:rPr>
        <w:t>EL RECURRENTE</w:t>
      </w:r>
      <w:r w:rsidRPr="00901AFF">
        <w:rPr>
          <w:rFonts w:cs="Arial"/>
          <w:szCs w:val="22"/>
        </w:rPr>
        <w:t xml:space="preserve">, por lo que el Pleno de este Instituto estima pertinente </w:t>
      </w:r>
      <w:r w:rsidRPr="00901AFF">
        <w:rPr>
          <w:rFonts w:cs="Arial"/>
          <w:b/>
          <w:szCs w:val="22"/>
        </w:rPr>
        <w:t>ORDENAR</w:t>
      </w:r>
      <w:r w:rsidRPr="00901AFF">
        <w:rPr>
          <w:rFonts w:cs="Arial"/>
          <w:szCs w:val="22"/>
        </w:rPr>
        <w:t xml:space="preserve"> al </w:t>
      </w:r>
      <w:r w:rsidRPr="00901AFF">
        <w:rPr>
          <w:rFonts w:cs="Arial"/>
          <w:b/>
          <w:szCs w:val="22"/>
        </w:rPr>
        <w:t>SUJETO OBLIGADO</w:t>
      </w:r>
      <w:r w:rsidRPr="00901AFF">
        <w:rPr>
          <w:rFonts w:cs="Arial"/>
          <w:szCs w:val="22"/>
        </w:rPr>
        <w:t xml:space="preserve"> las constancias señaladas en el presente considerando.</w:t>
      </w:r>
    </w:p>
    <w:p w14:paraId="1D1B8764" w14:textId="77777777" w:rsidR="00652E7B" w:rsidRPr="00901AFF" w:rsidRDefault="00652E7B" w:rsidP="00901AFF">
      <w:pPr>
        <w:widowControl w:val="0"/>
        <w:pBdr>
          <w:top w:val="nil"/>
          <w:left w:val="nil"/>
          <w:bottom w:val="nil"/>
          <w:right w:val="nil"/>
          <w:between w:val="nil"/>
        </w:pBdr>
        <w:tabs>
          <w:tab w:val="left" w:pos="1701"/>
        </w:tabs>
        <w:contextualSpacing/>
        <w:rPr>
          <w:rFonts w:eastAsia="Palatino Linotype" w:cs="Palatino Linotype"/>
          <w:b/>
          <w:szCs w:val="22"/>
        </w:rPr>
      </w:pPr>
    </w:p>
    <w:p w14:paraId="5AF5B5CD" w14:textId="77777777" w:rsidR="00652E7B" w:rsidRPr="00901AFF" w:rsidRDefault="00652E7B" w:rsidP="00901AFF">
      <w:pPr>
        <w:ind w:right="49"/>
        <w:rPr>
          <w:rFonts w:eastAsia="Palatino Linotype" w:cs="Palatino Linotype"/>
          <w:b/>
          <w:szCs w:val="22"/>
          <w:lang w:val="es-ES" w:eastAsia="es-MX"/>
        </w:rPr>
      </w:pPr>
      <w:r w:rsidRPr="00901AFF">
        <w:rPr>
          <w:rFonts w:cs="Arial"/>
          <w:szCs w:val="22"/>
        </w:rPr>
        <w:t xml:space="preserve">No pasa desapercibido señalar que, atendiendo a que </w:t>
      </w:r>
      <w:r w:rsidRPr="00901AFF">
        <w:rPr>
          <w:rFonts w:cs="Arial"/>
          <w:b/>
          <w:szCs w:val="22"/>
        </w:rPr>
        <w:t xml:space="preserve">EL SUJETO OBLIGADO </w:t>
      </w:r>
      <w:r w:rsidRPr="00901AFF">
        <w:rPr>
          <w:rFonts w:cs="Arial"/>
          <w:szCs w:val="22"/>
        </w:rPr>
        <w:t xml:space="preserve">fue omiso en entregar la respuesta a la solicitud de información pública sujeta a estudio y dado que el </w:t>
      </w:r>
      <w:r w:rsidRPr="00901AFF">
        <w:rPr>
          <w:rFonts w:cs="Arial"/>
          <w:szCs w:val="22"/>
        </w:rPr>
        <w:lastRenderedPageBreak/>
        <w:t xml:space="preserve">Recurso de Revisión materia del presente asunto, </w:t>
      </w:r>
      <w:r w:rsidRPr="00901AFF">
        <w:rPr>
          <w:szCs w:val="22"/>
        </w:rPr>
        <w:t xml:space="preserve">no es el medio para investigar y en su caso, sancionar a servidores públicos </w:t>
      </w:r>
      <w:r w:rsidRPr="00901AFF">
        <w:rPr>
          <w:b/>
          <w:szCs w:val="22"/>
        </w:rPr>
        <w:t>por la omisión de la entrega de información pública</w:t>
      </w:r>
      <w:r w:rsidRPr="00901AFF">
        <w:rPr>
          <w:szCs w:val="22"/>
        </w:rPr>
        <w:t>, en atención a lo previsto en el artículo 163 de la Ley de la Materia, que señala el plazo de respuesta y atención a las solicitudes de información;</w:t>
      </w:r>
      <w:r w:rsidRPr="00901AFF">
        <w:rPr>
          <w:rFonts w:eastAsia="Palatino Linotype" w:cs="Palatino Linotype"/>
          <w:szCs w:val="22"/>
          <w:lang w:val="es-ES" w:eastAsia="es-MX"/>
        </w:rPr>
        <w:t xml:space="preserve"> motivo por el cual </w:t>
      </w:r>
      <w:r w:rsidRPr="00901AFF">
        <w:rPr>
          <w:rFonts w:eastAsia="Palatino Linotype" w:cs="Palatino Linotype"/>
          <w:b/>
          <w:szCs w:val="22"/>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901AFF">
        <w:rPr>
          <w:rFonts w:eastAsia="Palatino Linotype" w:cs="Palatino Linotype"/>
          <w:szCs w:val="22"/>
          <w:lang w:val="es-ES" w:eastAsia="es-MX"/>
        </w:rPr>
        <w:t>.</w:t>
      </w:r>
    </w:p>
    <w:p w14:paraId="7E4C8D15" w14:textId="77777777" w:rsidR="00344687" w:rsidRPr="00901AFF" w:rsidRDefault="00344687" w:rsidP="00901AFF">
      <w:pPr>
        <w:ind w:right="-93"/>
        <w:rPr>
          <w:rFonts w:cs="Tahoma"/>
          <w:bCs/>
          <w:szCs w:val="22"/>
        </w:rPr>
      </w:pPr>
    </w:p>
    <w:bookmarkEnd w:id="36"/>
    <w:p w14:paraId="5BE0A7E1" w14:textId="25379CB1" w:rsidR="00344687" w:rsidRDefault="00344687" w:rsidP="00901AFF">
      <w:pPr>
        <w:ind w:right="-93"/>
        <w:rPr>
          <w:rFonts w:cs="Tahoma"/>
          <w:bCs/>
          <w:szCs w:val="22"/>
        </w:rPr>
      </w:pPr>
      <w:r w:rsidRPr="00901AFF">
        <w:rPr>
          <w:rFonts w:cs="Tahoma"/>
          <w:bCs/>
          <w:szCs w:val="22"/>
        </w:rPr>
        <w:t xml:space="preserve">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w:t>
      </w:r>
      <w:r w:rsidRPr="00901AFF">
        <w:rPr>
          <w:rFonts w:eastAsia="Calibri" w:cs="Arial"/>
          <w:szCs w:val="22"/>
        </w:rPr>
        <w:t>de aplicación supletoria, y 1, 81, 82 fracciones I y III, 119, 127, 128, 129, 133 y 137, de la Ley de Protección de Datos Personales en Posesión de Sujetos Obligados del Estado de México y Municipios</w:t>
      </w:r>
      <w:r w:rsidRPr="00901AFF">
        <w:rPr>
          <w:rFonts w:cs="Tahoma"/>
          <w:bCs/>
          <w:szCs w:val="22"/>
        </w:rPr>
        <w:t>, este Pleno:</w:t>
      </w:r>
    </w:p>
    <w:p w14:paraId="6E36CE14" w14:textId="77777777" w:rsidR="003408B1" w:rsidRPr="00901AFF" w:rsidRDefault="003408B1" w:rsidP="00AB1FAC">
      <w:pPr>
        <w:spacing w:line="240" w:lineRule="auto"/>
        <w:ind w:right="-93"/>
        <w:rPr>
          <w:rFonts w:cs="Tahoma"/>
          <w:bCs/>
          <w:szCs w:val="22"/>
        </w:rPr>
      </w:pPr>
    </w:p>
    <w:p w14:paraId="5C396097" w14:textId="684A0E4F" w:rsidR="00664420" w:rsidRPr="00901AFF" w:rsidRDefault="00664420" w:rsidP="00901AFF">
      <w:pPr>
        <w:pStyle w:val="Ttulo1"/>
        <w:rPr>
          <w:szCs w:val="22"/>
        </w:rPr>
      </w:pPr>
      <w:bookmarkStart w:id="37" w:name="_Toc178186413"/>
      <w:r w:rsidRPr="00901AFF">
        <w:rPr>
          <w:szCs w:val="22"/>
        </w:rPr>
        <w:t>RESUELVE</w:t>
      </w:r>
      <w:bookmarkEnd w:id="37"/>
    </w:p>
    <w:p w14:paraId="203B7093" w14:textId="77777777" w:rsidR="00664420" w:rsidRPr="00901AFF" w:rsidRDefault="00664420" w:rsidP="00AB1FAC">
      <w:pPr>
        <w:spacing w:line="240" w:lineRule="auto"/>
        <w:ind w:right="113"/>
        <w:rPr>
          <w:rFonts w:cs="Arial"/>
          <w:b/>
          <w:szCs w:val="22"/>
        </w:rPr>
      </w:pPr>
    </w:p>
    <w:p w14:paraId="4270DCAF" w14:textId="18ED352B" w:rsidR="000C7517" w:rsidRPr="00901AFF" w:rsidRDefault="000C7517" w:rsidP="00901AFF">
      <w:pPr>
        <w:rPr>
          <w:rFonts w:eastAsia="Palatino Linotype" w:cs="Palatino Linotype"/>
          <w:szCs w:val="22"/>
        </w:rPr>
      </w:pPr>
      <w:r w:rsidRPr="00901AFF">
        <w:rPr>
          <w:rFonts w:eastAsia="Palatino Linotype" w:cs="Palatino Linotype"/>
          <w:b/>
          <w:szCs w:val="22"/>
        </w:rPr>
        <w:t>PRIMERO.</w:t>
      </w:r>
      <w:r w:rsidRPr="00901AFF">
        <w:rPr>
          <w:rFonts w:eastAsia="Palatino Linotype" w:cs="Palatino Linotype"/>
          <w:szCs w:val="22"/>
        </w:rPr>
        <w:t xml:space="preserve"> Resultan fundadas las razones o motivos de inconformidad hechos valer por el Recurrente</w:t>
      </w:r>
      <w:r w:rsidRPr="00901AFF">
        <w:rPr>
          <w:rFonts w:eastAsia="Palatino Linotype" w:cs="Palatino Linotype"/>
          <w:b/>
          <w:szCs w:val="22"/>
        </w:rPr>
        <w:t>,</w:t>
      </w:r>
      <w:r w:rsidRPr="00901AFF">
        <w:rPr>
          <w:rFonts w:eastAsia="Palatino Linotype" w:cs="Palatino Linotype"/>
          <w:szCs w:val="22"/>
        </w:rPr>
        <w:t xml:space="preserve"> en términos del </w:t>
      </w:r>
      <w:r w:rsidRPr="00901AFF">
        <w:rPr>
          <w:rFonts w:eastAsia="Palatino Linotype" w:cs="Palatino Linotype"/>
          <w:b/>
          <w:szCs w:val="22"/>
        </w:rPr>
        <w:t xml:space="preserve">Considerando </w:t>
      </w:r>
      <w:r w:rsidR="00652E7B" w:rsidRPr="00901AFF">
        <w:rPr>
          <w:rFonts w:eastAsia="Palatino Linotype" w:cs="Palatino Linotype"/>
          <w:b/>
          <w:szCs w:val="22"/>
        </w:rPr>
        <w:t>Segundo</w:t>
      </w:r>
      <w:r w:rsidRPr="00901AFF">
        <w:rPr>
          <w:rFonts w:eastAsia="Palatino Linotype" w:cs="Palatino Linotype"/>
          <w:b/>
          <w:szCs w:val="22"/>
        </w:rPr>
        <w:t xml:space="preserve"> </w:t>
      </w:r>
      <w:r w:rsidRPr="00901AFF">
        <w:rPr>
          <w:rFonts w:eastAsia="Palatino Linotype" w:cs="Palatino Linotype"/>
          <w:szCs w:val="22"/>
        </w:rPr>
        <w:t>de la presente resolución.</w:t>
      </w:r>
    </w:p>
    <w:p w14:paraId="7ECF0F12" w14:textId="77777777" w:rsidR="000C7517" w:rsidRPr="00901AFF" w:rsidRDefault="000C7517" w:rsidP="00AB1FAC">
      <w:pPr>
        <w:spacing w:line="240" w:lineRule="auto"/>
        <w:rPr>
          <w:rFonts w:eastAsia="Palatino Linotype" w:cs="Palatino Linotype"/>
          <w:szCs w:val="22"/>
        </w:rPr>
      </w:pPr>
    </w:p>
    <w:p w14:paraId="68821C26" w14:textId="5CC297E0" w:rsidR="000C7517" w:rsidRPr="00901AFF" w:rsidRDefault="000C7517" w:rsidP="00901AFF">
      <w:pPr>
        <w:rPr>
          <w:rFonts w:eastAsia="Palatino Linotype" w:cs="Palatino Linotype"/>
          <w:szCs w:val="22"/>
        </w:rPr>
      </w:pPr>
      <w:r w:rsidRPr="00901AFF">
        <w:rPr>
          <w:rFonts w:eastAsia="Palatino Linotype" w:cs="Palatino Linotype"/>
          <w:b/>
          <w:szCs w:val="22"/>
        </w:rPr>
        <w:t xml:space="preserve">SEGUNDO. </w:t>
      </w:r>
      <w:r w:rsidRPr="00901AFF">
        <w:rPr>
          <w:rFonts w:eastAsia="Palatino Linotype" w:cs="Palatino Linotype"/>
          <w:szCs w:val="22"/>
        </w:rPr>
        <w:t>Se</w:t>
      </w:r>
      <w:r w:rsidRPr="00901AFF">
        <w:rPr>
          <w:rFonts w:eastAsia="Palatino Linotype" w:cs="Palatino Linotype"/>
          <w:b/>
          <w:szCs w:val="22"/>
        </w:rPr>
        <w:t xml:space="preserve"> ORDENA </w:t>
      </w:r>
      <w:r w:rsidRPr="00901AFF">
        <w:rPr>
          <w:rFonts w:eastAsia="Palatino Linotype" w:cs="Palatino Linotype"/>
          <w:szCs w:val="22"/>
        </w:rPr>
        <w:t xml:space="preserve">al </w:t>
      </w:r>
      <w:r w:rsidR="0057126B" w:rsidRPr="00901AFF">
        <w:rPr>
          <w:rFonts w:eastAsia="Palatino Linotype" w:cs="Palatino Linotype"/>
          <w:b/>
          <w:szCs w:val="22"/>
        </w:rPr>
        <w:t>SUJETO OBLIGADO</w:t>
      </w:r>
      <w:r w:rsidR="0057126B" w:rsidRPr="00901AFF">
        <w:rPr>
          <w:rFonts w:eastAsia="Palatino Linotype" w:cs="Palatino Linotype"/>
          <w:szCs w:val="22"/>
        </w:rPr>
        <w:t xml:space="preserve"> </w:t>
      </w:r>
      <w:r w:rsidRPr="00901AFF">
        <w:rPr>
          <w:rFonts w:eastAsia="Palatino Linotype" w:cs="Palatino Linotype"/>
          <w:szCs w:val="22"/>
        </w:rPr>
        <w:t>que</w:t>
      </w:r>
      <w:r w:rsidRPr="00901AFF">
        <w:rPr>
          <w:rFonts w:eastAsia="Palatino Linotype" w:cs="Palatino Linotype"/>
          <w:b/>
          <w:szCs w:val="22"/>
        </w:rPr>
        <w:t xml:space="preserve"> </w:t>
      </w:r>
      <w:r w:rsidRPr="00901AFF">
        <w:rPr>
          <w:rFonts w:eastAsia="Palatino Linotype" w:cs="Palatino Linotype"/>
          <w:szCs w:val="22"/>
        </w:rPr>
        <w:t xml:space="preserve">atienda la solicitud de acceso a datos personales </w:t>
      </w:r>
      <w:r w:rsidR="00652E7B" w:rsidRPr="00901AFF">
        <w:rPr>
          <w:rFonts w:eastAsia="Palatino Linotype" w:cs="Palatino Linotype"/>
          <w:b/>
          <w:szCs w:val="22"/>
        </w:rPr>
        <w:t xml:space="preserve">00001/MORELOS/AD/2024 </w:t>
      </w:r>
      <w:r w:rsidRPr="00901AFF">
        <w:rPr>
          <w:rFonts w:eastAsia="Palatino Linotype" w:cs="Palatino Linotype"/>
          <w:szCs w:val="22"/>
        </w:rPr>
        <w:t xml:space="preserve">en términos del </w:t>
      </w:r>
      <w:r w:rsidRPr="00901AFF">
        <w:rPr>
          <w:rFonts w:eastAsia="Palatino Linotype" w:cs="Palatino Linotype"/>
          <w:b/>
          <w:szCs w:val="22"/>
        </w:rPr>
        <w:t xml:space="preserve">Considerando </w:t>
      </w:r>
      <w:r w:rsidR="00652E7B" w:rsidRPr="00901AFF">
        <w:rPr>
          <w:rFonts w:eastAsia="Palatino Linotype" w:cs="Palatino Linotype"/>
          <w:b/>
          <w:szCs w:val="22"/>
        </w:rPr>
        <w:t xml:space="preserve">Segundo </w:t>
      </w:r>
      <w:r w:rsidRPr="00901AFF">
        <w:rPr>
          <w:rFonts w:eastAsia="Palatino Linotype" w:cs="Palatino Linotype"/>
          <w:szCs w:val="22"/>
        </w:rPr>
        <w:t xml:space="preserve">de esta resolución; vía Sistema de Acceso, Rectificación, Cancelación y Oposición de Datos Personales en el Estado de México </w:t>
      </w:r>
      <w:r w:rsidRPr="00901AFF">
        <w:rPr>
          <w:rFonts w:eastAsia="Palatino Linotype" w:cs="Palatino Linotype"/>
          <w:b/>
          <w:szCs w:val="22"/>
        </w:rPr>
        <w:t>(SARCOEM)</w:t>
      </w:r>
      <w:r w:rsidRPr="00901AFF">
        <w:rPr>
          <w:rFonts w:eastAsia="Palatino Linotype" w:cs="Palatino Linotype"/>
          <w:szCs w:val="22"/>
        </w:rPr>
        <w:t xml:space="preserve">, </w:t>
      </w:r>
      <w:r w:rsidR="0057126B" w:rsidRPr="00901AFF">
        <w:rPr>
          <w:rFonts w:eastAsia="Palatino Linotype" w:cs="Palatino Linotype"/>
          <w:szCs w:val="22"/>
        </w:rPr>
        <w:t xml:space="preserve">y haga entrega </w:t>
      </w:r>
      <w:r w:rsidRPr="00901AFF">
        <w:rPr>
          <w:rFonts w:eastAsia="Palatino Linotype" w:cs="Palatino Linotype"/>
          <w:szCs w:val="22"/>
        </w:rPr>
        <w:t xml:space="preserve">previa acreditación de identidad </w:t>
      </w:r>
      <w:r w:rsidR="00015C32" w:rsidRPr="00901AFF">
        <w:rPr>
          <w:rFonts w:eastAsia="Palatino Linotype" w:cs="Palatino Linotype"/>
          <w:szCs w:val="22"/>
        </w:rPr>
        <w:t xml:space="preserve">de </w:t>
      </w:r>
      <w:r w:rsidR="0057126B" w:rsidRPr="00901AFF">
        <w:rPr>
          <w:rFonts w:eastAsia="Palatino Linotype" w:cs="Palatino Linotype"/>
          <w:b/>
        </w:rPr>
        <w:t>LA</w:t>
      </w:r>
      <w:r w:rsidR="0057126B" w:rsidRPr="00901AFF">
        <w:rPr>
          <w:rFonts w:eastAsia="Palatino Linotype" w:cs="Palatino Linotype"/>
        </w:rPr>
        <w:t xml:space="preserve"> </w:t>
      </w:r>
      <w:r w:rsidR="0057126B" w:rsidRPr="00901AFF">
        <w:rPr>
          <w:rFonts w:eastAsia="Palatino Linotype" w:cs="Palatino Linotype"/>
          <w:b/>
        </w:rPr>
        <w:t>PARTE</w:t>
      </w:r>
      <w:r w:rsidR="0057126B" w:rsidRPr="00901AFF">
        <w:rPr>
          <w:rFonts w:eastAsia="Palatino Linotype" w:cs="Palatino Linotype"/>
        </w:rPr>
        <w:t xml:space="preserve"> </w:t>
      </w:r>
      <w:r w:rsidR="0057126B" w:rsidRPr="00901AFF">
        <w:rPr>
          <w:rFonts w:eastAsia="Palatino Linotype" w:cs="Palatino Linotype"/>
          <w:b/>
        </w:rPr>
        <w:t>RECURRENTE</w:t>
      </w:r>
      <w:r w:rsidRPr="00901AFF">
        <w:rPr>
          <w:rFonts w:eastAsia="Palatino Linotype" w:cs="Palatino Linotype"/>
          <w:szCs w:val="22"/>
        </w:rPr>
        <w:t xml:space="preserve">, lo siguiente: </w:t>
      </w:r>
    </w:p>
    <w:p w14:paraId="7BAE57C5" w14:textId="77777777" w:rsidR="00F47B3E" w:rsidRPr="00901AFF" w:rsidRDefault="00F47B3E" w:rsidP="00AB1FAC">
      <w:pPr>
        <w:spacing w:line="240" w:lineRule="auto"/>
        <w:rPr>
          <w:rFonts w:eastAsia="Palatino Linotype" w:cs="Palatino Linotype"/>
          <w:szCs w:val="22"/>
        </w:rPr>
      </w:pPr>
    </w:p>
    <w:p w14:paraId="6A6A09FD" w14:textId="0EE40FCD" w:rsidR="00F47B3E" w:rsidRPr="00901AFF" w:rsidRDefault="00F47B3E" w:rsidP="00901AFF">
      <w:pPr>
        <w:rPr>
          <w:rFonts w:eastAsia="Palatino Linotype" w:cs="Palatino Linotype"/>
          <w:szCs w:val="22"/>
        </w:rPr>
      </w:pPr>
      <w:r w:rsidRPr="00901AFF">
        <w:rPr>
          <w:rFonts w:eastAsia="Palatino Linotype" w:cs="Palatino Linotype"/>
          <w:szCs w:val="22"/>
        </w:rPr>
        <w:t xml:space="preserve">Derivado de la </w:t>
      </w:r>
      <w:r w:rsidR="007A05DD" w:rsidRPr="00901AFF">
        <w:rPr>
          <w:rFonts w:eastAsia="Palatino Linotype" w:cs="Palatino Linotype"/>
          <w:szCs w:val="22"/>
        </w:rPr>
        <w:t xml:space="preserve">relación </w:t>
      </w:r>
      <w:r w:rsidRPr="00901AFF">
        <w:rPr>
          <w:rFonts w:eastAsia="Palatino Linotype" w:cs="Palatino Linotype"/>
          <w:szCs w:val="22"/>
        </w:rPr>
        <w:t xml:space="preserve">laboral entre la </w:t>
      </w:r>
      <w:r w:rsidR="0017510B" w:rsidRPr="00901AFF">
        <w:rPr>
          <w:rFonts w:eastAsia="Palatino Linotype" w:cs="Palatino Linotype"/>
          <w:szCs w:val="22"/>
        </w:rPr>
        <w:t>servidora pública referida en la solicitud</w:t>
      </w:r>
      <w:r w:rsidRPr="00901AFF">
        <w:rPr>
          <w:bCs/>
          <w:szCs w:val="22"/>
        </w:rPr>
        <w:t xml:space="preserve"> y el Ayuntamiento de Morelos </w:t>
      </w:r>
      <w:r w:rsidRPr="00901AFF">
        <w:rPr>
          <w:rFonts w:eastAsia="Palatino Linotype" w:cs="Palatino Linotype"/>
          <w:szCs w:val="22"/>
        </w:rPr>
        <w:t>en el 2019:</w:t>
      </w:r>
    </w:p>
    <w:p w14:paraId="61CEA174" w14:textId="77777777" w:rsidR="00F47B3E" w:rsidRPr="00901AFF" w:rsidRDefault="00F47B3E" w:rsidP="00AB1FAC">
      <w:pPr>
        <w:spacing w:line="240" w:lineRule="auto"/>
        <w:rPr>
          <w:rFonts w:eastAsia="Palatino Linotype" w:cs="Palatino Linotype"/>
          <w:szCs w:val="22"/>
        </w:rPr>
      </w:pPr>
    </w:p>
    <w:p w14:paraId="1C5D7D59" w14:textId="4D7E3C69" w:rsidR="00F47B3E" w:rsidRPr="00901AFF" w:rsidRDefault="00F47B3E" w:rsidP="00901AFF">
      <w:pPr>
        <w:pStyle w:val="Ttulo"/>
        <w:numPr>
          <w:ilvl w:val="0"/>
          <w:numId w:val="23"/>
        </w:numPr>
        <w:spacing w:line="360" w:lineRule="auto"/>
        <w:rPr>
          <w:b/>
          <w:i w:val="0"/>
          <w:szCs w:val="22"/>
        </w:rPr>
      </w:pPr>
      <w:r w:rsidRPr="00901AFF">
        <w:rPr>
          <w:b/>
          <w:i w:val="0"/>
          <w:szCs w:val="22"/>
        </w:rPr>
        <w:t xml:space="preserve">Póliza y comprobantes de pago por concepto de </w:t>
      </w:r>
      <w:r w:rsidRPr="00901AFF">
        <w:rPr>
          <w:rFonts w:eastAsia="Palatino Linotype" w:cs="Palatino Linotype"/>
          <w:b/>
          <w:i w:val="0"/>
          <w:szCs w:val="22"/>
        </w:rPr>
        <w:t>finiquito y/o liquidación</w:t>
      </w:r>
      <w:r w:rsidR="0057126B" w:rsidRPr="00901AFF">
        <w:rPr>
          <w:rFonts w:eastAsia="Palatino Linotype" w:cs="Palatino Linotype"/>
          <w:b/>
          <w:i w:val="0"/>
          <w:szCs w:val="22"/>
        </w:rPr>
        <w:t>.</w:t>
      </w:r>
    </w:p>
    <w:p w14:paraId="4F14CAD0" w14:textId="022E1115" w:rsidR="00F47B3E" w:rsidRPr="00901AFF" w:rsidRDefault="00F47B3E" w:rsidP="00901AFF">
      <w:pPr>
        <w:pStyle w:val="Ttulo"/>
        <w:numPr>
          <w:ilvl w:val="0"/>
          <w:numId w:val="23"/>
        </w:numPr>
        <w:spacing w:line="360" w:lineRule="auto"/>
        <w:rPr>
          <w:b/>
          <w:i w:val="0"/>
          <w:szCs w:val="22"/>
        </w:rPr>
      </w:pPr>
      <w:r w:rsidRPr="00901AFF">
        <w:rPr>
          <w:b/>
          <w:i w:val="0"/>
          <w:szCs w:val="22"/>
        </w:rPr>
        <w:t>Convenio de pago celebrado ante el Tribunal que haya conocido de la terminación laboral.</w:t>
      </w:r>
    </w:p>
    <w:p w14:paraId="6EF74441" w14:textId="77777777" w:rsidR="00652E7B" w:rsidRPr="00901AFF" w:rsidRDefault="00652E7B" w:rsidP="00AB1FAC">
      <w:pPr>
        <w:pBdr>
          <w:top w:val="nil"/>
          <w:left w:val="nil"/>
          <w:bottom w:val="nil"/>
          <w:right w:val="nil"/>
          <w:between w:val="nil"/>
        </w:pBdr>
        <w:spacing w:line="240" w:lineRule="auto"/>
        <w:ind w:right="-28"/>
        <w:rPr>
          <w:rFonts w:eastAsia="Palatino Linotype" w:cs="Palatino Linotype"/>
          <w:szCs w:val="22"/>
        </w:rPr>
      </w:pPr>
      <w:bookmarkStart w:id="38" w:name="_heading=h.gjdgxs" w:colFirst="0" w:colLast="0"/>
      <w:bookmarkEnd w:id="38"/>
    </w:p>
    <w:p w14:paraId="59ECB83F" w14:textId="4154C776" w:rsidR="000C7517" w:rsidRPr="00901AFF" w:rsidRDefault="00652E7B" w:rsidP="00901AFF">
      <w:pPr>
        <w:pBdr>
          <w:top w:val="nil"/>
          <w:left w:val="nil"/>
          <w:bottom w:val="nil"/>
          <w:right w:val="nil"/>
          <w:between w:val="nil"/>
        </w:pBdr>
        <w:ind w:right="-28"/>
        <w:rPr>
          <w:rFonts w:eastAsia="Palatino Linotype" w:cs="Palatino Linotype"/>
          <w:szCs w:val="22"/>
        </w:rPr>
      </w:pPr>
      <w:r w:rsidRPr="00901AFF">
        <w:rPr>
          <w:rFonts w:eastAsia="Palatino Linotype" w:cs="Palatino Linotype"/>
          <w:szCs w:val="22"/>
        </w:rPr>
        <w:t xml:space="preserve">Para el caso en que </w:t>
      </w:r>
      <w:r w:rsidR="000C7517" w:rsidRPr="00901AFF">
        <w:rPr>
          <w:rFonts w:eastAsia="Palatino Linotype" w:cs="Palatino Linotype"/>
          <w:szCs w:val="22"/>
        </w:rPr>
        <w:t xml:space="preserve">no se </w:t>
      </w:r>
      <w:r w:rsidRPr="00901AFF">
        <w:rPr>
          <w:rFonts w:eastAsia="Palatino Linotype" w:cs="Palatino Linotype"/>
          <w:szCs w:val="22"/>
        </w:rPr>
        <w:t>cuente con la información que se ordena</w:t>
      </w:r>
      <w:r w:rsidR="000C7517" w:rsidRPr="00901AFF">
        <w:rPr>
          <w:rFonts w:eastAsia="Palatino Linotype" w:cs="Palatino Linotype"/>
          <w:szCs w:val="22"/>
        </w:rPr>
        <w:t xml:space="preserve">, por no haber </w:t>
      </w:r>
      <w:r w:rsidRPr="00901AFF">
        <w:rPr>
          <w:rFonts w:eastAsia="Palatino Linotype" w:cs="Palatino Linotype"/>
          <w:szCs w:val="22"/>
        </w:rPr>
        <w:t>existido un vínculo laboral entre las partes,</w:t>
      </w:r>
      <w:r w:rsidR="000C7517" w:rsidRPr="00901AFF">
        <w:rPr>
          <w:rFonts w:eastAsia="Palatino Linotype" w:cs="Palatino Linotype"/>
          <w:szCs w:val="22"/>
        </w:rPr>
        <w:t xml:space="preserve"> bastará con que así se haga del conocimiento de la persona solicitante.</w:t>
      </w:r>
    </w:p>
    <w:p w14:paraId="79E19266" w14:textId="77777777" w:rsidR="00F47B3E" w:rsidRPr="00901AFF" w:rsidRDefault="00F47B3E" w:rsidP="00AB1FAC">
      <w:pPr>
        <w:pBdr>
          <w:top w:val="nil"/>
          <w:left w:val="nil"/>
          <w:bottom w:val="nil"/>
          <w:right w:val="nil"/>
          <w:between w:val="nil"/>
        </w:pBdr>
        <w:spacing w:line="240" w:lineRule="auto"/>
        <w:ind w:right="-28"/>
        <w:rPr>
          <w:rFonts w:eastAsia="Palatino Linotype" w:cs="Palatino Linotype"/>
          <w:szCs w:val="22"/>
        </w:rPr>
      </w:pPr>
    </w:p>
    <w:p w14:paraId="696531C9" w14:textId="66125837" w:rsidR="000C7517" w:rsidRPr="00901AFF" w:rsidRDefault="000C7517" w:rsidP="00901AFF">
      <w:pPr>
        <w:pBdr>
          <w:top w:val="nil"/>
          <w:left w:val="nil"/>
          <w:bottom w:val="nil"/>
          <w:right w:val="nil"/>
          <w:between w:val="nil"/>
        </w:pBdr>
        <w:ind w:right="-28"/>
        <w:rPr>
          <w:rFonts w:eastAsia="Palatino Linotype" w:cs="Palatino Linotype"/>
          <w:szCs w:val="22"/>
        </w:rPr>
      </w:pPr>
      <w:r w:rsidRPr="00901AFF">
        <w:rPr>
          <w:rFonts w:eastAsia="Palatino Linotype" w:cs="Palatino Linotype"/>
          <w:szCs w:val="22"/>
        </w:rPr>
        <w:t>Para l</w:t>
      </w:r>
      <w:r w:rsidR="00652E7B" w:rsidRPr="00901AFF">
        <w:rPr>
          <w:rFonts w:eastAsia="Palatino Linotype" w:cs="Palatino Linotype"/>
          <w:szCs w:val="22"/>
        </w:rPr>
        <w:t xml:space="preserve">a acreditación de la identidad </w:t>
      </w:r>
      <w:r w:rsidRPr="00901AFF">
        <w:rPr>
          <w:rFonts w:eastAsia="Palatino Linotype" w:cs="Palatino Linotype"/>
          <w:szCs w:val="22"/>
        </w:rPr>
        <w:t xml:space="preserve">la Unidad de Transparencia deberá indicar a </w:t>
      </w:r>
      <w:r w:rsidRPr="00901AFF">
        <w:rPr>
          <w:rFonts w:eastAsia="Palatino Linotype" w:cs="Palatino Linotype"/>
          <w:b/>
          <w:szCs w:val="22"/>
        </w:rPr>
        <w:t>LA PARTE RECURRENTE</w:t>
      </w:r>
      <w:r w:rsidRPr="00901AFF">
        <w:rPr>
          <w:rFonts w:eastAsia="Palatino Linotype" w:cs="Palatino Linotype"/>
          <w:szCs w:val="22"/>
        </w:rPr>
        <w:t xml:space="preserve">, a través del </w:t>
      </w:r>
      <w:r w:rsidRPr="00901AFF">
        <w:rPr>
          <w:rFonts w:eastAsia="Palatino Linotype" w:cs="Palatino Linotype"/>
          <w:b/>
          <w:szCs w:val="22"/>
        </w:rPr>
        <w:t>SARCOEM</w:t>
      </w:r>
      <w:r w:rsidRPr="00901AFF">
        <w:rPr>
          <w:rFonts w:eastAsia="Palatino Linotype" w:cs="Palatino Linotype"/>
          <w:szCs w:val="22"/>
        </w:rPr>
        <w:t xml:space="preserve"> el domicilio, los días y horarios de atención, así como el nombre del servidor público que </w:t>
      </w:r>
      <w:r w:rsidR="00F47B3E" w:rsidRPr="00901AFF">
        <w:rPr>
          <w:rFonts w:eastAsia="Palatino Linotype" w:cs="Palatino Linotype"/>
          <w:szCs w:val="22"/>
        </w:rPr>
        <w:t>podrá brindar atención</w:t>
      </w:r>
      <w:r w:rsidRPr="00901AFF">
        <w:rPr>
          <w:rFonts w:eastAsia="Palatino Linotype" w:cs="Palatino Linotype"/>
          <w:szCs w:val="22"/>
        </w:rPr>
        <w:t>.</w:t>
      </w:r>
    </w:p>
    <w:p w14:paraId="6A33D13F" w14:textId="77777777" w:rsidR="000C7517" w:rsidRPr="00901AFF" w:rsidRDefault="000C7517" w:rsidP="00AB1FAC">
      <w:pPr>
        <w:spacing w:line="240" w:lineRule="auto"/>
        <w:rPr>
          <w:rFonts w:eastAsia="Palatino Linotype" w:cs="Palatino Linotype"/>
          <w:b/>
          <w:szCs w:val="22"/>
        </w:rPr>
      </w:pPr>
    </w:p>
    <w:p w14:paraId="65F89014" w14:textId="77777777" w:rsidR="00015C32" w:rsidRPr="00901AFF" w:rsidRDefault="00015C32" w:rsidP="00901AFF">
      <w:pPr>
        <w:rPr>
          <w:rFonts w:eastAsiaTheme="minorEastAsia"/>
        </w:rPr>
      </w:pPr>
      <w:r w:rsidRPr="00901AFF">
        <w:rPr>
          <w:rFonts w:eastAsia="Palatino Linotype" w:cs="Palatino Linotype"/>
          <w:b/>
        </w:rPr>
        <w:t>TERCERO</w:t>
      </w:r>
      <w:r w:rsidRPr="00901AFF">
        <w:rPr>
          <w:rFonts w:eastAsia="Palatino Linotype" w:cs="Palatino Linotype"/>
        </w:rPr>
        <w:t xml:space="preserve">. </w:t>
      </w:r>
      <w:r w:rsidRPr="00901AFF">
        <w:rPr>
          <w:rFonts w:eastAsiaTheme="minorEastAsia"/>
          <w:b/>
        </w:rPr>
        <w:t>Notifíquese</w:t>
      </w:r>
      <w:r w:rsidRPr="00901AFF">
        <w:rPr>
          <w:rFonts w:eastAsiaTheme="minorEastAsia"/>
        </w:rPr>
        <w:t xml:space="preserve"> vía Sistema de Acceso, Rectificación, Cancelación y Oposición de Datos Personales en el Estado de México (</w:t>
      </w:r>
      <w:r w:rsidRPr="00901AFF">
        <w:rPr>
          <w:rFonts w:eastAsiaTheme="minorEastAsia"/>
          <w:b/>
        </w:rPr>
        <w:t>SARCOEM</w:t>
      </w:r>
      <w:r w:rsidRPr="00901AFF">
        <w:rPr>
          <w:rFonts w:eastAsiaTheme="minorEastAsia"/>
        </w:rPr>
        <w:t xml:space="preserve">)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w:t>
      </w:r>
      <w:r w:rsidRPr="00901AFF">
        <w:rPr>
          <w:rFonts w:eastAsiaTheme="minorEastAsia"/>
        </w:rPr>
        <w:lastRenderedPageBreak/>
        <w:t>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356797B8" w14:textId="77777777" w:rsidR="000C7517" w:rsidRPr="00901AFF" w:rsidRDefault="000C7517" w:rsidP="00AB1FAC">
      <w:pPr>
        <w:spacing w:line="240" w:lineRule="auto"/>
        <w:rPr>
          <w:rFonts w:eastAsia="Palatino Linotype" w:cs="Palatino Linotype"/>
          <w:szCs w:val="22"/>
        </w:rPr>
      </w:pPr>
    </w:p>
    <w:p w14:paraId="38478EAA" w14:textId="77777777" w:rsidR="00F47B3E" w:rsidRPr="00901AFF" w:rsidRDefault="00F47B3E" w:rsidP="00901AFF">
      <w:pPr>
        <w:ind w:right="49"/>
        <w:rPr>
          <w:rFonts w:eastAsia="Palatino Linotype" w:cs="Palatino Linotype"/>
        </w:rPr>
      </w:pPr>
      <w:r w:rsidRPr="00901AFF">
        <w:rPr>
          <w:rFonts w:eastAsia="Palatino Linotype" w:cs="Palatino Linotype"/>
          <w:b/>
        </w:rPr>
        <w:t xml:space="preserve">CUARTO. Notifíquese </w:t>
      </w:r>
      <w:r w:rsidRPr="00901AFF">
        <w:rPr>
          <w:rFonts w:eastAsia="Palatino Linotype" w:cs="Palatino Linotype"/>
        </w:rPr>
        <w:t xml:space="preserve">al </w:t>
      </w:r>
      <w:r w:rsidRPr="00901AFF">
        <w:rPr>
          <w:rFonts w:eastAsia="Palatino Linotype" w:cs="Palatino Linotype"/>
          <w:b/>
        </w:rPr>
        <w:t xml:space="preserve">RECURRENTE </w:t>
      </w:r>
      <w:r w:rsidRPr="00901AFF">
        <w:rPr>
          <w:rFonts w:eastAsia="Palatino Linotype" w:cs="Palatino Linotype"/>
        </w:rPr>
        <w:t xml:space="preserve">la presente resolución vía Sistema de Acceso, Rectificación, Cancelación y Oposición de Datos Personales en el Estado de México </w:t>
      </w:r>
      <w:r w:rsidRPr="00901AFF">
        <w:rPr>
          <w:rFonts w:eastAsia="Palatino Linotype" w:cs="Palatino Linotype"/>
          <w:b/>
        </w:rPr>
        <w:t xml:space="preserve">SARCOEM </w:t>
      </w:r>
      <w:r w:rsidRPr="00901AFF">
        <w:rPr>
          <w:rFonts w:eastAsia="Palatino Linotype" w:cs="Palatino Linotype"/>
        </w:rPr>
        <w:t xml:space="preserve">y hágase del conocimiento que 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 </w:t>
      </w:r>
    </w:p>
    <w:p w14:paraId="08D76B76" w14:textId="77777777" w:rsidR="000C7517" w:rsidRPr="00901AFF" w:rsidRDefault="000C7517" w:rsidP="00AB1FAC">
      <w:pPr>
        <w:pBdr>
          <w:top w:val="nil"/>
          <w:left w:val="nil"/>
          <w:bottom w:val="nil"/>
          <w:right w:val="nil"/>
          <w:between w:val="nil"/>
        </w:pBdr>
        <w:spacing w:line="240" w:lineRule="auto"/>
        <w:rPr>
          <w:rFonts w:eastAsia="Palatino Linotype" w:cs="Palatino Linotype"/>
          <w:b/>
          <w:szCs w:val="22"/>
        </w:rPr>
      </w:pPr>
    </w:p>
    <w:p w14:paraId="52B66922" w14:textId="478CBF97" w:rsidR="00901AFF" w:rsidRPr="00901AFF" w:rsidRDefault="000C7517" w:rsidP="00901AFF">
      <w:pPr>
        <w:pBdr>
          <w:top w:val="nil"/>
          <w:left w:val="nil"/>
          <w:bottom w:val="nil"/>
          <w:right w:val="nil"/>
          <w:between w:val="nil"/>
        </w:pBdr>
        <w:rPr>
          <w:rFonts w:eastAsia="Palatino Linotype" w:cs="Palatino Linotype"/>
          <w:szCs w:val="22"/>
        </w:rPr>
      </w:pPr>
      <w:r w:rsidRPr="00901AFF">
        <w:rPr>
          <w:rFonts w:eastAsia="Palatino Linotype" w:cs="Palatino Linotype"/>
          <w:b/>
          <w:szCs w:val="22"/>
        </w:rPr>
        <w:t xml:space="preserve">QUINTO. Gírese </w:t>
      </w:r>
      <w:r w:rsidRPr="00901AFF">
        <w:rPr>
          <w:rFonts w:eastAsia="Palatino Linotype" w:cs="Palatino Linotype"/>
          <w:szCs w:val="22"/>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901AFF">
        <w:rPr>
          <w:rFonts w:eastAsia="Palatino Linotype" w:cs="Palatino Linotype"/>
          <w:b/>
          <w:szCs w:val="22"/>
        </w:rPr>
        <w:t xml:space="preserve"> Considerando </w:t>
      </w:r>
      <w:r w:rsidR="00F47B3E" w:rsidRPr="00901AFF">
        <w:rPr>
          <w:rFonts w:eastAsia="Palatino Linotype" w:cs="Palatino Linotype"/>
          <w:b/>
          <w:szCs w:val="22"/>
        </w:rPr>
        <w:t>Segundo</w:t>
      </w:r>
      <w:r w:rsidRPr="00901AFF">
        <w:rPr>
          <w:rFonts w:eastAsia="Palatino Linotype" w:cs="Palatino Linotype"/>
          <w:b/>
          <w:szCs w:val="22"/>
        </w:rPr>
        <w:t xml:space="preserve"> </w:t>
      </w:r>
      <w:r w:rsidRPr="00901AFF">
        <w:rPr>
          <w:rFonts w:eastAsia="Palatino Linotype" w:cs="Palatino Linotype"/>
          <w:szCs w:val="22"/>
        </w:rPr>
        <w:t>de la presente resolución.</w:t>
      </w:r>
    </w:p>
    <w:p w14:paraId="06A686D6" w14:textId="77777777" w:rsidR="00D438BB" w:rsidRPr="00901AFF" w:rsidRDefault="00D438BB" w:rsidP="00901AFF">
      <w:pPr>
        <w:pBdr>
          <w:top w:val="nil"/>
          <w:left w:val="nil"/>
          <w:bottom w:val="nil"/>
          <w:right w:val="nil"/>
          <w:between w:val="nil"/>
        </w:pBdr>
        <w:rPr>
          <w:rFonts w:eastAsia="Palatino Linotype" w:cs="Palatino Linotype"/>
          <w:szCs w:val="22"/>
        </w:rPr>
      </w:pPr>
    </w:p>
    <w:p w14:paraId="7D9970B6" w14:textId="04E1FE16" w:rsidR="00C75DAE" w:rsidRPr="00901AFF" w:rsidRDefault="00C75DAE" w:rsidP="00AB1FAC">
      <w:pPr>
        <w:spacing w:line="240" w:lineRule="auto"/>
        <w:rPr>
          <w:rFonts w:eastAsia="Palatino Linotype" w:cs="Palatino Linotype"/>
          <w:szCs w:val="22"/>
        </w:rPr>
      </w:pPr>
      <w:r w:rsidRPr="00901AF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w:t>
      </w:r>
      <w:r w:rsidR="00DD078F" w:rsidRPr="00901AFF">
        <w:rPr>
          <w:rFonts w:eastAsia="Palatino Linotype" w:cs="Palatino Linotype"/>
          <w:szCs w:val="22"/>
        </w:rPr>
        <w:t xml:space="preserve">UPE RAMÍREZ PEÑA, EN LA </w:t>
      </w:r>
      <w:r w:rsidR="00F47B3E" w:rsidRPr="00901AFF">
        <w:rPr>
          <w:rFonts w:eastAsia="Palatino Linotype" w:cs="Palatino Linotype"/>
          <w:szCs w:val="22"/>
        </w:rPr>
        <w:t>TRIGÉSIMA CUARTA</w:t>
      </w:r>
      <w:r w:rsidRPr="00901AFF">
        <w:rPr>
          <w:rFonts w:eastAsia="Palatino Linotype" w:cs="Palatino Linotype"/>
          <w:szCs w:val="22"/>
        </w:rPr>
        <w:t xml:space="preserve"> SESIÓN ORDINARIA, CELEBRADA EL </w:t>
      </w:r>
      <w:r w:rsidR="00F47B3E" w:rsidRPr="00901AFF">
        <w:rPr>
          <w:rFonts w:eastAsia="Palatino Linotype" w:cs="Palatino Linotype"/>
          <w:szCs w:val="22"/>
        </w:rPr>
        <w:t>VEINTICINCO</w:t>
      </w:r>
      <w:r w:rsidRPr="00901AFF">
        <w:rPr>
          <w:rFonts w:eastAsia="Palatino Linotype" w:cs="Palatino Linotype"/>
          <w:szCs w:val="22"/>
        </w:rPr>
        <w:t xml:space="preserve"> DE </w:t>
      </w:r>
      <w:r w:rsidR="003408B1" w:rsidRPr="00901AFF">
        <w:rPr>
          <w:rFonts w:eastAsia="Palatino Linotype" w:cs="Palatino Linotype"/>
          <w:szCs w:val="22"/>
        </w:rPr>
        <w:t xml:space="preserve">SEPTIEMBRE </w:t>
      </w:r>
      <w:r w:rsidRPr="00901AFF">
        <w:rPr>
          <w:rFonts w:eastAsia="Palatino Linotype" w:cs="Palatino Linotype"/>
          <w:szCs w:val="22"/>
        </w:rPr>
        <w:t>DE DOS MIL VEINTICUATRO ANTE EL SECRETARIO TÉCNICO DEL PLENO, ALEXIS TAPIA RAMÍREZ.</w:t>
      </w:r>
    </w:p>
    <w:p w14:paraId="49D72DA3" w14:textId="6B67C0F2" w:rsidR="00664420" w:rsidRPr="00901AFF" w:rsidRDefault="00C75DAE" w:rsidP="00AB1FAC">
      <w:pPr>
        <w:spacing w:line="240" w:lineRule="auto"/>
        <w:ind w:right="-93"/>
        <w:rPr>
          <w:rFonts w:eastAsia="Calibri" w:cs="Tahoma"/>
          <w:bCs/>
          <w:sz w:val="16"/>
          <w:szCs w:val="28"/>
          <w:lang w:eastAsia="en-US"/>
        </w:rPr>
      </w:pPr>
      <w:r w:rsidRPr="00901AFF">
        <w:rPr>
          <w:rFonts w:eastAsia="Palatino Linotype" w:cs="Palatino Linotype"/>
          <w:sz w:val="16"/>
          <w:szCs w:val="28"/>
        </w:rPr>
        <w:t>SCMM/AGZ/DEMF/</w:t>
      </w:r>
      <w:r w:rsidR="00DD078F" w:rsidRPr="00901AFF">
        <w:rPr>
          <w:rFonts w:eastAsia="Palatino Linotype" w:cs="Palatino Linotype"/>
          <w:sz w:val="16"/>
          <w:szCs w:val="28"/>
        </w:rPr>
        <w:t>DLM</w:t>
      </w:r>
    </w:p>
    <w:p w14:paraId="5EFEA0CD" w14:textId="77777777" w:rsidR="00664420" w:rsidRPr="00901AFF" w:rsidRDefault="00664420" w:rsidP="00901AFF">
      <w:pPr>
        <w:ind w:right="-93"/>
        <w:rPr>
          <w:rFonts w:eastAsia="Calibri" w:cs="Tahoma"/>
          <w:szCs w:val="22"/>
          <w:lang w:val="es-ES"/>
        </w:rPr>
      </w:pPr>
    </w:p>
    <w:p w14:paraId="696BC976" w14:textId="77777777" w:rsidR="00664420" w:rsidRPr="00901AFF" w:rsidRDefault="00664420" w:rsidP="00901AFF">
      <w:pPr>
        <w:ind w:right="-93"/>
        <w:rPr>
          <w:rFonts w:eastAsia="Calibri" w:cs="Tahoma"/>
          <w:bCs/>
          <w:szCs w:val="22"/>
          <w:lang w:val="es-ES" w:eastAsia="en-US"/>
        </w:rPr>
      </w:pPr>
    </w:p>
    <w:p w14:paraId="671CB0C5" w14:textId="77777777" w:rsidR="00664420" w:rsidRPr="00901AFF" w:rsidRDefault="00664420" w:rsidP="00901AFF">
      <w:pPr>
        <w:ind w:right="-93"/>
        <w:rPr>
          <w:rFonts w:eastAsia="Calibri" w:cs="Tahoma"/>
          <w:bCs/>
          <w:szCs w:val="22"/>
          <w:lang w:val="es-ES_tradnl" w:eastAsia="en-US"/>
        </w:rPr>
      </w:pPr>
    </w:p>
    <w:p w14:paraId="52B66DE7" w14:textId="77777777" w:rsidR="00664420" w:rsidRPr="00901AFF" w:rsidRDefault="00664420" w:rsidP="00901AFF">
      <w:pPr>
        <w:ind w:right="-93"/>
        <w:rPr>
          <w:rFonts w:eastAsia="Calibri" w:cs="Tahoma"/>
          <w:bCs/>
          <w:szCs w:val="22"/>
          <w:lang w:val="es-ES_tradnl" w:eastAsia="en-US"/>
        </w:rPr>
      </w:pPr>
    </w:p>
    <w:p w14:paraId="3BA305D1" w14:textId="77777777" w:rsidR="00664420" w:rsidRPr="00901AFF" w:rsidRDefault="00664420" w:rsidP="00901AFF">
      <w:pPr>
        <w:ind w:right="-93"/>
        <w:rPr>
          <w:rFonts w:eastAsia="Calibri" w:cs="Tahoma"/>
          <w:bCs/>
          <w:szCs w:val="22"/>
          <w:lang w:val="es-ES_tradnl" w:eastAsia="en-US"/>
        </w:rPr>
      </w:pPr>
    </w:p>
    <w:p w14:paraId="78230707" w14:textId="77777777" w:rsidR="00664420" w:rsidRPr="00901AFF" w:rsidRDefault="00664420" w:rsidP="00901AFF">
      <w:pPr>
        <w:ind w:right="-93"/>
        <w:rPr>
          <w:rFonts w:eastAsia="Calibri" w:cs="Tahoma"/>
          <w:bCs/>
          <w:szCs w:val="22"/>
          <w:lang w:val="es-ES_tradnl" w:eastAsia="en-US"/>
        </w:rPr>
      </w:pPr>
    </w:p>
    <w:p w14:paraId="72D18B28" w14:textId="77777777" w:rsidR="00664420" w:rsidRPr="00901AFF" w:rsidRDefault="00664420" w:rsidP="00901AFF">
      <w:pPr>
        <w:ind w:right="-93"/>
        <w:rPr>
          <w:rFonts w:eastAsia="Calibri" w:cs="Tahoma"/>
          <w:bCs/>
          <w:szCs w:val="22"/>
          <w:lang w:val="es-ES_tradnl" w:eastAsia="en-US"/>
        </w:rPr>
      </w:pPr>
    </w:p>
    <w:p w14:paraId="6BD461DC" w14:textId="77777777" w:rsidR="00664420" w:rsidRPr="00901AFF" w:rsidRDefault="00664420" w:rsidP="00901AFF">
      <w:pPr>
        <w:tabs>
          <w:tab w:val="center" w:pos="4568"/>
        </w:tabs>
        <w:ind w:right="-93"/>
        <w:rPr>
          <w:rFonts w:eastAsia="Calibri" w:cs="Tahoma"/>
          <w:bCs/>
          <w:szCs w:val="22"/>
          <w:lang w:eastAsia="en-US"/>
        </w:rPr>
      </w:pPr>
    </w:p>
    <w:p w14:paraId="4DBB1727" w14:textId="77777777" w:rsidR="00664420" w:rsidRPr="00901AFF" w:rsidRDefault="00664420" w:rsidP="00901AFF">
      <w:pPr>
        <w:tabs>
          <w:tab w:val="center" w:pos="4568"/>
        </w:tabs>
        <w:ind w:right="-93"/>
        <w:rPr>
          <w:rFonts w:eastAsia="Calibri" w:cs="Tahoma"/>
          <w:bCs/>
          <w:szCs w:val="22"/>
          <w:lang w:eastAsia="en-US"/>
        </w:rPr>
      </w:pPr>
    </w:p>
    <w:p w14:paraId="1D74121B" w14:textId="77777777" w:rsidR="00664420" w:rsidRPr="00901AFF" w:rsidRDefault="00664420" w:rsidP="00901AFF">
      <w:pPr>
        <w:tabs>
          <w:tab w:val="center" w:pos="4568"/>
        </w:tabs>
        <w:ind w:right="-93"/>
        <w:rPr>
          <w:rFonts w:eastAsia="Calibri" w:cs="Tahoma"/>
          <w:bCs/>
          <w:szCs w:val="22"/>
          <w:lang w:eastAsia="en-US"/>
        </w:rPr>
      </w:pPr>
    </w:p>
    <w:p w14:paraId="08E74E9C" w14:textId="77777777" w:rsidR="00664420" w:rsidRPr="00901AFF" w:rsidRDefault="00664420" w:rsidP="00901AFF">
      <w:pPr>
        <w:tabs>
          <w:tab w:val="center" w:pos="4568"/>
        </w:tabs>
        <w:ind w:right="-93"/>
        <w:rPr>
          <w:rFonts w:eastAsia="Calibri" w:cs="Tahoma"/>
          <w:bCs/>
          <w:szCs w:val="22"/>
          <w:lang w:eastAsia="en-US"/>
        </w:rPr>
      </w:pPr>
    </w:p>
    <w:p w14:paraId="2CBF5E03" w14:textId="77777777" w:rsidR="00664420" w:rsidRPr="00901AFF" w:rsidRDefault="00664420" w:rsidP="00901AFF">
      <w:pPr>
        <w:tabs>
          <w:tab w:val="center" w:pos="4568"/>
        </w:tabs>
        <w:ind w:right="-93"/>
        <w:rPr>
          <w:rFonts w:eastAsia="Calibri" w:cs="Tahoma"/>
          <w:bCs/>
          <w:szCs w:val="22"/>
          <w:lang w:eastAsia="en-US"/>
        </w:rPr>
      </w:pPr>
    </w:p>
    <w:p w14:paraId="44865A6D" w14:textId="77777777" w:rsidR="00664420" w:rsidRPr="00901AFF" w:rsidRDefault="00664420" w:rsidP="00901AFF">
      <w:pPr>
        <w:tabs>
          <w:tab w:val="center" w:pos="4568"/>
        </w:tabs>
        <w:ind w:right="-93"/>
        <w:rPr>
          <w:rFonts w:eastAsia="Calibri" w:cs="Tahoma"/>
          <w:bCs/>
          <w:szCs w:val="22"/>
          <w:lang w:eastAsia="en-US"/>
        </w:rPr>
      </w:pPr>
    </w:p>
    <w:p w14:paraId="7147F06B" w14:textId="77777777" w:rsidR="00664420" w:rsidRPr="00901AFF" w:rsidRDefault="00664420" w:rsidP="00901AFF">
      <w:pPr>
        <w:tabs>
          <w:tab w:val="center" w:pos="4568"/>
        </w:tabs>
        <w:ind w:right="-93"/>
        <w:rPr>
          <w:rFonts w:eastAsia="Calibri" w:cs="Tahoma"/>
          <w:bCs/>
          <w:szCs w:val="22"/>
          <w:lang w:eastAsia="en-US"/>
        </w:rPr>
      </w:pPr>
    </w:p>
    <w:p w14:paraId="6FDF3D7E" w14:textId="77777777" w:rsidR="00664420" w:rsidRPr="00901AFF" w:rsidRDefault="00664420" w:rsidP="00901AFF">
      <w:pPr>
        <w:tabs>
          <w:tab w:val="center" w:pos="4568"/>
        </w:tabs>
        <w:ind w:right="-93"/>
        <w:rPr>
          <w:rFonts w:eastAsia="Calibri" w:cs="Tahoma"/>
          <w:bCs/>
          <w:szCs w:val="22"/>
          <w:lang w:eastAsia="en-US"/>
        </w:rPr>
      </w:pPr>
    </w:p>
    <w:p w14:paraId="6246F818" w14:textId="77777777" w:rsidR="00664420" w:rsidRPr="00901AFF" w:rsidRDefault="00664420" w:rsidP="00901AFF">
      <w:pPr>
        <w:tabs>
          <w:tab w:val="center" w:pos="4568"/>
        </w:tabs>
        <w:ind w:right="-93"/>
        <w:rPr>
          <w:rFonts w:eastAsia="Calibri" w:cs="Tahoma"/>
          <w:bCs/>
          <w:szCs w:val="22"/>
          <w:lang w:eastAsia="en-US"/>
        </w:rPr>
      </w:pPr>
    </w:p>
    <w:p w14:paraId="57A88B28" w14:textId="77777777" w:rsidR="00664420" w:rsidRPr="00901AFF" w:rsidRDefault="00664420" w:rsidP="00901AFF">
      <w:pPr>
        <w:tabs>
          <w:tab w:val="center" w:pos="4568"/>
        </w:tabs>
        <w:ind w:right="-93"/>
        <w:rPr>
          <w:rFonts w:eastAsia="Calibri" w:cs="Tahoma"/>
          <w:bCs/>
          <w:szCs w:val="22"/>
          <w:lang w:eastAsia="en-US"/>
        </w:rPr>
      </w:pPr>
    </w:p>
    <w:p w14:paraId="77EF6095" w14:textId="77777777" w:rsidR="00664420" w:rsidRPr="00901AFF" w:rsidRDefault="00664420" w:rsidP="00901AFF">
      <w:pPr>
        <w:tabs>
          <w:tab w:val="center" w:pos="4568"/>
        </w:tabs>
        <w:ind w:right="-93"/>
        <w:rPr>
          <w:rFonts w:eastAsia="Calibri" w:cs="Tahoma"/>
          <w:bCs/>
          <w:szCs w:val="22"/>
          <w:lang w:eastAsia="en-US"/>
        </w:rPr>
      </w:pPr>
    </w:p>
    <w:p w14:paraId="35593947" w14:textId="77777777" w:rsidR="00664420" w:rsidRPr="00901AFF" w:rsidRDefault="00664420" w:rsidP="00901AFF">
      <w:pPr>
        <w:tabs>
          <w:tab w:val="center" w:pos="4568"/>
        </w:tabs>
        <w:ind w:right="-93"/>
        <w:rPr>
          <w:rFonts w:eastAsia="Calibri" w:cs="Tahoma"/>
          <w:bCs/>
          <w:szCs w:val="22"/>
          <w:lang w:eastAsia="en-US"/>
        </w:rPr>
      </w:pPr>
    </w:p>
    <w:p w14:paraId="3AF72A17" w14:textId="77777777" w:rsidR="00664420" w:rsidRPr="00901AFF" w:rsidRDefault="00664420" w:rsidP="00901AFF">
      <w:pPr>
        <w:tabs>
          <w:tab w:val="center" w:pos="4568"/>
        </w:tabs>
        <w:ind w:right="-93"/>
        <w:rPr>
          <w:rFonts w:eastAsia="Calibri" w:cs="Tahoma"/>
          <w:bCs/>
          <w:szCs w:val="22"/>
          <w:lang w:eastAsia="en-US"/>
        </w:rPr>
      </w:pPr>
    </w:p>
    <w:p w14:paraId="37169144" w14:textId="77777777" w:rsidR="00664420" w:rsidRPr="00901AFF" w:rsidRDefault="00664420" w:rsidP="00901AFF">
      <w:pPr>
        <w:tabs>
          <w:tab w:val="center" w:pos="4568"/>
        </w:tabs>
        <w:ind w:right="-93"/>
        <w:rPr>
          <w:rFonts w:eastAsia="Calibri" w:cs="Tahoma"/>
          <w:bCs/>
          <w:szCs w:val="22"/>
          <w:lang w:eastAsia="en-US"/>
        </w:rPr>
      </w:pPr>
    </w:p>
    <w:p w14:paraId="77CFC088" w14:textId="77777777" w:rsidR="00664420" w:rsidRPr="00901AFF" w:rsidRDefault="00664420" w:rsidP="00901AFF">
      <w:pPr>
        <w:tabs>
          <w:tab w:val="center" w:pos="4568"/>
        </w:tabs>
        <w:ind w:right="-93"/>
        <w:rPr>
          <w:rFonts w:eastAsia="Calibri" w:cs="Tahoma"/>
          <w:bCs/>
          <w:szCs w:val="22"/>
          <w:lang w:eastAsia="en-US"/>
        </w:rPr>
      </w:pPr>
    </w:p>
    <w:p w14:paraId="781A11A5" w14:textId="77777777" w:rsidR="00664420" w:rsidRPr="00901AFF" w:rsidRDefault="00664420" w:rsidP="00901AFF">
      <w:pPr>
        <w:tabs>
          <w:tab w:val="center" w:pos="4568"/>
        </w:tabs>
        <w:ind w:right="-93"/>
        <w:rPr>
          <w:rFonts w:eastAsia="Calibri" w:cs="Tahoma"/>
          <w:bCs/>
          <w:szCs w:val="22"/>
          <w:lang w:eastAsia="en-US"/>
        </w:rPr>
      </w:pPr>
    </w:p>
    <w:p w14:paraId="5B4ADFF3" w14:textId="77777777" w:rsidR="00A131AC" w:rsidRPr="00901AFF" w:rsidRDefault="00A131AC" w:rsidP="00901AFF">
      <w:pPr>
        <w:rPr>
          <w:szCs w:val="22"/>
        </w:rPr>
      </w:pPr>
    </w:p>
    <w:sectPr w:rsidR="00A131AC" w:rsidRPr="00901AF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4186F" w14:textId="77777777" w:rsidR="004838B3" w:rsidRDefault="004838B3" w:rsidP="00664420">
      <w:pPr>
        <w:spacing w:line="240" w:lineRule="auto"/>
      </w:pPr>
      <w:r>
        <w:separator/>
      </w:r>
    </w:p>
  </w:endnote>
  <w:endnote w:type="continuationSeparator" w:id="0">
    <w:p w14:paraId="403503FA" w14:textId="77777777" w:rsidR="004838B3" w:rsidRDefault="004838B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D074A3" w:rsidRDefault="00D074A3">
    <w:pPr>
      <w:tabs>
        <w:tab w:val="center" w:pos="4550"/>
        <w:tab w:val="left" w:pos="5818"/>
      </w:tabs>
      <w:ind w:right="260"/>
      <w:jc w:val="right"/>
      <w:rPr>
        <w:color w:val="071320" w:themeColor="text2" w:themeShade="80"/>
        <w:sz w:val="24"/>
        <w:szCs w:val="24"/>
      </w:rPr>
    </w:pPr>
  </w:p>
  <w:p w14:paraId="1BCA7F23" w14:textId="77777777" w:rsidR="00D074A3" w:rsidRDefault="00D074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D074A3" w:rsidRDefault="00D074A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B1FAC" w:rsidRPr="00AB1FAC">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B1FAC" w:rsidRPr="00AB1FAC">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D074A3" w:rsidRDefault="00D07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85A59" w14:textId="77777777" w:rsidR="004838B3" w:rsidRDefault="004838B3" w:rsidP="00664420">
      <w:pPr>
        <w:spacing w:line="240" w:lineRule="auto"/>
      </w:pPr>
      <w:r>
        <w:separator/>
      </w:r>
    </w:p>
  </w:footnote>
  <w:footnote w:type="continuationSeparator" w:id="0">
    <w:p w14:paraId="20AAB104" w14:textId="77777777" w:rsidR="004838B3" w:rsidRDefault="004838B3" w:rsidP="00664420">
      <w:pPr>
        <w:spacing w:line="240" w:lineRule="auto"/>
      </w:pPr>
      <w:r>
        <w:continuationSeparator/>
      </w:r>
    </w:p>
  </w:footnote>
  <w:footnote w:id="1">
    <w:p w14:paraId="1A3D5FAC" w14:textId="7A969BCD" w:rsidR="00BB30E9" w:rsidRPr="00BB30E9" w:rsidRDefault="00BB30E9">
      <w:pPr>
        <w:pStyle w:val="Textonotapie"/>
        <w:rPr>
          <w:rFonts w:ascii="Palatino Linotype" w:hAnsi="Palatino Linotype"/>
        </w:rPr>
      </w:pPr>
      <w:r w:rsidRPr="007A05DD">
        <w:rPr>
          <w:rStyle w:val="Refdenotaalpie"/>
          <w:rFonts w:ascii="Palatino Linotype" w:hAnsi="Palatino Linotype"/>
        </w:rPr>
        <w:footnoteRef/>
      </w:r>
      <w:r w:rsidRPr="007A05DD">
        <w:rPr>
          <w:rFonts w:ascii="Palatino Linotype" w:hAnsi="Palatino Linotype"/>
        </w:rPr>
        <w:t xml:space="preserve"> </w:t>
      </w:r>
      <w:r w:rsidRPr="007A05DD">
        <w:rPr>
          <w:rFonts w:ascii="Palatino Linotype" w:hAnsi="Palatino Linotype" w:cs="Arial"/>
          <w:color w:val="000000" w:themeColor="text1"/>
        </w:rPr>
        <w:t>El Código Civil del Estado de México en su artículo 7.30, define al convenio como el acuerdo de dos o más personas para crear, transferir, modificar o extinguir obligaciones.</w:t>
      </w:r>
      <w:r w:rsidRPr="00BB30E9">
        <w:rPr>
          <w:rFonts w:ascii="Palatino Linotype" w:hAnsi="Palatino Linotype" w:cs="Arial"/>
          <w:color w:val="000000" w:themeColor="text1"/>
        </w:rPr>
        <w:cr/>
      </w:r>
    </w:p>
  </w:footnote>
  <w:footnote w:id="2">
    <w:p w14:paraId="608E6F53" w14:textId="2141C33F" w:rsidR="00D074A3" w:rsidRPr="005114AA" w:rsidRDefault="00D074A3">
      <w:pPr>
        <w:pStyle w:val="Textonotapie"/>
        <w:rPr>
          <w:rFonts w:ascii="Palatino Linotype" w:hAnsi="Palatino Linotype"/>
          <w:i/>
        </w:rPr>
      </w:pPr>
      <w:r>
        <w:rPr>
          <w:rStyle w:val="Refdenotaalpie"/>
        </w:rPr>
        <w:footnoteRef/>
      </w:r>
      <w:r>
        <w:t xml:space="preserve"> </w:t>
      </w:r>
      <w:r w:rsidRPr="005114AA">
        <w:rPr>
          <w:rFonts w:ascii="Palatino Linotype" w:hAnsi="Palatino Linotype"/>
          <w:i/>
        </w:rPr>
        <w:t>“</w:t>
      </w:r>
      <w:r w:rsidRPr="005114AA">
        <w:rPr>
          <w:rFonts w:ascii="Palatino Linotype" w:hAnsi="Palatino Linotype"/>
          <w:b/>
          <w:i/>
        </w:rPr>
        <w:t>Artículo 116</w:t>
      </w:r>
      <w:r w:rsidRPr="005114AA">
        <w:rPr>
          <w:rFonts w:ascii="Palatino Linotype" w:hAnsi="Palatino Linotype"/>
          <w:i/>
        </w:rPr>
        <w:t xml:space="preserve">.- Al titular de la </w:t>
      </w:r>
      <w:r w:rsidRPr="005114AA">
        <w:rPr>
          <w:rFonts w:ascii="Palatino Linotype" w:hAnsi="Palatino Linotype"/>
          <w:b/>
          <w:i/>
        </w:rPr>
        <w:t>Tesorería Municipal</w:t>
      </w:r>
      <w:r w:rsidRPr="005114AA">
        <w:rPr>
          <w:rFonts w:ascii="Palatino Linotype" w:hAnsi="Palatino Linotype"/>
          <w:i/>
        </w:rPr>
        <w:t xml:space="preserve"> corresponde, además de las atribuciones que le confieren la Ley Orgánica Municipal y el Código Financiero, el despacho de los siguientes asuntos:</w:t>
      </w:r>
    </w:p>
    <w:p w14:paraId="3F24625A" w14:textId="5DC33492" w:rsidR="00D074A3" w:rsidRPr="005114AA" w:rsidRDefault="00D074A3">
      <w:pPr>
        <w:pStyle w:val="Textonotapie"/>
        <w:rPr>
          <w:rFonts w:ascii="Palatino Linotype" w:hAnsi="Palatino Linotype"/>
          <w:i/>
        </w:rPr>
      </w:pPr>
      <w:r w:rsidRPr="005114AA">
        <w:rPr>
          <w:rFonts w:ascii="Palatino Linotype" w:hAnsi="Palatino Linotype"/>
          <w:i/>
        </w:rPr>
        <w:t>(…)</w:t>
      </w:r>
    </w:p>
    <w:p w14:paraId="24C4A21A" w14:textId="0694213D" w:rsidR="00D074A3" w:rsidRPr="005114AA" w:rsidRDefault="00D074A3">
      <w:pPr>
        <w:pStyle w:val="Textonotapie"/>
        <w:rPr>
          <w:rFonts w:ascii="Palatino Linotype" w:hAnsi="Palatino Linotype"/>
          <w:i/>
        </w:rPr>
      </w:pPr>
      <w:r w:rsidRPr="005114AA">
        <w:rPr>
          <w:rFonts w:ascii="Palatino Linotype" w:hAnsi="Palatino Linotype"/>
          <w:b/>
          <w:i/>
        </w:rPr>
        <w:t>XVIII</w:t>
      </w:r>
      <w:r w:rsidRPr="005114AA">
        <w:rPr>
          <w:rFonts w:ascii="Palatino Linotype" w:hAnsi="Palatino Linotype"/>
          <w:i/>
        </w:rPr>
        <w:t xml:space="preserve">. Proporcionar la información financiera de asuntos laborales; </w:t>
      </w:r>
    </w:p>
    <w:p w14:paraId="7BCBD8FA" w14:textId="77777777" w:rsidR="00D074A3" w:rsidRPr="005114AA" w:rsidRDefault="00D074A3">
      <w:pPr>
        <w:pStyle w:val="Textonotapie"/>
        <w:rPr>
          <w:rFonts w:ascii="Palatino Linotype" w:hAnsi="Palatino Linotype"/>
          <w:i/>
        </w:rPr>
      </w:pPr>
    </w:p>
    <w:p w14:paraId="564FFB62" w14:textId="735EF714" w:rsidR="00D074A3" w:rsidRPr="005114AA" w:rsidRDefault="00D074A3">
      <w:pPr>
        <w:pStyle w:val="Textonotapie"/>
        <w:rPr>
          <w:rFonts w:ascii="Palatino Linotype" w:hAnsi="Palatino Linotype"/>
          <w:i/>
        </w:rPr>
      </w:pPr>
      <w:r w:rsidRPr="005114AA">
        <w:rPr>
          <w:rFonts w:ascii="Palatino Linotype" w:hAnsi="Palatino Linotype"/>
          <w:b/>
          <w:i/>
        </w:rPr>
        <w:t>Artículo 126.</w:t>
      </w:r>
      <w:r w:rsidRPr="005114AA">
        <w:rPr>
          <w:rFonts w:ascii="Palatino Linotype" w:hAnsi="Palatino Linotype"/>
          <w:i/>
        </w:rPr>
        <w:t xml:space="preserve">- El titular de la </w:t>
      </w:r>
      <w:r w:rsidRPr="005114AA">
        <w:rPr>
          <w:rFonts w:ascii="Palatino Linotype" w:hAnsi="Palatino Linotype"/>
          <w:b/>
          <w:i/>
        </w:rPr>
        <w:t>Dirección de Administración</w:t>
      </w:r>
      <w:r w:rsidRPr="005114AA">
        <w:rPr>
          <w:rFonts w:ascii="Palatino Linotype" w:hAnsi="Palatino Linotype"/>
          <w:i/>
        </w:rPr>
        <w:t xml:space="preserve"> tiene las siguientes atribuciones:</w:t>
      </w:r>
    </w:p>
    <w:p w14:paraId="1D39ADBC" w14:textId="26E36C7A" w:rsidR="00D074A3" w:rsidRPr="005114AA" w:rsidRDefault="00D074A3">
      <w:pPr>
        <w:pStyle w:val="Textonotapie"/>
        <w:rPr>
          <w:rFonts w:ascii="Palatino Linotype" w:hAnsi="Palatino Linotype"/>
          <w:i/>
        </w:rPr>
      </w:pPr>
      <w:r w:rsidRPr="005114AA">
        <w:rPr>
          <w:rFonts w:ascii="Palatino Linotype" w:hAnsi="Palatino Linotype"/>
          <w:i/>
        </w:rPr>
        <w:t>(…)</w:t>
      </w:r>
    </w:p>
    <w:p w14:paraId="7DC55D42" w14:textId="5CA1742C" w:rsidR="00D074A3" w:rsidRDefault="00D074A3">
      <w:pPr>
        <w:pStyle w:val="Textonotapie"/>
        <w:rPr>
          <w:rFonts w:ascii="Palatino Linotype" w:hAnsi="Palatino Linotype"/>
          <w:i/>
        </w:rPr>
      </w:pPr>
      <w:r w:rsidRPr="005114AA">
        <w:rPr>
          <w:rFonts w:ascii="Palatino Linotype" w:hAnsi="Palatino Linotype"/>
          <w:b/>
          <w:i/>
        </w:rPr>
        <w:t>VIII</w:t>
      </w:r>
      <w:r w:rsidRPr="005114AA">
        <w:rPr>
          <w:rFonts w:ascii="Palatino Linotype" w:hAnsi="Palatino Linotype"/>
          <w:i/>
        </w:rPr>
        <w:t>. Verificar que se cumplan las disposiciones en materia de trabajo, seguridad e higiene laboral, así como las del presente ordenamiento, respecto de los derechos y obligaciones del personal;”</w:t>
      </w:r>
    </w:p>
    <w:p w14:paraId="40CEA525" w14:textId="77777777" w:rsidR="00D074A3" w:rsidRDefault="00D074A3">
      <w:pPr>
        <w:pStyle w:val="Textonotapie"/>
      </w:pPr>
    </w:p>
  </w:footnote>
  <w:footnote w:id="3">
    <w:p w14:paraId="0CAB13C4" w14:textId="77777777" w:rsidR="00D074A3" w:rsidRPr="00AA2543" w:rsidRDefault="00D074A3" w:rsidP="00AA2543">
      <w:pPr>
        <w:pBdr>
          <w:top w:val="nil"/>
          <w:left w:val="nil"/>
          <w:bottom w:val="nil"/>
          <w:right w:val="nil"/>
          <w:between w:val="nil"/>
        </w:pBdr>
        <w:spacing w:line="240" w:lineRule="auto"/>
        <w:ind w:right="49"/>
        <w:rPr>
          <w:rFonts w:eastAsia="Palatino Linotype" w:cs="Palatino Linotype"/>
          <w:b/>
          <w:i/>
          <w:color w:val="000000"/>
          <w:sz w:val="18"/>
        </w:rPr>
      </w:pPr>
      <w:r w:rsidRPr="00022763">
        <w:rPr>
          <w:rStyle w:val="Refdenotaalpie"/>
          <w:rFonts w:eastAsiaTheme="majorEastAsia"/>
          <w:b/>
          <w:sz w:val="20"/>
        </w:rPr>
        <w:footnoteRef/>
      </w:r>
      <w:r w:rsidRPr="00022763">
        <w:rPr>
          <w:b/>
          <w:sz w:val="20"/>
        </w:rPr>
        <w:t xml:space="preserve"> </w:t>
      </w:r>
      <w:r w:rsidRPr="00022763">
        <w:rPr>
          <w:rFonts w:eastAsia="Palatino Linotype" w:cs="Palatino Linotype"/>
          <w:b/>
          <w:i/>
          <w:color w:val="000000"/>
          <w:sz w:val="20"/>
        </w:rPr>
        <w:t>“</w:t>
      </w:r>
      <w:r w:rsidRPr="00AA2543">
        <w:rPr>
          <w:rFonts w:eastAsia="Palatino Linotype" w:cs="Palatino Linotype"/>
          <w:b/>
          <w:i/>
          <w:color w:val="000000"/>
          <w:sz w:val="18"/>
        </w:rPr>
        <w:t>Ley de Protección de Datos Personales en Posesión de Sujetos Obligados del Estado de México y Municipios</w:t>
      </w:r>
    </w:p>
    <w:p w14:paraId="1A21F81C" w14:textId="77777777" w:rsidR="00D074A3" w:rsidRPr="00AA2543" w:rsidRDefault="00D074A3" w:rsidP="00AA2543">
      <w:pPr>
        <w:pBdr>
          <w:top w:val="nil"/>
          <w:left w:val="nil"/>
          <w:bottom w:val="nil"/>
          <w:right w:val="nil"/>
          <w:between w:val="nil"/>
        </w:pBdr>
        <w:spacing w:line="240" w:lineRule="auto"/>
        <w:ind w:right="49"/>
        <w:rPr>
          <w:rFonts w:eastAsia="Palatino Linotype" w:cs="Palatino Linotype"/>
          <w:i/>
          <w:color w:val="000000"/>
          <w:sz w:val="18"/>
        </w:rPr>
      </w:pPr>
      <w:r w:rsidRPr="00AA2543">
        <w:rPr>
          <w:rFonts w:eastAsia="Palatino Linotype" w:cs="Palatino Linotype"/>
          <w:b/>
          <w:i/>
          <w:color w:val="000000"/>
          <w:sz w:val="18"/>
        </w:rPr>
        <w:t>Artículo 97.</w:t>
      </w:r>
      <w:r w:rsidRPr="00AA2543">
        <w:rPr>
          <w:rFonts w:eastAsia="Palatino Linotype" w:cs="Palatino Linotype"/>
          <w:i/>
          <w:color w:val="000000"/>
          <w:sz w:val="18"/>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p>
    <w:p w14:paraId="2437FC9A" w14:textId="77777777" w:rsidR="00D074A3" w:rsidRDefault="00D074A3" w:rsidP="005114A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074A3" w:rsidRPr="00330DA7" w14:paraId="070A4B18" w14:textId="77777777" w:rsidTr="003F35FD">
      <w:trPr>
        <w:trHeight w:val="144"/>
        <w:jc w:val="right"/>
      </w:trPr>
      <w:tc>
        <w:tcPr>
          <w:tcW w:w="2727" w:type="dxa"/>
        </w:tcPr>
        <w:p w14:paraId="62B7493A" w14:textId="77777777" w:rsidR="00D074A3" w:rsidRPr="00330DA7" w:rsidRDefault="00D074A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56E9C67" w:rsidR="00D074A3" w:rsidRPr="00BB704F" w:rsidRDefault="00D074A3" w:rsidP="003F35FD">
          <w:pPr>
            <w:tabs>
              <w:tab w:val="right" w:pos="8838"/>
            </w:tabs>
            <w:ind w:left="-74" w:right="-105"/>
            <w:rPr>
              <w:rFonts w:eastAsia="Calibri" w:cs="Tahoma"/>
              <w:szCs w:val="22"/>
              <w:lang w:eastAsia="en-US"/>
            </w:rPr>
          </w:pPr>
          <w:r>
            <w:rPr>
              <w:rFonts w:eastAsia="Calibri" w:cs="Tahoma"/>
              <w:szCs w:val="22"/>
              <w:lang w:eastAsia="en-US"/>
            </w:rPr>
            <w:t>01027/INFOEM/AD/RR/2024</w:t>
          </w:r>
        </w:p>
      </w:tc>
    </w:tr>
    <w:tr w:rsidR="00D074A3" w:rsidRPr="00330DA7" w14:paraId="4521E058" w14:textId="77777777" w:rsidTr="003F35FD">
      <w:trPr>
        <w:trHeight w:val="283"/>
        <w:jc w:val="right"/>
      </w:trPr>
      <w:tc>
        <w:tcPr>
          <w:tcW w:w="2727" w:type="dxa"/>
        </w:tcPr>
        <w:p w14:paraId="0B68C086" w14:textId="77777777" w:rsidR="00D074A3" w:rsidRPr="00330DA7" w:rsidRDefault="00D074A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97A94C" w:rsidR="00D074A3" w:rsidRPr="00BB704F" w:rsidRDefault="00D074A3" w:rsidP="003F35FD">
          <w:pPr>
            <w:tabs>
              <w:tab w:val="left" w:pos="2834"/>
              <w:tab w:val="right" w:pos="8838"/>
            </w:tabs>
            <w:ind w:left="-108" w:right="-105"/>
            <w:rPr>
              <w:rFonts w:eastAsia="Calibri" w:cs="Tahoma"/>
              <w:szCs w:val="22"/>
              <w:lang w:eastAsia="en-US"/>
            </w:rPr>
          </w:pPr>
          <w:r w:rsidRPr="005B295B">
            <w:rPr>
              <w:rFonts w:eastAsia="Calibri" w:cs="Tahoma"/>
              <w:szCs w:val="22"/>
              <w:lang w:eastAsia="en-US"/>
            </w:rPr>
            <w:t>Ayuntamiento de Morelos</w:t>
          </w:r>
        </w:p>
      </w:tc>
    </w:tr>
    <w:tr w:rsidR="00D074A3" w:rsidRPr="00330DA7" w14:paraId="6331D9B6" w14:textId="77777777" w:rsidTr="003F35FD">
      <w:trPr>
        <w:trHeight w:val="283"/>
        <w:jc w:val="right"/>
      </w:trPr>
      <w:tc>
        <w:tcPr>
          <w:tcW w:w="2727" w:type="dxa"/>
        </w:tcPr>
        <w:p w14:paraId="3FA86BAE" w14:textId="04083183" w:rsidR="00D074A3" w:rsidRPr="00330DA7" w:rsidRDefault="00D074A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074A3" w:rsidRPr="00EA66FC" w:rsidRDefault="00D074A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D074A3" w:rsidRPr="00443C6B" w:rsidRDefault="00D074A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D074A3" w:rsidRPr="00330DA7" w14:paraId="29CFF901" w14:textId="77777777" w:rsidTr="00BB704F">
      <w:trPr>
        <w:trHeight w:val="1435"/>
      </w:trPr>
      <w:tc>
        <w:tcPr>
          <w:tcW w:w="283" w:type="dxa"/>
          <w:shd w:val="clear" w:color="auto" w:fill="auto"/>
        </w:tcPr>
        <w:p w14:paraId="046B9F8F" w14:textId="77777777" w:rsidR="00D074A3" w:rsidRPr="00330DA7" w:rsidRDefault="00D074A3"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074A3" w:rsidRPr="00330DA7" w14:paraId="04F272D2" w14:textId="77777777" w:rsidTr="00BB704F">
            <w:trPr>
              <w:trHeight w:val="144"/>
            </w:trPr>
            <w:tc>
              <w:tcPr>
                <w:tcW w:w="2727" w:type="dxa"/>
              </w:tcPr>
              <w:p w14:paraId="2FD4DBF6" w14:textId="77777777" w:rsidR="00D074A3" w:rsidRPr="00330DA7" w:rsidRDefault="00D074A3"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8F41849" w:rsidR="00D074A3" w:rsidRPr="00A90C72" w:rsidRDefault="00D074A3" w:rsidP="00BB704F">
                <w:pPr>
                  <w:tabs>
                    <w:tab w:val="right" w:pos="8838"/>
                  </w:tabs>
                  <w:ind w:left="-74" w:right="-105"/>
                  <w:rPr>
                    <w:rFonts w:eastAsia="Calibri" w:cs="Tahoma"/>
                    <w:szCs w:val="22"/>
                    <w:lang w:eastAsia="en-US"/>
                  </w:rPr>
                </w:pPr>
                <w:r>
                  <w:rPr>
                    <w:rFonts w:eastAsia="Calibri" w:cs="Tahoma"/>
                    <w:szCs w:val="22"/>
                    <w:lang w:eastAsia="en-US"/>
                  </w:rPr>
                  <w:t>01027/INFOEM/AD/RR/2024</w:t>
                </w:r>
              </w:p>
            </w:tc>
            <w:tc>
              <w:tcPr>
                <w:tcW w:w="3402" w:type="dxa"/>
              </w:tcPr>
              <w:p w14:paraId="71DEA1CF" w14:textId="77777777" w:rsidR="00D074A3" w:rsidRDefault="00D074A3" w:rsidP="00BB704F">
                <w:pPr>
                  <w:tabs>
                    <w:tab w:val="right" w:pos="8838"/>
                  </w:tabs>
                  <w:ind w:left="-74" w:right="-105"/>
                  <w:rPr>
                    <w:rFonts w:eastAsia="Calibri" w:cs="Tahoma"/>
                    <w:szCs w:val="22"/>
                    <w:lang w:eastAsia="en-US"/>
                  </w:rPr>
                </w:pPr>
              </w:p>
            </w:tc>
          </w:tr>
          <w:tr w:rsidR="00D074A3" w:rsidRPr="00330DA7" w14:paraId="05C58951" w14:textId="77777777" w:rsidTr="00BB704F">
            <w:trPr>
              <w:trHeight w:val="144"/>
            </w:trPr>
            <w:tc>
              <w:tcPr>
                <w:tcW w:w="2727" w:type="dxa"/>
              </w:tcPr>
              <w:p w14:paraId="642B9610" w14:textId="77777777" w:rsidR="00D074A3" w:rsidRPr="00330DA7" w:rsidRDefault="00D074A3"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C1B862F" w:rsidR="00D074A3" w:rsidRPr="005F19B1" w:rsidRDefault="00AE18B5" w:rsidP="00BB704F">
                <w:pPr>
                  <w:tabs>
                    <w:tab w:val="left" w:pos="3122"/>
                    <w:tab w:val="right" w:pos="8838"/>
                  </w:tabs>
                  <w:ind w:left="-105" w:right="-105"/>
                  <w:rPr>
                    <w:rFonts w:eastAsia="Calibri" w:cs="Tahoma"/>
                    <w:szCs w:val="22"/>
                    <w:lang w:eastAsia="en-US"/>
                  </w:rPr>
                </w:pPr>
                <w:r>
                  <w:rPr>
                    <w:rFonts w:eastAsia="Calibri" w:cs="Tahoma"/>
                    <w:szCs w:val="22"/>
                    <w:lang w:eastAsia="en-US"/>
                  </w:rPr>
                  <w:t>XXXXX XXXXXX XXXXXXXX</w:t>
                </w:r>
                <w:r w:rsidR="00D074A3" w:rsidRPr="005B295B">
                  <w:rPr>
                    <w:rFonts w:eastAsia="Calibri" w:cs="Tahoma"/>
                    <w:szCs w:val="22"/>
                    <w:lang w:eastAsia="en-US"/>
                  </w:rPr>
                  <w:tab/>
                </w:r>
              </w:p>
            </w:tc>
            <w:tc>
              <w:tcPr>
                <w:tcW w:w="3402" w:type="dxa"/>
              </w:tcPr>
              <w:p w14:paraId="73F47F53" w14:textId="77777777" w:rsidR="00D074A3" w:rsidRPr="005F19B1" w:rsidRDefault="00D074A3" w:rsidP="00BB704F">
                <w:pPr>
                  <w:tabs>
                    <w:tab w:val="left" w:pos="3122"/>
                    <w:tab w:val="right" w:pos="8838"/>
                  </w:tabs>
                  <w:ind w:left="-105" w:right="-105"/>
                  <w:rPr>
                    <w:rFonts w:eastAsia="Calibri" w:cs="Tahoma"/>
                    <w:szCs w:val="22"/>
                    <w:lang w:eastAsia="en-US"/>
                  </w:rPr>
                </w:pPr>
              </w:p>
            </w:tc>
          </w:tr>
          <w:bookmarkEnd w:id="1"/>
          <w:tr w:rsidR="00D074A3" w:rsidRPr="00330DA7" w14:paraId="00E6CDC1" w14:textId="77777777" w:rsidTr="00BB704F">
            <w:trPr>
              <w:trHeight w:val="283"/>
            </w:trPr>
            <w:tc>
              <w:tcPr>
                <w:tcW w:w="2727" w:type="dxa"/>
              </w:tcPr>
              <w:p w14:paraId="0631AD24" w14:textId="77777777" w:rsidR="00D074A3" w:rsidRPr="00330DA7" w:rsidRDefault="00D074A3"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6EDD4FF" w:rsidR="00D074A3" w:rsidRPr="00952DD0" w:rsidRDefault="00D074A3" w:rsidP="00BB704F">
                <w:pPr>
                  <w:tabs>
                    <w:tab w:val="left" w:pos="2834"/>
                    <w:tab w:val="right" w:pos="8838"/>
                  </w:tabs>
                  <w:ind w:left="-108" w:right="-105"/>
                  <w:rPr>
                    <w:rFonts w:eastAsia="Calibri" w:cs="Tahoma"/>
                    <w:szCs w:val="22"/>
                    <w:lang w:eastAsia="en-US"/>
                  </w:rPr>
                </w:pPr>
                <w:r w:rsidRPr="005B295B">
                  <w:rPr>
                    <w:rFonts w:eastAsia="Calibri" w:cs="Tahoma"/>
                    <w:szCs w:val="22"/>
                    <w:lang w:eastAsia="en-US"/>
                  </w:rPr>
                  <w:t>Ayuntamiento de Morelos</w:t>
                </w:r>
              </w:p>
            </w:tc>
            <w:tc>
              <w:tcPr>
                <w:tcW w:w="3402" w:type="dxa"/>
              </w:tcPr>
              <w:p w14:paraId="3A7DA319" w14:textId="77777777" w:rsidR="00D074A3" w:rsidRPr="00A90C72" w:rsidRDefault="00D074A3" w:rsidP="00BB704F">
                <w:pPr>
                  <w:tabs>
                    <w:tab w:val="left" w:pos="2834"/>
                    <w:tab w:val="right" w:pos="8838"/>
                  </w:tabs>
                  <w:ind w:left="-108" w:right="-105"/>
                  <w:rPr>
                    <w:rFonts w:eastAsia="Calibri" w:cs="Tahoma"/>
                    <w:szCs w:val="22"/>
                    <w:lang w:eastAsia="en-US"/>
                  </w:rPr>
                </w:pPr>
              </w:p>
            </w:tc>
          </w:tr>
          <w:tr w:rsidR="00D074A3" w:rsidRPr="00330DA7" w14:paraId="0F6CD8D2" w14:textId="77777777" w:rsidTr="00BB704F">
            <w:trPr>
              <w:trHeight w:val="283"/>
            </w:trPr>
            <w:tc>
              <w:tcPr>
                <w:tcW w:w="2727" w:type="dxa"/>
              </w:tcPr>
              <w:p w14:paraId="31700628" w14:textId="3D4CCA1D" w:rsidR="00D074A3" w:rsidRPr="00330DA7" w:rsidRDefault="00D074A3"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074A3" w:rsidRPr="00EA66FC" w:rsidRDefault="00D074A3"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074A3" w:rsidRPr="00330DA7" w:rsidRDefault="00D074A3" w:rsidP="00BB704F">
                <w:pPr>
                  <w:tabs>
                    <w:tab w:val="right" w:pos="8838"/>
                  </w:tabs>
                  <w:ind w:left="-108" w:right="-105"/>
                  <w:rPr>
                    <w:rFonts w:eastAsia="Calibri" w:cs="Tahoma"/>
                    <w:szCs w:val="22"/>
                    <w:lang w:eastAsia="en-US"/>
                  </w:rPr>
                </w:pPr>
              </w:p>
            </w:tc>
          </w:tr>
        </w:tbl>
        <w:p w14:paraId="5DC6AC61" w14:textId="77777777" w:rsidR="00D074A3" w:rsidRPr="00330DA7" w:rsidRDefault="00D074A3" w:rsidP="00BB704F">
          <w:pPr>
            <w:tabs>
              <w:tab w:val="right" w:pos="8838"/>
            </w:tabs>
            <w:ind w:left="-28"/>
            <w:rPr>
              <w:rFonts w:ascii="Arial" w:eastAsia="Calibri" w:hAnsi="Arial" w:cs="Arial"/>
              <w:b/>
              <w:szCs w:val="22"/>
              <w:lang w:eastAsia="en-US"/>
            </w:rPr>
          </w:pPr>
        </w:p>
      </w:tc>
    </w:tr>
  </w:tbl>
  <w:p w14:paraId="2A906731" w14:textId="77777777" w:rsidR="00D074A3" w:rsidRPr="00765661" w:rsidRDefault="004838B3"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81272"/>
    <w:multiLevelType w:val="multilevel"/>
    <w:tmpl w:val="A8C64D5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C040E"/>
    <w:multiLevelType w:val="hybridMultilevel"/>
    <w:tmpl w:val="291A4FD2"/>
    <w:lvl w:ilvl="0" w:tplc="E3D6142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6E11497"/>
    <w:multiLevelType w:val="hybridMultilevel"/>
    <w:tmpl w:val="54C43B9A"/>
    <w:lvl w:ilvl="0" w:tplc="D15C3A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F387F06"/>
    <w:multiLevelType w:val="hybridMultilevel"/>
    <w:tmpl w:val="291A4FD2"/>
    <w:lvl w:ilvl="0" w:tplc="E3D6142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7E2011"/>
    <w:multiLevelType w:val="hybridMultilevel"/>
    <w:tmpl w:val="291A4FD2"/>
    <w:lvl w:ilvl="0" w:tplc="E3D61424">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23E87"/>
    <w:multiLevelType w:val="hybridMultilevel"/>
    <w:tmpl w:val="232A6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5"/>
  </w:num>
  <w:num w:numId="5">
    <w:abstractNumId w:val="2"/>
  </w:num>
  <w:num w:numId="6">
    <w:abstractNumId w:val="20"/>
  </w:num>
  <w:num w:numId="7">
    <w:abstractNumId w:val="13"/>
  </w:num>
  <w:num w:numId="8">
    <w:abstractNumId w:val="4"/>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4"/>
  </w:num>
  <w:num w:numId="16">
    <w:abstractNumId w:val="17"/>
  </w:num>
  <w:num w:numId="17">
    <w:abstractNumId w:val="16"/>
  </w:num>
  <w:num w:numId="18">
    <w:abstractNumId w:val="9"/>
  </w:num>
  <w:num w:numId="19">
    <w:abstractNumId w:val="21"/>
  </w:num>
  <w:num w:numId="20">
    <w:abstractNumId w:val="10"/>
  </w:num>
  <w:num w:numId="21">
    <w:abstractNumId w:val="1"/>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5C32"/>
    <w:rsid w:val="000318BC"/>
    <w:rsid w:val="0003759D"/>
    <w:rsid w:val="00057B2D"/>
    <w:rsid w:val="00080071"/>
    <w:rsid w:val="00093755"/>
    <w:rsid w:val="000A70E4"/>
    <w:rsid w:val="000C4ABC"/>
    <w:rsid w:val="000C7517"/>
    <w:rsid w:val="000D0D67"/>
    <w:rsid w:val="000D2277"/>
    <w:rsid w:val="000E09C4"/>
    <w:rsid w:val="0011350D"/>
    <w:rsid w:val="00114FEE"/>
    <w:rsid w:val="001234E7"/>
    <w:rsid w:val="001353A6"/>
    <w:rsid w:val="00137E23"/>
    <w:rsid w:val="00141876"/>
    <w:rsid w:val="0014207B"/>
    <w:rsid w:val="00143E0D"/>
    <w:rsid w:val="00150C49"/>
    <w:rsid w:val="001745CC"/>
    <w:rsid w:val="0017510B"/>
    <w:rsid w:val="001771AB"/>
    <w:rsid w:val="00181BDD"/>
    <w:rsid w:val="00184953"/>
    <w:rsid w:val="001A58B3"/>
    <w:rsid w:val="001C00F9"/>
    <w:rsid w:val="001C7688"/>
    <w:rsid w:val="001C7E33"/>
    <w:rsid w:val="001D6157"/>
    <w:rsid w:val="001F3515"/>
    <w:rsid w:val="00221490"/>
    <w:rsid w:val="00223BF3"/>
    <w:rsid w:val="00233005"/>
    <w:rsid w:val="00233F17"/>
    <w:rsid w:val="00253D03"/>
    <w:rsid w:val="00261CA8"/>
    <w:rsid w:val="002701FE"/>
    <w:rsid w:val="00291735"/>
    <w:rsid w:val="00294FAB"/>
    <w:rsid w:val="002A0170"/>
    <w:rsid w:val="002A3601"/>
    <w:rsid w:val="002B7C6F"/>
    <w:rsid w:val="002C5E0A"/>
    <w:rsid w:val="002D111C"/>
    <w:rsid w:val="00302476"/>
    <w:rsid w:val="00311BEC"/>
    <w:rsid w:val="00327EE2"/>
    <w:rsid w:val="00331F35"/>
    <w:rsid w:val="00335CDF"/>
    <w:rsid w:val="00337EC4"/>
    <w:rsid w:val="003408B1"/>
    <w:rsid w:val="00344687"/>
    <w:rsid w:val="00353AB6"/>
    <w:rsid w:val="00362A11"/>
    <w:rsid w:val="00383515"/>
    <w:rsid w:val="00383C2E"/>
    <w:rsid w:val="003A40C1"/>
    <w:rsid w:val="003B4FF5"/>
    <w:rsid w:val="003B5D3E"/>
    <w:rsid w:val="003D394A"/>
    <w:rsid w:val="003D749F"/>
    <w:rsid w:val="003E2C2C"/>
    <w:rsid w:val="003F35FD"/>
    <w:rsid w:val="003F417A"/>
    <w:rsid w:val="003F4C0A"/>
    <w:rsid w:val="00403724"/>
    <w:rsid w:val="0041385B"/>
    <w:rsid w:val="00434CB3"/>
    <w:rsid w:val="00441BFA"/>
    <w:rsid w:val="004433C1"/>
    <w:rsid w:val="00445547"/>
    <w:rsid w:val="00450B0C"/>
    <w:rsid w:val="00454FBD"/>
    <w:rsid w:val="004615A1"/>
    <w:rsid w:val="00464DFE"/>
    <w:rsid w:val="00472BCC"/>
    <w:rsid w:val="004838B3"/>
    <w:rsid w:val="004A0695"/>
    <w:rsid w:val="004A28E6"/>
    <w:rsid w:val="004D7CD8"/>
    <w:rsid w:val="004E5068"/>
    <w:rsid w:val="004F7A00"/>
    <w:rsid w:val="005000D0"/>
    <w:rsid w:val="00500973"/>
    <w:rsid w:val="00503A6A"/>
    <w:rsid w:val="0050473D"/>
    <w:rsid w:val="005114AA"/>
    <w:rsid w:val="00516B6E"/>
    <w:rsid w:val="00522ACC"/>
    <w:rsid w:val="00523F48"/>
    <w:rsid w:val="005365FA"/>
    <w:rsid w:val="005706B7"/>
    <w:rsid w:val="0057126B"/>
    <w:rsid w:val="005723CB"/>
    <w:rsid w:val="00575400"/>
    <w:rsid w:val="005B18AF"/>
    <w:rsid w:val="005B295B"/>
    <w:rsid w:val="005D5A50"/>
    <w:rsid w:val="005E5EC3"/>
    <w:rsid w:val="005E7076"/>
    <w:rsid w:val="005F5301"/>
    <w:rsid w:val="005F65B7"/>
    <w:rsid w:val="006067C7"/>
    <w:rsid w:val="006159AD"/>
    <w:rsid w:val="00646436"/>
    <w:rsid w:val="00652E7B"/>
    <w:rsid w:val="00664420"/>
    <w:rsid w:val="00694A85"/>
    <w:rsid w:val="006A646A"/>
    <w:rsid w:val="006B044A"/>
    <w:rsid w:val="006B10B0"/>
    <w:rsid w:val="006C11FA"/>
    <w:rsid w:val="006C5FCF"/>
    <w:rsid w:val="006D03E3"/>
    <w:rsid w:val="006D4D4E"/>
    <w:rsid w:val="006E25BC"/>
    <w:rsid w:val="006E6BBC"/>
    <w:rsid w:val="006F15DE"/>
    <w:rsid w:val="006F7768"/>
    <w:rsid w:val="00704E97"/>
    <w:rsid w:val="00717E59"/>
    <w:rsid w:val="007230EC"/>
    <w:rsid w:val="007354E5"/>
    <w:rsid w:val="00737518"/>
    <w:rsid w:val="0074376E"/>
    <w:rsid w:val="007577B7"/>
    <w:rsid w:val="007602D9"/>
    <w:rsid w:val="00775BFC"/>
    <w:rsid w:val="0077605D"/>
    <w:rsid w:val="00797F87"/>
    <w:rsid w:val="007A05DD"/>
    <w:rsid w:val="007A3459"/>
    <w:rsid w:val="007B6074"/>
    <w:rsid w:val="007B7248"/>
    <w:rsid w:val="007D1C55"/>
    <w:rsid w:val="007D317F"/>
    <w:rsid w:val="007E7DC6"/>
    <w:rsid w:val="007F5D06"/>
    <w:rsid w:val="00805A6E"/>
    <w:rsid w:val="00833E34"/>
    <w:rsid w:val="0084268E"/>
    <w:rsid w:val="00844BE4"/>
    <w:rsid w:val="00865CF4"/>
    <w:rsid w:val="00876DBC"/>
    <w:rsid w:val="00894B02"/>
    <w:rsid w:val="008A6003"/>
    <w:rsid w:val="008A6F88"/>
    <w:rsid w:val="008B1E16"/>
    <w:rsid w:val="008C232E"/>
    <w:rsid w:val="008C2381"/>
    <w:rsid w:val="008E1316"/>
    <w:rsid w:val="008E401D"/>
    <w:rsid w:val="008F0C0E"/>
    <w:rsid w:val="008F5142"/>
    <w:rsid w:val="00901AFF"/>
    <w:rsid w:val="009051A8"/>
    <w:rsid w:val="00910FD2"/>
    <w:rsid w:val="00931437"/>
    <w:rsid w:val="009415BB"/>
    <w:rsid w:val="009507B0"/>
    <w:rsid w:val="00953430"/>
    <w:rsid w:val="009630B1"/>
    <w:rsid w:val="00970008"/>
    <w:rsid w:val="00970EB3"/>
    <w:rsid w:val="00970F47"/>
    <w:rsid w:val="009A0600"/>
    <w:rsid w:val="009A2D78"/>
    <w:rsid w:val="009A37A3"/>
    <w:rsid w:val="009A7C10"/>
    <w:rsid w:val="009B2945"/>
    <w:rsid w:val="009C0BE8"/>
    <w:rsid w:val="009D0344"/>
    <w:rsid w:val="009D2903"/>
    <w:rsid w:val="009E2DEE"/>
    <w:rsid w:val="009F797C"/>
    <w:rsid w:val="00A131AC"/>
    <w:rsid w:val="00A16D85"/>
    <w:rsid w:val="00A21A20"/>
    <w:rsid w:val="00A332A8"/>
    <w:rsid w:val="00A36A99"/>
    <w:rsid w:val="00A53315"/>
    <w:rsid w:val="00A70EF0"/>
    <w:rsid w:val="00A841C6"/>
    <w:rsid w:val="00A84912"/>
    <w:rsid w:val="00A9208D"/>
    <w:rsid w:val="00AA052C"/>
    <w:rsid w:val="00AA2543"/>
    <w:rsid w:val="00AA6EA9"/>
    <w:rsid w:val="00AB1FAC"/>
    <w:rsid w:val="00AC2DB8"/>
    <w:rsid w:val="00AC3CA0"/>
    <w:rsid w:val="00AC7E4B"/>
    <w:rsid w:val="00AE18B5"/>
    <w:rsid w:val="00AE3DA7"/>
    <w:rsid w:val="00AE7078"/>
    <w:rsid w:val="00AF03C4"/>
    <w:rsid w:val="00AF28BA"/>
    <w:rsid w:val="00B0105C"/>
    <w:rsid w:val="00B0370D"/>
    <w:rsid w:val="00B168BB"/>
    <w:rsid w:val="00B22A80"/>
    <w:rsid w:val="00B554A5"/>
    <w:rsid w:val="00B578FC"/>
    <w:rsid w:val="00B93584"/>
    <w:rsid w:val="00BA55A8"/>
    <w:rsid w:val="00BB2ABF"/>
    <w:rsid w:val="00BB30E9"/>
    <w:rsid w:val="00BB64F4"/>
    <w:rsid w:val="00BB7040"/>
    <w:rsid w:val="00BB704F"/>
    <w:rsid w:val="00BD3F4F"/>
    <w:rsid w:val="00BD5A7C"/>
    <w:rsid w:val="00BE11BD"/>
    <w:rsid w:val="00BE7A1B"/>
    <w:rsid w:val="00BF0221"/>
    <w:rsid w:val="00BF091A"/>
    <w:rsid w:val="00BF4EAD"/>
    <w:rsid w:val="00C049E2"/>
    <w:rsid w:val="00C071E2"/>
    <w:rsid w:val="00C213AA"/>
    <w:rsid w:val="00C238F3"/>
    <w:rsid w:val="00C36095"/>
    <w:rsid w:val="00C36318"/>
    <w:rsid w:val="00C36795"/>
    <w:rsid w:val="00C40140"/>
    <w:rsid w:val="00C461EC"/>
    <w:rsid w:val="00C462A9"/>
    <w:rsid w:val="00C507D4"/>
    <w:rsid w:val="00C5440E"/>
    <w:rsid w:val="00C67C64"/>
    <w:rsid w:val="00C71CEF"/>
    <w:rsid w:val="00C72DAA"/>
    <w:rsid w:val="00C75DAE"/>
    <w:rsid w:val="00C76033"/>
    <w:rsid w:val="00C80B14"/>
    <w:rsid w:val="00C86E75"/>
    <w:rsid w:val="00C9775F"/>
    <w:rsid w:val="00CA3C2B"/>
    <w:rsid w:val="00CA6E86"/>
    <w:rsid w:val="00CB1E16"/>
    <w:rsid w:val="00CB7E9A"/>
    <w:rsid w:val="00CD0B92"/>
    <w:rsid w:val="00CE29D3"/>
    <w:rsid w:val="00CE52A1"/>
    <w:rsid w:val="00CE7574"/>
    <w:rsid w:val="00CF2D8B"/>
    <w:rsid w:val="00CF6723"/>
    <w:rsid w:val="00CF7586"/>
    <w:rsid w:val="00D036D3"/>
    <w:rsid w:val="00D067FE"/>
    <w:rsid w:val="00D074A3"/>
    <w:rsid w:val="00D0752D"/>
    <w:rsid w:val="00D2453E"/>
    <w:rsid w:val="00D2790D"/>
    <w:rsid w:val="00D438BB"/>
    <w:rsid w:val="00D51ECD"/>
    <w:rsid w:val="00D60C6F"/>
    <w:rsid w:val="00D6170E"/>
    <w:rsid w:val="00D91CB4"/>
    <w:rsid w:val="00DB1C09"/>
    <w:rsid w:val="00DD0016"/>
    <w:rsid w:val="00DD078F"/>
    <w:rsid w:val="00DE1133"/>
    <w:rsid w:val="00E16BF5"/>
    <w:rsid w:val="00E30123"/>
    <w:rsid w:val="00E379FF"/>
    <w:rsid w:val="00E37A3F"/>
    <w:rsid w:val="00E37D3C"/>
    <w:rsid w:val="00E40483"/>
    <w:rsid w:val="00E43891"/>
    <w:rsid w:val="00E547FD"/>
    <w:rsid w:val="00E62E6A"/>
    <w:rsid w:val="00E7015A"/>
    <w:rsid w:val="00E7184A"/>
    <w:rsid w:val="00E7635B"/>
    <w:rsid w:val="00E83EF5"/>
    <w:rsid w:val="00E93352"/>
    <w:rsid w:val="00E9335C"/>
    <w:rsid w:val="00EA1B32"/>
    <w:rsid w:val="00EA531E"/>
    <w:rsid w:val="00EB2C2E"/>
    <w:rsid w:val="00ED1C1E"/>
    <w:rsid w:val="00ED43F7"/>
    <w:rsid w:val="00ED481A"/>
    <w:rsid w:val="00EE2AF2"/>
    <w:rsid w:val="00F07EE6"/>
    <w:rsid w:val="00F12550"/>
    <w:rsid w:val="00F21543"/>
    <w:rsid w:val="00F220C7"/>
    <w:rsid w:val="00F25D5D"/>
    <w:rsid w:val="00F33CC8"/>
    <w:rsid w:val="00F342DD"/>
    <w:rsid w:val="00F4481C"/>
    <w:rsid w:val="00F47B3E"/>
    <w:rsid w:val="00F75D23"/>
    <w:rsid w:val="00F977CC"/>
    <w:rsid w:val="00FA5957"/>
    <w:rsid w:val="00FB1D9E"/>
    <w:rsid w:val="00FB660C"/>
    <w:rsid w:val="00FC3CE0"/>
    <w:rsid w:val="00FC478C"/>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m5212863947045306324gmail-msonormal">
    <w:name w:val="m_5212863947045306324gmail-msonormal"/>
    <w:basedOn w:val="Normal"/>
    <w:rsid w:val="00500973"/>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C33C6-BD7D-BF43-912D-63EB368C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7674</Words>
  <Characters>42211</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10</cp:revision>
  <cp:lastPrinted>2024-09-26T16:32:00Z</cp:lastPrinted>
  <dcterms:created xsi:type="dcterms:W3CDTF">2024-09-23T23:41:00Z</dcterms:created>
  <dcterms:modified xsi:type="dcterms:W3CDTF">2024-10-24T06:47:00Z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