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B594" w14:textId="77777777" w:rsidR="008C0483" w:rsidRDefault="00294CB0">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sz w:val="22"/>
          <w:szCs w:val="22"/>
        </w:rPr>
        <w:t>veintiuno de agosto de dos mil veinticuatro</w:t>
      </w:r>
      <w:r>
        <w:rPr>
          <w:rFonts w:ascii="Palatino Linotype" w:eastAsia="Palatino Linotype" w:hAnsi="Palatino Linotype" w:cs="Palatino Linotype"/>
          <w:sz w:val="22"/>
          <w:szCs w:val="22"/>
        </w:rPr>
        <w:t xml:space="preserve">. </w:t>
      </w:r>
    </w:p>
    <w:p w14:paraId="361EC1B6" w14:textId="43DA4138" w:rsidR="008C0483" w:rsidRDefault="00294CB0">
      <w:pPr>
        <w:spacing w:line="360" w:lineRule="auto"/>
        <w:jc w:val="both"/>
        <w:rPr>
          <w:rFonts w:ascii="Palatino Linotype" w:eastAsia="Palatino Linotype" w:hAnsi="Palatino Linotype" w:cs="Palatino Linotype"/>
          <w:sz w:val="22"/>
          <w:szCs w:val="22"/>
        </w:rPr>
      </w:pPr>
      <w:bookmarkStart w:id="1" w:name="_heading=h.1t3h5sf" w:colFirst="0" w:colLast="0"/>
      <w:bookmarkEnd w:id="1"/>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Pr>
          <w:rFonts w:ascii="Palatino Linotype" w:eastAsia="Palatino Linotype" w:hAnsi="Palatino Linotype" w:cs="Palatino Linotype"/>
          <w:b/>
          <w:sz w:val="22"/>
          <w:szCs w:val="22"/>
        </w:rPr>
        <w:t>00679/INFOEM/AD/RR/2024</w:t>
      </w:r>
      <w:r>
        <w:rPr>
          <w:rFonts w:ascii="Palatino Linotype" w:eastAsia="Palatino Linotype" w:hAnsi="Palatino Linotype" w:cs="Palatino Linotype"/>
          <w:sz w:val="22"/>
          <w:szCs w:val="22"/>
        </w:rPr>
        <w:t xml:space="preserve">, promovido por </w:t>
      </w:r>
      <w:r w:rsidR="00D804B1" w:rsidRPr="00D804B1">
        <w:rPr>
          <w:rFonts w:ascii="Palatino Linotype" w:eastAsia="Palatino Linotype" w:hAnsi="Palatino Linotype" w:cs="Palatino Linotype"/>
          <w:b/>
          <w:sz w:val="22"/>
          <w:szCs w:val="22"/>
        </w:rPr>
        <w:t>XXXXXXXXX XXXXXXX XXXXXX</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 sucesivo la</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en contra de la respuesta de la</w:t>
      </w:r>
      <w:r>
        <w:rPr>
          <w:rFonts w:ascii="Palatino Linotype" w:eastAsia="Palatino Linotype" w:hAnsi="Palatino Linotype" w:cs="Palatino Linotype"/>
          <w:b/>
          <w:sz w:val="22"/>
          <w:szCs w:val="22"/>
        </w:rPr>
        <w:t xml:space="preserve"> Secretaría de Educación, Ciencia, Tecnología e Innovación, </w:t>
      </w:r>
      <w:r>
        <w:rPr>
          <w:rFonts w:ascii="Palatino Linotype" w:eastAsia="Palatino Linotype" w:hAnsi="Palatino Linotype" w:cs="Palatino Linotype"/>
          <w:sz w:val="22"/>
          <w:szCs w:val="22"/>
        </w:rPr>
        <w:t>en lo sucesivo 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xml:space="preserve">, se procede a dictar la presente resolución con base en los siguientes: </w:t>
      </w:r>
    </w:p>
    <w:p w14:paraId="54FA3FE1" w14:textId="77777777" w:rsidR="008C0483" w:rsidRDefault="00294CB0">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1F716FA2" w14:textId="77777777" w:rsidR="008C0483" w:rsidRDefault="00294CB0">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Pr>
          <w:rFonts w:ascii="Palatino Linotype" w:eastAsia="Palatino Linotype" w:hAnsi="Palatino Linotype" w:cs="Palatino Linotype"/>
          <w:b/>
          <w:sz w:val="22"/>
          <w:szCs w:val="22"/>
        </w:rPr>
        <w:t xml:space="preserve">1. Solicitud de Acceso a Datos.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dieciocho de enero de dos mil veinticuatro</w:t>
      </w:r>
      <w:r>
        <w:rPr>
          <w:rFonts w:ascii="Palatino Linotype" w:eastAsia="Palatino Linotype" w:hAnsi="Palatino Linotype" w:cs="Palatino Linotype"/>
          <w:sz w:val="22"/>
          <w:szCs w:val="22"/>
        </w:rPr>
        <w:t xml:space="preserve">, la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presentó a través del Sistema de Acceso, Rectificación, Cancelación y Oposición de Datos Personales en el Estado de México en lo subsecuente SARCOEM,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solicitud de acceso a datos personales, a la que se le asignó el número de expediente </w:t>
      </w:r>
      <w:r>
        <w:rPr>
          <w:rFonts w:ascii="Palatino Linotype" w:eastAsia="Palatino Linotype" w:hAnsi="Palatino Linotype" w:cs="Palatino Linotype"/>
          <w:b/>
          <w:sz w:val="22"/>
          <w:szCs w:val="22"/>
        </w:rPr>
        <w:t xml:space="preserve">00001/SECTI/AD/2024 </w:t>
      </w:r>
      <w:r>
        <w:rPr>
          <w:rFonts w:ascii="Palatino Linotype" w:eastAsia="Palatino Linotype" w:hAnsi="Palatino Linotype" w:cs="Palatino Linotype"/>
          <w:sz w:val="22"/>
          <w:szCs w:val="22"/>
        </w:rPr>
        <w:t>en  la que requirió el acceso a lo siguiente:</w:t>
      </w:r>
    </w:p>
    <w:p w14:paraId="5DD46BF9" w14:textId="77777777" w:rsidR="008C0483" w:rsidRDefault="008C0483">
      <w:pPr>
        <w:spacing w:line="360" w:lineRule="auto"/>
        <w:jc w:val="both"/>
        <w:rPr>
          <w:rFonts w:ascii="Palatino Linotype" w:eastAsia="Palatino Linotype" w:hAnsi="Palatino Linotype" w:cs="Palatino Linotype"/>
          <w:sz w:val="22"/>
          <w:szCs w:val="22"/>
        </w:rPr>
      </w:pPr>
    </w:p>
    <w:p w14:paraId="393F0C4B" w14:textId="4C4701DE" w:rsidR="008C0483" w:rsidRDefault="00294CB0">
      <w:pPr>
        <w:spacing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“Solicito de la Secretaría de Educación, Ciencia, Tecnología e Innovación, del Estado de México, acceso a todos los dictámenes que existan </w:t>
      </w:r>
      <w:r>
        <w:rPr>
          <w:rFonts w:ascii="Palatino Linotype" w:eastAsia="Palatino Linotype" w:hAnsi="Palatino Linotype" w:cs="Palatino Linotype"/>
          <w:b/>
          <w:i/>
          <w:sz w:val="22"/>
          <w:szCs w:val="22"/>
        </w:rPr>
        <w:t>respecto de mi menor hijo,</w:t>
      </w:r>
      <w:r>
        <w:rPr>
          <w:rFonts w:ascii="Palatino Linotype" w:eastAsia="Palatino Linotype" w:hAnsi="Palatino Linotype" w:cs="Palatino Linotype"/>
          <w:i/>
          <w:sz w:val="22"/>
          <w:szCs w:val="22"/>
        </w:rPr>
        <w:t xml:space="preserve"> de nombre </w:t>
      </w:r>
      <w:bookmarkStart w:id="3" w:name="_Hlk175583915"/>
      <w:r w:rsidR="00D804B1">
        <w:rPr>
          <w:rFonts w:ascii="Palatino Linotype" w:eastAsia="Palatino Linotype" w:hAnsi="Palatino Linotype" w:cs="Palatino Linotype"/>
          <w:i/>
          <w:sz w:val="22"/>
          <w:szCs w:val="22"/>
        </w:rPr>
        <w:t>XXXXXXX XXXXXXXXX XXXXXXXX XXXXXXX</w:t>
      </w:r>
      <w:bookmarkEnd w:id="3"/>
      <w:r>
        <w:rPr>
          <w:rFonts w:ascii="Palatino Linotype" w:eastAsia="Palatino Linotype" w:hAnsi="Palatino Linotype" w:cs="Palatino Linotype"/>
          <w:i/>
          <w:sz w:val="22"/>
          <w:szCs w:val="22"/>
        </w:rPr>
        <w:t>, en relación al Programa Becas de Exención Edomex, Becas para Escuelas Particulares incorporadas a la Secretaría de Educación (Subsistema Estatal), de 2019 a la fecha de ingreso de la presente solicitud de acceso a datos personales.” (Sic)</w:t>
      </w:r>
    </w:p>
    <w:p w14:paraId="42C7751C" w14:textId="77777777" w:rsidR="008C0483" w:rsidRDefault="008C0483">
      <w:pPr>
        <w:spacing w:line="276" w:lineRule="auto"/>
        <w:jc w:val="both"/>
        <w:rPr>
          <w:rFonts w:ascii="Palatino Linotype" w:eastAsia="Palatino Linotype" w:hAnsi="Palatino Linotype" w:cs="Palatino Linotype"/>
          <w:b/>
          <w:sz w:val="22"/>
          <w:szCs w:val="22"/>
        </w:rPr>
      </w:pPr>
    </w:p>
    <w:p w14:paraId="78E4812B"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Anexos: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a su solicitud adjuntó los siguientes documentos:</w:t>
      </w:r>
    </w:p>
    <w:p w14:paraId="713C5231" w14:textId="77777777" w:rsidR="008C0483" w:rsidRDefault="008C0483">
      <w:pPr>
        <w:spacing w:line="360" w:lineRule="auto"/>
        <w:jc w:val="both"/>
        <w:rPr>
          <w:rFonts w:ascii="Palatino Linotype" w:eastAsia="Palatino Linotype" w:hAnsi="Palatino Linotype" w:cs="Palatino Linotype"/>
          <w:sz w:val="22"/>
          <w:szCs w:val="22"/>
        </w:rPr>
      </w:pPr>
    </w:p>
    <w:p w14:paraId="322A2081" w14:textId="77777777" w:rsidR="008C0483" w:rsidRDefault="00294CB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Credencial de elector expedida por el Instituto Nacional Electoral a favor de la solicitante.</w:t>
      </w:r>
    </w:p>
    <w:p w14:paraId="152DD4B3" w14:textId="77777777" w:rsidR="008C0483" w:rsidRDefault="00294CB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Anverso de la credencial con fotografía expedida por la institución educativa donde se encuentra inscrito el menor de edad respecto del cual se pretende acceder a sus datos personales.</w:t>
      </w:r>
    </w:p>
    <w:p w14:paraId="1A4596B8" w14:textId="77777777" w:rsidR="008C0483" w:rsidRDefault="00294CB0">
      <w:pPr>
        <w:spacing w:line="360" w:lineRule="auto"/>
        <w:jc w:val="both"/>
        <w:rPr>
          <w:rFonts w:ascii="Palatino Linotype" w:eastAsia="Palatino Linotype" w:hAnsi="Palatino Linotype" w:cs="Palatino Linotype"/>
          <w:b/>
          <w:i/>
          <w:sz w:val="22"/>
          <w:szCs w:val="22"/>
        </w:rPr>
      </w:pPr>
      <w:r>
        <w:rPr>
          <w:rFonts w:ascii="Palatino Linotype" w:eastAsia="Palatino Linotype" w:hAnsi="Palatino Linotype" w:cs="Palatino Linotype"/>
          <w:sz w:val="22"/>
          <w:szCs w:val="22"/>
        </w:rPr>
        <w:t xml:space="preserve"> </w:t>
      </w:r>
    </w:p>
    <w:p w14:paraId="7AB3D374" w14:textId="77777777" w:rsidR="008C0483" w:rsidRDefault="00294CB0">
      <w:pPr>
        <w:pBdr>
          <w:top w:val="nil"/>
          <w:left w:val="nil"/>
          <w:bottom w:val="nil"/>
          <w:right w:val="nil"/>
          <w:between w:val="nil"/>
        </w:pBdr>
        <w:spacing w:line="360" w:lineRule="auto"/>
        <w:ind w:left="-1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Señaló como modalidad de entrega de información</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A través de “</w:t>
      </w:r>
      <w:r>
        <w:rPr>
          <w:rFonts w:ascii="Palatino Linotype" w:eastAsia="Palatino Linotype" w:hAnsi="Palatino Linotype" w:cs="Palatino Linotype"/>
          <w:b/>
          <w:sz w:val="22"/>
          <w:szCs w:val="22"/>
        </w:rPr>
        <w:t>SARCOEM”</w:t>
      </w:r>
      <w:r>
        <w:rPr>
          <w:rFonts w:ascii="Palatino Linotype" w:eastAsia="Palatino Linotype" w:hAnsi="Palatino Linotype" w:cs="Palatino Linotype"/>
          <w:sz w:val="22"/>
          <w:szCs w:val="22"/>
        </w:rPr>
        <w:t xml:space="preserve">. </w:t>
      </w:r>
    </w:p>
    <w:p w14:paraId="5FC3F556" w14:textId="77777777" w:rsidR="008C0483" w:rsidRDefault="008C0483">
      <w:pPr>
        <w:spacing w:line="360" w:lineRule="auto"/>
        <w:jc w:val="both"/>
        <w:rPr>
          <w:rFonts w:ascii="Palatino Linotype" w:eastAsia="Palatino Linotype" w:hAnsi="Palatino Linotype" w:cs="Palatino Linotype"/>
          <w:b/>
          <w:sz w:val="22"/>
          <w:szCs w:val="22"/>
          <w:u w:val="single"/>
        </w:rPr>
      </w:pPr>
    </w:p>
    <w:p w14:paraId="7BA7C92B"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seis de febrero 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envió su respuesta a la solicitud de acceso a datos personales a través del </w:t>
      </w:r>
      <w:r>
        <w:rPr>
          <w:rFonts w:ascii="Palatino Linotype" w:eastAsia="Palatino Linotype" w:hAnsi="Palatino Linotype" w:cs="Palatino Linotype"/>
          <w:b/>
          <w:sz w:val="22"/>
          <w:szCs w:val="22"/>
        </w:rPr>
        <w:t>SARCOEM</w:t>
      </w:r>
      <w:r>
        <w:rPr>
          <w:rFonts w:ascii="Palatino Linotype" w:eastAsia="Palatino Linotype" w:hAnsi="Palatino Linotype" w:cs="Palatino Linotype"/>
          <w:sz w:val="22"/>
          <w:szCs w:val="22"/>
        </w:rPr>
        <w:t>, sustancialmente en los términos siguientes:</w:t>
      </w:r>
    </w:p>
    <w:p w14:paraId="6EDD6A28"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3E842E" w14:textId="77777777" w:rsidR="008C0483" w:rsidRDefault="00294CB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De conformidad con lo dispuesto en el artículo 108 de la Ley de Protección de Datos Personales en Posesión de Sujetos Obligados del Estado de México y Municipios; se adjunta un archivo correspondiente al acuerdo de respuesta de fecha 02 de febrero del año en curso, emitido por el Titular de la Unidad de Transparencia.” (Sic)</w:t>
      </w:r>
    </w:p>
    <w:p w14:paraId="5C61B818"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BE05353"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Archivo adjunto: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adjuntó a su respuesta el archivo electrónico “</w:t>
      </w:r>
      <w:r>
        <w:rPr>
          <w:rFonts w:ascii="Palatino Linotype" w:eastAsia="Palatino Linotype" w:hAnsi="Palatino Linotype" w:cs="Palatino Linotype"/>
          <w:b/>
          <w:i/>
          <w:sz w:val="22"/>
          <w:szCs w:val="22"/>
        </w:rPr>
        <w:t>RESPUESTA_0001AD.pdf</w:t>
      </w:r>
      <w:r>
        <w:rPr>
          <w:rFonts w:ascii="Palatino Linotype" w:eastAsia="Palatino Linotype" w:hAnsi="Palatino Linotype" w:cs="Palatino Linotype"/>
          <w:sz w:val="22"/>
          <w:szCs w:val="22"/>
        </w:rPr>
        <w:t>”que contiene la siguiente información:</w:t>
      </w:r>
    </w:p>
    <w:p w14:paraId="57E9727D" w14:textId="77777777" w:rsidR="008C0483" w:rsidRDefault="008C0483">
      <w:pPr>
        <w:spacing w:line="360" w:lineRule="auto"/>
        <w:jc w:val="both"/>
        <w:rPr>
          <w:rFonts w:ascii="Palatino Linotype" w:eastAsia="Palatino Linotype" w:hAnsi="Palatino Linotype" w:cs="Palatino Linotype"/>
          <w:sz w:val="22"/>
          <w:szCs w:val="22"/>
        </w:rPr>
      </w:pPr>
    </w:p>
    <w:p w14:paraId="31DA0F5C" w14:textId="77777777" w:rsidR="008C0483" w:rsidRDefault="00294CB0">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2280000701000S/0214/UT/2024 del dos de febrero de dos mil veinticuatro, a través del cual el Titular de la Unidad de Transparencia informó a la persona solicitante que, después de una búsqueda exhaustiva y razonable en los archivos de la unidad administrativa competente, el Servidor Público Habilitado en el Departamento de Becas mediante el oficio 2280000700001S-0135/2024 dio atención a la solicitud de información.</w:t>
      </w:r>
    </w:p>
    <w:p w14:paraId="158C101F" w14:textId="77777777" w:rsidR="008C0483" w:rsidRDefault="008C0483">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sz w:val="22"/>
          <w:szCs w:val="22"/>
        </w:rPr>
      </w:pPr>
    </w:p>
    <w:p w14:paraId="3953249E" w14:textId="77777777" w:rsidR="008C0483" w:rsidRDefault="00294CB0">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2280000700001S-0135/2024 del treinta y uno de enero de dos mil veinticuatro, a través del cual el Encargado del Departamento de Becas hizo del conocimiento al Titular de la Unidad de Transparencia que no era posible dar respuesta a la solicitud de información, ya que el solicitante no acreditó su representación sobre el menor de edad respecto del que se pretende acceder a sus datos personales, de conformidad con el artículo </w:t>
      </w:r>
      <w:r>
        <w:rPr>
          <w:rFonts w:ascii="Palatino Linotype" w:eastAsia="Palatino Linotype" w:hAnsi="Palatino Linotype" w:cs="Palatino Linotype"/>
          <w:color w:val="000000"/>
          <w:sz w:val="22"/>
          <w:szCs w:val="22"/>
        </w:rPr>
        <w:lastRenderedPageBreak/>
        <w:t>97 de la Ley de Protección de Datos Personales en Posesión de Sujetos Obligados del Estado de México y Municipios.</w:t>
      </w:r>
    </w:p>
    <w:p w14:paraId="45B09372" w14:textId="77777777" w:rsidR="008C0483" w:rsidRDefault="008C0483">
      <w:pPr>
        <w:spacing w:line="360" w:lineRule="auto"/>
        <w:jc w:val="both"/>
        <w:rPr>
          <w:rFonts w:ascii="Palatino Linotype" w:eastAsia="Palatino Linotype" w:hAnsi="Palatino Linotype" w:cs="Palatino Linotype"/>
          <w:sz w:val="22"/>
          <w:szCs w:val="22"/>
        </w:rPr>
      </w:pPr>
    </w:p>
    <w:p w14:paraId="22155249"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Recurso de Revisión. </w:t>
      </w:r>
      <w:r>
        <w:rPr>
          <w:rFonts w:ascii="Palatino Linotype" w:eastAsia="Palatino Linotype" w:hAnsi="Palatino Linotype" w:cs="Palatino Linotype"/>
          <w:sz w:val="22"/>
          <w:szCs w:val="22"/>
        </w:rPr>
        <w:t xml:space="preserve">Inconforme con la respuesta, el </w:t>
      </w:r>
      <w:r>
        <w:rPr>
          <w:rFonts w:ascii="Palatino Linotype" w:eastAsia="Palatino Linotype" w:hAnsi="Palatino Linotype" w:cs="Palatino Linotype"/>
          <w:b/>
          <w:sz w:val="22"/>
          <w:szCs w:val="22"/>
        </w:rPr>
        <w:t>ocho de febrero de dos mil veinticuatro</w:t>
      </w:r>
      <w:r>
        <w:rPr>
          <w:rFonts w:ascii="Palatino Linotype" w:eastAsia="Palatino Linotype" w:hAnsi="Palatino Linotype" w:cs="Palatino Linotype"/>
          <w:sz w:val="22"/>
          <w:szCs w:val="22"/>
        </w:rPr>
        <w:t xml:space="preserve"> la</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interpuso el recurso de revisión, en el que señaló como: </w:t>
      </w:r>
    </w:p>
    <w:p w14:paraId="27027424"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2E56B5" w14:textId="77777777" w:rsidR="008C0483" w:rsidRDefault="00294CB0">
      <w:pPr>
        <w:spacing w:line="360" w:lineRule="auto"/>
        <w:ind w:left="851" w:right="899"/>
        <w:jc w:val="both"/>
        <w:rPr>
          <w:rFonts w:ascii="Palatino Linotype" w:eastAsia="Palatino Linotype" w:hAnsi="Palatino Linotype" w:cs="Palatino Linotype"/>
          <w:sz w:val="22"/>
          <w:szCs w:val="22"/>
        </w:rPr>
      </w:pPr>
      <w:bookmarkStart w:id="4" w:name="_heading=h.3znysh7" w:colFirst="0" w:colLast="0"/>
      <w:bookmarkEnd w:id="4"/>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sz w:val="22"/>
          <w:szCs w:val="22"/>
        </w:rPr>
        <w:t xml:space="preserve">: </w:t>
      </w:r>
    </w:p>
    <w:p w14:paraId="20C11820" w14:textId="39CD6656" w:rsidR="008C0483" w:rsidRDefault="00294CB0">
      <w:pPr>
        <w:spacing w:line="276" w:lineRule="auto"/>
        <w:ind w:left="851" w:right="899"/>
        <w:jc w:val="both"/>
        <w:rPr>
          <w:rFonts w:ascii="Palatino Linotype" w:eastAsia="Palatino Linotype" w:hAnsi="Palatino Linotype" w:cs="Palatino Linotype"/>
          <w:i/>
          <w:sz w:val="22"/>
          <w:szCs w:val="22"/>
        </w:rPr>
      </w:pPr>
      <w:bookmarkStart w:id="5" w:name="_heading=h.2et92p0" w:colFirst="0" w:colLast="0"/>
      <w:bookmarkEnd w:id="5"/>
      <w:r>
        <w:rPr>
          <w:rFonts w:ascii="Palatino Linotype" w:eastAsia="Palatino Linotype" w:hAnsi="Palatino Linotype" w:cs="Palatino Linotype"/>
          <w:i/>
          <w:sz w:val="22"/>
          <w:szCs w:val="22"/>
        </w:rPr>
        <w:t xml:space="preserve">“Por este medio me permito presentar Recurso de Revisión en contra de la respuesta otorgada a mi solicitud de acceso a datos personales, a la cual se asignó el número de folio 00001/SECTI/AD/2023, de fecha 18 de enero de 2024, mediante la cual requerí: "Solicito de la Secretaría de Educación, Ciencia, Tecnología e Innovación, del Estado de México, acceso a todos los dictámenes que existan respecto de mi menor hijo, de nombre </w:t>
      </w:r>
      <w:r w:rsidR="00D804B1" w:rsidRPr="00D804B1">
        <w:rPr>
          <w:rFonts w:ascii="Palatino Linotype" w:eastAsia="Palatino Linotype" w:hAnsi="Palatino Linotype" w:cs="Palatino Linotype"/>
          <w:i/>
          <w:sz w:val="22"/>
          <w:szCs w:val="22"/>
        </w:rPr>
        <w:t>XXXXXXX XXXXXXXXX XXXXXXXX XXXXXXX</w:t>
      </w:r>
      <w:r>
        <w:rPr>
          <w:rFonts w:ascii="Palatino Linotype" w:eastAsia="Palatino Linotype" w:hAnsi="Palatino Linotype" w:cs="Palatino Linotype"/>
          <w:i/>
          <w:sz w:val="22"/>
          <w:szCs w:val="22"/>
        </w:rPr>
        <w:t xml:space="preserve">, en relación al Programa Becas de Exención Edomex, Becas para Escuelas Particulares incorporadas a la Secretaría de Educación (Subsistema Estatal), de 2019 a la fecha de ingreso de la presente solicitud de acceso a datos personales" Ahora bien, el sujeto obligado manifestó a manera de respuesta lo siguiente: "Al respecto, le informo que no es posible dar respuesta favorable a la solicitud de información, ya que el solicitante no acredita su representación sobre el menor </w:t>
      </w:r>
      <w:r w:rsidR="00D804B1" w:rsidRPr="00D804B1">
        <w:rPr>
          <w:rFonts w:ascii="Palatino Linotype" w:eastAsia="Palatino Linotype" w:hAnsi="Palatino Linotype" w:cs="Palatino Linotype"/>
          <w:i/>
          <w:sz w:val="22"/>
          <w:szCs w:val="22"/>
        </w:rPr>
        <w:t>XXXXXXX XXXXXXXXX XXXXXXXX XXXXXXX</w:t>
      </w:r>
      <w:r>
        <w:rPr>
          <w:rFonts w:ascii="Palatino Linotype" w:eastAsia="Palatino Linotype" w:hAnsi="Palatino Linotype" w:cs="Palatino Linotype"/>
          <w:i/>
          <w:sz w:val="22"/>
          <w:szCs w:val="22"/>
        </w:rPr>
        <w:t>, de conformidad con lo indicado en el artículo 97 de la Ley de Protección de Datos Personales en Posesión de Sujetos Obligados del Estado de México y Municipios...” (Sic)</w:t>
      </w:r>
    </w:p>
    <w:p w14:paraId="2AC74A36" w14:textId="77777777" w:rsidR="008C0483" w:rsidRDefault="008C0483">
      <w:pPr>
        <w:pBdr>
          <w:top w:val="nil"/>
          <w:left w:val="nil"/>
          <w:bottom w:val="nil"/>
          <w:right w:val="nil"/>
          <w:between w:val="nil"/>
        </w:pBdr>
        <w:spacing w:line="360" w:lineRule="auto"/>
        <w:ind w:left="1004" w:right="899"/>
        <w:jc w:val="both"/>
        <w:rPr>
          <w:rFonts w:ascii="Palatino Linotype" w:eastAsia="Palatino Linotype" w:hAnsi="Palatino Linotype" w:cs="Palatino Linotype"/>
          <w:i/>
          <w:sz w:val="22"/>
          <w:szCs w:val="22"/>
        </w:rPr>
      </w:pPr>
    </w:p>
    <w:p w14:paraId="3A76B124" w14:textId="77777777" w:rsidR="008C0483" w:rsidRDefault="00294CB0">
      <w:pPr>
        <w:spacing w:line="360" w:lineRule="auto"/>
        <w:ind w:left="851" w:right="899"/>
        <w:jc w:val="both"/>
        <w:rPr>
          <w:rFonts w:ascii="Palatino Linotype" w:eastAsia="Palatino Linotype" w:hAnsi="Palatino Linotype" w:cs="Palatino Linotype"/>
          <w:b/>
          <w:sz w:val="22"/>
          <w:szCs w:val="22"/>
        </w:rPr>
      </w:pPr>
      <w:bookmarkStart w:id="6" w:name="_heading=h.tyjcwt" w:colFirst="0" w:colLast="0"/>
      <w:bookmarkEnd w:id="6"/>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p>
    <w:p w14:paraId="76767C67" w14:textId="6FAB90F3" w:rsidR="008C0483" w:rsidRDefault="00294CB0">
      <w:pPr>
        <w:spacing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presente Recurso de Revisión se interpone toda vez que el Sujeto Obligado aduce que no es posible otorgar acceso a los datos personales requeridos, toda vez que "no acredita su representación sobre el menor </w:t>
      </w:r>
      <w:r w:rsidR="00D804B1" w:rsidRPr="00D804B1">
        <w:rPr>
          <w:rFonts w:ascii="Palatino Linotype" w:eastAsia="Palatino Linotype" w:hAnsi="Palatino Linotype" w:cs="Palatino Linotype"/>
          <w:i/>
          <w:sz w:val="22"/>
          <w:szCs w:val="22"/>
        </w:rPr>
        <w:t>XXXXXXX XXXXXXXXX XXXXXXXX XXXXXXX</w:t>
      </w:r>
      <w:r w:rsidR="00D804B1" w:rsidRPr="00D804B1">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rPr>
        <w:t xml:space="preserve">". En ese sentido, es importante recordar lo establecido en el artículo 111, de la Ley de Protección de Datos Personales en Posesión de Sujetos Obligados del Estado de México y Municipios, que a la letra dice: "Artículo 111. En caso que la solicitud no satisfaga alguno de los requisitos a que se refiere el artículo anterior y el responsable no cuente con elementos para subsanarla, se prevendrá al </w:t>
      </w:r>
      <w:r>
        <w:rPr>
          <w:rFonts w:ascii="Palatino Linotype" w:eastAsia="Palatino Linotype" w:hAnsi="Palatino Linotype" w:cs="Palatino Linotype"/>
          <w:i/>
          <w:sz w:val="22"/>
          <w:szCs w:val="22"/>
        </w:rPr>
        <w:lastRenderedPageBreak/>
        <w:t>titular de los datos o a su representante dentro de los cinco días siguientes a la presentación de la solicitud de ejercicio de derechos ARCO, por una sola ocasión, para que subsane las omisiones dentro de un plazo de diez días contados a partir del día siguiente al de la notificación. Transcurrido el plazo sin desahogar la prevención se tendrá por no presentada la solicitud de ejercicio de derechos ARCO. La prevención tendrá el efecto de interrumpir el plazo que tiene el responsable para dar respuesta a la solicitud de ejercicio de los derechos ARCO." Como es de observar, la autoridad no satisfizo lo mandatado por la norma, pues si como la misma manifiesta, no se acreditó la personalidad, se actualiza la figura de la prevención a que hace referencia el citado artículo 111, transcrito con anterioridad, por lo que el Sujeto Obligado debió prevenirme dentro del plazo de cinco días siguientes a la presentación de la solicitud de ejercicio de derechos ARCO, situación que en el caso que nos ocupa, no ocurrió. En virtud de lo anterior, es que solicitó a ese Órgano Garante, ordene a la autoridad otorgue acceso a los datos personales requeridos, efectivamente, previa acreditación de la personalidad, por lo que en este acto solicito se me indique la modalidad por la que debo acreditar la representación de mi menor hijo a fin de que los datos personales que se solicitaron sean entregados. No obstante lo anterior, es importante señalar que durante el proceso de captura de la solicitud de ejercicio de Derechos ARCO, me fue requerida diversa documentación para acreditar la personalidad, motivo por el cual anexé credencial escolar de mi hijo y mi credencial para votar expedida por el INE, mismas que para mayor referencia agrego como archivos anexos al presente Recurso de Revisión.” (Sic)</w:t>
      </w:r>
    </w:p>
    <w:p w14:paraId="3A8F82D0" w14:textId="77777777" w:rsidR="008C0483" w:rsidRDefault="00294CB0">
      <w:pPr>
        <w:spacing w:line="276" w:lineRule="auto"/>
        <w:ind w:left="851"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i/>
          <w:sz w:val="22"/>
          <w:szCs w:val="22"/>
        </w:rPr>
        <w:t xml:space="preserve"> </w:t>
      </w:r>
    </w:p>
    <w:p w14:paraId="2E9A4818"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Anexos: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adjuntó a su recurso de revisión los siguientes documentos:</w:t>
      </w:r>
    </w:p>
    <w:p w14:paraId="6FCC9516" w14:textId="77777777" w:rsidR="008C0483" w:rsidRDefault="008C0483">
      <w:pPr>
        <w:spacing w:line="360" w:lineRule="auto"/>
        <w:jc w:val="both"/>
        <w:rPr>
          <w:rFonts w:ascii="Palatino Linotype" w:eastAsia="Palatino Linotype" w:hAnsi="Palatino Linotype" w:cs="Palatino Linotype"/>
          <w:sz w:val="22"/>
          <w:szCs w:val="22"/>
        </w:rPr>
      </w:pPr>
    </w:p>
    <w:p w14:paraId="16805B11" w14:textId="77777777" w:rsidR="008C0483" w:rsidRDefault="00294CB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Credencial de elector expedida por el Instituto Nacional Electoral a favor de la solicitante.</w:t>
      </w:r>
    </w:p>
    <w:p w14:paraId="55324835" w14:textId="77777777" w:rsidR="008C0483" w:rsidRDefault="00294CB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Anverso de la credencial con fotografía expedida por la institución educativa donde se encuentra inscrito el menor de edad respecto del cual se pretende acceder a sus datos personales.</w:t>
      </w:r>
    </w:p>
    <w:p w14:paraId="0508F977" w14:textId="77777777" w:rsidR="008C0483" w:rsidRDefault="00294CB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archivo electrónico denominado “</w:t>
      </w:r>
      <w:r>
        <w:rPr>
          <w:rFonts w:ascii="Palatino Linotype" w:eastAsia="Palatino Linotype" w:hAnsi="Palatino Linotype" w:cs="Palatino Linotype"/>
          <w:b/>
          <w:i/>
          <w:color w:val="000000"/>
          <w:sz w:val="22"/>
          <w:szCs w:val="22"/>
        </w:rPr>
        <w:t>RESPUESTA_0001AD.pdf</w:t>
      </w:r>
      <w:r>
        <w:rPr>
          <w:rFonts w:ascii="Palatino Linotype" w:eastAsia="Palatino Linotype" w:hAnsi="Palatino Linotype" w:cs="Palatino Linotype"/>
          <w:color w:val="000000"/>
          <w:sz w:val="22"/>
          <w:szCs w:val="22"/>
        </w:rPr>
        <w:t xml:space="preserve">”que contiene los oficios remitidos por el </w:t>
      </w:r>
      <w:r>
        <w:rPr>
          <w:rFonts w:ascii="Palatino Linotype" w:eastAsia="Palatino Linotype" w:hAnsi="Palatino Linotype" w:cs="Palatino Linotype"/>
          <w:b/>
          <w:color w:val="000000"/>
          <w:sz w:val="22"/>
          <w:szCs w:val="22"/>
        </w:rPr>
        <w:t xml:space="preserve">Sujeto Obligados </w:t>
      </w:r>
      <w:r>
        <w:rPr>
          <w:rFonts w:ascii="Palatino Linotype" w:eastAsia="Palatino Linotype" w:hAnsi="Palatino Linotype" w:cs="Palatino Linotype"/>
          <w:color w:val="000000"/>
          <w:sz w:val="22"/>
          <w:szCs w:val="22"/>
        </w:rPr>
        <w:t>en respuesta.</w:t>
      </w:r>
    </w:p>
    <w:p w14:paraId="44570666" w14:textId="77777777" w:rsidR="008C0483" w:rsidRDefault="008C0483">
      <w:pPr>
        <w:spacing w:before="240" w:after="240" w:line="360" w:lineRule="auto"/>
        <w:jc w:val="both"/>
        <w:rPr>
          <w:rFonts w:ascii="Palatino Linotype" w:eastAsia="Palatino Linotype" w:hAnsi="Palatino Linotype" w:cs="Palatino Linotype"/>
          <w:b/>
          <w:sz w:val="22"/>
          <w:szCs w:val="22"/>
        </w:rPr>
      </w:pPr>
    </w:p>
    <w:p w14:paraId="599D4B6C"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4. Turno. </w:t>
      </w:r>
      <w:r>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los artículos 11 y 127 de la </w:t>
      </w:r>
      <w:r>
        <w:rPr>
          <w:rFonts w:ascii="Palatino Linotype" w:eastAsia="Palatino Linotype" w:hAnsi="Palatino Linotype" w:cs="Palatino Linotype"/>
          <w:b/>
          <w:sz w:val="22"/>
          <w:szCs w:val="22"/>
        </w:rPr>
        <w:t xml:space="preserve">Ley de Protección de Datos Personales en Posesión de Sujetos Obligados del Estado de México y Municipios, </w:t>
      </w:r>
      <w:r>
        <w:rPr>
          <w:rFonts w:ascii="Palatino Linotype" w:eastAsia="Palatino Linotype" w:hAnsi="Palatino Linotype" w:cs="Palatino Linotype"/>
          <w:sz w:val="22"/>
          <w:szCs w:val="22"/>
        </w:rPr>
        <w:t xml:space="preserve">en relación con el artículo 185 fracción I de la </w:t>
      </w:r>
      <w:r>
        <w:rPr>
          <w:rFonts w:ascii="Palatino Linotype" w:eastAsia="Palatino Linotype" w:hAnsi="Palatino Linotype" w:cs="Palatino Linotype"/>
          <w:b/>
          <w:sz w:val="22"/>
          <w:szCs w:val="22"/>
        </w:rPr>
        <w:t xml:space="preserve">Ley de Transparencia y Acceso a la Información Pública del Estado de México y Municipios </w:t>
      </w:r>
      <w:r>
        <w:rPr>
          <w:rFonts w:ascii="Palatino Linotype" w:eastAsia="Palatino Linotype" w:hAnsi="Palatino Linotype" w:cs="Palatino Linotype"/>
          <w:sz w:val="22"/>
          <w:szCs w:val="22"/>
        </w:rPr>
        <w:t xml:space="preserve">de aplicación supletoria, se turnó a la </w:t>
      </w:r>
      <w:r>
        <w:rPr>
          <w:rFonts w:ascii="Palatino Linotype" w:eastAsia="Palatino Linotype" w:hAnsi="Palatino Linotype" w:cs="Palatino Linotype"/>
          <w:b/>
          <w:sz w:val="22"/>
          <w:szCs w:val="22"/>
        </w:rPr>
        <w:t xml:space="preserve">Comisionada Guadalupe Ramírez Peña </w:t>
      </w:r>
      <w:r>
        <w:rPr>
          <w:rFonts w:ascii="Palatino Linotype" w:eastAsia="Palatino Linotype" w:hAnsi="Palatino Linotype" w:cs="Palatino Linotype"/>
          <w:sz w:val="22"/>
          <w:szCs w:val="22"/>
        </w:rPr>
        <w:t xml:space="preserve">con el objeto de su análisis. </w:t>
      </w:r>
    </w:p>
    <w:p w14:paraId="02635C4F" w14:textId="77777777" w:rsidR="008C0483" w:rsidRDefault="008C0483">
      <w:pPr>
        <w:spacing w:line="360" w:lineRule="auto"/>
        <w:jc w:val="both"/>
        <w:rPr>
          <w:rFonts w:ascii="Palatino Linotype" w:eastAsia="Palatino Linotype" w:hAnsi="Palatino Linotype" w:cs="Palatino Linotype"/>
          <w:sz w:val="22"/>
          <w:szCs w:val="22"/>
        </w:rPr>
      </w:pPr>
    </w:p>
    <w:p w14:paraId="38D8EFA8"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5. Admisión.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trece de febrero de dos mil veinticuatro, c</w:t>
      </w:r>
      <w:r>
        <w:rPr>
          <w:rFonts w:ascii="Palatino Linotype" w:eastAsia="Palatino Linotype" w:hAnsi="Palatino Linotype" w:cs="Palatino Linotype"/>
          <w:sz w:val="22"/>
          <w:szCs w:val="22"/>
        </w:rPr>
        <w:t xml:space="preserve">on fundamento en los artículos 11, 127 y 131 de la </w:t>
      </w:r>
      <w:r>
        <w:rPr>
          <w:rFonts w:ascii="Palatino Linotype" w:eastAsia="Palatino Linotype" w:hAnsi="Palatino Linotype" w:cs="Palatino Linotype"/>
          <w:b/>
          <w:sz w:val="22"/>
          <w:szCs w:val="22"/>
        </w:rPr>
        <w:t>Ley de Protección de Datos Personales en Posesión de Sujetos Obligados del Estado de México y Municipios</w:t>
      </w:r>
      <w:r>
        <w:rPr>
          <w:rFonts w:ascii="Palatino Linotype" w:eastAsia="Palatino Linotype" w:hAnsi="Palatino Linotype" w:cs="Palatino Linotype"/>
          <w:sz w:val="22"/>
          <w:szCs w:val="22"/>
        </w:rPr>
        <w:t xml:space="preserve"> y 185 fracciones I, II y IV de la Ley de Transparencia y Acceso a la Información Pública del Estado de México y Municipios de aplicación supletoria, se acordó lo siguiente:</w:t>
      </w:r>
    </w:p>
    <w:p w14:paraId="756ED945" w14:textId="77777777" w:rsidR="008C0483" w:rsidRDefault="008C0483">
      <w:pPr>
        <w:spacing w:line="360" w:lineRule="auto"/>
        <w:jc w:val="both"/>
        <w:rPr>
          <w:rFonts w:ascii="Palatino Linotype" w:eastAsia="Palatino Linotype" w:hAnsi="Palatino Linotype" w:cs="Palatino Linotype"/>
          <w:sz w:val="22"/>
          <w:szCs w:val="22"/>
        </w:rPr>
      </w:pPr>
    </w:p>
    <w:p w14:paraId="389229B9"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La admisión a trámite del referido recurso de revisión; </w:t>
      </w:r>
    </w:p>
    <w:p w14:paraId="5A576935" w14:textId="77777777" w:rsidR="008C0483" w:rsidRDefault="008C0483">
      <w:pPr>
        <w:spacing w:line="360" w:lineRule="auto"/>
        <w:jc w:val="both"/>
        <w:rPr>
          <w:rFonts w:ascii="Palatino Linotype" w:eastAsia="Palatino Linotype" w:hAnsi="Palatino Linotype" w:cs="Palatino Linotype"/>
          <w:sz w:val="22"/>
          <w:szCs w:val="22"/>
        </w:rPr>
      </w:pPr>
    </w:p>
    <w:p w14:paraId="666C0FA3"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5AA0C3F1" w14:textId="77777777" w:rsidR="008C0483" w:rsidRDefault="008C0483">
      <w:pPr>
        <w:spacing w:line="360" w:lineRule="auto"/>
        <w:jc w:val="both"/>
        <w:rPr>
          <w:rFonts w:ascii="Palatino Linotype" w:eastAsia="Palatino Linotype" w:hAnsi="Palatino Linotype" w:cs="Palatino Linotype"/>
          <w:sz w:val="22"/>
          <w:szCs w:val="22"/>
        </w:rPr>
      </w:pPr>
    </w:p>
    <w:p w14:paraId="6489EBAF"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 El requerimiento a las partes para que en un plazo no mayor a siete días manifestaran, por cualquier medio, su voluntad de conciliar, con el apercibimiento de que, en caso de no hacerlo, se tendría por precluido su derecho, para tales efectos. </w:t>
      </w:r>
    </w:p>
    <w:p w14:paraId="1A239170" w14:textId="77777777" w:rsidR="008C0483" w:rsidRDefault="008C0483">
      <w:pPr>
        <w:spacing w:line="360" w:lineRule="auto"/>
        <w:jc w:val="both"/>
        <w:rPr>
          <w:rFonts w:ascii="Palatino Linotype" w:eastAsia="Palatino Linotype" w:hAnsi="Palatino Linotype" w:cs="Palatino Linotype"/>
          <w:sz w:val="22"/>
          <w:szCs w:val="22"/>
        </w:rPr>
      </w:pPr>
    </w:p>
    <w:p w14:paraId="618F28A3"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6. Manifestaciones.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veintidós de febrero de dos mil veinticuatro </w:t>
      </w:r>
      <w:r>
        <w:rPr>
          <w:rFonts w:ascii="Palatino Linotype" w:eastAsia="Palatino Linotype" w:hAnsi="Palatino Linotype" w:cs="Palatino Linotype"/>
          <w:sz w:val="22"/>
          <w:szCs w:val="22"/>
        </w:rPr>
        <w:t xml:space="preserve">se recibió a través del Sistema de Acceso, Rectificación, Cancelación y Oposición de Datos Personales del Estado de </w:t>
      </w:r>
      <w:r>
        <w:rPr>
          <w:rFonts w:ascii="Palatino Linotype" w:eastAsia="Palatino Linotype" w:hAnsi="Palatino Linotype" w:cs="Palatino Linotype"/>
          <w:sz w:val="22"/>
          <w:szCs w:val="22"/>
        </w:rPr>
        <w:lastRenderedPageBreak/>
        <w:t xml:space="preserve">México (SARCOEM), el Informe Justificado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a través del siguiente archivo electrónico:</w:t>
      </w:r>
    </w:p>
    <w:p w14:paraId="4C16E2D6"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508FB9E" w14:textId="77777777" w:rsidR="008C0483" w:rsidRDefault="00294CB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i/>
          <w:color w:val="000000"/>
          <w:sz w:val="22"/>
          <w:szCs w:val="22"/>
        </w:rPr>
        <w:t xml:space="preserve">Informe Justificado RR 00679 sol. 00001 AD.pdf”: </w:t>
      </w:r>
      <w:r>
        <w:rPr>
          <w:rFonts w:ascii="Palatino Linotype" w:eastAsia="Palatino Linotype" w:hAnsi="Palatino Linotype" w:cs="Palatino Linotype"/>
          <w:color w:val="000000"/>
          <w:sz w:val="22"/>
          <w:szCs w:val="22"/>
        </w:rPr>
        <w:t>Oficio número 22800007010000S/0322/UT/2024 del veintidós de febrero de dos mil veinticuatro, a través del cual el Titular de la Unidad de Transparencia rinde informe justificado en el que medularmente se ratifica la respuesta inicial, ya que se indicó que no era posible dar respuesta a la solicitud de información, ya que el solicitante no acreditó su representación sobre el menor de edad respecto del que se pretende acceder a sus datos personales, de conformidad con el artículo 97 de la Ley de Protección de Datos Personales en Posesión de Sujetos Obligados del Estado de México y Municipios.</w:t>
      </w:r>
    </w:p>
    <w:p w14:paraId="64A9A800" w14:textId="77777777" w:rsidR="008C0483" w:rsidRDefault="00294CB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Documento que mediante acuerdo de fecha </w:t>
      </w:r>
      <w:r>
        <w:rPr>
          <w:rFonts w:ascii="Palatino Linotype" w:eastAsia="Palatino Linotype" w:hAnsi="Palatino Linotype" w:cs="Palatino Linotype"/>
          <w:b/>
          <w:sz w:val="22"/>
          <w:szCs w:val="22"/>
        </w:rPr>
        <w:t xml:space="preserve">cinco de agosto de dos mil veinticuatro </w:t>
      </w:r>
      <w:r>
        <w:rPr>
          <w:rFonts w:ascii="Palatino Linotype" w:eastAsia="Palatino Linotype" w:hAnsi="Palatino Linotype" w:cs="Palatino Linotype"/>
          <w:sz w:val="22"/>
          <w:szCs w:val="22"/>
        </w:rPr>
        <w:t xml:space="preserve">se notificó a la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para su conocimiento; no obstante fue omisa en hacer valer manifestaciones que conforme a derecho resultaran responsables.</w:t>
      </w:r>
    </w:p>
    <w:p w14:paraId="5B9EEC67" w14:textId="77777777" w:rsidR="008C0483" w:rsidRDefault="00294CB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lado,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fue omisa en hacer valer manifestaciones.</w:t>
      </w:r>
    </w:p>
    <w:p w14:paraId="7AE0148A" w14:textId="77777777" w:rsidR="008C0483" w:rsidRDefault="00294CB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Prevención.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cinco de agosto de dos mil veinticuatro</w:t>
      </w:r>
      <w:r>
        <w:rPr>
          <w:rFonts w:ascii="Palatino Linotype" w:eastAsia="Palatino Linotype" w:hAnsi="Palatino Linotype" w:cs="Palatino Linotype"/>
          <w:sz w:val="22"/>
          <w:szCs w:val="22"/>
        </w:rPr>
        <w:t xml:space="preserve">, mediante acuerdo se previno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para que en un plazo no mayor de cinco días hábiles exhibiera los documentos a través de los cuales acreditara su personalidad como representante de la persona titular de los datos personales sobre los cuales se pretende ejercer el Derecho de acceso; así como, se presentara escrito o carta, en el que el padre del titular de los datos manifieste, bajo protesta de decir verdad, que la solicitante, también ejerce la patria potestad sobre el mismo; o bien, un escrito bajo protesta de decir verdad suscrito por la solicitante –ahora parte Recurrente- en el que manifieste bajo protesta de decir verdad que no se encuentra dentro de alguno de los supuestos legales de suspensión o limitación de la patria potestad.</w:t>
      </w:r>
    </w:p>
    <w:p w14:paraId="0180EC45" w14:textId="77777777" w:rsidR="008C0483" w:rsidRDefault="00294CB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8. Preclusión del plazo para desahogar la prevención: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trece de agosto de dos mil veinticuatro, </w:t>
      </w:r>
      <w:r>
        <w:rPr>
          <w:rFonts w:ascii="Palatino Linotype" w:eastAsia="Palatino Linotype" w:hAnsi="Palatino Linotype" w:cs="Palatino Linotype"/>
          <w:sz w:val="22"/>
          <w:szCs w:val="22"/>
        </w:rPr>
        <w:t>al no haber desahogado la prevención relativa a la acreditación de la personalidad de la solicitante como representante de la persona titular de los datos personales sobre los cuales se pretende ejercer el Derecho de acceso; así como, a la presentación del escrito o carta, bajo protesta de decir verdad, indicada en el antecedente anterior, en el plazo establecido para tal efecto, se decretó la preclusión del mismo, de conformidad con los artículos 124 y 136 de la Ley de Protección de Datos Personales en Posesión de Sujetos Obligados del Estado de México y Municipios.</w:t>
      </w:r>
    </w:p>
    <w:p w14:paraId="49F4C964"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9. Cierre de instrucción.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trece de agosto de dos mil veinticuatro, </w:t>
      </w:r>
      <w:r>
        <w:rPr>
          <w:rFonts w:ascii="Palatino Linotype" w:eastAsia="Palatino Linotype" w:hAnsi="Palatino Linotype" w:cs="Palatino Linotype"/>
          <w:sz w:val="22"/>
          <w:szCs w:val="22"/>
        </w:rPr>
        <w:t>al no existir diligencias pendientes por desahogar, se emitió el acuerdo por medio del cual se declaró cerrada la instrucción y se determinó pasar el expediente a resolución, en términos del artículo 185 fracción VI de la Ley de Transparencia y Acceso a la Información Pública del Estado de México y Municipios, iniciando el término legal para dictar resolución definitiva del asunto.</w:t>
      </w:r>
    </w:p>
    <w:p w14:paraId="4EDECF41" w14:textId="77777777" w:rsidR="008C0483" w:rsidRDefault="008C0483">
      <w:pPr>
        <w:spacing w:line="360" w:lineRule="auto"/>
        <w:jc w:val="both"/>
        <w:rPr>
          <w:rFonts w:ascii="Palatino Linotype" w:eastAsia="Palatino Linotype" w:hAnsi="Palatino Linotype" w:cs="Palatino Linotype"/>
          <w:sz w:val="22"/>
          <w:szCs w:val="22"/>
        </w:rPr>
      </w:pPr>
    </w:p>
    <w:p w14:paraId="54C1D252"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10. Ampliación del término para resolver</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trece de agosto de dos mil veinticuatro</w:t>
      </w:r>
      <w:r>
        <w:rPr>
          <w:rFonts w:ascii="Palatino Linotype" w:eastAsia="Palatino Linotype" w:hAnsi="Palatino Linotype" w:cs="Palatino Linotype"/>
          <w:sz w:val="22"/>
          <w:szCs w:val="22"/>
        </w:rPr>
        <w:t xml:space="preserve">, se amplió el término para resolver el recurso de revisión en términos del artículo 133 de la Ley de Protección de Datos Personales en Posesión de Sujetos Obligados del Estado de México y Municipios. </w:t>
      </w:r>
    </w:p>
    <w:p w14:paraId="2AAE683C" w14:textId="77777777" w:rsidR="008C0483" w:rsidRDefault="008C0483">
      <w:pPr>
        <w:spacing w:line="360" w:lineRule="auto"/>
        <w:jc w:val="both"/>
        <w:rPr>
          <w:rFonts w:ascii="Palatino Linotype" w:eastAsia="Palatino Linotype" w:hAnsi="Palatino Linotype" w:cs="Palatino Linotype"/>
          <w:sz w:val="22"/>
          <w:szCs w:val="22"/>
        </w:rPr>
      </w:pPr>
    </w:p>
    <w:p w14:paraId="7FE19478"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0C09B529" w14:textId="77777777" w:rsidR="008C0483" w:rsidRDefault="008C0483">
      <w:pPr>
        <w:spacing w:line="360" w:lineRule="auto"/>
        <w:jc w:val="both"/>
        <w:rPr>
          <w:rFonts w:ascii="Palatino Linotype" w:eastAsia="Palatino Linotype" w:hAnsi="Palatino Linotype" w:cs="Palatino Linotype"/>
          <w:sz w:val="22"/>
          <w:szCs w:val="22"/>
        </w:rPr>
      </w:pPr>
    </w:p>
    <w:p w14:paraId="6B779938"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ello, es menester precisar que, si bien se ha excedido el plazo para resolver el presente medio de impugnación, de conformidad con la ley de la materia, el plazo</w:t>
      </w:r>
      <w:r>
        <w:t xml:space="preserve"> </w:t>
      </w:r>
      <w:r>
        <w:rPr>
          <w:rFonts w:ascii="Palatino Linotype" w:eastAsia="Palatino Linotype" w:hAnsi="Palatino Linotype" w:cs="Palatino Linotype"/>
          <w:sz w:val="22"/>
          <w:szCs w:val="22"/>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663DE371" w14:textId="77777777" w:rsidR="008C0483" w:rsidRDefault="008C0483">
      <w:pPr>
        <w:spacing w:line="360" w:lineRule="auto"/>
        <w:jc w:val="both"/>
        <w:rPr>
          <w:rFonts w:ascii="Palatino Linotype" w:eastAsia="Palatino Linotype" w:hAnsi="Palatino Linotype" w:cs="Palatino Linotype"/>
          <w:sz w:val="22"/>
          <w:szCs w:val="22"/>
        </w:rPr>
      </w:pPr>
    </w:p>
    <w:p w14:paraId="6F4B47AE"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3609D20D" w14:textId="77777777" w:rsidR="008C0483" w:rsidRDefault="008C0483">
      <w:pPr>
        <w:spacing w:line="360" w:lineRule="auto"/>
        <w:jc w:val="both"/>
        <w:rPr>
          <w:rFonts w:ascii="Palatino Linotype" w:eastAsia="Palatino Linotype" w:hAnsi="Palatino Linotype" w:cs="Palatino Linotype"/>
          <w:sz w:val="22"/>
          <w:szCs w:val="22"/>
        </w:rPr>
      </w:pPr>
    </w:p>
    <w:p w14:paraId="31CC0F85"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7C3023" w14:textId="77777777" w:rsidR="008C0483" w:rsidRDefault="008C0483">
      <w:pPr>
        <w:spacing w:line="360" w:lineRule="auto"/>
        <w:jc w:val="both"/>
        <w:rPr>
          <w:rFonts w:ascii="Palatino Linotype" w:eastAsia="Palatino Linotype" w:hAnsi="Palatino Linotype" w:cs="Palatino Linotype"/>
          <w:sz w:val="22"/>
          <w:szCs w:val="22"/>
        </w:rPr>
      </w:pPr>
    </w:p>
    <w:p w14:paraId="434FB237"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6374B96D" w14:textId="77777777" w:rsidR="008C0483" w:rsidRDefault="008C0483">
      <w:pPr>
        <w:spacing w:line="360" w:lineRule="auto"/>
        <w:jc w:val="both"/>
        <w:rPr>
          <w:rFonts w:ascii="Palatino Linotype" w:eastAsia="Palatino Linotype" w:hAnsi="Palatino Linotype" w:cs="Palatino Linotype"/>
          <w:sz w:val="22"/>
          <w:szCs w:val="22"/>
        </w:rPr>
      </w:pPr>
    </w:p>
    <w:p w14:paraId="0FFA7573"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14:paraId="16787101" w14:textId="77777777" w:rsidR="008C0483" w:rsidRDefault="008C0483">
      <w:pPr>
        <w:spacing w:line="360" w:lineRule="auto"/>
        <w:jc w:val="both"/>
        <w:rPr>
          <w:rFonts w:ascii="Palatino Linotype" w:eastAsia="Palatino Linotype" w:hAnsi="Palatino Linotype" w:cs="Palatino Linotype"/>
          <w:sz w:val="22"/>
          <w:szCs w:val="22"/>
        </w:rPr>
      </w:pPr>
    </w:p>
    <w:p w14:paraId="2593FDFE"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Actividad Procesal del interesado. Acciones u omisiones del interesado.</w:t>
      </w:r>
    </w:p>
    <w:p w14:paraId="3983CFD1" w14:textId="77777777" w:rsidR="008C0483" w:rsidRDefault="008C0483">
      <w:pPr>
        <w:spacing w:line="360" w:lineRule="auto"/>
        <w:jc w:val="both"/>
        <w:rPr>
          <w:rFonts w:ascii="Palatino Linotype" w:eastAsia="Palatino Linotype" w:hAnsi="Palatino Linotype" w:cs="Palatino Linotype"/>
          <w:sz w:val="22"/>
          <w:szCs w:val="22"/>
        </w:rPr>
      </w:pPr>
    </w:p>
    <w:p w14:paraId="10C856E7"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 Conducta de la Autoridad: Las Acciones u omisiones realizadas en el procedimiento. Así como si la autoridad actuó con la debida diligencia. </w:t>
      </w:r>
    </w:p>
    <w:p w14:paraId="70BA8474"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 La afectación generada en la situación jurídica de la persona involucrada en el proceso: Violación a sus derechos humanos. </w:t>
      </w:r>
    </w:p>
    <w:p w14:paraId="3E783A3F" w14:textId="77777777" w:rsidR="008C0483" w:rsidRDefault="008C0483">
      <w:pPr>
        <w:spacing w:line="360" w:lineRule="auto"/>
        <w:jc w:val="both"/>
        <w:rPr>
          <w:rFonts w:ascii="Palatino Linotype" w:eastAsia="Palatino Linotype" w:hAnsi="Palatino Linotype" w:cs="Palatino Linotype"/>
          <w:sz w:val="22"/>
          <w:szCs w:val="22"/>
        </w:rPr>
      </w:pPr>
    </w:p>
    <w:p w14:paraId="255F5024"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49232F8" w14:textId="77777777" w:rsidR="008C0483" w:rsidRDefault="008C0483">
      <w:pPr>
        <w:spacing w:line="360" w:lineRule="auto"/>
        <w:jc w:val="both"/>
        <w:rPr>
          <w:rFonts w:ascii="Palatino Linotype" w:eastAsia="Palatino Linotype" w:hAnsi="Palatino Linotype" w:cs="Palatino Linotype"/>
          <w:sz w:val="22"/>
          <w:szCs w:val="22"/>
        </w:rPr>
      </w:pPr>
    </w:p>
    <w:p w14:paraId="07BA2F49"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0CB4B92C" w14:textId="77777777" w:rsidR="008C0483" w:rsidRDefault="008C0483">
      <w:pPr>
        <w:spacing w:line="360" w:lineRule="auto"/>
        <w:jc w:val="both"/>
        <w:rPr>
          <w:rFonts w:ascii="Palatino Linotype" w:eastAsia="Palatino Linotype" w:hAnsi="Palatino Linotype" w:cs="Palatino Linotype"/>
          <w:sz w:val="22"/>
          <w:szCs w:val="22"/>
        </w:rPr>
      </w:pPr>
    </w:p>
    <w:p w14:paraId="0C308290"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t xml:space="preserve"> </w:t>
      </w:r>
      <w:r>
        <w:rPr>
          <w:rFonts w:ascii="Palatino Linotype" w:eastAsia="Palatino Linotype" w:hAnsi="Palatino Linotype" w:cs="Palatino Linotype"/>
          <w:sz w:val="22"/>
          <w:szCs w:val="22"/>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3C0D7CEB" w14:textId="77777777" w:rsidR="008C0483" w:rsidRDefault="008C0483">
      <w:pPr>
        <w:spacing w:line="360" w:lineRule="auto"/>
        <w:jc w:val="both"/>
        <w:rPr>
          <w:rFonts w:ascii="Palatino Linotype" w:eastAsia="Palatino Linotype" w:hAnsi="Palatino Linotype" w:cs="Palatino Linotype"/>
          <w:sz w:val="22"/>
          <w:szCs w:val="22"/>
        </w:rPr>
      </w:pPr>
    </w:p>
    <w:p w14:paraId="6C7E1C75"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Al respecto, también son de considerar los criterios sostenidos por el Cuarto Tribunal Colegiado en Materia Administrativa del Primer Circuito, cuyos rubros y datos de identificación son los siguientes: </w:t>
      </w:r>
    </w:p>
    <w:p w14:paraId="3D16B395" w14:textId="77777777" w:rsidR="008C0483" w:rsidRDefault="008C0483">
      <w:pPr>
        <w:spacing w:line="360" w:lineRule="auto"/>
        <w:jc w:val="both"/>
        <w:rPr>
          <w:rFonts w:ascii="Palatino Linotype" w:eastAsia="Palatino Linotype" w:hAnsi="Palatino Linotype" w:cs="Palatino Linotype"/>
          <w:sz w:val="22"/>
          <w:szCs w:val="22"/>
        </w:rPr>
      </w:pPr>
    </w:p>
    <w:p w14:paraId="2AF4375E" w14:textId="77777777" w:rsidR="008C0483" w:rsidRDefault="00294CB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“PLAZO RAZONABLE PARA RESOLVER. DIMENSIÓN Y EFECTOS DE ESTE CONCEPTO CUANDO SE ADUCE EXCESIVA CARGA DE TRABAJO.” consultable en el Seminario Judicial de la Federación y su gaceta, con el registro digital 2002351. </w:t>
      </w:r>
    </w:p>
    <w:p w14:paraId="75FCDBA0" w14:textId="77777777" w:rsidR="008C0483" w:rsidRDefault="008C0483">
      <w:pPr>
        <w:spacing w:line="276" w:lineRule="auto"/>
        <w:ind w:left="567" w:right="616"/>
        <w:jc w:val="both"/>
        <w:rPr>
          <w:rFonts w:ascii="Palatino Linotype" w:eastAsia="Palatino Linotype" w:hAnsi="Palatino Linotype" w:cs="Palatino Linotype"/>
          <w:i/>
          <w:sz w:val="22"/>
          <w:szCs w:val="22"/>
        </w:rPr>
      </w:pPr>
    </w:p>
    <w:p w14:paraId="00827819" w14:textId="77777777" w:rsidR="008C0483" w:rsidRDefault="00294CB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“PLAZO RAZONABLE PARA RESOLVER. CONCEPTO Y ELEMENTOS QUE LO INTEGRAN A LA LUZ DEL DERECHO INTERNACIONAL DE LOS DERECHOS HUMANOS.”, visible en el Seminario Judicial de la Federación y su gaceta, con el registro digital 2002350. </w:t>
      </w:r>
    </w:p>
    <w:p w14:paraId="28460B02" w14:textId="77777777" w:rsidR="008C0483" w:rsidRDefault="008C0483">
      <w:pPr>
        <w:spacing w:line="360" w:lineRule="auto"/>
        <w:jc w:val="both"/>
        <w:rPr>
          <w:rFonts w:ascii="Palatino Linotype" w:eastAsia="Palatino Linotype" w:hAnsi="Palatino Linotype" w:cs="Palatino Linotype"/>
          <w:sz w:val="22"/>
          <w:szCs w:val="22"/>
        </w:rPr>
      </w:pPr>
    </w:p>
    <w:p w14:paraId="222120D9"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ello, este Organismo Garante comprometido con la tutela de los derechos humanos confiados, señala que este exceso del plazo legal para resolver el presente asunto, resulta de carácter excepcional. </w:t>
      </w:r>
    </w:p>
    <w:p w14:paraId="6BF5F0FF" w14:textId="77777777" w:rsidR="008C0483" w:rsidRDefault="008C0483">
      <w:pPr>
        <w:spacing w:line="360" w:lineRule="auto"/>
        <w:jc w:val="both"/>
        <w:rPr>
          <w:rFonts w:ascii="Palatino Linotype" w:eastAsia="Palatino Linotype" w:hAnsi="Palatino Linotype" w:cs="Palatino Linotype"/>
          <w:sz w:val="22"/>
          <w:szCs w:val="22"/>
        </w:rPr>
      </w:pPr>
    </w:p>
    <w:p w14:paraId="552B45C2"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razón de que fue debidamente sustanciado el expediente electrónico y no existe diligencia pendiente de desahogo, se emite la Resolución que conforme a Derecho proceda, de acuerdo con los siguientes:</w:t>
      </w:r>
    </w:p>
    <w:p w14:paraId="782000E9" w14:textId="77777777" w:rsidR="008C0483" w:rsidRDefault="00294CB0">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7ECFD7E3" w14:textId="77777777" w:rsidR="008C0483" w:rsidRDefault="008C0483">
      <w:pPr>
        <w:widowControl w:val="0"/>
        <w:pBdr>
          <w:top w:val="nil"/>
          <w:left w:val="nil"/>
          <w:bottom w:val="nil"/>
          <w:right w:val="nil"/>
          <w:between w:val="nil"/>
        </w:pBdr>
        <w:spacing w:line="360" w:lineRule="auto"/>
        <w:jc w:val="both"/>
        <w:rPr>
          <w:rFonts w:ascii="Palatino Linotype" w:eastAsia="Palatino Linotype" w:hAnsi="Palatino Linotype" w:cs="Palatino Linotype"/>
          <w:sz w:val="10"/>
          <w:szCs w:val="10"/>
        </w:rPr>
      </w:pPr>
    </w:p>
    <w:p w14:paraId="069A193A" w14:textId="77777777" w:rsidR="008C0483" w:rsidRDefault="00294CB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w:t>
      </w:r>
      <w:r>
        <w:rPr>
          <w:rFonts w:ascii="Palatino Linotype" w:eastAsia="Palatino Linotype" w:hAnsi="Palatino Linotype" w:cs="Palatino Linotype"/>
          <w:sz w:val="22"/>
          <w:szCs w:val="22"/>
        </w:rPr>
        <w:lastRenderedPageBreak/>
        <w:t>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60C67FFD"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Oportunidad y Procedibilidad.</w:t>
      </w:r>
      <w:r>
        <w:rPr>
          <w:rFonts w:ascii="Palatino Linotype" w:eastAsia="Palatino Linotype" w:hAnsi="Palatino Linotype" w:cs="Palatino Linotype"/>
          <w:sz w:val="22"/>
          <w:szCs w:val="22"/>
        </w:rPr>
        <w:t xml:space="preserve"> 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3A28F669" w14:textId="77777777" w:rsidR="008C0483" w:rsidRDefault="008C0483">
      <w:pPr>
        <w:spacing w:line="360" w:lineRule="auto"/>
        <w:jc w:val="both"/>
        <w:rPr>
          <w:rFonts w:ascii="Palatino Linotype" w:eastAsia="Palatino Linotype" w:hAnsi="Palatino Linotype" w:cs="Palatino Linotype"/>
          <w:sz w:val="22"/>
          <w:szCs w:val="22"/>
        </w:rPr>
      </w:pPr>
    </w:p>
    <w:p w14:paraId="5081EA64" w14:textId="77777777" w:rsidR="008C0483" w:rsidRDefault="00294CB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128.</w:t>
      </w:r>
      <w:r>
        <w:rPr>
          <w:rFonts w:ascii="Palatino Linotype" w:eastAsia="Palatino Linotype" w:hAnsi="Palatino Linotype" w:cs="Palatino Linotype"/>
          <w:i/>
          <w:sz w:val="22"/>
          <w:szCs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2309ECC6" w14:textId="77777777" w:rsidR="008C0483" w:rsidRDefault="008C0483">
      <w:pPr>
        <w:spacing w:line="276" w:lineRule="auto"/>
        <w:ind w:left="567" w:right="616"/>
        <w:jc w:val="both"/>
        <w:rPr>
          <w:rFonts w:ascii="Palatino Linotype" w:eastAsia="Palatino Linotype" w:hAnsi="Palatino Linotype" w:cs="Palatino Linotype"/>
          <w:i/>
          <w:sz w:val="22"/>
          <w:szCs w:val="22"/>
        </w:rPr>
      </w:pPr>
    </w:p>
    <w:p w14:paraId="4ECD37BA" w14:textId="77777777" w:rsidR="008C0483" w:rsidRDefault="00294CB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31DFC592" w14:textId="77777777" w:rsidR="008C0483" w:rsidRDefault="008C0483">
      <w:pPr>
        <w:spacing w:line="360" w:lineRule="auto"/>
        <w:jc w:val="both"/>
        <w:rPr>
          <w:rFonts w:ascii="Palatino Linotype" w:eastAsia="Palatino Linotype" w:hAnsi="Palatino Linotype" w:cs="Palatino Linotype"/>
          <w:sz w:val="22"/>
          <w:szCs w:val="22"/>
        </w:rPr>
      </w:pPr>
    </w:p>
    <w:p w14:paraId="70AB3433"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esa tesitura, atendiendo 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notificó la respuesta a la solicitud de acceso a datos personales el </w:t>
      </w:r>
      <w:r>
        <w:rPr>
          <w:rFonts w:ascii="Palatino Linotype" w:eastAsia="Palatino Linotype" w:hAnsi="Palatino Linotype" w:cs="Palatino Linotype"/>
          <w:b/>
          <w:sz w:val="22"/>
          <w:szCs w:val="22"/>
        </w:rPr>
        <w:t>seis de febrero de dos mil veinticuatro</w:t>
      </w:r>
      <w:r>
        <w:rPr>
          <w:rFonts w:ascii="Palatino Linotype" w:eastAsia="Palatino Linotype" w:hAnsi="Palatino Linotype" w:cs="Palatino Linotype"/>
          <w:sz w:val="22"/>
          <w:szCs w:val="22"/>
        </w:rPr>
        <w:t xml:space="preserve">, el plazo de quince días hábiles que contempla el artículo 128 de la Ley de Protección de Datos Personales en Posesión de Sujetos Obligados del Estado de México y Municipios, transcurrió </w:t>
      </w:r>
      <w:r>
        <w:rPr>
          <w:rFonts w:ascii="Palatino Linotype" w:eastAsia="Palatino Linotype" w:hAnsi="Palatino Linotype" w:cs="Palatino Linotype"/>
          <w:b/>
          <w:sz w:val="22"/>
          <w:szCs w:val="22"/>
        </w:rPr>
        <w:t>del siete al veintisiete de febrero de dos mil veinticuatro</w:t>
      </w:r>
      <w:r>
        <w:rPr>
          <w:rFonts w:ascii="Palatino Linotype" w:eastAsia="Palatino Linotype" w:hAnsi="Palatino Linotype" w:cs="Palatino Linotype"/>
          <w:sz w:val="22"/>
          <w:szCs w:val="22"/>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72FE7146" w14:textId="77777777" w:rsidR="008C0483" w:rsidRDefault="008C0483">
      <w:pPr>
        <w:spacing w:line="360" w:lineRule="auto"/>
        <w:jc w:val="both"/>
        <w:rPr>
          <w:rFonts w:ascii="Palatino Linotype" w:eastAsia="Palatino Linotype" w:hAnsi="Palatino Linotype" w:cs="Palatino Linotype"/>
          <w:sz w:val="22"/>
          <w:szCs w:val="22"/>
        </w:rPr>
      </w:pPr>
    </w:p>
    <w:p w14:paraId="264C8816"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base a esta cronología, si el recurso de revisión que nos ocupa se interpuso el </w:t>
      </w:r>
      <w:r>
        <w:rPr>
          <w:rFonts w:ascii="Palatino Linotype" w:eastAsia="Palatino Linotype" w:hAnsi="Palatino Linotype" w:cs="Palatino Linotype"/>
          <w:b/>
          <w:sz w:val="22"/>
          <w:szCs w:val="22"/>
        </w:rPr>
        <w:t>ocho de febrero de dos mil veinticuatro</w:t>
      </w:r>
      <w:r>
        <w:rPr>
          <w:rFonts w:ascii="Palatino Linotype" w:eastAsia="Palatino Linotype" w:hAnsi="Palatino Linotype" w:cs="Palatino Linotype"/>
          <w:sz w:val="22"/>
          <w:szCs w:val="22"/>
        </w:rPr>
        <w:t xml:space="preserve">; es decir, al segundo día hábil siguiente 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14:paraId="610D7EFE" w14:textId="77777777" w:rsidR="008C0483" w:rsidRDefault="008C0483">
      <w:pPr>
        <w:spacing w:line="360" w:lineRule="auto"/>
        <w:jc w:val="both"/>
        <w:rPr>
          <w:rFonts w:ascii="Palatino Linotype" w:eastAsia="Palatino Linotype" w:hAnsi="Palatino Linotype" w:cs="Palatino Linotype"/>
          <w:sz w:val="22"/>
          <w:szCs w:val="22"/>
        </w:rPr>
      </w:pPr>
    </w:p>
    <w:p w14:paraId="5DCDCFA8" w14:textId="77777777" w:rsidR="008C0483" w:rsidRDefault="00294CB0">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Análisis de las causales de improcedencia y sobreseimiento del recurso de revisión. </w:t>
      </w:r>
      <w:r>
        <w:rPr>
          <w:rFonts w:ascii="Palatino Linotype" w:eastAsia="Palatino Linotype" w:hAnsi="Palatino Linotype" w:cs="Palatino Linotype"/>
          <w:sz w:val="22"/>
          <w:szCs w:val="22"/>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BA443C3" w14:textId="77777777" w:rsidR="008C0483" w:rsidRDefault="008C0483">
      <w:pPr>
        <w:spacing w:line="360" w:lineRule="auto"/>
        <w:ind w:right="51"/>
        <w:jc w:val="both"/>
        <w:rPr>
          <w:rFonts w:ascii="Palatino Linotype" w:eastAsia="Palatino Linotype" w:hAnsi="Palatino Linotype" w:cs="Palatino Linotype"/>
          <w:sz w:val="22"/>
          <w:szCs w:val="22"/>
        </w:rPr>
      </w:pPr>
    </w:p>
    <w:p w14:paraId="27C8609D"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w:t>
      </w:r>
      <w:r>
        <w:rPr>
          <w:rFonts w:ascii="Palatino Linotype" w:eastAsia="Palatino Linotype" w:hAnsi="Palatino Linotype" w:cs="Palatino Linotype"/>
          <w:sz w:val="22"/>
          <w:szCs w:val="22"/>
        </w:rPr>
        <w:lastRenderedPageBreak/>
        <w:t>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4D2F3988" w14:textId="77777777" w:rsidR="008C0483" w:rsidRDefault="008C0483">
      <w:pPr>
        <w:spacing w:line="360" w:lineRule="auto"/>
        <w:jc w:val="both"/>
        <w:rPr>
          <w:rFonts w:ascii="Palatino Linotype" w:eastAsia="Palatino Linotype" w:hAnsi="Palatino Linotype" w:cs="Palatino Linotype"/>
          <w:sz w:val="22"/>
          <w:szCs w:val="22"/>
        </w:rPr>
      </w:pPr>
    </w:p>
    <w:p w14:paraId="27BEEFB9"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62FF5376" w14:textId="77777777" w:rsidR="008C0483" w:rsidRDefault="008C0483">
      <w:pPr>
        <w:spacing w:line="360" w:lineRule="auto"/>
        <w:jc w:val="both"/>
        <w:rPr>
          <w:rFonts w:ascii="Palatino Linotype" w:eastAsia="Palatino Linotype" w:hAnsi="Palatino Linotype" w:cs="Palatino Linotype"/>
          <w:sz w:val="22"/>
          <w:szCs w:val="22"/>
        </w:rPr>
      </w:pPr>
    </w:p>
    <w:p w14:paraId="7831CC1A"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esté en posesión de los mismos.</w:t>
      </w:r>
    </w:p>
    <w:p w14:paraId="296FF36A" w14:textId="77777777" w:rsidR="008C0483" w:rsidRDefault="008C0483">
      <w:pPr>
        <w:spacing w:line="360" w:lineRule="auto"/>
        <w:jc w:val="both"/>
        <w:rPr>
          <w:rFonts w:ascii="Palatino Linotype" w:eastAsia="Palatino Linotype" w:hAnsi="Palatino Linotype" w:cs="Palatino Linotype"/>
          <w:sz w:val="22"/>
          <w:szCs w:val="22"/>
        </w:rPr>
      </w:pPr>
    </w:p>
    <w:p w14:paraId="46D9E7A0"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importante señalar, que  la procedencia de los derechos de acceso, rectificación, cancelación y oposición de datos personales, ARCO, es efectiva una vez que el titular o su representante legal acrediten su identidad o representación, respectivamente.</w:t>
      </w:r>
    </w:p>
    <w:p w14:paraId="3097AEDB"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Ahora bien, del análisis a la solicitud se advierte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requiere acceder los siguientes datos: </w:t>
      </w:r>
    </w:p>
    <w:p w14:paraId="461BD735" w14:textId="77777777" w:rsidR="008C0483" w:rsidRDefault="008C0483">
      <w:pPr>
        <w:spacing w:line="360" w:lineRule="auto"/>
        <w:jc w:val="both"/>
        <w:rPr>
          <w:rFonts w:ascii="Palatino Linotype" w:eastAsia="Palatino Linotype" w:hAnsi="Palatino Linotype" w:cs="Palatino Linotype"/>
          <w:sz w:val="22"/>
          <w:szCs w:val="22"/>
        </w:rPr>
      </w:pPr>
    </w:p>
    <w:p w14:paraId="351BE951" w14:textId="77777777" w:rsidR="008C0483" w:rsidRDefault="00294CB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Todos los dictámenes que existan respecto del menor de edad señalado en la solicitud, en relación al Programa Becas de Exención Edomex, Becas para Escuelas Particulares incorporadas a la Secretaría de Educación (Subsistema Estatal), del primero de enero de dos mil diecinueve al ocho de febrero de dos mil veinticuatro.</w:t>
      </w:r>
    </w:p>
    <w:p w14:paraId="0AD292D5" w14:textId="77777777" w:rsidR="008C0483" w:rsidRDefault="008C0483">
      <w:pPr>
        <w:spacing w:line="360" w:lineRule="auto"/>
        <w:jc w:val="both"/>
        <w:rPr>
          <w:rFonts w:ascii="Palatino Linotype" w:eastAsia="Palatino Linotype" w:hAnsi="Palatino Linotype" w:cs="Palatino Linotype"/>
          <w:sz w:val="22"/>
          <w:szCs w:val="22"/>
        </w:rPr>
      </w:pPr>
    </w:p>
    <w:p w14:paraId="4B57B704"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por conducto del Encargado del Departamento de Becas hizo del conocimiento que no era posible dar respuesta a la solicitud de información, ya que el solicitante no acreditó su representación sobre el menor de edad respecto del que se pretende acceder a sus datos personales, de conformidad con el artículo 97 de la Ley de Protección de Datos Personales en Posesión de Sujetos Obligados del Estado de México y Municipios.</w:t>
      </w:r>
    </w:p>
    <w:p w14:paraId="7F14F2C9" w14:textId="77777777" w:rsidR="008C0483" w:rsidRDefault="008C0483">
      <w:pPr>
        <w:spacing w:line="360" w:lineRule="auto"/>
        <w:jc w:val="both"/>
        <w:rPr>
          <w:rFonts w:ascii="Palatino Linotype" w:eastAsia="Palatino Linotype" w:hAnsi="Palatino Linotype" w:cs="Palatino Linotype"/>
          <w:sz w:val="22"/>
          <w:szCs w:val="22"/>
        </w:rPr>
      </w:pPr>
    </w:p>
    <w:p w14:paraId="61B2FD28" w14:textId="77777777" w:rsidR="008C0483" w:rsidRDefault="00294CB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conocida la respuesta por la persona solicitante, ésta presentó el recurso de revisión que se resuelve, donde se agravió en lo medular porque no se le dio acceso a los datos personales requeridos, y porque en términos del artículo 111 de la Ley de Protección de Datos Personales en Posesión de Sujetos Obligados del Estado de México y Municipios, no le fue realizada la prevención para que acreditara la representación de su menor hijo a fin de que los datos personales que se solicitaron le sean entregados.</w:t>
      </w:r>
    </w:p>
    <w:p w14:paraId="2AA6D634" w14:textId="77777777" w:rsidR="008C0483" w:rsidRDefault="008C0483">
      <w:pPr>
        <w:spacing w:line="360" w:lineRule="auto"/>
        <w:ind w:right="49"/>
        <w:jc w:val="both"/>
        <w:rPr>
          <w:rFonts w:ascii="Palatino Linotype" w:eastAsia="Palatino Linotype" w:hAnsi="Palatino Linotype" w:cs="Palatino Linotype"/>
          <w:sz w:val="22"/>
          <w:szCs w:val="22"/>
        </w:rPr>
      </w:pPr>
    </w:p>
    <w:p w14:paraId="5D74473B"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atención a ello, mediante informe justificado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ratificó en lo sustancial la respuesta emitida en primera instancia.</w:t>
      </w:r>
    </w:p>
    <w:p w14:paraId="50DD8111" w14:textId="77777777" w:rsidR="008C0483" w:rsidRDefault="008C0483">
      <w:pPr>
        <w:spacing w:line="360" w:lineRule="auto"/>
        <w:jc w:val="both"/>
        <w:rPr>
          <w:rFonts w:ascii="Palatino Linotype" w:eastAsia="Palatino Linotype" w:hAnsi="Palatino Linotype" w:cs="Palatino Linotype"/>
          <w:sz w:val="22"/>
          <w:szCs w:val="22"/>
        </w:rPr>
      </w:pPr>
    </w:p>
    <w:p w14:paraId="5CAD52D3"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Por su lado,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fue omisa en hacer valer manifestaciones que conforme a derecho resultaran responsables con relación al informe justificado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que le fue puesto a la vista.</w:t>
      </w:r>
    </w:p>
    <w:p w14:paraId="004F46D7" w14:textId="77777777" w:rsidR="008C0483" w:rsidRDefault="008C0483">
      <w:pPr>
        <w:spacing w:line="360" w:lineRule="auto"/>
        <w:jc w:val="both"/>
        <w:rPr>
          <w:rFonts w:ascii="Palatino Linotype" w:eastAsia="Palatino Linotype" w:hAnsi="Palatino Linotype" w:cs="Palatino Linotype"/>
          <w:sz w:val="22"/>
          <w:szCs w:val="22"/>
        </w:rPr>
      </w:pPr>
    </w:p>
    <w:p w14:paraId="7C5D65F1"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que es del tenor literal siguiente:</w:t>
      </w:r>
    </w:p>
    <w:p w14:paraId="261CC577"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D03222"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106</w:t>
      </w:r>
      <w:r>
        <w:rPr>
          <w:rFonts w:ascii="Palatino Linotype" w:eastAsia="Palatino Linotype" w:hAnsi="Palatino Linotype" w:cs="Palatino Linotype"/>
          <w:i/>
          <w:sz w:val="22"/>
          <w:szCs w:val="22"/>
        </w:rPr>
        <w:t>…</w:t>
      </w:r>
    </w:p>
    <w:p w14:paraId="26201C44"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Pr>
          <w:rFonts w:ascii="Palatino Linotype" w:eastAsia="Palatino Linotype" w:hAnsi="Palatino Linotype" w:cs="Palatino Linotype"/>
          <w:i/>
          <w:sz w:val="22"/>
          <w:szCs w:val="22"/>
        </w:rPr>
        <w:t xml:space="preserve"> con la que actúe el representante…”</w:t>
      </w:r>
    </w:p>
    <w:p w14:paraId="38E93558" w14:textId="77777777" w:rsidR="008C0483" w:rsidRDefault="008C0483">
      <w:pPr>
        <w:pBdr>
          <w:top w:val="nil"/>
          <w:left w:val="nil"/>
          <w:bottom w:val="nil"/>
          <w:right w:val="nil"/>
          <w:between w:val="nil"/>
        </w:pBdr>
        <w:ind w:left="851" w:right="618"/>
        <w:jc w:val="both"/>
        <w:rPr>
          <w:rFonts w:ascii="Palatino Linotype" w:eastAsia="Palatino Linotype" w:hAnsi="Palatino Linotype" w:cs="Palatino Linotype"/>
          <w:i/>
          <w:sz w:val="22"/>
          <w:szCs w:val="22"/>
        </w:rPr>
      </w:pPr>
    </w:p>
    <w:p w14:paraId="65B0463C"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esta manera, conforme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Pr>
          <w:rFonts w:ascii="Palatino Linotype" w:eastAsia="Palatino Linotype" w:hAnsi="Palatino Linotype" w:cs="Palatino Linotype"/>
          <w:b/>
          <w:sz w:val="22"/>
          <w:szCs w:val="22"/>
        </w:rPr>
        <w:t>, los medios para acreditar la identidad de personas físicas son los siguientes</w:t>
      </w:r>
      <w:r>
        <w:rPr>
          <w:rFonts w:ascii="Palatino Linotype" w:eastAsia="Palatino Linotype" w:hAnsi="Palatino Linotype" w:cs="Palatino Linotype"/>
          <w:sz w:val="22"/>
          <w:szCs w:val="22"/>
        </w:rPr>
        <w:t>:</w:t>
      </w:r>
    </w:p>
    <w:p w14:paraId="368360C3" w14:textId="77777777" w:rsidR="008C0483" w:rsidRDefault="008C0483">
      <w:pPr>
        <w:spacing w:line="360" w:lineRule="auto"/>
        <w:jc w:val="both"/>
        <w:rPr>
          <w:rFonts w:ascii="Palatino Linotype" w:eastAsia="Palatino Linotype" w:hAnsi="Palatino Linotype" w:cs="Palatino Linotype"/>
          <w:sz w:val="22"/>
          <w:szCs w:val="22"/>
        </w:rPr>
      </w:pPr>
    </w:p>
    <w:p w14:paraId="6923E112"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Identificación oficial, como Credencial para votar, pasaporte, matrícula consular mexicana, carta de naturalización, cédula profesional o de pasante, etc.</w:t>
      </w:r>
    </w:p>
    <w:p w14:paraId="207E4D47"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Credenciales expedidas por autoridades educativas que cuenten con autorización o con reconocimiento de validez oficial o instituciones de seguridad social, licencia para conducir, cartilla del servicio militar nacional, etc.</w:t>
      </w:r>
    </w:p>
    <w:p w14:paraId="28675930"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 Firma electrónica avanzada o del instrumento electrónico que lo sustituya.</w:t>
      </w:r>
    </w:p>
    <w:p w14:paraId="1FD5495A"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546BBD0A"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 </w:t>
      </w:r>
      <w:r>
        <w:rPr>
          <w:rFonts w:ascii="Palatino Linotype" w:eastAsia="Palatino Linotype" w:hAnsi="Palatino Linotype" w:cs="Palatino Linotype"/>
          <w:b/>
          <w:sz w:val="22"/>
          <w:szCs w:val="22"/>
          <w:u w:val="single"/>
        </w:rPr>
        <w:t>En el caso de menores de edad</w:t>
      </w:r>
      <w:r>
        <w:rPr>
          <w:rFonts w:ascii="Palatino Linotype" w:eastAsia="Palatino Linotype" w:hAnsi="Palatino Linotype" w:cs="Palatino Linotype"/>
          <w:sz w:val="22"/>
          <w:szCs w:val="22"/>
        </w:rPr>
        <w:t>;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443FFD14" w14:textId="77777777" w:rsidR="008C0483" w:rsidRDefault="008C0483">
      <w:pPr>
        <w:spacing w:line="360" w:lineRule="auto"/>
        <w:jc w:val="both"/>
        <w:rPr>
          <w:rFonts w:ascii="Palatino Linotype" w:eastAsia="Palatino Linotype" w:hAnsi="Palatino Linotype" w:cs="Palatino Linotype"/>
          <w:sz w:val="22"/>
          <w:szCs w:val="22"/>
        </w:rPr>
      </w:pPr>
    </w:p>
    <w:p w14:paraId="65DCB6F0"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respecto a la representación de personas menores de edad, el artículo 106, párrafo séptimo de la Ley de Protección de Datos local, establece que se estará a las reglas de representación dispuestas en la legislación civil, como se lee enseguida:</w:t>
      </w:r>
    </w:p>
    <w:p w14:paraId="5F630AC0" w14:textId="77777777" w:rsidR="008C0483" w:rsidRDefault="008C0483">
      <w:pPr>
        <w:spacing w:line="360" w:lineRule="auto"/>
        <w:jc w:val="both"/>
        <w:rPr>
          <w:rFonts w:ascii="Palatino Linotype" w:eastAsia="Palatino Linotype" w:hAnsi="Palatino Linotype" w:cs="Palatino Linotype"/>
          <w:sz w:val="22"/>
          <w:szCs w:val="22"/>
        </w:rPr>
      </w:pPr>
    </w:p>
    <w:p w14:paraId="75A0415C"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106</w:t>
      </w:r>
      <w:r>
        <w:rPr>
          <w:rFonts w:ascii="Palatino Linotype" w:eastAsia="Palatino Linotype" w:hAnsi="Palatino Linotype" w:cs="Palatino Linotype"/>
          <w:i/>
          <w:sz w:val="22"/>
          <w:szCs w:val="22"/>
        </w:rPr>
        <w:t>…</w:t>
      </w:r>
    </w:p>
    <w:p w14:paraId="1FF86FEB" w14:textId="77777777" w:rsidR="008C0483" w:rsidRDefault="00294CB0">
      <w:pPr>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En el ejercicio de los derechos ARCO de menores de edad</w:t>
      </w:r>
      <w:r>
        <w:rPr>
          <w:rFonts w:ascii="Palatino Linotype" w:eastAsia="Palatino Linotype" w:hAnsi="Palatino Linotype" w:cs="Palatino Linotype"/>
          <w:i/>
          <w:sz w:val="22"/>
          <w:szCs w:val="22"/>
        </w:rPr>
        <w:t xml:space="preserve"> o de personas que se encuentren en estado de interdicción o incapacidad </w:t>
      </w:r>
      <w:r>
        <w:rPr>
          <w:rFonts w:ascii="Palatino Linotype" w:eastAsia="Palatino Linotype" w:hAnsi="Palatino Linotype" w:cs="Palatino Linotype"/>
          <w:b/>
          <w:i/>
          <w:sz w:val="22"/>
          <w:szCs w:val="22"/>
        </w:rPr>
        <w:t>de conformidad con las leyes civiles, se estará a las reglas de representación dispuestas en la misma legislación.</w:t>
      </w:r>
    </w:p>
    <w:p w14:paraId="18EA49D7" w14:textId="77777777" w:rsidR="008C0483" w:rsidRDefault="008C0483">
      <w:pPr>
        <w:ind w:left="851" w:right="900"/>
        <w:jc w:val="both"/>
        <w:rPr>
          <w:rFonts w:ascii="Palatino Linotype" w:eastAsia="Palatino Linotype" w:hAnsi="Palatino Linotype" w:cs="Palatino Linotype"/>
          <w:b/>
          <w:i/>
          <w:sz w:val="22"/>
          <w:szCs w:val="22"/>
        </w:rPr>
      </w:pPr>
    </w:p>
    <w:p w14:paraId="6F1F6ACF"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los artículos 4.202, 4.203 y 2.204 del Código Civil del Estado de México, establecen lo siguiente: </w:t>
      </w:r>
    </w:p>
    <w:p w14:paraId="23517FC3" w14:textId="77777777" w:rsidR="008C0483" w:rsidRDefault="008C0483">
      <w:pPr>
        <w:spacing w:line="360" w:lineRule="auto"/>
        <w:jc w:val="both"/>
        <w:rPr>
          <w:rFonts w:ascii="Palatino Linotype" w:eastAsia="Palatino Linotype" w:hAnsi="Palatino Linotype" w:cs="Palatino Linotype"/>
          <w:sz w:val="22"/>
          <w:szCs w:val="22"/>
        </w:rPr>
      </w:pPr>
    </w:p>
    <w:p w14:paraId="089F195C" w14:textId="77777777" w:rsidR="008C0483" w:rsidRDefault="00294CB0">
      <w:pPr>
        <w:tabs>
          <w:tab w:val="left" w:pos="2355"/>
        </w:tabs>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“Personas sobre las que se ejerce la patria potestad </w:t>
      </w:r>
    </w:p>
    <w:p w14:paraId="5A9C96C4" w14:textId="77777777" w:rsidR="008C0483" w:rsidRDefault="00294CB0">
      <w:pPr>
        <w:tabs>
          <w:tab w:val="left" w:pos="2355"/>
        </w:tabs>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4.202</w:t>
      </w:r>
      <w:r>
        <w:rPr>
          <w:rFonts w:ascii="Palatino Linotype" w:eastAsia="Palatino Linotype" w:hAnsi="Palatino Linotype" w:cs="Palatino Linotype"/>
          <w:i/>
          <w:sz w:val="22"/>
          <w:szCs w:val="22"/>
        </w:rPr>
        <w:t xml:space="preserve">. La patria potestad se ejerce sobre las niñas, los niños y los adolescentes. </w:t>
      </w:r>
    </w:p>
    <w:p w14:paraId="4450CDD2" w14:textId="77777777" w:rsidR="008C0483" w:rsidRDefault="00294CB0">
      <w:pPr>
        <w:tabs>
          <w:tab w:val="left" w:pos="2355"/>
        </w:tabs>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Aspectos que comprende la patria potestad</w:t>
      </w:r>
    </w:p>
    <w:p w14:paraId="6AF4CB5A" w14:textId="77777777" w:rsidR="008C0483" w:rsidRDefault="00294CB0">
      <w:pPr>
        <w:tabs>
          <w:tab w:val="left" w:pos="2355"/>
        </w:tabs>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4.203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patria potestad comprende la representación legal</w:t>
      </w:r>
      <w:r>
        <w:rPr>
          <w:rFonts w:ascii="Palatino Linotype" w:eastAsia="Palatino Linotype" w:hAnsi="Palatino Linotype" w:cs="Palatino Linotype"/>
          <w:b/>
          <w:i/>
          <w:sz w:val="22"/>
          <w:szCs w:val="22"/>
        </w:rPr>
        <w:t xml:space="preserve"> y la protección integral de niñas, niños y adolescentes</w:t>
      </w:r>
      <w:r>
        <w:rPr>
          <w:rFonts w:ascii="Palatino Linotype" w:eastAsia="Palatino Linotype" w:hAnsi="Palatino Linotype" w:cs="Palatino Linotype"/>
          <w:i/>
          <w:sz w:val="22"/>
          <w:szCs w:val="22"/>
        </w:rPr>
        <w:t xml:space="preserve"> en sus aspectos físico, psicológico, moral y social, su guarda y custodia, la administración de sus bienes y el derecho de corrección sin que medie o implique maltrato físico, verbal o moral que cause lesión o daño físico o psíquico a la niña, niño o adolescente, incluyendo el </w:t>
      </w:r>
      <w:r>
        <w:rPr>
          <w:rFonts w:ascii="Palatino Linotype" w:eastAsia="Palatino Linotype" w:hAnsi="Palatino Linotype" w:cs="Palatino Linotype"/>
          <w:i/>
          <w:sz w:val="22"/>
          <w:szCs w:val="22"/>
        </w:rPr>
        <w:lastRenderedPageBreak/>
        <w:t xml:space="preserve">castigo corporal y el castigo humillante de conformidad con lo previsto en la Ley de los Derechos de las Niñas, Niños y Adolescentes del Estado de México. </w:t>
      </w:r>
    </w:p>
    <w:p w14:paraId="4C2A2246" w14:textId="77777777" w:rsidR="008C0483" w:rsidRDefault="00294CB0">
      <w:pPr>
        <w:tabs>
          <w:tab w:val="left" w:pos="2355"/>
        </w:tabs>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Orden de las personas que ejercen la patria potestad </w:t>
      </w:r>
    </w:p>
    <w:p w14:paraId="0771A489" w14:textId="77777777" w:rsidR="008C0483" w:rsidRDefault="00294CB0">
      <w:pPr>
        <w:tabs>
          <w:tab w:val="left" w:pos="2355"/>
        </w:tabs>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4.204.</w:t>
      </w:r>
      <w:r>
        <w:rPr>
          <w:rFonts w:ascii="Palatino Linotype" w:eastAsia="Palatino Linotype" w:hAnsi="Palatino Linotype" w:cs="Palatino Linotype"/>
          <w:i/>
          <w:sz w:val="22"/>
          <w:szCs w:val="22"/>
        </w:rPr>
        <w:t xml:space="preserve">- La patria potestad se ejerce en el siguiente orden: </w:t>
      </w:r>
    </w:p>
    <w:p w14:paraId="2DC1CBBA" w14:textId="77777777" w:rsidR="008C0483" w:rsidRDefault="00294CB0">
      <w:pPr>
        <w:tabs>
          <w:tab w:val="left" w:pos="2355"/>
        </w:tabs>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Por el padre y la madre;</w:t>
      </w:r>
    </w:p>
    <w:p w14:paraId="7EB15BA2" w14:textId="77777777" w:rsidR="008C0483" w:rsidRDefault="00294CB0">
      <w:pPr>
        <w:tabs>
          <w:tab w:val="left" w:pos="2355"/>
        </w:tabs>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los abuelos; </w:t>
      </w:r>
    </w:p>
    <w:p w14:paraId="75155779" w14:textId="77777777" w:rsidR="008C0483" w:rsidRDefault="00294CB0">
      <w:pPr>
        <w:tabs>
          <w:tab w:val="left" w:pos="2355"/>
        </w:tabs>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Por los familiares consanguíneos hasta el tercer grado colateral. Tratándose de controversia, el Juez decidirá, tomando en cuenta los intereses del menor.”</w:t>
      </w:r>
    </w:p>
    <w:p w14:paraId="4EC9C64D" w14:textId="77777777" w:rsidR="008C0483" w:rsidRDefault="008C0483">
      <w:pPr>
        <w:tabs>
          <w:tab w:val="left" w:pos="2355"/>
        </w:tabs>
        <w:ind w:left="1134" w:right="902"/>
        <w:jc w:val="both"/>
        <w:rPr>
          <w:rFonts w:ascii="Palatino Linotype" w:eastAsia="Palatino Linotype" w:hAnsi="Palatino Linotype" w:cs="Palatino Linotype"/>
          <w:i/>
          <w:sz w:val="22"/>
          <w:szCs w:val="22"/>
        </w:rPr>
      </w:pPr>
    </w:p>
    <w:p w14:paraId="2DC94FDD" w14:textId="77777777" w:rsidR="008C0483" w:rsidRDefault="00294CB0">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sz w:val="22"/>
          <w:szCs w:val="22"/>
        </w:rPr>
        <w:t xml:space="preserve">Por su parte, los Lineamientos Generales de Protección de Datos Personales para el Sector Público, en los artículos 78 y 125, establecen que </w:t>
      </w:r>
      <w:r>
        <w:rPr>
          <w:rFonts w:ascii="Palatino Linotype" w:eastAsia="Palatino Linotype" w:hAnsi="Palatino Linotype" w:cs="Palatino Linotype"/>
          <w:b/>
          <w:sz w:val="22"/>
          <w:szCs w:val="22"/>
          <w:u w:val="single"/>
        </w:rPr>
        <w:t>cuando el titular sea un menor de edad y sus padres sean los que ejerzan la patria potestad y los que pretendan ejercer los derechos ARCO de este, o los que presenten el recurso de revisión o de inconformidad, según corresponda; además de acreditar la identidad del menor, se deberá acreditar la identidad y representación de los padres mediante los siguientes documentos:</w:t>
      </w:r>
    </w:p>
    <w:p w14:paraId="1F09AD99" w14:textId="77777777" w:rsidR="008C0483" w:rsidRDefault="008C0483">
      <w:pPr>
        <w:spacing w:line="360" w:lineRule="auto"/>
        <w:jc w:val="both"/>
        <w:rPr>
          <w:rFonts w:ascii="Palatino Linotype" w:eastAsia="Palatino Linotype" w:hAnsi="Palatino Linotype" w:cs="Palatino Linotype"/>
          <w:b/>
          <w:sz w:val="22"/>
          <w:szCs w:val="22"/>
          <w:u w:val="single"/>
        </w:rPr>
      </w:pPr>
    </w:p>
    <w:p w14:paraId="51559807" w14:textId="77777777" w:rsidR="008C0483" w:rsidRDefault="00294CB0">
      <w:pPr>
        <w:spacing w:line="360" w:lineRule="auto"/>
        <w:ind w:left="42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u w:val="single"/>
        </w:rPr>
        <w:t>Acta de nacimiento del menor de edad</w:t>
      </w:r>
      <w:r>
        <w:rPr>
          <w:rFonts w:ascii="Palatino Linotype" w:eastAsia="Palatino Linotype" w:hAnsi="Palatino Linotype" w:cs="Palatino Linotype"/>
          <w:sz w:val="22"/>
          <w:szCs w:val="22"/>
        </w:rPr>
        <w:t>, y</w:t>
      </w:r>
    </w:p>
    <w:p w14:paraId="5BB62F64" w14:textId="77777777" w:rsidR="008C0483" w:rsidRDefault="00294CB0">
      <w:pPr>
        <w:spacing w:line="360" w:lineRule="auto"/>
        <w:ind w:left="426"/>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u w:val="single"/>
        </w:rPr>
        <w:t>Documento de identificación oficial del padre o de la madre</w:t>
      </w:r>
      <w:r>
        <w:rPr>
          <w:rFonts w:ascii="Palatino Linotype" w:eastAsia="Palatino Linotype" w:hAnsi="Palatino Linotype" w:cs="Palatino Linotype"/>
          <w:b/>
          <w:sz w:val="22"/>
          <w:szCs w:val="22"/>
        </w:rPr>
        <w:t xml:space="preserve"> que pretenda ejercer el derecho, o interpone el recurso de revisión o de inconformidad, según corresponda.  </w:t>
      </w:r>
    </w:p>
    <w:p w14:paraId="7744E9EA" w14:textId="77777777" w:rsidR="008C0483" w:rsidRDefault="008C0483">
      <w:pPr>
        <w:spacing w:line="360" w:lineRule="auto"/>
        <w:ind w:left="426"/>
        <w:jc w:val="both"/>
        <w:rPr>
          <w:rFonts w:ascii="Palatino Linotype" w:eastAsia="Palatino Linotype" w:hAnsi="Palatino Linotype" w:cs="Palatino Linotype"/>
          <w:b/>
          <w:sz w:val="22"/>
          <w:szCs w:val="22"/>
        </w:rPr>
      </w:pPr>
    </w:p>
    <w:p w14:paraId="29CEA700"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ese contexto, en el caso que nos ocupa, conforme los artículos 110, fracción II y 130, fracción VI, de la Ley de Protección de Datos Personales en Posesión de Sujetos Obligados del Estado de México y Municipios, la persona solicitante, si bien proporcionó su credencial de elector expedida por el Instituto Nacional Electoral, así como la credencial con fotografía expedida por la institución educativa donde se encuentra inscrito el menor de edad respecto del cual se pretende acceder a sus datos personales, también lo es que, se omitió presentar el documentos que acredita su personalidad como representante de dicho menor de edad, como lo es a través del acta de nacimiento de este último, tanto en el escrito de su solicitud, como en el escrito de interposición del recurso de revisión.</w:t>
      </w:r>
    </w:p>
    <w:p w14:paraId="77E9818A" w14:textId="77777777" w:rsidR="008C0483" w:rsidRDefault="008C0483">
      <w:pPr>
        <w:spacing w:line="360" w:lineRule="auto"/>
        <w:jc w:val="both"/>
        <w:rPr>
          <w:rFonts w:ascii="Palatino Linotype" w:eastAsia="Palatino Linotype" w:hAnsi="Palatino Linotype" w:cs="Palatino Linotype"/>
          <w:sz w:val="22"/>
          <w:szCs w:val="22"/>
        </w:rPr>
      </w:pPr>
    </w:p>
    <w:p w14:paraId="541B8377" w14:textId="77777777" w:rsidR="008C0483" w:rsidRDefault="00294CB0">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110.</w:t>
      </w:r>
      <w:r>
        <w:rPr>
          <w:rFonts w:ascii="Palatino Linotype" w:eastAsia="Palatino Linotype" w:hAnsi="Palatino Linotype" w:cs="Palatino Linotype"/>
          <w:i/>
          <w:sz w:val="22"/>
          <w:szCs w:val="22"/>
        </w:rPr>
        <w:t xml:space="preserve"> La solicitud para el ejercicio de derechos ARCO, deberá contener:</w:t>
      </w:r>
    </w:p>
    <w:p w14:paraId="3E8F617E" w14:textId="77777777" w:rsidR="008C0483" w:rsidRDefault="00294CB0">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9C02E1" w14:textId="77777777" w:rsidR="008C0483" w:rsidRDefault="00294CB0">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05273EFE" w14:textId="77777777" w:rsidR="008C0483" w:rsidRDefault="00294CB0">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DA8542A" w14:textId="77777777" w:rsidR="008C0483" w:rsidRDefault="00294CB0">
      <w:pP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130.</w:t>
      </w:r>
      <w:r>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4DB1AA72" w14:textId="77777777" w:rsidR="008C0483" w:rsidRDefault="00294CB0">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3E4B36D" w14:textId="77777777" w:rsidR="008C0483" w:rsidRDefault="00294CB0">
      <w:pPr>
        <w:spacing w:line="360" w:lineRule="auto"/>
        <w:ind w:left="1134"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67C43888" w14:textId="77777777" w:rsidR="008C0483" w:rsidRDefault="008C0483">
      <w:pPr>
        <w:spacing w:line="360" w:lineRule="auto"/>
        <w:jc w:val="both"/>
        <w:rPr>
          <w:rFonts w:ascii="Palatino Linotype" w:eastAsia="Palatino Linotype" w:hAnsi="Palatino Linotype" w:cs="Palatino Linotype"/>
          <w:sz w:val="22"/>
          <w:szCs w:val="22"/>
        </w:rPr>
      </w:pPr>
    </w:p>
    <w:p w14:paraId="6DB9B4BC" w14:textId="77777777" w:rsidR="008C0483" w:rsidRDefault="00294CB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Adicional a lo anterior, con la finalidad de acreditar plenamente la representación del menor de edad respecto del cual se pretende acceder a sus datos personales, </w:t>
      </w:r>
      <w:r>
        <w:rPr>
          <w:rFonts w:ascii="Palatino Linotype" w:eastAsia="Palatino Linotype" w:hAnsi="Palatino Linotype" w:cs="Palatino Linotype"/>
          <w:b/>
          <w:sz w:val="22"/>
          <w:szCs w:val="22"/>
        </w:rPr>
        <w:t>también resulta necesaria la presentación de un escrito o carta, en el que el padre del menor manifieste, bajo protesta de decir verdad, que la solicitante, también ejerce la patria potestad; o bien, un escrito bajo protesta de decir verdad suscrito por la solicitante en el que manifieste bajo protesta de decir verdad que no se encuentra dentro de alguno de los supuestos legales de suspensión o limitación de la patria potestad.</w:t>
      </w:r>
    </w:p>
    <w:p w14:paraId="08578FC1" w14:textId="77777777" w:rsidR="008C0483" w:rsidRDefault="008C0483">
      <w:pPr>
        <w:spacing w:line="360" w:lineRule="auto"/>
        <w:jc w:val="both"/>
        <w:rPr>
          <w:rFonts w:ascii="Palatino Linotype" w:eastAsia="Palatino Linotype" w:hAnsi="Palatino Linotype" w:cs="Palatino Linotype"/>
          <w:b/>
          <w:sz w:val="22"/>
          <w:szCs w:val="22"/>
        </w:rPr>
      </w:pPr>
    </w:p>
    <w:p w14:paraId="2232918B"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encuentra sustento en el Procedimiento para ejercer los Derechos ARCO, establecido por el Instituto Nacional de Transparencia, Acceso a la Información y Protección de Datos Personales (INAI); en el que, si los padres ejercen la patria potestad y son los que presentan la solicitud de derecho de acceso a datos personales de menores de edad,  entre otros requisitos, se debe presentar el escrito o carta a la que se hace alusión en el párrafo que antecede, como se muestra:</w:t>
      </w:r>
    </w:p>
    <w:p w14:paraId="09063E57" w14:textId="77777777" w:rsidR="008C0483" w:rsidRDefault="008C0483">
      <w:pPr>
        <w:spacing w:line="360" w:lineRule="auto"/>
        <w:jc w:val="both"/>
        <w:rPr>
          <w:rFonts w:ascii="Palatino Linotype" w:eastAsia="Palatino Linotype" w:hAnsi="Palatino Linotype" w:cs="Palatino Linotype"/>
          <w:sz w:val="22"/>
          <w:szCs w:val="22"/>
        </w:rPr>
      </w:pPr>
    </w:p>
    <w:p w14:paraId="4F9255F6"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114300" distB="114300" distL="114300" distR="114300" wp14:anchorId="17FD846C" wp14:editId="73CDDBF4">
            <wp:extent cx="5791835" cy="35052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835" cy="3505200"/>
                    </a:xfrm>
                    <a:prstGeom prst="rect">
                      <a:avLst/>
                    </a:prstGeom>
                    <a:ln/>
                  </pic:spPr>
                </pic:pic>
              </a:graphicData>
            </a:graphic>
          </wp:inline>
        </w:drawing>
      </w:r>
    </w:p>
    <w:p w14:paraId="3BF8ADB6" w14:textId="77777777" w:rsidR="008C0483" w:rsidRDefault="008C0483">
      <w:pPr>
        <w:spacing w:line="360" w:lineRule="auto"/>
        <w:jc w:val="both"/>
        <w:rPr>
          <w:rFonts w:ascii="Palatino Linotype" w:eastAsia="Palatino Linotype" w:hAnsi="Palatino Linotype" w:cs="Palatino Linotype"/>
          <w:sz w:val="22"/>
          <w:szCs w:val="22"/>
        </w:rPr>
      </w:pPr>
    </w:p>
    <w:p w14:paraId="4E2CF5CF"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una vez admitido el recurso de revisión, se procedió a prevenir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a efecto de que subsanara la omisión de acreditar su personalidad como representante de la persona titular de los datos personales sobre los cuales se pretende ejercer el Derecho de acceso, a través de la entrega del acta de nacimiento del menor de edad; así como, presentara el escrito o carta, en el que el padre del titular de los datos manifestara, bajo protesta de decir verdad, que la solicitante, también ejerce la patria potestad sobre el mismo; o bien, un escrito bajo protesta de decir verdad suscrito por la solicitante –ahora parte Recurrente- en el que manifieste bajo protesta de decir verdad que no se encuentra dentro de alguno de los supuestos legales de suspensión o limitación de la patria potestad.</w:t>
      </w:r>
    </w:p>
    <w:p w14:paraId="2DDEE61C"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2E86D4"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 anterior, en el entendido de que frecuentemente las personas que pretenden ejercer sus derechos ARCO, no son expertos en la materia, sumado a que mayoritariamente lo hacen sin apoyo de una asesoría jurídica.</w:t>
      </w:r>
    </w:p>
    <w:p w14:paraId="22F757DF"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5F2CC39"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Pr>
          <w:rFonts w:ascii="Palatino Linotype" w:eastAsia="Palatino Linotype" w:hAnsi="Palatino Linotype" w:cs="Palatino Linotype"/>
          <w:sz w:val="22"/>
          <w:szCs w:val="22"/>
        </w:rPr>
        <w:t>, y que en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u w:val="single"/>
        </w:rPr>
        <w:t>el caso concreto se cumplió de manera parcial al momento de la presentar la solicitud ni en la interposición del recurso de revisión por las razones indicadas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información que subsane las omisiones, como se lee en seguida:</w:t>
      </w:r>
    </w:p>
    <w:p w14:paraId="4E9161C0"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A5FE1AF"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“Prevención por la falta de requisitos en el escrito de interposición del recurso</w:t>
      </w:r>
      <w:r>
        <w:rPr>
          <w:rFonts w:ascii="Palatino Linotype" w:eastAsia="Palatino Linotype" w:hAnsi="Palatino Linotype" w:cs="Palatino Linotype"/>
          <w:b/>
          <w:i/>
          <w:sz w:val="22"/>
          <w:szCs w:val="22"/>
        </w:rPr>
        <w:br/>
        <w:t>Artículo 136.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Si en el escrito de interposición del recurso de revisión</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el recurrente </w:t>
      </w:r>
      <w:r>
        <w:rPr>
          <w:rFonts w:ascii="Palatino Linotype" w:eastAsia="Palatino Linotype" w:hAnsi="Palatino Linotype" w:cs="Palatino Linotype"/>
          <w:b/>
          <w:i/>
          <w:sz w:val="22"/>
          <w:szCs w:val="22"/>
          <w:u w:val="single"/>
        </w:rPr>
        <w:t>no cumple con alguno de los requisitos previstos en el artículo 130</w:t>
      </w:r>
      <w:r>
        <w:rPr>
          <w:rFonts w:ascii="Palatino Linotype" w:eastAsia="Palatino Linotype" w:hAnsi="Palatino Linotype" w:cs="Palatino Linotype"/>
          <w:i/>
          <w:sz w:val="22"/>
          <w:szCs w:val="22"/>
        </w:rPr>
        <w:t xml:space="preserve"> de la presente Ley </w:t>
      </w:r>
      <w:r>
        <w:rPr>
          <w:rFonts w:ascii="Palatino Linotype" w:eastAsia="Palatino Linotype" w:hAnsi="Palatino Linotype" w:cs="Palatino Linotype"/>
          <w:b/>
          <w:i/>
          <w:sz w:val="22"/>
          <w:szCs w:val="22"/>
          <w:u w:val="single"/>
        </w:rPr>
        <w:t>y el Instituto no cuente con elementos para subsanarlos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deberá requerir al recurrente</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por una sola ocasión, </w:t>
      </w:r>
      <w:r>
        <w:rPr>
          <w:rFonts w:ascii="Palatino Linotype" w:eastAsia="Palatino Linotype" w:hAnsi="Palatino Linotype" w:cs="Palatino Linotype"/>
          <w:b/>
          <w:i/>
          <w:sz w:val="22"/>
          <w:szCs w:val="22"/>
          <w:u w:val="single"/>
        </w:rPr>
        <w:t>la información que subsane las omisiones</w:t>
      </w:r>
      <w:r>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0B61D5BD"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w:t>
      </w:r>
      <w:r>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Pr>
          <w:rFonts w:ascii="Palatino Linotype" w:eastAsia="Palatino Linotype" w:hAnsi="Palatino Linotype" w:cs="Palatino Linotype"/>
          <w:i/>
          <w:sz w:val="22"/>
          <w:szCs w:val="22"/>
        </w:rPr>
        <w:t>, con el apercibimiento que en caso de no cumplir con el requerimiento, se desechará el recurso de revisión.</w:t>
      </w:r>
    </w:p>
    <w:p w14:paraId="43515AFF"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231CD057" w14:textId="77777777" w:rsidR="008C0483" w:rsidRDefault="008C0483">
      <w:pPr>
        <w:pBdr>
          <w:top w:val="nil"/>
          <w:left w:val="nil"/>
          <w:bottom w:val="nil"/>
          <w:right w:val="nil"/>
          <w:between w:val="nil"/>
        </w:pBdr>
        <w:ind w:left="851" w:right="618"/>
        <w:jc w:val="both"/>
        <w:rPr>
          <w:rFonts w:ascii="Palatino Linotype" w:eastAsia="Palatino Linotype" w:hAnsi="Palatino Linotype" w:cs="Palatino Linotype"/>
          <w:sz w:val="22"/>
          <w:szCs w:val="22"/>
        </w:rPr>
      </w:pPr>
    </w:p>
    <w:p w14:paraId="23715C12" w14:textId="77777777" w:rsidR="008C0483" w:rsidRDefault="00294CB0">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tenor, si bien</w:t>
      </w:r>
      <w:r>
        <w:rPr>
          <w:rFonts w:ascii="Palatino Linotype" w:eastAsia="Palatino Linotype" w:hAnsi="Palatino Linotype" w:cs="Palatino Linotype"/>
          <w:b/>
          <w:sz w:val="22"/>
          <w:szCs w:val="22"/>
        </w:rPr>
        <w:t xml:space="preserve"> la parte Recurrente no acreditó su personalidad como representante de </w:t>
      </w:r>
      <w:r>
        <w:rPr>
          <w:rFonts w:ascii="Palatino Linotype" w:eastAsia="Palatino Linotype" w:hAnsi="Palatino Linotype" w:cs="Palatino Linotype"/>
          <w:b/>
          <w:sz w:val="22"/>
          <w:szCs w:val="22"/>
        </w:rPr>
        <w:lastRenderedPageBreak/>
        <w:t xml:space="preserve">la persona titular de los datos personales sobre los cuales se pretende ejercer el Derecho de acceso, ni aportó el escrito o carta bajo protesta de decir verdad en el que se precise lo anteriormente indicado, </w:t>
      </w:r>
      <w:r>
        <w:rPr>
          <w:rFonts w:ascii="Palatino Linotype" w:eastAsia="Palatino Linotype" w:hAnsi="Palatino Linotype" w:cs="Palatino Linotype"/>
          <w:sz w:val="22"/>
          <w:szCs w:val="22"/>
        </w:rPr>
        <w:t xml:space="preserve">corresponde a un elemento subsanable, a través de la prevención que efectúe este Organismo Garante, para lo cual se le conceden 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cinco días hábiles posteriores a la notificación de la prevención para subsanar las omisiones.</w:t>
      </w:r>
    </w:p>
    <w:p w14:paraId="4EE5D66F" w14:textId="77777777" w:rsidR="008C0483" w:rsidRDefault="008C0483">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62604D7E" w14:textId="77777777" w:rsidR="008C0483" w:rsidRDefault="00294CB0">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el </w:t>
      </w:r>
      <w:r>
        <w:rPr>
          <w:rFonts w:ascii="Palatino Linotype" w:eastAsia="Palatino Linotype" w:hAnsi="Palatino Linotype" w:cs="Palatino Linotype"/>
          <w:b/>
          <w:sz w:val="22"/>
          <w:szCs w:val="22"/>
        </w:rPr>
        <w:t>cinco de agosto de dos mil veinticuatro</w:t>
      </w:r>
      <w:r>
        <w:rPr>
          <w:rFonts w:ascii="Palatino Linotype" w:eastAsia="Palatino Linotype" w:hAnsi="Palatino Linotype" w:cs="Palatino Linotype"/>
          <w:sz w:val="22"/>
          <w:szCs w:val="22"/>
        </w:rPr>
        <w:t xml:space="preserve"> a través del sistema SARCOEM,  de que acreditara su personalidad como representante de la persona titular de los datos personales sobre los cuales se pretende ejercer el Derecho de acceso, y presentara el escrito o carta bajo protesta de decir verdad en los términos requeridos, mediante el desahogo de la prevención, y así cumplir con el requisito de procedencia previsto en el artículo 130, fracción VI de la Ley en la materia, en los términos siguientes:</w:t>
      </w:r>
    </w:p>
    <w:p w14:paraId="2389CD91" w14:textId="77777777" w:rsidR="008C0483" w:rsidRDefault="008C0483">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789FF1A3" w14:textId="77777777" w:rsidR="008C0483" w:rsidRDefault="00294CB0">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Primero. </w:t>
      </w:r>
      <w:r>
        <w:rPr>
          <w:rFonts w:ascii="Palatino Linotype" w:eastAsia="Palatino Linotype" w:hAnsi="Palatino Linotype" w:cs="Palatino Linotype"/>
          <w:i/>
          <w:sz w:val="22"/>
          <w:szCs w:val="22"/>
        </w:rPr>
        <w:t xml:space="preserve">Se </w:t>
      </w:r>
      <w:r>
        <w:rPr>
          <w:rFonts w:ascii="Palatino Linotype" w:eastAsia="Palatino Linotype" w:hAnsi="Palatino Linotype" w:cs="Palatino Linotype"/>
          <w:b/>
          <w:i/>
          <w:sz w:val="22"/>
          <w:szCs w:val="22"/>
        </w:rPr>
        <w:t>previene</w:t>
      </w:r>
      <w:r>
        <w:rPr>
          <w:rFonts w:ascii="Palatino Linotype" w:eastAsia="Palatino Linotype" w:hAnsi="Palatino Linotype" w:cs="Palatino Linotype"/>
          <w:i/>
          <w:sz w:val="22"/>
          <w:szCs w:val="22"/>
        </w:rPr>
        <w:t xml:space="preserve"> a la parte </w:t>
      </w:r>
      <w:r>
        <w:rPr>
          <w:rFonts w:ascii="Palatino Linotype" w:eastAsia="Palatino Linotype" w:hAnsi="Palatino Linotype" w:cs="Palatino Linotype"/>
          <w:b/>
          <w:i/>
          <w:sz w:val="22"/>
          <w:szCs w:val="22"/>
        </w:rPr>
        <w:t xml:space="preserve">Recurrente, </w:t>
      </w:r>
      <w:r>
        <w:rPr>
          <w:rFonts w:ascii="Palatino Linotype" w:eastAsia="Palatino Linotype" w:hAnsi="Palatino Linotype" w:cs="Palatino Linotype"/>
          <w:i/>
          <w:sz w:val="22"/>
          <w:szCs w:val="22"/>
        </w:rPr>
        <w:t xml:space="preserve">para que en un término no mayor a </w:t>
      </w:r>
      <w:r>
        <w:rPr>
          <w:rFonts w:ascii="Palatino Linotype" w:eastAsia="Palatino Linotype" w:hAnsi="Palatino Linotype" w:cs="Palatino Linotype"/>
          <w:b/>
          <w:i/>
          <w:sz w:val="22"/>
          <w:szCs w:val="22"/>
          <w:u w:val="single"/>
        </w:rPr>
        <w:t>cinco días hábiles</w:t>
      </w:r>
      <w:r>
        <w:rPr>
          <w:rFonts w:ascii="Palatino Linotype" w:eastAsia="Palatino Linotype" w:hAnsi="Palatino Linotype" w:cs="Palatino Linotype"/>
          <w:i/>
          <w:sz w:val="22"/>
          <w:szCs w:val="22"/>
        </w:rPr>
        <w:t>, contados a partir del día hábil siguiente a la fecha de notificación del presente acuerdo, subsane la omisión de acreditar su personalidad como representante de la persona titular de los datos personales sobre los cuales se pretende ejercer el Derecho de acceso, a través de la entrega del acta de nacimiento del menor de edad; así como, la presentación del escrito o carta, en el que el padre del titular de los datos manifieste, bajo protesta de decir verdad, que la solicitante, también ejerce la patria potestad sobre el mismo; o bien, un escrito bajo protesta de decir verdad suscrito por la solicitante –ahora parte Recurrente- en el que manifieste bajo protesta de decir verdad que no se encuentra dentro de alguno de los supuestos legales de suspensión o limitación de la patria potestad.</w:t>
      </w:r>
    </w:p>
    <w:p w14:paraId="2B0602BC" w14:textId="77777777" w:rsidR="008C0483" w:rsidRDefault="008C0483">
      <w:pPr>
        <w:ind w:left="851" w:right="902"/>
        <w:jc w:val="both"/>
        <w:rPr>
          <w:rFonts w:ascii="Palatino Linotype" w:eastAsia="Palatino Linotype" w:hAnsi="Palatino Linotype" w:cs="Palatino Linotype"/>
          <w:i/>
          <w:sz w:val="22"/>
          <w:szCs w:val="22"/>
        </w:rPr>
      </w:pPr>
    </w:p>
    <w:p w14:paraId="20A3BE31" w14:textId="77777777" w:rsidR="008C0483" w:rsidRDefault="00294CB0">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Segundo.</w:t>
      </w:r>
      <w:r>
        <w:rPr>
          <w:rFonts w:ascii="Palatino Linotype" w:eastAsia="Palatino Linotype" w:hAnsi="Palatino Linotype" w:cs="Palatino Linotype"/>
          <w:i/>
          <w:sz w:val="22"/>
          <w:szCs w:val="22"/>
        </w:rPr>
        <w:t xml:space="preserve"> Se </w:t>
      </w:r>
      <w:r>
        <w:rPr>
          <w:rFonts w:ascii="Palatino Linotype" w:eastAsia="Palatino Linotype" w:hAnsi="Palatino Linotype" w:cs="Palatino Linotype"/>
          <w:b/>
          <w:i/>
          <w:sz w:val="22"/>
          <w:szCs w:val="22"/>
        </w:rPr>
        <w:t xml:space="preserve">apercibe </w:t>
      </w:r>
      <w:r>
        <w:rPr>
          <w:rFonts w:ascii="Palatino Linotype" w:eastAsia="Palatino Linotype" w:hAnsi="Palatino Linotype" w:cs="Palatino Linotype"/>
          <w:i/>
          <w:sz w:val="22"/>
          <w:szCs w:val="22"/>
        </w:rPr>
        <w:t xml:space="preserve">a la parte </w:t>
      </w:r>
      <w:r>
        <w:rPr>
          <w:rFonts w:ascii="Palatino Linotype" w:eastAsia="Palatino Linotype" w:hAnsi="Palatino Linotype" w:cs="Palatino Linotype"/>
          <w:b/>
          <w:i/>
          <w:sz w:val="22"/>
          <w:szCs w:val="22"/>
        </w:rPr>
        <w:t xml:space="preserve">Recurrente </w:t>
      </w:r>
      <w:r>
        <w:rPr>
          <w:rFonts w:ascii="Palatino Linotype" w:eastAsia="Palatino Linotype" w:hAnsi="Palatino Linotype" w:cs="Palatino Linotype"/>
          <w:i/>
          <w:sz w:val="22"/>
          <w:szCs w:val="22"/>
        </w:rPr>
        <w:t>que, en caso de no desahogar la prevención en los términos que le es formulada y dentro del plazo señalado, su recurso será desechado, en términos de los artículos 138, fracción II, y 139, fracción III, de la Ley de Protección de Datos Personales en Posesión de Sujetos Obligados del Estado de México y Municipios.”</w:t>
      </w:r>
    </w:p>
    <w:p w14:paraId="44C413C0" w14:textId="77777777" w:rsidR="008C0483" w:rsidRDefault="008C0483">
      <w:pPr>
        <w:ind w:left="851" w:right="902"/>
        <w:jc w:val="both"/>
        <w:rPr>
          <w:rFonts w:ascii="Palatino Linotype" w:eastAsia="Palatino Linotype" w:hAnsi="Palatino Linotype" w:cs="Palatino Linotype"/>
          <w:i/>
          <w:sz w:val="22"/>
          <w:szCs w:val="22"/>
        </w:rPr>
      </w:pPr>
    </w:p>
    <w:p w14:paraId="31367E33" w14:textId="77777777" w:rsidR="008C0483" w:rsidRDefault="00294CB0">
      <w:pPr>
        <w:spacing w:line="360" w:lineRule="auto"/>
        <w:jc w:val="both"/>
        <w:rPr>
          <w:rFonts w:ascii="Palatino Linotype" w:eastAsia="Palatino Linotype" w:hAnsi="Palatino Linotype" w:cs="Palatino Linotype"/>
          <w:sz w:val="22"/>
          <w:szCs w:val="22"/>
        </w:rPr>
      </w:pPr>
      <w:bookmarkStart w:id="7" w:name="_heading=h.lnxbz9" w:colFirst="0" w:colLast="0"/>
      <w:bookmarkEnd w:id="7"/>
      <w:r>
        <w:rPr>
          <w:rFonts w:ascii="Palatino Linotype" w:eastAsia="Palatino Linotype" w:hAnsi="Palatino Linotype" w:cs="Palatino Linotype"/>
          <w:sz w:val="22"/>
          <w:szCs w:val="22"/>
        </w:rPr>
        <w:t xml:space="preserve">Mediante dicho acuerdo, se le concedieron cinco días hábiles, contados del </w:t>
      </w:r>
      <w:r>
        <w:rPr>
          <w:rFonts w:ascii="Palatino Linotype" w:eastAsia="Palatino Linotype" w:hAnsi="Palatino Linotype" w:cs="Palatino Linotype"/>
          <w:b/>
          <w:sz w:val="22"/>
          <w:szCs w:val="22"/>
        </w:rPr>
        <w:t xml:space="preserve">seis al doce de agosto de dos mil veinticuatro, </w:t>
      </w:r>
      <w:r>
        <w:rPr>
          <w:rFonts w:ascii="Palatino Linotype" w:eastAsia="Palatino Linotype" w:hAnsi="Palatino Linotype" w:cs="Palatino Linotype"/>
          <w:sz w:val="22"/>
          <w:szCs w:val="22"/>
        </w:rPr>
        <w:t xml:space="preserve">con la finalidad de que subsanara la omisión indicada, no obstante, de las constancias que obran en el expediente electrónico, se desprende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Pr>
          <w:rFonts w:ascii="Palatino Linotype" w:eastAsia="Palatino Linotype" w:hAnsi="Palatino Linotype" w:cs="Palatino Linotype"/>
          <w:b/>
          <w:sz w:val="22"/>
          <w:szCs w:val="22"/>
        </w:rPr>
        <w:t xml:space="preserve">Ley de Protección de Datos Personales en Posesión de Sujeto Obligados del Estado de México y Municipios, </w:t>
      </w:r>
      <w:r>
        <w:rPr>
          <w:rFonts w:ascii="Palatino Linotype" w:eastAsia="Palatino Linotype" w:hAnsi="Palatino Linotype" w:cs="Palatino Linotype"/>
          <w:sz w:val="22"/>
          <w:szCs w:val="22"/>
        </w:rPr>
        <w:t>el cual</w:t>
      </w:r>
      <w:r>
        <w:rPr>
          <w:sz w:val="22"/>
          <w:szCs w:val="22"/>
        </w:rPr>
        <w:t xml:space="preserve"> </w:t>
      </w:r>
      <w:r>
        <w:rPr>
          <w:rFonts w:ascii="Palatino Linotype" w:eastAsia="Palatino Linotype" w:hAnsi="Palatino Linotype" w:cs="Palatino Linotype"/>
          <w:sz w:val="22"/>
          <w:szCs w:val="22"/>
        </w:rPr>
        <w:t>claramente establece que para el ejercicio de los derechos ARCO será necesario acreditar la personalidad con la que actúe el representante.</w:t>
      </w:r>
    </w:p>
    <w:p w14:paraId="12942F04" w14:textId="77777777" w:rsidR="008C0483" w:rsidRDefault="008C0483">
      <w:pPr>
        <w:spacing w:line="360" w:lineRule="auto"/>
        <w:jc w:val="both"/>
        <w:rPr>
          <w:rFonts w:ascii="Palatino Linotype" w:eastAsia="Palatino Linotype" w:hAnsi="Palatino Linotype" w:cs="Palatino Linotype"/>
          <w:sz w:val="22"/>
          <w:szCs w:val="22"/>
        </w:rPr>
      </w:pPr>
    </w:p>
    <w:p w14:paraId="59DC60AD"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cobra relevancia lo establecido en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los artículos 138 y</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139 de la Ley de Protección de Datos Personales en Posesión de Sujetos Obligados del Estado de México y Municipios, a saber: </w:t>
      </w:r>
    </w:p>
    <w:p w14:paraId="7675BDD6"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i/>
          <w:sz w:val="22"/>
          <w:szCs w:val="22"/>
        </w:rPr>
        <w:t>“</w:t>
      </w:r>
      <w:r>
        <w:rPr>
          <w:rFonts w:ascii="Palatino Linotype" w:eastAsia="Palatino Linotype" w:hAnsi="Palatino Linotype" w:cs="Palatino Linotype"/>
          <w:b/>
          <w:i/>
          <w:sz w:val="22"/>
          <w:szCs w:val="22"/>
        </w:rPr>
        <w:t>Causales de improcedencia</w:t>
      </w:r>
      <w:r>
        <w:rPr>
          <w:rFonts w:ascii="Palatino Linotype" w:eastAsia="Palatino Linotype" w:hAnsi="Palatino Linotype" w:cs="Palatino Linotype"/>
          <w:i/>
          <w:sz w:val="22"/>
          <w:szCs w:val="22"/>
        </w:rPr>
        <w:t xml:space="preserve"> </w:t>
      </w:r>
    </w:p>
    <w:p w14:paraId="1E00B7A6"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138</w:t>
      </w:r>
      <w:r>
        <w:rPr>
          <w:rFonts w:ascii="Palatino Linotype" w:eastAsia="Palatino Linotype" w:hAnsi="Palatino Linotype" w:cs="Palatino Linotype"/>
          <w:i/>
          <w:sz w:val="22"/>
          <w:szCs w:val="22"/>
        </w:rPr>
        <w:t>. El recurso de revisión podrá ser desechado por improcedente cuando:</w:t>
      </w:r>
    </w:p>
    <w:p w14:paraId="1C922D5B"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2EE2AB91"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II. El titular o su representante no acrediten debidamente su identidad y personalidad de este último.</w:t>
      </w:r>
    </w:p>
    <w:p w14:paraId="48DC934C"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El Instituto haya resuelto anteriormente en definitiva sobre la materia del mismo. </w:t>
      </w:r>
    </w:p>
    <w:p w14:paraId="510B983C"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44DC1688"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4A5925FD"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VI</w:t>
      </w:r>
      <w:r>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591338CB"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El recurrente no acredite interés jurídico. </w:t>
      </w:r>
    </w:p>
    <w:p w14:paraId="5176B470"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desechamiento no implica la preclusión del derecho del titular para interponer ante el Instituto un nuevo recurso de revisión.</w:t>
      </w:r>
    </w:p>
    <w:p w14:paraId="51F50DB8"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Causales de Sobreseimiento</w:t>
      </w:r>
    </w:p>
    <w:p w14:paraId="411C2E4D"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139</w:t>
      </w:r>
      <w:r>
        <w:rPr>
          <w:rFonts w:ascii="Palatino Linotype" w:eastAsia="Palatino Linotype" w:hAnsi="Palatino Linotype" w:cs="Palatino Linotype"/>
          <w:i/>
          <w:sz w:val="22"/>
          <w:szCs w:val="22"/>
        </w:rPr>
        <w:t xml:space="preserve">. El recurso de revisión sólo podrá ser sobreseído cuando: </w:t>
      </w:r>
    </w:p>
    <w:p w14:paraId="71290D5F"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recurrente se desista expresamente. </w:t>
      </w:r>
    </w:p>
    <w:p w14:paraId="4EF2E7B4"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 xml:space="preserve">El recurrente fallezca. </w:t>
      </w:r>
    </w:p>
    <w:p w14:paraId="57AFB756"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Pr>
          <w:rFonts w:ascii="Palatino Linotype" w:eastAsia="Palatino Linotype" w:hAnsi="Palatino Linotype" w:cs="Palatino Linotype"/>
          <w:i/>
          <w:sz w:val="22"/>
          <w:szCs w:val="22"/>
        </w:rPr>
        <w:t xml:space="preserve">. </w:t>
      </w:r>
    </w:p>
    <w:p w14:paraId="0B193B02"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61F96A41" w14:textId="77777777" w:rsidR="008C0483" w:rsidRDefault="00294CB0">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Quede sin materia el recurso de revisión.”</w:t>
      </w:r>
    </w:p>
    <w:p w14:paraId="386E3819" w14:textId="77777777" w:rsidR="008C0483" w:rsidRDefault="008C0483">
      <w:pPr>
        <w:pBdr>
          <w:top w:val="nil"/>
          <w:left w:val="nil"/>
          <w:bottom w:val="nil"/>
          <w:right w:val="nil"/>
          <w:between w:val="nil"/>
        </w:pBdr>
        <w:ind w:left="1134" w:right="618"/>
        <w:jc w:val="both"/>
        <w:rPr>
          <w:rFonts w:ascii="Palatino Linotype" w:eastAsia="Palatino Linotype" w:hAnsi="Palatino Linotype" w:cs="Palatino Linotype"/>
          <w:i/>
          <w:sz w:val="22"/>
          <w:szCs w:val="22"/>
        </w:rPr>
      </w:pPr>
    </w:p>
    <w:p w14:paraId="776AF3EA"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5D1C5A3B"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BE7DCD"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en virtud de que se insiste, no existen constancias tendentes a acreditar debidamente el interés y personalidad de la persona solicitante de los datos personales, desde la presentación de la solicitud ni durante la sustanciación del recurso de revisión que nos ocupa, se concluye que se está ante la presencia de la causal de desechamiento establecida en el diverso 139, fracción III, de la Ley de la materia; sin embargo, toda vez que fue admitido el medio de impugnación, y subsistió la causal de improcedencia consistente en la omisión de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resulta procedente </w:t>
      </w:r>
      <w:r>
        <w:rPr>
          <w:rFonts w:ascii="Palatino Linotype" w:eastAsia="Palatino Linotype" w:hAnsi="Palatino Linotype" w:cs="Palatino Linotype"/>
          <w:b/>
          <w:sz w:val="22"/>
          <w:szCs w:val="22"/>
        </w:rPr>
        <w:t xml:space="preserve">Sobreseer </w:t>
      </w:r>
      <w:r>
        <w:rPr>
          <w:rFonts w:ascii="Palatino Linotype" w:eastAsia="Palatino Linotype" w:hAnsi="Palatino Linotype" w:cs="Palatino Linotype"/>
          <w:sz w:val="22"/>
          <w:szCs w:val="22"/>
        </w:rPr>
        <w:t>el presente recurso de revisión, de conformidad con el artículo 137, fracción I</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la Ley de Protección de Datos Personales en </w:t>
      </w:r>
      <w:r>
        <w:rPr>
          <w:rFonts w:ascii="Palatino Linotype" w:eastAsia="Palatino Linotype" w:hAnsi="Palatino Linotype" w:cs="Palatino Linotype"/>
          <w:sz w:val="22"/>
          <w:szCs w:val="22"/>
        </w:rPr>
        <w:lastRenderedPageBreak/>
        <w:t xml:space="preserve">Posesión de Sujetos Obligados del Estado de México y Municipios, que es del tenor literal siguiente: </w:t>
      </w:r>
    </w:p>
    <w:p w14:paraId="5DECD852"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339A21" w14:textId="77777777" w:rsidR="008C0483" w:rsidRDefault="00294CB0">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Las resoluciones del Instituto podrán: </w:t>
      </w:r>
    </w:p>
    <w:p w14:paraId="70ACC3BE" w14:textId="77777777" w:rsidR="008C0483" w:rsidRDefault="00294CB0">
      <w:pPr>
        <w:numPr>
          <w:ilvl w:val="0"/>
          <w:numId w:val="3"/>
        </w:numPr>
        <w:pBdr>
          <w:top w:val="nil"/>
          <w:left w:val="nil"/>
          <w:bottom w:val="nil"/>
          <w:right w:val="nil"/>
          <w:between w:val="nil"/>
        </w:pBdr>
        <w:ind w:left="1134" w:right="618" w:firstLine="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Sobreseer o desechar el recurso de revisión por improcedente.”</w:t>
      </w:r>
    </w:p>
    <w:p w14:paraId="2EDE5579" w14:textId="77777777" w:rsidR="008C0483" w:rsidRDefault="008C0483">
      <w:pPr>
        <w:pBdr>
          <w:top w:val="nil"/>
          <w:left w:val="nil"/>
          <w:bottom w:val="nil"/>
          <w:right w:val="nil"/>
          <w:between w:val="nil"/>
        </w:pBdr>
        <w:ind w:left="1134" w:right="618"/>
        <w:jc w:val="both"/>
        <w:rPr>
          <w:rFonts w:ascii="Palatino Linotype" w:eastAsia="Palatino Linotype" w:hAnsi="Palatino Linotype" w:cs="Palatino Linotype"/>
          <w:b/>
          <w:i/>
          <w:sz w:val="22"/>
          <w:szCs w:val="22"/>
          <w:u w:val="single"/>
        </w:rPr>
      </w:pPr>
    </w:p>
    <w:p w14:paraId="2281C9C4" w14:textId="77777777" w:rsidR="008C0483" w:rsidRDefault="00294CB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No obsta mencionar que, de acuerdo con el procesalista Niceto Alcalá-Zamora y Castillo en su obra </w:t>
      </w:r>
      <w:r>
        <w:rPr>
          <w:rFonts w:ascii="Palatino Linotype" w:eastAsia="Palatino Linotype" w:hAnsi="Palatino Linotype" w:cs="Palatino Linotype"/>
          <w:i/>
          <w:sz w:val="22"/>
          <w:szCs w:val="22"/>
        </w:rPr>
        <w:t>“Cuestiones de Terminología Procesal”</w:t>
      </w:r>
      <w:r>
        <w:rPr>
          <w:rFonts w:ascii="Palatino Linotype" w:eastAsia="Palatino Linotype" w:hAnsi="Palatino Linotype" w:cs="Palatino Linotype"/>
          <w:sz w:val="22"/>
          <w:szCs w:val="22"/>
        </w:rPr>
        <w:t xml:space="preserve">, el sobreseimiento es </w:t>
      </w:r>
      <w:r>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682630A1" w14:textId="77777777" w:rsidR="008C0483" w:rsidRDefault="008C048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p>
    <w:p w14:paraId="1C2474D2" w14:textId="77777777" w:rsidR="008C0483" w:rsidRDefault="00294CB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Y por su parte, Eduardo Pallares, en su artículo </w:t>
      </w:r>
      <w:r>
        <w:rPr>
          <w:rFonts w:ascii="Palatino Linotype" w:eastAsia="Palatino Linotype" w:hAnsi="Palatino Linotype" w:cs="Palatino Linotype"/>
          <w:i/>
          <w:sz w:val="22"/>
          <w:szCs w:val="22"/>
        </w:rPr>
        <w:t>“La caducidad y el sobreseimiento en el amparo”</w:t>
      </w:r>
      <w:r>
        <w:rPr>
          <w:rFonts w:ascii="Palatino Linotype" w:eastAsia="Palatino Linotype" w:hAnsi="Palatino Linotype" w:cs="Palatino Linotype"/>
          <w:sz w:val="22"/>
          <w:szCs w:val="22"/>
        </w:rPr>
        <w:t xml:space="preserve">, cita la definición de Aguilera Paz, aduciendo que se </w:t>
      </w:r>
      <w:r>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sz w:val="22"/>
          <w:szCs w:val="22"/>
        </w:rPr>
        <w:t>. Asimismo señala que existe el sobreseimiento provisional y el definitivo</w:t>
      </w:r>
      <w:r>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3DA25815" w14:textId="77777777" w:rsidR="008C0483" w:rsidRDefault="008C048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1819F586" w14:textId="77777777" w:rsidR="008C0483" w:rsidRDefault="00294CB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para la doctrina el sobreseimiento provoca que un procedimiento se suspenda o se resuelva en definitiva </w:t>
      </w:r>
      <w:r>
        <w:rPr>
          <w:rFonts w:ascii="Palatino Linotype" w:eastAsia="Palatino Linotype" w:hAnsi="Palatino Linotype" w:cs="Palatino Linotype"/>
          <w:b/>
          <w:sz w:val="22"/>
          <w:szCs w:val="22"/>
          <w:u w:val="single"/>
        </w:rPr>
        <w:t>sin que se entre al estudio de los agravios o motivos de inconformidad</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36ECCBA1" w14:textId="77777777" w:rsidR="008C0483" w:rsidRDefault="00294CB0">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w:t>
      </w:r>
      <w:r>
        <w:rPr>
          <w:rFonts w:ascii="Palatino Linotype" w:eastAsia="Palatino Linotype" w:hAnsi="Palatino Linotype" w:cs="Palatino Linotype"/>
          <w:i/>
          <w:sz w:val="22"/>
          <w:szCs w:val="22"/>
        </w:rPr>
        <w:lastRenderedPageBreak/>
        <w:t>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Por consiguiente, si al sobreseerse en el juicio de amparo </w:t>
      </w:r>
      <w:r>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14:paraId="354CB0F0" w14:textId="77777777" w:rsidR="008C0483" w:rsidRDefault="008C0483">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p>
    <w:p w14:paraId="5A2CABAC"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Pr>
          <w:rFonts w:ascii="Palatino Linotype" w:eastAsia="Palatino Linotype" w:hAnsi="Palatino Linotype" w:cs="Palatino Linotype"/>
          <w:b/>
          <w:sz w:val="22"/>
          <w:szCs w:val="22"/>
        </w:rPr>
        <w:t>para ejercer dichos derechos ante el responsable o el Instituto, deberá demostrar que es el titular de los datos o, en caso de que lo haga en representación del titular de los datos personales, deberá acreditar ésta situación.</w:t>
      </w:r>
      <w:r>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si información personal.</w:t>
      </w:r>
    </w:p>
    <w:p w14:paraId="7EC2C012" w14:textId="77777777" w:rsidR="008C0483" w:rsidRDefault="008C04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4F6389" w14:textId="77777777" w:rsidR="008C0483" w:rsidRDefault="00294CB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 anterior pueden ser utilizados los medios de identificación y formas de acreditar la personalidad que se prevén en los artículos 120 y 121 de la Ley de Protección de Datos Personales en Posesión de Sujetos Obligados del Estado de México y Municipios; 76, 77, 78, 79, 80, 81 y 82 de los Lineamientos Generales de Protección de Datos Personales para el Sector Público; 2.5 Bis, 4.202, 4.203 y 4.204 del Código Civil del Estado de México, y de ésta manera evitar el uso malintencionado que alguien pueda hacer de la información o documentación que le concierne.</w:t>
      </w:r>
    </w:p>
    <w:p w14:paraId="50AA2EF3" w14:textId="77777777" w:rsidR="008C0483" w:rsidRDefault="00294CB0">
      <w:pPr>
        <w:shd w:val="clear" w:color="auto" w:fill="FFFFFF"/>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con fundamento en lo prescrito en los artículos 5 párrafos trigésimo tercero, trigésimo cuarto y quinto fracciones IV y V de la Constitución Política del Estado Libre y Soberano de </w:t>
      </w:r>
      <w:r>
        <w:rPr>
          <w:rFonts w:ascii="Palatino Linotype" w:eastAsia="Palatino Linotype" w:hAnsi="Palatino Linotype" w:cs="Palatino Linotype"/>
          <w:sz w:val="22"/>
          <w:szCs w:val="22"/>
        </w:rPr>
        <w:lastRenderedPageBreak/>
        <w:t>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2BD7F240" w14:textId="77777777" w:rsidR="008C0483" w:rsidRDefault="00294CB0">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16755027" w14:textId="77777777" w:rsidR="008C0483" w:rsidRDefault="00294CB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Sobresee, </w:t>
      </w:r>
      <w:r>
        <w:rPr>
          <w:rFonts w:ascii="Palatino Linotype" w:eastAsia="Palatino Linotype" w:hAnsi="Palatino Linotype" w:cs="Palatino Linotype"/>
          <w:sz w:val="22"/>
          <w:szCs w:val="22"/>
        </w:rPr>
        <w:t xml:space="preserve">por </w:t>
      </w:r>
      <w:r>
        <w:rPr>
          <w:rFonts w:ascii="Palatino Linotype" w:eastAsia="Palatino Linotype" w:hAnsi="Palatino Linotype" w:cs="Palatino Linotype"/>
          <w:b/>
          <w:sz w:val="22"/>
          <w:szCs w:val="22"/>
        </w:rPr>
        <w:t>improcedente</w:t>
      </w:r>
      <w:r>
        <w:rPr>
          <w:rFonts w:ascii="Palatino Linotype" w:eastAsia="Palatino Linotype" w:hAnsi="Palatino Linotype" w:cs="Palatino Linotype"/>
          <w:sz w:val="22"/>
          <w:szCs w:val="22"/>
        </w:rPr>
        <w:t xml:space="preserve"> el recurso de revisión número </w:t>
      </w:r>
      <w:r>
        <w:rPr>
          <w:rFonts w:ascii="Palatino Linotype" w:eastAsia="Palatino Linotype" w:hAnsi="Palatino Linotype" w:cs="Palatino Linotype"/>
          <w:b/>
          <w:sz w:val="22"/>
          <w:szCs w:val="22"/>
        </w:rPr>
        <w:t xml:space="preserve">00679/INFOEM/AD/RR/2024, </w:t>
      </w:r>
      <w:r>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de la presente Resolución.</w:t>
      </w:r>
    </w:p>
    <w:p w14:paraId="2D90A5E9" w14:textId="77777777" w:rsidR="008C0483" w:rsidRDefault="00294CB0">
      <w:pPr>
        <w:tabs>
          <w:tab w:val="left" w:pos="7936"/>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Notifíquese, </w:t>
      </w:r>
      <w:r>
        <w:rPr>
          <w:rFonts w:ascii="Palatino Linotype" w:eastAsia="Palatino Linotype" w:hAnsi="Palatino Linotype" w:cs="Palatino Linotype"/>
          <w:sz w:val="22"/>
          <w:szCs w:val="22"/>
        </w:rPr>
        <w:t>vía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SARCOEM</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sz w:val="22"/>
          <w:szCs w:val="22"/>
        </w:rPr>
        <w:t xml:space="preserve">al Responsable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presente resolución, para su conocimiento.</w:t>
      </w:r>
    </w:p>
    <w:p w14:paraId="2139A8E6" w14:textId="77777777" w:rsidR="008C0483" w:rsidRDefault="00294CB0">
      <w:pPr>
        <w:tabs>
          <w:tab w:val="left" w:pos="4667"/>
        </w:tabs>
        <w:spacing w:before="240" w:after="240" w:line="360" w:lineRule="auto"/>
        <w:jc w:val="both"/>
        <w:rPr>
          <w:rFonts w:ascii="Palatino Linotype" w:eastAsia="Palatino Linotype" w:hAnsi="Palatino Linotype" w:cs="Palatino Linotype"/>
          <w:sz w:val="22"/>
          <w:szCs w:val="22"/>
        </w:rPr>
      </w:pPr>
      <w:bookmarkStart w:id="8" w:name="_heading=h.26in1rg" w:colFirst="0" w:colLast="0"/>
      <w:bookmarkEnd w:id="8"/>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vía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color w:val="000000"/>
          <w:sz w:val="22"/>
          <w:szCs w:val="22"/>
        </w:rPr>
        <w:t>SARCOEM</w:t>
      </w:r>
      <w:r>
        <w:rPr>
          <w:rFonts w:ascii="Palatino Linotype" w:eastAsia="Palatino Linotype" w:hAnsi="Palatino Linotype" w:cs="Palatino Linotype"/>
          <w:sz w:val="22"/>
          <w:szCs w:val="22"/>
        </w:rPr>
        <w:t>, 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3C113D72" w14:textId="77777777" w:rsidR="008C0483" w:rsidRDefault="00294CB0">
      <w:pPr>
        <w:spacing w:line="360" w:lineRule="auto"/>
        <w:jc w:val="both"/>
        <w:rPr>
          <w:rFonts w:ascii="Palatino Linotype" w:eastAsia="Palatino Linotype" w:hAnsi="Palatino Linotype" w:cs="Palatino Linotype"/>
          <w:sz w:val="22"/>
          <w:szCs w:val="22"/>
        </w:rPr>
      </w:pPr>
      <w:bookmarkStart w:id="9" w:name="_heading=h.3dy6vkm" w:colFirst="0" w:colLast="0"/>
      <w:bookmarkEnd w:id="9"/>
      <w:r>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Pr>
          <w:rFonts w:ascii="Palatino Linotype" w:eastAsia="Palatino Linotype" w:hAnsi="Palatino Linotype" w:cs="Palatino Linotype"/>
          <w:sz w:val="22"/>
          <w:szCs w:val="22"/>
        </w:rPr>
        <w:lastRenderedPageBreak/>
        <w:t>SHARON CRISTINA MORALES MARTÍNEZ, LUIS GUSTAVO PARRA NORIEGA Y GUADALUPE RAMÍREZ PEÑA, EN LA VIGÉSIMA NOVENA SESIÓN ORDINARIA, CELEBRADA EL VEINTIUNO DE AGOSTO DEL DOS MIL VEINTICUATRO, ANTE EL SECRETARIO TÉCNICO DEL PLENO, ALEXIS TAPIA RAMÍREZ.</w:t>
      </w:r>
    </w:p>
    <w:p w14:paraId="7C6F1999" w14:textId="77777777" w:rsidR="008C0483" w:rsidRDefault="008C0483">
      <w:pPr>
        <w:spacing w:line="360" w:lineRule="auto"/>
        <w:rPr>
          <w:rFonts w:ascii="Palatino Linotype" w:eastAsia="Palatino Linotype" w:hAnsi="Palatino Linotype" w:cs="Palatino Linotype"/>
          <w:sz w:val="22"/>
          <w:szCs w:val="22"/>
        </w:rPr>
      </w:pPr>
    </w:p>
    <w:p w14:paraId="4D3604F5" w14:textId="77777777" w:rsidR="008C0483" w:rsidRDefault="008C0483">
      <w:pPr>
        <w:spacing w:line="360" w:lineRule="auto"/>
        <w:rPr>
          <w:rFonts w:ascii="Palatino Linotype" w:eastAsia="Palatino Linotype" w:hAnsi="Palatino Linotype" w:cs="Palatino Linotype"/>
          <w:sz w:val="22"/>
          <w:szCs w:val="22"/>
        </w:rPr>
      </w:pPr>
    </w:p>
    <w:p w14:paraId="2C6906F1" w14:textId="77777777" w:rsidR="008C0483" w:rsidRDefault="008C0483">
      <w:pPr>
        <w:spacing w:line="360" w:lineRule="auto"/>
        <w:rPr>
          <w:rFonts w:ascii="Palatino Linotype" w:eastAsia="Palatino Linotype" w:hAnsi="Palatino Linotype" w:cs="Palatino Linotype"/>
          <w:sz w:val="22"/>
          <w:szCs w:val="22"/>
        </w:rPr>
      </w:pPr>
    </w:p>
    <w:p w14:paraId="543C2085" w14:textId="77777777" w:rsidR="008C0483" w:rsidRDefault="008C0483">
      <w:pPr>
        <w:spacing w:line="360" w:lineRule="auto"/>
        <w:rPr>
          <w:rFonts w:ascii="Palatino Linotype" w:eastAsia="Palatino Linotype" w:hAnsi="Palatino Linotype" w:cs="Palatino Linotype"/>
          <w:sz w:val="22"/>
          <w:szCs w:val="22"/>
        </w:rPr>
      </w:pPr>
    </w:p>
    <w:p w14:paraId="21B86769" w14:textId="77777777" w:rsidR="008C0483" w:rsidRDefault="008C0483">
      <w:pPr>
        <w:spacing w:line="360" w:lineRule="auto"/>
        <w:rPr>
          <w:rFonts w:ascii="Palatino Linotype" w:eastAsia="Palatino Linotype" w:hAnsi="Palatino Linotype" w:cs="Palatino Linotype"/>
          <w:sz w:val="22"/>
          <w:szCs w:val="22"/>
        </w:rPr>
      </w:pPr>
    </w:p>
    <w:p w14:paraId="3A63D97F" w14:textId="77777777" w:rsidR="008C0483" w:rsidRDefault="008C0483">
      <w:pPr>
        <w:rPr>
          <w:rFonts w:ascii="Palatino Linotype" w:eastAsia="Palatino Linotype" w:hAnsi="Palatino Linotype" w:cs="Palatino Linotype"/>
          <w:sz w:val="22"/>
          <w:szCs w:val="22"/>
        </w:rPr>
      </w:pPr>
    </w:p>
    <w:p w14:paraId="239BB960" w14:textId="77777777" w:rsidR="008C0483" w:rsidRDefault="008C0483">
      <w:pPr>
        <w:rPr>
          <w:rFonts w:ascii="Palatino Linotype" w:eastAsia="Palatino Linotype" w:hAnsi="Palatino Linotype" w:cs="Palatino Linotype"/>
          <w:sz w:val="22"/>
          <w:szCs w:val="22"/>
        </w:rPr>
      </w:pPr>
    </w:p>
    <w:p w14:paraId="2823625B" w14:textId="77777777" w:rsidR="008C0483" w:rsidRDefault="008C0483">
      <w:pPr>
        <w:rPr>
          <w:rFonts w:ascii="Palatino Linotype" w:eastAsia="Palatino Linotype" w:hAnsi="Palatino Linotype" w:cs="Palatino Linotype"/>
          <w:sz w:val="22"/>
          <w:szCs w:val="22"/>
        </w:rPr>
      </w:pPr>
    </w:p>
    <w:p w14:paraId="708105A9" w14:textId="77777777" w:rsidR="008C0483" w:rsidRDefault="008C0483">
      <w:pPr>
        <w:rPr>
          <w:rFonts w:ascii="Palatino Linotype" w:eastAsia="Palatino Linotype" w:hAnsi="Palatino Linotype" w:cs="Palatino Linotype"/>
          <w:sz w:val="22"/>
          <w:szCs w:val="22"/>
        </w:rPr>
      </w:pPr>
    </w:p>
    <w:p w14:paraId="20C324F9" w14:textId="77777777" w:rsidR="008C0483" w:rsidRDefault="008C0483">
      <w:pPr>
        <w:rPr>
          <w:rFonts w:ascii="Palatino Linotype" w:eastAsia="Palatino Linotype" w:hAnsi="Palatino Linotype" w:cs="Palatino Linotype"/>
          <w:sz w:val="22"/>
          <w:szCs w:val="22"/>
        </w:rPr>
      </w:pPr>
    </w:p>
    <w:p w14:paraId="796E329B" w14:textId="77777777" w:rsidR="008C0483" w:rsidRDefault="008C0483">
      <w:pPr>
        <w:rPr>
          <w:rFonts w:ascii="Palatino Linotype" w:eastAsia="Palatino Linotype" w:hAnsi="Palatino Linotype" w:cs="Palatino Linotype"/>
          <w:sz w:val="22"/>
          <w:szCs w:val="22"/>
        </w:rPr>
      </w:pPr>
    </w:p>
    <w:p w14:paraId="13984F76" w14:textId="77777777" w:rsidR="008C0483" w:rsidRDefault="008C0483">
      <w:pPr>
        <w:rPr>
          <w:rFonts w:ascii="Palatino Linotype" w:eastAsia="Palatino Linotype" w:hAnsi="Palatino Linotype" w:cs="Palatino Linotype"/>
          <w:sz w:val="22"/>
          <w:szCs w:val="22"/>
        </w:rPr>
      </w:pPr>
    </w:p>
    <w:p w14:paraId="552D0B9A" w14:textId="77777777" w:rsidR="008C0483" w:rsidRDefault="008C0483">
      <w:pPr>
        <w:rPr>
          <w:rFonts w:ascii="Palatino Linotype" w:eastAsia="Palatino Linotype" w:hAnsi="Palatino Linotype" w:cs="Palatino Linotype"/>
          <w:sz w:val="22"/>
          <w:szCs w:val="22"/>
        </w:rPr>
      </w:pPr>
    </w:p>
    <w:p w14:paraId="3C22F374" w14:textId="77777777" w:rsidR="008C0483" w:rsidRDefault="008C0483">
      <w:pPr>
        <w:rPr>
          <w:rFonts w:ascii="Palatino Linotype" w:eastAsia="Palatino Linotype" w:hAnsi="Palatino Linotype" w:cs="Palatino Linotype"/>
          <w:sz w:val="22"/>
          <w:szCs w:val="22"/>
        </w:rPr>
      </w:pPr>
    </w:p>
    <w:p w14:paraId="23E2812F" w14:textId="77777777" w:rsidR="008C0483" w:rsidRDefault="008C0483">
      <w:pPr>
        <w:rPr>
          <w:rFonts w:ascii="Palatino Linotype" w:eastAsia="Palatino Linotype" w:hAnsi="Palatino Linotype" w:cs="Palatino Linotype"/>
          <w:sz w:val="22"/>
          <w:szCs w:val="22"/>
        </w:rPr>
      </w:pPr>
    </w:p>
    <w:p w14:paraId="4382ABF6" w14:textId="77777777" w:rsidR="008C0483" w:rsidRDefault="008C0483">
      <w:pPr>
        <w:rPr>
          <w:rFonts w:ascii="Palatino Linotype" w:eastAsia="Palatino Linotype" w:hAnsi="Palatino Linotype" w:cs="Palatino Linotype"/>
          <w:sz w:val="22"/>
          <w:szCs w:val="22"/>
        </w:rPr>
      </w:pPr>
    </w:p>
    <w:p w14:paraId="070BC593" w14:textId="77777777" w:rsidR="008C0483" w:rsidRDefault="008C0483">
      <w:pPr>
        <w:rPr>
          <w:rFonts w:ascii="Palatino Linotype" w:eastAsia="Palatino Linotype" w:hAnsi="Palatino Linotype" w:cs="Palatino Linotype"/>
          <w:sz w:val="22"/>
          <w:szCs w:val="22"/>
        </w:rPr>
      </w:pPr>
    </w:p>
    <w:p w14:paraId="69A75DA2" w14:textId="77777777" w:rsidR="008C0483" w:rsidRDefault="008C0483">
      <w:pPr>
        <w:rPr>
          <w:rFonts w:ascii="Palatino Linotype" w:eastAsia="Palatino Linotype" w:hAnsi="Palatino Linotype" w:cs="Palatino Linotype"/>
          <w:sz w:val="22"/>
          <w:szCs w:val="22"/>
        </w:rPr>
      </w:pPr>
    </w:p>
    <w:p w14:paraId="54C009C2" w14:textId="77777777" w:rsidR="008C0483" w:rsidRDefault="008C0483">
      <w:pPr>
        <w:rPr>
          <w:rFonts w:ascii="Palatino Linotype" w:eastAsia="Palatino Linotype" w:hAnsi="Palatino Linotype" w:cs="Palatino Linotype"/>
          <w:sz w:val="22"/>
          <w:szCs w:val="22"/>
        </w:rPr>
      </w:pPr>
    </w:p>
    <w:p w14:paraId="6643459E" w14:textId="77777777" w:rsidR="008C0483" w:rsidRDefault="008C0483">
      <w:pPr>
        <w:rPr>
          <w:rFonts w:ascii="Palatino Linotype" w:eastAsia="Palatino Linotype" w:hAnsi="Palatino Linotype" w:cs="Palatino Linotype"/>
          <w:sz w:val="22"/>
          <w:szCs w:val="22"/>
        </w:rPr>
      </w:pPr>
    </w:p>
    <w:p w14:paraId="3DD2BF0D" w14:textId="77777777" w:rsidR="008C0483" w:rsidRDefault="008C0483">
      <w:pPr>
        <w:rPr>
          <w:rFonts w:ascii="Palatino Linotype" w:eastAsia="Palatino Linotype" w:hAnsi="Palatino Linotype" w:cs="Palatino Linotype"/>
          <w:sz w:val="22"/>
          <w:szCs w:val="22"/>
        </w:rPr>
      </w:pPr>
    </w:p>
    <w:p w14:paraId="58F82AD7" w14:textId="77777777" w:rsidR="008C0483" w:rsidRDefault="008C0483">
      <w:pPr>
        <w:rPr>
          <w:rFonts w:ascii="Palatino Linotype" w:eastAsia="Palatino Linotype" w:hAnsi="Palatino Linotype" w:cs="Palatino Linotype"/>
          <w:sz w:val="22"/>
          <w:szCs w:val="22"/>
        </w:rPr>
      </w:pPr>
    </w:p>
    <w:p w14:paraId="43906122" w14:textId="77777777" w:rsidR="008C0483" w:rsidRDefault="008C0483">
      <w:pPr>
        <w:rPr>
          <w:rFonts w:ascii="Palatino Linotype" w:eastAsia="Palatino Linotype" w:hAnsi="Palatino Linotype" w:cs="Palatino Linotype"/>
          <w:sz w:val="22"/>
          <w:szCs w:val="22"/>
        </w:rPr>
      </w:pPr>
    </w:p>
    <w:p w14:paraId="14EB25D4" w14:textId="77777777" w:rsidR="008C0483" w:rsidRDefault="008C0483">
      <w:pPr>
        <w:rPr>
          <w:rFonts w:ascii="Palatino Linotype" w:eastAsia="Palatino Linotype" w:hAnsi="Palatino Linotype" w:cs="Palatino Linotype"/>
          <w:sz w:val="22"/>
          <w:szCs w:val="22"/>
        </w:rPr>
      </w:pPr>
    </w:p>
    <w:p w14:paraId="1C16ECA4" w14:textId="77777777" w:rsidR="008C0483" w:rsidRDefault="008C0483">
      <w:pPr>
        <w:rPr>
          <w:rFonts w:ascii="Palatino Linotype" w:eastAsia="Palatino Linotype" w:hAnsi="Palatino Linotype" w:cs="Palatino Linotype"/>
          <w:sz w:val="22"/>
          <w:szCs w:val="22"/>
        </w:rPr>
      </w:pPr>
    </w:p>
    <w:p w14:paraId="36811304" w14:textId="77777777" w:rsidR="008C0483" w:rsidRDefault="008C0483">
      <w:pPr>
        <w:rPr>
          <w:rFonts w:ascii="Palatino Linotype" w:eastAsia="Palatino Linotype" w:hAnsi="Palatino Linotype" w:cs="Palatino Linotype"/>
          <w:sz w:val="22"/>
          <w:szCs w:val="22"/>
        </w:rPr>
      </w:pPr>
    </w:p>
    <w:p w14:paraId="10C34637" w14:textId="77777777" w:rsidR="008C0483" w:rsidRDefault="008C0483">
      <w:pPr>
        <w:rPr>
          <w:rFonts w:ascii="Palatino Linotype" w:eastAsia="Palatino Linotype" w:hAnsi="Palatino Linotype" w:cs="Palatino Linotype"/>
          <w:sz w:val="22"/>
          <w:szCs w:val="22"/>
        </w:rPr>
      </w:pPr>
    </w:p>
    <w:p w14:paraId="2E696394" w14:textId="77777777" w:rsidR="008C0483" w:rsidRDefault="008C0483">
      <w:pPr>
        <w:rPr>
          <w:rFonts w:ascii="Palatino Linotype" w:eastAsia="Palatino Linotype" w:hAnsi="Palatino Linotype" w:cs="Palatino Linotype"/>
          <w:sz w:val="22"/>
          <w:szCs w:val="22"/>
        </w:rPr>
      </w:pPr>
    </w:p>
    <w:p w14:paraId="1C1DF611" w14:textId="77777777" w:rsidR="008C0483" w:rsidRDefault="008C0483">
      <w:pPr>
        <w:rPr>
          <w:rFonts w:ascii="Palatino Linotype" w:eastAsia="Palatino Linotype" w:hAnsi="Palatino Linotype" w:cs="Palatino Linotype"/>
          <w:sz w:val="22"/>
          <w:szCs w:val="22"/>
        </w:rPr>
      </w:pPr>
    </w:p>
    <w:p w14:paraId="4475A0B9" w14:textId="77777777" w:rsidR="008C0483" w:rsidRDefault="008C0483">
      <w:pPr>
        <w:rPr>
          <w:rFonts w:ascii="Palatino Linotype" w:eastAsia="Palatino Linotype" w:hAnsi="Palatino Linotype" w:cs="Palatino Linotype"/>
          <w:sz w:val="22"/>
          <w:szCs w:val="22"/>
        </w:rPr>
      </w:pPr>
    </w:p>
    <w:p w14:paraId="6FA3BC09" w14:textId="77777777" w:rsidR="008C0483" w:rsidRDefault="008C0483">
      <w:pPr>
        <w:rPr>
          <w:rFonts w:ascii="Palatino Linotype" w:eastAsia="Palatino Linotype" w:hAnsi="Palatino Linotype" w:cs="Palatino Linotype"/>
          <w:sz w:val="22"/>
          <w:szCs w:val="22"/>
        </w:rPr>
      </w:pPr>
    </w:p>
    <w:p w14:paraId="77719582" w14:textId="77777777" w:rsidR="008C0483" w:rsidRDefault="008C0483">
      <w:pPr>
        <w:rPr>
          <w:rFonts w:ascii="Palatino Linotype" w:eastAsia="Palatino Linotype" w:hAnsi="Palatino Linotype" w:cs="Palatino Linotype"/>
          <w:sz w:val="22"/>
          <w:szCs w:val="22"/>
        </w:rPr>
      </w:pPr>
    </w:p>
    <w:p w14:paraId="5B81A02D" w14:textId="77777777" w:rsidR="008C0483" w:rsidRDefault="008C0483">
      <w:pPr>
        <w:rPr>
          <w:rFonts w:ascii="Palatino Linotype" w:eastAsia="Palatino Linotype" w:hAnsi="Palatino Linotype" w:cs="Palatino Linotype"/>
          <w:sz w:val="22"/>
          <w:szCs w:val="22"/>
        </w:rPr>
      </w:pPr>
    </w:p>
    <w:p w14:paraId="16EAB33F" w14:textId="77777777" w:rsidR="008C0483" w:rsidRDefault="008C0483">
      <w:pPr>
        <w:rPr>
          <w:rFonts w:ascii="Palatino Linotype" w:eastAsia="Palatino Linotype" w:hAnsi="Palatino Linotype" w:cs="Palatino Linotype"/>
          <w:sz w:val="22"/>
          <w:szCs w:val="22"/>
        </w:rPr>
      </w:pPr>
    </w:p>
    <w:p w14:paraId="44EB23A5" w14:textId="77777777" w:rsidR="008C0483" w:rsidRDefault="008C0483">
      <w:pPr>
        <w:rPr>
          <w:rFonts w:ascii="Palatino Linotype" w:eastAsia="Palatino Linotype" w:hAnsi="Palatino Linotype" w:cs="Palatino Linotype"/>
          <w:sz w:val="22"/>
          <w:szCs w:val="22"/>
        </w:rPr>
      </w:pPr>
    </w:p>
    <w:p w14:paraId="0BC34DC8" w14:textId="77777777" w:rsidR="008C0483" w:rsidRDefault="008C0483">
      <w:pPr>
        <w:rPr>
          <w:rFonts w:ascii="Palatino Linotype" w:eastAsia="Palatino Linotype" w:hAnsi="Palatino Linotype" w:cs="Palatino Linotype"/>
          <w:sz w:val="22"/>
          <w:szCs w:val="22"/>
        </w:rPr>
      </w:pPr>
    </w:p>
    <w:p w14:paraId="5E8BA727" w14:textId="77777777" w:rsidR="008C0483" w:rsidRDefault="008C0483">
      <w:pPr>
        <w:rPr>
          <w:rFonts w:ascii="Palatino Linotype" w:eastAsia="Palatino Linotype" w:hAnsi="Palatino Linotype" w:cs="Palatino Linotype"/>
          <w:sz w:val="22"/>
          <w:szCs w:val="22"/>
        </w:rPr>
      </w:pPr>
    </w:p>
    <w:p w14:paraId="2E987788" w14:textId="77777777" w:rsidR="008C0483" w:rsidRDefault="008C0483">
      <w:pPr>
        <w:rPr>
          <w:rFonts w:ascii="Palatino Linotype" w:eastAsia="Palatino Linotype" w:hAnsi="Palatino Linotype" w:cs="Palatino Linotype"/>
          <w:sz w:val="22"/>
          <w:szCs w:val="22"/>
        </w:rPr>
      </w:pPr>
    </w:p>
    <w:p w14:paraId="2A2E799E" w14:textId="77777777" w:rsidR="008C0483" w:rsidRDefault="008C0483">
      <w:pPr>
        <w:rPr>
          <w:rFonts w:ascii="Palatino Linotype" w:eastAsia="Palatino Linotype" w:hAnsi="Palatino Linotype" w:cs="Palatino Linotype"/>
          <w:sz w:val="22"/>
          <w:szCs w:val="22"/>
        </w:rPr>
      </w:pPr>
    </w:p>
    <w:p w14:paraId="53FC7ABD" w14:textId="77777777" w:rsidR="008C0483" w:rsidRDefault="00294CB0">
      <w:pPr>
        <w:tabs>
          <w:tab w:val="left" w:pos="1842"/>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sectPr w:rsidR="008C0483">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A39C" w14:textId="77777777" w:rsidR="00A63D0A" w:rsidRDefault="00A63D0A">
      <w:r>
        <w:separator/>
      </w:r>
    </w:p>
  </w:endnote>
  <w:endnote w:type="continuationSeparator" w:id="0">
    <w:p w14:paraId="7E5AE2A9" w14:textId="77777777" w:rsidR="00A63D0A" w:rsidRDefault="00A6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CFA9" w14:textId="77777777" w:rsidR="008C0483" w:rsidRDefault="00294C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56DB">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56D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A366F26" w14:textId="77777777" w:rsidR="008C0483" w:rsidRDefault="008C048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570E" w14:textId="77777777" w:rsidR="008C0483" w:rsidRDefault="00294C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56D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56D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0509BC89" w14:textId="77777777" w:rsidR="008C0483" w:rsidRDefault="008C048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EFCE" w14:textId="77777777" w:rsidR="00A63D0A" w:rsidRDefault="00A63D0A">
      <w:r>
        <w:separator/>
      </w:r>
    </w:p>
  </w:footnote>
  <w:footnote w:type="continuationSeparator" w:id="0">
    <w:p w14:paraId="3F64B898" w14:textId="77777777" w:rsidR="00A63D0A" w:rsidRDefault="00A6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73EB" w14:textId="77777777" w:rsidR="008C0483" w:rsidRDefault="00294CB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6E46713D" wp14:editId="1F731FE8">
          <wp:simplePos x="0" y="0"/>
          <wp:positionH relativeFrom="margin">
            <wp:posOffset>-376553</wp:posOffset>
          </wp:positionH>
          <wp:positionV relativeFrom="margin">
            <wp:posOffset>-1739263</wp:posOffset>
          </wp:positionV>
          <wp:extent cx="5791835" cy="75418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b"/>
      <w:tblW w:w="6237" w:type="dxa"/>
      <w:tblInd w:w="2694" w:type="dxa"/>
      <w:tblLayout w:type="fixed"/>
      <w:tblLook w:val="0400" w:firstRow="0" w:lastRow="0" w:firstColumn="0" w:lastColumn="0" w:noHBand="0" w:noVBand="1"/>
    </w:tblPr>
    <w:tblGrid>
      <w:gridCol w:w="2410"/>
      <w:gridCol w:w="3827"/>
    </w:tblGrid>
    <w:tr w:rsidR="008C0483" w14:paraId="06E2A78F" w14:textId="77777777">
      <w:tc>
        <w:tcPr>
          <w:tcW w:w="2410" w:type="dxa"/>
          <w:shd w:val="clear" w:color="auto" w:fill="auto"/>
          <w:vAlign w:val="center"/>
        </w:tcPr>
        <w:p w14:paraId="58E0B9DD"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404735AB"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00679/INFOEM/AD/RR/2024</w:t>
          </w:r>
        </w:p>
      </w:tc>
    </w:tr>
    <w:tr w:rsidR="008C0483" w14:paraId="6537EDE3" w14:textId="77777777">
      <w:trPr>
        <w:trHeight w:val="228"/>
      </w:trPr>
      <w:tc>
        <w:tcPr>
          <w:tcW w:w="2410" w:type="dxa"/>
          <w:shd w:val="clear" w:color="auto" w:fill="auto"/>
          <w:vAlign w:val="center"/>
        </w:tcPr>
        <w:p w14:paraId="4042C289"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5C2DD457" w14:textId="77777777" w:rsidR="008C0483" w:rsidRDefault="00294CB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8C0483" w14:paraId="33AEC244" w14:textId="77777777">
      <w:tc>
        <w:tcPr>
          <w:tcW w:w="2410" w:type="dxa"/>
          <w:shd w:val="clear" w:color="auto" w:fill="auto"/>
          <w:vAlign w:val="center"/>
        </w:tcPr>
        <w:p w14:paraId="2DAE06F7"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084E01FB" w14:textId="77777777" w:rsidR="008C0483" w:rsidRDefault="00294CB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25F7A80" w14:textId="77777777" w:rsidR="008C0483" w:rsidRDefault="00294CB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83A" w14:textId="77777777" w:rsidR="008C0483" w:rsidRDefault="00D804B1">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1E9BC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65pt;margin-top:-150.65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tbl>
    <w:tblPr>
      <w:tblStyle w:val="ac"/>
      <w:tblW w:w="6661" w:type="dxa"/>
      <w:tblInd w:w="2694" w:type="dxa"/>
      <w:tblLayout w:type="fixed"/>
      <w:tblLook w:val="0400" w:firstRow="0" w:lastRow="0" w:firstColumn="0" w:lastColumn="0" w:noHBand="0" w:noVBand="1"/>
    </w:tblPr>
    <w:tblGrid>
      <w:gridCol w:w="2693"/>
      <w:gridCol w:w="3968"/>
    </w:tblGrid>
    <w:tr w:rsidR="008C0483" w14:paraId="7CA51EEE" w14:textId="77777777">
      <w:tc>
        <w:tcPr>
          <w:tcW w:w="2693" w:type="dxa"/>
          <w:shd w:val="clear" w:color="auto" w:fill="auto"/>
          <w:vAlign w:val="center"/>
        </w:tcPr>
        <w:p w14:paraId="06325520"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53F86E1D"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00679/INFOEM/AD/RR/2024</w:t>
          </w:r>
        </w:p>
      </w:tc>
    </w:tr>
    <w:tr w:rsidR="008C0483" w14:paraId="74828BEC" w14:textId="77777777">
      <w:tc>
        <w:tcPr>
          <w:tcW w:w="2693" w:type="dxa"/>
          <w:shd w:val="clear" w:color="auto" w:fill="auto"/>
          <w:vAlign w:val="center"/>
        </w:tcPr>
        <w:p w14:paraId="65A08CD7" w14:textId="77777777" w:rsidR="008C0483" w:rsidRDefault="00294CB0">
          <w:pPr>
            <w:rPr>
              <w:rFonts w:ascii="Palatino Linotype" w:eastAsia="Palatino Linotype" w:hAnsi="Palatino Linotype" w:cs="Palatino Linotype"/>
              <w:b/>
              <w:sz w:val="22"/>
              <w:szCs w:val="22"/>
            </w:rPr>
          </w:pPr>
          <w:bookmarkStart w:id="10" w:name="_Hlk175583792"/>
          <w:r>
            <w:rPr>
              <w:rFonts w:ascii="Palatino Linotype" w:eastAsia="Palatino Linotype" w:hAnsi="Palatino Linotype" w:cs="Palatino Linotype"/>
              <w:b/>
              <w:sz w:val="22"/>
              <w:szCs w:val="22"/>
            </w:rPr>
            <w:t>Recurrente:</w:t>
          </w:r>
        </w:p>
      </w:tc>
      <w:tc>
        <w:tcPr>
          <w:tcW w:w="3968" w:type="dxa"/>
          <w:shd w:val="clear" w:color="auto" w:fill="auto"/>
          <w:vAlign w:val="center"/>
        </w:tcPr>
        <w:p w14:paraId="5B480206" w14:textId="74809DCB" w:rsidR="008C0483" w:rsidRDefault="00D804B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 XXXXXX </w:t>
          </w:r>
        </w:p>
      </w:tc>
    </w:tr>
    <w:bookmarkEnd w:id="10"/>
    <w:tr w:rsidR="008C0483" w14:paraId="6E6E4607" w14:textId="77777777">
      <w:trPr>
        <w:trHeight w:val="228"/>
      </w:trPr>
      <w:tc>
        <w:tcPr>
          <w:tcW w:w="2693" w:type="dxa"/>
          <w:shd w:val="clear" w:color="auto" w:fill="auto"/>
          <w:vAlign w:val="center"/>
        </w:tcPr>
        <w:p w14:paraId="4F3EE494"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3AD3E7BE" w14:textId="77777777" w:rsidR="008C0483" w:rsidRDefault="00294CB0">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8C0483" w14:paraId="5F511EE3" w14:textId="77777777">
      <w:tc>
        <w:tcPr>
          <w:tcW w:w="2693" w:type="dxa"/>
          <w:shd w:val="clear" w:color="auto" w:fill="auto"/>
          <w:vAlign w:val="center"/>
        </w:tcPr>
        <w:p w14:paraId="17816ADD" w14:textId="77777777" w:rsidR="008C0483" w:rsidRDefault="00294CB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5AED5E8D" w14:textId="77777777" w:rsidR="008C0483" w:rsidRDefault="00294CB0">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1AD83C" w14:textId="77777777" w:rsidR="008C0483" w:rsidRDefault="008C0483">
    <w:pPr>
      <w:pBdr>
        <w:top w:val="nil"/>
        <w:left w:val="nil"/>
        <w:bottom w:val="nil"/>
        <w:right w:val="nil"/>
        <w:between w:val="nil"/>
      </w:pBdr>
      <w:tabs>
        <w:tab w:val="center" w:pos="4252"/>
        <w:tab w:val="right" w:pos="8504"/>
      </w:tabs>
      <w:rPr>
        <w:rFonts w:ascii="Calibri" w:eastAsia="Calibri" w:hAnsi="Calibri" w:cs="Calibri"/>
        <w:color w:val="000000"/>
      </w:rPr>
    </w:pPr>
  </w:p>
  <w:p w14:paraId="0EE6539C" w14:textId="77777777" w:rsidR="008C0483" w:rsidRDefault="008C048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D63"/>
    <w:multiLevelType w:val="multilevel"/>
    <w:tmpl w:val="907AFC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1D0649E"/>
    <w:multiLevelType w:val="multilevel"/>
    <w:tmpl w:val="A44EF80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72840235"/>
    <w:multiLevelType w:val="multilevel"/>
    <w:tmpl w:val="B6E8805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A7B24D9"/>
    <w:multiLevelType w:val="multilevel"/>
    <w:tmpl w:val="A0EE69E0"/>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83"/>
    <w:rsid w:val="00294CB0"/>
    <w:rsid w:val="006354C1"/>
    <w:rsid w:val="008C0483"/>
    <w:rsid w:val="009556DB"/>
    <w:rsid w:val="00A63D0A"/>
    <w:rsid w:val="00C36582"/>
    <w:rsid w:val="00D804B1"/>
    <w:rsid w:val="00E67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01A6"/>
  <w15:docId w15:val="{ACB0E1E9-B6ED-47DF-AB98-C73902C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7430</Words>
  <Characters>40871</Characters>
  <Application>Microsoft Office Word</Application>
  <DocSecurity>0</DocSecurity>
  <Lines>340</Lines>
  <Paragraphs>96</Paragraphs>
  <ScaleCrop>false</ScaleCrop>
  <Company>HP Inc.</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Maricela Villagómez Martínez</cp:lastModifiedBy>
  <cp:revision>2</cp:revision>
  <cp:lastPrinted>2024-08-23T05:04:00Z</cp:lastPrinted>
  <dcterms:created xsi:type="dcterms:W3CDTF">2024-08-26T23:02:00Z</dcterms:created>
  <dcterms:modified xsi:type="dcterms:W3CDTF">2024-08-26T23:02:00Z</dcterms:modified>
</cp:coreProperties>
</file>