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77E7" w14:textId="782DB942" w:rsidR="00DA297E" w:rsidRPr="004F7073" w:rsidRDefault="00DA297E" w:rsidP="007C1357">
      <w:pPr>
        <w:shd w:val="clear" w:color="auto" w:fill="FFFFFF"/>
        <w:spacing w:line="360" w:lineRule="auto"/>
        <w:jc w:val="both"/>
        <w:rPr>
          <w:rFonts w:ascii="Palatino Linotype" w:hAnsi="Palatino Linotype" w:cs="Arial"/>
          <w:lang w:val="es-ES_tradnl" w:eastAsia="es-MX"/>
        </w:rPr>
      </w:pPr>
      <w:r w:rsidRPr="004F7073">
        <w:rPr>
          <w:rFonts w:ascii="Palatino Linotype" w:hAnsi="Palatino Linotype" w:cs="Arial"/>
          <w:lang w:val="es-ES_tradnl" w:eastAsia="es-MX"/>
        </w:rPr>
        <w:t>Resolución del Pleno del Instituto de Transparencia, Acceso a la Información Pública y Protección de Datos Personales del Estado de México y Municipios, con domicilio en Metepec, Estado de México, a</w:t>
      </w:r>
      <w:r w:rsidR="00735DC9" w:rsidRPr="004F7073">
        <w:rPr>
          <w:rFonts w:ascii="Palatino Linotype" w:hAnsi="Palatino Linotype" w:cs="Arial"/>
          <w:lang w:val="es-ES_tradnl" w:eastAsia="es-MX"/>
        </w:rPr>
        <w:t xml:space="preserve"> </w:t>
      </w:r>
      <w:r w:rsidR="00B15BC3" w:rsidRPr="004F7073">
        <w:rPr>
          <w:rFonts w:ascii="Palatino Linotype" w:hAnsi="Palatino Linotype" w:cs="Arial"/>
          <w:lang w:val="es-ES_tradnl" w:eastAsia="es-MX"/>
        </w:rPr>
        <w:t>cuatro de septiembre</w:t>
      </w:r>
      <w:r w:rsidR="00C35DE1" w:rsidRPr="004F7073">
        <w:rPr>
          <w:rFonts w:ascii="Palatino Linotype" w:hAnsi="Palatino Linotype" w:cs="Arial"/>
          <w:lang w:val="es-ES_tradnl" w:eastAsia="es-MX"/>
        </w:rPr>
        <w:t xml:space="preserve"> de dos mil veinticuatro</w:t>
      </w:r>
      <w:r w:rsidRPr="004F7073">
        <w:rPr>
          <w:rFonts w:ascii="Palatino Linotype" w:hAnsi="Palatino Linotype" w:cs="Arial"/>
          <w:lang w:val="es-ES_tradnl" w:eastAsia="es-MX"/>
        </w:rPr>
        <w:t>.</w:t>
      </w:r>
    </w:p>
    <w:p w14:paraId="6F06BAFF" w14:textId="77777777" w:rsidR="00DA297E" w:rsidRPr="004F7073" w:rsidRDefault="00DA297E" w:rsidP="007C1357">
      <w:pPr>
        <w:tabs>
          <w:tab w:val="left" w:pos="1701"/>
        </w:tabs>
        <w:spacing w:line="360" w:lineRule="auto"/>
        <w:jc w:val="both"/>
        <w:rPr>
          <w:rFonts w:ascii="Palatino Linotype" w:eastAsia="Calibri" w:hAnsi="Palatino Linotype" w:cs="Arial"/>
          <w:b/>
          <w:lang w:val="es-ES_tradnl"/>
        </w:rPr>
      </w:pPr>
    </w:p>
    <w:p w14:paraId="7040BFEC" w14:textId="444CAA75" w:rsidR="00DA297E" w:rsidRPr="004F7073" w:rsidRDefault="00DA297E" w:rsidP="007C1357">
      <w:pPr>
        <w:tabs>
          <w:tab w:val="left" w:pos="1701"/>
        </w:tabs>
        <w:spacing w:line="360" w:lineRule="auto"/>
        <w:jc w:val="both"/>
        <w:rPr>
          <w:rFonts w:ascii="Palatino Linotype" w:eastAsia="Calibri" w:hAnsi="Palatino Linotype" w:cs="Arial"/>
          <w:lang w:val="es-ES_tradnl"/>
        </w:rPr>
      </w:pPr>
      <w:r w:rsidRPr="004F7073">
        <w:rPr>
          <w:rFonts w:ascii="Palatino Linotype" w:eastAsia="Calibri" w:hAnsi="Palatino Linotype" w:cs="Arial"/>
          <w:b/>
          <w:lang w:val="es-ES_tradnl"/>
        </w:rPr>
        <w:t>VISTO</w:t>
      </w:r>
      <w:r w:rsidRPr="004F7073">
        <w:rPr>
          <w:rFonts w:ascii="Palatino Linotype" w:eastAsia="Calibri" w:hAnsi="Palatino Linotype" w:cs="Arial"/>
          <w:lang w:val="es-ES_tradnl"/>
        </w:rPr>
        <w:t xml:space="preserve"> el expediente electrónico formado con motivo del recurso de revisión número </w:t>
      </w:r>
      <w:r w:rsidR="00C35DE1" w:rsidRPr="004F7073">
        <w:rPr>
          <w:rFonts w:ascii="Palatino Linotype" w:eastAsia="Calibri" w:hAnsi="Palatino Linotype" w:cs="Arial"/>
          <w:b/>
          <w:bCs/>
          <w:lang w:val="es-ES_tradnl" w:eastAsia="es-MX"/>
        </w:rPr>
        <w:t>0</w:t>
      </w:r>
      <w:r w:rsidR="00B15BC3" w:rsidRPr="004F7073">
        <w:rPr>
          <w:rFonts w:ascii="Palatino Linotype" w:eastAsia="Calibri" w:hAnsi="Palatino Linotype" w:cs="Arial"/>
          <w:b/>
          <w:bCs/>
          <w:lang w:val="es-ES_tradnl" w:eastAsia="es-MX"/>
        </w:rPr>
        <w:t>3955</w:t>
      </w:r>
      <w:r w:rsidR="00C35DE1" w:rsidRPr="004F7073">
        <w:rPr>
          <w:rFonts w:ascii="Palatino Linotype" w:eastAsia="Calibri" w:hAnsi="Palatino Linotype" w:cs="Arial"/>
          <w:b/>
          <w:bCs/>
          <w:lang w:val="es-ES_tradnl" w:eastAsia="es-MX"/>
        </w:rPr>
        <w:t>/INFOEM/AD/RR/2024</w:t>
      </w:r>
      <w:r w:rsidR="00C35DE1" w:rsidRPr="004F7073">
        <w:rPr>
          <w:rFonts w:ascii="Palatino Linotype" w:eastAsia="Calibri" w:hAnsi="Palatino Linotype" w:cs="Arial"/>
          <w:lang w:val="es-ES_tradnl"/>
        </w:rPr>
        <w:t>, interpuesto por el</w:t>
      </w:r>
      <w:r w:rsidRPr="004F7073">
        <w:rPr>
          <w:rFonts w:ascii="Palatino Linotype" w:eastAsia="Calibri" w:hAnsi="Palatino Linotype" w:cs="Arial"/>
          <w:lang w:val="es-ES_tradnl"/>
        </w:rPr>
        <w:t xml:space="preserve"> </w:t>
      </w:r>
      <w:r w:rsidRPr="004F7073">
        <w:rPr>
          <w:rFonts w:ascii="Palatino Linotype" w:eastAsia="Calibri" w:hAnsi="Palatino Linotype" w:cs="Arial"/>
          <w:b/>
          <w:lang w:val="es-ES_tradnl"/>
        </w:rPr>
        <w:t>C.</w:t>
      </w:r>
      <w:r w:rsidR="00735DC9" w:rsidRPr="004F7073">
        <w:rPr>
          <w:rFonts w:ascii="Palatino Linotype" w:eastAsia="Calibri" w:hAnsi="Palatino Linotype" w:cs="Arial"/>
          <w:b/>
          <w:lang w:val="es-ES_tradnl"/>
        </w:rPr>
        <w:t xml:space="preserve"> </w:t>
      </w:r>
      <w:r w:rsidR="00B553B0" w:rsidRPr="004F7073">
        <w:rPr>
          <w:rFonts w:ascii="Palatino Linotype" w:eastAsia="Calibri" w:hAnsi="Palatino Linotype" w:cs="Arial"/>
          <w:b/>
          <w:lang w:val="es-ES_tradnl"/>
        </w:rPr>
        <w:t>XXXXXXXXXXXXXXXXXXXXX</w:t>
      </w:r>
      <w:r w:rsidRPr="004F7073">
        <w:rPr>
          <w:rFonts w:ascii="Palatino Linotype" w:eastAsia="Calibri" w:hAnsi="Palatino Linotype" w:cs="Arial"/>
          <w:lang w:val="es-ES_tradnl"/>
        </w:rPr>
        <w:t xml:space="preserve">, </w:t>
      </w:r>
      <w:r w:rsidR="00C35DE1" w:rsidRPr="004F7073">
        <w:rPr>
          <w:rFonts w:ascii="Palatino Linotype" w:eastAsia="Calibri" w:hAnsi="Palatino Linotype"/>
          <w:lang w:val="es-ES_tradnl"/>
        </w:rPr>
        <w:t>en lo sucesivo el</w:t>
      </w:r>
      <w:r w:rsidRPr="004F7073">
        <w:rPr>
          <w:rFonts w:ascii="Palatino Linotype" w:eastAsia="Calibri" w:hAnsi="Palatino Linotype"/>
          <w:b/>
          <w:lang w:val="es-ES_tradnl"/>
        </w:rPr>
        <w:t xml:space="preserve"> Recurrente</w:t>
      </w:r>
      <w:r w:rsidRPr="004F7073">
        <w:rPr>
          <w:rFonts w:ascii="Palatino Linotype" w:eastAsia="Calibri" w:hAnsi="Palatino Linotype" w:cs="Arial"/>
          <w:lang w:val="es-ES_tradnl"/>
        </w:rPr>
        <w:t xml:space="preserve"> en contra de la respuesta de</w:t>
      </w:r>
      <w:r w:rsidR="00B15BC3" w:rsidRPr="004F7073">
        <w:rPr>
          <w:rFonts w:ascii="Palatino Linotype" w:eastAsia="Calibri" w:hAnsi="Palatino Linotype" w:cs="Arial"/>
          <w:lang w:val="es-ES_tradnl"/>
        </w:rPr>
        <w:t>l</w:t>
      </w:r>
      <w:r w:rsidRPr="004F7073">
        <w:rPr>
          <w:rFonts w:ascii="Palatino Linotype" w:eastAsia="Calibri" w:hAnsi="Palatino Linotype" w:cs="Arial"/>
          <w:b/>
          <w:lang w:val="es-ES_tradnl"/>
        </w:rPr>
        <w:t xml:space="preserve"> </w:t>
      </w:r>
      <w:r w:rsidR="00B15BC3" w:rsidRPr="004F7073">
        <w:rPr>
          <w:rFonts w:ascii="Palatino Linotype" w:eastAsia="Calibri" w:hAnsi="Palatino Linotype" w:cs="Arial"/>
          <w:b/>
          <w:lang w:val="es-ES_tradnl"/>
        </w:rPr>
        <w:t>Instituto de Salud del Estado de México</w:t>
      </w:r>
      <w:r w:rsidR="00072562" w:rsidRPr="004F7073">
        <w:rPr>
          <w:rFonts w:ascii="Palatino Linotype" w:eastAsia="Calibri" w:hAnsi="Palatino Linotype" w:cs="Arial"/>
          <w:bCs/>
          <w:lang w:val="es-ES_tradnl"/>
        </w:rPr>
        <w:t xml:space="preserve">, </w:t>
      </w:r>
      <w:r w:rsidRPr="004F7073">
        <w:rPr>
          <w:rFonts w:ascii="Palatino Linotype" w:eastAsia="Calibri" w:hAnsi="Palatino Linotype" w:cs="Arial"/>
          <w:lang w:val="es-ES_tradnl"/>
        </w:rPr>
        <w:t>en lo subsecuente el</w:t>
      </w:r>
      <w:r w:rsidRPr="004F7073">
        <w:rPr>
          <w:rFonts w:ascii="Palatino Linotype" w:eastAsia="Calibri" w:hAnsi="Palatino Linotype" w:cs="Arial"/>
          <w:b/>
          <w:lang w:val="es-ES_tradnl"/>
        </w:rPr>
        <w:t xml:space="preserve"> Sujeto Obligado</w:t>
      </w:r>
      <w:r w:rsidRPr="004F7073">
        <w:rPr>
          <w:rFonts w:ascii="Palatino Linotype" w:eastAsia="Calibri" w:hAnsi="Palatino Linotype" w:cs="Arial"/>
          <w:lang w:val="es-ES_tradnl"/>
        </w:rPr>
        <w:t>,</w:t>
      </w:r>
      <w:r w:rsidRPr="004F7073">
        <w:rPr>
          <w:rFonts w:ascii="Palatino Linotype" w:eastAsia="Calibri" w:hAnsi="Palatino Linotype" w:cs="Arial"/>
          <w:b/>
          <w:lang w:val="es-ES_tradnl"/>
        </w:rPr>
        <w:t xml:space="preserve"> </w:t>
      </w:r>
      <w:r w:rsidRPr="004F7073">
        <w:rPr>
          <w:rFonts w:ascii="Palatino Linotype" w:eastAsia="Calibri" w:hAnsi="Palatino Linotype" w:cs="Arial"/>
          <w:lang w:val="es-ES_tradnl"/>
        </w:rPr>
        <w:t>se procede a dictar la presente resolución.</w:t>
      </w:r>
    </w:p>
    <w:p w14:paraId="7F0FA12A" w14:textId="77777777" w:rsidR="00DA297E" w:rsidRPr="004F7073" w:rsidRDefault="00DA297E" w:rsidP="007C1357">
      <w:pPr>
        <w:tabs>
          <w:tab w:val="left" w:pos="1701"/>
        </w:tabs>
        <w:spacing w:line="360" w:lineRule="auto"/>
        <w:jc w:val="both"/>
        <w:rPr>
          <w:rFonts w:ascii="Palatino Linotype" w:eastAsia="Calibri" w:hAnsi="Palatino Linotype" w:cs="Arial"/>
          <w:lang w:val="es-ES_tradnl"/>
        </w:rPr>
      </w:pPr>
    </w:p>
    <w:p w14:paraId="15A6BFC5" w14:textId="66E4C759" w:rsidR="00DA297E" w:rsidRPr="004F7073" w:rsidRDefault="00DA297E" w:rsidP="007C1357">
      <w:pPr>
        <w:tabs>
          <w:tab w:val="left" w:pos="1701"/>
        </w:tabs>
        <w:spacing w:line="360" w:lineRule="auto"/>
        <w:jc w:val="center"/>
        <w:rPr>
          <w:rFonts w:ascii="Palatino Linotype" w:eastAsia="Calibri" w:hAnsi="Palatino Linotype" w:cs="Arial"/>
          <w:b/>
          <w:sz w:val="28"/>
          <w:szCs w:val="28"/>
          <w:lang w:val="es-ES_tradnl"/>
        </w:rPr>
      </w:pPr>
      <w:r w:rsidRPr="004F7073">
        <w:rPr>
          <w:rFonts w:ascii="Palatino Linotype" w:eastAsia="Calibri" w:hAnsi="Palatino Linotype" w:cs="Arial"/>
          <w:b/>
          <w:sz w:val="28"/>
          <w:szCs w:val="28"/>
          <w:lang w:val="es-ES_tradnl"/>
        </w:rPr>
        <w:t>A N T E C E D E N T E S</w:t>
      </w:r>
    </w:p>
    <w:p w14:paraId="3917B79E" w14:textId="77777777" w:rsidR="00DA297E" w:rsidRPr="004F7073" w:rsidRDefault="00DA297E" w:rsidP="007C1357">
      <w:pPr>
        <w:tabs>
          <w:tab w:val="left" w:pos="1701"/>
        </w:tabs>
        <w:spacing w:line="360" w:lineRule="auto"/>
        <w:jc w:val="center"/>
        <w:rPr>
          <w:rFonts w:ascii="Palatino Linotype" w:eastAsia="Calibri" w:hAnsi="Palatino Linotype" w:cs="Arial"/>
          <w:b/>
          <w:lang w:val="es-ES_tradnl"/>
        </w:rPr>
      </w:pPr>
    </w:p>
    <w:p w14:paraId="5DEBF413" w14:textId="77777777" w:rsidR="00DA297E" w:rsidRPr="004F7073" w:rsidRDefault="00DA297E" w:rsidP="007C1357">
      <w:pPr>
        <w:spacing w:line="360" w:lineRule="auto"/>
        <w:jc w:val="both"/>
        <w:rPr>
          <w:rFonts w:ascii="Palatino Linotype" w:eastAsia="Calibri" w:hAnsi="Palatino Linotype"/>
          <w:b/>
          <w:sz w:val="26"/>
          <w:szCs w:val="26"/>
          <w:lang w:val="es-ES_tradnl"/>
        </w:rPr>
      </w:pPr>
      <w:r w:rsidRPr="004F7073">
        <w:rPr>
          <w:rFonts w:ascii="Palatino Linotype" w:eastAsia="Calibri" w:hAnsi="Palatino Linotype"/>
          <w:b/>
          <w:sz w:val="26"/>
          <w:szCs w:val="26"/>
          <w:lang w:val="es-ES_tradnl"/>
        </w:rPr>
        <w:t>PRIMERO. Del Acceso a Datos Personales.</w:t>
      </w:r>
    </w:p>
    <w:p w14:paraId="3FFF6846" w14:textId="3523D499" w:rsidR="00DA297E" w:rsidRPr="004F7073" w:rsidRDefault="00DA297E" w:rsidP="007C1357">
      <w:pPr>
        <w:spacing w:line="360" w:lineRule="auto"/>
        <w:jc w:val="both"/>
        <w:rPr>
          <w:rFonts w:ascii="Palatino Linotype" w:eastAsia="Calibri" w:hAnsi="Palatino Linotype"/>
          <w:b/>
          <w:lang w:val="es-ES_tradnl"/>
        </w:rPr>
      </w:pPr>
      <w:r w:rsidRPr="004F7073">
        <w:rPr>
          <w:rFonts w:ascii="Palatino Linotype" w:eastAsia="Calibri" w:hAnsi="Palatino Linotype"/>
          <w:lang w:val="es-ES_tradnl"/>
        </w:rPr>
        <w:t xml:space="preserve">Con fecha </w:t>
      </w:r>
      <w:r w:rsidR="00C35DE1" w:rsidRPr="004F7073">
        <w:rPr>
          <w:rFonts w:ascii="Palatino Linotype" w:eastAsia="Calibri" w:hAnsi="Palatino Linotype"/>
          <w:lang w:val="es-ES_tradnl"/>
        </w:rPr>
        <w:t xml:space="preserve">catorce de </w:t>
      </w:r>
      <w:r w:rsidR="00A12C4F" w:rsidRPr="004F7073">
        <w:rPr>
          <w:rFonts w:ascii="Palatino Linotype" w:eastAsia="Calibri" w:hAnsi="Palatino Linotype"/>
          <w:lang w:val="es-ES_tradnl"/>
        </w:rPr>
        <w:t>mayo</w:t>
      </w:r>
      <w:r w:rsidR="00C35DE1" w:rsidRPr="004F7073">
        <w:rPr>
          <w:rFonts w:ascii="Palatino Linotype" w:eastAsia="Calibri" w:hAnsi="Palatino Linotype"/>
          <w:lang w:val="es-ES_tradnl"/>
        </w:rPr>
        <w:t xml:space="preserve"> de dos mil veinticuatro</w:t>
      </w:r>
      <w:r w:rsidRPr="004F7073">
        <w:rPr>
          <w:rFonts w:ascii="Palatino Linotype" w:eastAsia="Calibri" w:hAnsi="Palatino Linotype"/>
          <w:lang w:val="es-ES_tradnl"/>
        </w:rPr>
        <w:t xml:space="preserve">, </w:t>
      </w:r>
      <w:r w:rsidR="00A12C4F" w:rsidRPr="004F7073">
        <w:rPr>
          <w:rFonts w:ascii="Palatino Linotype" w:eastAsia="Calibri" w:hAnsi="Palatino Linotype"/>
          <w:lang w:val="es-ES_tradnl"/>
        </w:rPr>
        <w:t>el</w:t>
      </w:r>
      <w:r w:rsidRPr="004F7073">
        <w:rPr>
          <w:rFonts w:ascii="Palatino Linotype" w:eastAsia="Calibri" w:hAnsi="Palatino Linotype"/>
          <w:lang w:val="es-ES_tradnl"/>
        </w:rPr>
        <w:t xml:space="preserve"> </w:t>
      </w:r>
      <w:r w:rsidRPr="004F7073">
        <w:rPr>
          <w:rFonts w:ascii="Palatino Linotype" w:eastAsia="Calibri" w:hAnsi="Palatino Linotype" w:cs="Arial"/>
          <w:b/>
          <w:lang w:val="es-ES_tradnl"/>
        </w:rPr>
        <w:t>Recurrente</w:t>
      </w:r>
      <w:r w:rsidRPr="004F7073">
        <w:rPr>
          <w:rFonts w:ascii="Palatino Linotype" w:eastAsia="Calibri" w:hAnsi="Palatino Linotype"/>
          <w:bCs/>
          <w:lang w:val="es-ES_tradnl"/>
        </w:rPr>
        <w:t xml:space="preserve"> </w:t>
      </w:r>
      <w:r w:rsidRPr="004F7073">
        <w:rPr>
          <w:rFonts w:ascii="Palatino Linotype" w:eastAsia="Calibri" w:hAnsi="Palatino Linotype"/>
          <w:lang w:val="es-ES_tradnl"/>
        </w:rPr>
        <w:t xml:space="preserve">presentó a través del Sistema de Acceso, Rectificación, Cancelación y Oposición de Datos Personales del Estado de México </w:t>
      </w:r>
      <w:r w:rsidRPr="004F7073">
        <w:rPr>
          <w:rFonts w:ascii="Palatino Linotype" w:eastAsia="Calibri" w:hAnsi="Palatino Linotype"/>
          <w:b/>
          <w:lang w:val="es-ES_tradnl"/>
        </w:rPr>
        <w:t>(SARCOEM)</w:t>
      </w:r>
      <w:r w:rsidRPr="004F7073">
        <w:rPr>
          <w:rFonts w:ascii="Palatino Linotype" w:eastAsia="Calibri" w:hAnsi="Palatino Linotype"/>
          <w:lang w:val="es-ES_tradnl"/>
        </w:rPr>
        <w:t xml:space="preserve"> ante el </w:t>
      </w:r>
      <w:r w:rsidRPr="004F7073">
        <w:rPr>
          <w:rFonts w:ascii="Palatino Linotype" w:eastAsia="Calibri" w:hAnsi="Palatino Linotype"/>
          <w:b/>
          <w:bCs/>
          <w:lang w:val="es-ES_tradnl"/>
        </w:rPr>
        <w:t>Sujeto Obligado</w:t>
      </w:r>
      <w:r w:rsidR="00DC55EE" w:rsidRPr="004F7073">
        <w:rPr>
          <w:rFonts w:ascii="Palatino Linotype" w:eastAsia="Calibri" w:hAnsi="Palatino Linotype"/>
          <w:lang w:val="es-ES_tradnl"/>
        </w:rPr>
        <w:t xml:space="preserve"> la </w:t>
      </w:r>
      <w:r w:rsidRPr="004F7073">
        <w:rPr>
          <w:rFonts w:ascii="Palatino Linotype" w:eastAsia="Calibri" w:hAnsi="Palatino Linotype" w:cs="Arial"/>
          <w:lang w:val="es-ES_tradnl"/>
        </w:rPr>
        <w:t>solicitud de acceso a los datos personales registrada bajo el número de expediente</w:t>
      </w:r>
      <w:r w:rsidRPr="004F7073">
        <w:rPr>
          <w:rFonts w:ascii="Palatino Linotype" w:eastAsia="Calibri" w:hAnsi="Palatino Linotype"/>
          <w:b/>
          <w:bCs/>
          <w:lang w:val="es-ES_tradnl"/>
        </w:rPr>
        <w:t xml:space="preserve"> </w:t>
      </w:r>
      <w:r w:rsidR="00A12C4F" w:rsidRPr="004F7073">
        <w:rPr>
          <w:rFonts w:ascii="Palatino Linotype" w:eastAsia="Calibri" w:hAnsi="Palatino Linotype" w:cs="Arial"/>
          <w:b/>
          <w:lang w:val="es-ES_tradnl"/>
        </w:rPr>
        <w:t>00004/ISEM/AD/2024</w:t>
      </w:r>
      <w:r w:rsidRPr="004F7073">
        <w:rPr>
          <w:rFonts w:ascii="Palatino Linotype" w:eastAsia="Calibri" w:hAnsi="Palatino Linotype" w:cs="Arial"/>
          <w:lang w:val="es-ES_tradnl" w:eastAsia="es-MX"/>
        </w:rPr>
        <w:t>,</w:t>
      </w:r>
      <w:r w:rsidRPr="004F7073">
        <w:rPr>
          <w:rFonts w:ascii="Palatino Linotype" w:eastAsia="Calibri" w:hAnsi="Palatino Linotype" w:cs="Arial"/>
          <w:b/>
          <w:lang w:val="es-ES_tradnl" w:eastAsia="es-MX"/>
        </w:rPr>
        <w:t xml:space="preserve"> </w:t>
      </w:r>
      <w:r w:rsidRPr="004F7073">
        <w:rPr>
          <w:rFonts w:ascii="Palatino Linotype" w:eastAsia="Calibri" w:hAnsi="Palatino Linotype"/>
          <w:lang w:val="es-ES_tradnl"/>
        </w:rPr>
        <w:t>mediante la cual requirió le fuese entregado lo siguiente:</w:t>
      </w:r>
    </w:p>
    <w:p w14:paraId="44502A6F" w14:textId="77777777" w:rsidR="00DA297E" w:rsidRPr="004F7073" w:rsidRDefault="00DA297E" w:rsidP="007C1357">
      <w:pPr>
        <w:spacing w:line="360" w:lineRule="auto"/>
        <w:ind w:left="567" w:right="51"/>
        <w:jc w:val="both"/>
        <w:rPr>
          <w:rFonts w:ascii="Palatino Linotype" w:eastAsia="Calibri" w:hAnsi="Palatino Linotype" w:cs="Arial"/>
          <w:i/>
          <w:lang w:val="es-ES_tradnl"/>
        </w:rPr>
      </w:pPr>
    </w:p>
    <w:p w14:paraId="5278B878" w14:textId="77777777" w:rsidR="00DA297E" w:rsidRPr="004F7073" w:rsidRDefault="00DA297E" w:rsidP="007C1357">
      <w:pPr>
        <w:pStyle w:val="Sinespaciado"/>
        <w:rPr>
          <w:rFonts w:eastAsia="Calibri"/>
          <w:b/>
          <w:bCs/>
          <w:lang w:val="es-ES_tradnl"/>
        </w:rPr>
      </w:pPr>
      <w:r w:rsidRPr="004F7073">
        <w:rPr>
          <w:rFonts w:eastAsia="Calibri"/>
          <w:b/>
          <w:bCs/>
          <w:lang w:val="es-ES_tradnl"/>
        </w:rPr>
        <w:t>DATOS PERSONALES A LOS QUE DESEA TENER EL ACCESO:</w:t>
      </w:r>
    </w:p>
    <w:p w14:paraId="7C49ACC1" w14:textId="69170512" w:rsidR="00DA297E" w:rsidRPr="004F7073" w:rsidRDefault="00C65E1C" w:rsidP="0045321F">
      <w:pPr>
        <w:pStyle w:val="Sinespaciado"/>
        <w:spacing w:line="276" w:lineRule="auto"/>
        <w:rPr>
          <w:rFonts w:eastAsia="Calibri" w:cs="Arial"/>
          <w:lang w:val="es-ES_tradnl"/>
        </w:rPr>
      </w:pPr>
      <w:r w:rsidRPr="004F7073">
        <w:rPr>
          <w:rFonts w:eastAsia="Calibri"/>
          <w:lang w:val="es-ES_tradnl"/>
        </w:rPr>
        <w:t>«</w:t>
      </w:r>
      <w:r w:rsidR="00A12C4F" w:rsidRPr="004F7073">
        <w:rPr>
          <w:rFonts w:eastAsia="Calibri" w:cs="Arial"/>
          <w:lang w:val="es-ES_tradnl"/>
        </w:rPr>
        <w:t xml:space="preserve">SOLICITO </w:t>
      </w:r>
      <w:r w:rsidR="00A12C4F" w:rsidRPr="004F7073">
        <w:rPr>
          <w:rFonts w:eastAsia="Calibri" w:cs="Arial"/>
          <w:b/>
          <w:bCs/>
          <w:u w:val="single"/>
          <w:lang w:val="es-ES_tradnl"/>
        </w:rPr>
        <w:t>COPIA CERTIFICADA DE LA HOJA DE RESOLUCION DE PENSION DE VEJEZ DE FECHA 12 DE MARZO DEL 2024, EMITIDA EN EL INSTITUTO MEXICANO DEL SEGURO SOCIAL</w:t>
      </w:r>
      <w:r w:rsidR="00A12C4F" w:rsidRPr="004F7073">
        <w:rPr>
          <w:rFonts w:eastAsia="Calibri" w:cs="Arial"/>
          <w:lang w:val="es-ES_tradnl"/>
        </w:rPr>
        <w:t xml:space="preserve">, DE LA SUBDELEGACION LOS REYES LA PAZ ESTADO DE MEXICO DELEGACION 15 MEXICO ORIENTE MI NOMBRE ES </w:t>
      </w:r>
      <w:r w:rsidR="00B553B0" w:rsidRPr="004F7073">
        <w:rPr>
          <w:rFonts w:eastAsia="Calibri" w:cs="Arial"/>
          <w:lang w:val="es-ES_tradnl"/>
        </w:rPr>
        <w:t>XXXX XXXXXXXXXXXXXXXXXXXX</w:t>
      </w:r>
      <w:r w:rsidR="00A12C4F" w:rsidRPr="004F7073">
        <w:rPr>
          <w:rFonts w:eastAsia="Calibri" w:cs="Arial"/>
          <w:lang w:val="es-ES_tradnl"/>
        </w:rPr>
        <w:t xml:space="preserve"> CON NUMERO DE SEGURIDAD SOCIAL </w:t>
      </w:r>
      <w:r w:rsidR="00487985" w:rsidRPr="004F7073">
        <w:rPr>
          <w:rFonts w:eastAsia="Calibri" w:cs="Arial"/>
          <w:lang w:val="es-ES_tradnl"/>
        </w:rPr>
        <w:t>XXXX</w:t>
      </w:r>
      <w:r w:rsidR="00A12C4F" w:rsidRPr="004F7073">
        <w:rPr>
          <w:rFonts w:eastAsia="Calibri" w:cs="Arial"/>
          <w:lang w:val="es-ES_tradnl"/>
        </w:rPr>
        <w:t xml:space="preserve"> </w:t>
      </w:r>
      <w:proofErr w:type="spellStart"/>
      <w:r w:rsidR="00487985" w:rsidRPr="004F7073">
        <w:rPr>
          <w:rFonts w:eastAsia="Calibri" w:cs="Arial"/>
          <w:lang w:val="es-ES_tradnl"/>
        </w:rPr>
        <w:t>XXXX</w:t>
      </w:r>
      <w:proofErr w:type="spellEnd"/>
      <w:r w:rsidR="00A12C4F" w:rsidRPr="004F7073">
        <w:rPr>
          <w:rFonts w:eastAsia="Calibri" w:cs="Arial"/>
          <w:lang w:val="es-ES_tradnl"/>
        </w:rPr>
        <w:t xml:space="preserve"> EN EL DEPARTAMENTO DE PRESTACIONES ECONOMICAS, YA QUE EXTRAVIE MI HOJA DE RESOLUCIÓN QUE ME DIERON. AGRADECERIA </w:t>
      </w:r>
      <w:r w:rsidR="00A12C4F" w:rsidRPr="004F7073">
        <w:rPr>
          <w:rFonts w:eastAsia="Calibri" w:cs="Arial"/>
          <w:lang w:val="es-ES_tradnl"/>
        </w:rPr>
        <w:lastRenderedPageBreak/>
        <w:t>MUCHO QUE ME ACERCARAN A MI DOMICILIO LA HOJA Y PUEDA IR A LA SUBDELEGACION LOS REYES POR ELLA YA QUE NO PUEDO TRASLADARME YA QUE TENGO UN PROBLEMA EN MIS PIERNAS PARA PODER CAMINAR. POR FAVOR AGRADEZCO SU ATENCION</w:t>
      </w:r>
      <w:r w:rsidRPr="004F7073">
        <w:rPr>
          <w:rFonts w:eastAsia="Calibri" w:cs="Arial"/>
          <w:lang w:val="es-ES_tradnl"/>
        </w:rPr>
        <w:t>»</w:t>
      </w:r>
      <w:r w:rsidR="00072562" w:rsidRPr="004F7073">
        <w:rPr>
          <w:rFonts w:eastAsia="Calibri" w:cs="Arial"/>
          <w:lang w:val="es-ES_tradnl"/>
        </w:rPr>
        <w:t>. (Sic)</w:t>
      </w:r>
    </w:p>
    <w:p w14:paraId="31756E29" w14:textId="77777777" w:rsidR="00B61730" w:rsidRPr="004F7073" w:rsidRDefault="00B61730" w:rsidP="007C1357">
      <w:pPr>
        <w:spacing w:line="360" w:lineRule="auto"/>
        <w:ind w:left="567" w:right="567"/>
        <w:jc w:val="both"/>
        <w:rPr>
          <w:rFonts w:ascii="Palatino Linotype" w:eastAsia="Calibri" w:hAnsi="Palatino Linotype" w:cs="Arial"/>
          <w:b/>
          <w:lang w:val="es-ES_tradnl"/>
        </w:rPr>
      </w:pPr>
    </w:p>
    <w:p w14:paraId="4A5ABA72" w14:textId="50E2F36F" w:rsidR="00041E4C" w:rsidRPr="004F7073" w:rsidRDefault="00A12C4F" w:rsidP="007C1357">
      <w:pPr>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b/>
          <w:lang w:val="es-ES_tradnl"/>
        </w:rPr>
        <w:t>MODALIDAD DE ACCESO:</w:t>
      </w:r>
      <w:r w:rsidRPr="004F7073">
        <w:rPr>
          <w:rFonts w:ascii="Palatino Linotype" w:eastAsia="Calibri" w:hAnsi="Palatino Linotype" w:cs="Arial"/>
          <w:lang w:val="es-ES_tradnl"/>
        </w:rPr>
        <w:t xml:space="preserve"> Copias certificadas.</w:t>
      </w:r>
    </w:p>
    <w:p w14:paraId="68F08D68" w14:textId="77777777" w:rsidR="00A12C4F" w:rsidRPr="004F7073" w:rsidRDefault="00A12C4F" w:rsidP="007C1357">
      <w:pPr>
        <w:spacing w:line="360" w:lineRule="auto"/>
        <w:ind w:right="51"/>
        <w:jc w:val="both"/>
        <w:rPr>
          <w:rFonts w:ascii="Palatino Linotype" w:eastAsia="Calibri" w:hAnsi="Palatino Linotype" w:cs="Arial"/>
          <w:lang w:val="es-ES_tradnl"/>
        </w:rPr>
      </w:pPr>
    </w:p>
    <w:p w14:paraId="7ABAF825" w14:textId="32748625" w:rsidR="00BE1183" w:rsidRPr="004F7073" w:rsidRDefault="00BE1183" w:rsidP="00BE1183">
      <w:pPr>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A la solicitud de acceso a datos se anexaron los documentos denominados </w:t>
      </w:r>
      <w:r w:rsidR="00C65E1C" w:rsidRPr="004F7073">
        <w:rPr>
          <w:rFonts w:ascii="Palatino Linotype" w:eastAsia="Calibri" w:hAnsi="Palatino Linotype" w:cs="Arial"/>
          <w:b/>
          <w:lang w:val="es-ES_tradnl"/>
        </w:rPr>
        <w:t>«</w:t>
      </w:r>
      <w:proofErr w:type="spellStart"/>
      <w:r w:rsidR="006F5C75" w:rsidRPr="004F7073">
        <w:rPr>
          <w:rFonts w:ascii="Palatino Linotype" w:eastAsia="Calibri" w:hAnsi="Palatino Linotype" w:cs="Arial"/>
          <w:b/>
          <w:lang w:val="es-ES_tradnl"/>
        </w:rPr>
        <w:t>comprobanteVigenciaDerechos</w:t>
      </w:r>
      <w:r w:rsidR="00487985" w:rsidRPr="004F7073">
        <w:rPr>
          <w:rFonts w:ascii="Palatino Linotype" w:eastAsia="Calibri" w:hAnsi="Palatino Linotype" w:cs="Arial"/>
          <w:b/>
          <w:lang w:val="es-ES_tradnl"/>
        </w:rPr>
        <w:t>XXXXXXXXX</w:t>
      </w:r>
      <w:proofErr w:type="spellEnd"/>
      <w:r w:rsidR="006F5C75" w:rsidRPr="004F7073">
        <w:rPr>
          <w:rFonts w:ascii="Palatino Linotype" w:eastAsia="Calibri" w:hAnsi="Palatino Linotype" w:cs="Arial"/>
          <w:b/>
          <w:lang w:val="es-ES_tradnl"/>
        </w:rPr>
        <w:t xml:space="preserve"> (1).</w:t>
      </w:r>
      <w:proofErr w:type="spellStart"/>
      <w:r w:rsidR="006F5C75" w:rsidRPr="004F7073">
        <w:rPr>
          <w:rFonts w:ascii="Palatino Linotype" w:eastAsia="Calibri" w:hAnsi="Palatino Linotype" w:cs="Arial"/>
          <w:b/>
          <w:lang w:val="es-ES_tradnl"/>
        </w:rPr>
        <w:t>pdf</w:t>
      </w:r>
      <w:proofErr w:type="spellEnd"/>
      <w:r w:rsidR="00C65E1C" w:rsidRPr="004F7073">
        <w:rPr>
          <w:rFonts w:ascii="Palatino Linotype" w:eastAsia="Calibri" w:hAnsi="Palatino Linotype" w:cs="Arial"/>
          <w:b/>
          <w:lang w:val="es-ES_tradnl"/>
        </w:rPr>
        <w:t>»</w:t>
      </w:r>
      <w:r w:rsidR="006F5C75" w:rsidRPr="004F7073">
        <w:rPr>
          <w:rFonts w:ascii="Palatino Linotype" w:eastAsia="Calibri" w:hAnsi="Palatino Linotype" w:cs="Arial"/>
          <w:lang w:val="es-ES_tradnl"/>
        </w:rPr>
        <w:t xml:space="preserve"> </w:t>
      </w:r>
      <w:r w:rsidRPr="004F7073">
        <w:rPr>
          <w:rFonts w:ascii="Palatino Linotype" w:eastAsia="Calibri" w:hAnsi="Palatino Linotype" w:cs="Arial"/>
          <w:lang w:val="es-ES_tradnl"/>
        </w:rPr>
        <w:t xml:space="preserve">y </w:t>
      </w:r>
      <w:r w:rsidR="00C65E1C" w:rsidRPr="004F7073">
        <w:rPr>
          <w:rFonts w:ascii="Palatino Linotype" w:eastAsia="Calibri" w:hAnsi="Palatino Linotype" w:cs="Arial"/>
          <w:b/>
          <w:lang w:val="es-ES_tradnl"/>
        </w:rPr>
        <w:t>«</w:t>
      </w:r>
      <w:r w:rsidR="006F5C75" w:rsidRPr="004F7073">
        <w:rPr>
          <w:rFonts w:ascii="Palatino Linotype" w:eastAsia="Calibri" w:hAnsi="Palatino Linotype" w:cs="Arial"/>
          <w:b/>
          <w:lang w:val="es-ES_tradnl"/>
        </w:rPr>
        <w:t>INE.pdf</w:t>
      </w:r>
      <w:r w:rsidR="00C65E1C" w:rsidRPr="004F7073">
        <w:rPr>
          <w:rFonts w:ascii="Palatino Linotype" w:eastAsia="Calibri" w:hAnsi="Palatino Linotype" w:cs="Arial"/>
          <w:b/>
          <w:lang w:val="es-ES_tradnl"/>
        </w:rPr>
        <w:t>»</w:t>
      </w:r>
      <w:r w:rsidRPr="004F7073">
        <w:rPr>
          <w:rFonts w:ascii="Palatino Linotype" w:eastAsia="Calibri" w:hAnsi="Palatino Linotype" w:cs="Arial"/>
          <w:lang w:val="es-ES_tradnl"/>
        </w:rPr>
        <w:t>, cuyo contenido será analizado en el estudio correspondiente.</w:t>
      </w:r>
    </w:p>
    <w:p w14:paraId="71CE8FB6" w14:textId="77777777" w:rsidR="00BE1183" w:rsidRPr="004F7073" w:rsidRDefault="00BE1183" w:rsidP="007C1357">
      <w:pPr>
        <w:spacing w:line="360" w:lineRule="auto"/>
        <w:ind w:right="51"/>
        <w:jc w:val="both"/>
        <w:rPr>
          <w:rFonts w:ascii="Palatino Linotype" w:eastAsia="Calibri" w:hAnsi="Palatino Linotype" w:cs="Arial"/>
          <w:lang w:val="es-ES_tradnl"/>
        </w:rPr>
      </w:pPr>
    </w:p>
    <w:p w14:paraId="11150A47" w14:textId="3658B58C" w:rsidR="00DA297E" w:rsidRPr="004F7073" w:rsidRDefault="00DA297E" w:rsidP="007C1357">
      <w:pPr>
        <w:spacing w:line="360" w:lineRule="auto"/>
        <w:ind w:right="334"/>
        <w:jc w:val="both"/>
        <w:rPr>
          <w:rFonts w:ascii="Palatino Linotype" w:eastAsia="Calibri" w:hAnsi="Palatino Linotype" w:cs="Arial"/>
          <w:b/>
          <w:sz w:val="26"/>
          <w:szCs w:val="26"/>
          <w:lang w:val="es-ES_tradnl"/>
        </w:rPr>
      </w:pPr>
      <w:r w:rsidRPr="004F7073">
        <w:rPr>
          <w:rFonts w:ascii="Palatino Linotype" w:eastAsia="Calibri" w:hAnsi="Palatino Linotype" w:cs="Arial"/>
          <w:b/>
          <w:sz w:val="26"/>
          <w:szCs w:val="26"/>
          <w:lang w:val="es-ES_tradnl"/>
        </w:rPr>
        <w:t xml:space="preserve">SEGUNDO. De la </w:t>
      </w:r>
      <w:r w:rsidR="002B22E5" w:rsidRPr="004F7073">
        <w:rPr>
          <w:rFonts w:ascii="Palatino Linotype" w:eastAsia="Calibri" w:hAnsi="Palatino Linotype" w:cs="Arial"/>
          <w:b/>
          <w:sz w:val="26"/>
          <w:szCs w:val="26"/>
          <w:lang w:val="es-ES_tradnl"/>
        </w:rPr>
        <w:t>respuesta</w:t>
      </w:r>
      <w:r w:rsidRPr="004F7073">
        <w:rPr>
          <w:rFonts w:ascii="Palatino Linotype" w:eastAsia="Calibri" w:hAnsi="Palatino Linotype" w:cs="Arial"/>
          <w:b/>
          <w:sz w:val="26"/>
          <w:szCs w:val="26"/>
          <w:lang w:val="es-ES_tradnl"/>
        </w:rPr>
        <w:t xml:space="preserve"> del Sujeto Obligado. </w:t>
      </w:r>
    </w:p>
    <w:p w14:paraId="772C04D6" w14:textId="4A72AC5D" w:rsidR="006F5C75" w:rsidRPr="004F7073" w:rsidRDefault="00DA297E" w:rsidP="007C1357">
      <w:pPr>
        <w:spacing w:line="360" w:lineRule="auto"/>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De las constancias que obran en el expediente electrónico del </w:t>
      </w:r>
      <w:r w:rsidRPr="004F7073">
        <w:rPr>
          <w:rFonts w:ascii="Palatino Linotype" w:eastAsia="Calibri" w:hAnsi="Palatino Linotype" w:cs="Arial"/>
          <w:b/>
          <w:bCs/>
          <w:lang w:val="es-ES_tradnl"/>
        </w:rPr>
        <w:t>SARCOEM</w:t>
      </w:r>
      <w:r w:rsidRPr="004F7073">
        <w:rPr>
          <w:rFonts w:ascii="Palatino Linotype" w:eastAsia="Calibri" w:hAnsi="Palatino Linotype" w:cs="Arial"/>
          <w:lang w:val="es-ES_tradnl"/>
        </w:rPr>
        <w:t xml:space="preserve"> se advierte que </w:t>
      </w:r>
      <w:r w:rsidR="00BE1183" w:rsidRPr="004F7073">
        <w:rPr>
          <w:rFonts w:ascii="Palatino Linotype" w:eastAsia="Calibri" w:hAnsi="Palatino Linotype" w:cs="Arial"/>
          <w:lang w:val="es-ES_tradnl"/>
        </w:rPr>
        <w:t xml:space="preserve">el </w:t>
      </w:r>
      <w:r w:rsidR="006F5C75" w:rsidRPr="004F7073">
        <w:rPr>
          <w:rFonts w:ascii="Palatino Linotype" w:eastAsia="Calibri" w:hAnsi="Palatino Linotype" w:cs="Arial"/>
          <w:lang w:val="es-ES_tradnl"/>
        </w:rPr>
        <w:t>once de junio</w:t>
      </w:r>
      <w:r w:rsidR="00BE1183" w:rsidRPr="004F7073">
        <w:rPr>
          <w:rFonts w:ascii="Palatino Linotype" w:eastAsia="Calibri" w:hAnsi="Palatino Linotype" w:cs="Arial"/>
          <w:lang w:val="es-ES_tradnl"/>
        </w:rPr>
        <w:t xml:space="preserve"> de dos mil veinticuatro, </w:t>
      </w:r>
      <w:r w:rsidRPr="004F7073">
        <w:rPr>
          <w:rFonts w:ascii="Palatino Linotype" w:eastAsia="Calibri" w:hAnsi="Palatino Linotype" w:cs="Arial"/>
          <w:lang w:val="es-ES_tradnl"/>
        </w:rPr>
        <w:t xml:space="preserve">el </w:t>
      </w:r>
      <w:r w:rsidRPr="004F7073">
        <w:rPr>
          <w:rFonts w:ascii="Palatino Linotype" w:eastAsia="Calibri" w:hAnsi="Palatino Linotype" w:cs="Arial"/>
          <w:b/>
          <w:bCs/>
          <w:lang w:val="es-ES_tradnl"/>
        </w:rPr>
        <w:t>Sujeto Obligado</w:t>
      </w:r>
      <w:r w:rsidR="00BE1183" w:rsidRPr="004F7073">
        <w:rPr>
          <w:rFonts w:ascii="Palatino Linotype" w:eastAsia="Calibri" w:hAnsi="Palatino Linotype" w:cs="Arial"/>
          <w:lang w:val="es-ES_tradnl"/>
        </w:rPr>
        <w:t xml:space="preserve"> </w:t>
      </w:r>
      <w:r w:rsidR="002B22E5" w:rsidRPr="004F7073">
        <w:rPr>
          <w:rFonts w:ascii="Palatino Linotype" w:eastAsia="Calibri" w:hAnsi="Palatino Linotype" w:cs="Arial"/>
          <w:lang w:val="es-ES_tradnl"/>
        </w:rPr>
        <w:t>emitió su respuesta en los siguientes términos</w:t>
      </w:r>
      <w:r w:rsidRPr="004F7073">
        <w:rPr>
          <w:rFonts w:ascii="Palatino Linotype" w:eastAsia="Calibri" w:hAnsi="Palatino Linotype" w:cs="Arial"/>
          <w:lang w:val="es-ES_tradnl"/>
        </w:rPr>
        <w:t>:</w:t>
      </w:r>
    </w:p>
    <w:p w14:paraId="244F01CC" w14:textId="77777777" w:rsidR="006F5C75" w:rsidRPr="004F7073" w:rsidRDefault="006F5C75" w:rsidP="007C1357">
      <w:pPr>
        <w:spacing w:line="360" w:lineRule="auto"/>
        <w:jc w:val="both"/>
        <w:rPr>
          <w:rFonts w:ascii="Palatino Linotype" w:eastAsia="Calibri" w:hAnsi="Palatino Linotype" w:cs="Arial"/>
          <w:lang w:val="es-ES_tradnl"/>
        </w:rPr>
      </w:pPr>
    </w:p>
    <w:p w14:paraId="4F155F84" w14:textId="77777777" w:rsidR="006F5C75" w:rsidRPr="004F7073" w:rsidRDefault="006945D9" w:rsidP="006F5C75">
      <w:pPr>
        <w:pStyle w:val="Sinespaciado"/>
        <w:rPr>
          <w:rFonts w:eastAsia="Calibri"/>
          <w:lang w:val="es-ES_tradnl"/>
        </w:rPr>
      </w:pPr>
      <w:r w:rsidRPr="004F7073">
        <w:rPr>
          <w:rFonts w:eastAsia="Calibri"/>
          <w:lang w:val="es-ES_tradnl"/>
        </w:rPr>
        <w:t>«</w:t>
      </w:r>
      <w:r w:rsidR="006F5C75" w:rsidRPr="004F7073">
        <w:rPr>
          <w:rFonts w:eastAsia="Calibri"/>
          <w:lang w:val="es-ES_tradnl"/>
        </w:rPr>
        <w:t>Se da atención a su solicitud.</w:t>
      </w:r>
    </w:p>
    <w:p w14:paraId="7C28B74A" w14:textId="77777777" w:rsidR="006F5C75" w:rsidRPr="004F7073" w:rsidRDefault="006F5C75" w:rsidP="006F5C75">
      <w:pPr>
        <w:pStyle w:val="Sinespaciado"/>
        <w:rPr>
          <w:rFonts w:eastAsia="Calibri"/>
          <w:lang w:val="es-ES_tradnl"/>
        </w:rPr>
      </w:pPr>
    </w:p>
    <w:p w14:paraId="01FE1BE1" w14:textId="77777777" w:rsidR="006F5C75" w:rsidRPr="004F7073" w:rsidRDefault="006F5C75" w:rsidP="006F5C75">
      <w:pPr>
        <w:pStyle w:val="Sinespaciado"/>
        <w:rPr>
          <w:rFonts w:eastAsia="Calibri"/>
          <w:lang w:val="es-ES_tradnl"/>
        </w:rPr>
      </w:pPr>
      <w:r w:rsidRPr="004F7073">
        <w:rPr>
          <w:rFonts w:eastAsia="Calibri"/>
          <w:lang w:val="es-ES_tradnl"/>
        </w:rPr>
        <w:t>ATENTAMENTE</w:t>
      </w:r>
    </w:p>
    <w:p w14:paraId="34024515" w14:textId="0C8040D0" w:rsidR="00DA297E" w:rsidRPr="004F7073" w:rsidRDefault="006F5C75" w:rsidP="006F5C75">
      <w:pPr>
        <w:pStyle w:val="Sinespaciado"/>
        <w:rPr>
          <w:rFonts w:eastAsia="Calibri"/>
          <w:lang w:val="es-ES_tradnl"/>
        </w:rPr>
      </w:pPr>
      <w:r w:rsidRPr="004F7073">
        <w:rPr>
          <w:rFonts w:eastAsia="Calibri"/>
          <w:lang w:val="es-ES_tradnl"/>
        </w:rPr>
        <w:t>LIC. ELOINA SILVETTE DÍAZ GUTIÉRREZ</w:t>
      </w:r>
      <w:r w:rsidR="006945D9" w:rsidRPr="004F7073">
        <w:rPr>
          <w:rFonts w:eastAsia="Calibri"/>
          <w:lang w:val="es-ES_tradnl"/>
        </w:rPr>
        <w:t>»</w:t>
      </w:r>
      <w:r w:rsidR="00DA297E" w:rsidRPr="004F7073">
        <w:rPr>
          <w:rFonts w:eastAsia="Calibri"/>
          <w:lang w:val="es-ES_tradnl"/>
        </w:rPr>
        <w:t xml:space="preserve"> (Sic).</w:t>
      </w:r>
    </w:p>
    <w:p w14:paraId="56210035" w14:textId="02C27471" w:rsidR="00DA297E" w:rsidRPr="004F7073" w:rsidRDefault="00DA297E" w:rsidP="007C1357">
      <w:pPr>
        <w:spacing w:line="360" w:lineRule="auto"/>
        <w:jc w:val="both"/>
        <w:rPr>
          <w:rFonts w:ascii="Palatino Linotype" w:eastAsia="Calibri" w:hAnsi="Palatino Linotype" w:cs="Arial"/>
          <w:bCs/>
          <w:lang w:val="es-ES_tradnl"/>
        </w:rPr>
      </w:pPr>
    </w:p>
    <w:p w14:paraId="78F9C3AD" w14:textId="241F9019" w:rsidR="002B22E5" w:rsidRPr="004F7073" w:rsidRDefault="00FB7E31" w:rsidP="007C1357">
      <w:pPr>
        <w:spacing w:line="360" w:lineRule="auto"/>
        <w:jc w:val="both"/>
        <w:rPr>
          <w:rFonts w:ascii="Palatino Linotype" w:eastAsia="Calibri" w:hAnsi="Palatino Linotype" w:cs="Arial"/>
          <w:bCs/>
          <w:lang w:val="es-ES_tradnl"/>
        </w:rPr>
      </w:pPr>
      <w:r w:rsidRPr="004F7073">
        <w:rPr>
          <w:rFonts w:ascii="Palatino Linotype" w:eastAsia="Calibri" w:hAnsi="Palatino Linotype" w:cs="Arial"/>
          <w:bCs/>
          <w:lang w:val="es-ES_tradnl"/>
        </w:rPr>
        <w:t xml:space="preserve">El Sujeto Obligado anexó a su respuesta el documento denominado </w:t>
      </w:r>
      <w:r w:rsidR="00C65E1C" w:rsidRPr="004F7073">
        <w:rPr>
          <w:rFonts w:ascii="Palatino Linotype" w:eastAsia="Calibri" w:hAnsi="Palatino Linotype" w:cs="Arial"/>
          <w:b/>
          <w:lang w:val="es-ES_tradnl"/>
        </w:rPr>
        <w:t>«</w:t>
      </w:r>
      <w:r w:rsidR="0045321F" w:rsidRPr="004F7073">
        <w:rPr>
          <w:rFonts w:ascii="Palatino Linotype" w:eastAsia="Calibri" w:hAnsi="Palatino Linotype" w:cs="Arial"/>
          <w:b/>
          <w:lang w:val="es-ES_tradnl"/>
        </w:rPr>
        <w:t>sol 00004 AD 2024 sarcoem.pdf</w:t>
      </w:r>
      <w:r w:rsidR="00C65E1C" w:rsidRPr="004F7073">
        <w:rPr>
          <w:rFonts w:ascii="Palatino Linotype" w:eastAsia="Calibri" w:hAnsi="Palatino Linotype" w:cs="Arial"/>
          <w:b/>
          <w:lang w:val="es-ES_tradnl"/>
        </w:rPr>
        <w:t>»</w:t>
      </w:r>
      <w:r w:rsidRPr="004F7073">
        <w:rPr>
          <w:rFonts w:ascii="Palatino Linotype" w:eastAsia="Calibri" w:hAnsi="Palatino Linotype" w:cs="Arial"/>
          <w:bCs/>
          <w:lang w:val="es-ES_tradnl"/>
        </w:rPr>
        <w:t>, cuyo contenido no se reproduce por ser del conocimiento de las partes; no obstante, se realizará el análisis de su contenido en el estudio correspondiente.</w:t>
      </w:r>
    </w:p>
    <w:p w14:paraId="7FCB83D1" w14:textId="77777777" w:rsidR="0045321F" w:rsidRPr="004F7073" w:rsidRDefault="0045321F" w:rsidP="00FD40A3">
      <w:pPr>
        <w:spacing w:line="360" w:lineRule="auto"/>
        <w:jc w:val="both"/>
        <w:rPr>
          <w:rFonts w:ascii="Palatino Linotype" w:eastAsia="Calibri" w:hAnsi="Palatino Linotype"/>
          <w:iCs/>
          <w:lang w:val="es-ES_tradnl"/>
        </w:rPr>
      </w:pPr>
    </w:p>
    <w:p w14:paraId="120AF392" w14:textId="77777777" w:rsidR="0045321F" w:rsidRPr="004F7073" w:rsidRDefault="0045321F" w:rsidP="00FD40A3">
      <w:pPr>
        <w:spacing w:line="360" w:lineRule="auto"/>
        <w:jc w:val="both"/>
        <w:rPr>
          <w:rFonts w:ascii="Palatino Linotype" w:eastAsia="Calibri" w:hAnsi="Palatino Linotype"/>
          <w:iCs/>
          <w:lang w:val="es-ES_tradnl"/>
        </w:rPr>
      </w:pPr>
    </w:p>
    <w:p w14:paraId="24ED5108" w14:textId="77777777" w:rsidR="0045321F" w:rsidRPr="004F7073" w:rsidRDefault="0045321F" w:rsidP="00FD40A3">
      <w:pPr>
        <w:spacing w:line="360" w:lineRule="auto"/>
        <w:jc w:val="both"/>
        <w:rPr>
          <w:rFonts w:ascii="Palatino Linotype" w:eastAsia="Calibri" w:hAnsi="Palatino Linotype"/>
          <w:iCs/>
          <w:lang w:val="es-ES_tradnl"/>
        </w:rPr>
      </w:pPr>
    </w:p>
    <w:p w14:paraId="659F72C8" w14:textId="1A161EE9" w:rsidR="00DA297E" w:rsidRPr="004F7073" w:rsidRDefault="005264CE" w:rsidP="007C1357">
      <w:pPr>
        <w:spacing w:line="360" w:lineRule="auto"/>
        <w:jc w:val="both"/>
        <w:rPr>
          <w:rFonts w:ascii="Palatino Linotype" w:eastAsia="Calibri" w:hAnsi="Palatino Linotype" w:cs="Arial"/>
          <w:b/>
          <w:sz w:val="26"/>
          <w:szCs w:val="26"/>
          <w:lang w:val="es-ES_tradnl"/>
        </w:rPr>
      </w:pPr>
      <w:r w:rsidRPr="004F7073">
        <w:rPr>
          <w:rFonts w:ascii="Palatino Linotype" w:eastAsia="Calibri" w:hAnsi="Palatino Linotype" w:cs="Arial"/>
          <w:b/>
          <w:sz w:val="26"/>
          <w:szCs w:val="26"/>
          <w:lang w:val="es-ES_tradnl"/>
        </w:rPr>
        <w:lastRenderedPageBreak/>
        <w:t>TERCERO</w:t>
      </w:r>
      <w:r w:rsidR="00DA297E" w:rsidRPr="004F7073">
        <w:rPr>
          <w:rFonts w:ascii="Palatino Linotype" w:eastAsia="Calibri" w:hAnsi="Palatino Linotype" w:cs="Arial"/>
          <w:b/>
          <w:sz w:val="26"/>
          <w:szCs w:val="26"/>
          <w:lang w:val="es-ES_tradnl"/>
        </w:rPr>
        <w:t>. Del Recurso de Revisión.</w:t>
      </w:r>
    </w:p>
    <w:p w14:paraId="31034E68" w14:textId="00113A0A" w:rsidR="00DA297E" w:rsidRPr="004F7073" w:rsidRDefault="00DA297E" w:rsidP="007C1357">
      <w:pPr>
        <w:spacing w:line="360" w:lineRule="auto"/>
        <w:jc w:val="both"/>
        <w:rPr>
          <w:rFonts w:ascii="Palatino Linotype" w:eastAsia="Calibri" w:hAnsi="Palatino Linotype" w:cs="Arial"/>
          <w:lang w:val="es-ES_tradnl"/>
        </w:rPr>
      </w:pPr>
      <w:r w:rsidRPr="004F7073">
        <w:rPr>
          <w:rFonts w:ascii="Palatino Linotype" w:eastAsia="Calibri" w:hAnsi="Palatino Linotype"/>
          <w:lang w:val="es-ES_tradnl"/>
        </w:rPr>
        <w:t xml:space="preserve">El </w:t>
      </w:r>
      <w:r w:rsidR="00BE1183" w:rsidRPr="004F7073">
        <w:rPr>
          <w:rFonts w:ascii="Palatino Linotype" w:eastAsia="Calibri" w:hAnsi="Palatino Linotype"/>
          <w:lang w:val="es-ES_tradnl"/>
        </w:rPr>
        <w:t>veinti</w:t>
      </w:r>
      <w:r w:rsidR="0045321F" w:rsidRPr="004F7073">
        <w:rPr>
          <w:rFonts w:ascii="Palatino Linotype" w:eastAsia="Calibri" w:hAnsi="Palatino Linotype"/>
          <w:lang w:val="es-ES_tradnl"/>
        </w:rPr>
        <w:t>siete</w:t>
      </w:r>
      <w:r w:rsidR="00BE1183" w:rsidRPr="004F7073">
        <w:rPr>
          <w:rFonts w:ascii="Palatino Linotype" w:eastAsia="Calibri" w:hAnsi="Palatino Linotype"/>
          <w:lang w:val="es-ES_tradnl"/>
        </w:rPr>
        <w:t xml:space="preserve"> de </w:t>
      </w:r>
      <w:r w:rsidR="0045321F" w:rsidRPr="004F7073">
        <w:rPr>
          <w:rFonts w:ascii="Palatino Linotype" w:eastAsia="Calibri" w:hAnsi="Palatino Linotype"/>
          <w:lang w:val="es-ES_tradnl"/>
        </w:rPr>
        <w:t>juni</w:t>
      </w:r>
      <w:r w:rsidR="00BE1183" w:rsidRPr="004F7073">
        <w:rPr>
          <w:rFonts w:ascii="Palatino Linotype" w:eastAsia="Calibri" w:hAnsi="Palatino Linotype"/>
          <w:lang w:val="es-ES_tradnl"/>
        </w:rPr>
        <w:t>o de dos mil veinticuatro</w:t>
      </w:r>
      <w:r w:rsidR="00C65E1C" w:rsidRPr="004F7073">
        <w:rPr>
          <w:rFonts w:ascii="Palatino Linotype" w:eastAsia="Calibri" w:hAnsi="Palatino Linotype"/>
          <w:lang w:val="es-ES_tradnl"/>
        </w:rPr>
        <w:t>, el</w:t>
      </w:r>
      <w:r w:rsidRPr="004F7073">
        <w:rPr>
          <w:rFonts w:ascii="Palatino Linotype" w:eastAsia="Calibri" w:hAnsi="Palatino Linotype"/>
          <w:lang w:val="es-ES_tradnl"/>
        </w:rPr>
        <w:t xml:space="preserve"> Recurrente interpuso el recurso de revisión al que se le asignó el número de expediente con número de folio </w:t>
      </w:r>
      <w:r w:rsidR="00C35DE1" w:rsidRPr="004F7073">
        <w:rPr>
          <w:rFonts w:ascii="Palatino Linotype" w:eastAsia="Calibri" w:hAnsi="Palatino Linotype"/>
          <w:b/>
          <w:lang w:val="es-ES_tradnl"/>
        </w:rPr>
        <w:t>0</w:t>
      </w:r>
      <w:r w:rsidR="0045321F" w:rsidRPr="004F7073">
        <w:rPr>
          <w:rFonts w:ascii="Palatino Linotype" w:eastAsia="Calibri" w:hAnsi="Palatino Linotype"/>
          <w:b/>
          <w:lang w:val="es-ES_tradnl"/>
        </w:rPr>
        <w:t>3955</w:t>
      </w:r>
      <w:r w:rsidR="00C35DE1" w:rsidRPr="004F7073">
        <w:rPr>
          <w:rFonts w:ascii="Palatino Linotype" w:eastAsia="Calibri" w:hAnsi="Palatino Linotype"/>
          <w:b/>
          <w:lang w:val="es-ES_tradnl"/>
        </w:rPr>
        <w:t>/INFOEM/AD/RR/2024</w:t>
      </w:r>
      <w:r w:rsidRPr="004F7073">
        <w:rPr>
          <w:rFonts w:ascii="Palatino Linotype" w:eastAsia="Calibri" w:hAnsi="Palatino Linotype"/>
          <w:lang w:val="es-ES_tradnl"/>
        </w:rPr>
        <w:t xml:space="preserve">, señalando </w:t>
      </w:r>
      <w:r w:rsidR="00C65E1C" w:rsidRPr="004F7073">
        <w:rPr>
          <w:rFonts w:ascii="Palatino Linotype" w:eastAsia="Calibri" w:hAnsi="Palatino Linotype"/>
          <w:lang w:val="es-ES_tradnl"/>
        </w:rPr>
        <w:t>lo siguiente</w:t>
      </w:r>
      <w:r w:rsidRPr="004F7073">
        <w:rPr>
          <w:rFonts w:ascii="Palatino Linotype" w:eastAsia="Calibri" w:hAnsi="Palatino Linotype" w:cs="Arial"/>
          <w:lang w:val="es-ES_tradnl"/>
        </w:rPr>
        <w:t>:</w:t>
      </w:r>
    </w:p>
    <w:p w14:paraId="66E3A6E6" w14:textId="77777777" w:rsidR="00DA297E" w:rsidRPr="004F7073" w:rsidRDefault="00DA297E" w:rsidP="007C1357">
      <w:pPr>
        <w:spacing w:line="360" w:lineRule="auto"/>
        <w:rPr>
          <w:rFonts w:ascii="Palatino Linotype" w:eastAsia="Calibri" w:hAnsi="Palatino Linotype"/>
          <w:lang w:val="es-ES_tradnl"/>
        </w:rPr>
      </w:pPr>
    </w:p>
    <w:p w14:paraId="753B57DC" w14:textId="77777777" w:rsidR="0045321F" w:rsidRPr="004F7073" w:rsidRDefault="00DA297E" w:rsidP="0045321F">
      <w:pPr>
        <w:pStyle w:val="Prrafodelista"/>
        <w:numPr>
          <w:ilvl w:val="0"/>
          <w:numId w:val="27"/>
        </w:numPr>
        <w:spacing w:line="276" w:lineRule="auto"/>
        <w:jc w:val="both"/>
        <w:rPr>
          <w:rFonts w:ascii="Palatino Linotype" w:eastAsia="Calibri" w:hAnsi="Palatino Linotype" w:cs="Arial"/>
          <w:b/>
          <w:i/>
          <w:iCs/>
          <w:lang w:val="es-ES_tradnl"/>
        </w:rPr>
      </w:pPr>
      <w:r w:rsidRPr="004F7073">
        <w:rPr>
          <w:rFonts w:ascii="Palatino Linotype" w:eastAsia="Calibri" w:hAnsi="Palatino Linotype" w:cs="Arial"/>
          <w:b/>
          <w:lang w:val="es-ES_tradnl"/>
        </w:rPr>
        <w:t>Acto Impugnado</w:t>
      </w:r>
      <w:r w:rsidR="00355F0A" w:rsidRPr="004F7073">
        <w:rPr>
          <w:rFonts w:ascii="Palatino Linotype" w:eastAsia="Calibri" w:hAnsi="Palatino Linotype" w:cs="Arial"/>
          <w:b/>
          <w:lang w:val="es-ES_tradnl"/>
        </w:rPr>
        <w:t>:</w:t>
      </w:r>
      <w:r w:rsidR="0045321F" w:rsidRPr="004F7073">
        <w:rPr>
          <w:rFonts w:ascii="Palatino Linotype" w:eastAsia="Calibri" w:hAnsi="Palatino Linotype" w:cs="Arial"/>
          <w:b/>
          <w:lang w:val="es-ES_tradnl"/>
        </w:rPr>
        <w:t xml:space="preserve"> </w:t>
      </w:r>
      <w:r w:rsidR="00C65E1C" w:rsidRPr="004F7073">
        <w:rPr>
          <w:rFonts w:ascii="Palatino Linotype" w:eastAsia="Calibri" w:hAnsi="Palatino Linotype"/>
          <w:i/>
          <w:iCs/>
          <w:lang w:val="es-ES_tradnl"/>
        </w:rPr>
        <w:t>«</w:t>
      </w:r>
      <w:r w:rsidR="0045321F" w:rsidRPr="004F7073">
        <w:rPr>
          <w:rFonts w:ascii="Palatino Linotype" w:eastAsia="Calibri" w:hAnsi="Palatino Linotype"/>
          <w:i/>
          <w:iCs/>
          <w:lang w:val="es-ES_tradnl"/>
        </w:rPr>
        <w:t xml:space="preserve">buenas tardes, no me han dado respuesta a mi solicitud </w:t>
      </w:r>
      <w:proofErr w:type="spellStart"/>
      <w:r w:rsidR="0045321F" w:rsidRPr="004F7073">
        <w:rPr>
          <w:rFonts w:ascii="Palatino Linotype" w:eastAsia="Calibri" w:hAnsi="Palatino Linotype"/>
          <w:i/>
          <w:iCs/>
          <w:lang w:val="es-ES_tradnl"/>
        </w:rPr>
        <w:t>pedi</w:t>
      </w:r>
      <w:proofErr w:type="spellEnd"/>
      <w:r w:rsidR="0045321F" w:rsidRPr="004F7073">
        <w:rPr>
          <w:rFonts w:ascii="Palatino Linotype" w:eastAsia="Calibri" w:hAnsi="Palatino Linotype"/>
          <w:i/>
          <w:iCs/>
          <w:lang w:val="es-ES_tradnl"/>
        </w:rPr>
        <w:t xml:space="preserve"> una copia certificada de la hoja de </w:t>
      </w:r>
      <w:proofErr w:type="spellStart"/>
      <w:r w:rsidR="0045321F" w:rsidRPr="004F7073">
        <w:rPr>
          <w:rFonts w:ascii="Palatino Linotype" w:eastAsia="Calibri" w:hAnsi="Palatino Linotype"/>
          <w:i/>
          <w:iCs/>
          <w:lang w:val="es-ES_tradnl"/>
        </w:rPr>
        <w:t>resoluicion</w:t>
      </w:r>
      <w:proofErr w:type="spellEnd"/>
      <w:r w:rsidR="0045321F" w:rsidRPr="004F7073">
        <w:rPr>
          <w:rFonts w:ascii="Palatino Linotype" w:eastAsia="Calibri" w:hAnsi="Palatino Linotype"/>
          <w:i/>
          <w:iCs/>
          <w:lang w:val="es-ES_tradnl"/>
        </w:rPr>
        <w:t xml:space="preserve"> de pensión del instituto mexicano del seguro social ya que la </w:t>
      </w:r>
      <w:proofErr w:type="spellStart"/>
      <w:r w:rsidR="0045321F" w:rsidRPr="004F7073">
        <w:rPr>
          <w:rFonts w:ascii="Palatino Linotype" w:eastAsia="Calibri" w:hAnsi="Palatino Linotype"/>
          <w:i/>
          <w:iCs/>
          <w:lang w:val="es-ES_tradnl"/>
        </w:rPr>
        <w:t>perdi</w:t>
      </w:r>
      <w:proofErr w:type="spellEnd"/>
      <w:r w:rsidR="0045321F" w:rsidRPr="004F7073">
        <w:rPr>
          <w:rFonts w:ascii="Palatino Linotype" w:eastAsia="Calibri" w:hAnsi="Palatino Linotype"/>
          <w:i/>
          <w:iCs/>
          <w:lang w:val="es-ES_tradnl"/>
        </w:rPr>
        <w:t xml:space="preserve"> y es la fecha en que </w:t>
      </w:r>
      <w:proofErr w:type="spellStart"/>
      <w:r w:rsidR="0045321F" w:rsidRPr="004F7073">
        <w:rPr>
          <w:rFonts w:ascii="Palatino Linotype" w:eastAsia="Calibri" w:hAnsi="Palatino Linotype"/>
          <w:i/>
          <w:iCs/>
          <w:lang w:val="es-ES_tradnl"/>
        </w:rPr>
        <w:t>nome</w:t>
      </w:r>
      <w:proofErr w:type="spellEnd"/>
      <w:r w:rsidR="0045321F" w:rsidRPr="004F7073">
        <w:rPr>
          <w:rFonts w:ascii="Palatino Linotype" w:eastAsia="Calibri" w:hAnsi="Palatino Linotype"/>
          <w:i/>
          <w:iCs/>
          <w:lang w:val="es-ES_tradnl"/>
        </w:rPr>
        <w:t xml:space="preserve"> han dado una respuesta</w:t>
      </w:r>
      <w:r w:rsidR="00C65E1C" w:rsidRPr="004F7073">
        <w:rPr>
          <w:rFonts w:ascii="Palatino Linotype" w:eastAsia="Calibri" w:hAnsi="Palatino Linotype"/>
          <w:i/>
          <w:iCs/>
          <w:lang w:val="es-ES_tradnl"/>
        </w:rPr>
        <w:t>»</w:t>
      </w:r>
      <w:r w:rsidRPr="004F7073">
        <w:rPr>
          <w:rFonts w:ascii="Palatino Linotype" w:eastAsia="Calibri" w:hAnsi="Palatino Linotype"/>
          <w:i/>
          <w:iCs/>
          <w:lang w:val="es-ES_tradnl"/>
        </w:rPr>
        <w:t xml:space="preserve"> (Sic)</w:t>
      </w:r>
    </w:p>
    <w:p w14:paraId="119DA1FE" w14:textId="77777777" w:rsidR="0045321F" w:rsidRPr="004F7073" w:rsidRDefault="0045321F" w:rsidP="0045321F">
      <w:pPr>
        <w:pStyle w:val="Prrafodelista"/>
        <w:spacing w:line="360" w:lineRule="auto"/>
        <w:ind w:left="720"/>
        <w:jc w:val="both"/>
        <w:rPr>
          <w:rFonts w:ascii="Palatino Linotype" w:eastAsia="Calibri" w:hAnsi="Palatino Linotype" w:cs="Arial"/>
          <w:b/>
          <w:lang w:val="es-ES_tradnl"/>
        </w:rPr>
      </w:pPr>
    </w:p>
    <w:p w14:paraId="0901C573" w14:textId="5DCA35F0" w:rsidR="00DA297E" w:rsidRPr="004F7073" w:rsidRDefault="00DA297E" w:rsidP="0045321F">
      <w:pPr>
        <w:pStyle w:val="Prrafodelista"/>
        <w:numPr>
          <w:ilvl w:val="0"/>
          <w:numId w:val="27"/>
        </w:numPr>
        <w:spacing w:line="276" w:lineRule="auto"/>
        <w:jc w:val="both"/>
        <w:rPr>
          <w:rFonts w:ascii="Palatino Linotype" w:eastAsia="Calibri" w:hAnsi="Palatino Linotype" w:cs="Arial"/>
          <w:b/>
          <w:i/>
          <w:iCs/>
          <w:lang w:val="es-ES_tradnl"/>
        </w:rPr>
      </w:pPr>
      <w:r w:rsidRPr="004F7073">
        <w:rPr>
          <w:rFonts w:ascii="Palatino Linotype" w:eastAsia="Calibri" w:hAnsi="Palatino Linotype" w:cs="Arial"/>
          <w:b/>
          <w:lang w:val="es-ES_tradnl"/>
        </w:rPr>
        <w:t>Razones o motivos de inconformidad</w:t>
      </w:r>
      <w:r w:rsidR="00355F0A" w:rsidRPr="004F7073">
        <w:rPr>
          <w:rFonts w:ascii="Palatino Linotype" w:eastAsia="Calibri" w:hAnsi="Palatino Linotype" w:cs="Arial"/>
          <w:b/>
          <w:lang w:val="es-ES_tradnl"/>
        </w:rPr>
        <w:t>:</w:t>
      </w:r>
      <w:r w:rsidR="0045321F" w:rsidRPr="004F7073">
        <w:rPr>
          <w:rFonts w:ascii="Palatino Linotype" w:eastAsia="Calibri" w:hAnsi="Palatino Linotype" w:cs="Arial"/>
          <w:b/>
          <w:lang w:val="es-ES_tradnl"/>
        </w:rPr>
        <w:t xml:space="preserve"> </w:t>
      </w:r>
      <w:r w:rsidR="00C65E1C" w:rsidRPr="004F7073">
        <w:rPr>
          <w:rFonts w:ascii="Palatino Linotype" w:eastAsia="Calibri" w:hAnsi="Palatino Linotype"/>
          <w:i/>
          <w:iCs/>
          <w:lang w:val="es-ES_tradnl"/>
        </w:rPr>
        <w:t>«</w:t>
      </w:r>
      <w:r w:rsidR="0045321F" w:rsidRPr="004F7073">
        <w:rPr>
          <w:rFonts w:ascii="Palatino Linotype" w:eastAsia="Calibri" w:hAnsi="Palatino Linotype"/>
          <w:i/>
          <w:iCs/>
          <w:lang w:val="es-ES_tradnl"/>
        </w:rPr>
        <w:t>no he recibido respuesta a mi solicitud</w:t>
      </w:r>
      <w:r w:rsidR="00C65E1C" w:rsidRPr="004F7073">
        <w:rPr>
          <w:rFonts w:ascii="Palatino Linotype" w:eastAsia="Calibri" w:hAnsi="Palatino Linotype"/>
          <w:i/>
          <w:iCs/>
          <w:lang w:val="es-ES_tradnl"/>
        </w:rPr>
        <w:t>»</w:t>
      </w:r>
      <w:r w:rsidRPr="004F7073">
        <w:rPr>
          <w:rFonts w:ascii="Palatino Linotype" w:eastAsia="Calibri" w:hAnsi="Palatino Linotype"/>
          <w:i/>
          <w:iCs/>
          <w:lang w:val="es-ES_tradnl"/>
        </w:rPr>
        <w:t xml:space="preserve"> (Sic)</w:t>
      </w:r>
    </w:p>
    <w:p w14:paraId="390304E3" w14:textId="77777777" w:rsidR="00355F0A" w:rsidRPr="004F7073" w:rsidRDefault="00355F0A" w:rsidP="007C1357">
      <w:pPr>
        <w:spacing w:line="360" w:lineRule="auto"/>
        <w:jc w:val="both"/>
        <w:rPr>
          <w:rFonts w:ascii="Palatino Linotype" w:eastAsia="Calibri" w:hAnsi="Palatino Linotype" w:cs="Arial"/>
          <w:bCs/>
          <w:lang w:val="es-ES_tradnl"/>
        </w:rPr>
      </w:pPr>
    </w:p>
    <w:p w14:paraId="6A8D5EAF" w14:textId="07871390" w:rsidR="00355F0A" w:rsidRPr="004F7073" w:rsidRDefault="006945D9" w:rsidP="007C1357">
      <w:pPr>
        <w:spacing w:line="360" w:lineRule="auto"/>
        <w:jc w:val="both"/>
        <w:rPr>
          <w:rFonts w:ascii="Palatino Linotype" w:eastAsia="Calibri" w:hAnsi="Palatino Linotype" w:cs="Arial"/>
          <w:bCs/>
          <w:lang w:val="es-ES_tradnl"/>
        </w:rPr>
      </w:pPr>
      <w:r w:rsidRPr="004F7073">
        <w:rPr>
          <w:rFonts w:ascii="Palatino Linotype" w:eastAsia="Calibri" w:hAnsi="Palatino Linotype" w:cs="Arial"/>
          <w:bCs/>
          <w:lang w:val="es-ES_tradnl"/>
        </w:rPr>
        <w:t>El</w:t>
      </w:r>
      <w:r w:rsidR="00355F0A" w:rsidRPr="004F7073">
        <w:rPr>
          <w:rFonts w:ascii="Palatino Linotype" w:eastAsia="Calibri" w:hAnsi="Palatino Linotype" w:cs="Arial"/>
          <w:bCs/>
          <w:lang w:val="es-ES_tradnl"/>
        </w:rPr>
        <w:t xml:space="preserve"> Recurrente adjuntó al recurso de revisión el documento denominado </w:t>
      </w:r>
      <w:r w:rsidRPr="004F7073">
        <w:rPr>
          <w:rFonts w:ascii="Palatino Linotype" w:eastAsia="Calibri" w:hAnsi="Palatino Linotype" w:cs="Arial"/>
          <w:b/>
          <w:lang w:val="es-ES_tradnl"/>
        </w:rPr>
        <w:t>«</w:t>
      </w:r>
      <w:proofErr w:type="spellStart"/>
      <w:r w:rsidRPr="004F7073">
        <w:rPr>
          <w:rFonts w:ascii="Palatino Linotype" w:eastAsia="Calibri" w:hAnsi="Palatino Linotype" w:cs="Arial"/>
          <w:b/>
          <w:lang w:val="es-ES_tradnl"/>
        </w:rPr>
        <w:t>Image</w:t>
      </w:r>
      <w:proofErr w:type="spellEnd"/>
      <w:r w:rsidRPr="004F7073">
        <w:rPr>
          <w:rFonts w:ascii="Palatino Linotype" w:eastAsia="Calibri" w:hAnsi="Palatino Linotype" w:cs="Arial"/>
          <w:b/>
          <w:lang w:val="es-ES_tradnl"/>
        </w:rPr>
        <w:t xml:space="preserve"> to PDF 20240228 12.18.58.pdf»</w:t>
      </w:r>
      <w:r w:rsidR="00355F0A" w:rsidRPr="004F7073">
        <w:rPr>
          <w:rFonts w:ascii="Palatino Linotype" w:eastAsia="Calibri" w:hAnsi="Palatino Linotype" w:cs="Arial"/>
          <w:bCs/>
          <w:lang w:val="es-ES_tradnl"/>
        </w:rPr>
        <w:t>, cuyo contenido será motivo de análisis durante el estudio correspondiente.</w:t>
      </w:r>
    </w:p>
    <w:p w14:paraId="73D50C01" w14:textId="77777777" w:rsidR="00355F0A" w:rsidRPr="004F7073" w:rsidRDefault="00355F0A" w:rsidP="007C1357">
      <w:pPr>
        <w:spacing w:line="360" w:lineRule="auto"/>
        <w:jc w:val="both"/>
        <w:rPr>
          <w:rFonts w:ascii="Palatino Linotype" w:eastAsia="Calibri" w:hAnsi="Palatino Linotype" w:cs="Arial"/>
          <w:bCs/>
          <w:lang w:val="es-ES_tradnl"/>
        </w:rPr>
      </w:pPr>
    </w:p>
    <w:p w14:paraId="42872C50" w14:textId="3A6BE2D6" w:rsidR="00DA297E" w:rsidRPr="004F7073" w:rsidRDefault="00A37476" w:rsidP="007C1357">
      <w:pPr>
        <w:spacing w:line="360" w:lineRule="auto"/>
        <w:jc w:val="both"/>
        <w:rPr>
          <w:rFonts w:ascii="Palatino Linotype" w:eastAsia="Calibri" w:hAnsi="Palatino Linotype" w:cs="Arial"/>
          <w:b/>
          <w:sz w:val="26"/>
          <w:szCs w:val="26"/>
          <w:lang w:val="es-ES_tradnl"/>
        </w:rPr>
      </w:pPr>
      <w:r w:rsidRPr="004F7073">
        <w:rPr>
          <w:rFonts w:ascii="Palatino Linotype" w:eastAsia="Calibri" w:hAnsi="Palatino Linotype" w:cs="Arial"/>
          <w:b/>
          <w:sz w:val="26"/>
          <w:szCs w:val="26"/>
          <w:lang w:val="es-ES_tradnl"/>
        </w:rPr>
        <w:t>CUAR</w:t>
      </w:r>
      <w:r w:rsidR="00DA297E" w:rsidRPr="004F7073">
        <w:rPr>
          <w:rFonts w:ascii="Palatino Linotype" w:eastAsia="Calibri" w:hAnsi="Palatino Linotype" w:cs="Arial"/>
          <w:b/>
          <w:sz w:val="26"/>
          <w:szCs w:val="26"/>
          <w:lang w:val="es-ES_tradnl"/>
        </w:rPr>
        <w:t>TO. Del turno del recurso de revisión.</w:t>
      </w:r>
    </w:p>
    <w:p w14:paraId="7BD0B988" w14:textId="642AF7F2" w:rsidR="00DA297E" w:rsidRPr="004F7073" w:rsidRDefault="00DA297E" w:rsidP="007C1357">
      <w:pPr>
        <w:spacing w:line="360" w:lineRule="auto"/>
        <w:jc w:val="both"/>
        <w:rPr>
          <w:rFonts w:ascii="Palatino Linotype" w:eastAsia="Calibri" w:hAnsi="Palatino Linotype" w:cs="Arial"/>
          <w:lang w:val="es-ES_tradnl"/>
        </w:rPr>
      </w:pPr>
      <w:r w:rsidRPr="004F7073">
        <w:rPr>
          <w:rFonts w:ascii="Palatino Linotype" w:eastAsia="Calibri" w:hAnsi="Palatino Linotype" w:cs="Arial"/>
          <w:lang w:val="es-ES_tradnl"/>
        </w:rPr>
        <w:t>En fecha</w:t>
      </w:r>
      <w:r w:rsidR="00A37476" w:rsidRPr="004F7073">
        <w:rPr>
          <w:rFonts w:ascii="Palatino Linotype" w:eastAsia="Calibri" w:hAnsi="Palatino Linotype" w:cs="Arial"/>
          <w:lang w:val="es-ES_tradnl"/>
        </w:rPr>
        <w:t xml:space="preserve"> </w:t>
      </w:r>
      <w:r w:rsidR="0045321F" w:rsidRPr="004F7073">
        <w:rPr>
          <w:rFonts w:ascii="Palatino Linotype" w:eastAsia="Calibri" w:hAnsi="Palatino Linotype" w:cs="Arial"/>
          <w:lang w:val="es-ES_tradnl"/>
        </w:rPr>
        <w:t>veintisiete</w:t>
      </w:r>
      <w:r w:rsidR="00A37476" w:rsidRPr="004F7073">
        <w:rPr>
          <w:rFonts w:ascii="Palatino Linotype" w:eastAsia="Calibri" w:hAnsi="Palatino Linotype" w:cs="Arial"/>
          <w:lang w:val="es-ES_tradnl"/>
        </w:rPr>
        <w:t xml:space="preserve"> de junio</w:t>
      </w:r>
      <w:r w:rsidR="003B36D7" w:rsidRPr="004F7073">
        <w:rPr>
          <w:rFonts w:ascii="Palatino Linotype" w:eastAsia="Calibri" w:hAnsi="Palatino Linotype"/>
          <w:lang w:val="es-ES_tradnl"/>
        </w:rPr>
        <w:t xml:space="preserve"> de dos mil veinti</w:t>
      </w:r>
      <w:r w:rsidR="0045321F" w:rsidRPr="004F7073">
        <w:rPr>
          <w:rFonts w:ascii="Palatino Linotype" w:eastAsia="Calibri" w:hAnsi="Palatino Linotype"/>
          <w:lang w:val="es-ES_tradnl"/>
        </w:rPr>
        <w:t>cuatro</w:t>
      </w:r>
      <w:r w:rsidRPr="004F7073">
        <w:rPr>
          <w:rFonts w:ascii="Palatino Linotype" w:eastAsia="Calibri" w:hAnsi="Palatino Linotype" w:cs="Arial"/>
          <w:lang w:val="es-ES_tradnl"/>
        </w:rPr>
        <w:t xml:space="preserve">, el recurso </w:t>
      </w:r>
      <w:r w:rsidR="008E1D68" w:rsidRPr="004F7073">
        <w:rPr>
          <w:rFonts w:ascii="Palatino Linotype" w:eastAsia="Calibri" w:hAnsi="Palatino Linotype" w:cs="Arial"/>
          <w:lang w:val="es-ES_tradnl"/>
        </w:rPr>
        <w:t xml:space="preserve">de revisión de mérito </w:t>
      </w:r>
      <w:r w:rsidRPr="004F7073">
        <w:rPr>
          <w:rFonts w:ascii="Palatino Linotype" w:eastAsia="Calibri" w:hAnsi="Palatino Linotype" w:cs="Arial"/>
          <w:lang w:val="es-ES_tradnl"/>
        </w:rPr>
        <w:t xml:space="preserve">se registró en el </w:t>
      </w:r>
      <w:r w:rsidRPr="004F7073">
        <w:rPr>
          <w:rFonts w:ascii="Palatino Linotype" w:eastAsia="Calibri" w:hAnsi="Palatino Linotype" w:cs="Arial"/>
          <w:b/>
          <w:lang w:val="es-ES_tradnl"/>
        </w:rPr>
        <w:t>SARCOEM</w:t>
      </w:r>
      <w:r w:rsidR="003B36D7" w:rsidRPr="004F7073">
        <w:rPr>
          <w:rFonts w:ascii="Palatino Linotype" w:eastAsia="Calibri" w:hAnsi="Palatino Linotype" w:cs="Arial"/>
          <w:b/>
          <w:lang w:val="es-ES_tradnl"/>
        </w:rPr>
        <w:t xml:space="preserve"> </w:t>
      </w:r>
      <w:r w:rsidR="003B36D7" w:rsidRPr="004F7073">
        <w:rPr>
          <w:rFonts w:ascii="Palatino Linotype" w:eastAsia="Calibri" w:hAnsi="Palatino Linotype" w:cs="Arial"/>
          <w:lang w:val="es-ES_tradnl"/>
        </w:rPr>
        <w:t xml:space="preserve">y fue turnado al </w:t>
      </w:r>
      <w:r w:rsidR="003B36D7" w:rsidRPr="004F7073">
        <w:rPr>
          <w:rFonts w:ascii="Palatino Linotype" w:eastAsia="Calibri" w:hAnsi="Palatino Linotype" w:cs="Arial"/>
          <w:b/>
          <w:bCs/>
          <w:lang w:val="es-ES_tradnl"/>
        </w:rPr>
        <w:t>Comisionado Presidente</w:t>
      </w:r>
      <w:r w:rsidRPr="004F7073">
        <w:rPr>
          <w:rFonts w:ascii="Palatino Linotype" w:eastAsia="Calibri" w:hAnsi="Palatino Linotype" w:cs="Arial"/>
          <w:b/>
          <w:bCs/>
          <w:lang w:val="es-ES_tradnl"/>
        </w:rPr>
        <w:t xml:space="preserve"> </w:t>
      </w:r>
      <w:r w:rsidR="003B36D7" w:rsidRPr="004F7073">
        <w:rPr>
          <w:rFonts w:ascii="Palatino Linotype" w:eastAsia="Calibri" w:hAnsi="Palatino Linotype" w:cs="Arial"/>
          <w:b/>
          <w:bCs/>
          <w:lang w:val="es-ES_tradnl"/>
        </w:rPr>
        <w:t>José Martínez Vilchis</w:t>
      </w:r>
      <w:r w:rsidRPr="004F7073">
        <w:rPr>
          <w:rFonts w:ascii="Palatino Linotype" w:eastAsia="Calibri" w:hAnsi="Palatino Linotype" w:cs="Arial"/>
          <w:lang w:val="es-ES_tradnl"/>
        </w:rPr>
        <w:t xml:space="preserve">, a efecto de que decretara su admisión o desechamiento, ello en términos de los artículos 11 y 127 de la Ley de Protección de Datos Personales en Posesión de Sujetos Obligados del Estado de México y Municipios, </w:t>
      </w:r>
      <w:r w:rsidR="008E1D68" w:rsidRPr="004F7073">
        <w:rPr>
          <w:rFonts w:ascii="Palatino Linotype" w:eastAsia="Calibri" w:hAnsi="Palatino Linotype" w:cs="Arial"/>
          <w:lang w:val="es-ES_tradnl"/>
        </w:rPr>
        <w:t>con</w:t>
      </w:r>
      <w:r w:rsidRPr="004F7073">
        <w:rPr>
          <w:rFonts w:ascii="Palatino Linotype" w:eastAsia="Calibri" w:hAnsi="Palatino Linotype" w:cs="Arial"/>
          <w:lang w:val="es-ES_tradnl"/>
        </w:rPr>
        <w:t xml:space="preserve"> relación </w:t>
      </w:r>
      <w:r w:rsidR="008E1D68" w:rsidRPr="004F7073">
        <w:rPr>
          <w:rFonts w:ascii="Palatino Linotype" w:eastAsia="Calibri" w:hAnsi="Palatino Linotype" w:cs="Arial"/>
          <w:lang w:val="es-ES_tradnl"/>
        </w:rPr>
        <w:t>a</w:t>
      </w:r>
      <w:r w:rsidRPr="004F7073">
        <w:rPr>
          <w:rFonts w:ascii="Palatino Linotype" w:eastAsia="Calibri" w:hAnsi="Palatino Linotype" w:cs="Arial"/>
          <w:lang w:val="es-ES_tradnl"/>
        </w:rPr>
        <w:t xml:space="preserve">l diverso 185, fracción I, de la </w:t>
      </w:r>
      <w:r w:rsidRPr="004F7073">
        <w:rPr>
          <w:rFonts w:ascii="Palatino Linotype" w:eastAsia="Calibri" w:hAnsi="Palatino Linotype"/>
          <w:lang w:val="es-ES_tradnl"/>
        </w:rPr>
        <w:t>Ley de Transparencia y Acceso a la Información Pública del Estado de México y Municipios, de aplicación supletoria a la citada Ley de Protección de Datos Personales por disposición de su artículo 11</w:t>
      </w:r>
      <w:r w:rsidRPr="004F7073">
        <w:rPr>
          <w:rFonts w:ascii="Palatino Linotype" w:eastAsia="Calibri" w:hAnsi="Palatino Linotype" w:cs="Arial"/>
          <w:lang w:val="es-ES_tradnl"/>
        </w:rPr>
        <w:t>.</w:t>
      </w:r>
    </w:p>
    <w:p w14:paraId="27024800" w14:textId="77777777" w:rsidR="0045321F" w:rsidRPr="004F7073" w:rsidRDefault="0045321F" w:rsidP="007C1357">
      <w:pPr>
        <w:spacing w:line="360" w:lineRule="auto"/>
        <w:jc w:val="both"/>
        <w:rPr>
          <w:rFonts w:ascii="Palatino Linotype" w:eastAsia="Calibri" w:hAnsi="Palatino Linotype" w:cs="Arial"/>
          <w:lang w:val="es-ES_tradnl"/>
        </w:rPr>
      </w:pPr>
    </w:p>
    <w:p w14:paraId="116A8441" w14:textId="5C973BDB" w:rsidR="00DA297E" w:rsidRPr="004F7073" w:rsidRDefault="00A37476" w:rsidP="007C1357">
      <w:pPr>
        <w:spacing w:line="360" w:lineRule="auto"/>
        <w:jc w:val="both"/>
        <w:rPr>
          <w:rFonts w:ascii="Palatino Linotype" w:eastAsia="Calibri" w:hAnsi="Palatino Linotype" w:cs="Arial"/>
          <w:b/>
          <w:sz w:val="26"/>
          <w:szCs w:val="26"/>
          <w:lang w:val="es-ES_tradnl"/>
        </w:rPr>
      </w:pPr>
      <w:r w:rsidRPr="004F7073">
        <w:rPr>
          <w:rFonts w:ascii="Palatino Linotype" w:eastAsia="Calibri" w:hAnsi="Palatino Linotype" w:cs="Arial"/>
          <w:b/>
          <w:sz w:val="26"/>
          <w:szCs w:val="26"/>
          <w:lang w:val="es-ES_tradnl"/>
        </w:rPr>
        <w:lastRenderedPageBreak/>
        <w:t>QUINTO</w:t>
      </w:r>
      <w:r w:rsidR="00DA297E" w:rsidRPr="004F7073">
        <w:rPr>
          <w:rFonts w:ascii="Palatino Linotype" w:eastAsia="Calibri" w:hAnsi="Palatino Linotype" w:cs="Arial"/>
          <w:b/>
          <w:sz w:val="26"/>
          <w:szCs w:val="26"/>
          <w:lang w:val="es-ES_tradnl"/>
        </w:rPr>
        <w:t>. De la Admisión del recurso de revisión.</w:t>
      </w:r>
    </w:p>
    <w:p w14:paraId="3E60702E" w14:textId="40AC30AD" w:rsidR="00DA297E" w:rsidRPr="004F7073" w:rsidRDefault="00DA297E" w:rsidP="007C1357">
      <w:pPr>
        <w:spacing w:line="360" w:lineRule="auto"/>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En fecha </w:t>
      </w:r>
      <w:r w:rsidR="0045321F" w:rsidRPr="004F7073">
        <w:rPr>
          <w:rFonts w:ascii="Palatino Linotype" w:eastAsia="Calibri" w:hAnsi="Palatino Linotype"/>
          <w:lang w:val="es-ES_tradnl"/>
        </w:rPr>
        <w:t>tres de julio</w:t>
      </w:r>
      <w:r w:rsidR="00C24B94" w:rsidRPr="004F7073">
        <w:rPr>
          <w:rFonts w:ascii="Palatino Linotype" w:eastAsia="Calibri" w:hAnsi="Palatino Linotype"/>
          <w:lang w:val="es-ES_tradnl"/>
        </w:rPr>
        <w:t xml:space="preserve"> de dos mil veinticuatro</w:t>
      </w:r>
      <w:r w:rsidRPr="004F7073">
        <w:rPr>
          <w:rFonts w:ascii="Palatino Linotype" w:eastAsia="Calibri" w:hAnsi="Palatino Linotype" w:cs="Arial"/>
          <w:lang w:val="es-ES_tradnl"/>
        </w:rPr>
        <w:t xml:space="preserve">, </w:t>
      </w:r>
      <w:r w:rsidR="008E1D68" w:rsidRPr="004F7073">
        <w:rPr>
          <w:rFonts w:ascii="Palatino Linotype" w:eastAsia="Calibri" w:hAnsi="Palatino Linotype" w:cs="Arial"/>
          <w:lang w:val="es-ES_tradnl"/>
        </w:rPr>
        <w:t>conforme</w:t>
      </w:r>
      <w:r w:rsidRPr="004F7073">
        <w:rPr>
          <w:rFonts w:ascii="Palatino Linotype" w:eastAsia="Calibri" w:hAnsi="Palatino Linotype" w:cs="Arial"/>
          <w:lang w:val="es-ES_tradnl"/>
        </w:rPr>
        <w:t xml:space="preserve">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14BC61E4" w14:textId="6B5AD64C" w:rsidR="00DA297E" w:rsidRPr="004F7073" w:rsidRDefault="00DA297E" w:rsidP="007C1357">
      <w:pPr>
        <w:spacing w:line="360" w:lineRule="auto"/>
        <w:jc w:val="both"/>
        <w:rPr>
          <w:rFonts w:ascii="Palatino Linotype" w:eastAsia="Calibri" w:hAnsi="Palatino Linotype" w:cs="Arial"/>
          <w:lang w:val="es-ES_tradnl"/>
        </w:rPr>
      </w:pPr>
    </w:p>
    <w:p w14:paraId="16DC13A7" w14:textId="67D0B610" w:rsidR="007F1EF9" w:rsidRPr="004F7073" w:rsidRDefault="007F1EF9" w:rsidP="007C1357">
      <w:pPr>
        <w:spacing w:line="360" w:lineRule="auto"/>
        <w:jc w:val="both"/>
        <w:rPr>
          <w:rFonts w:ascii="Palatino Linotype" w:eastAsia="Calibri" w:hAnsi="Palatino Linotype" w:cs="Arial"/>
          <w:b/>
          <w:bCs/>
          <w:sz w:val="26"/>
          <w:szCs w:val="26"/>
          <w:lang w:val="es-ES_tradnl"/>
        </w:rPr>
      </w:pPr>
      <w:r w:rsidRPr="004F7073">
        <w:rPr>
          <w:rFonts w:ascii="Palatino Linotype" w:eastAsia="Calibri" w:hAnsi="Palatino Linotype" w:cs="Arial"/>
          <w:b/>
          <w:bCs/>
          <w:sz w:val="26"/>
          <w:szCs w:val="26"/>
          <w:lang w:val="es-ES_tradnl"/>
        </w:rPr>
        <w:t>SEXTO. De la exhortación a conciliar.</w:t>
      </w:r>
    </w:p>
    <w:p w14:paraId="2B1C8B0F" w14:textId="0DAFE4DE" w:rsidR="00DA297E" w:rsidRPr="004F7073" w:rsidRDefault="007F1EF9" w:rsidP="007C1357">
      <w:pPr>
        <w:spacing w:line="360" w:lineRule="auto"/>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El día </w:t>
      </w:r>
      <w:r w:rsidR="0045321F" w:rsidRPr="004F7073">
        <w:rPr>
          <w:rFonts w:ascii="Palatino Linotype" w:eastAsia="Calibri" w:hAnsi="Palatino Linotype" w:cs="Arial"/>
          <w:lang w:val="es-ES_tradnl"/>
        </w:rPr>
        <w:t>tres de julio</w:t>
      </w:r>
      <w:r w:rsidRPr="004F7073">
        <w:rPr>
          <w:rFonts w:ascii="Palatino Linotype" w:eastAsia="Calibri" w:hAnsi="Palatino Linotype" w:cs="Arial"/>
          <w:lang w:val="es-ES_tradnl"/>
        </w:rPr>
        <w:t xml:space="preserve"> de dos mil veinti</w:t>
      </w:r>
      <w:r w:rsidR="0045321F" w:rsidRPr="004F7073">
        <w:rPr>
          <w:rFonts w:ascii="Palatino Linotype" w:eastAsia="Calibri" w:hAnsi="Palatino Linotype" w:cs="Arial"/>
          <w:lang w:val="es-ES_tradnl"/>
        </w:rPr>
        <w:t>cuatro</w:t>
      </w:r>
      <w:r w:rsidRPr="004F7073">
        <w:rPr>
          <w:rFonts w:ascii="Palatino Linotype" w:eastAsia="Calibri" w:hAnsi="Palatino Linotype" w:cs="Arial"/>
          <w:lang w:val="es-ES_tradnl"/>
        </w:rPr>
        <w:t>, se emitió el acuerdo para exhortar a</w:t>
      </w:r>
      <w:r w:rsidR="00C24B94" w:rsidRPr="004F7073">
        <w:rPr>
          <w:rFonts w:ascii="Palatino Linotype" w:eastAsia="Calibri" w:hAnsi="Palatino Linotype" w:cs="Arial"/>
          <w:lang w:val="es-ES_tradnl"/>
        </w:rPr>
        <w:t xml:space="preserve"> las partes a una conciliación, empero, no accedi</w:t>
      </w:r>
      <w:r w:rsidR="0045321F" w:rsidRPr="004F7073">
        <w:rPr>
          <w:rFonts w:ascii="Palatino Linotype" w:eastAsia="Calibri" w:hAnsi="Palatino Linotype" w:cs="Arial"/>
          <w:lang w:val="es-ES_tradnl"/>
        </w:rPr>
        <w:t>eron</w:t>
      </w:r>
      <w:r w:rsidR="00C24B94" w:rsidRPr="004F7073">
        <w:rPr>
          <w:rFonts w:ascii="Palatino Linotype" w:eastAsia="Calibri" w:hAnsi="Palatino Linotype" w:cs="Arial"/>
          <w:lang w:val="es-ES_tradnl"/>
        </w:rPr>
        <w:t xml:space="preserve"> a conciliar, </w:t>
      </w:r>
      <w:r w:rsidR="008E1D68" w:rsidRPr="004F7073">
        <w:rPr>
          <w:rFonts w:ascii="Palatino Linotype" w:eastAsia="Calibri" w:hAnsi="Palatino Linotype" w:cs="Arial"/>
          <w:lang w:val="es-ES_tradnl"/>
        </w:rPr>
        <w:t xml:space="preserve">como se observa en </w:t>
      </w:r>
      <w:r w:rsidR="00C24B94" w:rsidRPr="004F7073">
        <w:rPr>
          <w:rFonts w:ascii="Palatino Linotype" w:eastAsia="Calibri" w:hAnsi="Palatino Linotype" w:cs="Arial"/>
          <w:lang w:val="es-ES_tradnl"/>
        </w:rPr>
        <w:t>la siguiente imagen:</w:t>
      </w:r>
    </w:p>
    <w:p w14:paraId="010F9A17" w14:textId="30675378" w:rsidR="00DA297E" w:rsidRPr="004F7073" w:rsidRDefault="00727B67" w:rsidP="00727B67">
      <w:pPr>
        <w:spacing w:line="360" w:lineRule="auto"/>
        <w:jc w:val="center"/>
        <w:rPr>
          <w:rFonts w:ascii="Palatino Linotype" w:eastAsia="Calibri" w:hAnsi="Palatino Linotype" w:cs="Arial"/>
          <w:lang w:val="es-ES_tradnl"/>
        </w:rPr>
      </w:pPr>
      <w:r w:rsidRPr="004F7073">
        <w:rPr>
          <w:rFonts w:ascii="Palatino Linotype" w:eastAsia="Calibri" w:hAnsi="Palatino Linotype" w:cs="Arial"/>
          <w:noProof/>
          <w:lang w:val="es-MX" w:eastAsia="es-MX"/>
        </w:rPr>
        <w:drawing>
          <wp:inline distT="0" distB="0" distL="0" distR="0" wp14:anchorId="715DC556" wp14:editId="0104CE34">
            <wp:extent cx="3163293" cy="3091035"/>
            <wp:effectExtent l="152400" t="152400" r="361315" b="357505"/>
            <wp:docPr id="14199069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06993" name=""/>
                    <pic:cNvPicPr/>
                  </pic:nvPicPr>
                  <pic:blipFill>
                    <a:blip r:embed="rId7"/>
                    <a:stretch>
                      <a:fillRect/>
                    </a:stretch>
                  </pic:blipFill>
                  <pic:spPr>
                    <a:xfrm>
                      <a:off x="0" y="0"/>
                      <a:ext cx="3215948" cy="3142487"/>
                    </a:xfrm>
                    <a:prstGeom prst="rect">
                      <a:avLst/>
                    </a:prstGeom>
                    <a:ln>
                      <a:noFill/>
                    </a:ln>
                    <a:effectLst>
                      <a:outerShdw blurRad="292100" dist="139700" dir="2700000" algn="tl" rotWithShape="0">
                        <a:srgbClr val="333333">
                          <a:alpha val="65000"/>
                        </a:srgbClr>
                      </a:outerShdw>
                    </a:effectLst>
                  </pic:spPr>
                </pic:pic>
              </a:graphicData>
            </a:graphic>
          </wp:inline>
        </w:drawing>
      </w:r>
    </w:p>
    <w:p w14:paraId="569A9560" w14:textId="495007AF" w:rsidR="00DA297E" w:rsidRPr="004F7073" w:rsidRDefault="007F1EF9" w:rsidP="007C1357">
      <w:pPr>
        <w:spacing w:line="360" w:lineRule="auto"/>
        <w:jc w:val="both"/>
        <w:rPr>
          <w:rFonts w:ascii="Palatino Linotype" w:eastAsia="Calibri" w:hAnsi="Palatino Linotype" w:cs="Arial"/>
          <w:lang w:val="es-ES_tradnl"/>
        </w:rPr>
      </w:pPr>
      <w:r w:rsidRPr="004F7073">
        <w:rPr>
          <w:rFonts w:ascii="Palatino Linotype" w:eastAsia="Calibri" w:hAnsi="Palatino Linotype" w:cs="Arial"/>
          <w:lang w:val="es-ES_tradnl"/>
        </w:rPr>
        <w:lastRenderedPageBreak/>
        <w:t>Ante dicha negati</w:t>
      </w:r>
      <w:r w:rsidR="00C24B94" w:rsidRPr="004F7073">
        <w:rPr>
          <w:rFonts w:ascii="Palatino Linotype" w:eastAsia="Calibri" w:hAnsi="Palatino Linotype" w:cs="Arial"/>
          <w:lang w:val="es-ES_tradnl"/>
        </w:rPr>
        <w:t xml:space="preserve">va, en fecha </w:t>
      </w:r>
      <w:r w:rsidR="00727B67" w:rsidRPr="004F7073">
        <w:rPr>
          <w:rFonts w:ascii="Palatino Linotype" w:eastAsia="Calibri" w:hAnsi="Palatino Linotype" w:cs="Arial"/>
          <w:lang w:val="es-ES_tradnl"/>
        </w:rPr>
        <w:t>quince de julio</w:t>
      </w:r>
      <w:r w:rsidR="00C24B94" w:rsidRPr="004F7073">
        <w:rPr>
          <w:rFonts w:ascii="Palatino Linotype" w:eastAsia="Calibri" w:hAnsi="Palatino Linotype" w:cs="Arial"/>
          <w:lang w:val="es-ES_tradnl"/>
        </w:rPr>
        <w:t xml:space="preserve"> de dos mil veinticuatro</w:t>
      </w:r>
      <w:r w:rsidRPr="004F7073">
        <w:rPr>
          <w:rFonts w:ascii="Palatino Linotype" w:eastAsia="Calibri" w:hAnsi="Palatino Linotype" w:cs="Arial"/>
          <w:lang w:val="es-ES_tradnl"/>
        </w:rPr>
        <w:t xml:space="preserve"> se tuvo por precluido </w:t>
      </w:r>
      <w:r w:rsidR="00F1795F" w:rsidRPr="004F7073">
        <w:rPr>
          <w:rFonts w:ascii="Palatino Linotype" w:eastAsia="Calibri" w:hAnsi="Palatino Linotype" w:cs="Arial"/>
          <w:lang w:val="es-ES_tradnl"/>
        </w:rPr>
        <w:t>el periodo para aceptar la conciliación iniciando así la etapa de instrucción.</w:t>
      </w:r>
    </w:p>
    <w:p w14:paraId="0361662F" w14:textId="77777777" w:rsidR="00793C1A" w:rsidRPr="004F7073" w:rsidRDefault="00793C1A" w:rsidP="007C1357">
      <w:pPr>
        <w:spacing w:line="360" w:lineRule="auto"/>
        <w:jc w:val="both"/>
        <w:rPr>
          <w:rFonts w:ascii="Palatino Linotype" w:eastAsia="Calibri" w:hAnsi="Palatino Linotype" w:cs="Arial"/>
          <w:b/>
          <w:lang w:val="es-ES_tradnl"/>
        </w:rPr>
      </w:pPr>
    </w:p>
    <w:p w14:paraId="4A99D88A" w14:textId="77777777" w:rsidR="00DA297E" w:rsidRPr="004F7073" w:rsidRDefault="00DA297E" w:rsidP="007C1357">
      <w:pPr>
        <w:spacing w:line="360" w:lineRule="auto"/>
        <w:jc w:val="both"/>
        <w:rPr>
          <w:rFonts w:ascii="Palatino Linotype" w:eastAsia="Calibri" w:hAnsi="Palatino Linotype" w:cs="Arial"/>
          <w:b/>
          <w:sz w:val="26"/>
          <w:szCs w:val="26"/>
          <w:lang w:val="es-ES_tradnl"/>
        </w:rPr>
      </w:pPr>
      <w:r w:rsidRPr="004F7073">
        <w:rPr>
          <w:rFonts w:ascii="Palatino Linotype" w:eastAsia="Calibri" w:hAnsi="Palatino Linotype" w:cs="Arial"/>
          <w:b/>
          <w:sz w:val="26"/>
          <w:szCs w:val="26"/>
          <w:lang w:val="es-ES_tradnl"/>
        </w:rPr>
        <w:t>SÉPTIMO. De la etapa de instrucción.</w:t>
      </w:r>
    </w:p>
    <w:p w14:paraId="09D1731C" w14:textId="6F5FF33D" w:rsidR="00727B67" w:rsidRPr="004F7073" w:rsidRDefault="00C24B94" w:rsidP="007C1357">
      <w:pPr>
        <w:spacing w:line="360" w:lineRule="auto"/>
        <w:jc w:val="both"/>
        <w:rPr>
          <w:rFonts w:ascii="Palatino Linotype" w:eastAsia="Calibri" w:hAnsi="Palatino Linotype" w:cs="Arial"/>
          <w:lang w:val="es-ES_tradnl"/>
        </w:rPr>
      </w:pPr>
      <w:r w:rsidRPr="004F7073">
        <w:rPr>
          <w:rFonts w:ascii="Palatino Linotype" w:eastAsia="Calibri" w:hAnsi="Palatino Linotype" w:cs="Arial"/>
          <w:lang w:val="es-ES_tradnl"/>
        </w:rPr>
        <w:t>Durante la etapa de manifestaciones,</w:t>
      </w:r>
      <w:r w:rsidRPr="004F7073">
        <w:rPr>
          <w:rFonts w:ascii="Palatino Linotype" w:eastAsia="Calibri" w:hAnsi="Palatino Linotype" w:cs="Arial"/>
          <w:b/>
          <w:lang w:val="es-ES_tradnl"/>
        </w:rPr>
        <w:t xml:space="preserve"> </w:t>
      </w:r>
      <w:r w:rsidRPr="004F7073">
        <w:rPr>
          <w:rFonts w:ascii="Palatino Linotype" w:eastAsia="Calibri" w:hAnsi="Palatino Linotype" w:cs="Arial"/>
          <w:lang w:val="es-ES_tradnl"/>
        </w:rPr>
        <w:t xml:space="preserve">de las constancias que obran en el </w:t>
      </w:r>
      <w:r w:rsidRPr="004F7073">
        <w:rPr>
          <w:rFonts w:ascii="Palatino Linotype" w:eastAsia="Calibri" w:hAnsi="Palatino Linotype" w:cs="Arial"/>
          <w:b/>
          <w:bCs/>
          <w:lang w:val="es-ES_tradnl"/>
        </w:rPr>
        <w:t>SARCOEM</w:t>
      </w:r>
      <w:r w:rsidRPr="004F7073">
        <w:rPr>
          <w:rFonts w:ascii="Palatino Linotype" w:eastAsia="Calibri" w:hAnsi="Palatino Linotype" w:cs="Arial"/>
          <w:lang w:val="es-ES_tradnl"/>
        </w:rPr>
        <w:t xml:space="preserve">, se advierte que, el </w:t>
      </w:r>
      <w:r w:rsidRPr="004F7073">
        <w:rPr>
          <w:rFonts w:ascii="Palatino Linotype" w:eastAsia="Calibri" w:hAnsi="Palatino Linotype" w:cs="Arial"/>
          <w:b/>
          <w:bCs/>
          <w:lang w:val="es-ES_tradnl"/>
        </w:rPr>
        <w:t>Sujeto Obligado</w:t>
      </w:r>
      <w:r w:rsidRPr="004F7073">
        <w:rPr>
          <w:rFonts w:ascii="Palatino Linotype" w:eastAsia="Calibri" w:hAnsi="Palatino Linotype" w:cs="Arial"/>
          <w:lang w:val="es-ES_tradnl"/>
        </w:rPr>
        <w:t xml:space="preserve"> </w:t>
      </w:r>
      <w:r w:rsidR="00727B67" w:rsidRPr="004F7073">
        <w:rPr>
          <w:rFonts w:ascii="Palatino Linotype" w:eastAsia="Calibri" w:hAnsi="Palatino Linotype" w:cs="Arial"/>
          <w:lang w:val="es-ES_tradnl"/>
        </w:rPr>
        <w:t>fue omiso en rendir</w:t>
      </w:r>
      <w:r w:rsidRPr="004F7073">
        <w:rPr>
          <w:rFonts w:ascii="Palatino Linotype" w:eastAsia="Calibri" w:hAnsi="Palatino Linotype" w:cs="Arial"/>
          <w:lang w:val="es-ES_tradnl"/>
        </w:rPr>
        <w:t xml:space="preserve"> su informe justificado</w:t>
      </w:r>
      <w:r w:rsidR="00727B67" w:rsidRPr="004F7073">
        <w:rPr>
          <w:rFonts w:ascii="Palatino Linotype" w:eastAsia="Calibri" w:hAnsi="Palatino Linotype" w:cs="Arial"/>
          <w:lang w:val="es-ES_tradnl"/>
        </w:rPr>
        <w:t>; asimismo, se aprecia que la parte Recurrente tampoco emitió manifestaciones o alegatos, de conformidad con la siguiente captura de pantalla:</w:t>
      </w:r>
    </w:p>
    <w:p w14:paraId="7943AABA" w14:textId="4F03704F" w:rsidR="00793C1A" w:rsidRPr="004F7073" w:rsidRDefault="00727B67" w:rsidP="00727B67">
      <w:pPr>
        <w:spacing w:line="360" w:lineRule="auto"/>
        <w:jc w:val="both"/>
        <w:rPr>
          <w:rFonts w:ascii="Palatino Linotype" w:eastAsia="Calibri" w:hAnsi="Palatino Linotype" w:cs="Arial"/>
          <w:b/>
          <w:lang w:val="es-ES_tradnl"/>
        </w:rPr>
      </w:pPr>
      <w:r w:rsidRPr="004F7073">
        <w:rPr>
          <w:rFonts w:ascii="Palatino Linotype" w:eastAsia="Calibri" w:hAnsi="Palatino Linotype" w:cs="Arial"/>
          <w:b/>
          <w:noProof/>
          <w:lang w:val="es-MX" w:eastAsia="es-MX"/>
        </w:rPr>
        <w:drawing>
          <wp:inline distT="0" distB="0" distL="0" distR="0" wp14:anchorId="795E5E84" wp14:editId="60E81ADC">
            <wp:extent cx="5935980" cy="1518285"/>
            <wp:effectExtent l="152400" t="152400" r="369570" b="367665"/>
            <wp:docPr id="8310602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60213" name=""/>
                    <pic:cNvPicPr/>
                  </pic:nvPicPr>
                  <pic:blipFill>
                    <a:blip r:embed="rId8"/>
                    <a:stretch>
                      <a:fillRect/>
                    </a:stretch>
                  </pic:blipFill>
                  <pic:spPr>
                    <a:xfrm>
                      <a:off x="0" y="0"/>
                      <a:ext cx="5935980" cy="1518285"/>
                    </a:xfrm>
                    <a:prstGeom prst="rect">
                      <a:avLst/>
                    </a:prstGeom>
                    <a:ln>
                      <a:noFill/>
                    </a:ln>
                    <a:effectLst>
                      <a:outerShdw blurRad="292100" dist="139700" dir="2700000" algn="tl" rotWithShape="0">
                        <a:srgbClr val="333333">
                          <a:alpha val="65000"/>
                        </a:srgbClr>
                      </a:outerShdw>
                    </a:effectLst>
                  </pic:spPr>
                </pic:pic>
              </a:graphicData>
            </a:graphic>
          </wp:inline>
        </w:drawing>
      </w:r>
    </w:p>
    <w:p w14:paraId="33F98BBF" w14:textId="77777777" w:rsidR="00DA297E" w:rsidRPr="004F7073" w:rsidRDefault="00DA297E" w:rsidP="007C1357">
      <w:pPr>
        <w:spacing w:line="360" w:lineRule="auto"/>
        <w:jc w:val="both"/>
        <w:rPr>
          <w:rFonts w:ascii="Palatino Linotype" w:hAnsi="Palatino Linotype"/>
          <w:b/>
          <w:sz w:val="26"/>
          <w:szCs w:val="26"/>
          <w:lang w:val="es-ES_tradnl"/>
        </w:rPr>
      </w:pPr>
      <w:r w:rsidRPr="004F7073">
        <w:rPr>
          <w:rFonts w:ascii="Palatino Linotype" w:hAnsi="Palatino Linotype" w:cs="Arial"/>
          <w:b/>
          <w:sz w:val="26"/>
          <w:szCs w:val="26"/>
          <w:lang w:val="es-ES_tradnl"/>
        </w:rPr>
        <w:t>OCTAVO</w:t>
      </w:r>
      <w:r w:rsidRPr="004F7073">
        <w:rPr>
          <w:rFonts w:ascii="Palatino Linotype" w:hAnsi="Palatino Linotype"/>
          <w:b/>
          <w:sz w:val="26"/>
          <w:szCs w:val="26"/>
          <w:lang w:val="es-ES_tradnl"/>
        </w:rPr>
        <w:t>. Del cierre de instrucción.</w:t>
      </w:r>
    </w:p>
    <w:p w14:paraId="0772E0B4" w14:textId="2AE3B20E" w:rsidR="00DA297E" w:rsidRPr="004F7073" w:rsidRDefault="00C24B94" w:rsidP="007C1357">
      <w:pPr>
        <w:spacing w:line="360" w:lineRule="auto"/>
        <w:jc w:val="both"/>
        <w:rPr>
          <w:rFonts w:ascii="Palatino Linotype" w:hAnsi="Palatino Linotype"/>
          <w:lang w:val="es-ES_tradnl"/>
        </w:rPr>
      </w:pPr>
      <w:r w:rsidRPr="004F7073">
        <w:rPr>
          <w:rFonts w:ascii="Palatino Linotype" w:hAnsi="Palatino Linotype"/>
          <w:lang w:val="es-ES_tradnl"/>
        </w:rPr>
        <w:t xml:space="preserve">Por lo anterior, en fecha </w:t>
      </w:r>
      <w:r w:rsidR="00727B67" w:rsidRPr="004F7073">
        <w:rPr>
          <w:rFonts w:ascii="Palatino Linotype" w:hAnsi="Palatino Linotype"/>
          <w:lang w:val="es-ES_tradnl"/>
        </w:rPr>
        <w:t>ocho de agosto</w:t>
      </w:r>
      <w:r w:rsidRPr="004F7073">
        <w:rPr>
          <w:rFonts w:ascii="Palatino Linotype" w:hAnsi="Palatino Linotype"/>
          <w:lang w:val="es-ES_tradnl"/>
        </w:rPr>
        <w:t xml:space="preserve"> de dos mil veinticuatro</w:t>
      </w:r>
      <w:r w:rsidR="00DA297E" w:rsidRPr="004F7073">
        <w:rPr>
          <w:rFonts w:ascii="Palatino Linotype" w:hAnsi="Palatino Linotype"/>
          <w:lang w:val="es-ES_tradnl"/>
        </w:rPr>
        <w:t>, mediante acuerdo de</w:t>
      </w:r>
      <w:r w:rsidR="00793C1A" w:rsidRPr="004F7073">
        <w:rPr>
          <w:rFonts w:ascii="Palatino Linotype" w:hAnsi="Palatino Linotype"/>
          <w:lang w:val="es-ES_tradnl"/>
        </w:rPr>
        <w:t>l</w:t>
      </w:r>
      <w:r w:rsidR="00DA297E" w:rsidRPr="004F7073">
        <w:rPr>
          <w:rFonts w:ascii="Palatino Linotype" w:hAnsi="Palatino Linotype"/>
          <w:lang w:val="es-ES_tradnl"/>
        </w:rPr>
        <w:t xml:space="preserve"> </w:t>
      </w:r>
      <w:r w:rsidR="00793C1A" w:rsidRPr="004F7073">
        <w:rPr>
          <w:rFonts w:ascii="Palatino Linotype" w:hAnsi="Palatino Linotype"/>
          <w:b/>
          <w:lang w:val="es-ES_tradnl"/>
        </w:rPr>
        <w:t>Comisionad</w:t>
      </w:r>
      <w:r w:rsidR="002E6789" w:rsidRPr="004F7073">
        <w:rPr>
          <w:rFonts w:ascii="Palatino Linotype" w:hAnsi="Palatino Linotype"/>
          <w:b/>
          <w:lang w:val="es-ES_tradnl"/>
        </w:rPr>
        <w:t xml:space="preserve">o </w:t>
      </w:r>
      <w:r w:rsidR="00793C1A" w:rsidRPr="004F7073">
        <w:rPr>
          <w:rFonts w:ascii="Palatino Linotype" w:hAnsi="Palatino Linotype"/>
          <w:b/>
          <w:lang w:val="es-ES_tradnl"/>
        </w:rPr>
        <w:t>Presidente</w:t>
      </w:r>
      <w:r w:rsidR="00DA297E" w:rsidRPr="004F7073">
        <w:rPr>
          <w:rFonts w:ascii="Palatino Linotype" w:hAnsi="Palatino Linotype"/>
          <w:b/>
          <w:lang w:val="es-ES_tradnl"/>
        </w:rPr>
        <w:t xml:space="preserve"> </w:t>
      </w:r>
      <w:r w:rsidR="00793C1A" w:rsidRPr="004F7073">
        <w:rPr>
          <w:rFonts w:ascii="Palatino Linotype" w:hAnsi="Palatino Linotype"/>
          <w:b/>
          <w:lang w:val="es-ES_tradnl"/>
        </w:rPr>
        <w:t>José Martínez Vilchis</w:t>
      </w:r>
      <w:r w:rsidR="00DA297E" w:rsidRPr="004F7073">
        <w:rPr>
          <w:rFonts w:ascii="Palatino Linotype" w:hAnsi="Palatino Linotype"/>
          <w:lang w:val="es-ES_tradnl"/>
        </w:rPr>
        <w:t>, una vez transcurrido el plazo otorgado a las partes para que manifestaran lo que a su derecho conviniera, ofrecieran pruebas que estimaran convenientes y rindieran alegatos, se decretó el cierre de instrucción,</w:t>
      </w:r>
      <w:r w:rsidRPr="004F7073">
        <w:rPr>
          <w:rFonts w:ascii="Palatino Linotype" w:hAnsi="Palatino Linotype"/>
          <w:lang w:val="es-ES_tradnl"/>
        </w:rPr>
        <w:t xml:space="preserve"> en términos del artículo 185 f</w:t>
      </w:r>
      <w:r w:rsidR="00DA297E" w:rsidRPr="004F7073">
        <w:rPr>
          <w:rFonts w:ascii="Palatino Linotype" w:hAnsi="Palatino Linotype"/>
          <w:lang w:val="es-ES_tradnl"/>
        </w:rPr>
        <w:t>racción VI, de la Ley de Transparencia y Acceso a la Información Pública del Estado de México y Municipios.</w:t>
      </w:r>
    </w:p>
    <w:p w14:paraId="5D230359" w14:textId="77777777" w:rsidR="002E6789" w:rsidRPr="004F7073" w:rsidRDefault="002E6789" w:rsidP="007C1357">
      <w:pPr>
        <w:spacing w:line="360" w:lineRule="auto"/>
        <w:jc w:val="both"/>
        <w:rPr>
          <w:rFonts w:ascii="Palatino Linotype" w:hAnsi="Palatino Linotype"/>
          <w:lang w:val="es-ES_tradnl"/>
        </w:rPr>
      </w:pPr>
    </w:p>
    <w:p w14:paraId="4283FB13" w14:textId="2EF6055E" w:rsidR="00F1795F" w:rsidRPr="004F7073" w:rsidRDefault="00F1795F" w:rsidP="007C1357">
      <w:pPr>
        <w:spacing w:line="360" w:lineRule="auto"/>
        <w:jc w:val="both"/>
        <w:rPr>
          <w:rFonts w:ascii="Palatino Linotype" w:hAnsi="Palatino Linotype"/>
          <w:lang w:val="es-ES_tradnl"/>
        </w:rPr>
      </w:pPr>
    </w:p>
    <w:p w14:paraId="066AB56A" w14:textId="589E282E" w:rsidR="00DA297E" w:rsidRPr="004F7073" w:rsidRDefault="00DA297E" w:rsidP="00727B67">
      <w:pPr>
        <w:spacing w:line="360" w:lineRule="auto"/>
        <w:jc w:val="center"/>
        <w:rPr>
          <w:rFonts w:ascii="Palatino Linotype" w:eastAsia="Calibri" w:hAnsi="Palatino Linotype" w:cs="Arial"/>
          <w:b/>
          <w:sz w:val="28"/>
          <w:szCs w:val="28"/>
          <w:lang w:val="es-ES_tradnl"/>
        </w:rPr>
      </w:pPr>
      <w:r w:rsidRPr="004F7073">
        <w:rPr>
          <w:rFonts w:ascii="Palatino Linotype" w:eastAsia="Calibri" w:hAnsi="Palatino Linotype" w:cs="Arial"/>
          <w:b/>
          <w:sz w:val="28"/>
          <w:szCs w:val="28"/>
          <w:lang w:val="es-ES_tradnl"/>
        </w:rPr>
        <w:lastRenderedPageBreak/>
        <w:t>C O N S I D E R A N D O</w:t>
      </w:r>
    </w:p>
    <w:p w14:paraId="12287F04" w14:textId="77777777" w:rsidR="00727B67" w:rsidRPr="004F7073" w:rsidRDefault="00727B67" w:rsidP="00727B67">
      <w:pPr>
        <w:spacing w:line="360" w:lineRule="auto"/>
        <w:jc w:val="center"/>
        <w:rPr>
          <w:rFonts w:ascii="Palatino Linotype" w:eastAsia="Calibri" w:hAnsi="Palatino Linotype" w:cs="Arial"/>
          <w:b/>
          <w:sz w:val="22"/>
          <w:szCs w:val="22"/>
          <w:lang w:val="es-ES_tradnl"/>
        </w:rPr>
      </w:pPr>
    </w:p>
    <w:p w14:paraId="46BE564F" w14:textId="77777777" w:rsidR="00DA297E" w:rsidRPr="004F7073" w:rsidRDefault="00DA297E" w:rsidP="007C1357">
      <w:pPr>
        <w:spacing w:line="360" w:lineRule="auto"/>
        <w:jc w:val="both"/>
        <w:rPr>
          <w:rFonts w:ascii="Palatino Linotype" w:eastAsia="Calibri" w:hAnsi="Palatino Linotype"/>
          <w:sz w:val="26"/>
          <w:szCs w:val="26"/>
          <w:lang w:val="es-ES_tradnl"/>
        </w:rPr>
      </w:pPr>
      <w:r w:rsidRPr="004F7073">
        <w:rPr>
          <w:rFonts w:ascii="Palatino Linotype" w:eastAsia="Calibri" w:hAnsi="Palatino Linotype"/>
          <w:b/>
          <w:sz w:val="26"/>
          <w:szCs w:val="26"/>
          <w:lang w:val="es-ES_tradnl"/>
        </w:rPr>
        <w:t>PRIMERO.</w:t>
      </w:r>
      <w:r w:rsidRPr="004F7073">
        <w:rPr>
          <w:rFonts w:ascii="Palatino Linotype" w:eastAsia="Calibri" w:hAnsi="Palatino Linotype"/>
          <w:sz w:val="26"/>
          <w:szCs w:val="26"/>
          <w:lang w:val="es-ES_tradnl"/>
        </w:rPr>
        <w:t xml:space="preserve"> </w:t>
      </w:r>
      <w:r w:rsidRPr="004F7073">
        <w:rPr>
          <w:rFonts w:ascii="Palatino Linotype" w:eastAsia="Calibri" w:hAnsi="Palatino Linotype"/>
          <w:b/>
          <w:sz w:val="26"/>
          <w:szCs w:val="26"/>
          <w:lang w:val="es-ES_tradnl"/>
        </w:rPr>
        <w:t>De la Competencia</w:t>
      </w:r>
      <w:r w:rsidRPr="004F7073">
        <w:rPr>
          <w:rFonts w:ascii="Palatino Linotype" w:eastAsia="Calibri" w:hAnsi="Palatino Linotype"/>
          <w:sz w:val="26"/>
          <w:szCs w:val="26"/>
          <w:lang w:val="es-ES_tradnl"/>
        </w:rPr>
        <w:t xml:space="preserve">. </w:t>
      </w:r>
    </w:p>
    <w:p w14:paraId="59092BB7" w14:textId="369D69EF" w:rsidR="00DA297E" w:rsidRPr="004F7073" w:rsidRDefault="00793C1A" w:rsidP="007C1357">
      <w:pPr>
        <w:spacing w:line="360" w:lineRule="auto"/>
        <w:jc w:val="both"/>
        <w:rPr>
          <w:rFonts w:ascii="Palatino Linotype" w:eastAsia="Calibri" w:hAnsi="Palatino Linotype" w:cs="Arial"/>
          <w:lang w:val="es-ES_tradnl"/>
        </w:rPr>
      </w:pPr>
      <w:r w:rsidRPr="004F7073">
        <w:rPr>
          <w:rFonts w:ascii="Palatino Linotype" w:eastAsia="Calibri" w:hAnsi="Palatino Linotype"/>
          <w:lang w:val="es-ES_tradnl"/>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w:t>
      </w:r>
      <w:r w:rsidR="00C24B94" w:rsidRPr="004F7073">
        <w:rPr>
          <w:rFonts w:ascii="Palatino Linotype" w:eastAsia="Calibri" w:hAnsi="Palatino Linotype"/>
          <w:lang w:val="es-ES_tradnl"/>
        </w:rPr>
        <w:t>igésimo tercero y trigésimo cuarto</w:t>
      </w:r>
      <w:r w:rsidRPr="004F7073">
        <w:rPr>
          <w:rFonts w:ascii="Palatino Linotype" w:eastAsia="Calibri" w:hAnsi="Palatino Linotype"/>
          <w:lang w:val="es-ES_tradnl"/>
        </w:rPr>
        <w:t>, fracciones IV y V, de la Constitución Política del Estado Libre y Soberano de México; artículos 1, 2 fracción II, 13, 29, 36 fracciones I y II, 176, 178, 179, 181 párrafo tercero</w:t>
      </w:r>
      <w:r w:rsidR="00DA297E" w:rsidRPr="004F7073">
        <w:rPr>
          <w:rFonts w:ascii="Palatino Linotype" w:eastAsia="Calibri" w:hAnsi="Palatino Linotype"/>
          <w:lang w:val="es-ES_tradnl"/>
        </w:rPr>
        <w:t xml:space="preserve">; concatenado con los artículos 1, 81, 82 fracciones I y III, 119, 127, 128 y 129, de la Ley de Protección de Datos Personales en Posesión de Sujetos Obligados del Estado de México y Municipios; 1, 2, fracción II, 13, 29, </w:t>
      </w:r>
      <w:r w:rsidR="00DA297E" w:rsidRPr="004F7073">
        <w:rPr>
          <w:rFonts w:ascii="Palatino Linotype" w:eastAsia="Calibri" w:hAnsi="Palatino Linotype" w:cs="Arial"/>
          <w:lang w:val="es-ES_tradnl"/>
        </w:rPr>
        <w:t>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25A50D7D" w14:textId="77777777" w:rsidR="00727B67" w:rsidRPr="004F7073" w:rsidRDefault="00727B67" w:rsidP="007C1357">
      <w:pPr>
        <w:spacing w:line="360" w:lineRule="auto"/>
        <w:jc w:val="both"/>
        <w:rPr>
          <w:rFonts w:ascii="Palatino Linotype" w:eastAsia="Calibri" w:hAnsi="Palatino Linotype" w:cs="Arial"/>
          <w:lang w:val="es-ES_tradnl"/>
        </w:rPr>
      </w:pPr>
    </w:p>
    <w:p w14:paraId="4FDEFCB2" w14:textId="77777777" w:rsidR="00DA297E" w:rsidRPr="004F7073" w:rsidRDefault="00DA297E" w:rsidP="007C1357">
      <w:pPr>
        <w:spacing w:line="360" w:lineRule="auto"/>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Aunado a lo anterior,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w:t>
      </w:r>
      <w:r w:rsidRPr="004F7073">
        <w:rPr>
          <w:rFonts w:ascii="Palatino Linotype" w:eastAsia="Calibri" w:hAnsi="Palatino Linotype" w:cs="Arial"/>
          <w:lang w:val="es-ES_tradnl"/>
        </w:rPr>
        <w:lastRenderedPageBreak/>
        <w:t>eviten mermar el ejercicio de los derechos correspondientes, sin que ello implique el poner en riesgo el diverso derecho a la salud de todos los partícipes en los procesos que conllevan.</w:t>
      </w:r>
    </w:p>
    <w:p w14:paraId="3891241D" w14:textId="77777777" w:rsidR="00DA297E" w:rsidRPr="004F7073" w:rsidRDefault="00DA297E" w:rsidP="007C1357">
      <w:pPr>
        <w:spacing w:line="360" w:lineRule="auto"/>
        <w:jc w:val="both"/>
        <w:rPr>
          <w:rFonts w:ascii="Palatino Linotype" w:eastAsia="Calibri" w:hAnsi="Palatino Linotype" w:cs="Arial"/>
          <w:lang w:val="es-ES_tradnl"/>
        </w:rPr>
      </w:pPr>
    </w:p>
    <w:p w14:paraId="33233225" w14:textId="77777777" w:rsidR="00DA297E" w:rsidRPr="004F7073" w:rsidRDefault="00DA297E" w:rsidP="007C1357">
      <w:pPr>
        <w:widowControl w:val="0"/>
        <w:autoSpaceDE w:val="0"/>
        <w:autoSpaceDN w:val="0"/>
        <w:adjustRightInd w:val="0"/>
        <w:spacing w:line="360" w:lineRule="auto"/>
        <w:jc w:val="both"/>
        <w:rPr>
          <w:rFonts w:ascii="Palatino Linotype" w:eastAsia="Calibri" w:hAnsi="Palatino Linotype" w:cs="Arial"/>
          <w:b/>
          <w:sz w:val="26"/>
          <w:szCs w:val="26"/>
          <w:lang w:val="es-ES_tradnl"/>
        </w:rPr>
      </w:pPr>
      <w:r w:rsidRPr="004F7073">
        <w:rPr>
          <w:rFonts w:ascii="Palatino Linotype" w:eastAsia="Calibri" w:hAnsi="Palatino Linotype"/>
          <w:b/>
          <w:sz w:val="26"/>
          <w:szCs w:val="26"/>
          <w:lang w:val="es-ES_tradnl"/>
        </w:rPr>
        <w:t>SEGUNDO</w:t>
      </w:r>
      <w:r w:rsidRPr="004F7073">
        <w:rPr>
          <w:rFonts w:ascii="Palatino Linotype" w:eastAsia="Calibri" w:hAnsi="Palatino Linotype" w:cs="Arial"/>
          <w:b/>
          <w:sz w:val="26"/>
          <w:szCs w:val="26"/>
          <w:lang w:val="es-ES_tradnl"/>
        </w:rPr>
        <w:t>. Sobre los alcances del recurso de revisión.</w:t>
      </w:r>
    </w:p>
    <w:p w14:paraId="68478576" w14:textId="5BCF36FA" w:rsidR="00DA297E" w:rsidRPr="004F7073" w:rsidRDefault="00DA297E" w:rsidP="007C1357">
      <w:pPr>
        <w:widowControl w:val="0"/>
        <w:autoSpaceDE w:val="0"/>
        <w:autoSpaceDN w:val="0"/>
        <w:adjustRightInd w:val="0"/>
        <w:spacing w:line="360" w:lineRule="auto"/>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El </w:t>
      </w:r>
      <w:r w:rsidRPr="004F7073">
        <w:rPr>
          <w:rFonts w:ascii="Palatino Linotype" w:eastAsia="Calibri" w:hAnsi="Palatino Linotype"/>
          <w:lang w:val="es-ES_tradnl"/>
        </w:rPr>
        <w:t>recurso</w:t>
      </w:r>
      <w:r w:rsidRPr="004F7073">
        <w:rPr>
          <w:rFonts w:ascii="Palatino Linotype" w:eastAsia="Calibri" w:hAnsi="Palatino Linotype" w:cs="Arial"/>
          <w:lang w:val="es-ES_tradnl"/>
        </w:rPr>
        <w:t xml:space="preserve"> de revisión fue interpuesto dentro del plazo de quince días hábiles, contados a partir del día hábil siguiente a la fecha de notificación de la respuesta, tal y como lo prevé el artículo 128, de la Ley de Protección de Datos Personales en Posesión de Sujetos Obligados del Estado de México y Municipios, que establece:</w:t>
      </w:r>
    </w:p>
    <w:p w14:paraId="377D0D3B" w14:textId="77777777" w:rsidR="00F808D3" w:rsidRPr="004F7073" w:rsidRDefault="00F808D3" w:rsidP="007C1357">
      <w:pPr>
        <w:widowControl w:val="0"/>
        <w:autoSpaceDE w:val="0"/>
        <w:autoSpaceDN w:val="0"/>
        <w:adjustRightInd w:val="0"/>
        <w:spacing w:line="360" w:lineRule="auto"/>
        <w:jc w:val="both"/>
        <w:rPr>
          <w:rFonts w:ascii="Palatino Linotype" w:eastAsia="Calibri" w:hAnsi="Palatino Linotype" w:cs="Arial"/>
          <w:lang w:val="es-ES_tradnl"/>
        </w:rPr>
      </w:pPr>
    </w:p>
    <w:p w14:paraId="1AD7FFC6" w14:textId="5371664D" w:rsidR="00DA297E" w:rsidRPr="004F7073" w:rsidRDefault="00DA297E" w:rsidP="00F808D3">
      <w:pPr>
        <w:pStyle w:val="Sinespaciado"/>
        <w:rPr>
          <w:rFonts w:eastAsia="Calibri"/>
          <w:lang w:val="es-ES_tradnl"/>
        </w:rPr>
      </w:pPr>
      <w:r w:rsidRPr="004F7073">
        <w:rPr>
          <w:rFonts w:eastAsia="Calibri"/>
          <w:b/>
          <w:lang w:val="es-ES_tradnl"/>
        </w:rPr>
        <w:t xml:space="preserve">Artículo 128. </w:t>
      </w:r>
      <w:r w:rsidRPr="004F7073">
        <w:rPr>
          <w:rFonts w:eastAsia="Calibri"/>
          <w:u w:val="single"/>
          <w:lang w:val="es-ES_tradnl"/>
        </w:rPr>
        <w:t>El titular, por sí mismo o a través de su representante, podrán interponer un recurso de revisión ante el Instituto</w:t>
      </w:r>
      <w:r w:rsidRPr="004F7073">
        <w:rPr>
          <w:rFonts w:eastAsia="Calibri"/>
          <w:lang w:val="es-ES_tradnl"/>
        </w:rPr>
        <w:t xml:space="preserve"> o la Unidad de Transparencia del responsable que haya conocido de la solicitud para el ejercicio de los derechos ARCO, </w:t>
      </w:r>
      <w:r w:rsidRPr="004F7073">
        <w:rPr>
          <w:rFonts w:eastAsia="Calibri"/>
          <w:b/>
          <w:u w:val="single"/>
          <w:lang w:val="es-ES_tradnl"/>
        </w:rPr>
        <w:t>dentro de un plazo que no podrá exceder de quince días contados a partir del siguiente a la fecha de la notificación de la respuesta</w:t>
      </w:r>
      <w:r w:rsidRPr="004F7073">
        <w:rPr>
          <w:rFonts w:eastAsia="Calibri"/>
          <w:lang w:val="es-ES_tradnl"/>
        </w:rPr>
        <w:t xml:space="preserve">. </w:t>
      </w:r>
    </w:p>
    <w:p w14:paraId="6B7C04BA" w14:textId="77777777" w:rsidR="00DA297E" w:rsidRPr="004F7073" w:rsidRDefault="00DA297E" w:rsidP="00F808D3">
      <w:pPr>
        <w:pStyle w:val="Sinespaciado"/>
        <w:rPr>
          <w:rFonts w:eastAsia="Calibri"/>
          <w:lang w:val="es-ES_tradnl"/>
        </w:rPr>
      </w:pPr>
    </w:p>
    <w:p w14:paraId="0FCE3D72" w14:textId="43506439" w:rsidR="00DA297E" w:rsidRPr="004F7073" w:rsidRDefault="00DA297E" w:rsidP="00F808D3">
      <w:pPr>
        <w:pStyle w:val="Sinespaciado"/>
        <w:rPr>
          <w:rFonts w:eastAsia="Calibri"/>
          <w:lang w:val="es-ES_tradnl"/>
        </w:rPr>
      </w:pPr>
      <w:r w:rsidRPr="004F7073">
        <w:rPr>
          <w:rFonts w:eastAsia="Calibri"/>
          <w:lang w:val="es-ES_tradnl"/>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13731DCA" w14:textId="77777777" w:rsidR="00DA297E" w:rsidRPr="004F7073" w:rsidRDefault="00DA297E" w:rsidP="007C1357">
      <w:pPr>
        <w:widowControl w:val="0"/>
        <w:autoSpaceDE w:val="0"/>
        <w:autoSpaceDN w:val="0"/>
        <w:adjustRightInd w:val="0"/>
        <w:spacing w:line="360" w:lineRule="auto"/>
        <w:jc w:val="both"/>
        <w:rPr>
          <w:rFonts w:ascii="Palatino Linotype" w:eastAsia="Calibri" w:hAnsi="Palatino Linotype" w:cs="Arial"/>
          <w:lang w:val="es-ES_tradnl"/>
        </w:rPr>
      </w:pPr>
    </w:p>
    <w:p w14:paraId="434CF997" w14:textId="48034B07" w:rsidR="00DA297E" w:rsidRPr="004F7073" w:rsidRDefault="00DA297E" w:rsidP="007C1357">
      <w:pPr>
        <w:widowControl w:val="0"/>
        <w:autoSpaceDE w:val="0"/>
        <w:autoSpaceDN w:val="0"/>
        <w:adjustRightInd w:val="0"/>
        <w:spacing w:line="360" w:lineRule="auto"/>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En esa tesitura, atendiendo a que </w:t>
      </w:r>
      <w:r w:rsidR="00F808D3" w:rsidRPr="004F7073">
        <w:rPr>
          <w:rFonts w:ascii="Palatino Linotype" w:eastAsia="Calibri" w:hAnsi="Palatino Linotype" w:cs="Arial"/>
          <w:lang w:val="es-ES_tradnl"/>
        </w:rPr>
        <w:t>e</w:t>
      </w:r>
      <w:r w:rsidRPr="004F7073">
        <w:rPr>
          <w:rFonts w:ascii="Palatino Linotype" w:eastAsia="Calibri" w:hAnsi="Palatino Linotype" w:cs="Arial"/>
          <w:lang w:val="es-ES_tradnl"/>
        </w:rPr>
        <w:t xml:space="preserve">l Sujeto Obligado notificó la respuesta a la </w:t>
      </w:r>
      <w:r w:rsidRPr="004F7073">
        <w:rPr>
          <w:rFonts w:ascii="Palatino Linotype" w:eastAsia="Calibri" w:hAnsi="Palatino Linotype"/>
          <w:lang w:val="es-ES_tradnl"/>
        </w:rPr>
        <w:t>solicitud de acceso a datos personales</w:t>
      </w:r>
      <w:r w:rsidRPr="004F7073">
        <w:rPr>
          <w:rFonts w:ascii="Palatino Linotype" w:eastAsia="Calibri" w:hAnsi="Palatino Linotype" w:cs="Arial"/>
          <w:lang w:val="es-ES_tradnl"/>
        </w:rPr>
        <w:t xml:space="preserve"> el día</w:t>
      </w:r>
      <w:r w:rsidRPr="004F7073">
        <w:rPr>
          <w:rFonts w:ascii="Palatino Linotype" w:eastAsia="Calibri" w:hAnsi="Palatino Linotype" w:cs="Arial"/>
          <w:b/>
          <w:lang w:val="es-ES_tradnl"/>
        </w:rPr>
        <w:t xml:space="preserve"> </w:t>
      </w:r>
      <w:r w:rsidR="00F808D3" w:rsidRPr="004F7073">
        <w:rPr>
          <w:rFonts w:ascii="Palatino Linotype" w:eastAsia="Calibri" w:hAnsi="Palatino Linotype" w:cs="Arial"/>
          <w:b/>
          <w:lang w:val="es-ES_tradnl"/>
        </w:rPr>
        <w:t>veintisiete de mayo</w:t>
      </w:r>
      <w:r w:rsidRPr="004F7073">
        <w:rPr>
          <w:rFonts w:ascii="Palatino Linotype" w:eastAsia="Calibri" w:hAnsi="Palatino Linotype" w:cs="Arial"/>
          <w:b/>
          <w:lang w:val="es-ES_tradnl"/>
        </w:rPr>
        <w:t xml:space="preserve"> de dos mil veintiuno</w:t>
      </w:r>
      <w:r w:rsidRPr="004F7073">
        <w:rPr>
          <w:rFonts w:ascii="Palatino Linotype" w:eastAsia="Calibri" w:hAnsi="Palatino Linotype" w:cs="Arial"/>
          <w:lang w:val="es-ES_tradnl"/>
        </w:rPr>
        <w:t xml:space="preserve">, el plazo de quince días hábiles previsto en el artículo 128, de la Ley de Protección de Datos Personales en Posesión de Sujetos Obligados del Estado de México y Municipios; en ese tenor, si el recurso de revisión que nos ocupa, se interpuso </w:t>
      </w:r>
      <w:r w:rsidR="00F808D3" w:rsidRPr="004F7073">
        <w:rPr>
          <w:rFonts w:ascii="Palatino Linotype" w:eastAsia="Calibri" w:hAnsi="Palatino Linotype" w:cs="Arial"/>
          <w:lang w:val="es-ES_tradnl"/>
        </w:rPr>
        <w:t xml:space="preserve">el mismo día de la emisión </w:t>
      </w:r>
      <w:r w:rsidRPr="004F7073">
        <w:rPr>
          <w:rFonts w:ascii="Palatino Linotype" w:eastAsia="Calibri" w:hAnsi="Palatino Linotype" w:cs="Arial"/>
          <w:lang w:val="es-ES_tradnl"/>
        </w:rPr>
        <w:t>de la respuesta por parte del Sujeto Obligado, éste se encuentra dentro de los márgenes temporales previstos en el artículo antes mencionado.</w:t>
      </w:r>
    </w:p>
    <w:p w14:paraId="23F62D3F" w14:textId="77777777" w:rsidR="006B3676" w:rsidRPr="004F7073" w:rsidRDefault="006B3676" w:rsidP="006B3676">
      <w:pPr>
        <w:widowControl w:val="0"/>
        <w:autoSpaceDE w:val="0"/>
        <w:autoSpaceDN w:val="0"/>
        <w:adjustRightInd w:val="0"/>
        <w:spacing w:line="360" w:lineRule="auto"/>
        <w:jc w:val="both"/>
        <w:rPr>
          <w:rFonts w:ascii="Palatino Linotype" w:hAnsi="Palatino Linotype" w:cs="Arial"/>
          <w:b/>
          <w:sz w:val="28"/>
          <w:szCs w:val="28"/>
          <w:lang w:val="es-ES_tradnl"/>
        </w:rPr>
      </w:pPr>
      <w:r w:rsidRPr="004F7073">
        <w:rPr>
          <w:rFonts w:ascii="Palatino Linotype" w:hAnsi="Palatino Linotype" w:cs="Arial"/>
          <w:b/>
          <w:sz w:val="28"/>
          <w:szCs w:val="28"/>
          <w:lang w:val="es-ES_tradnl"/>
        </w:rPr>
        <w:lastRenderedPageBreak/>
        <w:t xml:space="preserve">TERCERO. Estudio de improcedencia y sobreseimiento. </w:t>
      </w:r>
    </w:p>
    <w:p w14:paraId="363287B4" w14:textId="77777777" w:rsidR="006B3676" w:rsidRPr="004F7073"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r w:rsidRPr="004F7073">
        <w:rPr>
          <w:rFonts w:ascii="Palatino Linotype" w:hAnsi="Palatino Linotype" w:cs="Arial"/>
          <w:szCs w:val="28"/>
          <w:lang w:val="es-ES_tradnl"/>
        </w:rPr>
        <w:t>Este Instituto, previo al análisis de fondo del presente asunto, realizará el estudio preferente y oficioso de las causales de sobreseimiento e improcedencia, en lo que corresponde a las causales de improcedencia, el artículo 112, de la Ley General de Protección de Datos en Posesión de Sujetos Obligados, indica las siguientes:</w:t>
      </w:r>
    </w:p>
    <w:p w14:paraId="4B8CD89C" w14:textId="77777777" w:rsidR="006B3676" w:rsidRPr="004F7073"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p>
    <w:p w14:paraId="755EB8CD" w14:textId="77777777" w:rsidR="006B3676" w:rsidRPr="004F7073" w:rsidRDefault="006B3676" w:rsidP="006B3676">
      <w:pPr>
        <w:widowControl w:val="0"/>
        <w:autoSpaceDE w:val="0"/>
        <w:autoSpaceDN w:val="0"/>
        <w:adjustRightInd w:val="0"/>
        <w:ind w:left="567" w:right="618"/>
        <w:jc w:val="both"/>
        <w:rPr>
          <w:rFonts w:ascii="Palatino Linotype" w:hAnsi="Palatino Linotype" w:cs="Arial"/>
          <w:bCs/>
          <w:i/>
          <w:sz w:val="22"/>
          <w:szCs w:val="28"/>
          <w:lang w:val="es-ES_tradnl"/>
        </w:rPr>
      </w:pPr>
      <w:r w:rsidRPr="004F7073">
        <w:rPr>
          <w:rFonts w:ascii="Palatino Linotype" w:hAnsi="Palatino Linotype" w:cs="Arial"/>
          <w:b/>
          <w:i/>
          <w:sz w:val="22"/>
          <w:szCs w:val="28"/>
          <w:lang w:val="es-ES_tradnl"/>
        </w:rPr>
        <w:t xml:space="preserve">Artículo 112. </w:t>
      </w:r>
      <w:r w:rsidRPr="004F7073">
        <w:rPr>
          <w:rFonts w:ascii="Palatino Linotype" w:hAnsi="Palatino Linotype" w:cs="Arial"/>
          <w:bCs/>
          <w:i/>
          <w:sz w:val="22"/>
          <w:szCs w:val="28"/>
          <w:lang w:val="es-ES_tradnl"/>
        </w:rPr>
        <w:t>El recurso de revisión podrá ser desechado por improcedente cuando:</w:t>
      </w:r>
    </w:p>
    <w:p w14:paraId="4DE49266" w14:textId="77777777" w:rsidR="006B3676" w:rsidRPr="004F7073"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4F7073">
        <w:rPr>
          <w:rFonts w:ascii="Palatino Linotype" w:hAnsi="Palatino Linotype" w:cs="Arial"/>
          <w:i/>
          <w:sz w:val="22"/>
          <w:szCs w:val="28"/>
          <w:lang w:val="es-ES_tradnl"/>
        </w:rPr>
        <w:t>I. Sea extemporáneo por haber transcurrido el plazo establecido en el artículo 103 de la presente Ley;</w:t>
      </w:r>
    </w:p>
    <w:p w14:paraId="54D12BB2" w14:textId="77777777" w:rsidR="006B3676" w:rsidRPr="004F7073"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4F7073">
        <w:rPr>
          <w:rFonts w:ascii="Palatino Linotype" w:hAnsi="Palatino Linotype" w:cs="Arial"/>
          <w:i/>
          <w:sz w:val="22"/>
          <w:szCs w:val="28"/>
          <w:lang w:val="es-ES_tradnl"/>
        </w:rPr>
        <w:t>II. El titular o su representante no acrediten debidamente su identidad y personalidad de este último;</w:t>
      </w:r>
    </w:p>
    <w:p w14:paraId="778620EE" w14:textId="43552D70" w:rsidR="006B3676" w:rsidRPr="004F7073"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4F7073">
        <w:rPr>
          <w:rFonts w:ascii="Palatino Linotype" w:hAnsi="Palatino Linotype" w:cs="Arial"/>
          <w:i/>
          <w:sz w:val="22"/>
          <w:szCs w:val="28"/>
          <w:lang w:val="es-ES_tradnl"/>
        </w:rPr>
        <w:t>III. El Instituto o, en su caso, los Organismos garantes hayan resuelto anteriormente en definitiva sobre la materia del mismo;</w:t>
      </w:r>
    </w:p>
    <w:p w14:paraId="6FAA3F6C" w14:textId="35BCF4B6" w:rsidR="006B3676" w:rsidRPr="004F7073"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4F7073">
        <w:rPr>
          <w:rFonts w:ascii="Palatino Linotype" w:hAnsi="Palatino Linotype" w:cs="Arial"/>
          <w:i/>
          <w:sz w:val="22"/>
          <w:szCs w:val="28"/>
          <w:lang w:val="es-ES_tradnl"/>
        </w:rPr>
        <w:t>IV. No se actualice alguna de las causales del recurso de revisión previstas en el artículo 104 de la presente Ley;</w:t>
      </w:r>
    </w:p>
    <w:p w14:paraId="715000E7" w14:textId="2D04A77C" w:rsidR="006B3676" w:rsidRPr="004F7073"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4F7073">
        <w:rPr>
          <w:rFonts w:ascii="Palatino Linotype" w:hAnsi="Palatino Linotype" w:cs="Arial"/>
          <w:i/>
          <w:sz w:val="22"/>
          <w:szCs w:val="28"/>
          <w:lang w:val="es-ES_tradnl"/>
        </w:rPr>
        <w:t>V. Se esté tramitando ante los tribunales competentes algún recurso o medio de defensa interpuesto por el recurrente, o en su caso, por el tercero interesado, en contra del acto recurrido ante el Instituto o los Organismos garantes, según corresponda;</w:t>
      </w:r>
    </w:p>
    <w:p w14:paraId="253F82B3" w14:textId="269A10D2" w:rsidR="006B3676" w:rsidRPr="004F7073"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4F7073">
        <w:rPr>
          <w:rFonts w:ascii="Palatino Linotype" w:hAnsi="Palatino Linotype" w:cs="Arial"/>
          <w:i/>
          <w:sz w:val="22"/>
          <w:szCs w:val="28"/>
          <w:lang w:val="es-ES_tradnl"/>
        </w:rPr>
        <w:t xml:space="preserve">VI. El recurrente modifique o amplíe su petición en el recurso de revisión, únicamente respecto de los nuevos contenidos, o </w:t>
      </w:r>
    </w:p>
    <w:p w14:paraId="1085CC58" w14:textId="77777777" w:rsidR="006B3676" w:rsidRPr="004F7073"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4F7073">
        <w:rPr>
          <w:rFonts w:ascii="Palatino Linotype" w:hAnsi="Palatino Linotype" w:cs="Arial"/>
          <w:i/>
          <w:sz w:val="22"/>
          <w:szCs w:val="28"/>
          <w:lang w:val="es-ES_tradnl"/>
        </w:rPr>
        <w:t>VII. El recurrente no acredite interés jurídico.</w:t>
      </w:r>
    </w:p>
    <w:p w14:paraId="77FD1219" w14:textId="77777777" w:rsidR="006B3676" w:rsidRPr="004F7073"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p>
    <w:p w14:paraId="42AC49E2" w14:textId="50082CCC" w:rsidR="006B3676" w:rsidRPr="004F7073"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r w:rsidRPr="004F7073">
        <w:rPr>
          <w:rFonts w:ascii="Palatino Linotype" w:hAnsi="Palatino Linotype" w:cs="Arial"/>
          <w:szCs w:val="28"/>
          <w:lang w:val="es-ES_tradnl"/>
        </w:rPr>
        <w:t>Con base en lo establecido en el precepto de referencia, a la fecha que se resuelve no se actualizan las caus</w:t>
      </w:r>
      <w:r w:rsidR="00672752" w:rsidRPr="004F7073">
        <w:rPr>
          <w:rFonts w:ascii="Palatino Linotype" w:hAnsi="Palatino Linotype" w:cs="Arial"/>
          <w:szCs w:val="28"/>
          <w:lang w:val="es-ES_tradnl"/>
        </w:rPr>
        <w:t>ales de improcedencia; ya que el</w:t>
      </w:r>
      <w:r w:rsidRPr="004F7073">
        <w:rPr>
          <w:rFonts w:ascii="Palatino Linotype" w:hAnsi="Palatino Linotype" w:cs="Arial"/>
          <w:szCs w:val="28"/>
          <w:lang w:val="es-ES_tradnl"/>
        </w:rPr>
        <w:t xml:space="preserve"> Recurrente presentó su recurso dentro del término de quince días otorgado por la Ley; no se tiene conocimiento de que el Instituto o, en su caso, los Organismos garantes hayan resuelto anteriormente en definitiva sobre la materia del mismo; se actualizó la causal de procedencia establecida en la fracción II, del artículo 103, de la Ley General de Protección de Datos en Posesión de Sujetos  Obligados: no se tiene conocimiento de que se esté tramitando ante los tribunales competentes algún recurso o medio de defensa interpuesto por la Recurrente, </w:t>
      </w:r>
      <w:r w:rsidRPr="004F7073">
        <w:rPr>
          <w:rFonts w:ascii="Palatino Linotype" w:hAnsi="Palatino Linotype" w:cs="Arial"/>
          <w:szCs w:val="28"/>
          <w:lang w:val="es-ES_tradnl"/>
        </w:rPr>
        <w:lastRenderedPageBreak/>
        <w:t xml:space="preserve">o en su caso, por el tercero interesado, en contra del acto recurrido ante el Instituto o los Organismos garantes, el particular no amplió su solicitud a través de su medio de impugnación y no fue necesario que la </w:t>
      </w:r>
      <w:r w:rsidRPr="004F7073">
        <w:rPr>
          <w:rFonts w:ascii="Palatino Linotype" w:hAnsi="Palatino Linotype" w:cs="Arial"/>
          <w:b/>
          <w:szCs w:val="28"/>
          <w:lang w:val="es-ES_tradnl"/>
        </w:rPr>
        <w:t>Recurrente</w:t>
      </w:r>
      <w:r w:rsidRPr="004F7073">
        <w:rPr>
          <w:rFonts w:ascii="Palatino Linotype" w:hAnsi="Palatino Linotype" w:cs="Arial"/>
          <w:szCs w:val="28"/>
          <w:lang w:val="es-ES_tradnl"/>
        </w:rPr>
        <w:t xml:space="preserve"> acreditara su interés jurídico, ya que es la titular de los datos personales solicitados.</w:t>
      </w:r>
    </w:p>
    <w:p w14:paraId="669B463B" w14:textId="77777777" w:rsidR="006B3676" w:rsidRPr="004F7073"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p>
    <w:p w14:paraId="6DE22B2F" w14:textId="77777777" w:rsidR="006B3676" w:rsidRPr="004F7073"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r w:rsidRPr="004F7073">
        <w:rPr>
          <w:rFonts w:ascii="Palatino Linotype" w:hAnsi="Palatino Linotype" w:cs="Arial"/>
          <w:szCs w:val="28"/>
          <w:lang w:val="es-ES_tradnl"/>
        </w:rPr>
        <w:t>Por otra parte, el artículo 113, de la Ley General de Protección de Datos en Posesión de Sujetos Obligados, consagra lo relativo al sobreseimiento, en los términos siguientes:</w:t>
      </w:r>
    </w:p>
    <w:p w14:paraId="189F9D8B" w14:textId="77777777" w:rsidR="006B3676" w:rsidRPr="004F7073"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p>
    <w:p w14:paraId="3E6B8D87" w14:textId="77777777" w:rsidR="006B3676" w:rsidRPr="004F7073"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4F7073">
        <w:rPr>
          <w:rFonts w:ascii="Palatino Linotype" w:hAnsi="Palatino Linotype" w:cs="Arial"/>
          <w:b/>
          <w:i/>
          <w:sz w:val="22"/>
          <w:szCs w:val="28"/>
          <w:lang w:val="es-ES_tradnl"/>
        </w:rPr>
        <w:t xml:space="preserve">Artículo 113. </w:t>
      </w:r>
      <w:r w:rsidRPr="004F7073">
        <w:rPr>
          <w:rFonts w:ascii="Palatino Linotype" w:hAnsi="Palatino Linotype" w:cs="Arial"/>
          <w:i/>
          <w:sz w:val="22"/>
          <w:szCs w:val="28"/>
          <w:lang w:val="es-ES_tradnl"/>
        </w:rPr>
        <w:t xml:space="preserve">El recurso de revisión solo podrá ser sobreseído cuando: </w:t>
      </w:r>
    </w:p>
    <w:p w14:paraId="3F213814" w14:textId="77777777" w:rsidR="006B3676" w:rsidRPr="004F7073"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4F7073">
        <w:rPr>
          <w:rFonts w:ascii="Palatino Linotype" w:hAnsi="Palatino Linotype" w:cs="Arial"/>
          <w:i/>
          <w:sz w:val="22"/>
          <w:szCs w:val="28"/>
          <w:lang w:val="es-ES_tradnl"/>
        </w:rPr>
        <w:t xml:space="preserve">I. El recurrente se desista expresamente; </w:t>
      </w:r>
    </w:p>
    <w:p w14:paraId="78712E67" w14:textId="77777777" w:rsidR="006B3676" w:rsidRPr="004F7073"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4F7073">
        <w:rPr>
          <w:rFonts w:ascii="Palatino Linotype" w:hAnsi="Palatino Linotype" w:cs="Arial"/>
          <w:i/>
          <w:sz w:val="22"/>
          <w:szCs w:val="28"/>
          <w:lang w:val="es-ES_tradnl"/>
        </w:rPr>
        <w:t xml:space="preserve">II. El recurrente fallezca; </w:t>
      </w:r>
    </w:p>
    <w:p w14:paraId="290E2F23" w14:textId="77777777" w:rsidR="006B3676" w:rsidRPr="004F7073"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4F7073">
        <w:rPr>
          <w:rFonts w:ascii="Palatino Linotype" w:hAnsi="Palatino Linotype" w:cs="Arial"/>
          <w:i/>
          <w:sz w:val="22"/>
          <w:szCs w:val="28"/>
          <w:lang w:val="es-ES_tradnl"/>
        </w:rPr>
        <w:t xml:space="preserve">III. Admitido el recurso de revisión, se actualice alguna causal de improcedencia en los términos de la presente Ley; </w:t>
      </w:r>
    </w:p>
    <w:p w14:paraId="20332629" w14:textId="77777777" w:rsidR="006B3676" w:rsidRPr="004F7073"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4F7073">
        <w:rPr>
          <w:rFonts w:ascii="Palatino Linotype" w:hAnsi="Palatino Linotype" w:cs="Arial"/>
          <w:i/>
          <w:sz w:val="22"/>
          <w:szCs w:val="28"/>
          <w:lang w:val="es-ES_tradnl"/>
        </w:rPr>
        <w:t xml:space="preserve">IV. El responsable modifique o revoque su respuesta de tal manera que el recurso de revisión quede sin materia, o </w:t>
      </w:r>
    </w:p>
    <w:p w14:paraId="654BC191" w14:textId="77777777" w:rsidR="006B3676" w:rsidRPr="004F7073"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4F7073">
        <w:rPr>
          <w:rFonts w:ascii="Palatino Linotype" w:hAnsi="Palatino Linotype" w:cs="Arial"/>
          <w:i/>
          <w:sz w:val="22"/>
          <w:szCs w:val="28"/>
          <w:lang w:val="es-ES_tradnl"/>
        </w:rPr>
        <w:t>V. Quede sin materia el recurso de revisión</w:t>
      </w:r>
    </w:p>
    <w:p w14:paraId="264DCD3D" w14:textId="77777777" w:rsidR="006B3676" w:rsidRPr="004F7073"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p>
    <w:p w14:paraId="11C776C7" w14:textId="6DE25548" w:rsidR="006B3676" w:rsidRPr="004F7073"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r w:rsidRPr="004F7073">
        <w:rPr>
          <w:rFonts w:ascii="Palatino Linotype" w:hAnsi="Palatino Linotype" w:cs="Arial"/>
          <w:szCs w:val="28"/>
          <w:lang w:val="es-ES_tradnl"/>
        </w:rPr>
        <w:t>Del análisis  realizado por este Instituto, no se actualiza ninguna de las causales de sobreseimiento mencionadas; ya que la Recurrente no se ha desistido del recurso, no existe constancia que permita inferir que el particular haya fallecido; asimismo, no se advierte que el recurso de revisión actualice alguna causal de improcedencia establecida en el artículo 112, de la Ley citada, asimismo el responsable no modificó su respuesta de tal manera que haya dejado sin materia el presente recurso de revisión ni que se haya quedado sin materia por alguna otra circunstancia, siendo oportuno entrar al estudio de fondo del presente asunto.</w:t>
      </w:r>
    </w:p>
    <w:p w14:paraId="1EEEA4D8" w14:textId="77777777" w:rsidR="006B3676" w:rsidRPr="004F7073"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p>
    <w:p w14:paraId="6D1E73D3" w14:textId="77777777" w:rsidR="00727B67" w:rsidRPr="004F7073" w:rsidRDefault="00727B67" w:rsidP="006B3676">
      <w:pPr>
        <w:widowControl w:val="0"/>
        <w:autoSpaceDE w:val="0"/>
        <w:autoSpaceDN w:val="0"/>
        <w:adjustRightInd w:val="0"/>
        <w:spacing w:line="360" w:lineRule="auto"/>
        <w:jc w:val="both"/>
        <w:rPr>
          <w:rFonts w:ascii="Palatino Linotype" w:hAnsi="Palatino Linotype" w:cs="Arial"/>
          <w:szCs w:val="28"/>
          <w:lang w:val="es-ES_tradnl"/>
        </w:rPr>
      </w:pPr>
    </w:p>
    <w:p w14:paraId="2C246D10" w14:textId="77777777" w:rsidR="006B3676" w:rsidRPr="004F7073" w:rsidRDefault="006B3676" w:rsidP="006B3676">
      <w:pPr>
        <w:widowControl w:val="0"/>
        <w:autoSpaceDE w:val="0"/>
        <w:autoSpaceDN w:val="0"/>
        <w:adjustRightInd w:val="0"/>
        <w:spacing w:line="360" w:lineRule="auto"/>
        <w:jc w:val="both"/>
        <w:rPr>
          <w:rFonts w:ascii="Palatino Linotype" w:hAnsi="Palatino Linotype" w:cs="Arial"/>
          <w:b/>
          <w:sz w:val="28"/>
          <w:szCs w:val="28"/>
          <w:lang w:val="es-ES_tradnl"/>
        </w:rPr>
      </w:pPr>
      <w:r w:rsidRPr="004F7073">
        <w:rPr>
          <w:rFonts w:ascii="Palatino Linotype" w:hAnsi="Palatino Linotype" w:cs="Arial"/>
          <w:b/>
          <w:sz w:val="28"/>
          <w:szCs w:val="28"/>
          <w:lang w:val="es-ES_tradnl"/>
        </w:rPr>
        <w:lastRenderedPageBreak/>
        <w:t>CUARTO. Estudio y resolución del asunto</w:t>
      </w:r>
      <w:r w:rsidRPr="004F7073">
        <w:rPr>
          <w:rFonts w:ascii="Palatino Linotype" w:hAnsi="Palatino Linotype"/>
          <w:b/>
          <w:sz w:val="28"/>
          <w:szCs w:val="28"/>
          <w:lang w:val="es-ES_tradnl"/>
        </w:rPr>
        <w:t xml:space="preserve">. </w:t>
      </w:r>
    </w:p>
    <w:p w14:paraId="2B26AB76" w14:textId="09A9A9AC" w:rsidR="00DA297E" w:rsidRPr="004F7073" w:rsidRDefault="00DA297E" w:rsidP="007C1357">
      <w:pPr>
        <w:widowControl w:val="0"/>
        <w:autoSpaceDE w:val="0"/>
        <w:autoSpaceDN w:val="0"/>
        <w:adjustRightInd w:val="0"/>
        <w:spacing w:line="360" w:lineRule="auto"/>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En una aproximación inicial, vale la pena mencionar que el ejercicio de los derechos </w:t>
      </w:r>
      <w:r w:rsidRPr="004F7073">
        <w:rPr>
          <w:rFonts w:ascii="Palatino Linotype" w:eastAsia="Calibri" w:hAnsi="Palatino Linotype" w:cs="Arial"/>
          <w:bCs/>
          <w:lang w:val="es-ES_tradnl"/>
        </w:rPr>
        <w:t xml:space="preserve">ARCO </w:t>
      </w:r>
      <w:r w:rsidRPr="004F7073">
        <w:rPr>
          <w:rFonts w:ascii="Palatino Linotype" w:eastAsia="Calibri" w:hAnsi="Palatino Linotype" w:cs="Arial"/>
          <w:lang w:val="es-ES_tradnl"/>
        </w:rPr>
        <w:t xml:space="preserve">se encuentra regulado por el artículo 6 apartado A, y 16, segundo párrafo, de la Constitución de los Estados Unidos Mexicanos, el cual establece que: </w:t>
      </w:r>
    </w:p>
    <w:p w14:paraId="058C9BB9" w14:textId="77777777" w:rsidR="00DA297E" w:rsidRPr="004F7073" w:rsidRDefault="00DA297E" w:rsidP="007C1357">
      <w:pPr>
        <w:spacing w:line="360" w:lineRule="auto"/>
        <w:rPr>
          <w:rFonts w:ascii="Palatino Linotype" w:hAnsi="Palatino Linotype"/>
          <w:lang w:val="es-ES_tradnl"/>
        </w:rPr>
      </w:pPr>
    </w:p>
    <w:p w14:paraId="7E3EB11D" w14:textId="2EA7E9AB" w:rsidR="00DA297E" w:rsidRPr="004F7073" w:rsidRDefault="00672752" w:rsidP="00AA0F30">
      <w:pPr>
        <w:pStyle w:val="Sinespaciado"/>
        <w:rPr>
          <w:rFonts w:eastAsia="Calibri"/>
          <w:lang w:val="es-ES_tradnl"/>
        </w:rPr>
      </w:pPr>
      <w:r w:rsidRPr="004F7073">
        <w:rPr>
          <w:rFonts w:eastAsia="Calibri"/>
          <w:lang w:val="es-ES_tradnl"/>
        </w:rPr>
        <w:t>[</w:t>
      </w:r>
      <w:r w:rsidR="00DA297E" w:rsidRPr="004F7073">
        <w:rPr>
          <w:rFonts w:eastAsia="Calibri"/>
          <w:lang w:val="es-ES_tradnl"/>
        </w:rPr>
        <w:t>…</w:t>
      </w:r>
      <w:r w:rsidRPr="004F7073">
        <w:rPr>
          <w:rFonts w:eastAsia="Calibri"/>
          <w:lang w:val="es-ES_tradnl"/>
        </w:rPr>
        <w:t xml:space="preserve">] </w:t>
      </w:r>
      <w:r w:rsidR="00DA297E" w:rsidRPr="004F7073">
        <w:rPr>
          <w:rFonts w:eastAsia="Calibri"/>
          <w:lang w:val="es-ES_tradnl"/>
        </w:rPr>
        <w:t>Toda persona tiene derecho a la protección de sus datos personales</w:t>
      </w:r>
      <w:r w:rsidR="00DA297E" w:rsidRPr="004F7073">
        <w:rPr>
          <w:rFonts w:eastAsia="Calibri"/>
          <w:b/>
          <w:lang w:val="es-ES_tradnl"/>
        </w:rPr>
        <w:t xml:space="preserve">, </w:t>
      </w:r>
      <w:r w:rsidR="00DA297E" w:rsidRPr="004F7073">
        <w:rPr>
          <w:rFonts w:eastAsia="Calibri"/>
          <w:b/>
          <w:u w:val="single"/>
          <w:lang w:val="es-ES_tradnl"/>
        </w:rPr>
        <w:t>al acceso,</w:t>
      </w:r>
      <w:r w:rsidR="00DA297E" w:rsidRPr="004F7073">
        <w:rPr>
          <w:rFonts w:eastAsia="Calibri"/>
          <w:lang w:val="es-ES_tradnl"/>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w:t>
      </w:r>
      <w:r w:rsidRPr="004F7073">
        <w:rPr>
          <w:rFonts w:eastAsia="Calibri"/>
          <w:lang w:val="es-ES_tradnl"/>
        </w:rPr>
        <w:t>roteger los derechos de terceros […].</w:t>
      </w:r>
    </w:p>
    <w:p w14:paraId="461DAC7B" w14:textId="77777777" w:rsidR="00DA297E" w:rsidRPr="004F7073" w:rsidRDefault="00DA297E"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02EC49AB" w14:textId="471B0632" w:rsidR="00AA0F30" w:rsidRPr="004F7073" w:rsidRDefault="00DA297E"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lang w:val="es-ES_tradnl"/>
        </w:rPr>
        <w:t>En este sentido, dichas prerrogativas se encuentran invariablemente ligadas a los principios de licitud, finalidad, lealtad, consentimiento, calidad, proporcionalidad, información y responsabilidad.</w:t>
      </w:r>
    </w:p>
    <w:p w14:paraId="72C97B49" w14:textId="368B9888" w:rsidR="006B3676" w:rsidRPr="004F7073" w:rsidRDefault="006B3676"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24675A5F" w14:textId="165E65A9" w:rsidR="006B3676" w:rsidRPr="004F7073" w:rsidRDefault="006B3676"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lang w:val="es-ES_tradnl"/>
        </w:rPr>
        <w:t>Aho</w:t>
      </w:r>
      <w:r w:rsidR="00672752" w:rsidRPr="004F7073">
        <w:rPr>
          <w:rFonts w:ascii="Palatino Linotype" w:eastAsia="Calibri" w:hAnsi="Palatino Linotype" w:cs="Arial"/>
          <w:lang w:val="es-ES_tradnl"/>
        </w:rPr>
        <w:t>ra bien, se debe recordar que el</w:t>
      </w:r>
      <w:r w:rsidRPr="004F7073">
        <w:rPr>
          <w:rFonts w:ascii="Palatino Linotype" w:eastAsia="Calibri" w:hAnsi="Palatino Linotype" w:cs="Arial"/>
          <w:lang w:val="es-ES_tradnl"/>
        </w:rPr>
        <w:t xml:space="preserve"> hoy </w:t>
      </w:r>
      <w:r w:rsidRPr="004F7073">
        <w:rPr>
          <w:rFonts w:ascii="Palatino Linotype" w:eastAsia="Calibri" w:hAnsi="Palatino Linotype" w:cs="Arial"/>
          <w:b/>
          <w:bCs/>
          <w:lang w:val="es-ES_tradnl"/>
        </w:rPr>
        <w:t>Recurrente</w:t>
      </w:r>
      <w:r w:rsidR="00672752" w:rsidRPr="004F7073">
        <w:rPr>
          <w:rFonts w:ascii="Palatino Linotype" w:eastAsia="Calibri" w:hAnsi="Palatino Linotype" w:cs="Arial"/>
          <w:lang w:val="es-ES_tradnl"/>
        </w:rPr>
        <w:t>, haciendo referencia a una situación suscitada en febrero de mil novecientos sesenta y ocho,</w:t>
      </w:r>
      <w:r w:rsidRPr="004F7073">
        <w:rPr>
          <w:rFonts w:ascii="Palatino Linotype" w:eastAsia="Calibri" w:hAnsi="Palatino Linotype" w:cs="Arial"/>
          <w:lang w:val="es-ES_tradnl"/>
        </w:rPr>
        <w:t xml:space="preserve"> solicitó al </w:t>
      </w:r>
      <w:r w:rsidRPr="004F7073">
        <w:rPr>
          <w:rFonts w:ascii="Palatino Linotype" w:eastAsia="Calibri" w:hAnsi="Palatino Linotype" w:cs="Arial"/>
          <w:b/>
          <w:bCs/>
          <w:lang w:val="es-ES_tradnl"/>
        </w:rPr>
        <w:t>Sujeto Obligado</w:t>
      </w:r>
      <w:r w:rsidR="009D0B64" w:rsidRPr="004F7073">
        <w:rPr>
          <w:rFonts w:ascii="Palatino Linotype" w:eastAsia="Calibri" w:hAnsi="Palatino Linotype" w:cs="Arial"/>
          <w:lang w:val="es-ES_tradnl"/>
        </w:rPr>
        <w:t xml:space="preserve"> </w:t>
      </w:r>
      <w:r w:rsidR="004103C8" w:rsidRPr="004F7073">
        <w:rPr>
          <w:rFonts w:ascii="Palatino Linotype" w:eastAsia="Calibri" w:hAnsi="Palatino Linotype" w:cs="Arial"/>
          <w:lang w:val="es-ES_tradnl"/>
        </w:rPr>
        <w:t xml:space="preserve">lo siguiente: </w:t>
      </w:r>
    </w:p>
    <w:p w14:paraId="3E6EB253" w14:textId="77777777" w:rsidR="004103C8" w:rsidRPr="004F7073" w:rsidRDefault="004103C8"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3775D091" w14:textId="30787623" w:rsidR="004103C8" w:rsidRPr="004F7073" w:rsidRDefault="00727B67" w:rsidP="00534E90">
      <w:pPr>
        <w:pStyle w:val="Prrafodelista"/>
        <w:widowControl w:val="0"/>
        <w:numPr>
          <w:ilvl w:val="0"/>
          <w:numId w:val="23"/>
        </w:numPr>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Copia certificada de la hoja de resolución de pensión de vejez de fecha 12 de marzo del 2024, emitida en el Instituto Mexicano del Seguro Social (IMSS), de la Sub Delegación los Reyes la Paz Estado de México, Delegación 15 México oriente, en el departamento de prestaciones económicas, ya que extravié mi hoja de resolución que me dieron. </w:t>
      </w:r>
    </w:p>
    <w:p w14:paraId="1E18D185" w14:textId="77777777" w:rsidR="00727B67" w:rsidRPr="004F7073" w:rsidRDefault="00727B67" w:rsidP="00727B67">
      <w:pPr>
        <w:pStyle w:val="Prrafodelista"/>
        <w:widowControl w:val="0"/>
        <w:autoSpaceDE w:val="0"/>
        <w:autoSpaceDN w:val="0"/>
        <w:adjustRightInd w:val="0"/>
        <w:spacing w:line="360" w:lineRule="auto"/>
        <w:ind w:left="709" w:right="51"/>
        <w:jc w:val="both"/>
        <w:rPr>
          <w:rFonts w:ascii="Palatino Linotype" w:eastAsia="Calibri" w:hAnsi="Palatino Linotype" w:cs="Arial"/>
          <w:lang w:val="es-ES_tradnl"/>
        </w:rPr>
      </w:pPr>
    </w:p>
    <w:p w14:paraId="56625942" w14:textId="7302F3C9" w:rsidR="00B84684" w:rsidRPr="004F7073" w:rsidRDefault="009D0B64"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A la solicitud planteada, </w:t>
      </w:r>
      <w:r w:rsidR="00154DA7" w:rsidRPr="004F7073">
        <w:rPr>
          <w:rFonts w:ascii="Palatino Linotype" w:eastAsia="Calibri" w:hAnsi="Palatino Linotype" w:cs="Arial"/>
          <w:lang w:val="es-ES_tradnl"/>
        </w:rPr>
        <w:t>con la finalidad de acreditar su identidad</w:t>
      </w:r>
      <w:r w:rsidR="0003071A" w:rsidRPr="004F7073">
        <w:rPr>
          <w:rFonts w:ascii="Palatino Linotype" w:eastAsia="Calibri" w:hAnsi="Palatino Linotype" w:cs="Arial"/>
          <w:lang w:val="es-ES_tradnl"/>
        </w:rPr>
        <w:t xml:space="preserve"> e interés legítimo, el </w:t>
      </w:r>
      <w:r w:rsidR="0003071A" w:rsidRPr="004F7073">
        <w:rPr>
          <w:rFonts w:ascii="Palatino Linotype" w:eastAsia="Calibri" w:hAnsi="Palatino Linotype" w:cs="Arial"/>
          <w:b/>
          <w:bCs/>
          <w:lang w:val="es-ES_tradnl"/>
        </w:rPr>
        <w:lastRenderedPageBreak/>
        <w:t>Recurrente</w:t>
      </w:r>
      <w:r w:rsidR="0003071A" w:rsidRPr="004F7073">
        <w:rPr>
          <w:rFonts w:ascii="Palatino Linotype" w:eastAsia="Calibri" w:hAnsi="Palatino Linotype" w:cs="Arial"/>
          <w:lang w:val="es-ES_tradnl"/>
        </w:rPr>
        <w:t xml:space="preserve"> adjuntó los siguientes documentos: </w:t>
      </w:r>
    </w:p>
    <w:p w14:paraId="4287EAB6" w14:textId="1858D98F" w:rsidR="0003071A" w:rsidRPr="004F7073" w:rsidRDefault="0003071A" w:rsidP="0003071A">
      <w:pPr>
        <w:pStyle w:val="Prrafodelista"/>
        <w:widowControl w:val="0"/>
        <w:numPr>
          <w:ilvl w:val="0"/>
          <w:numId w:val="24"/>
        </w:numPr>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bCs/>
          <w:lang w:val="es-ES_tradnl"/>
        </w:rPr>
        <w:t xml:space="preserve">Credencial para votar emitida por el Instituto Nacional Electoral en favor del </w:t>
      </w:r>
      <w:r w:rsidRPr="004F7073">
        <w:rPr>
          <w:rFonts w:ascii="Palatino Linotype" w:eastAsia="Calibri" w:hAnsi="Palatino Linotype" w:cs="Arial"/>
          <w:b/>
          <w:lang w:val="es-ES_tradnl"/>
        </w:rPr>
        <w:t>Recurrente</w:t>
      </w:r>
      <w:r w:rsidRPr="004F7073">
        <w:rPr>
          <w:rFonts w:ascii="Palatino Linotype" w:eastAsia="Calibri" w:hAnsi="Palatino Linotype" w:cs="Arial"/>
          <w:bCs/>
          <w:lang w:val="es-ES_tradnl"/>
        </w:rPr>
        <w:t>.</w:t>
      </w:r>
    </w:p>
    <w:p w14:paraId="65D8EF1D" w14:textId="3EF78DC3" w:rsidR="00154DA7" w:rsidRPr="004F7073" w:rsidRDefault="00681930" w:rsidP="00154DA7">
      <w:pPr>
        <w:pStyle w:val="Prrafodelista"/>
        <w:widowControl w:val="0"/>
        <w:numPr>
          <w:ilvl w:val="0"/>
          <w:numId w:val="24"/>
        </w:numPr>
        <w:autoSpaceDE w:val="0"/>
        <w:autoSpaceDN w:val="0"/>
        <w:adjustRightInd w:val="0"/>
        <w:spacing w:line="360" w:lineRule="auto"/>
        <w:ind w:right="51"/>
        <w:jc w:val="both"/>
        <w:rPr>
          <w:rFonts w:ascii="Palatino Linotype" w:eastAsia="Calibri" w:hAnsi="Palatino Linotype" w:cs="Arial"/>
          <w:lang w:val="es-ES_tradnl"/>
        </w:rPr>
      </w:pPr>
      <w:proofErr w:type="spellStart"/>
      <w:r w:rsidRPr="004F7073">
        <w:rPr>
          <w:rFonts w:ascii="Palatino Linotype" w:eastAsia="Calibri" w:hAnsi="Palatino Linotype" w:cs="Arial"/>
          <w:b/>
          <w:bCs/>
          <w:lang w:val="es-ES_tradnl"/>
        </w:rPr>
        <w:t>comprobanteVigenciaDerechos</w:t>
      </w:r>
      <w:r w:rsidR="00487985" w:rsidRPr="004F7073">
        <w:rPr>
          <w:rFonts w:ascii="Palatino Linotype" w:eastAsia="Calibri" w:hAnsi="Palatino Linotype" w:cs="Arial"/>
          <w:b/>
          <w:bCs/>
          <w:lang w:val="es-ES_tradnl"/>
        </w:rPr>
        <w:t>XXXXXXXX</w:t>
      </w:r>
      <w:proofErr w:type="spellEnd"/>
      <w:r w:rsidRPr="004F7073">
        <w:rPr>
          <w:rFonts w:ascii="Palatino Linotype" w:eastAsia="Calibri" w:hAnsi="Palatino Linotype" w:cs="Arial"/>
          <w:b/>
          <w:bCs/>
          <w:lang w:val="es-ES_tradnl"/>
        </w:rPr>
        <w:t xml:space="preserve"> (1).</w:t>
      </w:r>
      <w:proofErr w:type="spellStart"/>
      <w:r w:rsidRPr="004F7073">
        <w:rPr>
          <w:rFonts w:ascii="Palatino Linotype" w:eastAsia="Calibri" w:hAnsi="Palatino Linotype" w:cs="Arial"/>
          <w:b/>
          <w:bCs/>
          <w:lang w:val="es-ES_tradnl"/>
        </w:rPr>
        <w:t>pdf</w:t>
      </w:r>
      <w:proofErr w:type="spellEnd"/>
      <w:r w:rsidR="00154DA7" w:rsidRPr="004F7073">
        <w:rPr>
          <w:rFonts w:ascii="Palatino Linotype" w:eastAsia="Calibri" w:hAnsi="Palatino Linotype" w:cs="Arial"/>
          <w:bCs/>
          <w:lang w:val="es-ES_tradnl"/>
        </w:rPr>
        <w:t>.</w:t>
      </w:r>
      <w:r w:rsidR="0003071A" w:rsidRPr="004F7073">
        <w:rPr>
          <w:rFonts w:ascii="Palatino Linotype" w:eastAsia="Calibri" w:hAnsi="Palatino Linotype" w:cs="Arial"/>
          <w:bCs/>
          <w:lang w:val="es-ES_tradnl"/>
        </w:rPr>
        <w:t xml:space="preserve"> Documento que consta </w:t>
      </w:r>
      <w:r w:rsidRPr="004F7073">
        <w:rPr>
          <w:rFonts w:ascii="Palatino Linotype" w:eastAsia="Calibri" w:hAnsi="Palatino Linotype" w:cs="Arial"/>
          <w:bCs/>
          <w:lang w:val="es-ES_tradnl"/>
        </w:rPr>
        <w:t xml:space="preserve">en un formato denominado “Constancia de Vigencia de Derechos”. </w:t>
      </w:r>
    </w:p>
    <w:p w14:paraId="7AF25607" w14:textId="3DDB3C22" w:rsidR="00B84684" w:rsidRPr="004F7073" w:rsidRDefault="00B84684"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4BD24A9B" w14:textId="1927E032" w:rsidR="0003071A" w:rsidRPr="004F7073" w:rsidRDefault="0003071A" w:rsidP="0003071A">
      <w:pPr>
        <w:widowControl w:val="0"/>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A la solicitud de acceso a datos, el </w:t>
      </w:r>
      <w:r w:rsidRPr="004F7073">
        <w:rPr>
          <w:rFonts w:ascii="Palatino Linotype" w:eastAsia="Calibri" w:hAnsi="Palatino Linotype" w:cs="Arial"/>
          <w:b/>
          <w:bCs/>
          <w:lang w:val="es-ES_tradnl"/>
        </w:rPr>
        <w:t>Sujeto Obligado</w:t>
      </w:r>
      <w:r w:rsidRPr="004F7073">
        <w:rPr>
          <w:rFonts w:ascii="Palatino Linotype" w:eastAsia="Calibri" w:hAnsi="Palatino Linotype" w:cs="Arial"/>
          <w:lang w:val="es-ES_tradnl"/>
        </w:rPr>
        <w:t xml:space="preserve"> respondió mediante la entrega del siguiente documento: </w:t>
      </w:r>
    </w:p>
    <w:p w14:paraId="2EB30215" w14:textId="77777777" w:rsidR="0003071A" w:rsidRPr="004F7073" w:rsidRDefault="0003071A"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2463B2BA" w14:textId="46A16BF4" w:rsidR="0003071A" w:rsidRPr="004F7073" w:rsidRDefault="00771F72" w:rsidP="00681930">
      <w:pPr>
        <w:pStyle w:val="Prrafodelista"/>
        <w:widowControl w:val="0"/>
        <w:numPr>
          <w:ilvl w:val="0"/>
          <w:numId w:val="25"/>
        </w:numPr>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b/>
          <w:lang w:val="es-ES_tradnl"/>
        </w:rPr>
        <w:t>“</w:t>
      </w:r>
      <w:r w:rsidR="00681930" w:rsidRPr="004F7073">
        <w:rPr>
          <w:rFonts w:ascii="Palatino Linotype" w:eastAsia="Calibri" w:hAnsi="Palatino Linotype" w:cs="Arial"/>
          <w:b/>
          <w:lang w:val="es-ES_tradnl"/>
        </w:rPr>
        <w:t>sol 00004 AD 2024 sarcoem.pdf</w:t>
      </w:r>
      <w:r w:rsidRPr="004F7073">
        <w:rPr>
          <w:rFonts w:ascii="Palatino Linotype" w:eastAsia="Calibri" w:hAnsi="Palatino Linotype" w:cs="Arial"/>
          <w:b/>
          <w:lang w:val="es-ES_tradnl"/>
        </w:rPr>
        <w:t>”</w:t>
      </w:r>
      <w:r w:rsidR="00326545" w:rsidRPr="004F7073">
        <w:rPr>
          <w:rFonts w:ascii="Palatino Linotype" w:eastAsia="Calibri" w:hAnsi="Palatino Linotype" w:cs="Arial"/>
          <w:lang w:val="es-ES_tradnl"/>
        </w:rPr>
        <w:t xml:space="preserve">. Oficio número </w:t>
      </w:r>
      <w:r w:rsidR="00681930" w:rsidRPr="004F7073">
        <w:rPr>
          <w:rFonts w:ascii="Palatino Linotype" w:eastAsia="Calibri" w:hAnsi="Palatino Linotype" w:cs="Arial"/>
          <w:b/>
          <w:bCs/>
          <w:lang w:val="es-ES_tradnl"/>
        </w:rPr>
        <w:t>SAIMEX-0370/2024</w:t>
      </w:r>
      <w:r w:rsidR="00681930" w:rsidRPr="004F7073">
        <w:rPr>
          <w:rFonts w:ascii="Palatino Linotype" w:eastAsia="Calibri" w:hAnsi="Palatino Linotype" w:cs="Arial"/>
          <w:lang w:val="es-ES_tradnl"/>
        </w:rPr>
        <w:t xml:space="preserve"> </w:t>
      </w:r>
      <w:r w:rsidR="00326545" w:rsidRPr="004F7073">
        <w:rPr>
          <w:rFonts w:ascii="Palatino Linotype" w:eastAsia="Calibri" w:hAnsi="Palatino Linotype" w:cs="Arial"/>
          <w:lang w:val="es-ES_tradnl"/>
        </w:rPr>
        <w:t xml:space="preserve">emitido por </w:t>
      </w:r>
      <w:r w:rsidR="00681930" w:rsidRPr="004F7073">
        <w:rPr>
          <w:rFonts w:ascii="Palatino Linotype" w:eastAsia="Calibri" w:hAnsi="Palatino Linotype" w:cs="Arial"/>
          <w:lang w:val="es-ES_tradnl"/>
        </w:rPr>
        <w:t xml:space="preserve">la </w:t>
      </w:r>
      <w:r w:rsidR="00326545" w:rsidRPr="004F7073">
        <w:rPr>
          <w:rFonts w:ascii="Palatino Linotype" w:eastAsia="Calibri" w:hAnsi="Palatino Linotype" w:cs="Arial"/>
          <w:lang w:val="es-ES_tradnl"/>
        </w:rPr>
        <w:t>Titular de la Unidad de Transparencia</w:t>
      </w:r>
      <w:r w:rsidR="0026707C" w:rsidRPr="004F7073">
        <w:rPr>
          <w:rFonts w:ascii="Palatino Linotype" w:eastAsia="Calibri" w:hAnsi="Palatino Linotype" w:cs="Arial"/>
          <w:lang w:val="es-ES_tradnl"/>
        </w:rPr>
        <w:t xml:space="preserve">, con el cual el </w:t>
      </w:r>
      <w:r w:rsidR="0026707C" w:rsidRPr="004F7073">
        <w:rPr>
          <w:rFonts w:ascii="Palatino Linotype" w:eastAsia="Calibri" w:hAnsi="Palatino Linotype" w:cs="Arial"/>
          <w:b/>
          <w:bCs/>
          <w:lang w:val="es-ES_tradnl"/>
        </w:rPr>
        <w:t>Sujeto Obligado</w:t>
      </w:r>
      <w:r w:rsidR="0026707C" w:rsidRPr="004F7073">
        <w:rPr>
          <w:rFonts w:ascii="Palatino Linotype" w:eastAsia="Calibri" w:hAnsi="Palatino Linotype" w:cs="Arial"/>
          <w:lang w:val="es-ES_tradnl"/>
        </w:rPr>
        <w:t xml:space="preserve"> se declaró incompetente para conocer de la información; por lo que se orientó al particular a dirigir su solicitud ante </w:t>
      </w:r>
      <w:r w:rsidR="00681930" w:rsidRPr="004F7073">
        <w:rPr>
          <w:rFonts w:ascii="Palatino Linotype" w:eastAsia="Calibri" w:hAnsi="Palatino Linotype" w:cs="Arial"/>
          <w:lang w:val="es-ES_tradnl"/>
        </w:rPr>
        <w:t>el</w:t>
      </w:r>
      <w:r w:rsidR="0026707C" w:rsidRPr="004F7073">
        <w:rPr>
          <w:rFonts w:ascii="Palatino Linotype" w:eastAsia="Calibri" w:hAnsi="Palatino Linotype" w:cs="Arial"/>
          <w:lang w:val="es-ES_tradnl"/>
        </w:rPr>
        <w:t xml:space="preserve"> </w:t>
      </w:r>
      <w:bookmarkStart w:id="0" w:name="_Hlk174441669"/>
      <w:r w:rsidR="00681930" w:rsidRPr="004F7073">
        <w:rPr>
          <w:rFonts w:ascii="Palatino Linotype" w:eastAsia="Calibri" w:hAnsi="Palatino Linotype" w:cs="Arial"/>
          <w:lang w:val="es-ES_tradnl"/>
        </w:rPr>
        <w:t>Instituto Mexicano del Seguro Social (IMSS)</w:t>
      </w:r>
      <w:bookmarkEnd w:id="0"/>
      <w:r w:rsidR="0026707C" w:rsidRPr="004F7073">
        <w:rPr>
          <w:rFonts w:ascii="Palatino Linotype" w:eastAsia="Calibri" w:hAnsi="Palatino Linotype" w:cs="Arial"/>
          <w:lang w:val="es-ES_tradnl"/>
        </w:rPr>
        <w:t>, quien posiblemente cuenten con la información requerida.</w:t>
      </w:r>
    </w:p>
    <w:p w14:paraId="1FCC4DE8" w14:textId="77777777" w:rsidR="0003071A" w:rsidRPr="004F7073" w:rsidRDefault="0003071A"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2E1322A9" w14:textId="1F2EDC5E" w:rsidR="00D11C33" w:rsidRPr="004F7073" w:rsidRDefault="00207B86"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lang w:val="es-ES_tradnl"/>
        </w:rPr>
        <w:t>Ante la respuesta proporcionada</w:t>
      </w:r>
      <w:r w:rsidR="0026707C" w:rsidRPr="004F7073">
        <w:rPr>
          <w:rFonts w:ascii="Palatino Linotype" w:eastAsia="Calibri" w:hAnsi="Palatino Linotype" w:cs="Arial"/>
          <w:lang w:val="es-ES_tradnl"/>
        </w:rPr>
        <w:t>, el</w:t>
      </w:r>
      <w:r w:rsidR="000C761F" w:rsidRPr="004F7073">
        <w:rPr>
          <w:rFonts w:ascii="Palatino Linotype" w:eastAsia="Calibri" w:hAnsi="Palatino Linotype" w:cs="Arial"/>
          <w:lang w:val="es-ES_tradnl"/>
        </w:rPr>
        <w:t xml:space="preserve"> </w:t>
      </w:r>
      <w:r w:rsidR="000C761F" w:rsidRPr="004F7073">
        <w:rPr>
          <w:rFonts w:ascii="Palatino Linotype" w:eastAsia="Calibri" w:hAnsi="Palatino Linotype" w:cs="Arial"/>
          <w:b/>
          <w:bCs/>
          <w:lang w:val="es-ES_tradnl"/>
        </w:rPr>
        <w:t xml:space="preserve">Recurrente </w:t>
      </w:r>
      <w:r w:rsidR="000C761F" w:rsidRPr="004F7073">
        <w:rPr>
          <w:rFonts w:ascii="Palatino Linotype" w:eastAsia="Calibri" w:hAnsi="Palatino Linotype" w:cs="Arial"/>
          <w:lang w:val="es-ES_tradnl"/>
        </w:rPr>
        <w:t>consideró que su derecho de acceso a datos personales se había vulnerado, por lo que interpuso recurso de revisión</w:t>
      </w:r>
      <w:r w:rsidR="00D11C33" w:rsidRPr="004F7073">
        <w:rPr>
          <w:rFonts w:ascii="Palatino Linotype" w:eastAsia="Calibri" w:hAnsi="Palatino Linotype" w:cs="Arial"/>
          <w:lang w:val="es-ES_tradnl"/>
        </w:rPr>
        <w:t xml:space="preserve"> señalando como como </w:t>
      </w:r>
      <w:r w:rsidR="00D11C33" w:rsidRPr="004F7073">
        <w:rPr>
          <w:rFonts w:ascii="Palatino Linotype" w:eastAsia="Calibri" w:hAnsi="Palatino Linotype" w:cs="Arial"/>
          <w:i/>
          <w:iCs/>
          <w:lang w:val="es-ES_tradnl"/>
        </w:rPr>
        <w:t>acto impugnado</w:t>
      </w:r>
      <w:r w:rsidR="00D11C33" w:rsidRPr="004F7073">
        <w:rPr>
          <w:rFonts w:ascii="Palatino Linotype" w:eastAsia="Calibri" w:hAnsi="Palatino Linotype" w:cs="Arial"/>
          <w:lang w:val="es-ES_tradnl"/>
        </w:rPr>
        <w:t xml:space="preserve"> </w:t>
      </w:r>
      <w:r w:rsidR="00681930" w:rsidRPr="004F7073">
        <w:rPr>
          <w:rFonts w:ascii="Palatino Linotype" w:eastAsia="Calibri" w:hAnsi="Palatino Linotype" w:cs="Arial"/>
          <w:lang w:val="es-ES_tradnl"/>
        </w:rPr>
        <w:t xml:space="preserve">que, </w:t>
      </w:r>
      <w:r w:rsidR="00681930" w:rsidRPr="004F7073">
        <w:rPr>
          <w:rFonts w:ascii="Palatino Linotype" w:eastAsia="Calibri" w:hAnsi="Palatino Linotype" w:cs="Arial"/>
          <w:b/>
          <w:bCs/>
          <w:u w:val="single"/>
          <w:lang w:val="es-ES_tradnl"/>
        </w:rPr>
        <w:t>no le han dado respuesta a su solicitud de la copia certificada de la hoja de resolución de pensión del instituto mexicano del seguro social</w:t>
      </w:r>
      <w:r w:rsidR="00681930" w:rsidRPr="004F7073">
        <w:rPr>
          <w:rFonts w:ascii="Palatino Linotype" w:eastAsia="Calibri" w:hAnsi="Palatino Linotype" w:cs="Arial"/>
          <w:lang w:val="es-ES_tradnl"/>
        </w:rPr>
        <w:t xml:space="preserve"> </w:t>
      </w:r>
      <w:r w:rsidR="00D11C33" w:rsidRPr="004F7073">
        <w:rPr>
          <w:rFonts w:ascii="Palatino Linotype" w:eastAsia="Calibri" w:hAnsi="Palatino Linotype" w:cs="Arial"/>
          <w:lang w:val="es-ES_tradnl"/>
        </w:rPr>
        <w:t xml:space="preserve">y dando como </w:t>
      </w:r>
      <w:r w:rsidR="00D11C33" w:rsidRPr="004F7073">
        <w:rPr>
          <w:rFonts w:ascii="Palatino Linotype" w:eastAsia="Calibri" w:hAnsi="Palatino Linotype" w:cs="Arial"/>
          <w:i/>
          <w:iCs/>
          <w:lang w:val="es-ES_tradnl"/>
        </w:rPr>
        <w:t xml:space="preserve">razones o </w:t>
      </w:r>
      <w:r w:rsidR="0026707C" w:rsidRPr="004F7073">
        <w:rPr>
          <w:rFonts w:ascii="Palatino Linotype" w:eastAsia="Calibri" w:hAnsi="Palatino Linotype" w:cs="Arial"/>
          <w:i/>
          <w:iCs/>
          <w:lang w:val="es-ES_tradnl"/>
        </w:rPr>
        <w:t>motivos de inconformidad</w:t>
      </w:r>
      <w:r w:rsidR="0026707C" w:rsidRPr="004F7073">
        <w:rPr>
          <w:rFonts w:ascii="Palatino Linotype" w:eastAsia="Calibri" w:hAnsi="Palatino Linotype" w:cs="Arial"/>
          <w:lang w:val="es-ES_tradnl"/>
        </w:rPr>
        <w:t xml:space="preserve"> que</w:t>
      </w:r>
      <w:r w:rsidR="00681930" w:rsidRPr="004F7073">
        <w:rPr>
          <w:rFonts w:ascii="Palatino Linotype" w:eastAsia="Calibri" w:hAnsi="Palatino Linotype" w:cs="Arial"/>
          <w:lang w:val="es-ES_tradnl"/>
        </w:rPr>
        <w:t>,</w:t>
      </w:r>
      <w:r w:rsidR="0026707C" w:rsidRPr="004F7073">
        <w:rPr>
          <w:rFonts w:ascii="Palatino Linotype" w:eastAsia="Calibri" w:hAnsi="Palatino Linotype" w:cs="Arial"/>
          <w:lang w:val="es-ES_tradnl"/>
        </w:rPr>
        <w:t xml:space="preserve"> </w:t>
      </w:r>
      <w:r w:rsidR="00681930" w:rsidRPr="004F7073">
        <w:rPr>
          <w:rFonts w:ascii="Palatino Linotype" w:eastAsia="Calibri" w:hAnsi="Palatino Linotype" w:cs="Arial"/>
          <w:lang w:val="es-ES_tradnl"/>
        </w:rPr>
        <w:t>no ha recibido respuesta a la solicitud.</w:t>
      </w:r>
    </w:p>
    <w:p w14:paraId="2F7B461B" w14:textId="77777777" w:rsidR="00681930" w:rsidRPr="004F7073" w:rsidRDefault="00681930"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5B82F50F" w14:textId="306AEC3C" w:rsidR="00EE1CBE" w:rsidRPr="004F7073" w:rsidRDefault="00EE1CBE"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lang w:val="es-ES_tradnl"/>
        </w:rPr>
        <w:t>Así, c</w:t>
      </w:r>
      <w:r w:rsidR="00D11C33" w:rsidRPr="004F7073">
        <w:rPr>
          <w:rFonts w:ascii="Palatino Linotype" w:eastAsia="Calibri" w:hAnsi="Palatino Linotype" w:cs="Arial"/>
          <w:lang w:val="es-ES_tradnl"/>
        </w:rPr>
        <w:t xml:space="preserve">omo se señaló en los antecedentes, </w:t>
      </w:r>
      <w:r w:rsidR="00681930" w:rsidRPr="004F7073">
        <w:rPr>
          <w:rFonts w:ascii="Palatino Linotype" w:eastAsia="Calibri" w:hAnsi="Palatino Linotype" w:cs="Arial"/>
          <w:lang w:val="es-ES_tradnl"/>
        </w:rPr>
        <w:t>las partes</w:t>
      </w:r>
      <w:r w:rsidRPr="004F7073">
        <w:rPr>
          <w:rFonts w:ascii="Palatino Linotype" w:eastAsia="Calibri" w:hAnsi="Palatino Linotype" w:cs="Arial"/>
          <w:lang w:val="es-ES_tradnl"/>
        </w:rPr>
        <w:t xml:space="preserve"> no acept</w:t>
      </w:r>
      <w:r w:rsidR="00681930" w:rsidRPr="004F7073">
        <w:rPr>
          <w:rFonts w:ascii="Palatino Linotype" w:eastAsia="Calibri" w:hAnsi="Palatino Linotype" w:cs="Arial"/>
          <w:lang w:val="es-ES_tradnl"/>
        </w:rPr>
        <w:t>aron</w:t>
      </w:r>
      <w:r w:rsidRPr="004F7073">
        <w:rPr>
          <w:rFonts w:ascii="Palatino Linotype" w:eastAsia="Calibri" w:hAnsi="Palatino Linotype" w:cs="Arial"/>
          <w:lang w:val="es-ES_tradnl"/>
        </w:rPr>
        <w:t xml:space="preserve"> llevar a </w:t>
      </w:r>
      <w:r w:rsidR="00686A59" w:rsidRPr="004F7073">
        <w:rPr>
          <w:rFonts w:ascii="Palatino Linotype" w:eastAsia="Calibri" w:hAnsi="Palatino Linotype" w:cs="Arial"/>
          <w:lang w:val="es-ES_tradnl"/>
        </w:rPr>
        <w:t>cabo una conciliación</w:t>
      </w:r>
      <w:r w:rsidR="00681930" w:rsidRPr="004F7073">
        <w:rPr>
          <w:rFonts w:ascii="Palatino Linotype" w:eastAsia="Calibri" w:hAnsi="Palatino Linotype" w:cs="Arial"/>
          <w:lang w:val="es-ES_tradnl"/>
        </w:rPr>
        <w:t xml:space="preserve"> y </w:t>
      </w:r>
      <w:r w:rsidRPr="004F7073">
        <w:rPr>
          <w:rFonts w:ascii="Palatino Linotype" w:eastAsia="Calibri" w:hAnsi="Palatino Linotype" w:cs="Arial"/>
          <w:lang w:val="es-ES_tradnl"/>
        </w:rPr>
        <w:t xml:space="preserve">en la etapa de instrucción, </w:t>
      </w:r>
      <w:r w:rsidR="00681930" w:rsidRPr="004F7073">
        <w:rPr>
          <w:rFonts w:ascii="Palatino Linotype" w:eastAsia="Calibri" w:hAnsi="Palatino Linotype" w:cs="Arial"/>
          <w:lang w:val="es-ES_tradnl"/>
        </w:rPr>
        <w:t xml:space="preserve">el </w:t>
      </w:r>
      <w:r w:rsidR="00681930" w:rsidRPr="004F7073">
        <w:rPr>
          <w:rFonts w:ascii="Palatino Linotype" w:eastAsia="Calibri" w:hAnsi="Palatino Linotype" w:cs="Arial"/>
          <w:b/>
          <w:bCs/>
          <w:lang w:val="es-ES_tradnl"/>
        </w:rPr>
        <w:t>Sujeto Obligado</w:t>
      </w:r>
      <w:r w:rsidR="00681930" w:rsidRPr="004F7073">
        <w:rPr>
          <w:rFonts w:ascii="Palatino Linotype" w:eastAsia="Calibri" w:hAnsi="Palatino Linotype" w:cs="Arial"/>
          <w:lang w:val="es-ES_tradnl"/>
        </w:rPr>
        <w:t xml:space="preserve"> no</w:t>
      </w:r>
      <w:r w:rsidRPr="004F7073">
        <w:rPr>
          <w:rFonts w:ascii="Palatino Linotype" w:eastAsia="Calibri" w:hAnsi="Palatino Linotype" w:cs="Arial"/>
          <w:lang w:val="es-ES_tradnl"/>
        </w:rPr>
        <w:t xml:space="preserve"> rindió el Informe </w:t>
      </w:r>
      <w:r w:rsidRPr="004F7073">
        <w:rPr>
          <w:rFonts w:ascii="Palatino Linotype" w:eastAsia="Calibri" w:hAnsi="Palatino Linotype" w:cs="Arial"/>
          <w:lang w:val="es-ES_tradnl"/>
        </w:rPr>
        <w:lastRenderedPageBreak/>
        <w:t>Justificado</w:t>
      </w:r>
      <w:r w:rsidR="00681930" w:rsidRPr="004F7073">
        <w:rPr>
          <w:rFonts w:ascii="Palatino Linotype" w:eastAsia="Calibri" w:hAnsi="Palatino Linotype" w:cs="Arial"/>
          <w:lang w:val="es-ES_tradnl"/>
        </w:rPr>
        <w:t>, p</w:t>
      </w:r>
      <w:r w:rsidRPr="004F7073">
        <w:rPr>
          <w:rFonts w:ascii="Palatino Linotype" w:eastAsia="Calibri" w:hAnsi="Palatino Linotype" w:cs="Arial"/>
          <w:lang w:val="es-ES_tradnl"/>
        </w:rPr>
        <w:t xml:space="preserve">or su parte, el </w:t>
      </w:r>
      <w:r w:rsidRPr="004F7073">
        <w:rPr>
          <w:rFonts w:ascii="Palatino Linotype" w:eastAsia="Calibri" w:hAnsi="Palatino Linotype" w:cs="Arial"/>
          <w:b/>
          <w:bCs/>
          <w:lang w:val="es-ES_tradnl"/>
        </w:rPr>
        <w:t>Recurrente</w:t>
      </w:r>
      <w:r w:rsidRPr="004F7073">
        <w:rPr>
          <w:rFonts w:ascii="Palatino Linotype" w:eastAsia="Calibri" w:hAnsi="Palatino Linotype" w:cs="Arial"/>
          <w:lang w:val="es-ES_tradnl"/>
        </w:rPr>
        <w:t xml:space="preserve"> </w:t>
      </w:r>
      <w:r w:rsidR="00681930" w:rsidRPr="004F7073">
        <w:rPr>
          <w:rFonts w:ascii="Palatino Linotype" w:eastAsia="Calibri" w:hAnsi="Palatino Linotype" w:cs="Arial"/>
          <w:lang w:val="es-ES_tradnl"/>
        </w:rPr>
        <w:t>tampoco</w:t>
      </w:r>
      <w:r w:rsidRPr="004F7073">
        <w:rPr>
          <w:rFonts w:ascii="Palatino Linotype" w:eastAsia="Calibri" w:hAnsi="Palatino Linotype" w:cs="Arial"/>
          <w:lang w:val="es-ES_tradnl"/>
        </w:rPr>
        <w:t xml:space="preserve"> emitió manifestaciones ni pronunciamiento alguno.</w:t>
      </w:r>
    </w:p>
    <w:p w14:paraId="25190925" w14:textId="4C809A8C" w:rsidR="009D0B64" w:rsidRPr="004F7073" w:rsidRDefault="009D0B64"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753E4367" w14:textId="2BDE33B4" w:rsidR="00E45739" w:rsidRPr="004F7073" w:rsidRDefault="00EE1CBE" w:rsidP="00556CDE">
      <w:pPr>
        <w:widowControl w:val="0"/>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lang w:val="es-ES_tradnl"/>
        </w:rPr>
        <w:t>Ahora bien,</w:t>
      </w:r>
      <w:r w:rsidR="00A837A2" w:rsidRPr="004F7073">
        <w:rPr>
          <w:rFonts w:ascii="Palatino Linotype" w:eastAsia="Calibri" w:hAnsi="Palatino Linotype" w:cs="Arial"/>
          <w:lang w:val="es-ES_tradnl"/>
        </w:rPr>
        <w:t xml:space="preserve"> en el caso en concreto, se tiene que</w:t>
      </w:r>
      <w:r w:rsidR="00F30CA4" w:rsidRPr="004F7073">
        <w:rPr>
          <w:rFonts w:ascii="Palatino Linotype" w:eastAsia="Calibri" w:hAnsi="Palatino Linotype" w:cs="Arial"/>
          <w:lang w:val="es-ES_tradnl"/>
        </w:rPr>
        <w:t xml:space="preserve"> el </w:t>
      </w:r>
      <w:r w:rsidR="00F30CA4" w:rsidRPr="004F7073">
        <w:rPr>
          <w:rFonts w:ascii="Palatino Linotype" w:eastAsia="Calibri" w:hAnsi="Palatino Linotype" w:cs="Arial"/>
          <w:b/>
          <w:bCs/>
          <w:lang w:val="es-ES_tradnl"/>
        </w:rPr>
        <w:t>Sujeto Obligado</w:t>
      </w:r>
      <w:r w:rsidR="00F30CA4" w:rsidRPr="004F7073">
        <w:rPr>
          <w:rFonts w:ascii="Palatino Linotype" w:eastAsia="Calibri" w:hAnsi="Palatino Linotype" w:cs="Arial"/>
          <w:lang w:val="es-ES_tradnl"/>
        </w:rPr>
        <w:t xml:space="preserve"> manifestó su incompetencia para generar, poseer o administrar el docum</w:t>
      </w:r>
      <w:r w:rsidR="00A837A2" w:rsidRPr="004F7073">
        <w:rPr>
          <w:rFonts w:ascii="Palatino Linotype" w:eastAsia="Calibri" w:hAnsi="Palatino Linotype" w:cs="Arial"/>
          <w:lang w:val="es-ES_tradnl"/>
        </w:rPr>
        <w:t>ento solicitado, orientando al</w:t>
      </w:r>
      <w:r w:rsidR="00F30CA4" w:rsidRPr="004F7073">
        <w:rPr>
          <w:rFonts w:ascii="Palatino Linotype" w:eastAsia="Calibri" w:hAnsi="Palatino Linotype" w:cs="Arial"/>
          <w:lang w:val="es-ES_tradnl"/>
        </w:rPr>
        <w:t xml:space="preserve"> </w:t>
      </w:r>
      <w:r w:rsidR="00F30CA4" w:rsidRPr="004F7073">
        <w:rPr>
          <w:rFonts w:ascii="Palatino Linotype" w:eastAsia="Calibri" w:hAnsi="Palatino Linotype" w:cs="Arial"/>
          <w:b/>
          <w:bCs/>
          <w:lang w:val="es-ES_tradnl"/>
        </w:rPr>
        <w:t xml:space="preserve">Recurrente </w:t>
      </w:r>
      <w:r w:rsidR="00F30CA4" w:rsidRPr="004F7073">
        <w:rPr>
          <w:rFonts w:ascii="Palatino Linotype" w:eastAsia="Calibri" w:hAnsi="Palatino Linotype" w:cs="Arial"/>
          <w:lang w:val="es-ES_tradnl"/>
        </w:rPr>
        <w:t>para que realizara su solicitud de acceso a datos personales ante</w:t>
      </w:r>
      <w:r w:rsidR="00681930" w:rsidRPr="004F7073">
        <w:rPr>
          <w:rFonts w:ascii="Palatino Linotype" w:eastAsia="Calibri" w:hAnsi="Palatino Linotype" w:cs="Arial"/>
          <w:lang w:val="es-ES_tradnl"/>
        </w:rPr>
        <w:t xml:space="preserve"> el</w:t>
      </w:r>
      <w:r w:rsidR="00F30CA4" w:rsidRPr="004F7073">
        <w:rPr>
          <w:rFonts w:ascii="Palatino Linotype" w:eastAsia="Calibri" w:hAnsi="Palatino Linotype" w:cs="Arial"/>
          <w:lang w:val="es-ES_tradnl"/>
        </w:rPr>
        <w:t xml:space="preserve"> </w:t>
      </w:r>
      <w:r w:rsidR="00681930" w:rsidRPr="004F7073">
        <w:rPr>
          <w:rFonts w:ascii="Palatino Linotype" w:eastAsia="Calibri" w:hAnsi="Palatino Linotype" w:cs="Arial"/>
          <w:lang w:val="es-ES_tradnl"/>
        </w:rPr>
        <w:t>Instituto Mexicano del Seguro Social (IMSS)</w:t>
      </w:r>
      <w:r w:rsidR="00A837A2" w:rsidRPr="004F7073">
        <w:rPr>
          <w:rFonts w:ascii="Palatino Linotype" w:eastAsia="Calibri" w:hAnsi="Palatino Linotype" w:cs="Arial"/>
          <w:lang w:val="es-ES_tradnl"/>
        </w:rPr>
        <w:t xml:space="preserve">, puesto que, conforme a las funciones </w:t>
      </w:r>
      <w:r w:rsidR="007033E3" w:rsidRPr="004F7073">
        <w:rPr>
          <w:rFonts w:ascii="Palatino Linotype" w:eastAsia="Calibri" w:hAnsi="Palatino Linotype" w:cs="Arial"/>
          <w:lang w:val="es-ES_tradnl"/>
        </w:rPr>
        <w:t xml:space="preserve">conferidas en el </w:t>
      </w:r>
      <w:r w:rsidR="00556CDE" w:rsidRPr="004F7073">
        <w:rPr>
          <w:rFonts w:ascii="Palatino Linotype" w:eastAsia="Calibri" w:hAnsi="Palatino Linotype" w:cs="Arial"/>
          <w:lang w:val="es-ES_tradnl"/>
        </w:rPr>
        <w:t>Manual General de Organización Instituto de Salud del Estado de México</w:t>
      </w:r>
      <w:r w:rsidR="007033E3" w:rsidRPr="004F7073">
        <w:rPr>
          <w:rFonts w:ascii="Palatino Linotype" w:eastAsia="Calibri" w:hAnsi="Palatino Linotype" w:cs="Arial"/>
          <w:lang w:val="es-ES_tradnl"/>
        </w:rPr>
        <w:t xml:space="preserve">, no se cuenta con ninguna que lo constriña a generar, poseer o administrar la información solicitada. </w:t>
      </w:r>
    </w:p>
    <w:p w14:paraId="707B9BCD" w14:textId="51150C2C" w:rsidR="00352E06" w:rsidRPr="004F7073" w:rsidRDefault="00352E06"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1F60E7CF" w14:textId="77777777" w:rsidR="00556CDE" w:rsidRPr="004F7073" w:rsidRDefault="0065334E" w:rsidP="0065334E">
      <w:pPr>
        <w:widowControl w:val="0"/>
        <w:autoSpaceDE w:val="0"/>
        <w:autoSpaceDN w:val="0"/>
        <w:adjustRightInd w:val="0"/>
        <w:spacing w:line="360" w:lineRule="auto"/>
        <w:ind w:right="51"/>
        <w:jc w:val="both"/>
        <w:rPr>
          <w:rFonts w:ascii="Palatino Linotype" w:eastAsia="Calibri" w:hAnsi="Palatino Linotype" w:cs="Arial"/>
        </w:rPr>
      </w:pPr>
      <w:r w:rsidRPr="004F7073">
        <w:rPr>
          <w:rFonts w:ascii="Palatino Linotype" w:eastAsia="Calibri" w:hAnsi="Palatino Linotype" w:cs="Arial"/>
          <w:lang w:val="es-ES_tradnl"/>
        </w:rPr>
        <w:t xml:space="preserve">No se omite señalar que el </w:t>
      </w:r>
      <w:r w:rsidRPr="004F7073">
        <w:rPr>
          <w:rFonts w:ascii="Palatino Linotype" w:eastAsia="Calibri" w:hAnsi="Palatino Linotype" w:cs="Arial"/>
          <w:b/>
          <w:bCs/>
          <w:lang w:val="es-ES_tradnl"/>
        </w:rPr>
        <w:t>Sujeto Obligado</w:t>
      </w:r>
      <w:r w:rsidRPr="004F7073">
        <w:rPr>
          <w:rFonts w:ascii="Palatino Linotype" w:eastAsia="Calibri" w:hAnsi="Palatino Linotype" w:cs="Arial"/>
          <w:lang w:val="es-ES_tradnl"/>
        </w:rPr>
        <w:t xml:space="preserve">, al momento de dar respuesta, </w:t>
      </w:r>
      <w:r w:rsidR="00556CDE" w:rsidRPr="004F7073">
        <w:rPr>
          <w:rFonts w:ascii="Palatino Linotype" w:eastAsia="Calibri" w:hAnsi="Palatino Linotype" w:cs="Arial"/>
          <w:lang w:val="es-ES_tradnl"/>
        </w:rPr>
        <w:t xml:space="preserve">informó que </w:t>
      </w:r>
      <w:r w:rsidR="00556CDE" w:rsidRPr="004F7073">
        <w:rPr>
          <w:rFonts w:ascii="Palatino Linotype" w:eastAsia="Calibri" w:hAnsi="Palatino Linotype" w:cs="Arial"/>
        </w:rPr>
        <w:t xml:space="preserve">el </w:t>
      </w:r>
      <w:r w:rsidR="00556CDE" w:rsidRPr="004F7073">
        <w:rPr>
          <w:rFonts w:ascii="Palatino Linotype" w:eastAsia="Calibri" w:hAnsi="Palatino Linotype" w:cs="Arial"/>
          <w:b/>
          <w:bCs/>
          <w:u w:val="single"/>
        </w:rPr>
        <w:t>Instituto de Salud del Estado de México (ISEM)</w:t>
      </w:r>
      <w:r w:rsidR="00556CDE" w:rsidRPr="004F7073">
        <w:rPr>
          <w:rFonts w:ascii="Palatino Linotype" w:eastAsia="Calibri" w:hAnsi="Palatino Linotype" w:cs="Arial"/>
        </w:rPr>
        <w:t xml:space="preserve"> y el </w:t>
      </w:r>
      <w:r w:rsidR="00556CDE" w:rsidRPr="004F7073">
        <w:rPr>
          <w:rFonts w:ascii="Palatino Linotype" w:eastAsia="Calibri" w:hAnsi="Palatino Linotype" w:cs="Arial"/>
          <w:b/>
          <w:bCs/>
          <w:u w:val="single"/>
        </w:rPr>
        <w:t>Instituto Mexicano del Seguro Social (IMSS)</w:t>
      </w:r>
      <w:r w:rsidR="00556CDE" w:rsidRPr="004F7073">
        <w:rPr>
          <w:rFonts w:ascii="Palatino Linotype" w:eastAsia="Calibri" w:hAnsi="Palatino Linotype" w:cs="Arial"/>
        </w:rPr>
        <w:t xml:space="preserve">, son entidades con personalidad jurídica y patrimonio propio, constituidos con fondos o bienes provenientes de la Administración Pública Federal y Estatal. </w:t>
      </w:r>
    </w:p>
    <w:p w14:paraId="02D5B487" w14:textId="77777777" w:rsidR="00556CDE" w:rsidRPr="004F7073" w:rsidRDefault="00556CDE" w:rsidP="0065334E">
      <w:pPr>
        <w:widowControl w:val="0"/>
        <w:autoSpaceDE w:val="0"/>
        <w:autoSpaceDN w:val="0"/>
        <w:adjustRightInd w:val="0"/>
        <w:spacing w:line="360" w:lineRule="auto"/>
        <w:ind w:right="51"/>
        <w:jc w:val="both"/>
        <w:rPr>
          <w:rFonts w:ascii="Palatino Linotype" w:eastAsia="Calibri" w:hAnsi="Palatino Linotype" w:cs="Arial"/>
        </w:rPr>
      </w:pPr>
    </w:p>
    <w:p w14:paraId="428BC890" w14:textId="63A9C41F" w:rsidR="00556CDE" w:rsidRPr="004F7073" w:rsidRDefault="00556CDE" w:rsidP="0065334E">
      <w:pPr>
        <w:widowControl w:val="0"/>
        <w:autoSpaceDE w:val="0"/>
        <w:autoSpaceDN w:val="0"/>
        <w:adjustRightInd w:val="0"/>
        <w:spacing w:line="360" w:lineRule="auto"/>
        <w:ind w:right="51"/>
        <w:jc w:val="both"/>
        <w:rPr>
          <w:rFonts w:ascii="Palatino Linotype" w:eastAsia="Calibri" w:hAnsi="Palatino Linotype" w:cs="Arial"/>
        </w:rPr>
      </w:pPr>
      <w:r w:rsidRPr="004F7073">
        <w:rPr>
          <w:rFonts w:ascii="Palatino Linotype" w:eastAsia="Calibri" w:hAnsi="Palatino Linotype" w:cs="Arial"/>
        </w:rPr>
        <w:t>También, es oportuno hacer de su conocimiento lo descrito a través de la Ley del Seguro Social, misma que señala en su TITULO PRIMERO DISPOSICIONES GENERALES CAPITULO UNICO Artículo 5, lo siguiente:</w:t>
      </w:r>
    </w:p>
    <w:p w14:paraId="26783A37" w14:textId="77777777" w:rsidR="00556CDE" w:rsidRPr="004F7073" w:rsidRDefault="00556CDE" w:rsidP="0065334E">
      <w:pPr>
        <w:widowControl w:val="0"/>
        <w:autoSpaceDE w:val="0"/>
        <w:autoSpaceDN w:val="0"/>
        <w:adjustRightInd w:val="0"/>
        <w:spacing w:line="360" w:lineRule="auto"/>
        <w:ind w:right="51"/>
        <w:jc w:val="both"/>
        <w:rPr>
          <w:rFonts w:ascii="Palatino Linotype" w:eastAsia="Calibri" w:hAnsi="Palatino Linotype" w:cs="Arial"/>
        </w:rPr>
      </w:pPr>
    </w:p>
    <w:p w14:paraId="33BEBC7E" w14:textId="4515E895" w:rsidR="00556CDE" w:rsidRPr="004F7073" w:rsidRDefault="00556CDE" w:rsidP="00556CDE">
      <w:pPr>
        <w:widowControl w:val="0"/>
        <w:autoSpaceDE w:val="0"/>
        <w:autoSpaceDN w:val="0"/>
        <w:adjustRightInd w:val="0"/>
        <w:ind w:left="567" w:right="559"/>
        <w:jc w:val="both"/>
        <w:rPr>
          <w:rFonts w:ascii="Palatino Linotype" w:hAnsi="Palatino Linotype"/>
          <w:i/>
          <w:iCs/>
          <w:sz w:val="22"/>
          <w:szCs w:val="22"/>
        </w:rPr>
      </w:pPr>
      <w:r w:rsidRPr="004F7073">
        <w:rPr>
          <w:rFonts w:ascii="Palatino Linotype" w:hAnsi="Palatino Linotype"/>
          <w:i/>
          <w:iCs/>
          <w:sz w:val="22"/>
          <w:szCs w:val="22"/>
        </w:rPr>
        <w:t xml:space="preserve">“La organización y administración del Seguro Social, en los términos consignados en esta Ley, están a cargo del organismo público descentralizado con personalidad jurídica y patrimonio propios, de integración operativa tripartita, en razón de que a la misma concurren los sectores público, social y privado, denominado Instituto Mexicano del Seguro Social (IMSS), el cual tiene también el carácter de organismo fiscal autónomo”. </w:t>
      </w:r>
    </w:p>
    <w:p w14:paraId="2151D9EA" w14:textId="77777777" w:rsidR="008C664F" w:rsidRPr="004F7073" w:rsidRDefault="008C664F" w:rsidP="0065334E">
      <w:pPr>
        <w:widowControl w:val="0"/>
        <w:autoSpaceDE w:val="0"/>
        <w:autoSpaceDN w:val="0"/>
        <w:adjustRightInd w:val="0"/>
        <w:spacing w:line="360" w:lineRule="auto"/>
        <w:ind w:right="51"/>
        <w:jc w:val="both"/>
        <w:rPr>
          <w:rFonts w:ascii="Palatino Linotype" w:hAnsi="Palatino Linotype"/>
        </w:rPr>
      </w:pPr>
    </w:p>
    <w:p w14:paraId="3261B9EC" w14:textId="0E6A5BD6" w:rsidR="00556CDE" w:rsidRPr="004F7073" w:rsidRDefault="00556CDE" w:rsidP="0065334E">
      <w:pPr>
        <w:widowControl w:val="0"/>
        <w:autoSpaceDE w:val="0"/>
        <w:autoSpaceDN w:val="0"/>
        <w:adjustRightInd w:val="0"/>
        <w:spacing w:line="360" w:lineRule="auto"/>
        <w:ind w:right="51"/>
        <w:jc w:val="both"/>
        <w:rPr>
          <w:rFonts w:ascii="Palatino Linotype" w:hAnsi="Palatino Linotype"/>
        </w:rPr>
      </w:pPr>
      <w:r w:rsidRPr="004F7073">
        <w:rPr>
          <w:rFonts w:ascii="Palatino Linotype" w:hAnsi="Palatino Linotype"/>
        </w:rPr>
        <w:lastRenderedPageBreak/>
        <w:t xml:space="preserve">De igual manera, la Ley de Transparencia y Acceso a la Información Pública del Estado de México y Municipios, en su artículo 3, fracción XLI, señala: </w:t>
      </w:r>
    </w:p>
    <w:p w14:paraId="5CF82DE7" w14:textId="77777777" w:rsidR="00556CDE" w:rsidRPr="004F7073" w:rsidRDefault="00556CDE" w:rsidP="0065334E">
      <w:pPr>
        <w:widowControl w:val="0"/>
        <w:autoSpaceDE w:val="0"/>
        <w:autoSpaceDN w:val="0"/>
        <w:adjustRightInd w:val="0"/>
        <w:spacing w:line="360" w:lineRule="auto"/>
        <w:ind w:right="51"/>
        <w:jc w:val="both"/>
        <w:rPr>
          <w:rFonts w:ascii="Palatino Linotype" w:hAnsi="Palatino Linotype"/>
        </w:rPr>
      </w:pPr>
    </w:p>
    <w:p w14:paraId="2BC8C412" w14:textId="77777777" w:rsidR="00B43849" w:rsidRPr="004F7073" w:rsidRDefault="00556CDE" w:rsidP="00556CDE">
      <w:pPr>
        <w:widowControl w:val="0"/>
        <w:autoSpaceDE w:val="0"/>
        <w:autoSpaceDN w:val="0"/>
        <w:adjustRightInd w:val="0"/>
        <w:ind w:left="426" w:right="559"/>
        <w:jc w:val="both"/>
        <w:rPr>
          <w:rFonts w:ascii="Palatino Linotype" w:hAnsi="Palatino Linotype"/>
          <w:i/>
          <w:iCs/>
          <w:sz w:val="22"/>
          <w:szCs w:val="22"/>
        </w:rPr>
      </w:pPr>
      <w:r w:rsidRPr="004F7073">
        <w:rPr>
          <w:rFonts w:ascii="Palatino Linotype" w:hAnsi="Palatino Linotype"/>
          <w:i/>
          <w:iCs/>
          <w:sz w:val="22"/>
          <w:szCs w:val="22"/>
        </w:rPr>
        <w:t xml:space="preserve">“Para los efectos de la presente Ley se entenderá por: </w:t>
      </w:r>
    </w:p>
    <w:p w14:paraId="12B9E81B" w14:textId="77777777" w:rsidR="00B43849" w:rsidRPr="004F7073" w:rsidRDefault="00B43849" w:rsidP="00556CDE">
      <w:pPr>
        <w:widowControl w:val="0"/>
        <w:autoSpaceDE w:val="0"/>
        <w:autoSpaceDN w:val="0"/>
        <w:adjustRightInd w:val="0"/>
        <w:ind w:left="426" w:right="559"/>
        <w:jc w:val="both"/>
        <w:rPr>
          <w:rFonts w:ascii="Palatino Linotype" w:hAnsi="Palatino Linotype"/>
          <w:i/>
          <w:iCs/>
          <w:sz w:val="22"/>
          <w:szCs w:val="22"/>
        </w:rPr>
      </w:pPr>
    </w:p>
    <w:p w14:paraId="55AD0B8A" w14:textId="5016B8BC" w:rsidR="00556CDE" w:rsidRPr="004F7073" w:rsidRDefault="00556CDE" w:rsidP="00556CDE">
      <w:pPr>
        <w:widowControl w:val="0"/>
        <w:autoSpaceDE w:val="0"/>
        <w:autoSpaceDN w:val="0"/>
        <w:adjustRightInd w:val="0"/>
        <w:ind w:left="426" w:right="559"/>
        <w:jc w:val="both"/>
        <w:rPr>
          <w:rFonts w:ascii="Palatino Linotype" w:hAnsi="Palatino Linotype"/>
          <w:i/>
          <w:iCs/>
          <w:sz w:val="22"/>
          <w:szCs w:val="22"/>
        </w:rPr>
      </w:pPr>
      <w:r w:rsidRPr="004F7073">
        <w:rPr>
          <w:rFonts w:ascii="Palatino Linotype" w:hAnsi="Palatino Linotype"/>
          <w:i/>
          <w:iCs/>
          <w:sz w:val="22"/>
          <w:szCs w:val="22"/>
        </w:rPr>
        <w:t>“</w:t>
      </w:r>
      <w:r w:rsidRPr="004F7073">
        <w:rPr>
          <w:rFonts w:ascii="Palatino Linotype" w:hAnsi="Palatino Linotype"/>
          <w:b/>
          <w:bCs/>
          <w:i/>
          <w:iCs/>
          <w:sz w:val="22"/>
          <w:szCs w:val="22"/>
        </w:rPr>
        <w:t>XLI. Sujetos obligados:</w:t>
      </w:r>
      <w:r w:rsidRPr="004F7073">
        <w:rPr>
          <w:rFonts w:ascii="Palatino Linotype" w:hAnsi="Palatino Linotype"/>
          <w:i/>
          <w:iCs/>
          <w:sz w:val="22"/>
          <w:szCs w:val="22"/>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w:t>
      </w:r>
    </w:p>
    <w:p w14:paraId="2CE23F0F" w14:textId="77777777" w:rsidR="00556CDE" w:rsidRPr="004F7073" w:rsidRDefault="00556CDE" w:rsidP="0065334E">
      <w:pPr>
        <w:widowControl w:val="0"/>
        <w:autoSpaceDE w:val="0"/>
        <w:autoSpaceDN w:val="0"/>
        <w:adjustRightInd w:val="0"/>
        <w:spacing w:line="360" w:lineRule="auto"/>
        <w:ind w:right="51"/>
        <w:jc w:val="both"/>
        <w:rPr>
          <w:rFonts w:ascii="Palatino Linotype" w:hAnsi="Palatino Linotype"/>
        </w:rPr>
      </w:pPr>
    </w:p>
    <w:p w14:paraId="4D7D713B" w14:textId="24396F93" w:rsidR="00556CDE" w:rsidRPr="004F7073" w:rsidRDefault="00556CDE"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hAnsi="Palatino Linotype"/>
        </w:rPr>
        <w:t xml:space="preserve">Bajo ese contexto, es preciso señalar que, de acuerdo al Directorio de Sujetos Obligados emitido por el Pleno del Instituto de Transparencia, Acceso a la Información y Protección de Datos Personales del Estado de México y Municipios, mismo que puede ser consultado en la dirección electrónica: https://www.infoem.org.mx/es/contenido/transparencia/directorio-desujetos-obligados, así como lo publicado por el Instituto Nacional de Transparencia, Acceso a la Información y Protección de Datos Personales (INAI) en la dirección electrónica https://home.inai.org.mx/wpcontent/documentos/Micrositios/Padron_Sujetos_Obligados.pdf ; el </w:t>
      </w:r>
      <w:r w:rsidRPr="004F7073">
        <w:rPr>
          <w:rFonts w:ascii="Palatino Linotype" w:hAnsi="Palatino Linotype"/>
          <w:b/>
          <w:bCs/>
          <w:u w:val="single"/>
        </w:rPr>
        <w:t>Instituto de Salud del Estado de México (ISEM)</w:t>
      </w:r>
      <w:r w:rsidRPr="004F7073">
        <w:rPr>
          <w:rFonts w:ascii="Palatino Linotype" w:hAnsi="Palatino Linotype"/>
        </w:rPr>
        <w:t xml:space="preserve"> y el </w:t>
      </w:r>
      <w:r w:rsidRPr="004F7073">
        <w:rPr>
          <w:rFonts w:ascii="Palatino Linotype" w:hAnsi="Palatino Linotype"/>
          <w:b/>
          <w:bCs/>
          <w:u w:val="single"/>
        </w:rPr>
        <w:t>Instituto Mexicano del Seguro Social (IMSS)</w:t>
      </w:r>
      <w:r w:rsidRPr="004F7073">
        <w:rPr>
          <w:rFonts w:ascii="Palatino Linotype" w:hAnsi="Palatino Linotype"/>
        </w:rPr>
        <w:t>, son Sujetos Obligados disímiles.</w:t>
      </w:r>
    </w:p>
    <w:p w14:paraId="4F1B9EA5" w14:textId="77777777" w:rsidR="00556CDE" w:rsidRPr="004F7073" w:rsidRDefault="00556CDE"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0ABD7BC5" w14:textId="7F7764EA" w:rsidR="0065334E" w:rsidRPr="004F7073" w:rsidRDefault="0065334E"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Por tanto, de su lectura y análisis no se desprende que esa autoridad se encuentre compelida a contar entre sus archivos con documentos relacionados con </w:t>
      </w:r>
      <w:r w:rsidR="00556CDE" w:rsidRPr="004F7073">
        <w:rPr>
          <w:rFonts w:ascii="Palatino Linotype" w:eastAsia="Calibri" w:hAnsi="Palatino Linotype" w:cs="Arial"/>
          <w:lang w:val="es-ES_tradnl"/>
        </w:rPr>
        <w:t>la documentación</w:t>
      </w:r>
      <w:r w:rsidRPr="004F7073">
        <w:rPr>
          <w:rFonts w:ascii="Palatino Linotype" w:eastAsia="Calibri" w:hAnsi="Palatino Linotype" w:cs="Arial"/>
          <w:lang w:val="es-ES_tradnl"/>
        </w:rPr>
        <w:t xml:space="preserve"> descrit</w:t>
      </w:r>
      <w:r w:rsidR="00B43849" w:rsidRPr="004F7073">
        <w:rPr>
          <w:rFonts w:ascii="Palatino Linotype" w:eastAsia="Calibri" w:hAnsi="Palatino Linotype" w:cs="Arial"/>
          <w:lang w:val="es-ES_tradnl"/>
        </w:rPr>
        <w:t>a</w:t>
      </w:r>
      <w:r w:rsidRPr="004F7073">
        <w:rPr>
          <w:rFonts w:ascii="Palatino Linotype" w:eastAsia="Calibri" w:hAnsi="Palatino Linotype" w:cs="Arial"/>
          <w:lang w:val="es-ES_tradnl"/>
        </w:rPr>
        <w:t xml:space="preserve"> por el particular en su solicitud de acceso a datos personales.</w:t>
      </w:r>
    </w:p>
    <w:p w14:paraId="2241E379" w14:textId="77777777" w:rsidR="0065334E" w:rsidRPr="004F7073" w:rsidRDefault="0065334E"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69D1324C" w14:textId="0BCCEA47" w:rsidR="00F30CA4" w:rsidRPr="004F7073" w:rsidRDefault="00F30CA4"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lang w:val="es-ES_tradnl"/>
        </w:rPr>
        <w:lastRenderedPageBreak/>
        <w:t xml:space="preserve">En esa tesitura, </w:t>
      </w:r>
      <w:r w:rsidR="003B5A80" w:rsidRPr="004F7073">
        <w:rPr>
          <w:rFonts w:ascii="Palatino Linotype" w:eastAsia="Calibri" w:hAnsi="Palatino Linotype" w:cs="Arial"/>
          <w:lang w:val="es-ES_tradnl"/>
        </w:rPr>
        <w:t>el artículo 112 de la Ley de Protección de Datos local establece lo siguiente:</w:t>
      </w:r>
    </w:p>
    <w:p w14:paraId="4F4467BB" w14:textId="0E4C44C8" w:rsidR="003B5A80" w:rsidRPr="004F7073" w:rsidRDefault="003B5A80"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3869293A" w14:textId="77777777" w:rsidR="003B5A80" w:rsidRPr="004F7073" w:rsidRDefault="003B5A80" w:rsidP="003B5A80">
      <w:pPr>
        <w:pStyle w:val="Sinespaciado"/>
        <w:rPr>
          <w:rFonts w:eastAsia="Calibri"/>
          <w:lang w:val="es-MX"/>
        </w:rPr>
      </w:pPr>
      <w:r w:rsidRPr="004F7073">
        <w:rPr>
          <w:rFonts w:eastAsia="Calibri"/>
          <w:b/>
          <w:lang w:val="es-MX"/>
        </w:rPr>
        <w:t xml:space="preserve">Artículo 112. </w:t>
      </w:r>
      <w:r w:rsidRPr="004F7073">
        <w:rPr>
          <w:rFonts w:eastAsia="Calibri"/>
          <w:u w:val="single"/>
          <w:lang w:val="es-MX"/>
        </w:rPr>
        <w:t xml:space="preserve">Cuando el responsable no sea competente para atender la solicitud para el ejercicio de derechos </w:t>
      </w:r>
      <w:r w:rsidRPr="004F7073">
        <w:rPr>
          <w:rFonts w:eastAsia="Calibri"/>
          <w:b/>
          <w:bCs/>
          <w:u w:val="single"/>
          <w:lang w:val="es-MX"/>
        </w:rPr>
        <w:t>ARCO</w:t>
      </w:r>
      <w:r w:rsidRPr="004F7073">
        <w:rPr>
          <w:rFonts w:eastAsia="Calibri"/>
          <w:u w:val="single"/>
          <w:lang w:val="es-MX"/>
        </w:rPr>
        <w:t>, deberá hacer del conocimiento del titular dicha situación dentro de los tres días siguientes a la presentación de la solicitud y en caso de poderlo determinar, orientarlo hacia el responsable competente</w:t>
      </w:r>
      <w:r w:rsidRPr="004F7073">
        <w:rPr>
          <w:rFonts w:eastAsia="Calibri"/>
          <w:lang w:val="es-MX"/>
        </w:rPr>
        <w:t>.</w:t>
      </w:r>
    </w:p>
    <w:p w14:paraId="355F5FCD" w14:textId="77777777" w:rsidR="003B5A80" w:rsidRPr="004F7073" w:rsidRDefault="003B5A80" w:rsidP="003B5A80">
      <w:pPr>
        <w:pStyle w:val="Sinespaciado"/>
        <w:rPr>
          <w:rFonts w:eastAsia="Calibri"/>
          <w:lang w:val="es-MX"/>
        </w:rPr>
      </w:pPr>
    </w:p>
    <w:p w14:paraId="1EF769F3" w14:textId="26EB0B20" w:rsidR="003B5A80" w:rsidRPr="004F7073" w:rsidRDefault="003B5A80" w:rsidP="003B5A80">
      <w:pPr>
        <w:pStyle w:val="Sinespaciado"/>
        <w:rPr>
          <w:rFonts w:eastAsia="Calibri"/>
          <w:lang w:val="es-ES_tradnl"/>
        </w:rPr>
      </w:pPr>
      <w:r w:rsidRPr="004F7073">
        <w:rPr>
          <w:rFonts w:eastAsia="Calibri"/>
          <w:lang w:val="es-MX"/>
        </w:rPr>
        <w:t>En caso que el responsable advierta que la solicitud para el ejercicio de derechos ARCO corresponda a un derecho diferente de los previstos en la presente Ley, deberá reconducir la vía haciéndolo del conocimiento al titular en el plazo previsto en el primer párrafo.</w:t>
      </w:r>
    </w:p>
    <w:p w14:paraId="02C8F9AF" w14:textId="77777777" w:rsidR="00B43849" w:rsidRPr="004F7073" w:rsidRDefault="00B43849"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24480C97" w14:textId="77777777" w:rsidR="00B43849" w:rsidRPr="004F7073" w:rsidRDefault="00B43849" w:rsidP="00B43849">
      <w:pPr>
        <w:spacing w:line="360" w:lineRule="auto"/>
        <w:ind w:right="39"/>
        <w:jc w:val="both"/>
        <w:rPr>
          <w:rFonts w:ascii="Palatino Linotype" w:eastAsia="Palatino Linotype" w:hAnsi="Palatino Linotype" w:cs="Palatino Linotype"/>
          <w:lang w:val="es-MX" w:eastAsia="es-MX"/>
        </w:rPr>
      </w:pPr>
      <w:r w:rsidRPr="004F7073">
        <w:rPr>
          <w:rFonts w:ascii="Palatino Linotype" w:eastAsia="Palatino Linotype" w:hAnsi="Palatino Linotype" w:cs="Palatino Linotype"/>
          <w:lang w:val="es-MX" w:eastAsia="es-MX"/>
        </w:rPr>
        <w:t>Del artículo en cita se desprenden las siguientes premisas:</w:t>
      </w:r>
    </w:p>
    <w:p w14:paraId="7B17D21F" w14:textId="77777777" w:rsidR="00B43849" w:rsidRPr="004F7073" w:rsidRDefault="00B43849" w:rsidP="00B43849">
      <w:pPr>
        <w:spacing w:line="360" w:lineRule="auto"/>
        <w:ind w:right="39"/>
        <w:jc w:val="both"/>
        <w:rPr>
          <w:rFonts w:ascii="Palatino Linotype" w:eastAsia="Palatino Linotype" w:hAnsi="Palatino Linotype" w:cs="Palatino Linotype"/>
          <w:sz w:val="6"/>
          <w:szCs w:val="6"/>
          <w:lang w:val="es-MX" w:eastAsia="es-MX"/>
        </w:rPr>
      </w:pPr>
    </w:p>
    <w:p w14:paraId="5BE4E439" w14:textId="77777777" w:rsidR="00B43849" w:rsidRPr="004F7073" w:rsidRDefault="00B43849" w:rsidP="008C664F">
      <w:pPr>
        <w:numPr>
          <w:ilvl w:val="0"/>
          <w:numId w:val="28"/>
        </w:numPr>
        <w:pBdr>
          <w:top w:val="nil"/>
          <w:left w:val="nil"/>
          <w:bottom w:val="nil"/>
          <w:right w:val="nil"/>
          <w:between w:val="nil"/>
        </w:pBdr>
        <w:spacing w:line="360" w:lineRule="auto"/>
        <w:ind w:right="39"/>
        <w:jc w:val="both"/>
        <w:rPr>
          <w:rFonts w:ascii="Calibri" w:eastAsia="Calibri" w:hAnsi="Calibri" w:cs="Calibri"/>
          <w:color w:val="000000"/>
          <w:lang w:val="es-MX" w:eastAsia="es-MX"/>
        </w:rPr>
      </w:pPr>
      <w:r w:rsidRPr="004F7073">
        <w:rPr>
          <w:rFonts w:ascii="Palatino Linotype" w:eastAsia="Palatino Linotype" w:hAnsi="Palatino Linotype" w:cs="Palatino Linotype"/>
          <w:color w:val="000000"/>
          <w:lang w:val="es-MX" w:eastAsia="es-MX"/>
        </w:rPr>
        <w:t xml:space="preserve">Que en los supuestos en los que las unidades de transparencia determinen una </w:t>
      </w:r>
      <w:r w:rsidRPr="004F7073">
        <w:rPr>
          <w:rFonts w:ascii="Palatino Linotype" w:eastAsia="Palatino Linotype" w:hAnsi="Palatino Linotype" w:cs="Palatino Linotype"/>
          <w:b/>
          <w:color w:val="000000"/>
          <w:u w:val="single"/>
          <w:lang w:val="es-MX" w:eastAsia="es-MX"/>
        </w:rPr>
        <w:t>notoria incompetencia</w:t>
      </w:r>
      <w:r w:rsidRPr="004F7073">
        <w:rPr>
          <w:rFonts w:ascii="Palatino Linotype" w:eastAsia="Palatino Linotype" w:hAnsi="Palatino Linotype" w:cs="Palatino Linotype"/>
          <w:color w:val="000000"/>
          <w:lang w:val="es-MX" w:eastAsia="es-MX"/>
        </w:rPr>
        <w:t>, esta situación se deberá hacer del conocimiento del Recurrente en un término de tres días hábiles posteriores al ingreso de la solicitud y, de ser posible, orientarlo para que dirija su solicitud ante el sujeto obligado competente.</w:t>
      </w:r>
    </w:p>
    <w:p w14:paraId="77144D60" w14:textId="77777777" w:rsidR="00B43849" w:rsidRPr="004F7073" w:rsidRDefault="00B43849" w:rsidP="008C664F">
      <w:pPr>
        <w:numPr>
          <w:ilvl w:val="0"/>
          <w:numId w:val="28"/>
        </w:numPr>
        <w:pBdr>
          <w:top w:val="nil"/>
          <w:left w:val="nil"/>
          <w:bottom w:val="nil"/>
          <w:right w:val="nil"/>
          <w:between w:val="nil"/>
        </w:pBdr>
        <w:spacing w:line="360" w:lineRule="auto"/>
        <w:ind w:right="39"/>
        <w:jc w:val="both"/>
        <w:rPr>
          <w:rFonts w:ascii="Calibri" w:eastAsia="Calibri" w:hAnsi="Calibri" w:cs="Calibri"/>
          <w:color w:val="000000"/>
          <w:lang w:val="es-MX" w:eastAsia="es-MX"/>
        </w:rPr>
      </w:pPr>
      <w:r w:rsidRPr="004F7073">
        <w:rPr>
          <w:rFonts w:ascii="Palatino Linotype" w:eastAsia="Palatino Linotype" w:hAnsi="Palatino Linotype" w:cs="Palatino Linotype"/>
          <w:color w:val="000000"/>
          <w:lang w:val="es-MX" w:eastAsia="es-MX"/>
        </w:rPr>
        <w:t>Que si los sujetos obligados están facultados parcialmente para atender la solicitud están constreñidos a atender dicha parte y notificar la incompetencia en los términos señalados.</w:t>
      </w:r>
    </w:p>
    <w:p w14:paraId="60E94094" w14:textId="77777777" w:rsidR="00B43849" w:rsidRPr="004F7073" w:rsidRDefault="00B43849" w:rsidP="008C664F">
      <w:pPr>
        <w:numPr>
          <w:ilvl w:val="0"/>
          <w:numId w:val="28"/>
        </w:numPr>
        <w:pBdr>
          <w:top w:val="nil"/>
          <w:left w:val="nil"/>
          <w:bottom w:val="nil"/>
          <w:right w:val="nil"/>
          <w:between w:val="nil"/>
        </w:pBdr>
        <w:spacing w:line="360" w:lineRule="auto"/>
        <w:ind w:right="39"/>
        <w:jc w:val="both"/>
        <w:rPr>
          <w:rFonts w:ascii="Calibri" w:eastAsia="Calibri" w:hAnsi="Calibri" w:cs="Calibri"/>
          <w:color w:val="000000"/>
          <w:lang w:val="es-MX" w:eastAsia="es-MX"/>
        </w:rPr>
      </w:pPr>
      <w:r w:rsidRPr="004F7073">
        <w:rPr>
          <w:rFonts w:ascii="Palatino Linotype" w:eastAsia="Palatino Linotype" w:hAnsi="Palatino Linotype" w:cs="Palatino Linotype"/>
          <w:color w:val="000000"/>
          <w:lang w:val="es-MX" w:eastAsia="es-MX"/>
        </w:rPr>
        <w:t>Que una vez transcurridos los tres días establecidos y el sujeto obligado no ha declinado la competencia, puede canalizar la solicitud ante el sujeto obligado competente; empero, esto es potestativo.</w:t>
      </w:r>
    </w:p>
    <w:p w14:paraId="4D4B7352" w14:textId="77777777" w:rsidR="00B43849" w:rsidRPr="004F7073" w:rsidRDefault="00B43849" w:rsidP="007C1357">
      <w:pPr>
        <w:widowControl w:val="0"/>
        <w:autoSpaceDE w:val="0"/>
        <w:autoSpaceDN w:val="0"/>
        <w:adjustRightInd w:val="0"/>
        <w:spacing w:line="360" w:lineRule="auto"/>
        <w:ind w:right="51"/>
        <w:jc w:val="both"/>
        <w:rPr>
          <w:rFonts w:ascii="Palatino Linotype" w:eastAsia="Calibri" w:hAnsi="Palatino Linotype" w:cs="Arial"/>
          <w:sz w:val="20"/>
          <w:szCs w:val="20"/>
          <w:lang w:val="es-ES_tradnl"/>
        </w:rPr>
      </w:pPr>
    </w:p>
    <w:p w14:paraId="7875D0CF" w14:textId="61FD4BA2" w:rsidR="00B43849" w:rsidRPr="004F7073" w:rsidRDefault="003B5A80"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De tal forma que el </w:t>
      </w:r>
      <w:r w:rsidRPr="004F7073">
        <w:rPr>
          <w:rFonts w:ascii="Palatino Linotype" w:eastAsia="Calibri" w:hAnsi="Palatino Linotype" w:cs="Arial"/>
          <w:b/>
          <w:bCs/>
          <w:lang w:val="es-ES_tradnl"/>
        </w:rPr>
        <w:t>Sujeto Obligado</w:t>
      </w:r>
      <w:r w:rsidRPr="004F7073">
        <w:rPr>
          <w:rFonts w:ascii="Palatino Linotype" w:eastAsia="Calibri" w:hAnsi="Palatino Linotype" w:cs="Arial"/>
          <w:lang w:val="es-ES_tradnl"/>
        </w:rPr>
        <w:t xml:space="preserve"> </w:t>
      </w:r>
      <w:r w:rsidR="00C25AE2" w:rsidRPr="004F7073">
        <w:rPr>
          <w:rFonts w:ascii="Palatino Linotype" w:eastAsia="Calibri" w:hAnsi="Palatino Linotype" w:cs="Arial"/>
          <w:lang w:val="es-ES_tradnl"/>
        </w:rPr>
        <w:t xml:space="preserve">se declaró incompetente en los términos del precepto citado </w:t>
      </w:r>
      <w:r w:rsidR="0065334E" w:rsidRPr="004F7073">
        <w:rPr>
          <w:rFonts w:ascii="Palatino Linotype" w:eastAsia="Calibri" w:hAnsi="Palatino Linotype" w:cs="Arial"/>
          <w:lang w:val="es-ES_tradnl"/>
        </w:rPr>
        <w:t xml:space="preserve">observando cabalmente el término previsto, aunado a que la </w:t>
      </w:r>
      <w:r w:rsidR="0065334E" w:rsidRPr="004F7073">
        <w:rPr>
          <w:rFonts w:ascii="Palatino Linotype" w:eastAsia="Calibri" w:hAnsi="Palatino Linotype" w:cs="Arial"/>
          <w:lang w:val="es-ES_tradnl"/>
        </w:rPr>
        <w:lastRenderedPageBreak/>
        <w:t xml:space="preserve">incompetencia referida se estima como notoria conforme a las atribuciones señaladas en el escrito de respuesta. </w:t>
      </w:r>
    </w:p>
    <w:p w14:paraId="41E2ADF6" w14:textId="77777777" w:rsidR="00B43849" w:rsidRPr="004F7073" w:rsidRDefault="00B43849"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7392CD74" w14:textId="5AD89540" w:rsidR="00352E06" w:rsidRPr="004F7073" w:rsidRDefault="0065334E"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Por lo anterior, </w:t>
      </w:r>
      <w:r w:rsidR="00F86214" w:rsidRPr="004F7073">
        <w:rPr>
          <w:rFonts w:ascii="Palatino Linotype" w:eastAsia="Calibri" w:hAnsi="Palatino Linotype" w:cs="Arial"/>
          <w:lang w:val="es-ES_tradnl"/>
        </w:rPr>
        <w:t xml:space="preserve">se considera innecesario que el Comité de Transparencia del Sujeto Obligado emita una declaratoria de incompetencia y </w:t>
      </w:r>
      <w:r w:rsidR="00352E06" w:rsidRPr="004F7073">
        <w:rPr>
          <w:rFonts w:ascii="Palatino Linotype" w:eastAsia="Calibri" w:hAnsi="Palatino Linotype" w:cs="Arial"/>
          <w:lang w:val="es-ES_tradnl"/>
        </w:rPr>
        <w:t xml:space="preserve">se tiene por manifestada la misma por el </w:t>
      </w:r>
      <w:r w:rsidR="00352E06" w:rsidRPr="004F7073">
        <w:rPr>
          <w:rFonts w:ascii="Palatino Linotype" w:eastAsia="Calibri" w:hAnsi="Palatino Linotype" w:cs="Arial"/>
          <w:b/>
          <w:bCs/>
          <w:lang w:val="es-ES_tradnl"/>
        </w:rPr>
        <w:t>Sujeto Obligado</w:t>
      </w:r>
      <w:r w:rsidR="00352E06" w:rsidRPr="004F7073">
        <w:rPr>
          <w:rFonts w:ascii="Palatino Linotype" w:eastAsia="Calibri" w:hAnsi="Palatino Linotype" w:cs="Arial"/>
          <w:lang w:val="es-ES_tradnl"/>
        </w:rPr>
        <w:t>; para mayor abundamiento resulta aplicable el criterio 02/2020 emitido por el Instituto Nacional de Transparencia, Acceso a la Información y Protección de Datos Personales, en el que se establece lo siguiente:</w:t>
      </w:r>
    </w:p>
    <w:p w14:paraId="79383BA0" w14:textId="7D546368" w:rsidR="00352E06" w:rsidRPr="004F7073" w:rsidRDefault="00352E06"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5936ED1D" w14:textId="77777777" w:rsidR="00352E06" w:rsidRPr="004F7073" w:rsidRDefault="00352E06" w:rsidP="00352E06">
      <w:pPr>
        <w:pStyle w:val="Sinespaciado"/>
        <w:rPr>
          <w:rFonts w:eastAsia="Calibri"/>
          <w:lang w:val="es-MX"/>
        </w:rPr>
      </w:pPr>
      <w:r w:rsidRPr="004F7073">
        <w:rPr>
          <w:rFonts w:eastAsia="Calibri"/>
          <w:b/>
          <w:lang w:val="es-MX"/>
        </w:rPr>
        <w:t xml:space="preserve">Declaración de incompetencia por parte del Comité, cuando no sea notoria o manifiesta. </w:t>
      </w:r>
      <w:r w:rsidRPr="004F7073">
        <w:rPr>
          <w:rFonts w:eastAsia="Calibri"/>
          <w:lang w:val="es-MX"/>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2C6CE4E1" w14:textId="68955817" w:rsidR="0072226C" w:rsidRPr="004F7073" w:rsidRDefault="0072226C"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58B4B2BF" w14:textId="77777777" w:rsidR="00B43849" w:rsidRPr="004F7073" w:rsidRDefault="00B43849" w:rsidP="00B43849">
      <w:pPr>
        <w:spacing w:line="360" w:lineRule="auto"/>
        <w:ind w:right="39"/>
        <w:jc w:val="both"/>
        <w:rPr>
          <w:rFonts w:ascii="Palatino Linotype" w:eastAsia="Palatino Linotype" w:hAnsi="Palatino Linotype" w:cs="Palatino Linotype"/>
          <w:bCs/>
          <w:lang w:val="es-MX" w:eastAsia="es-MX"/>
        </w:rPr>
      </w:pPr>
      <w:r w:rsidRPr="004F7073">
        <w:rPr>
          <w:rFonts w:ascii="Palatino Linotype" w:eastAsia="Palatino Linotype" w:hAnsi="Palatino Linotype" w:cs="Palatino Linotype"/>
          <w:lang w:val="es-MX" w:eastAsia="es-MX"/>
        </w:rPr>
        <w:t xml:space="preserve">En conclusión, </w:t>
      </w:r>
      <w:r w:rsidRPr="004F7073">
        <w:rPr>
          <w:rFonts w:ascii="Palatino Linotype" w:eastAsia="Palatino Linotype" w:hAnsi="Palatino Linotype" w:cs="Palatino Linotype"/>
          <w:bCs/>
          <w:lang w:val="es-MX" w:eastAsia="es-MX"/>
        </w:rPr>
        <w:t xml:space="preserve">se estima que el acuerdo del Comité de Transparencia </w:t>
      </w:r>
      <w:r w:rsidRPr="004F7073">
        <w:rPr>
          <w:rFonts w:ascii="Palatino Linotype" w:eastAsia="Palatino Linotype" w:hAnsi="Palatino Linotype" w:cs="Palatino Linotype"/>
          <w:bCs/>
          <w:u w:val="single"/>
          <w:lang w:val="es-MX" w:eastAsia="es-MX"/>
        </w:rPr>
        <w:t>sólo debe ser ordenado</w:t>
      </w:r>
      <w:r w:rsidRPr="004F7073">
        <w:rPr>
          <w:rFonts w:ascii="Palatino Linotype" w:eastAsia="Palatino Linotype" w:hAnsi="Palatino Linotype" w:cs="Palatino Linotype"/>
          <w:bCs/>
          <w:lang w:val="es-MX" w:eastAsia="es-MX"/>
        </w:rPr>
        <w:t xml:space="preserve"> cuando la incompetencia no sea notoria, o bien, cuando mediante el estudio correspondiente del caso en concreto se determine que existen facultades concurrentes entre dos o más sujetos obligados para generar, poseer o administrar la información solicitada.</w:t>
      </w:r>
    </w:p>
    <w:p w14:paraId="3B6B230C" w14:textId="77777777" w:rsidR="00B43849" w:rsidRPr="004F7073" w:rsidRDefault="00B43849" w:rsidP="0072226C">
      <w:pPr>
        <w:widowControl w:val="0"/>
        <w:autoSpaceDE w:val="0"/>
        <w:autoSpaceDN w:val="0"/>
        <w:adjustRightInd w:val="0"/>
        <w:spacing w:line="360" w:lineRule="auto"/>
        <w:jc w:val="both"/>
        <w:rPr>
          <w:rFonts w:ascii="Palatino Linotype" w:eastAsia="Calibri" w:hAnsi="Palatino Linotype" w:cs="Arial"/>
          <w:lang w:val="es-ES_tradnl"/>
        </w:rPr>
      </w:pPr>
    </w:p>
    <w:p w14:paraId="07A3D170" w14:textId="3D6DE15B" w:rsidR="0072226C" w:rsidRPr="004F7073" w:rsidRDefault="00050C6D" w:rsidP="0072226C">
      <w:pPr>
        <w:widowControl w:val="0"/>
        <w:autoSpaceDE w:val="0"/>
        <w:autoSpaceDN w:val="0"/>
        <w:adjustRightInd w:val="0"/>
        <w:spacing w:line="360" w:lineRule="auto"/>
        <w:jc w:val="both"/>
        <w:rPr>
          <w:rFonts w:ascii="Palatino Linotype" w:eastAsia="Calibri" w:hAnsi="Palatino Linotype" w:cs="Arial"/>
          <w:lang w:val="es-ES_tradnl"/>
        </w:rPr>
      </w:pPr>
      <w:r w:rsidRPr="004F7073">
        <w:rPr>
          <w:rFonts w:ascii="Palatino Linotype" w:eastAsia="Calibri" w:hAnsi="Palatino Linotype" w:cs="Arial"/>
          <w:lang w:val="es-ES_tradnl"/>
        </w:rPr>
        <w:t xml:space="preserve">Consecuentemente, </w:t>
      </w:r>
      <w:r w:rsidR="0072226C" w:rsidRPr="004F7073">
        <w:rPr>
          <w:rFonts w:ascii="Palatino Linotype" w:eastAsia="Calibri" w:hAnsi="Palatino Linotype"/>
        </w:rPr>
        <w:t>con base en las consideraciones de hecho y de derecho precisadas en párrafos anteriores, este In</w:t>
      </w:r>
      <w:r w:rsidR="0082339C" w:rsidRPr="004F7073">
        <w:rPr>
          <w:rFonts w:ascii="Palatino Linotype" w:eastAsia="Calibri" w:hAnsi="Palatino Linotype"/>
        </w:rPr>
        <w:t xml:space="preserve">stituto considera que los motivos de inconformidad planteados por la </w:t>
      </w:r>
      <w:r w:rsidR="0082339C" w:rsidRPr="004F7073">
        <w:rPr>
          <w:rFonts w:ascii="Palatino Linotype" w:eastAsia="Calibri" w:hAnsi="Palatino Linotype"/>
          <w:b/>
          <w:bCs/>
        </w:rPr>
        <w:t>Recurrente</w:t>
      </w:r>
      <w:r w:rsidR="0082339C" w:rsidRPr="004F7073">
        <w:rPr>
          <w:rFonts w:ascii="Palatino Linotype" w:eastAsia="Calibri" w:hAnsi="Palatino Linotype"/>
        </w:rPr>
        <w:t xml:space="preserve"> devienen infundados, por lo que es procedente confirmar </w:t>
      </w:r>
      <w:r w:rsidR="0072226C" w:rsidRPr="004F7073">
        <w:rPr>
          <w:rFonts w:ascii="Palatino Linotype" w:eastAsia="Calibri" w:hAnsi="Palatino Linotype" w:cs="Arial"/>
          <w:lang w:val="es-ES_tradnl"/>
        </w:rPr>
        <w:t xml:space="preserve">la respuesta </w:t>
      </w:r>
      <w:r w:rsidR="0082339C" w:rsidRPr="004F7073">
        <w:rPr>
          <w:rFonts w:ascii="Palatino Linotype" w:eastAsia="Calibri" w:hAnsi="Palatino Linotype" w:cs="Arial"/>
          <w:lang w:val="es-ES_tradnl"/>
        </w:rPr>
        <w:t xml:space="preserve">proporcionada por </w:t>
      </w:r>
      <w:r w:rsidR="0072226C" w:rsidRPr="004F7073">
        <w:rPr>
          <w:rFonts w:ascii="Palatino Linotype" w:eastAsia="Calibri" w:hAnsi="Palatino Linotype" w:cs="Arial"/>
          <w:lang w:val="es-ES_tradnl"/>
        </w:rPr>
        <w:t xml:space="preserve"> el Sujeto Obligado a la solicitud de</w:t>
      </w:r>
      <w:r w:rsidR="0082339C" w:rsidRPr="004F7073">
        <w:rPr>
          <w:rFonts w:ascii="Palatino Linotype" w:eastAsia="Calibri" w:hAnsi="Palatino Linotype" w:cs="Arial"/>
          <w:lang w:val="es-ES_tradnl"/>
        </w:rPr>
        <w:t xml:space="preserve"> acceso</w:t>
      </w:r>
      <w:r w:rsidR="0072226C" w:rsidRPr="004F7073">
        <w:rPr>
          <w:rFonts w:ascii="Palatino Linotype" w:eastAsia="Calibri" w:hAnsi="Palatino Linotype" w:cs="Arial"/>
          <w:lang w:val="es-ES_tradnl"/>
        </w:rPr>
        <w:t xml:space="preserve"> </w:t>
      </w:r>
      <w:r w:rsidR="0082339C" w:rsidRPr="004F7073">
        <w:rPr>
          <w:rFonts w:ascii="Palatino Linotype" w:eastAsia="Calibri" w:hAnsi="Palatino Linotype" w:cs="Arial"/>
          <w:lang w:val="es-ES_tradnl"/>
        </w:rPr>
        <w:t>a</w:t>
      </w:r>
      <w:r w:rsidR="0072226C" w:rsidRPr="004F7073">
        <w:rPr>
          <w:rFonts w:ascii="Palatino Linotype" w:eastAsia="Calibri" w:hAnsi="Palatino Linotype" w:cs="Arial"/>
          <w:lang w:val="es-ES_tradnl"/>
        </w:rPr>
        <w:t xml:space="preserve"> datos personales, con número </w:t>
      </w:r>
      <w:r w:rsidR="00B43849" w:rsidRPr="004F7073">
        <w:rPr>
          <w:rFonts w:ascii="Palatino Linotype" w:eastAsia="Calibri" w:hAnsi="Palatino Linotype" w:cs="Arial"/>
          <w:b/>
          <w:lang w:val="es-ES_tradnl"/>
        </w:rPr>
        <w:t>00004/ISEM/AD/2024</w:t>
      </w:r>
      <w:r w:rsidR="0072226C" w:rsidRPr="004F7073">
        <w:rPr>
          <w:rFonts w:ascii="Palatino Linotype" w:eastAsia="Calibri" w:hAnsi="Palatino Linotype"/>
          <w:lang w:eastAsia="es-ES_tradnl"/>
        </w:rPr>
        <w:t xml:space="preserve">, </w:t>
      </w:r>
      <w:r w:rsidR="00184F32" w:rsidRPr="004F7073">
        <w:rPr>
          <w:rFonts w:ascii="Palatino Linotype" w:eastAsia="Calibri" w:hAnsi="Palatino Linotype"/>
          <w:lang w:eastAsia="es-ES_tradnl"/>
        </w:rPr>
        <w:t xml:space="preserve">conforme </w:t>
      </w:r>
      <w:r w:rsidR="0072226C" w:rsidRPr="004F7073">
        <w:rPr>
          <w:rFonts w:ascii="Palatino Linotype" w:eastAsia="Calibri" w:hAnsi="Palatino Linotype"/>
          <w:lang w:eastAsia="es-ES_tradnl"/>
        </w:rPr>
        <w:t xml:space="preserve">con lo señalado en la primera </w:t>
      </w:r>
      <w:r w:rsidR="0072226C" w:rsidRPr="004F7073">
        <w:rPr>
          <w:rFonts w:ascii="Palatino Linotype" w:eastAsia="Calibri" w:hAnsi="Palatino Linotype"/>
          <w:lang w:eastAsia="es-ES_tradnl"/>
        </w:rPr>
        <w:lastRenderedPageBreak/>
        <w:t xml:space="preserve">hipótesis de la fracción II del </w:t>
      </w:r>
      <w:r w:rsidR="0072226C" w:rsidRPr="004F7073">
        <w:rPr>
          <w:rFonts w:ascii="Palatino Linotype" w:eastAsia="Calibri" w:hAnsi="Palatino Linotype" w:cs="Arial"/>
          <w:lang w:val="es-ES_tradnl"/>
        </w:rPr>
        <w:t xml:space="preserve">artículo 137 de la </w:t>
      </w:r>
      <w:r w:rsidR="0072226C" w:rsidRPr="004F7073">
        <w:rPr>
          <w:rFonts w:ascii="Palatino Linotype" w:eastAsia="Calibri" w:hAnsi="Palatino Linotype"/>
        </w:rPr>
        <w:t>Ley de Protección de Datos Personales en Posesión de Sujetos Obligados del Estado de México y Municipios</w:t>
      </w:r>
      <w:r w:rsidR="0072226C" w:rsidRPr="004F7073">
        <w:rPr>
          <w:rFonts w:ascii="Palatino Linotype" w:eastAsia="Calibri" w:hAnsi="Palatino Linotype" w:cs="Arial"/>
        </w:rPr>
        <w:t>, mismo que se transcribe a continuación en la parte aplicable:</w:t>
      </w:r>
    </w:p>
    <w:p w14:paraId="32A65888" w14:textId="77777777" w:rsidR="0072226C" w:rsidRPr="004F7073" w:rsidRDefault="0072226C" w:rsidP="00184F32">
      <w:pPr>
        <w:spacing w:line="360" w:lineRule="auto"/>
        <w:rPr>
          <w:rFonts w:ascii="Palatino Linotype" w:eastAsia="Calibri" w:hAnsi="Palatino Linotype"/>
          <w:sz w:val="20"/>
          <w:szCs w:val="20"/>
          <w:lang w:val="es-ES_tradnl"/>
        </w:rPr>
      </w:pPr>
    </w:p>
    <w:p w14:paraId="1D674D20" w14:textId="77777777" w:rsidR="0072226C" w:rsidRPr="004F7073" w:rsidRDefault="0072226C" w:rsidP="00184F32">
      <w:pPr>
        <w:pStyle w:val="Sinespaciado"/>
        <w:rPr>
          <w:rFonts w:eastAsia="Calibri"/>
        </w:rPr>
      </w:pPr>
      <w:r w:rsidRPr="004F7073">
        <w:rPr>
          <w:rFonts w:eastAsia="Calibri"/>
          <w:b/>
        </w:rPr>
        <w:t>Artículo 137</w:t>
      </w:r>
      <w:r w:rsidRPr="004F7073">
        <w:rPr>
          <w:rFonts w:eastAsia="Calibri"/>
        </w:rPr>
        <w:t>. Las resoluciones del Instituto podrán:</w:t>
      </w:r>
    </w:p>
    <w:p w14:paraId="1F068C69" w14:textId="77777777" w:rsidR="0072226C" w:rsidRPr="004F7073" w:rsidRDefault="0072226C" w:rsidP="00184F32">
      <w:pPr>
        <w:pStyle w:val="Sinespaciado"/>
        <w:rPr>
          <w:rFonts w:eastAsia="Calibri"/>
          <w:bCs/>
        </w:rPr>
      </w:pPr>
      <w:r w:rsidRPr="004F7073">
        <w:rPr>
          <w:rFonts w:eastAsia="Calibri"/>
          <w:bCs/>
        </w:rPr>
        <w:t>(…)</w:t>
      </w:r>
    </w:p>
    <w:p w14:paraId="59454C12" w14:textId="6AE287EC" w:rsidR="0072226C" w:rsidRPr="004F7073" w:rsidRDefault="0072226C" w:rsidP="00184F32">
      <w:pPr>
        <w:pStyle w:val="Sinespaciado"/>
        <w:rPr>
          <w:rFonts w:eastAsia="Calibri"/>
        </w:rPr>
      </w:pPr>
      <w:r w:rsidRPr="004F7073">
        <w:rPr>
          <w:rFonts w:eastAsia="Calibri"/>
          <w:b/>
        </w:rPr>
        <w:t>II.</w:t>
      </w:r>
      <w:r w:rsidRPr="004F7073">
        <w:rPr>
          <w:rFonts w:eastAsia="Calibri"/>
        </w:rPr>
        <w:t xml:space="preserve"> Confirmar la respuesta del responsable.</w:t>
      </w:r>
    </w:p>
    <w:p w14:paraId="3258CB0F" w14:textId="77777777" w:rsidR="0072226C" w:rsidRPr="004F7073" w:rsidRDefault="0072226C" w:rsidP="0065334E">
      <w:pPr>
        <w:spacing w:line="360" w:lineRule="auto"/>
        <w:jc w:val="both"/>
        <w:rPr>
          <w:rFonts w:ascii="Palatino Linotype" w:eastAsia="Calibri" w:hAnsi="Palatino Linotype"/>
          <w:sz w:val="20"/>
          <w:szCs w:val="20"/>
        </w:rPr>
      </w:pPr>
    </w:p>
    <w:p w14:paraId="35030378" w14:textId="435FD5FC" w:rsidR="0065334E" w:rsidRPr="004F7073" w:rsidRDefault="0065334E" w:rsidP="0065334E">
      <w:pPr>
        <w:spacing w:line="360" w:lineRule="auto"/>
        <w:jc w:val="both"/>
        <w:rPr>
          <w:rFonts w:ascii="Palatino Linotype" w:eastAsia="Calibri" w:hAnsi="Palatino Linotype"/>
        </w:rPr>
      </w:pPr>
      <w:r w:rsidRPr="004F7073">
        <w:rPr>
          <w:rFonts w:ascii="Palatino Linotype" w:eastAsia="Calibri" w:hAnsi="Palatino Linotype"/>
        </w:rPr>
        <w:t xml:space="preserve">Por último, se dejan a salvo los derechos del </w:t>
      </w:r>
      <w:r w:rsidRPr="004F7073">
        <w:rPr>
          <w:rFonts w:ascii="Palatino Linotype" w:eastAsia="Calibri" w:hAnsi="Palatino Linotype"/>
          <w:b/>
          <w:bCs/>
        </w:rPr>
        <w:t>Recurrente</w:t>
      </w:r>
      <w:r w:rsidRPr="004F7073">
        <w:rPr>
          <w:rFonts w:ascii="Palatino Linotype" w:eastAsia="Calibri" w:hAnsi="Palatino Linotype"/>
        </w:rPr>
        <w:t xml:space="preserve"> para que realice una nueva solicitud de acceso a datos personales ante el </w:t>
      </w:r>
      <w:r w:rsidR="00B43849" w:rsidRPr="004F7073">
        <w:rPr>
          <w:rFonts w:ascii="Palatino Linotype" w:eastAsia="Calibri" w:hAnsi="Palatino Linotype"/>
          <w:b/>
          <w:bCs/>
        </w:rPr>
        <w:t>Sujeto Obligado</w:t>
      </w:r>
      <w:r w:rsidR="00B43849" w:rsidRPr="004F7073">
        <w:rPr>
          <w:rFonts w:ascii="Palatino Linotype" w:eastAsia="Calibri" w:hAnsi="Palatino Linotype"/>
        </w:rPr>
        <w:t xml:space="preserve"> </w:t>
      </w:r>
      <w:r w:rsidRPr="004F7073">
        <w:rPr>
          <w:rFonts w:ascii="Palatino Linotype" w:eastAsia="Calibri" w:hAnsi="Palatino Linotype"/>
        </w:rPr>
        <w:t>que estime competente.</w:t>
      </w:r>
    </w:p>
    <w:p w14:paraId="4FA8E277" w14:textId="77777777" w:rsidR="0065334E" w:rsidRPr="004F7073" w:rsidRDefault="0065334E" w:rsidP="0065334E">
      <w:pPr>
        <w:spacing w:line="360" w:lineRule="auto"/>
        <w:jc w:val="both"/>
        <w:rPr>
          <w:rFonts w:ascii="Palatino Linotype" w:eastAsia="Calibri" w:hAnsi="Palatino Linotype"/>
          <w:sz w:val="20"/>
          <w:szCs w:val="20"/>
        </w:rPr>
      </w:pPr>
    </w:p>
    <w:p w14:paraId="5DEF59FB" w14:textId="316AB8C0" w:rsidR="00B43849" w:rsidRPr="004F7073" w:rsidRDefault="0072226C" w:rsidP="008C664F">
      <w:pPr>
        <w:spacing w:line="360" w:lineRule="auto"/>
        <w:ind w:firstLine="1"/>
        <w:contextualSpacing/>
        <w:jc w:val="both"/>
        <w:rPr>
          <w:rFonts w:ascii="Palatino Linotype" w:eastAsia="MS Mincho" w:hAnsi="Palatino Linotype" w:cs="Arial"/>
          <w:lang w:val="es-ES_tradnl"/>
        </w:rPr>
      </w:pPr>
      <w:r w:rsidRPr="004F7073">
        <w:rPr>
          <w:rFonts w:ascii="Palatino Linotype" w:eastAsia="Calibri" w:hAnsi="Palatino Linotype" w:cs="Arial"/>
        </w:rPr>
        <w:t xml:space="preserve">Así, con fundamento en lo </w:t>
      </w:r>
      <w:r w:rsidR="00184F32" w:rsidRPr="004F7073">
        <w:rPr>
          <w:rFonts w:ascii="Palatino Linotype" w:eastAsia="Calibri" w:hAnsi="Palatino Linotype" w:cs="Arial"/>
        </w:rPr>
        <w:t>dispuesto</w:t>
      </w:r>
      <w:r w:rsidRPr="004F7073">
        <w:rPr>
          <w:rFonts w:ascii="Palatino Linotype" w:eastAsia="Calibri" w:hAnsi="Palatino Linotype" w:cs="Arial"/>
        </w:rPr>
        <w:t xml:space="preserve"> en los artículos </w:t>
      </w:r>
      <w:r w:rsidRPr="004F7073">
        <w:rPr>
          <w:rFonts w:ascii="Palatino Linotype" w:eastAsia="Calibri" w:hAnsi="Palatino Linotype"/>
        </w:rPr>
        <w:t>5, párrafos trigésimo, trigésimo primero y trigésimo segundo, fracciones IV y V</w:t>
      </w:r>
      <w:r w:rsidRPr="004F7073">
        <w:rPr>
          <w:rFonts w:ascii="Palatino Linotype" w:eastAsia="Calibri" w:hAnsi="Palatino Linotype" w:cs="Arial"/>
        </w:rPr>
        <w:t xml:space="preserve"> de la Constitución Política del Estado Libre y Soberano de México; 2 fracción II, 29, 36 fracciones I, II y III, 176, 178, 179, 181, 185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w:t>
      </w:r>
      <w:r w:rsidRPr="004F7073">
        <w:rPr>
          <w:rFonts w:ascii="Palatino Linotype" w:eastAsia="MS Mincho" w:hAnsi="Palatino Linotype" w:cs="Arial"/>
          <w:lang w:val="es-ES_tradnl"/>
        </w:rPr>
        <w:t xml:space="preserve"> este Órgano Garante emite los siguientes:</w:t>
      </w:r>
    </w:p>
    <w:p w14:paraId="015CDD20" w14:textId="77777777" w:rsidR="008C664F" w:rsidRPr="004F7073" w:rsidRDefault="008C664F" w:rsidP="008C664F">
      <w:pPr>
        <w:spacing w:line="360" w:lineRule="auto"/>
        <w:ind w:firstLine="1"/>
        <w:contextualSpacing/>
        <w:jc w:val="both"/>
        <w:rPr>
          <w:rFonts w:ascii="Palatino Linotype" w:eastAsia="MS Mincho" w:hAnsi="Palatino Linotype" w:cs="Arial"/>
          <w:lang w:val="es-ES_tradnl"/>
        </w:rPr>
      </w:pPr>
    </w:p>
    <w:p w14:paraId="5D834CA4" w14:textId="77777777" w:rsidR="0072226C" w:rsidRPr="004F7073" w:rsidRDefault="0072226C" w:rsidP="00184F32">
      <w:pPr>
        <w:keepNext/>
        <w:keepLines/>
        <w:spacing w:line="360" w:lineRule="auto"/>
        <w:jc w:val="center"/>
        <w:outlineLvl w:val="0"/>
        <w:rPr>
          <w:rFonts w:ascii="Palatino Linotype" w:eastAsia="Calibri" w:hAnsi="Palatino Linotype"/>
          <w:b/>
          <w:sz w:val="28"/>
          <w:szCs w:val="28"/>
        </w:rPr>
      </w:pPr>
      <w:r w:rsidRPr="004F7073">
        <w:rPr>
          <w:rFonts w:ascii="Palatino Linotype" w:eastAsia="Calibri" w:hAnsi="Palatino Linotype"/>
          <w:b/>
          <w:sz w:val="28"/>
          <w:szCs w:val="28"/>
        </w:rPr>
        <w:t>R E S O L U T I V O S</w:t>
      </w:r>
    </w:p>
    <w:p w14:paraId="11201BB4" w14:textId="77777777" w:rsidR="0072226C" w:rsidRPr="004F7073" w:rsidRDefault="0072226C" w:rsidP="00184F32">
      <w:pPr>
        <w:spacing w:line="360" w:lineRule="auto"/>
        <w:rPr>
          <w:rFonts w:ascii="Palatino Linotype" w:eastAsia="Calibri" w:hAnsi="Palatino Linotype"/>
          <w:sz w:val="20"/>
          <w:szCs w:val="20"/>
        </w:rPr>
      </w:pPr>
    </w:p>
    <w:p w14:paraId="17D37FFD" w14:textId="539FB835" w:rsidR="0072226C" w:rsidRPr="004F7073" w:rsidRDefault="0072226C" w:rsidP="00184F32">
      <w:pPr>
        <w:spacing w:line="360" w:lineRule="auto"/>
        <w:jc w:val="both"/>
        <w:rPr>
          <w:rFonts w:ascii="Palatino Linotype" w:hAnsi="Palatino Linotype" w:cs="Arial"/>
          <w:lang w:val="es-ES_tradnl"/>
        </w:rPr>
      </w:pPr>
      <w:r w:rsidRPr="004F7073">
        <w:rPr>
          <w:rFonts w:ascii="Palatino Linotype" w:hAnsi="Palatino Linotype" w:cs="Arial"/>
          <w:b/>
          <w:sz w:val="28"/>
          <w:szCs w:val="28"/>
          <w:lang w:val="es-ES_tradnl"/>
        </w:rPr>
        <w:t>PRIMERO</w:t>
      </w:r>
      <w:r w:rsidRPr="004F7073">
        <w:rPr>
          <w:rFonts w:ascii="Palatino Linotype" w:hAnsi="Palatino Linotype" w:cs="Arial"/>
          <w:sz w:val="28"/>
          <w:szCs w:val="28"/>
          <w:lang w:val="es-ES_tradnl"/>
        </w:rPr>
        <w:t>.</w:t>
      </w:r>
      <w:r w:rsidRPr="004F7073">
        <w:rPr>
          <w:rFonts w:ascii="Palatino Linotype" w:hAnsi="Palatino Linotype" w:cs="Arial"/>
          <w:lang w:val="es-ES_tradnl"/>
        </w:rPr>
        <w:t xml:space="preserve"> Se </w:t>
      </w:r>
      <w:r w:rsidRPr="004F7073">
        <w:rPr>
          <w:rFonts w:ascii="Palatino Linotype" w:hAnsi="Palatino Linotype" w:cs="Arial"/>
          <w:b/>
          <w:lang w:val="es-ES_tradnl"/>
        </w:rPr>
        <w:t>CONFIRMA</w:t>
      </w:r>
      <w:r w:rsidRPr="004F7073">
        <w:rPr>
          <w:rFonts w:ascii="Palatino Linotype" w:hAnsi="Palatino Linotype" w:cs="Arial"/>
          <w:lang w:val="es-ES_tradnl"/>
        </w:rPr>
        <w:t xml:space="preserve"> la respuesta del </w:t>
      </w:r>
      <w:r w:rsidRPr="004F7073">
        <w:rPr>
          <w:rFonts w:ascii="Palatino Linotype" w:hAnsi="Palatino Linotype" w:cs="Arial"/>
          <w:b/>
          <w:bCs/>
          <w:lang w:val="es-ES_tradnl"/>
        </w:rPr>
        <w:t>Sujeto Obligado</w:t>
      </w:r>
      <w:r w:rsidRPr="004F7073">
        <w:rPr>
          <w:rFonts w:ascii="Palatino Linotype" w:hAnsi="Palatino Linotype" w:cs="Arial"/>
          <w:lang w:val="es-ES_tradnl"/>
        </w:rPr>
        <w:t xml:space="preserve"> a la solicitud de </w:t>
      </w:r>
      <w:r w:rsidR="008C664F" w:rsidRPr="004F7073">
        <w:rPr>
          <w:rFonts w:ascii="Palatino Linotype" w:hAnsi="Palatino Linotype" w:cs="Arial"/>
          <w:lang w:val="es-ES_tradnl"/>
        </w:rPr>
        <w:t>acceso</w:t>
      </w:r>
      <w:r w:rsidRPr="004F7073">
        <w:rPr>
          <w:rFonts w:ascii="Palatino Linotype" w:hAnsi="Palatino Linotype" w:cs="Arial"/>
          <w:lang w:val="es-ES_tradnl"/>
        </w:rPr>
        <w:t xml:space="preserve"> </w:t>
      </w:r>
      <w:r w:rsidR="008C664F" w:rsidRPr="004F7073">
        <w:rPr>
          <w:rFonts w:ascii="Palatino Linotype" w:hAnsi="Palatino Linotype" w:cs="Arial"/>
          <w:lang w:val="es-ES_tradnl"/>
        </w:rPr>
        <w:t>a</w:t>
      </w:r>
      <w:r w:rsidRPr="004F7073">
        <w:rPr>
          <w:rFonts w:ascii="Palatino Linotype" w:hAnsi="Palatino Linotype" w:cs="Arial"/>
          <w:lang w:val="es-ES_tradnl"/>
        </w:rPr>
        <w:t xml:space="preserve"> datos personales </w:t>
      </w:r>
      <w:r w:rsidR="00B43849" w:rsidRPr="004F7073">
        <w:rPr>
          <w:rFonts w:ascii="Palatino Linotype" w:eastAsia="Calibri" w:hAnsi="Palatino Linotype" w:cs="Arial"/>
          <w:b/>
          <w:lang w:val="es-ES_tradnl"/>
        </w:rPr>
        <w:t>00004/ISEM/AD/2024</w:t>
      </w:r>
      <w:r w:rsidRPr="004F7073">
        <w:rPr>
          <w:rFonts w:ascii="Palatino Linotype" w:hAnsi="Palatino Linotype" w:cs="Arial"/>
          <w:lang w:val="es-ES_tradnl"/>
        </w:rPr>
        <w:t>, por resultar infundada</w:t>
      </w:r>
      <w:r w:rsidR="00184F32" w:rsidRPr="004F7073">
        <w:rPr>
          <w:rFonts w:ascii="Palatino Linotype" w:hAnsi="Palatino Linotype" w:cs="Arial"/>
          <w:lang w:val="es-ES_tradnl"/>
        </w:rPr>
        <w:t>s</w:t>
      </w:r>
      <w:r w:rsidRPr="004F7073">
        <w:rPr>
          <w:rFonts w:ascii="Palatino Linotype" w:hAnsi="Palatino Linotype" w:cs="Arial"/>
          <w:lang w:val="es-ES_tradnl"/>
        </w:rPr>
        <w:t xml:space="preserve"> </w:t>
      </w:r>
      <w:r w:rsidRPr="004F7073">
        <w:rPr>
          <w:rFonts w:ascii="Palatino Linotype" w:eastAsia="Calibri" w:hAnsi="Palatino Linotype" w:cs="Arial"/>
        </w:rPr>
        <w:t xml:space="preserve">las razones y motivos de inconformidad hechas valer en el recurso de revisión </w:t>
      </w:r>
      <w:r w:rsidR="00C35DE1" w:rsidRPr="004F7073">
        <w:rPr>
          <w:rFonts w:ascii="Palatino Linotype" w:eastAsia="Calibri" w:hAnsi="Palatino Linotype" w:cs="Arial"/>
          <w:b/>
        </w:rPr>
        <w:t>0</w:t>
      </w:r>
      <w:r w:rsidR="00B43849" w:rsidRPr="004F7073">
        <w:rPr>
          <w:rFonts w:ascii="Palatino Linotype" w:eastAsia="Calibri" w:hAnsi="Palatino Linotype" w:cs="Arial"/>
          <w:b/>
        </w:rPr>
        <w:t>3955</w:t>
      </w:r>
      <w:r w:rsidR="00C35DE1" w:rsidRPr="004F7073">
        <w:rPr>
          <w:rFonts w:ascii="Palatino Linotype" w:eastAsia="Calibri" w:hAnsi="Palatino Linotype" w:cs="Arial"/>
          <w:b/>
        </w:rPr>
        <w:t>/INFOEM/AD/RR/2024</w:t>
      </w:r>
      <w:r w:rsidRPr="004F7073">
        <w:rPr>
          <w:rFonts w:ascii="Palatino Linotype" w:eastAsia="Calibri" w:hAnsi="Palatino Linotype" w:cs="Arial"/>
        </w:rPr>
        <w:t xml:space="preserve"> </w:t>
      </w:r>
      <w:r w:rsidRPr="004F7073">
        <w:rPr>
          <w:rFonts w:ascii="Palatino Linotype" w:eastAsia="Calibri" w:hAnsi="Palatino Linotype"/>
        </w:rPr>
        <w:t xml:space="preserve">en términos del </w:t>
      </w:r>
      <w:r w:rsidRPr="004F7073">
        <w:rPr>
          <w:rFonts w:ascii="Palatino Linotype" w:eastAsia="Calibri" w:hAnsi="Palatino Linotype"/>
          <w:b/>
          <w:bCs/>
        </w:rPr>
        <w:t>Considerando Cuarto</w:t>
      </w:r>
      <w:r w:rsidRPr="004F7073">
        <w:rPr>
          <w:rFonts w:ascii="Palatino Linotype" w:eastAsia="Calibri" w:hAnsi="Palatino Linotype"/>
          <w:b/>
        </w:rPr>
        <w:t xml:space="preserve"> </w:t>
      </w:r>
      <w:r w:rsidRPr="004F7073">
        <w:rPr>
          <w:rFonts w:ascii="Palatino Linotype" w:eastAsia="Calibri" w:hAnsi="Palatino Linotype"/>
        </w:rPr>
        <w:t>de la presente resolución</w:t>
      </w:r>
      <w:r w:rsidRPr="004F7073">
        <w:rPr>
          <w:rFonts w:ascii="Palatino Linotype" w:hAnsi="Palatino Linotype" w:cs="Arial"/>
          <w:lang w:val="es-ES_tradnl"/>
        </w:rPr>
        <w:t>.</w:t>
      </w:r>
    </w:p>
    <w:p w14:paraId="27E1DE36" w14:textId="77777777" w:rsidR="0072226C" w:rsidRPr="004F7073" w:rsidRDefault="0072226C" w:rsidP="00184F32">
      <w:pPr>
        <w:spacing w:line="360" w:lineRule="auto"/>
        <w:jc w:val="both"/>
        <w:rPr>
          <w:rFonts w:ascii="Palatino Linotype" w:hAnsi="Palatino Linotype" w:cs="Arial"/>
          <w:sz w:val="20"/>
          <w:szCs w:val="20"/>
          <w:lang w:val="es-ES_tradnl"/>
        </w:rPr>
      </w:pPr>
    </w:p>
    <w:p w14:paraId="1F16742B" w14:textId="1EF37ADB" w:rsidR="0072226C" w:rsidRPr="004F7073" w:rsidRDefault="0072226C" w:rsidP="00184F32">
      <w:pPr>
        <w:spacing w:line="360" w:lineRule="auto"/>
        <w:jc w:val="both"/>
        <w:rPr>
          <w:rFonts w:ascii="Palatino Linotype" w:hAnsi="Palatino Linotype" w:cs="Arial"/>
        </w:rPr>
      </w:pPr>
      <w:r w:rsidRPr="004F7073">
        <w:rPr>
          <w:rFonts w:ascii="Palatino Linotype" w:hAnsi="Palatino Linotype" w:cs="Arial"/>
          <w:b/>
          <w:lang w:val="es-ES_tradnl"/>
        </w:rPr>
        <w:lastRenderedPageBreak/>
        <w:t>SEGUNDO</w:t>
      </w:r>
      <w:r w:rsidRPr="004F7073">
        <w:rPr>
          <w:rFonts w:ascii="Palatino Linotype" w:hAnsi="Palatino Linotype" w:cs="Arial"/>
          <w:lang w:val="es-ES_tradnl"/>
        </w:rPr>
        <w:t xml:space="preserve">. </w:t>
      </w:r>
      <w:r w:rsidR="00B43849" w:rsidRPr="004F7073">
        <w:rPr>
          <w:rFonts w:ascii="Palatino Linotype" w:hAnsi="Palatino Linotype" w:cs="Arial"/>
          <w:b/>
        </w:rPr>
        <w:t xml:space="preserve">NOTIFÍQUESE </w:t>
      </w:r>
      <w:r w:rsidRPr="004F7073">
        <w:rPr>
          <w:rFonts w:ascii="Palatino Linotype" w:hAnsi="Palatino Linotype" w:cs="Arial"/>
        </w:rPr>
        <w:t xml:space="preserve">vía Sistema de Acceso, Rectificación, Cancelación y Oposición de Datos Personales del Estado de México </w:t>
      </w:r>
      <w:r w:rsidRPr="004F7073">
        <w:rPr>
          <w:rFonts w:ascii="Palatino Linotype" w:hAnsi="Palatino Linotype" w:cs="Arial"/>
          <w:b/>
          <w:bCs/>
        </w:rPr>
        <w:t>(SARCOEM)</w:t>
      </w:r>
      <w:r w:rsidRPr="004F7073">
        <w:rPr>
          <w:rFonts w:ascii="Palatino Linotype" w:hAnsi="Palatino Linotype" w:cs="Arial"/>
        </w:rPr>
        <w:t xml:space="preserve">, la presente resolución al Titular de la Unidad de Transparencia </w:t>
      </w:r>
      <w:r w:rsidR="00184F32" w:rsidRPr="004F7073">
        <w:rPr>
          <w:rFonts w:ascii="Palatino Linotype" w:hAnsi="Palatino Linotype" w:cs="Arial"/>
        </w:rPr>
        <w:t>del Sujeto Obligado.</w:t>
      </w:r>
    </w:p>
    <w:p w14:paraId="3B735217" w14:textId="77777777" w:rsidR="0072226C" w:rsidRPr="004F7073" w:rsidRDefault="0072226C" w:rsidP="00184F32">
      <w:pPr>
        <w:spacing w:line="360" w:lineRule="auto"/>
        <w:jc w:val="both"/>
        <w:rPr>
          <w:rFonts w:ascii="Palatino Linotype" w:hAnsi="Palatino Linotype" w:cs="Arial"/>
          <w:sz w:val="20"/>
          <w:szCs w:val="20"/>
        </w:rPr>
      </w:pPr>
    </w:p>
    <w:p w14:paraId="5221063C" w14:textId="52AEADA1" w:rsidR="0072226C" w:rsidRPr="004F7073" w:rsidRDefault="0072226C" w:rsidP="00184F32">
      <w:pPr>
        <w:spacing w:line="360" w:lineRule="auto"/>
        <w:jc w:val="both"/>
        <w:rPr>
          <w:rFonts w:ascii="Palatino Linotype" w:hAnsi="Palatino Linotype"/>
          <w:color w:val="222222"/>
          <w:lang w:eastAsia="es-MX"/>
        </w:rPr>
      </w:pPr>
      <w:r w:rsidRPr="004F7073">
        <w:rPr>
          <w:rFonts w:ascii="Palatino Linotype" w:eastAsia="MS Mincho" w:hAnsi="Palatino Linotype"/>
          <w:b/>
          <w:color w:val="000000"/>
          <w:sz w:val="28"/>
          <w:szCs w:val="28"/>
        </w:rPr>
        <w:t>TERCERO.</w:t>
      </w:r>
      <w:r w:rsidRPr="004F7073">
        <w:rPr>
          <w:rFonts w:ascii="Palatino Linotype" w:eastAsia="MS Mincho" w:hAnsi="Palatino Linotype"/>
          <w:b/>
          <w:color w:val="000000"/>
        </w:rPr>
        <w:t xml:space="preserve"> </w:t>
      </w:r>
      <w:r w:rsidR="00B43849" w:rsidRPr="004F7073">
        <w:rPr>
          <w:rFonts w:ascii="Palatino Linotype" w:eastAsia="MS Gothic" w:hAnsi="Palatino Linotype"/>
          <w:b/>
        </w:rPr>
        <w:t xml:space="preserve">NOTIFÍQUESE </w:t>
      </w:r>
      <w:r w:rsidR="00184F32" w:rsidRPr="004F7073">
        <w:rPr>
          <w:rFonts w:ascii="Palatino Linotype" w:eastAsia="MS Gothic" w:hAnsi="Palatino Linotype"/>
        </w:rPr>
        <w:t>a</w:t>
      </w:r>
      <w:r w:rsidR="0065334E" w:rsidRPr="004F7073">
        <w:rPr>
          <w:rFonts w:ascii="Palatino Linotype" w:eastAsia="MS Gothic" w:hAnsi="Palatino Linotype"/>
        </w:rPr>
        <w:t>l</w:t>
      </w:r>
      <w:r w:rsidR="00184F32" w:rsidRPr="004F7073">
        <w:rPr>
          <w:rFonts w:ascii="Palatino Linotype" w:eastAsia="MS Gothic" w:hAnsi="Palatino Linotype"/>
        </w:rPr>
        <w:t xml:space="preserve"> Recurrente</w:t>
      </w:r>
      <w:r w:rsidRPr="004F7073">
        <w:rPr>
          <w:rFonts w:ascii="Palatino Linotype" w:eastAsia="MS Gothic" w:hAnsi="Palatino Linotype"/>
          <w:b/>
        </w:rPr>
        <w:t xml:space="preserve"> </w:t>
      </w:r>
      <w:r w:rsidRPr="004F7073">
        <w:rPr>
          <w:rFonts w:ascii="Palatino Linotype" w:hAnsi="Palatino Linotype" w:cs="Arial"/>
        </w:rPr>
        <w:t xml:space="preserve">vía Sistema de Acceso, Rectificación, Cancelación y Oposición de Datos Personales del Estado de México </w:t>
      </w:r>
      <w:r w:rsidRPr="004F7073">
        <w:rPr>
          <w:rFonts w:ascii="Palatino Linotype" w:hAnsi="Palatino Linotype" w:cs="Arial"/>
          <w:b/>
          <w:bCs/>
        </w:rPr>
        <w:t>(SARCOEM)</w:t>
      </w:r>
      <w:r w:rsidRPr="004F7073">
        <w:rPr>
          <w:rFonts w:ascii="Palatino Linotype" w:hAnsi="Palatino Linotype" w:cs="Arial"/>
        </w:rPr>
        <w:t xml:space="preserve"> </w:t>
      </w:r>
      <w:r w:rsidRPr="004F7073">
        <w:rPr>
          <w:rFonts w:ascii="Palatino Linotype" w:eastAsia="MS Gothic" w:hAnsi="Palatino Linotype"/>
        </w:rPr>
        <w:t>la presente</w:t>
      </w:r>
      <w:r w:rsidRPr="004F7073">
        <w:rPr>
          <w:rFonts w:ascii="Palatino Linotype" w:hAnsi="Palatino Linotype"/>
          <w:color w:val="222222"/>
          <w:lang w:eastAsia="es-MX"/>
        </w:rPr>
        <w:t xml:space="preserve"> resolución</w:t>
      </w:r>
      <w:r w:rsidR="00CC3339" w:rsidRPr="004F7073">
        <w:rPr>
          <w:rFonts w:ascii="Palatino Linotype" w:hAnsi="Palatino Linotype"/>
          <w:color w:val="222222"/>
          <w:lang w:eastAsia="es-MX"/>
        </w:rPr>
        <w:t>.</w:t>
      </w:r>
    </w:p>
    <w:p w14:paraId="3B3B0E6D" w14:textId="63A55219" w:rsidR="00CC3339" w:rsidRPr="004F7073" w:rsidRDefault="00CC3339" w:rsidP="00CC3339">
      <w:pPr>
        <w:spacing w:line="360" w:lineRule="auto"/>
        <w:jc w:val="both"/>
        <w:rPr>
          <w:rFonts w:ascii="Palatino Linotype" w:hAnsi="Palatino Linotype"/>
          <w:sz w:val="20"/>
          <w:szCs w:val="20"/>
          <w:lang w:eastAsia="es-MX"/>
        </w:rPr>
      </w:pPr>
    </w:p>
    <w:p w14:paraId="216EB6CD" w14:textId="64963E16" w:rsidR="00CC3339" w:rsidRPr="004F7073" w:rsidRDefault="00CC3339" w:rsidP="00CC3339">
      <w:pPr>
        <w:spacing w:line="360" w:lineRule="auto"/>
        <w:jc w:val="both"/>
        <w:rPr>
          <w:rFonts w:ascii="Palatino Linotype" w:hAnsi="Palatino Linotype"/>
        </w:rPr>
      </w:pPr>
      <w:r w:rsidRPr="004F7073">
        <w:rPr>
          <w:rFonts w:ascii="Palatino Linotype" w:hAnsi="Palatino Linotype"/>
          <w:b/>
          <w:bCs/>
          <w:sz w:val="28"/>
          <w:szCs w:val="28"/>
        </w:rPr>
        <w:t>CUARTO.</w:t>
      </w:r>
      <w:r w:rsidRPr="004F7073">
        <w:rPr>
          <w:rFonts w:ascii="Palatino Linotype" w:hAnsi="Palatino Linotype"/>
        </w:rPr>
        <w:t xml:space="preserve"> </w:t>
      </w:r>
      <w:r w:rsidR="00B43849" w:rsidRPr="004F7073">
        <w:rPr>
          <w:rFonts w:ascii="Palatino Linotype" w:hAnsi="Palatino Linotype"/>
          <w:b/>
          <w:bCs/>
        </w:rPr>
        <w:t>HÁGASE</w:t>
      </w:r>
      <w:r w:rsidRPr="004F7073">
        <w:rPr>
          <w:rFonts w:ascii="Palatino Linotype" w:hAnsi="Palatino Linotype"/>
        </w:rPr>
        <w:t xml:space="preserve"> del conocimiento de</w:t>
      </w:r>
      <w:r w:rsidR="0065334E" w:rsidRPr="004F7073">
        <w:rPr>
          <w:rFonts w:ascii="Palatino Linotype" w:hAnsi="Palatino Linotype"/>
        </w:rPr>
        <w:t>l</w:t>
      </w:r>
      <w:r w:rsidRPr="004F7073">
        <w:rPr>
          <w:rFonts w:ascii="Palatino Linotype" w:hAnsi="Palatino Linotype"/>
        </w:rPr>
        <w:t xml:space="preserve"> </w:t>
      </w:r>
      <w:r w:rsidRPr="004F7073">
        <w:rPr>
          <w:rFonts w:ascii="Palatino Linotype" w:hAnsi="Palatino Linotype"/>
          <w:b/>
          <w:bCs/>
        </w:rPr>
        <w:t>Recurrente</w:t>
      </w:r>
      <w:r w:rsidRPr="004F7073">
        <w:rPr>
          <w:rFonts w:ascii="Palatino Linotype" w:hAnsi="Palatino Linotype"/>
        </w:rPr>
        <w:t xml:space="preserve"> que</w:t>
      </w:r>
      <w:r w:rsidR="00567A4D" w:rsidRPr="004F7073">
        <w:rPr>
          <w:rFonts w:ascii="Palatino Linotype" w:hAnsi="Palatino Linotype"/>
        </w:rPr>
        <w:t>,</w:t>
      </w:r>
      <w:r w:rsidRPr="004F7073">
        <w:rPr>
          <w:rFonts w:ascii="Palatino Linotype" w:hAnsi="Palatino Linotype"/>
        </w:rPr>
        <w:t xml:space="preserve"> de conformidad con lo establecido en el </w:t>
      </w:r>
      <w:r w:rsidR="00B43849" w:rsidRPr="004F7073">
        <w:rPr>
          <w:rFonts w:ascii="Palatino Linotype" w:hAnsi="Palatino Linotype"/>
        </w:rPr>
        <w:t>artículo</w:t>
      </w:r>
      <w:r w:rsidRPr="004F7073">
        <w:rPr>
          <w:rFonts w:ascii="Palatino Linotype" w:hAnsi="Palatino Linotype"/>
        </w:rPr>
        <w:t xml:space="preserve"> 142 de la Ley de </w:t>
      </w:r>
      <w:r w:rsidR="00B43849" w:rsidRPr="004F7073">
        <w:rPr>
          <w:rFonts w:ascii="Palatino Linotype" w:hAnsi="Palatino Linotype"/>
        </w:rPr>
        <w:t>Protección</w:t>
      </w:r>
      <w:r w:rsidRPr="004F7073">
        <w:rPr>
          <w:rFonts w:ascii="Palatino Linotype" w:hAnsi="Palatino Linotype"/>
        </w:rPr>
        <w:t xml:space="preserve"> de Datos Personales en </w:t>
      </w:r>
      <w:r w:rsidR="00B43849" w:rsidRPr="004F7073">
        <w:rPr>
          <w:rFonts w:ascii="Palatino Linotype" w:hAnsi="Palatino Linotype"/>
        </w:rPr>
        <w:t>Posesión</w:t>
      </w:r>
      <w:r w:rsidRPr="004F7073">
        <w:rPr>
          <w:rFonts w:ascii="Palatino Linotype" w:hAnsi="Palatino Linotype"/>
        </w:rPr>
        <w:t xml:space="preserve"> de Sujetos Obligados del Estado de </w:t>
      </w:r>
      <w:r w:rsidR="00B43849" w:rsidRPr="004F7073">
        <w:rPr>
          <w:rFonts w:ascii="Palatino Linotype" w:hAnsi="Palatino Linotype"/>
        </w:rPr>
        <w:t>México</w:t>
      </w:r>
      <w:r w:rsidRPr="004F7073">
        <w:rPr>
          <w:rFonts w:ascii="Palatino Linotype" w:hAnsi="Palatino Linotype"/>
        </w:rPr>
        <w:t xml:space="preserve"> y Municipios, </w:t>
      </w:r>
      <w:r w:rsidR="00B43849" w:rsidRPr="004F7073">
        <w:rPr>
          <w:rFonts w:ascii="Palatino Linotype" w:hAnsi="Palatino Linotype"/>
        </w:rPr>
        <w:t>podrá</w:t>
      </w:r>
      <w:r w:rsidR="00567A4D" w:rsidRPr="004F7073">
        <w:rPr>
          <w:rFonts w:ascii="Palatino Linotype" w:hAnsi="Palatino Linotype"/>
        </w:rPr>
        <w:t xml:space="preserve"> </w:t>
      </w:r>
      <w:r w:rsidRPr="004F7073">
        <w:rPr>
          <w:rFonts w:ascii="Palatino Linotype" w:hAnsi="Palatino Linotype"/>
        </w:rPr>
        <w:t xml:space="preserve">impugnarla </w:t>
      </w:r>
      <w:r w:rsidR="00B43849" w:rsidRPr="004F7073">
        <w:rPr>
          <w:rFonts w:ascii="Palatino Linotype" w:hAnsi="Palatino Linotype"/>
        </w:rPr>
        <w:t>vía</w:t>
      </w:r>
      <w:r w:rsidRPr="004F7073">
        <w:rPr>
          <w:rFonts w:ascii="Palatino Linotype" w:hAnsi="Palatino Linotype"/>
        </w:rPr>
        <w:t xml:space="preserve"> Juicio de Amparo en los </w:t>
      </w:r>
      <w:r w:rsidR="00B43849" w:rsidRPr="004F7073">
        <w:rPr>
          <w:rFonts w:ascii="Palatino Linotype" w:hAnsi="Palatino Linotype"/>
        </w:rPr>
        <w:t>términos</w:t>
      </w:r>
      <w:r w:rsidRPr="004F7073">
        <w:rPr>
          <w:rFonts w:ascii="Palatino Linotype" w:hAnsi="Palatino Linotype"/>
        </w:rPr>
        <w:t xml:space="preserve"> de las leyes aplicables. </w:t>
      </w:r>
    </w:p>
    <w:p w14:paraId="584B7581" w14:textId="77777777" w:rsidR="00CC3339" w:rsidRPr="004F7073" w:rsidRDefault="00CC3339" w:rsidP="00184F32">
      <w:pPr>
        <w:spacing w:line="360" w:lineRule="auto"/>
        <w:jc w:val="both"/>
        <w:rPr>
          <w:rFonts w:ascii="Palatino Linotype" w:hAnsi="Palatino Linotype"/>
          <w:color w:val="222222"/>
          <w:sz w:val="20"/>
          <w:szCs w:val="20"/>
          <w:lang w:val="es-MX" w:eastAsia="es-MX"/>
        </w:rPr>
      </w:pPr>
    </w:p>
    <w:p w14:paraId="787512B7" w14:textId="54822D53" w:rsidR="005F0440" w:rsidRPr="004F7073" w:rsidRDefault="00DA297E" w:rsidP="001919AA">
      <w:pPr>
        <w:spacing w:line="360" w:lineRule="auto"/>
        <w:ind w:right="-8"/>
        <w:jc w:val="both"/>
        <w:rPr>
          <w:rFonts w:ascii="Palatino Linotype" w:eastAsia="Calibri" w:hAnsi="Palatino Linotype" w:cs="Arial"/>
          <w:lang w:val="es-ES_tradnl"/>
        </w:rPr>
      </w:pPr>
      <w:r w:rsidRPr="004F7073">
        <w:rPr>
          <w:rFonts w:ascii="Palatino Linotype" w:eastAsia="Calibri" w:hAnsi="Palatino Linotype" w:cs="Arial"/>
          <w:lang w:val="es-ES_tradnl"/>
        </w:rPr>
        <w:t>ASÍ LO RESUELVE, POR UNANIMIDAD DE VOTOS EL PLENO DEL</w:t>
      </w:r>
      <w:r w:rsidRPr="004F7073">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4F7073">
        <w:rPr>
          <w:rFonts w:ascii="Palatino Linotype" w:eastAsia="Calibri" w:hAnsi="Palatino Linotype" w:cs="Arial"/>
          <w:lang w:val="es-ES_tradnl"/>
        </w:rPr>
        <w:t xml:space="preserve">, CONFORMADO POR LOS COMISIONADOS </w:t>
      </w:r>
      <w:r w:rsidR="002A6308" w:rsidRPr="004F7073">
        <w:rPr>
          <w:rFonts w:ascii="Palatino Linotype" w:eastAsia="Calibri" w:hAnsi="Palatino Linotype" w:cs="Arial"/>
          <w:lang w:val="es-ES_tradnl"/>
        </w:rPr>
        <w:t>JOSÉ MARTÍNEZ VILCHIS</w:t>
      </w:r>
      <w:r w:rsidR="00144EE1" w:rsidRPr="004F7073">
        <w:rPr>
          <w:rFonts w:ascii="Palatino Linotype" w:eastAsia="Calibri" w:hAnsi="Palatino Linotype" w:cs="Arial"/>
          <w:lang w:val="es-ES_tradnl"/>
        </w:rPr>
        <w:t>,</w:t>
      </w:r>
      <w:r w:rsidR="002A6308" w:rsidRPr="004F7073">
        <w:rPr>
          <w:rFonts w:ascii="Palatino Linotype" w:eastAsia="Calibri" w:hAnsi="Palatino Linotype" w:cs="Arial"/>
          <w:lang w:val="es-ES_tradnl"/>
        </w:rPr>
        <w:t xml:space="preserve"> MARÍA DEL ROSARIO MEJÍA AYALA</w:t>
      </w:r>
      <w:r w:rsidR="00144EE1" w:rsidRPr="004F7073">
        <w:rPr>
          <w:rFonts w:ascii="Palatino Linotype" w:eastAsia="Calibri" w:hAnsi="Palatino Linotype" w:cs="Arial"/>
          <w:lang w:val="es-ES_tradnl"/>
        </w:rPr>
        <w:t>,</w:t>
      </w:r>
      <w:r w:rsidR="002A6308" w:rsidRPr="004F7073">
        <w:rPr>
          <w:rFonts w:ascii="Palatino Linotype" w:eastAsia="Calibri" w:hAnsi="Palatino Linotype" w:cs="Arial"/>
          <w:lang w:val="es-ES_tradnl"/>
        </w:rPr>
        <w:t xml:space="preserve"> SHARON CRISTINA MORALES MARTÍNEZ</w:t>
      </w:r>
      <w:r w:rsidR="00144EE1" w:rsidRPr="004F7073">
        <w:rPr>
          <w:rFonts w:ascii="Palatino Linotype" w:eastAsia="Calibri" w:hAnsi="Palatino Linotype" w:cs="Arial"/>
          <w:lang w:val="es-ES_tradnl"/>
        </w:rPr>
        <w:t>,</w:t>
      </w:r>
      <w:r w:rsidR="002A6308" w:rsidRPr="004F7073">
        <w:rPr>
          <w:rFonts w:ascii="Palatino Linotype" w:eastAsia="Calibri" w:hAnsi="Palatino Linotype" w:cs="Arial"/>
          <w:lang w:val="es-ES_tradnl"/>
        </w:rPr>
        <w:t xml:space="preserve"> LUIS GUSTAVO PARRA NORIEGA Y GUADALUPE RAMÍREZ PEÑA; </w:t>
      </w:r>
      <w:r w:rsidRPr="004F7073">
        <w:rPr>
          <w:rFonts w:ascii="Palatino Linotype" w:eastAsia="Calibri" w:hAnsi="Palatino Linotype" w:cs="Arial"/>
          <w:lang w:val="es-ES_tradnl"/>
        </w:rPr>
        <w:t xml:space="preserve">EN LA </w:t>
      </w:r>
      <w:r w:rsidR="00B15BC3" w:rsidRPr="004F7073">
        <w:rPr>
          <w:rFonts w:ascii="Palatino Linotype" w:eastAsia="Calibri" w:hAnsi="Palatino Linotype" w:cs="Arial"/>
          <w:lang w:val="es-ES_tradnl"/>
        </w:rPr>
        <w:t>TRIGÉSIMA PRIMERA</w:t>
      </w:r>
      <w:r w:rsidR="00AA10DE" w:rsidRPr="004F7073">
        <w:rPr>
          <w:rFonts w:ascii="Palatino Linotype" w:eastAsia="Calibri" w:hAnsi="Palatino Linotype" w:cs="Arial"/>
          <w:lang w:val="es-ES_tradnl"/>
        </w:rPr>
        <w:t xml:space="preserve"> </w:t>
      </w:r>
      <w:r w:rsidRPr="004F7073">
        <w:rPr>
          <w:rFonts w:ascii="Palatino Linotype" w:eastAsia="Calibri" w:hAnsi="Palatino Linotype" w:cs="Arial"/>
          <w:lang w:val="es-ES_tradnl"/>
        </w:rPr>
        <w:t xml:space="preserve">SESIÓN ORDINARIA CELEBRADA EL </w:t>
      </w:r>
      <w:r w:rsidR="00B15BC3" w:rsidRPr="004F7073">
        <w:rPr>
          <w:rFonts w:ascii="Palatino Linotype" w:eastAsia="Calibri" w:hAnsi="Palatino Linotype" w:cs="Arial"/>
          <w:lang w:val="es-ES_tradnl"/>
        </w:rPr>
        <w:t xml:space="preserve">CUATRO DE SEPTIEMBRE </w:t>
      </w:r>
      <w:r w:rsidR="002A6308" w:rsidRPr="004F7073">
        <w:rPr>
          <w:rFonts w:ascii="Palatino Linotype" w:eastAsia="Calibri" w:hAnsi="Palatino Linotype" w:cs="Arial"/>
          <w:lang w:val="es-ES_tradnl"/>
        </w:rPr>
        <w:t>DE DOS MIL VEINTI</w:t>
      </w:r>
      <w:r w:rsidR="00127DFE" w:rsidRPr="004F7073">
        <w:rPr>
          <w:rFonts w:ascii="Palatino Linotype" w:eastAsia="Calibri" w:hAnsi="Palatino Linotype" w:cs="Arial"/>
          <w:lang w:val="es-ES_tradnl"/>
        </w:rPr>
        <w:t>CUATRO</w:t>
      </w:r>
      <w:r w:rsidRPr="004F7073">
        <w:rPr>
          <w:rFonts w:ascii="Palatino Linotype" w:eastAsia="Calibri" w:hAnsi="Palatino Linotype" w:cs="Arial"/>
          <w:lang w:val="es-ES_tradnl"/>
        </w:rPr>
        <w:t>, ANTE EL SECRETARIO TÉCNICO DEL PLENO, ALEXIS TAPIA RAMÍREZ.---------------------------------------------------------------------------------------------------</w:t>
      </w:r>
      <w:r w:rsidR="002E6789" w:rsidRPr="004F7073">
        <w:rPr>
          <w:rFonts w:ascii="Palatino Linotype" w:eastAsia="Calibri" w:hAnsi="Palatino Linotype" w:cs="Arial"/>
          <w:lang w:val="es-ES_tradnl"/>
        </w:rPr>
        <w:t>------------------------------------------------------------------------------------------------------------------------</w:t>
      </w:r>
    </w:p>
    <w:p w14:paraId="5A097F43" w14:textId="76DEEB60" w:rsidR="00DA297E" w:rsidRPr="00771F72" w:rsidRDefault="002A6308" w:rsidP="007C1357">
      <w:pPr>
        <w:spacing w:line="360" w:lineRule="auto"/>
        <w:jc w:val="both"/>
        <w:rPr>
          <w:rFonts w:ascii="Palatino Linotype" w:eastAsia="Calibri" w:hAnsi="Palatino Linotype" w:cs="Arial"/>
          <w:sz w:val="18"/>
          <w:szCs w:val="18"/>
          <w:lang w:val="es-ES_tradnl"/>
        </w:rPr>
      </w:pPr>
      <w:r w:rsidRPr="004F7073">
        <w:rPr>
          <w:rFonts w:ascii="Palatino Linotype" w:eastAsia="Calibri" w:hAnsi="Palatino Linotype" w:cs="Arial"/>
          <w:sz w:val="18"/>
          <w:szCs w:val="18"/>
          <w:lang w:val="es-ES_tradnl"/>
        </w:rPr>
        <w:t>JMV/CCR/</w:t>
      </w:r>
      <w:proofErr w:type="spellStart"/>
      <w:r w:rsidR="00B15BC3" w:rsidRPr="004F7073">
        <w:rPr>
          <w:rFonts w:ascii="Palatino Linotype" w:eastAsia="Calibri" w:hAnsi="Palatino Linotype" w:cs="Arial"/>
          <w:sz w:val="18"/>
          <w:szCs w:val="18"/>
          <w:lang w:val="es-ES_tradnl"/>
        </w:rPr>
        <w:t>jasm</w:t>
      </w:r>
      <w:bookmarkStart w:id="1" w:name="_GoBack"/>
      <w:bookmarkEnd w:id="1"/>
      <w:proofErr w:type="spellEnd"/>
    </w:p>
    <w:p w14:paraId="39641D5C" w14:textId="77777777" w:rsidR="00DA297E" w:rsidRPr="00C0775E" w:rsidRDefault="00DA297E" w:rsidP="007C1357">
      <w:pPr>
        <w:spacing w:line="360" w:lineRule="auto"/>
        <w:rPr>
          <w:rFonts w:ascii="Palatino Linotype" w:hAnsi="Palatino Linotype"/>
          <w:lang w:val="es-ES_tradnl"/>
        </w:rPr>
      </w:pPr>
    </w:p>
    <w:p w14:paraId="50C71B1A" w14:textId="77777777" w:rsidR="00DA297E" w:rsidRPr="00C0775E" w:rsidRDefault="00DA297E" w:rsidP="007C1357">
      <w:pPr>
        <w:spacing w:line="360" w:lineRule="auto"/>
        <w:rPr>
          <w:rFonts w:ascii="Palatino Linotype" w:hAnsi="Palatino Linotype"/>
          <w:lang w:val="es-ES_tradnl"/>
        </w:rPr>
      </w:pPr>
    </w:p>
    <w:p w14:paraId="016795A2" w14:textId="77777777" w:rsidR="00DA297E" w:rsidRPr="00C0775E" w:rsidRDefault="00DA297E" w:rsidP="007C1357">
      <w:pPr>
        <w:spacing w:line="360" w:lineRule="auto"/>
        <w:rPr>
          <w:rFonts w:ascii="Palatino Linotype" w:hAnsi="Palatino Linotype"/>
          <w:lang w:val="es-ES_tradnl"/>
        </w:rPr>
      </w:pPr>
    </w:p>
    <w:p w14:paraId="7DE40B84" w14:textId="77777777" w:rsidR="00DA297E" w:rsidRPr="00C0775E" w:rsidRDefault="00DA297E" w:rsidP="007C1357">
      <w:pPr>
        <w:spacing w:line="360" w:lineRule="auto"/>
        <w:rPr>
          <w:rFonts w:ascii="Palatino Linotype" w:hAnsi="Palatino Linotype"/>
          <w:lang w:val="es-ES_tradnl"/>
        </w:rPr>
      </w:pPr>
    </w:p>
    <w:p w14:paraId="309AB27A" w14:textId="77777777" w:rsidR="00DA297E" w:rsidRPr="00C0775E" w:rsidRDefault="00DA297E" w:rsidP="007C1357">
      <w:pPr>
        <w:spacing w:line="360" w:lineRule="auto"/>
        <w:rPr>
          <w:rFonts w:ascii="Palatino Linotype" w:hAnsi="Palatino Linotype"/>
          <w:lang w:val="es-ES_tradnl"/>
        </w:rPr>
      </w:pPr>
    </w:p>
    <w:p w14:paraId="39BDCA83" w14:textId="77777777" w:rsidR="00DA297E" w:rsidRPr="00C0775E" w:rsidRDefault="00DA297E" w:rsidP="007C1357">
      <w:pPr>
        <w:spacing w:line="360" w:lineRule="auto"/>
        <w:rPr>
          <w:rFonts w:ascii="Palatino Linotype" w:hAnsi="Palatino Linotype"/>
          <w:lang w:val="es-ES_tradnl"/>
        </w:rPr>
      </w:pPr>
    </w:p>
    <w:p w14:paraId="2E6C28D3" w14:textId="65D20134" w:rsidR="00DA297E" w:rsidRDefault="00DA297E" w:rsidP="007C1357">
      <w:pPr>
        <w:spacing w:line="360" w:lineRule="auto"/>
        <w:rPr>
          <w:rFonts w:ascii="Palatino Linotype" w:hAnsi="Palatino Linotype"/>
          <w:lang w:val="es-ES_tradnl"/>
        </w:rPr>
      </w:pPr>
    </w:p>
    <w:p w14:paraId="44850301" w14:textId="3DD11268" w:rsidR="00CC3339" w:rsidRDefault="00CC3339" w:rsidP="007C1357">
      <w:pPr>
        <w:spacing w:line="360" w:lineRule="auto"/>
        <w:rPr>
          <w:rFonts w:ascii="Palatino Linotype" w:hAnsi="Palatino Linotype"/>
          <w:lang w:val="es-ES_tradnl"/>
        </w:rPr>
      </w:pPr>
    </w:p>
    <w:p w14:paraId="18BBFFD8" w14:textId="7F52AFB2" w:rsidR="00CC3339" w:rsidRDefault="00CC3339" w:rsidP="007C1357">
      <w:pPr>
        <w:spacing w:line="360" w:lineRule="auto"/>
        <w:rPr>
          <w:rFonts w:ascii="Palatino Linotype" w:hAnsi="Palatino Linotype"/>
          <w:lang w:val="es-ES_tradnl"/>
        </w:rPr>
      </w:pPr>
    </w:p>
    <w:p w14:paraId="222B42A4" w14:textId="77777777" w:rsidR="00CC3339" w:rsidRPr="00C0775E" w:rsidRDefault="00CC3339" w:rsidP="007C1357">
      <w:pPr>
        <w:spacing w:line="360" w:lineRule="auto"/>
        <w:rPr>
          <w:rFonts w:ascii="Palatino Linotype" w:hAnsi="Palatino Linotype"/>
          <w:lang w:val="es-ES_tradnl"/>
        </w:rPr>
      </w:pPr>
    </w:p>
    <w:sectPr w:rsidR="00CC3339" w:rsidRPr="00C0775E" w:rsidSect="00727B67">
      <w:headerReference w:type="even" r:id="rId9"/>
      <w:headerReference w:type="default" r:id="rId10"/>
      <w:footerReference w:type="default" r:id="rId11"/>
      <w:headerReference w:type="first" r:id="rId12"/>
      <w:footerReference w:type="first" r:id="rId13"/>
      <w:pgSz w:w="12240" w:h="15840"/>
      <w:pgMar w:top="2894" w:right="1134" w:bottom="1247" w:left="1758" w:header="907"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C9588" w14:textId="77777777" w:rsidR="00C70601" w:rsidRDefault="00C70601" w:rsidP="000B5E25">
      <w:r>
        <w:separator/>
      </w:r>
    </w:p>
  </w:endnote>
  <w:endnote w:type="continuationSeparator" w:id="0">
    <w:p w14:paraId="7C0F3328" w14:textId="77777777" w:rsidR="00C70601" w:rsidRDefault="00C70601" w:rsidP="000B5E25">
      <w:r>
        <w:continuationSeparator/>
      </w:r>
    </w:p>
  </w:endnote>
  <w:endnote w:type="continuationNotice" w:id="1">
    <w:p w14:paraId="6CD87764" w14:textId="77777777" w:rsidR="00C70601" w:rsidRDefault="00C70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E3724" w14:textId="77777777" w:rsidR="00A837A2" w:rsidRPr="002A6308" w:rsidRDefault="00A837A2" w:rsidP="0043515A">
    <w:pPr>
      <w:pStyle w:val="Piedepgina"/>
      <w:jc w:val="right"/>
      <w:rPr>
        <w:rFonts w:ascii="Palatino Linotype" w:hAnsi="Palatino Linotype" w:cs="Arial"/>
        <w:sz w:val="20"/>
        <w:szCs w:val="20"/>
      </w:rPr>
    </w:pPr>
    <w:r w:rsidRPr="002A6308">
      <w:rPr>
        <w:rFonts w:ascii="Palatino Linotype" w:hAnsi="Palatino Linotype" w:cs="Arial"/>
        <w:bCs/>
        <w:sz w:val="20"/>
        <w:szCs w:val="20"/>
      </w:rPr>
      <w:t xml:space="preserve">Página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PAGE</w:instrText>
    </w:r>
    <w:r w:rsidRPr="002A6308">
      <w:rPr>
        <w:rFonts w:ascii="Palatino Linotype" w:hAnsi="Palatino Linotype" w:cs="Arial"/>
        <w:bCs/>
        <w:sz w:val="20"/>
        <w:szCs w:val="20"/>
      </w:rPr>
      <w:fldChar w:fldCharType="separate"/>
    </w:r>
    <w:r w:rsidR="004F7073">
      <w:rPr>
        <w:rFonts w:ascii="Palatino Linotype" w:hAnsi="Palatino Linotype" w:cs="Arial"/>
        <w:bCs/>
        <w:noProof/>
        <w:sz w:val="20"/>
        <w:szCs w:val="20"/>
      </w:rPr>
      <w:t>17</w:t>
    </w:r>
    <w:r w:rsidRPr="002A6308">
      <w:rPr>
        <w:rFonts w:ascii="Palatino Linotype" w:hAnsi="Palatino Linotype" w:cs="Arial"/>
        <w:bCs/>
        <w:sz w:val="20"/>
        <w:szCs w:val="20"/>
      </w:rPr>
      <w:fldChar w:fldCharType="end"/>
    </w:r>
    <w:r w:rsidRPr="002A6308">
      <w:rPr>
        <w:rFonts w:ascii="Palatino Linotype" w:hAnsi="Palatino Linotype" w:cs="Arial"/>
        <w:sz w:val="20"/>
        <w:szCs w:val="20"/>
      </w:rPr>
      <w:t xml:space="preserve"> de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NUMPAGES</w:instrText>
    </w:r>
    <w:r w:rsidRPr="002A6308">
      <w:rPr>
        <w:rFonts w:ascii="Palatino Linotype" w:hAnsi="Palatino Linotype" w:cs="Arial"/>
        <w:bCs/>
        <w:sz w:val="20"/>
        <w:szCs w:val="20"/>
      </w:rPr>
      <w:fldChar w:fldCharType="separate"/>
    </w:r>
    <w:r w:rsidR="004F7073">
      <w:rPr>
        <w:rFonts w:ascii="Palatino Linotype" w:hAnsi="Palatino Linotype" w:cs="Arial"/>
        <w:bCs/>
        <w:noProof/>
        <w:sz w:val="20"/>
        <w:szCs w:val="20"/>
      </w:rPr>
      <w:t>18</w:t>
    </w:r>
    <w:r w:rsidRPr="002A6308">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0AF0E" w14:textId="77777777" w:rsidR="00A837A2" w:rsidRPr="003E56C9" w:rsidRDefault="00A837A2" w:rsidP="0043515A">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4F7073">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4F7073">
      <w:rPr>
        <w:rFonts w:ascii="Palatino Linotype" w:hAnsi="Palatino Linotype" w:cs="Arial"/>
        <w:b/>
        <w:bCs/>
        <w:noProof/>
        <w:sz w:val="20"/>
        <w:szCs w:val="20"/>
      </w:rPr>
      <w:t>18</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53E80" w14:textId="77777777" w:rsidR="00C70601" w:rsidRDefault="00C70601" w:rsidP="000B5E25">
      <w:r>
        <w:separator/>
      </w:r>
    </w:p>
  </w:footnote>
  <w:footnote w:type="continuationSeparator" w:id="0">
    <w:p w14:paraId="4F9AA2E2" w14:textId="77777777" w:rsidR="00C70601" w:rsidRDefault="00C70601" w:rsidP="000B5E25">
      <w:r>
        <w:continuationSeparator/>
      </w:r>
    </w:p>
  </w:footnote>
  <w:footnote w:type="continuationNotice" w:id="1">
    <w:p w14:paraId="71064B5A" w14:textId="77777777" w:rsidR="00C70601" w:rsidRDefault="00C706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AFA1" w14:textId="4B1D2FF6" w:rsidR="00A837A2" w:rsidRDefault="004F7073">
    <w:pPr>
      <w:pStyle w:val="Encabezado"/>
    </w:pPr>
    <w:r>
      <w:rPr>
        <w:noProof/>
        <w:lang w:val="es-MX" w:eastAsia="es-MX"/>
      </w:rPr>
      <w:pict w14:anchorId="10BE0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7" type="#_x0000_t75" alt="" style="position:absolute;margin-left:0;margin-top:0;width:609.4pt;height:793.75pt;z-index:-251658239;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1" w:type="dxa"/>
      <w:tblInd w:w="2835" w:type="dxa"/>
      <w:tblLayout w:type="fixed"/>
      <w:tblLook w:val="04A0" w:firstRow="1" w:lastRow="0" w:firstColumn="1" w:lastColumn="0" w:noHBand="0" w:noVBand="1"/>
    </w:tblPr>
    <w:tblGrid>
      <w:gridCol w:w="2405"/>
      <w:gridCol w:w="4116"/>
    </w:tblGrid>
    <w:tr w:rsidR="00A837A2" w:rsidRPr="00DA297E" w14:paraId="76145BD7" w14:textId="77777777" w:rsidTr="0045321F">
      <w:tc>
        <w:tcPr>
          <w:tcW w:w="2405" w:type="dxa"/>
          <w:shd w:val="clear" w:color="auto" w:fill="auto"/>
          <w:vAlign w:val="center"/>
        </w:tcPr>
        <w:p w14:paraId="604F4E4E" w14:textId="77777777" w:rsidR="00A837A2" w:rsidRPr="001919AA" w:rsidRDefault="00A837A2" w:rsidP="00735DC9">
          <w:pPr>
            <w:spacing w:after="120"/>
            <w:rPr>
              <w:rFonts w:ascii="Palatino Linotype" w:hAnsi="Palatino Linotype"/>
              <w:b/>
              <w:bCs/>
              <w:sz w:val="22"/>
              <w:szCs w:val="22"/>
              <w:lang w:val="es-ES_tradnl"/>
            </w:rPr>
          </w:pPr>
          <w:r w:rsidRPr="001919AA">
            <w:rPr>
              <w:rFonts w:ascii="Palatino Linotype" w:hAnsi="Palatino Linotype"/>
              <w:b/>
              <w:bCs/>
              <w:sz w:val="22"/>
              <w:szCs w:val="22"/>
              <w:lang w:val="es-ES_tradnl"/>
            </w:rPr>
            <w:t>Recurso de Revisión:</w:t>
          </w:r>
        </w:p>
      </w:tc>
      <w:tc>
        <w:tcPr>
          <w:tcW w:w="4116" w:type="dxa"/>
          <w:shd w:val="clear" w:color="auto" w:fill="auto"/>
          <w:vAlign w:val="center"/>
        </w:tcPr>
        <w:p w14:paraId="5D7BEBDD" w14:textId="2DE4E95E" w:rsidR="00A837A2" w:rsidRPr="00B15BC3" w:rsidRDefault="00A837A2" w:rsidP="00735DC9">
          <w:pPr>
            <w:spacing w:after="120"/>
            <w:jc w:val="right"/>
            <w:rPr>
              <w:rFonts w:ascii="Palatino Linotype" w:hAnsi="Palatino Linotype"/>
              <w:sz w:val="22"/>
              <w:szCs w:val="22"/>
              <w:lang w:val="es-ES_tradnl"/>
            </w:rPr>
          </w:pPr>
          <w:r w:rsidRPr="00B15BC3">
            <w:rPr>
              <w:rFonts w:ascii="Palatino Linotype" w:hAnsi="Palatino Linotype"/>
              <w:sz w:val="22"/>
              <w:szCs w:val="22"/>
              <w:lang w:val="es-ES_tradnl"/>
            </w:rPr>
            <w:t>0</w:t>
          </w:r>
          <w:r w:rsidR="00B15BC3" w:rsidRPr="00B15BC3">
            <w:rPr>
              <w:rFonts w:ascii="Palatino Linotype" w:hAnsi="Palatino Linotype"/>
              <w:sz w:val="22"/>
              <w:szCs w:val="22"/>
              <w:lang w:val="es-ES_tradnl"/>
            </w:rPr>
            <w:t>3955</w:t>
          </w:r>
          <w:r w:rsidRPr="00B15BC3">
            <w:rPr>
              <w:rFonts w:ascii="Palatino Linotype" w:hAnsi="Palatino Linotype"/>
              <w:sz w:val="22"/>
              <w:szCs w:val="22"/>
              <w:lang w:val="es-ES_tradnl"/>
            </w:rPr>
            <w:t>/INFOEM/AD/RR/2024</w:t>
          </w:r>
        </w:p>
      </w:tc>
    </w:tr>
    <w:tr w:rsidR="00A837A2" w:rsidRPr="00DA297E" w14:paraId="27CE8BDF" w14:textId="77777777" w:rsidTr="0045321F">
      <w:tc>
        <w:tcPr>
          <w:tcW w:w="2405" w:type="dxa"/>
          <w:shd w:val="clear" w:color="auto" w:fill="auto"/>
          <w:vAlign w:val="center"/>
        </w:tcPr>
        <w:p w14:paraId="06145027" w14:textId="77777777" w:rsidR="00A837A2" w:rsidRPr="001919AA" w:rsidRDefault="00A837A2" w:rsidP="00735DC9">
          <w:pPr>
            <w:spacing w:after="120"/>
            <w:rPr>
              <w:rFonts w:ascii="Palatino Linotype" w:hAnsi="Palatino Linotype"/>
              <w:b/>
              <w:bCs/>
              <w:sz w:val="22"/>
              <w:szCs w:val="22"/>
              <w:lang w:val="es-ES_tradnl"/>
            </w:rPr>
          </w:pPr>
          <w:r w:rsidRPr="001919AA">
            <w:rPr>
              <w:rFonts w:ascii="Palatino Linotype" w:hAnsi="Palatino Linotype"/>
              <w:b/>
              <w:bCs/>
              <w:sz w:val="22"/>
              <w:szCs w:val="22"/>
              <w:lang w:val="es-ES_tradnl"/>
            </w:rPr>
            <w:t>Sujeto Obligado:</w:t>
          </w:r>
        </w:p>
      </w:tc>
      <w:tc>
        <w:tcPr>
          <w:tcW w:w="4116" w:type="dxa"/>
          <w:shd w:val="clear" w:color="auto" w:fill="auto"/>
          <w:vAlign w:val="center"/>
        </w:tcPr>
        <w:p w14:paraId="5453A42F" w14:textId="4B378A9A" w:rsidR="00A837A2" w:rsidRPr="00B15BC3" w:rsidRDefault="00B15BC3" w:rsidP="00735DC9">
          <w:pPr>
            <w:spacing w:after="120"/>
            <w:jc w:val="right"/>
            <w:rPr>
              <w:rFonts w:ascii="Palatino Linotype" w:hAnsi="Palatino Linotype"/>
              <w:sz w:val="22"/>
              <w:szCs w:val="22"/>
              <w:lang w:val="es-ES_tradnl"/>
            </w:rPr>
          </w:pPr>
          <w:r w:rsidRPr="00B15BC3">
            <w:rPr>
              <w:rFonts w:ascii="Palatino Linotype" w:hAnsi="Palatino Linotype"/>
              <w:sz w:val="22"/>
              <w:szCs w:val="22"/>
            </w:rPr>
            <w:t>Instituto de Salud del Estado de México</w:t>
          </w:r>
        </w:p>
      </w:tc>
    </w:tr>
    <w:tr w:rsidR="00A837A2" w:rsidRPr="00DA297E" w14:paraId="4EF5AB78" w14:textId="77777777" w:rsidTr="0045321F">
      <w:trPr>
        <w:trHeight w:val="228"/>
      </w:trPr>
      <w:tc>
        <w:tcPr>
          <w:tcW w:w="2405" w:type="dxa"/>
          <w:shd w:val="clear" w:color="auto" w:fill="auto"/>
          <w:vAlign w:val="center"/>
        </w:tcPr>
        <w:p w14:paraId="39D8B9F6" w14:textId="77777777" w:rsidR="00A837A2" w:rsidRPr="001919AA" w:rsidRDefault="00A837A2" w:rsidP="00735DC9">
          <w:pPr>
            <w:spacing w:after="120"/>
            <w:rPr>
              <w:rFonts w:ascii="Palatino Linotype" w:hAnsi="Palatino Linotype"/>
              <w:b/>
              <w:bCs/>
              <w:sz w:val="22"/>
              <w:szCs w:val="22"/>
              <w:lang w:val="es-ES_tradnl"/>
            </w:rPr>
          </w:pPr>
          <w:r w:rsidRPr="001919AA">
            <w:rPr>
              <w:rFonts w:ascii="Palatino Linotype" w:hAnsi="Palatino Linotype"/>
              <w:b/>
              <w:bCs/>
              <w:sz w:val="22"/>
              <w:szCs w:val="22"/>
              <w:lang w:val="es-ES_tradnl"/>
            </w:rPr>
            <w:t>Comisionado Ponente:</w:t>
          </w:r>
        </w:p>
      </w:tc>
      <w:tc>
        <w:tcPr>
          <w:tcW w:w="4116" w:type="dxa"/>
          <w:shd w:val="clear" w:color="auto" w:fill="auto"/>
          <w:vAlign w:val="center"/>
        </w:tcPr>
        <w:p w14:paraId="4A62E4F0" w14:textId="77777777" w:rsidR="00A837A2" w:rsidRPr="00B15BC3" w:rsidRDefault="00A837A2" w:rsidP="00735DC9">
          <w:pPr>
            <w:spacing w:after="120"/>
            <w:jc w:val="right"/>
            <w:rPr>
              <w:rFonts w:ascii="Palatino Linotype" w:hAnsi="Palatino Linotype"/>
              <w:sz w:val="22"/>
              <w:szCs w:val="22"/>
              <w:lang w:val="es-ES_tradnl"/>
            </w:rPr>
          </w:pPr>
          <w:r w:rsidRPr="00B15BC3">
            <w:rPr>
              <w:rFonts w:ascii="Palatino Linotype" w:hAnsi="Palatino Linotype"/>
              <w:sz w:val="22"/>
              <w:szCs w:val="22"/>
              <w:lang w:val="es-ES_tradnl"/>
            </w:rPr>
            <w:t>José Martínez Vilchis</w:t>
          </w:r>
        </w:p>
      </w:tc>
    </w:tr>
  </w:tbl>
  <w:p w14:paraId="72AE344B" w14:textId="0F2911BE" w:rsidR="00A837A2" w:rsidRPr="00EC2A1E" w:rsidRDefault="004F7073" w:rsidP="0043515A">
    <w:pPr>
      <w:pStyle w:val="Encabezado"/>
      <w:tabs>
        <w:tab w:val="clear" w:pos="4252"/>
        <w:tab w:val="clear" w:pos="8504"/>
        <w:tab w:val="left" w:pos="2326"/>
      </w:tabs>
      <w:rPr>
        <w:rFonts w:ascii="Palatino Linotype" w:hAnsi="Palatino Linotype"/>
        <w:sz w:val="2"/>
        <w:szCs w:val="8"/>
      </w:rPr>
    </w:pPr>
    <w:r>
      <w:rPr>
        <w:rFonts w:ascii="Palatino Linotype" w:hAnsi="Palatino Linotype"/>
        <w:noProof/>
        <w:sz w:val="20"/>
        <w:lang w:val="es-MX" w:eastAsia="es-MX"/>
      </w:rPr>
      <w:pict w14:anchorId="69242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5.7pt;margin-top:-147.4pt;width:609.4pt;height:793.75pt;z-index:-251658238;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46" w:type="dxa"/>
      <w:tblInd w:w="2552" w:type="dxa"/>
      <w:tblLayout w:type="fixed"/>
      <w:tblLook w:val="04A0" w:firstRow="1" w:lastRow="0" w:firstColumn="1" w:lastColumn="0" w:noHBand="0" w:noVBand="1"/>
    </w:tblPr>
    <w:tblGrid>
      <w:gridCol w:w="2693"/>
      <w:gridCol w:w="4253"/>
    </w:tblGrid>
    <w:tr w:rsidR="00A837A2" w:rsidRPr="00DA297E" w14:paraId="7369A010" w14:textId="77777777" w:rsidTr="001919AA">
      <w:tc>
        <w:tcPr>
          <w:tcW w:w="2693" w:type="dxa"/>
          <w:shd w:val="clear" w:color="auto" w:fill="auto"/>
        </w:tcPr>
        <w:p w14:paraId="2B382B1C" w14:textId="77777777" w:rsidR="00A837A2" w:rsidRPr="001919AA" w:rsidRDefault="00A837A2" w:rsidP="00735DC9">
          <w:pPr>
            <w:spacing w:after="120"/>
            <w:jc w:val="both"/>
            <w:rPr>
              <w:rFonts w:ascii="Palatino Linotype" w:hAnsi="Palatino Linotype"/>
              <w:b/>
              <w:bCs/>
              <w:sz w:val="22"/>
              <w:szCs w:val="22"/>
              <w:lang w:val="es-ES_tradnl"/>
            </w:rPr>
          </w:pPr>
          <w:r w:rsidRPr="001919AA">
            <w:rPr>
              <w:rFonts w:ascii="Palatino Linotype" w:hAnsi="Palatino Linotype"/>
              <w:b/>
              <w:bCs/>
              <w:sz w:val="22"/>
              <w:szCs w:val="22"/>
              <w:lang w:val="es-ES_tradnl"/>
            </w:rPr>
            <w:t>Recurso de Revisión:</w:t>
          </w:r>
        </w:p>
      </w:tc>
      <w:tc>
        <w:tcPr>
          <w:tcW w:w="4253" w:type="dxa"/>
          <w:shd w:val="clear" w:color="auto" w:fill="auto"/>
          <w:vAlign w:val="center"/>
        </w:tcPr>
        <w:p w14:paraId="24DAA7F1" w14:textId="5F5F0749" w:rsidR="00A837A2" w:rsidRPr="00B15BC3" w:rsidRDefault="00A837A2" w:rsidP="00C35DE1">
          <w:pPr>
            <w:spacing w:after="120"/>
            <w:jc w:val="right"/>
            <w:rPr>
              <w:rFonts w:ascii="Palatino Linotype" w:hAnsi="Palatino Linotype"/>
              <w:sz w:val="22"/>
              <w:szCs w:val="22"/>
              <w:lang w:val="es-ES_tradnl"/>
            </w:rPr>
          </w:pPr>
          <w:r w:rsidRPr="00B15BC3">
            <w:rPr>
              <w:rFonts w:ascii="Palatino Linotype" w:hAnsi="Palatino Linotype"/>
              <w:sz w:val="22"/>
              <w:szCs w:val="22"/>
              <w:lang w:val="es-ES_tradnl"/>
            </w:rPr>
            <w:t>0</w:t>
          </w:r>
          <w:r w:rsidR="00B15BC3" w:rsidRPr="00B15BC3">
            <w:rPr>
              <w:rFonts w:ascii="Palatino Linotype" w:hAnsi="Palatino Linotype"/>
              <w:sz w:val="22"/>
              <w:szCs w:val="22"/>
              <w:lang w:val="es-ES_tradnl"/>
            </w:rPr>
            <w:t>3955</w:t>
          </w:r>
          <w:r w:rsidRPr="00B15BC3">
            <w:rPr>
              <w:rFonts w:ascii="Palatino Linotype" w:hAnsi="Palatino Linotype"/>
              <w:sz w:val="22"/>
              <w:szCs w:val="22"/>
              <w:lang w:val="es-ES_tradnl"/>
            </w:rPr>
            <w:t>/INFOEM/AD/RR/2024</w:t>
          </w:r>
        </w:p>
      </w:tc>
    </w:tr>
    <w:tr w:rsidR="00A837A2" w:rsidRPr="00DA297E" w14:paraId="404CB123" w14:textId="77777777" w:rsidTr="001919AA">
      <w:tc>
        <w:tcPr>
          <w:tcW w:w="2693" w:type="dxa"/>
          <w:shd w:val="clear" w:color="auto" w:fill="auto"/>
          <w:vAlign w:val="center"/>
        </w:tcPr>
        <w:p w14:paraId="362E8C03" w14:textId="77777777" w:rsidR="00A837A2" w:rsidRPr="001919AA" w:rsidRDefault="00A837A2" w:rsidP="00735DC9">
          <w:pPr>
            <w:spacing w:after="120"/>
            <w:jc w:val="both"/>
            <w:rPr>
              <w:rFonts w:ascii="Palatino Linotype" w:hAnsi="Palatino Linotype"/>
              <w:b/>
              <w:bCs/>
              <w:sz w:val="22"/>
              <w:szCs w:val="22"/>
              <w:lang w:val="es-ES_tradnl"/>
            </w:rPr>
          </w:pPr>
          <w:r w:rsidRPr="001919AA">
            <w:rPr>
              <w:rFonts w:ascii="Palatino Linotype" w:hAnsi="Palatino Linotype"/>
              <w:b/>
              <w:bCs/>
              <w:sz w:val="22"/>
              <w:szCs w:val="22"/>
              <w:lang w:val="es-ES_tradnl"/>
            </w:rPr>
            <w:t>Recurrente:</w:t>
          </w:r>
        </w:p>
      </w:tc>
      <w:tc>
        <w:tcPr>
          <w:tcW w:w="4253" w:type="dxa"/>
          <w:shd w:val="clear" w:color="auto" w:fill="auto"/>
          <w:vAlign w:val="center"/>
        </w:tcPr>
        <w:p w14:paraId="32BE0EDB" w14:textId="752D33BE" w:rsidR="00A837A2" w:rsidRPr="00B15BC3" w:rsidRDefault="00B553B0" w:rsidP="00735DC9">
          <w:pPr>
            <w:spacing w:after="120"/>
            <w:jc w:val="right"/>
            <w:rPr>
              <w:rFonts w:ascii="Palatino Linotype" w:hAnsi="Palatino Linotype"/>
              <w:sz w:val="22"/>
              <w:szCs w:val="22"/>
              <w:lang w:val="es-ES_tradnl"/>
            </w:rPr>
          </w:pPr>
          <w:r>
            <w:rPr>
              <w:rFonts w:ascii="Palatino Linotype" w:hAnsi="Palatino Linotype"/>
              <w:sz w:val="22"/>
              <w:szCs w:val="22"/>
              <w:lang w:val="es-ES_tradnl"/>
            </w:rPr>
            <w:t>XXXXXXXXXXXXXXXXXXXX</w:t>
          </w:r>
        </w:p>
      </w:tc>
    </w:tr>
    <w:tr w:rsidR="00A837A2" w:rsidRPr="00DA297E" w14:paraId="7226B697" w14:textId="77777777" w:rsidTr="001919AA">
      <w:trPr>
        <w:trHeight w:val="228"/>
      </w:trPr>
      <w:tc>
        <w:tcPr>
          <w:tcW w:w="2693" w:type="dxa"/>
          <w:shd w:val="clear" w:color="auto" w:fill="auto"/>
        </w:tcPr>
        <w:p w14:paraId="593473CA" w14:textId="77777777" w:rsidR="00A837A2" w:rsidRPr="001919AA" w:rsidRDefault="00A837A2" w:rsidP="00735DC9">
          <w:pPr>
            <w:spacing w:after="120"/>
            <w:jc w:val="both"/>
            <w:rPr>
              <w:rFonts w:ascii="Palatino Linotype" w:hAnsi="Palatino Linotype"/>
              <w:b/>
              <w:bCs/>
              <w:sz w:val="22"/>
              <w:szCs w:val="22"/>
              <w:lang w:val="es-ES_tradnl"/>
            </w:rPr>
          </w:pPr>
          <w:r w:rsidRPr="001919AA">
            <w:rPr>
              <w:rFonts w:ascii="Palatino Linotype" w:hAnsi="Palatino Linotype"/>
              <w:b/>
              <w:bCs/>
              <w:sz w:val="22"/>
              <w:szCs w:val="22"/>
              <w:lang w:val="es-ES_tradnl"/>
            </w:rPr>
            <w:t>Sujeto Obligado:</w:t>
          </w:r>
        </w:p>
      </w:tc>
      <w:tc>
        <w:tcPr>
          <w:tcW w:w="4253" w:type="dxa"/>
          <w:shd w:val="clear" w:color="auto" w:fill="auto"/>
          <w:vAlign w:val="center"/>
        </w:tcPr>
        <w:p w14:paraId="4C4AF1AF" w14:textId="2A2D7087" w:rsidR="00A837A2" w:rsidRPr="00B15BC3" w:rsidRDefault="00B15BC3" w:rsidP="00735DC9">
          <w:pPr>
            <w:spacing w:after="120"/>
            <w:jc w:val="right"/>
            <w:rPr>
              <w:rFonts w:ascii="Palatino Linotype" w:hAnsi="Palatino Linotype"/>
              <w:sz w:val="22"/>
              <w:szCs w:val="22"/>
            </w:rPr>
          </w:pPr>
          <w:r w:rsidRPr="00B15BC3">
            <w:rPr>
              <w:rFonts w:ascii="Palatino Linotype" w:hAnsi="Palatino Linotype"/>
              <w:sz w:val="22"/>
              <w:szCs w:val="22"/>
            </w:rPr>
            <w:t>Instituto de Salud del Estado de México</w:t>
          </w:r>
        </w:p>
      </w:tc>
    </w:tr>
    <w:tr w:rsidR="00A837A2" w:rsidRPr="00DA297E" w14:paraId="3DE1A96E" w14:textId="77777777" w:rsidTr="001919AA">
      <w:tc>
        <w:tcPr>
          <w:tcW w:w="2693" w:type="dxa"/>
          <w:shd w:val="clear" w:color="auto" w:fill="auto"/>
        </w:tcPr>
        <w:p w14:paraId="5237ADE6" w14:textId="77777777" w:rsidR="00A837A2" w:rsidRPr="001919AA" w:rsidRDefault="00A837A2" w:rsidP="00735DC9">
          <w:pPr>
            <w:spacing w:after="120"/>
            <w:jc w:val="both"/>
            <w:rPr>
              <w:rFonts w:ascii="Palatino Linotype" w:hAnsi="Palatino Linotype"/>
              <w:b/>
              <w:bCs/>
              <w:sz w:val="22"/>
              <w:szCs w:val="22"/>
              <w:lang w:val="es-ES_tradnl"/>
            </w:rPr>
          </w:pPr>
          <w:r w:rsidRPr="001919AA">
            <w:rPr>
              <w:rFonts w:ascii="Palatino Linotype" w:hAnsi="Palatino Linotype"/>
              <w:b/>
              <w:bCs/>
              <w:sz w:val="22"/>
              <w:szCs w:val="22"/>
              <w:lang w:val="es-ES_tradnl"/>
            </w:rPr>
            <w:t>Comisionado Ponente:</w:t>
          </w:r>
        </w:p>
      </w:tc>
      <w:tc>
        <w:tcPr>
          <w:tcW w:w="4253" w:type="dxa"/>
          <w:shd w:val="clear" w:color="auto" w:fill="auto"/>
        </w:tcPr>
        <w:p w14:paraId="3D1731E3" w14:textId="77777777" w:rsidR="00A837A2" w:rsidRPr="00B15BC3" w:rsidRDefault="00A837A2" w:rsidP="00735DC9">
          <w:pPr>
            <w:spacing w:after="120"/>
            <w:jc w:val="right"/>
            <w:rPr>
              <w:rFonts w:ascii="Palatino Linotype" w:hAnsi="Palatino Linotype"/>
              <w:sz w:val="22"/>
              <w:szCs w:val="22"/>
              <w:lang w:val="es-ES_tradnl"/>
            </w:rPr>
          </w:pPr>
          <w:r w:rsidRPr="00B15BC3">
            <w:rPr>
              <w:rFonts w:ascii="Palatino Linotype" w:hAnsi="Palatino Linotype"/>
              <w:sz w:val="22"/>
              <w:szCs w:val="22"/>
              <w:lang w:val="es-ES_tradnl"/>
            </w:rPr>
            <w:t>José Martínez Vilchis</w:t>
          </w:r>
        </w:p>
      </w:tc>
    </w:tr>
  </w:tbl>
  <w:p w14:paraId="152DC43E" w14:textId="39C5BA66" w:rsidR="00A837A2" w:rsidRPr="009F1AB6" w:rsidRDefault="004F7073">
    <w:pPr>
      <w:pStyle w:val="Encabezado"/>
      <w:rPr>
        <w:sz w:val="10"/>
      </w:rPr>
    </w:pPr>
    <w:r>
      <w:rPr>
        <w:noProof/>
        <w:sz w:val="10"/>
        <w:lang w:val="es-MX" w:eastAsia="es-MX"/>
      </w:rPr>
      <w:pict w14:anchorId="0EBAF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80.85pt;margin-top:-146.05pt;width:609.4pt;height:793.75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F0E"/>
    <w:multiLevelType w:val="multilevel"/>
    <w:tmpl w:val="9D44A722"/>
    <w:lvl w:ilvl="0">
      <w:start w:val="1"/>
      <w:numFmt w:val="decimal"/>
      <w:lvlText w:val="%1."/>
      <w:lvlJc w:val="left"/>
      <w:pPr>
        <w:ind w:left="709" w:hanging="425"/>
      </w:pPr>
      <w:rPr>
        <w:rFonts w:hint="default"/>
        <w:b/>
        <w:bCs/>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 w15:restartNumberingAfterBreak="0">
    <w:nsid w:val="0E4B7BCC"/>
    <w:multiLevelType w:val="hybridMultilevel"/>
    <w:tmpl w:val="0EE26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63A61"/>
    <w:multiLevelType w:val="hybridMultilevel"/>
    <w:tmpl w:val="97B8F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891E2D"/>
    <w:multiLevelType w:val="hybridMultilevel"/>
    <w:tmpl w:val="FDD0A508"/>
    <w:lvl w:ilvl="0" w:tplc="F0720C3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FC7DE4"/>
    <w:multiLevelType w:val="hybridMultilevel"/>
    <w:tmpl w:val="7744F742"/>
    <w:lvl w:ilvl="0" w:tplc="EB5250E0">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9A5897"/>
    <w:multiLevelType w:val="multilevel"/>
    <w:tmpl w:val="E62CE868"/>
    <w:styleLink w:val="Listaactual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ED0BA0"/>
    <w:multiLevelType w:val="hybridMultilevel"/>
    <w:tmpl w:val="46441386"/>
    <w:lvl w:ilvl="0" w:tplc="46C8EF6A">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2C302D"/>
    <w:multiLevelType w:val="hybridMultilevel"/>
    <w:tmpl w:val="59208664"/>
    <w:lvl w:ilvl="0" w:tplc="FC7602C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54500C4"/>
    <w:multiLevelType w:val="hybridMultilevel"/>
    <w:tmpl w:val="B928ED32"/>
    <w:lvl w:ilvl="0" w:tplc="02B08B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8736E51"/>
    <w:multiLevelType w:val="multilevel"/>
    <w:tmpl w:val="766EE81A"/>
    <w:styleLink w:val="Listaactual1"/>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CE61C1"/>
    <w:multiLevelType w:val="hybridMultilevel"/>
    <w:tmpl w:val="80BAEB04"/>
    <w:lvl w:ilvl="0" w:tplc="297E281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FD7512"/>
    <w:multiLevelType w:val="multilevel"/>
    <w:tmpl w:val="F44EE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3"/>
  </w:num>
  <w:num w:numId="3">
    <w:abstractNumId w:val="22"/>
  </w:num>
  <w:num w:numId="4">
    <w:abstractNumId w:val="9"/>
  </w:num>
  <w:num w:numId="5">
    <w:abstractNumId w:val="18"/>
  </w:num>
  <w:num w:numId="6">
    <w:abstractNumId w:val="15"/>
  </w:num>
  <w:num w:numId="7">
    <w:abstractNumId w:val="19"/>
  </w:num>
  <w:num w:numId="8">
    <w:abstractNumId w:val="2"/>
  </w:num>
  <w:num w:numId="9">
    <w:abstractNumId w:val="24"/>
  </w:num>
  <w:num w:numId="10">
    <w:abstractNumId w:val="27"/>
  </w:num>
  <w:num w:numId="11">
    <w:abstractNumId w:val="3"/>
  </w:num>
  <w:num w:numId="12">
    <w:abstractNumId w:val="8"/>
  </w:num>
  <w:num w:numId="13">
    <w:abstractNumId w:val="20"/>
  </w:num>
  <w:num w:numId="14">
    <w:abstractNumId w:val="25"/>
  </w:num>
  <w:num w:numId="15">
    <w:abstractNumId w:val="16"/>
  </w:num>
  <w:num w:numId="16">
    <w:abstractNumId w:val="1"/>
  </w:num>
  <w:num w:numId="17">
    <w:abstractNumId w:val="12"/>
  </w:num>
  <w:num w:numId="18">
    <w:abstractNumId w:val="21"/>
  </w:num>
  <w:num w:numId="19">
    <w:abstractNumId w:val="17"/>
  </w:num>
  <w:num w:numId="20">
    <w:abstractNumId w:val="7"/>
  </w:num>
  <w:num w:numId="21">
    <w:abstractNumId w:val="10"/>
  </w:num>
  <w:num w:numId="22">
    <w:abstractNumId w:val="11"/>
  </w:num>
  <w:num w:numId="23">
    <w:abstractNumId w:val="5"/>
  </w:num>
  <w:num w:numId="24">
    <w:abstractNumId w:val="0"/>
  </w:num>
  <w:num w:numId="25">
    <w:abstractNumId w:val="13"/>
  </w:num>
  <w:num w:numId="26">
    <w:abstractNumId w:val="6"/>
  </w:num>
  <w:num w:numId="27">
    <w:abstractNumId w:val="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59A7"/>
    <w:rsid w:val="0003071A"/>
    <w:rsid w:val="00036F8B"/>
    <w:rsid w:val="00041E4C"/>
    <w:rsid w:val="00050C6D"/>
    <w:rsid w:val="00055483"/>
    <w:rsid w:val="000572E9"/>
    <w:rsid w:val="00072562"/>
    <w:rsid w:val="00093AE1"/>
    <w:rsid w:val="000A717C"/>
    <w:rsid w:val="000B5E25"/>
    <w:rsid w:val="000C761F"/>
    <w:rsid w:val="000F16BA"/>
    <w:rsid w:val="00101AD8"/>
    <w:rsid w:val="0010249F"/>
    <w:rsid w:val="00123996"/>
    <w:rsid w:val="0012510D"/>
    <w:rsid w:val="00127DFE"/>
    <w:rsid w:val="00132067"/>
    <w:rsid w:val="00134576"/>
    <w:rsid w:val="001359A4"/>
    <w:rsid w:val="00144EE1"/>
    <w:rsid w:val="00154DA7"/>
    <w:rsid w:val="001713F7"/>
    <w:rsid w:val="00184F32"/>
    <w:rsid w:val="00186CCB"/>
    <w:rsid w:val="0019170F"/>
    <w:rsid w:val="001919AA"/>
    <w:rsid w:val="001D4046"/>
    <w:rsid w:val="0020249A"/>
    <w:rsid w:val="00207B86"/>
    <w:rsid w:val="0021608A"/>
    <w:rsid w:val="002167BB"/>
    <w:rsid w:val="00225163"/>
    <w:rsid w:val="00235936"/>
    <w:rsid w:val="0026707C"/>
    <w:rsid w:val="00267BB5"/>
    <w:rsid w:val="00295B3F"/>
    <w:rsid w:val="002A4B43"/>
    <w:rsid w:val="002A6308"/>
    <w:rsid w:val="002A676F"/>
    <w:rsid w:val="002B22E5"/>
    <w:rsid w:val="002C0BE5"/>
    <w:rsid w:val="002E3085"/>
    <w:rsid w:val="002E6789"/>
    <w:rsid w:val="002F3B20"/>
    <w:rsid w:val="00307006"/>
    <w:rsid w:val="0030701F"/>
    <w:rsid w:val="00326545"/>
    <w:rsid w:val="00330FC3"/>
    <w:rsid w:val="00343F0B"/>
    <w:rsid w:val="003520C5"/>
    <w:rsid w:val="00352E06"/>
    <w:rsid w:val="00355F0A"/>
    <w:rsid w:val="003746DE"/>
    <w:rsid w:val="003804E8"/>
    <w:rsid w:val="00380D3E"/>
    <w:rsid w:val="003B1C85"/>
    <w:rsid w:val="003B1E6F"/>
    <w:rsid w:val="003B36D7"/>
    <w:rsid w:val="003B3F89"/>
    <w:rsid w:val="003B5A80"/>
    <w:rsid w:val="003E56C9"/>
    <w:rsid w:val="004018F9"/>
    <w:rsid w:val="004103C8"/>
    <w:rsid w:val="00425E0F"/>
    <w:rsid w:val="004344EA"/>
    <w:rsid w:val="0043515A"/>
    <w:rsid w:val="00442FD8"/>
    <w:rsid w:val="00443892"/>
    <w:rsid w:val="004445A1"/>
    <w:rsid w:val="00445CAA"/>
    <w:rsid w:val="0045321F"/>
    <w:rsid w:val="00487985"/>
    <w:rsid w:val="004D6F71"/>
    <w:rsid w:val="004F7073"/>
    <w:rsid w:val="00514D57"/>
    <w:rsid w:val="005264CE"/>
    <w:rsid w:val="005551AD"/>
    <w:rsid w:val="00555C87"/>
    <w:rsid w:val="00556CDE"/>
    <w:rsid w:val="00567A4D"/>
    <w:rsid w:val="0059032F"/>
    <w:rsid w:val="005A6216"/>
    <w:rsid w:val="005B15F6"/>
    <w:rsid w:val="005B234D"/>
    <w:rsid w:val="005B26AD"/>
    <w:rsid w:val="005B36A8"/>
    <w:rsid w:val="005B5693"/>
    <w:rsid w:val="005C6646"/>
    <w:rsid w:val="005D77CC"/>
    <w:rsid w:val="005E5716"/>
    <w:rsid w:val="005F0440"/>
    <w:rsid w:val="006002E0"/>
    <w:rsid w:val="00611591"/>
    <w:rsid w:val="00620280"/>
    <w:rsid w:val="006258FD"/>
    <w:rsid w:val="00627B9A"/>
    <w:rsid w:val="00632E48"/>
    <w:rsid w:val="00637867"/>
    <w:rsid w:val="0065334E"/>
    <w:rsid w:val="00672752"/>
    <w:rsid w:val="00674EA9"/>
    <w:rsid w:val="00681930"/>
    <w:rsid w:val="00686A59"/>
    <w:rsid w:val="006945D9"/>
    <w:rsid w:val="00694976"/>
    <w:rsid w:val="006B321A"/>
    <w:rsid w:val="006B3676"/>
    <w:rsid w:val="006B418F"/>
    <w:rsid w:val="006D1713"/>
    <w:rsid w:val="006D3A03"/>
    <w:rsid w:val="006E08FA"/>
    <w:rsid w:val="006E274F"/>
    <w:rsid w:val="006F1B7E"/>
    <w:rsid w:val="006F5C75"/>
    <w:rsid w:val="006F5F93"/>
    <w:rsid w:val="007033E3"/>
    <w:rsid w:val="00710FED"/>
    <w:rsid w:val="0072226C"/>
    <w:rsid w:val="00727B67"/>
    <w:rsid w:val="00732345"/>
    <w:rsid w:val="00735DC9"/>
    <w:rsid w:val="00756F04"/>
    <w:rsid w:val="00770F18"/>
    <w:rsid w:val="00771F72"/>
    <w:rsid w:val="00793C1A"/>
    <w:rsid w:val="007A118C"/>
    <w:rsid w:val="007C1357"/>
    <w:rsid w:val="007D2A81"/>
    <w:rsid w:val="007E534B"/>
    <w:rsid w:val="007E7C02"/>
    <w:rsid w:val="007F1EF9"/>
    <w:rsid w:val="007F7462"/>
    <w:rsid w:val="0082339C"/>
    <w:rsid w:val="00835035"/>
    <w:rsid w:val="00852668"/>
    <w:rsid w:val="00854249"/>
    <w:rsid w:val="008578BF"/>
    <w:rsid w:val="008660D6"/>
    <w:rsid w:val="008A1A90"/>
    <w:rsid w:val="008C3B24"/>
    <w:rsid w:val="008C664F"/>
    <w:rsid w:val="008E01E4"/>
    <w:rsid w:val="008E1D68"/>
    <w:rsid w:val="00900C9B"/>
    <w:rsid w:val="00901487"/>
    <w:rsid w:val="009067D5"/>
    <w:rsid w:val="00926C44"/>
    <w:rsid w:val="0093645B"/>
    <w:rsid w:val="009430C3"/>
    <w:rsid w:val="009758CB"/>
    <w:rsid w:val="00993406"/>
    <w:rsid w:val="009A0F77"/>
    <w:rsid w:val="009A5223"/>
    <w:rsid w:val="009B23B7"/>
    <w:rsid w:val="009B2B6B"/>
    <w:rsid w:val="009B7FF1"/>
    <w:rsid w:val="009D0B64"/>
    <w:rsid w:val="009D2E87"/>
    <w:rsid w:val="009D39B3"/>
    <w:rsid w:val="009E1F26"/>
    <w:rsid w:val="009E3747"/>
    <w:rsid w:val="009F0877"/>
    <w:rsid w:val="009F4FF4"/>
    <w:rsid w:val="009F62C3"/>
    <w:rsid w:val="009F71DC"/>
    <w:rsid w:val="00A0100D"/>
    <w:rsid w:val="00A05133"/>
    <w:rsid w:val="00A05D3A"/>
    <w:rsid w:val="00A12C4F"/>
    <w:rsid w:val="00A30B26"/>
    <w:rsid w:val="00A37476"/>
    <w:rsid w:val="00A5260D"/>
    <w:rsid w:val="00A6692F"/>
    <w:rsid w:val="00A72262"/>
    <w:rsid w:val="00A837A2"/>
    <w:rsid w:val="00AA0F30"/>
    <w:rsid w:val="00AA10DE"/>
    <w:rsid w:val="00AA26B4"/>
    <w:rsid w:val="00AB15E3"/>
    <w:rsid w:val="00AD33BE"/>
    <w:rsid w:val="00AE1A47"/>
    <w:rsid w:val="00AE5995"/>
    <w:rsid w:val="00B01BD5"/>
    <w:rsid w:val="00B05B83"/>
    <w:rsid w:val="00B15BC3"/>
    <w:rsid w:val="00B17992"/>
    <w:rsid w:val="00B205B2"/>
    <w:rsid w:val="00B31853"/>
    <w:rsid w:val="00B437AD"/>
    <w:rsid w:val="00B43849"/>
    <w:rsid w:val="00B441DC"/>
    <w:rsid w:val="00B50B07"/>
    <w:rsid w:val="00B553B0"/>
    <w:rsid w:val="00B61730"/>
    <w:rsid w:val="00B8098B"/>
    <w:rsid w:val="00B84684"/>
    <w:rsid w:val="00B86FA7"/>
    <w:rsid w:val="00BA3E69"/>
    <w:rsid w:val="00BC0CFA"/>
    <w:rsid w:val="00BD14B3"/>
    <w:rsid w:val="00BD3F8C"/>
    <w:rsid w:val="00BE1183"/>
    <w:rsid w:val="00BE233B"/>
    <w:rsid w:val="00BE7A6E"/>
    <w:rsid w:val="00C0775E"/>
    <w:rsid w:val="00C16FD0"/>
    <w:rsid w:val="00C21B3C"/>
    <w:rsid w:val="00C24B94"/>
    <w:rsid w:val="00C25AE2"/>
    <w:rsid w:val="00C25B47"/>
    <w:rsid w:val="00C35DE1"/>
    <w:rsid w:val="00C56DD5"/>
    <w:rsid w:val="00C65E1C"/>
    <w:rsid w:val="00C6638B"/>
    <w:rsid w:val="00C70601"/>
    <w:rsid w:val="00C802FB"/>
    <w:rsid w:val="00CA216C"/>
    <w:rsid w:val="00CA21CB"/>
    <w:rsid w:val="00CB2287"/>
    <w:rsid w:val="00CC0700"/>
    <w:rsid w:val="00CC3339"/>
    <w:rsid w:val="00CD024D"/>
    <w:rsid w:val="00CE79B1"/>
    <w:rsid w:val="00CF09EF"/>
    <w:rsid w:val="00D11C33"/>
    <w:rsid w:val="00D4431A"/>
    <w:rsid w:val="00D53925"/>
    <w:rsid w:val="00D57210"/>
    <w:rsid w:val="00D901D7"/>
    <w:rsid w:val="00D92BFE"/>
    <w:rsid w:val="00DA297E"/>
    <w:rsid w:val="00DB71F6"/>
    <w:rsid w:val="00DC55EE"/>
    <w:rsid w:val="00DC67B8"/>
    <w:rsid w:val="00DD1866"/>
    <w:rsid w:val="00DE0A8D"/>
    <w:rsid w:val="00DE562A"/>
    <w:rsid w:val="00E02240"/>
    <w:rsid w:val="00E42342"/>
    <w:rsid w:val="00E42B2B"/>
    <w:rsid w:val="00E45739"/>
    <w:rsid w:val="00E5647F"/>
    <w:rsid w:val="00E56C0F"/>
    <w:rsid w:val="00E62E08"/>
    <w:rsid w:val="00E65F37"/>
    <w:rsid w:val="00E711DE"/>
    <w:rsid w:val="00E823B8"/>
    <w:rsid w:val="00E9091C"/>
    <w:rsid w:val="00EA61B9"/>
    <w:rsid w:val="00EA78FC"/>
    <w:rsid w:val="00EA7BF4"/>
    <w:rsid w:val="00EB6C62"/>
    <w:rsid w:val="00EC2A1E"/>
    <w:rsid w:val="00EE1CBE"/>
    <w:rsid w:val="00EE4D9C"/>
    <w:rsid w:val="00EE6265"/>
    <w:rsid w:val="00EE7518"/>
    <w:rsid w:val="00EF193B"/>
    <w:rsid w:val="00F11EC5"/>
    <w:rsid w:val="00F1795F"/>
    <w:rsid w:val="00F30CA4"/>
    <w:rsid w:val="00F34A32"/>
    <w:rsid w:val="00F455F1"/>
    <w:rsid w:val="00F570D3"/>
    <w:rsid w:val="00F73BE0"/>
    <w:rsid w:val="00F74968"/>
    <w:rsid w:val="00F808D3"/>
    <w:rsid w:val="00F8513C"/>
    <w:rsid w:val="00F86214"/>
    <w:rsid w:val="00FB39D2"/>
    <w:rsid w:val="00FB76D3"/>
    <w:rsid w:val="00FB7E31"/>
    <w:rsid w:val="00FC3A7B"/>
    <w:rsid w:val="00FC7CC7"/>
    <w:rsid w:val="00FD40A3"/>
    <w:rsid w:val="00FE2FFB"/>
    <w:rsid w:val="00FF0F96"/>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DB38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undamentos"/>
    <w:basedOn w:val="Normal"/>
    <w:link w:val="SinespaciadoCar"/>
    <w:uiPriority w:val="1"/>
    <w:qFormat/>
    <w:rsid w:val="00041E4C"/>
    <w:pPr>
      <w:ind w:left="567" w:right="567"/>
      <w:jc w:val="both"/>
    </w:pPr>
    <w:rPr>
      <w:rFonts w:ascii="Palatino Linotype" w:hAnsi="Palatino Linotype"/>
      <w:i/>
      <w:color w:val="000000" w:themeColor="text1"/>
      <w:sz w:val="22"/>
    </w:rPr>
  </w:style>
  <w:style w:type="character" w:customStyle="1" w:styleId="SinespaciadoCar">
    <w:name w:val="Sin espaciado Car"/>
    <w:aliases w:val="Fundamentos Car"/>
    <w:link w:val="Sinespaciado"/>
    <w:uiPriority w:val="1"/>
    <w:locked/>
    <w:rsid w:val="00041E4C"/>
    <w:rPr>
      <w:rFonts w:ascii="Palatino Linotype" w:eastAsia="Times New Roman" w:hAnsi="Palatino Linotype" w:cs="Times New Roman"/>
      <w:i/>
      <w:color w:val="000000" w:themeColor="text1"/>
      <w:szCs w:val="24"/>
      <w:lang w:val="es-ES"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comentario">
    <w:name w:val="annotation text"/>
    <w:basedOn w:val="Normal"/>
    <w:link w:val="TextocomentarioCar"/>
    <w:uiPriority w:val="99"/>
    <w:unhideWhenUsed/>
    <w:rsid w:val="002E6789"/>
    <w:rPr>
      <w:sz w:val="20"/>
      <w:szCs w:val="20"/>
    </w:rPr>
  </w:style>
  <w:style w:type="character" w:customStyle="1" w:styleId="TextocomentarioCar">
    <w:name w:val="Texto comentario Car"/>
    <w:basedOn w:val="Fuentedeprrafopredeter"/>
    <w:link w:val="Textocomentario"/>
    <w:uiPriority w:val="99"/>
    <w:rsid w:val="002E6789"/>
    <w:rPr>
      <w:rFonts w:ascii="Times New Roman" w:eastAsia="Times New Roman" w:hAnsi="Times New Roman" w:cs="Times New Roman"/>
      <w:sz w:val="20"/>
      <w:szCs w:val="20"/>
      <w:lang w:val="es-ES" w:eastAsia="es-ES"/>
    </w:rPr>
  </w:style>
  <w:style w:type="numbering" w:customStyle="1" w:styleId="Listaactual1">
    <w:name w:val="Lista actual1"/>
    <w:uiPriority w:val="99"/>
    <w:rsid w:val="00FB76D3"/>
    <w:pPr>
      <w:numPr>
        <w:numId w:val="19"/>
      </w:numPr>
    </w:pPr>
  </w:style>
  <w:style w:type="numbering" w:customStyle="1" w:styleId="Listaactual2">
    <w:name w:val="Lista actual2"/>
    <w:uiPriority w:val="99"/>
    <w:rsid w:val="00207B86"/>
    <w:pPr>
      <w:numPr>
        <w:numId w:val="22"/>
      </w:numPr>
    </w:pPr>
  </w:style>
  <w:style w:type="paragraph" w:styleId="NormalWeb">
    <w:name w:val="Normal (Web)"/>
    <w:basedOn w:val="Normal"/>
    <w:uiPriority w:val="99"/>
    <w:semiHidden/>
    <w:unhideWhenUsed/>
    <w:rsid w:val="00CC3339"/>
    <w:pPr>
      <w:spacing w:before="100" w:beforeAutospacing="1" w:after="100" w:afterAutospacing="1"/>
    </w:pPr>
    <w:rPr>
      <w:lang w:val="es-MX" w:eastAsia="es-MX"/>
    </w:rPr>
  </w:style>
  <w:style w:type="character" w:customStyle="1" w:styleId="UnresolvedMention">
    <w:name w:val="Unresolved Mention"/>
    <w:basedOn w:val="Fuentedeprrafopredeter"/>
    <w:uiPriority w:val="99"/>
    <w:semiHidden/>
    <w:unhideWhenUsed/>
    <w:rsid w:val="0055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1203440724">
      <w:bodyDiv w:val="1"/>
      <w:marLeft w:val="0"/>
      <w:marRight w:val="0"/>
      <w:marTop w:val="0"/>
      <w:marBottom w:val="0"/>
      <w:divBdr>
        <w:top w:val="none" w:sz="0" w:space="0" w:color="auto"/>
        <w:left w:val="none" w:sz="0" w:space="0" w:color="auto"/>
        <w:bottom w:val="none" w:sz="0" w:space="0" w:color="auto"/>
        <w:right w:val="none" w:sz="0" w:space="0" w:color="auto"/>
      </w:divBdr>
      <w:divsChild>
        <w:div w:id="1423188726">
          <w:marLeft w:val="0"/>
          <w:marRight w:val="0"/>
          <w:marTop w:val="0"/>
          <w:marBottom w:val="0"/>
          <w:divBdr>
            <w:top w:val="none" w:sz="0" w:space="0" w:color="auto"/>
            <w:left w:val="none" w:sz="0" w:space="0" w:color="auto"/>
            <w:bottom w:val="none" w:sz="0" w:space="0" w:color="auto"/>
            <w:right w:val="none" w:sz="0" w:space="0" w:color="auto"/>
          </w:divBdr>
          <w:divsChild>
            <w:div w:id="1128545350">
              <w:marLeft w:val="0"/>
              <w:marRight w:val="0"/>
              <w:marTop w:val="0"/>
              <w:marBottom w:val="0"/>
              <w:divBdr>
                <w:top w:val="none" w:sz="0" w:space="0" w:color="auto"/>
                <w:left w:val="none" w:sz="0" w:space="0" w:color="auto"/>
                <w:bottom w:val="none" w:sz="0" w:space="0" w:color="auto"/>
                <w:right w:val="none" w:sz="0" w:space="0" w:color="auto"/>
              </w:divBdr>
              <w:divsChild>
                <w:div w:id="10632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304865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18</Pages>
  <Words>3901</Words>
  <Characters>21458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8</cp:revision>
  <dcterms:created xsi:type="dcterms:W3CDTF">2024-08-13T16:40:00Z</dcterms:created>
  <dcterms:modified xsi:type="dcterms:W3CDTF">2024-11-08T17:56:00Z</dcterms:modified>
</cp:coreProperties>
</file>