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EC157" w14:textId="298A6C62" w:rsidR="001C40F2" w:rsidRPr="0026799B" w:rsidRDefault="001C40F2" w:rsidP="001C40F2">
      <w:pPr>
        <w:spacing w:before="240" w:after="240" w:line="360" w:lineRule="auto"/>
        <w:jc w:val="both"/>
        <w:rPr>
          <w:rFonts w:ascii="Palatino Linotype" w:eastAsia="Times New Roman" w:hAnsi="Palatino Linotype" w:cs="Arial"/>
          <w:sz w:val="24"/>
          <w:szCs w:val="24"/>
          <w:lang w:eastAsia="es-MX"/>
        </w:rPr>
      </w:pPr>
      <w:r w:rsidRPr="0026799B">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w:t>
      </w:r>
      <w:r w:rsidRPr="00316C70">
        <w:rPr>
          <w:rFonts w:ascii="Palatino Linotype" w:eastAsia="Times New Roman" w:hAnsi="Palatino Linotype" w:cs="Arial"/>
          <w:sz w:val="24"/>
          <w:szCs w:val="24"/>
          <w:lang w:eastAsia="es-MX"/>
        </w:rPr>
        <w:t xml:space="preserve">México, a </w:t>
      </w:r>
      <w:r w:rsidR="00532726">
        <w:rPr>
          <w:rFonts w:ascii="Palatino Linotype" w:eastAsia="Times New Roman" w:hAnsi="Palatino Linotype" w:cs="Arial"/>
          <w:sz w:val="24"/>
          <w:szCs w:val="24"/>
          <w:lang w:eastAsia="es-MX"/>
        </w:rPr>
        <w:t>tres de octubre</w:t>
      </w:r>
      <w:r w:rsidR="00431870">
        <w:rPr>
          <w:rFonts w:ascii="Palatino Linotype" w:eastAsia="Times New Roman" w:hAnsi="Palatino Linotype" w:cs="Arial"/>
          <w:sz w:val="24"/>
          <w:szCs w:val="24"/>
          <w:lang w:eastAsia="es-MX"/>
        </w:rPr>
        <w:t xml:space="preserve"> de dos mil veinticuatro. </w:t>
      </w:r>
      <w:r w:rsidR="003728A8">
        <w:rPr>
          <w:rFonts w:ascii="Palatino Linotype" w:eastAsia="Times New Roman" w:hAnsi="Palatino Linotype" w:cs="Arial"/>
          <w:sz w:val="24"/>
          <w:szCs w:val="24"/>
          <w:lang w:eastAsia="es-MX"/>
        </w:rPr>
        <w:t xml:space="preserve"> </w:t>
      </w:r>
      <w:r>
        <w:rPr>
          <w:rFonts w:ascii="Palatino Linotype" w:eastAsia="Times New Roman" w:hAnsi="Palatino Linotype" w:cs="Arial"/>
          <w:sz w:val="24"/>
          <w:szCs w:val="24"/>
          <w:lang w:eastAsia="es-MX"/>
        </w:rPr>
        <w:t xml:space="preserve">    </w:t>
      </w:r>
      <w:r w:rsidRPr="0026799B">
        <w:rPr>
          <w:rFonts w:ascii="Palatino Linotype" w:eastAsia="Times New Roman" w:hAnsi="Palatino Linotype" w:cs="Arial"/>
          <w:sz w:val="24"/>
          <w:szCs w:val="24"/>
          <w:lang w:eastAsia="es-MX"/>
        </w:rPr>
        <w:t xml:space="preserve">    </w:t>
      </w:r>
    </w:p>
    <w:p w14:paraId="4F5A0849" w14:textId="2163E3CB" w:rsidR="003728A8" w:rsidRPr="003728A8" w:rsidRDefault="001C40F2" w:rsidP="001C40F2">
      <w:pPr>
        <w:tabs>
          <w:tab w:val="left" w:pos="1701"/>
        </w:tabs>
        <w:spacing w:before="240" w:after="240" w:line="360" w:lineRule="auto"/>
        <w:jc w:val="both"/>
        <w:rPr>
          <w:rFonts w:ascii="Palatino Linotype" w:hAnsi="Palatino Linotype" w:cs="Arial"/>
          <w:sz w:val="24"/>
          <w:szCs w:val="24"/>
        </w:rPr>
      </w:pPr>
      <w:r w:rsidRPr="0026799B">
        <w:rPr>
          <w:rFonts w:ascii="Palatino Linotype" w:hAnsi="Palatino Linotype" w:cs="Arial"/>
          <w:b/>
          <w:sz w:val="24"/>
          <w:szCs w:val="24"/>
        </w:rPr>
        <w:t>VISTO</w:t>
      </w:r>
      <w:r w:rsidRPr="0026799B">
        <w:rPr>
          <w:rFonts w:ascii="Palatino Linotype" w:hAnsi="Palatino Linotype" w:cs="Arial"/>
          <w:sz w:val="24"/>
          <w:szCs w:val="24"/>
        </w:rPr>
        <w:t xml:space="preserve"> el expediente electrónico formado con motivo del recurso de revisión número </w:t>
      </w:r>
      <w:r w:rsidRPr="0026799B">
        <w:rPr>
          <w:rFonts w:ascii="Palatino Linotype" w:hAnsi="Palatino Linotype" w:cs="Arial"/>
          <w:b/>
          <w:bCs/>
          <w:sz w:val="24"/>
          <w:szCs w:val="24"/>
          <w:lang w:eastAsia="es-MX"/>
        </w:rPr>
        <w:t>0</w:t>
      </w:r>
      <w:r w:rsidR="00431870">
        <w:rPr>
          <w:rFonts w:ascii="Palatino Linotype" w:hAnsi="Palatino Linotype" w:cs="Arial"/>
          <w:b/>
          <w:bCs/>
          <w:sz w:val="24"/>
          <w:szCs w:val="24"/>
          <w:lang w:eastAsia="es-MX"/>
        </w:rPr>
        <w:t xml:space="preserve">4145/INFOEM/AD/RR/2024, </w:t>
      </w:r>
      <w:r w:rsidR="00431870">
        <w:rPr>
          <w:rFonts w:ascii="Palatino Linotype" w:hAnsi="Palatino Linotype" w:cs="Arial"/>
          <w:sz w:val="24"/>
          <w:szCs w:val="24"/>
          <w:lang w:eastAsia="es-MX"/>
        </w:rPr>
        <w:t xml:space="preserve">interpuesto por la </w:t>
      </w:r>
      <w:r w:rsidR="00431870">
        <w:rPr>
          <w:rFonts w:ascii="Palatino Linotype" w:hAnsi="Palatino Linotype" w:cs="Arial"/>
          <w:b/>
          <w:bCs/>
          <w:sz w:val="24"/>
          <w:szCs w:val="24"/>
          <w:lang w:eastAsia="es-MX"/>
        </w:rPr>
        <w:t xml:space="preserve">C. </w:t>
      </w:r>
      <w:r w:rsidR="00FC0723">
        <w:rPr>
          <w:rFonts w:ascii="Palatino Linotype" w:hAnsi="Palatino Linotype" w:cs="Arial"/>
          <w:b/>
          <w:bCs/>
          <w:sz w:val="24"/>
          <w:szCs w:val="24"/>
          <w:lang w:eastAsia="es-MX"/>
        </w:rPr>
        <w:t>XXXXXXXXXXXXXXXXXXXXX</w:t>
      </w:r>
      <w:r w:rsidR="00431870">
        <w:rPr>
          <w:rFonts w:ascii="Palatino Linotype" w:hAnsi="Palatino Linotype" w:cs="Arial"/>
          <w:b/>
          <w:bCs/>
          <w:sz w:val="24"/>
          <w:szCs w:val="24"/>
          <w:lang w:eastAsia="es-MX"/>
        </w:rPr>
        <w:t xml:space="preserve">, </w:t>
      </w:r>
      <w:r w:rsidR="003728A8">
        <w:rPr>
          <w:rFonts w:ascii="Palatino Linotype" w:hAnsi="Palatino Linotype" w:cs="Arial"/>
          <w:sz w:val="24"/>
          <w:szCs w:val="24"/>
        </w:rPr>
        <w:t xml:space="preserve">en lo sucesivo </w:t>
      </w:r>
      <w:r w:rsidR="003728A8">
        <w:rPr>
          <w:rFonts w:ascii="Palatino Linotype" w:hAnsi="Palatino Linotype" w:cs="Arial"/>
          <w:b/>
          <w:bCs/>
          <w:sz w:val="24"/>
          <w:szCs w:val="24"/>
        </w:rPr>
        <w:t xml:space="preserve">La Recurrente, </w:t>
      </w:r>
      <w:r w:rsidR="003728A8">
        <w:rPr>
          <w:rFonts w:ascii="Palatino Linotype" w:hAnsi="Palatino Linotype" w:cs="Arial"/>
          <w:sz w:val="24"/>
          <w:szCs w:val="24"/>
        </w:rPr>
        <w:t xml:space="preserve">en contra de la respuesta del </w:t>
      </w:r>
      <w:r w:rsidR="003728A8">
        <w:rPr>
          <w:rFonts w:ascii="Palatino Linotype" w:hAnsi="Palatino Linotype" w:cs="Arial"/>
          <w:b/>
          <w:bCs/>
          <w:sz w:val="24"/>
          <w:szCs w:val="24"/>
        </w:rPr>
        <w:t xml:space="preserve">Instituto de Seguridad Social del Estado de México y Municipios, </w:t>
      </w:r>
      <w:r w:rsidR="003728A8">
        <w:rPr>
          <w:rFonts w:ascii="Palatino Linotype" w:hAnsi="Palatino Linotype" w:cs="Arial"/>
          <w:sz w:val="24"/>
          <w:szCs w:val="24"/>
        </w:rPr>
        <w:t xml:space="preserve">en lo subsecuente </w:t>
      </w:r>
      <w:r w:rsidR="003728A8">
        <w:rPr>
          <w:rFonts w:ascii="Palatino Linotype" w:hAnsi="Palatino Linotype" w:cs="Arial"/>
          <w:b/>
          <w:bCs/>
          <w:sz w:val="24"/>
          <w:szCs w:val="24"/>
        </w:rPr>
        <w:t xml:space="preserve">El Sujeto Obligado, </w:t>
      </w:r>
      <w:r w:rsidR="003728A8">
        <w:rPr>
          <w:rFonts w:ascii="Palatino Linotype" w:hAnsi="Palatino Linotype" w:cs="Arial"/>
          <w:sz w:val="24"/>
          <w:szCs w:val="24"/>
        </w:rPr>
        <w:t xml:space="preserve">se procede a dictar la presente resolución. </w:t>
      </w:r>
    </w:p>
    <w:p w14:paraId="370B93D6" w14:textId="77777777" w:rsidR="003728A8" w:rsidRDefault="003728A8" w:rsidP="001C40F2">
      <w:pPr>
        <w:tabs>
          <w:tab w:val="left" w:pos="1701"/>
        </w:tabs>
        <w:spacing w:before="240" w:after="240" w:line="360" w:lineRule="auto"/>
        <w:jc w:val="both"/>
        <w:rPr>
          <w:rFonts w:ascii="Palatino Linotype" w:hAnsi="Palatino Linotype" w:cs="Arial"/>
          <w:sz w:val="24"/>
          <w:szCs w:val="24"/>
        </w:rPr>
      </w:pPr>
    </w:p>
    <w:p w14:paraId="0DFA5E73" w14:textId="77777777" w:rsidR="001C40F2" w:rsidRPr="0094651B" w:rsidRDefault="001C40F2" w:rsidP="001C40F2">
      <w:pPr>
        <w:tabs>
          <w:tab w:val="left" w:pos="1701"/>
        </w:tabs>
        <w:spacing w:before="240" w:after="240" w:line="360" w:lineRule="auto"/>
        <w:jc w:val="center"/>
        <w:rPr>
          <w:rFonts w:ascii="Palatino Linotype" w:hAnsi="Palatino Linotype" w:cs="Arial"/>
          <w:b/>
          <w:sz w:val="28"/>
        </w:rPr>
      </w:pPr>
      <w:r w:rsidRPr="0094651B">
        <w:rPr>
          <w:rFonts w:ascii="Palatino Linotype" w:hAnsi="Palatino Linotype" w:cs="Arial"/>
          <w:b/>
          <w:sz w:val="28"/>
        </w:rPr>
        <w:t xml:space="preserve">A N T E C E D E N T E S  D E L  A S U N T O </w:t>
      </w:r>
    </w:p>
    <w:p w14:paraId="59060C1C" w14:textId="77777777" w:rsidR="001C40F2" w:rsidRPr="0094651B" w:rsidRDefault="001C40F2" w:rsidP="001C40F2">
      <w:pPr>
        <w:pStyle w:val="Sinespaciado"/>
        <w:rPr>
          <w:sz w:val="16"/>
        </w:rPr>
      </w:pPr>
    </w:p>
    <w:p w14:paraId="580B8010" w14:textId="77777777" w:rsidR="001C40F2" w:rsidRPr="0094651B" w:rsidRDefault="001C40F2" w:rsidP="001C40F2">
      <w:pPr>
        <w:spacing w:line="360" w:lineRule="auto"/>
        <w:jc w:val="both"/>
        <w:rPr>
          <w:rFonts w:ascii="Palatino Linotype" w:hAnsi="Palatino Linotype"/>
          <w:b/>
          <w:sz w:val="28"/>
        </w:rPr>
      </w:pPr>
      <w:r w:rsidRPr="0094651B">
        <w:rPr>
          <w:rFonts w:ascii="Palatino Linotype" w:hAnsi="Palatino Linotype"/>
          <w:b/>
          <w:sz w:val="28"/>
        </w:rPr>
        <w:t>PRIMERO. Del Acceso a Datos Personales.</w:t>
      </w:r>
    </w:p>
    <w:p w14:paraId="1F513DA0" w14:textId="7002701E" w:rsidR="00431870" w:rsidRDefault="001C40F2" w:rsidP="001C40F2">
      <w:pPr>
        <w:spacing w:line="360" w:lineRule="auto"/>
        <w:jc w:val="both"/>
        <w:rPr>
          <w:rStyle w:val="apple-converted-space"/>
          <w:rFonts w:ascii="Palatino Linotype" w:hAnsi="Palatino Linotype"/>
          <w:sz w:val="24"/>
          <w:szCs w:val="24"/>
        </w:rPr>
      </w:pPr>
      <w:r w:rsidRPr="0026799B">
        <w:rPr>
          <w:rFonts w:ascii="Palatino Linotype" w:hAnsi="Palatino Linotype"/>
          <w:sz w:val="24"/>
          <w:szCs w:val="24"/>
        </w:rPr>
        <w:t xml:space="preserve">Con fecha </w:t>
      </w:r>
      <w:r w:rsidR="00431870">
        <w:rPr>
          <w:rFonts w:ascii="Palatino Linotype" w:hAnsi="Palatino Linotype"/>
          <w:b/>
          <w:bCs/>
          <w:sz w:val="24"/>
          <w:szCs w:val="24"/>
        </w:rPr>
        <w:t xml:space="preserve">cuatro de junio de dos mil veinticuatro, La Recurrente </w:t>
      </w:r>
      <w:r w:rsidR="00431870">
        <w:rPr>
          <w:rFonts w:ascii="Palatino Linotype" w:hAnsi="Palatino Linotype"/>
          <w:sz w:val="24"/>
          <w:szCs w:val="24"/>
        </w:rPr>
        <w:t xml:space="preserve">presentó a través del </w:t>
      </w:r>
      <w:r w:rsidR="00431870" w:rsidRPr="0026799B">
        <w:rPr>
          <w:rFonts w:ascii="Palatino Linotype" w:hAnsi="Palatino Linotype"/>
          <w:sz w:val="24"/>
          <w:szCs w:val="24"/>
        </w:rPr>
        <w:t xml:space="preserve">Sistema de Acceso, Rectificación, Cancelación y Oposición de Datos Personales del Estado de México </w:t>
      </w:r>
      <w:r w:rsidR="00431870" w:rsidRPr="0026799B">
        <w:rPr>
          <w:rFonts w:ascii="Palatino Linotype" w:hAnsi="Palatino Linotype"/>
          <w:b/>
          <w:sz w:val="24"/>
          <w:szCs w:val="24"/>
        </w:rPr>
        <w:t>(SARCOEM)</w:t>
      </w:r>
      <w:r w:rsidR="00431870" w:rsidRPr="0026799B">
        <w:rPr>
          <w:rFonts w:ascii="Palatino Linotype" w:hAnsi="Palatino Linotype"/>
          <w:sz w:val="24"/>
          <w:szCs w:val="24"/>
        </w:rPr>
        <w:t xml:space="preserve">, ante el </w:t>
      </w:r>
      <w:r w:rsidR="00431870" w:rsidRPr="0026799B">
        <w:rPr>
          <w:rFonts w:ascii="Palatino Linotype" w:hAnsi="Palatino Linotype"/>
          <w:b/>
          <w:sz w:val="24"/>
          <w:szCs w:val="24"/>
        </w:rPr>
        <w:t>Sujeto Obligado</w:t>
      </w:r>
      <w:r w:rsidR="00431870" w:rsidRPr="0026799B">
        <w:rPr>
          <w:rFonts w:ascii="Palatino Linotype" w:hAnsi="Palatino Linotype"/>
          <w:sz w:val="24"/>
          <w:szCs w:val="24"/>
        </w:rPr>
        <w:t xml:space="preserve">, </w:t>
      </w:r>
      <w:r w:rsidR="00431870" w:rsidRPr="0026799B">
        <w:rPr>
          <w:rFonts w:ascii="Palatino Linotype" w:hAnsi="Palatino Linotype" w:cs="Arial"/>
          <w:sz w:val="24"/>
          <w:szCs w:val="24"/>
        </w:rPr>
        <w:t>solicitud de acceso a los datos personales, registrada bajo el número de expediente</w:t>
      </w:r>
      <w:r w:rsidR="00431870" w:rsidRPr="0026799B">
        <w:rPr>
          <w:rStyle w:val="apple-converted-space"/>
          <w:rFonts w:ascii="Palatino Linotype" w:hAnsi="Palatino Linotype"/>
          <w:b/>
          <w:bCs/>
          <w:sz w:val="24"/>
          <w:szCs w:val="24"/>
        </w:rPr>
        <w:t> </w:t>
      </w:r>
      <w:r w:rsidR="00431870">
        <w:rPr>
          <w:rStyle w:val="apple-converted-space"/>
          <w:rFonts w:ascii="Palatino Linotype" w:hAnsi="Palatino Linotype"/>
          <w:b/>
          <w:bCs/>
          <w:sz w:val="24"/>
          <w:szCs w:val="24"/>
        </w:rPr>
        <w:t xml:space="preserve">00469/ISSEMYM/AD/2024, </w:t>
      </w:r>
      <w:r w:rsidR="00431870">
        <w:rPr>
          <w:rStyle w:val="apple-converted-space"/>
          <w:rFonts w:ascii="Palatino Linotype" w:hAnsi="Palatino Linotype"/>
          <w:sz w:val="24"/>
          <w:szCs w:val="24"/>
        </w:rPr>
        <w:t xml:space="preserve">mediante la cual requirió le fuese entregado, lo siguiente: </w:t>
      </w:r>
    </w:p>
    <w:p w14:paraId="55A3C3DA" w14:textId="0A3EDD13" w:rsidR="00431870" w:rsidRPr="00431870" w:rsidRDefault="00431870" w:rsidP="00431870">
      <w:pPr>
        <w:pStyle w:val="Citas"/>
        <w:rPr>
          <w:b/>
          <w:bCs/>
        </w:rPr>
      </w:pPr>
      <w:r>
        <w:t>“</w:t>
      </w:r>
      <w:r w:rsidRPr="00431870">
        <w:t xml:space="preserve">SOLICITO EN COPIA CERTIFICADA TODO EL EXPEDIENTE CLÍNICO DESDE EL 2018 DEL HOSPITAL REGIONAL TOLUCA Y EL CENTRO </w:t>
      </w:r>
      <w:r w:rsidRPr="00431870">
        <w:lastRenderedPageBreak/>
        <w:t xml:space="preserve">ONCOLOGICO ISSEMYM DE MI PADRE EL SEÑOR </w:t>
      </w:r>
      <w:r w:rsidR="00FC0723">
        <w:t>XXXXXXXXXXX</w:t>
      </w:r>
      <w:r w:rsidRPr="00431870">
        <w:t xml:space="preserve">, QUIEN ES PERSONA FALLECIDA. CLAVE DE ISSEMYM </w:t>
      </w:r>
      <w:r w:rsidR="00FC0723">
        <w:t>XXXXXXX</w:t>
      </w:r>
      <w:r>
        <w:t xml:space="preserve">” </w:t>
      </w:r>
      <w:r>
        <w:rPr>
          <w:b/>
          <w:bCs/>
        </w:rPr>
        <w:t>(Sic)</w:t>
      </w:r>
    </w:p>
    <w:p w14:paraId="7F8EA5BD" w14:textId="03496564" w:rsidR="00431870" w:rsidRPr="00431870" w:rsidRDefault="00431870" w:rsidP="001C40F2">
      <w:pPr>
        <w:spacing w:line="360" w:lineRule="auto"/>
        <w:jc w:val="both"/>
        <w:rPr>
          <w:rFonts w:ascii="Palatino Linotype" w:hAnsi="Palatino Linotype"/>
          <w:sz w:val="24"/>
          <w:szCs w:val="24"/>
        </w:rPr>
      </w:pPr>
      <w:r>
        <w:rPr>
          <w:rFonts w:ascii="Palatino Linotype" w:hAnsi="Palatino Linotype"/>
          <w:sz w:val="24"/>
          <w:szCs w:val="24"/>
        </w:rPr>
        <w:t xml:space="preserve">Adicionalmente, adjuntó el documento electrónico </w:t>
      </w:r>
      <w:r>
        <w:rPr>
          <w:rFonts w:ascii="Palatino Linotype" w:hAnsi="Palatino Linotype"/>
          <w:b/>
          <w:bCs/>
          <w:sz w:val="24"/>
          <w:szCs w:val="24"/>
        </w:rPr>
        <w:t>“</w:t>
      </w:r>
      <w:r w:rsidR="00FC0723">
        <w:rPr>
          <w:rFonts w:ascii="Palatino Linotype" w:hAnsi="Palatino Linotype"/>
          <w:b/>
          <w:bCs/>
          <w:sz w:val="24"/>
          <w:szCs w:val="24"/>
        </w:rPr>
        <w:t>XXXXXXXXX</w:t>
      </w:r>
      <w:r>
        <w:rPr>
          <w:rFonts w:ascii="Palatino Linotype" w:hAnsi="Palatino Linotype"/>
          <w:b/>
          <w:bCs/>
          <w:sz w:val="24"/>
          <w:szCs w:val="24"/>
        </w:rPr>
        <w:t xml:space="preserve"> </w:t>
      </w:r>
      <w:r w:rsidR="00FC0723">
        <w:rPr>
          <w:rFonts w:ascii="Palatino Linotype" w:hAnsi="Palatino Linotype"/>
          <w:b/>
          <w:bCs/>
          <w:sz w:val="24"/>
          <w:szCs w:val="24"/>
        </w:rPr>
        <w:t>XXXXXXXXXX</w:t>
      </w:r>
      <w:r>
        <w:rPr>
          <w:rFonts w:ascii="Palatino Linotype" w:hAnsi="Palatino Linotype"/>
          <w:b/>
          <w:bCs/>
          <w:sz w:val="24"/>
          <w:szCs w:val="24"/>
        </w:rPr>
        <w:t xml:space="preserve">.pdf”, </w:t>
      </w:r>
      <w:r>
        <w:rPr>
          <w:rFonts w:ascii="Palatino Linotype" w:hAnsi="Palatino Linotype"/>
          <w:sz w:val="24"/>
          <w:szCs w:val="24"/>
        </w:rPr>
        <w:t xml:space="preserve">mismo que refleja anverso y reverso de credencial de derechohabiente expedida por el Instituto de Seguridad Social del Estado de México y Municipios. </w:t>
      </w:r>
    </w:p>
    <w:p w14:paraId="78D22CBE" w14:textId="06CBBDF9" w:rsidR="001C40F2" w:rsidRPr="0061419A" w:rsidRDefault="001C40F2" w:rsidP="001C40F2">
      <w:pPr>
        <w:spacing w:before="240" w:after="240"/>
        <w:ind w:right="51"/>
        <w:jc w:val="both"/>
        <w:rPr>
          <w:rFonts w:ascii="Palatino Linotype" w:hAnsi="Palatino Linotype" w:cs="Arial"/>
          <w:sz w:val="24"/>
          <w:szCs w:val="24"/>
        </w:rPr>
      </w:pPr>
      <w:r w:rsidRPr="0061419A">
        <w:rPr>
          <w:rFonts w:ascii="Palatino Linotype" w:hAnsi="Palatino Linotype" w:cs="Arial"/>
          <w:b/>
          <w:sz w:val="24"/>
          <w:szCs w:val="24"/>
        </w:rPr>
        <w:t>MODALIDAD DE ACCESO:</w:t>
      </w:r>
      <w:r w:rsidRPr="0061419A">
        <w:rPr>
          <w:rFonts w:ascii="Palatino Linotype" w:hAnsi="Palatino Linotype" w:cs="Arial"/>
          <w:sz w:val="24"/>
          <w:szCs w:val="24"/>
        </w:rPr>
        <w:t xml:space="preserve"> A través </w:t>
      </w:r>
      <w:r w:rsidR="003728A8">
        <w:rPr>
          <w:rFonts w:ascii="Palatino Linotype" w:hAnsi="Palatino Linotype" w:cs="Arial"/>
          <w:sz w:val="24"/>
          <w:szCs w:val="24"/>
        </w:rPr>
        <w:t>de copias certificadas (con costo)</w:t>
      </w:r>
      <w:r>
        <w:rPr>
          <w:rFonts w:ascii="Palatino Linotype" w:hAnsi="Palatino Linotype" w:cs="Arial"/>
          <w:sz w:val="24"/>
          <w:szCs w:val="24"/>
        </w:rPr>
        <w:t xml:space="preserve"> </w:t>
      </w:r>
    </w:p>
    <w:p w14:paraId="320B7B99" w14:textId="77777777" w:rsidR="001C40F2" w:rsidRDefault="001C40F2" w:rsidP="001C40F2">
      <w:pPr>
        <w:spacing w:before="240" w:after="240" w:line="360" w:lineRule="auto"/>
        <w:ind w:right="334"/>
        <w:jc w:val="both"/>
        <w:rPr>
          <w:rFonts w:ascii="Palatino Linotype" w:hAnsi="Palatino Linotype" w:cs="Arial"/>
          <w:b/>
        </w:rPr>
      </w:pPr>
    </w:p>
    <w:p w14:paraId="037071EB" w14:textId="77777777" w:rsidR="00946B52" w:rsidRDefault="001C40F2" w:rsidP="00946B52">
      <w:pPr>
        <w:spacing w:line="360" w:lineRule="auto"/>
        <w:ind w:right="334"/>
        <w:jc w:val="both"/>
        <w:rPr>
          <w:rFonts w:ascii="Palatino Linotype" w:hAnsi="Palatino Linotype" w:cs="Arial"/>
          <w:b/>
          <w:sz w:val="28"/>
        </w:rPr>
      </w:pPr>
      <w:r>
        <w:rPr>
          <w:rFonts w:ascii="Palatino Linotype" w:hAnsi="Palatino Linotype" w:cs="Arial"/>
          <w:b/>
          <w:sz w:val="28"/>
          <w:szCs w:val="20"/>
        </w:rPr>
        <w:t xml:space="preserve">SEGUNDO. </w:t>
      </w:r>
      <w:r w:rsidRPr="00165D6E">
        <w:rPr>
          <w:rFonts w:ascii="Palatino Linotype" w:hAnsi="Palatino Linotype" w:cs="Arial"/>
          <w:b/>
          <w:sz w:val="28"/>
          <w:szCs w:val="20"/>
        </w:rPr>
        <w:t xml:space="preserve">De la </w:t>
      </w:r>
      <w:r w:rsidR="00946B52">
        <w:rPr>
          <w:rFonts w:ascii="Palatino Linotype" w:hAnsi="Palatino Linotype" w:cs="Arial"/>
          <w:b/>
          <w:sz w:val="28"/>
        </w:rPr>
        <w:t xml:space="preserve">solicitud de aclaración por parte del Sujeto Obligado. </w:t>
      </w:r>
    </w:p>
    <w:p w14:paraId="23D84D25" w14:textId="0ACC6151" w:rsidR="00431870" w:rsidRDefault="00946B52" w:rsidP="00946B52">
      <w:pPr>
        <w:spacing w:line="360" w:lineRule="auto"/>
        <w:ind w:right="334"/>
        <w:jc w:val="both"/>
        <w:rPr>
          <w:rFonts w:ascii="Palatino Linotype" w:hAnsi="Palatino Linotype" w:cs="Arial"/>
          <w:sz w:val="24"/>
          <w:szCs w:val="24"/>
        </w:rPr>
      </w:pPr>
      <w:r w:rsidRPr="00C4131A">
        <w:rPr>
          <w:rFonts w:ascii="Palatino Linotype" w:hAnsi="Palatino Linotype" w:cs="Arial"/>
          <w:sz w:val="24"/>
          <w:szCs w:val="24"/>
        </w:rPr>
        <w:t xml:space="preserve">En fecha </w:t>
      </w:r>
      <w:r w:rsidR="00431870">
        <w:rPr>
          <w:rFonts w:ascii="Palatino Linotype" w:hAnsi="Palatino Linotype" w:cs="Arial"/>
          <w:b/>
          <w:bCs/>
          <w:sz w:val="24"/>
          <w:szCs w:val="24"/>
        </w:rPr>
        <w:t xml:space="preserve">diez de junio de dos mil veinticuatro, El Sujeto Obligado </w:t>
      </w:r>
      <w:r w:rsidR="00431870">
        <w:rPr>
          <w:rFonts w:ascii="Palatino Linotype" w:hAnsi="Palatino Linotype" w:cs="Arial"/>
          <w:sz w:val="24"/>
          <w:szCs w:val="24"/>
        </w:rPr>
        <w:t xml:space="preserve">solicitó aclaración a la solicitud de acceso a datos personales </w:t>
      </w:r>
      <w:r w:rsidR="00431870">
        <w:rPr>
          <w:rFonts w:ascii="Palatino Linotype" w:hAnsi="Palatino Linotype" w:cs="Arial"/>
          <w:b/>
          <w:bCs/>
          <w:sz w:val="24"/>
          <w:szCs w:val="24"/>
        </w:rPr>
        <w:t xml:space="preserve">00469/ISSEMYM/AD/2024, </w:t>
      </w:r>
      <w:r w:rsidR="00431870">
        <w:rPr>
          <w:rFonts w:ascii="Palatino Linotype" w:hAnsi="Palatino Linotype" w:cs="Arial"/>
          <w:sz w:val="24"/>
          <w:szCs w:val="24"/>
        </w:rPr>
        <w:t>resultando de nuestro interés lo siguiente:</w:t>
      </w:r>
    </w:p>
    <w:p w14:paraId="62AEF853" w14:textId="23ACEF86" w:rsidR="00431870" w:rsidRDefault="00431870" w:rsidP="00431870">
      <w:pPr>
        <w:pStyle w:val="Infoem0"/>
      </w:pPr>
      <w:r>
        <w:t>“</w:t>
      </w:r>
      <w:r w:rsidRPr="00431870">
        <w:t>Con fundamento en el articulo 159 de la Ley de Transparencia y Acceso a la Información Pública del Estado de México y Municipios, se le requiere para que dentro del plazo de diez días hábiles realice lo siguiente</w:t>
      </w:r>
      <w:r>
        <w:t>:</w:t>
      </w:r>
    </w:p>
    <w:p w14:paraId="5710BABB" w14:textId="76A79BFB" w:rsidR="00431870" w:rsidRDefault="00431870" w:rsidP="00431870">
      <w:pPr>
        <w:pStyle w:val="Infoem0"/>
      </w:pPr>
      <w:r w:rsidRPr="00431870">
        <w:t xml:space="preserve">Como archivo adjunto, encontrará el acuerdo mediante el cual se solicita complemente y/o aclare su solicitud,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w:t>
      </w:r>
      <w:r w:rsidRPr="00431870">
        <w:lastRenderedPageBreak/>
        <w:t>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r>
        <w:t>.</w:t>
      </w:r>
    </w:p>
    <w:p w14:paraId="07D7F18D" w14:textId="049A701B" w:rsidR="00431870" w:rsidRPr="00431870" w:rsidRDefault="00431870" w:rsidP="00431870">
      <w:pPr>
        <w:pStyle w:val="Infoem0"/>
        <w:rPr>
          <w:b/>
          <w:bCs/>
        </w:rPr>
      </w:pPr>
      <w:r w:rsidRPr="00431870">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t xml:space="preserve">” </w:t>
      </w:r>
      <w:r>
        <w:rPr>
          <w:b/>
          <w:bCs/>
        </w:rPr>
        <w:t>(Sic)</w:t>
      </w:r>
    </w:p>
    <w:p w14:paraId="4DAD9916" w14:textId="77777777" w:rsidR="00431870" w:rsidRDefault="00431870" w:rsidP="00431870">
      <w:pPr>
        <w:pStyle w:val="Textoindependiente"/>
        <w:spacing w:line="360" w:lineRule="auto"/>
        <w:ind w:left="110" w:right="107" w:hanging="1"/>
        <w:jc w:val="both"/>
        <w:rPr>
          <w:sz w:val="24"/>
          <w:szCs w:val="24"/>
          <w:lang w:val="es-419"/>
        </w:rPr>
      </w:pPr>
    </w:p>
    <w:p w14:paraId="67A560A8" w14:textId="59C74BA3" w:rsidR="00431870" w:rsidRDefault="00431870" w:rsidP="00431870">
      <w:pPr>
        <w:pStyle w:val="Textoindependiente"/>
        <w:spacing w:line="360" w:lineRule="auto"/>
        <w:ind w:left="110" w:right="107" w:hanging="1"/>
        <w:jc w:val="both"/>
        <w:rPr>
          <w:sz w:val="24"/>
          <w:szCs w:val="24"/>
          <w:lang w:val="es-419"/>
        </w:rPr>
      </w:pPr>
      <w:r>
        <w:rPr>
          <w:sz w:val="24"/>
          <w:szCs w:val="24"/>
          <w:lang w:val="es-419"/>
        </w:rPr>
        <w:t xml:space="preserve">Adjuntando para tal efecto el archivo electrónico en formato PDF denominado </w:t>
      </w:r>
      <w:r>
        <w:rPr>
          <w:b/>
          <w:bCs/>
          <w:sz w:val="24"/>
          <w:szCs w:val="24"/>
          <w:lang w:val="es-419"/>
        </w:rPr>
        <w:t xml:space="preserve">“ACLARACION 469.AD.pdf” </w:t>
      </w:r>
      <w:r>
        <w:rPr>
          <w:sz w:val="24"/>
          <w:szCs w:val="24"/>
          <w:lang w:val="es-419"/>
        </w:rPr>
        <w:t>el cual contiene un acuerdo constante de cuatro fojas, signado por Marusia Montserrat Torres Rivera Jefa del Departamento de Acceso a la Información Institucional, mediante el cual, se hizo el requerimiento  a la recurrente para acreditar representación de persona fallecida, mediante poder notarial, carta poder firmada ante dos testigos u otra; también se le apercibió a la hoy recurrente para el caso de no desahogar la prevención, se le informó que se le tendría por no presentada la solicitud de acceso a datos personales.</w:t>
      </w:r>
    </w:p>
    <w:p w14:paraId="2587B7F6" w14:textId="77777777" w:rsidR="00431870" w:rsidRPr="00431870" w:rsidRDefault="00431870" w:rsidP="00431870">
      <w:pPr>
        <w:pStyle w:val="Prrafodelista"/>
        <w:spacing w:line="360" w:lineRule="auto"/>
        <w:ind w:left="720" w:right="334"/>
        <w:jc w:val="both"/>
        <w:rPr>
          <w:rFonts w:ascii="Palatino Linotype" w:hAnsi="Palatino Linotype" w:cs="Arial"/>
          <w:b/>
          <w:bCs/>
          <w:lang w:val="es-419"/>
        </w:rPr>
      </w:pPr>
    </w:p>
    <w:p w14:paraId="644651B9" w14:textId="76C603AB" w:rsidR="00AE4450" w:rsidRDefault="002A21C6" w:rsidP="00431870">
      <w:pPr>
        <w:pStyle w:val="Prrafodelista"/>
        <w:spacing w:line="360" w:lineRule="auto"/>
        <w:ind w:left="720" w:right="334"/>
        <w:jc w:val="both"/>
        <w:rPr>
          <w:rFonts w:ascii="Palatino Linotype" w:hAnsi="Palatino Linotype" w:cs="Arial"/>
          <w:b/>
          <w:sz w:val="28"/>
          <w:szCs w:val="20"/>
        </w:rPr>
      </w:pPr>
      <w:r>
        <w:rPr>
          <w:rFonts w:ascii="Palatino Linotype" w:hAnsi="Palatino Linotype" w:cs="Arial"/>
          <w:b/>
          <w:sz w:val="28"/>
          <w:szCs w:val="20"/>
        </w:rPr>
        <w:tab/>
      </w:r>
    </w:p>
    <w:p w14:paraId="69DD7E1D" w14:textId="61BBE5D3" w:rsidR="00AE4450" w:rsidRDefault="001C40F2" w:rsidP="001C40F2">
      <w:pPr>
        <w:spacing w:line="360" w:lineRule="auto"/>
        <w:jc w:val="both"/>
        <w:rPr>
          <w:rFonts w:ascii="Palatino Linotype" w:hAnsi="Palatino Linotype" w:cs="Arial"/>
          <w:b/>
          <w:sz w:val="28"/>
        </w:rPr>
      </w:pPr>
      <w:r>
        <w:rPr>
          <w:rFonts w:ascii="Palatino Linotype" w:hAnsi="Palatino Linotype" w:cs="Arial"/>
          <w:b/>
          <w:sz w:val="28"/>
        </w:rPr>
        <w:t>TERCERO</w:t>
      </w:r>
      <w:r w:rsidRPr="0094651B">
        <w:rPr>
          <w:rFonts w:ascii="Palatino Linotype" w:hAnsi="Palatino Linotype" w:cs="Arial"/>
          <w:b/>
          <w:sz w:val="28"/>
        </w:rPr>
        <w:t>. De</w:t>
      </w:r>
      <w:r w:rsidR="00AE4450">
        <w:rPr>
          <w:rFonts w:ascii="Palatino Linotype" w:hAnsi="Palatino Linotype" w:cs="Arial"/>
          <w:b/>
          <w:sz w:val="28"/>
        </w:rPr>
        <w:t xml:space="preserve"> la respuesta del Sujeto Obligado </w:t>
      </w:r>
    </w:p>
    <w:p w14:paraId="2512004F" w14:textId="0F5DA55A" w:rsidR="00431870" w:rsidRDefault="00AE4450" w:rsidP="00AE4450">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En el expediente electrónico </w:t>
      </w:r>
      <w:r>
        <w:rPr>
          <w:rFonts w:ascii="Palatino Linotype" w:hAnsi="Palatino Linotype" w:cs="Arial"/>
          <w:b/>
          <w:bCs/>
          <w:sz w:val="24"/>
          <w:szCs w:val="24"/>
        </w:rPr>
        <w:t xml:space="preserve">SARCOEM, </w:t>
      </w:r>
      <w:r>
        <w:rPr>
          <w:rFonts w:ascii="Palatino Linotype" w:hAnsi="Palatino Linotype" w:cs="Arial"/>
          <w:sz w:val="24"/>
          <w:szCs w:val="24"/>
        </w:rPr>
        <w:t xml:space="preserve">se aprecia que el </w:t>
      </w:r>
      <w:r w:rsidR="00431870">
        <w:rPr>
          <w:rFonts w:ascii="Palatino Linotype" w:hAnsi="Palatino Linotype" w:cs="Arial"/>
          <w:b/>
          <w:bCs/>
          <w:sz w:val="24"/>
          <w:szCs w:val="24"/>
        </w:rPr>
        <w:t xml:space="preserve">veinticinco de junio de dos mil veinticuatro, El Sujeto Obligado </w:t>
      </w:r>
      <w:r w:rsidR="00431870">
        <w:rPr>
          <w:rFonts w:ascii="Palatino Linotype" w:hAnsi="Palatino Linotype" w:cs="Arial"/>
          <w:sz w:val="24"/>
          <w:szCs w:val="24"/>
        </w:rPr>
        <w:t>dio respuesta a la solicitud de acceso a datos personales en los siguientes términos:</w:t>
      </w:r>
    </w:p>
    <w:p w14:paraId="260B5B47" w14:textId="38ED5AF9" w:rsidR="00431870" w:rsidRDefault="00E65168" w:rsidP="00E65168">
      <w:pPr>
        <w:pStyle w:val="Citas"/>
      </w:pPr>
      <w:r>
        <w:t>“</w:t>
      </w:r>
      <w:r w:rsidRPr="00E65168">
        <w:t>Con fundamento en el articulo 159, tercer párrafo de la Ley de Transparencia y Acceso a la Información Pública del Estado de México y Municipios, se le hace de su conocimiento que se tiene por no presentada la solicitud de aclaración citada al rubro, en virtud de</w:t>
      </w:r>
      <w:r>
        <w:t xml:space="preserve"> que </w:t>
      </w:r>
    </w:p>
    <w:p w14:paraId="122EDD05" w14:textId="410D870D" w:rsidR="00E65168" w:rsidRDefault="00E65168" w:rsidP="00E65168">
      <w:pPr>
        <w:pStyle w:val="Citas"/>
      </w:pPr>
      <w:r w:rsidRPr="00E65168">
        <w:t>Toluca, México, junio de 2024. Con fundamento en el artículo 111, segundo párrafo de la Ley de Protección de Datos Personales en Posesión de Sujetos Obligados del Estado de México y Municipios, se le hace de su conocimiento que se tiene por no presentada la solicitud de aclaración citada al rubro, en virtud de que no presento aclaración complementación o corrección de datos de la solicitud quedando a salvo sus derechos para volvería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ATENTAMENTE Unidad de Transparencia Instituto de Seguridad Social del Estado de México y Municipio</w:t>
      </w:r>
      <w:r>
        <w:t>s</w:t>
      </w:r>
    </w:p>
    <w:p w14:paraId="6BA9FA42" w14:textId="18C3B464" w:rsidR="00E65168" w:rsidRPr="00E65168" w:rsidRDefault="00E65168" w:rsidP="00E65168">
      <w:pPr>
        <w:pStyle w:val="Citas"/>
        <w:rPr>
          <w:b/>
          <w:bCs/>
        </w:rPr>
      </w:pPr>
      <w:r w:rsidRPr="00E65168">
        <w:t>Quedando a salvo sus derechos para volverla a presentar. En virtud de lo anterior, se archiva la presente solicitud como concluida Se hace de su conocimiento que tiene derecho de interponer recurso de revisión dentro del plazo de 15 días hábiles contados a partir de la fecha en que se realice la notificación vía electrónica, a través del SAIMEX</w:t>
      </w:r>
      <w:r>
        <w:t xml:space="preserve">” </w:t>
      </w:r>
      <w:r>
        <w:rPr>
          <w:b/>
          <w:bCs/>
        </w:rPr>
        <w:t>(Sic)</w:t>
      </w:r>
    </w:p>
    <w:p w14:paraId="5648793C" w14:textId="77777777" w:rsidR="00E65168" w:rsidRPr="00431870" w:rsidRDefault="00E65168" w:rsidP="00AE4450">
      <w:pPr>
        <w:spacing w:before="240" w:line="360" w:lineRule="auto"/>
        <w:jc w:val="both"/>
        <w:rPr>
          <w:rFonts w:ascii="Palatino Linotype" w:hAnsi="Palatino Linotype" w:cs="Arial"/>
          <w:sz w:val="24"/>
          <w:szCs w:val="24"/>
        </w:rPr>
      </w:pPr>
    </w:p>
    <w:p w14:paraId="00E000E1" w14:textId="137DE3DB" w:rsidR="00431870" w:rsidRPr="00532726" w:rsidRDefault="00E65168" w:rsidP="00AE4450">
      <w:pPr>
        <w:spacing w:before="240" w:line="360" w:lineRule="auto"/>
        <w:jc w:val="both"/>
        <w:rPr>
          <w:rFonts w:ascii="Palatino Linotype" w:hAnsi="Palatino Linotype" w:cs="Arial"/>
          <w:sz w:val="24"/>
          <w:szCs w:val="24"/>
        </w:rPr>
      </w:pPr>
      <w:r w:rsidRPr="00532726">
        <w:rPr>
          <w:rFonts w:ascii="Palatino Linotype" w:hAnsi="Palatino Linotype"/>
          <w:sz w:val="24"/>
          <w:szCs w:val="24"/>
        </w:rPr>
        <w:lastRenderedPageBreak/>
        <w:t xml:space="preserve">Adicionalmente, </w:t>
      </w:r>
      <w:r w:rsidRPr="00532726">
        <w:rPr>
          <w:rFonts w:ascii="Palatino Linotype" w:hAnsi="Palatino Linotype"/>
          <w:b/>
          <w:bCs/>
          <w:sz w:val="24"/>
          <w:szCs w:val="24"/>
        </w:rPr>
        <w:t xml:space="preserve">El Sujeto Obligado </w:t>
      </w:r>
      <w:r w:rsidRPr="00532726">
        <w:rPr>
          <w:rFonts w:ascii="Palatino Linotype" w:hAnsi="Palatino Linotype"/>
          <w:sz w:val="24"/>
          <w:szCs w:val="24"/>
        </w:rPr>
        <w:t xml:space="preserve">notificó el documento </w:t>
      </w:r>
      <w:r w:rsidRPr="00532726">
        <w:rPr>
          <w:rFonts w:ascii="Palatino Linotype" w:hAnsi="Palatino Linotype"/>
          <w:b/>
          <w:bCs/>
          <w:sz w:val="24"/>
          <w:szCs w:val="24"/>
        </w:rPr>
        <w:t xml:space="preserve">“NO PRESENTADA-AD.pdf”, </w:t>
      </w:r>
      <w:r w:rsidRPr="00532726">
        <w:rPr>
          <w:rFonts w:ascii="Palatino Linotype" w:hAnsi="Palatino Linotype"/>
          <w:sz w:val="24"/>
          <w:szCs w:val="24"/>
        </w:rPr>
        <w:t>mediante el cual se da por concluida la solicitud de acceso a datos personales de personas fallecidas y se dejan a salvo los derechos de la ciudadana para volver a solicitarla.</w:t>
      </w:r>
    </w:p>
    <w:p w14:paraId="6FAB2387" w14:textId="77777777" w:rsidR="00431870" w:rsidRDefault="00431870" w:rsidP="00AE4450">
      <w:pPr>
        <w:spacing w:before="240" w:line="360" w:lineRule="auto"/>
        <w:jc w:val="both"/>
        <w:rPr>
          <w:rFonts w:ascii="Palatino Linotype" w:hAnsi="Palatino Linotype" w:cs="Arial"/>
          <w:sz w:val="24"/>
          <w:szCs w:val="24"/>
        </w:rPr>
      </w:pPr>
    </w:p>
    <w:p w14:paraId="74D92C83" w14:textId="615A20E1" w:rsidR="001C40F2" w:rsidRPr="0094651B" w:rsidRDefault="00AE4450" w:rsidP="001C40F2">
      <w:pPr>
        <w:spacing w:line="360" w:lineRule="auto"/>
        <w:jc w:val="both"/>
        <w:rPr>
          <w:rFonts w:ascii="Palatino Linotype" w:hAnsi="Palatino Linotype" w:cs="Arial"/>
          <w:b/>
          <w:sz w:val="28"/>
        </w:rPr>
      </w:pPr>
      <w:r>
        <w:rPr>
          <w:rFonts w:ascii="Palatino Linotype" w:hAnsi="Palatino Linotype" w:cs="Arial"/>
          <w:b/>
          <w:sz w:val="28"/>
        </w:rPr>
        <w:t xml:space="preserve">CUARTO. Del </w:t>
      </w:r>
      <w:r w:rsidR="001C40F2" w:rsidRPr="0094651B">
        <w:rPr>
          <w:rFonts w:ascii="Palatino Linotype" w:hAnsi="Palatino Linotype" w:cs="Arial"/>
          <w:b/>
          <w:sz w:val="28"/>
        </w:rPr>
        <w:t>Recurso de Revisión.</w:t>
      </w:r>
    </w:p>
    <w:p w14:paraId="296E33E8" w14:textId="77777777" w:rsidR="00E65168" w:rsidRPr="00AE4450" w:rsidRDefault="001C40F2" w:rsidP="00E65168">
      <w:pPr>
        <w:spacing w:line="360" w:lineRule="auto"/>
        <w:jc w:val="both"/>
        <w:rPr>
          <w:rFonts w:ascii="Palatino Linotype" w:hAnsi="Palatino Linotype"/>
          <w:sz w:val="24"/>
          <w:szCs w:val="24"/>
        </w:rPr>
      </w:pPr>
      <w:r w:rsidRPr="0061419A">
        <w:rPr>
          <w:rFonts w:ascii="Palatino Linotype" w:hAnsi="Palatino Linotype"/>
          <w:sz w:val="24"/>
          <w:szCs w:val="24"/>
        </w:rPr>
        <w:t>El</w:t>
      </w:r>
      <w:r w:rsidR="00AE4450">
        <w:rPr>
          <w:rFonts w:ascii="Palatino Linotype" w:hAnsi="Palatino Linotype"/>
          <w:sz w:val="24"/>
          <w:szCs w:val="24"/>
        </w:rPr>
        <w:t xml:space="preserve"> día </w:t>
      </w:r>
      <w:r w:rsidR="00E65168">
        <w:rPr>
          <w:rFonts w:ascii="Palatino Linotype" w:hAnsi="Palatino Linotype"/>
          <w:b/>
          <w:bCs/>
          <w:sz w:val="24"/>
          <w:szCs w:val="24"/>
        </w:rPr>
        <w:t xml:space="preserve">cinco de julio de dos mil veinticuatro, La Recurrente </w:t>
      </w:r>
      <w:r w:rsidR="00E65168">
        <w:rPr>
          <w:rFonts w:ascii="Palatino Linotype" w:hAnsi="Palatino Linotype"/>
          <w:sz w:val="24"/>
          <w:szCs w:val="24"/>
        </w:rPr>
        <w:t xml:space="preserve">interpuso el recurso de revisión al que se le asignó el número de expediente que al rubro se indica, señalando como acto impugnado y como razones o motivos de inconformidad los siguientes: </w:t>
      </w:r>
    </w:p>
    <w:p w14:paraId="3198985C" w14:textId="77777777" w:rsidR="001C40F2" w:rsidRPr="0094651B" w:rsidRDefault="001C40F2" w:rsidP="001C40F2">
      <w:pPr>
        <w:spacing w:line="360" w:lineRule="auto"/>
        <w:jc w:val="both"/>
        <w:rPr>
          <w:rFonts w:ascii="Palatino Linotype" w:hAnsi="Palatino Linotype" w:cs="Arial"/>
          <w:b/>
        </w:rPr>
      </w:pPr>
      <w:r w:rsidRPr="0094651B">
        <w:rPr>
          <w:rFonts w:ascii="Palatino Linotype" w:hAnsi="Palatino Linotype" w:cs="Arial"/>
          <w:b/>
        </w:rPr>
        <w:t>Acto Impugnado</w:t>
      </w:r>
    </w:p>
    <w:p w14:paraId="4619D019" w14:textId="097BB1E2" w:rsidR="001C40F2" w:rsidRPr="00A1576E" w:rsidRDefault="001C40F2" w:rsidP="00BC7FCE">
      <w:pPr>
        <w:pStyle w:val="Citas"/>
        <w:rPr>
          <w:b/>
        </w:rPr>
      </w:pPr>
      <w:r w:rsidRPr="00872234">
        <w:t>“</w:t>
      </w:r>
      <w:r w:rsidR="00E65168" w:rsidRPr="00E65168">
        <w:t>SE ME NEGÓ LA INFORMACIÓN SOLICITAD</w:t>
      </w:r>
      <w:r w:rsidR="00E65168">
        <w:t>A</w:t>
      </w:r>
      <w:r w:rsidRPr="00872234">
        <w:t>”</w:t>
      </w:r>
      <w:r w:rsidRPr="00A1576E">
        <w:t xml:space="preserve"> </w:t>
      </w:r>
      <w:r w:rsidRPr="00A1576E">
        <w:rPr>
          <w:b/>
        </w:rPr>
        <w:t>[Sic]</w:t>
      </w:r>
    </w:p>
    <w:p w14:paraId="67511E47" w14:textId="77777777" w:rsidR="001C40F2" w:rsidRPr="0094651B" w:rsidRDefault="001C40F2" w:rsidP="001C40F2">
      <w:pPr>
        <w:spacing w:line="360" w:lineRule="auto"/>
        <w:jc w:val="both"/>
        <w:rPr>
          <w:rFonts w:ascii="Palatino Linotype" w:hAnsi="Palatino Linotype" w:cs="Arial"/>
          <w:b/>
        </w:rPr>
      </w:pPr>
      <w:r w:rsidRPr="0094651B">
        <w:rPr>
          <w:rFonts w:ascii="Palatino Linotype" w:hAnsi="Palatino Linotype" w:cs="Arial"/>
          <w:b/>
        </w:rPr>
        <w:t>Razones o motivos de inconformidad</w:t>
      </w:r>
    </w:p>
    <w:p w14:paraId="2E0389C6" w14:textId="51876327" w:rsidR="001C40F2" w:rsidRDefault="001C40F2" w:rsidP="00BC7FCE">
      <w:pPr>
        <w:pStyle w:val="Citas"/>
        <w:rPr>
          <w:b/>
        </w:rPr>
      </w:pPr>
      <w:r w:rsidRPr="00872234">
        <w:t>“</w:t>
      </w:r>
      <w:r w:rsidR="00E65168" w:rsidRPr="00E65168">
        <w:t xml:space="preserve">Ingresé una solicitud en el SARCOEM, el día cuatro de junio del año en curso, para solicitar copia certificada de todo el expediente clínico desde el 2018 del Hospital Regional Toluca y el Centro Oncológico ISSEMYM, de mi padre </w:t>
      </w:r>
      <w:r w:rsidR="00FC0723">
        <w:t>XXXXXXXX</w:t>
      </w:r>
      <w:r w:rsidR="00E65168" w:rsidRPr="00E65168">
        <w:t xml:space="preserve">, quien es persona fallecida, con clave de ISSEMYM </w:t>
      </w:r>
      <w:r w:rsidR="00FC0723">
        <w:t>XXXXX</w:t>
      </w:r>
      <w:r w:rsidR="00E65168" w:rsidRPr="00E65168">
        <w:t xml:space="preserve">. Posteriormente la Unidad de Transparencia me requirió complementara mi solicitud de acceso a datos, debido a que no anexe el documento mediante el cual mi difunto padre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w:t>
      </w:r>
      <w:r w:rsidR="00E65168" w:rsidRPr="00E65168">
        <w:lastRenderedPageBreak/>
        <w:t xml:space="preserve">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con los documentos que adjunto al presente recurso de revisión, consistentes en identificación oficial de la C. </w:t>
      </w:r>
      <w:r w:rsidR="00FC0723">
        <w:t>XXXXXXXXXXXX</w:t>
      </w:r>
      <w:r w:rsidR="00E65168" w:rsidRPr="00E65168">
        <w:t xml:space="preserve"> e identificación oficial de mi difunto padre </w:t>
      </w:r>
      <w:r w:rsidR="00FC0723">
        <w:t>XXXXXX</w:t>
      </w:r>
      <w:r w:rsidR="00E65168" w:rsidRPr="00E65168">
        <w:t xml:space="preserve">, acta de nacimiento de la C. </w:t>
      </w:r>
      <w:r w:rsidR="00FC0723">
        <w:t>XXXXXXX</w:t>
      </w:r>
      <w:r w:rsidR="00E65168" w:rsidRPr="00E65168">
        <w:t xml:space="preserve"> </w:t>
      </w:r>
      <w:r w:rsidR="00FC0723">
        <w:t>XXXXXX</w:t>
      </w:r>
      <w:r w:rsidR="00E65168" w:rsidRPr="00E65168">
        <w:t xml:space="preserve">, acta de defunción de mi difunto padre e informe de testamento de mi difunto padre, emitido por el Departamento de Testamentos del Archivo General de Notarias del Estado de México. Por lo anterior, solicito al ISSEMYM, que se me entregue copia certificada de todo el expediente clínico desde el 2018 del Hospital Regional Toluca y el Centro Oncológico ISSEMYM, de mi padre </w:t>
      </w:r>
      <w:r w:rsidR="00FC0723">
        <w:t>XXXXXXXX</w:t>
      </w:r>
      <w:r w:rsidR="00E65168" w:rsidRPr="00E65168">
        <w:t xml:space="preserve">, quien es persona fallecida, con clave de ISSEMYM </w:t>
      </w:r>
      <w:r w:rsidR="00FC0723">
        <w:t>XXXX</w:t>
      </w:r>
      <w:r w:rsidR="00E65168" w:rsidRPr="00E65168">
        <w:t xml:space="preserve">, toda vez que requiero ambos expedientes para ofrecerlos como prueba dentro de un juicio de nulidad de testamento de mi difunto padre </w:t>
      </w:r>
      <w:r w:rsidR="00FC0723">
        <w:t>XXXXXXXXX</w:t>
      </w:r>
      <w:bookmarkStart w:id="0" w:name="_GoBack"/>
      <w:bookmarkEnd w:id="0"/>
      <w:r w:rsidRPr="00872234">
        <w:t>”</w:t>
      </w:r>
      <w:r w:rsidRPr="00A1576E">
        <w:t xml:space="preserve"> </w:t>
      </w:r>
      <w:r w:rsidRPr="00A1576E">
        <w:rPr>
          <w:b/>
        </w:rPr>
        <w:t>[Sic]</w:t>
      </w:r>
    </w:p>
    <w:p w14:paraId="58C92DB2" w14:textId="67071B18" w:rsidR="001C40F2" w:rsidRPr="00E65168" w:rsidRDefault="00E65168" w:rsidP="00BC7FCE">
      <w:pPr>
        <w:pStyle w:val="INFOEM"/>
        <w:ind w:left="0"/>
        <w:rPr>
          <w:bCs/>
          <w:i w:val="0"/>
          <w:iCs/>
          <w:sz w:val="24"/>
          <w:szCs w:val="24"/>
        </w:rPr>
      </w:pPr>
      <w:r w:rsidRPr="00E65168">
        <w:rPr>
          <w:bCs/>
          <w:i w:val="0"/>
          <w:iCs/>
          <w:sz w:val="24"/>
          <w:szCs w:val="24"/>
        </w:rPr>
        <w:t>Ad</w:t>
      </w:r>
      <w:r w:rsidR="00BC7FCE" w:rsidRPr="00E65168">
        <w:rPr>
          <w:bCs/>
          <w:i w:val="0"/>
          <w:iCs/>
          <w:sz w:val="24"/>
          <w:szCs w:val="24"/>
        </w:rPr>
        <w:t xml:space="preserve">icionalmente, </w:t>
      </w:r>
      <w:r w:rsidR="00BC7FCE" w:rsidRPr="00E65168">
        <w:rPr>
          <w:b/>
          <w:i w:val="0"/>
          <w:iCs/>
          <w:sz w:val="24"/>
          <w:szCs w:val="24"/>
        </w:rPr>
        <w:t xml:space="preserve">La Recurrente </w:t>
      </w:r>
      <w:r w:rsidR="00BC7FCE" w:rsidRPr="00E65168">
        <w:rPr>
          <w:bCs/>
          <w:i w:val="0"/>
          <w:iCs/>
          <w:sz w:val="24"/>
          <w:szCs w:val="24"/>
        </w:rPr>
        <w:t>adjuntó el siguiente documento electrónico:</w:t>
      </w:r>
    </w:p>
    <w:p w14:paraId="1246A78A" w14:textId="548A53EC" w:rsidR="00BC7FCE" w:rsidRPr="00E65168" w:rsidRDefault="00BC7FCE" w:rsidP="00E65168">
      <w:pPr>
        <w:pStyle w:val="INFOEM"/>
        <w:numPr>
          <w:ilvl w:val="0"/>
          <w:numId w:val="17"/>
        </w:numPr>
        <w:rPr>
          <w:b/>
          <w:sz w:val="24"/>
          <w:szCs w:val="24"/>
        </w:rPr>
      </w:pPr>
      <w:r w:rsidRPr="00E65168">
        <w:rPr>
          <w:b/>
          <w:i w:val="0"/>
          <w:iCs/>
          <w:sz w:val="24"/>
          <w:szCs w:val="24"/>
        </w:rPr>
        <w:t>“</w:t>
      </w:r>
      <w:r w:rsidR="00E65168" w:rsidRPr="00E65168">
        <w:rPr>
          <w:b/>
          <w:i w:val="0"/>
          <w:iCs/>
          <w:sz w:val="24"/>
          <w:szCs w:val="24"/>
        </w:rPr>
        <w:t xml:space="preserve">escaneo (1).pdf”: </w:t>
      </w:r>
      <w:r w:rsidR="00E65168" w:rsidRPr="00E65168">
        <w:rPr>
          <w:bCs/>
          <w:i w:val="0"/>
          <w:iCs/>
          <w:sz w:val="24"/>
          <w:szCs w:val="24"/>
        </w:rPr>
        <w:t>Compila lo siguiente:</w:t>
      </w:r>
    </w:p>
    <w:p w14:paraId="1211AF4D" w14:textId="22FA42D0" w:rsidR="00E65168" w:rsidRPr="00E65168" w:rsidRDefault="00E65168" w:rsidP="00E65168">
      <w:pPr>
        <w:pStyle w:val="INFOEM"/>
        <w:numPr>
          <w:ilvl w:val="0"/>
          <w:numId w:val="21"/>
        </w:numPr>
        <w:rPr>
          <w:b/>
        </w:rPr>
      </w:pPr>
      <w:r>
        <w:rPr>
          <w:bCs/>
          <w:i w:val="0"/>
          <w:iCs/>
          <w:sz w:val="24"/>
          <w:szCs w:val="24"/>
        </w:rPr>
        <w:t xml:space="preserve">Anverso y reverso de credencial para votar expedida por el entonces Instituto Federal Electoral a favor de </w:t>
      </w:r>
      <w:r>
        <w:rPr>
          <w:b/>
          <w:i w:val="0"/>
          <w:iCs/>
          <w:sz w:val="24"/>
          <w:szCs w:val="24"/>
        </w:rPr>
        <w:t>La Recurrente.</w:t>
      </w:r>
    </w:p>
    <w:p w14:paraId="77F37C66" w14:textId="7C3BDF27" w:rsidR="00E65168" w:rsidRPr="00E65168" w:rsidRDefault="00E65168" w:rsidP="00E65168">
      <w:pPr>
        <w:pStyle w:val="INFOEM"/>
        <w:numPr>
          <w:ilvl w:val="0"/>
          <w:numId w:val="21"/>
        </w:numPr>
        <w:rPr>
          <w:b/>
        </w:rPr>
      </w:pPr>
      <w:r>
        <w:rPr>
          <w:bCs/>
          <w:i w:val="0"/>
          <w:iCs/>
          <w:sz w:val="24"/>
          <w:szCs w:val="24"/>
        </w:rPr>
        <w:lastRenderedPageBreak/>
        <w:t xml:space="preserve">Acta de nacimiento expedida por el registro civil del Estado de México a favor de </w:t>
      </w:r>
      <w:r>
        <w:rPr>
          <w:b/>
          <w:i w:val="0"/>
          <w:iCs/>
          <w:sz w:val="24"/>
          <w:szCs w:val="24"/>
        </w:rPr>
        <w:t>La Recurrente.</w:t>
      </w:r>
    </w:p>
    <w:p w14:paraId="5913A670" w14:textId="6302E21B" w:rsidR="00E65168" w:rsidRPr="00E65168" w:rsidRDefault="00E65168" w:rsidP="00E65168">
      <w:pPr>
        <w:pStyle w:val="INFOEM"/>
        <w:numPr>
          <w:ilvl w:val="0"/>
          <w:numId w:val="21"/>
        </w:numPr>
        <w:rPr>
          <w:b/>
        </w:rPr>
      </w:pPr>
      <w:r>
        <w:rPr>
          <w:bCs/>
          <w:i w:val="0"/>
          <w:iCs/>
          <w:sz w:val="24"/>
          <w:szCs w:val="24"/>
        </w:rPr>
        <w:t xml:space="preserve">Acta de defunción expedida por el registro civil a favor de la persona referida en la solicitud de acceso a datos personales </w:t>
      </w:r>
      <w:r>
        <w:rPr>
          <w:b/>
          <w:i w:val="0"/>
          <w:iCs/>
          <w:sz w:val="24"/>
          <w:szCs w:val="24"/>
        </w:rPr>
        <w:t>00469/ISSEMYM/AD/2024.</w:t>
      </w:r>
    </w:p>
    <w:p w14:paraId="70611E15" w14:textId="272B0E42" w:rsidR="00E65168" w:rsidRPr="00221852" w:rsidRDefault="00E65168" w:rsidP="00E65168">
      <w:pPr>
        <w:pStyle w:val="INFOEM"/>
        <w:numPr>
          <w:ilvl w:val="0"/>
          <w:numId w:val="21"/>
        </w:numPr>
        <w:rPr>
          <w:b/>
        </w:rPr>
      </w:pPr>
      <w:r>
        <w:rPr>
          <w:bCs/>
          <w:i w:val="0"/>
          <w:iCs/>
          <w:sz w:val="24"/>
          <w:szCs w:val="24"/>
        </w:rPr>
        <w:t xml:space="preserve">Oficio número </w:t>
      </w:r>
      <w:r>
        <w:rPr>
          <w:b/>
          <w:i w:val="0"/>
          <w:iCs/>
          <w:sz w:val="24"/>
          <w:szCs w:val="24"/>
        </w:rPr>
        <w:t xml:space="preserve">222C0101040302L/2704/2023 </w:t>
      </w:r>
      <w:r>
        <w:rPr>
          <w:bCs/>
          <w:i w:val="0"/>
          <w:iCs/>
          <w:sz w:val="24"/>
          <w:szCs w:val="24"/>
        </w:rPr>
        <w:t>signado por la jefa del departamento de testamentos del archivo general de notarías del Estado de México y dirigido a</w:t>
      </w:r>
      <w:r w:rsidR="00221852">
        <w:rPr>
          <w:bCs/>
          <w:i w:val="0"/>
          <w:iCs/>
          <w:sz w:val="24"/>
          <w:szCs w:val="24"/>
        </w:rPr>
        <w:t xml:space="preserve">l juzgado segundo familiar de Toluca, de fecha veintisiete de febrero de dos mil veintitrés, en lo medular refiere que respecto de la persona referida en la solicitud de acceso a datos personales </w:t>
      </w:r>
      <w:r w:rsidR="00221852">
        <w:rPr>
          <w:b/>
          <w:i w:val="0"/>
          <w:iCs/>
          <w:sz w:val="24"/>
          <w:szCs w:val="24"/>
        </w:rPr>
        <w:t xml:space="preserve">00469/ISSEMYM/AD/2024 </w:t>
      </w:r>
      <w:r w:rsidR="00221852">
        <w:rPr>
          <w:bCs/>
          <w:i w:val="0"/>
          <w:iCs/>
          <w:sz w:val="24"/>
          <w:szCs w:val="24"/>
        </w:rPr>
        <w:t>encontró disposición testamentaria otorgada por el notario público 82 del Estado de México.</w:t>
      </w:r>
    </w:p>
    <w:p w14:paraId="4E0B5152" w14:textId="6716E6CA" w:rsidR="00221852" w:rsidRPr="00221852" w:rsidRDefault="00221852" w:rsidP="00E65168">
      <w:pPr>
        <w:pStyle w:val="INFOEM"/>
        <w:numPr>
          <w:ilvl w:val="0"/>
          <w:numId w:val="21"/>
        </w:numPr>
        <w:rPr>
          <w:b/>
        </w:rPr>
      </w:pPr>
      <w:r>
        <w:rPr>
          <w:bCs/>
          <w:i w:val="0"/>
          <w:iCs/>
          <w:sz w:val="24"/>
          <w:szCs w:val="24"/>
        </w:rPr>
        <w:t xml:space="preserve">Notificación personal en el local del juzgado segundo familiar del distrito judicial de Toluca, respecto de juicio sucesorio intestamentario. </w:t>
      </w:r>
    </w:p>
    <w:p w14:paraId="31FBCB3C" w14:textId="7168851D" w:rsidR="00221852" w:rsidRPr="00221852" w:rsidRDefault="00221852" w:rsidP="00E65168">
      <w:pPr>
        <w:pStyle w:val="INFOEM"/>
        <w:numPr>
          <w:ilvl w:val="0"/>
          <w:numId w:val="21"/>
        </w:numPr>
        <w:rPr>
          <w:b/>
        </w:rPr>
      </w:pPr>
      <w:r>
        <w:rPr>
          <w:bCs/>
          <w:i w:val="0"/>
          <w:iCs/>
          <w:sz w:val="24"/>
          <w:szCs w:val="24"/>
        </w:rPr>
        <w:t xml:space="preserve">Clave única de registro de población expedida a favor de la persona fallecida referida en la solicitud de acceso a datos personales </w:t>
      </w:r>
      <w:r>
        <w:rPr>
          <w:b/>
          <w:i w:val="0"/>
          <w:iCs/>
          <w:sz w:val="24"/>
          <w:szCs w:val="24"/>
        </w:rPr>
        <w:t>00469/ISSEMYM/AD/2024.</w:t>
      </w:r>
    </w:p>
    <w:p w14:paraId="70F329FF" w14:textId="3FC16C75" w:rsidR="00221852" w:rsidRDefault="00221852" w:rsidP="00E65168">
      <w:pPr>
        <w:pStyle w:val="INFOEM"/>
        <w:numPr>
          <w:ilvl w:val="0"/>
          <w:numId w:val="21"/>
        </w:numPr>
        <w:rPr>
          <w:b/>
        </w:rPr>
      </w:pPr>
      <w:r>
        <w:rPr>
          <w:bCs/>
          <w:i w:val="0"/>
          <w:iCs/>
          <w:sz w:val="24"/>
          <w:szCs w:val="24"/>
        </w:rPr>
        <w:lastRenderedPageBreak/>
        <w:t xml:space="preserve">Credencial para votar expedida por el Instituto Federal Electoral a favor de la persona fallecida referida en la solicitud de acceso a datos personales </w:t>
      </w:r>
      <w:r>
        <w:rPr>
          <w:b/>
          <w:i w:val="0"/>
          <w:iCs/>
          <w:sz w:val="24"/>
          <w:szCs w:val="24"/>
        </w:rPr>
        <w:t>00469/ISSEMYM/AD/2024</w:t>
      </w:r>
    </w:p>
    <w:p w14:paraId="75CAA75F" w14:textId="77777777" w:rsidR="00E65168" w:rsidRDefault="00E65168" w:rsidP="001C40F2">
      <w:pPr>
        <w:pStyle w:val="Prrafodelista"/>
        <w:spacing w:line="360" w:lineRule="auto"/>
        <w:ind w:left="0"/>
        <w:jc w:val="both"/>
        <w:rPr>
          <w:rFonts w:ascii="Palatino Linotype" w:hAnsi="Palatino Linotype" w:cs="Arial"/>
          <w:b/>
          <w:sz w:val="28"/>
          <w:szCs w:val="28"/>
        </w:rPr>
      </w:pPr>
    </w:p>
    <w:p w14:paraId="38EAEB6B" w14:textId="7A83D102" w:rsidR="001C40F2" w:rsidRPr="0094651B" w:rsidRDefault="00BC7FCE" w:rsidP="001C40F2">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szCs w:val="28"/>
        </w:rPr>
        <w:t>QUINTO</w:t>
      </w:r>
      <w:r w:rsidR="001C40F2" w:rsidRPr="0094651B">
        <w:rPr>
          <w:rFonts w:ascii="Palatino Linotype" w:hAnsi="Palatino Linotype" w:cs="Arial"/>
          <w:b/>
          <w:sz w:val="28"/>
          <w:szCs w:val="28"/>
        </w:rPr>
        <w:t>. Del turno del recurso de revisión.</w:t>
      </w:r>
    </w:p>
    <w:p w14:paraId="275634F9" w14:textId="1A88B728" w:rsidR="001C40F2" w:rsidRDefault="001C40F2" w:rsidP="001C40F2">
      <w:pPr>
        <w:pStyle w:val="Prrafodelista"/>
        <w:spacing w:line="360" w:lineRule="auto"/>
        <w:ind w:left="0"/>
        <w:jc w:val="both"/>
        <w:rPr>
          <w:rFonts w:ascii="Palatino Linotype" w:hAnsi="Palatino Linotype" w:cs="Arial"/>
          <w:lang w:val="es-ES_tradnl"/>
        </w:rPr>
      </w:pPr>
      <w:r w:rsidRPr="0094651B">
        <w:rPr>
          <w:rFonts w:ascii="Palatino Linotype" w:hAnsi="Palatino Linotype" w:cs="Arial"/>
        </w:rPr>
        <w:t xml:space="preserve">En </w:t>
      </w:r>
      <w:r>
        <w:rPr>
          <w:rFonts w:ascii="Palatino Linotype" w:hAnsi="Palatino Linotype" w:cs="Arial"/>
        </w:rPr>
        <w:t xml:space="preserve">fecha </w:t>
      </w:r>
      <w:r w:rsidR="00221852">
        <w:rPr>
          <w:rFonts w:ascii="Palatino Linotype" w:hAnsi="Palatino Linotype" w:cs="Arial"/>
          <w:b/>
          <w:bCs/>
        </w:rPr>
        <w:t xml:space="preserve">cinco de julio de dos mil veinticuatro, </w:t>
      </w:r>
      <w:r w:rsidR="00BC7FCE">
        <w:rPr>
          <w:rFonts w:ascii="Palatino Linotype" w:hAnsi="Palatino Linotype" w:cs="Arial"/>
        </w:rPr>
        <w:t xml:space="preserve">el </w:t>
      </w:r>
      <w:r>
        <w:rPr>
          <w:rFonts w:ascii="Palatino Linotype" w:hAnsi="Palatino Linotype" w:cs="Arial"/>
        </w:rPr>
        <w:t xml:space="preserve">recurso de que se trata se registró en el </w:t>
      </w:r>
      <w:r>
        <w:rPr>
          <w:rFonts w:ascii="Palatino Linotype" w:hAnsi="Palatino Linotype" w:cs="Arial"/>
          <w:b/>
        </w:rPr>
        <w:t xml:space="preserve">SARCOEM </w:t>
      </w:r>
      <w:r>
        <w:rPr>
          <w:rFonts w:ascii="Palatino Linotype" w:hAnsi="Palatino Linotype" w:cs="Arial"/>
        </w:rPr>
        <w:t xml:space="preserve">y fue turnado al Comisionado Presidente </w:t>
      </w:r>
      <w:r w:rsidRPr="00112003">
        <w:rPr>
          <w:rFonts w:ascii="Palatino Linotype" w:hAnsi="Palatino Linotype" w:cs="Arial"/>
          <w:b/>
        </w:rPr>
        <w:t>José Martínez Vilchis,</w:t>
      </w:r>
      <w:r>
        <w:rPr>
          <w:rFonts w:ascii="Palatino Linotype" w:hAnsi="Palatino Linotype" w:cs="Arial"/>
        </w:rPr>
        <w:t xml:space="preserve"> a efecto de que </w:t>
      </w:r>
      <w:r w:rsidRPr="0094651B">
        <w:rPr>
          <w:rFonts w:ascii="Palatino Linotype" w:hAnsi="Palatino Linotype" w:cs="Arial"/>
          <w:lang w:val="es-ES_tradnl"/>
        </w:rPr>
        <w:t xml:space="preserve">decretara su admisión o desechamiento, ello en términos de los artículos 11 y 127, de la Ley de Protección de Datos Personales en Posesión de Sujetos Obligados del Estado de México y Municipios, en relación con el diverso 185, fracción I, de la </w:t>
      </w:r>
      <w:r w:rsidRPr="0094651B">
        <w:rPr>
          <w:rFonts w:ascii="Palatino Linotype" w:hAnsi="Palatino Linotype"/>
        </w:rPr>
        <w:t>Ley de Transparencia y Acceso a la Información Pública del Estado de México y Municipios, de aplicación supletoria a la citada Ley de Protección de Datos Personales por disposición de su artículo 11</w:t>
      </w:r>
      <w:r w:rsidRPr="0094651B">
        <w:rPr>
          <w:rFonts w:ascii="Palatino Linotype" w:hAnsi="Palatino Linotype" w:cs="Arial"/>
          <w:lang w:val="es-ES_tradnl"/>
        </w:rPr>
        <w:t>.</w:t>
      </w:r>
    </w:p>
    <w:p w14:paraId="313B0AC7" w14:textId="77777777" w:rsidR="001C40F2" w:rsidRDefault="001C40F2" w:rsidP="001C40F2">
      <w:pPr>
        <w:pStyle w:val="Prrafodelista"/>
        <w:spacing w:line="360" w:lineRule="auto"/>
        <w:ind w:left="0"/>
        <w:jc w:val="both"/>
        <w:rPr>
          <w:rFonts w:ascii="Palatino Linotype" w:hAnsi="Palatino Linotype" w:cs="Arial"/>
        </w:rPr>
      </w:pPr>
    </w:p>
    <w:p w14:paraId="4119315C" w14:textId="45625132" w:rsidR="001C40F2" w:rsidRPr="0082138B" w:rsidRDefault="00295023" w:rsidP="001C40F2">
      <w:pPr>
        <w:spacing w:after="0" w:line="360" w:lineRule="auto"/>
        <w:jc w:val="both"/>
        <w:rPr>
          <w:rFonts w:ascii="Palatino Linotype" w:eastAsia="Calibri" w:hAnsi="Palatino Linotype" w:cs="Arial"/>
          <w:b/>
          <w:sz w:val="28"/>
          <w:szCs w:val="28"/>
          <w:lang w:val="es-ES" w:eastAsia="es-ES"/>
        </w:rPr>
      </w:pPr>
      <w:r>
        <w:rPr>
          <w:rFonts w:ascii="Palatino Linotype" w:eastAsia="Calibri" w:hAnsi="Palatino Linotype" w:cs="Arial"/>
          <w:b/>
          <w:sz w:val="28"/>
          <w:szCs w:val="28"/>
          <w:lang w:val="es-ES" w:eastAsia="es-ES"/>
        </w:rPr>
        <w:t>SEXTO</w:t>
      </w:r>
      <w:r w:rsidR="001C40F2" w:rsidRPr="0082138B">
        <w:rPr>
          <w:rFonts w:ascii="Palatino Linotype" w:eastAsia="Calibri" w:hAnsi="Palatino Linotype" w:cs="Arial"/>
          <w:b/>
          <w:sz w:val="28"/>
          <w:szCs w:val="28"/>
          <w:lang w:val="es-ES" w:eastAsia="es-ES"/>
        </w:rPr>
        <w:t xml:space="preserve">. De la Admisión </w:t>
      </w:r>
    </w:p>
    <w:p w14:paraId="4568C759" w14:textId="3F03CB04" w:rsidR="001C40F2" w:rsidRPr="001B0BE5" w:rsidRDefault="001C40F2" w:rsidP="001C40F2">
      <w:pPr>
        <w:spacing w:after="0" w:line="360" w:lineRule="auto"/>
        <w:jc w:val="both"/>
        <w:rPr>
          <w:rFonts w:ascii="Palatino Linotype" w:eastAsia="Calibri" w:hAnsi="Palatino Linotype" w:cs="Arial"/>
          <w:sz w:val="24"/>
          <w:szCs w:val="24"/>
          <w:lang w:val="es-ES" w:eastAsia="es-ES"/>
        </w:rPr>
      </w:pPr>
      <w:r w:rsidRPr="00DF444B">
        <w:rPr>
          <w:rFonts w:ascii="Palatino Linotype" w:eastAsia="Calibri" w:hAnsi="Palatino Linotype" w:cs="Arial"/>
          <w:sz w:val="24"/>
          <w:szCs w:val="24"/>
          <w:lang w:val="es-ES" w:eastAsia="es-ES"/>
        </w:rPr>
        <w:t xml:space="preserve">En fecha </w:t>
      </w:r>
      <w:r w:rsidR="00221852">
        <w:rPr>
          <w:rFonts w:ascii="Palatino Linotype" w:eastAsia="Calibri" w:hAnsi="Palatino Linotype" w:cs="Arial"/>
          <w:b/>
          <w:bCs/>
          <w:sz w:val="24"/>
          <w:szCs w:val="24"/>
          <w:lang w:val="es-ES" w:eastAsia="es-ES"/>
        </w:rPr>
        <w:t xml:space="preserve">doce de julio del presente, </w:t>
      </w:r>
      <w:r w:rsidRPr="00DF444B">
        <w:rPr>
          <w:rFonts w:ascii="Palatino Linotype" w:eastAsia="Calibri" w:hAnsi="Palatino Linotype" w:cs="Arial"/>
          <w:sz w:val="24"/>
          <w:szCs w:val="24"/>
          <w:lang w:val="es-ES" w:eastAsia="es-ES"/>
        </w:rPr>
        <w:t>atento a lo dispuesto en los artículos 11, 127 y 131, de la Ley de Protección de Datos Personales en Posesión de Sujetos Obligados del Estado de México y Municipios, y el artículo 185, fracción II, de la Ley de Transparencia y Acceso a la Información Pública del Estado de México y Municipios de aplicación supletoria, se admitió el presente recurso de revisión a través del acuerdo de admisión respectivo.</w:t>
      </w:r>
    </w:p>
    <w:p w14:paraId="5FB4703B" w14:textId="77777777" w:rsidR="001C40F2" w:rsidRDefault="001C40F2" w:rsidP="001C40F2">
      <w:pPr>
        <w:spacing w:before="240" w:line="360" w:lineRule="auto"/>
        <w:jc w:val="both"/>
        <w:rPr>
          <w:rFonts w:ascii="Palatino Linotype" w:hAnsi="Palatino Linotype" w:cs="Arial"/>
          <w:sz w:val="24"/>
          <w:szCs w:val="24"/>
        </w:rPr>
      </w:pPr>
    </w:p>
    <w:p w14:paraId="28426B8A" w14:textId="4B41088C" w:rsidR="001C40F2" w:rsidRPr="0082138B" w:rsidRDefault="00295023" w:rsidP="001C40F2">
      <w:pPr>
        <w:spacing w:after="0" w:line="360" w:lineRule="auto"/>
        <w:jc w:val="both"/>
        <w:rPr>
          <w:rFonts w:ascii="Palatino Linotype" w:eastAsia="Calibri" w:hAnsi="Palatino Linotype" w:cs="Arial"/>
          <w:b/>
          <w:sz w:val="28"/>
          <w:szCs w:val="28"/>
          <w:lang w:val="es-ES" w:eastAsia="es-ES"/>
        </w:rPr>
      </w:pPr>
      <w:r>
        <w:rPr>
          <w:rFonts w:ascii="Palatino Linotype" w:eastAsia="Calibri" w:hAnsi="Palatino Linotype" w:cs="Arial"/>
          <w:b/>
          <w:sz w:val="28"/>
          <w:szCs w:val="28"/>
          <w:lang w:val="es-ES" w:eastAsia="es-ES"/>
        </w:rPr>
        <w:lastRenderedPageBreak/>
        <w:t>SÉPTIMO</w:t>
      </w:r>
      <w:r w:rsidR="001C40F2" w:rsidRPr="0082138B">
        <w:rPr>
          <w:rFonts w:ascii="Palatino Linotype" w:eastAsia="Calibri" w:hAnsi="Palatino Linotype" w:cs="Arial"/>
          <w:b/>
          <w:sz w:val="28"/>
          <w:szCs w:val="28"/>
          <w:lang w:val="es-ES" w:eastAsia="es-ES"/>
        </w:rPr>
        <w:t>. De la exhortación a Conciliación a las partes</w:t>
      </w:r>
    </w:p>
    <w:p w14:paraId="76C4ACCE" w14:textId="6929692F" w:rsidR="009276F2" w:rsidRDefault="001C40F2" w:rsidP="001C40F2">
      <w:pPr>
        <w:spacing w:after="0" w:line="360" w:lineRule="auto"/>
        <w:jc w:val="both"/>
        <w:rPr>
          <w:rFonts w:ascii="Palatino Linotype" w:eastAsia="Calibri" w:hAnsi="Palatino Linotype" w:cs="Arial"/>
          <w:sz w:val="24"/>
          <w:szCs w:val="24"/>
          <w:lang w:val="es-ES" w:eastAsia="es-ES"/>
        </w:rPr>
      </w:pPr>
      <w:r w:rsidRPr="001B0BE5">
        <w:rPr>
          <w:rFonts w:ascii="Palatino Linotype" w:eastAsia="Calibri" w:hAnsi="Palatino Linotype" w:cs="Arial"/>
          <w:sz w:val="24"/>
          <w:szCs w:val="24"/>
          <w:lang w:val="es-ES" w:eastAsia="es-ES"/>
        </w:rPr>
        <w:t xml:space="preserve">Derivado del acuerdo de admisión, en fecha </w:t>
      </w:r>
      <w:r w:rsidR="00221852">
        <w:rPr>
          <w:rFonts w:ascii="Palatino Linotype" w:eastAsia="Calibri" w:hAnsi="Palatino Linotype" w:cs="Arial"/>
          <w:b/>
          <w:bCs/>
          <w:sz w:val="24"/>
          <w:szCs w:val="24"/>
          <w:lang w:val="es-ES" w:eastAsia="es-ES"/>
        </w:rPr>
        <w:t xml:space="preserve">doce de julio del presente, </w:t>
      </w:r>
      <w:r w:rsidR="009276F2">
        <w:rPr>
          <w:rFonts w:ascii="Palatino Linotype" w:eastAsia="Calibri" w:hAnsi="Palatino Linotype" w:cs="Arial"/>
          <w:sz w:val="24"/>
          <w:szCs w:val="24"/>
          <w:lang w:val="es-ES" w:eastAsia="es-ES"/>
        </w:rPr>
        <w:t>este Órgano Garante emitió acuerdo de exhortación a las partes para llegar</w:t>
      </w:r>
      <w:r w:rsidR="00532726">
        <w:rPr>
          <w:rFonts w:ascii="Palatino Linotype" w:eastAsia="Calibri" w:hAnsi="Palatino Linotype" w:cs="Arial"/>
          <w:sz w:val="24"/>
          <w:szCs w:val="24"/>
          <w:lang w:val="es-ES" w:eastAsia="es-ES"/>
        </w:rPr>
        <w:t xml:space="preserve"> </w:t>
      </w:r>
      <w:r w:rsidR="009276F2">
        <w:rPr>
          <w:rFonts w:ascii="Palatino Linotype" w:eastAsia="Calibri" w:hAnsi="Palatino Linotype" w:cs="Arial"/>
          <w:sz w:val="24"/>
          <w:szCs w:val="24"/>
          <w:lang w:val="es-ES" w:eastAsia="es-ES"/>
        </w:rPr>
        <w:t xml:space="preserve">a una conciliación, misma que fue aceptada por las partes. </w:t>
      </w:r>
    </w:p>
    <w:p w14:paraId="1B746946" w14:textId="77777777" w:rsidR="009276F2" w:rsidRDefault="009276F2" w:rsidP="009276F2">
      <w:pPr>
        <w:spacing w:after="0" w:line="360" w:lineRule="auto"/>
        <w:jc w:val="both"/>
        <w:rPr>
          <w:rFonts w:ascii="Palatino Linotype" w:eastAsia="Calibri" w:hAnsi="Palatino Linotype" w:cs="Arial"/>
          <w:sz w:val="24"/>
          <w:szCs w:val="24"/>
          <w:lang w:val="es-ES" w:eastAsia="es-ES"/>
        </w:rPr>
      </w:pPr>
    </w:p>
    <w:p w14:paraId="2A91C55C" w14:textId="35483585" w:rsidR="00221852" w:rsidRPr="00221852" w:rsidRDefault="009276F2" w:rsidP="009276F2">
      <w:pPr>
        <w:spacing w:after="0" w:line="360" w:lineRule="auto"/>
        <w:jc w:val="both"/>
        <w:rPr>
          <w:rFonts w:ascii="Palatino Linotype" w:eastAsia="Calibri" w:hAnsi="Palatino Linotype" w:cs="Arial"/>
          <w:sz w:val="24"/>
          <w:szCs w:val="24"/>
          <w:lang w:val="es-ES" w:eastAsia="es-ES"/>
        </w:rPr>
      </w:pPr>
      <w:r w:rsidRPr="001B0BE5">
        <w:rPr>
          <w:rFonts w:ascii="Palatino Linotype" w:eastAsia="Calibri" w:hAnsi="Palatino Linotype" w:cs="Arial"/>
          <w:sz w:val="24"/>
          <w:szCs w:val="24"/>
          <w:lang w:val="es-ES" w:eastAsia="es-ES"/>
        </w:rPr>
        <w:t>Atentos a la voluntad de las partes de llegar a una conciliación en el presente asunto,</w:t>
      </w:r>
      <w:r>
        <w:rPr>
          <w:rFonts w:ascii="Palatino Linotype" w:eastAsia="Calibri" w:hAnsi="Palatino Linotype" w:cs="Arial"/>
          <w:sz w:val="24"/>
          <w:szCs w:val="24"/>
          <w:lang w:val="es-ES" w:eastAsia="es-ES"/>
        </w:rPr>
        <w:t xml:space="preserve"> el </w:t>
      </w:r>
      <w:r w:rsidR="00221852">
        <w:rPr>
          <w:rFonts w:ascii="Palatino Linotype" w:eastAsia="Calibri" w:hAnsi="Palatino Linotype" w:cs="Arial"/>
          <w:b/>
          <w:bCs/>
          <w:sz w:val="24"/>
          <w:szCs w:val="24"/>
          <w:lang w:val="es-ES" w:eastAsia="es-ES"/>
        </w:rPr>
        <w:t xml:space="preserve">nueve de septiembre de dos mil veinticuatro, </w:t>
      </w:r>
      <w:r w:rsidR="00221852">
        <w:rPr>
          <w:rFonts w:ascii="Palatino Linotype" w:eastAsia="Calibri" w:hAnsi="Palatino Linotype" w:cs="Arial"/>
          <w:sz w:val="24"/>
          <w:szCs w:val="24"/>
          <w:lang w:val="es-ES" w:eastAsia="es-ES"/>
        </w:rPr>
        <w:t xml:space="preserve">el Comisionado Ponente emitió el </w:t>
      </w:r>
      <w:r w:rsidR="00221852" w:rsidRPr="001B0BE5">
        <w:rPr>
          <w:rFonts w:ascii="Palatino Linotype" w:eastAsia="Calibri" w:hAnsi="Palatino Linotype" w:cs="Arial"/>
          <w:b/>
          <w:sz w:val="24"/>
          <w:szCs w:val="24"/>
          <w:lang w:val="es-ES" w:eastAsia="es-ES"/>
        </w:rPr>
        <w:t xml:space="preserve">Acuerdo para señalar día, hora y lugar para la audiencia de la celebración de conciliación, </w:t>
      </w:r>
      <w:r w:rsidR="00221852" w:rsidRPr="001B0BE5">
        <w:rPr>
          <w:rFonts w:ascii="Palatino Linotype" w:eastAsia="Calibri" w:hAnsi="Palatino Linotype" w:cs="Arial"/>
          <w:sz w:val="24"/>
          <w:szCs w:val="24"/>
          <w:lang w:val="es-ES" w:eastAsia="es-ES"/>
        </w:rPr>
        <w:t>en el cual se establecieron las</w:t>
      </w:r>
      <w:r w:rsidR="00221852">
        <w:rPr>
          <w:rFonts w:ascii="Palatino Linotype" w:eastAsia="Calibri" w:hAnsi="Palatino Linotype" w:cs="Arial"/>
          <w:sz w:val="24"/>
          <w:szCs w:val="24"/>
          <w:lang w:val="es-ES" w:eastAsia="es-ES"/>
        </w:rPr>
        <w:t xml:space="preserve"> 11:00 horas del jueves doce de septiembre de dos mil veinticuatro, misma que se desarrolló a través de la plataforma electrónica “ZOOM”. </w:t>
      </w:r>
    </w:p>
    <w:p w14:paraId="6A5CC83B" w14:textId="77777777" w:rsidR="00221852" w:rsidRDefault="00221852" w:rsidP="009276F2">
      <w:pPr>
        <w:spacing w:after="0" w:line="360" w:lineRule="auto"/>
        <w:jc w:val="both"/>
        <w:rPr>
          <w:rFonts w:ascii="Palatino Linotype" w:eastAsia="Calibri" w:hAnsi="Palatino Linotype" w:cs="Arial"/>
          <w:sz w:val="24"/>
          <w:szCs w:val="24"/>
          <w:lang w:val="es-ES" w:eastAsia="es-ES"/>
        </w:rPr>
      </w:pPr>
    </w:p>
    <w:p w14:paraId="0F187895" w14:textId="77777777" w:rsidR="009276F2" w:rsidRDefault="009276F2" w:rsidP="009276F2">
      <w:pPr>
        <w:spacing w:after="0" w:line="360" w:lineRule="auto"/>
        <w:jc w:val="both"/>
        <w:rPr>
          <w:rFonts w:ascii="Palatino Linotype" w:eastAsia="Calibri" w:hAnsi="Palatino Linotype" w:cs="Arial"/>
          <w:sz w:val="24"/>
          <w:szCs w:val="24"/>
          <w:lang w:val="es-ES" w:eastAsia="es-ES"/>
        </w:rPr>
      </w:pPr>
    </w:p>
    <w:p w14:paraId="0643746C" w14:textId="23BDC24D" w:rsidR="009276F2" w:rsidRPr="0082138B" w:rsidRDefault="00295023" w:rsidP="009276F2">
      <w:pPr>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OCTAVO</w:t>
      </w:r>
      <w:r w:rsidR="009276F2" w:rsidRPr="0082138B">
        <w:rPr>
          <w:rFonts w:ascii="Palatino Linotype" w:eastAsia="Times New Roman" w:hAnsi="Palatino Linotype" w:cs="Arial"/>
          <w:b/>
          <w:sz w:val="28"/>
          <w:szCs w:val="28"/>
          <w:lang w:val="es-ES" w:eastAsia="es-ES"/>
        </w:rPr>
        <w:t>. De la celebración de</w:t>
      </w:r>
      <w:r w:rsidR="009276F2">
        <w:rPr>
          <w:rFonts w:ascii="Palatino Linotype" w:eastAsia="Times New Roman" w:hAnsi="Palatino Linotype" w:cs="Arial"/>
          <w:b/>
          <w:sz w:val="28"/>
          <w:szCs w:val="28"/>
          <w:lang w:val="es-ES" w:eastAsia="es-ES"/>
        </w:rPr>
        <w:t xml:space="preserve"> </w:t>
      </w:r>
      <w:r w:rsidR="009276F2" w:rsidRPr="0082138B">
        <w:rPr>
          <w:rFonts w:ascii="Palatino Linotype" w:eastAsia="Times New Roman" w:hAnsi="Palatino Linotype" w:cs="Arial"/>
          <w:b/>
          <w:sz w:val="28"/>
          <w:szCs w:val="28"/>
          <w:lang w:val="es-ES" w:eastAsia="es-ES"/>
        </w:rPr>
        <w:t>la Audiencia de Conciliación.</w:t>
      </w:r>
    </w:p>
    <w:p w14:paraId="64D60103" w14:textId="3C797E95" w:rsidR="009276F2" w:rsidRPr="0082138B" w:rsidRDefault="009276F2" w:rsidP="009276F2">
      <w:pPr>
        <w:spacing w:after="0" w:line="360" w:lineRule="auto"/>
        <w:jc w:val="both"/>
        <w:rPr>
          <w:rFonts w:ascii="Palatino Linotype" w:hAnsi="Palatino Linotype" w:cs="Arial"/>
          <w:sz w:val="24"/>
          <w:szCs w:val="24"/>
        </w:rPr>
      </w:pPr>
      <w:r>
        <w:rPr>
          <w:rFonts w:ascii="Palatino Linotype" w:hAnsi="Palatino Linotype" w:cs="Arial"/>
          <w:sz w:val="24"/>
          <w:szCs w:val="24"/>
        </w:rPr>
        <w:t>Siendo las 11:00</w:t>
      </w:r>
      <w:r w:rsidRPr="00A851D8">
        <w:rPr>
          <w:rFonts w:ascii="Palatino Linotype" w:hAnsi="Palatino Linotype" w:cs="Arial"/>
          <w:sz w:val="24"/>
          <w:szCs w:val="24"/>
        </w:rPr>
        <w:t xml:space="preserve"> horas del día </w:t>
      </w:r>
      <w:r w:rsidR="00221852">
        <w:rPr>
          <w:rFonts w:ascii="Palatino Linotype" w:hAnsi="Palatino Linotype" w:cs="Arial"/>
          <w:sz w:val="24"/>
          <w:szCs w:val="24"/>
        </w:rPr>
        <w:t xml:space="preserve">doce de septiembre de dos mil veinticuatro, </w:t>
      </w:r>
      <w:r>
        <w:rPr>
          <w:rFonts w:ascii="Palatino Linotype" w:hAnsi="Palatino Linotype" w:cs="Arial"/>
          <w:sz w:val="24"/>
          <w:szCs w:val="24"/>
        </w:rPr>
        <w:t xml:space="preserve">se llevó a cabo la audiencia de conciliación entre </w:t>
      </w:r>
      <w:r>
        <w:rPr>
          <w:rFonts w:ascii="Palatino Linotype" w:hAnsi="Palatino Linotype" w:cs="Arial"/>
          <w:b/>
          <w:sz w:val="24"/>
          <w:szCs w:val="24"/>
        </w:rPr>
        <w:t xml:space="preserve">La Recurrente </w:t>
      </w:r>
      <w:r>
        <w:rPr>
          <w:rFonts w:ascii="Palatino Linotype" w:hAnsi="Palatino Linotype" w:cs="Arial"/>
          <w:sz w:val="24"/>
          <w:szCs w:val="24"/>
        </w:rPr>
        <w:t xml:space="preserve">y </w:t>
      </w:r>
      <w:r>
        <w:rPr>
          <w:rFonts w:ascii="Palatino Linotype" w:hAnsi="Palatino Linotype" w:cs="Arial"/>
          <w:b/>
          <w:sz w:val="24"/>
          <w:szCs w:val="24"/>
        </w:rPr>
        <w:t xml:space="preserve">El Sujeto Obligado, </w:t>
      </w:r>
      <w:r>
        <w:rPr>
          <w:rFonts w:ascii="Palatino Linotype" w:hAnsi="Palatino Linotype" w:cs="Arial"/>
          <w:sz w:val="24"/>
          <w:szCs w:val="24"/>
        </w:rPr>
        <w:t xml:space="preserve">en la cual, las partes conciliaron en el sentido de hacer la entrega de la información en los términos en los que obra en los archivos del </w:t>
      </w:r>
      <w:r>
        <w:rPr>
          <w:rFonts w:ascii="Palatino Linotype" w:hAnsi="Palatino Linotype" w:cs="Arial"/>
          <w:b/>
          <w:sz w:val="24"/>
          <w:szCs w:val="24"/>
        </w:rPr>
        <w:t xml:space="preserve">Sujeto Obligado, </w:t>
      </w:r>
      <w:r>
        <w:rPr>
          <w:rFonts w:ascii="Palatino Linotype" w:hAnsi="Palatino Linotype" w:cs="Arial"/>
          <w:sz w:val="24"/>
          <w:szCs w:val="24"/>
        </w:rPr>
        <w:t xml:space="preserve">previa notificación del procedimiento exacto y detallado para la expedición de copias </w:t>
      </w:r>
      <w:r w:rsidR="00221852">
        <w:rPr>
          <w:rFonts w:ascii="Palatino Linotype" w:hAnsi="Palatino Linotype" w:cs="Arial"/>
          <w:sz w:val="24"/>
          <w:szCs w:val="24"/>
        </w:rPr>
        <w:t>simples, por así convenir a los intereses de la particular.</w:t>
      </w:r>
      <w:r>
        <w:rPr>
          <w:rFonts w:ascii="Palatino Linotype" w:hAnsi="Palatino Linotype" w:cs="Arial"/>
          <w:sz w:val="24"/>
          <w:szCs w:val="24"/>
        </w:rPr>
        <w:t xml:space="preserve"> </w:t>
      </w:r>
    </w:p>
    <w:p w14:paraId="508D15CA" w14:textId="77777777" w:rsidR="009276F2" w:rsidRPr="009276F2" w:rsidRDefault="009276F2" w:rsidP="001C40F2">
      <w:pPr>
        <w:spacing w:after="0" w:line="360" w:lineRule="auto"/>
        <w:jc w:val="both"/>
        <w:rPr>
          <w:rFonts w:ascii="Palatino Linotype" w:eastAsia="Calibri" w:hAnsi="Palatino Linotype" w:cs="Arial"/>
          <w:sz w:val="24"/>
          <w:szCs w:val="24"/>
          <w:lang w:eastAsia="es-ES"/>
        </w:rPr>
      </w:pPr>
    </w:p>
    <w:p w14:paraId="40A84C9C" w14:textId="77777777" w:rsidR="009276F2" w:rsidRDefault="009276F2" w:rsidP="001C40F2">
      <w:pPr>
        <w:spacing w:after="0" w:line="360" w:lineRule="auto"/>
        <w:jc w:val="both"/>
        <w:rPr>
          <w:rFonts w:ascii="Palatino Linotype" w:eastAsia="Calibri" w:hAnsi="Palatino Linotype" w:cs="Arial"/>
          <w:sz w:val="24"/>
          <w:szCs w:val="24"/>
          <w:lang w:val="es-ES" w:eastAsia="es-ES"/>
        </w:rPr>
      </w:pPr>
    </w:p>
    <w:p w14:paraId="27CA4C9D" w14:textId="7FEA52B2" w:rsidR="001C40F2" w:rsidRDefault="00295023" w:rsidP="001C40F2">
      <w:pPr>
        <w:pStyle w:val="Prrafodelista"/>
        <w:spacing w:line="360" w:lineRule="auto"/>
        <w:ind w:left="0"/>
        <w:jc w:val="both"/>
        <w:rPr>
          <w:rFonts w:ascii="Palatino Linotype" w:hAnsi="Palatino Linotype" w:cs="Arial"/>
          <w:b/>
          <w:sz w:val="28"/>
        </w:rPr>
      </w:pPr>
      <w:r>
        <w:rPr>
          <w:rFonts w:ascii="Palatino Linotype" w:hAnsi="Palatino Linotype" w:cs="Arial"/>
          <w:b/>
          <w:sz w:val="28"/>
        </w:rPr>
        <w:t>NOVENO</w:t>
      </w:r>
      <w:r w:rsidR="001C40F2" w:rsidRPr="0094651B">
        <w:rPr>
          <w:rFonts w:ascii="Palatino Linotype" w:hAnsi="Palatino Linotype" w:cs="Arial"/>
          <w:b/>
          <w:sz w:val="28"/>
        </w:rPr>
        <w:t>. De la etapa de instrucción.</w:t>
      </w:r>
    </w:p>
    <w:p w14:paraId="5C7C2082" w14:textId="631C1503" w:rsidR="00221852" w:rsidRDefault="009276F2" w:rsidP="009276F2">
      <w:pPr>
        <w:pStyle w:val="Prrafodelista"/>
        <w:spacing w:line="360" w:lineRule="auto"/>
        <w:ind w:left="0"/>
        <w:jc w:val="both"/>
        <w:rPr>
          <w:rFonts w:ascii="Palatino Linotype" w:hAnsi="Palatino Linotype" w:cs="Arial"/>
        </w:rPr>
      </w:pPr>
      <w:r w:rsidRPr="00623674">
        <w:rPr>
          <w:rFonts w:ascii="Palatino Linotype" w:hAnsi="Palatino Linotype" w:cs="Arial"/>
        </w:rPr>
        <w:lastRenderedPageBreak/>
        <w:t xml:space="preserve">En la fecha </w:t>
      </w:r>
      <w:r w:rsidR="00221852">
        <w:rPr>
          <w:rFonts w:ascii="Palatino Linotype" w:hAnsi="Palatino Linotype" w:cs="Arial"/>
          <w:b/>
          <w:bCs/>
        </w:rPr>
        <w:t xml:space="preserve">diecisiete de septiembre de dos mil veinticuatro, </w:t>
      </w:r>
      <w:r w:rsidR="00221852" w:rsidRPr="00623674">
        <w:rPr>
          <w:rFonts w:ascii="Palatino Linotype" w:hAnsi="Palatino Linotype" w:cs="Arial"/>
          <w:lang w:val="es-419"/>
        </w:rPr>
        <w:t xml:space="preserve">se emitió Acuerdo para cerrar la etapa de conciliación y abrir la de instrucción, por lo que </w:t>
      </w:r>
      <w:r w:rsidR="00221852" w:rsidRPr="00623674">
        <w:rPr>
          <w:rFonts w:ascii="Palatino Linotype" w:hAnsi="Palatino Linotype" w:cs="Arial"/>
        </w:rPr>
        <w:t>el</w:t>
      </w:r>
      <w:r w:rsidR="00221852" w:rsidRPr="00623674">
        <w:rPr>
          <w:rFonts w:ascii="Palatino Linotype" w:hAnsi="Palatino Linotype" w:cs="Arial"/>
          <w:b/>
        </w:rPr>
        <w:t xml:space="preserve"> Sujeto Obligado</w:t>
      </w:r>
      <w:r w:rsidR="00221852" w:rsidRPr="00623674">
        <w:rPr>
          <w:rFonts w:ascii="Palatino Linotype" w:hAnsi="Palatino Linotype" w:cs="Arial"/>
        </w:rPr>
        <w:t xml:space="preserve">, </w:t>
      </w:r>
      <w:r w:rsidR="00953E3E">
        <w:rPr>
          <w:rFonts w:ascii="Palatino Linotype" w:hAnsi="Palatino Linotype" w:cs="Arial"/>
        </w:rPr>
        <w:t xml:space="preserve">en fecha </w:t>
      </w:r>
      <w:r w:rsidR="00953E3E">
        <w:rPr>
          <w:rFonts w:ascii="Palatino Linotype" w:hAnsi="Palatino Linotype" w:cs="Arial"/>
          <w:b/>
          <w:bCs/>
        </w:rPr>
        <w:t xml:space="preserve">dieciocho de septiembre de los corrientes, </w:t>
      </w:r>
      <w:r w:rsidR="00221852" w:rsidRPr="00623674">
        <w:rPr>
          <w:rFonts w:ascii="Palatino Linotype" w:hAnsi="Palatino Linotype" w:cs="Arial"/>
        </w:rPr>
        <w:t xml:space="preserve">presentó en el apartado de </w:t>
      </w:r>
      <w:r w:rsidR="00221852" w:rsidRPr="00623674">
        <w:rPr>
          <w:rFonts w:ascii="Palatino Linotype" w:hAnsi="Palatino Linotype" w:cs="Arial"/>
          <w:lang w:val="es-419"/>
        </w:rPr>
        <w:t>Manifestaciones</w:t>
      </w:r>
      <w:r w:rsidR="00221852" w:rsidRPr="00623674">
        <w:rPr>
          <w:rFonts w:ascii="Palatino Linotype" w:hAnsi="Palatino Linotype" w:cs="Arial"/>
        </w:rPr>
        <w:t xml:space="preserve"> del </w:t>
      </w:r>
      <w:r w:rsidR="00221852" w:rsidRPr="00623674">
        <w:rPr>
          <w:rFonts w:ascii="Palatino Linotype" w:hAnsi="Palatino Linotype"/>
        </w:rPr>
        <w:t>Sistema</w:t>
      </w:r>
      <w:r w:rsidR="00221852" w:rsidRPr="004C4A6A">
        <w:rPr>
          <w:rFonts w:ascii="Palatino Linotype" w:hAnsi="Palatino Linotype"/>
        </w:rPr>
        <w:t xml:space="preserve"> de Acceso, Rectificación, Cancelación y Oposición de Datos Personales del Estado de México</w:t>
      </w:r>
      <w:r w:rsidR="00221852">
        <w:rPr>
          <w:rFonts w:ascii="Palatino Linotype" w:hAnsi="Palatino Linotype" w:cs="Arial"/>
        </w:rPr>
        <w:t xml:space="preserve"> </w:t>
      </w:r>
      <w:r w:rsidR="00221852" w:rsidRPr="007A2CF5">
        <w:rPr>
          <w:rFonts w:ascii="Palatino Linotype" w:hAnsi="Palatino Linotype" w:cs="Arial"/>
          <w:b/>
        </w:rPr>
        <w:t>(SARCOEM</w:t>
      </w:r>
      <w:r w:rsidR="00221852">
        <w:rPr>
          <w:rFonts w:ascii="Palatino Linotype" w:hAnsi="Palatino Linotype" w:cs="Arial"/>
          <w:b/>
        </w:rPr>
        <w:t>)</w:t>
      </w:r>
      <w:r w:rsidR="00221852">
        <w:rPr>
          <w:rFonts w:ascii="Palatino Linotype" w:hAnsi="Palatino Linotype" w:cs="Arial"/>
        </w:rPr>
        <w:t>, el siguiente soporte documental:</w:t>
      </w:r>
    </w:p>
    <w:p w14:paraId="4E63C68C" w14:textId="7CD42DBD" w:rsidR="00221852" w:rsidRPr="003622B3" w:rsidRDefault="00221852" w:rsidP="00221852">
      <w:pPr>
        <w:pStyle w:val="Prrafodelista"/>
        <w:numPr>
          <w:ilvl w:val="0"/>
          <w:numId w:val="22"/>
        </w:numPr>
        <w:spacing w:line="360" w:lineRule="auto"/>
        <w:jc w:val="both"/>
        <w:rPr>
          <w:rFonts w:ascii="Palatino Linotype" w:hAnsi="Palatino Linotype" w:cs="Arial"/>
        </w:rPr>
      </w:pPr>
      <w:r w:rsidRPr="003622B3">
        <w:rPr>
          <w:rFonts w:ascii="Palatino Linotype" w:hAnsi="Palatino Linotype" w:cs="Arial"/>
          <w:b/>
          <w:bCs/>
        </w:rPr>
        <w:t xml:space="preserve">“ACUSE DE RECIBIDO 469.AD.pdf”: </w:t>
      </w:r>
      <w:r w:rsidR="00953E3E" w:rsidRPr="003622B3">
        <w:rPr>
          <w:rFonts w:ascii="Palatino Linotype" w:hAnsi="Palatino Linotype" w:cs="Arial"/>
        </w:rPr>
        <w:t>Compila lo siguiente:</w:t>
      </w:r>
    </w:p>
    <w:p w14:paraId="57CDDC34" w14:textId="5C2D648A" w:rsidR="00953E3E" w:rsidRPr="003622B3" w:rsidRDefault="00953E3E" w:rsidP="00953E3E">
      <w:pPr>
        <w:pStyle w:val="Prrafodelista"/>
        <w:numPr>
          <w:ilvl w:val="0"/>
          <w:numId w:val="21"/>
        </w:numPr>
        <w:spacing w:line="360" w:lineRule="auto"/>
        <w:jc w:val="both"/>
        <w:rPr>
          <w:rFonts w:ascii="Palatino Linotype" w:hAnsi="Palatino Linotype" w:cs="Arial"/>
        </w:rPr>
      </w:pPr>
      <w:r w:rsidRPr="003622B3">
        <w:rPr>
          <w:rFonts w:ascii="Palatino Linotype" w:hAnsi="Palatino Linotype" w:cs="Arial"/>
        </w:rPr>
        <w:t>Oficio signado por el titular de la unidad de transparencia y dirigido al Comisionado presidente del INFOEM, mediante el cual la ciudadana acusa de recibido de la información requerida.</w:t>
      </w:r>
    </w:p>
    <w:p w14:paraId="0B1AF400" w14:textId="1B11BEAF" w:rsidR="00953E3E" w:rsidRPr="003622B3" w:rsidRDefault="00953E3E" w:rsidP="00953E3E">
      <w:pPr>
        <w:pStyle w:val="Prrafodelista"/>
        <w:numPr>
          <w:ilvl w:val="0"/>
          <w:numId w:val="21"/>
        </w:numPr>
        <w:spacing w:line="360" w:lineRule="auto"/>
        <w:jc w:val="both"/>
        <w:rPr>
          <w:rFonts w:ascii="Palatino Linotype" w:hAnsi="Palatino Linotype" w:cs="Arial"/>
        </w:rPr>
      </w:pPr>
      <w:r w:rsidRPr="003622B3">
        <w:rPr>
          <w:rFonts w:ascii="Palatino Linotype" w:hAnsi="Palatino Linotype" w:cs="Arial"/>
        </w:rPr>
        <w:t>Escrito libre mediante el cual la ciudadana dispone que la entrega de la información sea en copias simples.</w:t>
      </w:r>
    </w:p>
    <w:p w14:paraId="7F8EC1B3" w14:textId="77777777" w:rsidR="00953E3E" w:rsidRPr="003622B3" w:rsidRDefault="00953E3E" w:rsidP="005A5FEA">
      <w:pPr>
        <w:pStyle w:val="Prrafodelista"/>
        <w:numPr>
          <w:ilvl w:val="0"/>
          <w:numId w:val="21"/>
        </w:numPr>
        <w:spacing w:line="360" w:lineRule="auto"/>
        <w:jc w:val="both"/>
        <w:rPr>
          <w:rFonts w:ascii="Palatino Linotype" w:hAnsi="Palatino Linotype"/>
          <w:b/>
          <w:i/>
          <w:sz w:val="22"/>
          <w:szCs w:val="22"/>
        </w:rPr>
      </w:pPr>
      <w:r w:rsidRPr="003622B3">
        <w:rPr>
          <w:rFonts w:ascii="Palatino Linotype" w:hAnsi="Palatino Linotype" w:cs="Arial"/>
        </w:rPr>
        <w:t xml:space="preserve">Orden de pago por la expedición de información impresa o magnética con folio </w:t>
      </w:r>
      <w:r w:rsidRPr="003622B3">
        <w:rPr>
          <w:rFonts w:ascii="Palatino Linotype" w:hAnsi="Palatino Linotype" w:cs="Arial"/>
          <w:b/>
          <w:bCs/>
        </w:rPr>
        <w:t>83/024.</w:t>
      </w:r>
    </w:p>
    <w:p w14:paraId="03673524" w14:textId="40365605" w:rsidR="00953E3E" w:rsidRPr="003622B3" w:rsidRDefault="00953E3E" w:rsidP="005A5FEA">
      <w:pPr>
        <w:pStyle w:val="Prrafodelista"/>
        <w:numPr>
          <w:ilvl w:val="0"/>
          <w:numId w:val="21"/>
        </w:numPr>
        <w:spacing w:line="360" w:lineRule="auto"/>
        <w:jc w:val="both"/>
        <w:rPr>
          <w:rFonts w:ascii="Palatino Linotype" w:hAnsi="Palatino Linotype"/>
          <w:b/>
          <w:i/>
          <w:sz w:val="22"/>
          <w:szCs w:val="22"/>
        </w:rPr>
      </w:pPr>
      <w:r w:rsidRPr="003622B3">
        <w:rPr>
          <w:rFonts w:ascii="Palatino Linotype" w:hAnsi="Palatino Linotype"/>
          <w:bCs/>
          <w:iCs/>
        </w:rPr>
        <w:t xml:space="preserve">Anverso y reverso de credencial para votar expedida por el entonces Instituto Federal Electoral a favor de </w:t>
      </w:r>
      <w:r w:rsidRPr="003622B3">
        <w:rPr>
          <w:rFonts w:ascii="Palatino Linotype" w:hAnsi="Palatino Linotype"/>
          <w:b/>
          <w:iCs/>
        </w:rPr>
        <w:t>La Recurrente.</w:t>
      </w:r>
    </w:p>
    <w:p w14:paraId="0272EF57" w14:textId="77777777" w:rsidR="00953E3E" w:rsidRPr="00953E3E" w:rsidRDefault="00953E3E" w:rsidP="00953E3E">
      <w:pPr>
        <w:pStyle w:val="Prrafodelista"/>
        <w:spacing w:line="360" w:lineRule="auto"/>
        <w:ind w:left="1080"/>
        <w:jc w:val="both"/>
        <w:rPr>
          <w:rFonts w:ascii="Palatino Linotype" w:hAnsi="Palatino Linotype" w:cs="Arial"/>
        </w:rPr>
      </w:pPr>
    </w:p>
    <w:p w14:paraId="6780B0CE" w14:textId="03679D4D" w:rsidR="00221852" w:rsidRPr="00953E3E" w:rsidRDefault="00953E3E" w:rsidP="009276F2">
      <w:pPr>
        <w:pStyle w:val="Prrafodelista"/>
        <w:spacing w:line="360" w:lineRule="auto"/>
        <w:ind w:left="0"/>
        <w:jc w:val="both"/>
        <w:rPr>
          <w:rFonts w:ascii="Palatino Linotype" w:hAnsi="Palatino Linotype" w:cs="Arial"/>
        </w:rPr>
      </w:pPr>
      <w:r>
        <w:rPr>
          <w:rFonts w:ascii="Palatino Linotype" w:hAnsi="Palatino Linotype" w:cs="Arial"/>
        </w:rPr>
        <w:t xml:space="preserve">Documento en cita que se puso a la vista, mediante acuerdo correspondiente al </w:t>
      </w:r>
      <w:r>
        <w:rPr>
          <w:rFonts w:ascii="Palatino Linotype" w:hAnsi="Palatino Linotype" w:cs="Arial"/>
          <w:b/>
          <w:bCs/>
        </w:rPr>
        <w:t xml:space="preserve">diecinueve de septiembre del presente. </w:t>
      </w:r>
      <w:r>
        <w:rPr>
          <w:rFonts w:ascii="Palatino Linotype" w:hAnsi="Palatino Linotype" w:cs="Arial"/>
        </w:rPr>
        <w:t xml:space="preserve">Asimismo, en dicha fecha se notificó acuerdo de ampliación de plazo para emitir la resolución correspondiente. </w:t>
      </w:r>
    </w:p>
    <w:p w14:paraId="3FD0A0FC" w14:textId="77777777" w:rsidR="00953E3E" w:rsidRPr="00953E3E" w:rsidRDefault="00953E3E" w:rsidP="009276F2">
      <w:pPr>
        <w:pStyle w:val="Prrafodelista"/>
        <w:spacing w:line="360" w:lineRule="auto"/>
        <w:ind w:left="0"/>
        <w:jc w:val="both"/>
        <w:rPr>
          <w:rFonts w:ascii="Palatino Linotype" w:hAnsi="Palatino Linotype" w:cs="Arial"/>
          <w:b/>
          <w:bCs/>
        </w:rPr>
      </w:pPr>
    </w:p>
    <w:p w14:paraId="678D050F" w14:textId="77777777" w:rsidR="009276F2" w:rsidRDefault="009276F2" w:rsidP="009276F2">
      <w:pPr>
        <w:pStyle w:val="Prrafodelista"/>
        <w:spacing w:line="360" w:lineRule="auto"/>
        <w:ind w:left="0"/>
        <w:jc w:val="both"/>
        <w:rPr>
          <w:rFonts w:ascii="Palatino Linotype" w:hAnsi="Palatino Linotype" w:cs="Arial"/>
        </w:rPr>
      </w:pPr>
      <w:r w:rsidRPr="00CE1E59">
        <w:rPr>
          <w:rFonts w:ascii="Palatino Linotype" w:hAnsi="Palatino Linotype" w:cs="Arial"/>
        </w:rPr>
        <w:t xml:space="preserve">Una vez abierta la etapa de manifestaciones y transcurrido el término legal referido, de las constancias que obran en el </w:t>
      </w:r>
      <w:r w:rsidRPr="00CE1E59">
        <w:rPr>
          <w:rFonts w:ascii="Palatino Linotype" w:hAnsi="Palatino Linotype" w:cs="Arial"/>
          <w:b/>
        </w:rPr>
        <w:t xml:space="preserve">SARCOEM, </w:t>
      </w:r>
      <w:r w:rsidRPr="00CE1E59">
        <w:rPr>
          <w:rFonts w:ascii="Palatino Linotype" w:hAnsi="Palatino Linotype" w:cs="Arial"/>
        </w:rPr>
        <w:t>se advierte que el</w:t>
      </w:r>
      <w:r w:rsidRPr="00CE1E59">
        <w:rPr>
          <w:rFonts w:ascii="Palatino Linotype" w:hAnsi="Palatino Linotype" w:cs="Arial"/>
          <w:b/>
        </w:rPr>
        <w:t xml:space="preserve"> Sujeto Obligado</w:t>
      </w:r>
      <w:r w:rsidRPr="00CE1E59">
        <w:rPr>
          <w:rFonts w:ascii="Palatino Linotype" w:hAnsi="Palatino Linotype" w:cs="Arial"/>
        </w:rPr>
        <w:t xml:space="preserve">, no </w:t>
      </w:r>
      <w:r w:rsidRPr="00CE1E59">
        <w:rPr>
          <w:rFonts w:ascii="Palatino Linotype" w:hAnsi="Palatino Linotype" w:cs="Arial"/>
        </w:rPr>
        <w:lastRenderedPageBreak/>
        <w:t>presentó informe justificado, también se hace constar que la parte recurrente no realizó manifestación alguna en dicha etapa procesal.</w:t>
      </w:r>
      <w:r>
        <w:rPr>
          <w:rFonts w:ascii="Palatino Linotype" w:hAnsi="Palatino Linotype" w:cs="Arial"/>
        </w:rPr>
        <w:t xml:space="preserve"> </w:t>
      </w:r>
    </w:p>
    <w:p w14:paraId="384B8235" w14:textId="77777777" w:rsidR="004C0337" w:rsidRDefault="004C0337" w:rsidP="009276F2">
      <w:pPr>
        <w:pStyle w:val="Prrafodelista"/>
        <w:spacing w:line="360" w:lineRule="auto"/>
        <w:ind w:left="0"/>
        <w:jc w:val="both"/>
        <w:rPr>
          <w:rFonts w:ascii="Palatino Linotype" w:hAnsi="Palatino Linotype" w:cs="Arial"/>
        </w:rPr>
      </w:pPr>
    </w:p>
    <w:p w14:paraId="6BF1A4C8" w14:textId="25C2C668" w:rsidR="001C40F2" w:rsidRDefault="001C40F2" w:rsidP="001C40F2">
      <w:pPr>
        <w:pStyle w:val="Sinespaciado"/>
        <w:spacing w:line="360" w:lineRule="auto"/>
        <w:jc w:val="both"/>
        <w:rPr>
          <w:rFonts w:ascii="Palatino Linotype" w:hAnsi="Palatino Linotype"/>
        </w:rPr>
      </w:pPr>
      <w:r w:rsidRPr="0094651B">
        <w:rPr>
          <w:rFonts w:ascii="Palatino Linotype" w:hAnsi="Palatino Linotype"/>
        </w:rPr>
        <w:t xml:space="preserve">Por lo anterior, en </w:t>
      </w:r>
      <w:r w:rsidRPr="00643944">
        <w:rPr>
          <w:rFonts w:ascii="Palatino Linotype" w:hAnsi="Palatino Linotype"/>
        </w:rPr>
        <w:t xml:space="preserve">fecha </w:t>
      </w:r>
      <w:r w:rsidR="00953E3E">
        <w:rPr>
          <w:rFonts w:ascii="Palatino Linotype" w:hAnsi="Palatino Linotype"/>
          <w:b/>
          <w:bCs/>
        </w:rPr>
        <w:t xml:space="preserve">veintisiete de septiembre del presente, </w:t>
      </w:r>
      <w:r>
        <w:rPr>
          <w:rFonts w:ascii="Palatino Linotype" w:hAnsi="Palatino Linotype"/>
        </w:rPr>
        <w:t xml:space="preserve">mediante acuerdo del </w:t>
      </w:r>
      <w:r>
        <w:rPr>
          <w:rFonts w:ascii="Palatino Linotype" w:hAnsi="Palatino Linotype"/>
          <w:b/>
        </w:rPr>
        <w:t xml:space="preserve">Comisionado José Martínez Vilchis, </w:t>
      </w:r>
      <w:r w:rsidRPr="0094651B">
        <w:rPr>
          <w:rFonts w:ascii="Palatino Linotype" w:hAnsi="Palatino Linotype"/>
        </w:rPr>
        <w:t>una vez transcurrido el plazo otorgado a las partes para que manifestaran lo que a su derecho conviniera, ofrecieran pruebas que estimaran convenientes y rindieran alegatos, se decretó el cierre de instrucción, en términos del artículo 185, Fracción VI, de la Ley de Transparencia y Acceso a la Información Pública del Estado de México y Municipios.</w:t>
      </w:r>
    </w:p>
    <w:p w14:paraId="590CC928" w14:textId="77777777" w:rsidR="00953E3E" w:rsidRDefault="00953E3E" w:rsidP="00141E1B">
      <w:pPr>
        <w:spacing w:after="0" w:line="360" w:lineRule="auto"/>
        <w:jc w:val="center"/>
        <w:rPr>
          <w:rFonts w:ascii="Palatino Linotype" w:hAnsi="Palatino Linotype" w:cs="Arial"/>
          <w:b/>
          <w:sz w:val="28"/>
        </w:rPr>
      </w:pPr>
    </w:p>
    <w:p w14:paraId="7CE727E9" w14:textId="390A3E82" w:rsidR="00D65FA9" w:rsidRDefault="00D65FA9" w:rsidP="00141E1B">
      <w:pPr>
        <w:spacing w:after="0" w:line="360" w:lineRule="auto"/>
        <w:jc w:val="center"/>
        <w:rPr>
          <w:rFonts w:ascii="Palatino Linotype" w:hAnsi="Palatino Linotype" w:cs="Arial"/>
          <w:b/>
          <w:sz w:val="28"/>
        </w:rPr>
      </w:pPr>
      <w:r w:rsidRPr="00C71835">
        <w:rPr>
          <w:rFonts w:ascii="Palatino Linotype" w:hAnsi="Palatino Linotype" w:cs="Arial"/>
          <w:b/>
          <w:sz w:val="28"/>
        </w:rPr>
        <w:t>C O N S I D E R A N D O</w:t>
      </w:r>
    </w:p>
    <w:p w14:paraId="4A0770A1" w14:textId="77777777" w:rsidR="00141E1B" w:rsidRPr="00C71835" w:rsidRDefault="00141E1B" w:rsidP="00141E1B">
      <w:pPr>
        <w:spacing w:after="0" w:line="360" w:lineRule="auto"/>
        <w:jc w:val="center"/>
        <w:rPr>
          <w:rFonts w:ascii="Palatino Linotype" w:hAnsi="Palatino Linotype" w:cs="Arial"/>
          <w:b/>
          <w:sz w:val="28"/>
        </w:rPr>
      </w:pPr>
    </w:p>
    <w:p w14:paraId="6AE1D445" w14:textId="77777777" w:rsidR="00D65FA9" w:rsidRPr="006F48D9" w:rsidRDefault="00D65FA9" w:rsidP="00D65FA9">
      <w:pPr>
        <w:spacing w:line="360" w:lineRule="auto"/>
        <w:jc w:val="both"/>
        <w:rPr>
          <w:rFonts w:ascii="Palatino Linotype" w:hAnsi="Palatino Linotype"/>
          <w:sz w:val="28"/>
        </w:rPr>
      </w:pPr>
      <w:r w:rsidRPr="00C71835">
        <w:rPr>
          <w:rFonts w:ascii="Palatino Linotype" w:hAnsi="Palatino Linotype"/>
          <w:b/>
          <w:sz w:val="28"/>
        </w:rPr>
        <w:t>PRIMERO.</w:t>
      </w:r>
      <w:r w:rsidRPr="00C71835">
        <w:rPr>
          <w:rFonts w:ascii="Palatino Linotype" w:hAnsi="Palatino Linotype"/>
          <w:sz w:val="28"/>
        </w:rPr>
        <w:t xml:space="preserve"> </w:t>
      </w:r>
      <w:r w:rsidRPr="00C71835">
        <w:rPr>
          <w:rFonts w:ascii="Palatino Linotype" w:hAnsi="Palatino Linotype"/>
          <w:b/>
          <w:sz w:val="28"/>
          <w:szCs w:val="26"/>
        </w:rPr>
        <w:t xml:space="preserve">De la </w:t>
      </w:r>
      <w:r w:rsidRPr="00C71835">
        <w:rPr>
          <w:rFonts w:ascii="Palatino Linotype" w:hAnsi="Palatino Linotype"/>
          <w:b/>
          <w:sz w:val="28"/>
        </w:rPr>
        <w:t>Competencia</w:t>
      </w:r>
      <w:r w:rsidRPr="00C71835">
        <w:rPr>
          <w:rFonts w:ascii="Palatino Linotype" w:hAnsi="Palatino Linotype"/>
          <w:sz w:val="28"/>
        </w:rPr>
        <w:t>.</w:t>
      </w:r>
      <w:r w:rsidRPr="006F48D9">
        <w:rPr>
          <w:rFonts w:ascii="Palatino Linotype" w:hAnsi="Palatino Linotype"/>
          <w:sz w:val="28"/>
        </w:rPr>
        <w:t xml:space="preserve"> </w:t>
      </w:r>
    </w:p>
    <w:p w14:paraId="4C931A4D" w14:textId="77777777" w:rsidR="00C71835" w:rsidRPr="009C4B46" w:rsidRDefault="00C71835" w:rsidP="00C71835">
      <w:pPr>
        <w:spacing w:after="0" w:line="360" w:lineRule="auto"/>
        <w:jc w:val="both"/>
        <w:rPr>
          <w:rFonts w:ascii="Palatino Linotype" w:hAnsi="Palatino Linotype"/>
          <w:sz w:val="24"/>
          <w:szCs w:val="24"/>
        </w:rPr>
      </w:pPr>
      <w:r w:rsidRPr="00585EA6">
        <w:rPr>
          <w:rFonts w:ascii="Palatino Linotype" w:hAnsi="Palatino Linotype" w:cs="Arial"/>
          <w:bCs/>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Pr>
          <w:rFonts w:ascii="Palatino Linotype" w:hAnsi="Palatino Linotype" w:cs="Arial"/>
          <w:bCs/>
          <w:sz w:val="24"/>
          <w:szCs w:val="24"/>
        </w:rPr>
        <w:t>la</w:t>
      </w:r>
      <w:r w:rsidRPr="00585EA6">
        <w:rPr>
          <w:rFonts w:ascii="Palatino Linotype" w:hAnsi="Palatino Linotype" w:cs="Arial"/>
          <w:bCs/>
          <w:sz w:val="24"/>
          <w:szCs w:val="24"/>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9C4B46">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9C4B46">
        <w:rPr>
          <w:rFonts w:ascii="Palatino Linotype" w:hAnsi="Palatino Linotype" w:cs="Arial"/>
          <w:sz w:val="24"/>
          <w:szCs w:val="24"/>
        </w:rPr>
        <w:t xml:space="preserve">36, fracciones I y II, 176, 178, 179, 181, párrafo </w:t>
      </w:r>
      <w:r w:rsidRPr="009C4B46">
        <w:rPr>
          <w:rFonts w:ascii="Palatino Linotype" w:hAnsi="Palatino Linotype" w:cs="Arial"/>
          <w:sz w:val="24"/>
          <w:szCs w:val="24"/>
        </w:rPr>
        <w:lastRenderedPageBreak/>
        <w:t>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54DC9455" w14:textId="77777777" w:rsidR="00C71835" w:rsidRDefault="00C71835" w:rsidP="00D65FA9">
      <w:pPr>
        <w:spacing w:line="360" w:lineRule="auto"/>
        <w:jc w:val="both"/>
        <w:rPr>
          <w:rFonts w:ascii="Palatino Linotype" w:hAnsi="Palatino Linotype" w:cs="Arial"/>
        </w:rPr>
      </w:pPr>
    </w:p>
    <w:p w14:paraId="3EF34898" w14:textId="77777777" w:rsidR="00D65FA9" w:rsidRPr="006F48D9" w:rsidRDefault="00D65FA9" w:rsidP="00D65FA9">
      <w:pPr>
        <w:pStyle w:val="Prrafodelista"/>
        <w:widowControl w:val="0"/>
        <w:autoSpaceDE w:val="0"/>
        <w:autoSpaceDN w:val="0"/>
        <w:adjustRightInd w:val="0"/>
        <w:spacing w:line="360" w:lineRule="auto"/>
        <w:ind w:left="0"/>
        <w:jc w:val="both"/>
        <w:rPr>
          <w:rFonts w:ascii="Palatino Linotype" w:hAnsi="Palatino Linotype" w:cs="Arial"/>
          <w:b/>
          <w:sz w:val="28"/>
          <w:szCs w:val="28"/>
        </w:rPr>
      </w:pPr>
      <w:r w:rsidRPr="006F48D9">
        <w:rPr>
          <w:rFonts w:ascii="Palatino Linotype" w:hAnsi="Palatino Linotype"/>
          <w:b/>
          <w:sz w:val="28"/>
          <w:szCs w:val="28"/>
        </w:rPr>
        <w:t>SEGUNDO</w:t>
      </w:r>
      <w:r w:rsidRPr="006F48D9">
        <w:rPr>
          <w:rFonts w:ascii="Palatino Linotype" w:hAnsi="Palatino Linotype" w:cs="Arial"/>
          <w:b/>
          <w:sz w:val="28"/>
          <w:szCs w:val="28"/>
        </w:rPr>
        <w:t>. Sobre los alcances del recurso de revisión.</w:t>
      </w:r>
    </w:p>
    <w:p w14:paraId="0F36D417" w14:textId="77777777" w:rsidR="00482A8F" w:rsidRDefault="00482A8F" w:rsidP="00482A8F">
      <w:pPr>
        <w:pStyle w:val="Prrafodelista"/>
        <w:autoSpaceDE w:val="0"/>
        <w:autoSpaceDN w:val="0"/>
        <w:adjustRightInd w:val="0"/>
        <w:spacing w:line="360" w:lineRule="auto"/>
        <w:ind w:left="0"/>
        <w:jc w:val="both"/>
        <w:rPr>
          <w:rFonts w:ascii="Palatino Linotype" w:hAnsi="Palatino Linotype" w:cs="Arial"/>
        </w:rPr>
      </w:pPr>
      <w:r w:rsidRPr="009614D4">
        <w:rPr>
          <w:rFonts w:ascii="Palatino Linotype" w:hAnsi="Palatino Linotype" w:cs="Arial"/>
        </w:rPr>
        <w:t xml:space="preserve">El medio de impugnación fue presentado a través del </w:t>
      </w:r>
      <w:r w:rsidRPr="006D43AC">
        <w:rPr>
          <w:rFonts w:ascii="Palatino Linotype" w:hAnsi="Palatino Linotype" w:cs="Arial"/>
          <w:b/>
        </w:rPr>
        <w:t>SARCOEM,</w:t>
      </w:r>
      <w:r w:rsidRPr="009614D4">
        <w:rPr>
          <w:rFonts w:ascii="Palatino Linotype" w:hAnsi="Palatino Linotype" w:cs="Arial"/>
        </w:rPr>
        <w:t xml:space="preserve"> en el formato previamente aprobado para tal efecto, sin embargo, previo al estudio del fondo del asunto, se procede a señalar lo siguiente: para establecer la recepción y trámite de las solicitudes para el ejercicio de los derechos ARCO, de portabilidad de los datos y limitación del tratamiento se sujetará al procedimiento establecido en el Título décimo de la Ley de Protección de Datos Personales en Posesión de Sujetos Obligados del Estado de México y Municipios, como se desprende del párrafo primero del numeral 106 de la ley citada, el cual señala:</w:t>
      </w:r>
      <w:r w:rsidRPr="00B10F60">
        <w:rPr>
          <w:rFonts w:ascii="Palatino Linotype" w:hAnsi="Palatino Linotype" w:cs="Arial"/>
        </w:rPr>
        <w:t>.</w:t>
      </w:r>
    </w:p>
    <w:p w14:paraId="712C3E9D" w14:textId="77777777" w:rsidR="00482A8F" w:rsidRPr="006E76D3" w:rsidRDefault="00482A8F" w:rsidP="00706273">
      <w:pPr>
        <w:pStyle w:val="Infoem0"/>
        <w:rPr>
          <w:lang w:val="es-ES" w:eastAsia="es-ES"/>
        </w:rPr>
      </w:pPr>
      <w:r w:rsidRPr="006E76D3">
        <w:rPr>
          <w:lang w:val="es-ES" w:eastAsia="es-ES"/>
        </w:rPr>
        <w:t>“</w:t>
      </w:r>
      <w:r w:rsidRPr="006E76D3">
        <w:rPr>
          <w:b/>
          <w:lang w:val="es-ES" w:eastAsia="es-ES"/>
        </w:rPr>
        <w:t>Artículo 106.</w:t>
      </w:r>
      <w:r w:rsidRPr="006E76D3">
        <w:rPr>
          <w:lang w:val="es-ES" w:eastAsia="es-ES"/>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14:paraId="28584C65" w14:textId="77777777" w:rsidR="00482A8F" w:rsidRPr="006E76D3" w:rsidRDefault="00482A8F" w:rsidP="00706273">
      <w:pPr>
        <w:pStyle w:val="Infoem0"/>
        <w:rPr>
          <w:lang w:val="es-ES" w:eastAsia="es-ES"/>
        </w:rPr>
      </w:pPr>
      <w:r w:rsidRPr="006E76D3">
        <w:rPr>
          <w:lang w:val="es-ES" w:eastAsia="es-ES"/>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w:t>
      </w:r>
      <w:r w:rsidRPr="006E76D3">
        <w:rPr>
          <w:lang w:val="es-ES" w:eastAsia="es-ES"/>
        </w:rPr>
        <w:lastRenderedPageBreak/>
        <w:t>datos personales que le conciernan y que obren en un sistema de datos personales y base de datos en posesión de los sujetos obligados.</w:t>
      </w:r>
    </w:p>
    <w:p w14:paraId="2B322174" w14:textId="77777777" w:rsidR="00482A8F" w:rsidRPr="006E76D3" w:rsidRDefault="00482A8F" w:rsidP="00706273">
      <w:pPr>
        <w:pStyle w:val="Infoem0"/>
        <w:rPr>
          <w:u w:val="single"/>
          <w:lang w:val="es-ES" w:eastAsia="es-ES"/>
        </w:rPr>
      </w:pPr>
      <w:r w:rsidRPr="006E76D3">
        <w:rPr>
          <w:u w:val="single"/>
          <w:lang w:val="es-ES" w:eastAsia="es-ES"/>
        </w:rPr>
        <w:t>Para el ejercicio de los derechos ARCO solicitados será necesario acreditar la identidad de titular y en su caso la identidad y personalidad con la que actúe el representante.</w:t>
      </w:r>
    </w:p>
    <w:p w14:paraId="7B33432D" w14:textId="77777777" w:rsidR="00482A8F" w:rsidRPr="006E76D3" w:rsidRDefault="00482A8F" w:rsidP="00706273">
      <w:pPr>
        <w:pStyle w:val="Infoem0"/>
        <w:rPr>
          <w:b/>
          <w:lang w:val="es-ES" w:eastAsia="es-ES"/>
        </w:rPr>
      </w:pPr>
      <w:r w:rsidRPr="006E76D3">
        <w:rPr>
          <w:b/>
          <w:lang w:val="es-ES" w:eastAsia="es-ES"/>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14:paraId="031752A0" w14:textId="77777777" w:rsidR="00482A8F" w:rsidRPr="006E76D3" w:rsidRDefault="00482A8F" w:rsidP="00706273">
      <w:pPr>
        <w:pStyle w:val="Infoem0"/>
        <w:rPr>
          <w:lang w:val="es-ES" w:eastAsia="es-ES"/>
        </w:rPr>
      </w:pPr>
      <w:r w:rsidRPr="006E76D3">
        <w:rPr>
          <w:lang w:val="es-ES" w:eastAsia="es-ES"/>
        </w:rPr>
        <w:t>El titular podrá autorizar dentro de una cláusula del testamento a las personas que podrán ejercer sus derechos ARCO al momento del fallecimiento.</w:t>
      </w:r>
    </w:p>
    <w:p w14:paraId="3D57111A" w14:textId="77777777" w:rsidR="00482A8F" w:rsidRPr="006E76D3" w:rsidRDefault="00482A8F" w:rsidP="00706273">
      <w:pPr>
        <w:pStyle w:val="Infoem0"/>
        <w:rPr>
          <w:lang w:val="es-ES" w:eastAsia="es-ES"/>
        </w:rPr>
      </w:pPr>
      <w:r w:rsidRPr="006E76D3">
        <w:rPr>
          <w:lang w:val="es-ES" w:eastAsia="es-ES"/>
        </w:rPr>
        <w:t>El ejercicio de los derechos ARCO por persona distinta a su titular o a su representante, será posible, excepcionalmente, en aquellos supuestos previstos por disposición legal, o en su caso, por mandato judicial.</w:t>
      </w:r>
    </w:p>
    <w:p w14:paraId="0AB2F23E" w14:textId="5989E9AA" w:rsidR="00482A8F" w:rsidRPr="00706273" w:rsidRDefault="00482A8F" w:rsidP="00706273">
      <w:pPr>
        <w:pStyle w:val="Infoem0"/>
        <w:rPr>
          <w:b/>
          <w:lang w:val="es-ES" w:eastAsia="es-ES"/>
        </w:rPr>
      </w:pPr>
      <w:r w:rsidRPr="006E76D3">
        <w:rPr>
          <w:lang w:val="es-ES" w:eastAsia="es-ES"/>
        </w:rPr>
        <w:t>En el ejercicio de los derechos ARCO de menores de edad o de personas que se encuentren en estado de interdicción o incapacidad de conformidad con las leyes civiles, se estará a las reglas de representación dispuestas en la misma legislación.”</w:t>
      </w:r>
      <w:r w:rsidR="00706273">
        <w:rPr>
          <w:lang w:val="es-ES" w:eastAsia="es-ES"/>
        </w:rPr>
        <w:t xml:space="preserve"> </w:t>
      </w:r>
      <w:r w:rsidR="00706273">
        <w:rPr>
          <w:b/>
          <w:lang w:val="es-ES" w:eastAsia="es-ES"/>
        </w:rPr>
        <w:t>[Sic]</w:t>
      </w:r>
    </w:p>
    <w:p w14:paraId="2C3B457B" w14:textId="77777777" w:rsidR="000F0834" w:rsidRDefault="000F0834"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1D3759A5" w14:textId="1F0206A5" w:rsidR="00AE7C3C" w:rsidRDefault="00482A8F" w:rsidP="00F80A5E">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r w:rsidRPr="006E76D3">
        <w:rPr>
          <w:rFonts w:ascii="Palatino Linotype" w:eastAsia="Calibri" w:hAnsi="Palatino Linotype" w:cs="Times New Roman"/>
          <w:sz w:val="24"/>
          <w:szCs w:val="24"/>
          <w:lang w:val="es-ES" w:eastAsia="es-ES"/>
        </w:rPr>
        <w:t xml:space="preserve">En esa tesitura, atendiendo a que </w:t>
      </w:r>
      <w:r w:rsidRPr="006E76D3">
        <w:rPr>
          <w:rFonts w:ascii="Palatino Linotype" w:eastAsia="Calibri" w:hAnsi="Palatino Linotype" w:cs="Times New Roman"/>
          <w:b/>
          <w:sz w:val="24"/>
          <w:szCs w:val="24"/>
          <w:lang w:val="es-ES" w:eastAsia="es-ES"/>
        </w:rPr>
        <w:t xml:space="preserve">El Sujeto Obligado </w:t>
      </w:r>
      <w:r w:rsidRPr="006E76D3">
        <w:rPr>
          <w:rFonts w:ascii="Palatino Linotype" w:eastAsia="Calibri" w:hAnsi="Palatino Linotype" w:cs="Times New Roman"/>
          <w:sz w:val="24"/>
          <w:szCs w:val="24"/>
          <w:lang w:val="es-ES" w:eastAsia="es-ES"/>
        </w:rPr>
        <w:t>notificó su</w:t>
      </w:r>
      <w:r w:rsidR="00AE7C3C">
        <w:rPr>
          <w:rFonts w:ascii="Palatino Linotype" w:eastAsia="Calibri" w:hAnsi="Palatino Linotype" w:cs="Times New Roman"/>
          <w:sz w:val="24"/>
          <w:szCs w:val="24"/>
          <w:lang w:val="es-ES" w:eastAsia="es-ES"/>
        </w:rPr>
        <w:t xml:space="preserve"> respuesta a la </w:t>
      </w:r>
      <w:r w:rsidR="00AE7C3C">
        <w:rPr>
          <w:rFonts w:ascii="Palatino Linotype" w:eastAsia="Calibri" w:hAnsi="Palatino Linotype" w:cs="Times New Roman"/>
          <w:sz w:val="24"/>
          <w:szCs w:val="24"/>
          <w:lang w:val="es-ES" w:eastAsia="es-ES"/>
        </w:rPr>
        <w:lastRenderedPageBreak/>
        <w:t xml:space="preserve">solicitud de acceso a datos personales el día </w:t>
      </w:r>
      <w:r w:rsidR="00C71835">
        <w:rPr>
          <w:rFonts w:ascii="Palatino Linotype" w:eastAsia="Calibri" w:hAnsi="Palatino Linotype" w:cs="Times New Roman"/>
          <w:sz w:val="24"/>
          <w:szCs w:val="24"/>
          <w:lang w:val="es-ES" w:eastAsia="es-ES"/>
        </w:rPr>
        <w:t xml:space="preserve">25 (veinticinco) de junio de 2024 (dos mil veinticuatro); </w:t>
      </w:r>
      <w:r w:rsidR="00AE7C3C">
        <w:rPr>
          <w:rFonts w:ascii="Palatino Linotype" w:eastAsia="Calibri" w:hAnsi="Palatino Linotype" w:cs="Times New Roman"/>
          <w:sz w:val="24"/>
          <w:szCs w:val="24"/>
          <w:lang w:val="es-ES" w:eastAsia="es-ES"/>
        </w:rPr>
        <w:t xml:space="preserve">por lo que el plazo de quince días hábiles que el artículo </w:t>
      </w:r>
      <w:r w:rsidR="00AE7C3C" w:rsidRPr="006E76D3">
        <w:rPr>
          <w:rFonts w:ascii="Palatino Linotype" w:eastAsia="Calibri" w:hAnsi="Palatino Linotype" w:cs="Times New Roman"/>
          <w:sz w:val="24"/>
          <w:szCs w:val="24"/>
          <w:lang w:val="es-ES" w:eastAsia="es-ES"/>
        </w:rPr>
        <w:t>128 de la Ley de Protección de Datos Personales en Posesión de Sujetos Obligados del Estado de México y Municipios prevé para la interposición del medio de impugnación transcurrió del</w:t>
      </w:r>
      <w:r w:rsidR="00AE7C3C">
        <w:rPr>
          <w:rFonts w:ascii="Palatino Linotype" w:eastAsia="Calibri" w:hAnsi="Palatino Linotype" w:cs="Times New Roman"/>
          <w:sz w:val="24"/>
          <w:szCs w:val="24"/>
          <w:lang w:val="es-ES" w:eastAsia="es-ES"/>
        </w:rPr>
        <w:t xml:space="preserve"> </w:t>
      </w:r>
      <w:r w:rsidR="00EC573F">
        <w:rPr>
          <w:rFonts w:ascii="Palatino Linotype" w:eastAsia="Calibri" w:hAnsi="Palatino Linotype" w:cs="Times New Roman"/>
          <w:sz w:val="24"/>
          <w:szCs w:val="24"/>
          <w:lang w:val="es-ES" w:eastAsia="es-ES"/>
        </w:rPr>
        <w:t xml:space="preserve">veintiséis de junio </w:t>
      </w:r>
      <w:r w:rsidR="004C0337">
        <w:rPr>
          <w:rFonts w:ascii="Palatino Linotype" w:eastAsia="Calibri" w:hAnsi="Palatino Linotype" w:cs="Times New Roman"/>
          <w:sz w:val="24"/>
          <w:szCs w:val="24"/>
          <w:lang w:val="es-ES" w:eastAsia="es-ES"/>
        </w:rPr>
        <w:t>al dieciséis</w:t>
      </w:r>
      <w:r w:rsidR="00EC573F">
        <w:rPr>
          <w:rFonts w:ascii="Palatino Linotype" w:eastAsia="Calibri" w:hAnsi="Palatino Linotype" w:cs="Times New Roman"/>
          <w:sz w:val="24"/>
          <w:szCs w:val="24"/>
          <w:lang w:val="es-ES" w:eastAsia="es-ES"/>
        </w:rPr>
        <w:t xml:space="preserve"> de julio de dos mil veinticuatro. </w:t>
      </w:r>
    </w:p>
    <w:p w14:paraId="671F9D8C" w14:textId="77777777" w:rsidR="00C71835" w:rsidRDefault="00C71835"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59A1136F" w14:textId="115AE569" w:rsidR="00482A8F" w:rsidRPr="006E76D3" w:rsidRDefault="00AE7C3C"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r>
        <w:rPr>
          <w:rFonts w:ascii="Palatino Linotype" w:eastAsia="Calibri" w:hAnsi="Palatino Linotype" w:cs="Times New Roman"/>
          <w:sz w:val="24"/>
          <w:szCs w:val="24"/>
          <w:lang w:val="es-ES" w:eastAsia="es-ES"/>
        </w:rPr>
        <w:t xml:space="preserve">Ahora bien, como se advierte de las constancias que integran el expediente virtual en que se actúa, podemos observar que </w:t>
      </w:r>
      <w:r>
        <w:rPr>
          <w:rFonts w:ascii="Palatino Linotype" w:eastAsia="Calibri" w:hAnsi="Palatino Linotype" w:cs="Times New Roman"/>
          <w:b/>
          <w:bCs/>
          <w:sz w:val="24"/>
          <w:szCs w:val="24"/>
          <w:lang w:val="es-ES" w:eastAsia="es-ES"/>
        </w:rPr>
        <w:t xml:space="preserve">La Recurrente </w:t>
      </w:r>
      <w:r>
        <w:rPr>
          <w:rFonts w:ascii="Palatino Linotype" w:eastAsia="Calibri" w:hAnsi="Palatino Linotype" w:cs="Times New Roman"/>
          <w:sz w:val="24"/>
          <w:szCs w:val="24"/>
          <w:lang w:val="es-ES" w:eastAsia="es-ES"/>
        </w:rPr>
        <w:t xml:space="preserve">interpuso su recurso de revisión el día </w:t>
      </w:r>
      <w:r w:rsidR="00C71835">
        <w:rPr>
          <w:rFonts w:ascii="Palatino Linotype" w:eastAsia="Calibri" w:hAnsi="Palatino Linotype" w:cs="Times New Roman"/>
          <w:b/>
          <w:bCs/>
          <w:sz w:val="24"/>
          <w:szCs w:val="24"/>
          <w:lang w:val="es-ES" w:eastAsia="es-ES"/>
        </w:rPr>
        <w:t xml:space="preserve">cinco de julio de dos mil veinticuatro, </w:t>
      </w:r>
      <w:r>
        <w:rPr>
          <w:rFonts w:ascii="Palatino Linotype" w:eastAsia="Calibri" w:hAnsi="Palatino Linotype" w:cs="Times New Roman"/>
          <w:sz w:val="24"/>
          <w:szCs w:val="24"/>
          <w:lang w:val="es-ES" w:eastAsia="es-ES"/>
        </w:rPr>
        <w:t xml:space="preserve">encontrándose dentro del </w:t>
      </w:r>
      <w:r w:rsidR="00482A8F" w:rsidRPr="006E76D3">
        <w:rPr>
          <w:rFonts w:ascii="Palatino Linotype" w:eastAsia="Calibri" w:hAnsi="Palatino Linotype" w:cs="Times New Roman"/>
          <w:sz w:val="24"/>
          <w:szCs w:val="24"/>
          <w:lang w:val="es-ES" w:eastAsia="es-ES"/>
        </w:rPr>
        <w:t>término legal para su interposición, lo cual encuentra su fundamento en el artículo 122 de la Ley de Protección de Datos Personales en Posesión de Sujetos Obligados del Estado de México y Municipios, que establece lo siguiente:</w:t>
      </w:r>
    </w:p>
    <w:p w14:paraId="5313126A" w14:textId="77777777" w:rsidR="00482A8F" w:rsidRPr="006E76D3" w:rsidRDefault="00482A8F" w:rsidP="00706273">
      <w:pPr>
        <w:pStyle w:val="Infoem0"/>
        <w:rPr>
          <w:lang w:val="es-ES" w:eastAsia="es-ES"/>
        </w:rPr>
      </w:pPr>
      <w:r w:rsidRPr="006E76D3">
        <w:rPr>
          <w:lang w:val="es-ES" w:eastAsia="es-ES"/>
        </w:rPr>
        <w:t>“Interposición respecto a datos de personas fallecidas</w:t>
      </w:r>
    </w:p>
    <w:p w14:paraId="1DB63C3C" w14:textId="77777777" w:rsidR="00482A8F" w:rsidRPr="006E76D3" w:rsidRDefault="00482A8F" w:rsidP="00706273">
      <w:pPr>
        <w:pStyle w:val="Infoem0"/>
        <w:rPr>
          <w:lang w:val="es-ES" w:eastAsia="es-ES"/>
        </w:rPr>
      </w:pPr>
      <w:r w:rsidRPr="006E76D3">
        <w:rPr>
          <w:lang w:val="es-ES" w:eastAsia="es-ES"/>
        </w:rPr>
        <w:t>Artículo 122. La interposición de un recurso de revisión de datos personales concernientes a personas fallecidas, podrá realizarla la persona que acredite tener un interés jurídico o legítimo.”</w:t>
      </w:r>
    </w:p>
    <w:p w14:paraId="4E26A683" w14:textId="77777777" w:rsidR="00482A8F" w:rsidRPr="006E76D3" w:rsidRDefault="00482A8F" w:rsidP="00482A8F">
      <w:pPr>
        <w:widowControl w:val="0"/>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3BCED81E" w14:textId="77777777" w:rsidR="00482A8F" w:rsidRPr="002A21C6" w:rsidRDefault="00482A8F" w:rsidP="00482A8F">
      <w:pPr>
        <w:pStyle w:val="Prrafodelista"/>
        <w:widowControl w:val="0"/>
        <w:autoSpaceDE w:val="0"/>
        <w:autoSpaceDN w:val="0"/>
        <w:adjustRightInd w:val="0"/>
        <w:spacing w:line="360" w:lineRule="auto"/>
        <w:ind w:left="0"/>
        <w:jc w:val="both"/>
        <w:rPr>
          <w:rFonts w:ascii="Palatino Linotype" w:hAnsi="Palatino Linotype"/>
          <w:b/>
          <w:sz w:val="28"/>
          <w:szCs w:val="28"/>
        </w:rPr>
      </w:pPr>
      <w:r w:rsidRPr="002A21C6">
        <w:rPr>
          <w:rFonts w:ascii="Palatino Linotype" w:hAnsi="Palatino Linotype"/>
          <w:b/>
          <w:sz w:val="28"/>
          <w:szCs w:val="28"/>
        </w:rPr>
        <w:t xml:space="preserve">TERCERO. Del estudio de las causales de improcedencia y sobreseimiento. </w:t>
      </w:r>
    </w:p>
    <w:p w14:paraId="0945B94A" w14:textId="77777777" w:rsidR="00482A8F" w:rsidRPr="008907F5" w:rsidRDefault="00482A8F" w:rsidP="00482A8F">
      <w:pPr>
        <w:pStyle w:val="Prrafodelista"/>
        <w:widowControl w:val="0"/>
        <w:autoSpaceDE w:val="0"/>
        <w:autoSpaceDN w:val="0"/>
        <w:adjustRightInd w:val="0"/>
        <w:spacing w:line="360" w:lineRule="auto"/>
        <w:ind w:left="0"/>
        <w:jc w:val="both"/>
        <w:rPr>
          <w:rFonts w:ascii="Palatino Linotype" w:hAnsi="Palatino Linotype" w:cs="Arial"/>
        </w:rPr>
      </w:pPr>
      <w:r w:rsidRPr="008907F5">
        <w:rPr>
          <w:rFonts w:ascii="Palatino Linotype" w:hAnsi="Palatino Linotype" w:cs="Arial"/>
        </w:rPr>
        <w:t xml:space="preserve">En una aproximación inicial, vale la pena mencionar que el ejercicio de los derechos </w:t>
      </w:r>
      <w:r w:rsidRPr="008907F5">
        <w:rPr>
          <w:rFonts w:ascii="Palatino Linotype" w:hAnsi="Palatino Linotype" w:cs="Arial"/>
          <w:b/>
        </w:rPr>
        <w:t xml:space="preserve">ARCO </w:t>
      </w:r>
      <w:r w:rsidRPr="008907F5">
        <w:rPr>
          <w:rFonts w:ascii="Palatino Linotype" w:hAnsi="Palatino Linotype" w:cs="Arial"/>
        </w:rPr>
        <w:t>se encuentra regulado por el artículo 6 apartado A y 16 segundo párrafo de la Constitución de los Estados Unidos Mexicanos, el cual establece que:</w:t>
      </w:r>
    </w:p>
    <w:p w14:paraId="42AC827E" w14:textId="77777777" w:rsidR="00482A8F" w:rsidRPr="008907F5" w:rsidRDefault="00482A8F" w:rsidP="00B85665">
      <w:pPr>
        <w:pStyle w:val="Infoem0"/>
        <w:rPr>
          <w:b/>
        </w:rPr>
      </w:pPr>
      <w:r w:rsidRPr="008907F5">
        <w:lastRenderedPageBreak/>
        <w:t>“(…) Toda persona tiene derecho a la protección de sus datos personales</w:t>
      </w:r>
      <w:r w:rsidRPr="008907F5">
        <w:rPr>
          <w:b/>
        </w:rPr>
        <w:t xml:space="preserve">, </w:t>
      </w:r>
      <w:r w:rsidRPr="008907F5">
        <w:rPr>
          <w:b/>
          <w:u w:val="single"/>
        </w:rPr>
        <w:t>al acceso,</w:t>
      </w:r>
      <w:r w:rsidRPr="008907F5">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8907F5">
        <w:rPr>
          <w:b/>
        </w:rPr>
        <w:t>[Sic]</w:t>
      </w:r>
    </w:p>
    <w:p w14:paraId="2F2243A8" w14:textId="77777777" w:rsidR="00516E72" w:rsidRDefault="00516E72" w:rsidP="00482A8F">
      <w:pPr>
        <w:pStyle w:val="Prrafodelista"/>
        <w:widowControl w:val="0"/>
        <w:autoSpaceDE w:val="0"/>
        <w:autoSpaceDN w:val="0"/>
        <w:adjustRightInd w:val="0"/>
        <w:spacing w:line="360" w:lineRule="auto"/>
        <w:ind w:left="0" w:right="51"/>
        <w:jc w:val="both"/>
        <w:rPr>
          <w:rFonts w:ascii="Palatino Linotype" w:hAnsi="Palatino Linotype" w:cs="Arial"/>
        </w:rPr>
      </w:pPr>
    </w:p>
    <w:p w14:paraId="5CC87180" w14:textId="77777777" w:rsidR="00482A8F" w:rsidRPr="008907F5" w:rsidRDefault="00482A8F" w:rsidP="00482A8F">
      <w:pPr>
        <w:pStyle w:val="Prrafodelista"/>
        <w:widowControl w:val="0"/>
        <w:autoSpaceDE w:val="0"/>
        <w:autoSpaceDN w:val="0"/>
        <w:adjustRightInd w:val="0"/>
        <w:spacing w:line="360" w:lineRule="auto"/>
        <w:ind w:left="0" w:right="51"/>
        <w:jc w:val="both"/>
        <w:rPr>
          <w:rFonts w:ascii="Palatino Linotype" w:hAnsi="Palatino Linotype" w:cs="Arial"/>
        </w:rPr>
      </w:pPr>
      <w:r w:rsidRPr="008907F5">
        <w:rPr>
          <w:rFonts w:ascii="Palatino Linotype" w:hAnsi="Palatino Linotype" w:cs="Arial"/>
        </w:rPr>
        <w:t xml:space="preserve">En este sentido, dichas prerrogativas se encuentran invariablemente ligadas a los principios de licitud, finalidad, lealtad, consentimiento, calidad, proporcionalidad, información y responsabilidad. </w:t>
      </w:r>
    </w:p>
    <w:p w14:paraId="10B7326A" w14:textId="77777777" w:rsidR="00482A8F" w:rsidRPr="008907F5" w:rsidRDefault="00482A8F" w:rsidP="00482A8F">
      <w:pPr>
        <w:pStyle w:val="Prrafodelista"/>
        <w:widowControl w:val="0"/>
        <w:autoSpaceDE w:val="0"/>
        <w:autoSpaceDN w:val="0"/>
        <w:adjustRightInd w:val="0"/>
        <w:spacing w:line="360" w:lineRule="auto"/>
        <w:ind w:left="0" w:right="51"/>
        <w:jc w:val="both"/>
        <w:rPr>
          <w:rFonts w:ascii="Palatino Linotype" w:hAnsi="Palatino Linotype" w:cs="Arial"/>
        </w:rPr>
      </w:pPr>
    </w:p>
    <w:p w14:paraId="5F15CA19" w14:textId="77777777" w:rsidR="00482A8F" w:rsidRDefault="00482A8F" w:rsidP="00482A8F">
      <w:pPr>
        <w:pStyle w:val="Prrafodelista"/>
        <w:widowControl w:val="0"/>
        <w:autoSpaceDE w:val="0"/>
        <w:autoSpaceDN w:val="0"/>
        <w:adjustRightInd w:val="0"/>
        <w:spacing w:line="360" w:lineRule="auto"/>
        <w:ind w:left="0" w:right="51"/>
        <w:jc w:val="both"/>
        <w:rPr>
          <w:rFonts w:ascii="Palatino Linotype" w:hAnsi="Palatino Linotype" w:cs="Arial"/>
        </w:rPr>
      </w:pPr>
      <w:r w:rsidRPr="008907F5">
        <w:rPr>
          <w:rFonts w:ascii="Palatino Linotype" w:hAnsi="Palatino Linotype" w:cs="Arial"/>
        </w:rPr>
        <w:t>En relación a las causales de improcedencia, el artículo 138 de la Ley de Protección de Datos Personales en Posesión de Sujetos Obligados del Estado de México y Municipios, con</w:t>
      </w:r>
      <w:r>
        <w:rPr>
          <w:rFonts w:ascii="Palatino Linotype" w:hAnsi="Palatino Linotype" w:cs="Arial"/>
        </w:rPr>
        <w:t>templa las siguientes causales:</w:t>
      </w:r>
    </w:p>
    <w:p w14:paraId="5CCB2CF9" w14:textId="77777777" w:rsidR="00482A8F" w:rsidRPr="008907F5" w:rsidRDefault="00482A8F" w:rsidP="00B85665">
      <w:pPr>
        <w:pStyle w:val="Infoem0"/>
      </w:pPr>
      <w:r w:rsidRPr="008907F5">
        <w:t>“</w:t>
      </w:r>
      <w:r w:rsidRPr="008907F5">
        <w:rPr>
          <w:b/>
        </w:rPr>
        <w:t>Artículo 138.</w:t>
      </w:r>
      <w:r w:rsidRPr="008907F5">
        <w:t xml:space="preserve"> El recurso de revisión podrá ser desechado por improcedente cuando: </w:t>
      </w:r>
    </w:p>
    <w:p w14:paraId="798926E4" w14:textId="77777777" w:rsidR="00482A8F" w:rsidRPr="008907F5" w:rsidRDefault="00482A8F" w:rsidP="00B85665">
      <w:pPr>
        <w:pStyle w:val="Infoem0"/>
      </w:pPr>
      <w:r w:rsidRPr="00AF04C6">
        <w:rPr>
          <w:b/>
        </w:rPr>
        <w:t>I</w:t>
      </w:r>
      <w:r w:rsidRPr="008907F5">
        <w:t xml:space="preserve">. Sea extemporáneo por haber transcurrido el plazo establecido en el artículo 128 de la presente Ley. </w:t>
      </w:r>
    </w:p>
    <w:p w14:paraId="1DA60240" w14:textId="77777777" w:rsidR="00482A8F" w:rsidRPr="008907F5" w:rsidRDefault="00482A8F" w:rsidP="00B85665">
      <w:pPr>
        <w:pStyle w:val="Infoem0"/>
      </w:pPr>
      <w:r w:rsidRPr="00AF04C6">
        <w:rPr>
          <w:b/>
        </w:rPr>
        <w:t>II</w:t>
      </w:r>
      <w:r w:rsidRPr="008907F5">
        <w:t xml:space="preserve">. El titular o su representante no acrediten debidamente su identidad y personalidad de este último. </w:t>
      </w:r>
    </w:p>
    <w:p w14:paraId="04B109D3" w14:textId="77777777" w:rsidR="00482A8F" w:rsidRPr="008907F5" w:rsidRDefault="00482A8F" w:rsidP="00B85665">
      <w:pPr>
        <w:pStyle w:val="Infoem0"/>
      </w:pPr>
      <w:r w:rsidRPr="00AF04C6">
        <w:rPr>
          <w:b/>
        </w:rPr>
        <w:t>III</w:t>
      </w:r>
      <w:r w:rsidRPr="008907F5">
        <w:t xml:space="preserve">. El Instituto haya resuelto anteriormente en definitiva sobre la materia del mismo. </w:t>
      </w:r>
    </w:p>
    <w:p w14:paraId="16D29C73" w14:textId="77777777" w:rsidR="00482A8F" w:rsidRPr="008907F5" w:rsidRDefault="00482A8F" w:rsidP="00B85665">
      <w:pPr>
        <w:pStyle w:val="Infoem0"/>
      </w:pPr>
      <w:r w:rsidRPr="00AF04C6">
        <w:rPr>
          <w:b/>
        </w:rPr>
        <w:lastRenderedPageBreak/>
        <w:t>IV</w:t>
      </w:r>
      <w:r w:rsidRPr="008907F5">
        <w:t xml:space="preserve">. No se actualice alguna de las causales del recurso de revisión previstas en el artículo 129 de la presente Ley. </w:t>
      </w:r>
    </w:p>
    <w:p w14:paraId="28C8B57B" w14:textId="77777777" w:rsidR="00482A8F" w:rsidRPr="008907F5" w:rsidRDefault="00482A8F" w:rsidP="00B85665">
      <w:pPr>
        <w:pStyle w:val="Infoem0"/>
      </w:pPr>
      <w:r w:rsidRPr="00AF04C6">
        <w:rPr>
          <w:b/>
        </w:rPr>
        <w:t>V</w:t>
      </w:r>
      <w:r w:rsidRPr="008907F5">
        <w:t xml:space="preserve">. Se esté tramitando ante los tribunales competentes algún recurso o medio de defensa interpuesto por el recurrente, o en su caso, por el tercero interesado, en contra del acto recurrido ante el Instituto. </w:t>
      </w:r>
    </w:p>
    <w:p w14:paraId="36E6F106" w14:textId="77777777" w:rsidR="00482A8F" w:rsidRPr="008907F5" w:rsidRDefault="00482A8F" w:rsidP="00B85665">
      <w:pPr>
        <w:pStyle w:val="Infoem0"/>
      </w:pPr>
      <w:r w:rsidRPr="00AF04C6">
        <w:rPr>
          <w:b/>
        </w:rPr>
        <w:t>VI</w:t>
      </w:r>
      <w:r w:rsidRPr="008907F5">
        <w:t xml:space="preserve">. El recurrente modifique o amplíe su petición en el recurso de revisión, únicamente respecto de los nuevos contenidos.  </w:t>
      </w:r>
    </w:p>
    <w:p w14:paraId="54B935A4" w14:textId="77777777" w:rsidR="00482A8F" w:rsidRPr="008907F5" w:rsidRDefault="00482A8F" w:rsidP="00B85665">
      <w:pPr>
        <w:pStyle w:val="Infoem0"/>
      </w:pPr>
      <w:r w:rsidRPr="00AF04C6">
        <w:rPr>
          <w:b/>
        </w:rPr>
        <w:t>VII</w:t>
      </w:r>
      <w:r w:rsidRPr="008907F5">
        <w:t xml:space="preserve">. El recurrente no acredite interés jurídico. </w:t>
      </w:r>
    </w:p>
    <w:p w14:paraId="604BB2D6" w14:textId="77777777" w:rsidR="00482A8F" w:rsidRPr="008907F5" w:rsidRDefault="00482A8F" w:rsidP="00B85665">
      <w:pPr>
        <w:pStyle w:val="Infoem0"/>
        <w:rPr>
          <w:b/>
        </w:rPr>
      </w:pPr>
      <w:r w:rsidRPr="008907F5">
        <w:t>El desechamiento no implica la preclusión del derecho del titular para interponer ante el Instituto un nuevo recurso de revisión.”</w:t>
      </w:r>
      <w:r w:rsidRPr="008907F5">
        <w:rPr>
          <w:b/>
        </w:rPr>
        <w:t>[Sic]</w:t>
      </w:r>
    </w:p>
    <w:p w14:paraId="5318A8E9" w14:textId="77777777" w:rsidR="00482A8F" w:rsidRPr="00E077BD" w:rsidRDefault="00482A8F" w:rsidP="00B85665">
      <w:pPr>
        <w:pStyle w:val="Infoem0"/>
        <w:rPr>
          <w:sz w:val="24"/>
          <w:szCs w:val="24"/>
          <w:lang w:eastAsia="es-MX"/>
        </w:rPr>
      </w:pPr>
    </w:p>
    <w:p w14:paraId="7414E56F" w14:textId="29FFA0C6" w:rsidR="00482A8F" w:rsidRPr="00E077BD" w:rsidRDefault="00482A8F" w:rsidP="00482A8F">
      <w:pPr>
        <w:widowControl w:val="0"/>
        <w:autoSpaceDE w:val="0"/>
        <w:autoSpaceDN w:val="0"/>
        <w:adjustRightInd w:val="0"/>
        <w:spacing w:after="0" w:line="360" w:lineRule="auto"/>
        <w:ind w:right="51"/>
        <w:jc w:val="both"/>
        <w:rPr>
          <w:rFonts w:ascii="Palatino Linotype" w:hAnsi="Palatino Linotype"/>
          <w:sz w:val="24"/>
          <w:szCs w:val="24"/>
        </w:rPr>
      </w:pPr>
      <w:r w:rsidRPr="00E077BD">
        <w:rPr>
          <w:rFonts w:ascii="Palatino Linotype" w:hAnsi="Palatino Linotype"/>
          <w:sz w:val="24"/>
          <w:szCs w:val="24"/>
          <w:lang w:eastAsia="es-MX"/>
        </w:rPr>
        <w:t xml:space="preserve">Con base en lo establecido en el precepto de referencia, resulta oportuno señalar que a la fecha que se resuelve no se actualiza ninguna de las causales de improcedencia; ya que, </w:t>
      </w:r>
      <w:r w:rsidRPr="00E077BD">
        <w:rPr>
          <w:rFonts w:ascii="Palatino Linotype" w:hAnsi="Palatino Linotype"/>
          <w:b/>
          <w:sz w:val="24"/>
          <w:szCs w:val="24"/>
          <w:lang w:eastAsia="es-MX"/>
        </w:rPr>
        <w:t xml:space="preserve">La Recurrente </w:t>
      </w:r>
      <w:r w:rsidRPr="00E077BD">
        <w:rPr>
          <w:rFonts w:ascii="Palatino Linotype" w:hAnsi="Palatino Linotype"/>
          <w:sz w:val="24"/>
          <w:szCs w:val="24"/>
          <w:lang w:eastAsia="es-MX"/>
        </w:rPr>
        <w:t xml:space="preserve">presentó su recurso dentro del término de quince días otorgado por la Ley; no se tiene conocimiento de que el Instituto o, en su caso, los Organismos garantes hayan resuelto en definitiva sobre la materia del mismo; </w:t>
      </w:r>
      <w:r w:rsidRPr="00E077BD">
        <w:rPr>
          <w:rFonts w:ascii="Palatino Linotype" w:hAnsi="Palatino Linotype"/>
          <w:sz w:val="24"/>
          <w:szCs w:val="24"/>
        </w:rPr>
        <w:t xml:space="preserve">no se tiene conocimiento de que se esté tramitando ante los tribunales competentes algún recurso o medio de defensa interpuesto por </w:t>
      </w:r>
      <w:r w:rsidRPr="00E077BD">
        <w:rPr>
          <w:rFonts w:ascii="Palatino Linotype" w:hAnsi="Palatino Linotype"/>
          <w:b/>
          <w:sz w:val="24"/>
          <w:szCs w:val="24"/>
        </w:rPr>
        <w:t>La Recurrente,</w:t>
      </w:r>
      <w:r w:rsidRPr="00E077BD">
        <w:rPr>
          <w:rFonts w:ascii="Palatino Linotype" w:hAnsi="Palatino Linotype"/>
          <w:sz w:val="24"/>
          <w:szCs w:val="24"/>
        </w:rPr>
        <w:t xml:space="preserve"> o en su caso, por el tercero interesado, en contra del acto recurrido ante el Instituto o los Organismos garantes, </w:t>
      </w:r>
      <w:r w:rsidR="00F80A5E">
        <w:rPr>
          <w:rFonts w:ascii="Palatino Linotype" w:hAnsi="Palatino Linotype"/>
          <w:sz w:val="24"/>
          <w:szCs w:val="24"/>
        </w:rPr>
        <w:t xml:space="preserve">la </w:t>
      </w:r>
      <w:r w:rsidRPr="00E077BD">
        <w:rPr>
          <w:rFonts w:ascii="Palatino Linotype" w:hAnsi="Palatino Linotype"/>
          <w:sz w:val="24"/>
          <w:szCs w:val="24"/>
        </w:rPr>
        <w:t xml:space="preserve">particular no amplió su solicitud a través de su medio de  impugnación. </w:t>
      </w:r>
    </w:p>
    <w:p w14:paraId="60B2B7A7" w14:textId="77777777" w:rsidR="00482A8F" w:rsidRPr="00E077BD" w:rsidRDefault="00482A8F" w:rsidP="00482A8F">
      <w:pPr>
        <w:widowControl w:val="0"/>
        <w:autoSpaceDE w:val="0"/>
        <w:autoSpaceDN w:val="0"/>
        <w:adjustRightInd w:val="0"/>
        <w:spacing w:after="0" w:line="360" w:lineRule="auto"/>
        <w:ind w:right="51"/>
        <w:jc w:val="both"/>
        <w:rPr>
          <w:rFonts w:ascii="Palatino Linotype" w:hAnsi="Palatino Linotype"/>
          <w:sz w:val="24"/>
          <w:szCs w:val="24"/>
        </w:rPr>
      </w:pPr>
    </w:p>
    <w:p w14:paraId="433C63E6" w14:textId="77777777" w:rsidR="00482A8F" w:rsidRPr="00E077BD" w:rsidRDefault="00482A8F" w:rsidP="00482A8F">
      <w:pPr>
        <w:widowControl w:val="0"/>
        <w:autoSpaceDE w:val="0"/>
        <w:autoSpaceDN w:val="0"/>
        <w:adjustRightInd w:val="0"/>
        <w:spacing w:after="0" w:line="360" w:lineRule="auto"/>
        <w:ind w:right="51"/>
        <w:jc w:val="both"/>
        <w:rPr>
          <w:rFonts w:ascii="Palatino Linotype" w:hAnsi="Palatino Linotype"/>
          <w:sz w:val="24"/>
          <w:szCs w:val="24"/>
          <w:lang w:eastAsia="es-MX"/>
        </w:rPr>
      </w:pPr>
      <w:r w:rsidRPr="00E077BD">
        <w:rPr>
          <w:rFonts w:ascii="Palatino Linotype" w:hAnsi="Palatino Linotype"/>
          <w:sz w:val="24"/>
          <w:szCs w:val="24"/>
          <w:lang w:eastAsia="es-MX"/>
        </w:rPr>
        <w:lastRenderedPageBreak/>
        <w:t xml:space="preserve">Por otra parte, especial mención requiere el contexto para ejercer los derechos </w:t>
      </w:r>
      <w:r w:rsidRPr="00E077BD">
        <w:rPr>
          <w:rFonts w:ascii="Palatino Linotype" w:hAnsi="Palatino Linotype"/>
          <w:b/>
          <w:sz w:val="24"/>
          <w:szCs w:val="24"/>
          <w:lang w:eastAsia="es-MX"/>
        </w:rPr>
        <w:t xml:space="preserve">ARCO </w:t>
      </w:r>
      <w:r w:rsidRPr="00E077BD">
        <w:rPr>
          <w:rFonts w:ascii="Palatino Linotype" w:hAnsi="Palatino Linotype"/>
          <w:sz w:val="24"/>
          <w:szCs w:val="24"/>
          <w:lang w:eastAsia="es-MX"/>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14:paraId="7ED14D69" w14:textId="77777777" w:rsidR="00482A8F" w:rsidRPr="008907F5" w:rsidRDefault="00482A8F" w:rsidP="00B85665">
      <w:pPr>
        <w:pStyle w:val="Infoem0"/>
        <w:rPr>
          <w:lang w:eastAsia="es-MX"/>
        </w:rPr>
      </w:pPr>
      <w:r w:rsidRPr="008907F5">
        <w:rPr>
          <w:lang w:eastAsia="es-MX"/>
        </w:rPr>
        <w:t>“Legitimación para Ejercer los Derechos ARCO</w:t>
      </w:r>
    </w:p>
    <w:p w14:paraId="3E93B3B3" w14:textId="77777777" w:rsidR="00482A8F" w:rsidRPr="008907F5" w:rsidRDefault="00482A8F" w:rsidP="00B85665">
      <w:pPr>
        <w:pStyle w:val="Infoem0"/>
        <w:rPr>
          <w:lang w:eastAsia="es-MX"/>
        </w:rPr>
      </w:pPr>
      <w:r w:rsidRPr="008907F5">
        <w:rPr>
          <w:lang w:eastAsia="es-MX"/>
        </w:rPr>
        <w:t>Artículo 106.</w:t>
      </w:r>
    </w:p>
    <w:p w14:paraId="4361ABED" w14:textId="77777777" w:rsidR="00482A8F" w:rsidRPr="008907F5" w:rsidRDefault="00482A8F" w:rsidP="00B85665">
      <w:pPr>
        <w:pStyle w:val="Infoem0"/>
        <w:rPr>
          <w:lang w:eastAsia="es-MX"/>
        </w:rPr>
      </w:pPr>
      <w:r w:rsidRPr="008907F5">
        <w:rPr>
          <w:lang w:eastAsia="es-MX"/>
        </w:rPr>
        <w:t>(…)</w:t>
      </w:r>
    </w:p>
    <w:p w14:paraId="150D6B08" w14:textId="77777777" w:rsidR="00482A8F" w:rsidRPr="00B85665" w:rsidRDefault="00482A8F" w:rsidP="00B85665">
      <w:pPr>
        <w:pStyle w:val="Infoem0"/>
        <w:rPr>
          <w:b/>
          <w:u w:val="single"/>
          <w:lang w:eastAsia="es-MX"/>
        </w:rPr>
      </w:pPr>
      <w:r w:rsidRPr="008907F5">
        <w:rPr>
          <w:lang w:eastAsia="es-MX"/>
        </w:rPr>
        <w:t xml:space="preserve">Tratándose de datos personales concernientes a personas fallecidas o de quienes haya sido declarada judicialmente su presunción de muerte, </w:t>
      </w:r>
      <w:r w:rsidRPr="00B85665">
        <w:rPr>
          <w:b/>
          <w:u w:val="single"/>
          <w:lang w:eastAsia="es-MX"/>
        </w:rPr>
        <w:t xml:space="preserve">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14:paraId="3ECFD3C5" w14:textId="77777777" w:rsidR="00482A8F" w:rsidRPr="008907F5" w:rsidRDefault="00482A8F" w:rsidP="00B85665">
      <w:pPr>
        <w:pStyle w:val="Infoem0"/>
        <w:rPr>
          <w:lang w:eastAsia="es-MX"/>
        </w:rPr>
      </w:pPr>
      <w:r w:rsidRPr="008907F5">
        <w:rPr>
          <w:lang w:eastAsia="es-MX"/>
        </w:rPr>
        <w:t xml:space="preserve">El titular podrá autorizar dentro de una cláusula del testamento a las personas que podrán ejercer sus derechos ARCO al momento del fallecimiento.  </w:t>
      </w:r>
    </w:p>
    <w:p w14:paraId="45FBF971" w14:textId="3B5921DC" w:rsidR="00482A8F" w:rsidRPr="00706273" w:rsidRDefault="00482A8F" w:rsidP="00B85665">
      <w:pPr>
        <w:pStyle w:val="Infoem0"/>
        <w:rPr>
          <w:b/>
          <w:lang w:eastAsia="es-MX"/>
        </w:rPr>
      </w:pPr>
      <w:r w:rsidRPr="008907F5">
        <w:rPr>
          <w:lang w:eastAsia="es-MX"/>
        </w:rPr>
        <w:t xml:space="preserve">El ejercicio de los derechos ARCO por persona distinta a su titular o a su representante, será posible, excepcionalmente, en aquellos supuestos previstos por disposición legal, o en su </w:t>
      </w:r>
      <w:r>
        <w:rPr>
          <w:lang w:eastAsia="es-MX"/>
        </w:rPr>
        <w:t>caso, por mandato judicial (…)”</w:t>
      </w:r>
      <w:r w:rsidR="00706273">
        <w:rPr>
          <w:lang w:eastAsia="es-MX"/>
        </w:rPr>
        <w:t xml:space="preserve"> </w:t>
      </w:r>
      <w:r w:rsidR="00706273">
        <w:rPr>
          <w:b/>
          <w:lang w:eastAsia="es-MX"/>
        </w:rPr>
        <w:t>[Sic]</w:t>
      </w:r>
    </w:p>
    <w:p w14:paraId="2372CD73" w14:textId="77777777" w:rsidR="00482A8F"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0640688F"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r w:rsidRPr="008907F5">
        <w:rPr>
          <w:rFonts w:ascii="Palatino Linotype" w:hAnsi="Palatino Linotype" w:cs="Arial"/>
        </w:rPr>
        <w:t xml:space="preserve">Disposiciones que, en principio, resultan de aplicación estricta para la tramitación del </w:t>
      </w:r>
      <w:r w:rsidRPr="008907F5">
        <w:rPr>
          <w:rFonts w:ascii="Palatino Linotype" w:hAnsi="Palatino Linotype" w:cs="Arial"/>
        </w:rPr>
        <w:lastRenderedPageBreak/>
        <w:t>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 a los derechos de acceso, rectificación, cancelación y oposición al tratamiento de datos personales.</w:t>
      </w:r>
    </w:p>
    <w:p w14:paraId="6FF7D6C4"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11F70C7A"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r w:rsidRPr="008907F5">
        <w:rPr>
          <w:rFonts w:ascii="Palatino Linotype" w:hAnsi="Palatino Linotype" w:cs="Arial"/>
        </w:rPr>
        <w:t xml:space="preserve">Ordenamiento al cual se encuentran sujetos los titulares de las unidades de transparencia de los </w:t>
      </w:r>
      <w:r w:rsidRPr="008907F5">
        <w:rPr>
          <w:rFonts w:ascii="Palatino Linotype" w:hAnsi="Palatino Linotype" w:cs="Arial"/>
          <w:b/>
        </w:rPr>
        <w:t>Sujetos Obligados,</w:t>
      </w:r>
      <w:r w:rsidRPr="008907F5">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8907F5">
        <w:rPr>
          <w:rFonts w:ascii="Palatino Linotype" w:hAnsi="Palatino Linotype" w:cs="Arial"/>
          <w:b/>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8907F5">
        <w:rPr>
          <w:rFonts w:ascii="Palatino Linotype" w:hAnsi="Palatino Linotype" w:cs="Arial"/>
          <w:b/>
        </w:rPr>
        <w:t xml:space="preserve">, </w:t>
      </w:r>
      <w:r w:rsidRPr="008907F5">
        <w:rPr>
          <w:rFonts w:ascii="Palatino Linotype" w:hAnsi="Palatino Linotype" w:cs="Arial"/>
        </w:rPr>
        <w:t>para lo cual la Ley reconoce expresamente ese interés jurídico sobre quienes el titular de los derechos hubiere expresado fehacientemente su voluntad en tal sentido, incluyendo la cláusula testamentaria o que exista un mandato judicial para dicho efecto.</w:t>
      </w:r>
    </w:p>
    <w:p w14:paraId="4DA64DC1"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0001D01D"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lang w:eastAsia="es-MX"/>
        </w:rPr>
      </w:pPr>
      <w:r w:rsidRPr="008907F5">
        <w:rPr>
          <w:rFonts w:ascii="Palatino Linotype" w:hAnsi="Palatino Linotype" w:cs="Arial"/>
        </w:rPr>
        <w:t xml:space="preserve">En consecuencia, el ejercicio de derechos ARCO respecto de personas fallecidas a través de las Unidades de Transparencia, únicamente podrá llevarse a cabo por quienes cuenten con interés jurídico, por lo cual </w:t>
      </w:r>
      <w:r w:rsidRPr="008907F5">
        <w:rPr>
          <w:rFonts w:ascii="Palatino Linotype" w:hAnsi="Palatino Linotype"/>
          <w:color w:val="000000"/>
          <w:lang w:eastAsia="es-MX"/>
        </w:rPr>
        <w:t xml:space="preserve">conviene señalar lo estipulado por </w:t>
      </w:r>
      <w:r w:rsidRPr="008907F5">
        <w:rPr>
          <w:rFonts w:ascii="Palatino Linotype" w:hAnsi="Palatino Linotype" w:cs="Arial"/>
        </w:rPr>
        <w:t xml:space="preserve">el </w:t>
      </w:r>
      <w:r w:rsidRPr="008907F5">
        <w:rPr>
          <w:rFonts w:ascii="Palatino Linotype" w:hAnsi="Palatino Linotype" w:cs="Arial"/>
        </w:rPr>
        <w:lastRenderedPageBreak/>
        <w:t xml:space="preserve">Poder Judicial de la Federación a través de las Tesis y Jurisprudencias con </w:t>
      </w:r>
      <w:r w:rsidRPr="008907F5">
        <w:rPr>
          <w:rFonts w:ascii="Palatino Linotype" w:hAnsi="Palatino Linotype" w:cs="Arial"/>
          <w:lang w:eastAsia="es-MX"/>
        </w:rPr>
        <w:t xml:space="preserve">números de registro </w:t>
      </w:r>
      <w:r w:rsidRPr="00F80A5E">
        <w:rPr>
          <w:rFonts w:ascii="Palatino Linotype" w:hAnsi="Palatino Linotype" w:cs="Arial"/>
          <w:b/>
          <w:lang w:eastAsia="es-MX"/>
        </w:rPr>
        <w:t>181719, 170500</w:t>
      </w:r>
      <w:r w:rsidRPr="008907F5">
        <w:rPr>
          <w:rFonts w:ascii="Palatino Linotype" w:hAnsi="Palatino Linotype" w:cs="Arial"/>
          <w:lang w:eastAsia="es-MX"/>
        </w:rPr>
        <w:t xml:space="preserve"> de la Novena y Décima Épocas, sustentadas por el Segundo Tribunal Colegiado en Materia Civil del Segundo Circuito, y por la Primera y Segunda Salas de la Suprema Corte de Justicia de la Nación</w:t>
      </w:r>
      <w:r w:rsidRPr="008907F5">
        <w:rPr>
          <w:rStyle w:val="Refdenotaalpie"/>
          <w:rFonts w:ascii="Palatino Linotype" w:hAnsi="Palatino Linotype"/>
          <w:lang w:eastAsia="es-MX"/>
        </w:rPr>
        <w:footnoteReference w:id="1"/>
      </w:r>
      <w:r w:rsidRPr="008907F5">
        <w:rPr>
          <w:rFonts w:ascii="Palatino Linotype" w:hAnsi="Palatino Linotype" w:cs="Arial"/>
          <w:lang w:eastAsia="es-MX"/>
        </w:rPr>
        <w:t>, se han pronunciado en cuanto al intereses jurídico en los términos siguientes:</w:t>
      </w:r>
    </w:p>
    <w:p w14:paraId="372863C9" w14:textId="77777777" w:rsidR="00706273" w:rsidRDefault="00706273" w:rsidP="00706273">
      <w:pPr>
        <w:spacing w:before="240" w:line="360" w:lineRule="auto"/>
        <w:ind w:left="851" w:right="851"/>
        <w:jc w:val="center"/>
        <w:rPr>
          <w:rFonts w:ascii="Palatino Linotype" w:hAnsi="Palatino Linotype" w:cs="Bookman Old Style"/>
          <w:i/>
        </w:rPr>
      </w:pPr>
      <w:r w:rsidRPr="007D69F7">
        <w:rPr>
          <w:rFonts w:ascii="Palatino Linotype" w:hAnsi="Palatino Linotype" w:cs="Bookman Old Style"/>
          <w:i/>
        </w:rPr>
        <w:t>“</w:t>
      </w:r>
      <w:r w:rsidRPr="007D69F7">
        <w:rPr>
          <w:rFonts w:ascii="Palatino Linotype" w:hAnsi="Palatino Linotype" w:cs="Bookman Old Style"/>
          <w:b/>
          <w:i/>
          <w:u w:val="single"/>
        </w:rPr>
        <w:t>INTERÉS JURÍDICO, CONCEPTO DE</w:t>
      </w:r>
      <w:r w:rsidRPr="007D69F7">
        <w:rPr>
          <w:rFonts w:ascii="Palatino Linotype" w:hAnsi="Palatino Linotype" w:cs="Bookman Old Style"/>
          <w:i/>
        </w:rPr>
        <w:t>.</w:t>
      </w:r>
    </w:p>
    <w:p w14:paraId="2388DF74" w14:textId="77777777" w:rsidR="00706273" w:rsidRDefault="00706273" w:rsidP="00706273">
      <w:pPr>
        <w:spacing w:before="240" w:line="360" w:lineRule="auto"/>
        <w:ind w:left="851" w:right="851"/>
        <w:jc w:val="both"/>
        <w:rPr>
          <w:rFonts w:ascii="Palatino Linotype" w:hAnsi="Palatino Linotype" w:cs="Bookman Old Style"/>
          <w:i/>
        </w:rPr>
      </w:pPr>
      <w:r w:rsidRPr="007D69F7">
        <w:rPr>
          <w:rFonts w:ascii="Palatino Linotype" w:hAnsi="Palatino Linotype" w:cs="Bookman Old Style"/>
          <w:i/>
        </w:rPr>
        <w:t xml:space="preserve">Tratándose del juicio de garantías, </w:t>
      </w:r>
      <w:r w:rsidRPr="007D69F7">
        <w:rPr>
          <w:rFonts w:ascii="Palatino Linotype" w:hAnsi="Palatino Linotype" w:cs="Bookman Old Style"/>
          <w:b/>
          <w:i/>
          <w:u w:val="single"/>
        </w:rPr>
        <w:t>el interés jurídico</w:t>
      </w:r>
      <w:r w:rsidRPr="007D69F7">
        <w:rPr>
          <w:rFonts w:ascii="Palatino Linotype" w:hAnsi="Palatino Linotype" w:cs="Bookman Old Style"/>
          <w:i/>
        </w:rPr>
        <w:t xml:space="preserve"> como noción fundamental </w:t>
      </w:r>
      <w:r w:rsidRPr="007D69F7">
        <w:rPr>
          <w:rFonts w:ascii="Palatino Linotype" w:hAnsi="Palatino Linotype" w:cs="Bookman Old Style"/>
          <w:b/>
          <w:i/>
          <w:u w:val="single"/>
        </w:rPr>
        <w:t>lo constituye la existencia o actualización de un derecho subjetivo jurídicamente tutelado que puede afectarse</w:t>
      </w:r>
      <w:r w:rsidRPr="007D69F7">
        <w:rPr>
          <w:rFonts w:ascii="Palatino Linotype" w:hAnsi="Palatino Linotype" w:cs="Bookman Old Style"/>
          <w:i/>
        </w:rPr>
        <w:t xml:space="preserve">, ya sea por la violación de ese derecho, o bien, por el desconocimiento del mismo </w:t>
      </w:r>
      <w:r w:rsidRPr="007D69F7">
        <w:rPr>
          <w:rFonts w:ascii="Palatino Linotype" w:hAnsi="Palatino Linotype" w:cs="Bookman Old Style"/>
          <w:b/>
          <w:i/>
          <w:u w:val="single"/>
        </w:rPr>
        <w:t>por virtud de un acto de autoridad, de ahí que sólo el titular de algún derecho legítimamente protegible pueda acudir ante el órgano jurisdiccional</w:t>
      </w:r>
      <w:r w:rsidRPr="007D69F7">
        <w:rPr>
          <w:rFonts w:ascii="Palatino Linotype" w:hAnsi="Palatino Linotype" w:cs="Bookman Old Style"/>
          <w:i/>
        </w:rPr>
        <w:t xml:space="preserve"> de amparo en demanda de que cese esa situación </w:t>
      </w:r>
      <w:r w:rsidRPr="007D69F7">
        <w:rPr>
          <w:rFonts w:ascii="Palatino Linotype" w:hAnsi="Palatino Linotype" w:cs="Bookman Old Style"/>
          <w:i/>
          <w:u w:val="single"/>
        </w:rPr>
        <w:t>cuando se transgreda, por la actuación de cierta autoridad,</w:t>
      </w:r>
      <w:r w:rsidRPr="007D69F7">
        <w:rPr>
          <w:rFonts w:ascii="Palatino Linotype" w:hAnsi="Palatino Linotype" w:cs="Bookman Old Style"/>
          <w:i/>
        </w:rPr>
        <w:t xml:space="preserve"> determinada garantía.</w:t>
      </w:r>
    </w:p>
    <w:p w14:paraId="086CEA06" w14:textId="77777777" w:rsidR="00C940C2" w:rsidRDefault="00C940C2" w:rsidP="00706273">
      <w:pPr>
        <w:spacing w:before="240" w:line="360" w:lineRule="auto"/>
        <w:ind w:left="851" w:right="851"/>
        <w:jc w:val="both"/>
        <w:rPr>
          <w:rFonts w:ascii="Palatino Linotype" w:hAnsi="Palatino Linotype" w:cs="Bookman Old Style"/>
          <w:i/>
        </w:rPr>
      </w:pPr>
    </w:p>
    <w:p w14:paraId="54F118EA" w14:textId="77777777" w:rsidR="00706273" w:rsidRDefault="00706273" w:rsidP="00706273">
      <w:pPr>
        <w:spacing w:before="240" w:line="360" w:lineRule="auto"/>
        <w:ind w:left="851" w:right="851"/>
        <w:jc w:val="both"/>
        <w:rPr>
          <w:rFonts w:ascii="Palatino Linotype" w:hAnsi="Palatino Linotype" w:cs="Bookman Old Style"/>
          <w:i/>
        </w:rPr>
      </w:pPr>
      <w:r w:rsidRPr="007D69F7">
        <w:rPr>
          <w:rFonts w:ascii="Palatino Linotype" w:hAnsi="Palatino Linotype" w:cs="Bookman Old Style"/>
          <w:b/>
          <w:i/>
        </w:rPr>
        <w:t>INTERÉS JURÍDICO EN EL AMPARO. ELEMENTOS CONSTITUTIVOS</w:t>
      </w:r>
      <w:r w:rsidRPr="007D69F7">
        <w:rPr>
          <w:rFonts w:ascii="Palatino Linotype" w:hAnsi="Palatino Linotype" w:cs="Bookman Old Style"/>
          <w:i/>
        </w:rPr>
        <w:t xml:space="preserve">. </w:t>
      </w:r>
    </w:p>
    <w:p w14:paraId="4055B68E" w14:textId="77777777" w:rsidR="00706273" w:rsidRPr="00C95997" w:rsidRDefault="00706273" w:rsidP="00706273">
      <w:pPr>
        <w:spacing w:before="240" w:line="360" w:lineRule="auto"/>
        <w:ind w:left="851" w:right="851"/>
        <w:jc w:val="both"/>
        <w:rPr>
          <w:rFonts w:ascii="Palatino Linotype" w:hAnsi="Palatino Linotype" w:cs="Bookman Old Style"/>
          <w:b/>
          <w:i/>
        </w:rPr>
      </w:pPr>
      <w:r w:rsidRPr="007D69F7">
        <w:rPr>
          <w:rFonts w:ascii="Palatino Linotype" w:hAnsi="Palatino Linotype" w:cs="Bookman Old Style"/>
          <w:b/>
          <w:i/>
          <w:u w:val="single"/>
        </w:rPr>
        <w:t>El artículo 4o. de la Ley de Amparo contempla, para la procedencia del juicio de garantías</w:t>
      </w:r>
      <w:r w:rsidRPr="007D69F7">
        <w:rPr>
          <w:rFonts w:ascii="Palatino Linotype" w:hAnsi="Palatino Linotype" w:cs="Bookman Old Style"/>
          <w:i/>
        </w:rPr>
        <w:t xml:space="preserve">, </w:t>
      </w:r>
      <w:r w:rsidRPr="007D69F7">
        <w:rPr>
          <w:rFonts w:ascii="Palatino Linotype" w:hAnsi="Palatino Linotype" w:cs="Bookman Old Style"/>
          <w:b/>
          <w:i/>
          <w:u w:val="single"/>
        </w:rPr>
        <w:t>que el acto reclamado cause un perjuicio a la persona física o moral que se estime afectada, lo que ocurre cuando ese acto lesiona sus intereses jurídicos</w:t>
      </w:r>
      <w:r w:rsidRPr="007D69F7">
        <w:rPr>
          <w:rFonts w:ascii="Palatino Linotype" w:hAnsi="Palatino Linotype" w:cs="Bookman Old Style"/>
          <w:i/>
        </w:rPr>
        <w:t xml:space="preserve">, en su persona o en su patrimonio, y que de manera </w:t>
      </w:r>
      <w:r w:rsidRPr="007D69F7">
        <w:rPr>
          <w:rFonts w:ascii="Palatino Linotype" w:hAnsi="Palatino Linotype" w:cs="Bookman Old Style"/>
          <w:i/>
        </w:rPr>
        <w:lastRenderedPageBreak/>
        <w:t xml:space="preserve">concomitante es lo que provoca la génesis de la acción constitucional. Así, como </w:t>
      </w:r>
      <w:r w:rsidRPr="007D69F7">
        <w:rPr>
          <w:rFonts w:ascii="Palatino Linotype" w:hAnsi="Palatino Linotype" w:cs="Bookman Old Style"/>
          <w:b/>
          <w:i/>
          <w:u w:val="single"/>
        </w:rPr>
        <w:t>la tutela del derecho sólo comprende a bienes jurídicos reales y objetivos</w:t>
      </w:r>
      <w:r w:rsidRPr="007D69F7">
        <w:rPr>
          <w:rFonts w:ascii="Palatino Linotype" w:hAnsi="Palatino Linotype" w:cs="Bookman Old Style"/>
          <w:i/>
        </w:rPr>
        <w:t xml:space="preserve">, las afectaciones deben igualmente ser </w:t>
      </w:r>
      <w:r w:rsidRPr="007D69F7">
        <w:rPr>
          <w:rFonts w:ascii="Palatino Linotype" w:hAnsi="Palatino Linotype" w:cs="Bookman Old Style"/>
          <w:b/>
          <w:i/>
          <w:u w:val="single"/>
        </w:rPr>
        <w:t>susceptibles de apreciarse en forma objetiva</w:t>
      </w:r>
      <w:r w:rsidRPr="007D69F7">
        <w:rPr>
          <w:rFonts w:ascii="Palatino Linotype" w:hAnsi="Palatino Linotype" w:cs="Bookman Old Style"/>
          <w:i/>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7D69F7">
        <w:rPr>
          <w:rFonts w:ascii="Palatino Linotype" w:hAnsi="Palatino Linotype" w:cs="Bookman Old Style"/>
          <w:b/>
          <w:i/>
          <w:u w:val="single"/>
        </w:rPr>
        <w:t>sin que pueda hablarse entonces de agravio cuando los daños o perjuicios que una persona puede sufrir, no afecten real y efectivamente sus bienes jurídicamente amparados</w:t>
      </w:r>
      <w:r>
        <w:rPr>
          <w:rFonts w:ascii="Palatino Linotype" w:hAnsi="Palatino Linotype" w:cs="Bookman Old Style"/>
          <w:i/>
        </w:rPr>
        <w:t xml:space="preserve">” </w:t>
      </w:r>
      <w:r>
        <w:rPr>
          <w:rFonts w:ascii="Palatino Linotype" w:hAnsi="Palatino Linotype" w:cs="Bookman Old Style"/>
          <w:b/>
          <w:i/>
        </w:rPr>
        <w:t>[Sic]</w:t>
      </w:r>
    </w:p>
    <w:p w14:paraId="1AD5FA3F" w14:textId="77777777" w:rsidR="00706273" w:rsidRDefault="00706273" w:rsidP="00706273">
      <w:pPr>
        <w:pStyle w:val="Prrafodelista"/>
        <w:widowControl w:val="0"/>
        <w:autoSpaceDE w:val="0"/>
        <w:autoSpaceDN w:val="0"/>
        <w:adjustRightInd w:val="0"/>
        <w:spacing w:line="360" w:lineRule="auto"/>
        <w:ind w:left="0" w:right="49"/>
        <w:jc w:val="both"/>
        <w:rPr>
          <w:rFonts w:ascii="Palatino Linotype" w:hAnsi="Palatino Linotype" w:cs="Arial"/>
        </w:rPr>
      </w:pPr>
    </w:p>
    <w:p w14:paraId="0BAE4E1D" w14:textId="77777777" w:rsidR="00295023" w:rsidRDefault="00295023" w:rsidP="00295023">
      <w:pPr>
        <w:pStyle w:val="Prrafodelista"/>
        <w:widowControl w:val="0"/>
        <w:autoSpaceDE w:val="0"/>
        <w:autoSpaceDN w:val="0"/>
        <w:adjustRightInd w:val="0"/>
        <w:spacing w:line="360" w:lineRule="auto"/>
        <w:ind w:left="0" w:right="49"/>
        <w:jc w:val="both"/>
        <w:rPr>
          <w:rFonts w:ascii="Palatino Linotype" w:hAnsi="Palatino Linotype" w:cs="Arial"/>
        </w:rPr>
      </w:pPr>
      <w:r>
        <w:rPr>
          <w:rFonts w:ascii="Palatino Linotype" w:hAnsi="Palatino Linotype" w:cs="Arial"/>
        </w:rPr>
        <w:t xml:space="preserve">Precisado lo anterior, </w:t>
      </w:r>
      <w:r w:rsidRPr="00906F15">
        <w:rPr>
          <w:rFonts w:ascii="Palatino Linotype" w:hAnsi="Palatino Linotype" w:cs="Arial"/>
        </w:rPr>
        <w:t xml:space="preserve">se advierte que </w:t>
      </w:r>
      <w:r w:rsidRPr="00906F15">
        <w:rPr>
          <w:rFonts w:ascii="Palatino Linotype" w:hAnsi="Palatino Linotype" w:cs="Arial"/>
          <w:b/>
        </w:rPr>
        <w:t>La Recurrente</w:t>
      </w:r>
      <w:r w:rsidRPr="00906F15">
        <w:rPr>
          <w:rFonts w:ascii="Palatino Linotype" w:hAnsi="Palatino Linotype" w:cs="Arial"/>
        </w:rPr>
        <w:t xml:space="preserve"> al realizar</w:t>
      </w:r>
      <w:r w:rsidRPr="00906F15">
        <w:rPr>
          <w:rFonts w:ascii="Palatino Linotype" w:hAnsi="Palatino Linotype" w:cs="Arial"/>
          <w:lang w:val="es-419"/>
        </w:rPr>
        <w:t xml:space="preserve"> su impugnación mediante el recurso de revisión que nos ocupa, </w:t>
      </w:r>
      <w:r w:rsidRPr="00906F15">
        <w:rPr>
          <w:rFonts w:ascii="Palatino Linotype" w:hAnsi="Palatino Linotype" w:cs="Arial"/>
        </w:rPr>
        <w:t xml:space="preserve">exhibió ante el </w:t>
      </w:r>
      <w:r w:rsidRPr="00906F15">
        <w:rPr>
          <w:rFonts w:ascii="Palatino Linotype" w:hAnsi="Palatino Linotype" w:cs="Arial"/>
          <w:b/>
        </w:rPr>
        <w:t>Sujeto Obligado</w:t>
      </w:r>
      <w:r w:rsidRPr="00906F15">
        <w:rPr>
          <w:rFonts w:ascii="Palatino Linotype" w:hAnsi="Palatino Linotype" w:cs="Arial"/>
        </w:rPr>
        <w:t xml:space="preserve"> el siguiente soporte documental:</w:t>
      </w:r>
    </w:p>
    <w:p w14:paraId="70A4E94C" w14:textId="77777777" w:rsidR="00C71835" w:rsidRPr="00E65168" w:rsidRDefault="00C71835" w:rsidP="00C71835">
      <w:pPr>
        <w:pStyle w:val="INFOEM"/>
        <w:numPr>
          <w:ilvl w:val="0"/>
          <w:numId w:val="23"/>
        </w:numPr>
        <w:rPr>
          <w:b/>
          <w:sz w:val="24"/>
          <w:szCs w:val="24"/>
        </w:rPr>
      </w:pPr>
      <w:r w:rsidRPr="00E65168">
        <w:rPr>
          <w:b/>
          <w:i w:val="0"/>
          <w:iCs/>
          <w:sz w:val="24"/>
          <w:szCs w:val="24"/>
        </w:rPr>
        <w:t xml:space="preserve">“escaneo (1).pdf”: </w:t>
      </w:r>
      <w:r w:rsidRPr="00E65168">
        <w:rPr>
          <w:bCs/>
          <w:i w:val="0"/>
          <w:iCs/>
          <w:sz w:val="24"/>
          <w:szCs w:val="24"/>
        </w:rPr>
        <w:t>Compila lo siguiente:</w:t>
      </w:r>
    </w:p>
    <w:p w14:paraId="019707D7" w14:textId="77777777" w:rsidR="00C71835" w:rsidRPr="00E65168" w:rsidRDefault="00C71835" w:rsidP="00C71835">
      <w:pPr>
        <w:pStyle w:val="INFOEM"/>
        <w:numPr>
          <w:ilvl w:val="0"/>
          <w:numId w:val="21"/>
        </w:numPr>
        <w:rPr>
          <w:b/>
        </w:rPr>
      </w:pPr>
      <w:r>
        <w:rPr>
          <w:bCs/>
          <w:i w:val="0"/>
          <w:iCs/>
          <w:sz w:val="24"/>
          <w:szCs w:val="24"/>
        </w:rPr>
        <w:t xml:space="preserve">Anverso y reverso de credencial para votar expedida por el entonces Instituto Federal Electoral a favor de </w:t>
      </w:r>
      <w:r>
        <w:rPr>
          <w:b/>
          <w:i w:val="0"/>
          <w:iCs/>
          <w:sz w:val="24"/>
          <w:szCs w:val="24"/>
        </w:rPr>
        <w:t>La Recurrente.</w:t>
      </w:r>
    </w:p>
    <w:p w14:paraId="1A148711" w14:textId="77777777" w:rsidR="00C71835" w:rsidRPr="00E65168" w:rsidRDefault="00C71835" w:rsidP="00C71835">
      <w:pPr>
        <w:pStyle w:val="INFOEM"/>
        <w:numPr>
          <w:ilvl w:val="0"/>
          <w:numId w:val="21"/>
        </w:numPr>
        <w:rPr>
          <w:b/>
        </w:rPr>
      </w:pPr>
      <w:r>
        <w:rPr>
          <w:bCs/>
          <w:i w:val="0"/>
          <w:iCs/>
          <w:sz w:val="24"/>
          <w:szCs w:val="24"/>
        </w:rPr>
        <w:t xml:space="preserve">Acta de nacimiento expedida por el registro civil del Estado de México a favor de </w:t>
      </w:r>
      <w:r>
        <w:rPr>
          <w:b/>
          <w:i w:val="0"/>
          <w:iCs/>
          <w:sz w:val="24"/>
          <w:szCs w:val="24"/>
        </w:rPr>
        <w:t>La Recurrente.</w:t>
      </w:r>
    </w:p>
    <w:p w14:paraId="208E675A" w14:textId="77777777" w:rsidR="00C71835" w:rsidRPr="00E65168" w:rsidRDefault="00C71835" w:rsidP="00C71835">
      <w:pPr>
        <w:pStyle w:val="INFOEM"/>
        <w:numPr>
          <w:ilvl w:val="0"/>
          <w:numId w:val="21"/>
        </w:numPr>
        <w:rPr>
          <w:b/>
        </w:rPr>
      </w:pPr>
      <w:r>
        <w:rPr>
          <w:bCs/>
          <w:i w:val="0"/>
          <w:iCs/>
          <w:sz w:val="24"/>
          <w:szCs w:val="24"/>
        </w:rPr>
        <w:t xml:space="preserve">Acta de defunción expedida por el registro civil a favor de la persona referida en la solicitud de acceso a datos personales </w:t>
      </w:r>
      <w:r>
        <w:rPr>
          <w:b/>
          <w:i w:val="0"/>
          <w:iCs/>
          <w:sz w:val="24"/>
          <w:szCs w:val="24"/>
        </w:rPr>
        <w:t>00469/ISSEMYM/AD/2024.</w:t>
      </w:r>
    </w:p>
    <w:p w14:paraId="121FB450" w14:textId="77777777" w:rsidR="00C71835" w:rsidRPr="00221852" w:rsidRDefault="00C71835" w:rsidP="00C71835">
      <w:pPr>
        <w:pStyle w:val="INFOEM"/>
        <w:numPr>
          <w:ilvl w:val="0"/>
          <w:numId w:val="21"/>
        </w:numPr>
        <w:rPr>
          <w:b/>
        </w:rPr>
      </w:pPr>
      <w:r>
        <w:rPr>
          <w:bCs/>
          <w:i w:val="0"/>
          <w:iCs/>
          <w:sz w:val="24"/>
          <w:szCs w:val="24"/>
        </w:rPr>
        <w:lastRenderedPageBreak/>
        <w:t xml:space="preserve">Oficio número </w:t>
      </w:r>
      <w:r>
        <w:rPr>
          <w:b/>
          <w:i w:val="0"/>
          <w:iCs/>
          <w:sz w:val="24"/>
          <w:szCs w:val="24"/>
        </w:rPr>
        <w:t xml:space="preserve">222C0101040302L/2704/2023 </w:t>
      </w:r>
      <w:r>
        <w:rPr>
          <w:bCs/>
          <w:i w:val="0"/>
          <w:iCs/>
          <w:sz w:val="24"/>
          <w:szCs w:val="24"/>
        </w:rPr>
        <w:t xml:space="preserve">signado por la jefa del departamento de testamentos del archivo general de notarías del Estado de México y dirigido al juzgado segundo familiar de Toluca, de fecha veintisiete de febrero de dos mil veintitrés, en lo medular refiere que respecto de la persona referida en la solicitud de acceso a datos personales </w:t>
      </w:r>
      <w:r>
        <w:rPr>
          <w:b/>
          <w:i w:val="0"/>
          <w:iCs/>
          <w:sz w:val="24"/>
          <w:szCs w:val="24"/>
        </w:rPr>
        <w:t xml:space="preserve">00469/ISSEMYM/AD/2024 </w:t>
      </w:r>
      <w:r>
        <w:rPr>
          <w:bCs/>
          <w:i w:val="0"/>
          <w:iCs/>
          <w:sz w:val="24"/>
          <w:szCs w:val="24"/>
        </w:rPr>
        <w:t>encontró disposición testamentaria otorgada por el notario público 82 del Estado de México.</w:t>
      </w:r>
    </w:p>
    <w:p w14:paraId="65551D44" w14:textId="77777777" w:rsidR="00C71835" w:rsidRPr="00221852" w:rsidRDefault="00C71835" w:rsidP="00C71835">
      <w:pPr>
        <w:pStyle w:val="INFOEM"/>
        <w:numPr>
          <w:ilvl w:val="0"/>
          <w:numId w:val="21"/>
        </w:numPr>
        <w:rPr>
          <w:b/>
        </w:rPr>
      </w:pPr>
      <w:r>
        <w:rPr>
          <w:bCs/>
          <w:i w:val="0"/>
          <w:iCs/>
          <w:sz w:val="24"/>
          <w:szCs w:val="24"/>
        </w:rPr>
        <w:t xml:space="preserve">Notificación personal en el local del juzgado segundo familiar del distrito judicial de Toluca, respecto de juicio sucesorio intestamentario. </w:t>
      </w:r>
    </w:p>
    <w:p w14:paraId="0D50A4BE" w14:textId="77777777" w:rsidR="00C71835" w:rsidRPr="00221852" w:rsidRDefault="00C71835" w:rsidP="00C71835">
      <w:pPr>
        <w:pStyle w:val="INFOEM"/>
        <w:numPr>
          <w:ilvl w:val="0"/>
          <w:numId w:val="21"/>
        </w:numPr>
        <w:rPr>
          <w:b/>
        </w:rPr>
      </w:pPr>
      <w:r>
        <w:rPr>
          <w:bCs/>
          <w:i w:val="0"/>
          <w:iCs/>
          <w:sz w:val="24"/>
          <w:szCs w:val="24"/>
        </w:rPr>
        <w:t xml:space="preserve">Clave única de registro de población expedida a favor de la persona fallecida referida en la solicitud de acceso a datos personales </w:t>
      </w:r>
      <w:r>
        <w:rPr>
          <w:b/>
          <w:i w:val="0"/>
          <w:iCs/>
          <w:sz w:val="24"/>
          <w:szCs w:val="24"/>
        </w:rPr>
        <w:t>00469/ISSEMYM/AD/2024.</w:t>
      </w:r>
    </w:p>
    <w:p w14:paraId="69CCBF86" w14:textId="77777777" w:rsidR="00C71835" w:rsidRDefault="00C71835" w:rsidP="00C71835">
      <w:pPr>
        <w:pStyle w:val="INFOEM"/>
        <w:numPr>
          <w:ilvl w:val="0"/>
          <w:numId w:val="21"/>
        </w:numPr>
        <w:rPr>
          <w:b/>
        </w:rPr>
      </w:pPr>
      <w:r>
        <w:rPr>
          <w:bCs/>
          <w:i w:val="0"/>
          <w:iCs/>
          <w:sz w:val="24"/>
          <w:szCs w:val="24"/>
        </w:rPr>
        <w:t xml:space="preserve">Credencial para votar expedida por el Instituto Federal Electoral a favor de la persona fallecida referida en la solicitud de acceso a datos personales </w:t>
      </w:r>
      <w:r>
        <w:rPr>
          <w:b/>
          <w:i w:val="0"/>
          <w:iCs/>
          <w:sz w:val="24"/>
          <w:szCs w:val="24"/>
        </w:rPr>
        <w:t>00469/ISSEMYM/AD/2024</w:t>
      </w:r>
    </w:p>
    <w:p w14:paraId="52AA7EBD" w14:textId="77777777" w:rsidR="00C71835" w:rsidRPr="00295023" w:rsidRDefault="00C71835" w:rsidP="00295023">
      <w:pPr>
        <w:widowControl w:val="0"/>
        <w:autoSpaceDE w:val="0"/>
        <w:autoSpaceDN w:val="0"/>
        <w:adjustRightInd w:val="0"/>
        <w:spacing w:line="360" w:lineRule="auto"/>
        <w:ind w:right="49"/>
        <w:jc w:val="both"/>
        <w:rPr>
          <w:rFonts w:ascii="Palatino Linotype" w:hAnsi="Palatino Linotype" w:cs="Arial"/>
          <w:sz w:val="24"/>
          <w:szCs w:val="24"/>
        </w:rPr>
      </w:pPr>
    </w:p>
    <w:p w14:paraId="68FA0B1D" w14:textId="708B664D" w:rsidR="00482A8F" w:rsidRDefault="00482A8F" w:rsidP="00482A8F">
      <w:pPr>
        <w:pStyle w:val="Prrafodelista"/>
        <w:widowControl w:val="0"/>
        <w:autoSpaceDE w:val="0"/>
        <w:autoSpaceDN w:val="0"/>
        <w:adjustRightInd w:val="0"/>
        <w:spacing w:line="360" w:lineRule="auto"/>
        <w:ind w:left="0" w:right="49"/>
        <w:jc w:val="both"/>
        <w:rPr>
          <w:rFonts w:ascii="Palatino Linotype" w:hAnsi="Palatino Linotype"/>
        </w:rPr>
      </w:pPr>
      <w:r w:rsidRPr="008907F5">
        <w:rPr>
          <w:rFonts w:ascii="Palatino Linotype" w:hAnsi="Palatino Linotype" w:cs="Arial"/>
        </w:rPr>
        <w:t>En ese orden de ideas, al presentar los documentos referidos, concatenándose con las manifestaciones hechas v</w:t>
      </w:r>
      <w:r w:rsidR="00F80A5E">
        <w:rPr>
          <w:rFonts w:ascii="Palatino Linotype" w:hAnsi="Palatino Linotype" w:cs="Arial"/>
        </w:rPr>
        <w:t xml:space="preserve">aler al momento de interponer </w:t>
      </w:r>
      <w:r w:rsidR="00C71835">
        <w:rPr>
          <w:rFonts w:ascii="Palatino Linotype" w:hAnsi="Palatino Linotype" w:cs="Arial"/>
        </w:rPr>
        <w:t>el recurso de revisión</w:t>
      </w:r>
      <w:r w:rsidRPr="008907F5">
        <w:rPr>
          <w:rFonts w:ascii="Palatino Linotype" w:hAnsi="Palatino Linotype" w:cs="Arial"/>
        </w:rPr>
        <w:t xml:space="preserve">,  cumple con el requisito señalado con anterioridad ya que acredita el interés legítimo, </w:t>
      </w:r>
      <w:r w:rsidRPr="008907F5">
        <w:rPr>
          <w:rFonts w:ascii="Palatino Linotype" w:hAnsi="Palatino Linotype" w:cs="Arial"/>
        </w:rPr>
        <w:lastRenderedPageBreak/>
        <w:t xml:space="preserve">para lo cual sirve de sustento los </w:t>
      </w:r>
      <w:r w:rsidRPr="008907F5">
        <w:rPr>
          <w:rFonts w:ascii="Palatino Linotype" w:hAnsi="Palatino Linotype"/>
        </w:rPr>
        <w:t xml:space="preserve">criterios relevantes que ha emitido nuestro máximo Tribunal Constitucional en cuanto al interés legítimo, a través de </w:t>
      </w:r>
      <w:r w:rsidRPr="008907F5">
        <w:rPr>
          <w:rFonts w:ascii="Palatino Linotype" w:hAnsi="Palatino Linotype" w:cs="Arial"/>
          <w:lang w:eastAsia="es-MX"/>
        </w:rPr>
        <w:t xml:space="preserve">las Jurisprudencias y Tesis Aisladas con números de registro </w:t>
      </w:r>
      <w:r w:rsidRPr="008907F5">
        <w:rPr>
          <w:rFonts w:ascii="Palatino Linotype" w:hAnsi="Palatino Linotype"/>
          <w:b/>
        </w:rPr>
        <w:t>185376, 185377, 2005078</w:t>
      </w:r>
      <w:r w:rsidRPr="008907F5">
        <w:rPr>
          <w:rFonts w:ascii="Palatino Linotype" w:hAnsi="Palatino Linotype"/>
        </w:rPr>
        <w:t xml:space="preserve"> y </w:t>
      </w:r>
      <w:r w:rsidRPr="008907F5">
        <w:rPr>
          <w:rFonts w:ascii="Palatino Linotype" w:hAnsi="Palatino Linotype"/>
          <w:b/>
        </w:rPr>
        <w:t>2003608</w:t>
      </w:r>
      <w:r w:rsidRPr="008907F5">
        <w:rPr>
          <w:rFonts w:ascii="Palatino Linotype" w:hAnsi="Palatino Linotype"/>
        </w:rPr>
        <w:t xml:space="preserve"> cuyos textos y sentidos literales respectivos, son los siguientes:</w:t>
      </w:r>
    </w:p>
    <w:p w14:paraId="257008E6" w14:textId="77777777" w:rsidR="00706273" w:rsidRDefault="00706273" w:rsidP="00706273">
      <w:pPr>
        <w:spacing w:before="240" w:line="360" w:lineRule="auto"/>
        <w:ind w:left="851" w:right="851"/>
        <w:jc w:val="both"/>
        <w:rPr>
          <w:rFonts w:ascii="Palatino Linotype" w:hAnsi="Palatino Linotype"/>
          <w:i/>
        </w:rPr>
      </w:pPr>
      <w:r w:rsidRPr="007D69F7">
        <w:rPr>
          <w:rFonts w:ascii="Palatino Linotype" w:hAnsi="Palatino Linotype"/>
          <w:i/>
        </w:rPr>
        <w:t>“</w:t>
      </w:r>
      <w:r w:rsidRPr="007D69F7">
        <w:rPr>
          <w:rFonts w:ascii="Palatino Linotype" w:hAnsi="Palatino Linotype"/>
          <w:b/>
          <w:i/>
        </w:rPr>
        <w:t>INTERÉS LEGÍTIMO, NOCIÓN DE, PARA LA PROCEDENCIA DEL JUICIO ANTE EL TRIBUNAL DE LO CONTENCIOSO ADMINISTRATIVO DEL DISTRITO FEDERAL</w:t>
      </w:r>
      <w:r w:rsidRPr="007D69F7">
        <w:rPr>
          <w:rFonts w:ascii="Palatino Linotype" w:hAnsi="Palatino Linotype"/>
          <w:i/>
        </w:rPr>
        <w:t>.</w:t>
      </w:r>
    </w:p>
    <w:p w14:paraId="561238A5" w14:textId="77777777" w:rsidR="00706273" w:rsidRDefault="00706273" w:rsidP="00706273">
      <w:pPr>
        <w:spacing w:before="240" w:line="360" w:lineRule="auto"/>
        <w:ind w:left="851" w:right="851"/>
        <w:jc w:val="both"/>
        <w:rPr>
          <w:rFonts w:ascii="Palatino Linotype" w:hAnsi="Palatino Linotype"/>
          <w:b/>
          <w:i/>
        </w:rPr>
      </w:pPr>
      <w:r w:rsidRPr="007D69F7">
        <w:rPr>
          <w:rFonts w:ascii="Palatino Linotype" w:hAnsi="Palatino Linotype"/>
          <w:i/>
        </w:rPr>
        <w:t xml:space="preserve"> De acuerdo con los artículos 34 y 72, fracción V, de la Ley del Tribunal de lo Contencioso Administrativo del Distrito Federal, </w:t>
      </w:r>
      <w:r w:rsidRPr="007D69F7">
        <w:rPr>
          <w:rFonts w:ascii="Palatino Linotype" w:hAnsi="Palatino Linotype"/>
          <w:i/>
          <w:u w:val="single"/>
        </w:rPr>
        <w:t>para la procedencia del juicio administrativo basta con que el acto de autoridad impugnado afecte la esfera jurídica del actor, para que le asista un interés legítimo para demandar la nulidad de ese acto</w:t>
      </w:r>
      <w:r w:rsidRPr="007D69F7">
        <w:rPr>
          <w:rFonts w:ascii="Palatino Linotype" w:hAnsi="Palatino Linotype"/>
          <w:i/>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7D69F7">
        <w:rPr>
          <w:rFonts w:ascii="Palatino Linotype" w:hAnsi="Palatino Linotype"/>
          <w:b/>
          <w:i/>
          <w:u w:val="single"/>
        </w:rPr>
        <w:t>En efecto, tales preceptos aluden a la procedencia o improcedencia del juicio administrativo, a los presupuestos de admisibilidad de la acción ante el Tribunal de lo Contencioso Administrativo</w:t>
      </w:r>
      <w:r w:rsidRPr="007D69F7">
        <w:rPr>
          <w:rFonts w:ascii="Palatino Linotype" w:hAnsi="Palatino Linotype"/>
          <w:b/>
          <w:i/>
        </w:rPr>
        <w:t xml:space="preserve">; </w:t>
      </w:r>
      <w:r w:rsidRPr="007D69F7">
        <w:rPr>
          <w:rFonts w:ascii="Palatino Linotype" w:hAnsi="Palatino Linotype"/>
          <w:b/>
          <w:i/>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7D69F7">
        <w:rPr>
          <w:rFonts w:ascii="Palatino Linotype" w:hAnsi="Palatino Linotype"/>
          <w:i/>
        </w:rPr>
        <w:t xml:space="preserve"> </w:t>
      </w:r>
      <w:r w:rsidRPr="007D69F7">
        <w:rPr>
          <w:rFonts w:ascii="Palatino Linotype" w:hAnsi="Palatino Linotype"/>
          <w:i/>
          <w:u w:val="single"/>
        </w:rPr>
        <w:t xml:space="preserve">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w:t>
      </w:r>
      <w:r w:rsidRPr="007D69F7">
        <w:rPr>
          <w:rFonts w:ascii="Palatino Linotype" w:hAnsi="Palatino Linotype"/>
          <w:i/>
          <w:u w:val="single"/>
        </w:rPr>
        <w:lastRenderedPageBreak/>
        <w:t>moral derivada de su peculiar situación que tienen en el orden jurídico</w:t>
      </w:r>
      <w:r w:rsidRPr="007D69F7">
        <w:rPr>
          <w:rFonts w:ascii="Palatino Linotype" w:hAnsi="Palatino Linotype"/>
          <w:i/>
        </w:rPr>
        <w:t xml:space="preserve">, de donde se sigue que los preceptos de la ley analizada, </w:t>
      </w:r>
      <w:r w:rsidRPr="007D69F7">
        <w:rPr>
          <w:rFonts w:ascii="Palatino Linotype" w:hAnsi="Palatino Linotype"/>
          <w:b/>
          <w:i/>
        </w:rPr>
        <w:t>al requerir un interés legítimo como presupuesto de admisibilidad de la acción correspondiente, también comprende por mayoría de razón al referido interés jurídico, al resultar aquél de mayores alcances que éste.</w:t>
      </w:r>
    </w:p>
    <w:p w14:paraId="1413EAA9" w14:textId="77777777" w:rsidR="00706273" w:rsidRPr="007D69F7" w:rsidRDefault="00706273" w:rsidP="00706273">
      <w:pPr>
        <w:spacing w:before="240" w:line="360" w:lineRule="auto"/>
        <w:ind w:left="851" w:right="851"/>
        <w:jc w:val="both"/>
        <w:rPr>
          <w:rFonts w:ascii="Palatino Linotype" w:hAnsi="Palatino Linotype"/>
          <w:i/>
          <w:sz w:val="16"/>
          <w:szCs w:val="16"/>
        </w:rPr>
      </w:pPr>
    </w:p>
    <w:p w14:paraId="5B1E0B44" w14:textId="77777777" w:rsidR="00706273" w:rsidRDefault="00706273" w:rsidP="00706273">
      <w:pPr>
        <w:spacing w:before="240" w:line="360" w:lineRule="auto"/>
        <w:ind w:left="851" w:right="851"/>
        <w:jc w:val="both"/>
        <w:rPr>
          <w:rFonts w:ascii="Palatino Linotype" w:hAnsi="Palatino Linotype"/>
          <w:i/>
        </w:rPr>
      </w:pPr>
      <w:r w:rsidRPr="007D69F7">
        <w:rPr>
          <w:rFonts w:ascii="Palatino Linotype" w:hAnsi="Palatino Linotype"/>
          <w:b/>
          <w:i/>
        </w:rPr>
        <w:t>INTERÉS LEGÍTIMO E INTERÉS JURÍDICO. AMBOS TÉRMINOS TIENEN DIFERENTE CONNOTACIÓN EN EL JUICIO CONTENCIOSO ADMINISTRATIVO</w:t>
      </w:r>
      <w:r w:rsidRPr="007D69F7">
        <w:rPr>
          <w:rFonts w:ascii="Palatino Linotype" w:hAnsi="Palatino Linotype"/>
          <w:i/>
        </w:rPr>
        <w:t xml:space="preserve">. </w:t>
      </w:r>
    </w:p>
    <w:p w14:paraId="2AA3208C" w14:textId="77777777" w:rsidR="00706273" w:rsidRPr="007D69F7" w:rsidRDefault="00706273" w:rsidP="00706273">
      <w:pPr>
        <w:spacing w:before="240" w:line="360" w:lineRule="auto"/>
        <w:ind w:left="851" w:right="851"/>
        <w:jc w:val="both"/>
        <w:rPr>
          <w:rFonts w:ascii="Palatino Linotype" w:hAnsi="Palatino Linotype"/>
          <w:b/>
          <w:i/>
          <w:u w:val="single"/>
        </w:rPr>
      </w:pPr>
      <w:r w:rsidRPr="007D69F7">
        <w:rPr>
          <w:rFonts w:ascii="Palatino Linotype" w:hAnsi="Palatino Linotype"/>
          <w:i/>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7D69F7">
        <w:rPr>
          <w:rFonts w:ascii="Palatino Linotype" w:hAnsi="Palatino Linotype"/>
          <w:b/>
          <w:i/>
          <w:u w:val="single"/>
        </w:rPr>
        <w:t>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ampliar el número de gobernados que pudieran accesar al procedimiento en defensa de sus intereses</w:t>
      </w:r>
      <w:r w:rsidRPr="007D69F7">
        <w:rPr>
          <w:rFonts w:ascii="Palatino Linotype" w:hAnsi="Palatino Linotype"/>
          <w:i/>
        </w:rPr>
        <w:t xml:space="preserve">. Así, el interés jurídico tiene una connotación diversa a la del legítimo, pues mientras el primero requiere que se acredite la afectación a un derecho subjetivo, </w:t>
      </w:r>
      <w:r w:rsidRPr="007D69F7">
        <w:rPr>
          <w:rFonts w:ascii="Palatino Linotype" w:hAnsi="Palatino Linotype"/>
          <w:b/>
          <w:i/>
          <w:u w:val="single"/>
        </w:rPr>
        <w:t xml:space="preserve">el segundo supone únicamente la existencia de un interés cualificado respecto de la legalidad de los actos </w:t>
      </w:r>
      <w:r w:rsidRPr="007D69F7">
        <w:rPr>
          <w:rFonts w:ascii="Palatino Linotype" w:hAnsi="Palatino Linotype"/>
          <w:b/>
          <w:i/>
          <w:u w:val="single"/>
        </w:rPr>
        <w:lastRenderedPageBreak/>
        <w:t>impugnados, interés que proviene de la afectación a la esfera jurídica del individuo, ya sea directa o derivada de su situación particular respecto del orden jurídico.</w:t>
      </w:r>
    </w:p>
    <w:p w14:paraId="4F246377" w14:textId="77777777" w:rsidR="00706273" w:rsidRDefault="00706273" w:rsidP="00706273">
      <w:pPr>
        <w:spacing w:before="240" w:line="360" w:lineRule="auto"/>
        <w:ind w:left="851" w:right="851"/>
        <w:jc w:val="both"/>
        <w:rPr>
          <w:rFonts w:ascii="Palatino Linotype" w:hAnsi="Palatino Linotype"/>
          <w:b/>
          <w:i/>
        </w:rPr>
      </w:pPr>
    </w:p>
    <w:p w14:paraId="4208A672" w14:textId="77777777" w:rsidR="00706273" w:rsidRPr="007D69F7" w:rsidRDefault="00706273" w:rsidP="00706273">
      <w:pPr>
        <w:spacing w:before="240" w:line="360" w:lineRule="auto"/>
        <w:ind w:left="851" w:right="851"/>
        <w:jc w:val="both"/>
        <w:rPr>
          <w:rFonts w:ascii="Palatino Linotype" w:hAnsi="Palatino Linotype"/>
          <w:i/>
        </w:rPr>
      </w:pPr>
      <w:r w:rsidRPr="007D69F7">
        <w:rPr>
          <w:rFonts w:ascii="Palatino Linotype" w:hAnsi="Palatino Linotype"/>
          <w:b/>
          <w:i/>
        </w:rPr>
        <w:t xml:space="preserve">INTERÉS LEGÍTIMO EN EL AMPARO. SU ORIGEN Y CARACTERÍSTICAS. </w:t>
      </w:r>
      <w:r w:rsidRPr="007D69F7">
        <w:rPr>
          <w:rFonts w:ascii="Palatino Linotype" w:hAnsi="Palatino Linotype"/>
          <w:b/>
          <w:i/>
          <w:u w:val="single"/>
        </w:rPr>
        <w:t>El interés legítimo tiene su origen en las llamadas normas de acción</w:t>
      </w:r>
      <w:r w:rsidRPr="007D69F7">
        <w:rPr>
          <w:rFonts w:ascii="Palatino Linotype" w:hAnsi="Palatino Linotype"/>
          <w:i/>
        </w:rPr>
        <w:t xml:space="preserve">, las cuales regulan lo relativo a la organización, contenido y procedimientos que han de regir la actividad administrativa, y </w:t>
      </w:r>
      <w:r w:rsidRPr="007D69F7">
        <w:rPr>
          <w:rFonts w:ascii="Palatino Linotype" w:hAnsi="Palatino Linotype"/>
          <w:i/>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7D69F7">
        <w:rPr>
          <w:rFonts w:ascii="Palatino Linotype" w:hAnsi="Palatino Linotype"/>
          <w:i/>
        </w:rPr>
        <w:t xml:space="preserve"> En ese contexto, por </w:t>
      </w:r>
      <w:r w:rsidRPr="007D69F7">
        <w:rPr>
          <w:rFonts w:ascii="Palatino Linotype" w:hAnsi="Palatino Linotype"/>
          <w:b/>
          <w:i/>
          <w:u w:val="single"/>
        </w:rPr>
        <w:t>el actuar de la administración, un determinado sujeto de derecho puede llegar a tener una ventaja en relación con los demás, o bien, sufrir un daño</w:t>
      </w:r>
      <w:r w:rsidRPr="007D69F7">
        <w:rPr>
          <w:rFonts w:ascii="Palatino Linotype" w:hAnsi="Palatino Linotype"/>
          <w:i/>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7D69F7">
        <w:rPr>
          <w:rFonts w:ascii="Palatino Linotype" w:hAnsi="Palatino Linotype"/>
          <w:b/>
          <w:i/>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7D69F7">
        <w:rPr>
          <w:rFonts w:ascii="Palatino Linotype" w:hAnsi="Palatino Linotype"/>
          <w:i/>
        </w:rPr>
        <w:t xml:space="preserve"> Por tanto, el quejoso debe acreditar que se encuentra en esa especial situación que afecta su esfera jurídica con el acatamiento de las llamadas normas de acción, a fin de demostrar su legitimación para instar la acción de amparo.</w:t>
      </w:r>
    </w:p>
    <w:p w14:paraId="60E63190" w14:textId="77777777" w:rsidR="00706273" w:rsidRPr="007D69F7" w:rsidRDefault="00706273" w:rsidP="00706273">
      <w:pPr>
        <w:spacing w:before="240" w:line="360" w:lineRule="auto"/>
        <w:ind w:left="851" w:right="851"/>
        <w:jc w:val="both"/>
        <w:rPr>
          <w:rFonts w:ascii="Palatino Linotype" w:hAnsi="Palatino Linotype"/>
          <w:i/>
        </w:rPr>
      </w:pPr>
    </w:p>
    <w:p w14:paraId="7A084C75" w14:textId="77777777" w:rsidR="00706273" w:rsidRDefault="00706273" w:rsidP="00706273">
      <w:pPr>
        <w:spacing w:before="240" w:line="360" w:lineRule="auto"/>
        <w:ind w:left="851" w:right="851"/>
        <w:jc w:val="both"/>
        <w:rPr>
          <w:rFonts w:ascii="Palatino Linotype" w:hAnsi="Palatino Linotype"/>
          <w:i/>
        </w:rPr>
      </w:pPr>
      <w:r w:rsidRPr="002C02B5">
        <w:rPr>
          <w:rFonts w:ascii="Palatino Linotype" w:hAnsi="Palatino Linotype"/>
          <w:b/>
          <w:i/>
        </w:rPr>
        <w:lastRenderedPageBreak/>
        <w:t>INTERÉS JURÍDICO</w:t>
      </w:r>
      <w:r w:rsidRPr="007D69F7">
        <w:rPr>
          <w:rFonts w:ascii="Palatino Linotype" w:hAnsi="Palatino Linotype"/>
          <w:b/>
          <w:i/>
        </w:rPr>
        <w:t xml:space="preserve"> E </w:t>
      </w:r>
      <w:r w:rsidRPr="007D69F7">
        <w:rPr>
          <w:rFonts w:ascii="Palatino Linotype" w:hAnsi="Palatino Linotype"/>
          <w:b/>
          <w:i/>
          <w:u w:val="single"/>
        </w:rPr>
        <w:t>INTERÉS LEGÍTIMO</w:t>
      </w:r>
      <w:r w:rsidRPr="007D69F7">
        <w:rPr>
          <w:rFonts w:ascii="Palatino Linotype" w:hAnsi="Palatino Linotype"/>
          <w:b/>
          <w:i/>
        </w:rPr>
        <w:t xml:space="preserve"> PARA EFECTOS DE LA PROCEDENCIA DEL JUICIO DE AMPARO CONFORME AL ARTÍCULO 107, FRACCIÓN I, DE LA CONSTITUCIÓN FEDERAL, VIGENTE A PARTIR DEL 4 DE OCTUBRE DE 2011. SUS DIFERENCIAS.</w:t>
      </w:r>
      <w:r w:rsidRPr="007D69F7">
        <w:rPr>
          <w:rFonts w:ascii="Palatino Linotype" w:hAnsi="Palatino Linotype"/>
          <w:i/>
        </w:rPr>
        <w:t xml:space="preserve"> </w:t>
      </w:r>
    </w:p>
    <w:p w14:paraId="2B6A1AF8" w14:textId="77777777" w:rsidR="00706273" w:rsidRPr="00E91440" w:rsidRDefault="00706273" w:rsidP="00706273">
      <w:pPr>
        <w:spacing w:before="240" w:line="360" w:lineRule="auto"/>
        <w:ind w:left="851" w:right="851"/>
        <w:jc w:val="both"/>
        <w:rPr>
          <w:rFonts w:ascii="Palatino Linotype" w:hAnsi="Palatino Linotype"/>
          <w:b/>
          <w:i/>
        </w:rPr>
      </w:pPr>
      <w:r w:rsidRPr="007D69F7">
        <w:rPr>
          <w:rFonts w:ascii="Palatino Linotype" w:hAnsi="Palatino Linotype"/>
          <w:i/>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7D69F7">
        <w:rPr>
          <w:rFonts w:ascii="Palatino Linotype" w:hAnsi="Palatino Linotype"/>
          <w:b/>
          <w:i/>
          <w:u w:val="single"/>
        </w:rPr>
        <w:t>o, en su caso, por aquella que tenga un interés cualificado respecto de la constitucionalidad de los actos reclamados (interés legítimo),</w:t>
      </w:r>
      <w:r w:rsidRPr="007D69F7">
        <w:rPr>
          <w:rFonts w:ascii="Palatino Linotype" w:hAnsi="Palatino Linotype"/>
          <w:i/>
        </w:rPr>
        <w:t xml:space="preserve"> el </w:t>
      </w:r>
      <w:r w:rsidRPr="007D69F7">
        <w:rPr>
          <w:rFonts w:ascii="Palatino Linotype" w:hAnsi="Palatino Linotype"/>
          <w:b/>
          <w:i/>
          <w:u w:val="single"/>
        </w:rPr>
        <w:t>cual proviene de la afectación a su esfera jurídica</w:t>
      </w:r>
      <w:r w:rsidRPr="007D69F7">
        <w:rPr>
          <w:rFonts w:ascii="Palatino Linotype" w:hAnsi="Palatino Linotype"/>
          <w:i/>
        </w:rPr>
        <w:t>, ya sea directa o derivada de su situación particular respecto del orden jurídico, para que la sentencia que se dicte sólo la proteja a ella, en cumplimiento del principio conocido como de relatividad o particularidad de las sentencias. …”</w:t>
      </w:r>
      <w:r>
        <w:rPr>
          <w:rFonts w:ascii="Palatino Linotype" w:hAnsi="Palatino Linotype"/>
          <w:i/>
        </w:rPr>
        <w:t xml:space="preserve"> </w:t>
      </w:r>
      <w:r>
        <w:rPr>
          <w:rFonts w:ascii="Palatino Linotype" w:hAnsi="Palatino Linotype"/>
          <w:b/>
          <w:i/>
        </w:rPr>
        <w:t>[Sic]</w:t>
      </w:r>
    </w:p>
    <w:p w14:paraId="28669E7A"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03DA7EDF"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lang w:val="es-ES_tradnl"/>
        </w:rPr>
      </w:pPr>
      <w:r>
        <w:rPr>
          <w:rFonts w:ascii="Palatino Linotype" w:hAnsi="Palatino Linotype" w:cs="Arial"/>
        </w:rPr>
        <w:t xml:space="preserve">Acotado </w:t>
      </w:r>
      <w:r w:rsidRPr="008907F5">
        <w:rPr>
          <w:rFonts w:ascii="Palatino Linotype" w:hAnsi="Palatino Linotype" w:cs="Arial"/>
        </w:rPr>
        <w:t xml:space="preserve">lo anterior, se advierte que </w:t>
      </w:r>
      <w:r w:rsidRPr="008907F5">
        <w:rPr>
          <w:rFonts w:ascii="Palatino Linotype" w:hAnsi="Palatino Linotype" w:cs="Arial"/>
          <w:b/>
        </w:rPr>
        <w:t>La Recurrente</w:t>
      </w:r>
      <w:r w:rsidRPr="008907F5">
        <w:rPr>
          <w:rFonts w:ascii="Palatino Linotype" w:hAnsi="Palatino Linotype" w:cs="Arial"/>
        </w:rPr>
        <w:t xml:space="preserve"> acredita su interés legítimo al acceso a datos personales al dar cumplimiento a</w:t>
      </w:r>
      <w:r w:rsidRPr="008907F5">
        <w:rPr>
          <w:rFonts w:ascii="Palatino Linotype" w:hAnsi="Palatino Linotype" w:cs="Arial"/>
          <w:lang w:val="es-ES_tradnl"/>
        </w:rPr>
        <w:t xml:space="preserve"> las formalidades previstas por la </w:t>
      </w:r>
      <w:r w:rsidRPr="008907F5">
        <w:rPr>
          <w:rFonts w:ascii="Palatino Linotype" w:hAnsi="Palatino Linotype" w:cs="Arial"/>
        </w:rPr>
        <w:t>Ley de Protección de Datos Personales en Posesión de Sujetos Obligados del Estado de México y Municipios</w:t>
      </w:r>
      <w:r w:rsidRPr="008907F5">
        <w:rPr>
          <w:rFonts w:ascii="Palatino Linotype" w:hAnsi="Palatino Linotype" w:cs="Arial"/>
          <w:lang w:val="es-ES_tradnl"/>
        </w:rPr>
        <w:t>.</w:t>
      </w:r>
    </w:p>
    <w:p w14:paraId="7041EE9A"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i/>
        </w:rPr>
      </w:pPr>
    </w:p>
    <w:p w14:paraId="2C6B6FA0"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r w:rsidRPr="008907F5">
        <w:rPr>
          <w:rFonts w:ascii="Palatino Linotype" w:hAnsi="Palatino Linotype" w:cs="Arial"/>
        </w:rPr>
        <w:t>Una vez sentado lo anterior, resulta oportuno traer a colación los artículos 82 fracción XXVIII y 131 de la Ley de Protección de Datos Personales en Posesión de Sujetos Obligados del Estado de México y Municipios, normatividad invocada cuyo contenido literal es el siguiente:</w:t>
      </w:r>
    </w:p>
    <w:p w14:paraId="0B07B8A2"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b/>
          <w:i/>
          <w:sz w:val="22"/>
          <w:szCs w:val="22"/>
        </w:rPr>
      </w:pPr>
      <w:r w:rsidRPr="000D4995">
        <w:rPr>
          <w:rFonts w:ascii="Palatino Linotype" w:hAnsi="Palatino Linotype"/>
          <w:b/>
          <w:i/>
          <w:sz w:val="22"/>
          <w:szCs w:val="22"/>
        </w:rPr>
        <w:lastRenderedPageBreak/>
        <w:t xml:space="preserve">“Atribuciones del Instituto </w:t>
      </w:r>
    </w:p>
    <w:p w14:paraId="4242D267"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i/>
          <w:sz w:val="22"/>
          <w:szCs w:val="22"/>
        </w:rPr>
      </w:pPr>
      <w:r w:rsidRPr="000D4995">
        <w:rPr>
          <w:rFonts w:ascii="Palatino Linotype" w:hAnsi="Palatino Linotype"/>
          <w:b/>
          <w:i/>
          <w:sz w:val="22"/>
          <w:szCs w:val="22"/>
        </w:rPr>
        <w:t>Artículo 82.</w:t>
      </w:r>
      <w:r w:rsidRPr="000D4995">
        <w:rPr>
          <w:rFonts w:ascii="Palatino Linotype" w:hAnsi="Palatino Linotype"/>
          <w:i/>
          <w:sz w:val="22"/>
          <w:szCs w:val="22"/>
        </w:rPr>
        <w:t xml:space="preserve"> El Instituto, además de las atribuciones encomendadas por la Ley de Transparencia y normatividad aplicable, tendrá las atribuciones siguientes:</w:t>
      </w:r>
    </w:p>
    <w:p w14:paraId="188E9210"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b/>
          <w:i/>
          <w:sz w:val="22"/>
          <w:szCs w:val="22"/>
        </w:rPr>
      </w:pPr>
      <w:r w:rsidRPr="000D4995">
        <w:rPr>
          <w:rFonts w:ascii="Palatino Linotype" w:hAnsi="Palatino Linotype"/>
          <w:b/>
          <w:i/>
          <w:sz w:val="22"/>
          <w:szCs w:val="22"/>
        </w:rPr>
        <w:t>(…)</w:t>
      </w:r>
    </w:p>
    <w:p w14:paraId="30861EB8"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cs="Arial"/>
          <w:i/>
          <w:sz w:val="22"/>
          <w:szCs w:val="22"/>
        </w:rPr>
      </w:pPr>
      <w:r w:rsidRPr="000D4995">
        <w:rPr>
          <w:rFonts w:ascii="Palatino Linotype" w:hAnsi="Palatino Linotype"/>
          <w:b/>
          <w:i/>
          <w:sz w:val="22"/>
          <w:szCs w:val="22"/>
        </w:rPr>
        <w:t>XXVIII.</w:t>
      </w:r>
      <w:r w:rsidRPr="000D4995">
        <w:rPr>
          <w:rFonts w:ascii="Palatino Linotype" w:hAnsi="Palatino Linotype"/>
          <w:i/>
          <w:sz w:val="22"/>
          <w:szCs w:val="22"/>
        </w:rPr>
        <w:t xml:space="preserve"> Procurar la conciliación entre las autoridades y los titulares de los datos personales en cualquier momento del procedimiento del Recurso de Revisión y en su caso, verificar el cumplimiento del acuerdo respectivo.</w:t>
      </w:r>
    </w:p>
    <w:p w14:paraId="24554772"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b/>
          <w:i/>
          <w:sz w:val="22"/>
          <w:szCs w:val="22"/>
        </w:rPr>
      </w:pPr>
      <w:r w:rsidRPr="000D4995">
        <w:rPr>
          <w:rFonts w:ascii="Palatino Linotype" w:hAnsi="Palatino Linotype"/>
          <w:b/>
          <w:i/>
          <w:sz w:val="22"/>
          <w:szCs w:val="22"/>
        </w:rPr>
        <w:t xml:space="preserve">De la conciliación </w:t>
      </w:r>
    </w:p>
    <w:p w14:paraId="76A2A8A4" w14:textId="77777777" w:rsidR="00706273" w:rsidRPr="000D4995" w:rsidRDefault="00706273" w:rsidP="00706273">
      <w:pPr>
        <w:pStyle w:val="Prrafodelista"/>
        <w:widowControl w:val="0"/>
        <w:autoSpaceDE w:val="0"/>
        <w:autoSpaceDN w:val="0"/>
        <w:adjustRightInd w:val="0"/>
        <w:spacing w:before="240" w:after="160" w:line="360" w:lineRule="auto"/>
        <w:ind w:left="851" w:right="851"/>
        <w:jc w:val="both"/>
        <w:rPr>
          <w:rFonts w:ascii="Palatino Linotype" w:hAnsi="Palatino Linotype" w:cs="Arial"/>
          <w:b/>
          <w:i/>
          <w:sz w:val="22"/>
          <w:szCs w:val="22"/>
        </w:rPr>
      </w:pPr>
      <w:r w:rsidRPr="000D4995">
        <w:rPr>
          <w:rFonts w:ascii="Palatino Linotype" w:hAnsi="Palatino Linotype"/>
          <w:b/>
          <w:i/>
          <w:sz w:val="22"/>
          <w:szCs w:val="22"/>
        </w:rPr>
        <w:t>Artículo 131.</w:t>
      </w:r>
      <w:r w:rsidRPr="000D4995">
        <w:rPr>
          <w:rFonts w:ascii="Palatino Linotype" w:hAnsi="Palatino Linotype"/>
          <w:i/>
          <w:sz w:val="22"/>
          <w:szCs w:val="22"/>
        </w:rPr>
        <w:t xml:space="preserve"> Una vez admitido el recurso de revisión, el Instituto podrá buscar una conciliación entre el titular y el responsable. De llegar a un acuerdo, éste se hará constar por escrito y tendrá efectos vinculantes. El recurso de revisión quedará sin materia y el Instituto deberá verificar el cumplimiento del acuerdo respectivo.” </w:t>
      </w:r>
      <w:r w:rsidRPr="000D4995">
        <w:rPr>
          <w:rFonts w:ascii="Palatino Linotype" w:hAnsi="Palatino Linotype"/>
          <w:b/>
          <w:i/>
          <w:sz w:val="22"/>
          <w:szCs w:val="22"/>
        </w:rPr>
        <w:t>[Sic]</w:t>
      </w:r>
    </w:p>
    <w:p w14:paraId="73E50B66" w14:textId="77777777" w:rsidR="00482A8F" w:rsidRPr="008907F5"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34F338F9" w14:textId="510F2F3F" w:rsidR="00482A8F"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r w:rsidRPr="008907F5">
        <w:rPr>
          <w:rFonts w:ascii="Palatino Linotype" w:hAnsi="Palatino Linotype" w:cs="Arial"/>
        </w:rPr>
        <w:t xml:space="preserve">Derivado de lo anterior, </w:t>
      </w:r>
      <w:r>
        <w:rPr>
          <w:rFonts w:ascii="Palatino Linotype" w:hAnsi="Palatino Linotype" w:cs="Arial"/>
        </w:rPr>
        <w:t>como quedó acreditado en el apartado de antecedentes, las partes manifestaron su voluntad de sujetarse al procedimiento de conciliación, por lo que se señalaron las</w:t>
      </w:r>
      <w:r w:rsidR="00C71835">
        <w:rPr>
          <w:rFonts w:ascii="Palatino Linotype" w:hAnsi="Palatino Linotype" w:cs="Arial"/>
        </w:rPr>
        <w:t xml:space="preserve"> </w:t>
      </w:r>
      <w:r w:rsidR="00C71835">
        <w:rPr>
          <w:rFonts w:ascii="Palatino Linotype" w:hAnsi="Palatino Linotype"/>
          <w:b/>
          <w:u w:val="single"/>
        </w:rPr>
        <w:t>11:0</w:t>
      </w:r>
      <w:r w:rsidR="00C71835" w:rsidRPr="000D3A5A">
        <w:rPr>
          <w:rFonts w:ascii="Palatino Linotype" w:hAnsi="Palatino Linotype"/>
          <w:b/>
          <w:u w:val="single"/>
        </w:rPr>
        <w:t xml:space="preserve">0 horas del día </w:t>
      </w:r>
      <w:r w:rsidR="00C71835">
        <w:rPr>
          <w:rFonts w:ascii="Palatino Linotype" w:hAnsi="Palatino Linotype"/>
          <w:b/>
          <w:u w:val="single"/>
        </w:rPr>
        <w:t xml:space="preserve">jueves 12 de septiembre de dos mil veinticuatro, </w:t>
      </w:r>
      <w:r w:rsidR="00FF17D2">
        <w:rPr>
          <w:rFonts w:ascii="Palatino Linotype" w:hAnsi="Palatino Linotype"/>
          <w:lang w:val="es-ES_tradnl"/>
        </w:rPr>
        <w:t xml:space="preserve">para que se </w:t>
      </w:r>
      <w:r w:rsidR="00643944">
        <w:rPr>
          <w:rFonts w:ascii="Palatino Linotype" w:hAnsi="Palatino Linotype" w:cs="Arial"/>
        </w:rPr>
        <w:t>celebrará</w:t>
      </w:r>
      <w:r>
        <w:rPr>
          <w:rFonts w:ascii="Palatino Linotype" w:hAnsi="Palatino Linotype" w:cs="Arial"/>
        </w:rPr>
        <w:t xml:space="preserve"> la audiencia de conciliación, a través de la plataforma electrónica denominada “ZOOM”, elaborándose el Acta respectiva, en la cual se señaló sustancialmente lo siguiente:</w:t>
      </w:r>
    </w:p>
    <w:p w14:paraId="71DD781A" w14:textId="77777777" w:rsidR="00482A8F" w:rsidRDefault="00482A8F" w:rsidP="00482A8F">
      <w:pPr>
        <w:pStyle w:val="Prrafodelista"/>
        <w:widowControl w:val="0"/>
        <w:autoSpaceDE w:val="0"/>
        <w:autoSpaceDN w:val="0"/>
        <w:adjustRightInd w:val="0"/>
        <w:spacing w:line="360" w:lineRule="auto"/>
        <w:ind w:left="0" w:right="49"/>
        <w:jc w:val="both"/>
        <w:rPr>
          <w:rFonts w:ascii="Palatino Linotype" w:hAnsi="Palatino Linotype" w:cs="Arial"/>
        </w:rPr>
      </w:pPr>
    </w:p>
    <w:p w14:paraId="585580DE" w14:textId="093BEB9C" w:rsidR="00482A8F" w:rsidRDefault="00482A8F" w:rsidP="00641307">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Pr>
          <w:rFonts w:ascii="Palatino Linotype" w:hAnsi="Palatino Linotype" w:cs="Arial"/>
        </w:rPr>
        <w:t xml:space="preserve">Se hizo constar la </w:t>
      </w:r>
      <w:r w:rsidR="00706273">
        <w:rPr>
          <w:rFonts w:ascii="Palatino Linotype" w:hAnsi="Palatino Linotype" w:cs="Arial"/>
        </w:rPr>
        <w:t>asistencia</w:t>
      </w:r>
      <w:r>
        <w:rPr>
          <w:rFonts w:ascii="Palatino Linotype" w:hAnsi="Palatino Linotype" w:cs="Arial"/>
        </w:rPr>
        <w:t xml:space="preserve"> de la parte </w:t>
      </w:r>
      <w:r>
        <w:rPr>
          <w:rFonts w:ascii="Palatino Linotype" w:hAnsi="Palatino Linotype" w:cs="Arial"/>
          <w:b/>
        </w:rPr>
        <w:t>Recurrente</w:t>
      </w:r>
      <w:r>
        <w:rPr>
          <w:rFonts w:ascii="Palatino Linotype" w:hAnsi="Palatino Linotype" w:cs="Arial"/>
        </w:rPr>
        <w:t xml:space="preserve">, así como la del </w:t>
      </w:r>
      <w:r w:rsidRPr="009F33D4">
        <w:rPr>
          <w:rFonts w:ascii="Palatino Linotype" w:hAnsi="Palatino Linotype" w:cs="Arial"/>
          <w:b/>
        </w:rPr>
        <w:t>Sujeto Obligado</w:t>
      </w:r>
      <w:r>
        <w:rPr>
          <w:rFonts w:ascii="Palatino Linotype" w:hAnsi="Palatino Linotype" w:cs="Arial"/>
        </w:rPr>
        <w:t>;</w:t>
      </w:r>
    </w:p>
    <w:p w14:paraId="633DB590" w14:textId="77777777" w:rsidR="00482A8F" w:rsidRDefault="00482A8F" w:rsidP="00482A8F">
      <w:pPr>
        <w:pStyle w:val="Prrafodelista"/>
        <w:widowControl w:val="0"/>
        <w:autoSpaceDE w:val="0"/>
        <w:autoSpaceDN w:val="0"/>
        <w:adjustRightInd w:val="0"/>
        <w:spacing w:line="360" w:lineRule="auto"/>
        <w:ind w:left="720" w:right="49"/>
        <w:jc w:val="both"/>
        <w:rPr>
          <w:rFonts w:ascii="Palatino Linotype" w:hAnsi="Palatino Linotype" w:cs="Arial"/>
        </w:rPr>
      </w:pPr>
    </w:p>
    <w:p w14:paraId="516B4B40" w14:textId="38B245EA" w:rsidR="00482A8F" w:rsidRDefault="00482A8F" w:rsidP="00641307">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Pr>
          <w:rFonts w:ascii="Palatino Linotype" w:hAnsi="Palatino Linotype" w:cs="Arial"/>
        </w:rPr>
        <w:t xml:space="preserve">En uso de la palabra, </w:t>
      </w:r>
      <w:r w:rsidR="00D33AC3">
        <w:rPr>
          <w:rFonts w:ascii="Palatino Linotype" w:hAnsi="Palatino Linotype" w:cs="Arial"/>
          <w:b/>
        </w:rPr>
        <w:t>L</w:t>
      </w:r>
      <w:r w:rsidRPr="00D33AC3">
        <w:rPr>
          <w:rFonts w:ascii="Palatino Linotype" w:hAnsi="Palatino Linotype" w:cs="Arial"/>
          <w:b/>
        </w:rPr>
        <w:t>a</w:t>
      </w:r>
      <w:r>
        <w:rPr>
          <w:rFonts w:ascii="Palatino Linotype" w:hAnsi="Palatino Linotype" w:cs="Arial"/>
        </w:rPr>
        <w:t xml:space="preserve"> </w:t>
      </w:r>
      <w:r>
        <w:rPr>
          <w:rFonts w:ascii="Palatino Linotype" w:hAnsi="Palatino Linotype" w:cs="Arial"/>
          <w:b/>
        </w:rPr>
        <w:t>Recurrente</w:t>
      </w:r>
      <w:r>
        <w:rPr>
          <w:rFonts w:ascii="Palatino Linotype" w:hAnsi="Palatino Linotype" w:cs="Arial"/>
        </w:rPr>
        <w:t xml:space="preserve"> manifiesta que desea le sea proporcionada la información, </w:t>
      </w:r>
      <w:r w:rsidR="003622B3">
        <w:rPr>
          <w:rFonts w:ascii="Palatino Linotype" w:hAnsi="Palatino Linotype" w:cs="Arial"/>
        </w:rPr>
        <w:t>destacando que resulta de su interés recibir la información en copias simples</w:t>
      </w:r>
      <w:r w:rsidR="007007F7">
        <w:rPr>
          <w:rFonts w:ascii="Palatino Linotype" w:hAnsi="Palatino Linotype" w:cs="Arial"/>
        </w:rPr>
        <w:t>, sustituyendo la modalidad señalada inicialmente.</w:t>
      </w:r>
    </w:p>
    <w:p w14:paraId="1C32AC58" w14:textId="77777777" w:rsidR="00482A8F" w:rsidRPr="00C43948" w:rsidRDefault="00482A8F" w:rsidP="00482A8F">
      <w:pPr>
        <w:pStyle w:val="Prrafodelista"/>
        <w:rPr>
          <w:rFonts w:ascii="Palatino Linotype" w:hAnsi="Palatino Linotype" w:cs="Arial"/>
        </w:rPr>
      </w:pPr>
    </w:p>
    <w:p w14:paraId="2C71F789" w14:textId="095FFCCE" w:rsidR="00706273" w:rsidRDefault="00482A8F" w:rsidP="00641307">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sidRPr="003D7E88">
        <w:rPr>
          <w:rFonts w:ascii="Palatino Linotype" w:hAnsi="Palatino Linotype" w:cs="Arial"/>
          <w:b/>
        </w:rPr>
        <w:t xml:space="preserve">El Sujeto Obligado </w:t>
      </w:r>
      <w:r w:rsidRPr="003D7E88">
        <w:rPr>
          <w:rFonts w:ascii="Palatino Linotype" w:hAnsi="Palatino Linotype" w:cs="Arial"/>
        </w:rPr>
        <w:t xml:space="preserve">atendiendo a las consideraciones y finalidad que se pretende hacer </w:t>
      </w:r>
      <w:r w:rsidR="00D11D76">
        <w:rPr>
          <w:rFonts w:ascii="Palatino Linotype" w:hAnsi="Palatino Linotype" w:cs="Arial"/>
        </w:rPr>
        <w:t xml:space="preserve">de la información </w:t>
      </w:r>
      <w:r w:rsidR="00EE2688">
        <w:rPr>
          <w:rFonts w:ascii="Palatino Linotype" w:hAnsi="Palatino Linotype" w:cs="Arial"/>
        </w:rPr>
        <w:t xml:space="preserve">solicitada, </w:t>
      </w:r>
      <w:r w:rsidR="00EE2688" w:rsidRPr="003D7E88">
        <w:rPr>
          <w:rFonts w:ascii="Palatino Linotype" w:hAnsi="Palatino Linotype" w:cs="Arial"/>
        </w:rPr>
        <w:t>manifiesta</w:t>
      </w:r>
      <w:r w:rsidRPr="003D7E88">
        <w:rPr>
          <w:rFonts w:ascii="Palatino Linotype" w:hAnsi="Palatino Linotype" w:cs="Arial"/>
        </w:rPr>
        <w:t xml:space="preserve"> su conformidad para hacer entreg</w:t>
      </w:r>
      <w:r w:rsidR="00706273">
        <w:rPr>
          <w:rFonts w:ascii="Palatino Linotype" w:hAnsi="Palatino Linotype" w:cs="Arial"/>
        </w:rPr>
        <w:t xml:space="preserve">a de la información peticionada. </w:t>
      </w:r>
    </w:p>
    <w:p w14:paraId="3AFF2FAD" w14:textId="77777777" w:rsidR="00706273" w:rsidRPr="00706273" w:rsidRDefault="00706273" w:rsidP="00706273">
      <w:pPr>
        <w:pStyle w:val="Prrafodelista"/>
        <w:rPr>
          <w:rFonts w:ascii="Palatino Linotype" w:hAnsi="Palatino Linotype" w:cs="Arial"/>
        </w:rPr>
      </w:pPr>
    </w:p>
    <w:p w14:paraId="06DC1892" w14:textId="77777777" w:rsidR="00706273" w:rsidRPr="00706273" w:rsidRDefault="00706273" w:rsidP="00706273">
      <w:pPr>
        <w:pStyle w:val="Prrafodelista"/>
        <w:rPr>
          <w:rFonts w:ascii="Palatino Linotype" w:hAnsi="Palatino Linotype" w:cs="Arial"/>
        </w:rPr>
      </w:pPr>
    </w:p>
    <w:p w14:paraId="5F0A7A7E" w14:textId="14AFF4B7" w:rsidR="00482A8F" w:rsidRPr="003622B3" w:rsidRDefault="00482A8F" w:rsidP="00927F10">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sidRPr="003622B3">
        <w:rPr>
          <w:rFonts w:ascii="Palatino Linotype" w:hAnsi="Palatino Linotype" w:cs="Arial"/>
        </w:rPr>
        <w:t xml:space="preserve">Por lo </w:t>
      </w:r>
      <w:r w:rsidR="00EC573F" w:rsidRPr="003622B3">
        <w:rPr>
          <w:rFonts w:ascii="Palatino Linotype" w:hAnsi="Palatino Linotype" w:cs="Arial"/>
        </w:rPr>
        <w:t>que,</w:t>
      </w:r>
      <w:r w:rsidRPr="003622B3">
        <w:rPr>
          <w:rFonts w:ascii="Palatino Linotype" w:hAnsi="Palatino Linotype" w:cs="Arial"/>
        </w:rPr>
        <w:t xml:space="preserve"> en ese acto, informa </w:t>
      </w:r>
      <w:r w:rsidR="00EC573F">
        <w:rPr>
          <w:rFonts w:ascii="Palatino Linotype" w:hAnsi="Palatino Linotype" w:cs="Arial"/>
        </w:rPr>
        <w:t xml:space="preserve">a </w:t>
      </w:r>
      <w:r w:rsidR="00EC573F">
        <w:rPr>
          <w:rFonts w:ascii="Palatino Linotype" w:hAnsi="Palatino Linotype" w:cs="Arial"/>
          <w:b/>
          <w:bCs/>
        </w:rPr>
        <w:t>La</w:t>
      </w:r>
      <w:r w:rsidRPr="003622B3">
        <w:rPr>
          <w:rFonts w:ascii="Palatino Linotype" w:hAnsi="Palatino Linotype" w:cs="Arial"/>
        </w:rPr>
        <w:t xml:space="preserve"> </w:t>
      </w:r>
      <w:r w:rsidRPr="003622B3">
        <w:rPr>
          <w:rFonts w:ascii="Palatino Linotype" w:hAnsi="Palatino Linotype" w:cs="Arial"/>
          <w:b/>
        </w:rPr>
        <w:t>Recurrente</w:t>
      </w:r>
      <w:r w:rsidRPr="003622B3">
        <w:rPr>
          <w:rFonts w:ascii="Palatino Linotype" w:hAnsi="Palatino Linotype" w:cs="Arial"/>
        </w:rPr>
        <w:t xml:space="preserve"> que debe acudir a las oficinas de la Unidad de Transparencia del Sujeto Obligado, a efecto que le </w:t>
      </w:r>
      <w:r w:rsidR="00D11D76" w:rsidRPr="003622B3">
        <w:rPr>
          <w:rFonts w:ascii="Palatino Linotype" w:hAnsi="Palatino Linotype" w:cs="Arial"/>
        </w:rPr>
        <w:t xml:space="preserve">sean expedidas las copias </w:t>
      </w:r>
      <w:r w:rsidR="003622B3" w:rsidRPr="003622B3">
        <w:rPr>
          <w:rFonts w:ascii="Palatino Linotype" w:hAnsi="Palatino Linotype" w:cs="Arial"/>
        </w:rPr>
        <w:t xml:space="preserve">simples, invocando el criterio </w:t>
      </w:r>
      <w:r w:rsidR="00D11D76" w:rsidRPr="003622B3">
        <w:rPr>
          <w:rFonts w:ascii="Palatino Linotype" w:hAnsi="Palatino Linotype"/>
          <w:b/>
          <w:bCs/>
        </w:rPr>
        <w:t>02/18</w:t>
      </w:r>
      <w:r w:rsidR="00D11D76" w:rsidRPr="003622B3">
        <w:rPr>
          <w:rFonts w:ascii="Palatino Linotype" w:hAnsi="Palatino Linotype"/>
        </w:rPr>
        <w:t xml:space="preserve"> del Instituto Nacional de Transparencia, Acceso a la Información y Protección de Datos Personales, de rubro </w:t>
      </w:r>
      <w:r w:rsidR="00D11D76" w:rsidRPr="003622B3">
        <w:rPr>
          <w:rFonts w:ascii="Palatino Linotype" w:hAnsi="Palatino Linotype"/>
          <w:b/>
        </w:rPr>
        <w:t>“</w:t>
      </w:r>
      <w:r w:rsidR="00D11D76" w:rsidRPr="003622B3">
        <w:rPr>
          <w:rFonts w:ascii="Palatino Linotype" w:hAnsi="Palatino Linotype"/>
          <w:b/>
          <w:i/>
        </w:rPr>
        <w:t>Gratuidad de las primeras veinte hojas simples o certificadas”</w:t>
      </w:r>
    </w:p>
    <w:p w14:paraId="300A1B67" w14:textId="77777777" w:rsidR="00482A8F" w:rsidRPr="00C43948" w:rsidRDefault="00482A8F" w:rsidP="00482A8F">
      <w:pPr>
        <w:pStyle w:val="Prrafodelista"/>
        <w:rPr>
          <w:rFonts w:ascii="Palatino Linotype" w:hAnsi="Palatino Linotype" w:cs="Arial"/>
        </w:rPr>
      </w:pPr>
    </w:p>
    <w:p w14:paraId="0EC9F9EA" w14:textId="77777777" w:rsidR="00482A8F" w:rsidRPr="003D7E88" w:rsidRDefault="00482A8F" w:rsidP="00641307">
      <w:pPr>
        <w:pStyle w:val="Prrafodelista"/>
        <w:widowControl w:val="0"/>
        <w:numPr>
          <w:ilvl w:val="0"/>
          <w:numId w:val="2"/>
        </w:numPr>
        <w:autoSpaceDE w:val="0"/>
        <w:autoSpaceDN w:val="0"/>
        <w:adjustRightInd w:val="0"/>
        <w:spacing w:line="360" w:lineRule="auto"/>
        <w:ind w:right="49"/>
        <w:jc w:val="both"/>
        <w:rPr>
          <w:rFonts w:ascii="Palatino Linotype" w:hAnsi="Palatino Linotype" w:cs="Arial"/>
        </w:rPr>
      </w:pPr>
      <w:r>
        <w:rPr>
          <w:rFonts w:ascii="Palatino Linotype" w:hAnsi="Palatino Linotype" w:cs="Arial"/>
        </w:rPr>
        <w:t>No habiendo más que declarar o manifestar por las partes, se tuvo por concluida la audiencia de conciliación.</w:t>
      </w:r>
    </w:p>
    <w:p w14:paraId="75854206" w14:textId="77777777" w:rsidR="00482A8F" w:rsidRDefault="00482A8F" w:rsidP="00482A8F">
      <w:pPr>
        <w:widowControl w:val="0"/>
        <w:autoSpaceDE w:val="0"/>
        <w:autoSpaceDN w:val="0"/>
        <w:adjustRightInd w:val="0"/>
        <w:spacing w:after="0" w:line="360" w:lineRule="auto"/>
        <w:ind w:right="51"/>
        <w:jc w:val="both"/>
        <w:rPr>
          <w:rFonts w:ascii="Palatino Linotype" w:hAnsi="Palatino Linotype"/>
          <w:sz w:val="24"/>
          <w:lang w:val="es-ES" w:eastAsia="es-MX"/>
        </w:rPr>
      </w:pPr>
    </w:p>
    <w:p w14:paraId="14FD4161" w14:textId="2352E023" w:rsidR="003622B3" w:rsidRDefault="00482A8F" w:rsidP="00CE1E59">
      <w:pPr>
        <w:widowControl w:val="0"/>
        <w:autoSpaceDE w:val="0"/>
        <w:autoSpaceDN w:val="0"/>
        <w:adjustRightInd w:val="0"/>
        <w:spacing w:after="0" w:line="360" w:lineRule="auto"/>
        <w:ind w:right="51"/>
        <w:jc w:val="both"/>
        <w:rPr>
          <w:rFonts w:ascii="Palatino Linotype" w:hAnsi="Palatino Linotype"/>
          <w:sz w:val="24"/>
          <w:lang w:eastAsia="es-MX"/>
        </w:rPr>
      </w:pPr>
      <w:r w:rsidRPr="00884597">
        <w:rPr>
          <w:rFonts w:ascii="Palatino Linotype" w:hAnsi="Palatino Linotype"/>
          <w:sz w:val="24"/>
          <w:lang w:eastAsia="es-MX"/>
        </w:rPr>
        <w:t xml:space="preserve">Una vez desarrollada la audiencia de conciliación, en la cual se llegó a un acuerdo entre las partes para la entrega de la información solicitada, en fecha </w:t>
      </w:r>
      <w:r w:rsidR="00EC573F">
        <w:rPr>
          <w:rFonts w:ascii="Palatino Linotype" w:hAnsi="Palatino Linotype"/>
          <w:b/>
          <w:bCs/>
          <w:sz w:val="24"/>
          <w:lang w:eastAsia="es-MX"/>
        </w:rPr>
        <w:t>dieciocho</w:t>
      </w:r>
      <w:r w:rsidR="003622B3">
        <w:rPr>
          <w:rFonts w:ascii="Palatino Linotype" w:hAnsi="Palatino Linotype"/>
          <w:b/>
          <w:bCs/>
          <w:sz w:val="24"/>
          <w:lang w:eastAsia="es-MX"/>
        </w:rPr>
        <w:t xml:space="preserve"> de septiembre de dos mil veinticuatro, El Sujeto Obligado </w:t>
      </w:r>
      <w:r w:rsidR="003622B3">
        <w:rPr>
          <w:rFonts w:ascii="Palatino Linotype" w:hAnsi="Palatino Linotype"/>
          <w:sz w:val="24"/>
          <w:lang w:eastAsia="es-MX"/>
        </w:rPr>
        <w:t>remitió el siguiente soporte documental:</w:t>
      </w:r>
    </w:p>
    <w:p w14:paraId="103F338A" w14:textId="77777777" w:rsidR="003622B3" w:rsidRPr="003622B3" w:rsidRDefault="003622B3" w:rsidP="003622B3">
      <w:pPr>
        <w:pStyle w:val="Prrafodelista"/>
        <w:numPr>
          <w:ilvl w:val="0"/>
          <w:numId w:val="25"/>
        </w:numPr>
        <w:spacing w:line="360" w:lineRule="auto"/>
        <w:jc w:val="both"/>
        <w:rPr>
          <w:rFonts w:ascii="Palatino Linotype" w:hAnsi="Palatino Linotype" w:cs="Arial"/>
        </w:rPr>
      </w:pPr>
      <w:r w:rsidRPr="003622B3">
        <w:rPr>
          <w:rFonts w:ascii="Palatino Linotype" w:hAnsi="Palatino Linotype" w:cs="Arial"/>
          <w:b/>
          <w:bCs/>
        </w:rPr>
        <w:t xml:space="preserve">“ACUSE DE RECIBIDO 469.AD.pdf”: </w:t>
      </w:r>
      <w:r w:rsidRPr="003622B3">
        <w:rPr>
          <w:rFonts w:ascii="Palatino Linotype" w:hAnsi="Palatino Linotype" w:cs="Arial"/>
        </w:rPr>
        <w:t>Compila lo siguiente:</w:t>
      </w:r>
    </w:p>
    <w:p w14:paraId="63A8EAB4" w14:textId="77777777" w:rsidR="003622B3" w:rsidRPr="003622B3" w:rsidRDefault="003622B3" w:rsidP="003622B3">
      <w:pPr>
        <w:pStyle w:val="Prrafodelista"/>
        <w:numPr>
          <w:ilvl w:val="0"/>
          <w:numId w:val="21"/>
        </w:numPr>
        <w:spacing w:line="360" w:lineRule="auto"/>
        <w:jc w:val="both"/>
        <w:rPr>
          <w:rFonts w:ascii="Palatino Linotype" w:hAnsi="Palatino Linotype" w:cs="Arial"/>
        </w:rPr>
      </w:pPr>
      <w:r w:rsidRPr="003622B3">
        <w:rPr>
          <w:rFonts w:ascii="Palatino Linotype" w:hAnsi="Palatino Linotype" w:cs="Arial"/>
        </w:rPr>
        <w:lastRenderedPageBreak/>
        <w:t>Oficio signado por el titular de la unidad de transparencia y dirigido al Comisionado presidente del INFOEM, mediante el cual la ciudadana acusa de recibido de la información requerida.</w:t>
      </w:r>
    </w:p>
    <w:p w14:paraId="6240F6B9" w14:textId="77777777" w:rsidR="003622B3" w:rsidRPr="003622B3" w:rsidRDefault="003622B3" w:rsidP="003622B3">
      <w:pPr>
        <w:pStyle w:val="Prrafodelista"/>
        <w:numPr>
          <w:ilvl w:val="0"/>
          <w:numId w:val="21"/>
        </w:numPr>
        <w:spacing w:line="360" w:lineRule="auto"/>
        <w:jc w:val="both"/>
        <w:rPr>
          <w:rFonts w:ascii="Palatino Linotype" w:hAnsi="Palatino Linotype" w:cs="Arial"/>
        </w:rPr>
      </w:pPr>
      <w:r w:rsidRPr="003622B3">
        <w:rPr>
          <w:rFonts w:ascii="Palatino Linotype" w:hAnsi="Palatino Linotype" w:cs="Arial"/>
        </w:rPr>
        <w:t>Escrito libre mediante el cual la ciudadana dispone que la entrega de la información sea en copias simples.</w:t>
      </w:r>
    </w:p>
    <w:p w14:paraId="7145F04B" w14:textId="77777777" w:rsidR="003622B3" w:rsidRPr="003622B3" w:rsidRDefault="003622B3" w:rsidP="003622B3">
      <w:pPr>
        <w:pStyle w:val="Prrafodelista"/>
        <w:numPr>
          <w:ilvl w:val="0"/>
          <w:numId w:val="21"/>
        </w:numPr>
        <w:spacing w:line="360" w:lineRule="auto"/>
        <w:jc w:val="both"/>
        <w:rPr>
          <w:rFonts w:ascii="Palatino Linotype" w:hAnsi="Palatino Linotype"/>
          <w:b/>
          <w:i/>
          <w:sz w:val="22"/>
          <w:szCs w:val="22"/>
        </w:rPr>
      </w:pPr>
      <w:r w:rsidRPr="003622B3">
        <w:rPr>
          <w:rFonts w:ascii="Palatino Linotype" w:hAnsi="Palatino Linotype" w:cs="Arial"/>
        </w:rPr>
        <w:t xml:space="preserve">Orden de pago por la expedición de información impresa o magnética con folio </w:t>
      </w:r>
      <w:r w:rsidRPr="003622B3">
        <w:rPr>
          <w:rFonts w:ascii="Palatino Linotype" w:hAnsi="Palatino Linotype" w:cs="Arial"/>
          <w:b/>
          <w:bCs/>
        </w:rPr>
        <w:t>83/024.</w:t>
      </w:r>
    </w:p>
    <w:p w14:paraId="7D82713D" w14:textId="1771FA56" w:rsidR="003622B3" w:rsidRPr="00141E1B" w:rsidRDefault="003622B3" w:rsidP="00141E1B">
      <w:pPr>
        <w:pStyle w:val="Prrafodelista"/>
        <w:numPr>
          <w:ilvl w:val="0"/>
          <w:numId w:val="21"/>
        </w:numPr>
        <w:spacing w:line="360" w:lineRule="auto"/>
        <w:jc w:val="both"/>
        <w:rPr>
          <w:rFonts w:ascii="Palatino Linotype" w:hAnsi="Palatino Linotype"/>
          <w:b/>
          <w:i/>
          <w:sz w:val="22"/>
          <w:szCs w:val="22"/>
        </w:rPr>
      </w:pPr>
      <w:r w:rsidRPr="003622B3">
        <w:rPr>
          <w:rFonts w:ascii="Palatino Linotype" w:hAnsi="Palatino Linotype"/>
          <w:bCs/>
          <w:iCs/>
        </w:rPr>
        <w:t xml:space="preserve">Anverso y reverso de credencial para votar expedida por el entonces Instituto Federal Electoral a favor de </w:t>
      </w:r>
      <w:r w:rsidRPr="003622B3">
        <w:rPr>
          <w:rFonts w:ascii="Palatino Linotype" w:hAnsi="Palatino Linotype"/>
          <w:b/>
          <w:iCs/>
        </w:rPr>
        <w:t>La Recurrente.</w:t>
      </w:r>
    </w:p>
    <w:p w14:paraId="7145F561" w14:textId="77777777" w:rsidR="00CE1E59" w:rsidRDefault="00CE1E59" w:rsidP="00482A8F">
      <w:pPr>
        <w:widowControl w:val="0"/>
        <w:autoSpaceDE w:val="0"/>
        <w:autoSpaceDN w:val="0"/>
        <w:adjustRightInd w:val="0"/>
        <w:spacing w:after="0" w:line="360" w:lineRule="auto"/>
        <w:ind w:right="51"/>
        <w:jc w:val="both"/>
        <w:rPr>
          <w:rFonts w:ascii="Palatino Linotype" w:hAnsi="Palatino Linotype"/>
          <w:sz w:val="24"/>
          <w:highlight w:val="yellow"/>
          <w:lang w:eastAsia="es-MX"/>
        </w:rPr>
      </w:pPr>
    </w:p>
    <w:p w14:paraId="5FDFF223" w14:textId="0613105B" w:rsidR="00482A8F" w:rsidRDefault="00482A8F" w:rsidP="00482A8F">
      <w:pPr>
        <w:widowControl w:val="0"/>
        <w:autoSpaceDE w:val="0"/>
        <w:autoSpaceDN w:val="0"/>
        <w:adjustRightInd w:val="0"/>
        <w:spacing w:after="0" w:line="360" w:lineRule="auto"/>
        <w:ind w:right="51"/>
        <w:jc w:val="both"/>
        <w:rPr>
          <w:rFonts w:ascii="Palatino Linotype" w:hAnsi="Palatino Linotype"/>
          <w:sz w:val="24"/>
          <w:lang w:eastAsia="es-MX"/>
        </w:rPr>
      </w:pPr>
      <w:r>
        <w:rPr>
          <w:rFonts w:ascii="Palatino Linotype" w:hAnsi="Palatino Linotype"/>
          <w:sz w:val="24"/>
          <w:lang w:eastAsia="es-MX"/>
        </w:rPr>
        <w:t>Es con base en lo anterior</w:t>
      </w:r>
      <w:r w:rsidR="003622B3">
        <w:rPr>
          <w:rFonts w:ascii="Palatino Linotype" w:hAnsi="Palatino Linotype"/>
          <w:sz w:val="24"/>
          <w:lang w:eastAsia="es-MX"/>
        </w:rPr>
        <w:t xml:space="preserve"> que</w:t>
      </w:r>
      <w:r>
        <w:rPr>
          <w:rFonts w:ascii="Palatino Linotype" w:hAnsi="Palatino Linotype"/>
          <w:sz w:val="24"/>
          <w:lang w:eastAsia="es-MX"/>
        </w:rPr>
        <w:t xml:space="preserve"> </w:t>
      </w:r>
      <w:r w:rsidR="00D33AC3">
        <w:rPr>
          <w:rFonts w:ascii="Palatino Linotype" w:hAnsi="Palatino Linotype"/>
          <w:b/>
          <w:sz w:val="24"/>
          <w:lang w:eastAsia="es-MX"/>
        </w:rPr>
        <w:t>E</w:t>
      </w:r>
      <w:r w:rsidRPr="00D33AC3">
        <w:rPr>
          <w:rFonts w:ascii="Palatino Linotype" w:hAnsi="Palatino Linotype"/>
          <w:b/>
          <w:sz w:val="24"/>
          <w:lang w:eastAsia="es-MX"/>
        </w:rPr>
        <w:t xml:space="preserve">l </w:t>
      </w:r>
      <w:r w:rsidRPr="00121823">
        <w:rPr>
          <w:rFonts w:ascii="Palatino Linotype" w:hAnsi="Palatino Linotype"/>
          <w:b/>
          <w:sz w:val="24"/>
          <w:lang w:eastAsia="es-MX"/>
        </w:rPr>
        <w:t xml:space="preserve">Sujeto Obligado </w:t>
      </w:r>
      <w:r w:rsidRPr="00121823">
        <w:rPr>
          <w:rFonts w:ascii="Palatino Linotype" w:hAnsi="Palatino Linotype"/>
          <w:sz w:val="24"/>
          <w:lang w:eastAsia="es-MX"/>
        </w:rPr>
        <w:t xml:space="preserve">al </w:t>
      </w:r>
      <w:r>
        <w:rPr>
          <w:rFonts w:ascii="Palatino Linotype" w:hAnsi="Palatino Linotype"/>
          <w:sz w:val="24"/>
          <w:lang w:eastAsia="es-MX"/>
        </w:rPr>
        <w:t>haber hecho</w:t>
      </w:r>
      <w:r w:rsidRPr="00121823">
        <w:rPr>
          <w:rFonts w:ascii="Palatino Linotype" w:hAnsi="Palatino Linotype"/>
          <w:sz w:val="24"/>
          <w:lang w:eastAsia="es-MX"/>
        </w:rPr>
        <w:t xml:space="preserve"> entrega de la información peticionada</w:t>
      </w:r>
      <w:r w:rsidRPr="00121823">
        <w:rPr>
          <w:rFonts w:ascii="Palatino Linotype" w:hAnsi="Palatino Linotype"/>
          <w:b/>
          <w:sz w:val="24"/>
          <w:lang w:eastAsia="es-MX"/>
        </w:rPr>
        <w:t>,</w:t>
      </w:r>
      <w:r w:rsidRPr="00121823">
        <w:rPr>
          <w:rFonts w:ascii="Palatino Linotype" w:hAnsi="Palatino Linotype"/>
          <w:sz w:val="24"/>
          <w:lang w:eastAsia="es-MX"/>
        </w:rPr>
        <w:t xml:space="preserve"> </w:t>
      </w:r>
      <w:r>
        <w:rPr>
          <w:rFonts w:ascii="Palatino Linotype" w:hAnsi="Palatino Linotype"/>
          <w:sz w:val="24"/>
          <w:lang w:eastAsia="es-MX"/>
        </w:rPr>
        <w:t xml:space="preserve">así como </w:t>
      </w:r>
      <w:r w:rsidR="00D33AC3">
        <w:rPr>
          <w:rFonts w:ascii="Palatino Linotype" w:hAnsi="Palatino Linotype"/>
          <w:b/>
          <w:sz w:val="24"/>
          <w:lang w:eastAsia="es-MX"/>
        </w:rPr>
        <w:t>L</w:t>
      </w:r>
      <w:r w:rsidRPr="00D33AC3">
        <w:rPr>
          <w:rFonts w:ascii="Palatino Linotype" w:hAnsi="Palatino Linotype"/>
          <w:b/>
          <w:sz w:val="24"/>
          <w:lang w:eastAsia="es-MX"/>
        </w:rPr>
        <w:t xml:space="preserve">a </w:t>
      </w:r>
      <w:r>
        <w:rPr>
          <w:rFonts w:ascii="Palatino Linotype" w:hAnsi="Palatino Linotype"/>
          <w:b/>
          <w:sz w:val="24"/>
          <w:lang w:eastAsia="es-MX"/>
        </w:rPr>
        <w:t>Recurrente</w:t>
      </w:r>
      <w:r>
        <w:rPr>
          <w:rFonts w:ascii="Palatino Linotype" w:hAnsi="Palatino Linotype"/>
          <w:sz w:val="24"/>
          <w:lang w:eastAsia="es-MX"/>
        </w:rPr>
        <w:t xml:space="preserve"> manifestar su entera satisfacción con la </w:t>
      </w:r>
      <w:r w:rsidRPr="00121823">
        <w:rPr>
          <w:rFonts w:ascii="Palatino Linotype" w:hAnsi="Palatino Linotype"/>
          <w:sz w:val="24"/>
          <w:lang w:eastAsia="es-MX"/>
        </w:rPr>
        <w:t>información</w:t>
      </w:r>
      <w:r>
        <w:rPr>
          <w:rFonts w:ascii="Palatino Linotype" w:hAnsi="Palatino Linotype"/>
          <w:sz w:val="24"/>
          <w:lang w:eastAsia="es-MX"/>
        </w:rPr>
        <w:t xml:space="preserve"> proporcionada</w:t>
      </w:r>
      <w:r w:rsidRPr="00121823">
        <w:rPr>
          <w:rFonts w:ascii="Palatino Linotype" w:hAnsi="Palatino Linotype"/>
          <w:sz w:val="24"/>
          <w:lang w:eastAsia="es-MX"/>
        </w:rPr>
        <w:t xml:space="preserve">, </w:t>
      </w:r>
      <w:r w:rsidR="003622B3">
        <w:rPr>
          <w:rFonts w:ascii="Palatino Linotype" w:hAnsi="Palatino Linotype"/>
          <w:sz w:val="24"/>
          <w:lang w:eastAsia="es-MX"/>
        </w:rPr>
        <w:t>el presente recurso</w:t>
      </w:r>
      <w:r w:rsidRPr="00121823">
        <w:rPr>
          <w:rFonts w:ascii="Palatino Linotype" w:hAnsi="Palatino Linotype"/>
          <w:sz w:val="24"/>
          <w:lang w:eastAsia="es-MX"/>
        </w:rPr>
        <w:t xml:space="preserve"> de revisión queda sin materia de conformidad con lo establecido por el artículo 132 de la Ley de Protección de Datos Personales en Posesión de Sujetos Obligados del Estado de México y Municipios, normatividad que a la letra dispone:</w:t>
      </w:r>
    </w:p>
    <w:p w14:paraId="4BBB0823" w14:textId="77777777" w:rsidR="00482A8F" w:rsidRPr="008907F5" w:rsidRDefault="00482A8F" w:rsidP="00D11D76">
      <w:pPr>
        <w:pStyle w:val="Infoem0"/>
      </w:pPr>
      <w:r w:rsidRPr="008907F5">
        <w:t>“Procedimiento de conciliación</w:t>
      </w:r>
    </w:p>
    <w:p w14:paraId="6133F6F6" w14:textId="77777777" w:rsidR="00482A8F" w:rsidRPr="008907F5" w:rsidRDefault="00482A8F" w:rsidP="00D11D76">
      <w:pPr>
        <w:pStyle w:val="Infoem0"/>
      </w:pPr>
      <w:r w:rsidRPr="008907F5">
        <w:t xml:space="preserve">Artículo 132. Admitido el recurso de revisión y sin perjuicio de lo dispuesto por la Ley General, el Instituto </w:t>
      </w:r>
      <w:r w:rsidRPr="008907F5">
        <w:rPr>
          <w:u w:val="single"/>
        </w:rPr>
        <w:t>promoverá la conciliación entre las partes</w:t>
      </w:r>
      <w:r w:rsidRPr="008907F5">
        <w:t>, de conformidad con el procedimiento siguiente:</w:t>
      </w:r>
    </w:p>
    <w:p w14:paraId="219629D0" w14:textId="77777777" w:rsidR="00482A8F" w:rsidRPr="008907F5" w:rsidRDefault="00482A8F" w:rsidP="00D11D76">
      <w:pPr>
        <w:pStyle w:val="Infoem0"/>
      </w:pPr>
      <w:r w:rsidRPr="008907F5">
        <w:t>(…)</w:t>
      </w:r>
    </w:p>
    <w:p w14:paraId="18CEE05D" w14:textId="77777777" w:rsidR="00482A8F" w:rsidRPr="00D11D76" w:rsidRDefault="00482A8F" w:rsidP="00D11D76">
      <w:pPr>
        <w:pStyle w:val="Infoem0"/>
        <w:rPr>
          <w:b/>
        </w:rPr>
      </w:pPr>
      <w:r w:rsidRPr="00D11D76">
        <w:rPr>
          <w:b/>
        </w:rPr>
        <w:lastRenderedPageBreak/>
        <w:t xml:space="preserve">V. </w:t>
      </w:r>
      <w:r w:rsidRPr="00D11D76">
        <w:rPr>
          <w:b/>
          <w:u w:val="single"/>
        </w:rPr>
        <w:t>De llegar a un acuerdo, éste se hará constar por escrito y tendrá efectos vinculantes</w:t>
      </w:r>
      <w:r w:rsidRPr="00D11D76">
        <w:rPr>
          <w:b/>
        </w:rPr>
        <w:t>.</w:t>
      </w:r>
    </w:p>
    <w:p w14:paraId="5382146B" w14:textId="77777777" w:rsidR="00482A8F" w:rsidRPr="00D11D76" w:rsidRDefault="00482A8F" w:rsidP="00D11D76">
      <w:pPr>
        <w:pStyle w:val="Infoem0"/>
        <w:rPr>
          <w:b/>
        </w:rPr>
      </w:pPr>
      <w:r w:rsidRPr="00D11D76">
        <w:rPr>
          <w:b/>
          <w:u w:val="single"/>
        </w:rPr>
        <w:t>El recurso de revisión quedará sin materia y el Instituto, deberán verificar el cumplimiento del acuerdo respectiv</w:t>
      </w:r>
      <w:r w:rsidRPr="00D11D76">
        <w:rPr>
          <w:b/>
        </w:rPr>
        <w:t>o.</w:t>
      </w:r>
    </w:p>
    <w:p w14:paraId="40563565" w14:textId="77777777" w:rsidR="00482A8F" w:rsidRPr="008907F5" w:rsidRDefault="00482A8F" w:rsidP="00D11D76">
      <w:pPr>
        <w:pStyle w:val="Infoem0"/>
      </w:pPr>
      <w:r w:rsidRPr="008907F5">
        <w:t xml:space="preserve">VI. El </w:t>
      </w:r>
      <w:r w:rsidRPr="008907F5">
        <w:rPr>
          <w:u w:val="single"/>
        </w:rPr>
        <w:t xml:space="preserve">cumplimiento del acuerdo dará por concluido la sustanciación del recurso de revisión, </w:t>
      </w:r>
      <w:r w:rsidRPr="008907F5">
        <w:t>en caso contrario, el Instituto reanudará el procedimiento.</w:t>
      </w:r>
    </w:p>
    <w:p w14:paraId="464B4C71" w14:textId="5D2C5E35" w:rsidR="00482A8F" w:rsidRPr="00903CBD" w:rsidRDefault="00482A8F" w:rsidP="00D11D76">
      <w:pPr>
        <w:pStyle w:val="Infoem0"/>
        <w:rPr>
          <w:b/>
        </w:rPr>
      </w:pPr>
      <w:r w:rsidRPr="008907F5">
        <w:t>El plazo al que se refiere el artículo siguiente de la presente Ley será suspendido durante el periodo de cumplimiento del acuerdo de conciliación.”</w:t>
      </w:r>
      <w:r w:rsidR="00903CBD">
        <w:t xml:space="preserve"> </w:t>
      </w:r>
      <w:r w:rsidR="00903CBD">
        <w:rPr>
          <w:b/>
        </w:rPr>
        <w:t xml:space="preserve">[Sic] </w:t>
      </w:r>
    </w:p>
    <w:p w14:paraId="5C8994E5" w14:textId="77777777" w:rsidR="00482A8F" w:rsidRPr="00884E4B" w:rsidRDefault="00482A8F" w:rsidP="00482A8F">
      <w:pPr>
        <w:spacing w:after="0" w:line="360" w:lineRule="auto"/>
        <w:contextualSpacing/>
        <w:jc w:val="both"/>
        <w:rPr>
          <w:rFonts w:ascii="Palatino Linotype" w:hAnsi="Palatino Linotype"/>
          <w:sz w:val="24"/>
        </w:rPr>
      </w:pPr>
    </w:p>
    <w:p w14:paraId="2522079C" w14:textId="0CDA8F1B" w:rsidR="00482A8F" w:rsidRDefault="00482A8F" w:rsidP="00482A8F">
      <w:pPr>
        <w:spacing w:after="0" w:line="360" w:lineRule="auto"/>
        <w:contextualSpacing/>
        <w:jc w:val="both"/>
        <w:rPr>
          <w:rFonts w:ascii="Palatino Linotype" w:hAnsi="Palatino Linotype" w:cs="Arial"/>
          <w:sz w:val="24"/>
        </w:rPr>
      </w:pPr>
      <w:r w:rsidRPr="00884E4B">
        <w:rPr>
          <w:rFonts w:ascii="Palatino Linotype" w:hAnsi="Palatino Linotype"/>
          <w:sz w:val="24"/>
        </w:rPr>
        <w:t xml:space="preserve">En consecuencia, se </w:t>
      </w:r>
      <w:r w:rsidRPr="00884E4B">
        <w:rPr>
          <w:rFonts w:ascii="Palatino Linotype" w:hAnsi="Palatino Linotype" w:cs="Arial"/>
          <w:sz w:val="24"/>
          <w:lang w:val="es-ES_tradnl"/>
        </w:rPr>
        <w:t xml:space="preserve">determina </w:t>
      </w:r>
      <w:r w:rsidRPr="00884E4B">
        <w:rPr>
          <w:rFonts w:ascii="Palatino Linotype" w:hAnsi="Palatino Linotype" w:cs="Arial"/>
          <w:b/>
          <w:sz w:val="24"/>
          <w:lang w:val="es-ES_tradnl"/>
        </w:rPr>
        <w:t>SOBRESEER</w:t>
      </w:r>
      <w:r w:rsidRPr="00884E4B">
        <w:rPr>
          <w:rFonts w:ascii="Palatino Linotype" w:hAnsi="Palatino Linotype" w:cs="Arial"/>
          <w:sz w:val="24"/>
          <w:lang w:val="es-ES_tradnl"/>
        </w:rPr>
        <w:t xml:space="preserve"> por quedarse sin materia </w:t>
      </w:r>
      <w:r w:rsidR="00EE2688">
        <w:rPr>
          <w:rFonts w:ascii="Palatino Linotype" w:hAnsi="Palatino Linotype" w:cs="Arial"/>
          <w:sz w:val="24"/>
          <w:lang w:val="es-ES_tradnl"/>
        </w:rPr>
        <w:t>el</w:t>
      </w:r>
      <w:r w:rsidRPr="00884E4B">
        <w:rPr>
          <w:rFonts w:ascii="Palatino Linotype" w:hAnsi="Palatino Linotype" w:cs="Arial"/>
          <w:sz w:val="24"/>
          <w:lang w:val="es-ES_tradnl"/>
        </w:rPr>
        <w:t xml:space="preserve"> presente recurso de revisión en virtud de que al haber llegado a un acuerdo las partes y al entregarse la información</w:t>
      </w:r>
      <w:r w:rsidRPr="00884E4B">
        <w:rPr>
          <w:rFonts w:ascii="Palatino Linotype" w:hAnsi="Palatino Linotype"/>
          <w:sz w:val="24"/>
          <w:lang w:eastAsia="es-ES_tradnl"/>
        </w:rPr>
        <w:t xml:space="preserve">, esto, de conformidad con lo señalado en el </w:t>
      </w:r>
      <w:r w:rsidRPr="00884E4B">
        <w:rPr>
          <w:rFonts w:ascii="Palatino Linotype" w:hAnsi="Palatino Linotype" w:cs="Arial"/>
          <w:sz w:val="24"/>
          <w:lang w:val="es-ES_tradnl"/>
        </w:rPr>
        <w:t xml:space="preserve">artículo 139 fracción V de la </w:t>
      </w:r>
      <w:r w:rsidRPr="00884E4B">
        <w:rPr>
          <w:rFonts w:ascii="Palatino Linotype" w:hAnsi="Palatino Linotype"/>
          <w:sz w:val="24"/>
        </w:rPr>
        <w:t>Ley de Protección de Datos Personales en Posesión de Sujetos Obligados del Estado de México y Municipios</w:t>
      </w:r>
      <w:r w:rsidRPr="00884E4B">
        <w:rPr>
          <w:rFonts w:ascii="Palatino Linotype" w:hAnsi="Palatino Linotype" w:cs="Arial"/>
          <w:sz w:val="24"/>
        </w:rPr>
        <w:t>, mismo que se transcribe a continuación en la parte aplicable:</w:t>
      </w:r>
    </w:p>
    <w:p w14:paraId="5421CE4B" w14:textId="77777777" w:rsidR="00482A8F" w:rsidRPr="008F05B1" w:rsidRDefault="00482A8F" w:rsidP="00D11D76">
      <w:pPr>
        <w:pStyle w:val="Infoem0"/>
      </w:pPr>
      <w:r w:rsidRPr="008F05B1">
        <w:t>“Causales de Sobreseimiento</w:t>
      </w:r>
    </w:p>
    <w:p w14:paraId="2FF3E944" w14:textId="77777777" w:rsidR="00482A8F" w:rsidRPr="008F05B1" w:rsidRDefault="00482A8F" w:rsidP="00D11D76">
      <w:pPr>
        <w:pStyle w:val="Infoem0"/>
      </w:pPr>
      <w:r w:rsidRPr="008F05B1">
        <w:t>Artículo 139. El recurso de revisión sólo podrá ser sobreseído cuando:</w:t>
      </w:r>
    </w:p>
    <w:p w14:paraId="3B489D43" w14:textId="77777777" w:rsidR="00482A8F" w:rsidRPr="008F05B1" w:rsidRDefault="00482A8F" w:rsidP="00D11D76">
      <w:pPr>
        <w:pStyle w:val="Infoem0"/>
      </w:pPr>
      <w:r w:rsidRPr="008F05B1">
        <w:t xml:space="preserve"> (…)</w:t>
      </w:r>
    </w:p>
    <w:p w14:paraId="6BC5D8B9" w14:textId="77777777" w:rsidR="00482A8F" w:rsidRPr="00D11D76" w:rsidRDefault="00482A8F" w:rsidP="00D11D76">
      <w:pPr>
        <w:pStyle w:val="Infoem0"/>
        <w:rPr>
          <w:b/>
        </w:rPr>
      </w:pPr>
      <w:r w:rsidRPr="00D11D76">
        <w:rPr>
          <w:b/>
          <w:u w:val="single"/>
        </w:rPr>
        <w:t>V. Quede sin materia el recurso de revisión</w:t>
      </w:r>
      <w:r w:rsidRPr="00D11D76">
        <w:rPr>
          <w:b/>
        </w:rPr>
        <w:t>.” [Sic]</w:t>
      </w:r>
    </w:p>
    <w:p w14:paraId="201812B1" w14:textId="77777777" w:rsidR="00482A8F" w:rsidRPr="008907F5" w:rsidRDefault="00482A8F" w:rsidP="00482A8F">
      <w:pPr>
        <w:pStyle w:val="Prrafodelista"/>
        <w:spacing w:line="360" w:lineRule="auto"/>
        <w:ind w:left="0"/>
        <w:jc w:val="both"/>
        <w:rPr>
          <w:rFonts w:ascii="Palatino Linotype" w:hAnsi="Palatino Linotype" w:cs="Arial"/>
        </w:rPr>
      </w:pPr>
    </w:p>
    <w:p w14:paraId="5691CFEA" w14:textId="77777777" w:rsidR="00482A8F" w:rsidRDefault="00482A8F" w:rsidP="00482A8F">
      <w:pPr>
        <w:pStyle w:val="Prrafodelista"/>
        <w:spacing w:line="360" w:lineRule="auto"/>
        <w:ind w:left="0"/>
        <w:jc w:val="both"/>
        <w:rPr>
          <w:rFonts w:ascii="Palatino Linotype" w:eastAsia="MS Mincho" w:hAnsi="Palatino Linotype" w:cs="Arial"/>
          <w:lang w:val="es-ES_tradnl"/>
        </w:rPr>
      </w:pPr>
      <w:r w:rsidRPr="008907F5">
        <w:rPr>
          <w:rFonts w:ascii="Palatino Linotype" w:hAnsi="Palatino Linotype" w:cs="Arial"/>
        </w:rPr>
        <w:lastRenderedPageBreak/>
        <w:t xml:space="preserve">Así, con fundamento en lo prescrito en los artículos </w:t>
      </w:r>
      <w:r w:rsidRPr="00824CC3">
        <w:rPr>
          <w:rFonts w:ascii="Palatino Linotype" w:hAnsi="Palatino Linotype" w:cs="Arial"/>
        </w:rPr>
        <w:t>6, apartado A, fracción IV de la Constitución Política de los Estados Unidos Mexicanos; 5, párrafos trigésimo, trigésimo primero y trigésimo segundo, fracciones IV y V, de la Constitución Política del Estado Libre y Soberano de México</w:t>
      </w:r>
      <w:r w:rsidRPr="008907F5">
        <w:rPr>
          <w:rFonts w:ascii="Palatino Linotype" w:hAnsi="Palatino Linotype" w:cs="Arial"/>
        </w:rPr>
        <w:t>; 2 fracción II, 29, 36 fracciones I y II, 176, 178, 179, 181, 185 fracción I, 186 y 188 de la Ley de Transparencia y Acceso a la Información Pública del Estado de México y Municipios de aplicación supletoria, 1, 81, 82 fracciones I y III, 119, 127, 128, 129, 1</w:t>
      </w:r>
      <w:r>
        <w:rPr>
          <w:rFonts w:ascii="Palatino Linotype" w:hAnsi="Palatino Linotype" w:cs="Arial"/>
        </w:rPr>
        <w:t>31, 132,</w:t>
      </w:r>
      <w:r w:rsidRPr="008907F5">
        <w:rPr>
          <w:rFonts w:ascii="Palatino Linotype" w:hAnsi="Palatino Linotype" w:cs="Arial"/>
        </w:rPr>
        <w:t xml:space="preserve"> y 137 de la Ley de Protección de Datos Personales en Posesión de Sujetos Obligados del Estado de México y Municipios,</w:t>
      </w:r>
      <w:r w:rsidRPr="008907F5">
        <w:rPr>
          <w:rFonts w:ascii="Palatino Linotype" w:eastAsia="MS Mincho" w:hAnsi="Palatino Linotype" w:cs="Arial"/>
          <w:lang w:val="es-ES_tradnl"/>
        </w:rPr>
        <w:t xml:space="preserve"> este Órgano Garante emite los siguientes:</w:t>
      </w:r>
    </w:p>
    <w:p w14:paraId="0C6DEF86" w14:textId="77777777" w:rsidR="00D33AC3" w:rsidRDefault="00D33AC3" w:rsidP="00482A8F">
      <w:pPr>
        <w:pStyle w:val="Prrafodelista"/>
        <w:spacing w:line="360" w:lineRule="auto"/>
        <w:ind w:left="0"/>
        <w:jc w:val="both"/>
        <w:rPr>
          <w:rFonts w:ascii="Palatino Linotype" w:eastAsia="MS Mincho" w:hAnsi="Palatino Linotype" w:cs="Arial"/>
          <w:lang w:val="es-ES_tradnl"/>
        </w:rPr>
      </w:pPr>
    </w:p>
    <w:p w14:paraId="2F494756" w14:textId="77777777" w:rsidR="00482A8F" w:rsidRPr="008907F5" w:rsidRDefault="00482A8F" w:rsidP="00482A8F">
      <w:pPr>
        <w:keepNext/>
        <w:keepLines/>
        <w:spacing w:after="0"/>
        <w:jc w:val="center"/>
        <w:outlineLvl w:val="0"/>
        <w:rPr>
          <w:rFonts w:ascii="Palatino Linotype" w:hAnsi="Palatino Linotype"/>
          <w:b/>
          <w:sz w:val="28"/>
          <w:szCs w:val="28"/>
        </w:rPr>
      </w:pPr>
      <w:bookmarkStart w:id="1" w:name="_Toc467083028"/>
      <w:bookmarkStart w:id="2" w:name="_Toc527640877"/>
      <w:r w:rsidRPr="008907F5">
        <w:rPr>
          <w:rFonts w:ascii="Palatino Linotype" w:hAnsi="Palatino Linotype"/>
          <w:b/>
          <w:sz w:val="28"/>
          <w:szCs w:val="28"/>
        </w:rPr>
        <w:t>R E S O L U T I V O S</w:t>
      </w:r>
      <w:bookmarkEnd w:id="1"/>
      <w:bookmarkEnd w:id="2"/>
    </w:p>
    <w:p w14:paraId="29427EF1" w14:textId="77777777" w:rsidR="00482A8F" w:rsidRPr="00147BB3" w:rsidRDefault="00482A8F" w:rsidP="00482A8F">
      <w:pPr>
        <w:spacing w:after="0" w:line="360" w:lineRule="auto"/>
        <w:rPr>
          <w:rFonts w:ascii="Palatino Linotype" w:hAnsi="Palatino Linotype"/>
          <w:sz w:val="24"/>
        </w:rPr>
      </w:pPr>
    </w:p>
    <w:p w14:paraId="770CAF13" w14:textId="0A9D65F3" w:rsidR="00482A8F" w:rsidRPr="00824CC3" w:rsidRDefault="00482A8F" w:rsidP="00482A8F">
      <w:pPr>
        <w:pStyle w:val="Prrafodelista"/>
        <w:widowControl w:val="0"/>
        <w:tabs>
          <w:tab w:val="left" w:pos="1701"/>
        </w:tabs>
        <w:autoSpaceDE w:val="0"/>
        <w:autoSpaceDN w:val="0"/>
        <w:adjustRightInd w:val="0"/>
        <w:spacing w:line="360" w:lineRule="auto"/>
        <w:ind w:left="0"/>
        <w:jc w:val="both"/>
        <w:rPr>
          <w:rFonts w:ascii="Palatino Linotype" w:hAnsi="Palatino Linotype"/>
        </w:rPr>
      </w:pPr>
      <w:bookmarkStart w:id="3" w:name="_Toc450120669"/>
      <w:bookmarkStart w:id="4" w:name="_Toc460947011"/>
      <w:r w:rsidRPr="00824CC3">
        <w:rPr>
          <w:rFonts w:ascii="Palatino Linotype" w:hAnsi="Palatino Linotype" w:cs="Arial"/>
          <w:b/>
          <w:sz w:val="28"/>
          <w:lang w:val="es-ES_tradnl"/>
        </w:rPr>
        <w:t>PRIMERO</w:t>
      </w:r>
      <w:r w:rsidRPr="00824CC3">
        <w:rPr>
          <w:rFonts w:ascii="Palatino Linotype" w:hAnsi="Palatino Linotype" w:cs="Arial"/>
          <w:b/>
          <w:lang w:val="es-ES_tradnl"/>
        </w:rPr>
        <w:t xml:space="preserve">. </w:t>
      </w:r>
      <w:r w:rsidRPr="00824CC3">
        <w:rPr>
          <w:rFonts w:ascii="Palatino Linotype" w:hAnsi="Palatino Linotype"/>
        </w:rPr>
        <w:t xml:space="preserve">Se </w:t>
      </w:r>
      <w:r w:rsidRPr="00824CC3">
        <w:rPr>
          <w:rFonts w:ascii="Palatino Linotype" w:hAnsi="Palatino Linotype"/>
          <w:b/>
        </w:rPr>
        <w:t>SOBRESEE</w:t>
      </w:r>
      <w:r w:rsidR="00FA69C4">
        <w:rPr>
          <w:rFonts w:ascii="Palatino Linotype" w:hAnsi="Palatino Linotype"/>
        </w:rPr>
        <w:t xml:space="preserve"> </w:t>
      </w:r>
      <w:r w:rsidR="00295023">
        <w:rPr>
          <w:rFonts w:ascii="Palatino Linotype" w:hAnsi="Palatino Linotype"/>
        </w:rPr>
        <w:t>el</w:t>
      </w:r>
      <w:r w:rsidRPr="00824CC3">
        <w:rPr>
          <w:rFonts w:ascii="Palatino Linotype" w:hAnsi="Palatino Linotype"/>
        </w:rPr>
        <w:t xml:space="preserve"> recurso de revisión número </w:t>
      </w:r>
      <w:r w:rsidR="003622B3">
        <w:rPr>
          <w:rFonts w:ascii="Palatino Linotype" w:hAnsi="Palatino Linotype"/>
          <w:b/>
        </w:rPr>
        <w:t>04145</w:t>
      </w:r>
      <w:r w:rsidR="00FA69C4">
        <w:rPr>
          <w:rFonts w:ascii="Palatino Linotype" w:hAnsi="Palatino Linotype"/>
          <w:b/>
        </w:rPr>
        <w:t>/INFOEM/AD/RR/202</w:t>
      </w:r>
      <w:r w:rsidR="003622B3">
        <w:rPr>
          <w:rFonts w:ascii="Palatino Linotype" w:hAnsi="Palatino Linotype"/>
          <w:b/>
        </w:rPr>
        <w:t>4</w:t>
      </w:r>
      <w:r w:rsidR="00FA69C4">
        <w:rPr>
          <w:rFonts w:ascii="Palatino Linotype" w:hAnsi="Palatino Linotype"/>
          <w:b/>
        </w:rPr>
        <w:t xml:space="preserve"> </w:t>
      </w:r>
      <w:r w:rsidR="0083479D" w:rsidRPr="000D1720">
        <w:rPr>
          <w:rFonts w:ascii="Palatino Linotype" w:hAnsi="Palatino Linotype"/>
        </w:rPr>
        <w:t xml:space="preserve">en términos del artículo 139 fracción </w:t>
      </w:r>
      <w:r w:rsidR="0083479D" w:rsidRPr="000D1720">
        <w:rPr>
          <w:rFonts w:ascii="Palatino Linotype" w:hAnsi="Palatino Linotype" w:cs="Arial"/>
          <w:lang w:val="es-ES_tradnl"/>
        </w:rPr>
        <w:t xml:space="preserve">V de la </w:t>
      </w:r>
      <w:r w:rsidR="0083479D" w:rsidRPr="000D1720">
        <w:rPr>
          <w:rFonts w:ascii="Palatino Linotype" w:hAnsi="Palatino Linotype"/>
        </w:rPr>
        <w:t>Ley de Protección de Datos Personales en Posesión de Sujetos Obligados del Estado de México y Municipios</w:t>
      </w:r>
      <w:r w:rsidR="0083479D">
        <w:rPr>
          <w:rFonts w:ascii="Palatino Linotype" w:hAnsi="Palatino Linotype"/>
          <w:lang w:val="es-419"/>
        </w:rPr>
        <w:t>,</w:t>
      </w:r>
      <w:r w:rsidR="0083479D">
        <w:rPr>
          <w:rFonts w:ascii="Palatino Linotype" w:hAnsi="Palatino Linotype"/>
          <w:b/>
          <w:lang w:val="es-419"/>
        </w:rPr>
        <w:t xml:space="preserve"> </w:t>
      </w:r>
      <w:r w:rsidR="0083479D" w:rsidRPr="00824CC3">
        <w:rPr>
          <w:rFonts w:ascii="Palatino Linotype" w:hAnsi="Palatino Linotype"/>
        </w:rPr>
        <w:t>por quedarse sin materia</w:t>
      </w:r>
      <w:r w:rsidR="0083479D" w:rsidRPr="00824CC3">
        <w:rPr>
          <w:rFonts w:ascii="Palatino Linotype" w:hAnsi="Palatino Linotype"/>
          <w:b/>
        </w:rPr>
        <w:t xml:space="preserve"> </w:t>
      </w:r>
      <w:r w:rsidR="0083479D" w:rsidRPr="00824CC3">
        <w:rPr>
          <w:rFonts w:ascii="Palatino Linotype" w:hAnsi="Palatino Linotype"/>
        </w:rPr>
        <w:t xml:space="preserve">en términos del Considerando </w:t>
      </w:r>
      <w:r w:rsidR="0083479D" w:rsidRPr="00824CC3">
        <w:rPr>
          <w:rFonts w:ascii="Palatino Linotype" w:hAnsi="Palatino Linotype"/>
          <w:b/>
        </w:rPr>
        <w:t>TERCERO</w:t>
      </w:r>
      <w:r w:rsidR="0083479D" w:rsidRPr="00824CC3">
        <w:rPr>
          <w:rFonts w:ascii="Palatino Linotype" w:hAnsi="Palatino Linotype"/>
        </w:rPr>
        <w:t xml:space="preserve"> de la presente resolución.</w:t>
      </w:r>
    </w:p>
    <w:p w14:paraId="3CA56FB4" w14:textId="77777777" w:rsidR="00482A8F" w:rsidRPr="00824CC3" w:rsidRDefault="00482A8F" w:rsidP="00482A8F">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p>
    <w:p w14:paraId="31BB1359" w14:textId="0E630830" w:rsidR="00482A8F" w:rsidRPr="00824CC3" w:rsidRDefault="00482A8F" w:rsidP="00482A8F">
      <w:pPr>
        <w:spacing w:after="0" w:line="360" w:lineRule="auto"/>
        <w:jc w:val="both"/>
        <w:rPr>
          <w:rFonts w:ascii="Palatino Linotype" w:eastAsia="Times New Roman" w:hAnsi="Palatino Linotype" w:cs="Arial"/>
          <w:b/>
          <w:sz w:val="24"/>
          <w:szCs w:val="24"/>
        </w:rPr>
      </w:pPr>
      <w:r w:rsidRPr="00824CC3">
        <w:rPr>
          <w:rFonts w:ascii="Palatino Linotype" w:eastAsia="Times New Roman" w:hAnsi="Palatino Linotype" w:cs="Arial"/>
          <w:b/>
          <w:sz w:val="28"/>
          <w:szCs w:val="24"/>
          <w:lang w:val="es-ES_tradnl"/>
        </w:rPr>
        <w:t>SEGUNDO</w:t>
      </w:r>
      <w:r w:rsidRPr="00824CC3">
        <w:rPr>
          <w:rFonts w:ascii="Palatino Linotype" w:eastAsia="Times New Roman" w:hAnsi="Palatino Linotype" w:cs="Arial"/>
          <w:b/>
          <w:sz w:val="24"/>
          <w:szCs w:val="24"/>
          <w:lang w:val="es-ES_tradnl"/>
        </w:rPr>
        <w:t xml:space="preserve">. </w:t>
      </w:r>
      <w:r w:rsidR="008D20F8" w:rsidRPr="00824CC3">
        <w:rPr>
          <w:rFonts w:ascii="Palatino Linotype" w:eastAsia="Times New Roman" w:hAnsi="Palatino Linotype" w:cs="Arial"/>
          <w:b/>
          <w:bCs/>
          <w:sz w:val="24"/>
          <w:szCs w:val="24"/>
        </w:rPr>
        <w:t>Notifíquese</w:t>
      </w:r>
      <w:r w:rsidRPr="00824CC3">
        <w:rPr>
          <w:rFonts w:ascii="Palatino Linotype" w:eastAsia="Times New Roman" w:hAnsi="Palatino Linotype" w:cs="Arial"/>
          <w:b/>
          <w:bCs/>
          <w:sz w:val="24"/>
          <w:szCs w:val="24"/>
        </w:rPr>
        <w:t xml:space="preserve"> </w:t>
      </w:r>
      <w:r w:rsidRPr="00824CC3">
        <w:rPr>
          <w:rFonts w:ascii="Palatino Linotype" w:eastAsia="Times New Roman" w:hAnsi="Palatino Linotype" w:cs="Arial"/>
          <w:bCs/>
          <w:sz w:val="24"/>
          <w:szCs w:val="24"/>
        </w:rPr>
        <w:t>a través del Sistema de</w:t>
      </w:r>
      <w:r w:rsidRPr="00824CC3">
        <w:rPr>
          <w:rFonts w:ascii="Palatino Linotype" w:hAnsi="Palatino Linotype" w:cs="Arial"/>
          <w:sz w:val="24"/>
          <w:szCs w:val="24"/>
        </w:rPr>
        <w:t xml:space="preserve"> </w:t>
      </w:r>
      <w:r w:rsidRPr="00824CC3">
        <w:rPr>
          <w:rFonts w:ascii="Palatino Linotype" w:eastAsia="Times New Roman" w:hAnsi="Palatino Linotype" w:cs="Arial"/>
          <w:bCs/>
          <w:sz w:val="24"/>
          <w:szCs w:val="24"/>
        </w:rPr>
        <w:t xml:space="preserve">Acceso, Rectificación, Cancelación y Oposición de Datos Personales del Estado de México </w:t>
      </w:r>
      <w:r w:rsidRPr="00824CC3">
        <w:rPr>
          <w:rFonts w:ascii="Palatino Linotype" w:eastAsia="Times New Roman" w:hAnsi="Palatino Linotype" w:cs="Arial"/>
          <w:b/>
          <w:bCs/>
          <w:sz w:val="24"/>
          <w:szCs w:val="24"/>
        </w:rPr>
        <w:t>(SARCOEM),</w:t>
      </w:r>
      <w:r w:rsidRPr="00824CC3">
        <w:rPr>
          <w:rFonts w:ascii="Palatino Linotype" w:eastAsia="Times New Roman" w:hAnsi="Palatino Linotype" w:cs="Arial"/>
          <w:bCs/>
          <w:sz w:val="24"/>
          <w:szCs w:val="24"/>
        </w:rPr>
        <w:t xml:space="preserve"> la presente resolución al Titular de la Unidad de Transparencia del</w:t>
      </w:r>
      <w:r w:rsidRPr="00824CC3">
        <w:rPr>
          <w:rFonts w:ascii="Palatino Linotype" w:eastAsia="Times New Roman" w:hAnsi="Palatino Linotype" w:cs="Arial"/>
          <w:sz w:val="24"/>
          <w:szCs w:val="24"/>
        </w:rPr>
        <w:t xml:space="preserve"> </w:t>
      </w:r>
      <w:r w:rsidRPr="00824CC3">
        <w:rPr>
          <w:rFonts w:ascii="Palatino Linotype" w:eastAsia="Times New Roman" w:hAnsi="Palatino Linotype" w:cs="Arial"/>
          <w:b/>
          <w:sz w:val="24"/>
          <w:szCs w:val="24"/>
        </w:rPr>
        <w:t>SUJETO OBLIGADO.</w:t>
      </w:r>
    </w:p>
    <w:p w14:paraId="70E217B1" w14:textId="77777777" w:rsidR="00482A8F" w:rsidRPr="00824CC3" w:rsidRDefault="00482A8F" w:rsidP="00482A8F">
      <w:pPr>
        <w:spacing w:after="0" w:line="360" w:lineRule="auto"/>
        <w:jc w:val="both"/>
        <w:rPr>
          <w:rFonts w:ascii="Palatino Linotype" w:eastAsia="Times New Roman" w:hAnsi="Palatino Linotype" w:cs="Arial"/>
          <w:bCs/>
          <w:sz w:val="24"/>
          <w:szCs w:val="24"/>
        </w:rPr>
      </w:pPr>
    </w:p>
    <w:p w14:paraId="2CB3E3C1" w14:textId="77777777" w:rsidR="00482A8F" w:rsidRPr="00824CC3" w:rsidRDefault="00482A8F" w:rsidP="00482A8F">
      <w:pPr>
        <w:spacing w:after="0" w:line="360" w:lineRule="auto"/>
        <w:jc w:val="both"/>
        <w:rPr>
          <w:rFonts w:ascii="Palatino Linotype" w:hAnsi="Palatino Linotype"/>
          <w:sz w:val="24"/>
          <w:szCs w:val="24"/>
        </w:rPr>
      </w:pPr>
      <w:r w:rsidRPr="00824CC3">
        <w:rPr>
          <w:rFonts w:ascii="Palatino Linotype" w:eastAsia="Times New Roman" w:hAnsi="Palatino Linotype" w:cs="Arial"/>
          <w:b/>
          <w:sz w:val="28"/>
          <w:szCs w:val="24"/>
          <w:lang w:val="es-ES_tradnl"/>
        </w:rPr>
        <w:lastRenderedPageBreak/>
        <w:t>TERCERO</w:t>
      </w:r>
      <w:r w:rsidRPr="00824CC3">
        <w:rPr>
          <w:rFonts w:ascii="Palatino Linotype" w:eastAsia="Times New Roman" w:hAnsi="Palatino Linotype" w:cs="Arial"/>
          <w:b/>
          <w:sz w:val="24"/>
          <w:szCs w:val="24"/>
          <w:lang w:val="es-ES_tradnl"/>
        </w:rPr>
        <w:t xml:space="preserve">. </w:t>
      </w:r>
      <w:r w:rsidRPr="00824CC3">
        <w:rPr>
          <w:rFonts w:ascii="Palatino Linotype" w:eastAsia="Times New Roman" w:hAnsi="Palatino Linotype" w:cs="Arial"/>
          <w:b/>
          <w:bCs/>
          <w:sz w:val="24"/>
          <w:szCs w:val="24"/>
        </w:rPr>
        <w:t>Notifíquese</w:t>
      </w:r>
      <w:r>
        <w:rPr>
          <w:rFonts w:ascii="Palatino Linotype" w:eastAsia="Times New Roman" w:hAnsi="Palatino Linotype" w:cs="Arial"/>
          <w:b/>
          <w:bCs/>
          <w:sz w:val="24"/>
          <w:szCs w:val="24"/>
        </w:rPr>
        <w:t xml:space="preserve"> </w:t>
      </w:r>
      <w:r w:rsidRPr="00824CC3">
        <w:rPr>
          <w:rFonts w:ascii="Palatino Linotype" w:eastAsia="Times New Roman" w:hAnsi="Palatino Linotype" w:cs="Arial"/>
          <w:b/>
          <w:bCs/>
          <w:sz w:val="24"/>
          <w:szCs w:val="24"/>
        </w:rPr>
        <w:t xml:space="preserve">a </w:t>
      </w:r>
      <w:bookmarkEnd w:id="3"/>
      <w:bookmarkEnd w:id="4"/>
      <w:r w:rsidRPr="00824CC3">
        <w:rPr>
          <w:rFonts w:ascii="Palatino Linotype" w:hAnsi="Palatino Linotype"/>
          <w:b/>
          <w:sz w:val="24"/>
          <w:szCs w:val="24"/>
        </w:rPr>
        <w:t>LA RECURRENTE</w:t>
      </w:r>
      <w:r w:rsidRPr="00824CC3">
        <w:rPr>
          <w:rFonts w:ascii="Palatino Linotype" w:hAnsi="Palatino Linotype"/>
          <w:sz w:val="24"/>
          <w:szCs w:val="24"/>
        </w:rPr>
        <w:t xml:space="preserve"> </w:t>
      </w:r>
      <w:r w:rsidRPr="00824CC3">
        <w:rPr>
          <w:rFonts w:ascii="Palatino Linotype" w:eastAsia="Times New Roman" w:hAnsi="Palatino Linotype" w:cs="Arial"/>
          <w:bCs/>
          <w:sz w:val="24"/>
          <w:szCs w:val="24"/>
        </w:rPr>
        <w:t>a través del Sistema de</w:t>
      </w:r>
      <w:r w:rsidRPr="00824CC3">
        <w:rPr>
          <w:rFonts w:ascii="Palatino Linotype" w:hAnsi="Palatino Linotype" w:cs="Arial"/>
          <w:sz w:val="24"/>
          <w:szCs w:val="24"/>
        </w:rPr>
        <w:t xml:space="preserve"> </w:t>
      </w:r>
      <w:r w:rsidRPr="00824CC3">
        <w:rPr>
          <w:rFonts w:ascii="Palatino Linotype" w:eastAsia="Times New Roman" w:hAnsi="Palatino Linotype" w:cs="Arial"/>
          <w:bCs/>
          <w:sz w:val="24"/>
          <w:szCs w:val="24"/>
        </w:rPr>
        <w:t xml:space="preserve">Acceso, Rectificación, Cancelación y Oposición de Datos Personales del Estado de México </w:t>
      </w:r>
      <w:r>
        <w:rPr>
          <w:rFonts w:ascii="Palatino Linotype" w:eastAsia="Times New Roman" w:hAnsi="Palatino Linotype" w:cs="Arial"/>
          <w:b/>
          <w:bCs/>
          <w:sz w:val="24"/>
          <w:szCs w:val="24"/>
        </w:rPr>
        <w:t>(SARCOEM)</w:t>
      </w:r>
      <w:r w:rsidRPr="00824CC3">
        <w:rPr>
          <w:rFonts w:ascii="Palatino Linotype" w:eastAsia="Times New Roman" w:hAnsi="Palatino Linotype" w:cs="Arial"/>
          <w:bCs/>
          <w:sz w:val="24"/>
          <w:szCs w:val="24"/>
        </w:rPr>
        <w:t>,</w:t>
      </w:r>
      <w:r w:rsidRPr="00824CC3">
        <w:rPr>
          <w:rFonts w:ascii="Palatino Linotype" w:hAnsi="Palatino Linotype"/>
          <w:b/>
          <w:sz w:val="24"/>
          <w:szCs w:val="24"/>
        </w:rPr>
        <w:t xml:space="preserve"> </w:t>
      </w:r>
      <w:r w:rsidRPr="00824CC3">
        <w:rPr>
          <w:rFonts w:ascii="Palatino Linotype" w:hAnsi="Palatino Linotype"/>
          <w:sz w:val="24"/>
          <w:szCs w:val="24"/>
        </w:rPr>
        <w:t>la presente resolución</w:t>
      </w:r>
      <w:r>
        <w:rPr>
          <w:rFonts w:ascii="Palatino Linotype" w:hAnsi="Palatino Linotype"/>
          <w:sz w:val="24"/>
          <w:szCs w:val="24"/>
        </w:rPr>
        <w:t>.</w:t>
      </w:r>
    </w:p>
    <w:p w14:paraId="0C351FBC" w14:textId="77777777" w:rsidR="00482A8F" w:rsidRPr="00824CC3" w:rsidRDefault="00482A8F" w:rsidP="00482A8F">
      <w:pPr>
        <w:spacing w:after="0" w:line="360" w:lineRule="auto"/>
        <w:jc w:val="both"/>
        <w:rPr>
          <w:rFonts w:ascii="Palatino Linotype" w:hAnsi="Palatino Linotype"/>
          <w:sz w:val="24"/>
          <w:szCs w:val="24"/>
        </w:rPr>
      </w:pPr>
    </w:p>
    <w:p w14:paraId="4911F560" w14:textId="0ABEC8C6" w:rsidR="00930FBA" w:rsidRDefault="00482A8F" w:rsidP="00482A8F">
      <w:pPr>
        <w:spacing w:before="240" w:line="360" w:lineRule="auto"/>
        <w:jc w:val="both"/>
        <w:rPr>
          <w:rFonts w:ascii="Palatino Linotype" w:hAnsi="Palatino Linotype"/>
          <w:sz w:val="24"/>
          <w:szCs w:val="24"/>
        </w:rPr>
      </w:pPr>
      <w:r w:rsidRPr="00824CC3">
        <w:rPr>
          <w:rFonts w:ascii="Palatino Linotype" w:hAnsi="Palatino Linotype"/>
          <w:b/>
          <w:sz w:val="28"/>
          <w:szCs w:val="24"/>
        </w:rPr>
        <w:t>CUARTO</w:t>
      </w:r>
      <w:r w:rsidRPr="00824CC3">
        <w:rPr>
          <w:rFonts w:ascii="Palatino Linotype" w:hAnsi="Palatino Linotype"/>
          <w:b/>
          <w:sz w:val="24"/>
          <w:szCs w:val="24"/>
        </w:rPr>
        <w:t xml:space="preserve">. Hágasele </w:t>
      </w:r>
      <w:r w:rsidRPr="00824CC3">
        <w:rPr>
          <w:rFonts w:ascii="Palatino Linotype" w:hAnsi="Palatino Linotype"/>
          <w:sz w:val="24"/>
          <w:szCs w:val="24"/>
        </w:rPr>
        <w:t xml:space="preserve">del conocimiento a </w:t>
      </w:r>
      <w:r w:rsidR="00D11D76" w:rsidRPr="00824CC3">
        <w:rPr>
          <w:rFonts w:ascii="Palatino Linotype" w:hAnsi="Palatino Linotype"/>
          <w:b/>
          <w:sz w:val="24"/>
          <w:szCs w:val="24"/>
        </w:rPr>
        <w:t>LA RECURRENTE</w:t>
      </w:r>
      <w:r w:rsidR="00D11D76" w:rsidRPr="00824CC3">
        <w:rPr>
          <w:rFonts w:ascii="Palatino Linotype" w:hAnsi="Palatino Linotype"/>
          <w:sz w:val="24"/>
          <w:szCs w:val="24"/>
        </w:rPr>
        <w:t xml:space="preserve"> </w:t>
      </w:r>
      <w:r w:rsidRPr="00824CC3">
        <w:rPr>
          <w:rFonts w:ascii="Palatino Linotype" w:hAnsi="Palatino Linotype"/>
          <w:sz w:val="24"/>
          <w:szCs w:val="24"/>
        </w:rPr>
        <w:t>que de conformidad con lo establecido en el artículo 142 de la Ley de Protección de Datos Personales en Posesión de Sujetos Obligados del Estado de México y Municipios, podrá impugnarla vía Juicio de Amparo en los términos de las leyes aplicables.</w:t>
      </w:r>
    </w:p>
    <w:p w14:paraId="0F6AFFA1" w14:textId="77777777" w:rsidR="0083479D" w:rsidRDefault="0083479D" w:rsidP="00482A8F">
      <w:pPr>
        <w:spacing w:before="240" w:line="360" w:lineRule="auto"/>
        <w:jc w:val="both"/>
        <w:rPr>
          <w:rFonts w:ascii="Palatino Linotype" w:hAnsi="Palatino Linotype"/>
          <w:sz w:val="24"/>
          <w:szCs w:val="24"/>
        </w:rPr>
      </w:pPr>
    </w:p>
    <w:p w14:paraId="6FBA93D6" w14:textId="264FC6C2" w:rsidR="0082120A" w:rsidRDefault="00D11D76" w:rsidP="00D11D76">
      <w:pPr>
        <w:pStyle w:val="Prrafodelista"/>
        <w:autoSpaceDE w:val="0"/>
        <w:autoSpaceDN w:val="0"/>
        <w:adjustRightInd w:val="0"/>
        <w:spacing w:before="240" w:after="160" w:line="360" w:lineRule="auto"/>
        <w:ind w:left="0"/>
        <w:jc w:val="both"/>
        <w:rPr>
          <w:rFonts w:ascii="Palatino Linotype" w:hAnsi="Palatino Linotype" w:cs="Arial"/>
        </w:rPr>
      </w:pPr>
      <w:r w:rsidRPr="00A07AE6">
        <w:rPr>
          <w:rFonts w:ascii="Palatino Linotype" w:hAnsi="Palatino Linotype" w:cs="Arial"/>
        </w:rPr>
        <w:t>ASÍ LO ACORDÓ, POR UNANIMIDAD DE VOTOS, EL PLENO DEL</w:t>
      </w:r>
      <w:r w:rsidRPr="00A07AE6">
        <w:rPr>
          <w:rFonts w:ascii="Palatino Linotype" w:eastAsia="Arial Unicode MS" w:hAnsi="Palatino Linotype" w:cs="Arial"/>
        </w:rPr>
        <w:t xml:space="preserve"> INSTITUTO DE TRANSPARENCIA, ACCESO A LA INFORMACIÓN PÚBLICA Y PROTECCIÓN DE DATOS PERSONALES DEL ESTADO DE MÉXICO Y MUNICIPIOS</w:t>
      </w:r>
      <w:r w:rsidRPr="00A07AE6">
        <w:rPr>
          <w:rFonts w:ascii="Palatino Linotype" w:hAnsi="Palatino Linotype" w:cs="Arial"/>
        </w:rPr>
        <w:t xml:space="preserve">, CONFORMADO POR LOS COMISIONADOS JOSÉ </w:t>
      </w:r>
      <w:r w:rsidR="00FA69C4" w:rsidRPr="00A07AE6">
        <w:rPr>
          <w:rFonts w:ascii="Palatino Linotype" w:hAnsi="Palatino Linotype" w:cs="Arial"/>
        </w:rPr>
        <w:t xml:space="preserve">MARTÍNEZ VILCHIS, MARÍA DEL ROSARIO MEJÍA </w:t>
      </w:r>
      <w:r w:rsidR="0082120A" w:rsidRPr="00A07AE6">
        <w:rPr>
          <w:rFonts w:ascii="Palatino Linotype" w:hAnsi="Palatino Linotype" w:cs="Arial"/>
        </w:rPr>
        <w:t xml:space="preserve">AYALA, SHARON CRISTINA MORALES MARTÍNEZ, LUIS GUSTAVO PARRA NORIEGA Y GUADALUPE RAMÍREZ PEÑA; EN LA </w:t>
      </w:r>
      <w:r w:rsidR="0082120A">
        <w:rPr>
          <w:rFonts w:ascii="Palatino Linotype" w:hAnsi="Palatino Linotype" w:cs="Arial"/>
        </w:rPr>
        <w:t xml:space="preserve">TRIGÉSIMA QUINTA SESIÓN ORDINARIA CELEBRADA EL TRES DE OCTUBRE DE DOS MIL VEINTICUATRO, ANTE EL SECRETARIO TÉCNICO DEL PLENO, ALEXIS TAPIA RAMÍREZ. </w:t>
      </w:r>
    </w:p>
    <w:p w14:paraId="6E2D0996" w14:textId="555A96EF" w:rsidR="00D11D76" w:rsidRPr="00A07AE6" w:rsidRDefault="00D11D76" w:rsidP="00D11D76">
      <w:pPr>
        <w:pStyle w:val="Prrafodelista"/>
        <w:autoSpaceDE w:val="0"/>
        <w:autoSpaceDN w:val="0"/>
        <w:adjustRightInd w:val="0"/>
        <w:spacing w:before="240" w:after="160" w:line="360" w:lineRule="auto"/>
        <w:ind w:left="0"/>
        <w:jc w:val="both"/>
        <w:rPr>
          <w:rFonts w:ascii="Palatino Linotype" w:hAnsi="Palatino Linotype"/>
          <w:bCs/>
          <w:sz w:val="20"/>
          <w:szCs w:val="20"/>
        </w:rPr>
      </w:pPr>
      <w:r w:rsidRPr="00A07AE6">
        <w:rPr>
          <w:rFonts w:ascii="Palatino Linotype" w:hAnsi="Palatino Linotype"/>
          <w:bCs/>
          <w:sz w:val="20"/>
          <w:szCs w:val="20"/>
        </w:rPr>
        <w:t>CCR/JCMA</w:t>
      </w:r>
    </w:p>
    <w:p w14:paraId="45A64B99" w14:textId="77777777" w:rsidR="00D11D76" w:rsidRDefault="00D11D76" w:rsidP="00482A8F">
      <w:pPr>
        <w:spacing w:before="240" w:line="360" w:lineRule="auto"/>
        <w:jc w:val="both"/>
        <w:rPr>
          <w:rFonts w:ascii="Palatino Linotype" w:eastAsia="Times New Roman" w:hAnsi="Palatino Linotype" w:cs="Arial"/>
          <w:color w:val="000000"/>
          <w:sz w:val="24"/>
          <w:szCs w:val="24"/>
          <w:lang w:eastAsia="es-MX"/>
        </w:rPr>
      </w:pPr>
    </w:p>
    <w:p w14:paraId="4EA69655"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7E20714"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536800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6DB613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592E5E4A"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2E423E8"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6542721E"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4120C5E2"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215458E7"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3BE35BAD"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1C40D9CF"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EF0AB7E"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71F0040C"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1FD82331"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p w14:paraId="41CAD8C1" w14:textId="77777777" w:rsidR="00D33AC3" w:rsidRDefault="00D33AC3" w:rsidP="00482A8F">
      <w:pPr>
        <w:spacing w:before="240" w:line="360" w:lineRule="auto"/>
        <w:jc w:val="both"/>
        <w:rPr>
          <w:rFonts w:ascii="Palatino Linotype" w:eastAsia="Times New Roman" w:hAnsi="Palatino Linotype" w:cs="Arial"/>
          <w:color w:val="000000"/>
          <w:sz w:val="24"/>
          <w:szCs w:val="24"/>
          <w:lang w:eastAsia="es-MX"/>
        </w:rPr>
      </w:pPr>
    </w:p>
    <w:sectPr w:rsidR="00D33AC3" w:rsidSect="00AB402D">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CD06A" w14:textId="77777777" w:rsidR="00F0760E" w:rsidRDefault="00F0760E" w:rsidP="006168E4">
      <w:pPr>
        <w:spacing w:after="0" w:line="240" w:lineRule="auto"/>
      </w:pPr>
      <w:r>
        <w:separator/>
      </w:r>
    </w:p>
  </w:endnote>
  <w:endnote w:type="continuationSeparator" w:id="0">
    <w:p w14:paraId="501B15E8" w14:textId="77777777" w:rsidR="00F0760E" w:rsidRDefault="00F0760E"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EA3F" w14:textId="64B539A6" w:rsidR="007B7D93" w:rsidRPr="000B69FA" w:rsidRDefault="007B7D93" w:rsidP="0007641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C0723">
      <w:rPr>
        <w:rFonts w:ascii="Palatino Linotype" w:hAnsi="Palatino Linotype"/>
        <w:bCs/>
        <w:noProof/>
        <w:sz w:val="20"/>
      </w:rPr>
      <w:t>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C0723">
      <w:rPr>
        <w:rFonts w:ascii="Palatino Linotype" w:hAnsi="Palatino Linotype"/>
        <w:bCs/>
        <w:noProof/>
        <w:sz w:val="20"/>
      </w:rPr>
      <w:t>32</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F02B5" w14:textId="76090A05" w:rsidR="007B7D93" w:rsidRPr="000B69FA" w:rsidRDefault="007B7D93" w:rsidP="0007641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C072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C0723">
      <w:rPr>
        <w:rFonts w:ascii="Palatino Linotype" w:hAnsi="Palatino Linotype"/>
        <w:bCs/>
        <w:noProof/>
        <w:sz w:val="20"/>
      </w:rPr>
      <w:t>32</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781C4" w14:textId="77777777" w:rsidR="00F0760E" w:rsidRDefault="00F0760E" w:rsidP="006168E4">
      <w:pPr>
        <w:spacing w:after="0" w:line="240" w:lineRule="auto"/>
      </w:pPr>
      <w:r>
        <w:separator/>
      </w:r>
    </w:p>
  </w:footnote>
  <w:footnote w:type="continuationSeparator" w:id="0">
    <w:p w14:paraId="762F1538" w14:textId="77777777" w:rsidR="00F0760E" w:rsidRDefault="00F0760E" w:rsidP="006168E4">
      <w:pPr>
        <w:spacing w:after="0" w:line="240" w:lineRule="auto"/>
      </w:pPr>
      <w:r>
        <w:continuationSeparator/>
      </w:r>
    </w:p>
  </w:footnote>
  <w:footnote w:id="1">
    <w:p w14:paraId="78683B17" w14:textId="77777777" w:rsidR="007B7D93" w:rsidRPr="006741D8" w:rsidRDefault="007B7D93" w:rsidP="00482A8F">
      <w:pPr>
        <w:pStyle w:val="Textonotapie"/>
        <w:jc w:val="both"/>
        <w:rPr>
          <w:rFonts w:ascii="Palatino Linotype" w:hAnsi="Palatino Linotype"/>
          <w:sz w:val="16"/>
          <w:szCs w:val="16"/>
        </w:rPr>
      </w:pPr>
    </w:p>
    <w:p w14:paraId="51AFDD5C" w14:textId="77777777" w:rsidR="007B7D93" w:rsidRPr="006741D8" w:rsidRDefault="007B7D93" w:rsidP="00482A8F">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9CC1" w14:textId="53D25BE0" w:rsidR="007B7D93" w:rsidRDefault="007B7D93">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2591C72A" wp14:editId="6992AB6D">
          <wp:simplePos x="0" y="0"/>
          <wp:positionH relativeFrom="page">
            <wp:posOffset>36339</wp:posOffset>
          </wp:positionH>
          <wp:positionV relativeFrom="page">
            <wp:posOffset>34877</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7B7D93" w14:paraId="1B55C452" w14:textId="77777777" w:rsidTr="00AB402D">
      <w:trPr>
        <w:trHeight w:val="227"/>
      </w:trPr>
      <w:tc>
        <w:tcPr>
          <w:tcW w:w="5529" w:type="dxa"/>
          <w:hideMark/>
        </w:tcPr>
        <w:p w14:paraId="7D61692F" w14:textId="77777777" w:rsidR="007B7D93" w:rsidRDefault="007B7D9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1D0D1E72" w14:textId="61C702D8" w:rsidR="007B7D93" w:rsidRPr="00B4142F" w:rsidRDefault="007B7D93" w:rsidP="001260E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31870">
            <w:rPr>
              <w:rFonts w:ascii="Palatino Linotype" w:hAnsi="Palatino Linotype" w:cs="Arial"/>
              <w:bCs/>
              <w:sz w:val="24"/>
              <w:lang w:eastAsia="es-MX"/>
            </w:rPr>
            <w:t>4145</w:t>
          </w:r>
          <w:r>
            <w:rPr>
              <w:rFonts w:ascii="Palatino Linotype" w:hAnsi="Palatino Linotype" w:cs="Arial"/>
              <w:bCs/>
              <w:sz w:val="24"/>
              <w:lang w:eastAsia="es-MX"/>
            </w:rPr>
            <w:t>/INFOEM/AD/RR/202</w:t>
          </w:r>
          <w:r w:rsidR="00431870">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7B7D93" w14:paraId="54A9600B" w14:textId="77777777" w:rsidTr="00AB402D">
      <w:trPr>
        <w:trHeight w:val="242"/>
      </w:trPr>
      <w:tc>
        <w:tcPr>
          <w:tcW w:w="5529" w:type="dxa"/>
          <w:hideMark/>
        </w:tcPr>
        <w:p w14:paraId="44594D83" w14:textId="77777777" w:rsidR="007B7D93" w:rsidRDefault="007B7D93"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30FF7E9F" w14:textId="23BD710D" w:rsidR="007B7D93" w:rsidRPr="00F06FED" w:rsidRDefault="007B7D93" w:rsidP="00E72DA8">
          <w:pPr>
            <w:spacing w:after="120" w:line="256" w:lineRule="auto"/>
            <w:ind w:left="639" w:right="214"/>
            <w:jc w:val="both"/>
            <w:rPr>
              <w:rFonts w:ascii="Palatino Linotype" w:hAnsi="Palatino Linotype" w:cs="Arial"/>
            </w:rPr>
          </w:pPr>
          <w:r>
            <w:rPr>
              <w:rFonts w:ascii="Palatino Linotype" w:hAnsi="Palatino Linotype" w:cs="Arial"/>
              <w:szCs w:val="20"/>
            </w:rPr>
            <w:t xml:space="preserve">Instituto de Seguridad Social del Estado de México y Municipios  </w:t>
          </w:r>
        </w:p>
      </w:tc>
    </w:tr>
    <w:tr w:rsidR="007B7D93" w14:paraId="02ED08B1" w14:textId="77777777" w:rsidTr="00AB402D">
      <w:trPr>
        <w:trHeight w:val="342"/>
      </w:trPr>
      <w:tc>
        <w:tcPr>
          <w:tcW w:w="5529" w:type="dxa"/>
          <w:hideMark/>
        </w:tcPr>
        <w:p w14:paraId="00D66E60" w14:textId="75D62C02" w:rsidR="007B7D93" w:rsidRDefault="007B7D93"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D550D53" w14:textId="267B7FDB" w:rsidR="007B7D93" w:rsidRDefault="007B7D93"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5A731D94" w14:textId="77777777" w:rsidR="007B7D93" w:rsidRDefault="007B7D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7B7D93" w14:paraId="333E5951" w14:textId="77777777" w:rsidTr="00AB402D">
      <w:trPr>
        <w:trHeight w:val="227"/>
      </w:trPr>
      <w:tc>
        <w:tcPr>
          <w:tcW w:w="5529" w:type="dxa"/>
          <w:hideMark/>
        </w:tcPr>
        <w:p w14:paraId="5A8BD2EE" w14:textId="489D495A"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4127E9BA" w14:textId="641AEF42" w:rsidR="007B7D93" w:rsidRPr="00B4142F" w:rsidRDefault="007B7D93" w:rsidP="001260E7">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431870">
            <w:rPr>
              <w:rFonts w:ascii="Palatino Linotype" w:hAnsi="Palatino Linotype" w:cs="Arial"/>
              <w:bCs/>
              <w:sz w:val="24"/>
              <w:lang w:eastAsia="es-MX"/>
            </w:rPr>
            <w:t>4145</w:t>
          </w:r>
          <w:r>
            <w:rPr>
              <w:rFonts w:ascii="Palatino Linotype" w:hAnsi="Palatino Linotype" w:cs="Arial"/>
              <w:bCs/>
              <w:sz w:val="24"/>
              <w:lang w:eastAsia="es-MX"/>
            </w:rPr>
            <w:t>/INFOEM/AD/RR/202</w:t>
          </w:r>
          <w:r w:rsidR="00431870">
            <w:rPr>
              <w:rFonts w:ascii="Palatino Linotype" w:hAnsi="Palatino Linotype" w:cs="Arial"/>
              <w:bCs/>
              <w:sz w:val="24"/>
              <w:lang w:eastAsia="es-MX"/>
            </w:rPr>
            <w:t>4</w:t>
          </w:r>
          <w:r>
            <w:rPr>
              <w:rFonts w:ascii="Palatino Linotype" w:hAnsi="Palatino Linotype" w:cs="Arial"/>
              <w:bCs/>
              <w:sz w:val="24"/>
              <w:lang w:eastAsia="es-MX"/>
            </w:rPr>
            <w:t xml:space="preserve"> </w:t>
          </w:r>
        </w:p>
      </w:tc>
    </w:tr>
    <w:tr w:rsidR="007B7D93" w14:paraId="6C6CCDEF" w14:textId="77777777" w:rsidTr="00AB402D">
      <w:trPr>
        <w:trHeight w:val="196"/>
      </w:trPr>
      <w:tc>
        <w:tcPr>
          <w:tcW w:w="5529" w:type="dxa"/>
          <w:hideMark/>
        </w:tcPr>
        <w:p w14:paraId="79F53C9B" w14:textId="77777777"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02311C0" w14:textId="2E709B4E" w:rsidR="007B7D93" w:rsidRPr="00F06FED" w:rsidRDefault="00FC0723" w:rsidP="00D76554">
          <w:pPr>
            <w:spacing w:after="120" w:line="256" w:lineRule="auto"/>
            <w:ind w:left="639" w:right="214"/>
            <w:jc w:val="both"/>
            <w:rPr>
              <w:rFonts w:ascii="Palatino Linotype" w:hAnsi="Palatino Linotype" w:cs="Arial"/>
            </w:rPr>
          </w:pPr>
          <w:r>
            <w:rPr>
              <w:rFonts w:ascii="Palatino Linotype" w:hAnsi="Palatino Linotype" w:cs="Arial"/>
            </w:rPr>
            <w:t>XXXXXXXXXXXXXXXXX</w:t>
          </w:r>
          <w:r w:rsidR="003728A8">
            <w:rPr>
              <w:rFonts w:ascii="Palatino Linotype" w:hAnsi="Palatino Linotype" w:cs="Arial"/>
            </w:rPr>
            <w:t xml:space="preserve"> </w:t>
          </w:r>
          <w:r w:rsidR="007B7D93">
            <w:rPr>
              <w:rFonts w:ascii="Palatino Linotype" w:hAnsi="Palatino Linotype" w:cs="Arial"/>
            </w:rPr>
            <w:t xml:space="preserve"> </w:t>
          </w:r>
        </w:p>
      </w:tc>
    </w:tr>
    <w:tr w:rsidR="007B7D93" w14:paraId="63F5D633" w14:textId="77777777" w:rsidTr="00AB402D">
      <w:trPr>
        <w:trHeight w:val="242"/>
      </w:trPr>
      <w:tc>
        <w:tcPr>
          <w:tcW w:w="5529" w:type="dxa"/>
          <w:hideMark/>
        </w:tcPr>
        <w:p w14:paraId="25254C34" w14:textId="77777777" w:rsidR="007B7D93" w:rsidRDefault="007B7D93" w:rsidP="00076413">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2E91C77" w14:textId="50B4584B" w:rsidR="007B7D93" w:rsidRDefault="007B7D93" w:rsidP="00E72DA8">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Instituto de Seguridad Social del Estado de México y Municipios  </w:t>
          </w:r>
        </w:p>
      </w:tc>
    </w:tr>
    <w:tr w:rsidR="007B7D93" w14:paraId="6E9635C5" w14:textId="77777777" w:rsidTr="00AB402D">
      <w:trPr>
        <w:trHeight w:val="342"/>
      </w:trPr>
      <w:tc>
        <w:tcPr>
          <w:tcW w:w="5529" w:type="dxa"/>
          <w:hideMark/>
        </w:tcPr>
        <w:p w14:paraId="69273B9D" w14:textId="4035AFA2" w:rsidR="007B7D93" w:rsidRDefault="007B7D93" w:rsidP="00076413">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126F51E" w14:textId="01C04273" w:rsidR="007B7D93" w:rsidRDefault="007B7D93"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399B769" w14:textId="5513EA38" w:rsidR="007B7D93" w:rsidRDefault="007B7D93">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94E5669" wp14:editId="7A4ED7A2">
          <wp:simplePos x="0" y="0"/>
          <wp:positionH relativeFrom="page">
            <wp:posOffset>17396</wp:posOffset>
          </wp:positionH>
          <wp:positionV relativeFrom="page">
            <wp:posOffset>-3547</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235"/>
    <w:multiLevelType w:val="hybridMultilevel"/>
    <w:tmpl w:val="6310D956"/>
    <w:lvl w:ilvl="0" w:tplc="9C62E4EA">
      <w:start w:val="1"/>
      <w:numFmt w:val="bullet"/>
      <w:lvlText w:val="-"/>
      <w:lvlJc w:val="left"/>
      <w:pPr>
        <w:ind w:left="1080" w:hanging="360"/>
      </w:pPr>
      <w:rPr>
        <w:rFonts w:ascii="Palatino Linotype" w:eastAsiaTheme="minorHAnsi"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832369"/>
    <w:multiLevelType w:val="hybridMultilevel"/>
    <w:tmpl w:val="7D8E1CC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472F2"/>
    <w:multiLevelType w:val="hybridMultilevel"/>
    <w:tmpl w:val="26087038"/>
    <w:lvl w:ilvl="0" w:tplc="55BEE6CE">
      <w:numFmt w:val="bullet"/>
      <w:lvlText w:val="-"/>
      <w:lvlJc w:val="left"/>
      <w:pPr>
        <w:ind w:left="1080" w:hanging="360"/>
      </w:pPr>
      <w:rPr>
        <w:rFonts w:ascii="Palatino Linotype" w:eastAsiaTheme="minorHAnsi" w:hAnsi="Palatino Linotype" w:cs="Arial" w:hint="default"/>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5D678C5"/>
    <w:multiLevelType w:val="hybridMultilevel"/>
    <w:tmpl w:val="A956F4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C7805"/>
    <w:multiLevelType w:val="hybridMultilevel"/>
    <w:tmpl w:val="5F6062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777B2C"/>
    <w:multiLevelType w:val="hybridMultilevel"/>
    <w:tmpl w:val="C2F83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1F31D2"/>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AD67C0A"/>
    <w:multiLevelType w:val="hybridMultilevel"/>
    <w:tmpl w:val="69542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8613CC"/>
    <w:multiLevelType w:val="hybridMultilevel"/>
    <w:tmpl w:val="BCCC8E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3A7A56"/>
    <w:multiLevelType w:val="hybridMultilevel"/>
    <w:tmpl w:val="72CA1A2C"/>
    <w:lvl w:ilvl="0" w:tplc="6DA4B71C">
      <w:start w:val="1"/>
      <w:numFmt w:val="decimal"/>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7123A5"/>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6B5721E"/>
    <w:multiLevelType w:val="hybridMultilevel"/>
    <w:tmpl w:val="36C8F9EE"/>
    <w:lvl w:ilvl="0" w:tplc="7146E636">
      <w:start w:val="1"/>
      <w:numFmt w:val="bullet"/>
      <w:lvlText w:val="-"/>
      <w:lvlJc w:val="left"/>
      <w:pPr>
        <w:ind w:left="1211" w:hanging="360"/>
      </w:pPr>
      <w:rPr>
        <w:rFonts w:ascii="Palatino Linotype" w:eastAsiaTheme="minorHAnsi" w:hAnsi="Palatino Linotype" w:cstheme="minorBidi"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2" w15:restartNumberingAfterBreak="0">
    <w:nsid w:val="3BDD5BB0"/>
    <w:multiLevelType w:val="hybridMultilevel"/>
    <w:tmpl w:val="FE64CD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7A0CFD"/>
    <w:multiLevelType w:val="hybridMultilevel"/>
    <w:tmpl w:val="C06C97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D20C63"/>
    <w:multiLevelType w:val="hybridMultilevel"/>
    <w:tmpl w:val="4AE6C1EC"/>
    <w:lvl w:ilvl="0" w:tplc="0F5EED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044258"/>
    <w:multiLevelType w:val="hybridMultilevel"/>
    <w:tmpl w:val="B64E8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8D4745"/>
    <w:multiLevelType w:val="hybridMultilevel"/>
    <w:tmpl w:val="A9CA3E3E"/>
    <w:lvl w:ilvl="0" w:tplc="52F8750A">
      <w:start w:val="1"/>
      <w:numFmt w:val="lowerLetter"/>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F9560C"/>
    <w:multiLevelType w:val="hybridMultilevel"/>
    <w:tmpl w:val="A838120C"/>
    <w:lvl w:ilvl="0" w:tplc="FFF27F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4DE1AA3"/>
    <w:multiLevelType w:val="hybridMultilevel"/>
    <w:tmpl w:val="2FDEB4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6273CD"/>
    <w:multiLevelType w:val="hybridMultilevel"/>
    <w:tmpl w:val="A358EE84"/>
    <w:lvl w:ilvl="0" w:tplc="B0C287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571CA2"/>
    <w:multiLevelType w:val="hybridMultilevel"/>
    <w:tmpl w:val="33FA6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D51123"/>
    <w:multiLevelType w:val="hybridMultilevel"/>
    <w:tmpl w:val="28129DDA"/>
    <w:lvl w:ilvl="0" w:tplc="33828F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4963F9"/>
    <w:multiLevelType w:val="hybridMultilevel"/>
    <w:tmpl w:val="225EE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3A6E49"/>
    <w:multiLevelType w:val="hybridMultilevel"/>
    <w:tmpl w:val="B658DD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7B3B3E"/>
    <w:multiLevelType w:val="hybridMultilevel"/>
    <w:tmpl w:val="8BAA7918"/>
    <w:lvl w:ilvl="0" w:tplc="8CC01D0A">
      <w:start w:val="1"/>
      <w:numFmt w:val="lowerLetter"/>
      <w:lvlText w:val="%1)"/>
      <w:lvlJc w:val="left"/>
      <w:pPr>
        <w:ind w:left="72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4"/>
  </w:num>
  <w:num w:numId="3">
    <w:abstractNumId w:val="11"/>
  </w:num>
  <w:num w:numId="4">
    <w:abstractNumId w:val="8"/>
  </w:num>
  <w:num w:numId="5">
    <w:abstractNumId w:val="13"/>
  </w:num>
  <w:num w:numId="6">
    <w:abstractNumId w:val="14"/>
  </w:num>
  <w:num w:numId="7">
    <w:abstractNumId w:val="6"/>
  </w:num>
  <w:num w:numId="8">
    <w:abstractNumId w:val="17"/>
  </w:num>
  <w:num w:numId="9">
    <w:abstractNumId w:val="19"/>
  </w:num>
  <w:num w:numId="10">
    <w:abstractNumId w:val="16"/>
  </w:num>
  <w:num w:numId="11">
    <w:abstractNumId w:val="10"/>
  </w:num>
  <w:num w:numId="12">
    <w:abstractNumId w:val="24"/>
  </w:num>
  <w:num w:numId="13">
    <w:abstractNumId w:val="7"/>
  </w:num>
  <w:num w:numId="14">
    <w:abstractNumId w:val="12"/>
  </w:num>
  <w:num w:numId="15">
    <w:abstractNumId w:val="5"/>
  </w:num>
  <w:num w:numId="16">
    <w:abstractNumId w:val="15"/>
  </w:num>
  <w:num w:numId="17">
    <w:abstractNumId w:val="3"/>
  </w:num>
  <w:num w:numId="18">
    <w:abstractNumId w:val="0"/>
  </w:num>
  <w:num w:numId="19">
    <w:abstractNumId w:val="23"/>
  </w:num>
  <w:num w:numId="20">
    <w:abstractNumId w:val="22"/>
  </w:num>
  <w:num w:numId="21">
    <w:abstractNumId w:val="2"/>
  </w:num>
  <w:num w:numId="22">
    <w:abstractNumId w:val="1"/>
  </w:num>
  <w:num w:numId="23">
    <w:abstractNumId w:val="9"/>
  </w:num>
  <w:num w:numId="24">
    <w:abstractNumId w:val="20"/>
  </w:num>
  <w:num w:numId="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6ECC"/>
    <w:rsid w:val="00006EF3"/>
    <w:rsid w:val="0000791F"/>
    <w:rsid w:val="00026263"/>
    <w:rsid w:val="000414F1"/>
    <w:rsid w:val="0004467E"/>
    <w:rsid w:val="00045B26"/>
    <w:rsid w:val="00047CEC"/>
    <w:rsid w:val="0005446E"/>
    <w:rsid w:val="00055224"/>
    <w:rsid w:val="0005728E"/>
    <w:rsid w:val="000616F2"/>
    <w:rsid w:val="00061821"/>
    <w:rsid w:val="00063619"/>
    <w:rsid w:val="000671D1"/>
    <w:rsid w:val="00073DF6"/>
    <w:rsid w:val="00074115"/>
    <w:rsid w:val="00076054"/>
    <w:rsid w:val="00076413"/>
    <w:rsid w:val="00080482"/>
    <w:rsid w:val="0008648A"/>
    <w:rsid w:val="00086F8A"/>
    <w:rsid w:val="00087F5D"/>
    <w:rsid w:val="000908B1"/>
    <w:rsid w:val="00091468"/>
    <w:rsid w:val="00091552"/>
    <w:rsid w:val="00093E23"/>
    <w:rsid w:val="00097C3E"/>
    <w:rsid w:val="000A2CB6"/>
    <w:rsid w:val="000A337E"/>
    <w:rsid w:val="000A4A07"/>
    <w:rsid w:val="000B0670"/>
    <w:rsid w:val="000B2D41"/>
    <w:rsid w:val="000B62E8"/>
    <w:rsid w:val="000C4FA5"/>
    <w:rsid w:val="000C5BDA"/>
    <w:rsid w:val="000C6188"/>
    <w:rsid w:val="000D00AC"/>
    <w:rsid w:val="000D03C6"/>
    <w:rsid w:val="000D214C"/>
    <w:rsid w:val="000D2676"/>
    <w:rsid w:val="000E27CB"/>
    <w:rsid w:val="000E4742"/>
    <w:rsid w:val="000F0834"/>
    <w:rsid w:val="000F2747"/>
    <w:rsid w:val="000F3FDC"/>
    <w:rsid w:val="0010213B"/>
    <w:rsid w:val="00107645"/>
    <w:rsid w:val="001107EF"/>
    <w:rsid w:val="00111A63"/>
    <w:rsid w:val="001132C3"/>
    <w:rsid w:val="0011559B"/>
    <w:rsid w:val="001158FD"/>
    <w:rsid w:val="00117DA2"/>
    <w:rsid w:val="00121ABD"/>
    <w:rsid w:val="00124855"/>
    <w:rsid w:val="001260E7"/>
    <w:rsid w:val="001278C1"/>
    <w:rsid w:val="00130240"/>
    <w:rsid w:val="00141E1B"/>
    <w:rsid w:val="0014223D"/>
    <w:rsid w:val="001471C9"/>
    <w:rsid w:val="001571AC"/>
    <w:rsid w:val="00157906"/>
    <w:rsid w:val="00163E5A"/>
    <w:rsid w:val="00172CD6"/>
    <w:rsid w:val="00174A84"/>
    <w:rsid w:val="0017533E"/>
    <w:rsid w:val="00175588"/>
    <w:rsid w:val="00175897"/>
    <w:rsid w:val="00177571"/>
    <w:rsid w:val="00177A1B"/>
    <w:rsid w:val="00181FF9"/>
    <w:rsid w:val="00186C19"/>
    <w:rsid w:val="001A02EC"/>
    <w:rsid w:val="001A5182"/>
    <w:rsid w:val="001A7197"/>
    <w:rsid w:val="001A7838"/>
    <w:rsid w:val="001B03D5"/>
    <w:rsid w:val="001B28A5"/>
    <w:rsid w:val="001B31FB"/>
    <w:rsid w:val="001B3F18"/>
    <w:rsid w:val="001B4A39"/>
    <w:rsid w:val="001B7707"/>
    <w:rsid w:val="001B7B88"/>
    <w:rsid w:val="001B7C27"/>
    <w:rsid w:val="001C40F2"/>
    <w:rsid w:val="001C60E9"/>
    <w:rsid w:val="001C66B9"/>
    <w:rsid w:val="001D0472"/>
    <w:rsid w:val="001D12B5"/>
    <w:rsid w:val="001D28C3"/>
    <w:rsid w:val="001E1B38"/>
    <w:rsid w:val="001E52AE"/>
    <w:rsid w:val="001E54B0"/>
    <w:rsid w:val="001E7015"/>
    <w:rsid w:val="001F03EF"/>
    <w:rsid w:val="00200225"/>
    <w:rsid w:val="00201AAD"/>
    <w:rsid w:val="00202A10"/>
    <w:rsid w:val="00211957"/>
    <w:rsid w:val="00217520"/>
    <w:rsid w:val="002205C0"/>
    <w:rsid w:val="00221852"/>
    <w:rsid w:val="00224535"/>
    <w:rsid w:val="002246BE"/>
    <w:rsid w:val="00227D04"/>
    <w:rsid w:val="0023032F"/>
    <w:rsid w:val="00232D81"/>
    <w:rsid w:val="00233D67"/>
    <w:rsid w:val="002363B0"/>
    <w:rsid w:val="002369B7"/>
    <w:rsid w:val="00237601"/>
    <w:rsid w:val="00251358"/>
    <w:rsid w:val="0025149A"/>
    <w:rsid w:val="002547B6"/>
    <w:rsid w:val="00264EF7"/>
    <w:rsid w:val="00266933"/>
    <w:rsid w:val="00267044"/>
    <w:rsid w:val="0026799B"/>
    <w:rsid w:val="002739C2"/>
    <w:rsid w:val="00276A41"/>
    <w:rsid w:val="00276AA2"/>
    <w:rsid w:val="00276ACC"/>
    <w:rsid w:val="00277182"/>
    <w:rsid w:val="00280DA7"/>
    <w:rsid w:val="00282948"/>
    <w:rsid w:val="00295023"/>
    <w:rsid w:val="002A2034"/>
    <w:rsid w:val="002A21C6"/>
    <w:rsid w:val="002A228B"/>
    <w:rsid w:val="002A4C79"/>
    <w:rsid w:val="002A4CB4"/>
    <w:rsid w:val="002A6C73"/>
    <w:rsid w:val="002B27A8"/>
    <w:rsid w:val="002B69C6"/>
    <w:rsid w:val="002B7BFB"/>
    <w:rsid w:val="002C02B5"/>
    <w:rsid w:val="002C05BC"/>
    <w:rsid w:val="002C09FC"/>
    <w:rsid w:val="002C1E07"/>
    <w:rsid w:val="002C35A9"/>
    <w:rsid w:val="002C517F"/>
    <w:rsid w:val="002C638E"/>
    <w:rsid w:val="002D1675"/>
    <w:rsid w:val="002D1EC2"/>
    <w:rsid w:val="002E0624"/>
    <w:rsid w:val="002E2D5A"/>
    <w:rsid w:val="002E6A03"/>
    <w:rsid w:val="002F37BE"/>
    <w:rsid w:val="002F7E70"/>
    <w:rsid w:val="00300B2B"/>
    <w:rsid w:val="00300D0B"/>
    <w:rsid w:val="00301F6B"/>
    <w:rsid w:val="003034DC"/>
    <w:rsid w:val="00306096"/>
    <w:rsid w:val="00313850"/>
    <w:rsid w:val="00316C70"/>
    <w:rsid w:val="00317FD2"/>
    <w:rsid w:val="003200AE"/>
    <w:rsid w:val="00340234"/>
    <w:rsid w:val="003431AE"/>
    <w:rsid w:val="003442FC"/>
    <w:rsid w:val="0034595E"/>
    <w:rsid w:val="003508B1"/>
    <w:rsid w:val="003511AD"/>
    <w:rsid w:val="00352FBE"/>
    <w:rsid w:val="0036024B"/>
    <w:rsid w:val="00361B9C"/>
    <w:rsid w:val="003622B3"/>
    <w:rsid w:val="003625BE"/>
    <w:rsid w:val="0036460D"/>
    <w:rsid w:val="0036596F"/>
    <w:rsid w:val="003728A8"/>
    <w:rsid w:val="0037721A"/>
    <w:rsid w:val="00377C4A"/>
    <w:rsid w:val="003802A1"/>
    <w:rsid w:val="00380EFC"/>
    <w:rsid w:val="0038288C"/>
    <w:rsid w:val="00391F51"/>
    <w:rsid w:val="00397454"/>
    <w:rsid w:val="00397B57"/>
    <w:rsid w:val="003A61F9"/>
    <w:rsid w:val="003B03AE"/>
    <w:rsid w:val="003B3ADF"/>
    <w:rsid w:val="003B45B5"/>
    <w:rsid w:val="003B7B17"/>
    <w:rsid w:val="003C7ACD"/>
    <w:rsid w:val="003D7780"/>
    <w:rsid w:val="003E4407"/>
    <w:rsid w:val="003E4B02"/>
    <w:rsid w:val="003E6A3C"/>
    <w:rsid w:val="003F4B70"/>
    <w:rsid w:val="003F71FF"/>
    <w:rsid w:val="004012CF"/>
    <w:rsid w:val="00402FF3"/>
    <w:rsid w:val="004057C7"/>
    <w:rsid w:val="0040689B"/>
    <w:rsid w:val="004216D8"/>
    <w:rsid w:val="00423213"/>
    <w:rsid w:val="00427F2E"/>
    <w:rsid w:val="00431870"/>
    <w:rsid w:val="00434F17"/>
    <w:rsid w:val="00437DEC"/>
    <w:rsid w:val="00440B46"/>
    <w:rsid w:val="00441585"/>
    <w:rsid w:val="004419C1"/>
    <w:rsid w:val="004425BF"/>
    <w:rsid w:val="00442B2A"/>
    <w:rsid w:val="00445D06"/>
    <w:rsid w:val="00450A99"/>
    <w:rsid w:val="00454FB3"/>
    <w:rsid w:val="00455922"/>
    <w:rsid w:val="00461DBA"/>
    <w:rsid w:val="00463E45"/>
    <w:rsid w:val="00464386"/>
    <w:rsid w:val="00474A8B"/>
    <w:rsid w:val="00477306"/>
    <w:rsid w:val="00477720"/>
    <w:rsid w:val="0048178E"/>
    <w:rsid w:val="00481AAF"/>
    <w:rsid w:val="00482A8F"/>
    <w:rsid w:val="004848B1"/>
    <w:rsid w:val="004906C8"/>
    <w:rsid w:val="004A0CC0"/>
    <w:rsid w:val="004A5AAA"/>
    <w:rsid w:val="004B260D"/>
    <w:rsid w:val="004B5DE3"/>
    <w:rsid w:val="004C0337"/>
    <w:rsid w:val="004C7621"/>
    <w:rsid w:val="004D574A"/>
    <w:rsid w:val="004E4255"/>
    <w:rsid w:val="004E48B4"/>
    <w:rsid w:val="004E6BE9"/>
    <w:rsid w:val="004E7C39"/>
    <w:rsid w:val="00501E21"/>
    <w:rsid w:val="005102E0"/>
    <w:rsid w:val="005152E2"/>
    <w:rsid w:val="00515C21"/>
    <w:rsid w:val="00516E72"/>
    <w:rsid w:val="00522352"/>
    <w:rsid w:val="00523CF0"/>
    <w:rsid w:val="00525760"/>
    <w:rsid w:val="00532726"/>
    <w:rsid w:val="005337AF"/>
    <w:rsid w:val="005360AC"/>
    <w:rsid w:val="00541313"/>
    <w:rsid w:val="005436D7"/>
    <w:rsid w:val="005437E7"/>
    <w:rsid w:val="00545CE2"/>
    <w:rsid w:val="0055135B"/>
    <w:rsid w:val="00552846"/>
    <w:rsid w:val="00557B14"/>
    <w:rsid w:val="00562653"/>
    <w:rsid w:val="005645BE"/>
    <w:rsid w:val="0056513A"/>
    <w:rsid w:val="00567D72"/>
    <w:rsid w:val="00570592"/>
    <w:rsid w:val="005733EB"/>
    <w:rsid w:val="0057534F"/>
    <w:rsid w:val="00582600"/>
    <w:rsid w:val="005A08C7"/>
    <w:rsid w:val="005A11CB"/>
    <w:rsid w:val="005A1B1D"/>
    <w:rsid w:val="005B02D5"/>
    <w:rsid w:val="005B113C"/>
    <w:rsid w:val="005B6443"/>
    <w:rsid w:val="005C2EBC"/>
    <w:rsid w:val="005D2B59"/>
    <w:rsid w:val="005D2D4E"/>
    <w:rsid w:val="005D303B"/>
    <w:rsid w:val="005D370F"/>
    <w:rsid w:val="005D6EF7"/>
    <w:rsid w:val="005E3BC0"/>
    <w:rsid w:val="005E6C3F"/>
    <w:rsid w:val="005F18B8"/>
    <w:rsid w:val="005F218A"/>
    <w:rsid w:val="005F57F0"/>
    <w:rsid w:val="005F6CA8"/>
    <w:rsid w:val="006006AB"/>
    <w:rsid w:val="00601ABC"/>
    <w:rsid w:val="006022D1"/>
    <w:rsid w:val="006069DC"/>
    <w:rsid w:val="006113E2"/>
    <w:rsid w:val="00611928"/>
    <w:rsid w:val="00613AD7"/>
    <w:rsid w:val="0061419A"/>
    <w:rsid w:val="006168E4"/>
    <w:rsid w:val="00616A3A"/>
    <w:rsid w:val="0062208A"/>
    <w:rsid w:val="00624567"/>
    <w:rsid w:val="00625D0D"/>
    <w:rsid w:val="006314A7"/>
    <w:rsid w:val="0063305B"/>
    <w:rsid w:val="00637E4B"/>
    <w:rsid w:val="00641307"/>
    <w:rsid w:val="00643944"/>
    <w:rsid w:val="00643E22"/>
    <w:rsid w:val="006479CF"/>
    <w:rsid w:val="00647CFC"/>
    <w:rsid w:val="00651AA0"/>
    <w:rsid w:val="00655BC1"/>
    <w:rsid w:val="00657C4F"/>
    <w:rsid w:val="006615F9"/>
    <w:rsid w:val="006639E2"/>
    <w:rsid w:val="00665261"/>
    <w:rsid w:val="00665E85"/>
    <w:rsid w:val="00666AD1"/>
    <w:rsid w:val="00672209"/>
    <w:rsid w:val="00672DC6"/>
    <w:rsid w:val="00676967"/>
    <w:rsid w:val="0068092C"/>
    <w:rsid w:val="0068733B"/>
    <w:rsid w:val="0069184E"/>
    <w:rsid w:val="0069410C"/>
    <w:rsid w:val="0069416F"/>
    <w:rsid w:val="00694976"/>
    <w:rsid w:val="00696D5C"/>
    <w:rsid w:val="006A6BD9"/>
    <w:rsid w:val="006B7654"/>
    <w:rsid w:val="006D0B60"/>
    <w:rsid w:val="006D43AC"/>
    <w:rsid w:val="006D5B07"/>
    <w:rsid w:val="006D5ED1"/>
    <w:rsid w:val="006D6365"/>
    <w:rsid w:val="006F55F2"/>
    <w:rsid w:val="006F7AEB"/>
    <w:rsid w:val="007007F7"/>
    <w:rsid w:val="007017AF"/>
    <w:rsid w:val="007051B0"/>
    <w:rsid w:val="00706273"/>
    <w:rsid w:val="0070767C"/>
    <w:rsid w:val="00714CA6"/>
    <w:rsid w:val="00714E7E"/>
    <w:rsid w:val="00715527"/>
    <w:rsid w:val="00717B2B"/>
    <w:rsid w:val="0072080A"/>
    <w:rsid w:val="0072333B"/>
    <w:rsid w:val="00731DC5"/>
    <w:rsid w:val="00732DD5"/>
    <w:rsid w:val="00741033"/>
    <w:rsid w:val="007433D8"/>
    <w:rsid w:val="00744EEF"/>
    <w:rsid w:val="00750A92"/>
    <w:rsid w:val="00751F1B"/>
    <w:rsid w:val="00754496"/>
    <w:rsid w:val="00754CAE"/>
    <w:rsid w:val="0076176B"/>
    <w:rsid w:val="00763264"/>
    <w:rsid w:val="00766B1F"/>
    <w:rsid w:val="00766B69"/>
    <w:rsid w:val="00770519"/>
    <w:rsid w:val="00774536"/>
    <w:rsid w:val="00775BF4"/>
    <w:rsid w:val="0078285F"/>
    <w:rsid w:val="0079244F"/>
    <w:rsid w:val="00794F80"/>
    <w:rsid w:val="007A36EE"/>
    <w:rsid w:val="007A5EAA"/>
    <w:rsid w:val="007A681B"/>
    <w:rsid w:val="007B2C77"/>
    <w:rsid w:val="007B3179"/>
    <w:rsid w:val="007B3C72"/>
    <w:rsid w:val="007B4114"/>
    <w:rsid w:val="007B7D93"/>
    <w:rsid w:val="007C02B3"/>
    <w:rsid w:val="007C3098"/>
    <w:rsid w:val="007C6A59"/>
    <w:rsid w:val="007D1A27"/>
    <w:rsid w:val="007D1F15"/>
    <w:rsid w:val="007D25B1"/>
    <w:rsid w:val="007D2878"/>
    <w:rsid w:val="007D56C3"/>
    <w:rsid w:val="007D7A2A"/>
    <w:rsid w:val="007E27BA"/>
    <w:rsid w:val="007E29AA"/>
    <w:rsid w:val="007E3DCC"/>
    <w:rsid w:val="007E4685"/>
    <w:rsid w:val="007E491D"/>
    <w:rsid w:val="007F23D7"/>
    <w:rsid w:val="007F6055"/>
    <w:rsid w:val="007F6DFC"/>
    <w:rsid w:val="007F6E5B"/>
    <w:rsid w:val="00804CAE"/>
    <w:rsid w:val="008072E2"/>
    <w:rsid w:val="00810F15"/>
    <w:rsid w:val="00811205"/>
    <w:rsid w:val="00812C48"/>
    <w:rsid w:val="00813D17"/>
    <w:rsid w:val="0082120A"/>
    <w:rsid w:val="008212A5"/>
    <w:rsid w:val="0082138B"/>
    <w:rsid w:val="008217D2"/>
    <w:rsid w:val="00827D50"/>
    <w:rsid w:val="0083479D"/>
    <w:rsid w:val="00834D80"/>
    <w:rsid w:val="00836437"/>
    <w:rsid w:val="00842EB2"/>
    <w:rsid w:val="00847D23"/>
    <w:rsid w:val="00850F73"/>
    <w:rsid w:val="00851144"/>
    <w:rsid w:val="00851762"/>
    <w:rsid w:val="00854B28"/>
    <w:rsid w:val="00856D00"/>
    <w:rsid w:val="00862368"/>
    <w:rsid w:val="00862416"/>
    <w:rsid w:val="00863619"/>
    <w:rsid w:val="0087182F"/>
    <w:rsid w:val="00873E79"/>
    <w:rsid w:val="00881BDF"/>
    <w:rsid w:val="008822BE"/>
    <w:rsid w:val="00884054"/>
    <w:rsid w:val="00884597"/>
    <w:rsid w:val="00884901"/>
    <w:rsid w:val="00884FC4"/>
    <w:rsid w:val="00887CAA"/>
    <w:rsid w:val="0089172F"/>
    <w:rsid w:val="00892D37"/>
    <w:rsid w:val="008942A6"/>
    <w:rsid w:val="008A08A8"/>
    <w:rsid w:val="008A6B62"/>
    <w:rsid w:val="008B678F"/>
    <w:rsid w:val="008C00FA"/>
    <w:rsid w:val="008C1A65"/>
    <w:rsid w:val="008C55A3"/>
    <w:rsid w:val="008C6B7E"/>
    <w:rsid w:val="008D0165"/>
    <w:rsid w:val="008D20F8"/>
    <w:rsid w:val="008D5FD2"/>
    <w:rsid w:val="008E4C73"/>
    <w:rsid w:val="008E5A5E"/>
    <w:rsid w:val="008E629B"/>
    <w:rsid w:val="008E6375"/>
    <w:rsid w:val="008E7C6B"/>
    <w:rsid w:val="008F1464"/>
    <w:rsid w:val="008F2BA6"/>
    <w:rsid w:val="008F733C"/>
    <w:rsid w:val="008F76BD"/>
    <w:rsid w:val="00900828"/>
    <w:rsid w:val="00903BC1"/>
    <w:rsid w:val="00903CBD"/>
    <w:rsid w:val="00905AFA"/>
    <w:rsid w:val="00911AD7"/>
    <w:rsid w:val="0091251B"/>
    <w:rsid w:val="00913196"/>
    <w:rsid w:val="00920964"/>
    <w:rsid w:val="00924AFA"/>
    <w:rsid w:val="00924F63"/>
    <w:rsid w:val="009276F2"/>
    <w:rsid w:val="00930FBA"/>
    <w:rsid w:val="00932918"/>
    <w:rsid w:val="009366E4"/>
    <w:rsid w:val="00941D7F"/>
    <w:rsid w:val="00942A79"/>
    <w:rsid w:val="00942DCF"/>
    <w:rsid w:val="00944468"/>
    <w:rsid w:val="00944DC9"/>
    <w:rsid w:val="00946B52"/>
    <w:rsid w:val="009510B5"/>
    <w:rsid w:val="009520E5"/>
    <w:rsid w:val="0095267A"/>
    <w:rsid w:val="00953D7D"/>
    <w:rsid w:val="00953E3E"/>
    <w:rsid w:val="00955DA9"/>
    <w:rsid w:val="009567F2"/>
    <w:rsid w:val="00961D50"/>
    <w:rsid w:val="009639FB"/>
    <w:rsid w:val="00964A99"/>
    <w:rsid w:val="0096643B"/>
    <w:rsid w:val="00966C4B"/>
    <w:rsid w:val="00971264"/>
    <w:rsid w:val="009733FF"/>
    <w:rsid w:val="009738FB"/>
    <w:rsid w:val="00973AD8"/>
    <w:rsid w:val="00973E6E"/>
    <w:rsid w:val="009743C4"/>
    <w:rsid w:val="00977F50"/>
    <w:rsid w:val="009865A9"/>
    <w:rsid w:val="00986697"/>
    <w:rsid w:val="0099331E"/>
    <w:rsid w:val="00997358"/>
    <w:rsid w:val="00997EB1"/>
    <w:rsid w:val="009A2832"/>
    <w:rsid w:val="009A3903"/>
    <w:rsid w:val="009A53D0"/>
    <w:rsid w:val="009A686F"/>
    <w:rsid w:val="009A6A58"/>
    <w:rsid w:val="009B3487"/>
    <w:rsid w:val="009B4CE2"/>
    <w:rsid w:val="009C0185"/>
    <w:rsid w:val="009D21B9"/>
    <w:rsid w:val="009D246B"/>
    <w:rsid w:val="009E227D"/>
    <w:rsid w:val="009E3F91"/>
    <w:rsid w:val="009E5046"/>
    <w:rsid w:val="009E7413"/>
    <w:rsid w:val="009F6476"/>
    <w:rsid w:val="00A04A4E"/>
    <w:rsid w:val="00A063CB"/>
    <w:rsid w:val="00A077D1"/>
    <w:rsid w:val="00A112FB"/>
    <w:rsid w:val="00A116A6"/>
    <w:rsid w:val="00A14119"/>
    <w:rsid w:val="00A17750"/>
    <w:rsid w:val="00A20D5F"/>
    <w:rsid w:val="00A22240"/>
    <w:rsid w:val="00A375D9"/>
    <w:rsid w:val="00A379A9"/>
    <w:rsid w:val="00A417A1"/>
    <w:rsid w:val="00A44B75"/>
    <w:rsid w:val="00A47C12"/>
    <w:rsid w:val="00A525A4"/>
    <w:rsid w:val="00A603BA"/>
    <w:rsid w:val="00A608D7"/>
    <w:rsid w:val="00A6194C"/>
    <w:rsid w:val="00A625E2"/>
    <w:rsid w:val="00A63302"/>
    <w:rsid w:val="00A72465"/>
    <w:rsid w:val="00A80123"/>
    <w:rsid w:val="00A80C92"/>
    <w:rsid w:val="00A93319"/>
    <w:rsid w:val="00AA352E"/>
    <w:rsid w:val="00AA648E"/>
    <w:rsid w:val="00AB3710"/>
    <w:rsid w:val="00AB402D"/>
    <w:rsid w:val="00AB4B0F"/>
    <w:rsid w:val="00AD012F"/>
    <w:rsid w:val="00AD0839"/>
    <w:rsid w:val="00AD6DB5"/>
    <w:rsid w:val="00AE3531"/>
    <w:rsid w:val="00AE3CCC"/>
    <w:rsid w:val="00AE4213"/>
    <w:rsid w:val="00AE4450"/>
    <w:rsid w:val="00AE7C3C"/>
    <w:rsid w:val="00AF19F7"/>
    <w:rsid w:val="00AF2434"/>
    <w:rsid w:val="00B002CC"/>
    <w:rsid w:val="00B02A6E"/>
    <w:rsid w:val="00B04BA9"/>
    <w:rsid w:val="00B10F5B"/>
    <w:rsid w:val="00B12BDA"/>
    <w:rsid w:val="00B143FC"/>
    <w:rsid w:val="00B16EFD"/>
    <w:rsid w:val="00B20329"/>
    <w:rsid w:val="00B227A4"/>
    <w:rsid w:val="00B2394F"/>
    <w:rsid w:val="00B23959"/>
    <w:rsid w:val="00B32CD3"/>
    <w:rsid w:val="00B3672D"/>
    <w:rsid w:val="00B36C81"/>
    <w:rsid w:val="00B3772D"/>
    <w:rsid w:val="00B37C0D"/>
    <w:rsid w:val="00B4013A"/>
    <w:rsid w:val="00B4269B"/>
    <w:rsid w:val="00B42834"/>
    <w:rsid w:val="00B554F8"/>
    <w:rsid w:val="00B57749"/>
    <w:rsid w:val="00B74E1E"/>
    <w:rsid w:val="00B76D44"/>
    <w:rsid w:val="00B775C9"/>
    <w:rsid w:val="00B840EA"/>
    <w:rsid w:val="00B85665"/>
    <w:rsid w:val="00B86A10"/>
    <w:rsid w:val="00B87E03"/>
    <w:rsid w:val="00BA7AD1"/>
    <w:rsid w:val="00BB243B"/>
    <w:rsid w:val="00BB4979"/>
    <w:rsid w:val="00BC0FDD"/>
    <w:rsid w:val="00BC1900"/>
    <w:rsid w:val="00BC22E0"/>
    <w:rsid w:val="00BC7FCE"/>
    <w:rsid w:val="00BD1278"/>
    <w:rsid w:val="00BD5A87"/>
    <w:rsid w:val="00BD5FAD"/>
    <w:rsid w:val="00BD7DE0"/>
    <w:rsid w:val="00BF0E3C"/>
    <w:rsid w:val="00BF2A2E"/>
    <w:rsid w:val="00C001F2"/>
    <w:rsid w:val="00C06C28"/>
    <w:rsid w:val="00C16E7A"/>
    <w:rsid w:val="00C2109F"/>
    <w:rsid w:val="00C2287C"/>
    <w:rsid w:val="00C23036"/>
    <w:rsid w:val="00C32964"/>
    <w:rsid w:val="00C34ACE"/>
    <w:rsid w:val="00C34E64"/>
    <w:rsid w:val="00C40FD6"/>
    <w:rsid w:val="00C4726B"/>
    <w:rsid w:val="00C47608"/>
    <w:rsid w:val="00C50568"/>
    <w:rsid w:val="00C531DA"/>
    <w:rsid w:val="00C534F6"/>
    <w:rsid w:val="00C540CE"/>
    <w:rsid w:val="00C55013"/>
    <w:rsid w:val="00C608B5"/>
    <w:rsid w:val="00C62738"/>
    <w:rsid w:val="00C63F32"/>
    <w:rsid w:val="00C64B8E"/>
    <w:rsid w:val="00C71835"/>
    <w:rsid w:val="00C742A0"/>
    <w:rsid w:val="00C7502E"/>
    <w:rsid w:val="00C83EE5"/>
    <w:rsid w:val="00C875A4"/>
    <w:rsid w:val="00C940C2"/>
    <w:rsid w:val="00C97356"/>
    <w:rsid w:val="00CA0732"/>
    <w:rsid w:val="00CB147C"/>
    <w:rsid w:val="00CB2B18"/>
    <w:rsid w:val="00CB2E37"/>
    <w:rsid w:val="00CB60D0"/>
    <w:rsid w:val="00CC0C5F"/>
    <w:rsid w:val="00CC1506"/>
    <w:rsid w:val="00CC3AB7"/>
    <w:rsid w:val="00CD0418"/>
    <w:rsid w:val="00CD06B3"/>
    <w:rsid w:val="00CD255F"/>
    <w:rsid w:val="00CD2D8C"/>
    <w:rsid w:val="00CD68E1"/>
    <w:rsid w:val="00CD6A0F"/>
    <w:rsid w:val="00CE1E59"/>
    <w:rsid w:val="00CE2ADF"/>
    <w:rsid w:val="00CE5425"/>
    <w:rsid w:val="00CE57A2"/>
    <w:rsid w:val="00CE7CBD"/>
    <w:rsid w:val="00D06CA0"/>
    <w:rsid w:val="00D10E06"/>
    <w:rsid w:val="00D116B4"/>
    <w:rsid w:val="00D11A14"/>
    <w:rsid w:val="00D11D76"/>
    <w:rsid w:val="00D14DF8"/>
    <w:rsid w:val="00D170A2"/>
    <w:rsid w:val="00D23B4F"/>
    <w:rsid w:val="00D26D95"/>
    <w:rsid w:val="00D27721"/>
    <w:rsid w:val="00D33AC3"/>
    <w:rsid w:val="00D36BD5"/>
    <w:rsid w:val="00D375DB"/>
    <w:rsid w:val="00D42929"/>
    <w:rsid w:val="00D43069"/>
    <w:rsid w:val="00D52C9E"/>
    <w:rsid w:val="00D633C2"/>
    <w:rsid w:val="00D64F6A"/>
    <w:rsid w:val="00D65FA9"/>
    <w:rsid w:val="00D6751B"/>
    <w:rsid w:val="00D70DD1"/>
    <w:rsid w:val="00D72D16"/>
    <w:rsid w:val="00D741A3"/>
    <w:rsid w:val="00D7560D"/>
    <w:rsid w:val="00D76554"/>
    <w:rsid w:val="00D77057"/>
    <w:rsid w:val="00D77D30"/>
    <w:rsid w:val="00D8164B"/>
    <w:rsid w:val="00D822B1"/>
    <w:rsid w:val="00D90540"/>
    <w:rsid w:val="00D92602"/>
    <w:rsid w:val="00D95546"/>
    <w:rsid w:val="00D96B46"/>
    <w:rsid w:val="00D9743B"/>
    <w:rsid w:val="00D97C53"/>
    <w:rsid w:val="00D97E7D"/>
    <w:rsid w:val="00DA3016"/>
    <w:rsid w:val="00DA380F"/>
    <w:rsid w:val="00DA67C7"/>
    <w:rsid w:val="00DB11D0"/>
    <w:rsid w:val="00DB295E"/>
    <w:rsid w:val="00DB5C0A"/>
    <w:rsid w:val="00DB63B8"/>
    <w:rsid w:val="00DC173E"/>
    <w:rsid w:val="00DD13E2"/>
    <w:rsid w:val="00DD32C0"/>
    <w:rsid w:val="00DD79E0"/>
    <w:rsid w:val="00DE1B70"/>
    <w:rsid w:val="00DE684B"/>
    <w:rsid w:val="00DF003C"/>
    <w:rsid w:val="00DF0645"/>
    <w:rsid w:val="00DF2B89"/>
    <w:rsid w:val="00DF2E3E"/>
    <w:rsid w:val="00DF4501"/>
    <w:rsid w:val="00DF62A4"/>
    <w:rsid w:val="00DF7715"/>
    <w:rsid w:val="00E02A52"/>
    <w:rsid w:val="00E07BD8"/>
    <w:rsid w:val="00E1072D"/>
    <w:rsid w:val="00E10BB4"/>
    <w:rsid w:val="00E12B0F"/>
    <w:rsid w:val="00E160C7"/>
    <w:rsid w:val="00E168E5"/>
    <w:rsid w:val="00E20F97"/>
    <w:rsid w:val="00E23509"/>
    <w:rsid w:val="00E30061"/>
    <w:rsid w:val="00E41A49"/>
    <w:rsid w:val="00E46C9C"/>
    <w:rsid w:val="00E47913"/>
    <w:rsid w:val="00E53ACB"/>
    <w:rsid w:val="00E632AA"/>
    <w:rsid w:val="00E63D4F"/>
    <w:rsid w:val="00E65168"/>
    <w:rsid w:val="00E65E29"/>
    <w:rsid w:val="00E71827"/>
    <w:rsid w:val="00E71AB2"/>
    <w:rsid w:val="00E72DA8"/>
    <w:rsid w:val="00E76617"/>
    <w:rsid w:val="00E774E4"/>
    <w:rsid w:val="00E80297"/>
    <w:rsid w:val="00E854AF"/>
    <w:rsid w:val="00E91440"/>
    <w:rsid w:val="00E93992"/>
    <w:rsid w:val="00EA1F89"/>
    <w:rsid w:val="00EA597E"/>
    <w:rsid w:val="00EB072F"/>
    <w:rsid w:val="00EB0A6E"/>
    <w:rsid w:val="00EB279C"/>
    <w:rsid w:val="00EB79CD"/>
    <w:rsid w:val="00EC573F"/>
    <w:rsid w:val="00EC5C70"/>
    <w:rsid w:val="00EC5E3E"/>
    <w:rsid w:val="00ED255A"/>
    <w:rsid w:val="00ED255B"/>
    <w:rsid w:val="00ED5615"/>
    <w:rsid w:val="00ED571E"/>
    <w:rsid w:val="00EE2200"/>
    <w:rsid w:val="00EE2688"/>
    <w:rsid w:val="00EE2942"/>
    <w:rsid w:val="00EE2A41"/>
    <w:rsid w:val="00EE2E59"/>
    <w:rsid w:val="00EE608E"/>
    <w:rsid w:val="00EF422C"/>
    <w:rsid w:val="00EF64CD"/>
    <w:rsid w:val="00F00F93"/>
    <w:rsid w:val="00F01245"/>
    <w:rsid w:val="00F017B9"/>
    <w:rsid w:val="00F0213C"/>
    <w:rsid w:val="00F0351B"/>
    <w:rsid w:val="00F0760E"/>
    <w:rsid w:val="00F10DEE"/>
    <w:rsid w:val="00F119BB"/>
    <w:rsid w:val="00F15906"/>
    <w:rsid w:val="00F15D2B"/>
    <w:rsid w:val="00F22566"/>
    <w:rsid w:val="00F349BC"/>
    <w:rsid w:val="00F35D59"/>
    <w:rsid w:val="00F43A6A"/>
    <w:rsid w:val="00F47A77"/>
    <w:rsid w:val="00F47BA8"/>
    <w:rsid w:val="00F5285B"/>
    <w:rsid w:val="00F55762"/>
    <w:rsid w:val="00F558F7"/>
    <w:rsid w:val="00F56371"/>
    <w:rsid w:val="00F621AE"/>
    <w:rsid w:val="00F727B0"/>
    <w:rsid w:val="00F80A5E"/>
    <w:rsid w:val="00F83218"/>
    <w:rsid w:val="00F853C3"/>
    <w:rsid w:val="00F9008E"/>
    <w:rsid w:val="00F952C8"/>
    <w:rsid w:val="00FA0372"/>
    <w:rsid w:val="00FA4C4E"/>
    <w:rsid w:val="00FA4EBF"/>
    <w:rsid w:val="00FA69C4"/>
    <w:rsid w:val="00FB0C03"/>
    <w:rsid w:val="00FB0F72"/>
    <w:rsid w:val="00FB21F4"/>
    <w:rsid w:val="00FB4BBD"/>
    <w:rsid w:val="00FB6EFA"/>
    <w:rsid w:val="00FB7484"/>
    <w:rsid w:val="00FC0723"/>
    <w:rsid w:val="00FD2E24"/>
    <w:rsid w:val="00FD3F68"/>
    <w:rsid w:val="00FD4599"/>
    <w:rsid w:val="00FD4784"/>
    <w:rsid w:val="00FD65FE"/>
    <w:rsid w:val="00FE69D7"/>
    <w:rsid w:val="00FF155A"/>
    <w:rsid w:val="00FF1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A3209"/>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basedOn w:val="Fuentedeprrafopredeter"/>
    <w:uiPriority w:val="99"/>
    <w:unhideWhenUsed/>
    <w:rsid w:val="006168E4"/>
    <w:rPr>
      <w:color w:val="0563C1" w:themeColor="hyperlink"/>
      <w:u w:val="single"/>
    </w:rPr>
  </w:style>
  <w:style w:type="paragraph" w:styleId="Sinespaciado">
    <w:name w:val="No Spacing"/>
    <w:aliases w:val="Francesa"/>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B3C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3C72"/>
    <w:rPr>
      <w:rFonts w:ascii="Segoe UI" w:hAnsi="Segoe UI" w:cs="Segoe UI"/>
      <w:sz w:val="18"/>
      <w:szCs w:val="18"/>
    </w:rPr>
  </w:style>
  <w:style w:type="character" w:styleId="Refdecomentario">
    <w:name w:val="annotation reference"/>
    <w:basedOn w:val="Fuentedeprrafopredeter"/>
    <w:uiPriority w:val="99"/>
    <w:semiHidden/>
    <w:unhideWhenUsed/>
    <w:rsid w:val="00380EFC"/>
    <w:rPr>
      <w:sz w:val="16"/>
      <w:szCs w:val="16"/>
    </w:rPr>
  </w:style>
  <w:style w:type="paragraph" w:styleId="Textocomentario">
    <w:name w:val="annotation text"/>
    <w:basedOn w:val="Normal"/>
    <w:link w:val="TextocomentarioCar"/>
    <w:uiPriority w:val="99"/>
    <w:semiHidden/>
    <w:unhideWhenUsed/>
    <w:rsid w:val="00380E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0EFC"/>
    <w:rPr>
      <w:sz w:val="20"/>
      <w:szCs w:val="20"/>
    </w:rPr>
  </w:style>
  <w:style w:type="paragraph" w:styleId="Asuntodelcomentario">
    <w:name w:val="annotation subject"/>
    <w:basedOn w:val="Textocomentario"/>
    <w:next w:val="Textocomentario"/>
    <w:link w:val="AsuntodelcomentarioCar"/>
    <w:uiPriority w:val="99"/>
    <w:semiHidden/>
    <w:unhideWhenUsed/>
    <w:rsid w:val="00380EFC"/>
    <w:rPr>
      <w:b/>
      <w:bCs/>
    </w:rPr>
  </w:style>
  <w:style w:type="character" w:customStyle="1" w:styleId="AsuntodelcomentarioCar">
    <w:name w:val="Asunto del comentario Car"/>
    <w:basedOn w:val="TextocomentarioCar"/>
    <w:link w:val="Asuntodelcomentario"/>
    <w:uiPriority w:val="99"/>
    <w:semiHidden/>
    <w:rsid w:val="00380EFC"/>
    <w:rPr>
      <w:b/>
      <w:bCs/>
      <w:sz w:val="20"/>
      <w:szCs w:val="20"/>
    </w:rPr>
  </w:style>
  <w:style w:type="character" w:customStyle="1" w:styleId="Mencinsinresolver1">
    <w:name w:val="Mención sin resolver1"/>
    <w:basedOn w:val="Fuentedeprrafopredeter"/>
    <w:uiPriority w:val="99"/>
    <w:semiHidden/>
    <w:unhideWhenUsed/>
    <w:rsid w:val="008E4C73"/>
    <w:rPr>
      <w:color w:val="605E5C"/>
      <w:shd w:val="clear" w:color="auto" w:fill="E1DFDD"/>
    </w:rPr>
  </w:style>
  <w:style w:type="paragraph" w:customStyle="1" w:styleId="INFOEM">
    <w:name w:val="INFOEM"/>
    <w:basedOn w:val="Normal"/>
    <w:qFormat/>
    <w:rsid w:val="00E72DA8"/>
    <w:pPr>
      <w:spacing w:before="240" w:line="360" w:lineRule="auto"/>
      <w:ind w:left="851" w:right="851"/>
      <w:jc w:val="both"/>
    </w:pPr>
    <w:rPr>
      <w:rFonts w:ascii="Palatino Linotype" w:hAnsi="Palatino Linotype" w:cs="Arial"/>
      <w:i/>
    </w:rPr>
  </w:style>
  <w:style w:type="paragraph" w:customStyle="1" w:styleId="pf0">
    <w:name w:val="pf0"/>
    <w:basedOn w:val="Normal"/>
    <w:rsid w:val="009C01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uentedeprrafopredeter"/>
    <w:rsid w:val="009C0185"/>
    <w:rPr>
      <w:rFonts w:ascii="Segoe UI" w:hAnsi="Segoe UI" w:cs="Segoe UI" w:hint="default"/>
      <w:b/>
      <w:bCs/>
      <w:sz w:val="18"/>
      <w:szCs w:val="18"/>
    </w:rPr>
  </w:style>
  <w:style w:type="character" w:customStyle="1" w:styleId="cf21">
    <w:name w:val="cf21"/>
    <w:basedOn w:val="Fuentedeprrafopredeter"/>
    <w:rsid w:val="009C0185"/>
    <w:rPr>
      <w:rFonts w:ascii="Segoe UI" w:hAnsi="Segoe UI" w:cs="Segoe UI" w:hint="default"/>
      <w:sz w:val="18"/>
      <w:szCs w:val="18"/>
    </w:rPr>
  </w:style>
  <w:style w:type="character" w:customStyle="1" w:styleId="cf31">
    <w:name w:val="cf31"/>
    <w:basedOn w:val="Fuentedeprrafopredeter"/>
    <w:rsid w:val="009C0185"/>
    <w:rPr>
      <w:rFonts w:ascii="Segoe UI" w:hAnsi="Segoe UI" w:cs="Segoe UI" w:hint="default"/>
      <w:sz w:val="18"/>
      <w:szCs w:val="18"/>
      <w:u w:val="single"/>
    </w:rPr>
  </w:style>
  <w:style w:type="character" w:customStyle="1" w:styleId="cf41">
    <w:name w:val="cf41"/>
    <w:basedOn w:val="Fuentedeprrafopredeter"/>
    <w:rsid w:val="009C0185"/>
    <w:rPr>
      <w:rFonts w:ascii="Segoe UI" w:hAnsi="Segoe UI" w:cs="Segoe UI" w:hint="default"/>
      <w:sz w:val="18"/>
      <w:szCs w:val="18"/>
    </w:rPr>
  </w:style>
  <w:style w:type="character" w:customStyle="1" w:styleId="cf51">
    <w:name w:val="cf51"/>
    <w:basedOn w:val="Fuentedeprrafopredeter"/>
    <w:rsid w:val="009C0185"/>
    <w:rPr>
      <w:rFonts w:ascii="Segoe UI" w:hAnsi="Segoe UI" w:cs="Segoe UI" w:hint="default"/>
      <w:b/>
      <w:bCs/>
      <w:sz w:val="18"/>
      <w:szCs w:val="18"/>
    </w:rPr>
  </w:style>
  <w:style w:type="paragraph" w:customStyle="1" w:styleId="Infoem0">
    <w:name w:val="Infoem"/>
    <w:basedOn w:val="Normal"/>
    <w:qFormat/>
    <w:rsid w:val="00111A63"/>
    <w:pPr>
      <w:spacing w:before="240" w:line="360" w:lineRule="auto"/>
      <w:ind w:left="851" w:right="851"/>
      <w:jc w:val="both"/>
    </w:pPr>
    <w:rPr>
      <w:rFonts w:ascii="Palatino Linotype" w:hAnsi="Palatino Linotype"/>
      <w:i/>
    </w:rPr>
  </w:style>
  <w:style w:type="paragraph" w:styleId="Textoindependiente">
    <w:name w:val="Body Text"/>
    <w:basedOn w:val="Normal"/>
    <w:link w:val="TextoindependienteCar"/>
    <w:uiPriority w:val="1"/>
    <w:qFormat/>
    <w:rsid w:val="007B7D93"/>
    <w:pPr>
      <w:widowControl w:val="0"/>
      <w:spacing w:after="0" w:line="240" w:lineRule="auto"/>
      <w:ind w:left="109"/>
    </w:pPr>
    <w:rPr>
      <w:rFonts w:ascii="Palatino Linotype" w:eastAsia="Palatino Linotype" w:hAnsi="Palatino Linotype"/>
      <w:sz w:val="23"/>
      <w:szCs w:val="23"/>
    </w:rPr>
  </w:style>
  <w:style w:type="character" w:customStyle="1" w:styleId="TextoindependienteCar">
    <w:name w:val="Texto independiente Car"/>
    <w:basedOn w:val="Fuentedeprrafopredeter"/>
    <w:link w:val="Textoindependiente"/>
    <w:uiPriority w:val="1"/>
    <w:rsid w:val="007B7D93"/>
    <w:rPr>
      <w:rFonts w:ascii="Palatino Linotype" w:eastAsia="Palatino Linotype" w:hAnsi="Palatino Linotype"/>
      <w:sz w:val="23"/>
      <w:szCs w:val="23"/>
    </w:rPr>
  </w:style>
  <w:style w:type="paragraph" w:customStyle="1" w:styleId="Citas">
    <w:name w:val="Citas"/>
    <w:basedOn w:val="Normal"/>
    <w:qFormat/>
    <w:rsid w:val="00AE4450"/>
    <w:pPr>
      <w:spacing w:before="240" w:line="360" w:lineRule="auto"/>
      <w:ind w:left="851" w:right="851"/>
      <w:jc w:val="both"/>
    </w:pPr>
    <w:rPr>
      <w:rFonts w:ascii="Palatino Linotype" w:hAnsi="Palatino Linotype"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1035">
      <w:bodyDiv w:val="1"/>
      <w:marLeft w:val="0"/>
      <w:marRight w:val="0"/>
      <w:marTop w:val="0"/>
      <w:marBottom w:val="0"/>
      <w:divBdr>
        <w:top w:val="none" w:sz="0" w:space="0" w:color="auto"/>
        <w:left w:val="none" w:sz="0" w:space="0" w:color="auto"/>
        <w:bottom w:val="none" w:sz="0" w:space="0" w:color="auto"/>
        <w:right w:val="none" w:sz="0" w:space="0" w:color="auto"/>
      </w:divBdr>
    </w:div>
    <w:div w:id="209735451">
      <w:bodyDiv w:val="1"/>
      <w:marLeft w:val="0"/>
      <w:marRight w:val="0"/>
      <w:marTop w:val="0"/>
      <w:marBottom w:val="0"/>
      <w:divBdr>
        <w:top w:val="none" w:sz="0" w:space="0" w:color="auto"/>
        <w:left w:val="none" w:sz="0" w:space="0" w:color="auto"/>
        <w:bottom w:val="none" w:sz="0" w:space="0" w:color="auto"/>
        <w:right w:val="none" w:sz="0" w:space="0" w:color="auto"/>
      </w:divBdr>
    </w:div>
    <w:div w:id="225260788">
      <w:bodyDiv w:val="1"/>
      <w:marLeft w:val="0"/>
      <w:marRight w:val="0"/>
      <w:marTop w:val="0"/>
      <w:marBottom w:val="0"/>
      <w:divBdr>
        <w:top w:val="none" w:sz="0" w:space="0" w:color="auto"/>
        <w:left w:val="none" w:sz="0" w:space="0" w:color="auto"/>
        <w:bottom w:val="none" w:sz="0" w:space="0" w:color="auto"/>
        <w:right w:val="none" w:sz="0" w:space="0" w:color="auto"/>
      </w:divBdr>
    </w:div>
    <w:div w:id="238709690">
      <w:bodyDiv w:val="1"/>
      <w:marLeft w:val="0"/>
      <w:marRight w:val="0"/>
      <w:marTop w:val="0"/>
      <w:marBottom w:val="0"/>
      <w:divBdr>
        <w:top w:val="none" w:sz="0" w:space="0" w:color="auto"/>
        <w:left w:val="none" w:sz="0" w:space="0" w:color="auto"/>
        <w:bottom w:val="none" w:sz="0" w:space="0" w:color="auto"/>
        <w:right w:val="none" w:sz="0" w:space="0" w:color="auto"/>
      </w:divBdr>
    </w:div>
    <w:div w:id="426655790">
      <w:bodyDiv w:val="1"/>
      <w:marLeft w:val="0"/>
      <w:marRight w:val="0"/>
      <w:marTop w:val="0"/>
      <w:marBottom w:val="0"/>
      <w:divBdr>
        <w:top w:val="none" w:sz="0" w:space="0" w:color="auto"/>
        <w:left w:val="none" w:sz="0" w:space="0" w:color="auto"/>
        <w:bottom w:val="none" w:sz="0" w:space="0" w:color="auto"/>
        <w:right w:val="none" w:sz="0" w:space="0" w:color="auto"/>
      </w:divBdr>
    </w:div>
    <w:div w:id="550771817">
      <w:bodyDiv w:val="1"/>
      <w:marLeft w:val="0"/>
      <w:marRight w:val="0"/>
      <w:marTop w:val="0"/>
      <w:marBottom w:val="0"/>
      <w:divBdr>
        <w:top w:val="none" w:sz="0" w:space="0" w:color="auto"/>
        <w:left w:val="none" w:sz="0" w:space="0" w:color="auto"/>
        <w:bottom w:val="none" w:sz="0" w:space="0" w:color="auto"/>
        <w:right w:val="none" w:sz="0" w:space="0" w:color="auto"/>
      </w:divBdr>
    </w:div>
    <w:div w:id="565917072">
      <w:bodyDiv w:val="1"/>
      <w:marLeft w:val="0"/>
      <w:marRight w:val="0"/>
      <w:marTop w:val="0"/>
      <w:marBottom w:val="0"/>
      <w:divBdr>
        <w:top w:val="none" w:sz="0" w:space="0" w:color="auto"/>
        <w:left w:val="none" w:sz="0" w:space="0" w:color="auto"/>
        <w:bottom w:val="none" w:sz="0" w:space="0" w:color="auto"/>
        <w:right w:val="none" w:sz="0" w:space="0" w:color="auto"/>
      </w:divBdr>
    </w:div>
    <w:div w:id="587426145">
      <w:bodyDiv w:val="1"/>
      <w:marLeft w:val="0"/>
      <w:marRight w:val="0"/>
      <w:marTop w:val="0"/>
      <w:marBottom w:val="0"/>
      <w:divBdr>
        <w:top w:val="none" w:sz="0" w:space="0" w:color="auto"/>
        <w:left w:val="none" w:sz="0" w:space="0" w:color="auto"/>
        <w:bottom w:val="none" w:sz="0" w:space="0" w:color="auto"/>
        <w:right w:val="none" w:sz="0" w:space="0" w:color="auto"/>
      </w:divBdr>
      <w:divsChild>
        <w:div w:id="1440222713">
          <w:marLeft w:val="0"/>
          <w:marRight w:val="0"/>
          <w:marTop w:val="0"/>
          <w:marBottom w:val="0"/>
          <w:divBdr>
            <w:top w:val="none" w:sz="0" w:space="0" w:color="auto"/>
            <w:left w:val="none" w:sz="0" w:space="0" w:color="auto"/>
            <w:bottom w:val="none" w:sz="0" w:space="0" w:color="auto"/>
            <w:right w:val="none" w:sz="0" w:space="0" w:color="auto"/>
          </w:divBdr>
        </w:div>
      </w:divsChild>
    </w:div>
    <w:div w:id="737677971">
      <w:bodyDiv w:val="1"/>
      <w:marLeft w:val="0"/>
      <w:marRight w:val="0"/>
      <w:marTop w:val="0"/>
      <w:marBottom w:val="0"/>
      <w:divBdr>
        <w:top w:val="none" w:sz="0" w:space="0" w:color="auto"/>
        <w:left w:val="none" w:sz="0" w:space="0" w:color="auto"/>
        <w:bottom w:val="none" w:sz="0" w:space="0" w:color="auto"/>
        <w:right w:val="none" w:sz="0" w:space="0" w:color="auto"/>
      </w:divBdr>
    </w:div>
    <w:div w:id="818233742">
      <w:bodyDiv w:val="1"/>
      <w:marLeft w:val="0"/>
      <w:marRight w:val="0"/>
      <w:marTop w:val="0"/>
      <w:marBottom w:val="0"/>
      <w:divBdr>
        <w:top w:val="none" w:sz="0" w:space="0" w:color="auto"/>
        <w:left w:val="none" w:sz="0" w:space="0" w:color="auto"/>
        <w:bottom w:val="none" w:sz="0" w:space="0" w:color="auto"/>
        <w:right w:val="none" w:sz="0" w:space="0" w:color="auto"/>
      </w:divBdr>
    </w:div>
    <w:div w:id="885147450">
      <w:bodyDiv w:val="1"/>
      <w:marLeft w:val="0"/>
      <w:marRight w:val="0"/>
      <w:marTop w:val="0"/>
      <w:marBottom w:val="0"/>
      <w:divBdr>
        <w:top w:val="none" w:sz="0" w:space="0" w:color="auto"/>
        <w:left w:val="none" w:sz="0" w:space="0" w:color="auto"/>
        <w:bottom w:val="none" w:sz="0" w:space="0" w:color="auto"/>
        <w:right w:val="none" w:sz="0" w:space="0" w:color="auto"/>
      </w:divBdr>
      <w:divsChild>
        <w:div w:id="2036422102">
          <w:marLeft w:val="0"/>
          <w:marRight w:val="0"/>
          <w:marTop w:val="0"/>
          <w:marBottom w:val="0"/>
          <w:divBdr>
            <w:top w:val="none" w:sz="0" w:space="0" w:color="auto"/>
            <w:left w:val="none" w:sz="0" w:space="0" w:color="auto"/>
            <w:bottom w:val="none" w:sz="0" w:space="0" w:color="auto"/>
            <w:right w:val="none" w:sz="0" w:space="0" w:color="auto"/>
          </w:divBdr>
        </w:div>
      </w:divsChild>
    </w:div>
    <w:div w:id="941910393">
      <w:bodyDiv w:val="1"/>
      <w:marLeft w:val="0"/>
      <w:marRight w:val="0"/>
      <w:marTop w:val="0"/>
      <w:marBottom w:val="0"/>
      <w:divBdr>
        <w:top w:val="none" w:sz="0" w:space="0" w:color="auto"/>
        <w:left w:val="none" w:sz="0" w:space="0" w:color="auto"/>
        <w:bottom w:val="none" w:sz="0" w:space="0" w:color="auto"/>
        <w:right w:val="none" w:sz="0" w:space="0" w:color="auto"/>
      </w:divBdr>
    </w:div>
    <w:div w:id="947658750">
      <w:bodyDiv w:val="1"/>
      <w:marLeft w:val="0"/>
      <w:marRight w:val="0"/>
      <w:marTop w:val="0"/>
      <w:marBottom w:val="0"/>
      <w:divBdr>
        <w:top w:val="none" w:sz="0" w:space="0" w:color="auto"/>
        <w:left w:val="none" w:sz="0" w:space="0" w:color="auto"/>
        <w:bottom w:val="none" w:sz="0" w:space="0" w:color="auto"/>
        <w:right w:val="none" w:sz="0" w:space="0" w:color="auto"/>
      </w:divBdr>
      <w:divsChild>
        <w:div w:id="523784556">
          <w:marLeft w:val="0"/>
          <w:marRight w:val="0"/>
          <w:marTop w:val="0"/>
          <w:marBottom w:val="0"/>
          <w:divBdr>
            <w:top w:val="none" w:sz="0" w:space="0" w:color="auto"/>
            <w:left w:val="none" w:sz="0" w:space="0" w:color="auto"/>
            <w:bottom w:val="none" w:sz="0" w:space="0" w:color="auto"/>
            <w:right w:val="none" w:sz="0" w:space="0" w:color="auto"/>
          </w:divBdr>
        </w:div>
      </w:divsChild>
    </w:div>
    <w:div w:id="981346466">
      <w:bodyDiv w:val="1"/>
      <w:marLeft w:val="0"/>
      <w:marRight w:val="0"/>
      <w:marTop w:val="0"/>
      <w:marBottom w:val="0"/>
      <w:divBdr>
        <w:top w:val="none" w:sz="0" w:space="0" w:color="auto"/>
        <w:left w:val="none" w:sz="0" w:space="0" w:color="auto"/>
        <w:bottom w:val="none" w:sz="0" w:space="0" w:color="auto"/>
        <w:right w:val="none" w:sz="0" w:space="0" w:color="auto"/>
      </w:divBdr>
    </w:div>
    <w:div w:id="1081485904">
      <w:bodyDiv w:val="1"/>
      <w:marLeft w:val="0"/>
      <w:marRight w:val="0"/>
      <w:marTop w:val="0"/>
      <w:marBottom w:val="0"/>
      <w:divBdr>
        <w:top w:val="none" w:sz="0" w:space="0" w:color="auto"/>
        <w:left w:val="none" w:sz="0" w:space="0" w:color="auto"/>
        <w:bottom w:val="none" w:sz="0" w:space="0" w:color="auto"/>
        <w:right w:val="none" w:sz="0" w:space="0" w:color="auto"/>
      </w:divBdr>
    </w:div>
    <w:div w:id="1092971426">
      <w:bodyDiv w:val="1"/>
      <w:marLeft w:val="0"/>
      <w:marRight w:val="0"/>
      <w:marTop w:val="0"/>
      <w:marBottom w:val="0"/>
      <w:divBdr>
        <w:top w:val="none" w:sz="0" w:space="0" w:color="auto"/>
        <w:left w:val="none" w:sz="0" w:space="0" w:color="auto"/>
        <w:bottom w:val="none" w:sz="0" w:space="0" w:color="auto"/>
        <w:right w:val="none" w:sz="0" w:space="0" w:color="auto"/>
      </w:divBdr>
    </w:div>
    <w:div w:id="1093208923">
      <w:bodyDiv w:val="1"/>
      <w:marLeft w:val="0"/>
      <w:marRight w:val="0"/>
      <w:marTop w:val="0"/>
      <w:marBottom w:val="0"/>
      <w:divBdr>
        <w:top w:val="none" w:sz="0" w:space="0" w:color="auto"/>
        <w:left w:val="none" w:sz="0" w:space="0" w:color="auto"/>
        <w:bottom w:val="none" w:sz="0" w:space="0" w:color="auto"/>
        <w:right w:val="none" w:sz="0" w:space="0" w:color="auto"/>
      </w:divBdr>
    </w:div>
    <w:div w:id="1314917492">
      <w:bodyDiv w:val="1"/>
      <w:marLeft w:val="0"/>
      <w:marRight w:val="0"/>
      <w:marTop w:val="0"/>
      <w:marBottom w:val="0"/>
      <w:divBdr>
        <w:top w:val="none" w:sz="0" w:space="0" w:color="auto"/>
        <w:left w:val="none" w:sz="0" w:space="0" w:color="auto"/>
        <w:bottom w:val="none" w:sz="0" w:space="0" w:color="auto"/>
        <w:right w:val="none" w:sz="0" w:space="0" w:color="auto"/>
      </w:divBdr>
      <w:divsChild>
        <w:div w:id="351960416">
          <w:marLeft w:val="0"/>
          <w:marRight w:val="0"/>
          <w:marTop w:val="0"/>
          <w:marBottom w:val="0"/>
          <w:divBdr>
            <w:top w:val="none" w:sz="0" w:space="0" w:color="auto"/>
            <w:left w:val="none" w:sz="0" w:space="0" w:color="auto"/>
            <w:bottom w:val="none" w:sz="0" w:space="0" w:color="auto"/>
            <w:right w:val="none" w:sz="0" w:space="0" w:color="auto"/>
          </w:divBdr>
        </w:div>
      </w:divsChild>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7456012">
      <w:bodyDiv w:val="1"/>
      <w:marLeft w:val="0"/>
      <w:marRight w:val="0"/>
      <w:marTop w:val="0"/>
      <w:marBottom w:val="0"/>
      <w:divBdr>
        <w:top w:val="none" w:sz="0" w:space="0" w:color="auto"/>
        <w:left w:val="none" w:sz="0" w:space="0" w:color="auto"/>
        <w:bottom w:val="none" w:sz="0" w:space="0" w:color="auto"/>
        <w:right w:val="none" w:sz="0" w:space="0" w:color="auto"/>
      </w:divBdr>
    </w:div>
    <w:div w:id="1457993036">
      <w:bodyDiv w:val="1"/>
      <w:marLeft w:val="0"/>
      <w:marRight w:val="0"/>
      <w:marTop w:val="0"/>
      <w:marBottom w:val="0"/>
      <w:divBdr>
        <w:top w:val="none" w:sz="0" w:space="0" w:color="auto"/>
        <w:left w:val="none" w:sz="0" w:space="0" w:color="auto"/>
        <w:bottom w:val="none" w:sz="0" w:space="0" w:color="auto"/>
        <w:right w:val="none" w:sz="0" w:space="0" w:color="auto"/>
      </w:divBdr>
    </w:div>
    <w:div w:id="1465200943">
      <w:bodyDiv w:val="1"/>
      <w:marLeft w:val="0"/>
      <w:marRight w:val="0"/>
      <w:marTop w:val="0"/>
      <w:marBottom w:val="0"/>
      <w:divBdr>
        <w:top w:val="none" w:sz="0" w:space="0" w:color="auto"/>
        <w:left w:val="none" w:sz="0" w:space="0" w:color="auto"/>
        <w:bottom w:val="none" w:sz="0" w:space="0" w:color="auto"/>
        <w:right w:val="none" w:sz="0" w:space="0" w:color="auto"/>
      </w:divBdr>
    </w:div>
    <w:div w:id="1682969443">
      <w:bodyDiv w:val="1"/>
      <w:marLeft w:val="0"/>
      <w:marRight w:val="0"/>
      <w:marTop w:val="0"/>
      <w:marBottom w:val="0"/>
      <w:divBdr>
        <w:top w:val="none" w:sz="0" w:space="0" w:color="auto"/>
        <w:left w:val="none" w:sz="0" w:space="0" w:color="auto"/>
        <w:bottom w:val="none" w:sz="0" w:space="0" w:color="auto"/>
        <w:right w:val="none" w:sz="0" w:space="0" w:color="auto"/>
      </w:divBdr>
    </w:div>
    <w:div w:id="1714765467">
      <w:bodyDiv w:val="1"/>
      <w:marLeft w:val="0"/>
      <w:marRight w:val="0"/>
      <w:marTop w:val="0"/>
      <w:marBottom w:val="0"/>
      <w:divBdr>
        <w:top w:val="none" w:sz="0" w:space="0" w:color="auto"/>
        <w:left w:val="none" w:sz="0" w:space="0" w:color="auto"/>
        <w:bottom w:val="none" w:sz="0" w:space="0" w:color="auto"/>
        <w:right w:val="none" w:sz="0" w:space="0" w:color="auto"/>
      </w:divBdr>
    </w:div>
    <w:div w:id="1750925716">
      <w:bodyDiv w:val="1"/>
      <w:marLeft w:val="0"/>
      <w:marRight w:val="0"/>
      <w:marTop w:val="0"/>
      <w:marBottom w:val="0"/>
      <w:divBdr>
        <w:top w:val="none" w:sz="0" w:space="0" w:color="auto"/>
        <w:left w:val="none" w:sz="0" w:space="0" w:color="auto"/>
        <w:bottom w:val="none" w:sz="0" w:space="0" w:color="auto"/>
        <w:right w:val="none" w:sz="0" w:space="0" w:color="auto"/>
      </w:divBdr>
    </w:div>
    <w:div w:id="1887522146">
      <w:bodyDiv w:val="1"/>
      <w:marLeft w:val="0"/>
      <w:marRight w:val="0"/>
      <w:marTop w:val="0"/>
      <w:marBottom w:val="0"/>
      <w:divBdr>
        <w:top w:val="none" w:sz="0" w:space="0" w:color="auto"/>
        <w:left w:val="none" w:sz="0" w:space="0" w:color="auto"/>
        <w:bottom w:val="none" w:sz="0" w:space="0" w:color="auto"/>
        <w:right w:val="none" w:sz="0" w:space="0" w:color="auto"/>
      </w:divBdr>
    </w:div>
    <w:div w:id="1941834987">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9CEF-4F0D-436B-BB2A-A0FA9BC9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32</Pages>
  <Words>6582</Words>
  <Characters>36207</Characters>
  <Application>Microsoft Office Word</Application>
  <DocSecurity>0</DocSecurity>
  <Lines>301</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10</cp:revision>
  <cp:lastPrinted>2019-12-02T18:59:00Z</cp:lastPrinted>
  <dcterms:created xsi:type="dcterms:W3CDTF">2024-09-19T01:07:00Z</dcterms:created>
  <dcterms:modified xsi:type="dcterms:W3CDTF">2024-10-29T19:14:00Z</dcterms:modified>
</cp:coreProperties>
</file>