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0657E"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862C01">
        <w:rPr>
          <w:rFonts w:ascii="Palatino Linotype" w:eastAsia="Palatino Linotype" w:hAnsi="Palatino Linotype" w:cs="Palatino Linotype"/>
          <w:b/>
        </w:rPr>
        <w:t>el veintiuno de agosto de dos mil veinticuatro</w:t>
      </w:r>
      <w:r w:rsidRPr="00862C01">
        <w:rPr>
          <w:rFonts w:ascii="Palatino Linotype" w:eastAsia="Palatino Linotype" w:hAnsi="Palatino Linotype" w:cs="Palatino Linotype"/>
        </w:rPr>
        <w:t>.</w:t>
      </w:r>
    </w:p>
    <w:p w14:paraId="02426606" w14:textId="77777777" w:rsidR="00A87B3A" w:rsidRPr="00862C01" w:rsidRDefault="00A87B3A" w:rsidP="00862C01">
      <w:pPr>
        <w:spacing w:line="360" w:lineRule="auto"/>
        <w:jc w:val="both"/>
        <w:rPr>
          <w:rFonts w:ascii="Palatino Linotype" w:eastAsia="Palatino Linotype" w:hAnsi="Palatino Linotype" w:cs="Palatino Linotype"/>
        </w:rPr>
      </w:pPr>
    </w:p>
    <w:p w14:paraId="4850A016" w14:textId="69B5E196"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b/>
        </w:rPr>
        <w:t>VISTO</w:t>
      </w:r>
      <w:r w:rsidRPr="00862C01">
        <w:rPr>
          <w:rFonts w:ascii="Palatino Linotype" w:eastAsia="Palatino Linotype" w:hAnsi="Palatino Linotype" w:cs="Palatino Linotype"/>
        </w:rPr>
        <w:t xml:space="preserve"> el expediente formado con motivo del Recurso de Revisión </w:t>
      </w:r>
      <w:r w:rsidRPr="00862C01">
        <w:rPr>
          <w:rFonts w:ascii="Palatino Linotype" w:eastAsia="Palatino Linotype" w:hAnsi="Palatino Linotype" w:cs="Palatino Linotype"/>
          <w:b/>
        </w:rPr>
        <w:t>04377/INFOEM/AD/RR/2023</w:t>
      </w:r>
      <w:r w:rsidRPr="00862C01">
        <w:rPr>
          <w:rFonts w:ascii="Palatino Linotype" w:eastAsia="Palatino Linotype" w:hAnsi="Palatino Linotype" w:cs="Palatino Linotype"/>
        </w:rPr>
        <w:t xml:space="preserve">, promovido por el </w:t>
      </w:r>
      <w:r w:rsidRPr="00862C01">
        <w:rPr>
          <w:rFonts w:ascii="Palatino Linotype" w:eastAsia="Palatino Linotype" w:hAnsi="Palatino Linotype" w:cs="Palatino Linotype"/>
          <w:b/>
        </w:rPr>
        <w:t>C.</w:t>
      </w:r>
      <w:r w:rsidRPr="00862C01">
        <w:rPr>
          <w:rFonts w:ascii="Palatino Linotype" w:eastAsia="Palatino Linotype" w:hAnsi="Palatino Linotype" w:cs="Palatino Linotype"/>
        </w:rPr>
        <w:t xml:space="preserve"> </w:t>
      </w:r>
      <w:bookmarkStart w:id="0" w:name="_GoBack"/>
      <w:r w:rsidR="005078D4">
        <w:rPr>
          <w:rFonts w:ascii="Palatino Linotype" w:eastAsia="Palatino Linotype" w:hAnsi="Palatino Linotype" w:cs="Palatino Linotype"/>
          <w:b/>
        </w:rPr>
        <w:t xml:space="preserve">XXXX XXXXXX XXXXX </w:t>
      </w:r>
      <w:proofErr w:type="spellStart"/>
      <w:r w:rsidR="005078D4">
        <w:rPr>
          <w:rFonts w:ascii="Palatino Linotype" w:eastAsia="Palatino Linotype" w:hAnsi="Palatino Linotype" w:cs="Palatino Linotype"/>
          <w:b/>
        </w:rPr>
        <w:t>XXXXX</w:t>
      </w:r>
      <w:proofErr w:type="spellEnd"/>
      <w:r w:rsidR="005078D4">
        <w:rPr>
          <w:rFonts w:ascii="Palatino Linotype" w:eastAsia="Palatino Linotype" w:hAnsi="Palatino Linotype" w:cs="Palatino Linotype"/>
          <w:b/>
        </w:rPr>
        <w:t xml:space="preserve"> XXXX</w:t>
      </w:r>
      <w:bookmarkEnd w:id="0"/>
      <w:r w:rsidRPr="00862C01">
        <w:rPr>
          <w:rFonts w:ascii="Palatino Linotype" w:eastAsia="Palatino Linotype" w:hAnsi="Palatino Linotype" w:cs="Palatino Linotype"/>
          <w:b/>
        </w:rPr>
        <w:t xml:space="preserve"> </w:t>
      </w:r>
      <w:r w:rsidRPr="00862C01">
        <w:rPr>
          <w:rFonts w:ascii="Palatino Linotype" w:eastAsia="Palatino Linotype" w:hAnsi="Palatino Linotype" w:cs="Palatino Linotype"/>
        </w:rPr>
        <w:t>a</w:t>
      </w:r>
      <w:r w:rsidRPr="00862C01">
        <w:rPr>
          <w:rFonts w:ascii="Palatino Linotype" w:eastAsia="Palatino Linotype" w:hAnsi="Palatino Linotype" w:cs="Palatino Linotype"/>
          <w:b/>
        </w:rPr>
        <w:t xml:space="preserve"> </w:t>
      </w:r>
      <w:r w:rsidRPr="00862C01">
        <w:rPr>
          <w:rFonts w:ascii="Palatino Linotype" w:eastAsia="Palatino Linotype" w:hAnsi="Palatino Linotype" w:cs="Palatino Linotype"/>
        </w:rPr>
        <w:t xml:space="preserve">quien en lo sucesivo se denominará </w:t>
      </w:r>
      <w:r w:rsidRPr="00862C01">
        <w:rPr>
          <w:rFonts w:ascii="Palatino Linotype" w:eastAsia="Palatino Linotype" w:hAnsi="Palatino Linotype" w:cs="Palatino Linotype"/>
          <w:b/>
        </w:rPr>
        <w:t>LA PARTE RECURRENTE</w:t>
      </w:r>
      <w:r w:rsidRPr="00862C01">
        <w:rPr>
          <w:rFonts w:ascii="Palatino Linotype" w:eastAsia="Palatino Linotype" w:hAnsi="Palatino Linotype" w:cs="Palatino Linotype"/>
        </w:rPr>
        <w:t xml:space="preserve">, en contra de la omisión de respuesta del </w:t>
      </w:r>
      <w:r w:rsidRPr="00862C01">
        <w:rPr>
          <w:rFonts w:ascii="Palatino Linotype" w:eastAsia="Palatino Linotype" w:hAnsi="Palatino Linotype" w:cs="Palatino Linotype"/>
          <w:b/>
        </w:rPr>
        <w:t xml:space="preserve">Sistema Mexiquense de Medios Públicos, </w:t>
      </w:r>
      <w:r w:rsidRPr="00862C01">
        <w:rPr>
          <w:rFonts w:ascii="Palatino Linotype" w:eastAsia="Palatino Linotype" w:hAnsi="Palatino Linotype" w:cs="Palatino Linotype"/>
        </w:rPr>
        <w:t>que</w:t>
      </w:r>
      <w:r w:rsidRPr="00862C01">
        <w:rPr>
          <w:rFonts w:ascii="Palatino Linotype" w:eastAsia="Palatino Linotype" w:hAnsi="Palatino Linotype" w:cs="Palatino Linotype"/>
          <w:b/>
        </w:rPr>
        <w:t xml:space="preserve"> </w:t>
      </w:r>
      <w:r w:rsidRPr="00862C01">
        <w:rPr>
          <w:rFonts w:ascii="Palatino Linotype" w:eastAsia="Palatino Linotype" w:hAnsi="Palatino Linotype" w:cs="Palatino Linotype"/>
        </w:rPr>
        <w:t xml:space="preserve">en lo subsecuente se denominará </w:t>
      </w:r>
      <w:r w:rsidRPr="00862C01">
        <w:rPr>
          <w:rFonts w:ascii="Palatino Linotype" w:eastAsia="Palatino Linotype" w:hAnsi="Palatino Linotype" w:cs="Palatino Linotype"/>
          <w:b/>
        </w:rPr>
        <w:t xml:space="preserve">EL SUJETO OBLIGADO </w:t>
      </w:r>
      <w:r w:rsidRPr="00862C01">
        <w:rPr>
          <w:rFonts w:ascii="Palatino Linotype" w:eastAsia="Palatino Linotype" w:hAnsi="Palatino Linotype" w:cs="Palatino Linotype"/>
        </w:rPr>
        <w:t>o</w:t>
      </w:r>
      <w:r w:rsidRPr="00862C01">
        <w:rPr>
          <w:rFonts w:ascii="Palatino Linotype" w:eastAsia="Palatino Linotype" w:hAnsi="Palatino Linotype" w:cs="Palatino Linotype"/>
          <w:b/>
        </w:rPr>
        <w:t xml:space="preserve"> RESPONSABLE</w:t>
      </w:r>
      <w:r w:rsidRPr="00862C01">
        <w:rPr>
          <w:rFonts w:ascii="Palatino Linotype" w:eastAsia="Palatino Linotype" w:hAnsi="Palatino Linotype" w:cs="Palatino Linotype"/>
        </w:rPr>
        <w:t>,</w:t>
      </w:r>
      <w:r w:rsidRPr="00862C01">
        <w:rPr>
          <w:rFonts w:ascii="Palatino Linotype" w:eastAsia="Palatino Linotype" w:hAnsi="Palatino Linotype" w:cs="Palatino Linotype"/>
          <w:vertAlign w:val="superscript"/>
        </w:rPr>
        <w:footnoteReference w:id="1"/>
      </w:r>
      <w:r w:rsidRPr="00862C01">
        <w:rPr>
          <w:rFonts w:ascii="Palatino Linotype" w:eastAsia="Palatino Linotype" w:hAnsi="Palatino Linotype" w:cs="Palatino Linotype"/>
        </w:rPr>
        <w:t xml:space="preserve"> se procede a dictar la presente resolución con base en lo siguiente: </w:t>
      </w:r>
    </w:p>
    <w:p w14:paraId="581A56C4" w14:textId="77777777" w:rsidR="00A87B3A" w:rsidRPr="00862C01" w:rsidRDefault="00A87B3A" w:rsidP="00862C01">
      <w:pPr>
        <w:jc w:val="both"/>
        <w:rPr>
          <w:rFonts w:ascii="Palatino Linotype" w:eastAsia="Palatino Linotype" w:hAnsi="Palatino Linotype" w:cs="Palatino Linotype"/>
        </w:rPr>
      </w:pPr>
    </w:p>
    <w:p w14:paraId="057F87D4" w14:textId="77777777" w:rsidR="00A87B3A" w:rsidRPr="00862C01" w:rsidRDefault="00DB0E07" w:rsidP="00862C01">
      <w:pPr>
        <w:jc w:val="center"/>
        <w:rPr>
          <w:rFonts w:ascii="Palatino Linotype" w:eastAsia="Palatino Linotype" w:hAnsi="Palatino Linotype" w:cs="Palatino Linotype"/>
          <w:b/>
          <w:sz w:val="28"/>
          <w:szCs w:val="28"/>
        </w:rPr>
      </w:pPr>
      <w:r w:rsidRPr="00862C01">
        <w:rPr>
          <w:rFonts w:ascii="Palatino Linotype" w:eastAsia="Palatino Linotype" w:hAnsi="Palatino Linotype" w:cs="Palatino Linotype"/>
          <w:b/>
          <w:sz w:val="28"/>
          <w:szCs w:val="28"/>
        </w:rPr>
        <w:t>ANTECEDENTES</w:t>
      </w:r>
    </w:p>
    <w:p w14:paraId="088A95B4" w14:textId="77777777" w:rsidR="00A87B3A" w:rsidRPr="00862C01" w:rsidRDefault="00A87B3A" w:rsidP="00862C01">
      <w:pPr>
        <w:jc w:val="center"/>
        <w:rPr>
          <w:rFonts w:ascii="Palatino Linotype" w:eastAsia="Palatino Linotype" w:hAnsi="Palatino Linotype" w:cs="Palatino Linotype"/>
          <w:b/>
          <w:sz w:val="28"/>
          <w:szCs w:val="28"/>
        </w:rPr>
      </w:pPr>
    </w:p>
    <w:p w14:paraId="479DCB05" w14:textId="77777777" w:rsidR="00A87B3A" w:rsidRPr="00862C01" w:rsidRDefault="00DB0E07" w:rsidP="00862C01">
      <w:pPr>
        <w:spacing w:line="360" w:lineRule="auto"/>
        <w:jc w:val="both"/>
        <w:rPr>
          <w:rFonts w:ascii="Palatino Linotype" w:eastAsia="Palatino Linotype" w:hAnsi="Palatino Linotype" w:cs="Palatino Linotype"/>
          <w:b/>
          <w:sz w:val="28"/>
          <w:szCs w:val="28"/>
        </w:rPr>
      </w:pPr>
      <w:r w:rsidRPr="00862C01">
        <w:rPr>
          <w:rFonts w:ascii="Palatino Linotype" w:eastAsia="Palatino Linotype" w:hAnsi="Palatino Linotype" w:cs="Palatino Linotype"/>
          <w:b/>
          <w:sz w:val="28"/>
          <w:szCs w:val="28"/>
        </w:rPr>
        <w:t>I. De la Solicitud de Acceso a Datos Personales</w:t>
      </w:r>
    </w:p>
    <w:p w14:paraId="0B82543D" w14:textId="77777777" w:rsidR="00A87B3A" w:rsidRPr="00862C01" w:rsidRDefault="00DB0E07" w:rsidP="00862C01">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El </w:t>
      </w:r>
      <w:r w:rsidRPr="00862C01">
        <w:rPr>
          <w:rFonts w:ascii="Palatino Linotype" w:eastAsia="Palatino Linotype" w:hAnsi="Palatino Linotype" w:cs="Palatino Linotype"/>
          <w:b/>
        </w:rPr>
        <w:t>doce de junio de dos mil veintitrés</w:t>
      </w:r>
      <w:r w:rsidRPr="00862C01">
        <w:rPr>
          <w:rFonts w:ascii="Palatino Linotype" w:eastAsia="Palatino Linotype" w:hAnsi="Palatino Linotype" w:cs="Palatino Linotype"/>
        </w:rPr>
        <w:t xml:space="preserve">, </w:t>
      </w:r>
      <w:r w:rsidRPr="00862C01">
        <w:rPr>
          <w:rFonts w:ascii="Palatino Linotype" w:eastAsia="Palatino Linotype" w:hAnsi="Palatino Linotype" w:cs="Palatino Linotype"/>
          <w:b/>
        </w:rPr>
        <w:t>LA PARTE RECURRENTE</w:t>
      </w:r>
      <w:r w:rsidRPr="00862C01">
        <w:rPr>
          <w:rFonts w:ascii="Palatino Linotype" w:eastAsia="Palatino Linotype" w:hAnsi="Palatino Linotype" w:cs="Palatino Linotype"/>
        </w:rPr>
        <w:t xml:space="preserve"> presentó a través del Sistema de Acceso, Rectificación, Cancelación y Oposición de Datos Personales en el Estado de México, en lo subsecuente se denominará </w:t>
      </w:r>
      <w:r w:rsidRPr="00862C01">
        <w:rPr>
          <w:rFonts w:ascii="Palatino Linotype" w:eastAsia="Palatino Linotype" w:hAnsi="Palatino Linotype" w:cs="Palatino Linotype"/>
          <w:b/>
        </w:rPr>
        <w:t>EL SARCOEM</w:t>
      </w:r>
      <w:r w:rsidRPr="00862C01">
        <w:rPr>
          <w:rFonts w:ascii="Palatino Linotype" w:eastAsia="Palatino Linotype" w:hAnsi="Palatino Linotype" w:cs="Palatino Linotype"/>
        </w:rPr>
        <w:t xml:space="preserve">, ante </w:t>
      </w:r>
      <w:r w:rsidRPr="00862C01">
        <w:rPr>
          <w:rFonts w:ascii="Palatino Linotype" w:eastAsia="Palatino Linotype" w:hAnsi="Palatino Linotype" w:cs="Palatino Linotype"/>
          <w:b/>
        </w:rPr>
        <w:t>EL SUJETO OBLIGADO</w:t>
      </w:r>
      <w:r w:rsidRPr="00862C01">
        <w:rPr>
          <w:rFonts w:ascii="Palatino Linotype" w:eastAsia="Palatino Linotype" w:hAnsi="Palatino Linotype" w:cs="Palatino Linotype"/>
          <w:b/>
          <w:vertAlign w:val="superscript"/>
        </w:rPr>
        <w:footnoteReference w:id="2"/>
      </w:r>
      <w:r w:rsidRPr="00862C01">
        <w:rPr>
          <w:rFonts w:ascii="Palatino Linotype" w:eastAsia="Palatino Linotype" w:hAnsi="Palatino Linotype" w:cs="Palatino Linotype"/>
        </w:rPr>
        <w:t xml:space="preserve">, la Solicitud de Acceso a Datos Personales, a la que se le asignó el número de folio </w:t>
      </w:r>
      <w:r w:rsidRPr="00862C01">
        <w:rPr>
          <w:rFonts w:ascii="Palatino Linotype" w:eastAsia="Palatino Linotype" w:hAnsi="Palatino Linotype" w:cs="Palatino Linotype"/>
          <w:b/>
        </w:rPr>
        <w:t>00001/SMMP/AD/2023</w:t>
      </w:r>
      <w:r w:rsidRPr="00862C01">
        <w:rPr>
          <w:rFonts w:ascii="Palatino Linotype" w:eastAsia="Palatino Linotype" w:hAnsi="Palatino Linotype" w:cs="Palatino Linotype"/>
        </w:rPr>
        <w:t>, mediante la cual en el apartado de “Datos Personales a los que desea tener acceso”, refirió lo siguiente:</w:t>
      </w:r>
    </w:p>
    <w:p w14:paraId="21E65E56" w14:textId="77777777" w:rsidR="00A87B3A" w:rsidRPr="00862C01" w:rsidRDefault="00A87B3A" w:rsidP="00862C01">
      <w:pPr>
        <w:tabs>
          <w:tab w:val="left" w:pos="851"/>
        </w:tabs>
        <w:ind w:left="851"/>
        <w:jc w:val="both"/>
        <w:rPr>
          <w:rFonts w:ascii="Palatino Linotype" w:eastAsia="Palatino Linotype" w:hAnsi="Palatino Linotype" w:cs="Palatino Linotype"/>
          <w:i/>
          <w:sz w:val="22"/>
          <w:szCs w:val="22"/>
        </w:rPr>
      </w:pPr>
    </w:p>
    <w:p w14:paraId="1DBDC93C" w14:textId="5E28FAD4" w:rsidR="00A87B3A" w:rsidRPr="00862C01" w:rsidRDefault="00DB0E07" w:rsidP="00862C01">
      <w:pPr>
        <w:widowControl w:val="0"/>
        <w:pBdr>
          <w:top w:val="nil"/>
          <w:left w:val="nil"/>
          <w:bottom w:val="nil"/>
          <w:right w:val="nil"/>
          <w:between w:val="nil"/>
        </w:pBdr>
        <w:ind w:left="851"/>
        <w:jc w:val="both"/>
        <w:rPr>
          <w:rFonts w:ascii="Palatino Linotype" w:eastAsia="Palatino Linotype" w:hAnsi="Palatino Linotype" w:cs="Palatino Linotype"/>
          <w:i/>
          <w:sz w:val="22"/>
          <w:szCs w:val="22"/>
        </w:rPr>
      </w:pPr>
      <w:bookmarkStart w:id="1" w:name="_heading=h.gjdgxs" w:colFirst="0" w:colLast="0"/>
      <w:bookmarkEnd w:id="1"/>
      <w:r w:rsidRPr="00862C01">
        <w:rPr>
          <w:rFonts w:ascii="Palatino Linotype" w:eastAsia="Palatino Linotype" w:hAnsi="Palatino Linotype" w:cs="Palatino Linotype"/>
          <w:i/>
          <w:sz w:val="22"/>
          <w:szCs w:val="22"/>
        </w:rPr>
        <w:t xml:space="preserve">“C. </w:t>
      </w:r>
      <w:r w:rsidR="005078D4">
        <w:rPr>
          <w:rFonts w:ascii="Palatino Linotype" w:eastAsia="Palatino Linotype" w:hAnsi="Palatino Linotype" w:cs="Palatino Linotype"/>
          <w:i/>
          <w:sz w:val="22"/>
          <w:szCs w:val="22"/>
        </w:rPr>
        <w:t xml:space="preserve">XXXX XXXXXX XXXXX </w:t>
      </w:r>
      <w:proofErr w:type="spellStart"/>
      <w:r w:rsidR="005078D4">
        <w:rPr>
          <w:rFonts w:ascii="Palatino Linotype" w:eastAsia="Palatino Linotype" w:hAnsi="Palatino Linotype" w:cs="Palatino Linotype"/>
          <w:i/>
          <w:sz w:val="22"/>
          <w:szCs w:val="22"/>
        </w:rPr>
        <w:t>XXXXX</w:t>
      </w:r>
      <w:proofErr w:type="spellEnd"/>
      <w:r w:rsidR="005078D4">
        <w:rPr>
          <w:rFonts w:ascii="Palatino Linotype" w:eastAsia="Palatino Linotype" w:hAnsi="Palatino Linotype" w:cs="Palatino Linotype"/>
          <w:i/>
          <w:sz w:val="22"/>
          <w:szCs w:val="22"/>
        </w:rPr>
        <w:t xml:space="preserve"> XXXX</w:t>
      </w:r>
      <w:r w:rsidRPr="00862C01">
        <w:rPr>
          <w:rFonts w:ascii="Palatino Linotype" w:eastAsia="Palatino Linotype" w:hAnsi="Palatino Linotype" w:cs="Palatino Linotype"/>
          <w:i/>
          <w:sz w:val="22"/>
          <w:szCs w:val="22"/>
        </w:rPr>
        <w:t xml:space="preserve">, Por medio de la presente, me dirijo a usted con el fin de ejercer mi derecho de "acceso" a toda la información </w:t>
      </w:r>
      <w:proofErr w:type="spellStart"/>
      <w:r w:rsidRPr="00862C01">
        <w:rPr>
          <w:rFonts w:ascii="Palatino Linotype" w:eastAsia="Palatino Linotype" w:hAnsi="Palatino Linotype" w:cs="Palatino Linotype"/>
          <w:i/>
          <w:sz w:val="22"/>
          <w:szCs w:val="22"/>
        </w:rPr>
        <w:t>publica</w:t>
      </w:r>
      <w:proofErr w:type="spellEnd"/>
      <w:r w:rsidRPr="00862C01">
        <w:rPr>
          <w:rFonts w:ascii="Palatino Linotype" w:eastAsia="Palatino Linotype" w:hAnsi="Palatino Linotype" w:cs="Palatino Linotype"/>
          <w:i/>
          <w:sz w:val="22"/>
          <w:szCs w:val="22"/>
        </w:rPr>
        <w:t xml:space="preserve"> que se encuentre en base de datos, expedientes o archivo sobre mis datos personales; Prestaciones laborales, Contratos, Sistema de Pagos Electrónicos Interbancarios, Productos numismáticos, etc. en caso de su existencia y de conformidad con lo establecido en los artículos 6 y 8 de la Constitución Política de los Estados Unidos Mexicanos, así como en la Ley Federal de Protección de Datos Personales en Posesión de los Particulares y demás normativa aplicable. De conformidad con la legislación vigente, solicito que se me proporcione copia de dicha información en formato PDF, office o a fin al correo adjunto o que se me brinde la oportunidad de revisar y obtener extractos de los datos en sus instalaciones. Anexo copia de identificación oficial para confirmar la titularidad de mi persona física y auténtica siendo yo mismo el único responsable de mis datos personales. En caso de que exista alguna restricción legal para el acceso a cierta información, solicito que me proporcionen una explicación fundamentada de dicha limitación, indicando los artículos y disposiciones legales aplicables. Agradezco de antemano su atención a esta solicitud y su pronta respuesta. Saludos cordiales.” (sic)</w:t>
      </w:r>
    </w:p>
    <w:p w14:paraId="14DDBAEC" w14:textId="77777777" w:rsidR="00A87B3A" w:rsidRPr="00862C01" w:rsidRDefault="00A87B3A" w:rsidP="00862C01">
      <w:pPr>
        <w:tabs>
          <w:tab w:val="left" w:pos="851"/>
        </w:tabs>
        <w:jc w:val="both"/>
        <w:rPr>
          <w:rFonts w:ascii="Palatino Linotype" w:eastAsia="Palatino Linotype" w:hAnsi="Palatino Linotype" w:cs="Palatino Linotype"/>
          <w:i/>
          <w:sz w:val="22"/>
          <w:szCs w:val="22"/>
        </w:rPr>
      </w:pPr>
    </w:p>
    <w:p w14:paraId="1958A516" w14:textId="77777777" w:rsidR="00A87B3A" w:rsidRPr="00862C01" w:rsidRDefault="00DB0E07" w:rsidP="00862C01">
      <w:pPr>
        <w:widowControl w:val="0"/>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b/>
        </w:rPr>
        <w:t>LA PARTE RECURRENTE</w:t>
      </w:r>
      <w:r w:rsidRPr="00862C01">
        <w:rPr>
          <w:rFonts w:ascii="Palatino Linotype" w:eastAsia="Palatino Linotype" w:hAnsi="Palatino Linotype" w:cs="Palatino Linotype"/>
        </w:rPr>
        <w:t xml:space="preserve">, acompañó a su solicitud el archivo digital denominado: </w:t>
      </w:r>
    </w:p>
    <w:p w14:paraId="78C1FD0E" w14:textId="77777777" w:rsidR="00A87B3A" w:rsidRPr="00862C01" w:rsidRDefault="00A87B3A" w:rsidP="00862C01">
      <w:pPr>
        <w:widowControl w:val="0"/>
        <w:spacing w:line="360" w:lineRule="auto"/>
        <w:jc w:val="both"/>
        <w:rPr>
          <w:rFonts w:ascii="Palatino Linotype" w:eastAsia="Palatino Linotype" w:hAnsi="Palatino Linotype" w:cs="Palatino Linotype"/>
        </w:rPr>
      </w:pPr>
    </w:p>
    <w:p w14:paraId="4515E78A" w14:textId="77777777" w:rsidR="00A87B3A" w:rsidRPr="00862C01" w:rsidRDefault="00DB0E07" w:rsidP="00862C01">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rPr>
      </w:pPr>
      <w:r w:rsidRPr="00862C01">
        <w:rPr>
          <w:rFonts w:ascii="Palatino Linotype" w:eastAsia="Palatino Linotype" w:hAnsi="Palatino Linotype" w:cs="Palatino Linotype"/>
          <w:b/>
        </w:rPr>
        <w:t>IFE (PDF).</w:t>
      </w:r>
      <w:proofErr w:type="spellStart"/>
      <w:r w:rsidRPr="00862C01">
        <w:rPr>
          <w:rFonts w:ascii="Palatino Linotype" w:eastAsia="Palatino Linotype" w:hAnsi="Palatino Linotype" w:cs="Palatino Linotype"/>
          <w:b/>
        </w:rPr>
        <w:t>pdf</w:t>
      </w:r>
      <w:proofErr w:type="spellEnd"/>
      <w:r w:rsidRPr="00862C01">
        <w:rPr>
          <w:rFonts w:ascii="Palatino Linotype" w:eastAsia="Palatino Linotype" w:hAnsi="Palatino Linotype" w:cs="Palatino Linotype"/>
          <w:b/>
        </w:rPr>
        <w:t xml:space="preserve">. </w:t>
      </w:r>
      <w:r w:rsidRPr="00862C01">
        <w:rPr>
          <w:rFonts w:ascii="Palatino Linotype" w:eastAsia="Palatino Linotype" w:hAnsi="Palatino Linotype" w:cs="Palatino Linotype"/>
        </w:rPr>
        <w:t>Relativo a la credencial para votar con fotografía emitida por el Instituto Nacional Electoral a favor del solicitante.</w:t>
      </w:r>
    </w:p>
    <w:p w14:paraId="746070DF" w14:textId="77777777" w:rsidR="00A87B3A" w:rsidRPr="00862C01" w:rsidRDefault="00A87B3A" w:rsidP="00862C01">
      <w:pPr>
        <w:widowControl w:val="0"/>
        <w:spacing w:line="360" w:lineRule="auto"/>
        <w:jc w:val="both"/>
        <w:rPr>
          <w:rFonts w:ascii="Palatino Linotype" w:eastAsia="Palatino Linotype" w:hAnsi="Palatino Linotype" w:cs="Palatino Linotype"/>
        </w:rPr>
      </w:pPr>
    </w:p>
    <w:p w14:paraId="32D70FC0" w14:textId="77777777" w:rsidR="00A87B3A" w:rsidRPr="00862C01" w:rsidRDefault="00DB0E07" w:rsidP="00862C01">
      <w:pPr>
        <w:spacing w:line="360" w:lineRule="auto"/>
        <w:jc w:val="both"/>
        <w:rPr>
          <w:rFonts w:ascii="Palatino Linotype" w:eastAsia="Palatino Linotype" w:hAnsi="Palatino Linotype" w:cs="Palatino Linotype"/>
          <w:b/>
        </w:rPr>
      </w:pPr>
      <w:r w:rsidRPr="00862C01">
        <w:rPr>
          <w:rFonts w:ascii="Palatino Linotype" w:eastAsia="Palatino Linotype" w:hAnsi="Palatino Linotype" w:cs="Palatino Linotype"/>
          <w:b/>
        </w:rPr>
        <w:t>MODALIDAD DE ACCESO:</w:t>
      </w:r>
      <w:r w:rsidRPr="00862C01">
        <w:rPr>
          <w:rFonts w:ascii="Palatino Linotype" w:eastAsia="Palatino Linotype" w:hAnsi="Palatino Linotype" w:cs="Palatino Linotype"/>
        </w:rPr>
        <w:t xml:space="preserve"> Información en medio electrónico facilitado por el titular.</w:t>
      </w:r>
    </w:p>
    <w:p w14:paraId="7F841296" w14:textId="77777777" w:rsidR="00A87B3A" w:rsidRPr="00862C01" w:rsidRDefault="00DB0E07" w:rsidP="00862C0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Señalando como medio para oír y recibir notificaciones su correo electrónico.</w:t>
      </w:r>
    </w:p>
    <w:p w14:paraId="08C9FC88"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 </w:t>
      </w:r>
    </w:p>
    <w:p w14:paraId="47E9A095" w14:textId="77777777" w:rsidR="00A87B3A" w:rsidRPr="00862C01" w:rsidRDefault="00DB0E07" w:rsidP="00862C01">
      <w:pPr>
        <w:spacing w:line="360" w:lineRule="auto"/>
        <w:jc w:val="both"/>
        <w:rPr>
          <w:rFonts w:ascii="Palatino Linotype" w:eastAsia="Palatino Linotype" w:hAnsi="Palatino Linotype" w:cs="Palatino Linotype"/>
          <w:b/>
          <w:sz w:val="28"/>
          <w:szCs w:val="28"/>
        </w:rPr>
      </w:pPr>
      <w:r w:rsidRPr="00862C01">
        <w:rPr>
          <w:rFonts w:ascii="Palatino Linotype" w:eastAsia="Palatino Linotype" w:hAnsi="Palatino Linotype" w:cs="Palatino Linotype"/>
          <w:b/>
          <w:sz w:val="28"/>
          <w:szCs w:val="28"/>
        </w:rPr>
        <w:t>II. Turno de requerimiento del Sujeto Obligado</w:t>
      </w:r>
    </w:p>
    <w:p w14:paraId="68C2504A"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El</w:t>
      </w:r>
      <w:r w:rsidRPr="00862C01">
        <w:rPr>
          <w:rFonts w:ascii="Palatino Linotype" w:eastAsia="Palatino Linotype" w:hAnsi="Palatino Linotype" w:cs="Palatino Linotype"/>
          <w:b/>
        </w:rPr>
        <w:t xml:space="preserve"> veintidós de junio de dos mil veintitrés</w:t>
      </w:r>
      <w:r w:rsidRPr="00862C01">
        <w:rPr>
          <w:rFonts w:ascii="Palatino Linotype" w:eastAsia="Palatino Linotype" w:hAnsi="Palatino Linotype" w:cs="Palatino Linotype"/>
        </w:rPr>
        <w:t>, la Titular de la Unidad de Transparencia del</w:t>
      </w:r>
      <w:r w:rsidRPr="00862C01">
        <w:rPr>
          <w:rFonts w:ascii="Palatino Linotype" w:eastAsia="Palatino Linotype" w:hAnsi="Palatino Linotype" w:cs="Palatino Linotype"/>
          <w:b/>
        </w:rPr>
        <w:t xml:space="preserve"> SUJETO OBLIGADO</w:t>
      </w:r>
      <w:r w:rsidRPr="00862C01">
        <w:rPr>
          <w:rFonts w:ascii="Palatino Linotype" w:eastAsia="Palatino Linotype" w:hAnsi="Palatino Linotype" w:cs="Palatino Linotype"/>
        </w:rPr>
        <w:t xml:space="preserve">, turnó el requerimiento al servidor público habilitado que estimo pertinente, a fin de colmar la solicitud de acceso a datos personales. </w:t>
      </w:r>
    </w:p>
    <w:p w14:paraId="788837BA"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b/>
          <w:sz w:val="28"/>
          <w:szCs w:val="28"/>
        </w:rPr>
        <w:lastRenderedPageBreak/>
        <w:t>III. Respuesta del Sujeto Obligado</w:t>
      </w:r>
      <w:r w:rsidRPr="00862C01">
        <w:rPr>
          <w:rFonts w:ascii="Palatino Linotype" w:eastAsia="Palatino Linotype" w:hAnsi="Palatino Linotype" w:cs="Palatino Linotype"/>
        </w:rPr>
        <w:t xml:space="preserve"> </w:t>
      </w:r>
    </w:p>
    <w:p w14:paraId="1CCEDE12"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De las constancias que obran en </w:t>
      </w:r>
      <w:r w:rsidRPr="00862C01">
        <w:rPr>
          <w:rFonts w:ascii="Palatino Linotype" w:eastAsia="Palatino Linotype" w:hAnsi="Palatino Linotype" w:cs="Palatino Linotype"/>
          <w:b/>
        </w:rPr>
        <w:t>EL</w:t>
      </w:r>
      <w:r w:rsidRPr="00862C01">
        <w:rPr>
          <w:rFonts w:ascii="Palatino Linotype" w:eastAsia="Palatino Linotype" w:hAnsi="Palatino Linotype" w:cs="Palatino Linotype"/>
        </w:rPr>
        <w:t xml:space="preserve"> </w:t>
      </w:r>
      <w:r w:rsidRPr="00862C01">
        <w:rPr>
          <w:rFonts w:ascii="Palatino Linotype" w:eastAsia="Palatino Linotype" w:hAnsi="Palatino Linotype" w:cs="Palatino Linotype"/>
          <w:b/>
        </w:rPr>
        <w:t>SARCOEM,</w:t>
      </w:r>
      <w:r w:rsidRPr="00862C01">
        <w:rPr>
          <w:rFonts w:ascii="Palatino Linotype" w:eastAsia="Palatino Linotype" w:hAnsi="Palatino Linotype" w:cs="Palatino Linotype"/>
        </w:rPr>
        <w:t xml:space="preserve"> se advierte que </w:t>
      </w:r>
      <w:r w:rsidRPr="00862C01">
        <w:rPr>
          <w:rFonts w:ascii="Palatino Linotype" w:eastAsia="Palatino Linotype" w:hAnsi="Palatino Linotype" w:cs="Palatino Linotype"/>
          <w:b/>
        </w:rPr>
        <w:t>EL SUJETO OBLIGADO</w:t>
      </w:r>
      <w:r w:rsidRPr="00862C01">
        <w:rPr>
          <w:rFonts w:ascii="Palatino Linotype" w:eastAsia="Palatino Linotype" w:hAnsi="Palatino Linotype" w:cs="Palatino Linotype"/>
        </w:rPr>
        <w:t xml:space="preserve"> fue omiso en emitir la respuesta a la solicitud de acceso a datos planteada por </w:t>
      </w:r>
      <w:r w:rsidRPr="00862C01">
        <w:rPr>
          <w:rFonts w:ascii="Palatino Linotype" w:eastAsia="Palatino Linotype" w:hAnsi="Palatino Linotype" w:cs="Palatino Linotype"/>
          <w:b/>
        </w:rPr>
        <w:t>LA PARTE RECURRENTE.</w:t>
      </w:r>
      <w:r w:rsidRPr="00862C01">
        <w:rPr>
          <w:rFonts w:ascii="Palatino Linotype" w:eastAsia="Palatino Linotype" w:hAnsi="Palatino Linotype" w:cs="Palatino Linotype"/>
        </w:rPr>
        <w:t xml:space="preserve"> Derivado de lo anterior, se constituye la figura de la </w:t>
      </w:r>
      <w:r w:rsidRPr="00862C01">
        <w:rPr>
          <w:rFonts w:ascii="Palatino Linotype" w:eastAsia="Palatino Linotype" w:hAnsi="Palatino Linotype" w:cs="Palatino Linotype"/>
          <w:b/>
          <w:i/>
        </w:rPr>
        <w:t>Negativa Ficta</w:t>
      </w:r>
      <w:r w:rsidRPr="00862C01">
        <w:rPr>
          <w:rFonts w:ascii="Palatino Linotype" w:eastAsia="Palatino Linotype" w:hAnsi="Palatino Linotype" w:cs="Palatino Linotype"/>
        </w:rPr>
        <w:t>, cuya esencia consiste en atribuir un efecto negativo de la autoridad administrativa frente a las instancias y solicitudes que hagan los particulares.</w:t>
      </w:r>
    </w:p>
    <w:p w14:paraId="472A29FC" w14:textId="77777777" w:rsidR="00A87B3A" w:rsidRPr="00862C01" w:rsidRDefault="00A87B3A" w:rsidP="00862C01">
      <w:pPr>
        <w:spacing w:line="360" w:lineRule="auto"/>
        <w:jc w:val="both"/>
        <w:rPr>
          <w:rFonts w:ascii="Palatino Linotype" w:eastAsia="Palatino Linotype" w:hAnsi="Palatino Linotype" w:cs="Palatino Linotype"/>
        </w:rPr>
      </w:pPr>
    </w:p>
    <w:p w14:paraId="37999365" w14:textId="77777777" w:rsidR="00A87B3A" w:rsidRPr="00862C01" w:rsidRDefault="00DB0E07" w:rsidP="00862C01">
      <w:pPr>
        <w:spacing w:line="360" w:lineRule="auto"/>
        <w:jc w:val="both"/>
        <w:rPr>
          <w:rFonts w:ascii="Palatino Linotype" w:eastAsia="Palatino Linotype" w:hAnsi="Palatino Linotype" w:cs="Palatino Linotype"/>
          <w:b/>
        </w:rPr>
      </w:pPr>
      <w:r w:rsidRPr="00862C01">
        <w:rPr>
          <w:rFonts w:ascii="Palatino Linotype" w:eastAsia="Palatino Linotype" w:hAnsi="Palatino Linotype" w:cs="Palatino Linotype"/>
          <w:b/>
          <w:sz w:val="28"/>
          <w:szCs w:val="28"/>
        </w:rPr>
        <w:t>IV. Del Recurso de Revisión</w:t>
      </w:r>
    </w:p>
    <w:p w14:paraId="19B86448" w14:textId="77777777" w:rsidR="00A87B3A" w:rsidRPr="00862C01" w:rsidRDefault="00DB0E07" w:rsidP="00862C01">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Inconforme con la omisión anunciada</w:t>
      </w:r>
      <w:r w:rsidRPr="00862C01">
        <w:rPr>
          <w:rFonts w:ascii="Palatino Linotype" w:eastAsia="Palatino Linotype" w:hAnsi="Palatino Linotype" w:cs="Palatino Linotype"/>
          <w:b/>
        </w:rPr>
        <w:t xml:space="preserve">, </w:t>
      </w:r>
      <w:r w:rsidRPr="00862C01">
        <w:rPr>
          <w:rFonts w:ascii="Palatino Linotype" w:eastAsia="Palatino Linotype" w:hAnsi="Palatino Linotype" w:cs="Palatino Linotype"/>
        </w:rPr>
        <w:t xml:space="preserve">el </w:t>
      </w:r>
      <w:r w:rsidRPr="00003721">
        <w:rPr>
          <w:rFonts w:ascii="Palatino Linotype" w:eastAsia="Palatino Linotype" w:hAnsi="Palatino Linotype" w:cs="Palatino Linotype"/>
          <w:b/>
        </w:rPr>
        <w:t>siete de agosto de dos mil veintitrés</w:t>
      </w:r>
      <w:r w:rsidRPr="00862C01">
        <w:rPr>
          <w:rFonts w:ascii="Palatino Linotype" w:eastAsia="Palatino Linotype" w:hAnsi="Palatino Linotype" w:cs="Palatino Linotype"/>
        </w:rPr>
        <w:t xml:space="preserve">, </w:t>
      </w:r>
      <w:r w:rsidRPr="00862C01">
        <w:rPr>
          <w:rFonts w:ascii="Palatino Linotype" w:eastAsia="Palatino Linotype" w:hAnsi="Palatino Linotype" w:cs="Palatino Linotype"/>
          <w:b/>
        </w:rPr>
        <w:t>LA PARTE RECURRENTE</w:t>
      </w:r>
      <w:r w:rsidRPr="00862C01">
        <w:rPr>
          <w:rFonts w:ascii="Palatino Linotype" w:eastAsia="Palatino Linotype" w:hAnsi="Palatino Linotype" w:cs="Palatino Linotype"/>
        </w:rPr>
        <w:t xml:space="preserve"> interpuso el Recurso de Revisión materia del presente asunto, en el que señaló como: </w:t>
      </w:r>
    </w:p>
    <w:p w14:paraId="51EBE8C9" w14:textId="77777777" w:rsidR="00A87B3A" w:rsidRPr="00862C01" w:rsidRDefault="00DB0E07" w:rsidP="00862C01">
      <w:pPr>
        <w:widowControl w:val="0"/>
        <w:pBdr>
          <w:top w:val="nil"/>
          <w:left w:val="nil"/>
          <w:bottom w:val="nil"/>
          <w:right w:val="nil"/>
          <w:between w:val="nil"/>
        </w:pBdr>
        <w:spacing w:line="360" w:lineRule="auto"/>
        <w:ind w:left="851"/>
        <w:jc w:val="both"/>
        <w:rPr>
          <w:rFonts w:ascii="Palatino Linotype" w:eastAsia="Palatino Linotype" w:hAnsi="Palatino Linotype" w:cs="Palatino Linotype"/>
        </w:rPr>
      </w:pPr>
      <w:r w:rsidRPr="00862C01">
        <w:rPr>
          <w:rFonts w:ascii="Palatino Linotype" w:eastAsia="Palatino Linotype" w:hAnsi="Palatino Linotype" w:cs="Palatino Linotype"/>
          <w:b/>
        </w:rPr>
        <w:t>Acto Impugnado</w:t>
      </w:r>
      <w:r w:rsidRPr="00862C01">
        <w:rPr>
          <w:rFonts w:ascii="Palatino Linotype" w:eastAsia="Palatino Linotype" w:hAnsi="Palatino Linotype" w:cs="Palatino Linotype"/>
        </w:rPr>
        <w:t xml:space="preserve">: </w:t>
      </w:r>
    </w:p>
    <w:p w14:paraId="624E3D8F" w14:textId="77777777" w:rsidR="00A87B3A" w:rsidRPr="00862C01" w:rsidRDefault="00DB0E07" w:rsidP="00862C01">
      <w:pPr>
        <w:widowControl w:val="0"/>
        <w:pBdr>
          <w:top w:val="nil"/>
          <w:left w:val="nil"/>
          <w:bottom w:val="nil"/>
          <w:right w:val="nil"/>
          <w:between w:val="nil"/>
        </w:pBdr>
        <w:ind w:left="851"/>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“Omisión de respuesta.” </w:t>
      </w:r>
      <w:r w:rsidRPr="00862C01">
        <w:rPr>
          <w:rFonts w:ascii="Palatino Linotype" w:eastAsia="Palatino Linotype" w:hAnsi="Palatino Linotype" w:cs="Palatino Linotype"/>
          <w:sz w:val="22"/>
          <w:szCs w:val="22"/>
        </w:rPr>
        <w:t>(Sic).</w:t>
      </w:r>
      <w:r w:rsidRPr="00862C01">
        <w:rPr>
          <w:rFonts w:ascii="Palatino Linotype" w:eastAsia="Palatino Linotype" w:hAnsi="Palatino Linotype" w:cs="Palatino Linotype"/>
          <w:i/>
          <w:sz w:val="22"/>
          <w:szCs w:val="22"/>
        </w:rPr>
        <w:t xml:space="preserve"> </w:t>
      </w:r>
    </w:p>
    <w:p w14:paraId="6E9C8F48" w14:textId="77777777" w:rsidR="00A87B3A" w:rsidRPr="00862C01" w:rsidRDefault="00A87B3A" w:rsidP="00862C01">
      <w:pPr>
        <w:widowControl w:val="0"/>
        <w:pBdr>
          <w:top w:val="nil"/>
          <w:left w:val="nil"/>
          <w:bottom w:val="nil"/>
          <w:right w:val="nil"/>
          <w:between w:val="nil"/>
        </w:pBdr>
        <w:ind w:left="851"/>
        <w:jc w:val="both"/>
        <w:rPr>
          <w:rFonts w:ascii="Palatino Linotype" w:eastAsia="Palatino Linotype" w:hAnsi="Palatino Linotype" w:cs="Palatino Linotype"/>
          <w:sz w:val="22"/>
          <w:szCs w:val="22"/>
        </w:rPr>
      </w:pPr>
    </w:p>
    <w:p w14:paraId="0731B26C" w14:textId="77777777" w:rsidR="00A87B3A" w:rsidRPr="00862C01" w:rsidRDefault="00DB0E07" w:rsidP="00862C01">
      <w:pPr>
        <w:widowControl w:val="0"/>
        <w:pBdr>
          <w:top w:val="nil"/>
          <w:left w:val="nil"/>
          <w:bottom w:val="nil"/>
          <w:right w:val="nil"/>
          <w:between w:val="nil"/>
        </w:pBdr>
        <w:spacing w:line="360" w:lineRule="auto"/>
        <w:ind w:left="851"/>
        <w:jc w:val="both"/>
        <w:rPr>
          <w:rFonts w:ascii="Palatino Linotype" w:eastAsia="Palatino Linotype" w:hAnsi="Palatino Linotype" w:cs="Palatino Linotype"/>
        </w:rPr>
      </w:pPr>
      <w:r w:rsidRPr="00862C01">
        <w:rPr>
          <w:rFonts w:ascii="Palatino Linotype" w:eastAsia="Palatino Linotype" w:hAnsi="Palatino Linotype" w:cs="Palatino Linotype"/>
          <w:b/>
        </w:rPr>
        <w:t>Razones o Motivos de Inconformidad:</w:t>
      </w:r>
      <w:r w:rsidRPr="00862C01">
        <w:rPr>
          <w:rFonts w:ascii="Palatino Linotype" w:eastAsia="Palatino Linotype" w:hAnsi="Palatino Linotype" w:cs="Palatino Linotype"/>
        </w:rPr>
        <w:t xml:space="preserve"> </w:t>
      </w:r>
    </w:p>
    <w:p w14:paraId="1896970E" w14:textId="77777777" w:rsidR="00A87B3A" w:rsidRPr="00862C01" w:rsidRDefault="00DB0E07" w:rsidP="00862C01">
      <w:pPr>
        <w:widowControl w:val="0"/>
        <w:pBdr>
          <w:top w:val="nil"/>
          <w:left w:val="nil"/>
          <w:bottom w:val="nil"/>
          <w:right w:val="nil"/>
          <w:between w:val="nil"/>
        </w:pBdr>
        <w:ind w:left="851"/>
        <w:jc w:val="both"/>
        <w:rPr>
          <w:rFonts w:ascii="Palatino Linotype" w:eastAsia="Palatino Linotype" w:hAnsi="Palatino Linotype" w:cs="Palatino Linotype"/>
          <w:sz w:val="22"/>
          <w:szCs w:val="22"/>
        </w:rPr>
      </w:pPr>
      <w:r w:rsidRPr="00862C01">
        <w:rPr>
          <w:rFonts w:ascii="Palatino Linotype" w:eastAsia="Palatino Linotype" w:hAnsi="Palatino Linotype" w:cs="Palatino Linotype"/>
          <w:i/>
          <w:sz w:val="22"/>
          <w:szCs w:val="22"/>
        </w:rPr>
        <w:t xml:space="preserve">“Omisión de respuesta de mi legítimo interés.” </w:t>
      </w:r>
      <w:r w:rsidRPr="00862C01">
        <w:rPr>
          <w:rFonts w:ascii="Palatino Linotype" w:eastAsia="Palatino Linotype" w:hAnsi="Palatino Linotype" w:cs="Palatino Linotype"/>
          <w:sz w:val="22"/>
          <w:szCs w:val="22"/>
        </w:rPr>
        <w:t>(Sic).</w:t>
      </w:r>
    </w:p>
    <w:p w14:paraId="642DA1F1" w14:textId="77777777" w:rsidR="00A87B3A" w:rsidRPr="00862C01" w:rsidRDefault="00A87B3A" w:rsidP="00862C01">
      <w:pPr>
        <w:widowControl w:val="0"/>
        <w:pBdr>
          <w:top w:val="nil"/>
          <w:left w:val="nil"/>
          <w:bottom w:val="nil"/>
          <w:right w:val="nil"/>
          <w:between w:val="nil"/>
        </w:pBdr>
        <w:ind w:left="851"/>
        <w:jc w:val="center"/>
        <w:rPr>
          <w:rFonts w:ascii="Palatino Linotype" w:eastAsia="Palatino Linotype" w:hAnsi="Palatino Linotype" w:cs="Palatino Linotype"/>
          <w:i/>
          <w:sz w:val="22"/>
          <w:szCs w:val="22"/>
        </w:rPr>
      </w:pPr>
    </w:p>
    <w:p w14:paraId="45AA7AAF" w14:textId="77777777" w:rsidR="00A87B3A" w:rsidRPr="00862C01" w:rsidRDefault="00DB0E07" w:rsidP="00862C01">
      <w:pPr>
        <w:widowControl w:val="0"/>
        <w:spacing w:line="360" w:lineRule="auto"/>
        <w:jc w:val="both"/>
        <w:rPr>
          <w:rFonts w:ascii="Palatino Linotype" w:eastAsia="Palatino Linotype" w:hAnsi="Palatino Linotype" w:cs="Palatino Linotype"/>
          <w:b/>
        </w:rPr>
      </w:pPr>
      <w:r w:rsidRPr="00862C01">
        <w:rPr>
          <w:rFonts w:ascii="Palatino Linotype" w:eastAsia="Palatino Linotype" w:hAnsi="Palatino Linotype" w:cs="Palatino Linotype"/>
        </w:rPr>
        <w:t xml:space="preserve">Acompañando a su solicitud el archivo digital </w:t>
      </w:r>
      <w:r w:rsidRPr="00862C01">
        <w:rPr>
          <w:rFonts w:ascii="Palatino Linotype" w:eastAsia="Palatino Linotype" w:hAnsi="Palatino Linotype" w:cs="Palatino Linotype"/>
          <w:b/>
        </w:rPr>
        <w:t>IFE (PDF).</w:t>
      </w:r>
      <w:proofErr w:type="spellStart"/>
      <w:r w:rsidRPr="00862C01">
        <w:rPr>
          <w:rFonts w:ascii="Palatino Linotype" w:eastAsia="Palatino Linotype" w:hAnsi="Palatino Linotype" w:cs="Palatino Linotype"/>
          <w:b/>
        </w:rPr>
        <w:t>pdf</w:t>
      </w:r>
      <w:proofErr w:type="spellEnd"/>
      <w:r w:rsidRPr="00862C01">
        <w:rPr>
          <w:rFonts w:ascii="Palatino Linotype" w:eastAsia="Palatino Linotype" w:hAnsi="Palatino Linotype" w:cs="Palatino Linotype"/>
          <w:b/>
        </w:rPr>
        <w:t xml:space="preserve">. </w:t>
      </w:r>
      <w:r w:rsidRPr="00862C01">
        <w:rPr>
          <w:rFonts w:ascii="Palatino Linotype" w:eastAsia="Palatino Linotype" w:hAnsi="Palatino Linotype" w:cs="Palatino Linotype"/>
        </w:rPr>
        <w:t>Relativo a su credencial para votar con fotografía.</w:t>
      </w:r>
    </w:p>
    <w:p w14:paraId="38316723" w14:textId="77777777" w:rsidR="00A87B3A" w:rsidRPr="00862C01" w:rsidRDefault="00A87B3A" w:rsidP="00862C01">
      <w:pPr>
        <w:spacing w:line="360" w:lineRule="auto"/>
        <w:jc w:val="both"/>
        <w:rPr>
          <w:rFonts w:ascii="Palatino Linotype" w:eastAsia="Palatino Linotype" w:hAnsi="Palatino Linotype" w:cs="Palatino Linotype"/>
          <w:b/>
          <w:sz w:val="28"/>
          <w:szCs w:val="28"/>
        </w:rPr>
      </w:pPr>
    </w:p>
    <w:p w14:paraId="5A4E8234" w14:textId="77777777" w:rsidR="00A87B3A" w:rsidRPr="00862C01" w:rsidRDefault="00DB0E07" w:rsidP="00862C01">
      <w:pPr>
        <w:spacing w:line="360" w:lineRule="auto"/>
        <w:jc w:val="both"/>
        <w:rPr>
          <w:rFonts w:ascii="Palatino Linotype" w:eastAsia="Palatino Linotype" w:hAnsi="Palatino Linotype" w:cs="Palatino Linotype"/>
          <w:b/>
          <w:sz w:val="28"/>
          <w:szCs w:val="28"/>
        </w:rPr>
      </w:pPr>
      <w:r w:rsidRPr="00862C01">
        <w:rPr>
          <w:rFonts w:ascii="Palatino Linotype" w:eastAsia="Palatino Linotype" w:hAnsi="Palatino Linotype" w:cs="Palatino Linotype"/>
          <w:b/>
          <w:sz w:val="28"/>
          <w:szCs w:val="28"/>
        </w:rPr>
        <w:t>V. Del turno del Recurso de Revisión</w:t>
      </w:r>
    </w:p>
    <w:p w14:paraId="10E5F297" w14:textId="77777777" w:rsidR="00A87B3A" w:rsidRPr="00862C01" w:rsidRDefault="00DB0E07" w:rsidP="00862C01">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El </w:t>
      </w:r>
      <w:r w:rsidRPr="00862C01">
        <w:rPr>
          <w:rFonts w:ascii="Palatino Linotype" w:eastAsia="Palatino Linotype" w:hAnsi="Palatino Linotype" w:cs="Palatino Linotype"/>
          <w:b/>
        </w:rPr>
        <w:t>siete de agosto de dos mil veintitrés</w:t>
      </w:r>
      <w:r w:rsidRPr="00862C01">
        <w:rPr>
          <w:rFonts w:ascii="Palatino Linotype" w:eastAsia="Palatino Linotype" w:hAnsi="Palatino Linotype" w:cs="Palatino Linotype"/>
        </w:rPr>
        <w:t xml:space="preserve">, el Recurso de que se trata se envió electrónicamente al Instituto de Transparencia, Acceso a la Información Pública y Protección de Datos Personales del Estado de México y Municipios y con fundamento en los artículos 127 de la Ley de Protección de Datos Personales en Posesión de Sujetos </w:t>
      </w:r>
      <w:r w:rsidRPr="00862C01">
        <w:rPr>
          <w:rFonts w:ascii="Palatino Linotype" w:eastAsia="Palatino Linotype" w:hAnsi="Palatino Linotype" w:cs="Palatino Linotype"/>
        </w:rPr>
        <w:lastRenderedPageBreak/>
        <w:t xml:space="preserve">Obligados del Estado de México y Municipios y 185, fracción I de la Ley de Transparencia y Acceso a la Información Pública del Estado de México y Municipios, de aplicación supletoria, se turnó a través del </w:t>
      </w:r>
      <w:r w:rsidRPr="00862C01">
        <w:rPr>
          <w:rFonts w:ascii="Palatino Linotype" w:eastAsia="Palatino Linotype" w:hAnsi="Palatino Linotype" w:cs="Palatino Linotype"/>
          <w:b/>
        </w:rPr>
        <w:t>SARCOEM</w:t>
      </w:r>
      <w:r w:rsidRPr="00862C01">
        <w:rPr>
          <w:rFonts w:ascii="Palatino Linotype" w:eastAsia="Palatino Linotype" w:hAnsi="Palatino Linotype" w:cs="Palatino Linotype"/>
        </w:rPr>
        <w:t xml:space="preserve">, a la </w:t>
      </w:r>
      <w:r w:rsidRPr="00862C01">
        <w:rPr>
          <w:rFonts w:ascii="Palatino Linotype" w:eastAsia="Palatino Linotype" w:hAnsi="Palatino Linotype" w:cs="Palatino Linotype"/>
          <w:b/>
        </w:rPr>
        <w:t>Comisionada</w:t>
      </w:r>
      <w:r w:rsidRPr="00862C01">
        <w:rPr>
          <w:rFonts w:ascii="Palatino Linotype" w:eastAsia="Palatino Linotype" w:hAnsi="Palatino Linotype" w:cs="Palatino Linotype"/>
        </w:rPr>
        <w:t xml:space="preserve"> </w:t>
      </w:r>
      <w:r w:rsidRPr="00862C01">
        <w:rPr>
          <w:rFonts w:ascii="Palatino Linotype" w:eastAsia="Palatino Linotype" w:hAnsi="Palatino Linotype" w:cs="Palatino Linotype"/>
          <w:b/>
        </w:rPr>
        <w:t xml:space="preserve">Sharon Cristina Morales Martínez </w:t>
      </w:r>
      <w:r w:rsidRPr="00862C01">
        <w:rPr>
          <w:rFonts w:ascii="Palatino Linotype" w:eastAsia="Palatino Linotype" w:hAnsi="Palatino Linotype" w:cs="Palatino Linotype"/>
        </w:rPr>
        <w:t>efecto de decretar su admisión o desechamiento.</w:t>
      </w:r>
    </w:p>
    <w:p w14:paraId="60983B55" w14:textId="77777777" w:rsidR="00A87B3A" w:rsidRPr="00862C01" w:rsidRDefault="00A87B3A" w:rsidP="00862C01">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4B2919B9" w14:textId="77777777" w:rsidR="00A87B3A" w:rsidRPr="00862C01" w:rsidRDefault="00DB0E07" w:rsidP="00862C01">
      <w:pPr>
        <w:spacing w:line="360" w:lineRule="auto"/>
        <w:jc w:val="both"/>
        <w:rPr>
          <w:rFonts w:ascii="Palatino Linotype" w:eastAsia="Palatino Linotype" w:hAnsi="Palatino Linotype" w:cs="Palatino Linotype"/>
          <w:b/>
          <w:sz w:val="28"/>
          <w:szCs w:val="28"/>
        </w:rPr>
      </w:pPr>
      <w:r w:rsidRPr="00862C01">
        <w:rPr>
          <w:rFonts w:ascii="Palatino Linotype" w:eastAsia="Palatino Linotype" w:hAnsi="Palatino Linotype" w:cs="Palatino Linotype"/>
          <w:b/>
          <w:sz w:val="28"/>
          <w:szCs w:val="28"/>
        </w:rPr>
        <w:t>VI. Admisión del Recurso de Revisión</w:t>
      </w:r>
    </w:p>
    <w:p w14:paraId="02CCB2FD" w14:textId="77777777" w:rsidR="00A87B3A" w:rsidRPr="00862C01" w:rsidRDefault="00DB0E07" w:rsidP="00862C01">
      <w:pPr>
        <w:tabs>
          <w:tab w:val="center" w:pos="4252"/>
          <w:tab w:val="right" w:pos="8504"/>
        </w:tabs>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De las constancias del expediente electrónico del</w:t>
      </w:r>
      <w:r w:rsidRPr="00862C01">
        <w:rPr>
          <w:rFonts w:ascii="Palatino Linotype" w:eastAsia="Palatino Linotype" w:hAnsi="Palatino Linotype" w:cs="Palatino Linotype"/>
          <w:b/>
        </w:rPr>
        <w:t xml:space="preserve"> SARCOEM</w:t>
      </w:r>
      <w:r w:rsidRPr="00862C01">
        <w:rPr>
          <w:rFonts w:ascii="Palatino Linotype" w:eastAsia="Palatino Linotype" w:hAnsi="Palatino Linotype" w:cs="Palatino Linotype"/>
        </w:rPr>
        <w:t xml:space="preserve">, se advierte que el </w:t>
      </w:r>
      <w:r w:rsidRPr="00862C01">
        <w:rPr>
          <w:rFonts w:ascii="Palatino Linotype" w:eastAsia="Palatino Linotype" w:hAnsi="Palatino Linotype" w:cs="Palatino Linotype"/>
          <w:b/>
        </w:rPr>
        <w:t>diez de agosto dos mil veintitrés</w:t>
      </w:r>
      <w:r w:rsidRPr="00862C01">
        <w:rPr>
          <w:rFonts w:ascii="Palatino Linotype" w:eastAsia="Palatino Linotype" w:hAnsi="Palatino Linotype" w:cs="Palatino Linotype"/>
        </w:rPr>
        <w:t xml:space="preserve">, se tuvo por acreditado el interés legítimo del solicitante por lo que se acordó la admisión a trámite del Recurso de Revisión que nos ocupa; así como la integración del expediente respectivo, otorgándoles a las partes un </w:t>
      </w:r>
      <w:r w:rsidRPr="00862C01">
        <w:rPr>
          <w:rFonts w:ascii="Palatino Linotype" w:eastAsia="Palatino Linotype" w:hAnsi="Palatino Linotype" w:cs="Palatino Linotype"/>
          <w:b/>
        </w:rPr>
        <w:t>plazo no mayor de siete días</w:t>
      </w:r>
      <w:r w:rsidRPr="00862C01">
        <w:rPr>
          <w:rFonts w:ascii="Palatino Linotype" w:eastAsia="Palatino Linotype" w:hAnsi="Palatino Linotype" w:cs="Palatino Linotype"/>
        </w:rPr>
        <w:t xml:space="preserve"> manifiesten, por cualquier medio, su </w:t>
      </w:r>
      <w:r w:rsidRPr="00862C01">
        <w:rPr>
          <w:rFonts w:ascii="Palatino Linotype" w:eastAsia="Palatino Linotype" w:hAnsi="Palatino Linotype" w:cs="Palatino Linotype"/>
          <w:b/>
        </w:rPr>
        <w:t>voluntad de conciliar</w:t>
      </w:r>
      <w:r w:rsidRPr="00862C01">
        <w:rPr>
          <w:rFonts w:ascii="Palatino Linotype" w:eastAsia="Palatino Linotype" w:hAnsi="Palatino Linotype" w:cs="Palatino Linotype"/>
        </w:rPr>
        <w:t>, conforme a lo dispuesto en los artículos con fundamento en los artículos 127 de la Ley de Protección de Datos Personales en Posesión de Sujetos Obligados del Estado de México y Municipios; y 185, fracciones I, II y IV de la Ley de Transparencia y Acceso a la Información Pública del Estado de México y Municipios de aplicación supletoria.</w:t>
      </w:r>
    </w:p>
    <w:p w14:paraId="01FB5327" w14:textId="77777777" w:rsidR="00A87B3A" w:rsidRPr="00862C01" w:rsidRDefault="00A87B3A" w:rsidP="00862C01">
      <w:pPr>
        <w:tabs>
          <w:tab w:val="center" w:pos="4252"/>
          <w:tab w:val="right" w:pos="8504"/>
        </w:tabs>
        <w:spacing w:line="360" w:lineRule="auto"/>
        <w:jc w:val="both"/>
        <w:rPr>
          <w:rFonts w:ascii="Palatino Linotype" w:eastAsia="Palatino Linotype" w:hAnsi="Palatino Linotype" w:cs="Palatino Linotype"/>
        </w:rPr>
      </w:pPr>
    </w:p>
    <w:p w14:paraId="21B1BE56"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b/>
        </w:rPr>
        <w:t xml:space="preserve">a) De la etapa de conciliación. </w:t>
      </w:r>
      <w:r w:rsidRPr="00862C01">
        <w:rPr>
          <w:rFonts w:ascii="Palatino Linotype" w:eastAsia="Palatino Linotype" w:hAnsi="Palatino Linotype" w:cs="Palatino Linotype"/>
        </w:rPr>
        <w:t xml:space="preserve">De las constancias que obran en el </w:t>
      </w:r>
      <w:r w:rsidRPr="00862C01">
        <w:rPr>
          <w:rFonts w:ascii="Palatino Linotype" w:eastAsia="Palatino Linotype" w:hAnsi="Palatino Linotype" w:cs="Palatino Linotype"/>
          <w:b/>
        </w:rPr>
        <w:t>SARCOEM</w:t>
      </w:r>
      <w:r w:rsidRPr="00862C01">
        <w:rPr>
          <w:rFonts w:ascii="Palatino Linotype" w:eastAsia="Palatino Linotype" w:hAnsi="Palatino Linotype" w:cs="Palatino Linotype"/>
        </w:rPr>
        <w:t xml:space="preserve">, se advierte que el </w:t>
      </w:r>
      <w:r w:rsidRPr="00862C01">
        <w:rPr>
          <w:rFonts w:ascii="Palatino Linotype" w:eastAsia="Palatino Linotype" w:hAnsi="Palatino Linotype" w:cs="Palatino Linotype"/>
          <w:b/>
        </w:rPr>
        <w:t>catorce de agosto de dos mil veintitrés</w:t>
      </w:r>
      <w:r w:rsidRPr="00862C01">
        <w:rPr>
          <w:rFonts w:ascii="Palatino Linotype" w:eastAsia="Palatino Linotype" w:hAnsi="Palatino Linotype" w:cs="Palatino Linotype"/>
        </w:rPr>
        <w:t xml:space="preserve"> se dio apertura a la etapa de conciliación, con fundamento en los artículos 131 y 132 de la Ley de Protección de Datos Personales en Posesión de Sujetos Obligados del Estado de México y Municipios; ante ello, </w:t>
      </w:r>
      <w:r w:rsidRPr="00862C01">
        <w:rPr>
          <w:rFonts w:ascii="Palatino Linotype" w:eastAsia="Palatino Linotype" w:hAnsi="Palatino Linotype" w:cs="Palatino Linotype"/>
          <w:b/>
        </w:rPr>
        <w:t>LA PARTE RECURRENTE</w:t>
      </w:r>
      <w:r w:rsidRPr="00862C01">
        <w:rPr>
          <w:rFonts w:ascii="Palatino Linotype" w:eastAsia="Palatino Linotype" w:hAnsi="Palatino Linotype" w:cs="Palatino Linotype"/>
        </w:rPr>
        <w:t xml:space="preserve"> se abstuvo de realizar manifestación alguna, por su parte, El </w:t>
      </w:r>
      <w:r w:rsidRPr="00862C01">
        <w:rPr>
          <w:rFonts w:ascii="Palatino Linotype" w:eastAsia="Palatino Linotype" w:hAnsi="Palatino Linotype" w:cs="Palatino Linotype"/>
          <w:b/>
        </w:rPr>
        <w:t>SUJETO OBLIGADO</w:t>
      </w:r>
      <w:r w:rsidRPr="00862C01">
        <w:rPr>
          <w:rFonts w:ascii="Palatino Linotype" w:eastAsia="Palatino Linotype" w:hAnsi="Palatino Linotype" w:cs="Palatino Linotype"/>
        </w:rPr>
        <w:t xml:space="preserve"> refirió estar en la mejor disposición para realizar la conciliación correspondiente.</w:t>
      </w:r>
    </w:p>
    <w:p w14:paraId="3ADFB870"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b/>
        </w:rPr>
        <w:lastRenderedPageBreak/>
        <w:t xml:space="preserve">b) Manifestaciones. </w:t>
      </w:r>
      <w:r w:rsidRPr="00862C01">
        <w:rPr>
          <w:rFonts w:ascii="Palatino Linotype" w:eastAsia="Palatino Linotype" w:hAnsi="Palatino Linotype" w:cs="Palatino Linotype"/>
        </w:rPr>
        <w:t xml:space="preserve">De las constancias del expediente electrónico que obra en el </w:t>
      </w:r>
      <w:r w:rsidRPr="00862C01">
        <w:rPr>
          <w:rFonts w:ascii="Palatino Linotype" w:eastAsia="Palatino Linotype" w:hAnsi="Palatino Linotype" w:cs="Palatino Linotype"/>
          <w:b/>
        </w:rPr>
        <w:t>SARCOEM</w:t>
      </w:r>
      <w:r w:rsidRPr="00862C01">
        <w:rPr>
          <w:rFonts w:ascii="Palatino Linotype" w:eastAsia="Palatino Linotype" w:hAnsi="Palatino Linotype" w:cs="Palatino Linotype"/>
        </w:rPr>
        <w:t>, se advierte que el uno de julio de dos mil veinticuatro se apertura la etapa de manifestaciones, en la cual, las partes fueron omisas en emitir manifestación alguna.</w:t>
      </w:r>
    </w:p>
    <w:p w14:paraId="33B372A9" w14:textId="77777777" w:rsidR="00A87B3A" w:rsidRPr="00862C01" w:rsidRDefault="00A87B3A" w:rsidP="00862C01">
      <w:pPr>
        <w:spacing w:line="360" w:lineRule="auto"/>
        <w:jc w:val="both"/>
        <w:rPr>
          <w:rFonts w:ascii="Palatino Linotype" w:eastAsia="Palatino Linotype" w:hAnsi="Palatino Linotype" w:cs="Palatino Linotype"/>
          <w:b/>
        </w:rPr>
      </w:pPr>
    </w:p>
    <w:p w14:paraId="06428C4C" w14:textId="712C3DDA"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b/>
        </w:rPr>
        <w:t xml:space="preserve">c) De la ampliación. </w:t>
      </w:r>
      <w:r w:rsidRPr="00862C01">
        <w:rPr>
          <w:rFonts w:ascii="Palatino Linotype" w:eastAsia="Palatino Linotype" w:hAnsi="Palatino Linotype" w:cs="Palatino Linotype"/>
        </w:rPr>
        <w:t xml:space="preserve">El </w:t>
      </w:r>
      <w:r w:rsidRPr="00862C01">
        <w:rPr>
          <w:rFonts w:ascii="Palatino Linotype" w:eastAsia="Palatino Linotype" w:hAnsi="Palatino Linotype" w:cs="Palatino Linotype"/>
          <w:b/>
        </w:rPr>
        <w:t>veinte de septiembre de dos mil veintitrés</w:t>
      </w:r>
      <w:r w:rsidRPr="00862C01">
        <w:rPr>
          <w:rFonts w:ascii="Palatino Linotype" w:eastAsia="Palatino Linotype" w:hAnsi="Palatino Linotype" w:cs="Palatino Linotype"/>
        </w:rPr>
        <w:t>, se acordó ampliar el plazo para resolver el Recurso de Revisión en estudio, por un periodo de hasta veinte días hábiles, de conformidad con el artículo 133 de la Ley de Protección de Datos Personales en Posesión de Sujetos Obligados del Estado de México y Municipios.</w:t>
      </w:r>
    </w:p>
    <w:p w14:paraId="420CFD5A" w14:textId="77777777" w:rsidR="00A87B3A" w:rsidRPr="00862C01" w:rsidRDefault="00A87B3A" w:rsidP="00862C01">
      <w:pPr>
        <w:pBdr>
          <w:top w:val="nil"/>
          <w:left w:val="nil"/>
          <w:bottom w:val="nil"/>
          <w:right w:val="nil"/>
          <w:between w:val="nil"/>
        </w:pBdr>
        <w:spacing w:line="360" w:lineRule="auto"/>
        <w:jc w:val="both"/>
        <w:rPr>
          <w:rFonts w:ascii="Palatino Linotype" w:eastAsia="Palatino Linotype" w:hAnsi="Palatino Linotype" w:cs="Palatino Linotype"/>
        </w:rPr>
      </w:pPr>
    </w:p>
    <w:p w14:paraId="076032F3"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Este Órgano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08F522C" w14:textId="77777777" w:rsidR="00A87B3A" w:rsidRPr="00862C01" w:rsidRDefault="00A87B3A" w:rsidP="00862C01">
      <w:pPr>
        <w:spacing w:line="360" w:lineRule="auto"/>
        <w:jc w:val="both"/>
        <w:rPr>
          <w:rFonts w:ascii="Palatino Linotype" w:eastAsia="Palatino Linotype" w:hAnsi="Palatino Linotype" w:cs="Palatino Linotype"/>
        </w:rPr>
      </w:pPr>
    </w:p>
    <w:p w14:paraId="655016CF"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C87DF36" w14:textId="77777777" w:rsidR="00A87B3A" w:rsidRPr="00862C01" w:rsidRDefault="00A87B3A" w:rsidP="00862C01">
      <w:pPr>
        <w:spacing w:line="360" w:lineRule="auto"/>
        <w:jc w:val="both"/>
        <w:rPr>
          <w:rFonts w:ascii="Palatino Linotype" w:eastAsia="Palatino Linotype" w:hAnsi="Palatino Linotype" w:cs="Palatino Linotype"/>
        </w:rPr>
      </w:pPr>
    </w:p>
    <w:p w14:paraId="138AF68F"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w:t>
      </w:r>
      <w:r w:rsidRPr="00862C01">
        <w:rPr>
          <w:rFonts w:ascii="Palatino Linotype" w:eastAsia="Palatino Linotype" w:hAnsi="Palatino Linotype" w:cs="Palatino Linotype"/>
        </w:rPr>
        <w:lastRenderedPageBreak/>
        <w:t>tiempo posible, tomando en consideración la dilación total del procedimiento; esto es, en un plazo razonable.</w:t>
      </w:r>
    </w:p>
    <w:p w14:paraId="55217A8E" w14:textId="77777777" w:rsidR="00A87B3A" w:rsidRPr="00862C01" w:rsidRDefault="00A87B3A" w:rsidP="00862C01">
      <w:pPr>
        <w:spacing w:line="360" w:lineRule="auto"/>
        <w:jc w:val="both"/>
        <w:rPr>
          <w:rFonts w:ascii="Palatino Linotype" w:eastAsia="Palatino Linotype" w:hAnsi="Palatino Linotype" w:cs="Palatino Linotype"/>
        </w:rPr>
      </w:pPr>
    </w:p>
    <w:p w14:paraId="006772AE"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BA72F91" w14:textId="77777777" w:rsidR="00A87B3A" w:rsidRPr="00862C01" w:rsidRDefault="00A87B3A" w:rsidP="00862C01">
      <w:pPr>
        <w:spacing w:line="360" w:lineRule="auto"/>
        <w:jc w:val="both"/>
        <w:rPr>
          <w:rFonts w:ascii="Palatino Linotype" w:eastAsia="Palatino Linotype" w:hAnsi="Palatino Linotype" w:cs="Palatino Linotype"/>
        </w:rPr>
      </w:pPr>
    </w:p>
    <w:p w14:paraId="77D8838C"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83B9116" w14:textId="77777777" w:rsidR="00A87B3A" w:rsidRPr="00862C01" w:rsidRDefault="00A87B3A" w:rsidP="00862C01">
      <w:pPr>
        <w:spacing w:line="360" w:lineRule="auto"/>
        <w:jc w:val="both"/>
        <w:rPr>
          <w:rFonts w:ascii="Palatino Linotype" w:eastAsia="Palatino Linotype" w:hAnsi="Palatino Linotype" w:cs="Palatino Linotype"/>
        </w:rPr>
      </w:pPr>
    </w:p>
    <w:p w14:paraId="3039E351" w14:textId="77777777" w:rsidR="00A87B3A" w:rsidRPr="00862C01" w:rsidRDefault="00DB0E07" w:rsidP="00862C01">
      <w:pPr>
        <w:spacing w:line="360" w:lineRule="auto"/>
        <w:ind w:left="708"/>
        <w:jc w:val="both"/>
        <w:rPr>
          <w:rFonts w:ascii="Palatino Linotype" w:eastAsia="Palatino Linotype" w:hAnsi="Palatino Linotype" w:cs="Palatino Linotype"/>
        </w:rPr>
      </w:pPr>
      <w:r w:rsidRPr="00862C01">
        <w:rPr>
          <w:rFonts w:ascii="Palatino Linotype" w:eastAsia="Palatino Linotype" w:hAnsi="Palatino Linotype" w:cs="Palatino Linotype"/>
          <w:b/>
        </w:rPr>
        <w:t>a) Complejidad del asunto:</w:t>
      </w:r>
      <w:r w:rsidRPr="00862C01">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37D26A9A" w14:textId="77777777" w:rsidR="00A87B3A" w:rsidRPr="00862C01" w:rsidRDefault="00DB0E07" w:rsidP="00862C01">
      <w:pPr>
        <w:spacing w:line="360" w:lineRule="auto"/>
        <w:ind w:left="708"/>
        <w:jc w:val="both"/>
        <w:rPr>
          <w:rFonts w:ascii="Palatino Linotype" w:eastAsia="Palatino Linotype" w:hAnsi="Palatino Linotype" w:cs="Palatino Linotype"/>
        </w:rPr>
      </w:pPr>
      <w:r w:rsidRPr="00862C01">
        <w:rPr>
          <w:rFonts w:ascii="Palatino Linotype" w:eastAsia="Palatino Linotype" w:hAnsi="Palatino Linotype" w:cs="Palatino Linotype"/>
          <w:b/>
        </w:rPr>
        <w:t>b) Actividad Procesal del interesado:</w:t>
      </w:r>
      <w:r w:rsidRPr="00862C01">
        <w:rPr>
          <w:rFonts w:ascii="Palatino Linotype" w:eastAsia="Palatino Linotype" w:hAnsi="Palatino Linotype" w:cs="Palatino Linotype"/>
        </w:rPr>
        <w:t xml:space="preserve"> Acciones u omisiones del interesado.</w:t>
      </w:r>
    </w:p>
    <w:p w14:paraId="1E50570F" w14:textId="77777777" w:rsidR="00A87B3A" w:rsidRPr="00862C01" w:rsidRDefault="00DB0E07" w:rsidP="00862C01">
      <w:pPr>
        <w:spacing w:line="360" w:lineRule="auto"/>
        <w:ind w:left="708"/>
        <w:jc w:val="both"/>
        <w:rPr>
          <w:rFonts w:ascii="Palatino Linotype" w:eastAsia="Palatino Linotype" w:hAnsi="Palatino Linotype" w:cs="Palatino Linotype"/>
        </w:rPr>
      </w:pPr>
      <w:r w:rsidRPr="00862C01">
        <w:rPr>
          <w:rFonts w:ascii="Palatino Linotype" w:eastAsia="Palatino Linotype" w:hAnsi="Palatino Linotype" w:cs="Palatino Linotype"/>
          <w:b/>
        </w:rPr>
        <w:t>c)  Conducta de la Autoridad:</w:t>
      </w:r>
      <w:r w:rsidRPr="00862C01">
        <w:rPr>
          <w:rFonts w:ascii="Palatino Linotype" w:eastAsia="Palatino Linotype" w:hAnsi="Palatino Linotype" w:cs="Palatino Linotype"/>
        </w:rPr>
        <w:t xml:space="preserve"> Las Acciones u omisiones realizadas en el procedimiento. Así como si la autoridad actuó con la debida diligencia.</w:t>
      </w:r>
    </w:p>
    <w:p w14:paraId="0B28AE5F" w14:textId="77777777" w:rsidR="00A87B3A" w:rsidRPr="00862C01" w:rsidRDefault="00DB0E07" w:rsidP="00862C01">
      <w:pPr>
        <w:spacing w:line="360" w:lineRule="auto"/>
        <w:ind w:left="708"/>
        <w:jc w:val="both"/>
        <w:rPr>
          <w:rFonts w:ascii="Palatino Linotype" w:eastAsia="Palatino Linotype" w:hAnsi="Palatino Linotype" w:cs="Palatino Linotype"/>
        </w:rPr>
      </w:pPr>
      <w:r w:rsidRPr="00862C01">
        <w:rPr>
          <w:rFonts w:ascii="Palatino Linotype" w:eastAsia="Palatino Linotype" w:hAnsi="Palatino Linotype" w:cs="Palatino Linotype"/>
          <w:b/>
        </w:rPr>
        <w:t>d) La afectación generada en la situación jurídica de la persona involucrada en el proceso:</w:t>
      </w:r>
      <w:r w:rsidRPr="00862C01">
        <w:rPr>
          <w:rFonts w:ascii="Palatino Linotype" w:eastAsia="Palatino Linotype" w:hAnsi="Palatino Linotype" w:cs="Palatino Linotype"/>
        </w:rPr>
        <w:t xml:space="preserve"> Violación a sus derechos humanos.</w:t>
      </w:r>
    </w:p>
    <w:p w14:paraId="32B636C6" w14:textId="77777777" w:rsidR="00A87B3A" w:rsidRPr="00862C01" w:rsidRDefault="00A87B3A" w:rsidP="00862C01">
      <w:pPr>
        <w:spacing w:line="360" w:lineRule="auto"/>
        <w:jc w:val="both"/>
        <w:rPr>
          <w:rFonts w:ascii="Palatino Linotype" w:eastAsia="Palatino Linotype" w:hAnsi="Palatino Linotype" w:cs="Palatino Linotype"/>
        </w:rPr>
      </w:pPr>
    </w:p>
    <w:p w14:paraId="13600F9E"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862C01">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6743D106" w14:textId="77777777" w:rsidR="00A87B3A" w:rsidRPr="00862C01" w:rsidRDefault="00A87B3A" w:rsidP="00862C01">
      <w:pPr>
        <w:spacing w:line="360" w:lineRule="auto"/>
        <w:jc w:val="both"/>
        <w:rPr>
          <w:rFonts w:ascii="Palatino Linotype" w:eastAsia="Palatino Linotype" w:hAnsi="Palatino Linotype" w:cs="Palatino Linotype"/>
        </w:rPr>
      </w:pPr>
    </w:p>
    <w:p w14:paraId="2FB6CEF6"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Argumento que encuentra sustento en la jurisprudencia P./J. 32/92 emitida por el Pleno de la Suprema Corte de Justicia de la Nación de rubro “</w:t>
      </w:r>
      <w:r w:rsidRPr="00862C01">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862C01">
        <w:rPr>
          <w:rFonts w:ascii="Palatino Linotype" w:eastAsia="Palatino Linotype" w:hAnsi="Palatino Linotype" w:cs="Palatino Linotype"/>
        </w:rPr>
        <w:t>”, visible en la Gaceta del Seminario Judicial de la Federación con el registro digital 205635.</w:t>
      </w:r>
    </w:p>
    <w:p w14:paraId="132E8FE8" w14:textId="77777777" w:rsidR="00A87B3A" w:rsidRPr="00862C01" w:rsidRDefault="00A87B3A" w:rsidP="00862C01">
      <w:pPr>
        <w:spacing w:line="360" w:lineRule="auto"/>
        <w:jc w:val="both"/>
        <w:rPr>
          <w:rFonts w:ascii="Palatino Linotype" w:eastAsia="Palatino Linotype" w:hAnsi="Palatino Linotype" w:cs="Palatino Linotype"/>
        </w:rPr>
      </w:pPr>
    </w:p>
    <w:p w14:paraId="7C537744"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913708D" w14:textId="77777777" w:rsidR="00A87B3A" w:rsidRPr="00862C01" w:rsidRDefault="00A87B3A" w:rsidP="00862C01">
      <w:pPr>
        <w:spacing w:line="360" w:lineRule="auto"/>
        <w:jc w:val="both"/>
        <w:rPr>
          <w:rFonts w:ascii="Palatino Linotype" w:eastAsia="Palatino Linotype" w:hAnsi="Palatino Linotype" w:cs="Palatino Linotype"/>
        </w:rPr>
      </w:pPr>
    </w:p>
    <w:p w14:paraId="69D1AD02"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2BE71320" w14:textId="77777777" w:rsidR="00A87B3A" w:rsidRPr="00862C01" w:rsidRDefault="00A87B3A" w:rsidP="00862C01">
      <w:pPr>
        <w:spacing w:line="360" w:lineRule="auto"/>
        <w:jc w:val="both"/>
        <w:rPr>
          <w:rFonts w:ascii="Palatino Linotype" w:eastAsia="Palatino Linotype" w:hAnsi="Palatino Linotype" w:cs="Palatino Linotype"/>
        </w:rPr>
      </w:pPr>
    </w:p>
    <w:p w14:paraId="5AD56D98" w14:textId="77777777" w:rsidR="00A87B3A" w:rsidRPr="00862C01" w:rsidRDefault="00DB0E07" w:rsidP="00862C01">
      <w:pPr>
        <w:spacing w:line="360" w:lineRule="auto"/>
        <w:ind w:left="851"/>
        <w:jc w:val="both"/>
        <w:rPr>
          <w:rFonts w:ascii="Palatino Linotype" w:eastAsia="Palatino Linotype" w:hAnsi="Palatino Linotype" w:cs="Palatino Linotype"/>
        </w:rPr>
      </w:pPr>
      <w:r w:rsidRPr="00862C01">
        <w:rPr>
          <w:rFonts w:ascii="Palatino Linotype" w:eastAsia="Palatino Linotype" w:hAnsi="Palatino Linotype" w:cs="Palatino Linotype"/>
          <w:b/>
        </w:rPr>
        <w:t>“PLAZO RAZONABLE PARA RESOLVER. DIMENSIÓN Y EFECTOS DE ESTE CONCEPTO CUANDO SE ADUCE EXCESIVA CARGA DE TRABAJO</w:t>
      </w:r>
      <w:r w:rsidRPr="00862C01">
        <w:rPr>
          <w:rFonts w:ascii="Palatino Linotype" w:eastAsia="Palatino Linotype" w:hAnsi="Palatino Linotype" w:cs="Palatino Linotype"/>
        </w:rPr>
        <w:t>.” consultable en el Seminario Judicial de la Federación y su gaceta, con el registro digital 2002351.</w:t>
      </w:r>
    </w:p>
    <w:p w14:paraId="48DA382F" w14:textId="77777777" w:rsidR="00A87B3A" w:rsidRPr="00862C01" w:rsidRDefault="00A87B3A" w:rsidP="00862C01">
      <w:pPr>
        <w:spacing w:line="360" w:lineRule="auto"/>
        <w:ind w:left="851"/>
        <w:jc w:val="both"/>
        <w:rPr>
          <w:rFonts w:ascii="Palatino Linotype" w:eastAsia="Palatino Linotype" w:hAnsi="Palatino Linotype" w:cs="Palatino Linotype"/>
        </w:rPr>
      </w:pPr>
    </w:p>
    <w:p w14:paraId="76AA465A" w14:textId="77777777" w:rsidR="00A87B3A" w:rsidRPr="00862C01" w:rsidRDefault="00DB0E07" w:rsidP="00862C01">
      <w:pPr>
        <w:spacing w:line="360" w:lineRule="auto"/>
        <w:ind w:left="851"/>
        <w:jc w:val="both"/>
        <w:rPr>
          <w:rFonts w:ascii="Palatino Linotype" w:eastAsia="Palatino Linotype" w:hAnsi="Palatino Linotype" w:cs="Palatino Linotype"/>
        </w:rPr>
      </w:pPr>
      <w:r w:rsidRPr="00862C01">
        <w:rPr>
          <w:rFonts w:ascii="Palatino Linotype" w:eastAsia="Palatino Linotype" w:hAnsi="Palatino Linotype" w:cs="Palatino Linotype"/>
        </w:rPr>
        <w:t>“</w:t>
      </w:r>
      <w:r w:rsidRPr="00862C01">
        <w:rPr>
          <w:rFonts w:ascii="Palatino Linotype" w:eastAsia="Palatino Linotype" w:hAnsi="Palatino Linotype" w:cs="Palatino Linotype"/>
          <w:b/>
        </w:rPr>
        <w:t>PLAZO RAZONABLE PARA RESOLVER. CONCEPTO Y ELEMENTOS QUE LO INTEGRAN A LA LUZ DEL DERECHO INTERNACIONAL DE LOS DERECHOS HUMANOS</w:t>
      </w:r>
      <w:r w:rsidRPr="00862C01">
        <w:rPr>
          <w:rFonts w:ascii="Palatino Linotype" w:eastAsia="Palatino Linotype" w:hAnsi="Palatino Linotype" w:cs="Palatino Linotype"/>
        </w:rPr>
        <w:t>.”, visible en el Seminario Judicial de la Federación y su gaceta, con el registro digital 2002350.</w:t>
      </w:r>
    </w:p>
    <w:p w14:paraId="7D59DE62" w14:textId="77777777" w:rsidR="00A87B3A" w:rsidRPr="00862C01" w:rsidRDefault="00A87B3A" w:rsidP="00862C01">
      <w:pPr>
        <w:spacing w:line="360" w:lineRule="auto"/>
        <w:jc w:val="both"/>
        <w:rPr>
          <w:rFonts w:ascii="Palatino Linotype" w:eastAsia="Palatino Linotype" w:hAnsi="Palatino Linotype" w:cs="Palatino Linotype"/>
        </w:rPr>
      </w:pPr>
    </w:p>
    <w:p w14:paraId="7BB540D2"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384B5CB" w14:textId="77777777" w:rsidR="00A87B3A" w:rsidRPr="00862C01" w:rsidRDefault="00A87B3A" w:rsidP="00862C01">
      <w:pPr>
        <w:spacing w:line="360" w:lineRule="auto"/>
        <w:jc w:val="both"/>
        <w:rPr>
          <w:rFonts w:ascii="Palatino Linotype" w:eastAsia="Palatino Linotype" w:hAnsi="Palatino Linotype" w:cs="Palatino Linotype"/>
          <w:b/>
        </w:rPr>
      </w:pPr>
    </w:p>
    <w:p w14:paraId="453F102D" w14:textId="77777777" w:rsidR="00A87B3A" w:rsidRPr="00862C01" w:rsidRDefault="00DB0E07" w:rsidP="00862C01">
      <w:pPr>
        <w:spacing w:line="360" w:lineRule="auto"/>
        <w:jc w:val="both"/>
        <w:rPr>
          <w:rFonts w:ascii="Palatino Linotype" w:eastAsia="Palatino Linotype" w:hAnsi="Palatino Linotype" w:cs="Palatino Linotype"/>
          <w:b/>
        </w:rPr>
      </w:pPr>
      <w:r w:rsidRPr="00862C01">
        <w:rPr>
          <w:rFonts w:ascii="Palatino Linotype" w:eastAsia="Palatino Linotype" w:hAnsi="Palatino Linotype" w:cs="Palatino Linotype"/>
          <w:b/>
        </w:rPr>
        <w:t>d) Cierre de Instrucción</w:t>
      </w:r>
    </w:p>
    <w:p w14:paraId="1F5C69B0" w14:textId="041948C3"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Una vez analizado el estado procesal que guarda el expediente, el </w:t>
      </w:r>
      <w:r w:rsidR="00003721">
        <w:rPr>
          <w:rFonts w:ascii="Palatino Linotype" w:eastAsia="Palatino Linotype" w:hAnsi="Palatino Linotype" w:cs="Palatino Linotype"/>
          <w:b/>
        </w:rPr>
        <w:t>veinte</w:t>
      </w:r>
      <w:r w:rsidRPr="00862C01">
        <w:rPr>
          <w:rFonts w:ascii="Palatino Linotype" w:eastAsia="Palatino Linotype" w:hAnsi="Palatino Linotype" w:cs="Palatino Linotype"/>
          <w:b/>
        </w:rPr>
        <w:t xml:space="preserve"> de agosto de dos mil veinticuatro</w:t>
      </w:r>
      <w:r w:rsidRPr="00862C01">
        <w:rPr>
          <w:rFonts w:ascii="Palatino Linotype" w:eastAsia="Palatino Linotype" w:hAnsi="Palatino Linotype" w:cs="Palatino Linotype"/>
        </w:rPr>
        <w:t xml:space="preserve">, la comisionada </w:t>
      </w:r>
      <w:r w:rsidRPr="00862C01">
        <w:rPr>
          <w:rFonts w:ascii="Palatino Linotype" w:eastAsia="Palatino Linotype" w:hAnsi="Palatino Linotype" w:cs="Palatino Linotype"/>
          <w:b/>
        </w:rPr>
        <w:t>Sharon Cristina Morales Martínez</w:t>
      </w:r>
      <w:r w:rsidRPr="00862C01">
        <w:rPr>
          <w:rFonts w:ascii="Palatino Linotype" w:eastAsia="Palatino Linotype" w:hAnsi="Palatino Linotype" w:cs="Palatino Linotype"/>
          <w:b/>
          <w:sz w:val="22"/>
          <w:szCs w:val="22"/>
        </w:rPr>
        <w:t xml:space="preserve"> </w:t>
      </w:r>
      <w:r w:rsidRPr="00862C01">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r w:rsidRPr="00862C01">
        <w:rPr>
          <w:rFonts w:ascii="Palatino Linotype" w:eastAsia="Palatino Linotype" w:hAnsi="Palatino Linotype" w:cs="Palatino Linotype"/>
        </w:rPr>
        <w:lastRenderedPageBreak/>
        <w:t>de aplicación supletoria, conforme al artículo 127 de la Ley de Protección de Datos Personales en Posesión de Sujetos Obligados del Estado de México y Municipios.</w:t>
      </w:r>
    </w:p>
    <w:p w14:paraId="374F4886" w14:textId="77777777" w:rsidR="00A87B3A" w:rsidRPr="00862C01" w:rsidRDefault="00A87B3A" w:rsidP="00862C01">
      <w:pPr>
        <w:spacing w:line="360" w:lineRule="auto"/>
        <w:jc w:val="both"/>
        <w:rPr>
          <w:rFonts w:ascii="Palatino Linotype" w:eastAsia="Palatino Linotype" w:hAnsi="Palatino Linotype" w:cs="Palatino Linotype"/>
        </w:rPr>
      </w:pPr>
    </w:p>
    <w:p w14:paraId="779E105F" w14:textId="77777777" w:rsidR="00A87B3A" w:rsidRPr="00862C01" w:rsidRDefault="00DB0E07" w:rsidP="00862C01">
      <w:pPr>
        <w:jc w:val="center"/>
        <w:rPr>
          <w:rFonts w:ascii="Palatino Linotype" w:eastAsia="Palatino Linotype" w:hAnsi="Palatino Linotype" w:cs="Palatino Linotype"/>
          <w:b/>
          <w:sz w:val="28"/>
          <w:szCs w:val="28"/>
        </w:rPr>
      </w:pPr>
      <w:r w:rsidRPr="00862C01">
        <w:rPr>
          <w:rFonts w:ascii="Palatino Linotype" w:eastAsia="Palatino Linotype" w:hAnsi="Palatino Linotype" w:cs="Palatino Linotype"/>
          <w:b/>
          <w:sz w:val="28"/>
          <w:szCs w:val="28"/>
        </w:rPr>
        <w:t>CONSIDERANDOS</w:t>
      </w:r>
    </w:p>
    <w:p w14:paraId="05E70899" w14:textId="77777777" w:rsidR="00A87B3A" w:rsidRPr="00862C01" w:rsidRDefault="00A87B3A" w:rsidP="00862C01">
      <w:pPr>
        <w:tabs>
          <w:tab w:val="left" w:pos="5143"/>
        </w:tabs>
        <w:rPr>
          <w:rFonts w:ascii="Palatino Linotype" w:eastAsia="Palatino Linotype" w:hAnsi="Palatino Linotype" w:cs="Palatino Linotype"/>
          <w:b/>
          <w:sz w:val="28"/>
          <w:szCs w:val="28"/>
        </w:rPr>
      </w:pPr>
    </w:p>
    <w:p w14:paraId="0B418145" w14:textId="77777777" w:rsidR="00A87B3A" w:rsidRPr="00862C01" w:rsidRDefault="00DB0E07" w:rsidP="00862C01">
      <w:pPr>
        <w:widowControl w:val="0"/>
        <w:pBdr>
          <w:top w:val="nil"/>
          <w:left w:val="nil"/>
          <w:bottom w:val="nil"/>
          <w:right w:val="nil"/>
          <w:between w:val="nil"/>
        </w:pBdr>
        <w:spacing w:line="360" w:lineRule="auto"/>
        <w:jc w:val="both"/>
        <w:rPr>
          <w:rFonts w:ascii="Palatino Linotype" w:eastAsia="Palatino Linotype" w:hAnsi="Palatino Linotype" w:cs="Palatino Linotype"/>
          <w:b/>
        </w:rPr>
      </w:pPr>
      <w:r w:rsidRPr="00862C01">
        <w:rPr>
          <w:rFonts w:ascii="Palatino Linotype" w:eastAsia="Palatino Linotype" w:hAnsi="Palatino Linotype" w:cs="Palatino Linotype"/>
          <w:b/>
          <w:sz w:val="28"/>
          <w:szCs w:val="28"/>
        </w:rPr>
        <w:t>PRIMERO.</w:t>
      </w:r>
      <w:r w:rsidRPr="00862C01">
        <w:rPr>
          <w:rFonts w:ascii="Palatino Linotype" w:eastAsia="Palatino Linotype" w:hAnsi="Palatino Linotype" w:cs="Palatino Linotype"/>
          <w:b/>
        </w:rPr>
        <w:t xml:space="preserve"> Competencia</w:t>
      </w:r>
      <w:r w:rsidRPr="00862C01">
        <w:rPr>
          <w:rFonts w:ascii="Palatino Linotype" w:eastAsia="Palatino Linotype" w:hAnsi="Palatino Linotype" w:cs="Palatino Linotype"/>
        </w:rPr>
        <w:t>.</w:t>
      </w:r>
      <w:r w:rsidRPr="00862C01">
        <w:rPr>
          <w:rFonts w:ascii="Palatino Linotype" w:eastAsia="Palatino Linotype" w:hAnsi="Palatino Linotype" w:cs="Palatino Linotype"/>
          <w:b/>
        </w:rPr>
        <w:t xml:space="preserve"> </w:t>
      </w:r>
    </w:p>
    <w:p w14:paraId="6B08E392" w14:textId="77777777" w:rsidR="00A87B3A" w:rsidRPr="00862C01" w:rsidRDefault="00DB0E07" w:rsidP="00862C01">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así como en lo dispuesto por los artículos 9°, fracciones I y XXIII y 11, del Reglamento Interior del Instituto de Transparencia, Acceso a la Información Pública y Protección de Datos Personales del Estado de México y Municipios.</w:t>
      </w:r>
    </w:p>
    <w:p w14:paraId="4F0F3806" w14:textId="77777777" w:rsidR="00A87B3A" w:rsidRPr="00862C01" w:rsidRDefault="00A87B3A" w:rsidP="00862C01">
      <w:pPr>
        <w:spacing w:line="360" w:lineRule="auto"/>
        <w:jc w:val="both"/>
        <w:rPr>
          <w:rFonts w:ascii="Palatino Linotype" w:eastAsia="Palatino Linotype" w:hAnsi="Palatino Linotype" w:cs="Palatino Linotype"/>
        </w:rPr>
      </w:pPr>
    </w:p>
    <w:p w14:paraId="15E50BE2" w14:textId="77777777" w:rsidR="00A87B3A" w:rsidRPr="00862C01" w:rsidRDefault="00DB0E07" w:rsidP="00862C01">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b/>
          <w:sz w:val="28"/>
          <w:szCs w:val="28"/>
        </w:rPr>
        <w:t>SEGUNDO.</w:t>
      </w:r>
      <w:r w:rsidRPr="00862C01">
        <w:rPr>
          <w:rFonts w:ascii="Palatino Linotype" w:eastAsia="Palatino Linotype" w:hAnsi="Palatino Linotype" w:cs="Palatino Linotype"/>
          <w:b/>
        </w:rPr>
        <w:t xml:space="preserve"> Legitimación.</w:t>
      </w:r>
      <w:r w:rsidRPr="00862C01">
        <w:rPr>
          <w:rFonts w:ascii="Palatino Linotype" w:eastAsia="Palatino Linotype" w:hAnsi="Palatino Linotype" w:cs="Palatino Linotype"/>
        </w:rPr>
        <w:t xml:space="preserve"> </w:t>
      </w:r>
    </w:p>
    <w:p w14:paraId="0F059E71" w14:textId="77777777" w:rsidR="00A87B3A" w:rsidRPr="00862C01" w:rsidRDefault="00DB0E07" w:rsidP="00862C01">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El Recurso de Revisión fue interpuesto por </w:t>
      </w:r>
      <w:r w:rsidRPr="00862C01">
        <w:rPr>
          <w:rFonts w:ascii="Palatino Linotype" w:eastAsia="Palatino Linotype" w:hAnsi="Palatino Linotype" w:cs="Palatino Linotype"/>
          <w:b/>
        </w:rPr>
        <w:t>LA PARTE RECURRENTE,</w:t>
      </w:r>
      <w:r w:rsidRPr="00862C01">
        <w:rPr>
          <w:rFonts w:ascii="Palatino Linotype" w:eastAsia="Palatino Linotype" w:hAnsi="Palatino Linotype" w:cs="Palatino Linotype"/>
        </w:rPr>
        <w:t xml:space="preserve"> quien, a su vez, formuló la solicitud de acceso a datos personales </w:t>
      </w:r>
      <w:r w:rsidRPr="00862C01">
        <w:rPr>
          <w:rFonts w:ascii="Palatino Linotype" w:eastAsia="Palatino Linotype" w:hAnsi="Palatino Linotype" w:cs="Palatino Linotype"/>
          <w:b/>
        </w:rPr>
        <w:t xml:space="preserve">00001/SMMP/AD/2023 </w:t>
      </w:r>
      <w:r w:rsidRPr="00862C01">
        <w:rPr>
          <w:rFonts w:ascii="Palatino Linotype" w:eastAsia="Palatino Linotype" w:hAnsi="Palatino Linotype" w:cs="Palatino Linotype"/>
        </w:rPr>
        <w:t xml:space="preserve">ante </w:t>
      </w:r>
      <w:r w:rsidRPr="00862C01">
        <w:rPr>
          <w:rFonts w:ascii="Palatino Linotype" w:eastAsia="Palatino Linotype" w:hAnsi="Palatino Linotype" w:cs="Palatino Linotype"/>
          <w:b/>
        </w:rPr>
        <w:t>EL</w:t>
      </w:r>
      <w:r w:rsidRPr="00862C01">
        <w:rPr>
          <w:rFonts w:ascii="Palatino Linotype" w:eastAsia="Palatino Linotype" w:hAnsi="Palatino Linotype" w:cs="Palatino Linotype"/>
        </w:rPr>
        <w:t xml:space="preserve"> </w:t>
      </w:r>
      <w:r w:rsidRPr="00862C01">
        <w:rPr>
          <w:rFonts w:ascii="Palatino Linotype" w:eastAsia="Palatino Linotype" w:hAnsi="Palatino Linotype" w:cs="Palatino Linotype"/>
          <w:b/>
        </w:rPr>
        <w:lastRenderedPageBreak/>
        <w:t>RESPONSABLE</w:t>
      </w:r>
      <w:r w:rsidRPr="00862C01">
        <w:rPr>
          <w:rFonts w:ascii="Palatino Linotype" w:eastAsia="Palatino Linotype" w:hAnsi="Palatino Linotype" w:cs="Palatino Linotype"/>
        </w:rPr>
        <w:t>,</w:t>
      </w:r>
      <w:r w:rsidRPr="00862C01">
        <w:rPr>
          <w:rFonts w:ascii="Palatino Linotype" w:eastAsia="Palatino Linotype" w:hAnsi="Palatino Linotype" w:cs="Palatino Linotype"/>
          <w:b/>
        </w:rPr>
        <w:t xml:space="preserve"> </w:t>
      </w:r>
      <w:r w:rsidRPr="00862C01">
        <w:rPr>
          <w:rFonts w:ascii="Palatino Linotype" w:eastAsia="Palatino Linotype" w:hAnsi="Palatino Linotype" w:cs="Palatino Linotype"/>
        </w:rPr>
        <w:t>como quedó asentado en el Antecedente I.</w:t>
      </w:r>
    </w:p>
    <w:p w14:paraId="659C1783" w14:textId="77777777" w:rsidR="00A87B3A" w:rsidRPr="00862C01" w:rsidRDefault="00DB0E07" w:rsidP="00862C01">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br/>
      </w:r>
      <w:r w:rsidRPr="00862C01">
        <w:rPr>
          <w:rFonts w:ascii="Palatino Linotype" w:eastAsia="Palatino Linotype" w:hAnsi="Palatino Linotype" w:cs="Palatino Linotype"/>
          <w:b/>
          <w:sz w:val="28"/>
          <w:szCs w:val="28"/>
        </w:rPr>
        <w:t>TERCERO.</w:t>
      </w:r>
      <w:r w:rsidRPr="00862C01">
        <w:rPr>
          <w:rFonts w:ascii="Palatino Linotype" w:eastAsia="Palatino Linotype" w:hAnsi="Palatino Linotype" w:cs="Palatino Linotype"/>
          <w:b/>
        </w:rPr>
        <w:t xml:space="preserve"> Oportunidad y Procedencia</w:t>
      </w:r>
      <w:r w:rsidRPr="00862C01">
        <w:rPr>
          <w:rFonts w:ascii="Palatino Linotype" w:eastAsia="Palatino Linotype" w:hAnsi="Palatino Linotype" w:cs="Palatino Linotype"/>
        </w:rPr>
        <w:t xml:space="preserve">. </w:t>
      </w:r>
    </w:p>
    <w:p w14:paraId="303EDADA"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Esta Ponencia analizó las causales de procedencia del Recurso de Revisión, por tratarse de una cuestión de orden público y estudio preferente, por lo que en ese orden de ideas se advierte que el recurso de revisión fue interpuesto dentro del plazo establecido por lo dispuesto en el artículo 128 de la Ley de Protección de Datos Personales en Posesión de Sujetos Obligados del Estado de México y Municipio, que establece:</w:t>
      </w:r>
    </w:p>
    <w:p w14:paraId="765EA400" w14:textId="77777777" w:rsidR="00A87B3A" w:rsidRPr="00862C01" w:rsidRDefault="00A87B3A" w:rsidP="00862C01">
      <w:pPr>
        <w:jc w:val="both"/>
        <w:rPr>
          <w:rFonts w:ascii="Palatino Linotype" w:eastAsia="Palatino Linotype" w:hAnsi="Palatino Linotype" w:cs="Palatino Linotype"/>
          <w:sz w:val="22"/>
          <w:szCs w:val="22"/>
        </w:rPr>
      </w:pPr>
    </w:p>
    <w:p w14:paraId="27C686CB" w14:textId="77777777" w:rsidR="00A87B3A" w:rsidRPr="00862C01" w:rsidRDefault="00DB0E07" w:rsidP="00862C01">
      <w:pPr>
        <w:ind w:left="851"/>
        <w:jc w:val="both"/>
        <w:rPr>
          <w:rFonts w:ascii="Palatino Linotype" w:eastAsia="Palatino Linotype" w:hAnsi="Palatino Linotype" w:cs="Palatino Linotype"/>
          <w:b/>
          <w:i/>
          <w:sz w:val="22"/>
          <w:szCs w:val="22"/>
          <w:u w:val="single"/>
        </w:rPr>
      </w:pPr>
      <w:r w:rsidRPr="00862C01">
        <w:rPr>
          <w:rFonts w:ascii="Palatino Linotype" w:eastAsia="Palatino Linotype" w:hAnsi="Palatino Linotype" w:cs="Palatino Linotype"/>
          <w:i/>
          <w:sz w:val="22"/>
          <w:szCs w:val="22"/>
        </w:rPr>
        <w:t xml:space="preserve">“Artículo 128. El titular, por sí mismo o a través de su representante, podrán interponer un recurso de revisión ante el Instituto o la Unidad de Transparencia del responsable que haya conocido de la </w:t>
      </w:r>
      <w:r w:rsidRPr="00862C01">
        <w:rPr>
          <w:rFonts w:ascii="Palatino Linotype" w:eastAsia="Palatino Linotype" w:hAnsi="Palatino Linotype" w:cs="Palatino Linotype"/>
          <w:b/>
          <w:i/>
          <w:sz w:val="22"/>
          <w:szCs w:val="22"/>
          <w:u w:val="single"/>
        </w:rPr>
        <w:t xml:space="preserve">solicitud para el ejercicio de los derechos ARCO, dentro de un plazo que no podrá exceder de quince días contados a partir del siguiente a la fecha de la notificación de la respuesta.  </w:t>
      </w:r>
    </w:p>
    <w:p w14:paraId="062DD7B7" w14:textId="77777777" w:rsidR="00A87B3A" w:rsidRPr="00862C01" w:rsidRDefault="00A87B3A" w:rsidP="00862C01">
      <w:pPr>
        <w:ind w:left="851"/>
        <w:jc w:val="both"/>
        <w:rPr>
          <w:rFonts w:ascii="Palatino Linotype" w:eastAsia="Palatino Linotype" w:hAnsi="Palatino Linotype" w:cs="Palatino Linotype"/>
          <w:i/>
          <w:sz w:val="22"/>
          <w:szCs w:val="22"/>
        </w:rPr>
      </w:pPr>
    </w:p>
    <w:p w14:paraId="27B94346" w14:textId="77777777" w:rsidR="00A87B3A" w:rsidRPr="00862C01" w:rsidRDefault="00DB0E07" w:rsidP="00862C01">
      <w:pPr>
        <w:ind w:left="851"/>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14:paraId="0956AC53" w14:textId="77777777" w:rsidR="00A87B3A" w:rsidRPr="00862C01" w:rsidRDefault="00DB0E07" w:rsidP="00862C01">
      <w:pPr>
        <w:ind w:left="851"/>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(Énfasis añadido)</w:t>
      </w:r>
    </w:p>
    <w:p w14:paraId="5D1DA219" w14:textId="77777777" w:rsidR="00A87B3A" w:rsidRPr="00862C01" w:rsidRDefault="00A87B3A" w:rsidP="00862C01">
      <w:pPr>
        <w:ind w:left="851"/>
        <w:jc w:val="both"/>
        <w:rPr>
          <w:rFonts w:ascii="Palatino Linotype" w:eastAsia="Palatino Linotype" w:hAnsi="Palatino Linotype" w:cs="Palatino Linotype"/>
          <w:sz w:val="22"/>
          <w:szCs w:val="22"/>
        </w:rPr>
      </w:pPr>
    </w:p>
    <w:p w14:paraId="54E090E4"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En atención a lo anterior, el término concedido a los particulares para presentar el Recurso de Revisión no podrá exceder de quince días contados a partir del siguiente día de la fecha de notificación de la respuesta. Sin embargo, en el caso, al no existir un pronunciamiento por parte del </w:t>
      </w:r>
      <w:r w:rsidRPr="00862C01">
        <w:rPr>
          <w:rFonts w:ascii="Palatino Linotype" w:eastAsia="Palatino Linotype" w:hAnsi="Palatino Linotype" w:cs="Palatino Linotype"/>
          <w:b/>
        </w:rPr>
        <w:t xml:space="preserve">SUJETO OBLIGADO </w:t>
      </w:r>
      <w:r w:rsidRPr="00862C01">
        <w:rPr>
          <w:rFonts w:ascii="Palatino Linotype" w:eastAsia="Palatino Linotype" w:hAnsi="Palatino Linotype" w:cs="Palatino Linotype"/>
        </w:rPr>
        <w:t>su interposición se considera oportuna.</w:t>
      </w:r>
    </w:p>
    <w:p w14:paraId="462365AD" w14:textId="77777777" w:rsidR="00A87B3A" w:rsidRPr="00862C01" w:rsidRDefault="00A87B3A" w:rsidP="00862C01">
      <w:pPr>
        <w:spacing w:line="360" w:lineRule="auto"/>
        <w:jc w:val="both"/>
        <w:rPr>
          <w:rFonts w:ascii="Palatino Linotype" w:eastAsia="Palatino Linotype" w:hAnsi="Palatino Linotype" w:cs="Palatino Linotype"/>
          <w:b/>
          <w:sz w:val="28"/>
          <w:szCs w:val="28"/>
        </w:rPr>
      </w:pPr>
    </w:p>
    <w:p w14:paraId="5700786F" w14:textId="77777777" w:rsidR="00A87B3A" w:rsidRPr="00862C01" w:rsidRDefault="00A87B3A" w:rsidP="00862C01">
      <w:pPr>
        <w:spacing w:line="360" w:lineRule="auto"/>
        <w:jc w:val="both"/>
        <w:rPr>
          <w:rFonts w:ascii="Palatino Linotype" w:eastAsia="Palatino Linotype" w:hAnsi="Palatino Linotype" w:cs="Palatino Linotype"/>
          <w:b/>
          <w:sz w:val="28"/>
          <w:szCs w:val="28"/>
        </w:rPr>
      </w:pPr>
    </w:p>
    <w:p w14:paraId="48192B51" w14:textId="77777777" w:rsidR="00A87B3A" w:rsidRPr="00862C01" w:rsidRDefault="00DB0E07" w:rsidP="00862C01">
      <w:pPr>
        <w:spacing w:line="360" w:lineRule="auto"/>
        <w:jc w:val="both"/>
        <w:rPr>
          <w:rFonts w:ascii="Palatino Linotype" w:eastAsia="Palatino Linotype" w:hAnsi="Palatino Linotype" w:cs="Palatino Linotype"/>
          <w:b/>
        </w:rPr>
      </w:pPr>
      <w:r w:rsidRPr="00862C01">
        <w:rPr>
          <w:rFonts w:ascii="Palatino Linotype" w:eastAsia="Palatino Linotype" w:hAnsi="Palatino Linotype" w:cs="Palatino Linotype"/>
          <w:b/>
          <w:sz w:val="28"/>
          <w:szCs w:val="28"/>
        </w:rPr>
        <w:lastRenderedPageBreak/>
        <w:t>CUARTO</w:t>
      </w:r>
      <w:r w:rsidRPr="00862C01">
        <w:rPr>
          <w:rFonts w:ascii="Palatino Linotype" w:eastAsia="Palatino Linotype" w:hAnsi="Palatino Linotype" w:cs="Palatino Linotype"/>
          <w:b/>
        </w:rPr>
        <w:t xml:space="preserve">. Procedibilidad. </w:t>
      </w:r>
    </w:p>
    <w:p w14:paraId="089F98F9"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Del análisis efectuado, se advierte que resulta procedente la interposición del recurso y se concluye la acreditación plena de todos y cada uno de los elementos formales exigidos por el artículo 130 de la de la Ley de Protección de Datos Personales en Posesión de Sujetos Obligados del Estado de México y Municipios, en atención a que fue presentado mediante el formato visible en </w:t>
      </w:r>
      <w:r w:rsidRPr="00862C01">
        <w:rPr>
          <w:rFonts w:ascii="Palatino Linotype" w:eastAsia="Palatino Linotype" w:hAnsi="Palatino Linotype" w:cs="Palatino Linotype"/>
          <w:b/>
        </w:rPr>
        <w:t>EL SARCOEM</w:t>
      </w:r>
      <w:r w:rsidRPr="00862C01">
        <w:rPr>
          <w:rFonts w:ascii="Palatino Linotype" w:eastAsia="Palatino Linotype" w:hAnsi="Palatino Linotype" w:cs="Palatino Linotype"/>
        </w:rPr>
        <w:t xml:space="preserve">. </w:t>
      </w:r>
    </w:p>
    <w:p w14:paraId="6DBC3410" w14:textId="77777777" w:rsidR="00A87B3A" w:rsidRPr="00862C01" w:rsidRDefault="00A87B3A" w:rsidP="00862C01">
      <w:pPr>
        <w:spacing w:line="360" w:lineRule="auto"/>
        <w:jc w:val="both"/>
        <w:rPr>
          <w:rFonts w:ascii="Palatino Linotype" w:eastAsia="Palatino Linotype" w:hAnsi="Palatino Linotype" w:cs="Palatino Linotype"/>
        </w:rPr>
      </w:pPr>
    </w:p>
    <w:p w14:paraId="68263F13" w14:textId="77777777" w:rsidR="00A87B3A" w:rsidRPr="00862C01" w:rsidRDefault="00DB0E07" w:rsidP="00862C01">
      <w:pPr>
        <w:spacing w:line="360" w:lineRule="auto"/>
        <w:jc w:val="both"/>
        <w:rPr>
          <w:rFonts w:ascii="Palatino Linotype" w:eastAsia="Palatino Linotype" w:hAnsi="Palatino Linotype" w:cs="Palatino Linotype"/>
          <w:sz w:val="28"/>
          <w:szCs w:val="28"/>
        </w:rPr>
      </w:pPr>
      <w:r w:rsidRPr="00862C01">
        <w:rPr>
          <w:rFonts w:ascii="Palatino Linotype" w:eastAsia="Palatino Linotype" w:hAnsi="Palatino Linotype" w:cs="Palatino Linotype"/>
          <w:b/>
          <w:sz w:val="28"/>
          <w:szCs w:val="28"/>
        </w:rPr>
        <w:t>QUINTO. Estudio y análisis del asunto.</w:t>
      </w:r>
    </w:p>
    <w:p w14:paraId="1E4EA015"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Con la finalidad de estar en posibilidad de dictar el fallo correspondiente conforme a derecho, el presente estudio se basará en el contenido íntegro de las actuaciones que del expediente electrónico que obra en </w:t>
      </w:r>
      <w:r w:rsidRPr="00862C01">
        <w:rPr>
          <w:rFonts w:ascii="Palatino Linotype" w:eastAsia="Palatino Linotype" w:hAnsi="Palatino Linotype" w:cs="Palatino Linotype"/>
          <w:b/>
        </w:rPr>
        <w:t>EL SARCOEM</w:t>
      </w:r>
      <w:r w:rsidRPr="00862C01">
        <w:rPr>
          <w:rFonts w:ascii="Palatino Linotype" w:eastAsia="Palatino Linotype" w:hAnsi="Palatino Linotype" w:cs="Palatino Linotype"/>
        </w:rPr>
        <w:t>,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w:t>
      </w:r>
    </w:p>
    <w:p w14:paraId="496019D9" w14:textId="77777777" w:rsidR="00A87B3A" w:rsidRPr="00862C01" w:rsidRDefault="00A87B3A" w:rsidP="00862C01">
      <w:pPr>
        <w:spacing w:line="360" w:lineRule="auto"/>
        <w:jc w:val="both"/>
        <w:rPr>
          <w:rFonts w:ascii="Palatino Linotype" w:eastAsia="Palatino Linotype" w:hAnsi="Palatino Linotype" w:cs="Palatino Linotype"/>
        </w:rPr>
      </w:pPr>
    </w:p>
    <w:p w14:paraId="06CC79F8"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Antes del entrar al estudio, cabe precisar que el Sujeto Obligado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actualizan las hipótesis, señaladas en las fracciones VII y XI del </w:t>
      </w:r>
      <w:r w:rsidRPr="00862C01">
        <w:rPr>
          <w:rFonts w:ascii="Palatino Linotype" w:eastAsia="Palatino Linotype" w:hAnsi="Palatino Linotype" w:cs="Palatino Linotype"/>
        </w:rPr>
        <w:lastRenderedPageBreak/>
        <w:t>artículo 129 de la Ley de Protección de Datos Personales en Posesión de Sujetos Obligados del Estado de México y Municipios, resultando procedente la interposición del recurso de revisión cuando no se dé respuesta a una solicitud para el ejercicio de los derechos ARCO.</w:t>
      </w:r>
    </w:p>
    <w:p w14:paraId="6D6FD44A" w14:textId="77777777" w:rsidR="00A87B3A" w:rsidRPr="00862C01" w:rsidRDefault="00A87B3A" w:rsidP="00862C01">
      <w:pPr>
        <w:spacing w:line="360" w:lineRule="auto"/>
        <w:jc w:val="both"/>
        <w:rPr>
          <w:rFonts w:ascii="Palatino Linotype" w:eastAsia="Palatino Linotype" w:hAnsi="Palatino Linotype" w:cs="Palatino Linotype"/>
        </w:rPr>
      </w:pPr>
    </w:p>
    <w:p w14:paraId="763019BC"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Así las cosas, ante la omisión del Sujeto Obligado para dar respuesta al Recurrente, se advierte lo que en la doctrina se le conoce como </w:t>
      </w:r>
      <w:r w:rsidRPr="00862C01">
        <w:rPr>
          <w:rFonts w:ascii="Palatino Linotype" w:eastAsia="Palatino Linotype" w:hAnsi="Palatino Linotype" w:cs="Palatino Linotype"/>
          <w:b/>
          <w:u w:val="single"/>
        </w:rPr>
        <w:t>negativa ficta</w:t>
      </w:r>
      <w:r w:rsidRPr="00862C01">
        <w:rPr>
          <w:rFonts w:ascii="Palatino Linotype" w:eastAsia="Palatino Linotype" w:hAnsi="Palatino Linotype" w:cs="Palatino Linotype"/>
        </w:rPr>
        <w:t>, figura jurídica cuya esencia consiste en atribuir un efecto negativo al silencio de la autoridad administrativa frente a las instancias y solicitudes que hagan los particulares.</w:t>
      </w:r>
    </w:p>
    <w:p w14:paraId="2E582F11" w14:textId="77777777" w:rsidR="00A87B3A" w:rsidRPr="00862C01" w:rsidRDefault="00A87B3A" w:rsidP="00862C01">
      <w:pPr>
        <w:spacing w:line="360" w:lineRule="auto"/>
        <w:jc w:val="both"/>
        <w:rPr>
          <w:rFonts w:ascii="Palatino Linotype" w:eastAsia="Palatino Linotype" w:hAnsi="Palatino Linotype" w:cs="Palatino Linotype"/>
        </w:rPr>
      </w:pPr>
    </w:p>
    <w:p w14:paraId="08127D11"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En este sentido la negativa ficta constituye una presunción legal, en el entendido de que donde no hubo respuesta por parte del Sujeto Obligado</w:t>
      </w:r>
      <w:r w:rsidRPr="00862C01">
        <w:rPr>
          <w:rFonts w:ascii="Palatino Linotype" w:eastAsia="Palatino Linotype" w:hAnsi="Palatino Linotype" w:cs="Palatino Linotype"/>
          <w:b/>
        </w:rPr>
        <w:t xml:space="preserve"> </w:t>
      </w:r>
      <w:r w:rsidRPr="00862C01">
        <w:rPr>
          <w:rFonts w:ascii="Palatino Linotype" w:eastAsia="Palatino Linotype" w:hAnsi="Palatino Linotype" w:cs="Palatino Linotype"/>
        </w:rPr>
        <w:t>existe, una resolución de rechazo ante la solicitud del ciudadano; ya que efectivamente, dicha figura se encuentra íntimamente vinculada con los derechos de acceso, rectificación, cancelación y oposición de datos personales, consagrados en nuestra Carta Magna, es por ello que constituye un instrumento que garantiza la posibilidad de defensa del particular en contra de la incertidumbre jurídica y que tiende a realizar ese Estado de Derecho en el que, el particular, tiene siempre una vía de defensa.</w:t>
      </w:r>
    </w:p>
    <w:p w14:paraId="48549924" w14:textId="77777777" w:rsidR="00A87B3A" w:rsidRPr="00862C01" w:rsidRDefault="00A87B3A" w:rsidP="00862C01">
      <w:pPr>
        <w:spacing w:line="360" w:lineRule="auto"/>
        <w:jc w:val="both"/>
        <w:rPr>
          <w:rFonts w:ascii="Palatino Linotype" w:eastAsia="Palatino Linotype" w:hAnsi="Palatino Linotype" w:cs="Palatino Linotype"/>
        </w:rPr>
      </w:pPr>
    </w:p>
    <w:p w14:paraId="7083DB1C"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En este sentido en el marco del derecho de protección y acceso de datos personales, la figura de la negativa ficta brinda al ciudadano la oportunidad de inconformarse en los casos en que estime violentado su derecho; en consecuencia, resulta indispensable subrayar que el derecho de acceso a los datos personales implica que los titulares puedan acceder, solicitar y ser informados sobre sus datos personales en posesión de </w:t>
      </w:r>
      <w:r w:rsidRPr="00862C01">
        <w:rPr>
          <w:rFonts w:ascii="Palatino Linotype" w:eastAsia="Palatino Linotype" w:hAnsi="Palatino Linotype" w:cs="Palatino Linotype"/>
        </w:rPr>
        <w:lastRenderedPageBreak/>
        <w:t>los sujetos obligados, como se establece en el artículo 98 de la Ley de Protección de Datos estatal, que a la letra estipula lo siguiente:</w:t>
      </w:r>
    </w:p>
    <w:p w14:paraId="0D79A3A2" w14:textId="77777777" w:rsidR="00A87B3A" w:rsidRPr="00862C01" w:rsidRDefault="00A87B3A" w:rsidP="00862C01">
      <w:pPr>
        <w:spacing w:line="360" w:lineRule="auto"/>
        <w:jc w:val="both"/>
        <w:rPr>
          <w:rFonts w:ascii="Palatino Linotype" w:eastAsia="Palatino Linotype" w:hAnsi="Palatino Linotype" w:cs="Palatino Linotype"/>
        </w:rPr>
      </w:pPr>
    </w:p>
    <w:p w14:paraId="0E87250B" w14:textId="77777777" w:rsidR="00A87B3A" w:rsidRPr="00862C01" w:rsidRDefault="00DB0E07" w:rsidP="00862C01">
      <w:pPr>
        <w:ind w:lef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b/>
          <w:i/>
          <w:sz w:val="22"/>
          <w:szCs w:val="22"/>
        </w:rPr>
        <w:t xml:space="preserve">Artículo 98. </w:t>
      </w:r>
      <w:r w:rsidRPr="00862C01">
        <w:rPr>
          <w:rFonts w:ascii="Palatino Linotype" w:eastAsia="Palatino Linotype" w:hAnsi="Palatino Linotype" w:cs="Palatino Linotype"/>
          <w:b/>
          <w:i/>
          <w:sz w:val="22"/>
          <w:szCs w:val="22"/>
          <w:u w:val="single"/>
        </w:rPr>
        <w:t>El titular tiene derecho a acceder, solicitar y ser informado sobre sus datos personales en posesión de los sujetos obligados</w:t>
      </w:r>
      <w:r w:rsidRPr="00862C01">
        <w:rPr>
          <w:rFonts w:ascii="Palatino Linotype" w:eastAsia="Palatino Linotype" w:hAnsi="Palatino Linotype" w:cs="Palatino Linotype"/>
          <w:i/>
          <w:sz w:val="22"/>
          <w:szCs w:val="22"/>
        </w:rPr>
        <w:t>,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w:t>
      </w:r>
    </w:p>
    <w:p w14:paraId="71A4CA65" w14:textId="77777777" w:rsidR="00A87B3A" w:rsidRPr="00862C01" w:rsidRDefault="00A87B3A" w:rsidP="00862C01">
      <w:pPr>
        <w:ind w:left="567"/>
        <w:jc w:val="both"/>
        <w:rPr>
          <w:rFonts w:ascii="Palatino Linotype" w:eastAsia="Palatino Linotype" w:hAnsi="Palatino Linotype" w:cs="Palatino Linotype"/>
          <w:i/>
          <w:sz w:val="22"/>
          <w:szCs w:val="22"/>
        </w:rPr>
      </w:pPr>
    </w:p>
    <w:p w14:paraId="59F575C2" w14:textId="77777777" w:rsidR="00A87B3A" w:rsidRPr="00862C01" w:rsidRDefault="00DB0E07" w:rsidP="00862C01">
      <w:pPr>
        <w:ind w:lef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El responsable debe responder al ejercicio del derecho de acceso, tenga o no datos de carácter personal del interesado en su sistema de datos.</w:t>
      </w:r>
    </w:p>
    <w:p w14:paraId="38B37110" w14:textId="77777777" w:rsidR="00A87B3A" w:rsidRPr="00862C01" w:rsidRDefault="00A87B3A" w:rsidP="00862C01">
      <w:pPr>
        <w:spacing w:line="360" w:lineRule="auto"/>
        <w:jc w:val="both"/>
        <w:rPr>
          <w:rFonts w:ascii="Palatino Linotype" w:eastAsia="Palatino Linotype" w:hAnsi="Palatino Linotype" w:cs="Palatino Linotype"/>
        </w:rPr>
      </w:pPr>
    </w:p>
    <w:p w14:paraId="570547A1"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Así que la obligación de los Sujetos Obligados de dar acceso a la solicitud de los particulares se tendrá por cumplida cuando se le haga entrega de los documentos solicitados, de acuerdo a lo señalado por el artículo 118 de la Ley local en la materia, que se reproduce de la siguiente forma:</w:t>
      </w:r>
    </w:p>
    <w:p w14:paraId="0099DD02" w14:textId="77777777" w:rsidR="00A87B3A" w:rsidRPr="00862C01" w:rsidRDefault="00A87B3A" w:rsidP="00862C01">
      <w:pPr>
        <w:spacing w:line="360" w:lineRule="auto"/>
        <w:jc w:val="both"/>
        <w:rPr>
          <w:rFonts w:ascii="Palatino Linotype" w:eastAsia="Palatino Linotype" w:hAnsi="Palatino Linotype" w:cs="Palatino Linotype"/>
        </w:rPr>
      </w:pPr>
    </w:p>
    <w:p w14:paraId="29C05052" w14:textId="77777777" w:rsidR="00A87B3A" w:rsidRPr="00862C01" w:rsidRDefault="00DB0E07" w:rsidP="00862C01">
      <w:pPr>
        <w:ind w:lef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b/>
          <w:i/>
          <w:sz w:val="22"/>
          <w:szCs w:val="22"/>
        </w:rPr>
        <w:t>Artículo 118.</w:t>
      </w:r>
      <w:r w:rsidRPr="00862C01">
        <w:rPr>
          <w:rFonts w:ascii="Palatino Linotype" w:eastAsia="Palatino Linotype" w:hAnsi="Palatino Linotype" w:cs="Palatino Linotype"/>
          <w:i/>
          <w:sz w:val="22"/>
          <w:szCs w:val="22"/>
        </w:rPr>
        <w:t xml:space="preserve"> Las solicitudes de ejercicio de los derechos ARCO se darán por cumplidas a través de expedición de copias simples, copias certificadas, documentos en la modalidad que se hubiese solicitado, previa acreditación de la identidad y personalidad del solicitante o en su caso, ante la notificación de improcedencia de su solicitud.</w:t>
      </w:r>
    </w:p>
    <w:p w14:paraId="51D63547" w14:textId="77777777" w:rsidR="00A87B3A" w:rsidRPr="00862C01" w:rsidRDefault="00A87B3A" w:rsidP="00862C01">
      <w:pPr>
        <w:ind w:left="567"/>
        <w:jc w:val="both"/>
        <w:rPr>
          <w:rFonts w:ascii="Palatino Linotype" w:eastAsia="Palatino Linotype" w:hAnsi="Palatino Linotype" w:cs="Palatino Linotype"/>
          <w:i/>
          <w:sz w:val="22"/>
          <w:szCs w:val="22"/>
        </w:rPr>
      </w:pPr>
    </w:p>
    <w:p w14:paraId="21C6C1D2" w14:textId="77777777" w:rsidR="00A87B3A" w:rsidRPr="00862C01" w:rsidRDefault="00DB0E07" w:rsidP="00862C01">
      <w:pPr>
        <w:ind w:lef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w:t>
      </w:r>
    </w:p>
    <w:p w14:paraId="610648FD" w14:textId="77777777" w:rsidR="00A87B3A" w:rsidRPr="00862C01" w:rsidRDefault="00A87B3A" w:rsidP="00862C01">
      <w:pPr>
        <w:spacing w:line="360" w:lineRule="auto"/>
        <w:jc w:val="both"/>
        <w:rPr>
          <w:rFonts w:ascii="Palatino Linotype" w:eastAsia="Palatino Linotype" w:hAnsi="Palatino Linotype" w:cs="Palatino Linotype"/>
        </w:rPr>
      </w:pPr>
    </w:p>
    <w:p w14:paraId="492AF87D"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De lo anterior, conforme a las acciones del </w:t>
      </w:r>
      <w:r w:rsidRPr="00862C01">
        <w:rPr>
          <w:rFonts w:ascii="Palatino Linotype" w:eastAsia="Palatino Linotype" w:hAnsi="Palatino Linotype" w:cs="Palatino Linotype"/>
          <w:b/>
        </w:rPr>
        <w:t>SUJETO OBLIGADO</w:t>
      </w:r>
      <w:r w:rsidRPr="00862C01">
        <w:rPr>
          <w:rFonts w:ascii="Palatino Linotype" w:eastAsia="Palatino Linotype" w:hAnsi="Palatino Linotype" w:cs="Palatino Linotype"/>
        </w:rPr>
        <w:t xml:space="preserve">, se establece que éste vulnera el derecho de acceso a datos personales de </w:t>
      </w:r>
      <w:r w:rsidRPr="00862C01">
        <w:rPr>
          <w:rFonts w:ascii="Palatino Linotype" w:eastAsia="Palatino Linotype" w:hAnsi="Palatino Linotype" w:cs="Palatino Linotype"/>
          <w:b/>
        </w:rPr>
        <w:t>LA PARTE RECURRENTE</w:t>
      </w:r>
      <w:r w:rsidRPr="00862C01">
        <w:rPr>
          <w:rFonts w:ascii="Palatino Linotype" w:eastAsia="Palatino Linotype" w:hAnsi="Palatino Linotype" w:cs="Palatino Linotype"/>
        </w:rPr>
        <w:t xml:space="preserve">, toda vez que no dio respuesta a su solicitud. </w:t>
      </w:r>
    </w:p>
    <w:p w14:paraId="108BA071" w14:textId="77777777" w:rsidR="00A87B3A" w:rsidRPr="00862C01" w:rsidRDefault="00A87B3A" w:rsidP="00862C01">
      <w:pPr>
        <w:spacing w:line="360" w:lineRule="auto"/>
        <w:jc w:val="both"/>
        <w:rPr>
          <w:rFonts w:ascii="Palatino Linotype" w:eastAsia="Palatino Linotype" w:hAnsi="Palatino Linotype" w:cs="Palatino Linotype"/>
        </w:rPr>
      </w:pPr>
    </w:p>
    <w:p w14:paraId="5796B809" w14:textId="77777777" w:rsidR="00A87B3A" w:rsidRPr="00862C01" w:rsidRDefault="00DB0E07" w:rsidP="00862C01">
      <w:pPr>
        <w:spacing w:line="360" w:lineRule="auto"/>
        <w:jc w:val="both"/>
        <w:rPr>
          <w:rFonts w:ascii="Palatino Linotype" w:eastAsia="Palatino Linotype" w:hAnsi="Palatino Linotype" w:cs="Palatino Linotype"/>
          <w:b/>
          <w:i/>
        </w:rPr>
      </w:pPr>
      <w:r w:rsidRPr="00862C01">
        <w:rPr>
          <w:rFonts w:ascii="Palatino Linotype" w:eastAsia="Palatino Linotype" w:hAnsi="Palatino Linotype" w:cs="Palatino Linotype"/>
        </w:rPr>
        <w:t xml:space="preserve">Ahora bien, del análisis de la solicitud de acceso a datos personales, que motiva el recurso de revisión que ahora se resuelve, se advierte que </w:t>
      </w:r>
      <w:r w:rsidRPr="00862C01">
        <w:rPr>
          <w:rFonts w:ascii="Palatino Linotype" w:eastAsia="Palatino Linotype" w:hAnsi="Palatino Linotype" w:cs="Palatino Linotype"/>
          <w:b/>
        </w:rPr>
        <w:t>LA PARTE RECURRENTE</w:t>
      </w:r>
      <w:r w:rsidRPr="00862C01">
        <w:rPr>
          <w:rFonts w:ascii="Palatino Linotype" w:eastAsia="Palatino Linotype" w:hAnsi="Palatino Linotype" w:cs="Palatino Linotype"/>
        </w:rPr>
        <w:t xml:space="preserve"> en el ejercicio de su derecho de Acceso a Datos solicitó </w:t>
      </w:r>
      <w:r w:rsidRPr="00862C01">
        <w:rPr>
          <w:rFonts w:ascii="Palatino Linotype" w:eastAsia="Palatino Linotype" w:hAnsi="Palatino Linotype" w:cs="Palatino Linotype"/>
          <w:b/>
        </w:rPr>
        <w:t>toda la información pública que se encuentre en bases de datos, expedientes o archivo sobre sus datos personales solicitando que se le proporcione</w:t>
      </w:r>
      <w:r w:rsidRPr="00862C01">
        <w:rPr>
          <w:rFonts w:ascii="Palatino Linotype" w:eastAsia="Palatino Linotype" w:hAnsi="Palatino Linotype" w:cs="Palatino Linotype"/>
          <w:b/>
          <w:i/>
        </w:rPr>
        <w:t xml:space="preserve"> </w:t>
      </w:r>
      <w:r w:rsidRPr="00862C01">
        <w:rPr>
          <w:rFonts w:ascii="Palatino Linotype" w:eastAsia="Palatino Linotype" w:hAnsi="Palatino Linotype" w:cs="Palatino Linotype"/>
          <w:b/>
        </w:rPr>
        <w:t>copia de dicha información en formato PDF, office o a fin al correo que adjuntó o que se le brinde la oportunidad de revisar y obtener extractos de los datos en sus instalaciones.</w:t>
      </w:r>
      <w:r w:rsidRPr="00862C01">
        <w:rPr>
          <w:rFonts w:ascii="Palatino Linotype" w:eastAsia="Palatino Linotype" w:hAnsi="Palatino Linotype" w:cs="Palatino Linotype"/>
          <w:b/>
          <w:i/>
        </w:rPr>
        <w:t xml:space="preserve"> </w:t>
      </w:r>
    </w:p>
    <w:p w14:paraId="4C1F18D2" w14:textId="77777777" w:rsidR="00A87B3A" w:rsidRPr="00862C01" w:rsidRDefault="00A87B3A" w:rsidP="00862C01">
      <w:pPr>
        <w:spacing w:line="360" w:lineRule="auto"/>
        <w:jc w:val="both"/>
        <w:rPr>
          <w:rFonts w:ascii="Palatino Linotype" w:eastAsia="Palatino Linotype" w:hAnsi="Palatino Linotype" w:cs="Palatino Linotype"/>
          <w:i/>
        </w:rPr>
      </w:pPr>
    </w:p>
    <w:p w14:paraId="60080B2D"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b/>
        </w:rPr>
        <w:t>LA PARTE RECURRENTE</w:t>
      </w:r>
      <w:r w:rsidRPr="00862C01">
        <w:rPr>
          <w:rFonts w:ascii="Palatino Linotype" w:eastAsia="Palatino Linotype" w:hAnsi="Palatino Linotype" w:cs="Palatino Linotype"/>
        </w:rPr>
        <w:t xml:space="preserve"> solicitó toda información pública que contenga sus datos personales, entre ellos, identifica documentos como prestaciones laborales, contratos, sistema de pagos electrónicos interbancarios y productos numismáticos, los cuales refiere de forma enunciativa, pues indicar etcétera. </w:t>
      </w:r>
    </w:p>
    <w:p w14:paraId="2FA1A3DA" w14:textId="77777777" w:rsidR="00A87B3A" w:rsidRPr="00862C01" w:rsidRDefault="00A87B3A" w:rsidP="00862C01">
      <w:pPr>
        <w:spacing w:line="360" w:lineRule="auto"/>
        <w:jc w:val="both"/>
        <w:rPr>
          <w:rFonts w:ascii="Palatino Linotype" w:eastAsia="Palatino Linotype" w:hAnsi="Palatino Linotype" w:cs="Palatino Linotype"/>
        </w:rPr>
      </w:pPr>
    </w:p>
    <w:p w14:paraId="6717A840" w14:textId="77777777" w:rsidR="00A87B3A" w:rsidRPr="00862C01" w:rsidRDefault="00DB0E07" w:rsidP="00862C01">
      <w:pPr>
        <w:spacing w:line="360" w:lineRule="auto"/>
        <w:jc w:val="both"/>
        <w:rPr>
          <w:rFonts w:ascii="Palatino Linotype" w:eastAsia="Palatino Linotype" w:hAnsi="Palatino Linotype" w:cs="Palatino Linotype"/>
          <w:b/>
          <w:sz w:val="28"/>
          <w:szCs w:val="28"/>
        </w:rPr>
      </w:pPr>
      <w:r w:rsidRPr="00862C01">
        <w:rPr>
          <w:rFonts w:ascii="Palatino Linotype" w:eastAsia="Palatino Linotype" w:hAnsi="Palatino Linotype" w:cs="Palatino Linotype"/>
        </w:rPr>
        <w:t xml:space="preserve">Al respecto, </w:t>
      </w:r>
      <w:r w:rsidRPr="00862C01">
        <w:rPr>
          <w:rFonts w:ascii="Palatino Linotype" w:eastAsia="Palatino Linotype" w:hAnsi="Palatino Linotype" w:cs="Palatino Linotype"/>
          <w:b/>
        </w:rPr>
        <w:t>EL SUJETO OBLIGADO</w:t>
      </w:r>
      <w:r w:rsidRPr="00862C01">
        <w:rPr>
          <w:rFonts w:ascii="Palatino Linotype" w:eastAsia="Palatino Linotype" w:hAnsi="Palatino Linotype" w:cs="Palatino Linotype"/>
        </w:rPr>
        <w:t xml:space="preserve"> fue omiso en proporcionar respuesta alguna.</w:t>
      </w:r>
    </w:p>
    <w:p w14:paraId="119E9916" w14:textId="77777777" w:rsidR="00A87B3A" w:rsidRPr="00862C01" w:rsidRDefault="00A87B3A" w:rsidP="00862C01">
      <w:pPr>
        <w:spacing w:line="360" w:lineRule="auto"/>
        <w:jc w:val="both"/>
        <w:rPr>
          <w:rFonts w:ascii="Palatino Linotype" w:eastAsia="Palatino Linotype" w:hAnsi="Palatino Linotype" w:cs="Palatino Linotype"/>
        </w:rPr>
      </w:pPr>
    </w:p>
    <w:p w14:paraId="0C63A1CF"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Ante ello, la </w:t>
      </w:r>
      <w:r w:rsidRPr="00862C01">
        <w:rPr>
          <w:rFonts w:ascii="Palatino Linotype" w:eastAsia="Palatino Linotype" w:hAnsi="Palatino Linotype" w:cs="Palatino Linotype"/>
          <w:b/>
        </w:rPr>
        <w:t>PARTE RECURRENTE</w:t>
      </w:r>
      <w:r w:rsidRPr="00862C01">
        <w:rPr>
          <w:rFonts w:ascii="Palatino Linotype" w:eastAsia="Palatino Linotype" w:hAnsi="Palatino Linotype" w:cs="Palatino Linotype"/>
        </w:rPr>
        <w:t xml:space="preserve"> interpuso Recurso de Revisión por la omisión de respuesta.</w:t>
      </w:r>
    </w:p>
    <w:p w14:paraId="65433A3E" w14:textId="77777777" w:rsidR="00A87B3A" w:rsidRPr="00862C01" w:rsidRDefault="00A87B3A" w:rsidP="00862C01">
      <w:pPr>
        <w:spacing w:line="360" w:lineRule="auto"/>
        <w:jc w:val="both"/>
        <w:rPr>
          <w:rFonts w:ascii="Palatino Linotype" w:eastAsia="Palatino Linotype" w:hAnsi="Palatino Linotype" w:cs="Palatino Linotype"/>
        </w:rPr>
      </w:pPr>
    </w:p>
    <w:p w14:paraId="5F1E57A1" w14:textId="77777777" w:rsidR="00A87B3A" w:rsidRPr="00862C01" w:rsidRDefault="00DB0E07" w:rsidP="00862C01">
      <w:pPr>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Ahora bien, se debe resaltar que este Instituto exhortó a las partes para que llegaran a una conciliación; sin embargo, aun y cuando el </w:t>
      </w:r>
      <w:r w:rsidRPr="00862C01">
        <w:rPr>
          <w:rFonts w:ascii="Palatino Linotype" w:eastAsia="Palatino Linotype" w:hAnsi="Palatino Linotype" w:cs="Palatino Linotype"/>
          <w:b/>
        </w:rPr>
        <w:t>SUJETO OBLIGADO</w:t>
      </w:r>
      <w:r w:rsidRPr="00862C01">
        <w:rPr>
          <w:rFonts w:ascii="Palatino Linotype" w:eastAsia="Palatino Linotype" w:hAnsi="Palatino Linotype" w:cs="Palatino Linotype"/>
        </w:rPr>
        <w:t xml:space="preserve"> atendió dicho llamado omitió rendir su Informe Justificado, y la </w:t>
      </w:r>
      <w:r w:rsidRPr="00862C01">
        <w:rPr>
          <w:rFonts w:ascii="Palatino Linotype" w:eastAsia="Palatino Linotype" w:hAnsi="Palatino Linotype" w:cs="Palatino Linotype"/>
          <w:b/>
        </w:rPr>
        <w:t>PARTE RECURRENTE</w:t>
      </w:r>
      <w:r w:rsidRPr="00862C01">
        <w:rPr>
          <w:rFonts w:ascii="Palatino Linotype" w:eastAsia="Palatino Linotype" w:hAnsi="Palatino Linotype" w:cs="Palatino Linotype"/>
        </w:rPr>
        <w:t xml:space="preserve"> no manifestó su voluntad para conciliar. </w:t>
      </w:r>
    </w:p>
    <w:p w14:paraId="2A14A60A" w14:textId="77777777" w:rsidR="00A87B3A" w:rsidRPr="00862C01" w:rsidRDefault="00A87B3A" w:rsidP="00862C01">
      <w:pPr>
        <w:spacing w:line="360" w:lineRule="auto"/>
        <w:jc w:val="both"/>
        <w:rPr>
          <w:rFonts w:ascii="Palatino Linotype" w:eastAsia="Palatino Linotype" w:hAnsi="Palatino Linotype" w:cs="Palatino Linotype"/>
        </w:rPr>
      </w:pPr>
    </w:p>
    <w:p w14:paraId="75328C58"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lastRenderedPageBreak/>
        <w:t>En esa tesitura, se tiene que el presente recurso de revisión es procedente; toda vez que se actualiza la hipótesis prevista en la fracción VII del artículo 129 de la Ley de la materia, que a la letra dice:</w:t>
      </w:r>
    </w:p>
    <w:p w14:paraId="2F3F0D72" w14:textId="77777777" w:rsidR="00A87B3A" w:rsidRPr="00862C01" w:rsidRDefault="00A87B3A" w:rsidP="00862C01">
      <w:pPr>
        <w:pBdr>
          <w:top w:val="nil"/>
          <w:left w:val="nil"/>
          <w:bottom w:val="nil"/>
          <w:right w:val="nil"/>
          <w:between w:val="nil"/>
        </w:pBdr>
        <w:spacing w:line="360" w:lineRule="auto"/>
        <w:jc w:val="both"/>
        <w:rPr>
          <w:rFonts w:ascii="Palatino Linotype" w:eastAsia="Palatino Linotype" w:hAnsi="Palatino Linotype" w:cs="Palatino Linotype"/>
        </w:rPr>
      </w:pPr>
    </w:p>
    <w:p w14:paraId="20F3A376"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b/>
          <w:i/>
          <w:sz w:val="22"/>
          <w:szCs w:val="22"/>
        </w:rPr>
        <w:t xml:space="preserve">Artículo 129. </w:t>
      </w:r>
      <w:r w:rsidRPr="00862C01">
        <w:rPr>
          <w:rFonts w:ascii="Palatino Linotype" w:eastAsia="Palatino Linotype" w:hAnsi="Palatino Linotype" w:cs="Palatino Linotype"/>
          <w:i/>
          <w:sz w:val="22"/>
          <w:szCs w:val="22"/>
        </w:rPr>
        <w:t>El recurso de revisión procederá en los supuestos siguientes:</w:t>
      </w:r>
    </w:p>
    <w:p w14:paraId="3DD29F90"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w:t>
      </w:r>
    </w:p>
    <w:p w14:paraId="54402BE8" w14:textId="77777777" w:rsidR="00A87B3A" w:rsidRPr="00862C01" w:rsidRDefault="00DB0E07" w:rsidP="00862C01">
      <w:pPr>
        <w:ind w:left="567" w:right="567"/>
        <w:jc w:val="both"/>
        <w:rPr>
          <w:rFonts w:ascii="Palatino Linotype" w:eastAsia="Palatino Linotype" w:hAnsi="Palatino Linotype" w:cs="Palatino Linotype"/>
          <w:b/>
          <w:i/>
          <w:sz w:val="22"/>
          <w:szCs w:val="22"/>
        </w:rPr>
      </w:pPr>
      <w:r w:rsidRPr="00862C01">
        <w:rPr>
          <w:rFonts w:ascii="Palatino Linotype" w:eastAsia="Palatino Linotype" w:hAnsi="Palatino Linotype" w:cs="Palatino Linotype"/>
          <w:b/>
          <w:i/>
          <w:sz w:val="22"/>
          <w:szCs w:val="22"/>
        </w:rPr>
        <w:t>VII.</w:t>
      </w:r>
      <w:r w:rsidRPr="00862C01">
        <w:rPr>
          <w:rFonts w:ascii="Palatino Linotype" w:eastAsia="Palatino Linotype" w:hAnsi="Palatino Linotype" w:cs="Palatino Linotype"/>
          <w:b/>
          <w:i/>
          <w:sz w:val="22"/>
          <w:szCs w:val="22"/>
        </w:rPr>
        <w:tab/>
      </w:r>
      <w:r w:rsidRPr="00862C01">
        <w:rPr>
          <w:rFonts w:ascii="Palatino Linotype" w:eastAsia="Palatino Linotype" w:hAnsi="Palatino Linotype" w:cs="Palatino Linotype"/>
          <w:i/>
          <w:sz w:val="22"/>
          <w:szCs w:val="22"/>
        </w:rPr>
        <w:t>No se dé respuesta a una solicitud para el ejercicio de los derechos ARCO dentro de los plazos establecidos en la presente Ley y demás disposiciones que resulten aplicables en la materia.</w:t>
      </w:r>
      <w:r w:rsidRPr="00862C01">
        <w:rPr>
          <w:rFonts w:ascii="Palatino Linotype" w:eastAsia="Palatino Linotype" w:hAnsi="Palatino Linotype" w:cs="Palatino Linotype"/>
          <w:b/>
          <w:i/>
          <w:sz w:val="22"/>
          <w:szCs w:val="22"/>
        </w:rPr>
        <w:t xml:space="preserve"> </w:t>
      </w:r>
    </w:p>
    <w:p w14:paraId="3CE13FE5"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w:t>
      </w:r>
    </w:p>
    <w:p w14:paraId="285CFB26" w14:textId="77777777" w:rsidR="00A87B3A" w:rsidRPr="00862C01" w:rsidRDefault="00A87B3A" w:rsidP="00862C01">
      <w:pPr>
        <w:pBdr>
          <w:top w:val="nil"/>
          <w:left w:val="nil"/>
          <w:bottom w:val="nil"/>
          <w:right w:val="nil"/>
          <w:between w:val="nil"/>
        </w:pBdr>
        <w:spacing w:line="360" w:lineRule="auto"/>
        <w:jc w:val="both"/>
        <w:rPr>
          <w:rFonts w:ascii="Palatino Linotype" w:eastAsia="Palatino Linotype" w:hAnsi="Palatino Linotype" w:cs="Palatino Linotype"/>
        </w:rPr>
      </w:pPr>
    </w:p>
    <w:p w14:paraId="121BBB2C" w14:textId="77777777" w:rsidR="00A87B3A" w:rsidRPr="00862C01" w:rsidRDefault="00DB0E07" w:rsidP="00862C01">
      <w:pPr>
        <w:pBdr>
          <w:top w:val="nil"/>
          <w:left w:val="nil"/>
          <w:bottom w:val="nil"/>
          <w:right w:val="nil"/>
          <w:between w:val="nil"/>
        </w:pBdr>
        <w:spacing w:line="360" w:lineRule="auto"/>
        <w:jc w:val="both"/>
        <w:rPr>
          <w:rFonts w:ascii="Palatino Linotype" w:eastAsia="Palatino Linotype" w:hAnsi="Palatino Linotype" w:cs="Palatino Linotype"/>
          <w:b/>
        </w:rPr>
      </w:pPr>
      <w:r w:rsidRPr="00862C01">
        <w:rPr>
          <w:rFonts w:ascii="Palatino Linotype" w:eastAsia="Palatino Linotype" w:hAnsi="Palatino Linotype" w:cs="Palatino Linotype"/>
        </w:rPr>
        <w:t xml:space="preserve">El precepto legal citado, establece como supuestos de procedencia del recurso de revisión, en aquellos casos en que no se dé respuesta a lo solicitado por los particulares y en el presente asunto, el </w:t>
      </w:r>
      <w:r w:rsidRPr="00862C01">
        <w:rPr>
          <w:rFonts w:ascii="Palatino Linotype" w:eastAsia="Palatino Linotype" w:hAnsi="Palatino Linotype" w:cs="Palatino Linotype"/>
          <w:b/>
        </w:rPr>
        <w:t>SUJETO OBLIGADO</w:t>
      </w:r>
      <w:r w:rsidRPr="00862C01">
        <w:rPr>
          <w:rFonts w:ascii="Palatino Linotype" w:eastAsia="Palatino Linotype" w:hAnsi="Palatino Linotype" w:cs="Palatino Linotype"/>
        </w:rPr>
        <w:t xml:space="preserve"> omitió dar, tanto trámite como respuesta a lo requerido por el ahora Recurrente.</w:t>
      </w:r>
      <w:r w:rsidRPr="00862C01">
        <w:rPr>
          <w:rFonts w:ascii="Palatino Linotype" w:eastAsia="Palatino Linotype" w:hAnsi="Palatino Linotype" w:cs="Palatino Linotype"/>
          <w:b/>
        </w:rPr>
        <w:t xml:space="preserve"> </w:t>
      </w:r>
    </w:p>
    <w:p w14:paraId="4CE83CB5" w14:textId="77777777" w:rsidR="00A87B3A" w:rsidRPr="00862C01" w:rsidRDefault="00A87B3A" w:rsidP="00862C01">
      <w:pPr>
        <w:pBdr>
          <w:top w:val="nil"/>
          <w:left w:val="nil"/>
          <w:bottom w:val="nil"/>
          <w:right w:val="nil"/>
          <w:between w:val="nil"/>
        </w:pBdr>
        <w:spacing w:line="360" w:lineRule="auto"/>
        <w:jc w:val="both"/>
        <w:rPr>
          <w:rFonts w:ascii="Palatino Linotype" w:eastAsia="Palatino Linotype" w:hAnsi="Palatino Linotype" w:cs="Palatino Linotype"/>
          <w:b/>
        </w:rPr>
      </w:pPr>
    </w:p>
    <w:p w14:paraId="046DCEAA" w14:textId="77777777" w:rsidR="00A87B3A" w:rsidRPr="00862C01" w:rsidRDefault="00DB0E07" w:rsidP="00862C01">
      <w:pPr>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Una vez determinada la vía sobre la que versará el presente asunto y previa revisión del expediente electrónico formado en la plataforma </w:t>
      </w:r>
      <w:r w:rsidRPr="00862C01">
        <w:rPr>
          <w:rFonts w:ascii="Palatino Linotype" w:eastAsia="Palatino Linotype" w:hAnsi="Palatino Linotype" w:cs="Palatino Linotype"/>
          <w:b/>
        </w:rPr>
        <w:t>SARCOEM,</w:t>
      </w:r>
      <w:r w:rsidRPr="00862C01">
        <w:rPr>
          <w:rFonts w:ascii="Palatino Linotype" w:eastAsia="Palatino Linotype" w:hAnsi="Palatino Linotype" w:cs="Palatino Linotype"/>
        </w:rPr>
        <w:t xml:space="preserve"> por motivo de la solicitud de acceso a datos personales y del recurso de revisión al que dio origen, se observa que el </w:t>
      </w:r>
      <w:r w:rsidRPr="00862C01">
        <w:rPr>
          <w:rFonts w:ascii="Palatino Linotype" w:eastAsia="Palatino Linotype" w:hAnsi="Palatino Linotype" w:cs="Palatino Linotype"/>
          <w:b/>
        </w:rPr>
        <w:t>SUJETO OBLIGADO,</w:t>
      </w:r>
      <w:r w:rsidRPr="00862C01">
        <w:rPr>
          <w:rFonts w:ascii="Palatino Linotype" w:eastAsia="Palatino Linotype" w:hAnsi="Palatino Linotype" w:cs="Palatino Linotype"/>
        </w:rPr>
        <w:t xml:space="preserve"> no dio respuesta a la solicitud de información planteada por el particular, lo que se traduce como la configuración de la negativa ficta.</w:t>
      </w:r>
    </w:p>
    <w:p w14:paraId="039DFA3F" w14:textId="77777777" w:rsidR="00A87B3A" w:rsidRPr="00862C01" w:rsidRDefault="00A87B3A" w:rsidP="00862C01">
      <w:pPr>
        <w:pBdr>
          <w:top w:val="nil"/>
          <w:left w:val="nil"/>
          <w:bottom w:val="nil"/>
          <w:right w:val="nil"/>
          <w:between w:val="nil"/>
        </w:pBdr>
        <w:spacing w:line="360" w:lineRule="auto"/>
        <w:jc w:val="both"/>
        <w:rPr>
          <w:rFonts w:ascii="Palatino Linotype" w:eastAsia="Palatino Linotype" w:hAnsi="Palatino Linotype" w:cs="Palatino Linotype"/>
        </w:rPr>
      </w:pPr>
    </w:p>
    <w:p w14:paraId="5E95F5FC"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Bajo ese contexto, este Instituto analizó la totalidad de constancias que integran el expediente electrónico del SARCOEM y observó que las razones o motivos de </w:t>
      </w:r>
      <w:r w:rsidRPr="00862C01">
        <w:rPr>
          <w:rFonts w:ascii="Palatino Linotype" w:eastAsia="Palatino Linotype" w:hAnsi="Palatino Linotype" w:cs="Palatino Linotype"/>
        </w:rPr>
        <w:lastRenderedPageBreak/>
        <w:t xml:space="preserve">inconformidad hechos valer por </w:t>
      </w:r>
      <w:r w:rsidRPr="00862C01">
        <w:rPr>
          <w:rFonts w:ascii="Palatino Linotype" w:eastAsia="Palatino Linotype" w:hAnsi="Palatino Linotype" w:cs="Palatino Linotype"/>
          <w:b/>
        </w:rPr>
        <w:t>LA PARTE RECURRENTE</w:t>
      </w:r>
      <w:r w:rsidRPr="00862C01">
        <w:rPr>
          <w:rFonts w:ascii="Palatino Linotype" w:eastAsia="Palatino Linotype" w:hAnsi="Palatino Linotype" w:cs="Palatino Linotype"/>
        </w:rPr>
        <w:t xml:space="preserve"> devienen fundados, en atención a las siguientes consideraciones de hecho y de Derecho:</w:t>
      </w:r>
    </w:p>
    <w:p w14:paraId="3A0AC01B" w14:textId="77777777" w:rsidR="00A87B3A" w:rsidRPr="00862C01" w:rsidRDefault="00A87B3A" w:rsidP="00862C01">
      <w:pPr>
        <w:spacing w:line="360" w:lineRule="auto"/>
        <w:jc w:val="both"/>
        <w:rPr>
          <w:rFonts w:ascii="Palatino Linotype" w:eastAsia="Palatino Linotype" w:hAnsi="Palatino Linotype" w:cs="Palatino Linotype"/>
        </w:rPr>
      </w:pPr>
    </w:p>
    <w:p w14:paraId="49789371"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En este sentido, es pertinente enfatizar lo que, respecto al derecho de acceso a la información pública, refiere el artículo 6° de la Constitución Política de los Estados Unidos Mexicanos, que en su parte conducente señala:</w:t>
      </w:r>
    </w:p>
    <w:p w14:paraId="31BD2267" w14:textId="77777777" w:rsidR="00A87B3A" w:rsidRPr="00862C01" w:rsidRDefault="00A87B3A" w:rsidP="00862C01">
      <w:pPr>
        <w:spacing w:line="360" w:lineRule="auto"/>
        <w:jc w:val="both"/>
        <w:rPr>
          <w:rFonts w:ascii="Palatino Linotype" w:eastAsia="Palatino Linotype" w:hAnsi="Palatino Linotype" w:cs="Palatino Linotype"/>
        </w:rPr>
      </w:pPr>
    </w:p>
    <w:p w14:paraId="3FDDA6C7"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b/>
          <w:i/>
          <w:sz w:val="22"/>
          <w:szCs w:val="22"/>
        </w:rPr>
        <w:t>Artículo 6o.</w:t>
      </w:r>
      <w:r w:rsidRPr="00862C01">
        <w:rPr>
          <w:rFonts w:ascii="Palatino Linotype" w:eastAsia="Palatino Linotype" w:hAnsi="Palatino Linotype" w:cs="Palatino Linotype"/>
          <w:i/>
          <w:sz w:val="22"/>
          <w:szCs w:val="22"/>
        </w:rPr>
        <w:t xml:space="preserve"> (…)</w:t>
      </w:r>
    </w:p>
    <w:p w14:paraId="35540692" w14:textId="77777777" w:rsidR="00A87B3A" w:rsidRPr="00862C01" w:rsidRDefault="00A87B3A" w:rsidP="00862C01">
      <w:pPr>
        <w:ind w:left="567" w:right="567"/>
        <w:jc w:val="both"/>
        <w:rPr>
          <w:rFonts w:ascii="Palatino Linotype" w:eastAsia="Palatino Linotype" w:hAnsi="Palatino Linotype" w:cs="Palatino Linotype"/>
          <w:i/>
          <w:sz w:val="22"/>
          <w:szCs w:val="22"/>
        </w:rPr>
      </w:pPr>
    </w:p>
    <w:p w14:paraId="738CE68D"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A. Para el ejercicio del derecho de acceso a la información, la Federación y las entidades federativas, en el ámbito de sus respectivas competencias, se regirán por los siguientes principios y bases:</w:t>
      </w:r>
    </w:p>
    <w:p w14:paraId="7F75B56A"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w:t>
      </w:r>
    </w:p>
    <w:p w14:paraId="61BDAFFF"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II. </w:t>
      </w:r>
      <w:r w:rsidRPr="00862C01">
        <w:rPr>
          <w:rFonts w:ascii="Palatino Linotype" w:eastAsia="Palatino Linotype" w:hAnsi="Palatino Linotype" w:cs="Palatino Linotype"/>
          <w:b/>
          <w:i/>
          <w:sz w:val="22"/>
          <w:szCs w:val="22"/>
        </w:rPr>
        <w:t>La información que se refiere a</w:t>
      </w:r>
      <w:r w:rsidRPr="00862C01">
        <w:rPr>
          <w:rFonts w:ascii="Palatino Linotype" w:eastAsia="Palatino Linotype" w:hAnsi="Palatino Linotype" w:cs="Palatino Linotype"/>
          <w:i/>
          <w:sz w:val="22"/>
          <w:szCs w:val="22"/>
        </w:rPr>
        <w:t xml:space="preserve"> la vida privada </w:t>
      </w:r>
      <w:r w:rsidRPr="00862C01">
        <w:rPr>
          <w:rFonts w:ascii="Palatino Linotype" w:eastAsia="Palatino Linotype" w:hAnsi="Palatino Linotype" w:cs="Palatino Linotype"/>
          <w:b/>
          <w:i/>
          <w:sz w:val="22"/>
          <w:szCs w:val="22"/>
        </w:rPr>
        <w:t>y los datos personales será protegida en los términos y con las excepciones que fijen las leyes</w:t>
      </w:r>
      <w:r w:rsidRPr="00862C01">
        <w:rPr>
          <w:rFonts w:ascii="Palatino Linotype" w:eastAsia="Palatino Linotype" w:hAnsi="Palatino Linotype" w:cs="Palatino Linotype"/>
          <w:i/>
          <w:sz w:val="22"/>
          <w:szCs w:val="22"/>
        </w:rPr>
        <w:t>.</w:t>
      </w:r>
    </w:p>
    <w:p w14:paraId="4515B9A8"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III. </w:t>
      </w:r>
      <w:r w:rsidRPr="00862C01">
        <w:rPr>
          <w:rFonts w:ascii="Palatino Linotype" w:eastAsia="Palatino Linotype" w:hAnsi="Palatino Linotype" w:cs="Palatino Linotype"/>
          <w:b/>
          <w:i/>
          <w:sz w:val="22"/>
          <w:szCs w:val="22"/>
        </w:rPr>
        <w:t>Toda persona, sin necesidad de acreditar interés alguno o justificar su utilización</w:t>
      </w:r>
      <w:r w:rsidRPr="00862C01">
        <w:rPr>
          <w:rFonts w:ascii="Palatino Linotype" w:eastAsia="Palatino Linotype" w:hAnsi="Palatino Linotype" w:cs="Palatino Linotype"/>
          <w:i/>
          <w:sz w:val="22"/>
          <w:szCs w:val="22"/>
        </w:rPr>
        <w:t xml:space="preserve">, </w:t>
      </w:r>
      <w:r w:rsidRPr="00862C01">
        <w:rPr>
          <w:rFonts w:ascii="Palatino Linotype" w:eastAsia="Palatino Linotype" w:hAnsi="Palatino Linotype" w:cs="Palatino Linotype"/>
          <w:b/>
          <w:i/>
          <w:sz w:val="22"/>
          <w:szCs w:val="22"/>
        </w:rPr>
        <w:t>tendrá acceso</w:t>
      </w:r>
      <w:r w:rsidRPr="00862C01">
        <w:rPr>
          <w:rFonts w:ascii="Palatino Linotype" w:eastAsia="Palatino Linotype" w:hAnsi="Palatino Linotype" w:cs="Palatino Linotype"/>
          <w:i/>
          <w:sz w:val="22"/>
          <w:szCs w:val="22"/>
        </w:rPr>
        <w:t xml:space="preserve"> gratuito a la información pública, </w:t>
      </w:r>
      <w:r w:rsidRPr="00862C01">
        <w:rPr>
          <w:rFonts w:ascii="Palatino Linotype" w:eastAsia="Palatino Linotype" w:hAnsi="Palatino Linotype" w:cs="Palatino Linotype"/>
          <w:b/>
          <w:i/>
          <w:sz w:val="22"/>
          <w:szCs w:val="22"/>
        </w:rPr>
        <w:t>a sus datos personales o a la rectificación de éstos</w:t>
      </w:r>
      <w:r w:rsidRPr="00862C01">
        <w:rPr>
          <w:rFonts w:ascii="Palatino Linotype" w:eastAsia="Palatino Linotype" w:hAnsi="Palatino Linotype" w:cs="Palatino Linotype"/>
          <w:i/>
          <w:sz w:val="22"/>
          <w:szCs w:val="22"/>
        </w:rPr>
        <w:t>.</w:t>
      </w:r>
    </w:p>
    <w:p w14:paraId="6D802AB6"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IV. Se establecerán mecanismos de acceso a la información y procedimientos de revisión expeditos que se sustanciarán ante los organismos autónomos especializados e imparciales que establece esta Constitución.</w:t>
      </w:r>
    </w:p>
    <w:p w14:paraId="68F3694C"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b/>
          <w:i/>
          <w:sz w:val="22"/>
          <w:szCs w:val="22"/>
        </w:rPr>
        <w:t>V. Los sujetos obligados deberán preservar sus documentos en archivos administrativos actualizados y publicarán, a través de los medios electrónicos disponibles</w:t>
      </w:r>
      <w:r w:rsidRPr="00862C01">
        <w:rPr>
          <w:rFonts w:ascii="Palatino Linotype" w:eastAsia="Palatino Linotype" w:hAnsi="Palatino Linotype" w:cs="Palatino Linotype"/>
          <w:i/>
          <w:sz w:val="22"/>
          <w:szCs w:val="22"/>
        </w:rPr>
        <w:t xml:space="preserve">, </w:t>
      </w:r>
      <w:r w:rsidRPr="00862C01">
        <w:rPr>
          <w:rFonts w:ascii="Palatino Linotype" w:eastAsia="Palatino Linotype" w:hAnsi="Palatino Linotype" w:cs="Palatino Linotype"/>
          <w:b/>
          <w:i/>
          <w:sz w:val="22"/>
          <w:szCs w:val="22"/>
        </w:rPr>
        <w:t xml:space="preserve">la información completa y actualizada sobre el ejercicio de los recursos públicos </w:t>
      </w:r>
      <w:r w:rsidRPr="00862C01">
        <w:rPr>
          <w:rFonts w:ascii="Palatino Linotype" w:eastAsia="Palatino Linotype" w:hAnsi="Palatino Linotype" w:cs="Palatino Linotype"/>
          <w:i/>
          <w:sz w:val="22"/>
          <w:szCs w:val="22"/>
        </w:rPr>
        <w:t>y los indicadores que permitan rendir cuenta del cumplimiento de sus objetivos y de los resultados obtenidos.</w:t>
      </w:r>
    </w:p>
    <w:p w14:paraId="5D1B7913"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w:t>
      </w:r>
    </w:p>
    <w:p w14:paraId="0200C066"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w:t>
      </w:r>
      <w:r w:rsidRPr="00862C01">
        <w:rPr>
          <w:rFonts w:ascii="Palatino Linotype" w:eastAsia="Palatino Linotype" w:hAnsi="Palatino Linotype" w:cs="Palatino Linotype"/>
          <w:b/>
          <w:i/>
          <w:sz w:val="22"/>
          <w:szCs w:val="22"/>
          <w:u w:val="single"/>
        </w:rPr>
        <w:t>a la protección de datos personales en posesión de los sujetos obligados en los términos que establezca la ley</w:t>
      </w:r>
      <w:r w:rsidRPr="00862C01">
        <w:rPr>
          <w:rFonts w:ascii="Palatino Linotype" w:eastAsia="Palatino Linotype" w:hAnsi="Palatino Linotype" w:cs="Palatino Linotype"/>
          <w:i/>
          <w:sz w:val="22"/>
          <w:szCs w:val="22"/>
        </w:rPr>
        <w:t>.</w:t>
      </w:r>
    </w:p>
    <w:p w14:paraId="71E1AB25"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w:t>
      </w:r>
    </w:p>
    <w:p w14:paraId="796F9D15" w14:textId="77777777" w:rsidR="00A87B3A" w:rsidRPr="00862C01" w:rsidRDefault="00A87B3A" w:rsidP="00862C01">
      <w:pPr>
        <w:spacing w:line="360" w:lineRule="auto"/>
        <w:jc w:val="both"/>
        <w:rPr>
          <w:rFonts w:ascii="Palatino Linotype" w:eastAsia="Palatino Linotype" w:hAnsi="Palatino Linotype" w:cs="Palatino Linotype"/>
        </w:rPr>
      </w:pPr>
    </w:p>
    <w:p w14:paraId="49EA1C19"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Por su parte, la Constitución Política del Estado Libre y Soberano de México, en su artículo 5°, dispone en su parte conducente, lo siguiente:</w:t>
      </w:r>
    </w:p>
    <w:p w14:paraId="3544D375" w14:textId="77777777" w:rsidR="00A87B3A" w:rsidRPr="00862C01" w:rsidRDefault="00A87B3A" w:rsidP="00862C01">
      <w:pPr>
        <w:spacing w:line="360" w:lineRule="auto"/>
        <w:jc w:val="both"/>
        <w:rPr>
          <w:rFonts w:ascii="Palatino Linotype" w:eastAsia="Palatino Linotype" w:hAnsi="Palatino Linotype" w:cs="Palatino Linotype"/>
        </w:rPr>
      </w:pPr>
    </w:p>
    <w:p w14:paraId="2C710A52"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b/>
          <w:i/>
          <w:sz w:val="22"/>
          <w:szCs w:val="22"/>
        </w:rPr>
        <w:t>Artículo 5.</w:t>
      </w:r>
      <w:r w:rsidRPr="00862C01">
        <w:rPr>
          <w:rFonts w:ascii="Palatino Linotype" w:eastAsia="Palatino Linotype" w:hAnsi="Palatino Linotype" w:cs="Palatino Linotype"/>
          <w:i/>
          <w:sz w:val="22"/>
          <w:szCs w:val="22"/>
        </w:rPr>
        <w:t xml:space="preserve"> (…)</w:t>
      </w:r>
    </w:p>
    <w:p w14:paraId="07A5A4F7" w14:textId="77777777" w:rsidR="00A87B3A" w:rsidRPr="00862C01" w:rsidRDefault="00A87B3A" w:rsidP="00862C01">
      <w:pPr>
        <w:ind w:left="567" w:right="567"/>
        <w:jc w:val="both"/>
        <w:rPr>
          <w:rFonts w:ascii="Palatino Linotype" w:eastAsia="Palatino Linotype" w:hAnsi="Palatino Linotype" w:cs="Palatino Linotype"/>
          <w:i/>
          <w:sz w:val="22"/>
          <w:szCs w:val="22"/>
        </w:rPr>
      </w:pPr>
    </w:p>
    <w:p w14:paraId="78B63B8B"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b/>
          <w:i/>
          <w:sz w:val="22"/>
          <w:szCs w:val="22"/>
        </w:rPr>
        <w:t>El derecho a la información será garantizado por el Estado</w:t>
      </w:r>
      <w:r w:rsidRPr="00862C01">
        <w:rPr>
          <w:rFonts w:ascii="Palatino Linotype" w:eastAsia="Palatino Linotype" w:hAnsi="Palatino Linotype" w:cs="Palatino Linotype"/>
          <w:i/>
          <w:sz w:val="22"/>
          <w:szCs w:val="22"/>
        </w:rPr>
        <w:t xml:space="preserve">. La ley establecerá las previsiones que permitan asegurar la protección, el respeto y la difusión de este derecho. </w:t>
      </w:r>
    </w:p>
    <w:p w14:paraId="02173CF5" w14:textId="77777777" w:rsidR="00A87B3A" w:rsidRPr="00862C01" w:rsidRDefault="00A87B3A" w:rsidP="00862C01">
      <w:pPr>
        <w:ind w:left="567" w:right="567"/>
        <w:jc w:val="both"/>
        <w:rPr>
          <w:rFonts w:ascii="Palatino Linotype" w:eastAsia="Palatino Linotype" w:hAnsi="Palatino Linotype" w:cs="Palatino Linotype"/>
          <w:i/>
          <w:sz w:val="22"/>
          <w:szCs w:val="22"/>
        </w:rPr>
      </w:pPr>
    </w:p>
    <w:p w14:paraId="508A476A"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3E28121" w14:textId="77777777" w:rsidR="00A87B3A" w:rsidRPr="00862C01" w:rsidRDefault="00A87B3A" w:rsidP="00862C01">
      <w:pPr>
        <w:ind w:left="567" w:right="567"/>
        <w:jc w:val="both"/>
        <w:rPr>
          <w:rFonts w:ascii="Palatino Linotype" w:eastAsia="Palatino Linotype" w:hAnsi="Palatino Linotype" w:cs="Palatino Linotype"/>
          <w:i/>
          <w:sz w:val="22"/>
          <w:szCs w:val="22"/>
        </w:rPr>
      </w:pPr>
    </w:p>
    <w:p w14:paraId="0380B4BF"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Este derecho se regirá por los principios y bases siguientes:</w:t>
      </w:r>
    </w:p>
    <w:p w14:paraId="7BA2AA1F" w14:textId="77777777" w:rsidR="00A87B3A" w:rsidRPr="00862C01" w:rsidRDefault="00A87B3A" w:rsidP="00862C01">
      <w:pPr>
        <w:ind w:left="567" w:right="567"/>
        <w:jc w:val="both"/>
        <w:rPr>
          <w:rFonts w:ascii="Palatino Linotype" w:eastAsia="Palatino Linotype" w:hAnsi="Palatino Linotype" w:cs="Palatino Linotype"/>
          <w:i/>
          <w:sz w:val="22"/>
          <w:szCs w:val="22"/>
        </w:rPr>
      </w:pPr>
    </w:p>
    <w:p w14:paraId="2A6563F2"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b/>
          <w:i/>
          <w:sz w:val="22"/>
          <w:szCs w:val="22"/>
        </w:rPr>
        <w:t>I. Toda la información en posesión de</w:t>
      </w:r>
      <w:r w:rsidRPr="00862C01">
        <w:rPr>
          <w:rFonts w:ascii="Palatino Linotype" w:eastAsia="Palatino Linotype" w:hAnsi="Palatino Linotype" w:cs="Palatino Linotype"/>
          <w:i/>
          <w:sz w:val="22"/>
          <w:szCs w:val="22"/>
        </w:rPr>
        <w:t xml:space="preserve"> cualquier autoridad, entidad, órgano y organismos </w:t>
      </w:r>
      <w:r w:rsidRPr="00862C01">
        <w:rPr>
          <w:rFonts w:ascii="Palatino Linotype" w:eastAsia="Palatino Linotype" w:hAnsi="Palatino Linotype" w:cs="Palatino Linotype"/>
          <w:b/>
          <w:i/>
          <w:sz w:val="22"/>
          <w:szCs w:val="22"/>
          <w:u w:val="single"/>
        </w:rPr>
        <w:t>de los Poderes Ejecutivo</w:t>
      </w:r>
      <w:r w:rsidRPr="00862C01">
        <w:rPr>
          <w:rFonts w:ascii="Palatino Linotype" w:eastAsia="Palatino Linotype" w:hAnsi="Palatino Linotype" w:cs="Palatino Linotype"/>
          <w:i/>
          <w:sz w:val="22"/>
          <w:szCs w:val="22"/>
          <w:u w:val="single"/>
        </w:rPr>
        <w:t>, Legislativo y Judicial, órganos autónomos, partidos políticos, fideicomisos y fondos públicos estatales y municipales, así como del gobierno y de la administración pública municipal y sus organismos descentralizados,</w:t>
      </w:r>
      <w:r w:rsidRPr="00862C01">
        <w:rPr>
          <w:rFonts w:ascii="Palatino Linotype" w:eastAsia="Palatino Linotype" w:hAnsi="Palatino Linotype" w:cs="Palatino Linotype"/>
          <w:i/>
          <w:sz w:val="22"/>
          <w:szCs w:val="22"/>
        </w:rPr>
        <w:t xml:space="preserve">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EB7F7FC"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b/>
          <w:i/>
          <w:sz w:val="22"/>
          <w:szCs w:val="22"/>
        </w:rPr>
        <w:t>II.</w:t>
      </w:r>
      <w:r w:rsidRPr="00862C01">
        <w:rPr>
          <w:rFonts w:ascii="Palatino Linotype" w:eastAsia="Palatino Linotype" w:hAnsi="Palatino Linotype" w:cs="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42B13372" w14:textId="77777777" w:rsidR="00A87B3A" w:rsidRPr="00862C01" w:rsidRDefault="00DB0E07" w:rsidP="00862C01">
      <w:pPr>
        <w:ind w:left="567" w:right="567"/>
        <w:jc w:val="both"/>
        <w:rPr>
          <w:rFonts w:ascii="Palatino Linotype" w:eastAsia="Palatino Linotype" w:hAnsi="Palatino Linotype" w:cs="Palatino Linotype"/>
          <w:i/>
          <w:sz w:val="22"/>
          <w:szCs w:val="22"/>
          <w:u w:val="single"/>
        </w:rPr>
      </w:pPr>
      <w:r w:rsidRPr="00862C01">
        <w:rPr>
          <w:rFonts w:ascii="Palatino Linotype" w:eastAsia="Palatino Linotype" w:hAnsi="Palatino Linotype" w:cs="Palatino Linotype"/>
          <w:b/>
          <w:i/>
          <w:sz w:val="22"/>
          <w:szCs w:val="22"/>
        </w:rPr>
        <w:t>III.</w:t>
      </w:r>
      <w:r w:rsidRPr="00862C01">
        <w:rPr>
          <w:rFonts w:ascii="Palatino Linotype" w:eastAsia="Palatino Linotype" w:hAnsi="Palatino Linotype" w:cs="Palatino Linotype"/>
          <w:i/>
          <w:sz w:val="22"/>
          <w:szCs w:val="22"/>
        </w:rPr>
        <w:t xml:space="preserve"> </w:t>
      </w:r>
      <w:r w:rsidRPr="00862C01">
        <w:rPr>
          <w:rFonts w:ascii="Palatino Linotype" w:eastAsia="Palatino Linotype" w:hAnsi="Palatino Linotype" w:cs="Palatino Linotype"/>
          <w:b/>
          <w:i/>
          <w:sz w:val="22"/>
          <w:szCs w:val="22"/>
        </w:rPr>
        <w:t xml:space="preserve">Toda persona, sin necesidad de acreditar interés alguno o justificar su utilización, tendrá acceso gratuito a la información pública, </w:t>
      </w:r>
      <w:r w:rsidRPr="00862C01">
        <w:rPr>
          <w:rFonts w:ascii="Palatino Linotype" w:eastAsia="Palatino Linotype" w:hAnsi="Palatino Linotype" w:cs="Palatino Linotype"/>
          <w:b/>
          <w:i/>
          <w:sz w:val="22"/>
          <w:szCs w:val="22"/>
          <w:u w:val="single"/>
        </w:rPr>
        <w:t>a sus datos personales o a la rectificación de éstos</w:t>
      </w:r>
      <w:r w:rsidRPr="00862C01">
        <w:rPr>
          <w:rFonts w:ascii="Palatino Linotype" w:eastAsia="Palatino Linotype" w:hAnsi="Palatino Linotype" w:cs="Palatino Linotype"/>
          <w:i/>
          <w:sz w:val="22"/>
          <w:szCs w:val="22"/>
          <w:u w:val="single"/>
        </w:rPr>
        <w:t>.</w:t>
      </w:r>
    </w:p>
    <w:p w14:paraId="230F7F65"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lastRenderedPageBreak/>
        <w:t>IV. Se establecerán mecanismos de acceso a la información y procedimientos de revisión expeditos que se sustanciarán ante el organismo autónomo especializado e imparcial que establece esta Constitución.</w:t>
      </w:r>
    </w:p>
    <w:p w14:paraId="24971D82"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453D992"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2FCE8B9C" w14:textId="77777777" w:rsidR="00A87B3A" w:rsidRPr="00862C01" w:rsidRDefault="00DB0E07" w:rsidP="00862C01">
      <w:pPr>
        <w:ind w:left="567" w:right="567"/>
        <w:jc w:val="both"/>
        <w:rPr>
          <w:rFonts w:ascii="Palatino Linotype" w:eastAsia="Palatino Linotype" w:hAnsi="Palatino Linotype" w:cs="Palatino Linotype"/>
          <w:sz w:val="22"/>
          <w:szCs w:val="22"/>
        </w:rPr>
      </w:pPr>
      <w:r w:rsidRPr="00862C01">
        <w:rPr>
          <w:rFonts w:ascii="Palatino Linotype" w:eastAsia="Palatino Linotype" w:hAnsi="Palatino Linotype" w:cs="Palatino Linotype"/>
          <w:i/>
          <w:sz w:val="22"/>
          <w:szCs w:val="22"/>
        </w:rPr>
        <w:t>VII. La ley reglamentaria, determinará la manera en que los sujetos obligados deberán hacer pública la información relativa a los recursos públicos que entreguen a personas físicas o jurídicas colectivas</w:t>
      </w:r>
      <w:r w:rsidRPr="00862C01">
        <w:rPr>
          <w:rFonts w:ascii="Palatino Linotype" w:eastAsia="Palatino Linotype" w:hAnsi="Palatino Linotype" w:cs="Palatino Linotype"/>
          <w:sz w:val="22"/>
          <w:szCs w:val="22"/>
        </w:rPr>
        <w:t>.</w:t>
      </w:r>
    </w:p>
    <w:p w14:paraId="21CEA3C9" w14:textId="77777777" w:rsidR="00A87B3A" w:rsidRPr="00862C01" w:rsidRDefault="00A87B3A" w:rsidP="00862C01">
      <w:pPr>
        <w:spacing w:line="360" w:lineRule="auto"/>
        <w:jc w:val="both"/>
        <w:rPr>
          <w:rFonts w:ascii="Palatino Linotype" w:eastAsia="Palatino Linotype" w:hAnsi="Palatino Linotype" w:cs="Palatino Linotype"/>
        </w:rPr>
      </w:pPr>
    </w:p>
    <w:p w14:paraId="0F6E0DC5"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Es así como, conforme a los preceptos legales citados, se desprende que el derecho de acceso a los datos personales es un derecho individual que puede ser ejercido ante cualquier autoridad, entidad, órgano u organismo, tanto federales, como estatales, de la Ciudad de México o Municipales.</w:t>
      </w:r>
    </w:p>
    <w:p w14:paraId="0C12F771" w14:textId="77777777" w:rsidR="00A87B3A" w:rsidRPr="00862C01" w:rsidRDefault="00A87B3A" w:rsidP="00862C01">
      <w:pPr>
        <w:spacing w:line="360" w:lineRule="auto"/>
        <w:jc w:val="both"/>
        <w:rPr>
          <w:rFonts w:ascii="Palatino Linotype" w:eastAsia="Palatino Linotype" w:hAnsi="Palatino Linotype" w:cs="Palatino Linotype"/>
        </w:rPr>
      </w:pPr>
    </w:p>
    <w:p w14:paraId="4EAB585B"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En ese tenor,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1E697EA4" w14:textId="77777777" w:rsidR="00A87B3A" w:rsidRPr="00862C01" w:rsidRDefault="00A87B3A" w:rsidP="00862C01">
      <w:pPr>
        <w:spacing w:line="360" w:lineRule="auto"/>
        <w:jc w:val="both"/>
        <w:rPr>
          <w:rFonts w:ascii="Palatino Linotype" w:eastAsia="Palatino Linotype" w:hAnsi="Palatino Linotype" w:cs="Palatino Linotype"/>
        </w:rPr>
      </w:pPr>
    </w:p>
    <w:p w14:paraId="502C1C6A"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Dicho lo anterior, se precisa que la ya mencionada Unidad de Transparencia, conforme a lo establecido en el artículo 90 fracciones I, II y III de la Ley de Protección de Datos local, es la encargada de auxiliar y orientar al titular de los datos con relación al </w:t>
      </w:r>
      <w:r w:rsidRPr="00862C01">
        <w:rPr>
          <w:rFonts w:ascii="Palatino Linotype" w:eastAsia="Palatino Linotype" w:hAnsi="Palatino Linotype" w:cs="Palatino Linotype"/>
        </w:rPr>
        <w:lastRenderedPageBreak/>
        <w:t>ejercicio del derecho a la protección de datos personales, gestionar las solicitudes para el ejercicio de los derechos ARCO y establecer mecanismo para asegurar que los datos personales sólo se entreguen a su titular o su representante debidamente acreditados.</w:t>
      </w:r>
    </w:p>
    <w:p w14:paraId="474AE93F" w14:textId="77777777" w:rsidR="00A87B3A" w:rsidRPr="00862C01" w:rsidRDefault="00A87B3A" w:rsidP="00862C01">
      <w:pPr>
        <w:spacing w:line="360" w:lineRule="auto"/>
        <w:jc w:val="both"/>
        <w:rPr>
          <w:rFonts w:ascii="Palatino Linotype" w:eastAsia="Palatino Linotype" w:hAnsi="Palatino Linotype" w:cs="Palatino Linotype"/>
        </w:rPr>
      </w:pPr>
    </w:p>
    <w:p w14:paraId="1FE2EE74"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Asimismo, se destaca que de conformidad con el artículo 108 de la legislación en cita, se desprende que los responsables deberán establecer procedimientos sencillos que permitan el ejercicio de los derechos ARCO, privilegiando los mecanismos que faciliten su ejercicio de una manera breve y ágil. El plazo de respuesta no deberá exceder de veinte días contados a partir del día siguiente a la recepción de la solicitud., tendiendo como excepción al plazo referido, una prórroga de por diez días, siempre y cuando existan razones fundadas y motivadas.</w:t>
      </w:r>
    </w:p>
    <w:p w14:paraId="5FE2A670" w14:textId="77777777" w:rsidR="00A87B3A" w:rsidRPr="00862C01" w:rsidRDefault="00A87B3A" w:rsidP="00862C01">
      <w:pPr>
        <w:spacing w:line="360" w:lineRule="auto"/>
        <w:jc w:val="both"/>
        <w:rPr>
          <w:rFonts w:ascii="Palatino Linotype" w:eastAsia="Palatino Linotype" w:hAnsi="Palatino Linotype" w:cs="Palatino Linotype"/>
        </w:rPr>
      </w:pPr>
    </w:p>
    <w:p w14:paraId="15180FC6"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En mérito de lo expuesto, es claro que, en este caso, la Unidad de Transparencia incumplió la normativa en la materia, puesto que no se entregó ninguna respuesta al solicitante, vulnerando así su derecho de acceso a sus datos personales. </w:t>
      </w:r>
    </w:p>
    <w:p w14:paraId="5721E6C9" w14:textId="77777777" w:rsidR="00A87B3A" w:rsidRPr="00862C01" w:rsidRDefault="00A87B3A" w:rsidP="00862C01">
      <w:pPr>
        <w:spacing w:line="360" w:lineRule="auto"/>
        <w:jc w:val="both"/>
        <w:rPr>
          <w:rFonts w:ascii="Palatino Linotype" w:eastAsia="Palatino Linotype" w:hAnsi="Palatino Linotype" w:cs="Palatino Linotype"/>
        </w:rPr>
      </w:pPr>
    </w:p>
    <w:p w14:paraId="4A9F8E47"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Asimismo, el último párrafo del artículo 108 establece que en los casos en los que el responsable no emita respuesta a las solicitudes de ejercicio de derechos ARCO se entenderá que la respuesta es negativa. Por tanto, en concatenación con lo dispuesto en el artículo 172, último párrafo de la Ley de Transparencia y Acceso a la Información Pública del Estado de México y Municipios de aplicación supletoria en materia de protección de datos y en el que estipula que los argumentos para justificar cualquier negativa de acceso a la información deben recaer en el </w:t>
      </w:r>
      <w:r w:rsidRPr="00862C01">
        <w:rPr>
          <w:rFonts w:ascii="Palatino Linotype" w:eastAsia="Palatino Linotype" w:hAnsi="Palatino Linotype" w:cs="Palatino Linotype"/>
          <w:b/>
        </w:rPr>
        <w:t>SUJETO OBLIGADO</w:t>
      </w:r>
      <w:r w:rsidRPr="00862C01">
        <w:rPr>
          <w:rFonts w:ascii="Palatino Linotype" w:eastAsia="Palatino Linotype" w:hAnsi="Palatino Linotype" w:cs="Palatino Linotype"/>
        </w:rPr>
        <w:t xml:space="preserve">, por lo </w:t>
      </w:r>
      <w:r w:rsidRPr="00862C01">
        <w:rPr>
          <w:rFonts w:ascii="Palatino Linotype" w:eastAsia="Palatino Linotype" w:hAnsi="Palatino Linotype" w:cs="Palatino Linotype"/>
        </w:rPr>
        <w:lastRenderedPageBreak/>
        <w:t>que, en caso de no atender de manera positiva</w:t>
      </w:r>
      <w:r w:rsidRPr="00862C01">
        <w:rPr>
          <w:rFonts w:ascii="Palatino Linotype" w:eastAsia="Palatino Linotype" w:hAnsi="Palatino Linotype" w:cs="Palatino Linotype"/>
          <w:vertAlign w:val="superscript"/>
        </w:rPr>
        <w:footnoteReference w:id="3"/>
      </w:r>
      <w:r w:rsidRPr="00862C01">
        <w:rPr>
          <w:rFonts w:ascii="Palatino Linotype" w:eastAsia="Palatino Linotype" w:hAnsi="Palatino Linotype" w:cs="Palatino Linotype"/>
        </w:rPr>
        <w:t>, el requerimiento de información deberá manifestarse al respecto.</w:t>
      </w:r>
    </w:p>
    <w:p w14:paraId="66220ACA" w14:textId="77777777" w:rsidR="00A87B3A" w:rsidRPr="00862C01" w:rsidRDefault="00A87B3A" w:rsidP="00862C01">
      <w:pPr>
        <w:spacing w:line="360" w:lineRule="auto"/>
        <w:jc w:val="both"/>
        <w:rPr>
          <w:rFonts w:ascii="Palatino Linotype" w:eastAsia="Palatino Linotype" w:hAnsi="Palatino Linotype" w:cs="Palatino Linotype"/>
        </w:rPr>
      </w:pPr>
    </w:p>
    <w:p w14:paraId="4304CEC9"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Expuesto lo anterior, procederemos al análisis de lo solicitado, en ese sentido, para ello, es indispensable conceptualizar cada uno de los elementos expuestos por el solicitante.</w:t>
      </w:r>
    </w:p>
    <w:p w14:paraId="2A7DC1F9" w14:textId="77777777" w:rsidR="00A87B3A" w:rsidRPr="00862C01" w:rsidRDefault="00A87B3A" w:rsidP="00862C01">
      <w:pPr>
        <w:spacing w:line="360" w:lineRule="auto"/>
        <w:jc w:val="both"/>
        <w:rPr>
          <w:rFonts w:ascii="Palatino Linotype" w:eastAsia="Palatino Linotype" w:hAnsi="Palatino Linotype" w:cs="Palatino Linotype"/>
        </w:rPr>
      </w:pPr>
    </w:p>
    <w:p w14:paraId="358735D7" w14:textId="77777777" w:rsidR="00A87B3A" w:rsidRPr="00862C01" w:rsidRDefault="00DB0E07" w:rsidP="00862C01">
      <w:pPr>
        <w:spacing w:line="360" w:lineRule="auto"/>
        <w:jc w:val="both"/>
        <w:rPr>
          <w:rFonts w:ascii="Palatino Linotype" w:eastAsia="Palatino Linotype" w:hAnsi="Palatino Linotype" w:cs="Palatino Linotype"/>
          <w:b/>
        </w:rPr>
      </w:pPr>
      <w:r w:rsidRPr="00862C01">
        <w:rPr>
          <w:rFonts w:ascii="Palatino Linotype" w:eastAsia="Palatino Linotype" w:hAnsi="Palatino Linotype" w:cs="Palatino Linotype"/>
          <w:b/>
        </w:rPr>
        <w:t>Prestaciones laborales y contrato.</w:t>
      </w:r>
    </w:p>
    <w:p w14:paraId="1F293E6B"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Se entiende por prestaciones laborales, aquellos derechos que mínimamente se encuentran establecidos en la Ley a favor del trabajador en una relación laboral, como pueden ser: aguinaldo, vacaciones, prima vacacional, días de descanso, prima de antigüedad, participación de utilidades, licencia de maternidad/paternidad/adopción, periodo de lactancia, aquellas derivadas de una renuncia y por despido injustificado.</w:t>
      </w:r>
    </w:p>
    <w:p w14:paraId="0C4C4306" w14:textId="77777777" w:rsidR="00A87B3A" w:rsidRPr="00862C01" w:rsidRDefault="00A87B3A" w:rsidP="00862C01">
      <w:pPr>
        <w:spacing w:line="360" w:lineRule="auto"/>
        <w:jc w:val="both"/>
        <w:rPr>
          <w:rFonts w:ascii="Palatino Linotype" w:eastAsia="Palatino Linotype" w:hAnsi="Palatino Linotype" w:cs="Palatino Linotype"/>
        </w:rPr>
      </w:pPr>
    </w:p>
    <w:p w14:paraId="64B400D7"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Así, la Ley del Trabajo de los Servidores Públicos del Estado y Municipios, establece:</w:t>
      </w:r>
    </w:p>
    <w:p w14:paraId="689112C4"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b/>
          <w:i/>
          <w:sz w:val="22"/>
          <w:szCs w:val="22"/>
        </w:rPr>
        <w:t>ARTÍCULO 56.</w:t>
      </w:r>
      <w:r w:rsidRPr="00862C01">
        <w:rPr>
          <w:rFonts w:ascii="Palatino Linotype" w:eastAsia="Palatino Linotype" w:hAnsi="Palatino Linotype" w:cs="Palatino Linotype"/>
          <w:i/>
          <w:sz w:val="22"/>
          <w:szCs w:val="22"/>
        </w:rPr>
        <w:t xml:space="preserve"> Las condiciones generales de trabajo, establecerán como mínimo: </w:t>
      </w:r>
    </w:p>
    <w:p w14:paraId="2089E12A"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I. Duración de la jornada de trabajo; </w:t>
      </w:r>
    </w:p>
    <w:p w14:paraId="648FDAAD"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II. Intensidad y calidad del trabajo; </w:t>
      </w:r>
    </w:p>
    <w:p w14:paraId="7DC5178E"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III. Régimen de retribuciones; </w:t>
      </w:r>
    </w:p>
    <w:p w14:paraId="0D259455"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IV. Regímenes de licencias, descansos y vacaciones; </w:t>
      </w:r>
    </w:p>
    <w:p w14:paraId="75B82A29"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V. Régimen de compatibilidad en horario y funciones; </w:t>
      </w:r>
    </w:p>
    <w:p w14:paraId="35366A52"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VI. Disposiciones que deban adoptarse para prevenir los riesgos de trabajo; </w:t>
      </w:r>
    </w:p>
    <w:p w14:paraId="03999659"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VII. Disposiciones disciplinarias y la forma de aplicarlas; </w:t>
      </w:r>
    </w:p>
    <w:p w14:paraId="36297D8B"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VIII. Condiciones en que los servidores públicos deben someterse a exámenes médicos previos y periódicos; </w:t>
      </w:r>
    </w:p>
    <w:p w14:paraId="70C21396"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IX. Labores insalubres y peligrosas que no deban desempeñar los menores de edad y la protección que se dará a las servidoras públicas embarazadas; y </w:t>
      </w:r>
    </w:p>
    <w:p w14:paraId="60765661"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lastRenderedPageBreak/>
        <w:t>X. Las demás reglas que fueren convenientes para obtener mayor seguridad y eficacia en el trabajo.</w:t>
      </w:r>
    </w:p>
    <w:p w14:paraId="36DCAEDD" w14:textId="77777777" w:rsidR="00A87B3A" w:rsidRPr="00862C01" w:rsidRDefault="00A87B3A" w:rsidP="00862C01">
      <w:pPr>
        <w:spacing w:line="360" w:lineRule="auto"/>
        <w:jc w:val="both"/>
        <w:rPr>
          <w:rFonts w:ascii="Palatino Linotype" w:eastAsia="Palatino Linotype" w:hAnsi="Palatino Linotype" w:cs="Palatino Linotype"/>
        </w:rPr>
      </w:pPr>
    </w:p>
    <w:p w14:paraId="4B2D3624"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La Ley del Trabajo de los Servidores Públicos del Estado y Municipios establece que, la relación de trabajo entre las instituciones públicas y sus servidores públicos se entiende establecida mediante nombramiento, formato único de movimiento de personal, </w:t>
      </w:r>
      <w:r w:rsidRPr="00862C01">
        <w:rPr>
          <w:rFonts w:ascii="Palatino Linotype" w:eastAsia="Palatino Linotype" w:hAnsi="Palatino Linotype" w:cs="Palatino Linotype"/>
          <w:b/>
        </w:rPr>
        <w:t xml:space="preserve">contrato o por cualquier otro acto que tenga como consecuencia la prestación personal </w:t>
      </w:r>
      <w:r w:rsidRPr="00862C01">
        <w:rPr>
          <w:rFonts w:ascii="Palatino Linotype" w:eastAsia="Palatino Linotype" w:hAnsi="Palatino Linotype" w:cs="Palatino Linotype"/>
        </w:rPr>
        <w:t>subordinada del servicio y la percepción de un sueldo, además, refiere que no se considerarán servidores públicos a las personas sujetas a un contrato civil o mercantil.</w:t>
      </w:r>
    </w:p>
    <w:p w14:paraId="2082E576" w14:textId="77777777" w:rsidR="00A87B3A" w:rsidRPr="00862C01" w:rsidRDefault="00A87B3A" w:rsidP="00862C01">
      <w:pPr>
        <w:spacing w:line="360" w:lineRule="auto"/>
        <w:jc w:val="both"/>
        <w:rPr>
          <w:rFonts w:ascii="Palatino Linotype" w:eastAsia="Palatino Linotype" w:hAnsi="Palatino Linotype" w:cs="Palatino Linotype"/>
        </w:rPr>
      </w:pPr>
    </w:p>
    <w:p w14:paraId="58A9A64C"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Lo ordinario sería que, las prestaciones laborales se encontraran establecidas dentro del contrato laboral que el trabajador haya firmado, sin embargo, en la referida legislación laboral se señala:</w:t>
      </w:r>
    </w:p>
    <w:p w14:paraId="7F5DA7EB" w14:textId="77777777" w:rsidR="00A87B3A" w:rsidRPr="00862C01" w:rsidRDefault="00A87B3A" w:rsidP="00862C01">
      <w:pPr>
        <w:jc w:val="both"/>
        <w:rPr>
          <w:rFonts w:ascii="Palatino Linotype" w:eastAsia="Palatino Linotype" w:hAnsi="Palatino Linotype" w:cs="Palatino Linotype"/>
        </w:rPr>
      </w:pPr>
    </w:p>
    <w:p w14:paraId="46FFDB4E"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b/>
          <w:i/>
          <w:sz w:val="22"/>
          <w:szCs w:val="22"/>
        </w:rPr>
        <w:t>ARTÍCULO 49.-</w:t>
      </w:r>
      <w:r w:rsidRPr="00862C01">
        <w:rPr>
          <w:rFonts w:ascii="Palatino Linotype" w:eastAsia="Palatino Linotype" w:hAnsi="Palatino Linotype" w:cs="Palatino Linotype"/>
          <w:i/>
          <w:sz w:val="22"/>
          <w:szCs w:val="22"/>
        </w:rPr>
        <w:t xml:space="preserve"> Los </w:t>
      </w:r>
      <w:r w:rsidRPr="00862C01">
        <w:rPr>
          <w:rFonts w:ascii="Palatino Linotype" w:eastAsia="Palatino Linotype" w:hAnsi="Palatino Linotype" w:cs="Palatino Linotype"/>
          <w:b/>
          <w:i/>
          <w:sz w:val="22"/>
          <w:szCs w:val="22"/>
        </w:rPr>
        <w:t xml:space="preserve">nombramientos, contratos o formato único de Movimientos de Personal de los servidores públicos deberán contener: </w:t>
      </w:r>
    </w:p>
    <w:p w14:paraId="608D1FC4"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I. Nombre completo del servidor público; </w:t>
      </w:r>
    </w:p>
    <w:p w14:paraId="210899A4"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II. Cargo para el que es designado, fecha de inicio de sus servicios y lugar de adscripción; </w:t>
      </w:r>
    </w:p>
    <w:p w14:paraId="61FAF095"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III. Carácter del nombramiento, ya sea de servidores públicos generales o de confianza, así como la temporalidad del mismo; </w:t>
      </w:r>
    </w:p>
    <w:p w14:paraId="72EC7352" w14:textId="77777777" w:rsidR="00A87B3A" w:rsidRPr="00862C01" w:rsidRDefault="00DB0E07" w:rsidP="00862C01">
      <w:pPr>
        <w:ind w:left="567" w:right="567"/>
        <w:jc w:val="both"/>
        <w:rPr>
          <w:rFonts w:ascii="Palatino Linotype" w:eastAsia="Palatino Linotype" w:hAnsi="Palatino Linotype" w:cs="Palatino Linotype"/>
          <w:b/>
          <w:i/>
          <w:sz w:val="22"/>
          <w:szCs w:val="22"/>
        </w:rPr>
      </w:pPr>
      <w:r w:rsidRPr="00862C01">
        <w:rPr>
          <w:rFonts w:ascii="Palatino Linotype" w:eastAsia="Palatino Linotype" w:hAnsi="Palatino Linotype" w:cs="Palatino Linotype"/>
          <w:b/>
          <w:i/>
          <w:sz w:val="22"/>
          <w:szCs w:val="22"/>
        </w:rPr>
        <w:t xml:space="preserve">IV. Remuneración correspondiente al puesto; </w:t>
      </w:r>
    </w:p>
    <w:p w14:paraId="7410FFE8" w14:textId="77777777" w:rsidR="00A87B3A" w:rsidRPr="00862C01" w:rsidRDefault="00DB0E07" w:rsidP="00862C01">
      <w:pPr>
        <w:ind w:left="567" w:right="567"/>
        <w:jc w:val="both"/>
        <w:rPr>
          <w:rFonts w:ascii="Palatino Linotype" w:eastAsia="Palatino Linotype" w:hAnsi="Palatino Linotype" w:cs="Palatino Linotype"/>
          <w:b/>
          <w:i/>
          <w:sz w:val="22"/>
          <w:szCs w:val="22"/>
        </w:rPr>
      </w:pPr>
      <w:r w:rsidRPr="00862C01">
        <w:rPr>
          <w:rFonts w:ascii="Palatino Linotype" w:eastAsia="Palatino Linotype" w:hAnsi="Palatino Linotype" w:cs="Palatino Linotype"/>
          <w:b/>
          <w:i/>
          <w:sz w:val="22"/>
          <w:szCs w:val="22"/>
        </w:rPr>
        <w:t xml:space="preserve">V. Jornada de trabajo; </w:t>
      </w:r>
    </w:p>
    <w:p w14:paraId="4B364F82"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VI. Derogada; </w:t>
      </w:r>
    </w:p>
    <w:p w14:paraId="7D94FB2D"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
    <w:p w14:paraId="5774DC17" w14:textId="77777777" w:rsidR="00A87B3A" w:rsidRPr="00862C01" w:rsidRDefault="00A87B3A" w:rsidP="00862C01">
      <w:pPr>
        <w:spacing w:line="360" w:lineRule="auto"/>
        <w:jc w:val="both"/>
        <w:rPr>
          <w:rFonts w:ascii="Palatino Linotype" w:eastAsia="Palatino Linotype" w:hAnsi="Palatino Linotype" w:cs="Palatino Linotype"/>
        </w:rPr>
      </w:pPr>
    </w:p>
    <w:p w14:paraId="392C4A2E"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En ese sentido, el conjunto de prestaciones laborales a que tiene derecho un trabajador, podría no encontrarse dentro del contrato laboral.</w:t>
      </w:r>
    </w:p>
    <w:p w14:paraId="732688CB" w14:textId="77777777" w:rsidR="00A87B3A" w:rsidRPr="00862C01" w:rsidRDefault="00A87B3A" w:rsidP="00862C01">
      <w:pPr>
        <w:spacing w:line="360" w:lineRule="auto"/>
        <w:jc w:val="both"/>
        <w:rPr>
          <w:rFonts w:ascii="Palatino Linotype" w:eastAsia="Palatino Linotype" w:hAnsi="Palatino Linotype" w:cs="Palatino Linotype"/>
        </w:rPr>
      </w:pPr>
    </w:p>
    <w:p w14:paraId="285ADBE4"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Ahora bien, como el solicitante no especifica a qué tipo de contrato se refiere, es importante señalar que, existen otro tipo de relaciones, no laborales precisamente, pero que si guardan una relación contractual, como podría ser un contrato civil o mercantil.</w:t>
      </w:r>
    </w:p>
    <w:p w14:paraId="40B29551" w14:textId="77777777" w:rsidR="00A87B3A" w:rsidRPr="00862C01" w:rsidRDefault="00A87B3A" w:rsidP="00862C01">
      <w:pPr>
        <w:spacing w:line="360" w:lineRule="auto"/>
        <w:jc w:val="both"/>
        <w:rPr>
          <w:rFonts w:ascii="Palatino Linotype" w:eastAsia="Palatino Linotype" w:hAnsi="Palatino Linotype" w:cs="Palatino Linotype"/>
        </w:rPr>
      </w:pPr>
    </w:p>
    <w:p w14:paraId="1E1715F3"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Al respecto, el Código Civil del Estado de México establece: </w:t>
      </w:r>
    </w:p>
    <w:p w14:paraId="76B1D6BA" w14:textId="77777777" w:rsidR="00A87B3A" w:rsidRPr="00862C01" w:rsidRDefault="00DB0E07" w:rsidP="00862C01">
      <w:pPr>
        <w:ind w:left="567" w:right="567"/>
        <w:jc w:val="both"/>
        <w:rPr>
          <w:rFonts w:ascii="Palatino Linotype" w:eastAsia="Palatino Linotype" w:hAnsi="Palatino Linotype" w:cs="Palatino Linotype"/>
          <w:i/>
        </w:rPr>
      </w:pPr>
      <w:r w:rsidRPr="00862C01">
        <w:rPr>
          <w:rFonts w:ascii="Palatino Linotype" w:eastAsia="Palatino Linotype" w:hAnsi="Palatino Linotype" w:cs="Palatino Linotype"/>
          <w:i/>
        </w:rPr>
        <w:t xml:space="preserve">Concepto de convenio </w:t>
      </w:r>
    </w:p>
    <w:p w14:paraId="1F879A67" w14:textId="77777777" w:rsidR="00A87B3A" w:rsidRPr="00862C01" w:rsidRDefault="00DB0E07" w:rsidP="00862C01">
      <w:pPr>
        <w:ind w:left="567" w:right="567"/>
        <w:jc w:val="both"/>
        <w:rPr>
          <w:rFonts w:ascii="Palatino Linotype" w:eastAsia="Palatino Linotype" w:hAnsi="Palatino Linotype" w:cs="Palatino Linotype"/>
          <w:i/>
        </w:rPr>
      </w:pPr>
      <w:r w:rsidRPr="00862C01">
        <w:rPr>
          <w:rFonts w:ascii="Palatino Linotype" w:eastAsia="Palatino Linotype" w:hAnsi="Palatino Linotype" w:cs="Palatino Linotype"/>
          <w:i/>
        </w:rPr>
        <w:t xml:space="preserve">Artículo 7.30.- Convenio es el acuerdo de dos o más personas para crear, transferir, modificar o extinguir obligaciones. </w:t>
      </w:r>
    </w:p>
    <w:p w14:paraId="303B2C93" w14:textId="77777777" w:rsidR="00A87B3A" w:rsidRPr="00862C01" w:rsidRDefault="00DB0E07" w:rsidP="00862C01">
      <w:pPr>
        <w:ind w:left="567" w:right="567"/>
        <w:jc w:val="both"/>
        <w:rPr>
          <w:rFonts w:ascii="Palatino Linotype" w:eastAsia="Palatino Linotype" w:hAnsi="Palatino Linotype" w:cs="Palatino Linotype"/>
          <w:i/>
        </w:rPr>
      </w:pPr>
      <w:r w:rsidRPr="00862C01">
        <w:rPr>
          <w:rFonts w:ascii="Palatino Linotype" w:eastAsia="Palatino Linotype" w:hAnsi="Palatino Linotype" w:cs="Palatino Linotype"/>
          <w:i/>
        </w:rPr>
        <w:t xml:space="preserve">Concepto de contrato </w:t>
      </w:r>
    </w:p>
    <w:p w14:paraId="6929BDFE" w14:textId="77777777" w:rsidR="00A87B3A" w:rsidRPr="00862C01" w:rsidRDefault="00DB0E07" w:rsidP="00862C01">
      <w:pPr>
        <w:ind w:left="567" w:right="567"/>
        <w:jc w:val="both"/>
        <w:rPr>
          <w:rFonts w:ascii="Palatino Linotype" w:eastAsia="Palatino Linotype" w:hAnsi="Palatino Linotype" w:cs="Palatino Linotype"/>
          <w:i/>
        </w:rPr>
      </w:pPr>
      <w:r w:rsidRPr="00862C01">
        <w:rPr>
          <w:rFonts w:ascii="Palatino Linotype" w:eastAsia="Palatino Linotype" w:hAnsi="Palatino Linotype" w:cs="Palatino Linotype"/>
          <w:i/>
        </w:rPr>
        <w:t>Artículo 7.31.- Los convenios que crean o transfieren obligaciones y derechos, reciben el nombre de contratos.</w:t>
      </w:r>
    </w:p>
    <w:p w14:paraId="016ABB21" w14:textId="77777777" w:rsidR="00A87B3A" w:rsidRPr="00862C01" w:rsidRDefault="00A87B3A" w:rsidP="00862C01">
      <w:pPr>
        <w:spacing w:line="360" w:lineRule="auto"/>
        <w:jc w:val="both"/>
        <w:rPr>
          <w:rFonts w:ascii="Palatino Linotype" w:eastAsia="Palatino Linotype" w:hAnsi="Palatino Linotype" w:cs="Palatino Linotype"/>
        </w:rPr>
      </w:pPr>
    </w:p>
    <w:p w14:paraId="76998C25"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Por cuanto al </w:t>
      </w:r>
      <w:r w:rsidRPr="00862C01">
        <w:rPr>
          <w:rFonts w:ascii="Palatino Linotype" w:eastAsia="Palatino Linotype" w:hAnsi="Palatino Linotype" w:cs="Palatino Linotype"/>
          <w:b/>
        </w:rPr>
        <w:t>Sistema de Pagos Electrónicos Interbancarios</w:t>
      </w:r>
      <w:r w:rsidRPr="00862C01">
        <w:rPr>
          <w:rFonts w:ascii="Palatino Linotype" w:eastAsia="Palatino Linotype" w:hAnsi="Palatino Linotype" w:cs="Palatino Linotype"/>
        </w:rPr>
        <w:t>, SPEI (por sus siglas), fue diseñado por Banco de México y la banca comercial, para enviar y recibir pagos electrónicos en segundos a cualquier cuenta, sin necesidad de desplazarse y sin importar que las cuentas estén en bancos diferentes</w:t>
      </w:r>
      <w:r w:rsidRPr="00862C01">
        <w:rPr>
          <w:rFonts w:ascii="Palatino Linotype" w:eastAsia="Palatino Linotype" w:hAnsi="Palatino Linotype" w:cs="Palatino Linotype"/>
          <w:vertAlign w:val="superscript"/>
        </w:rPr>
        <w:footnoteReference w:id="4"/>
      </w:r>
      <w:r w:rsidRPr="00862C01">
        <w:rPr>
          <w:rFonts w:ascii="Palatino Linotype" w:eastAsia="Palatino Linotype" w:hAnsi="Palatino Linotype" w:cs="Palatino Linotype"/>
        </w:rPr>
        <w:t xml:space="preserve">. </w:t>
      </w:r>
    </w:p>
    <w:p w14:paraId="7BA25941" w14:textId="77777777" w:rsidR="00A87B3A" w:rsidRPr="00862C01" w:rsidRDefault="00A87B3A" w:rsidP="00862C01">
      <w:pPr>
        <w:spacing w:line="360" w:lineRule="auto"/>
        <w:jc w:val="both"/>
        <w:rPr>
          <w:rFonts w:ascii="Palatino Linotype" w:eastAsia="Palatino Linotype" w:hAnsi="Palatino Linotype" w:cs="Palatino Linotype"/>
        </w:rPr>
      </w:pPr>
    </w:p>
    <w:p w14:paraId="1E471B0F"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En ese sentido el Manual General de Organización del Sistema de Mexiquense de Medios Públicos, establece:</w:t>
      </w:r>
    </w:p>
    <w:p w14:paraId="28E5DF73"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Artículo 5. Para el cumplimiento de su objeto el Sistema tendrá las siguientes atribuciones:</w:t>
      </w:r>
    </w:p>
    <w:p w14:paraId="15B9FFD1"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XI. </w:t>
      </w:r>
      <w:r w:rsidRPr="00862C01">
        <w:rPr>
          <w:rFonts w:ascii="Palatino Linotype" w:eastAsia="Palatino Linotype" w:hAnsi="Palatino Linotype" w:cs="Palatino Linotype"/>
          <w:b/>
          <w:i/>
          <w:sz w:val="22"/>
          <w:szCs w:val="22"/>
        </w:rPr>
        <w:t>Celebrar convenios y contratos</w:t>
      </w:r>
      <w:r w:rsidRPr="00862C01">
        <w:rPr>
          <w:rFonts w:ascii="Palatino Linotype" w:eastAsia="Palatino Linotype" w:hAnsi="Palatino Linotype" w:cs="Palatino Linotype"/>
          <w:i/>
          <w:sz w:val="22"/>
          <w:szCs w:val="22"/>
        </w:rPr>
        <w:t xml:space="preserve"> con los sectores público, privado y social, así como con instituciones nacionales y extranjeras, para el cumplimiento de su objeto;</w:t>
      </w:r>
    </w:p>
    <w:p w14:paraId="1B97C1E1"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Artículo 12. La persona titular de la Dirección General tendrá las atribuciones siguientes:</w:t>
      </w:r>
    </w:p>
    <w:p w14:paraId="27F59D1F"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IX. </w:t>
      </w:r>
      <w:r w:rsidRPr="00862C01">
        <w:rPr>
          <w:rFonts w:ascii="Palatino Linotype" w:eastAsia="Palatino Linotype" w:hAnsi="Palatino Linotype" w:cs="Palatino Linotype"/>
          <w:b/>
          <w:i/>
          <w:sz w:val="22"/>
          <w:szCs w:val="22"/>
        </w:rPr>
        <w:t>Nombrar y remover al personal</w:t>
      </w:r>
      <w:r w:rsidRPr="00862C01">
        <w:rPr>
          <w:rFonts w:ascii="Palatino Linotype" w:eastAsia="Palatino Linotype" w:hAnsi="Palatino Linotype" w:cs="Palatino Linotype"/>
          <w:i/>
          <w:sz w:val="22"/>
          <w:szCs w:val="22"/>
        </w:rPr>
        <w:t xml:space="preserve"> de confianza cuyo nombramiento o remoción no esté determinado de otra manera;</w:t>
      </w:r>
    </w:p>
    <w:p w14:paraId="14997393" w14:textId="77777777" w:rsidR="00A87B3A" w:rsidRPr="00862C01" w:rsidRDefault="00A87B3A" w:rsidP="00862C01">
      <w:pPr>
        <w:ind w:left="567" w:right="567"/>
        <w:jc w:val="both"/>
        <w:rPr>
          <w:rFonts w:ascii="Palatino Linotype" w:eastAsia="Palatino Linotype" w:hAnsi="Palatino Linotype" w:cs="Palatino Linotype"/>
          <w:i/>
          <w:sz w:val="22"/>
          <w:szCs w:val="22"/>
        </w:rPr>
      </w:pPr>
    </w:p>
    <w:p w14:paraId="5DF3828D"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lastRenderedPageBreak/>
        <w:t>207C0701000000L DIRECCIÓN GENERAL</w:t>
      </w:r>
    </w:p>
    <w:p w14:paraId="61E4453F"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FUNCIONES:</w:t>
      </w:r>
    </w:p>
    <w:p w14:paraId="0D415C8E"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 Informar al Consejo Directivo los </w:t>
      </w:r>
      <w:r w:rsidRPr="00862C01">
        <w:rPr>
          <w:rFonts w:ascii="Palatino Linotype" w:eastAsia="Palatino Linotype" w:hAnsi="Palatino Linotype" w:cs="Palatino Linotype"/>
          <w:b/>
          <w:i/>
          <w:sz w:val="22"/>
          <w:szCs w:val="22"/>
        </w:rPr>
        <w:t>nombramientos, remociones y bajas</w:t>
      </w:r>
      <w:r w:rsidRPr="00862C01">
        <w:rPr>
          <w:rFonts w:ascii="Palatino Linotype" w:eastAsia="Palatino Linotype" w:hAnsi="Palatino Linotype" w:cs="Palatino Linotype"/>
          <w:i/>
          <w:sz w:val="22"/>
          <w:szCs w:val="22"/>
        </w:rPr>
        <w:t xml:space="preserve"> del personal de confianza del Organismo, para su conocimiento y en su caso aprobación.</w:t>
      </w:r>
    </w:p>
    <w:p w14:paraId="1F885ED2" w14:textId="77777777" w:rsidR="00A87B3A" w:rsidRPr="00862C01" w:rsidRDefault="00A87B3A" w:rsidP="00862C01">
      <w:pPr>
        <w:ind w:left="567" w:right="567"/>
        <w:jc w:val="both"/>
        <w:rPr>
          <w:rFonts w:ascii="Palatino Linotype" w:eastAsia="Palatino Linotype" w:hAnsi="Palatino Linotype" w:cs="Palatino Linotype"/>
          <w:i/>
          <w:sz w:val="22"/>
          <w:szCs w:val="22"/>
        </w:rPr>
      </w:pPr>
    </w:p>
    <w:p w14:paraId="4DAA70B6"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207C0701060101L DEPARTAMENTO DE ADMINISTRACIÓN DE PERSONAL OBJETIVO: Proporcionar los servicios de gestión y administración de los </w:t>
      </w:r>
      <w:r w:rsidRPr="00862C01">
        <w:rPr>
          <w:rFonts w:ascii="Palatino Linotype" w:eastAsia="Palatino Linotype" w:hAnsi="Palatino Linotype" w:cs="Palatino Linotype"/>
          <w:b/>
          <w:i/>
          <w:sz w:val="22"/>
          <w:szCs w:val="22"/>
        </w:rPr>
        <w:t>recursos humanos</w:t>
      </w:r>
      <w:r w:rsidRPr="00862C01">
        <w:rPr>
          <w:rFonts w:ascii="Palatino Linotype" w:eastAsia="Palatino Linotype" w:hAnsi="Palatino Linotype" w:cs="Palatino Linotype"/>
          <w:i/>
          <w:sz w:val="22"/>
          <w:szCs w:val="22"/>
        </w:rPr>
        <w:t xml:space="preserve"> del Organismo, a través de la operación y supervisión de los procedimientos que regulan su </w:t>
      </w:r>
      <w:r w:rsidRPr="00862C01">
        <w:rPr>
          <w:rFonts w:ascii="Palatino Linotype" w:eastAsia="Palatino Linotype" w:hAnsi="Palatino Linotype" w:cs="Palatino Linotype"/>
          <w:b/>
          <w:i/>
          <w:sz w:val="22"/>
          <w:szCs w:val="22"/>
        </w:rPr>
        <w:t>relación laboral, de conformidad con la normatividad</w:t>
      </w:r>
      <w:r w:rsidRPr="00862C01">
        <w:rPr>
          <w:rFonts w:ascii="Palatino Linotype" w:eastAsia="Palatino Linotype" w:hAnsi="Palatino Linotype" w:cs="Palatino Linotype"/>
          <w:i/>
          <w:sz w:val="22"/>
          <w:szCs w:val="22"/>
        </w:rPr>
        <w:t xml:space="preserve"> establecida en la materia.</w:t>
      </w:r>
    </w:p>
    <w:p w14:paraId="1EB2C877"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 Formular y validar las </w:t>
      </w:r>
      <w:r w:rsidRPr="00862C01">
        <w:rPr>
          <w:rFonts w:ascii="Palatino Linotype" w:eastAsia="Palatino Linotype" w:hAnsi="Palatino Linotype" w:cs="Palatino Linotype"/>
          <w:b/>
          <w:i/>
          <w:sz w:val="22"/>
          <w:szCs w:val="22"/>
        </w:rPr>
        <w:t>nóminas del personal de base y honorarios</w:t>
      </w:r>
      <w:r w:rsidRPr="00862C01">
        <w:rPr>
          <w:rFonts w:ascii="Palatino Linotype" w:eastAsia="Palatino Linotype" w:hAnsi="Palatino Linotype" w:cs="Palatino Linotype"/>
          <w:i/>
          <w:sz w:val="22"/>
          <w:szCs w:val="22"/>
        </w:rPr>
        <w:t xml:space="preserve"> adscrito al Organismo, para que se realicen los pagos correspondientes.</w:t>
      </w:r>
    </w:p>
    <w:p w14:paraId="4BC1489C"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 Administrar los </w:t>
      </w:r>
      <w:r w:rsidRPr="00862C01">
        <w:rPr>
          <w:rFonts w:ascii="Palatino Linotype" w:eastAsia="Palatino Linotype" w:hAnsi="Palatino Linotype" w:cs="Palatino Linotype"/>
          <w:b/>
          <w:i/>
          <w:sz w:val="22"/>
          <w:szCs w:val="22"/>
        </w:rPr>
        <w:t>pagos relacionados</w:t>
      </w:r>
      <w:r w:rsidRPr="00862C01">
        <w:rPr>
          <w:rFonts w:ascii="Palatino Linotype" w:eastAsia="Palatino Linotype" w:hAnsi="Palatino Linotype" w:cs="Palatino Linotype"/>
          <w:i/>
          <w:sz w:val="22"/>
          <w:szCs w:val="22"/>
        </w:rPr>
        <w:t xml:space="preserve"> con las prestaciones socioeconómicas y los descuentos aplicables en nómina, a fin de dar cumplimiento a la normatividad establecida en la materia.</w:t>
      </w:r>
    </w:p>
    <w:p w14:paraId="510B582C" w14:textId="77777777" w:rsidR="00A87B3A" w:rsidRPr="00862C01" w:rsidRDefault="00A87B3A" w:rsidP="00862C01">
      <w:pPr>
        <w:ind w:left="567" w:right="567"/>
        <w:jc w:val="both"/>
        <w:rPr>
          <w:rFonts w:ascii="Palatino Linotype" w:eastAsia="Palatino Linotype" w:hAnsi="Palatino Linotype" w:cs="Palatino Linotype"/>
          <w:i/>
          <w:sz w:val="22"/>
          <w:szCs w:val="22"/>
        </w:rPr>
      </w:pPr>
    </w:p>
    <w:p w14:paraId="3B425F1C"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207C0701060000L DIRECCIÓN DE ADMINISTRACIÓN Y FINANZAS</w:t>
      </w:r>
    </w:p>
    <w:p w14:paraId="7C4787D0"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OBJETIVO: Planear, dirigir, supervisar y evaluar las actividades relacionadas con la </w:t>
      </w:r>
      <w:r w:rsidRPr="00862C01">
        <w:rPr>
          <w:rFonts w:ascii="Palatino Linotype" w:eastAsia="Palatino Linotype" w:hAnsi="Palatino Linotype" w:cs="Palatino Linotype"/>
          <w:b/>
          <w:i/>
          <w:sz w:val="22"/>
          <w:szCs w:val="22"/>
        </w:rPr>
        <w:t>administración y el control de los recursos humanos, materiales, financieros y técnicos</w:t>
      </w:r>
      <w:r w:rsidRPr="00862C01">
        <w:rPr>
          <w:rFonts w:ascii="Palatino Linotype" w:eastAsia="Palatino Linotype" w:hAnsi="Palatino Linotype" w:cs="Palatino Linotype"/>
          <w:i/>
          <w:sz w:val="22"/>
          <w:szCs w:val="22"/>
        </w:rPr>
        <w:t xml:space="preserve">, así como la prestación de los servicios generales del Organismo, con base en los lineamientos, políticas y estrategias establecidas. </w:t>
      </w:r>
    </w:p>
    <w:p w14:paraId="5F32442D"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FUNCIONES:</w:t>
      </w:r>
    </w:p>
    <w:p w14:paraId="266E57E1"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 Vigilar el cumplimiento de los lineamientos en materia de </w:t>
      </w:r>
      <w:r w:rsidRPr="00862C01">
        <w:rPr>
          <w:rFonts w:ascii="Palatino Linotype" w:eastAsia="Palatino Linotype" w:hAnsi="Palatino Linotype" w:cs="Palatino Linotype"/>
          <w:b/>
          <w:i/>
          <w:sz w:val="22"/>
          <w:szCs w:val="22"/>
        </w:rPr>
        <w:t>administración de personal</w:t>
      </w:r>
      <w:r w:rsidRPr="00862C01">
        <w:rPr>
          <w:rFonts w:ascii="Palatino Linotype" w:eastAsia="Palatino Linotype" w:hAnsi="Palatino Linotype" w:cs="Palatino Linotype"/>
          <w:i/>
          <w:sz w:val="22"/>
          <w:szCs w:val="22"/>
        </w:rPr>
        <w:t xml:space="preserve">, adquisiciones, almacenamiento, suministro, inventario de bienes, prestación de servicios, contabilidad, presupuesto, fiscal, inversiones, ingresos, </w:t>
      </w:r>
      <w:r w:rsidRPr="00862C01">
        <w:rPr>
          <w:rFonts w:ascii="Palatino Linotype" w:eastAsia="Palatino Linotype" w:hAnsi="Palatino Linotype" w:cs="Palatino Linotype"/>
          <w:b/>
          <w:i/>
          <w:sz w:val="22"/>
          <w:szCs w:val="22"/>
        </w:rPr>
        <w:t>pagos, cobranza</w:t>
      </w:r>
      <w:r w:rsidRPr="00862C01">
        <w:rPr>
          <w:rFonts w:ascii="Palatino Linotype" w:eastAsia="Palatino Linotype" w:hAnsi="Palatino Linotype" w:cs="Palatino Linotype"/>
          <w:i/>
          <w:sz w:val="22"/>
          <w:szCs w:val="22"/>
        </w:rPr>
        <w:t xml:space="preserve"> para la custodia de fondos y valores, emitidos por las autoridades competentes.</w:t>
      </w:r>
    </w:p>
    <w:p w14:paraId="722E0AEF"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 Dirigir las actividades relativas al reclutamiento, </w:t>
      </w:r>
      <w:r w:rsidRPr="00862C01">
        <w:rPr>
          <w:rFonts w:ascii="Palatino Linotype" w:eastAsia="Palatino Linotype" w:hAnsi="Palatino Linotype" w:cs="Palatino Linotype"/>
          <w:b/>
          <w:i/>
          <w:sz w:val="22"/>
          <w:szCs w:val="22"/>
        </w:rPr>
        <w:t>selección, contratación, inducción, capacitación y desarrollo del personal</w:t>
      </w:r>
      <w:r w:rsidRPr="00862C01">
        <w:rPr>
          <w:rFonts w:ascii="Palatino Linotype" w:eastAsia="Palatino Linotype" w:hAnsi="Palatino Linotype" w:cs="Palatino Linotype"/>
          <w:i/>
          <w:sz w:val="22"/>
          <w:szCs w:val="22"/>
        </w:rPr>
        <w:t xml:space="preserve">, así como el control de incidencias, pago de remuneraciones y demás actividades concernientes al manejo de personal, así como la conducción de las </w:t>
      </w:r>
      <w:r w:rsidRPr="00862C01">
        <w:rPr>
          <w:rFonts w:ascii="Palatino Linotype" w:eastAsia="Palatino Linotype" w:hAnsi="Palatino Linotype" w:cs="Palatino Linotype"/>
          <w:b/>
          <w:i/>
          <w:sz w:val="22"/>
          <w:szCs w:val="22"/>
        </w:rPr>
        <w:t>relaciones laborales</w:t>
      </w:r>
      <w:r w:rsidRPr="00862C01">
        <w:rPr>
          <w:rFonts w:ascii="Palatino Linotype" w:eastAsia="Palatino Linotype" w:hAnsi="Palatino Linotype" w:cs="Palatino Linotype"/>
          <w:i/>
          <w:sz w:val="22"/>
          <w:szCs w:val="22"/>
        </w:rPr>
        <w:t>, para dar cumplimiento a la normatividad establecida en la materia.</w:t>
      </w:r>
    </w:p>
    <w:p w14:paraId="6B665581" w14:textId="77777777" w:rsidR="00A87B3A" w:rsidRPr="00862C01" w:rsidRDefault="00A87B3A" w:rsidP="00862C01">
      <w:pPr>
        <w:ind w:left="567" w:right="567"/>
        <w:jc w:val="both"/>
        <w:rPr>
          <w:rFonts w:ascii="Palatino Linotype" w:eastAsia="Palatino Linotype" w:hAnsi="Palatino Linotype" w:cs="Palatino Linotype"/>
          <w:i/>
          <w:sz w:val="22"/>
          <w:szCs w:val="22"/>
        </w:rPr>
      </w:pPr>
    </w:p>
    <w:p w14:paraId="4FEB183E"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207C0701060202L DEPARTAMENTO DE TESORERÍA Y COBRANZA OBJETIVO: Administrar y controlar los </w:t>
      </w:r>
      <w:r w:rsidRPr="00862C01">
        <w:rPr>
          <w:rFonts w:ascii="Palatino Linotype" w:eastAsia="Palatino Linotype" w:hAnsi="Palatino Linotype" w:cs="Palatino Linotype"/>
          <w:b/>
          <w:i/>
          <w:sz w:val="22"/>
          <w:szCs w:val="22"/>
        </w:rPr>
        <w:t>recursos financieros y valores</w:t>
      </w:r>
      <w:r w:rsidRPr="00862C01">
        <w:rPr>
          <w:rFonts w:ascii="Palatino Linotype" w:eastAsia="Palatino Linotype" w:hAnsi="Palatino Linotype" w:cs="Palatino Linotype"/>
          <w:i/>
          <w:sz w:val="22"/>
          <w:szCs w:val="22"/>
        </w:rPr>
        <w:t xml:space="preserve"> del Organismo, mediante el registro, manejo, seguimiento y resguardo precautorio de los mismos, de conformidad con la normatividad vigente, para solventar las obligaciones y compromisos contraídos por las unidades administrativas. </w:t>
      </w:r>
    </w:p>
    <w:p w14:paraId="090DEF66"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FUNCIONES:</w:t>
      </w:r>
    </w:p>
    <w:p w14:paraId="76A5CC9B"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lastRenderedPageBreak/>
        <w:t xml:space="preserve"> − Aplicar y comprobar las políticas, normas y lineamientos emitidos por las autoridades competentes, en materia de inversiones financieras, </w:t>
      </w:r>
      <w:r w:rsidRPr="00862C01">
        <w:rPr>
          <w:rFonts w:ascii="Palatino Linotype" w:eastAsia="Palatino Linotype" w:hAnsi="Palatino Linotype" w:cs="Palatino Linotype"/>
          <w:b/>
          <w:i/>
          <w:sz w:val="22"/>
          <w:szCs w:val="22"/>
        </w:rPr>
        <w:t>pagos, ingresos, cobranza y custodia de fondos y valores</w:t>
      </w:r>
      <w:r w:rsidRPr="00862C01">
        <w:rPr>
          <w:rFonts w:ascii="Palatino Linotype" w:eastAsia="Palatino Linotype" w:hAnsi="Palatino Linotype" w:cs="Palatino Linotype"/>
          <w:i/>
          <w:sz w:val="22"/>
          <w:szCs w:val="22"/>
        </w:rPr>
        <w:t xml:space="preserve">. </w:t>
      </w:r>
    </w:p>
    <w:p w14:paraId="51A74B1F"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 Ejecutar mecanismos para la captación de recursos económicos generados por la prestación de servicios radiofónicos y televisivos, así como los asignados vía presupuesto, mediante la elaboración de los contra-recibos, </w:t>
      </w:r>
      <w:r w:rsidRPr="00862C01">
        <w:rPr>
          <w:rFonts w:ascii="Palatino Linotype" w:eastAsia="Palatino Linotype" w:hAnsi="Palatino Linotype" w:cs="Palatino Linotype"/>
          <w:b/>
          <w:i/>
          <w:sz w:val="22"/>
          <w:szCs w:val="22"/>
        </w:rPr>
        <w:t>autorizaciones de pago</w:t>
      </w:r>
      <w:r w:rsidRPr="00862C01">
        <w:rPr>
          <w:rFonts w:ascii="Palatino Linotype" w:eastAsia="Palatino Linotype" w:hAnsi="Palatino Linotype" w:cs="Palatino Linotype"/>
          <w:i/>
          <w:sz w:val="22"/>
          <w:szCs w:val="22"/>
        </w:rPr>
        <w:t xml:space="preserve"> (ingreso por subsidio) y recibos (ingresos propios y otros). </w:t>
      </w:r>
    </w:p>
    <w:p w14:paraId="19F9C4FF"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 Realizar la </w:t>
      </w:r>
      <w:r w:rsidRPr="00862C01">
        <w:rPr>
          <w:rFonts w:ascii="Palatino Linotype" w:eastAsia="Palatino Linotype" w:hAnsi="Palatino Linotype" w:cs="Palatino Linotype"/>
          <w:b/>
          <w:i/>
          <w:sz w:val="22"/>
          <w:szCs w:val="22"/>
        </w:rPr>
        <w:t>apertura de cuentas bancarias para el depósito y manejo de los recursos autogenerados por el Organismo</w:t>
      </w:r>
      <w:r w:rsidRPr="00862C01">
        <w:rPr>
          <w:rFonts w:ascii="Palatino Linotype" w:eastAsia="Palatino Linotype" w:hAnsi="Palatino Linotype" w:cs="Palatino Linotype"/>
          <w:i/>
          <w:sz w:val="22"/>
          <w:szCs w:val="22"/>
        </w:rPr>
        <w:t xml:space="preserve">, de los obtenidos por otros títulos y los asignados vía presupuesto, efectuando las conciliaciones correspondientes. </w:t>
      </w:r>
    </w:p>
    <w:p w14:paraId="1E073139"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 </w:t>
      </w:r>
      <w:r w:rsidRPr="00862C01">
        <w:rPr>
          <w:rFonts w:ascii="Palatino Linotype" w:eastAsia="Palatino Linotype" w:hAnsi="Palatino Linotype" w:cs="Palatino Linotype"/>
          <w:b/>
          <w:i/>
          <w:sz w:val="22"/>
          <w:szCs w:val="22"/>
        </w:rPr>
        <w:t>Efectuar el pago</w:t>
      </w:r>
      <w:r w:rsidRPr="00862C01">
        <w:rPr>
          <w:rFonts w:ascii="Palatino Linotype" w:eastAsia="Palatino Linotype" w:hAnsi="Palatino Linotype" w:cs="Palatino Linotype"/>
          <w:i/>
          <w:sz w:val="22"/>
          <w:szCs w:val="22"/>
        </w:rPr>
        <w:t xml:space="preserve"> de las operaciones realizadas por la contratación de servicios y la adquisición de bienes para el Organismo, revisando que toda la documentación comprobatoria cumpla con los requisitos fiscales y administrativos para dar cumplimiento a la normatividad establecida en la materia. </w:t>
      </w:r>
    </w:p>
    <w:p w14:paraId="14F80F3B"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 Efectuar diariamente el </w:t>
      </w:r>
      <w:r w:rsidRPr="00862C01">
        <w:rPr>
          <w:rFonts w:ascii="Palatino Linotype" w:eastAsia="Palatino Linotype" w:hAnsi="Palatino Linotype" w:cs="Palatino Linotype"/>
          <w:b/>
          <w:i/>
          <w:sz w:val="22"/>
          <w:szCs w:val="22"/>
        </w:rPr>
        <w:t>corte y/o arqueo</w:t>
      </w:r>
      <w:r w:rsidRPr="00862C01">
        <w:rPr>
          <w:rFonts w:ascii="Palatino Linotype" w:eastAsia="Palatino Linotype" w:hAnsi="Palatino Linotype" w:cs="Palatino Linotype"/>
          <w:i/>
          <w:sz w:val="22"/>
          <w:szCs w:val="22"/>
        </w:rPr>
        <w:t xml:space="preserve"> de caja de las operaciones realizadas y hacerlas del conocimiento de la Subdirección de Finanzas. </w:t>
      </w:r>
    </w:p>
    <w:p w14:paraId="0B6D14C4"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 Informar a la Subdirección de Finanzas del </w:t>
      </w:r>
      <w:r w:rsidRPr="00862C01">
        <w:rPr>
          <w:rFonts w:ascii="Palatino Linotype" w:eastAsia="Palatino Linotype" w:hAnsi="Palatino Linotype" w:cs="Palatino Linotype"/>
          <w:b/>
          <w:i/>
          <w:sz w:val="22"/>
          <w:szCs w:val="22"/>
        </w:rPr>
        <w:t>monto y origen</w:t>
      </w:r>
      <w:r w:rsidRPr="00862C01">
        <w:rPr>
          <w:rFonts w:ascii="Palatino Linotype" w:eastAsia="Palatino Linotype" w:hAnsi="Palatino Linotype" w:cs="Palatino Linotype"/>
          <w:i/>
          <w:sz w:val="22"/>
          <w:szCs w:val="22"/>
        </w:rPr>
        <w:t xml:space="preserve"> de los recursos financieros autogenerados por el Organismo, para realizar proyecciones de su aplicación y tener actualizado el rubro de la cobranza.</w:t>
      </w:r>
    </w:p>
    <w:p w14:paraId="72C25DDF"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 Efectuar en las </w:t>
      </w:r>
      <w:r w:rsidRPr="00862C01">
        <w:rPr>
          <w:rFonts w:ascii="Palatino Linotype" w:eastAsia="Palatino Linotype" w:hAnsi="Palatino Linotype" w:cs="Palatino Linotype"/>
          <w:b/>
          <w:i/>
          <w:sz w:val="22"/>
          <w:szCs w:val="22"/>
        </w:rPr>
        <w:t>instituciones bancarias que se tengan contratadas, la transmisión vía electrónica de la nómina quincenal y mensual del personal de base y eventual, así como la entrega de los comprobantes y/o cheques de pago correspondientes, dando cumplimiento a la contraprestación de los servicios personales</w:t>
      </w:r>
      <w:r w:rsidRPr="00862C01">
        <w:rPr>
          <w:rFonts w:ascii="Palatino Linotype" w:eastAsia="Palatino Linotype" w:hAnsi="Palatino Linotype" w:cs="Palatino Linotype"/>
          <w:i/>
          <w:sz w:val="22"/>
          <w:szCs w:val="22"/>
        </w:rPr>
        <w:t xml:space="preserve"> otorgados al Organismo. </w:t>
      </w:r>
    </w:p>
    <w:p w14:paraId="25981678"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 Realizar los </w:t>
      </w:r>
      <w:r w:rsidRPr="00862C01">
        <w:rPr>
          <w:rFonts w:ascii="Palatino Linotype" w:eastAsia="Palatino Linotype" w:hAnsi="Palatino Linotype" w:cs="Palatino Linotype"/>
          <w:b/>
          <w:i/>
          <w:sz w:val="22"/>
          <w:szCs w:val="22"/>
        </w:rPr>
        <w:t>depósitos bancarios</w:t>
      </w:r>
      <w:r w:rsidRPr="00862C01">
        <w:rPr>
          <w:rFonts w:ascii="Palatino Linotype" w:eastAsia="Palatino Linotype" w:hAnsi="Palatino Linotype" w:cs="Palatino Linotype"/>
          <w:i/>
          <w:sz w:val="22"/>
          <w:szCs w:val="22"/>
        </w:rPr>
        <w:t xml:space="preserve"> con motivo de los ingresos propios que genere el Organismo, a fin de dar cumplimiento a la normatividad en la materia. </w:t>
      </w:r>
    </w:p>
    <w:p w14:paraId="56A2C725"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 Consultar los </w:t>
      </w:r>
      <w:r w:rsidRPr="00862C01">
        <w:rPr>
          <w:rFonts w:ascii="Palatino Linotype" w:eastAsia="Palatino Linotype" w:hAnsi="Palatino Linotype" w:cs="Palatino Linotype"/>
          <w:b/>
          <w:i/>
          <w:sz w:val="22"/>
          <w:szCs w:val="22"/>
        </w:rPr>
        <w:t>movimientos bancarios vía electrónica en las diferentes cuentas</w:t>
      </w:r>
      <w:r w:rsidRPr="00862C01">
        <w:rPr>
          <w:rFonts w:ascii="Palatino Linotype" w:eastAsia="Palatino Linotype" w:hAnsi="Palatino Linotype" w:cs="Palatino Linotype"/>
          <w:i/>
          <w:sz w:val="22"/>
          <w:szCs w:val="22"/>
        </w:rPr>
        <w:t xml:space="preserve"> del Organismo y elaborar el estado de posición bancaria. </w:t>
      </w:r>
    </w:p>
    <w:p w14:paraId="3DBEB035"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 Inventariar y resguardar las formas valoradas y numeradas que se utilizan y reciban en el Departamento, para el cumplimiento de las obligaciones y/o la salvaguarda de los derechos del Organismo, </w:t>
      </w:r>
      <w:r w:rsidRPr="00862C01">
        <w:rPr>
          <w:rFonts w:ascii="Palatino Linotype" w:eastAsia="Palatino Linotype" w:hAnsi="Palatino Linotype" w:cs="Palatino Linotype"/>
          <w:b/>
          <w:i/>
          <w:sz w:val="22"/>
          <w:szCs w:val="22"/>
        </w:rPr>
        <w:t>tales como cheques, facturas, pólizas cheque, pagarés, fianzas, recibos de ingreso y contra recibos</w:t>
      </w:r>
      <w:r w:rsidRPr="00862C01">
        <w:rPr>
          <w:rFonts w:ascii="Palatino Linotype" w:eastAsia="Palatino Linotype" w:hAnsi="Palatino Linotype" w:cs="Palatino Linotype"/>
          <w:i/>
          <w:sz w:val="22"/>
          <w:szCs w:val="22"/>
        </w:rPr>
        <w:t xml:space="preserve">. </w:t>
      </w:r>
    </w:p>
    <w:p w14:paraId="577AABF5"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xml:space="preserve">− Realizar mensualmente, en coordinación con el Departamento de Contabilidad y Presupuesto, conciliaciones de saldos de cuentas por cobrar, a fin de dar cumplimiento a la normatividad en la materia. </w:t>
      </w:r>
    </w:p>
    <w:p w14:paraId="1823B384"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 Realizar las inversiones de los recursos excedentes en los instrumentos e instituciones bancarias, a fin de obtener los mayores beneficios para el Organismo.</w:t>
      </w:r>
    </w:p>
    <w:p w14:paraId="2CAA9CCE" w14:textId="77777777" w:rsidR="00A87B3A" w:rsidRPr="00862C01" w:rsidRDefault="00A87B3A" w:rsidP="00862C01">
      <w:pPr>
        <w:spacing w:line="360" w:lineRule="auto"/>
        <w:jc w:val="both"/>
        <w:rPr>
          <w:rFonts w:ascii="Palatino Linotype" w:eastAsia="Palatino Linotype" w:hAnsi="Palatino Linotype" w:cs="Palatino Linotype"/>
        </w:rPr>
      </w:pPr>
    </w:p>
    <w:p w14:paraId="284E5A1D" w14:textId="1F28D3D7" w:rsidR="00A87B3A" w:rsidRPr="00862C01" w:rsidRDefault="00DB0E07" w:rsidP="00862C01">
      <w:pPr>
        <w:spacing w:line="360" w:lineRule="auto"/>
        <w:jc w:val="both"/>
        <w:rPr>
          <w:rFonts w:ascii="Palatino Linotype" w:eastAsia="Palatino Linotype" w:hAnsi="Palatino Linotype" w:cs="Palatino Linotype"/>
        </w:rPr>
      </w:pPr>
      <w:bookmarkStart w:id="2" w:name="_heading=h.30j0zll" w:colFirst="0" w:colLast="0"/>
      <w:bookmarkEnd w:id="2"/>
      <w:r w:rsidRPr="00862C01">
        <w:rPr>
          <w:rFonts w:ascii="Palatino Linotype" w:eastAsia="Palatino Linotype" w:hAnsi="Palatino Linotype" w:cs="Palatino Linotype"/>
        </w:rPr>
        <w:lastRenderedPageBreak/>
        <w:t xml:space="preserve">De las disposiciones anteriores se advierte que el </w:t>
      </w:r>
      <w:r w:rsidRPr="00862C01">
        <w:rPr>
          <w:rFonts w:ascii="Palatino Linotype" w:eastAsia="Palatino Linotype" w:hAnsi="Palatino Linotype" w:cs="Palatino Linotype"/>
          <w:b/>
        </w:rPr>
        <w:t>SUJETO OBLIGADO</w:t>
      </w:r>
      <w:r w:rsidRPr="00862C01">
        <w:rPr>
          <w:rFonts w:ascii="Palatino Linotype" w:eastAsia="Palatino Linotype" w:hAnsi="Palatino Linotype" w:cs="Palatino Linotype"/>
        </w:rPr>
        <w:t xml:space="preserve"> debe contar con información relacionada con las prestaciones laborales de sus trabajadores, contratos de diversa naturaleza y operaciones realizadas a través del Sistema de Pagos Electrónicos Interbancarios, SPEI; </w:t>
      </w:r>
      <w:bookmarkStart w:id="3" w:name="_Hlk174910686"/>
      <w:r w:rsidR="00997255" w:rsidRPr="00862C01">
        <w:rPr>
          <w:rFonts w:ascii="Palatino Linotype" w:eastAsia="Palatino Linotype" w:hAnsi="Palatino Linotype" w:cs="Palatino Linotype"/>
        </w:rPr>
        <w:t xml:space="preserve">por lo que, </w:t>
      </w:r>
      <w:r w:rsidRPr="00862C01">
        <w:rPr>
          <w:rFonts w:ascii="Palatino Linotype" w:eastAsia="Palatino Linotype" w:hAnsi="Palatino Linotype" w:cs="Palatino Linotype"/>
        </w:rPr>
        <w:t xml:space="preserve">al no haberse pronunciado el Sistema Mexiquense de Medios Públicos, es procedente previa acreditación de identidad, el acceso </w:t>
      </w:r>
      <w:bookmarkEnd w:id="3"/>
      <w:r w:rsidRPr="00862C01">
        <w:rPr>
          <w:rFonts w:ascii="Palatino Linotype" w:eastAsia="Palatino Linotype" w:hAnsi="Palatino Linotype" w:cs="Palatino Linotype"/>
        </w:rPr>
        <w:t xml:space="preserve">a los datos personales del solicitante en todos los documentos  que obren en los archivos del </w:t>
      </w:r>
      <w:r w:rsidRPr="00862C01">
        <w:rPr>
          <w:rFonts w:ascii="Palatino Linotype" w:eastAsia="Palatino Linotype" w:hAnsi="Palatino Linotype" w:cs="Palatino Linotype"/>
          <w:b/>
        </w:rPr>
        <w:t xml:space="preserve">SUJETO OBLIGADO </w:t>
      </w:r>
      <w:r w:rsidRPr="00862C01">
        <w:rPr>
          <w:rFonts w:ascii="Palatino Linotype" w:eastAsia="Palatino Linotype" w:hAnsi="Palatino Linotype" w:cs="Palatino Linotype"/>
        </w:rPr>
        <w:t>a la fecha de la solicitud, incluyendo los siguientes:</w:t>
      </w:r>
    </w:p>
    <w:p w14:paraId="60E3C4C1" w14:textId="77777777" w:rsidR="00A87B3A" w:rsidRPr="00862C01" w:rsidRDefault="00A87B3A" w:rsidP="00862C01">
      <w:pPr>
        <w:spacing w:line="360" w:lineRule="auto"/>
        <w:jc w:val="both"/>
        <w:rPr>
          <w:rFonts w:ascii="Palatino Linotype" w:eastAsia="Palatino Linotype" w:hAnsi="Palatino Linotype" w:cs="Palatino Linotype"/>
        </w:rPr>
      </w:pPr>
    </w:p>
    <w:p w14:paraId="1CFFFF20" w14:textId="77777777" w:rsidR="00A87B3A" w:rsidRPr="00862C01" w:rsidRDefault="00DB0E07" w:rsidP="00862C0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Contratos, cualquiera que sea su naturaleza (laboral, civil, mercantil). </w:t>
      </w:r>
    </w:p>
    <w:p w14:paraId="23EB2E64" w14:textId="77777777" w:rsidR="00A87B3A" w:rsidRPr="00862C01" w:rsidRDefault="00DB0E07" w:rsidP="00862C0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Documentos relacionados con las prestaciones laborales del solicitante.</w:t>
      </w:r>
    </w:p>
    <w:p w14:paraId="105F7BE9" w14:textId="77777777" w:rsidR="00A87B3A" w:rsidRPr="00862C01" w:rsidRDefault="00DB0E07" w:rsidP="00862C0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Operaciones realizadas a través del Sistema de Pagos Electrónicos Interbancarios. </w:t>
      </w:r>
    </w:p>
    <w:p w14:paraId="7C538F81" w14:textId="77777777" w:rsidR="00997255" w:rsidRPr="00862C01" w:rsidRDefault="00997255" w:rsidP="00862C01">
      <w:pPr>
        <w:pBdr>
          <w:top w:val="nil"/>
          <w:left w:val="nil"/>
          <w:bottom w:val="nil"/>
          <w:right w:val="nil"/>
          <w:between w:val="nil"/>
        </w:pBdr>
        <w:spacing w:line="360" w:lineRule="auto"/>
        <w:jc w:val="both"/>
        <w:rPr>
          <w:rFonts w:ascii="Palatino Linotype" w:eastAsia="Palatino Linotype" w:hAnsi="Palatino Linotype" w:cs="Palatino Linotype"/>
        </w:rPr>
      </w:pPr>
    </w:p>
    <w:p w14:paraId="7DA19818" w14:textId="78B1BE14" w:rsidR="00997255" w:rsidRPr="00862C01" w:rsidRDefault="00997255" w:rsidP="00862C01">
      <w:pPr>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Respecto de los </w:t>
      </w:r>
      <w:r w:rsidRPr="00862C01">
        <w:rPr>
          <w:rFonts w:ascii="Palatino Linotype" w:eastAsia="Palatino Linotype" w:hAnsi="Palatino Linotype" w:cs="Palatino Linotype"/>
          <w:b/>
        </w:rPr>
        <w:t>productos numismáticos</w:t>
      </w:r>
      <w:r w:rsidRPr="00862C01">
        <w:rPr>
          <w:rFonts w:ascii="Palatino Linotype" w:eastAsia="Palatino Linotype" w:hAnsi="Palatino Linotype" w:cs="Palatino Linotype"/>
        </w:rPr>
        <w:t>, se debe aclarar que, de acuerdo con el Diccionario de la Real Academia Española, se entiende por éstos las monedas y medallas</w:t>
      </w:r>
      <w:r w:rsidRPr="00862C01">
        <w:rPr>
          <w:rFonts w:ascii="Palatino Linotype" w:eastAsia="Palatino Linotype" w:hAnsi="Palatino Linotype" w:cs="Palatino Linotype"/>
          <w:vertAlign w:val="superscript"/>
        </w:rPr>
        <w:footnoteReference w:id="5"/>
      </w:r>
      <w:r w:rsidRPr="00862C01">
        <w:rPr>
          <w:rFonts w:ascii="Palatino Linotype" w:eastAsia="Palatino Linotype" w:hAnsi="Palatino Linotype" w:cs="Palatino Linotype"/>
        </w:rPr>
        <w:t>.</w:t>
      </w:r>
      <w:r w:rsidR="00DB0E07" w:rsidRPr="00862C01">
        <w:rPr>
          <w:rFonts w:ascii="Palatino Linotype" w:eastAsia="Palatino Linotype" w:hAnsi="Palatino Linotype" w:cs="Palatino Linotype"/>
        </w:rPr>
        <w:t xml:space="preserve"> </w:t>
      </w:r>
      <w:r w:rsidRPr="00862C01">
        <w:rPr>
          <w:rFonts w:ascii="Palatino Linotype" w:eastAsia="Palatino Linotype" w:hAnsi="Palatino Linotype" w:cs="Palatino Linotype"/>
        </w:rPr>
        <w:t>En ese mismo sentido, el concepto de numismática alude al análisis y el coleccionismo de medallas y monedas, sobre todo de aquellas que tienen una antigüedad considerable</w:t>
      </w:r>
      <w:r w:rsidRPr="00862C01">
        <w:rPr>
          <w:rStyle w:val="Refdenotaalpie"/>
          <w:rFonts w:ascii="Palatino Linotype" w:eastAsia="Palatino Linotype" w:hAnsi="Palatino Linotype" w:cs="Palatino Linotype"/>
        </w:rPr>
        <w:footnoteReference w:id="6"/>
      </w:r>
      <w:r w:rsidRPr="00862C01">
        <w:rPr>
          <w:rFonts w:ascii="Palatino Linotype" w:eastAsia="Palatino Linotype" w:hAnsi="Palatino Linotype" w:cs="Palatino Linotype"/>
        </w:rPr>
        <w:t xml:space="preserve">. </w:t>
      </w:r>
    </w:p>
    <w:p w14:paraId="18F90113" w14:textId="77777777" w:rsidR="00997255" w:rsidRPr="00862C01" w:rsidRDefault="00997255" w:rsidP="00862C01">
      <w:pPr>
        <w:pBdr>
          <w:top w:val="nil"/>
          <w:left w:val="nil"/>
          <w:bottom w:val="nil"/>
          <w:right w:val="nil"/>
          <w:between w:val="nil"/>
        </w:pBdr>
        <w:spacing w:line="360" w:lineRule="auto"/>
        <w:jc w:val="both"/>
        <w:rPr>
          <w:rFonts w:ascii="Palatino Linotype" w:eastAsia="Palatino Linotype" w:hAnsi="Palatino Linotype" w:cs="Palatino Linotype"/>
        </w:rPr>
      </w:pPr>
    </w:p>
    <w:p w14:paraId="55D5FAD4" w14:textId="77777777" w:rsidR="00DB0E07" w:rsidRPr="00862C01" w:rsidRDefault="00DB0E07" w:rsidP="00862C01">
      <w:pPr>
        <w:pBdr>
          <w:top w:val="nil"/>
          <w:left w:val="nil"/>
          <w:bottom w:val="nil"/>
          <w:right w:val="nil"/>
          <w:between w:val="nil"/>
        </w:pBdr>
        <w:spacing w:line="360" w:lineRule="auto"/>
        <w:jc w:val="both"/>
        <w:rPr>
          <w:rFonts w:ascii="Palatino Linotype" w:eastAsia="Palatino Linotype" w:hAnsi="Palatino Linotype" w:cs="Palatino Linotype"/>
        </w:rPr>
      </w:pPr>
    </w:p>
    <w:p w14:paraId="79088108" w14:textId="77777777" w:rsidR="00DB0E07" w:rsidRPr="00862C01" w:rsidRDefault="00DB0E07" w:rsidP="00862C01">
      <w:pPr>
        <w:spacing w:line="360" w:lineRule="auto"/>
        <w:rPr>
          <w:rFonts w:ascii="Palatino Linotype" w:eastAsia="Palatino Linotype" w:hAnsi="Palatino Linotype"/>
          <w:sz w:val="22"/>
          <w:szCs w:val="22"/>
          <w:lang w:val="es-MX"/>
        </w:rPr>
      </w:pPr>
      <w:r w:rsidRPr="00862C01">
        <w:rPr>
          <w:rFonts w:ascii="Palatino Linotype" w:eastAsia="Palatino Linotype" w:hAnsi="Palatino Linotype"/>
          <w:sz w:val="22"/>
          <w:szCs w:val="22"/>
          <w:lang w:val="es-MX"/>
        </w:rPr>
        <w:t>La Co</w:t>
      </w:r>
      <w:r w:rsidRPr="00862C01">
        <w:rPr>
          <w:rFonts w:ascii="Palatino Linotype" w:hAnsi="Palatino Linotype"/>
          <w:sz w:val="22"/>
          <w:szCs w:val="22"/>
          <w:lang w:val="es-MX"/>
        </w:rPr>
        <w:t>m</w:t>
      </w:r>
      <w:r w:rsidRPr="00862C01">
        <w:rPr>
          <w:rFonts w:ascii="Palatino Linotype" w:eastAsia="Palatino Linotype" w:hAnsi="Palatino Linotype"/>
          <w:sz w:val="22"/>
          <w:szCs w:val="22"/>
          <w:lang w:val="es-MX"/>
        </w:rPr>
        <w:t>isión Nacional para la Protección y Defensa de los Usuarios de Servicios Financieros, refiere que:</w:t>
      </w:r>
    </w:p>
    <w:p w14:paraId="7C21976D" w14:textId="564B04F1" w:rsidR="00DB0E07" w:rsidRPr="00862C01" w:rsidRDefault="00DB0E07" w:rsidP="00862C01">
      <w:pPr>
        <w:pStyle w:val="Cita"/>
        <w:ind w:left="851" w:right="850"/>
        <w:jc w:val="both"/>
        <w:rPr>
          <w:rFonts w:ascii="Palatino Linotype" w:eastAsia="Palatino Linotype" w:hAnsi="Palatino Linotype"/>
          <w:color w:val="auto"/>
          <w:sz w:val="22"/>
          <w:szCs w:val="22"/>
          <w:lang w:val="es-MX"/>
        </w:rPr>
      </w:pPr>
      <w:r w:rsidRPr="00862C01">
        <w:rPr>
          <w:rFonts w:ascii="Palatino Linotype" w:eastAsia="Palatino Linotype" w:hAnsi="Palatino Linotype"/>
          <w:color w:val="auto"/>
          <w:sz w:val="22"/>
          <w:szCs w:val="22"/>
          <w:lang w:val="es-MX"/>
        </w:rPr>
        <w:lastRenderedPageBreak/>
        <w:t xml:space="preserve"> De acuerdo con algunos especialistas, es una ciencia auxiliar de la arqueología que trata del conocimiento de las monedas o medallas emitidas por un país e incluso, se refiere a la afición de coleccionar monedas o medallas. La numismática se conoce desde el Imperio Romano pero fue en el siglo XX que se comenzó a tratar como una ciencia, la cual abarca sus estudios en el aspecto teórico e histórico. En nuestro país, la institución que se encarga de preservar esta tarea, es </w:t>
      </w:r>
      <w:r w:rsidRPr="00862C01">
        <w:rPr>
          <w:rFonts w:ascii="Palatino Linotype" w:eastAsia="Palatino Linotype" w:hAnsi="Palatino Linotype"/>
          <w:b/>
          <w:bCs/>
          <w:color w:val="auto"/>
          <w:sz w:val="22"/>
          <w:szCs w:val="22"/>
          <w:lang w:val="es-MX"/>
        </w:rPr>
        <w:t>el Museo Numismático Nacional</w:t>
      </w:r>
      <w:r w:rsidRPr="00862C01">
        <w:rPr>
          <w:rFonts w:ascii="Palatino Linotype" w:eastAsia="Palatino Linotype" w:hAnsi="Palatino Linotype"/>
          <w:color w:val="auto"/>
          <w:sz w:val="22"/>
          <w:szCs w:val="22"/>
          <w:lang w:val="es-MX"/>
        </w:rPr>
        <w:t> a cargo de la Casa de Moneda de México</w:t>
      </w:r>
      <w:r w:rsidRPr="00862C01">
        <w:rPr>
          <w:rStyle w:val="Refdenotaalpie"/>
          <w:rFonts w:ascii="Palatino Linotype" w:eastAsia="Palatino Linotype" w:hAnsi="Palatino Linotype" w:cs="Palatino Linotype"/>
          <w:color w:val="auto"/>
          <w:sz w:val="22"/>
          <w:szCs w:val="22"/>
          <w:lang w:val="es-MX"/>
        </w:rPr>
        <w:footnoteReference w:id="7"/>
      </w:r>
      <w:r w:rsidRPr="00862C01">
        <w:rPr>
          <w:rFonts w:ascii="Palatino Linotype" w:eastAsia="Palatino Linotype" w:hAnsi="Palatino Linotype"/>
          <w:color w:val="auto"/>
          <w:sz w:val="22"/>
          <w:szCs w:val="22"/>
          <w:lang w:val="es-MX"/>
        </w:rPr>
        <w:t>.</w:t>
      </w:r>
    </w:p>
    <w:p w14:paraId="0D0470B5" w14:textId="613786CF" w:rsidR="00DB0E07" w:rsidRPr="00862C01" w:rsidRDefault="00DB0E07" w:rsidP="00862C01">
      <w:pPr>
        <w:pBdr>
          <w:top w:val="nil"/>
          <w:left w:val="nil"/>
          <w:bottom w:val="nil"/>
          <w:right w:val="nil"/>
          <w:between w:val="nil"/>
        </w:pBdr>
        <w:spacing w:line="360" w:lineRule="auto"/>
        <w:jc w:val="both"/>
        <w:rPr>
          <w:rFonts w:ascii="Palatino Linotype" w:eastAsia="Palatino Linotype" w:hAnsi="Palatino Linotype" w:cs="Palatino Linotype"/>
        </w:rPr>
      </w:pPr>
    </w:p>
    <w:p w14:paraId="78340480" w14:textId="1DA25FDF" w:rsidR="00A06585" w:rsidRPr="00862C01" w:rsidRDefault="00B76D92" w:rsidP="00862C01">
      <w:pPr>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Ahora bien, revisado</w:t>
      </w:r>
      <w:r w:rsidR="00817440" w:rsidRPr="00862C01">
        <w:rPr>
          <w:rFonts w:ascii="Palatino Linotype" w:eastAsia="Palatino Linotype" w:hAnsi="Palatino Linotype" w:cs="Palatino Linotype"/>
        </w:rPr>
        <w:t>s</w:t>
      </w:r>
      <w:r w:rsidRPr="00862C01">
        <w:rPr>
          <w:rFonts w:ascii="Palatino Linotype" w:eastAsia="Palatino Linotype" w:hAnsi="Palatino Linotype" w:cs="Palatino Linotype"/>
        </w:rPr>
        <w:t xml:space="preserve"> el Reglamento Interior del Sistema Mexiquense de Medios Públicos</w:t>
      </w:r>
      <w:r w:rsidR="00817440" w:rsidRPr="00862C01">
        <w:rPr>
          <w:rFonts w:ascii="Palatino Linotype" w:eastAsia="Palatino Linotype" w:hAnsi="Palatino Linotype" w:cs="Palatino Linotype"/>
        </w:rPr>
        <w:t xml:space="preserve"> y el Manual General de Organización del Sistema de Mexiquense de Medios Públicos</w:t>
      </w:r>
      <w:r w:rsidRPr="00862C01">
        <w:rPr>
          <w:rFonts w:ascii="Palatino Linotype" w:eastAsia="Palatino Linotype" w:hAnsi="Palatino Linotype" w:cs="Palatino Linotype"/>
        </w:rPr>
        <w:t xml:space="preserve">, no se advierte que dentro </w:t>
      </w:r>
      <w:r w:rsidR="00817440" w:rsidRPr="00862C01">
        <w:rPr>
          <w:rFonts w:ascii="Palatino Linotype" w:eastAsia="Palatino Linotype" w:hAnsi="Palatino Linotype" w:cs="Palatino Linotype"/>
        </w:rPr>
        <w:t>de estos</w:t>
      </w:r>
      <w:r w:rsidRPr="00862C01">
        <w:rPr>
          <w:rFonts w:ascii="Palatino Linotype" w:eastAsia="Palatino Linotype" w:hAnsi="Palatino Linotype" w:cs="Palatino Linotype"/>
        </w:rPr>
        <w:t xml:space="preserve"> exista alguna área con atribución o alguna mención relacionada con el tema en cuestión, en ese sentido, </w:t>
      </w:r>
      <w:r w:rsidR="00997255" w:rsidRPr="00862C01">
        <w:rPr>
          <w:rFonts w:ascii="Palatino Linotype" w:eastAsia="Palatino Linotype" w:hAnsi="Palatino Linotype" w:cs="Palatino Linotype"/>
        </w:rPr>
        <w:t xml:space="preserve">si bien no se encontró dentro de las atribuciones del </w:t>
      </w:r>
      <w:r w:rsidR="00997255" w:rsidRPr="00862C01">
        <w:rPr>
          <w:rFonts w:ascii="Palatino Linotype" w:eastAsia="Palatino Linotype" w:hAnsi="Palatino Linotype" w:cs="Palatino Linotype"/>
          <w:b/>
        </w:rPr>
        <w:t>SUJETO OBLIGADO</w:t>
      </w:r>
      <w:r w:rsidR="00997255" w:rsidRPr="00862C01">
        <w:rPr>
          <w:rFonts w:ascii="Palatino Linotype" w:eastAsia="Palatino Linotype" w:hAnsi="Palatino Linotype" w:cs="Palatino Linotype"/>
        </w:rPr>
        <w:t xml:space="preserve"> alguna relacionada con dicho concepto, a fin de no conculcar el derecho del solicitante, y</w:t>
      </w:r>
      <w:r w:rsidRPr="00862C01">
        <w:rPr>
          <w:rFonts w:ascii="Palatino Linotype" w:eastAsia="Palatino Linotype" w:hAnsi="Palatino Linotype" w:cs="Palatino Linotype"/>
        </w:rPr>
        <w:t xml:space="preserve"> al no haberse pronunciado el Sistema Mexiquense de Medios Públicos</w:t>
      </w:r>
      <w:r w:rsidR="00A06585" w:rsidRPr="00862C01">
        <w:rPr>
          <w:rFonts w:ascii="Palatino Linotype" w:eastAsia="Palatino Linotype" w:hAnsi="Palatino Linotype" w:cs="Palatino Linotype"/>
        </w:rPr>
        <w:t xml:space="preserve"> al respecto</w:t>
      </w:r>
      <w:r w:rsidRPr="00862C01">
        <w:rPr>
          <w:rFonts w:ascii="Palatino Linotype" w:eastAsia="Palatino Linotype" w:hAnsi="Palatino Linotype" w:cs="Palatino Linotype"/>
        </w:rPr>
        <w:t>, es procedente previa acreditación de identidad, el acceso a los datos personales contenidos en</w:t>
      </w:r>
      <w:r w:rsidR="00A06585" w:rsidRPr="00862C01">
        <w:rPr>
          <w:rFonts w:ascii="Palatino Linotype" w:eastAsia="Palatino Linotype" w:hAnsi="Palatino Linotype" w:cs="Palatino Linotype"/>
        </w:rPr>
        <w:t>:</w:t>
      </w:r>
    </w:p>
    <w:p w14:paraId="76565216" w14:textId="77777777" w:rsidR="00A06585" w:rsidRPr="00862C01" w:rsidRDefault="00A06585" w:rsidP="00862C01">
      <w:pPr>
        <w:pBdr>
          <w:top w:val="nil"/>
          <w:left w:val="nil"/>
          <w:bottom w:val="nil"/>
          <w:right w:val="nil"/>
          <w:between w:val="nil"/>
        </w:pBdr>
        <w:spacing w:line="360" w:lineRule="auto"/>
        <w:jc w:val="both"/>
        <w:rPr>
          <w:rFonts w:ascii="Palatino Linotype" w:eastAsia="Palatino Linotype" w:hAnsi="Palatino Linotype" w:cs="Palatino Linotype"/>
        </w:rPr>
      </w:pPr>
    </w:p>
    <w:p w14:paraId="3A215B5B" w14:textId="3BDEB800" w:rsidR="00A87B3A" w:rsidRPr="00862C01" w:rsidRDefault="00A06585" w:rsidP="00862C01">
      <w:pPr>
        <w:pStyle w:val="Prrafodelista"/>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Documentos en donde se hayan otorgado p</w:t>
      </w:r>
      <w:r w:rsidR="00DB0E07" w:rsidRPr="00862C01">
        <w:rPr>
          <w:rFonts w:ascii="Palatino Linotype" w:eastAsia="Palatino Linotype" w:hAnsi="Palatino Linotype" w:cs="Palatino Linotype"/>
        </w:rPr>
        <w:t>roductos numismáticos</w:t>
      </w:r>
      <w:r w:rsidRPr="00862C01">
        <w:rPr>
          <w:rFonts w:ascii="Palatino Linotype" w:eastAsia="Palatino Linotype" w:hAnsi="Palatino Linotype" w:cs="Palatino Linotype"/>
        </w:rPr>
        <w:t>.</w:t>
      </w:r>
    </w:p>
    <w:p w14:paraId="2CBA975D" w14:textId="77777777" w:rsidR="00A87B3A" w:rsidRPr="00862C01" w:rsidRDefault="00A87B3A" w:rsidP="00862C01">
      <w:pPr>
        <w:spacing w:line="360" w:lineRule="auto"/>
        <w:jc w:val="both"/>
        <w:rPr>
          <w:rFonts w:ascii="Palatino Linotype" w:eastAsia="Palatino Linotype" w:hAnsi="Palatino Linotype" w:cs="Palatino Linotype"/>
        </w:rPr>
      </w:pPr>
    </w:p>
    <w:p w14:paraId="74447BBA" w14:textId="2B68D1E2"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Para </w:t>
      </w:r>
      <w:r w:rsidR="00B76D92" w:rsidRPr="00862C01">
        <w:rPr>
          <w:rFonts w:ascii="Palatino Linotype" w:eastAsia="Palatino Linotype" w:hAnsi="Palatino Linotype" w:cs="Palatino Linotype"/>
        </w:rPr>
        <w:t>lo anterior</w:t>
      </w:r>
      <w:r w:rsidRPr="00862C01">
        <w:rPr>
          <w:rFonts w:ascii="Palatino Linotype" w:eastAsia="Palatino Linotype" w:hAnsi="Palatino Linotype" w:cs="Palatino Linotype"/>
        </w:rPr>
        <w:t>, deberá realizar una búsqueda exhaustiva en todas sus áreas, conforme al criterio emitido por el Instituto Nacional de Transparencia, Acceso a la Información y</w:t>
      </w:r>
      <w:r w:rsidR="00B76D92" w:rsidRPr="00862C01">
        <w:rPr>
          <w:rFonts w:ascii="Palatino Linotype" w:eastAsia="Palatino Linotype" w:hAnsi="Palatino Linotype" w:cs="Palatino Linotype"/>
        </w:rPr>
        <w:t xml:space="preserve"> </w:t>
      </w:r>
      <w:r w:rsidRPr="00862C01">
        <w:rPr>
          <w:rFonts w:ascii="Palatino Linotype" w:eastAsia="Palatino Linotype" w:hAnsi="Palatino Linotype" w:cs="Palatino Linotype"/>
        </w:rPr>
        <w:t xml:space="preserve">Protección de Datos Personales siguiente: </w:t>
      </w:r>
    </w:p>
    <w:p w14:paraId="024B961F" w14:textId="77777777" w:rsidR="00A87B3A" w:rsidRPr="00862C01" w:rsidRDefault="00DB0E07" w:rsidP="00862C01">
      <w:pPr>
        <w:ind w:left="709" w:right="850"/>
        <w:jc w:val="both"/>
        <w:rPr>
          <w:rFonts w:ascii="Palatino Linotype" w:eastAsia="Palatino Linotype" w:hAnsi="Palatino Linotype" w:cs="Palatino Linotype"/>
          <w:sz w:val="22"/>
          <w:szCs w:val="22"/>
        </w:rPr>
      </w:pPr>
      <w:r w:rsidRPr="00862C01">
        <w:rPr>
          <w:rFonts w:ascii="Palatino Linotype" w:eastAsia="Palatino Linotype" w:hAnsi="Palatino Linotype" w:cs="Palatino Linotype"/>
          <w:b/>
          <w:sz w:val="22"/>
          <w:szCs w:val="22"/>
        </w:rPr>
        <w:t>Búsqueda exhaustiva respecto a datos personales en posesión de sujetos obligados.</w:t>
      </w:r>
      <w:r w:rsidRPr="00862C01">
        <w:rPr>
          <w:rFonts w:ascii="Palatino Linotype" w:eastAsia="Palatino Linotype" w:hAnsi="Palatino Linotype" w:cs="Palatino Linotype"/>
          <w:sz w:val="22"/>
          <w:szCs w:val="22"/>
        </w:rPr>
        <w:t xml:space="preserve"> Los sujetos obligados deben efectuar una búsqueda exhaustiva de los datos personales a los que las personas requieran tener acceso, con un criterio amplio, exhaustivo y congruente, en la totalidad de sus unidades administrativas que pudieran poseer datos personales conforme a sus </w:t>
      </w:r>
      <w:r w:rsidRPr="00862C01">
        <w:rPr>
          <w:rFonts w:ascii="Palatino Linotype" w:eastAsia="Palatino Linotype" w:hAnsi="Palatino Linotype" w:cs="Palatino Linotype"/>
          <w:sz w:val="22"/>
          <w:szCs w:val="22"/>
        </w:rPr>
        <w:lastRenderedPageBreak/>
        <w:t>atribuciones, facultades, funciones y competencias; esto con la finalidad de evitar omisiones, vulneraciones o dilaciones en el ejercicio del derecho, otorgando mayor certeza jurídica a las personas titulares.</w:t>
      </w:r>
      <w:r w:rsidRPr="00862C01">
        <w:rPr>
          <w:rFonts w:ascii="Palatino Linotype" w:eastAsia="Palatino Linotype" w:hAnsi="Palatino Linotype" w:cs="Palatino Linotype"/>
          <w:sz w:val="22"/>
          <w:szCs w:val="22"/>
          <w:vertAlign w:val="superscript"/>
        </w:rPr>
        <w:footnoteReference w:id="8"/>
      </w:r>
      <w:r w:rsidRPr="00862C01">
        <w:rPr>
          <w:rFonts w:ascii="Palatino Linotype" w:eastAsia="Palatino Linotype" w:hAnsi="Palatino Linotype" w:cs="Palatino Linotype"/>
          <w:sz w:val="22"/>
          <w:szCs w:val="22"/>
        </w:rPr>
        <w:t xml:space="preserve"> </w:t>
      </w:r>
    </w:p>
    <w:p w14:paraId="28CAC701" w14:textId="77777777" w:rsidR="00A87B3A" w:rsidRPr="00862C01" w:rsidRDefault="00A87B3A" w:rsidP="00862C01">
      <w:pPr>
        <w:spacing w:line="360" w:lineRule="auto"/>
        <w:jc w:val="both"/>
        <w:rPr>
          <w:rFonts w:ascii="Palatino Linotype" w:eastAsia="Palatino Linotype" w:hAnsi="Palatino Linotype" w:cs="Palatino Linotype"/>
        </w:rPr>
      </w:pPr>
    </w:p>
    <w:p w14:paraId="0FE0EA3C"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Ahora bien, en atención al sentido en que se resuelve el presente medio de impugnación, este Instituto no omite señalar que en caso de que la información solicitada debiera obrar en sus archivos y no cuente con ella, deberá entregar el Acuerdo del Comité de Transparencia, en donde conste la declaratoria de inexistencia de la misma, con fundamento en lo dispuesto en el artículo 113 de la Ley de Protección de Datos Personales estatal.</w:t>
      </w:r>
    </w:p>
    <w:p w14:paraId="4286C302" w14:textId="77777777" w:rsidR="00A87B3A" w:rsidRPr="00862C01" w:rsidRDefault="00A87B3A" w:rsidP="00862C01">
      <w:pPr>
        <w:spacing w:line="360" w:lineRule="auto"/>
        <w:jc w:val="both"/>
        <w:rPr>
          <w:rFonts w:ascii="Palatino Linotype" w:eastAsia="Palatino Linotype" w:hAnsi="Palatino Linotype" w:cs="Palatino Linotype"/>
        </w:rPr>
      </w:pPr>
    </w:p>
    <w:p w14:paraId="46F3FAF1"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En tal caso, la declaratoria a que se ha hecho referencia deberá realizarse, conforme a lo dispuesto en los artículos 94 fracciones III y VIII, 113 de la Ley de Protección de Datos Personales en Posesión de Sujetos Obligados del Estado de México y Municipio; 169 y 170 de la Ley de Transparencia y Acceso a la Información Pública del Estado de México y Municipios de aplicación supletoria; preceptos que establecen la forma en que los sujetos obligados deben dar curso a las declaratorias de inexistencia.</w:t>
      </w:r>
    </w:p>
    <w:p w14:paraId="18EED9E0" w14:textId="77777777" w:rsidR="00A87B3A" w:rsidRPr="00862C01" w:rsidRDefault="00A87B3A" w:rsidP="00862C01">
      <w:pPr>
        <w:spacing w:line="360" w:lineRule="auto"/>
        <w:jc w:val="both"/>
        <w:rPr>
          <w:rFonts w:ascii="Palatino Linotype" w:eastAsia="Palatino Linotype" w:hAnsi="Palatino Linotype" w:cs="Palatino Linotype"/>
        </w:rPr>
      </w:pPr>
    </w:p>
    <w:p w14:paraId="1E29368D"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lastRenderedPageBreak/>
        <w:t>Resulta aplicable el criterio de interpretación en el orden administrativo número 0008-19 emitido por Acuerdo del Pleno del Instituto de Transparencia y Acceso a la Información Pública del Estado de México y Municipios, que a la letra dice:</w:t>
      </w:r>
    </w:p>
    <w:p w14:paraId="2E1E8056" w14:textId="77777777" w:rsidR="00A87B3A" w:rsidRPr="00862C01" w:rsidRDefault="00A87B3A" w:rsidP="00862C01">
      <w:pPr>
        <w:spacing w:line="360" w:lineRule="auto"/>
        <w:jc w:val="both"/>
        <w:rPr>
          <w:rFonts w:ascii="Palatino Linotype" w:eastAsia="Palatino Linotype" w:hAnsi="Palatino Linotype" w:cs="Palatino Linotype"/>
        </w:rPr>
      </w:pPr>
    </w:p>
    <w:p w14:paraId="632E3729"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b/>
          <w:i/>
          <w:sz w:val="22"/>
          <w:szCs w:val="22"/>
        </w:rPr>
        <w:t xml:space="preserve">INEXISTENCIA DE LA INFORMACIÓN. SUPUESTOS PARA EMITIR LA RESOLUCIÓN DE LA. </w:t>
      </w:r>
      <w:r w:rsidRPr="00862C01">
        <w:rPr>
          <w:rFonts w:ascii="Palatino Linotype" w:eastAsia="Palatino Linotype" w:hAnsi="Palatino Linotype" w:cs="Palatino Linotype"/>
          <w:i/>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7F070A84" w14:textId="77777777" w:rsidR="00A87B3A" w:rsidRPr="00862C01" w:rsidRDefault="00A87B3A" w:rsidP="00862C01">
      <w:pPr>
        <w:spacing w:line="360" w:lineRule="auto"/>
        <w:jc w:val="both"/>
        <w:rPr>
          <w:rFonts w:ascii="Palatino Linotype" w:eastAsia="Palatino Linotype" w:hAnsi="Palatino Linotype" w:cs="Palatino Linotype"/>
        </w:rPr>
      </w:pPr>
    </w:p>
    <w:p w14:paraId="4C2B5600"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En mérito de todo lo expuesto, ante lo </w:t>
      </w:r>
      <w:r w:rsidRPr="00862C01">
        <w:rPr>
          <w:rFonts w:ascii="Palatino Linotype" w:eastAsia="Palatino Linotype" w:hAnsi="Palatino Linotype" w:cs="Palatino Linotype"/>
          <w:b/>
        </w:rPr>
        <w:t>fundado</w:t>
      </w:r>
      <w:r w:rsidRPr="00862C01">
        <w:rPr>
          <w:rFonts w:ascii="Palatino Linotype" w:eastAsia="Palatino Linotype" w:hAnsi="Palatino Linotype" w:cs="Palatino Linotype"/>
        </w:rPr>
        <w:t xml:space="preserve"> de las razones o motivos de inconformidad hechos valer por</w:t>
      </w:r>
      <w:r w:rsidRPr="00862C01">
        <w:rPr>
          <w:rFonts w:ascii="Palatino Linotype" w:eastAsia="Palatino Linotype" w:hAnsi="Palatino Linotype" w:cs="Palatino Linotype"/>
          <w:b/>
        </w:rPr>
        <w:t xml:space="preserve"> LA PARTE RECURRENTE</w:t>
      </w:r>
      <w:r w:rsidRPr="00862C01">
        <w:rPr>
          <w:rFonts w:ascii="Palatino Linotype" w:eastAsia="Palatino Linotype" w:hAnsi="Palatino Linotype" w:cs="Palatino Linotype"/>
        </w:rPr>
        <w:t xml:space="preserve">, este Instituto estima que lo dable es ordenar al </w:t>
      </w:r>
      <w:r w:rsidRPr="00862C01">
        <w:rPr>
          <w:rFonts w:ascii="Palatino Linotype" w:eastAsia="Palatino Linotype" w:hAnsi="Palatino Linotype" w:cs="Palatino Linotype"/>
          <w:b/>
        </w:rPr>
        <w:t>SUJETO OBLIGADO</w:t>
      </w:r>
      <w:r w:rsidRPr="00862C01">
        <w:rPr>
          <w:rFonts w:ascii="Palatino Linotype" w:eastAsia="Palatino Linotype" w:hAnsi="Palatino Linotype" w:cs="Palatino Linotype"/>
        </w:rPr>
        <w:t xml:space="preserve"> dé trámite y respuesta a la solicitud de acceso a datos personales la información, atendiendo lo señalado en el presente Considerando.</w:t>
      </w:r>
    </w:p>
    <w:p w14:paraId="358F1524" w14:textId="77777777" w:rsidR="00A87B3A" w:rsidRPr="00862C01" w:rsidRDefault="00A87B3A" w:rsidP="00862C01">
      <w:pPr>
        <w:spacing w:line="360" w:lineRule="auto"/>
        <w:jc w:val="both"/>
        <w:rPr>
          <w:rFonts w:ascii="Palatino Linotype" w:eastAsia="Palatino Linotype" w:hAnsi="Palatino Linotype" w:cs="Palatino Linotype"/>
        </w:rPr>
      </w:pPr>
    </w:p>
    <w:p w14:paraId="4D2AE96F" w14:textId="77777777" w:rsidR="00A87B3A" w:rsidRPr="00862C01" w:rsidRDefault="00DB0E07" w:rsidP="00862C01">
      <w:pPr>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lastRenderedPageBreak/>
        <w:t xml:space="preserve">Por último, es necesario señalar que el recurso de revisión previsto en la Ley de Protección de Datos local no es la vía idónea para investigar y sancionar a servidores públicos con motivo de la falta de respuesta a solicitudes de ejercicio de los derechos ARCO; no obstante, ante la vulneración del derecho de acceso a datos personales y de conformidad con las razones o motivos de inconformidad expuestos al momento de interponer este medio de impugnación, resulta procedente dar </w:t>
      </w:r>
      <w:r w:rsidRPr="00862C01">
        <w:rPr>
          <w:rFonts w:ascii="Palatino Linotype" w:eastAsia="Palatino Linotype" w:hAnsi="Palatino Linotype" w:cs="Palatino Linotype"/>
          <w:b/>
        </w:rPr>
        <w:t>vista a la Secretaría Técnica del Pleno</w:t>
      </w:r>
      <w:r w:rsidRPr="00862C01">
        <w:rPr>
          <w:rFonts w:ascii="Palatino Linotype" w:eastAsia="Palatino Linotype" w:hAnsi="Palatino Linotype" w:cs="Palatino Linotype"/>
        </w:rPr>
        <w:t xml:space="preserve">, para que en el ejercicio de las competencias reservadas integre y remita al Órgano de Control Interno competente, un expediente formado con motivo de las presuntas infracciones de carácter omisivo cometidas en detrimento al derecho del ejercicio de los derechos ARCO. </w:t>
      </w:r>
    </w:p>
    <w:p w14:paraId="024A1B9F" w14:textId="77777777" w:rsidR="00A87B3A" w:rsidRPr="00862C01" w:rsidRDefault="00A87B3A" w:rsidP="00862C01">
      <w:pPr>
        <w:pBdr>
          <w:top w:val="nil"/>
          <w:left w:val="nil"/>
          <w:bottom w:val="nil"/>
          <w:right w:val="nil"/>
          <w:between w:val="nil"/>
        </w:pBdr>
        <w:spacing w:line="360" w:lineRule="auto"/>
        <w:jc w:val="both"/>
        <w:rPr>
          <w:rFonts w:ascii="Palatino Linotype" w:eastAsia="Palatino Linotype" w:hAnsi="Palatino Linotype" w:cs="Palatino Linotype"/>
          <w:sz w:val="20"/>
          <w:szCs w:val="20"/>
        </w:rPr>
      </w:pPr>
    </w:p>
    <w:p w14:paraId="7012637F" w14:textId="77777777" w:rsidR="00A87B3A" w:rsidRPr="00862C01" w:rsidRDefault="00DB0E07" w:rsidP="00862C01">
      <w:pPr>
        <w:pBdr>
          <w:top w:val="nil"/>
          <w:left w:val="nil"/>
          <w:bottom w:val="nil"/>
          <w:right w:val="nil"/>
          <w:between w:val="nil"/>
        </w:pBdr>
        <w:spacing w:line="360" w:lineRule="auto"/>
        <w:jc w:val="both"/>
        <w:rPr>
          <w:rFonts w:ascii="Palatino Linotype" w:eastAsia="Palatino Linotype" w:hAnsi="Palatino Linotype" w:cs="Palatino Linotype"/>
        </w:rPr>
      </w:pPr>
      <w:bookmarkStart w:id="4" w:name="_heading=h.1fob9te" w:colFirst="0" w:colLast="0"/>
      <w:bookmarkEnd w:id="4"/>
      <w:r w:rsidRPr="00862C01">
        <w:rPr>
          <w:rFonts w:ascii="Palatino Linotype" w:eastAsia="Palatino Linotype" w:hAnsi="Palatino Linotype" w:cs="Palatino Linotype"/>
        </w:rPr>
        <w:t>En efecto, la Secretaría Técnica del Pleno hará del conocimiento del órgano interno de control competente de las infracciones en que el Sujeto Obligado incurrió, toda vez que la naturaleza de investigar y sancionar corresponde a un ente distinto a éste a través de un procedimiento diferente al recurso de revisión, lo cual se encuentra previsto en la Ley de Protección de Datos Personales en Posesión de Sujetos Obligados del Estado de México, específicamente en sus artículos 137 último párrafo y 165, que señalan lo siguiente:</w:t>
      </w:r>
    </w:p>
    <w:p w14:paraId="0C7FFCF2" w14:textId="77777777" w:rsidR="00A87B3A" w:rsidRPr="00862C01" w:rsidRDefault="00A87B3A" w:rsidP="00862C01">
      <w:pPr>
        <w:pBdr>
          <w:top w:val="nil"/>
          <w:left w:val="nil"/>
          <w:bottom w:val="nil"/>
          <w:right w:val="nil"/>
          <w:between w:val="nil"/>
        </w:pBdr>
        <w:spacing w:line="360" w:lineRule="auto"/>
        <w:jc w:val="both"/>
        <w:rPr>
          <w:rFonts w:ascii="Palatino Linotype" w:eastAsia="Palatino Linotype" w:hAnsi="Palatino Linotype" w:cs="Palatino Linotype"/>
          <w:sz w:val="20"/>
          <w:szCs w:val="20"/>
        </w:rPr>
      </w:pPr>
    </w:p>
    <w:p w14:paraId="2517996C"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b/>
          <w:i/>
          <w:sz w:val="22"/>
          <w:szCs w:val="22"/>
        </w:rPr>
        <w:t>Artículo 137.</w:t>
      </w:r>
      <w:r w:rsidRPr="00862C01">
        <w:rPr>
          <w:rFonts w:ascii="Palatino Linotype" w:eastAsia="Palatino Linotype" w:hAnsi="Palatino Linotype" w:cs="Palatino Linotype"/>
          <w:i/>
          <w:sz w:val="22"/>
          <w:szCs w:val="22"/>
        </w:rPr>
        <w:t xml:space="preserve"> (…)</w:t>
      </w:r>
    </w:p>
    <w:p w14:paraId="15657EFB"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w:t>
      </w:r>
    </w:p>
    <w:p w14:paraId="71C5263E"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Cuando el Instituto determine durante la sustanciación del recurso de revisión que se pudo haber incurrido en una probable responsabilidad por el incumplimiento a las obligaciones previstas en la presente Ley y demás disposiciones que resulten aplicables en la materia, deberán hacerlo del conocimiento del órgano interno de control o de la instancia competente del responsable para que ésta inicie, en su caso, el Procedimiento de Responsabilidad respectivo.</w:t>
      </w:r>
    </w:p>
    <w:p w14:paraId="3359082B" w14:textId="77777777" w:rsidR="00A87B3A" w:rsidRPr="00862C01" w:rsidRDefault="00A87B3A" w:rsidP="00862C01">
      <w:pPr>
        <w:ind w:left="567" w:right="567"/>
        <w:jc w:val="both"/>
        <w:rPr>
          <w:rFonts w:ascii="Palatino Linotype" w:eastAsia="Palatino Linotype" w:hAnsi="Palatino Linotype" w:cs="Palatino Linotype"/>
          <w:i/>
          <w:sz w:val="22"/>
          <w:szCs w:val="22"/>
        </w:rPr>
      </w:pPr>
    </w:p>
    <w:p w14:paraId="799B25F8"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b/>
          <w:i/>
          <w:sz w:val="22"/>
          <w:szCs w:val="22"/>
        </w:rPr>
        <w:t>Artículo 165.</w:t>
      </w:r>
      <w:r w:rsidRPr="00862C01">
        <w:rPr>
          <w:rFonts w:ascii="Palatino Linotype" w:eastAsia="Palatino Linotype" w:hAnsi="Palatino Linotype" w:cs="Palatino Linotype"/>
          <w:i/>
          <w:sz w:val="22"/>
          <w:szCs w:val="22"/>
        </w:rPr>
        <w:t xml:space="preserve"> Serán causas de responsabilidad administrativa de las y los servidores públicos por incumplimiento de las obligaciones establecidas en la presente Ley, las siguientes</w:t>
      </w:r>
      <w:proofErr w:type="gramStart"/>
      <w:r w:rsidRPr="00862C01">
        <w:rPr>
          <w:rFonts w:ascii="Palatino Linotype" w:eastAsia="Palatino Linotype" w:hAnsi="Palatino Linotype" w:cs="Palatino Linotype"/>
          <w:i/>
          <w:sz w:val="22"/>
          <w:szCs w:val="22"/>
        </w:rPr>
        <w:t>::</w:t>
      </w:r>
      <w:proofErr w:type="gramEnd"/>
    </w:p>
    <w:p w14:paraId="500C9ED1" w14:textId="77777777" w:rsidR="00A87B3A" w:rsidRPr="00862C01" w:rsidRDefault="00A87B3A" w:rsidP="00862C01">
      <w:pPr>
        <w:ind w:left="567" w:right="567"/>
        <w:jc w:val="both"/>
        <w:rPr>
          <w:rFonts w:ascii="Palatino Linotype" w:eastAsia="Palatino Linotype" w:hAnsi="Palatino Linotype" w:cs="Palatino Linotype"/>
          <w:i/>
          <w:sz w:val="22"/>
          <w:szCs w:val="22"/>
        </w:rPr>
      </w:pPr>
    </w:p>
    <w:p w14:paraId="0F359E5B" w14:textId="77777777" w:rsidR="00A87B3A" w:rsidRPr="00862C01" w:rsidRDefault="00DB0E07" w:rsidP="00862C01">
      <w:pPr>
        <w:ind w:left="567" w:right="567"/>
        <w:jc w:val="both"/>
        <w:rPr>
          <w:rFonts w:ascii="Palatino Linotype" w:eastAsia="Palatino Linotype" w:hAnsi="Palatino Linotype" w:cs="Palatino Linotype"/>
          <w:b/>
          <w:i/>
          <w:sz w:val="22"/>
          <w:szCs w:val="22"/>
        </w:rPr>
      </w:pPr>
      <w:r w:rsidRPr="00862C01">
        <w:rPr>
          <w:rFonts w:ascii="Palatino Linotype" w:eastAsia="Palatino Linotype" w:hAnsi="Palatino Linotype" w:cs="Palatino Linotype"/>
          <w:b/>
          <w:i/>
          <w:sz w:val="22"/>
          <w:szCs w:val="22"/>
        </w:rPr>
        <w:t>I. Actuar con negligencia, dolo o mala fe en la sustanciación de las solicitudes de acceso, rectificación, cancelación u oposición de datos personales, así como los demás derechos previstos por esta Ley.</w:t>
      </w:r>
    </w:p>
    <w:p w14:paraId="1708C827"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w:t>
      </w:r>
    </w:p>
    <w:p w14:paraId="46F33165" w14:textId="77777777" w:rsidR="00A87B3A" w:rsidRPr="00862C01" w:rsidRDefault="00DB0E07" w:rsidP="00862C01">
      <w:pPr>
        <w:ind w:left="567" w:right="567"/>
        <w:jc w:val="both"/>
        <w:rPr>
          <w:rFonts w:ascii="Palatino Linotype" w:eastAsia="Palatino Linotype" w:hAnsi="Palatino Linotype" w:cs="Palatino Linotype"/>
          <w:b/>
          <w:i/>
          <w:sz w:val="22"/>
          <w:szCs w:val="22"/>
        </w:rPr>
      </w:pPr>
      <w:r w:rsidRPr="00862C01">
        <w:rPr>
          <w:rFonts w:ascii="Palatino Linotype" w:eastAsia="Palatino Linotype" w:hAnsi="Palatino Linotype" w:cs="Palatino Linotype"/>
          <w:b/>
          <w:i/>
          <w:sz w:val="22"/>
          <w:szCs w:val="22"/>
        </w:rPr>
        <w:t>XXI. Incumplir los plazos de atención previstos en la presente Ley para responder las solicitudes para el ejercicio de los derechos ARCO o para hacer efectivo el derecho que se trate.</w:t>
      </w:r>
    </w:p>
    <w:p w14:paraId="7ABAD67D"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w:t>
      </w:r>
    </w:p>
    <w:p w14:paraId="6CC381B4" w14:textId="77777777" w:rsidR="00A87B3A" w:rsidRPr="00862C01" w:rsidRDefault="00A87B3A" w:rsidP="00862C01">
      <w:pPr>
        <w:pBdr>
          <w:top w:val="nil"/>
          <w:left w:val="nil"/>
          <w:bottom w:val="nil"/>
          <w:right w:val="nil"/>
          <w:between w:val="nil"/>
        </w:pBdr>
        <w:spacing w:line="360" w:lineRule="auto"/>
        <w:jc w:val="both"/>
        <w:rPr>
          <w:rFonts w:ascii="Palatino Linotype" w:eastAsia="Palatino Linotype" w:hAnsi="Palatino Linotype" w:cs="Palatino Linotype"/>
          <w:sz w:val="18"/>
          <w:szCs w:val="18"/>
        </w:rPr>
      </w:pPr>
    </w:p>
    <w:p w14:paraId="2353BFD1" w14:textId="77777777" w:rsidR="00A87B3A" w:rsidRPr="00862C01" w:rsidRDefault="00DB0E07" w:rsidP="00862C01">
      <w:pPr>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De manera complementaria a lo anterior, es conveniente señalar que la fracción XXVII, del artículo 19 del Reglamento Interior del Instituto de Transparencia, Acceso a la Información y Protección de Datos Personales, dispone lo siguiente:</w:t>
      </w:r>
    </w:p>
    <w:p w14:paraId="5EF27E47" w14:textId="77777777" w:rsidR="00A87B3A" w:rsidRPr="00862C01" w:rsidRDefault="00A87B3A" w:rsidP="00862C01">
      <w:pPr>
        <w:pBdr>
          <w:top w:val="nil"/>
          <w:left w:val="nil"/>
          <w:bottom w:val="nil"/>
          <w:right w:val="nil"/>
          <w:between w:val="nil"/>
        </w:pBdr>
        <w:spacing w:line="360" w:lineRule="auto"/>
        <w:jc w:val="both"/>
        <w:rPr>
          <w:rFonts w:ascii="Palatino Linotype" w:eastAsia="Palatino Linotype" w:hAnsi="Palatino Linotype" w:cs="Palatino Linotype"/>
        </w:rPr>
      </w:pPr>
    </w:p>
    <w:p w14:paraId="17E36354"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b/>
          <w:i/>
          <w:sz w:val="22"/>
          <w:szCs w:val="22"/>
        </w:rPr>
        <w:t>Artículo 19.</w:t>
      </w:r>
      <w:r w:rsidRPr="00862C01">
        <w:rPr>
          <w:rFonts w:ascii="Palatino Linotype" w:eastAsia="Palatino Linotype" w:hAnsi="Palatino Linotype" w:cs="Palatino Linotype"/>
          <w:i/>
          <w:sz w:val="22"/>
          <w:szCs w:val="22"/>
        </w:rPr>
        <w:t xml:space="preserve"> Corresponde a la Secretaría Técnica del Pleno ejercer las atribuciones siguientes:</w:t>
      </w:r>
    </w:p>
    <w:p w14:paraId="096658D2"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w:t>
      </w:r>
    </w:p>
    <w:p w14:paraId="366A38D2"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b/>
          <w:i/>
          <w:sz w:val="22"/>
          <w:szCs w:val="22"/>
        </w:rPr>
        <w:t>XXVII.</w:t>
      </w:r>
      <w:r w:rsidRPr="00862C01">
        <w:rPr>
          <w:rFonts w:ascii="Palatino Linotype" w:eastAsia="Palatino Linotype" w:hAnsi="Palatino Linotype" w:cs="Palatino Linotype"/>
          <w:i/>
          <w:sz w:val="22"/>
          <w:szCs w:val="22"/>
        </w:rPr>
        <w:t xml:space="preserve">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w:t>
      </w:r>
    </w:p>
    <w:p w14:paraId="2412A389" w14:textId="77777777" w:rsidR="00A87B3A" w:rsidRPr="00862C01" w:rsidRDefault="00DB0E07" w:rsidP="00862C01">
      <w:pPr>
        <w:ind w:left="567" w:right="567"/>
        <w:jc w:val="both"/>
        <w:rPr>
          <w:rFonts w:ascii="Palatino Linotype" w:eastAsia="Palatino Linotype" w:hAnsi="Palatino Linotype" w:cs="Palatino Linotype"/>
          <w:i/>
          <w:sz w:val="22"/>
          <w:szCs w:val="22"/>
        </w:rPr>
      </w:pPr>
      <w:r w:rsidRPr="00862C01">
        <w:rPr>
          <w:rFonts w:ascii="Palatino Linotype" w:eastAsia="Palatino Linotype" w:hAnsi="Palatino Linotype" w:cs="Palatino Linotype"/>
          <w:i/>
          <w:sz w:val="22"/>
          <w:szCs w:val="22"/>
        </w:rPr>
        <w:t>(…)</w:t>
      </w:r>
    </w:p>
    <w:p w14:paraId="7A18910A" w14:textId="77777777" w:rsidR="00A87B3A" w:rsidRPr="00862C01" w:rsidRDefault="00A87B3A" w:rsidP="00862C01">
      <w:pPr>
        <w:pBdr>
          <w:top w:val="nil"/>
          <w:left w:val="nil"/>
          <w:bottom w:val="nil"/>
          <w:right w:val="nil"/>
          <w:between w:val="nil"/>
        </w:pBdr>
        <w:spacing w:line="360" w:lineRule="auto"/>
        <w:jc w:val="both"/>
        <w:rPr>
          <w:rFonts w:ascii="Palatino Linotype" w:eastAsia="Palatino Linotype" w:hAnsi="Palatino Linotype" w:cs="Palatino Linotype"/>
        </w:rPr>
      </w:pPr>
    </w:p>
    <w:p w14:paraId="1B811768" w14:textId="77777777" w:rsidR="00A87B3A" w:rsidRPr="00862C01" w:rsidRDefault="00DB0E07" w:rsidP="00862C01">
      <w:pPr>
        <w:pBdr>
          <w:top w:val="nil"/>
          <w:left w:val="nil"/>
          <w:bottom w:val="nil"/>
          <w:right w:val="nil"/>
          <w:between w:val="nil"/>
        </w:pBd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Por lo que procedente dar vista a la Secretaría Técnica del Pleno a efecto de que ejerza las atribuciones previstas en la normatividad aplicable y comunique al Órgano Interno de Control de este Instituto para que éste último en ejercicio de sus atribuciones atienda las directivas marcadas en la propia Ley de Protección de Datos Personales en posesión de Sujetos Obligados local, con fundamento en su artículo 137, el cual </w:t>
      </w:r>
      <w:r w:rsidRPr="00862C01">
        <w:rPr>
          <w:rFonts w:ascii="Palatino Linotype" w:eastAsia="Palatino Linotype" w:hAnsi="Palatino Linotype" w:cs="Palatino Linotype"/>
        </w:rPr>
        <w:lastRenderedPageBreak/>
        <w:t>estipula que cuando este Órgano Garante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Interno de Control de la instancia competente para que éste inicie, en su caso, el procedimiento de responsabilidad respectivo, cuyo resultado deberá de ser informado al Instituto.</w:t>
      </w:r>
    </w:p>
    <w:p w14:paraId="426BC47A" w14:textId="77777777" w:rsidR="00A87B3A" w:rsidRPr="00862C01" w:rsidRDefault="00A87B3A" w:rsidP="00862C01">
      <w:pPr>
        <w:rPr>
          <w:rFonts w:ascii="Palatino Linotype" w:eastAsia="Palatino Linotype" w:hAnsi="Palatino Linotype" w:cs="Palatino Linotype"/>
        </w:rPr>
      </w:pPr>
    </w:p>
    <w:p w14:paraId="3B5D520A" w14:textId="77777777" w:rsidR="00A87B3A" w:rsidRPr="00862C01" w:rsidRDefault="00A87B3A" w:rsidP="00862C01">
      <w:pPr>
        <w:rPr>
          <w:rFonts w:ascii="Palatino Linotype" w:eastAsia="Palatino Linotype" w:hAnsi="Palatino Linotype" w:cs="Palatino Linotype"/>
        </w:rPr>
      </w:pPr>
    </w:p>
    <w:p w14:paraId="06211BAF" w14:textId="77777777" w:rsidR="00A87B3A" w:rsidRPr="00862C01" w:rsidRDefault="00DB0E07" w:rsidP="00862C01">
      <w:pPr>
        <w:rPr>
          <w:rFonts w:ascii="Palatino Linotype" w:eastAsia="Palatino Linotype" w:hAnsi="Palatino Linotype" w:cs="Palatino Linotype"/>
          <w:b/>
          <w:sz w:val="28"/>
          <w:szCs w:val="28"/>
        </w:rPr>
      </w:pPr>
      <w:r w:rsidRPr="00862C01">
        <w:rPr>
          <w:rFonts w:ascii="Palatino Linotype" w:eastAsia="Palatino Linotype" w:hAnsi="Palatino Linotype" w:cs="Palatino Linotype"/>
          <w:b/>
          <w:sz w:val="28"/>
          <w:szCs w:val="28"/>
        </w:rPr>
        <w:t>VERSIÓN PÚBLICA</w:t>
      </w:r>
    </w:p>
    <w:p w14:paraId="3F2FB814" w14:textId="77777777" w:rsidR="00A87B3A" w:rsidRPr="00862C01" w:rsidRDefault="00A87B3A" w:rsidP="00862C01">
      <w:pPr>
        <w:rPr>
          <w:rFonts w:ascii="Palatino Linotype" w:eastAsia="Palatino Linotype" w:hAnsi="Palatino Linotype" w:cs="Palatino Linotype"/>
          <w:sz w:val="28"/>
          <w:szCs w:val="28"/>
        </w:rPr>
      </w:pPr>
    </w:p>
    <w:p w14:paraId="24B5B740" w14:textId="77777777" w:rsidR="00A87B3A" w:rsidRPr="00862C01" w:rsidRDefault="00DB0E07" w:rsidP="00862C01">
      <w:pPr>
        <w:tabs>
          <w:tab w:val="left" w:pos="7938"/>
        </w:tabs>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b/>
          <w:i/>
        </w:rPr>
        <w:t> </w:t>
      </w:r>
      <w:r w:rsidRPr="00862C01">
        <w:rPr>
          <w:rFonts w:ascii="Palatino Linotype" w:eastAsia="Palatino Linotype" w:hAnsi="Palatino Linotype" w:cs="Palatino Linotype"/>
        </w:rPr>
        <w:t xml:space="preserve">Derivado de que la información que se ordena dar acceso puede contener </w:t>
      </w:r>
      <w:r w:rsidRPr="00862C01">
        <w:rPr>
          <w:rFonts w:ascii="Palatino Linotype" w:eastAsia="Palatino Linotype" w:hAnsi="Palatino Linotype" w:cs="Palatino Linotype"/>
          <w:b/>
        </w:rPr>
        <w:t>datos personales de terceros</w:t>
      </w:r>
      <w:r w:rsidRPr="00862C01">
        <w:rPr>
          <w:rFonts w:ascii="Palatino Linotype" w:eastAsia="Palatino Linotype" w:hAnsi="Palatino Linotype" w:cs="Palatino Linotype"/>
        </w:rPr>
        <w:t>, susceptibles de ser clasificados, por ende, de la información que se ponga a disposición, su entrega deberá ser en versión pública; referencia cuyo fundamento legal aplicable se encuentra inmerso en los numerales de la Ley de la Transparencia local, que a la letra esgrimen:</w:t>
      </w:r>
    </w:p>
    <w:p w14:paraId="6A43DFE0" w14:textId="77777777" w:rsidR="00A87B3A" w:rsidRPr="00862C01" w:rsidRDefault="00DB0E07" w:rsidP="00862C01">
      <w:pPr>
        <w:tabs>
          <w:tab w:val="left" w:pos="7938"/>
        </w:tabs>
        <w:rPr>
          <w:rFonts w:ascii="Palatino Linotype" w:eastAsia="Palatino Linotype" w:hAnsi="Palatino Linotype" w:cs="Palatino Linotype"/>
        </w:rPr>
      </w:pPr>
      <w:r w:rsidRPr="00862C01">
        <w:rPr>
          <w:rFonts w:ascii="Palatino Linotype" w:eastAsia="Palatino Linotype" w:hAnsi="Palatino Linotype" w:cs="Palatino Linotype"/>
        </w:rPr>
        <w:t> </w:t>
      </w:r>
    </w:p>
    <w:p w14:paraId="48F0751B" w14:textId="77777777" w:rsidR="00A87B3A" w:rsidRPr="00862C01" w:rsidRDefault="00DB0E07" w:rsidP="00862C01">
      <w:pPr>
        <w:ind w:left="567" w:right="567"/>
        <w:jc w:val="both"/>
        <w:rPr>
          <w:rFonts w:ascii="Palatino Linotype" w:eastAsia="Palatino Linotype" w:hAnsi="Palatino Linotype" w:cs="Palatino Linotype"/>
        </w:rPr>
      </w:pPr>
      <w:r w:rsidRPr="00862C01">
        <w:rPr>
          <w:rFonts w:ascii="Palatino Linotype" w:eastAsia="Palatino Linotype" w:hAnsi="Palatino Linotype" w:cs="Palatino Linotype"/>
          <w:b/>
          <w:i/>
        </w:rPr>
        <w:t>Artículo 3. Para los efectos de la presente Ley se entenderá por:</w:t>
      </w:r>
    </w:p>
    <w:p w14:paraId="4BC979C1" w14:textId="77777777" w:rsidR="00A87B3A" w:rsidRPr="00862C01" w:rsidRDefault="00DB0E07" w:rsidP="00862C01">
      <w:pPr>
        <w:ind w:left="567" w:right="567"/>
        <w:jc w:val="both"/>
        <w:rPr>
          <w:rFonts w:ascii="Palatino Linotype" w:eastAsia="Palatino Linotype" w:hAnsi="Palatino Linotype" w:cs="Palatino Linotype"/>
        </w:rPr>
      </w:pPr>
      <w:r w:rsidRPr="00862C01">
        <w:rPr>
          <w:rFonts w:ascii="Palatino Linotype" w:eastAsia="Palatino Linotype" w:hAnsi="Palatino Linotype" w:cs="Palatino Linotype"/>
          <w:b/>
          <w:i/>
        </w:rPr>
        <w:t>[…]</w:t>
      </w:r>
    </w:p>
    <w:p w14:paraId="0B50BF01" w14:textId="77777777" w:rsidR="00A87B3A" w:rsidRPr="00862C01" w:rsidRDefault="00DB0E07" w:rsidP="00862C01">
      <w:pPr>
        <w:ind w:left="567" w:right="567"/>
        <w:jc w:val="both"/>
        <w:rPr>
          <w:rFonts w:ascii="Palatino Linotype" w:eastAsia="Palatino Linotype" w:hAnsi="Palatino Linotype" w:cs="Palatino Linotype"/>
        </w:rPr>
      </w:pPr>
      <w:r w:rsidRPr="00862C01">
        <w:rPr>
          <w:rFonts w:ascii="Palatino Linotype" w:eastAsia="Palatino Linotype" w:hAnsi="Palatino Linotype" w:cs="Palatino Linotype"/>
          <w:b/>
          <w:i/>
        </w:rPr>
        <w:t>IX. Datos personales: La información concerniente a una persona, identificada o identificable según lo dispuesto por la Ley de Protección de Datos Personales del Estado de México;</w:t>
      </w:r>
    </w:p>
    <w:p w14:paraId="33BC2D54" w14:textId="77777777" w:rsidR="00A87B3A" w:rsidRPr="00862C01" w:rsidRDefault="00DB0E07" w:rsidP="00862C01">
      <w:pPr>
        <w:ind w:left="567" w:right="567"/>
        <w:jc w:val="both"/>
        <w:rPr>
          <w:rFonts w:ascii="Palatino Linotype" w:eastAsia="Palatino Linotype" w:hAnsi="Palatino Linotype" w:cs="Palatino Linotype"/>
        </w:rPr>
      </w:pPr>
      <w:r w:rsidRPr="00862C01">
        <w:rPr>
          <w:rFonts w:ascii="Palatino Linotype" w:eastAsia="Palatino Linotype" w:hAnsi="Palatino Linotype" w:cs="Palatino Linotype"/>
          <w:b/>
          <w:i/>
        </w:rPr>
        <w:t>[…]</w:t>
      </w:r>
    </w:p>
    <w:p w14:paraId="5523D08C" w14:textId="77777777" w:rsidR="00A87B3A" w:rsidRPr="00862C01" w:rsidRDefault="00DB0E07" w:rsidP="00862C01">
      <w:pPr>
        <w:ind w:left="567" w:right="567"/>
        <w:jc w:val="both"/>
        <w:rPr>
          <w:rFonts w:ascii="Palatino Linotype" w:eastAsia="Palatino Linotype" w:hAnsi="Palatino Linotype" w:cs="Palatino Linotype"/>
        </w:rPr>
      </w:pPr>
      <w:r w:rsidRPr="00862C01">
        <w:rPr>
          <w:rFonts w:ascii="Palatino Linotype" w:eastAsia="Palatino Linotype" w:hAnsi="Palatino Linotype" w:cs="Palatino Linotype"/>
          <w:b/>
          <w:i/>
        </w:rPr>
        <w:t>XLV. Versión pública: Documento en el que se elimine, suprime o borra la información clasificada como reservada o confidencial para permitir su acceso.</w:t>
      </w:r>
    </w:p>
    <w:p w14:paraId="5A046D50" w14:textId="77777777" w:rsidR="00A87B3A" w:rsidRPr="00862C01" w:rsidRDefault="00DB0E07" w:rsidP="00862C01">
      <w:pPr>
        <w:ind w:left="567" w:right="567"/>
        <w:jc w:val="both"/>
        <w:rPr>
          <w:rFonts w:ascii="Palatino Linotype" w:eastAsia="Palatino Linotype" w:hAnsi="Palatino Linotype" w:cs="Palatino Linotype"/>
        </w:rPr>
      </w:pPr>
      <w:r w:rsidRPr="00862C01">
        <w:rPr>
          <w:rFonts w:ascii="Palatino Linotype" w:eastAsia="Palatino Linotype" w:hAnsi="Palatino Linotype" w:cs="Palatino Linotype"/>
          <w:b/>
          <w:i/>
        </w:rPr>
        <w:t> </w:t>
      </w:r>
    </w:p>
    <w:p w14:paraId="76E289D3" w14:textId="77777777" w:rsidR="00A87B3A" w:rsidRPr="00862C01" w:rsidRDefault="00DB0E07" w:rsidP="00862C01">
      <w:pPr>
        <w:ind w:left="567" w:right="567"/>
        <w:jc w:val="both"/>
        <w:rPr>
          <w:rFonts w:ascii="Palatino Linotype" w:eastAsia="Palatino Linotype" w:hAnsi="Palatino Linotype" w:cs="Palatino Linotype"/>
        </w:rPr>
      </w:pPr>
      <w:r w:rsidRPr="00862C01">
        <w:rPr>
          <w:rFonts w:ascii="Palatino Linotype" w:eastAsia="Palatino Linotype" w:hAnsi="Palatino Linotype" w:cs="Palatino Linotype"/>
          <w:b/>
          <w:i/>
        </w:rPr>
        <w:t>Artículo 122.</w:t>
      </w:r>
      <w:r w:rsidRPr="00862C01">
        <w:rPr>
          <w:rFonts w:ascii="Palatino Linotype" w:eastAsia="Palatino Linotype" w:hAnsi="Palatino Linotype" w:cs="Palatino Linotype"/>
          <w:i/>
        </w:rPr>
        <w:t xml:space="preserve"> La clasificación es el proceso mediante el cual el sujeto obligado determina que la información en su poder </w:t>
      </w:r>
      <w:proofErr w:type="spellStart"/>
      <w:r w:rsidRPr="00862C01">
        <w:rPr>
          <w:rFonts w:ascii="Palatino Linotype" w:eastAsia="Palatino Linotype" w:hAnsi="Palatino Linotype" w:cs="Palatino Linotype"/>
          <w:i/>
        </w:rPr>
        <w:t>actualiza</w:t>
      </w:r>
      <w:proofErr w:type="spellEnd"/>
      <w:r w:rsidRPr="00862C01">
        <w:rPr>
          <w:rFonts w:ascii="Palatino Linotype" w:eastAsia="Palatino Linotype" w:hAnsi="Palatino Linotype" w:cs="Palatino Linotype"/>
          <w:i/>
        </w:rPr>
        <w:t xml:space="preserve"> alguno de los supuestos de reserva o confidencialidad, de conformidad con lo dispuesto en el presente título.</w:t>
      </w:r>
    </w:p>
    <w:p w14:paraId="6BCE55D7" w14:textId="77777777" w:rsidR="00A87B3A" w:rsidRPr="00862C01" w:rsidRDefault="00DB0E07" w:rsidP="00862C01">
      <w:pPr>
        <w:ind w:left="567" w:right="567"/>
        <w:jc w:val="both"/>
        <w:rPr>
          <w:rFonts w:ascii="Palatino Linotype" w:eastAsia="Palatino Linotype" w:hAnsi="Palatino Linotype" w:cs="Palatino Linotype"/>
        </w:rPr>
      </w:pPr>
      <w:r w:rsidRPr="00862C01">
        <w:rPr>
          <w:rFonts w:ascii="Palatino Linotype" w:eastAsia="Palatino Linotype" w:hAnsi="Palatino Linotype" w:cs="Palatino Linotype"/>
          <w:i/>
        </w:rPr>
        <w:t>[…]</w:t>
      </w:r>
    </w:p>
    <w:p w14:paraId="65C0126A" w14:textId="77777777" w:rsidR="00A87B3A" w:rsidRPr="00862C01" w:rsidRDefault="00DB0E07" w:rsidP="00862C01">
      <w:pPr>
        <w:ind w:left="567" w:right="567"/>
        <w:jc w:val="both"/>
        <w:rPr>
          <w:rFonts w:ascii="Palatino Linotype" w:eastAsia="Palatino Linotype" w:hAnsi="Palatino Linotype" w:cs="Palatino Linotype"/>
        </w:rPr>
      </w:pPr>
      <w:r w:rsidRPr="00862C01">
        <w:rPr>
          <w:rFonts w:ascii="Palatino Linotype" w:eastAsia="Palatino Linotype" w:hAnsi="Palatino Linotype" w:cs="Palatino Linotype"/>
          <w:b/>
          <w:i/>
        </w:rPr>
        <w:lastRenderedPageBreak/>
        <w:t>Artículo 132.</w:t>
      </w:r>
      <w:r w:rsidRPr="00862C01">
        <w:rPr>
          <w:rFonts w:ascii="Palatino Linotype" w:eastAsia="Palatino Linotype" w:hAnsi="Palatino Linotype" w:cs="Palatino Linotype"/>
          <w:i/>
        </w:rPr>
        <w:t> La clasificación de la información se llevará a cabo en el momento en que:</w:t>
      </w:r>
    </w:p>
    <w:p w14:paraId="148F4959" w14:textId="77777777" w:rsidR="00A87B3A" w:rsidRPr="00862C01" w:rsidRDefault="00DB0E07" w:rsidP="00862C01">
      <w:pPr>
        <w:ind w:left="567" w:right="567"/>
        <w:jc w:val="both"/>
        <w:rPr>
          <w:rFonts w:ascii="Palatino Linotype" w:eastAsia="Palatino Linotype" w:hAnsi="Palatino Linotype" w:cs="Palatino Linotype"/>
        </w:rPr>
      </w:pPr>
      <w:r w:rsidRPr="00862C01">
        <w:rPr>
          <w:rFonts w:ascii="Palatino Linotype" w:eastAsia="Palatino Linotype" w:hAnsi="Palatino Linotype" w:cs="Palatino Linotype"/>
          <w:i/>
        </w:rPr>
        <w:t>[…]</w:t>
      </w:r>
    </w:p>
    <w:p w14:paraId="57FD90D4" w14:textId="77777777" w:rsidR="00A87B3A" w:rsidRPr="00862C01" w:rsidRDefault="00DB0E07" w:rsidP="00862C01">
      <w:pPr>
        <w:ind w:left="567" w:right="567"/>
        <w:jc w:val="both"/>
        <w:rPr>
          <w:rFonts w:ascii="Palatino Linotype" w:eastAsia="Palatino Linotype" w:hAnsi="Palatino Linotype" w:cs="Palatino Linotype"/>
        </w:rPr>
      </w:pPr>
      <w:r w:rsidRPr="00862C01">
        <w:rPr>
          <w:rFonts w:ascii="Palatino Linotype" w:eastAsia="Palatino Linotype" w:hAnsi="Palatino Linotype" w:cs="Palatino Linotype"/>
          <w:b/>
          <w:i/>
        </w:rPr>
        <w:t>II. Se determine mediante resolución de autoridad competente; o</w:t>
      </w:r>
    </w:p>
    <w:p w14:paraId="35AA0961" w14:textId="77777777" w:rsidR="00A87B3A" w:rsidRPr="00862C01" w:rsidRDefault="00DB0E07" w:rsidP="00862C01">
      <w:pPr>
        <w:ind w:left="567" w:right="567"/>
        <w:rPr>
          <w:rFonts w:ascii="Palatino Linotype" w:eastAsia="Palatino Linotype" w:hAnsi="Palatino Linotype" w:cs="Palatino Linotype"/>
        </w:rPr>
      </w:pPr>
      <w:r w:rsidRPr="00862C01">
        <w:rPr>
          <w:rFonts w:ascii="Palatino Linotype" w:eastAsia="Palatino Linotype" w:hAnsi="Palatino Linotype" w:cs="Palatino Linotype"/>
          <w:b/>
          <w:i/>
        </w:rPr>
        <w:t> </w:t>
      </w:r>
    </w:p>
    <w:p w14:paraId="5736AB73" w14:textId="77777777" w:rsidR="00A87B3A" w:rsidRPr="00862C01" w:rsidRDefault="00DB0E07" w:rsidP="00862C01">
      <w:pPr>
        <w:ind w:left="567" w:right="567"/>
        <w:jc w:val="both"/>
        <w:rPr>
          <w:rFonts w:ascii="Palatino Linotype" w:eastAsia="Palatino Linotype" w:hAnsi="Palatino Linotype" w:cs="Palatino Linotype"/>
        </w:rPr>
      </w:pPr>
      <w:r w:rsidRPr="00862C01">
        <w:rPr>
          <w:rFonts w:ascii="Palatino Linotype" w:eastAsia="Palatino Linotype" w:hAnsi="Palatino Linotype" w:cs="Palatino Linotype"/>
          <w:b/>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862C01">
        <w:rPr>
          <w:rFonts w:ascii="Palatino Linotype" w:eastAsia="Palatino Linotype" w:hAnsi="Palatino Linotype" w:cs="Palatino Linotype"/>
          <w:b/>
          <w:i/>
          <w:u w:val="single"/>
        </w:rPr>
        <w:t>de manera genérica y fundando y motivando su clasificación.”</w:t>
      </w:r>
    </w:p>
    <w:p w14:paraId="675C331E" w14:textId="77777777" w:rsidR="00A87B3A" w:rsidRPr="00862C01" w:rsidRDefault="00DB0E07" w:rsidP="00862C01">
      <w:pPr>
        <w:ind w:left="567" w:right="567"/>
        <w:rPr>
          <w:rFonts w:ascii="Palatino Linotype" w:eastAsia="Palatino Linotype" w:hAnsi="Palatino Linotype" w:cs="Palatino Linotype"/>
          <w:b/>
          <w:sz w:val="16"/>
          <w:szCs w:val="16"/>
        </w:rPr>
      </w:pPr>
      <w:r w:rsidRPr="00862C01">
        <w:rPr>
          <w:rFonts w:ascii="Palatino Linotype" w:eastAsia="Palatino Linotype" w:hAnsi="Palatino Linotype" w:cs="Palatino Linotype"/>
          <w:b/>
          <w:sz w:val="16"/>
          <w:szCs w:val="16"/>
        </w:rPr>
        <w:t>(Énfasis añadido)</w:t>
      </w:r>
    </w:p>
    <w:p w14:paraId="5721E5A8" w14:textId="77777777" w:rsidR="00A87B3A" w:rsidRPr="00862C01" w:rsidRDefault="00A87B3A" w:rsidP="00862C01">
      <w:pPr>
        <w:tabs>
          <w:tab w:val="left" w:pos="7938"/>
        </w:tabs>
        <w:rPr>
          <w:rFonts w:ascii="Palatino Linotype" w:eastAsia="Palatino Linotype" w:hAnsi="Palatino Linotype" w:cs="Palatino Linotype"/>
        </w:rPr>
      </w:pPr>
    </w:p>
    <w:p w14:paraId="4A743D1D" w14:textId="77777777" w:rsidR="00A87B3A" w:rsidRPr="00862C01" w:rsidRDefault="00DB0E07" w:rsidP="00862C01">
      <w:pPr>
        <w:tabs>
          <w:tab w:val="left" w:pos="7938"/>
        </w:tabs>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68596EA1" w14:textId="77777777" w:rsidR="00A87B3A" w:rsidRPr="00862C01" w:rsidRDefault="00DB0E07" w:rsidP="00862C01">
      <w:pPr>
        <w:tabs>
          <w:tab w:val="left" w:pos="7938"/>
        </w:tabs>
        <w:rPr>
          <w:rFonts w:ascii="Palatino Linotype" w:eastAsia="Palatino Linotype" w:hAnsi="Palatino Linotype" w:cs="Palatino Linotype"/>
        </w:rPr>
      </w:pPr>
      <w:r w:rsidRPr="00862C01">
        <w:rPr>
          <w:rFonts w:ascii="Palatino Linotype" w:eastAsia="Palatino Linotype" w:hAnsi="Palatino Linotype" w:cs="Palatino Linotype"/>
        </w:rPr>
        <w:t> </w:t>
      </w:r>
    </w:p>
    <w:p w14:paraId="49F6024F" w14:textId="77777777" w:rsidR="00A87B3A" w:rsidRPr="00862C01" w:rsidRDefault="00DB0E07" w:rsidP="00862C01">
      <w:pPr>
        <w:ind w:left="567" w:right="567"/>
        <w:jc w:val="both"/>
        <w:rPr>
          <w:rFonts w:ascii="Palatino Linotype" w:eastAsia="Palatino Linotype" w:hAnsi="Palatino Linotype" w:cs="Palatino Linotype"/>
        </w:rPr>
      </w:pPr>
      <w:r w:rsidRPr="00862C01">
        <w:rPr>
          <w:rFonts w:ascii="Palatino Linotype" w:eastAsia="Palatino Linotype" w:hAnsi="Palatino Linotype" w:cs="Palatino Linotype"/>
          <w:b/>
          <w:i/>
        </w:rPr>
        <w:t>“FUNDAMENTACIÓN Y MOTIVACIÓN.</w:t>
      </w:r>
      <w:r w:rsidRPr="00862C01">
        <w:rPr>
          <w:rFonts w:ascii="Palatino Linotype" w:eastAsia="Palatino Linotype" w:hAnsi="Palatino Linotype" w:cs="Palatino Linotype"/>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62C01">
        <w:rPr>
          <w:rFonts w:ascii="Palatino Linotype" w:eastAsia="Palatino Linotype" w:hAnsi="Palatino Linotype" w:cs="Palatino Linotype"/>
        </w:rPr>
        <w:t>”</w:t>
      </w:r>
    </w:p>
    <w:p w14:paraId="7DC37925" w14:textId="77777777" w:rsidR="00A87B3A" w:rsidRPr="00862C01" w:rsidRDefault="00DB0E07" w:rsidP="00862C01">
      <w:pPr>
        <w:ind w:left="567" w:right="567"/>
        <w:jc w:val="both"/>
        <w:rPr>
          <w:rFonts w:ascii="Palatino Linotype" w:eastAsia="Palatino Linotype" w:hAnsi="Palatino Linotype" w:cs="Palatino Linotype"/>
          <w:sz w:val="16"/>
          <w:szCs w:val="16"/>
        </w:rPr>
      </w:pPr>
      <w:r w:rsidRPr="00862C01">
        <w:rPr>
          <w:rFonts w:ascii="Palatino Linotype" w:eastAsia="Palatino Linotype" w:hAnsi="Palatino Linotype" w:cs="Palatino Linotype"/>
          <w:i/>
          <w:sz w:val="16"/>
          <w:szCs w:val="16"/>
        </w:rPr>
        <w:t xml:space="preserve"> (sic)</w:t>
      </w:r>
    </w:p>
    <w:p w14:paraId="4F0B8896" w14:textId="77777777" w:rsidR="00A87B3A" w:rsidRPr="00862C01" w:rsidRDefault="00A87B3A" w:rsidP="00862C01">
      <w:pPr>
        <w:tabs>
          <w:tab w:val="left" w:pos="7938"/>
        </w:tabs>
        <w:rPr>
          <w:rFonts w:ascii="Palatino Linotype" w:eastAsia="Palatino Linotype" w:hAnsi="Palatino Linotype" w:cs="Palatino Linotype"/>
        </w:rPr>
      </w:pPr>
    </w:p>
    <w:p w14:paraId="0883BDFC" w14:textId="77777777" w:rsidR="00A87B3A" w:rsidRPr="00862C01" w:rsidRDefault="00DB0E07" w:rsidP="00862C01">
      <w:pPr>
        <w:tabs>
          <w:tab w:val="left" w:pos="7938"/>
        </w:tabs>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11C17B5" w14:textId="77777777" w:rsidR="00A87B3A" w:rsidRPr="00862C01" w:rsidRDefault="00DB0E07" w:rsidP="00862C01">
      <w:pPr>
        <w:tabs>
          <w:tab w:val="left" w:pos="7938"/>
        </w:tabs>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w:t>
      </w:r>
    </w:p>
    <w:p w14:paraId="6DC64634" w14:textId="77777777" w:rsidR="00A87B3A" w:rsidRPr="00862C01" w:rsidRDefault="00DB0E07" w:rsidP="00862C01">
      <w:pPr>
        <w:tabs>
          <w:tab w:val="left" w:pos="7938"/>
        </w:tabs>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lastRenderedPageBreak/>
        <w:t>En consecuencia, la fundamentación y motivación implica que, en el acto de autoridad, además de contenerse los supuestos jurídicos aplicables se expliquen claramente por qué a través de la utilización de la norma se emitió el acto.</w:t>
      </w:r>
    </w:p>
    <w:p w14:paraId="6A8035B8" w14:textId="77777777" w:rsidR="00A87B3A" w:rsidRPr="00862C01" w:rsidRDefault="00DB0E07" w:rsidP="00862C01">
      <w:pPr>
        <w:tabs>
          <w:tab w:val="left" w:pos="7938"/>
        </w:tabs>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w:t>
      </w:r>
    </w:p>
    <w:p w14:paraId="5399C55C" w14:textId="77777777" w:rsidR="00A87B3A" w:rsidRPr="00862C01" w:rsidRDefault="00DB0E07" w:rsidP="00862C01">
      <w:pPr>
        <w:tabs>
          <w:tab w:val="left" w:pos="7938"/>
        </w:tabs>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 xml:space="preserve">En este sentido, el numeral trigésimo tercero fracción V de los Lineamientos Generales, precisa que para motivar la clasificación se deben acreditar las circunstancias de tiempo, modo y lugar, en suma el Sujeto Obligado deberá cumplir cabalmente con las formalidades previstas en el artículo 137, de la Ley de Transparencia y Acceso a la Información Pública del Estado de México y Municipios, así como con los numerales aplicables de los </w:t>
      </w:r>
      <w:r w:rsidRPr="00862C01">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862C01">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14:paraId="4D353B61" w14:textId="77777777" w:rsidR="00A87B3A" w:rsidRPr="00862C01" w:rsidRDefault="00A87B3A" w:rsidP="00862C01">
      <w:pPr>
        <w:tabs>
          <w:tab w:val="left" w:pos="7938"/>
        </w:tabs>
        <w:spacing w:line="360" w:lineRule="auto"/>
        <w:jc w:val="both"/>
        <w:rPr>
          <w:rFonts w:ascii="Palatino Linotype" w:eastAsia="Palatino Linotype" w:hAnsi="Palatino Linotype" w:cs="Palatino Linotype"/>
        </w:rPr>
      </w:pPr>
    </w:p>
    <w:p w14:paraId="59965C2C" w14:textId="74BCA7FF"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Lo anterior es así, puesto que ha de destacarse que el artículo 91, de la Ley de Transparencia local, dispone que el acceso a la información pública será restringido excepcionalmente, cuando ésta sea clasificada como reservada o confidencial.</w:t>
      </w:r>
      <w:r w:rsidR="00B3429C" w:rsidRPr="00862C01">
        <w:rPr>
          <w:rFonts w:ascii="Palatino Linotype" w:eastAsia="Palatino Linotype" w:hAnsi="Palatino Linotype" w:cs="Palatino Linotype"/>
        </w:rPr>
        <w:t xml:space="preserve"> En el caso, como podría ser</w:t>
      </w:r>
      <w:r w:rsidRPr="00862C01">
        <w:rPr>
          <w:rFonts w:ascii="Palatino Linotype" w:eastAsia="Palatino Linotype" w:hAnsi="Palatino Linotype" w:cs="Palatino Linotype"/>
        </w:rPr>
        <w:t xml:space="preserve"> la nómina </w:t>
      </w:r>
      <w:r w:rsidR="003F54AE" w:rsidRPr="00862C01">
        <w:rPr>
          <w:rFonts w:ascii="Palatino Linotype" w:eastAsia="Palatino Linotype" w:hAnsi="Palatino Linotype" w:cs="Palatino Linotype"/>
        </w:rPr>
        <w:t>o</w:t>
      </w:r>
      <w:r w:rsidRPr="00862C01">
        <w:rPr>
          <w:rFonts w:ascii="Palatino Linotype" w:eastAsia="Palatino Linotype" w:hAnsi="Palatino Linotype" w:cs="Palatino Linotype"/>
        </w:rPr>
        <w:t xml:space="preserve"> algún documento análogo </w:t>
      </w:r>
      <w:r w:rsidR="00B3429C" w:rsidRPr="00862C01">
        <w:rPr>
          <w:rFonts w:ascii="Palatino Linotype" w:eastAsia="Palatino Linotype" w:hAnsi="Palatino Linotype" w:cs="Palatino Linotype"/>
        </w:rPr>
        <w:t xml:space="preserve">que </w:t>
      </w:r>
      <w:r w:rsidRPr="00862C01">
        <w:rPr>
          <w:rFonts w:ascii="Palatino Linotype" w:eastAsia="Palatino Linotype" w:hAnsi="Palatino Linotype" w:cs="Palatino Linotype"/>
        </w:rPr>
        <w:t>pudiera reflejar datos e información de terceros, es decir, respecto de otros servidores públicos</w:t>
      </w:r>
      <w:r w:rsidR="003F54AE" w:rsidRPr="00862C01">
        <w:rPr>
          <w:rFonts w:ascii="Palatino Linotype" w:eastAsia="Palatino Linotype" w:hAnsi="Palatino Linotype" w:cs="Palatino Linotype"/>
        </w:rPr>
        <w:t xml:space="preserve"> diversos al solicitante</w:t>
      </w:r>
      <w:r w:rsidRPr="00862C01">
        <w:rPr>
          <w:rFonts w:ascii="Palatino Linotype" w:eastAsia="Palatino Linotype" w:hAnsi="Palatino Linotype" w:cs="Palatino Linotype"/>
        </w:rPr>
        <w:t xml:space="preserve">. </w:t>
      </w:r>
    </w:p>
    <w:p w14:paraId="785ADA86" w14:textId="77777777" w:rsidR="00A87B3A" w:rsidRPr="00862C01" w:rsidRDefault="00A87B3A" w:rsidP="00862C01">
      <w:pPr>
        <w:spacing w:line="360" w:lineRule="auto"/>
        <w:jc w:val="both"/>
        <w:rPr>
          <w:rFonts w:ascii="Palatino Linotype" w:eastAsia="Palatino Linotype" w:hAnsi="Palatino Linotype" w:cs="Palatino Linotype"/>
        </w:rPr>
      </w:pPr>
    </w:p>
    <w:p w14:paraId="507E3F04"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lastRenderedPageBreak/>
        <w:t>Así, con fundamento en lo prescrito en los artículos 5, trigésimo tercero y trigésimo cuarto, fracciones IV y V de la Constitución Política del Estado Libre y Soberano de México y los artículos 2 fracción II, 11, 81, 82 fracciones I y III, 127, 128, 129, 133 y 137 de la Ley de Protección de Datos Personales en Posesión de Sujetos Obligados del Estado de México; 185 y 188 de la Ley de Transparencia y Acceso a la Información Pública del Estado de México y Municipios de aplicación supletoria en materia del ejercicios de los derechos de acceso, rectificación, cancelación y oposición de datos personales, este Pleno:</w:t>
      </w:r>
    </w:p>
    <w:p w14:paraId="16444B81" w14:textId="77777777" w:rsidR="00A87B3A" w:rsidRPr="00862C01" w:rsidRDefault="00A87B3A" w:rsidP="00862C01">
      <w:pPr>
        <w:spacing w:line="360" w:lineRule="auto"/>
        <w:jc w:val="both"/>
        <w:rPr>
          <w:rFonts w:ascii="Palatino Linotype" w:eastAsia="Palatino Linotype" w:hAnsi="Palatino Linotype" w:cs="Palatino Linotype"/>
        </w:rPr>
      </w:pPr>
    </w:p>
    <w:p w14:paraId="55115F8A" w14:textId="77777777" w:rsidR="00A87B3A" w:rsidRPr="00862C01" w:rsidRDefault="00DB0E07" w:rsidP="00862C01">
      <w:pPr>
        <w:spacing w:line="360" w:lineRule="auto"/>
        <w:jc w:val="center"/>
        <w:rPr>
          <w:rFonts w:ascii="Palatino Linotype" w:eastAsia="Palatino Linotype" w:hAnsi="Palatino Linotype" w:cs="Palatino Linotype"/>
          <w:b/>
          <w:sz w:val="28"/>
          <w:szCs w:val="28"/>
        </w:rPr>
      </w:pPr>
      <w:r w:rsidRPr="00862C01">
        <w:rPr>
          <w:rFonts w:ascii="Palatino Linotype" w:eastAsia="Palatino Linotype" w:hAnsi="Palatino Linotype" w:cs="Palatino Linotype"/>
          <w:b/>
          <w:sz w:val="28"/>
          <w:szCs w:val="28"/>
        </w:rPr>
        <w:t>R E S U E L V E</w:t>
      </w:r>
    </w:p>
    <w:p w14:paraId="168B1C82" w14:textId="77777777" w:rsidR="00A87B3A" w:rsidRPr="00862C01" w:rsidRDefault="00A87B3A" w:rsidP="00862C01">
      <w:pPr>
        <w:spacing w:line="360" w:lineRule="auto"/>
        <w:jc w:val="both"/>
        <w:rPr>
          <w:rFonts w:ascii="Palatino Linotype" w:eastAsia="Palatino Linotype" w:hAnsi="Palatino Linotype" w:cs="Palatino Linotype"/>
        </w:rPr>
      </w:pPr>
    </w:p>
    <w:p w14:paraId="71D165DD"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b/>
        </w:rPr>
        <w:t>PRIMERO.</w:t>
      </w:r>
      <w:r w:rsidRPr="00862C01">
        <w:rPr>
          <w:rFonts w:ascii="Palatino Linotype" w:eastAsia="Palatino Linotype" w:hAnsi="Palatino Linotype" w:cs="Palatino Linotype"/>
        </w:rPr>
        <w:t xml:space="preserve"> Resultan fundadas las razones o motivos de inconformidad hechos valer por el Recurrente</w:t>
      </w:r>
      <w:r w:rsidRPr="00862C01">
        <w:rPr>
          <w:rFonts w:ascii="Palatino Linotype" w:eastAsia="Palatino Linotype" w:hAnsi="Palatino Linotype" w:cs="Palatino Linotype"/>
          <w:b/>
        </w:rPr>
        <w:t>,</w:t>
      </w:r>
      <w:r w:rsidRPr="00862C01">
        <w:rPr>
          <w:rFonts w:ascii="Palatino Linotype" w:eastAsia="Palatino Linotype" w:hAnsi="Palatino Linotype" w:cs="Palatino Linotype"/>
        </w:rPr>
        <w:t xml:space="preserve"> en términos del </w:t>
      </w:r>
      <w:r w:rsidRPr="00862C01">
        <w:rPr>
          <w:rFonts w:ascii="Palatino Linotype" w:eastAsia="Palatino Linotype" w:hAnsi="Palatino Linotype" w:cs="Palatino Linotype"/>
          <w:b/>
        </w:rPr>
        <w:t xml:space="preserve">Considerando QUINTO </w:t>
      </w:r>
      <w:r w:rsidRPr="00862C01">
        <w:rPr>
          <w:rFonts w:ascii="Palatino Linotype" w:eastAsia="Palatino Linotype" w:hAnsi="Palatino Linotype" w:cs="Palatino Linotype"/>
        </w:rPr>
        <w:t>de la presente resolución.</w:t>
      </w:r>
    </w:p>
    <w:p w14:paraId="093DC9CC" w14:textId="77777777" w:rsidR="00A87B3A" w:rsidRPr="00862C01" w:rsidRDefault="00A87B3A" w:rsidP="00862C01">
      <w:pPr>
        <w:spacing w:line="360" w:lineRule="auto"/>
        <w:jc w:val="both"/>
        <w:rPr>
          <w:rFonts w:ascii="Palatino Linotype" w:eastAsia="Palatino Linotype" w:hAnsi="Palatino Linotype" w:cs="Palatino Linotype"/>
        </w:rPr>
      </w:pPr>
    </w:p>
    <w:p w14:paraId="227349FD" w14:textId="5CE51BCD"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b/>
        </w:rPr>
        <w:t xml:space="preserve">SEGUNDO. </w:t>
      </w:r>
      <w:r w:rsidRPr="00862C01">
        <w:rPr>
          <w:rFonts w:ascii="Palatino Linotype" w:eastAsia="Palatino Linotype" w:hAnsi="Palatino Linotype" w:cs="Palatino Linotype"/>
        </w:rPr>
        <w:t>Se</w:t>
      </w:r>
      <w:r w:rsidRPr="00862C01">
        <w:rPr>
          <w:rFonts w:ascii="Palatino Linotype" w:eastAsia="Palatino Linotype" w:hAnsi="Palatino Linotype" w:cs="Palatino Linotype"/>
          <w:b/>
        </w:rPr>
        <w:t xml:space="preserve"> ORDENA </w:t>
      </w:r>
      <w:r w:rsidRPr="00862C01">
        <w:rPr>
          <w:rFonts w:ascii="Palatino Linotype" w:eastAsia="Palatino Linotype" w:hAnsi="Palatino Linotype" w:cs="Palatino Linotype"/>
        </w:rPr>
        <w:t>al Sujeto Obligado que</w:t>
      </w:r>
      <w:r w:rsidRPr="00862C01">
        <w:rPr>
          <w:rFonts w:ascii="Palatino Linotype" w:eastAsia="Palatino Linotype" w:hAnsi="Palatino Linotype" w:cs="Palatino Linotype"/>
          <w:b/>
        </w:rPr>
        <w:t xml:space="preserve"> </w:t>
      </w:r>
      <w:r w:rsidRPr="00862C01">
        <w:rPr>
          <w:rFonts w:ascii="Palatino Linotype" w:eastAsia="Palatino Linotype" w:hAnsi="Palatino Linotype" w:cs="Palatino Linotype"/>
        </w:rPr>
        <w:t xml:space="preserve">atienda la solicitud de acceso a datos personales </w:t>
      </w:r>
      <w:r w:rsidRPr="00862C01">
        <w:rPr>
          <w:rFonts w:ascii="Palatino Linotype" w:eastAsia="Palatino Linotype" w:hAnsi="Palatino Linotype" w:cs="Palatino Linotype"/>
          <w:b/>
        </w:rPr>
        <w:t xml:space="preserve">00001/SMMP/AD/2023 </w:t>
      </w:r>
      <w:r w:rsidRPr="00862C01">
        <w:rPr>
          <w:rFonts w:ascii="Palatino Linotype" w:eastAsia="Palatino Linotype" w:hAnsi="Palatino Linotype" w:cs="Palatino Linotype"/>
        </w:rPr>
        <w:t xml:space="preserve">en términos del </w:t>
      </w:r>
      <w:r w:rsidRPr="00862C01">
        <w:rPr>
          <w:rFonts w:ascii="Palatino Linotype" w:eastAsia="Palatino Linotype" w:hAnsi="Palatino Linotype" w:cs="Palatino Linotype"/>
          <w:b/>
        </w:rPr>
        <w:t xml:space="preserve">Considerando QUINTO </w:t>
      </w:r>
      <w:r w:rsidRPr="00862C01">
        <w:rPr>
          <w:rFonts w:ascii="Palatino Linotype" w:eastAsia="Palatino Linotype" w:hAnsi="Palatino Linotype" w:cs="Palatino Linotype"/>
        </w:rPr>
        <w:t xml:space="preserve">de esta resolución vía Sistema de Acceso, Rectificación, Cancelación y Oposición de Datos Personales en el Estado de México (SARCOEM) así como al correo electrónico señalado en su solicitud, en formato PDF o en el que se haya generado, </w:t>
      </w:r>
      <w:r w:rsidRPr="00862C01">
        <w:rPr>
          <w:rFonts w:ascii="Palatino Linotype" w:eastAsia="Palatino Linotype" w:hAnsi="Palatino Linotype" w:cs="Palatino Linotype"/>
          <w:b/>
        </w:rPr>
        <w:t>en versión pública de ser procedente</w:t>
      </w:r>
      <w:r w:rsidR="00B3429C" w:rsidRPr="00862C01">
        <w:rPr>
          <w:rFonts w:ascii="Palatino Linotype" w:eastAsia="Palatino Linotype" w:hAnsi="Palatino Linotype" w:cs="Palatino Linotype"/>
          <w:b/>
        </w:rPr>
        <w:t xml:space="preserve"> (respecto de datos de terceros)</w:t>
      </w:r>
      <w:r w:rsidRPr="00862C01">
        <w:rPr>
          <w:rFonts w:ascii="Palatino Linotype" w:eastAsia="Palatino Linotype" w:hAnsi="Palatino Linotype" w:cs="Palatino Linotype"/>
        </w:rPr>
        <w:t xml:space="preserve">, </w:t>
      </w:r>
      <w:r w:rsidRPr="00862C01">
        <w:rPr>
          <w:rFonts w:ascii="Palatino Linotype" w:eastAsia="Palatino Linotype" w:hAnsi="Palatino Linotype" w:cs="Palatino Linotype"/>
          <w:b/>
        </w:rPr>
        <w:t>previa acreditación de identidad</w:t>
      </w:r>
      <w:r w:rsidRPr="00862C01">
        <w:rPr>
          <w:rFonts w:ascii="Palatino Linotype" w:eastAsia="Palatino Linotype" w:hAnsi="Palatino Linotype" w:cs="Palatino Linotype"/>
        </w:rPr>
        <w:t xml:space="preserve">, </w:t>
      </w:r>
      <w:r w:rsidRPr="00862C01">
        <w:rPr>
          <w:rFonts w:ascii="Palatino Linotype" w:eastAsia="Palatino Linotype" w:hAnsi="Palatino Linotype" w:cs="Palatino Linotype"/>
          <w:b/>
          <w:u w:val="single"/>
        </w:rPr>
        <w:t>todos los documentos en posesión</w:t>
      </w:r>
      <w:r w:rsidRPr="00862C01">
        <w:rPr>
          <w:rFonts w:ascii="Palatino Linotype" w:eastAsia="Palatino Linotype" w:hAnsi="Palatino Linotype" w:cs="Palatino Linotype"/>
          <w:u w:val="single"/>
        </w:rPr>
        <w:t xml:space="preserve"> del </w:t>
      </w:r>
      <w:r w:rsidRPr="00862C01">
        <w:rPr>
          <w:rFonts w:ascii="Palatino Linotype" w:eastAsia="Palatino Linotype" w:hAnsi="Palatino Linotype" w:cs="Palatino Linotype"/>
          <w:b/>
          <w:u w:val="single"/>
        </w:rPr>
        <w:t>SUJETO OBLIGADO</w:t>
      </w:r>
      <w:r w:rsidRPr="00862C01">
        <w:rPr>
          <w:rFonts w:ascii="Palatino Linotype" w:eastAsia="Palatino Linotype" w:hAnsi="Palatino Linotype" w:cs="Palatino Linotype"/>
          <w:b/>
        </w:rPr>
        <w:t xml:space="preserve"> </w:t>
      </w:r>
      <w:r w:rsidRPr="00862C01">
        <w:rPr>
          <w:rFonts w:ascii="Palatino Linotype" w:eastAsia="Palatino Linotype" w:hAnsi="Palatino Linotype" w:cs="Palatino Linotype"/>
        </w:rPr>
        <w:t xml:space="preserve">que contengan datos personales del solicitante correspondiente, la cual obre en sus archivos al </w:t>
      </w:r>
      <w:r w:rsidRPr="00862C01">
        <w:rPr>
          <w:rFonts w:ascii="Palatino Linotype" w:eastAsia="Palatino Linotype" w:hAnsi="Palatino Linotype" w:cs="Palatino Linotype"/>
          <w:b/>
        </w:rPr>
        <w:t>doce de junio de dos mil veintitrés</w:t>
      </w:r>
      <w:r w:rsidR="00817440" w:rsidRPr="00862C01">
        <w:rPr>
          <w:rFonts w:ascii="Palatino Linotype" w:eastAsia="Palatino Linotype" w:hAnsi="Palatino Linotype" w:cs="Palatino Linotype"/>
          <w:b/>
        </w:rPr>
        <w:t xml:space="preserve">, </w:t>
      </w:r>
      <w:r w:rsidR="00817440" w:rsidRPr="00862C01">
        <w:rPr>
          <w:rFonts w:ascii="Palatino Linotype" w:eastAsia="Palatino Linotype" w:hAnsi="Palatino Linotype" w:cs="Palatino Linotype"/>
        </w:rPr>
        <w:t>debiendo considerar</w:t>
      </w:r>
      <w:r w:rsidRPr="00862C01">
        <w:rPr>
          <w:rFonts w:ascii="Palatino Linotype" w:eastAsia="Palatino Linotype" w:hAnsi="Palatino Linotype" w:cs="Palatino Linotype"/>
          <w:b/>
        </w:rPr>
        <w:t xml:space="preserve">: </w:t>
      </w:r>
    </w:p>
    <w:p w14:paraId="3BEA2F33" w14:textId="77777777" w:rsidR="00A87B3A" w:rsidRPr="00862C01" w:rsidRDefault="00A87B3A" w:rsidP="00862C01">
      <w:pPr>
        <w:spacing w:line="360" w:lineRule="auto"/>
        <w:jc w:val="both"/>
        <w:rPr>
          <w:rFonts w:ascii="Palatino Linotype" w:eastAsia="Palatino Linotype" w:hAnsi="Palatino Linotype" w:cs="Palatino Linotype"/>
        </w:rPr>
      </w:pPr>
    </w:p>
    <w:p w14:paraId="22218B86" w14:textId="77777777" w:rsidR="00A87B3A" w:rsidRPr="00862C01" w:rsidRDefault="00DB0E07" w:rsidP="00862C01">
      <w:pPr>
        <w:numPr>
          <w:ilvl w:val="0"/>
          <w:numId w:val="3"/>
        </w:numPr>
        <w:pBdr>
          <w:top w:val="nil"/>
          <w:left w:val="nil"/>
          <w:bottom w:val="nil"/>
          <w:right w:val="nil"/>
          <w:between w:val="nil"/>
        </w:pBdr>
        <w:ind w:hanging="10"/>
        <w:jc w:val="both"/>
        <w:rPr>
          <w:rFonts w:ascii="Palatino Linotype" w:eastAsia="Palatino Linotype" w:hAnsi="Palatino Linotype" w:cs="Palatino Linotype"/>
          <w:i/>
        </w:rPr>
      </w:pPr>
      <w:r w:rsidRPr="00862C01">
        <w:rPr>
          <w:rFonts w:ascii="Palatino Linotype" w:eastAsia="Palatino Linotype" w:hAnsi="Palatino Linotype" w:cs="Palatino Linotype"/>
          <w:i/>
        </w:rPr>
        <w:lastRenderedPageBreak/>
        <w:t xml:space="preserve">Contratos, cualquiera que sea su naturaleza (laboral, civil, mercantil). </w:t>
      </w:r>
    </w:p>
    <w:p w14:paraId="7BF25EE8" w14:textId="77777777" w:rsidR="00A87B3A" w:rsidRPr="00862C01" w:rsidRDefault="00DB0E07" w:rsidP="00862C01">
      <w:pPr>
        <w:numPr>
          <w:ilvl w:val="0"/>
          <w:numId w:val="3"/>
        </w:numPr>
        <w:pBdr>
          <w:top w:val="nil"/>
          <w:left w:val="nil"/>
          <w:bottom w:val="nil"/>
          <w:right w:val="nil"/>
          <w:between w:val="nil"/>
        </w:pBdr>
        <w:ind w:hanging="10"/>
        <w:jc w:val="both"/>
        <w:rPr>
          <w:rFonts w:ascii="Palatino Linotype" w:eastAsia="Palatino Linotype" w:hAnsi="Palatino Linotype" w:cs="Palatino Linotype"/>
          <w:i/>
        </w:rPr>
      </w:pPr>
      <w:r w:rsidRPr="00862C01">
        <w:rPr>
          <w:rFonts w:ascii="Palatino Linotype" w:eastAsia="Palatino Linotype" w:hAnsi="Palatino Linotype" w:cs="Palatino Linotype"/>
          <w:i/>
        </w:rPr>
        <w:t>Documentos relacionados con las prestaciones laborales del solicitante.</w:t>
      </w:r>
    </w:p>
    <w:p w14:paraId="1C2FD236" w14:textId="77777777" w:rsidR="00A87B3A" w:rsidRPr="00862C01" w:rsidRDefault="00DB0E07" w:rsidP="00862C01">
      <w:pPr>
        <w:numPr>
          <w:ilvl w:val="0"/>
          <w:numId w:val="3"/>
        </w:numPr>
        <w:pBdr>
          <w:top w:val="nil"/>
          <w:left w:val="nil"/>
          <w:bottom w:val="nil"/>
          <w:right w:val="nil"/>
          <w:between w:val="nil"/>
        </w:pBdr>
        <w:ind w:hanging="10"/>
        <w:jc w:val="both"/>
        <w:rPr>
          <w:rFonts w:ascii="Palatino Linotype" w:eastAsia="Palatino Linotype" w:hAnsi="Palatino Linotype" w:cs="Palatino Linotype"/>
          <w:i/>
        </w:rPr>
      </w:pPr>
      <w:r w:rsidRPr="00862C01">
        <w:rPr>
          <w:rFonts w:ascii="Palatino Linotype" w:eastAsia="Palatino Linotype" w:hAnsi="Palatino Linotype" w:cs="Palatino Linotype"/>
          <w:i/>
        </w:rPr>
        <w:t>Operaciones realizadas a través del Sistema de Pagos Electrónicos Interbancarios.</w:t>
      </w:r>
    </w:p>
    <w:p w14:paraId="71A012B1" w14:textId="67D6F19C" w:rsidR="00A87B3A" w:rsidRPr="00862C01" w:rsidRDefault="003723B6" w:rsidP="00862C01">
      <w:pPr>
        <w:numPr>
          <w:ilvl w:val="0"/>
          <w:numId w:val="3"/>
        </w:numPr>
        <w:pBdr>
          <w:top w:val="nil"/>
          <w:left w:val="nil"/>
          <w:bottom w:val="nil"/>
          <w:right w:val="nil"/>
          <w:between w:val="nil"/>
        </w:pBdr>
        <w:ind w:hanging="10"/>
        <w:jc w:val="both"/>
        <w:rPr>
          <w:rFonts w:ascii="Palatino Linotype" w:eastAsia="Palatino Linotype" w:hAnsi="Palatino Linotype" w:cs="Palatino Linotype"/>
          <w:i/>
        </w:rPr>
      </w:pPr>
      <w:r w:rsidRPr="00862C01">
        <w:rPr>
          <w:rFonts w:ascii="Palatino Linotype" w:eastAsia="Palatino Linotype" w:hAnsi="Palatino Linotype" w:cs="Palatino Linotype"/>
          <w:i/>
        </w:rPr>
        <w:t xml:space="preserve">El otorgamiento de productos </w:t>
      </w:r>
      <w:r w:rsidR="005A1112" w:rsidRPr="00862C01">
        <w:rPr>
          <w:rFonts w:ascii="Palatino Linotype" w:eastAsia="Palatino Linotype" w:hAnsi="Palatino Linotype" w:cs="Palatino Linotype"/>
          <w:i/>
        </w:rPr>
        <w:t>numismáticos.</w:t>
      </w:r>
    </w:p>
    <w:p w14:paraId="24FA0F88" w14:textId="77777777" w:rsidR="00A87B3A" w:rsidRPr="00862C01" w:rsidRDefault="00A87B3A" w:rsidP="00862C01">
      <w:pPr>
        <w:jc w:val="both"/>
        <w:rPr>
          <w:rFonts w:ascii="Palatino Linotype" w:eastAsia="Palatino Linotype" w:hAnsi="Palatino Linotype" w:cs="Palatino Linotype"/>
        </w:rPr>
      </w:pPr>
    </w:p>
    <w:p w14:paraId="2832985E" w14:textId="77777777" w:rsidR="00A87B3A" w:rsidRPr="00862C01" w:rsidRDefault="00DB0E07" w:rsidP="00862C01">
      <w:pPr>
        <w:pBdr>
          <w:top w:val="nil"/>
          <w:left w:val="nil"/>
          <w:bottom w:val="nil"/>
          <w:right w:val="nil"/>
          <w:between w:val="nil"/>
        </w:pBdr>
        <w:ind w:left="708" w:right="850"/>
        <w:jc w:val="both"/>
        <w:rPr>
          <w:rFonts w:ascii="Palatino Linotype" w:eastAsia="Palatino Linotype" w:hAnsi="Palatino Linotype" w:cs="Palatino Linotype"/>
          <w:i/>
        </w:rPr>
      </w:pPr>
      <w:r w:rsidRPr="00862C01">
        <w:rPr>
          <w:rFonts w:ascii="Palatino Linotype" w:eastAsia="Palatino Linotype" w:hAnsi="Palatino Linotype" w:cs="Palatino Linotype"/>
          <w:i/>
        </w:rPr>
        <w:t xml:space="preserve">Para la entrega en versión pública vía SARCOEM,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380C1E53" w14:textId="77777777" w:rsidR="00A87B3A" w:rsidRPr="00862C01" w:rsidRDefault="00A87B3A" w:rsidP="00862C01">
      <w:pPr>
        <w:pBdr>
          <w:top w:val="nil"/>
          <w:left w:val="nil"/>
          <w:bottom w:val="nil"/>
          <w:right w:val="nil"/>
          <w:between w:val="nil"/>
        </w:pBdr>
        <w:ind w:left="720" w:right="850"/>
        <w:jc w:val="both"/>
        <w:rPr>
          <w:rFonts w:ascii="Palatino Linotype" w:eastAsia="Palatino Linotype" w:hAnsi="Palatino Linotype" w:cs="Palatino Linotype"/>
          <w:i/>
        </w:rPr>
      </w:pPr>
    </w:p>
    <w:p w14:paraId="43F41744" w14:textId="77777777" w:rsidR="00A87B3A" w:rsidRPr="00862C01" w:rsidRDefault="00DB0E07" w:rsidP="00862C01">
      <w:pPr>
        <w:ind w:left="720" w:right="850"/>
        <w:jc w:val="both"/>
        <w:rPr>
          <w:rFonts w:ascii="Palatino Linotype" w:eastAsia="Palatino Linotype" w:hAnsi="Palatino Linotype" w:cs="Palatino Linotype"/>
          <w:i/>
        </w:rPr>
      </w:pPr>
      <w:r w:rsidRPr="00862C01">
        <w:rPr>
          <w:rFonts w:ascii="Palatino Linotype" w:eastAsia="Palatino Linotype" w:hAnsi="Palatino Linotype" w:cs="Palatino Linotype"/>
          <w:i/>
        </w:rPr>
        <w:t>Para el caso de que la información ordenada o parte de la misma no obre en los archivos del SUJETO OBLIGADO, por no haberse generado, bastará con que así lo haga del conocimiento de la parte RECURRENTE.</w:t>
      </w:r>
    </w:p>
    <w:p w14:paraId="062D5FA0" w14:textId="77777777" w:rsidR="00A87B3A" w:rsidRPr="00862C01" w:rsidRDefault="00A87B3A" w:rsidP="00862C01">
      <w:pPr>
        <w:ind w:left="720" w:right="850"/>
        <w:jc w:val="both"/>
        <w:rPr>
          <w:rFonts w:ascii="Palatino Linotype" w:eastAsia="Palatino Linotype" w:hAnsi="Palatino Linotype" w:cs="Palatino Linotype"/>
          <w:i/>
        </w:rPr>
      </w:pPr>
    </w:p>
    <w:p w14:paraId="15BA4163" w14:textId="77777777" w:rsidR="00A87B3A" w:rsidRPr="00862C01" w:rsidRDefault="00DB0E07" w:rsidP="00862C01">
      <w:pPr>
        <w:ind w:left="720" w:right="850"/>
        <w:jc w:val="both"/>
        <w:rPr>
          <w:rFonts w:ascii="Palatino Linotype" w:eastAsia="Palatino Linotype" w:hAnsi="Palatino Linotype" w:cs="Palatino Linotype"/>
          <w:i/>
        </w:rPr>
      </w:pPr>
      <w:r w:rsidRPr="00862C01">
        <w:rPr>
          <w:rFonts w:ascii="Palatino Linotype" w:eastAsia="Palatino Linotype" w:hAnsi="Palatino Linotype" w:cs="Palatino Linotype"/>
          <w:i/>
        </w:rPr>
        <w:t>Para la acreditación de la identidad, la Unidad de Transparencia deberá indicar a LA PARTE RECURRENTE, a través del SARCOEM el domicilio, los días y horarios de atención, así como el nombre del servidor público que le atenderá.</w:t>
      </w:r>
    </w:p>
    <w:p w14:paraId="3BEF1F9F" w14:textId="77777777" w:rsidR="00B3429C" w:rsidRPr="00862C01" w:rsidRDefault="00B3429C" w:rsidP="00862C01">
      <w:pPr>
        <w:ind w:left="720" w:right="850"/>
        <w:jc w:val="both"/>
        <w:rPr>
          <w:rFonts w:ascii="Palatino Linotype" w:eastAsia="Palatino Linotype" w:hAnsi="Palatino Linotype" w:cs="Palatino Linotype"/>
          <w:i/>
        </w:rPr>
      </w:pPr>
    </w:p>
    <w:p w14:paraId="256B38A6"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b/>
        </w:rPr>
        <w:t>TERCERO. Notifíquese</w:t>
      </w:r>
      <w:r w:rsidRPr="00862C01">
        <w:rPr>
          <w:rFonts w:ascii="Palatino Linotype" w:eastAsia="Palatino Linotype" w:hAnsi="Palatino Linotype" w:cs="Palatino Linotype"/>
          <w:b/>
          <w:i/>
        </w:rPr>
        <w:t xml:space="preserve"> </w:t>
      </w:r>
      <w:r w:rsidRPr="00862C01">
        <w:rPr>
          <w:rFonts w:ascii="Palatino Linotype" w:eastAsia="Palatino Linotype" w:hAnsi="Palatino Linotype" w:cs="Palatino Linotype"/>
        </w:rPr>
        <w:t xml:space="preserve">la presente resolución al Titular de la Unidad de Transparencia del Sujeto Obligado vía SARCOEM para que en los términos previstos en el artículo 137, segundo párrafo de la Ley de Protección de Datos Personales en Posesión de Sujetos Obligados del Estado de México y Municipios; con relación en los artículos 186, último párrafo y 189, párrafo segundo de la Ley de Transparencia y Acceso a la Información Pública del Estado de México y Municipios de aplicación supletoria por disposición del artículo 11 de la citada Ley de Datos, dé cumplimiento a lo ordenado dentro del plazo de </w:t>
      </w:r>
      <w:r w:rsidRPr="00862C01">
        <w:rPr>
          <w:rFonts w:ascii="Palatino Linotype" w:eastAsia="Palatino Linotype" w:hAnsi="Palatino Linotype" w:cs="Palatino Linotype"/>
          <w:b/>
        </w:rPr>
        <w:t>diez días hábiles</w:t>
      </w:r>
      <w:r w:rsidRPr="00862C01">
        <w:rPr>
          <w:rFonts w:ascii="Palatino Linotype" w:eastAsia="Palatino Linotype" w:hAnsi="Palatino Linotype" w:cs="Palatino Linotype"/>
        </w:rPr>
        <w:t xml:space="preserve">, e informe a este Instituto en un plazo de </w:t>
      </w:r>
      <w:r w:rsidRPr="00862C01">
        <w:rPr>
          <w:rFonts w:ascii="Palatino Linotype" w:eastAsia="Palatino Linotype" w:hAnsi="Palatino Linotype" w:cs="Palatino Linotype"/>
          <w:b/>
        </w:rPr>
        <w:t>tres días hábiles</w:t>
      </w:r>
      <w:r w:rsidRPr="00862C01">
        <w:rPr>
          <w:rFonts w:ascii="Palatino Linotype" w:eastAsia="Palatino Linotype" w:hAnsi="Palatino Linotype" w:cs="Palatino Linotype"/>
        </w:rPr>
        <w:t xml:space="preserve"> siguientes sobre el cumplimiento dado a la presente resolución.; y se le apercibe que, en caso de negarse a cumplir la presente resolución o </w:t>
      </w:r>
      <w:r w:rsidRPr="00862C01">
        <w:rPr>
          <w:rFonts w:ascii="Palatino Linotype" w:eastAsia="Palatino Linotype" w:hAnsi="Palatino Linotype" w:cs="Palatino Linotype"/>
        </w:rPr>
        <w:lastRenderedPageBreak/>
        <w:t>hacerlo de manera parcial, se le impondrá una medida de apremio de conformidad con lo previsto en los artículos 154 y 155 de la Ley de Protección de Datos Personales en Posesión de Sujetos Obligados del Estado de México y Municipios.</w:t>
      </w:r>
    </w:p>
    <w:p w14:paraId="1D690F4D" w14:textId="77777777" w:rsidR="00A87B3A" w:rsidRPr="00862C01" w:rsidRDefault="00A87B3A" w:rsidP="00862C01">
      <w:pPr>
        <w:spacing w:line="360" w:lineRule="auto"/>
        <w:jc w:val="both"/>
        <w:rPr>
          <w:rFonts w:ascii="Palatino Linotype" w:eastAsia="Palatino Linotype" w:hAnsi="Palatino Linotype" w:cs="Palatino Linotype"/>
        </w:rPr>
      </w:pPr>
    </w:p>
    <w:p w14:paraId="627CAC07"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De conformidad con el artículo 198 de la Ley de Transparencia y Acceso a la Información Pública del Estado de México y Municipios, de aplicación supletoria</w:t>
      </w:r>
      <w:r w:rsidRPr="00862C01">
        <w:t xml:space="preserve"> </w:t>
      </w:r>
      <w:r w:rsidRPr="00862C01">
        <w:rPr>
          <w:rFonts w:ascii="Palatino Linotype" w:eastAsia="Palatino Linotype" w:hAnsi="Palatino Linotype" w:cs="Palatino Linotype"/>
        </w:rPr>
        <w:t>por disposición del artículo 11 de la citada Ley de Datos, de considerarlo procedente, el Sujeto Obligado de manera fundada y motivada, podrá solicitar una ampliación de plazo para el cumplimiento de la presente resolución</w:t>
      </w:r>
    </w:p>
    <w:p w14:paraId="63E06514" w14:textId="77777777" w:rsidR="00A87B3A" w:rsidRPr="00862C01" w:rsidRDefault="00A87B3A" w:rsidP="00862C01">
      <w:pPr>
        <w:spacing w:line="360" w:lineRule="auto"/>
        <w:jc w:val="both"/>
        <w:rPr>
          <w:rFonts w:ascii="Palatino Linotype" w:eastAsia="Palatino Linotype" w:hAnsi="Palatino Linotype" w:cs="Palatino Linotype"/>
        </w:rPr>
      </w:pPr>
    </w:p>
    <w:p w14:paraId="3292969E"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b/>
        </w:rPr>
        <w:t xml:space="preserve">CUARTO. Notifíquese </w:t>
      </w:r>
      <w:r w:rsidRPr="00862C01">
        <w:rPr>
          <w:rFonts w:ascii="Palatino Linotype" w:eastAsia="Palatino Linotype" w:hAnsi="Palatino Linotype" w:cs="Palatino Linotype"/>
        </w:rPr>
        <w:t>al Recurrente la presente resolución por medio del SARCOEM y al correo electrónico proporcionado en su solicitud, y hágase de su conocimiento que en caso de considerar que le causa algún perjuicio, podrá promover el Juicio de Amparo en los términos de las leyes aplicables, de acuerdo con lo estipulado por el artículo 142 de la Ley de Protección de Datos Personales en Posesión de Sujetos Obligados del Estado de México y Municipios.</w:t>
      </w:r>
    </w:p>
    <w:p w14:paraId="3CA909E2" w14:textId="77777777" w:rsidR="00A87B3A" w:rsidRPr="00862C01" w:rsidRDefault="00A87B3A" w:rsidP="00862C01">
      <w:pPr>
        <w:spacing w:line="360" w:lineRule="auto"/>
        <w:jc w:val="both"/>
        <w:rPr>
          <w:rFonts w:ascii="Palatino Linotype" w:eastAsia="Palatino Linotype" w:hAnsi="Palatino Linotype" w:cs="Palatino Linotype"/>
        </w:rPr>
      </w:pPr>
    </w:p>
    <w:p w14:paraId="3BECFED0"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b/>
        </w:rPr>
        <w:t xml:space="preserve">QUINTO. Gírese </w:t>
      </w:r>
      <w:r w:rsidRPr="00862C01">
        <w:rPr>
          <w:rFonts w:ascii="Palatino Linotype" w:eastAsia="Palatino Linotype" w:hAnsi="Palatino Linotype" w:cs="Palatino Linotype"/>
        </w:rPr>
        <w:t>oficio a la Secretaría Técnica del Pleno de este Instituto para hacer del conocimiento del Órgano Interno de Control competente la presente resolución, a fin de que de conformidad con los artículos 137 último párrafo y 165 de la Ley de Protección de Datos Personales en Posesión de Sujetos Obligados del Estado de México, para que se determine lo conducente, en términos de lo señalado en el</w:t>
      </w:r>
      <w:r w:rsidRPr="00862C01">
        <w:rPr>
          <w:rFonts w:ascii="Palatino Linotype" w:eastAsia="Palatino Linotype" w:hAnsi="Palatino Linotype" w:cs="Palatino Linotype"/>
          <w:b/>
        </w:rPr>
        <w:t xml:space="preserve"> Considerando QUINTO </w:t>
      </w:r>
      <w:r w:rsidRPr="00862C01">
        <w:rPr>
          <w:rFonts w:ascii="Palatino Linotype" w:eastAsia="Palatino Linotype" w:hAnsi="Palatino Linotype" w:cs="Palatino Linotype"/>
        </w:rPr>
        <w:t xml:space="preserve">de la presente resolución. </w:t>
      </w:r>
    </w:p>
    <w:p w14:paraId="0DF857FE" w14:textId="77777777" w:rsidR="00A87B3A" w:rsidRPr="00862C01" w:rsidRDefault="00DB0E07" w:rsidP="00862C01">
      <w:pPr>
        <w:spacing w:line="360" w:lineRule="auto"/>
        <w:jc w:val="both"/>
        <w:rPr>
          <w:rFonts w:ascii="Palatino Linotype" w:eastAsia="Palatino Linotype" w:hAnsi="Palatino Linotype" w:cs="Palatino Linotype"/>
          <w:b/>
        </w:rPr>
      </w:pPr>
      <w:r w:rsidRPr="00862C01">
        <w:rPr>
          <w:rFonts w:ascii="Palatino Linotype" w:eastAsia="Palatino Linotype" w:hAnsi="Palatino Linotype" w:cs="Palatino Linotype"/>
          <w:b/>
        </w:rPr>
        <w:t xml:space="preserve"> </w:t>
      </w:r>
    </w:p>
    <w:p w14:paraId="0B546A5E" w14:textId="374F6320" w:rsidR="00A87B3A" w:rsidRPr="00862C01" w:rsidRDefault="00DB0E07" w:rsidP="00862C01">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7E1690" w:rsidRPr="00862C01">
        <w:rPr>
          <w:rFonts w:ascii="Palatino Linotype" w:eastAsia="Palatino Linotype" w:hAnsi="Palatino Linotype" w:cs="Palatino Linotype"/>
        </w:rPr>
        <w:t>NOVEN</w:t>
      </w:r>
      <w:r w:rsidRPr="00862C01">
        <w:rPr>
          <w:rFonts w:ascii="Palatino Linotype" w:eastAsia="Palatino Linotype" w:hAnsi="Palatino Linotype" w:cs="Palatino Linotype"/>
        </w:rPr>
        <w:t xml:space="preserve">A SESIÓN ORDINARIA CELEBRADA EL </w:t>
      </w:r>
      <w:r w:rsidR="007E1690" w:rsidRPr="00862C01">
        <w:rPr>
          <w:rFonts w:ascii="Palatino Linotype" w:eastAsia="Palatino Linotype" w:hAnsi="Palatino Linotype" w:cs="Palatino Linotype"/>
        </w:rPr>
        <w:t>VEINTIUNO</w:t>
      </w:r>
      <w:r w:rsidRPr="00862C01">
        <w:rPr>
          <w:rFonts w:ascii="Palatino Linotype" w:eastAsia="Palatino Linotype" w:hAnsi="Palatino Linotype" w:cs="Palatino Linotype"/>
        </w:rPr>
        <w:t xml:space="preserve"> DE AGOSTO DE DOS MIL VEINTICUATRO, ANTE EL SECRETARIO TÉCNICO DEL PLENO, ALEXIS TAPIA RAMÍREZ. </w:t>
      </w:r>
    </w:p>
    <w:p w14:paraId="40814960" w14:textId="77777777" w:rsidR="00A87B3A" w:rsidRPr="00862C01" w:rsidRDefault="00DB0E07" w:rsidP="00862C01">
      <w:pPr>
        <w:spacing w:line="360" w:lineRule="auto"/>
        <w:jc w:val="both"/>
        <w:rPr>
          <w:rFonts w:ascii="Palatino Linotype" w:eastAsia="Palatino Linotype" w:hAnsi="Palatino Linotype" w:cs="Palatino Linotype"/>
        </w:rPr>
      </w:pPr>
      <w:r w:rsidRPr="00862C01">
        <w:rPr>
          <w:rFonts w:ascii="Palatino Linotype" w:eastAsia="Palatino Linotype" w:hAnsi="Palatino Linotype" w:cs="Palatino Linotype"/>
        </w:rPr>
        <w:t>SCMM/AGZ/DEMF/ESS</w:t>
      </w:r>
    </w:p>
    <w:p w14:paraId="3AE8CEAD" w14:textId="77777777" w:rsidR="00A87B3A" w:rsidRPr="00862C01" w:rsidRDefault="00DB0E07" w:rsidP="00862C01">
      <w:pPr>
        <w:spacing w:line="360" w:lineRule="auto"/>
        <w:jc w:val="both"/>
      </w:pPr>
      <w:r w:rsidRPr="00862C01">
        <w:br w:type="page"/>
      </w:r>
    </w:p>
    <w:p w14:paraId="104DA4C8" w14:textId="77777777" w:rsidR="00A87B3A" w:rsidRPr="00862C01" w:rsidRDefault="00A87B3A" w:rsidP="00862C01">
      <w:pPr>
        <w:spacing w:line="360" w:lineRule="auto"/>
        <w:jc w:val="both"/>
        <w:rPr>
          <w:rFonts w:ascii="Palatino Linotype" w:eastAsia="Palatino Linotype" w:hAnsi="Palatino Linotype" w:cs="Palatino Linotype"/>
        </w:rPr>
      </w:pPr>
    </w:p>
    <w:p w14:paraId="0DB74FA5" w14:textId="77777777" w:rsidR="00A87B3A" w:rsidRPr="00862C01" w:rsidRDefault="00A87B3A" w:rsidP="00862C01"/>
    <w:sectPr w:rsidR="00A87B3A" w:rsidRPr="00862C01">
      <w:headerReference w:type="even" r:id="rId9"/>
      <w:headerReference w:type="default" r:id="rId10"/>
      <w:footerReference w:type="default" r:id="rId11"/>
      <w:headerReference w:type="first" r:id="rId12"/>
      <w:footerReference w:type="first" r:id="rId13"/>
      <w:pgSz w:w="12240" w:h="15840"/>
      <w:pgMar w:top="1418" w:right="1467"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8A2B0" w14:textId="77777777" w:rsidR="006B1135" w:rsidRDefault="006B1135">
      <w:r>
        <w:separator/>
      </w:r>
    </w:p>
  </w:endnote>
  <w:endnote w:type="continuationSeparator" w:id="0">
    <w:p w14:paraId="31FE4FD3" w14:textId="77777777" w:rsidR="006B1135" w:rsidRDefault="006B1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810E3FBD-DE3A-4D2F-949C-4C920C40ECA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250E8A4F-ADFE-4007-8663-90AAB04D3CD6}"/>
  </w:font>
  <w:font w:name="Palatino Linotype">
    <w:panose1 w:val="02040502050505030304"/>
    <w:charset w:val="00"/>
    <w:family w:val="roman"/>
    <w:pitch w:val="variable"/>
    <w:sig w:usb0="E0000287" w:usb1="40000013" w:usb2="00000000" w:usb3="00000000" w:csb0="0000019F" w:csb1="00000000"/>
    <w:embedRegular r:id="rId3" w:fontKey="{3B581AE9-B09C-41C3-B451-140648E96FA6}"/>
    <w:embedBold r:id="rId4" w:fontKey="{15F62845-A1FC-4DC5-9876-A408B90EF15C}"/>
    <w:embedItalic r:id="rId5" w:fontKey="{7F44B6B4-D8D3-4263-BD57-4FD1A7D392AE}"/>
    <w:embedBoldItalic r:id="rId6" w:fontKey="{2A7DAD0D-FF06-4C9C-A32C-07E3FA2B3BC4}"/>
  </w:font>
  <w:font w:name="Calibri">
    <w:panose1 w:val="020F0502020204030204"/>
    <w:charset w:val="00"/>
    <w:family w:val="swiss"/>
    <w:pitch w:val="variable"/>
    <w:sig w:usb0="E4002EFF" w:usb1="C200247B" w:usb2="00000009" w:usb3="00000000" w:csb0="000001FF" w:csb1="00000000"/>
    <w:embedRegular r:id="rId7" w:fontKey="{CB84FC8D-28FA-4D13-B951-500B41E455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75BF1" w14:textId="77777777" w:rsidR="00DB0E07" w:rsidRDefault="00DB0E0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078D4">
      <w:rPr>
        <w:rFonts w:ascii="Palatino Linotype" w:eastAsia="Palatino Linotype" w:hAnsi="Palatino Linotype" w:cs="Palatino Linotype"/>
        <w:noProof/>
        <w:color w:val="000000"/>
        <w:sz w:val="22"/>
        <w:szCs w:val="22"/>
      </w:rPr>
      <w:t>36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078D4">
      <w:rPr>
        <w:rFonts w:ascii="Palatino Linotype" w:eastAsia="Palatino Linotype" w:hAnsi="Palatino Linotype" w:cs="Palatino Linotype"/>
        <w:noProof/>
        <w:color w:val="000000"/>
        <w:sz w:val="22"/>
        <w:szCs w:val="22"/>
      </w:rPr>
      <w:t>38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D42A6" w14:textId="77777777" w:rsidR="00DB0E07" w:rsidRDefault="00DB0E0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078D4">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078D4">
      <w:rPr>
        <w:rFonts w:ascii="Palatino Linotype" w:eastAsia="Palatino Linotype" w:hAnsi="Palatino Linotype" w:cs="Palatino Linotype"/>
        <w:noProof/>
        <w:color w:val="000000"/>
        <w:sz w:val="22"/>
        <w:szCs w:val="22"/>
      </w:rPr>
      <w:t>38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4B7A91" w14:textId="77777777" w:rsidR="006B1135" w:rsidRDefault="006B1135">
      <w:r>
        <w:separator/>
      </w:r>
    </w:p>
  </w:footnote>
  <w:footnote w:type="continuationSeparator" w:id="0">
    <w:p w14:paraId="2E3C3945" w14:textId="77777777" w:rsidR="006B1135" w:rsidRDefault="006B1135">
      <w:r>
        <w:continuationSeparator/>
      </w:r>
    </w:p>
  </w:footnote>
  <w:footnote w:id="1">
    <w:p w14:paraId="4578BEA4" w14:textId="77777777" w:rsidR="00DB0E07" w:rsidRDefault="00DB0E07">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i/>
          <w:color w:val="000000"/>
          <w:sz w:val="18"/>
          <w:szCs w:val="18"/>
        </w:rPr>
        <w:t>De conformidad con el artículo 4, fracción XLI, de la Ley de Protección de Datos en Posesión de Sujetos Obligados del Estado de México y Municipios.</w:t>
      </w:r>
    </w:p>
  </w:footnote>
  <w:footnote w:id="2">
    <w:p w14:paraId="44366076" w14:textId="77777777" w:rsidR="00DB0E07" w:rsidRDefault="00DB0E07">
      <w:pPr>
        <w:pBdr>
          <w:top w:val="nil"/>
          <w:left w:val="nil"/>
          <w:bottom w:val="nil"/>
          <w:right w:val="nil"/>
          <w:between w:val="nil"/>
        </w:pBdr>
        <w:jc w:val="both"/>
        <w:rPr>
          <w:color w:val="000000"/>
          <w:sz w:val="20"/>
          <w:szCs w:val="20"/>
        </w:rPr>
      </w:pPr>
      <w:r>
        <w:rPr>
          <w:vertAlign w:val="superscript"/>
        </w:rPr>
        <w:footnoteRef/>
      </w:r>
      <w:r>
        <w:rPr>
          <w:rFonts w:ascii="Palatino Linotype" w:eastAsia="Palatino Linotype" w:hAnsi="Palatino Linotype" w:cs="Palatino Linotype"/>
          <w:color w:val="000000"/>
          <w:sz w:val="16"/>
          <w:szCs w:val="16"/>
        </w:rPr>
        <w:t xml:space="preserve"> Mediante el Decreto del Ejecutivo del Estado publicado en el Periódico Oficial “Gaceta del Gobierno” del Estado de México, de fecha 11 de diciembre de 2020, se crea el Sistema Mexiquense de Medios Públicos, las solicitudes para el ejercicio de los derechos de acceso a la información pública y derechos ARCO respecto de la información que generó, poseyó o administró el Sistema de Radio y Televisión Mexiquense, deberán realizarse ante el Sistema Mexiquense de Medios Públicos.</w:t>
      </w:r>
    </w:p>
  </w:footnote>
  <w:footnote w:id="3">
    <w:p w14:paraId="751F6242" w14:textId="77777777" w:rsidR="00DB0E07" w:rsidRDefault="00DB0E0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Al encontrarse en algún supuesto restrictivo, previsto en la normatividad aplicable.</w:t>
      </w:r>
    </w:p>
  </w:footnote>
  <w:footnote w:id="4">
    <w:p w14:paraId="5009848C" w14:textId="77777777" w:rsidR="00DB0E07" w:rsidRDefault="00DB0E0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Tomado de: </w:t>
      </w:r>
      <w:hyperlink r:id="rId1">
        <w:r>
          <w:rPr>
            <w:color w:val="0563C1"/>
            <w:sz w:val="20"/>
            <w:szCs w:val="20"/>
            <w:u w:val="single"/>
          </w:rPr>
          <w:t>https://www.condusef.gob.mx/documentos/95705_DINERO-AHORRO-SPEI.pdf</w:t>
        </w:r>
      </w:hyperlink>
      <w:r>
        <w:rPr>
          <w:color w:val="000000"/>
          <w:sz w:val="20"/>
          <w:szCs w:val="20"/>
        </w:rPr>
        <w:t xml:space="preserve"> </w:t>
      </w:r>
    </w:p>
  </w:footnote>
  <w:footnote w:id="5">
    <w:p w14:paraId="27A0C8DC" w14:textId="77777777" w:rsidR="00DB0E07" w:rsidRDefault="00DB0E07" w:rsidP="0099725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Tomado de: </w:t>
      </w:r>
      <w:hyperlink r:id="rId2">
        <w:r>
          <w:rPr>
            <w:color w:val="0563C1"/>
            <w:sz w:val="20"/>
            <w:szCs w:val="20"/>
            <w:u w:val="single"/>
          </w:rPr>
          <w:t>https://www.rae.es/diccionario-estudiante/numism%C3%A1tico</w:t>
        </w:r>
      </w:hyperlink>
      <w:r>
        <w:rPr>
          <w:color w:val="000000"/>
          <w:sz w:val="20"/>
          <w:szCs w:val="20"/>
        </w:rPr>
        <w:t xml:space="preserve"> </w:t>
      </w:r>
    </w:p>
  </w:footnote>
  <w:footnote w:id="6">
    <w:p w14:paraId="5814329E" w14:textId="475129CF" w:rsidR="00DB0E07" w:rsidRPr="00997255" w:rsidRDefault="00DB0E07">
      <w:pPr>
        <w:pStyle w:val="Textonotapie"/>
        <w:rPr>
          <w:lang w:val="es-MX"/>
        </w:rPr>
      </w:pPr>
      <w:r>
        <w:rPr>
          <w:rStyle w:val="Refdenotaalpie"/>
        </w:rPr>
        <w:footnoteRef/>
      </w:r>
      <w:r>
        <w:t xml:space="preserve"> </w:t>
      </w:r>
      <w:r>
        <w:rPr>
          <w:lang w:val="es-MX"/>
        </w:rPr>
        <w:t xml:space="preserve">Tomado de: </w:t>
      </w:r>
      <w:hyperlink r:id="rId3" w:history="1">
        <w:r w:rsidRPr="001A5736">
          <w:rPr>
            <w:rStyle w:val="Hipervnculo"/>
            <w:lang w:val="es-MX"/>
          </w:rPr>
          <w:t>https://definicion.de/numismatica/</w:t>
        </w:r>
      </w:hyperlink>
      <w:r>
        <w:rPr>
          <w:lang w:val="es-MX"/>
        </w:rPr>
        <w:t xml:space="preserve"> </w:t>
      </w:r>
    </w:p>
  </w:footnote>
  <w:footnote w:id="7">
    <w:p w14:paraId="645B61F6" w14:textId="3E9BE332" w:rsidR="00DB0E07" w:rsidRPr="00DB0E07" w:rsidRDefault="00DB0E07">
      <w:pPr>
        <w:pStyle w:val="Textonotapie"/>
        <w:rPr>
          <w:lang w:val="es-MX"/>
        </w:rPr>
      </w:pPr>
      <w:r>
        <w:rPr>
          <w:rStyle w:val="Refdenotaalpie"/>
        </w:rPr>
        <w:footnoteRef/>
      </w:r>
      <w:r>
        <w:t xml:space="preserve"> </w:t>
      </w:r>
      <w:r>
        <w:rPr>
          <w:lang w:val="es-MX"/>
        </w:rPr>
        <w:t xml:space="preserve">Tomado de: </w:t>
      </w:r>
      <w:hyperlink r:id="rId4" w:history="1">
        <w:r w:rsidRPr="001A5736">
          <w:rPr>
            <w:rStyle w:val="Hipervnculo"/>
            <w:lang w:val="es-MX"/>
          </w:rPr>
          <w:t>https://revista.condusef.gob.mx/2018/11/numismatica-eso-que-es/</w:t>
        </w:r>
      </w:hyperlink>
      <w:r>
        <w:rPr>
          <w:lang w:val="es-MX"/>
        </w:rPr>
        <w:t xml:space="preserve"> </w:t>
      </w:r>
    </w:p>
  </w:footnote>
  <w:footnote w:id="8">
    <w:p w14:paraId="5723BDB2" w14:textId="77777777" w:rsidR="00DB0E07" w:rsidRDefault="00DB0E0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Clave de control: SO/005/2023. Materia: Protección de datos personales en posesión de sujetos obligados. Acuerdo: ACT-PUB/25/01/2023.07 Tercera Época Ejercicio de derechos ARCO.</w:t>
      </w:r>
    </w:p>
    <w:p w14:paraId="113143BD" w14:textId="77777777" w:rsidR="00DB0E07" w:rsidRDefault="00DB0E07">
      <w:pPr>
        <w:pBdr>
          <w:top w:val="nil"/>
          <w:left w:val="nil"/>
          <w:bottom w:val="nil"/>
          <w:right w:val="nil"/>
          <w:between w:val="nil"/>
        </w:pBdr>
        <w:rPr>
          <w:color w:val="000000"/>
          <w:sz w:val="20"/>
          <w:szCs w:val="20"/>
        </w:rPr>
      </w:pPr>
      <w:r>
        <w:rPr>
          <w:rFonts w:ascii="Palatino Linotype" w:eastAsia="Palatino Linotype" w:hAnsi="Palatino Linotype" w:cs="Palatino Linotype"/>
          <w:color w:val="000000"/>
          <w:sz w:val="16"/>
          <w:szCs w:val="16"/>
        </w:rPr>
        <w:t xml:space="preserve">Precedentes: • Protección de datos personales. RRD 607/21. Sesión del 23 de junio del 2021. Votación por </w:t>
      </w:r>
      <w:proofErr w:type="spellStart"/>
      <w:r>
        <w:rPr>
          <w:rFonts w:ascii="Palatino Linotype" w:eastAsia="Palatino Linotype" w:hAnsi="Palatino Linotype" w:cs="Palatino Linotype"/>
          <w:color w:val="000000"/>
          <w:sz w:val="16"/>
          <w:szCs w:val="16"/>
        </w:rPr>
        <w:t>unaminidad</w:t>
      </w:r>
      <w:proofErr w:type="spellEnd"/>
      <w:r>
        <w:rPr>
          <w:rFonts w:ascii="Palatino Linotype" w:eastAsia="Palatino Linotype" w:hAnsi="Palatino Linotype" w:cs="Palatino Linotype"/>
          <w:color w:val="000000"/>
          <w:sz w:val="16"/>
          <w:szCs w:val="16"/>
        </w:rPr>
        <w:t xml:space="preserve">. Con votos particulares de la y el Comisionado Francisco Javier Acuña Llamas y Josefina Román Vergara. Instituto Mexicano del Seguro Social. Comisionada Ponente Blanca Lilia Ibarra Cadena. • Protección de datos personales. RRD 1527/21. Sesión del 19 de octubre de 2021. Votación por </w:t>
      </w:r>
      <w:proofErr w:type="spellStart"/>
      <w:r>
        <w:rPr>
          <w:rFonts w:ascii="Palatino Linotype" w:eastAsia="Palatino Linotype" w:hAnsi="Palatino Linotype" w:cs="Palatino Linotype"/>
          <w:color w:val="000000"/>
          <w:sz w:val="16"/>
          <w:szCs w:val="16"/>
        </w:rPr>
        <w:t>unaminidad</w:t>
      </w:r>
      <w:proofErr w:type="spellEnd"/>
      <w:r>
        <w:rPr>
          <w:rFonts w:ascii="Palatino Linotype" w:eastAsia="Palatino Linotype" w:hAnsi="Palatino Linotype" w:cs="Palatino Linotype"/>
          <w:color w:val="000000"/>
          <w:sz w:val="16"/>
          <w:szCs w:val="16"/>
        </w:rPr>
        <w:t xml:space="preserve">. Sin votos particulares o disidentes. Secretaría de Salud. Comisionado Ponente Francisco Javier Acuña Llamas. • Protección de datos personales. RRD 11613/21. Sesión del 17 de noviembre del 2021. Votación por </w:t>
      </w:r>
      <w:proofErr w:type="spellStart"/>
      <w:r>
        <w:rPr>
          <w:rFonts w:ascii="Palatino Linotype" w:eastAsia="Palatino Linotype" w:hAnsi="Palatino Linotype" w:cs="Palatino Linotype"/>
          <w:color w:val="000000"/>
          <w:sz w:val="16"/>
          <w:szCs w:val="16"/>
        </w:rPr>
        <w:t>unaminidad</w:t>
      </w:r>
      <w:proofErr w:type="spellEnd"/>
      <w:r>
        <w:rPr>
          <w:rFonts w:ascii="Palatino Linotype" w:eastAsia="Palatino Linotype" w:hAnsi="Palatino Linotype" w:cs="Palatino Linotype"/>
          <w:color w:val="000000"/>
          <w:sz w:val="16"/>
          <w:szCs w:val="16"/>
        </w:rPr>
        <w:t>. Sin votos particulares o disidentes. Secretaría de Salud. Comisionada Ponente Josefina Román Vergara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1D70F" w14:textId="77777777" w:rsidR="00DB0E07" w:rsidRDefault="006B1135">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26416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828A2" w14:textId="77777777" w:rsidR="00DB0E07" w:rsidRDefault="006B1135">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3554B4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39.3pt;margin-top:-69.1pt;width:540pt;height:10in;z-index:-251659776;mso-position-horizontal:absolute;mso-position-horizontal-relative:margin;mso-position-vertical:absolute;mso-position-vertical-relative:margin">
          <v:imagedata r:id="rId1" o:title="image1"/>
          <w10:wrap anchorx="margin" anchory="margin"/>
        </v:shape>
      </w:pict>
    </w:r>
  </w:p>
  <w:tbl>
    <w:tblPr>
      <w:tblStyle w:val="a"/>
      <w:tblW w:w="9534" w:type="dxa"/>
      <w:tblInd w:w="-142" w:type="dxa"/>
      <w:tblLayout w:type="fixed"/>
      <w:tblLook w:val="0400" w:firstRow="0" w:lastRow="0" w:firstColumn="0" w:lastColumn="0" w:noHBand="0" w:noVBand="1"/>
    </w:tblPr>
    <w:tblGrid>
      <w:gridCol w:w="3261"/>
      <w:gridCol w:w="2551"/>
      <w:gridCol w:w="3722"/>
    </w:tblGrid>
    <w:tr w:rsidR="00DB0E07" w14:paraId="134F0A05" w14:textId="77777777">
      <w:tc>
        <w:tcPr>
          <w:tcW w:w="3261" w:type="dxa"/>
          <w:vMerge w:val="restart"/>
        </w:tcPr>
        <w:p w14:paraId="0C9BBAD4" w14:textId="77777777" w:rsidR="00DB0E07" w:rsidRDefault="00DB0E07">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val="es-MX" w:eastAsia="es-MX"/>
            </w:rPr>
            <w:drawing>
              <wp:inline distT="0" distB="0" distL="0" distR="0" wp14:anchorId="0D97C2B4" wp14:editId="12153D59">
                <wp:extent cx="1692162" cy="852673"/>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4D5B00C0" w14:textId="77777777" w:rsidR="00DB0E07" w:rsidRDefault="00DB0E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3738A642" w14:textId="77777777" w:rsidR="00DB0E07" w:rsidRDefault="00DB0E07">
          <w:pPr>
            <w:jc w:val="both"/>
            <w:rPr>
              <w:rFonts w:ascii="Palatino Linotype" w:eastAsia="Palatino Linotype" w:hAnsi="Palatino Linotype" w:cs="Palatino Linotype"/>
              <w:b/>
            </w:rPr>
          </w:pPr>
          <w:r>
            <w:rPr>
              <w:rFonts w:ascii="Palatino Linotype" w:eastAsia="Palatino Linotype" w:hAnsi="Palatino Linotype" w:cs="Palatino Linotype"/>
              <w:b/>
              <w:sz w:val="22"/>
              <w:szCs w:val="22"/>
            </w:rPr>
            <w:t>04377/INFOEM/AD/RR/2023</w:t>
          </w:r>
        </w:p>
      </w:tc>
    </w:tr>
    <w:tr w:rsidR="00DB0E07" w14:paraId="0D29DA79" w14:textId="77777777">
      <w:tc>
        <w:tcPr>
          <w:tcW w:w="3261" w:type="dxa"/>
          <w:vMerge/>
        </w:tcPr>
        <w:p w14:paraId="5A4025B3" w14:textId="77777777" w:rsidR="00DB0E07" w:rsidRDefault="00DB0E0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69F33398" w14:textId="77777777" w:rsidR="00DB0E07" w:rsidRDefault="00DB0E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shd w:val="clear" w:color="auto" w:fill="auto"/>
          <w:vAlign w:val="center"/>
        </w:tcPr>
        <w:p w14:paraId="320F39D1" w14:textId="77777777" w:rsidR="00DB0E07" w:rsidRDefault="00DB0E07">
          <w:pPr>
            <w:jc w:val="both"/>
            <w:rPr>
              <w:rFonts w:ascii="Palatino Linotype" w:eastAsia="Palatino Linotype" w:hAnsi="Palatino Linotype" w:cs="Palatino Linotype"/>
              <w:b/>
            </w:rPr>
          </w:pPr>
          <w:r>
            <w:rPr>
              <w:rFonts w:ascii="Palatino Linotype" w:eastAsia="Palatino Linotype" w:hAnsi="Palatino Linotype" w:cs="Palatino Linotype"/>
              <w:b/>
            </w:rPr>
            <w:t>Sistema Mexiquense de Medios Públicos</w:t>
          </w:r>
        </w:p>
      </w:tc>
    </w:tr>
    <w:tr w:rsidR="00DB0E07" w14:paraId="66ACFFB7" w14:textId="77777777">
      <w:trPr>
        <w:trHeight w:val="228"/>
      </w:trPr>
      <w:tc>
        <w:tcPr>
          <w:tcW w:w="3261" w:type="dxa"/>
          <w:vMerge/>
        </w:tcPr>
        <w:p w14:paraId="19AF1BBE" w14:textId="77777777" w:rsidR="00DB0E07" w:rsidRDefault="00DB0E0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6DC7FBF2" w14:textId="77777777" w:rsidR="00DB0E07" w:rsidRDefault="00DB0E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2" w:type="dxa"/>
          <w:shd w:val="clear" w:color="auto" w:fill="auto"/>
        </w:tcPr>
        <w:p w14:paraId="2C196E66" w14:textId="77777777" w:rsidR="00DB0E07" w:rsidRDefault="00DB0E0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15DB0652" w14:textId="77777777" w:rsidR="00DB0E07" w:rsidRDefault="00DB0E07">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25C86" w14:textId="77777777" w:rsidR="00DB0E07" w:rsidRDefault="006B1135">
    <w:pPr>
      <w:tabs>
        <w:tab w:val="left" w:pos="5123"/>
      </w:tabs>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3DF3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9.65pt;margin-top:-111.45pt;width:540pt;height:10in;z-index:-251658752;mso-position-horizontal:absolute;mso-position-horizontal-relative:margin;mso-position-vertical:absolute;mso-position-vertical-relative:margin">
          <v:imagedata r:id="rId1" o:title="image1"/>
          <w10:wrap anchorx="margin" anchory="margin"/>
        </v:shape>
      </w:pict>
    </w:r>
    <w:r w:rsidR="00DB0E07">
      <w:rPr>
        <w:rFonts w:ascii="Palatino Linotype" w:eastAsia="Palatino Linotype" w:hAnsi="Palatino Linotype" w:cs="Palatino Linotype"/>
        <w:sz w:val="28"/>
        <w:szCs w:val="28"/>
      </w:rPr>
      <w:tab/>
    </w:r>
  </w:p>
  <w:tbl>
    <w:tblPr>
      <w:tblStyle w:val="a0"/>
      <w:tblW w:w="10490" w:type="dxa"/>
      <w:tblInd w:w="-1276" w:type="dxa"/>
      <w:tblLayout w:type="fixed"/>
      <w:tblLook w:val="0400" w:firstRow="0" w:lastRow="0" w:firstColumn="0" w:lastColumn="0" w:noHBand="0" w:noVBand="1"/>
    </w:tblPr>
    <w:tblGrid>
      <w:gridCol w:w="4253"/>
      <w:gridCol w:w="2552"/>
      <w:gridCol w:w="3685"/>
    </w:tblGrid>
    <w:tr w:rsidR="00DB0E07" w14:paraId="4B733C53" w14:textId="77777777">
      <w:tc>
        <w:tcPr>
          <w:tcW w:w="4253" w:type="dxa"/>
          <w:vMerge w:val="restart"/>
          <w:shd w:val="clear" w:color="auto" w:fill="auto"/>
        </w:tcPr>
        <w:p w14:paraId="36B432A8" w14:textId="77777777" w:rsidR="00DB0E07" w:rsidRDefault="00DB0E07">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val="es-MX" w:eastAsia="es-MX"/>
            </w:rPr>
            <w:drawing>
              <wp:inline distT="0" distB="0" distL="0" distR="0" wp14:anchorId="36480E61" wp14:editId="055C6AC5">
                <wp:extent cx="1692162" cy="852673"/>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3A0836CA" w14:textId="77777777" w:rsidR="00DB0E07" w:rsidRDefault="00DB0E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682AC277" w14:textId="77777777" w:rsidR="00DB0E07" w:rsidRDefault="00DB0E0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04377/INFOEM/AD/RR/2023</w:t>
          </w:r>
        </w:p>
      </w:tc>
    </w:tr>
    <w:tr w:rsidR="00DB0E07" w14:paraId="11974A3A" w14:textId="77777777">
      <w:tc>
        <w:tcPr>
          <w:tcW w:w="4253" w:type="dxa"/>
          <w:vMerge/>
          <w:shd w:val="clear" w:color="auto" w:fill="auto"/>
        </w:tcPr>
        <w:p w14:paraId="1EDE27FA" w14:textId="77777777" w:rsidR="00DB0E07" w:rsidRDefault="00DB0E07">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4BB063E8" w14:textId="77777777" w:rsidR="00DB0E07" w:rsidRDefault="00DB0E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48F59D10" w14:textId="2CBFA606" w:rsidR="00DB0E07" w:rsidRDefault="005078D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XXXXXX XXXXX </w:t>
          </w:r>
          <w:proofErr w:type="spellStart"/>
          <w:r>
            <w:rPr>
              <w:rFonts w:ascii="Palatino Linotype" w:eastAsia="Palatino Linotype" w:hAnsi="Palatino Linotype" w:cs="Palatino Linotype"/>
              <w:b/>
              <w:sz w:val="22"/>
              <w:szCs w:val="22"/>
            </w:rPr>
            <w:t>XXXXX</w:t>
          </w:r>
          <w:proofErr w:type="spellEnd"/>
          <w:r>
            <w:rPr>
              <w:rFonts w:ascii="Palatino Linotype" w:eastAsia="Palatino Linotype" w:hAnsi="Palatino Linotype" w:cs="Palatino Linotype"/>
              <w:b/>
              <w:sz w:val="22"/>
              <w:szCs w:val="22"/>
            </w:rPr>
            <w:t xml:space="preserve"> XXXX</w:t>
          </w:r>
        </w:p>
      </w:tc>
    </w:tr>
    <w:tr w:rsidR="00DB0E07" w14:paraId="76A93A86" w14:textId="77777777">
      <w:trPr>
        <w:trHeight w:val="228"/>
      </w:trPr>
      <w:tc>
        <w:tcPr>
          <w:tcW w:w="4253" w:type="dxa"/>
          <w:vMerge/>
          <w:shd w:val="clear" w:color="auto" w:fill="auto"/>
        </w:tcPr>
        <w:p w14:paraId="74075D9F" w14:textId="77777777" w:rsidR="00DB0E07" w:rsidRDefault="00DB0E07">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599F92B3" w14:textId="77777777" w:rsidR="00DB0E07" w:rsidRDefault="00DB0E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59CBB345" w14:textId="77777777" w:rsidR="00DB0E07" w:rsidRDefault="00DB0E0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Mexiquense de Medios Públicos</w:t>
          </w:r>
        </w:p>
      </w:tc>
    </w:tr>
    <w:tr w:rsidR="00DB0E07" w14:paraId="1D3D26E9" w14:textId="77777777">
      <w:tc>
        <w:tcPr>
          <w:tcW w:w="4253" w:type="dxa"/>
          <w:vMerge/>
          <w:shd w:val="clear" w:color="auto" w:fill="auto"/>
        </w:tcPr>
        <w:p w14:paraId="55372C6D" w14:textId="77777777" w:rsidR="00DB0E07" w:rsidRDefault="00DB0E07">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40B03447" w14:textId="77777777" w:rsidR="00DB0E07" w:rsidRDefault="00DB0E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42D26A19" w14:textId="77777777" w:rsidR="00DB0E07" w:rsidRDefault="00DB0E0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4E0A8CB7" w14:textId="77777777" w:rsidR="00DB0E07" w:rsidRDefault="00DB0E07">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35A1D"/>
    <w:multiLevelType w:val="multilevel"/>
    <w:tmpl w:val="8C38B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5A3E5E"/>
    <w:multiLevelType w:val="multilevel"/>
    <w:tmpl w:val="AD8EC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6910BE"/>
    <w:multiLevelType w:val="multilevel"/>
    <w:tmpl w:val="5B50A9A8"/>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C46015"/>
    <w:multiLevelType w:val="multilevel"/>
    <w:tmpl w:val="BCD0FE5C"/>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B3A"/>
    <w:rsid w:val="00003721"/>
    <w:rsid w:val="0006396D"/>
    <w:rsid w:val="003723B6"/>
    <w:rsid w:val="003B029A"/>
    <w:rsid w:val="003F54AE"/>
    <w:rsid w:val="005078D4"/>
    <w:rsid w:val="005A1112"/>
    <w:rsid w:val="006B1135"/>
    <w:rsid w:val="00777E53"/>
    <w:rsid w:val="007E1690"/>
    <w:rsid w:val="00801E26"/>
    <w:rsid w:val="00817440"/>
    <w:rsid w:val="00862C01"/>
    <w:rsid w:val="008F368B"/>
    <w:rsid w:val="00997255"/>
    <w:rsid w:val="00A06585"/>
    <w:rsid w:val="00A87B3A"/>
    <w:rsid w:val="00B3429C"/>
    <w:rsid w:val="00B76D92"/>
    <w:rsid w:val="00B94000"/>
    <w:rsid w:val="00D411B5"/>
    <w:rsid w:val="00DB0E07"/>
    <w:rsid w:val="00EB509B"/>
    <w:rsid w:val="00EC59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0F87DE"/>
  <w15:docId w15:val="{7A3AD95E-5646-45A8-86C6-160CD4844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9C4"/>
    <w:rPr>
      <w:lang w:eastAsia="es-ES"/>
    </w:rPr>
  </w:style>
  <w:style w:type="paragraph" w:styleId="Ttulo1">
    <w:name w:val="heading 1"/>
    <w:basedOn w:val="Normal"/>
    <w:next w:val="Normal"/>
    <w:link w:val="Ttulo1Car"/>
    <w:uiPriority w:val="9"/>
    <w:qFormat/>
    <w:rsid w:val="00AF79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AF79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F79C4"/>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AF79C4"/>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F79C4"/>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F79C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F79C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F79C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F79C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AF79C4"/>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AF79C4"/>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AF79C4"/>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AF79C4"/>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AF79C4"/>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AF79C4"/>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AF79C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F79C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F79C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F79C4"/>
    <w:rPr>
      <w:rFonts w:eastAsiaTheme="majorEastAsia" w:cstheme="majorBidi"/>
      <w:color w:val="272727" w:themeColor="text1" w:themeTint="D8"/>
    </w:rPr>
  </w:style>
  <w:style w:type="character" w:customStyle="1" w:styleId="PuestoCar">
    <w:name w:val="Puesto Car"/>
    <w:basedOn w:val="Fuentedeprrafopredeter"/>
    <w:link w:val="Puesto"/>
    <w:uiPriority w:val="10"/>
    <w:rsid w:val="00AF79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AF79C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F79C4"/>
    <w:pPr>
      <w:spacing w:before="160"/>
      <w:jc w:val="center"/>
    </w:pPr>
    <w:rPr>
      <w:i/>
      <w:iCs/>
      <w:color w:val="404040" w:themeColor="text1" w:themeTint="BF"/>
    </w:rPr>
  </w:style>
  <w:style w:type="character" w:customStyle="1" w:styleId="CitaCar">
    <w:name w:val="Cita Car"/>
    <w:basedOn w:val="Fuentedeprrafopredeter"/>
    <w:link w:val="Cita"/>
    <w:uiPriority w:val="29"/>
    <w:rsid w:val="00AF79C4"/>
    <w:rPr>
      <w:i/>
      <w:iCs/>
      <w:color w:val="404040" w:themeColor="text1" w:themeTint="BF"/>
    </w:rPr>
  </w:style>
  <w:style w:type="paragraph" w:styleId="Prrafodelista">
    <w:name w:val="List Paragraph"/>
    <w:basedOn w:val="Normal"/>
    <w:uiPriority w:val="34"/>
    <w:qFormat/>
    <w:rsid w:val="00AF79C4"/>
    <w:pPr>
      <w:ind w:left="720"/>
      <w:contextualSpacing/>
    </w:pPr>
  </w:style>
  <w:style w:type="character" w:styleId="nfasisintenso">
    <w:name w:val="Intense Emphasis"/>
    <w:basedOn w:val="Fuentedeprrafopredeter"/>
    <w:uiPriority w:val="21"/>
    <w:qFormat/>
    <w:rsid w:val="00AF79C4"/>
    <w:rPr>
      <w:i/>
      <w:iCs/>
      <w:color w:val="2F5496" w:themeColor="accent1" w:themeShade="BF"/>
    </w:rPr>
  </w:style>
  <w:style w:type="paragraph" w:styleId="Citadestacada">
    <w:name w:val="Intense Quote"/>
    <w:basedOn w:val="Normal"/>
    <w:next w:val="Normal"/>
    <w:link w:val="CitadestacadaCar"/>
    <w:uiPriority w:val="30"/>
    <w:qFormat/>
    <w:rsid w:val="00AF79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F79C4"/>
    <w:rPr>
      <w:i/>
      <w:iCs/>
      <w:color w:val="2F5496" w:themeColor="accent1" w:themeShade="BF"/>
    </w:rPr>
  </w:style>
  <w:style w:type="character" w:styleId="Referenciaintensa">
    <w:name w:val="Intense Reference"/>
    <w:basedOn w:val="Fuentedeprrafopredeter"/>
    <w:uiPriority w:val="32"/>
    <w:qFormat/>
    <w:rsid w:val="00AF79C4"/>
    <w:rPr>
      <w:b/>
      <w:bCs/>
      <w:smallCaps/>
      <w:color w:val="2F5496" w:themeColor="accent1" w:themeShade="BF"/>
      <w:spacing w:val="5"/>
    </w:rPr>
  </w:style>
  <w:style w:type="paragraph" w:styleId="Piedepgina">
    <w:name w:val="footer"/>
    <w:basedOn w:val="Normal"/>
    <w:link w:val="PiedepginaCar"/>
    <w:uiPriority w:val="99"/>
    <w:unhideWhenUsed/>
    <w:rsid w:val="003C75B8"/>
    <w:pPr>
      <w:tabs>
        <w:tab w:val="center" w:pos="4419"/>
        <w:tab w:val="right" w:pos="8838"/>
      </w:tabs>
    </w:pPr>
  </w:style>
  <w:style w:type="character" w:customStyle="1" w:styleId="PiedepginaCar">
    <w:name w:val="Pie de página Car"/>
    <w:basedOn w:val="Fuentedeprrafopredeter"/>
    <w:link w:val="Piedepgina"/>
    <w:uiPriority w:val="99"/>
    <w:rsid w:val="003C75B8"/>
    <w:rPr>
      <w:rFonts w:ascii="Times New Roman" w:eastAsia="Times New Roman" w:hAnsi="Times New Roman" w:cs="Times New Roman"/>
      <w:kern w:val="0"/>
      <w:sz w:val="24"/>
      <w:szCs w:val="24"/>
      <w:lang w:val="es-ES" w:eastAsia="es-ES"/>
    </w:rPr>
  </w:style>
  <w:style w:type="paragraph" w:styleId="Textonotapie">
    <w:name w:val="footnote text"/>
    <w:basedOn w:val="Normal"/>
    <w:link w:val="TextonotapieCar"/>
    <w:uiPriority w:val="99"/>
    <w:semiHidden/>
    <w:unhideWhenUsed/>
    <w:rsid w:val="008C2DED"/>
    <w:rPr>
      <w:sz w:val="20"/>
      <w:szCs w:val="20"/>
    </w:rPr>
  </w:style>
  <w:style w:type="character" w:customStyle="1" w:styleId="TextonotapieCar">
    <w:name w:val="Texto nota pie Car"/>
    <w:basedOn w:val="Fuentedeprrafopredeter"/>
    <w:link w:val="Textonotapie"/>
    <w:uiPriority w:val="99"/>
    <w:semiHidden/>
    <w:rsid w:val="008C2DED"/>
    <w:rPr>
      <w:rFonts w:ascii="Times New Roman" w:eastAsia="Times New Roman" w:hAnsi="Times New Roman" w:cs="Times New Roman"/>
      <w:kern w:val="0"/>
      <w:sz w:val="20"/>
      <w:szCs w:val="20"/>
      <w:lang w:val="es-ES"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8C2DED"/>
    <w:rPr>
      <w:vertAlign w:val="superscript"/>
    </w:rPr>
  </w:style>
  <w:style w:type="character" w:styleId="Hipervnculo">
    <w:name w:val="Hyperlink"/>
    <w:basedOn w:val="Fuentedeprrafopredeter"/>
    <w:uiPriority w:val="99"/>
    <w:unhideWhenUsed/>
    <w:rsid w:val="00A861B0"/>
    <w:rPr>
      <w:color w:val="0563C1" w:themeColor="hyperlink"/>
      <w:u w:val="single"/>
    </w:rPr>
  </w:style>
  <w:style w:type="character" w:customStyle="1" w:styleId="Mencinsinresolver1">
    <w:name w:val="Mención sin resolver1"/>
    <w:basedOn w:val="Fuentedeprrafopredeter"/>
    <w:uiPriority w:val="99"/>
    <w:semiHidden/>
    <w:unhideWhenUsed/>
    <w:rsid w:val="00A861B0"/>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06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definicion.de/numismatica/" TargetMode="External"/><Relationship Id="rId2" Type="http://schemas.openxmlformats.org/officeDocument/2006/relationships/hyperlink" Target="https://www.rae.es/diccionario-estudiante/numism%C3%A1tico" TargetMode="External"/><Relationship Id="rId1" Type="http://schemas.openxmlformats.org/officeDocument/2006/relationships/hyperlink" Target="https://www.condusef.gob.mx/documentos/95705_DINERO-AHORRO-SPEI.pdf" TargetMode="External"/><Relationship Id="rId4" Type="http://schemas.openxmlformats.org/officeDocument/2006/relationships/hyperlink" Target="https://revista.condusef.gob.mx/2018/11/numismatica-eso-que-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eElvfIisCbISn50AMJF1Qm25Iw==">CgMxLjAyCGguZ2pkZ3hzMgloLjMwajB6bGwyCWguMWZvYjl0ZTgAciExaFE2NUQzd25wdFNYZ1BvVjFabmpkdjdsV01UMGY4UW0=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B85799-5FAE-446E-B024-445639FD4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38</Pages>
  <Words>9275</Words>
  <Characters>51016</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Souza Santana</dc:creator>
  <cp:lastModifiedBy>INFOEM381</cp:lastModifiedBy>
  <cp:revision>7</cp:revision>
  <cp:lastPrinted>2024-08-23T16:35:00Z</cp:lastPrinted>
  <dcterms:created xsi:type="dcterms:W3CDTF">2024-08-20T00:01:00Z</dcterms:created>
  <dcterms:modified xsi:type="dcterms:W3CDTF">2024-09-19T23:24:00Z</dcterms:modified>
</cp:coreProperties>
</file>