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CF6D5" w14:textId="77777777" w:rsidR="00AB0CEF" w:rsidRPr="0026799B" w:rsidRDefault="00AB0CEF" w:rsidP="00AB0CEF">
      <w:pPr>
        <w:spacing w:before="240" w:after="240" w:line="360" w:lineRule="auto"/>
        <w:jc w:val="both"/>
        <w:rPr>
          <w:rFonts w:ascii="Palatino Linotype" w:eastAsia="Times New Roman" w:hAnsi="Palatino Linotype" w:cs="Arial"/>
          <w:sz w:val="24"/>
          <w:szCs w:val="24"/>
          <w:lang w:eastAsia="es-MX"/>
        </w:rPr>
      </w:pPr>
      <w:r w:rsidRPr="0026799B">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C1E95">
        <w:rPr>
          <w:rFonts w:ascii="Palatino Linotype" w:eastAsia="Times New Roman" w:hAnsi="Palatino Linotype" w:cs="Arial"/>
          <w:sz w:val="24"/>
          <w:szCs w:val="24"/>
          <w:lang w:eastAsia="es-MX"/>
        </w:rPr>
        <w:t>diecinueve de septiembre</w:t>
      </w:r>
      <w:r>
        <w:rPr>
          <w:rFonts w:ascii="Palatino Linotype" w:eastAsia="Times New Roman" w:hAnsi="Palatino Linotype" w:cs="Arial"/>
          <w:sz w:val="24"/>
          <w:szCs w:val="24"/>
          <w:lang w:eastAsia="es-MX"/>
        </w:rPr>
        <w:t xml:space="preserve"> de dos mil </w:t>
      </w:r>
      <w:r w:rsidR="00FC1E95">
        <w:rPr>
          <w:rFonts w:ascii="Palatino Linotype" w:eastAsia="Times New Roman" w:hAnsi="Palatino Linotype" w:cs="Arial"/>
          <w:sz w:val="24"/>
          <w:szCs w:val="24"/>
          <w:lang w:eastAsia="es-MX"/>
        </w:rPr>
        <w:t>veinticuatro</w:t>
      </w:r>
      <w:r>
        <w:rPr>
          <w:rFonts w:ascii="Palatino Linotype" w:eastAsia="Times New Roman" w:hAnsi="Palatino Linotype" w:cs="Arial"/>
          <w:sz w:val="24"/>
          <w:szCs w:val="24"/>
          <w:lang w:eastAsia="es-MX"/>
        </w:rPr>
        <w:t>.</w:t>
      </w:r>
    </w:p>
    <w:p w14:paraId="4846076B" w14:textId="60EAFFE3" w:rsidR="00AB0CEF" w:rsidRPr="0026799B" w:rsidRDefault="00AB0CEF" w:rsidP="00AB0CEF">
      <w:pPr>
        <w:tabs>
          <w:tab w:val="left" w:pos="1701"/>
        </w:tabs>
        <w:spacing w:before="240" w:after="240" w:line="360" w:lineRule="auto"/>
        <w:jc w:val="both"/>
        <w:rPr>
          <w:rFonts w:ascii="Palatino Linotype" w:hAnsi="Palatino Linotype" w:cs="Arial"/>
          <w:sz w:val="24"/>
          <w:szCs w:val="24"/>
        </w:rPr>
      </w:pPr>
      <w:r w:rsidRPr="0026799B">
        <w:rPr>
          <w:rFonts w:ascii="Palatino Linotype" w:hAnsi="Palatino Linotype" w:cs="Arial"/>
          <w:b/>
          <w:sz w:val="24"/>
          <w:szCs w:val="24"/>
        </w:rPr>
        <w:t>VISTO</w:t>
      </w:r>
      <w:r w:rsidRPr="0026799B">
        <w:rPr>
          <w:rFonts w:ascii="Palatino Linotype" w:hAnsi="Palatino Linotype" w:cs="Arial"/>
          <w:sz w:val="24"/>
          <w:szCs w:val="24"/>
        </w:rPr>
        <w:t xml:space="preserve"> el expediente electrónico formado con motivo del recurso de revisión número </w:t>
      </w:r>
      <w:r w:rsidRPr="0026799B">
        <w:rPr>
          <w:rFonts w:ascii="Palatino Linotype" w:hAnsi="Palatino Linotype" w:cs="Arial"/>
          <w:b/>
          <w:bCs/>
          <w:sz w:val="24"/>
          <w:szCs w:val="24"/>
          <w:lang w:eastAsia="es-MX"/>
        </w:rPr>
        <w:t>0</w:t>
      </w:r>
      <w:r w:rsidR="00FC1E95">
        <w:rPr>
          <w:rFonts w:ascii="Palatino Linotype" w:hAnsi="Palatino Linotype" w:cs="Arial"/>
          <w:b/>
          <w:bCs/>
          <w:sz w:val="24"/>
          <w:szCs w:val="24"/>
          <w:lang w:eastAsia="es-MX"/>
        </w:rPr>
        <w:t>5290</w:t>
      </w:r>
      <w:r w:rsidRPr="0026799B">
        <w:rPr>
          <w:rFonts w:ascii="Palatino Linotype" w:hAnsi="Palatino Linotype" w:cs="Arial"/>
          <w:b/>
          <w:bCs/>
          <w:sz w:val="24"/>
          <w:szCs w:val="24"/>
          <w:lang w:eastAsia="es-MX"/>
        </w:rPr>
        <w:t>/INFOEM/AD</w:t>
      </w:r>
      <w:r w:rsidR="00FC1E95">
        <w:rPr>
          <w:rFonts w:ascii="Palatino Linotype" w:hAnsi="Palatino Linotype" w:cs="Arial"/>
          <w:b/>
          <w:bCs/>
          <w:sz w:val="24"/>
          <w:szCs w:val="24"/>
          <w:lang w:eastAsia="es-MX"/>
        </w:rPr>
        <w:t>/RR/2024</w:t>
      </w:r>
      <w:r w:rsidR="00FC1E95">
        <w:rPr>
          <w:rFonts w:ascii="Palatino Linotype" w:hAnsi="Palatino Linotype" w:cs="Arial"/>
          <w:sz w:val="24"/>
          <w:szCs w:val="24"/>
        </w:rPr>
        <w:t>, interpuesto por la</w:t>
      </w:r>
      <w:r w:rsidRPr="00AB0CEF">
        <w:rPr>
          <w:rFonts w:ascii="Palatino Linotype" w:hAnsi="Palatino Linotype" w:cs="Arial"/>
        </w:rPr>
        <w:t xml:space="preserve"> </w:t>
      </w:r>
      <w:r w:rsidRPr="00AB0CEF">
        <w:rPr>
          <w:rFonts w:ascii="Palatino Linotype" w:hAnsi="Palatino Linotype" w:cs="Arial"/>
          <w:b/>
        </w:rPr>
        <w:t xml:space="preserve">C. </w:t>
      </w:r>
      <w:r w:rsidR="00084FD2">
        <w:rPr>
          <w:rFonts w:ascii="Palatino Linotype" w:hAnsi="Palatino Linotype" w:cs="Arial"/>
          <w:b/>
        </w:rPr>
        <w:t>XXXXXXXXXXXXXXXXXXXXXXX</w:t>
      </w:r>
      <w:r w:rsidRPr="0026799B">
        <w:rPr>
          <w:rFonts w:ascii="Palatino Linotype" w:hAnsi="Palatino Linotype" w:cs="Arial"/>
          <w:b/>
          <w:sz w:val="24"/>
          <w:szCs w:val="24"/>
        </w:rPr>
        <w:t xml:space="preserve">, </w:t>
      </w:r>
      <w:r w:rsidRPr="0026799B">
        <w:rPr>
          <w:rFonts w:ascii="Palatino Linotype" w:hAnsi="Palatino Linotype" w:cs="Arial"/>
          <w:sz w:val="24"/>
          <w:szCs w:val="24"/>
        </w:rPr>
        <w:t xml:space="preserve">en lo sucesivo </w:t>
      </w:r>
      <w:r w:rsidR="00454F8C">
        <w:rPr>
          <w:rFonts w:ascii="Palatino Linotype" w:hAnsi="Palatino Linotype" w:cs="Arial"/>
          <w:b/>
          <w:sz w:val="24"/>
          <w:szCs w:val="24"/>
        </w:rPr>
        <w:t>La</w:t>
      </w:r>
      <w:r w:rsidRPr="0026799B">
        <w:rPr>
          <w:rFonts w:ascii="Palatino Linotype" w:hAnsi="Palatino Linotype" w:cs="Arial"/>
          <w:b/>
          <w:sz w:val="24"/>
          <w:szCs w:val="24"/>
        </w:rPr>
        <w:t xml:space="preserve"> Recurrente, </w:t>
      </w:r>
      <w:r w:rsidR="00454F8C">
        <w:rPr>
          <w:rFonts w:ascii="Palatino Linotype" w:hAnsi="Palatino Linotype" w:cs="Arial"/>
          <w:sz w:val="24"/>
          <w:szCs w:val="24"/>
        </w:rPr>
        <w:t>en contra de la respuesta de la</w:t>
      </w:r>
      <w:r>
        <w:rPr>
          <w:rFonts w:ascii="Palatino Linotype" w:hAnsi="Palatino Linotype" w:cs="Arial"/>
          <w:sz w:val="24"/>
          <w:szCs w:val="24"/>
        </w:rPr>
        <w:t xml:space="preserve"> </w:t>
      </w:r>
      <w:r w:rsidR="00454F8C" w:rsidRPr="00454F8C">
        <w:rPr>
          <w:rFonts w:ascii="Palatino Linotype" w:hAnsi="Palatino Linotype" w:cs="Arial"/>
          <w:b/>
          <w:sz w:val="24"/>
          <w:szCs w:val="24"/>
        </w:rPr>
        <w:t>Fiscalía General de Justicia del Estado de México</w:t>
      </w:r>
      <w:r w:rsidRPr="0026799B">
        <w:rPr>
          <w:rFonts w:ascii="Palatino Linotype" w:hAnsi="Palatino Linotype" w:cs="Arial"/>
          <w:b/>
          <w:sz w:val="24"/>
          <w:szCs w:val="24"/>
        </w:rPr>
        <w:t xml:space="preserve">, </w:t>
      </w:r>
      <w:r w:rsidRPr="0026799B">
        <w:rPr>
          <w:rFonts w:ascii="Palatino Linotype" w:hAnsi="Palatino Linotype" w:cs="Arial"/>
          <w:sz w:val="24"/>
          <w:szCs w:val="24"/>
        </w:rPr>
        <w:t xml:space="preserve">en lo subsecuente </w:t>
      </w:r>
      <w:r w:rsidRPr="0026799B">
        <w:rPr>
          <w:rFonts w:ascii="Palatino Linotype" w:hAnsi="Palatino Linotype" w:cs="Arial"/>
          <w:b/>
          <w:sz w:val="24"/>
          <w:szCs w:val="24"/>
        </w:rPr>
        <w:t xml:space="preserve">El Sujeto Obligado, </w:t>
      </w:r>
      <w:r w:rsidRPr="0026799B">
        <w:rPr>
          <w:rFonts w:ascii="Palatino Linotype" w:hAnsi="Palatino Linotype" w:cs="Arial"/>
          <w:sz w:val="24"/>
          <w:szCs w:val="24"/>
        </w:rPr>
        <w:t xml:space="preserve">se procede a dictar la presente resolución. </w:t>
      </w:r>
    </w:p>
    <w:p w14:paraId="41977CFF" w14:textId="77777777" w:rsidR="00AB0CEF" w:rsidRDefault="00AB0CEF" w:rsidP="00AB0CEF">
      <w:pPr>
        <w:tabs>
          <w:tab w:val="left" w:pos="1701"/>
        </w:tabs>
        <w:spacing w:before="240" w:after="240" w:line="360" w:lineRule="auto"/>
        <w:jc w:val="both"/>
        <w:rPr>
          <w:rFonts w:ascii="Palatino Linotype" w:hAnsi="Palatino Linotype" w:cs="Arial"/>
        </w:rPr>
      </w:pPr>
    </w:p>
    <w:p w14:paraId="6BA31667" w14:textId="77777777" w:rsidR="00AB0CEF" w:rsidRPr="0094651B" w:rsidRDefault="00AB0CEF" w:rsidP="00AB0CEF">
      <w:pPr>
        <w:tabs>
          <w:tab w:val="left" w:pos="1701"/>
        </w:tabs>
        <w:spacing w:before="240" w:after="240" w:line="360" w:lineRule="auto"/>
        <w:jc w:val="center"/>
        <w:rPr>
          <w:rFonts w:ascii="Palatino Linotype" w:hAnsi="Palatino Linotype" w:cs="Arial"/>
          <w:b/>
          <w:sz w:val="28"/>
        </w:rPr>
      </w:pPr>
      <w:r w:rsidRPr="0094651B">
        <w:rPr>
          <w:rFonts w:ascii="Palatino Linotype" w:hAnsi="Palatino Linotype" w:cs="Arial"/>
          <w:b/>
          <w:sz w:val="28"/>
        </w:rPr>
        <w:t>A N T E C E D E N T E S</w:t>
      </w:r>
    </w:p>
    <w:p w14:paraId="6A9F7077" w14:textId="77777777" w:rsidR="00AB0CEF" w:rsidRPr="0094651B" w:rsidRDefault="00AB0CEF" w:rsidP="00AB0CEF">
      <w:pPr>
        <w:pStyle w:val="Sinespaciado"/>
        <w:rPr>
          <w:sz w:val="16"/>
        </w:rPr>
      </w:pPr>
    </w:p>
    <w:p w14:paraId="01AA7999" w14:textId="77777777" w:rsidR="00AB0CEF" w:rsidRPr="0094651B" w:rsidRDefault="00AB0CEF" w:rsidP="00AB0CEF">
      <w:pPr>
        <w:spacing w:line="360" w:lineRule="auto"/>
        <w:jc w:val="both"/>
        <w:rPr>
          <w:rFonts w:ascii="Palatino Linotype" w:hAnsi="Palatino Linotype"/>
          <w:b/>
          <w:sz w:val="28"/>
        </w:rPr>
      </w:pPr>
      <w:r w:rsidRPr="0094651B">
        <w:rPr>
          <w:rFonts w:ascii="Palatino Linotype" w:hAnsi="Palatino Linotype"/>
          <w:b/>
          <w:sz w:val="28"/>
        </w:rPr>
        <w:t>PRIMERO. Del Acceso a Datos Personales.</w:t>
      </w:r>
    </w:p>
    <w:p w14:paraId="0407996F" w14:textId="77777777" w:rsidR="00AB0CEF" w:rsidRDefault="00AB0CEF" w:rsidP="00AB0CEF">
      <w:pPr>
        <w:spacing w:line="360" w:lineRule="auto"/>
        <w:jc w:val="both"/>
        <w:rPr>
          <w:rStyle w:val="apple-converted-space"/>
          <w:rFonts w:ascii="Palatino Linotype" w:hAnsi="Palatino Linotype"/>
          <w:bCs/>
          <w:sz w:val="24"/>
          <w:szCs w:val="24"/>
        </w:rPr>
      </w:pPr>
      <w:r w:rsidRPr="0026799B">
        <w:rPr>
          <w:rFonts w:ascii="Palatino Linotype" w:hAnsi="Palatino Linotype"/>
          <w:sz w:val="24"/>
          <w:szCs w:val="24"/>
        </w:rPr>
        <w:t>Con fecha</w:t>
      </w:r>
      <w:r>
        <w:rPr>
          <w:rFonts w:ascii="Palatino Linotype" w:hAnsi="Palatino Linotype"/>
          <w:sz w:val="24"/>
          <w:szCs w:val="24"/>
        </w:rPr>
        <w:t xml:space="preserve"> </w:t>
      </w:r>
      <w:r w:rsidR="00060D47">
        <w:rPr>
          <w:rFonts w:ascii="Palatino Linotype" w:hAnsi="Palatino Linotype"/>
          <w:sz w:val="24"/>
          <w:szCs w:val="24"/>
        </w:rPr>
        <w:t>veintiséis de agosto</w:t>
      </w:r>
      <w:r>
        <w:rPr>
          <w:rFonts w:ascii="Palatino Linotype" w:hAnsi="Palatino Linotype"/>
          <w:sz w:val="24"/>
          <w:szCs w:val="24"/>
        </w:rPr>
        <w:t xml:space="preserve"> de dos mil </w:t>
      </w:r>
      <w:r w:rsidR="00060D47">
        <w:rPr>
          <w:rFonts w:ascii="Palatino Linotype" w:hAnsi="Palatino Linotype"/>
          <w:sz w:val="24"/>
          <w:szCs w:val="24"/>
        </w:rPr>
        <w:t>veinticuatro</w:t>
      </w:r>
      <w:r w:rsidRPr="0026799B">
        <w:rPr>
          <w:rFonts w:ascii="Palatino Linotype" w:hAnsi="Palatino Linotype"/>
          <w:sz w:val="24"/>
          <w:szCs w:val="24"/>
        </w:rPr>
        <w:t xml:space="preserve">, </w:t>
      </w:r>
      <w:r w:rsidR="00060D47">
        <w:rPr>
          <w:rFonts w:ascii="Palatino Linotype" w:hAnsi="Palatino Linotype"/>
          <w:b/>
          <w:sz w:val="24"/>
          <w:szCs w:val="24"/>
        </w:rPr>
        <w:t>La Recurrente</w:t>
      </w:r>
      <w:r w:rsidRPr="0026799B">
        <w:rPr>
          <w:rFonts w:ascii="Palatino Linotype" w:hAnsi="Palatino Linotype"/>
          <w:b/>
          <w:sz w:val="24"/>
          <w:szCs w:val="24"/>
        </w:rPr>
        <w:t xml:space="preserve"> </w:t>
      </w:r>
      <w:r w:rsidRPr="0026799B">
        <w:rPr>
          <w:rFonts w:ascii="Palatino Linotype" w:hAnsi="Palatino Linotype"/>
          <w:sz w:val="24"/>
          <w:szCs w:val="24"/>
        </w:rPr>
        <w:t xml:space="preserve">presentó a través del Sistema de Acceso, Rectificación, Cancelación y Oposición de Datos Personales del Estado de México </w:t>
      </w:r>
      <w:r w:rsidRPr="0026799B">
        <w:rPr>
          <w:rFonts w:ascii="Palatino Linotype" w:hAnsi="Palatino Linotype"/>
          <w:b/>
          <w:sz w:val="24"/>
          <w:szCs w:val="24"/>
        </w:rPr>
        <w:t>(SARCOEM)</w:t>
      </w:r>
      <w:r w:rsidRPr="0026799B">
        <w:rPr>
          <w:rFonts w:ascii="Palatino Linotype" w:hAnsi="Palatino Linotype"/>
          <w:sz w:val="24"/>
          <w:szCs w:val="24"/>
        </w:rPr>
        <w:t xml:space="preserve">, ante el </w:t>
      </w:r>
      <w:r w:rsidRPr="0026799B">
        <w:rPr>
          <w:rFonts w:ascii="Palatino Linotype" w:hAnsi="Palatino Linotype"/>
          <w:b/>
          <w:sz w:val="24"/>
          <w:szCs w:val="24"/>
        </w:rPr>
        <w:t>Sujeto Obligado</w:t>
      </w:r>
      <w:r w:rsidRPr="0026799B">
        <w:rPr>
          <w:rFonts w:ascii="Palatino Linotype" w:hAnsi="Palatino Linotype"/>
          <w:sz w:val="24"/>
          <w:szCs w:val="24"/>
        </w:rPr>
        <w:t xml:space="preserve">, </w:t>
      </w:r>
      <w:r w:rsidRPr="0026799B">
        <w:rPr>
          <w:rFonts w:ascii="Palatino Linotype" w:hAnsi="Palatino Linotype" w:cs="Arial"/>
          <w:sz w:val="24"/>
          <w:szCs w:val="24"/>
        </w:rPr>
        <w:t>solicitud de acceso a los datos personales, registrada bajo el número de expediente</w:t>
      </w:r>
      <w:r w:rsidRPr="00AB0CEF">
        <w:rPr>
          <w:rFonts w:ascii="Verdana" w:hAnsi="Verdana"/>
          <w:b/>
          <w:bCs/>
          <w:color w:val="FF0000"/>
        </w:rPr>
        <w:t xml:space="preserve"> </w:t>
      </w:r>
      <w:r w:rsidR="00060D47" w:rsidRPr="00060D47">
        <w:rPr>
          <w:rFonts w:ascii="Palatino Linotype" w:hAnsi="Palatino Linotype"/>
          <w:b/>
          <w:bCs/>
          <w:sz w:val="24"/>
          <w:szCs w:val="24"/>
        </w:rPr>
        <w:t>00009/FGJ/AD/2024</w:t>
      </w:r>
      <w:r w:rsidR="00060D47">
        <w:rPr>
          <w:rFonts w:ascii="Palatino Linotype" w:hAnsi="Palatino Linotype"/>
          <w:b/>
          <w:bCs/>
          <w:sz w:val="24"/>
          <w:szCs w:val="24"/>
        </w:rPr>
        <w:t xml:space="preserve">, </w:t>
      </w:r>
      <w:r w:rsidRPr="0026799B">
        <w:rPr>
          <w:rStyle w:val="apple-converted-space"/>
          <w:rFonts w:ascii="Palatino Linotype" w:hAnsi="Palatino Linotype"/>
          <w:bCs/>
          <w:sz w:val="24"/>
          <w:szCs w:val="24"/>
        </w:rPr>
        <w:t xml:space="preserve">mediante la cual </w:t>
      </w:r>
      <w:r>
        <w:rPr>
          <w:rStyle w:val="apple-converted-space"/>
          <w:rFonts w:ascii="Palatino Linotype" w:hAnsi="Palatino Linotype"/>
          <w:bCs/>
          <w:sz w:val="24"/>
          <w:szCs w:val="24"/>
        </w:rPr>
        <w:t>requirió le fuese entregado, lo siguiente:</w:t>
      </w:r>
    </w:p>
    <w:p w14:paraId="3295E94E" w14:textId="77777777" w:rsidR="00AB0CEF" w:rsidRPr="0026799B" w:rsidRDefault="00AB0CEF" w:rsidP="00AB0CEF">
      <w:pPr>
        <w:pStyle w:val="INFOEM"/>
        <w:rPr>
          <w:rStyle w:val="apple-converted-space"/>
          <w:b/>
          <w:bCs/>
          <w:sz w:val="24"/>
          <w:szCs w:val="24"/>
        </w:rPr>
      </w:pPr>
      <w:r>
        <w:t>“</w:t>
      </w:r>
      <w:r w:rsidR="00060D47" w:rsidRPr="00060D47">
        <w:rPr>
          <w:sz w:val="24"/>
          <w:szCs w:val="24"/>
        </w:rPr>
        <w:t>solicitud de 3 copias certificadas de necropsia</w:t>
      </w:r>
      <w:r>
        <w:t xml:space="preserve">” </w:t>
      </w:r>
      <w:r>
        <w:rPr>
          <w:b/>
        </w:rPr>
        <w:t>[Sic]</w:t>
      </w:r>
    </w:p>
    <w:p w14:paraId="3C2425BA" w14:textId="77777777" w:rsidR="00AB0CEF" w:rsidRDefault="00AB0CEF" w:rsidP="00AB0CEF">
      <w:pPr>
        <w:spacing w:line="360" w:lineRule="auto"/>
        <w:jc w:val="both"/>
        <w:rPr>
          <w:rStyle w:val="apple-converted-space"/>
          <w:rFonts w:ascii="Palatino Linotype" w:hAnsi="Palatino Linotype"/>
          <w:b/>
          <w:bCs/>
        </w:rPr>
      </w:pPr>
    </w:p>
    <w:p w14:paraId="51C81757" w14:textId="77777777" w:rsidR="00AB0CEF" w:rsidRPr="0094651B" w:rsidRDefault="00AB0CEF" w:rsidP="00AB0CEF">
      <w:pPr>
        <w:pStyle w:val="Sinespaciado"/>
        <w:rPr>
          <w:sz w:val="12"/>
        </w:rPr>
      </w:pPr>
    </w:p>
    <w:p w14:paraId="043440C5" w14:textId="77777777" w:rsidR="00AB0CEF" w:rsidRDefault="00AB0CEF" w:rsidP="00AB0CEF">
      <w:pPr>
        <w:pStyle w:val="Prrafodelista"/>
        <w:spacing w:line="360" w:lineRule="auto"/>
        <w:ind w:left="0"/>
        <w:jc w:val="both"/>
        <w:rPr>
          <w:rFonts w:ascii="Palatino Linotype" w:hAnsi="Palatino Linotype" w:cs="Arial"/>
        </w:rPr>
      </w:pPr>
      <w:r>
        <w:rPr>
          <w:rFonts w:ascii="Palatino Linotype" w:hAnsi="Palatino Linotype" w:cs="Arial"/>
        </w:rPr>
        <w:lastRenderedPageBreak/>
        <w:t xml:space="preserve">Resulta preciso señalar que mediante el ejercicio del derecho de acceso a datos personales </w:t>
      </w:r>
      <w:r w:rsidR="00060D47">
        <w:rPr>
          <w:rFonts w:ascii="Palatino Linotype" w:hAnsi="Palatino Linotype" w:cs="Arial"/>
          <w:b/>
        </w:rPr>
        <w:t>La Recurrente</w:t>
      </w:r>
      <w:r>
        <w:rPr>
          <w:rFonts w:ascii="Palatino Linotype" w:hAnsi="Palatino Linotype" w:cs="Arial"/>
          <w:b/>
        </w:rPr>
        <w:t xml:space="preserve"> </w:t>
      </w:r>
      <w:r>
        <w:rPr>
          <w:rFonts w:ascii="Palatino Linotype" w:hAnsi="Palatino Linotype" w:cs="Arial"/>
        </w:rPr>
        <w:t>adjuntó los siguientes documentos electrónicos:</w:t>
      </w:r>
    </w:p>
    <w:p w14:paraId="63A58913" w14:textId="0A3A2607" w:rsidR="00053E1B" w:rsidRPr="00053E1B" w:rsidRDefault="00AB0CEF" w:rsidP="00053E1B">
      <w:pPr>
        <w:pStyle w:val="Prrafodelista"/>
        <w:numPr>
          <w:ilvl w:val="0"/>
          <w:numId w:val="5"/>
        </w:numPr>
        <w:spacing w:before="100" w:beforeAutospacing="1" w:after="100" w:afterAutospacing="1" w:line="360" w:lineRule="auto"/>
        <w:jc w:val="both"/>
        <w:rPr>
          <w:rFonts w:ascii="Palatino Linotype" w:hAnsi="Palatino Linotype" w:cs="Arial"/>
          <w:i/>
          <w:color w:val="333333"/>
        </w:rPr>
      </w:pPr>
      <w:r w:rsidRPr="005433A7">
        <w:rPr>
          <w:rFonts w:ascii="Palatino Linotype" w:eastAsia="Calibri" w:hAnsi="Palatino Linotype" w:cs="Arial"/>
          <w:b/>
          <w:bCs/>
          <w:i/>
        </w:rPr>
        <w:t>“</w:t>
      </w:r>
      <w:r w:rsidR="00311C51" w:rsidRPr="005433A7">
        <w:rPr>
          <w:rFonts w:ascii="Palatino Linotype" w:eastAsia="Calibri" w:hAnsi="Palatino Linotype" w:cs="Arial"/>
          <w:b/>
          <w:bCs/>
          <w:i/>
        </w:rPr>
        <w:t>INE</w:t>
      </w:r>
      <w:r w:rsidR="00311C51" w:rsidRPr="00053E1B">
        <w:rPr>
          <w:rFonts w:ascii="Palatino Linotype" w:eastAsia="Calibri" w:hAnsi="Palatino Linotype" w:cs="Arial"/>
          <w:b/>
          <w:bCs/>
          <w:i/>
        </w:rPr>
        <w:t xml:space="preserve"> </w:t>
      </w:r>
      <w:proofErr w:type="spellStart"/>
      <w:r w:rsidR="00311C51" w:rsidRPr="00053E1B">
        <w:rPr>
          <w:rFonts w:ascii="Palatino Linotype" w:eastAsia="Calibri" w:hAnsi="Palatino Linotype" w:cs="Arial"/>
          <w:b/>
          <w:bCs/>
          <w:i/>
        </w:rPr>
        <w:t>Sra</w:t>
      </w:r>
      <w:proofErr w:type="spellEnd"/>
      <w:r w:rsidR="00311C51" w:rsidRPr="00053E1B">
        <w:rPr>
          <w:rFonts w:ascii="Palatino Linotype" w:eastAsia="Calibri" w:hAnsi="Palatino Linotype" w:cs="Arial"/>
          <w:b/>
          <w:bCs/>
          <w:i/>
        </w:rPr>
        <w:t xml:space="preserve"> </w:t>
      </w:r>
      <w:r w:rsidR="00084FD2">
        <w:rPr>
          <w:rFonts w:ascii="Palatino Linotype" w:eastAsia="Calibri" w:hAnsi="Palatino Linotype" w:cs="Arial"/>
          <w:b/>
          <w:bCs/>
          <w:i/>
        </w:rPr>
        <w:t>XXX</w:t>
      </w:r>
      <w:r w:rsidR="00311C51" w:rsidRPr="00053E1B">
        <w:rPr>
          <w:rFonts w:ascii="Palatino Linotype" w:eastAsia="Calibri" w:hAnsi="Palatino Linotype" w:cs="Arial"/>
          <w:b/>
          <w:bCs/>
          <w:i/>
        </w:rPr>
        <w:t>.pdf</w:t>
      </w:r>
      <w:r w:rsidRPr="00053E1B">
        <w:rPr>
          <w:rFonts w:ascii="Palatino Linotype" w:eastAsia="Calibri" w:hAnsi="Palatino Linotype" w:cs="Arial"/>
          <w:b/>
          <w:bCs/>
          <w:i/>
        </w:rPr>
        <w:t>”</w:t>
      </w:r>
      <w:r w:rsidR="009932CD" w:rsidRPr="00053E1B">
        <w:rPr>
          <w:rFonts w:ascii="Palatino Linotype" w:eastAsia="Calibri" w:hAnsi="Palatino Linotype" w:cs="Arial"/>
          <w:b/>
          <w:bCs/>
          <w:i/>
        </w:rPr>
        <w:t xml:space="preserve">: </w:t>
      </w:r>
      <w:r w:rsidR="00141BF8" w:rsidRPr="00053E1B">
        <w:rPr>
          <w:rFonts w:ascii="Palatino Linotype" w:hAnsi="Palatino Linotype"/>
          <w:bCs/>
        </w:rPr>
        <w:t xml:space="preserve">Consistente en copia a color, por ambos lados, de la </w:t>
      </w:r>
      <w:r w:rsidR="00141BF8" w:rsidRPr="00053E1B">
        <w:rPr>
          <w:rFonts w:ascii="Palatino Linotype" w:hAnsi="Palatino Linotype"/>
          <w:b/>
        </w:rPr>
        <w:t>Credencial para votar</w:t>
      </w:r>
      <w:r w:rsidR="00141BF8" w:rsidRPr="00053E1B">
        <w:rPr>
          <w:rFonts w:ascii="Palatino Linotype" w:hAnsi="Palatino Linotype"/>
          <w:bCs/>
        </w:rPr>
        <w:t xml:space="preserve"> a nombre de la Solicitante.</w:t>
      </w:r>
    </w:p>
    <w:p w14:paraId="608890FE" w14:textId="77777777" w:rsidR="00053E1B" w:rsidRPr="00053E1B" w:rsidRDefault="00AB0CEF" w:rsidP="00053E1B">
      <w:pPr>
        <w:pStyle w:val="Prrafodelista"/>
        <w:numPr>
          <w:ilvl w:val="0"/>
          <w:numId w:val="5"/>
        </w:numPr>
        <w:spacing w:before="100" w:beforeAutospacing="1" w:after="100" w:afterAutospacing="1" w:line="360" w:lineRule="auto"/>
        <w:jc w:val="both"/>
        <w:rPr>
          <w:rFonts w:ascii="Palatino Linotype" w:hAnsi="Palatino Linotype" w:cs="Arial"/>
          <w:i/>
          <w:color w:val="333333"/>
        </w:rPr>
      </w:pPr>
      <w:r w:rsidRPr="00053E1B">
        <w:rPr>
          <w:rFonts w:ascii="Palatino Linotype" w:eastAsia="Calibri" w:hAnsi="Palatino Linotype" w:cs="Arial"/>
          <w:b/>
          <w:bCs/>
          <w:i/>
        </w:rPr>
        <w:t>“</w:t>
      </w:r>
      <w:r w:rsidR="00311C51" w:rsidRPr="00053E1B">
        <w:rPr>
          <w:rFonts w:ascii="Palatino Linotype" w:eastAsia="Calibri" w:hAnsi="Palatino Linotype" w:cs="Arial"/>
          <w:b/>
          <w:bCs/>
          <w:i/>
        </w:rPr>
        <w:t>inai.pdf</w:t>
      </w:r>
      <w:r w:rsidRPr="00053E1B">
        <w:rPr>
          <w:rFonts w:ascii="Palatino Linotype" w:eastAsia="Calibri" w:hAnsi="Palatino Linotype" w:cs="Arial"/>
          <w:b/>
          <w:bCs/>
          <w:i/>
        </w:rPr>
        <w:t>”</w:t>
      </w:r>
      <w:r w:rsidR="00053E1B" w:rsidRPr="00053E1B">
        <w:rPr>
          <w:rFonts w:ascii="Palatino Linotype" w:eastAsia="Calibri" w:hAnsi="Palatino Linotype" w:cs="Arial"/>
          <w:b/>
          <w:bCs/>
          <w:i/>
        </w:rPr>
        <w:t xml:space="preserve">: </w:t>
      </w:r>
      <w:r w:rsidR="00053E1B" w:rsidRPr="00053E1B">
        <w:rPr>
          <w:rFonts w:ascii="Palatino Linotype" w:eastAsia="Calibri" w:hAnsi="Palatino Linotype" w:cs="Arial"/>
          <w:bCs/>
        </w:rPr>
        <w:t>Consistente</w:t>
      </w:r>
      <w:r w:rsidR="00053E1B" w:rsidRPr="00053E1B">
        <w:rPr>
          <w:rFonts w:ascii="Palatino Linotype" w:eastAsia="Calibri" w:hAnsi="Palatino Linotype"/>
        </w:rPr>
        <w:t xml:space="preserve"> en copia certificada de la </w:t>
      </w:r>
      <w:r w:rsidR="00053E1B" w:rsidRPr="00053E1B">
        <w:rPr>
          <w:rFonts w:ascii="Palatino Linotype" w:eastAsia="Calibri" w:hAnsi="Palatino Linotype"/>
          <w:b/>
          <w:bCs/>
        </w:rPr>
        <w:t>Sentencia Definitiva</w:t>
      </w:r>
      <w:r w:rsidR="00053E1B" w:rsidRPr="00053E1B">
        <w:rPr>
          <w:rFonts w:ascii="Palatino Linotype" w:eastAsia="Calibri" w:hAnsi="Palatino Linotype"/>
        </w:rPr>
        <w:t>, de fecha 24 (veinticuatro) de abril de 2024 (dos mil veinticuatro), advirtiéndose que los datos contenidos corresponden al Particular.</w:t>
      </w:r>
    </w:p>
    <w:p w14:paraId="722F3A1C" w14:textId="77777777" w:rsidR="00053E1B"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Copia del Acta de Defunción,</w:t>
      </w:r>
      <w:r w:rsidRPr="00053E1B">
        <w:rPr>
          <w:rFonts w:ascii="Palatino Linotype" w:eastAsia="Calibri" w:hAnsi="Palatino Linotype"/>
          <w:bCs/>
        </w:rPr>
        <w:t xml:space="preserve"> de la persona de la cual se solicita acceder a los Datos Personales.</w:t>
      </w:r>
    </w:p>
    <w:p w14:paraId="18D53C36" w14:textId="77777777" w:rsidR="00053E1B"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 xml:space="preserve">Copia del Acta de Nacimiento, </w:t>
      </w:r>
      <w:r w:rsidRPr="00053E1B">
        <w:rPr>
          <w:rFonts w:ascii="Palatino Linotype" w:eastAsia="Calibri" w:hAnsi="Palatino Linotype"/>
          <w:bCs/>
        </w:rPr>
        <w:t>del Fallecido.</w:t>
      </w:r>
    </w:p>
    <w:p w14:paraId="477396CB" w14:textId="77777777" w:rsidR="00053E1B"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Copia del Acta de Nacimiento</w:t>
      </w:r>
      <w:r w:rsidRPr="00053E1B">
        <w:rPr>
          <w:rFonts w:ascii="Palatino Linotype" w:eastAsia="Calibri" w:hAnsi="Palatino Linotype"/>
          <w:bCs/>
        </w:rPr>
        <w:t>, de la Solicitante.</w:t>
      </w:r>
    </w:p>
    <w:p w14:paraId="386CC5E9" w14:textId="77777777" w:rsidR="00053E1B"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Constancia</w:t>
      </w:r>
      <w:r w:rsidRPr="00053E1B">
        <w:rPr>
          <w:rFonts w:ascii="Palatino Linotype" w:eastAsia="Calibri" w:hAnsi="Palatino Linotype"/>
          <w:bCs/>
        </w:rPr>
        <w:t xml:space="preserve"> de presentación de movimientos afiliatorios, expedida por el Instituto Mexicano del Seguro Social.</w:t>
      </w:r>
    </w:p>
    <w:p w14:paraId="3FF13F28" w14:textId="77777777" w:rsidR="00053E1B"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Constancia laboral</w:t>
      </w:r>
      <w:r w:rsidRPr="00053E1B">
        <w:rPr>
          <w:rFonts w:ascii="Palatino Linotype" w:eastAsia="Calibri" w:hAnsi="Palatino Linotype"/>
          <w:bCs/>
        </w:rPr>
        <w:t>, expedida con datos laborales del Fallecido.</w:t>
      </w:r>
    </w:p>
    <w:p w14:paraId="2510AE43" w14:textId="77777777" w:rsidR="00AB0CEF" w:rsidRPr="00053E1B" w:rsidRDefault="00053E1B" w:rsidP="00053E1B">
      <w:pPr>
        <w:pStyle w:val="Prrafodelista"/>
        <w:numPr>
          <w:ilvl w:val="0"/>
          <w:numId w:val="9"/>
        </w:numPr>
        <w:spacing w:line="360" w:lineRule="auto"/>
        <w:jc w:val="both"/>
        <w:rPr>
          <w:rFonts w:ascii="Palatino Linotype" w:eastAsia="Calibri" w:hAnsi="Palatino Linotype"/>
          <w:bCs/>
        </w:rPr>
      </w:pPr>
      <w:r w:rsidRPr="00053E1B">
        <w:rPr>
          <w:rFonts w:ascii="Palatino Linotype" w:eastAsia="Calibri" w:hAnsi="Palatino Linotype"/>
          <w:b/>
        </w:rPr>
        <w:t>Solicitud</w:t>
      </w:r>
      <w:r w:rsidRPr="00053E1B">
        <w:rPr>
          <w:rFonts w:ascii="Palatino Linotype" w:eastAsia="Calibri" w:hAnsi="Palatino Linotype"/>
          <w:bCs/>
        </w:rPr>
        <w:t xml:space="preserve"> sin acuse de recibo, dirigida al Agente del Ministerio Público, pidiendo copias certificadas de actuaciones.</w:t>
      </w:r>
    </w:p>
    <w:p w14:paraId="0BF9F3D2" w14:textId="75E14DB0" w:rsidR="00311C51" w:rsidRPr="00053E1B" w:rsidRDefault="00311C51" w:rsidP="008816E4">
      <w:pPr>
        <w:pStyle w:val="Prrafodelista"/>
        <w:numPr>
          <w:ilvl w:val="0"/>
          <w:numId w:val="5"/>
        </w:numPr>
        <w:spacing w:before="100" w:beforeAutospacing="1" w:after="100" w:afterAutospacing="1" w:line="360" w:lineRule="auto"/>
        <w:jc w:val="both"/>
        <w:rPr>
          <w:rFonts w:ascii="Palatino Linotype" w:hAnsi="Palatino Linotype" w:cs="Arial"/>
          <w:b/>
          <w:i/>
        </w:rPr>
      </w:pPr>
      <w:r w:rsidRPr="00053E1B">
        <w:rPr>
          <w:rFonts w:ascii="Palatino Linotype" w:eastAsia="Calibri" w:hAnsi="Palatino Linotype" w:cs="Arial"/>
          <w:b/>
          <w:bCs/>
          <w:i/>
        </w:rPr>
        <w:t>“INEsr</w:t>
      </w:r>
      <w:r w:rsidR="00084FD2">
        <w:rPr>
          <w:rFonts w:ascii="Palatino Linotype" w:eastAsia="Calibri" w:hAnsi="Palatino Linotype" w:cs="Arial"/>
          <w:b/>
          <w:bCs/>
          <w:i/>
        </w:rPr>
        <w:t>XXXXXXXXXX</w:t>
      </w:r>
      <w:bookmarkStart w:id="0" w:name="_GoBack"/>
      <w:bookmarkEnd w:id="0"/>
      <w:r w:rsidRPr="00053E1B">
        <w:rPr>
          <w:rFonts w:ascii="Palatino Linotype" w:eastAsia="Calibri" w:hAnsi="Palatino Linotype" w:cs="Arial"/>
          <w:b/>
          <w:bCs/>
          <w:i/>
        </w:rPr>
        <w:t xml:space="preserve">.pdf”: </w:t>
      </w:r>
      <w:r w:rsidR="00053E1B" w:rsidRPr="00053E1B">
        <w:rPr>
          <w:rFonts w:ascii="Palatino Linotype" w:hAnsi="Palatino Linotype"/>
          <w:bCs/>
        </w:rPr>
        <w:t xml:space="preserve">Consistente en copia a color, por ambos lados, de la </w:t>
      </w:r>
      <w:r w:rsidR="00053E1B" w:rsidRPr="00053E1B">
        <w:rPr>
          <w:rFonts w:ascii="Palatino Linotype" w:hAnsi="Palatino Linotype"/>
          <w:b/>
        </w:rPr>
        <w:t>Credencial para votar</w:t>
      </w:r>
      <w:r w:rsidR="00053E1B" w:rsidRPr="00053E1B">
        <w:rPr>
          <w:rFonts w:ascii="Palatino Linotype" w:hAnsi="Palatino Linotype"/>
          <w:bCs/>
        </w:rPr>
        <w:t xml:space="preserve"> a nombre del Fallecido.</w:t>
      </w:r>
    </w:p>
    <w:p w14:paraId="0F0B6A9A" w14:textId="77777777" w:rsidR="00311C51" w:rsidRPr="00053E1B" w:rsidRDefault="00311C51" w:rsidP="008816E4">
      <w:pPr>
        <w:pStyle w:val="Prrafodelista"/>
        <w:numPr>
          <w:ilvl w:val="0"/>
          <w:numId w:val="5"/>
        </w:numPr>
        <w:spacing w:before="100" w:beforeAutospacing="1" w:after="100" w:afterAutospacing="1" w:line="360" w:lineRule="auto"/>
        <w:jc w:val="both"/>
        <w:rPr>
          <w:rFonts w:ascii="Palatino Linotype" w:hAnsi="Palatino Linotype" w:cs="Arial"/>
          <w:i/>
        </w:rPr>
      </w:pPr>
      <w:r w:rsidRPr="00053E1B">
        <w:rPr>
          <w:rFonts w:ascii="Palatino Linotype" w:eastAsia="Calibri" w:hAnsi="Palatino Linotype" w:cs="Arial"/>
          <w:b/>
          <w:bCs/>
          <w:i/>
        </w:rPr>
        <w:t>“MP.pdf”</w:t>
      </w:r>
      <w:r w:rsidRPr="00053E1B">
        <w:rPr>
          <w:rFonts w:ascii="Palatino Linotype" w:eastAsia="Calibri" w:hAnsi="Palatino Linotype" w:cs="Arial"/>
          <w:bCs/>
          <w:i/>
        </w:rPr>
        <w:t xml:space="preserve">: </w:t>
      </w:r>
      <w:r w:rsidR="00053E1B" w:rsidRPr="00053E1B">
        <w:rPr>
          <w:rFonts w:ascii="Palatino Linotype" w:hAnsi="Palatino Linotype"/>
          <w:bCs/>
        </w:rPr>
        <w:t>Consistente en copia certificada constante de 37 fojas útiles que obran en el Número Único de Caso.</w:t>
      </w:r>
    </w:p>
    <w:p w14:paraId="440548F9" w14:textId="77777777" w:rsidR="00AB0CEF" w:rsidRPr="00E17C17" w:rsidRDefault="00AB0CEF" w:rsidP="00AB0CEF">
      <w:pPr>
        <w:rPr>
          <w:rFonts w:ascii="Palatino Linotype" w:hAnsi="Palatino Linotype" w:cs="Arial"/>
          <w:b/>
        </w:rPr>
      </w:pPr>
    </w:p>
    <w:p w14:paraId="19CD46AF" w14:textId="77777777" w:rsidR="00AB0CEF" w:rsidRPr="0094651B" w:rsidRDefault="00AB0CEF" w:rsidP="00AB0CEF">
      <w:pPr>
        <w:spacing w:before="240" w:after="240"/>
        <w:ind w:right="51"/>
        <w:jc w:val="both"/>
        <w:rPr>
          <w:rFonts w:ascii="Palatino Linotype" w:hAnsi="Palatino Linotype" w:cs="Arial"/>
        </w:rPr>
      </w:pPr>
      <w:r w:rsidRPr="0094651B">
        <w:rPr>
          <w:rFonts w:ascii="Palatino Linotype" w:hAnsi="Palatino Linotype" w:cs="Arial"/>
          <w:b/>
        </w:rPr>
        <w:lastRenderedPageBreak/>
        <w:t>MODALIDAD DE ACCESO:</w:t>
      </w:r>
      <w:r w:rsidRPr="0094651B">
        <w:rPr>
          <w:rFonts w:ascii="Palatino Linotype" w:hAnsi="Palatino Linotype" w:cs="Arial"/>
        </w:rPr>
        <w:t xml:space="preserve"> </w:t>
      </w:r>
      <w:r w:rsidR="00B14989">
        <w:rPr>
          <w:rFonts w:ascii="Palatino Linotype" w:hAnsi="Palatino Linotype" w:cs="Arial"/>
        </w:rPr>
        <w:t>Copias Certificadas</w:t>
      </w:r>
    </w:p>
    <w:p w14:paraId="731D7353" w14:textId="77777777" w:rsidR="00053E1B" w:rsidRDefault="00053E1B" w:rsidP="00AB0CEF">
      <w:pPr>
        <w:spacing w:before="240" w:line="360" w:lineRule="auto"/>
        <w:jc w:val="both"/>
        <w:rPr>
          <w:rFonts w:ascii="Palatino Linotype" w:hAnsi="Palatino Linotype" w:cs="Arial"/>
          <w:b/>
          <w:sz w:val="28"/>
          <w:szCs w:val="20"/>
        </w:rPr>
      </w:pPr>
    </w:p>
    <w:p w14:paraId="4BDE297E" w14:textId="77777777" w:rsidR="00AB0CEF" w:rsidRDefault="00AB0CEF" w:rsidP="00AB0CEF">
      <w:pPr>
        <w:spacing w:before="240" w:line="360" w:lineRule="auto"/>
        <w:jc w:val="both"/>
        <w:rPr>
          <w:rFonts w:ascii="Palatino Linotype" w:hAnsi="Palatino Linotype" w:cs="Arial"/>
          <w:b/>
          <w:sz w:val="28"/>
        </w:rPr>
      </w:pPr>
      <w:r>
        <w:rPr>
          <w:rFonts w:ascii="Palatino Linotype" w:hAnsi="Palatino Linotype" w:cs="Arial"/>
          <w:b/>
          <w:sz w:val="28"/>
          <w:szCs w:val="20"/>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24EAA7CF" w14:textId="77777777" w:rsidR="00D15787" w:rsidRDefault="00AB0CEF" w:rsidP="00AB0CEF">
      <w:pPr>
        <w:spacing w:line="360" w:lineRule="auto"/>
        <w:ind w:right="334"/>
        <w:jc w:val="both"/>
        <w:rPr>
          <w:rFonts w:ascii="Palatino Linotype" w:hAnsi="Palatino Linotype" w:cs="Arial"/>
          <w:sz w:val="24"/>
          <w:szCs w:val="24"/>
        </w:rPr>
      </w:pPr>
      <w:r w:rsidRPr="002936B4">
        <w:rPr>
          <w:rFonts w:ascii="Palatino Linotype" w:hAnsi="Palatino Linotype" w:cs="Arial"/>
          <w:sz w:val="24"/>
          <w:szCs w:val="24"/>
        </w:rPr>
        <w:t xml:space="preserve">De las constancias del expediente electrónico del </w:t>
      </w:r>
      <w:r w:rsidRPr="002936B4">
        <w:rPr>
          <w:rFonts w:ascii="Palatino Linotype" w:hAnsi="Palatino Linotype" w:cs="Arial"/>
          <w:b/>
          <w:sz w:val="24"/>
          <w:szCs w:val="24"/>
        </w:rPr>
        <w:t xml:space="preserve">SARCOEM, </w:t>
      </w:r>
      <w:r w:rsidRPr="002936B4">
        <w:rPr>
          <w:rFonts w:ascii="Palatino Linotype" w:hAnsi="Palatino Linotype" w:cs="Arial"/>
          <w:sz w:val="24"/>
          <w:szCs w:val="24"/>
        </w:rPr>
        <w:t xml:space="preserve">se aprecia que el día </w:t>
      </w:r>
      <w:r w:rsidR="00804083">
        <w:rPr>
          <w:rFonts w:ascii="Palatino Linotype" w:hAnsi="Palatino Linotype" w:cs="Arial"/>
          <w:sz w:val="24"/>
          <w:szCs w:val="24"/>
        </w:rPr>
        <w:t>dos de septiembre de dos mil veinticuatro</w:t>
      </w:r>
      <w:r w:rsidR="00D2707A" w:rsidRPr="002936B4">
        <w:rPr>
          <w:rFonts w:ascii="Palatino Linotype" w:hAnsi="Palatino Linotype" w:cs="Arial"/>
          <w:sz w:val="24"/>
          <w:szCs w:val="24"/>
        </w:rPr>
        <w:t xml:space="preserve"> </w:t>
      </w:r>
      <w:r w:rsidRPr="002936B4">
        <w:rPr>
          <w:rFonts w:ascii="Palatino Linotype" w:hAnsi="Palatino Linotype" w:cs="Arial"/>
          <w:b/>
          <w:sz w:val="24"/>
          <w:szCs w:val="24"/>
        </w:rPr>
        <w:t xml:space="preserve">El Sujeto Obligado </w:t>
      </w:r>
      <w:r w:rsidRPr="002936B4">
        <w:rPr>
          <w:rFonts w:ascii="Palatino Linotype" w:hAnsi="Palatino Linotype" w:cs="Arial"/>
          <w:sz w:val="24"/>
          <w:szCs w:val="24"/>
        </w:rPr>
        <w:t xml:space="preserve">dio respuesta a la solicitud de acceso a datos personales </w:t>
      </w:r>
      <w:r w:rsidR="00804083" w:rsidRPr="00804083">
        <w:rPr>
          <w:rFonts w:ascii="Palatino Linotype" w:hAnsi="Palatino Linotype"/>
          <w:b/>
          <w:bCs/>
          <w:sz w:val="24"/>
          <w:szCs w:val="24"/>
        </w:rPr>
        <w:t>00009/FGJ/AD/2024</w:t>
      </w:r>
      <w:r w:rsidR="00D2707A" w:rsidRPr="000E1B83">
        <w:rPr>
          <w:rStyle w:val="apple-converted-space"/>
          <w:rFonts w:ascii="Palatino Linotype" w:hAnsi="Palatino Linotype"/>
          <w:bCs/>
          <w:sz w:val="24"/>
          <w:szCs w:val="24"/>
        </w:rPr>
        <w:t xml:space="preserve">, </w:t>
      </w:r>
      <w:r w:rsidRPr="002936B4">
        <w:rPr>
          <w:rFonts w:ascii="Palatino Linotype" w:hAnsi="Palatino Linotype" w:cs="Arial"/>
          <w:sz w:val="24"/>
          <w:szCs w:val="24"/>
        </w:rPr>
        <w:t>anexando el archivo electrónico</w:t>
      </w:r>
      <w:r w:rsidR="00D15787">
        <w:rPr>
          <w:rFonts w:ascii="Palatino Linotype" w:hAnsi="Palatino Linotype" w:cs="Arial"/>
          <w:sz w:val="24"/>
          <w:szCs w:val="24"/>
        </w:rPr>
        <w:t>:</w:t>
      </w:r>
    </w:p>
    <w:p w14:paraId="59346C4A" w14:textId="77777777" w:rsidR="00AB0CEF" w:rsidRPr="00804083" w:rsidRDefault="00804083" w:rsidP="002E36AF">
      <w:pPr>
        <w:pStyle w:val="Prrafodelista"/>
        <w:numPr>
          <w:ilvl w:val="0"/>
          <w:numId w:val="7"/>
        </w:numPr>
        <w:spacing w:line="360" w:lineRule="auto"/>
        <w:ind w:right="334"/>
        <w:jc w:val="both"/>
        <w:rPr>
          <w:rFonts w:ascii="Palatino Linotype" w:hAnsi="Palatino Linotype" w:cs="Arial"/>
        </w:rPr>
      </w:pPr>
      <w:r w:rsidRPr="00804083">
        <w:rPr>
          <w:rFonts w:ascii="Palatino Linotype" w:hAnsi="Palatino Linotype" w:cs="Arial"/>
          <w:b/>
          <w:bCs/>
        </w:rPr>
        <w:t>Respuesta 0009AD.pdf</w:t>
      </w:r>
      <w:r w:rsidR="00D15787" w:rsidRPr="00804083">
        <w:rPr>
          <w:rFonts w:ascii="Palatino Linotype" w:hAnsi="Palatino Linotype" w:cs="Arial"/>
          <w:b/>
        </w:rPr>
        <w:t xml:space="preserve">: </w:t>
      </w:r>
      <w:r w:rsidR="00D15787" w:rsidRPr="00804083">
        <w:rPr>
          <w:rFonts w:ascii="Palatino Linotype" w:hAnsi="Palatino Linotype" w:cs="Arial"/>
        </w:rPr>
        <w:t xml:space="preserve">constante de dos fojas, en formato </w:t>
      </w:r>
      <w:proofErr w:type="spellStart"/>
      <w:r w:rsidR="00D15787" w:rsidRPr="00804083">
        <w:rPr>
          <w:rFonts w:ascii="Palatino Linotype" w:hAnsi="Palatino Linotype" w:cs="Arial"/>
        </w:rPr>
        <w:t>pdf</w:t>
      </w:r>
      <w:proofErr w:type="spellEnd"/>
      <w:r w:rsidR="00D15787" w:rsidRPr="00804083">
        <w:rPr>
          <w:rFonts w:ascii="Palatino Linotype" w:hAnsi="Palatino Linotype" w:cs="Arial"/>
        </w:rPr>
        <w:t xml:space="preserve">, contiene el oficio número </w:t>
      </w:r>
      <w:r w:rsidR="002E36AF">
        <w:rPr>
          <w:rFonts w:ascii="Palatino Linotype" w:hAnsi="Palatino Linotype" w:cs="Arial"/>
        </w:rPr>
        <w:t>2790/MAIP/FGJ/2024</w:t>
      </w:r>
      <w:r w:rsidR="00D15787" w:rsidRPr="00804083">
        <w:rPr>
          <w:rFonts w:ascii="Palatino Linotype" w:hAnsi="Palatino Linotype" w:cs="Arial"/>
        </w:rPr>
        <w:t xml:space="preserve">, de fecha </w:t>
      </w:r>
      <w:r w:rsidR="002E36AF">
        <w:rPr>
          <w:rFonts w:ascii="Palatino Linotype" w:hAnsi="Palatino Linotype" w:cs="Arial"/>
        </w:rPr>
        <w:t>dos de septiembre de dos mil veinticuatro</w:t>
      </w:r>
      <w:r w:rsidR="00D15787" w:rsidRPr="00804083">
        <w:rPr>
          <w:rFonts w:ascii="Palatino Linotype" w:hAnsi="Palatino Linotype" w:cs="Arial"/>
        </w:rPr>
        <w:t xml:space="preserve">, firmado por </w:t>
      </w:r>
      <w:r w:rsidR="002E36AF">
        <w:rPr>
          <w:rFonts w:ascii="Palatino Linotype" w:hAnsi="Palatino Linotype" w:cs="Arial"/>
        </w:rPr>
        <w:t>la Titular de la Unidad de Transparencia</w:t>
      </w:r>
      <w:r w:rsidR="00D15787" w:rsidRPr="00804083">
        <w:rPr>
          <w:rFonts w:ascii="Palatino Linotype" w:hAnsi="Palatino Linotype" w:cs="Arial"/>
        </w:rPr>
        <w:t>, en el que manifiesta lo siguiente:</w:t>
      </w:r>
    </w:p>
    <w:tbl>
      <w:tblPr>
        <w:tblW w:w="7871" w:type="dxa"/>
        <w:jc w:val="center"/>
        <w:tblCellSpacing w:w="0" w:type="dxa"/>
        <w:tblCellMar>
          <w:left w:w="0" w:type="dxa"/>
          <w:right w:w="0" w:type="dxa"/>
        </w:tblCellMar>
        <w:tblLook w:val="04A0" w:firstRow="1" w:lastRow="0" w:firstColumn="1" w:lastColumn="0" w:noHBand="0" w:noVBand="1"/>
      </w:tblPr>
      <w:tblGrid>
        <w:gridCol w:w="7871"/>
      </w:tblGrid>
      <w:tr w:rsidR="00D2707A" w:rsidRPr="00D2707A" w14:paraId="56421A22" w14:textId="77777777" w:rsidTr="00D2707A">
        <w:trPr>
          <w:trHeight w:val="135"/>
          <w:tblCellSpacing w:w="0" w:type="dxa"/>
          <w:jc w:val="center"/>
        </w:trPr>
        <w:tc>
          <w:tcPr>
            <w:tcW w:w="0" w:type="auto"/>
            <w:vAlign w:val="center"/>
            <w:hideMark/>
          </w:tcPr>
          <w:p w14:paraId="4B2B46A6" w14:textId="77777777" w:rsidR="00D2707A" w:rsidRPr="00D2707A" w:rsidRDefault="00D2707A" w:rsidP="00D2707A">
            <w:pPr>
              <w:spacing w:after="0" w:line="240" w:lineRule="auto"/>
              <w:rPr>
                <w:rFonts w:ascii="Palatino Linotype" w:eastAsia="Times New Roman" w:hAnsi="Palatino Linotype" w:cs="Times New Roman"/>
                <w:i/>
                <w:sz w:val="24"/>
                <w:szCs w:val="24"/>
                <w:lang w:eastAsia="es-MX"/>
              </w:rPr>
            </w:pPr>
          </w:p>
        </w:tc>
      </w:tr>
      <w:tr w:rsidR="00D2707A" w:rsidRPr="00D2707A" w14:paraId="02CD92D3" w14:textId="77777777" w:rsidTr="00D2707A">
        <w:trPr>
          <w:trHeight w:val="135"/>
          <w:tblCellSpacing w:w="0" w:type="dxa"/>
          <w:jc w:val="center"/>
        </w:trPr>
        <w:tc>
          <w:tcPr>
            <w:tcW w:w="0" w:type="auto"/>
            <w:vAlign w:val="center"/>
            <w:hideMark/>
          </w:tcPr>
          <w:p w14:paraId="40F15D4C" w14:textId="77777777" w:rsidR="00D2707A" w:rsidRDefault="00D15787" w:rsidP="00D2707A">
            <w:pPr>
              <w:spacing w:after="0" w:line="240" w:lineRule="auto"/>
              <w:rPr>
                <w:rFonts w:ascii="Palatino Linotype" w:eastAsia="Times New Roman" w:hAnsi="Palatino Linotype" w:cs="Times New Roman"/>
                <w:i/>
                <w:sz w:val="24"/>
                <w:szCs w:val="24"/>
                <w:lang w:eastAsia="es-MX"/>
              </w:rPr>
            </w:pPr>
            <w:r>
              <w:rPr>
                <w:rFonts w:ascii="Palatino Linotype" w:eastAsia="Times New Roman" w:hAnsi="Palatino Linotype" w:cs="Times New Roman"/>
                <w:i/>
                <w:sz w:val="24"/>
                <w:szCs w:val="24"/>
                <w:lang w:eastAsia="es-MX"/>
              </w:rPr>
              <w:t>“</w:t>
            </w:r>
            <w:r w:rsidR="00D2707A">
              <w:rPr>
                <w:rFonts w:ascii="Palatino Linotype" w:eastAsia="Times New Roman" w:hAnsi="Palatino Linotype" w:cs="Times New Roman"/>
                <w:i/>
                <w:sz w:val="24"/>
                <w:szCs w:val="24"/>
                <w:lang w:eastAsia="es-MX"/>
              </w:rPr>
              <w:t>(….)</w:t>
            </w:r>
          </w:p>
          <w:p w14:paraId="06950960" w14:textId="77777777" w:rsidR="00D2707A" w:rsidRDefault="00D2707A" w:rsidP="00D2707A">
            <w:pPr>
              <w:spacing w:after="0" w:line="240" w:lineRule="auto"/>
              <w:rPr>
                <w:rFonts w:ascii="Palatino Linotype" w:eastAsia="Times New Roman" w:hAnsi="Palatino Linotype" w:cs="Times New Roman"/>
                <w:i/>
                <w:sz w:val="24"/>
                <w:szCs w:val="24"/>
                <w:lang w:eastAsia="es-MX"/>
              </w:rPr>
            </w:pPr>
          </w:p>
          <w:p w14:paraId="1E955668" w14:textId="77777777" w:rsidR="00083B9B" w:rsidRDefault="00083B9B" w:rsidP="00D2707A">
            <w:pPr>
              <w:spacing w:after="0" w:line="240" w:lineRule="auto"/>
              <w:jc w:val="both"/>
              <w:rPr>
                <w:rFonts w:ascii="Palatino Linotype" w:eastAsia="Times New Roman" w:hAnsi="Palatino Linotype" w:cs="Times New Roman"/>
                <w:i/>
                <w:sz w:val="24"/>
                <w:szCs w:val="24"/>
                <w:lang w:eastAsia="es-MX"/>
              </w:rPr>
            </w:pPr>
            <w:r>
              <w:rPr>
                <w:rFonts w:ascii="Palatino Linotype" w:eastAsia="Times New Roman" w:hAnsi="Palatino Linotype" w:cs="Times New Roman"/>
                <w:i/>
                <w:sz w:val="24"/>
                <w:szCs w:val="24"/>
                <w:lang w:eastAsia="es-MX"/>
              </w:rPr>
              <w:t xml:space="preserve">En ese sentido, con la finalidad de atender la solicitud previamente referida, a partir de los datos proporcionados se </w:t>
            </w:r>
            <w:r w:rsidR="00C9477E">
              <w:rPr>
                <w:rFonts w:ascii="Palatino Linotype" w:eastAsia="Times New Roman" w:hAnsi="Palatino Linotype" w:cs="Times New Roman"/>
                <w:i/>
                <w:sz w:val="24"/>
                <w:szCs w:val="24"/>
                <w:lang w:eastAsia="es-MX"/>
              </w:rPr>
              <w:t>llevó</w:t>
            </w:r>
            <w:r>
              <w:rPr>
                <w:rFonts w:ascii="Palatino Linotype" w:eastAsia="Times New Roman" w:hAnsi="Palatino Linotype" w:cs="Times New Roman"/>
                <w:i/>
                <w:sz w:val="24"/>
                <w:szCs w:val="24"/>
                <w:lang w:eastAsia="es-MX"/>
              </w:rPr>
              <w:t xml:space="preserve"> a cabo una búsqueda </w:t>
            </w:r>
            <w:r w:rsidR="00C9477E">
              <w:rPr>
                <w:rFonts w:ascii="Palatino Linotype" w:eastAsia="Times New Roman" w:hAnsi="Palatino Linotype" w:cs="Times New Roman"/>
                <w:i/>
                <w:sz w:val="24"/>
                <w:szCs w:val="24"/>
                <w:lang w:eastAsia="es-MX"/>
              </w:rPr>
              <w:t>exhaustiva en los archivos de la unidad administrativa de este Sujeto Obligado que pudiera contar con lo solicitado</w:t>
            </w:r>
            <w:r w:rsidR="000C3C22">
              <w:rPr>
                <w:rFonts w:ascii="Palatino Linotype" w:eastAsia="Times New Roman" w:hAnsi="Palatino Linotype" w:cs="Times New Roman"/>
                <w:i/>
                <w:sz w:val="24"/>
                <w:szCs w:val="24"/>
                <w:lang w:eastAsia="es-MX"/>
              </w:rPr>
              <w:t>, en ese sentido, se hace de su conocimiento que la información de su interés obra en los archivos de la Fiscalía Regional de Atlacomulco.</w:t>
            </w:r>
          </w:p>
          <w:p w14:paraId="6220A5E7" w14:textId="77777777" w:rsidR="000C3C22" w:rsidRDefault="000C3C22" w:rsidP="00D2707A">
            <w:pPr>
              <w:spacing w:after="0" w:line="240" w:lineRule="auto"/>
              <w:jc w:val="both"/>
              <w:rPr>
                <w:rFonts w:ascii="Palatino Linotype" w:eastAsia="Times New Roman" w:hAnsi="Palatino Linotype" w:cs="Times New Roman"/>
                <w:i/>
                <w:sz w:val="24"/>
                <w:szCs w:val="24"/>
                <w:lang w:eastAsia="es-MX"/>
              </w:rPr>
            </w:pPr>
          </w:p>
          <w:p w14:paraId="19896BC2" w14:textId="77777777" w:rsidR="000C3C22" w:rsidRDefault="008816E4" w:rsidP="00D2707A">
            <w:pPr>
              <w:spacing w:after="0" w:line="240" w:lineRule="auto"/>
              <w:jc w:val="both"/>
              <w:rPr>
                <w:rFonts w:ascii="Palatino Linotype" w:eastAsia="Times New Roman" w:hAnsi="Palatino Linotype" w:cs="Times New Roman"/>
                <w:i/>
                <w:sz w:val="24"/>
                <w:szCs w:val="24"/>
                <w:lang w:eastAsia="es-MX"/>
              </w:rPr>
            </w:pPr>
            <w:r>
              <w:rPr>
                <w:rFonts w:ascii="Palatino Linotype" w:eastAsia="Times New Roman" w:hAnsi="Palatino Linotype" w:cs="Times New Roman"/>
                <w:i/>
                <w:sz w:val="24"/>
                <w:szCs w:val="24"/>
                <w:lang w:eastAsia="es-MX"/>
              </w:rPr>
              <w:t xml:space="preserve">Por lo que pare tener acceso a la información de su interés, deberá acudir de manera personal y acreditar debidamente su interés jurídico y/o a través de representante legal </w:t>
            </w:r>
            <w:r w:rsidR="00112732">
              <w:rPr>
                <w:rFonts w:ascii="Palatino Linotype" w:eastAsia="Times New Roman" w:hAnsi="Palatino Linotype" w:cs="Times New Roman"/>
                <w:i/>
                <w:sz w:val="24"/>
                <w:szCs w:val="24"/>
                <w:lang w:eastAsia="es-MX"/>
              </w:rPr>
              <w:t>ante el Agente del Ministerio Público.</w:t>
            </w:r>
          </w:p>
          <w:p w14:paraId="47F7A6FA" w14:textId="77777777" w:rsidR="00D2707A" w:rsidRPr="00D2707A" w:rsidRDefault="00D2707A" w:rsidP="00D2707A">
            <w:pPr>
              <w:spacing w:after="0" w:line="240" w:lineRule="auto"/>
              <w:jc w:val="both"/>
              <w:rPr>
                <w:rFonts w:ascii="Palatino Linotype" w:eastAsia="Times New Roman" w:hAnsi="Palatino Linotype" w:cs="Times New Roman"/>
                <w:i/>
                <w:sz w:val="24"/>
                <w:szCs w:val="24"/>
                <w:lang w:eastAsia="es-MX"/>
              </w:rPr>
            </w:pPr>
            <w:r w:rsidRPr="00D2707A">
              <w:rPr>
                <w:rFonts w:ascii="Palatino Linotype" w:eastAsia="Times New Roman" w:hAnsi="Palatino Linotype" w:cs="Times New Roman"/>
                <w:i/>
                <w:sz w:val="24"/>
                <w:szCs w:val="24"/>
                <w:lang w:eastAsia="es-MX"/>
              </w:rPr>
              <w:t xml:space="preserve"> </w:t>
            </w:r>
          </w:p>
        </w:tc>
      </w:tr>
      <w:tr w:rsidR="00D2707A" w:rsidRPr="00D2707A" w14:paraId="750A89D7" w14:textId="77777777" w:rsidTr="00D2707A">
        <w:trPr>
          <w:trHeight w:val="339"/>
          <w:tblCellSpacing w:w="0" w:type="dxa"/>
          <w:jc w:val="center"/>
        </w:trPr>
        <w:tc>
          <w:tcPr>
            <w:tcW w:w="0" w:type="auto"/>
            <w:vAlign w:val="center"/>
            <w:hideMark/>
          </w:tcPr>
          <w:p w14:paraId="23865F80" w14:textId="77777777" w:rsidR="00D2707A" w:rsidRPr="00D2707A" w:rsidRDefault="00D2707A" w:rsidP="00D2707A">
            <w:pPr>
              <w:spacing w:after="0" w:line="240" w:lineRule="auto"/>
              <w:rPr>
                <w:rFonts w:ascii="Palatino Linotype" w:eastAsia="Times New Roman" w:hAnsi="Palatino Linotype" w:cs="Times New Roman"/>
                <w:i/>
                <w:sz w:val="24"/>
                <w:szCs w:val="24"/>
                <w:lang w:eastAsia="es-MX"/>
              </w:rPr>
            </w:pPr>
          </w:p>
        </w:tc>
      </w:tr>
    </w:tbl>
    <w:p w14:paraId="3056F3DE" w14:textId="77777777" w:rsidR="00AB0CEF" w:rsidRPr="0094651B" w:rsidRDefault="00AB0CEF" w:rsidP="00AB0CEF">
      <w:pPr>
        <w:spacing w:line="360" w:lineRule="auto"/>
        <w:jc w:val="both"/>
        <w:rPr>
          <w:rFonts w:ascii="Palatino Linotype" w:hAnsi="Palatino Linotype" w:cs="Arial"/>
          <w:b/>
          <w:sz w:val="28"/>
        </w:rPr>
      </w:pPr>
      <w:r>
        <w:rPr>
          <w:rFonts w:ascii="Palatino Linotype" w:hAnsi="Palatino Linotype" w:cs="Arial"/>
          <w:b/>
          <w:sz w:val="28"/>
        </w:rPr>
        <w:t>TERCERO</w:t>
      </w:r>
      <w:r w:rsidRPr="0094651B">
        <w:rPr>
          <w:rFonts w:ascii="Palatino Linotype" w:hAnsi="Palatino Linotype" w:cs="Arial"/>
          <w:b/>
          <w:sz w:val="28"/>
        </w:rPr>
        <w:t>. Del Recurso de Revisión.</w:t>
      </w:r>
    </w:p>
    <w:p w14:paraId="12D661BE" w14:textId="77777777" w:rsidR="00AB0CEF" w:rsidRPr="002936B4" w:rsidRDefault="00AB0CEF" w:rsidP="00AB0CEF">
      <w:pPr>
        <w:spacing w:line="360" w:lineRule="auto"/>
        <w:jc w:val="both"/>
        <w:rPr>
          <w:rFonts w:ascii="Palatino Linotype" w:hAnsi="Palatino Linotype"/>
          <w:sz w:val="24"/>
        </w:rPr>
      </w:pPr>
      <w:r w:rsidRPr="002936B4">
        <w:rPr>
          <w:rFonts w:ascii="Palatino Linotype" w:hAnsi="Palatino Linotype"/>
          <w:sz w:val="24"/>
        </w:rPr>
        <w:lastRenderedPageBreak/>
        <w:t xml:space="preserve">El </w:t>
      </w:r>
      <w:r w:rsidR="00112732">
        <w:rPr>
          <w:rFonts w:ascii="Palatino Linotype" w:hAnsi="Palatino Linotype"/>
          <w:sz w:val="24"/>
        </w:rPr>
        <w:t>tres de septiembre de dos mil veinticuatro</w:t>
      </w:r>
      <w:r w:rsidRPr="002936B4">
        <w:rPr>
          <w:rFonts w:ascii="Palatino Linotype" w:hAnsi="Palatino Linotype"/>
          <w:sz w:val="24"/>
        </w:rPr>
        <w:t xml:space="preserve">, </w:t>
      </w:r>
      <w:r w:rsidR="00060D47">
        <w:rPr>
          <w:rFonts w:ascii="Palatino Linotype" w:hAnsi="Palatino Linotype"/>
          <w:b/>
          <w:sz w:val="24"/>
        </w:rPr>
        <w:t>La Recurrente</w:t>
      </w:r>
      <w:r w:rsidRPr="002936B4">
        <w:rPr>
          <w:rFonts w:ascii="Palatino Linotype" w:hAnsi="Palatino Linotype"/>
          <w:b/>
          <w:sz w:val="24"/>
        </w:rPr>
        <w:t xml:space="preserve"> </w:t>
      </w:r>
      <w:r w:rsidRPr="002936B4">
        <w:rPr>
          <w:rFonts w:ascii="Palatino Linotype" w:hAnsi="Palatino Linotype"/>
          <w:sz w:val="24"/>
        </w:rPr>
        <w:t xml:space="preserve">interpuso el recurso de revisión al que se le asignó el número de expediente que al rubro se indica, señalando como acto y como razones o motivos de inconformidad los siguientes: </w:t>
      </w:r>
    </w:p>
    <w:p w14:paraId="4570848C" w14:textId="77777777" w:rsidR="00AB0CEF" w:rsidRPr="0094651B" w:rsidRDefault="00AB0CEF" w:rsidP="00AB0CEF">
      <w:pPr>
        <w:spacing w:line="360" w:lineRule="auto"/>
        <w:jc w:val="both"/>
        <w:rPr>
          <w:rFonts w:ascii="Palatino Linotype" w:hAnsi="Palatino Linotype" w:cs="Arial"/>
          <w:b/>
        </w:rPr>
      </w:pPr>
      <w:r w:rsidRPr="0094651B">
        <w:rPr>
          <w:rFonts w:ascii="Palatino Linotype" w:hAnsi="Palatino Linotype" w:cs="Arial"/>
          <w:b/>
        </w:rPr>
        <w:t>Acto Impugnado</w:t>
      </w:r>
    </w:p>
    <w:p w14:paraId="0899D67D" w14:textId="77777777" w:rsidR="00AB0CEF" w:rsidRPr="00A1576E" w:rsidRDefault="00AB0CEF" w:rsidP="00AB0CEF">
      <w:pPr>
        <w:pStyle w:val="INFOEM"/>
        <w:rPr>
          <w:b/>
        </w:rPr>
      </w:pPr>
      <w:r>
        <w:t>“</w:t>
      </w:r>
      <w:r w:rsidR="00112732" w:rsidRPr="00112732">
        <w:rPr>
          <w:color w:val="000000"/>
          <w:sz w:val="24"/>
          <w:szCs w:val="24"/>
        </w:rPr>
        <w:t>respuesta emitida</w:t>
      </w:r>
      <w:r w:rsidRPr="00A1576E">
        <w:t xml:space="preserve">” </w:t>
      </w:r>
      <w:r w:rsidRPr="00A1576E">
        <w:rPr>
          <w:b/>
        </w:rPr>
        <w:t>[Sic]</w:t>
      </w:r>
    </w:p>
    <w:p w14:paraId="10C634E8" w14:textId="77777777" w:rsidR="00AB0CEF" w:rsidRDefault="00AB0CEF" w:rsidP="00AB0CEF">
      <w:pPr>
        <w:spacing w:line="360" w:lineRule="auto"/>
        <w:ind w:left="567"/>
        <w:jc w:val="both"/>
        <w:rPr>
          <w:rFonts w:ascii="Palatino Linotype" w:hAnsi="Palatino Linotype" w:cs="Arial"/>
          <w:b/>
          <w:i/>
        </w:rPr>
      </w:pPr>
    </w:p>
    <w:p w14:paraId="1EE8644D" w14:textId="77777777" w:rsidR="00AB0CEF" w:rsidRPr="0094651B" w:rsidRDefault="00AB0CEF" w:rsidP="00AB0CEF">
      <w:pPr>
        <w:spacing w:line="360" w:lineRule="auto"/>
        <w:jc w:val="both"/>
        <w:rPr>
          <w:rFonts w:ascii="Palatino Linotype" w:hAnsi="Palatino Linotype" w:cs="Arial"/>
          <w:b/>
        </w:rPr>
      </w:pPr>
      <w:r w:rsidRPr="0094651B">
        <w:rPr>
          <w:rFonts w:ascii="Palatino Linotype" w:hAnsi="Palatino Linotype" w:cs="Arial"/>
          <w:b/>
        </w:rPr>
        <w:t>Razones o motivos de inconformidad</w:t>
      </w:r>
    </w:p>
    <w:p w14:paraId="545CA468" w14:textId="77777777" w:rsidR="00AB0CEF" w:rsidRDefault="00AB0CEF" w:rsidP="00AB0CEF">
      <w:pPr>
        <w:pStyle w:val="INFOEM"/>
        <w:rPr>
          <w:b/>
        </w:rPr>
      </w:pPr>
      <w:r w:rsidRPr="00D2707A">
        <w:rPr>
          <w:sz w:val="24"/>
          <w:szCs w:val="24"/>
        </w:rPr>
        <w:t>“</w:t>
      </w:r>
      <w:r w:rsidR="00E97F32" w:rsidRPr="00E97F32">
        <w:rPr>
          <w:color w:val="000000"/>
          <w:sz w:val="24"/>
          <w:szCs w:val="24"/>
        </w:rPr>
        <w:t xml:space="preserve">no se me </w:t>
      </w:r>
      <w:proofErr w:type="spellStart"/>
      <w:r w:rsidR="00E97F32" w:rsidRPr="00E97F32">
        <w:rPr>
          <w:color w:val="000000"/>
          <w:sz w:val="24"/>
          <w:szCs w:val="24"/>
        </w:rPr>
        <w:t>esta</w:t>
      </w:r>
      <w:proofErr w:type="spellEnd"/>
      <w:r w:rsidR="00E97F32" w:rsidRPr="00E97F32">
        <w:rPr>
          <w:color w:val="000000"/>
          <w:sz w:val="24"/>
          <w:szCs w:val="24"/>
        </w:rPr>
        <w:t xml:space="preserve"> entregando la </w:t>
      </w:r>
      <w:proofErr w:type="spellStart"/>
      <w:r w:rsidR="00E97F32" w:rsidRPr="00E97F32">
        <w:rPr>
          <w:color w:val="000000"/>
          <w:sz w:val="24"/>
          <w:szCs w:val="24"/>
        </w:rPr>
        <w:t>informacion</w:t>
      </w:r>
      <w:proofErr w:type="spellEnd"/>
      <w:r w:rsidR="00E97F32" w:rsidRPr="00E97F32">
        <w:rPr>
          <w:color w:val="000000"/>
          <w:sz w:val="24"/>
          <w:szCs w:val="24"/>
        </w:rPr>
        <w:t xml:space="preserve"> ya que </w:t>
      </w:r>
      <w:proofErr w:type="spellStart"/>
      <w:r w:rsidR="00E97F32" w:rsidRPr="00E97F32">
        <w:rPr>
          <w:color w:val="000000"/>
          <w:sz w:val="24"/>
          <w:szCs w:val="24"/>
        </w:rPr>
        <w:t>multiples</w:t>
      </w:r>
      <w:proofErr w:type="spellEnd"/>
      <w:r w:rsidR="00E97F32" w:rsidRPr="00E97F32">
        <w:rPr>
          <w:color w:val="000000"/>
          <w:sz w:val="24"/>
          <w:szCs w:val="24"/>
        </w:rPr>
        <w:t xml:space="preserve"> veces he ido con el MP de Jilotepec del Segundo turno, siempre que acudo nunca esta y la </w:t>
      </w:r>
      <w:proofErr w:type="spellStart"/>
      <w:r w:rsidR="00E97F32" w:rsidRPr="00E97F32">
        <w:rPr>
          <w:color w:val="000000"/>
          <w:sz w:val="24"/>
          <w:szCs w:val="24"/>
        </w:rPr>
        <w:t>informacion</w:t>
      </w:r>
      <w:proofErr w:type="spellEnd"/>
      <w:r w:rsidR="00E97F32" w:rsidRPr="00E97F32">
        <w:rPr>
          <w:color w:val="000000"/>
          <w:sz w:val="24"/>
          <w:szCs w:val="24"/>
        </w:rPr>
        <w:t xml:space="preserve"> que requiero.</w:t>
      </w:r>
      <w:r w:rsidRPr="00D2707A">
        <w:rPr>
          <w:sz w:val="24"/>
          <w:szCs w:val="24"/>
        </w:rPr>
        <w:t>”</w:t>
      </w:r>
      <w:r w:rsidRPr="00A1576E">
        <w:t xml:space="preserve"> </w:t>
      </w:r>
      <w:r w:rsidRPr="00A1576E">
        <w:rPr>
          <w:b/>
        </w:rPr>
        <w:t>[Sic]</w:t>
      </w:r>
      <w:r w:rsidR="00C3544C">
        <w:rPr>
          <w:b/>
        </w:rPr>
        <w:t>.</w:t>
      </w:r>
    </w:p>
    <w:p w14:paraId="011BF9BC" w14:textId="77777777" w:rsidR="002A60AD" w:rsidRDefault="002A60AD" w:rsidP="00C91F48">
      <w:pPr>
        <w:pStyle w:val="Prrafodelista"/>
        <w:spacing w:line="276" w:lineRule="auto"/>
        <w:ind w:left="0"/>
        <w:jc w:val="both"/>
        <w:rPr>
          <w:rFonts w:ascii="Palatino Linotype" w:hAnsi="Palatino Linotype" w:cs="Arial"/>
          <w:b/>
          <w:sz w:val="28"/>
          <w:szCs w:val="28"/>
        </w:rPr>
      </w:pPr>
    </w:p>
    <w:p w14:paraId="29484D82" w14:textId="77777777" w:rsidR="00AB0CEF" w:rsidRPr="0094651B" w:rsidRDefault="00AB0CEF" w:rsidP="00AB0CEF">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CUARTO</w:t>
      </w:r>
      <w:r w:rsidRPr="0094651B">
        <w:rPr>
          <w:rFonts w:ascii="Palatino Linotype" w:hAnsi="Palatino Linotype" w:cs="Arial"/>
          <w:b/>
          <w:sz w:val="28"/>
          <w:szCs w:val="28"/>
        </w:rPr>
        <w:t>. Del turno del recurso de revisión.</w:t>
      </w:r>
    </w:p>
    <w:p w14:paraId="55D22E25" w14:textId="77777777" w:rsidR="00C74CBA" w:rsidRDefault="00C74CBA" w:rsidP="00C74CBA">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 w:eastAsia="es-ES"/>
        </w:rPr>
        <w:t xml:space="preserve">En fecha </w:t>
      </w:r>
      <w:r w:rsidR="00C3544C">
        <w:rPr>
          <w:rFonts w:ascii="Palatino Linotype" w:eastAsia="Times New Roman" w:hAnsi="Palatino Linotype" w:cs="Arial"/>
          <w:sz w:val="24"/>
          <w:szCs w:val="24"/>
          <w:lang w:val="es-ES" w:eastAsia="es-ES"/>
        </w:rPr>
        <w:t>tres de septiembre de dos mil veinticuatro</w:t>
      </w:r>
      <w:r>
        <w:rPr>
          <w:rFonts w:ascii="Palatino Linotype" w:eastAsia="Times New Roman" w:hAnsi="Palatino Linotype" w:cs="Arial"/>
          <w:sz w:val="24"/>
          <w:szCs w:val="24"/>
          <w:lang w:val="es-ES" w:eastAsia="es-ES"/>
        </w:rPr>
        <w:t xml:space="preserve"> el </w:t>
      </w:r>
      <w:r>
        <w:rPr>
          <w:rFonts w:ascii="Palatino Linotype" w:eastAsia="Times New Roman" w:hAnsi="Palatino Linotype" w:cs="Arial"/>
          <w:sz w:val="24"/>
          <w:szCs w:val="24"/>
          <w:lang w:val="es-ES_tradnl" w:eastAsia="es-ES"/>
        </w:rPr>
        <w:t>recurso de que</w:t>
      </w:r>
      <w:r>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_tradnl" w:eastAsia="es-ES"/>
        </w:rPr>
        <w:t xml:space="preserve"> se envió electrónicamente al Instituto de </w:t>
      </w:r>
      <w:r>
        <w:rPr>
          <w:rFonts w:ascii="Palatino Linotype" w:eastAsia="Arial Unicode MS" w:hAnsi="Palatino Linotype" w:cs="Arial"/>
          <w:sz w:val="24"/>
          <w:szCs w:val="24"/>
          <w:lang w:val="es-ES" w:eastAsia="es-ES"/>
        </w:rPr>
        <w:t>Transparencia</w:t>
      </w:r>
      <w:r>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Pr>
          <w:rFonts w:ascii="Palatino Linotype" w:eastAsia="Times New Roman" w:hAnsi="Palatino Linotype" w:cs="Times New Roman"/>
          <w:sz w:val="24"/>
          <w:szCs w:val="24"/>
          <w:lang w:val="es-ES" w:eastAsia="es-ES"/>
        </w:rPr>
        <w:t>Ley de Transparencia y Acceso a la Información Pública del Estado de México y Municipios</w:t>
      </w:r>
      <w:r>
        <w:rPr>
          <w:rFonts w:ascii="Palatino Linotype" w:eastAsia="Times New Roman" w:hAnsi="Palatino Linotype" w:cs="Arial"/>
          <w:sz w:val="24"/>
          <w:szCs w:val="24"/>
          <w:lang w:val="es-ES_tradnl" w:eastAsia="es-ES"/>
        </w:rPr>
        <w:t>, se turnó a través del</w:t>
      </w:r>
      <w:r>
        <w:rPr>
          <w:rFonts w:ascii="Palatino Linotype" w:eastAsia="Arial Unicode MS" w:hAnsi="Palatino Linotype" w:cs="Arial"/>
          <w:sz w:val="24"/>
          <w:szCs w:val="24"/>
          <w:lang w:val="es-ES_tradnl" w:eastAsia="es-ES"/>
        </w:rPr>
        <w:t xml:space="preserve"> </w:t>
      </w:r>
      <w:r>
        <w:rPr>
          <w:rFonts w:ascii="Palatino Linotype" w:eastAsia="Arial Unicode MS" w:hAnsi="Palatino Linotype" w:cs="Arial"/>
          <w:b/>
          <w:sz w:val="24"/>
          <w:szCs w:val="24"/>
          <w:lang w:val="es-ES_tradnl" w:eastAsia="es-ES"/>
        </w:rPr>
        <w:t>SA</w:t>
      </w:r>
      <w:r w:rsidR="002A60AD">
        <w:rPr>
          <w:rFonts w:ascii="Palatino Linotype" w:eastAsia="Arial Unicode MS" w:hAnsi="Palatino Linotype" w:cs="Arial"/>
          <w:b/>
          <w:sz w:val="24"/>
          <w:szCs w:val="24"/>
          <w:lang w:val="es-ES_tradnl" w:eastAsia="es-ES"/>
        </w:rPr>
        <w:t>RCOEM</w:t>
      </w:r>
      <w:r>
        <w:rPr>
          <w:rFonts w:ascii="Palatino Linotype" w:eastAsia="Times New Roman" w:hAnsi="Palatino Linotype" w:cs="Times New Roman"/>
          <w:sz w:val="24"/>
          <w:szCs w:val="24"/>
          <w:lang w:val="es-ES" w:eastAsia="es-ES"/>
        </w:rPr>
        <w:t xml:space="preserve">, al </w:t>
      </w:r>
      <w:r>
        <w:rPr>
          <w:rFonts w:ascii="Palatino Linotype" w:eastAsia="Times New Roman" w:hAnsi="Palatino Linotype" w:cs="Arial"/>
          <w:sz w:val="24"/>
          <w:szCs w:val="24"/>
          <w:lang w:val="es-ES_tradnl" w:eastAsia="es-ES"/>
        </w:rPr>
        <w:t xml:space="preserve">Comisionado Presidente </w:t>
      </w:r>
      <w:r>
        <w:rPr>
          <w:rFonts w:ascii="Palatino Linotype" w:eastAsia="Times New Roman" w:hAnsi="Palatino Linotype" w:cs="Arial"/>
          <w:b/>
          <w:sz w:val="24"/>
          <w:szCs w:val="24"/>
          <w:lang w:val="es-ES_tradnl" w:eastAsia="es-ES"/>
        </w:rPr>
        <w:t xml:space="preserve">JOSÉ MARTÍNEZ VILCHIS, </w:t>
      </w:r>
      <w:r>
        <w:rPr>
          <w:rFonts w:ascii="Palatino Linotype" w:eastAsia="Times New Roman" w:hAnsi="Palatino Linotype" w:cs="Arial"/>
          <w:sz w:val="24"/>
          <w:szCs w:val="24"/>
          <w:lang w:val="es-ES_tradnl" w:eastAsia="es-ES"/>
        </w:rPr>
        <w:t xml:space="preserve">a efecto de que decretara su admisión o </w:t>
      </w:r>
      <w:proofErr w:type="spellStart"/>
      <w:r>
        <w:rPr>
          <w:rFonts w:ascii="Palatino Linotype" w:eastAsia="Times New Roman" w:hAnsi="Palatino Linotype" w:cs="Arial"/>
          <w:sz w:val="24"/>
          <w:szCs w:val="24"/>
          <w:lang w:val="es-ES_tradnl" w:eastAsia="es-ES"/>
        </w:rPr>
        <w:t>desechamiento</w:t>
      </w:r>
      <w:proofErr w:type="spellEnd"/>
      <w:r>
        <w:rPr>
          <w:rFonts w:ascii="Palatino Linotype" w:eastAsia="Times New Roman" w:hAnsi="Palatino Linotype" w:cs="Arial"/>
          <w:sz w:val="24"/>
          <w:szCs w:val="24"/>
          <w:lang w:val="es-ES_tradnl" w:eastAsia="es-ES"/>
        </w:rPr>
        <w:t>.</w:t>
      </w:r>
    </w:p>
    <w:p w14:paraId="7B413670" w14:textId="77777777" w:rsidR="00AB0CEF" w:rsidRDefault="00AB0CEF" w:rsidP="00AB0CEF">
      <w:pPr>
        <w:pStyle w:val="Prrafodelista"/>
        <w:spacing w:line="360" w:lineRule="auto"/>
        <w:ind w:left="0"/>
        <w:jc w:val="both"/>
        <w:rPr>
          <w:rFonts w:ascii="Palatino Linotype" w:hAnsi="Palatino Linotype" w:cs="Arial"/>
        </w:rPr>
      </w:pPr>
    </w:p>
    <w:p w14:paraId="0FD26BEA" w14:textId="77777777" w:rsidR="00D83E97" w:rsidRPr="00047110" w:rsidRDefault="00AB0CEF" w:rsidP="00D83E97">
      <w:pPr>
        <w:pStyle w:val="Prrafodelista"/>
        <w:spacing w:line="360" w:lineRule="auto"/>
        <w:ind w:left="0"/>
        <w:jc w:val="both"/>
        <w:rPr>
          <w:rFonts w:ascii="Palatino Linotype" w:hAnsi="Palatino Linotype" w:cs="Arial"/>
          <w:b/>
          <w:sz w:val="28"/>
        </w:rPr>
      </w:pPr>
      <w:r>
        <w:rPr>
          <w:rFonts w:ascii="Palatino Linotype" w:hAnsi="Palatino Linotype" w:cs="Arial"/>
          <w:b/>
          <w:sz w:val="28"/>
        </w:rPr>
        <w:t>QUINTO</w:t>
      </w:r>
      <w:r w:rsidR="00047110">
        <w:rPr>
          <w:rFonts w:ascii="Palatino Linotype" w:hAnsi="Palatino Linotype" w:cs="Arial"/>
          <w:b/>
          <w:sz w:val="28"/>
        </w:rPr>
        <w:t>.</w:t>
      </w:r>
      <w:r w:rsidR="00D83E97" w:rsidRPr="00D83E97">
        <w:rPr>
          <w:rFonts w:ascii="Palatino Linotype" w:hAnsi="Palatino Linotype" w:cs="Arial"/>
          <w:b/>
          <w:sz w:val="28"/>
        </w:rPr>
        <w:t xml:space="preserve"> </w:t>
      </w:r>
      <w:r w:rsidR="00D83E97">
        <w:rPr>
          <w:rFonts w:ascii="Palatino Linotype" w:hAnsi="Palatino Linotype" w:cs="Arial"/>
          <w:b/>
          <w:sz w:val="28"/>
        </w:rPr>
        <w:t xml:space="preserve">De </w:t>
      </w:r>
      <w:r w:rsidR="00D83E97" w:rsidRPr="0094651B">
        <w:rPr>
          <w:rFonts w:ascii="Palatino Linotype" w:hAnsi="Palatino Linotype" w:cs="Arial"/>
          <w:b/>
          <w:sz w:val="28"/>
        </w:rPr>
        <w:t>la Admisión.</w:t>
      </w:r>
    </w:p>
    <w:p w14:paraId="1682A1FD" w14:textId="77777777" w:rsidR="00D83E97" w:rsidRPr="00047110" w:rsidRDefault="00D83E97" w:rsidP="00D83E97">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_tradnl" w:eastAsia="es-ES"/>
        </w:rPr>
        <w:lastRenderedPageBreak/>
        <w:t>El día</w:t>
      </w:r>
      <w:r>
        <w:rPr>
          <w:rFonts w:ascii="Palatino Linotype" w:eastAsia="Times New Roman" w:hAnsi="Palatino Linotype" w:cs="Arial"/>
          <w:sz w:val="24"/>
          <w:szCs w:val="24"/>
          <w:lang w:val="es-ES" w:eastAsia="es-ES"/>
        </w:rPr>
        <w:t xml:space="preserve"> nueve de septiembre de dos mil veinticuatro, atento a lo dispuesto en el </w:t>
      </w:r>
      <w:r>
        <w:rPr>
          <w:rFonts w:ascii="Palatino Linotype" w:eastAsia="Times New Roman" w:hAnsi="Palatino Linotype" w:cs="Arial"/>
          <w:sz w:val="24"/>
          <w:szCs w:val="24"/>
          <w:lang w:val="es-ES_tradnl" w:eastAsia="es-ES"/>
        </w:rPr>
        <w:t>artículo</w:t>
      </w:r>
      <w:r>
        <w:rPr>
          <w:rFonts w:ascii="Palatino Linotype" w:eastAsia="Times New Roman" w:hAnsi="Palatino Linotype" w:cs="Arial"/>
          <w:sz w:val="24"/>
          <w:szCs w:val="24"/>
          <w:lang w:val="es-ES" w:eastAsia="es-ES"/>
        </w:rPr>
        <w:t xml:space="preserve"> 185 fracciones I, II y IV </w:t>
      </w:r>
      <w:r>
        <w:rPr>
          <w:rFonts w:ascii="Palatino Linotype" w:eastAsia="Times New Roman" w:hAnsi="Palatino Linotype" w:cs="Arial"/>
          <w:sz w:val="24"/>
          <w:szCs w:val="24"/>
          <w:lang w:val="es-ES_tradnl" w:eastAsia="es-ES"/>
        </w:rPr>
        <w:t xml:space="preserve">de la </w:t>
      </w:r>
      <w:r>
        <w:rPr>
          <w:rFonts w:ascii="Palatino Linotype" w:eastAsia="Times New Roman" w:hAnsi="Palatino Linotype" w:cs="Times New Roman"/>
          <w:sz w:val="24"/>
          <w:szCs w:val="24"/>
          <w:lang w:val="es-ES" w:eastAsia="es-ES"/>
        </w:rPr>
        <w:t>Ley de Transparencia y Acceso a la Información Pública del Estado de México y Municipios, se a</w:t>
      </w:r>
      <w:r>
        <w:rPr>
          <w:rFonts w:ascii="Palatino Linotype" w:eastAsia="Times New Roman" w:hAnsi="Palatino Linotype" w:cs="Arial"/>
          <w:sz w:val="24"/>
          <w:szCs w:val="24"/>
          <w:lang w:val="es-ES" w:eastAsia="es-ES"/>
        </w:rPr>
        <w:t>cordó la admisión a trámite del referido recurso de revisión, así como la integración del expediente respectivo, mismo que se puso a disposición de las partes, para que en un plazo máximo de siete días hábiles, realizarán manifestaciones y ofrecieran las pruebas y alegatos que a su derecho conviniera o exhibieran el informe justificado, según fuera el caso.</w:t>
      </w:r>
    </w:p>
    <w:p w14:paraId="2C8D204F" w14:textId="77777777" w:rsidR="00D83E97" w:rsidRDefault="00D83E97" w:rsidP="00AB0CEF">
      <w:pPr>
        <w:pStyle w:val="Prrafodelista"/>
        <w:spacing w:line="360" w:lineRule="auto"/>
        <w:ind w:left="0"/>
        <w:jc w:val="both"/>
        <w:rPr>
          <w:rFonts w:ascii="Palatino Linotype" w:hAnsi="Palatino Linotype" w:cs="Arial"/>
          <w:b/>
          <w:sz w:val="28"/>
        </w:rPr>
      </w:pPr>
    </w:p>
    <w:p w14:paraId="3D1D2F6C" w14:textId="77777777" w:rsidR="00B74275" w:rsidRPr="00B74275" w:rsidRDefault="00B74275" w:rsidP="00B74275">
      <w:pPr>
        <w:spacing w:after="0" w:line="360" w:lineRule="auto"/>
        <w:jc w:val="both"/>
        <w:rPr>
          <w:rFonts w:ascii="Palatino Linotype" w:eastAsia="Times New Roman" w:hAnsi="Palatino Linotype" w:cs="Arial"/>
          <w:b/>
          <w:sz w:val="28"/>
          <w:szCs w:val="24"/>
          <w:lang w:val="es-ES" w:eastAsia="es-ES"/>
        </w:rPr>
      </w:pPr>
      <w:r w:rsidRPr="00B74275">
        <w:rPr>
          <w:rFonts w:ascii="Palatino Linotype" w:eastAsia="Times New Roman" w:hAnsi="Palatino Linotype" w:cs="Arial"/>
          <w:b/>
          <w:sz w:val="28"/>
          <w:szCs w:val="24"/>
          <w:lang w:val="es-ES" w:eastAsia="es-ES"/>
        </w:rPr>
        <w:t>SEXTO. De la etapa de instrucción.</w:t>
      </w:r>
    </w:p>
    <w:p w14:paraId="23B108F8" w14:textId="77777777" w:rsidR="00B74275" w:rsidRPr="00B74275" w:rsidRDefault="00B74275" w:rsidP="00B74275">
      <w:pPr>
        <w:spacing w:after="0" w:line="360" w:lineRule="auto"/>
        <w:jc w:val="both"/>
        <w:rPr>
          <w:rFonts w:ascii="Palatino Linotype" w:eastAsia="Times New Roman" w:hAnsi="Palatino Linotype" w:cs="Arial"/>
          <w:sz w:val="24"/>
          <w:szCs w:val="24"/>
          <w:lang w:val="es-ES_tradnl" w:eastAsia="es-ES"/>
        </w:rPr>
      </w:pPr>
      <w:r w:rsidRPr="00B74275">
        <w:rPr>
          <w:rFonts w:ascii="Palatino Linotype" w:eastAsia="Times New Roman" w:hAnsi="Palatino Linotype" w:cs="Arial"/>
          <w:sz w:val="24"/>
          <w:szCs w:val="24"/>
          <w:lang w:val="es-ES" w:eastAsia="es-ES"/>
        </w:rPr>
        <w:t xml:space="preserve">Una vez abierta la etapa de manifestaciones y </w:t>
      </w:r>
      <w:r w:rsidR="00F201D0">
        <w:rPr>
          <w:rFonts w:ascii="Palatino Linotype" w:eastAsia="Times New Roman" w:hAnsi="Palatino Linotype" w:cs="Arial"/>
          <w:sz w:val="24"/>
          <w:szCs w:val="24"/>
          <w:lang w:val="es-ES" w:eastAsia="es-ES"/>
        </w:rPr>
        <w:t>transcurriendo</w:t>
      </w:r>
      <w:r w:rsidRPr="00B74275">
        <w:rPr>
          <w:rFonts w:ascii="Palatino Linotype" w:eastAsia="Times New Roman" w:hAnsi="Palatino Linotype" w:cs="Arial"/>
          <w:sz w:val="24"/>
          <w:szCs w:val="24"/>
          <w:lang w:val="es-ES" w:eastAsia="es-ES"/>
        </w:rPr>
        <w:t xml:space="preserve"> el término legal referido, de las constancias que obran en el </w:t>
      </w:r>
      <w:r w:rsidRPr="00B74275">
        <w:rPr>
          <w:rFonts w:ascii="Palatino Linotype" w:eastAsia="Times New Roman" w:hAnsi="Palatino Linotype" w:cs="Arial"/>
          <w:b/>
          <w:sz w:val="24"/>
          <w:szCs w:val="24"/>
          <w:lang w:val="es-ES" w:eastAsia="es-ES"/>
        </w:rPr>
        <w:t xml:space="preserve">SARCOEM, </w:t>
      </w:r>
      <w:r w:rsidRPr="00B74275">
        <w:rPr>
          <w:rFonts w:ascii="Palatino Linotype" w:eastAsia="Times New Roman" w:hAnsi="Palatino Linotype" w:cs="Arial"/>
          <w:sz w:val="24"/>
          <w:szCs w:val="24"/>
          <w:lang w:val="es-ES" w:eastAsia="es-ES"/>
        </w:rPr>
        <w:t>se advierte que el</w:t>
      </w:r>
      <w:r w:rsidRPr="00B74275">
        <w:rPr>
          <w:rFonts w:ascii="Palatino Linotype" w:eastAsia="Times New Roman" w:hAnsi="Palatino Linotype" w:cs="Arial"/>
          <w:b/>
          <w:sz w:val="24"/>
          <w:szCs w:val="24"/>
          <w:lang w:val="es-ES" w:eastAsia="es-ES"/>
        </w:rPr>
        <w:t xml:space="preserve"> Sujeto Obligado</w:t>
      </w:r>
      <w:r w:rsidRPr="00B74275">
        <w:rPr>
          <w:rFonts w:ascii="Palatino Linotype" w:eastAsia="Times New Roman" w:hAnsi="Palatino Linotype" w:cs="Arial"/>
          <w:sz w:val="24"/>
          <w:szCs w:val="24"/>
          <w:lang w:val="es-ES" w:eastAsia="es-ES"/>
        </w:rPr>
        <w:t xml:space="preserve"> </w:t>
      </w:r>
      <w:r w:rsidR="00F201D0">
        <w:rPr>
          <w:rFonts w:ascii="Palatino Linotype" w:eastAsia="Times New Roman" w:hAnsi="Palatino Linotype" w:cs="Arial"/>
          <w:sz w:val="24"/>
          <w:szCs w:val="24"/>
          <w:lang w:val="es-ES" w:eastAsia="es-ES"/>
        </w:rPr>
        <w:t>hasta el momento no había emitido</w:t>
      </w:r>
      <w:r w:rsidRPr="00B74275">
        <w:rPr>
          <w:rFonts w:ascii="Palatino Linotype" w:eastAsia="Times New Roman" w:hAnsi="Palatino Linotype" w:cs="Arial"/>
          <w:sz w:val="24"/>
          <w:szCs w:val="24"/>
          <w:lang w:val="es-ES" w:eastAsia="es-ES"/>
        </w:rPr>
        <w:t xml:space="preserve"> informe justificado</w:t>
      </w:r>
      <w:r w:rsidRPr="00B74275">
        <w:rPr>
          <w:rFonts w:ascii="Palatino Linotype" w:eastAsia="Times New Roman" w:hAnsi="Palatino Linotype" w:cs="Arial"/>
          <w:b/>
          <w:sz w:val="24"/>
          <w:szCs w:val="24"/>
          <w:lang w:val="es-ES" w:eastAsia="es-ES"/>
        </w:rPr>
        <w:t xml:space="preserve">, </w:t>
      </w:r>
      <w:r w:rsidRPr="00B74275">
        <w:rPr>
          <w:rFonts w:ascii="Palatino Linotype" w:eastAsia="Times New Roman" w:hAnsi="Palatino Linotype" w:cs="Arial"/>
          <w:sz w:val="24"/>
          <w:szCs w:val="24"/>
          <w:lang w:val="es-ES_tradnl" w:eastAsia="es-ES"/>
        </w:rPr>
        <w:t xml:space="preserve">se advierte que </w:t>
      </w:r>
      <w:r w:rsidRPr="00B74275">
        <w:rPr>
          <w:rFonts w:ascii="Palatino Linotype" w:eastAsia="Times New Roman" w:hAnsi="Palatino Linotype" w:cs="Arial"/>
          <w:b/>
          <w:sz w:val="24"/>
          <w:szCs w:val="24"/>
          <w:lang w:val="es-ES_tradnl" w:eastAsia="es-ES"/>
        </w:rPr>
        <w:t>La Recurrente</w:t>
      </w:r>
      <w:r w:rsidRPr="00B74275">
        <w:rPr>
          <w:rFonts w:ascii="Palatino Linotype" w:eastAsia="Times New Roman" w:hAnsi="Palatino Linotype" w:cs="Arial"/>
          <w:sz w:val="24"/>
          <w:szCs w:val="24"/>
          <w:lang w:val="es-ES_tradnl" w:eastAsia="es-ES"/>
        </w:rPr>
        <w:t xml:space="preserve"> no </w:t>
      </w:r>
      <w:r w:rsidR="00DC2DD5">
        <w:rPr>
          <w:rFonts w:ascii="Palatino Linotype" w:eastAsia="Times New Roman" w:hAnsi="Palatino Linotype" w:cs="Arial"/>
          <w:sz w:val="24"/>
          <w:szCs w:val="24"/>
          <w:lang w:val="es-ES_tradnl" w:eastAsia="es-ES"/>
        </w:rPr>
        <w:t>había formulado</w:t>
      </w:r>
      <w:r w:rsidRPr="00B74275">
        <w:rPr>
          <w:rFonts w:ascii="Palatino Linotype" w:eastAsia="Times New Roman" w:hAnsi="Palatino Linotype" w:cs="Arial"/>
          <w:sz w:val="24"/>
          <w:szCs w:val="24"/>
          <w:lang w:val="es-ES_tradnl" w:eastAsia="es-ES"/>
        </w:rPr>
        <w:t xml:space="preserve"> manifestación alguna, ni alegatos; ni exhibió, en ese momento, prueba alguna.</w:t>
      </w:r>
    </w:p>
    <w:p w14:paraId="59B1D78D" w14:textId="77777777" w:rsidR="00B74275" w:rsidRDefault="00B74275" w:rsidP="00AB0CEF">
      <w:pPr>
        <w:pStyle w:val="Prrafodelista"/>
        <w:spacing w:line="360" w:lineRule="auto"/>
        <w:ind w:left="0"/>
        <w:jc w:val="both"/>
        <w:rPr>
          <w:rFonts w:ascii="Palatino Linotype" w:hAnsi="Palatino Linotype" w:cs="Arial"/>
          <w:b/>
          <w:sz w:val="28"/>
        </w:rPr>
      </w:pPr>
    </w:p>
    <w:p w14:paraId="16A724AD" w14:textId="77777777" w:rsidR="00047110" w:rsidRDefault="00B74275" w:rsidP="00AB0CEF">
      <w:pPr>
        <w:pStyle w:val="Prrafodelista"/>
        <w:spacing w:line="360" w:lineRule="auto"/>
        <w:ind w:left="0"/>
        <w:jc w:val="both"/>
        <w:rPr>
          <w:rFonts w:ascii="Palatino Linotype" w:hAnsi="Palatino Linotype" w:cs="Arial"/>
          <w:b/>
          <w:sz w:val="28"/>
        </w:rPr>
      </w:pPr>
      <w:r>
        <w:rPr>
          <w:rFonts w:ascii="Palatino Linotype" w:hAnsi="Palatino Linotype" w:cs="Arial"/>
          <w:b/>
          <w:sz w:val="28"/>
        </w:rPr>
        <w:t>SÉPTIMO</w:t>
      </w:r>
      <w:r w:rsidR="00610550">
        <w:rPr>
          <w:rFonts w:ascii="Palatino Linotype" w:hAnsi="Palatino Linotype" w:cs="Arial"/>
          <w:b/>
          <w:sz w:val="28"/>
        </w:rPr>
        <w:t xml:space="preserve">. </w:t>
      </w:r>
      <w:r w:rsidR="00047110">
        <w:rPr>
          <w:rFonts w:ascii="Palatino Linotype" w:hAnsi="Palatino Linotype" w:cs="Arial"/>
          <w:b/>
          <w:sz w:val="28"/>
        </w:rPr>
        <w:t>Del Desistimiento del recurso</w:t>
      </w:r>
    </w:p>
    <w:p w14:paraId="2536BC45" w14:textId="77777777" w:rsidR="00047110" w:rsidRDefault="00047110" w:rsidP="00A10182">
      <w:pPr>
        <w:spacing w:after="0" w:line="360" w:lineRule="auto"/>
        <w:jc w:val="both"/>
        <w:rPr>
          <w:rFonts w:ascii="Palatino Linotype" w:hAnsi="Palatino Linotype" w:cs="Arial"/>
          <w:b/>
          <w:sz w:val="24"/>
        </w:rPr>
      </w:pPr>
      <w:r w:rsidRPr="002936B4">
        <w:rPr>
          <w:rFonts w:ascii="Palatino Linotype" w:hAnsi="Palatino Linotype" w:cs="Arial"/>
          <w:sz w:val="24"/>
        </w:rPr>
        <w:t xml:space="preserve">De las constancias que integran el expediente en que se actúa, se advierte que el día </w:t>
      </w:r>
      <w:r w:rsidR="000E1951">
        <w:rPr>
          <w:rFonts w:ascii="Palatino Linotype" w:hAnsi="Palatino Linotype" w:cs="Arial"/>
          <w:sz w:val="24"/>
        </w:rPr>
        <w:t>nueve de septiembre de dos mil veinticuatro</w:t>
      </w:r>
      <w:r w:rsidRPr="002936B4">
        <w:rPr>
          <w:rFonts w:ascii="Palatino Linotype" w:hAnsi="Palatino Linotype" w:cs="Arial"/>
          <w:sz w:val="24"/>
        </w:rPr>
        <w:t xml:space="preserve">, en el detalle de seguimiento de solicitud, se aprecia que </w:t>
      </w:r>
      <w:r w:rsidR="00060D47">
        <w:rPr>
          <w:rFonts w:ascii="Palatino Linotype" w:hAnsi="Palatino Linotype" w:cs="Arial"/>
          <w:sz w:val="24"/>
        </w:rPr>
        <w:t>La Recurrente</w:t>
      </w:r>
      <w:r w:rsidRPr="002936B4">
        <w:rPr>
          <w:rFonts w:ascii="Palatino Linotype" w:hAnsi="Palatino Linotype" w:cs="Arial"/>
          <w:sz w:val="24"/>
        </w:rPr>
        <w:t xml:space="preserve"> se desistió del recurso de revisión que nos ocupa</w:t>
      </w:r>
      <w:r w:rsidRPr="002936B4">
        <w:rPr>
          <w:rFonts w:ascii="Palatino Linotype" w:hAnsi="Palatino Linotype" w:cs="Arial"/>
          <w:b/>
          <w:sz w:val="24"/>
        </w:rPr>
        <w:t>.</w:t>
      </w:r>
    </w:p>
    <w:p w14:paraId="3FE1581E" w14:textId="77777777" w:rsidR="001268D9" w:rsidRDefault="001268D9" w:rsidP="00A10182">
      <w:pPr>
        <w:spacing w:after="0" w:line="360" w:lineRule="auto"/>
        <w:jc w:val="both"/>
        <w:rPr>
          <w:rFonts w:ascii="Palatino Linotype" w:hAnsi="Palatino Linotype" w:cs="Arial"/>
          <w:b/>
          <w:sz w:val="24"/>
        </w:rPr>
      </w:pPr>
    </w:p>
    <w:p w14:paraId="42FE4174" w14:textId="77777777" w:rsidR="001268D9" w:rsidRDefault="001268D9" w:rsidP="00A10182">
      <w:pPr>
        <w:spacing w:after="0" w:line="360" w:lineRule="auto"/>
        <w:jc w:val="both"/>
        <w:rPr>
          <w:rFonts w:ascii="Palatino Linotype" w:hAnsi="Palatino Linotype" w:cs="Arial"/>
          <w:b/>
          <w:sz w:val="24"/>
        </w:rPr>
      </w:pPr>
      <w:r>
        <w:rPr>
          <w:rFonts w:ascii="Palatino Linotype" w:hAnsi="Palatino Linotype" w:cs="Arial"/>
          <w:b/>
          <w:sz w:val="24"/>
        </w:rPr>
        <w:t>OCTAVO. Del Cierre de instrucción</w:t>
      </w:r>
    </w:p>
    <w:p w14:paraId="2F21CEB7" w14:textId="77777777" w:rsidR="001268D9" w:rsidRDefault="001268D9" w:rsidP="00A10182">
      <w:pPr>
        <w:spacing w:after="0" w:line="360" w:lineRule="auto"/>
        <w:jc w:val="both"/>
        <w:rPr>
          <w:rFonts w:ascii="Palatino Linotype" w:hAnsi="Palatino Linotype" w:cs="Arial"/>
          <w:sz w:val="24"/>
        </w:rPr>
      </w:pPr>
      <w:r>
        <w:rPr>
          <w:rFonts w:ascii="Palatino Linotype" w:hAnsi="Palatino Linotype" w:cs="Arial"/>
          <w:sz w:val="24"/>
        </w:rPr>
        <w:t xml:space="preserve">En fecha </w:t>
      </w:r>
      <w:r w:rsidR="00C91F48">
        <w:rPr>
          <w:rFonts w:ascii="Palatino Linotype" w:hAnsi="Palatino Linotype" w:cs="Arial"/>
          <w:sz w:val="24"/>
        </w:rPr>
        <w:t>diecinueve de septiembre</w:t>
      </w:r>
      <w:r w:rsidR="00010E3B">
        <w:rPr>
          <w:rFonts w:ascii="Palatino Linotype" w:hAnsi="Palatino Linotype" w:cs="Arial"/>
          <w:sz w:val="24"/>
        </w:rPr>
        <w:t xml:space="preserve"> de dos mil veinticuatro</w:t>
      </w:r>
      <w:r w:rsidR="00C91F48">
        <w:rPr>
          <w:rFonts w:ascii="Palatino Linotype" w:hAnsi="Palatino Linotype" w:cs="Arial"/>
          <w:sz w:val="24"/>
        </w:rPr>
        <w:t>, se notificó a las partes el Acuerdo de Cierre de Instrucción.</w:t>
      </w:r>
    </w:p>
    <w:p w14:paraId="3F041893" w14:textId="77777777" w:rsidR="00C91F48" w:rsidRPr="002936B4" w:rsidRDefault="00C91F48" w:rsidP="00A10182">
      <w:pPr>
        <w:spacing w:after="0" w:line="360" w:lineRule="auto"/>
        <w:jc w:val="both"/>
        <w:rPr>
          <w:rFonts w:ascii="Palatino Linotype" w:hAnsi="Palatino Linotype" w:cs="Arial"/>
          <w:sz w:val="24"/>
        </w:rPr>
      </w:pPr>
    </w:p>
    <w:p w14:paraId="1B2F8DEE" w14:textId="77777777" w:rsidR="00AB0CEF" w:rsidRPr="006F48D9" w:rsidRDefault="00AB0CEF" w:rsidP="00AB0CEF">
      <w:pPr>
        <w:spacing w:line="360" w:lineRule="auto"/>
        <w:jc w:val="center"/>
        <w:rPr>
          <w:rFonts w:ascii="Palatino Linotype" w:hAnsi="Palatino Linotype" w:cs="Arial"/>
          <w:b/>
          <w:sz w:val="28"/>
        </w:rPr>
      </w:pPr>
      <w:r w:rsidRPr="006F48D9">
        <w:rPr>
          <w:rFonts w:ascii="Palatino Linotype" w:hAnsi="Palatino Linotype" w:cs="Arial"/>
          <w:b/>
          <w:sz w:val="28"/>
        </w:rPr>
        <w:t>C O N S I D E R A N D O</w:t>
      </w:r>
    </w:p>
    <w:p w14:paraId="0A64A4BA" w14:textId="77777777" w:rsidR="00AB0CEF" w:rsidRPr="006F48D9" w:rsidRDefault="00AB0CEF" w:rsidP="00AB0CEF">
      <w:pPr>
        <w:spacing w:line="360" w:lineRule="auto"/>
        <w:jc w:val="both"/>
        <w:rPr>
          <w:rFonts w:ascii="Palatino Linotype" w:hAnsi="Palatino Linotype"/>
          <w:sz w:val="28"/>
        </w:rPr>
      </w:pPr>
      <w:r w:rsidRPr="006F48D9">
        <w:rPr>
          <w:rFonts w:ascii="Palatino Linotype" w:hAnsi="Palatino Linotype"/>
          <w:b/>
          <w:sz w:val="28"/>
        </w:rPr>
        <w:t>PRIMERO.</w:t>
      </w:r>
      <w:r w:rsidRPr="006F48D9">
        <w:rPr>
          <w:rFonts w:ascii="Palatino Linotype" w:hAnsi="Palatino Linotype"/>
          <w:sz w:val="28"/>
        </w:rPr>
        <w:t xml:space="preserve"> </w:t>
      </w:r>
      <w:r w:rsidRPr="006F48D9">
        <w:rPr>
          <w:rFonts w:ascii="Palatino Linotype" w:hAnsi="Palatino Linotype"/>
          <w:b/>
          <w:sz w:val="28"/>
          <w:szCs w:val="26"/>
        </w:rPr>
        <w:t xml:space="preserve">De la </w:t>
      </w:r>
      <w:r w:rsidRPr="006F48D9">
        <w:rPr>
          <w:rFonts w:ascii="Palatino Linotype" w:hAnsi="Palatino Linotype"/>
          <w:b/>
          <w:sz w:val="28"/>
        </w:rPr>
        <w:t>Competencia</w:t>
      </w:r>
      <w:r w:rsidRPr="006F48D9">
        <w:rPr>
          <w:rFonts w:ascii="Palatino Linotype" w:hAnsi="Palatino Linotype"/>
          <w:sz w:val="28"/>
        </w:rPr>
        <w:t xml:space="preserve">. </w:t>
      </w:r>
    </w:p>
    <w:p w14:paraId="52102F10" w14:textId="77777777" w:rsidR="00047110" w:rsidRDefault="00047110" w:rsidP="00047110">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w:t>
      </w:r>
      <w:r>
        <w:rPr>
          <w:rFonts w:ascii="Palatino Linotype" w:hAnsi="Palatino Linotype" w:cs="Arial"/>
          <w:b/>
          <w:sz w:val="24"/>
          <w:szCs w:val="24"/>
        </w:rPr>
        <w:t>Recurrente</w:t>
      </w:r>
      <w:r>
        <w:rPr>
          <w:rFonts w:ascii="Palatino Linotype" w:hAnsi="Palatino Linotype" w:cs="Arial"/>
          <w:sz w:val="24"/>
          <w:szCs w:val="24"/>
        </w:rPr>
        <w:t xml:space="preserve">, conforme a lo dispuesto en los artículos 6, apartado A, fracción IV de la Constitución Política de los Estados Unidos Mexicanos; 5, </w:t>
      </w:r>
      <w:r w:rsidRPr="00DA3F1E">
        <w:rPr>
          <w:rFonts w:ascii="Palatino Linotype" w:hAnsi="Palatino Linotype" w:cs="Arial"/>
          <w:sz w:val="24"/>
          <w:szCs w:val="24"/>
        </w:rPr>
        <w:t>párrafos trigésimo segundo</w:t>
      </w:r>
      <w:r w:rsidR="00DA3F1E" w:rsidRPr="00DA3F1E">
        <w:rPr>
          <w:rFonts w:ascii="Palatino Linotype" w:hAnsi="Palatino Linotype" w:cs="Arial"/>
          <w:sz w:val="24"/>
          <w:szCs w:val="24"/>
        </w:rPr>
        <w:t>, trigésimo terc</w:t>
      </w:r>
      <w:r w:rsidR="00500E28">
        <w:rPr>
          <w:rFonts w:ascii="Palatino Linotype" w:hAnsi="Palatino Linotype" w:cs="Arial"/>
          <w:sz w:val="24"/>
          <w:szCs w:val="24"/>
        </w:rPr>
        <w:t>ero</w:t>
      </w:r>
      <w:r w:rsidR="00DA3F1E" w:rsidRPr="00DA3F1E">
        <w:rPr>
          <w:rFonts w:ascii="Palatino Linotype" w:hAnsi="Palatino Linotype" w:cs="Arial"/>
          <w:sz w:val="24"/>
          <w:szCs w:val="24"/>
        </w:rPr>
        <w:t xml:space="preserve"> y trigésimo cuarto</w:t>
      </w:r>
      <w:r w:rsidRPr="00DA3F1E">
        <w:rPr>
          <w:rFonts w:ascii="Palatino Linotype" w:hAnsi="Palatino Linotype" w:cs="Arial"/>
          <w:sz w:val="24"/>
          <w:szCs w:val="24"/>
        </w:rPr>
        <w:t>,</w:t>
      </w:r>
      <w:r>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00B14989" w:rsidRPr="002936B4">
        <w:rPr>
          <w:rFonts w:ascii="Palatino Linotype" w:eastAsia="Calibri" w:hAnsi="Palatino Linotype" w:cs="Arial"/>
          <w:color w:val="000000" w:themeColor="text1"/>
          <w:sz w:val="24"/>
        </w:rPr>
        <w:t>6, 9 fracciones I y XXIII</w:t>
      </w:r>
      <w:r>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51EA5B31" w14:textId="77777777" w:rsidR="00AB0CEF" w:rsidRPr="00763A84" w:rsidRDefault="00AB0CEF" w:rsidP="00AB0CEF">
      <w:pPr>
        <w:spacing w:line="360" w:lineRule="auto"/>
        <w:jc w:val="both"/>
        <w:rPr>
          <w:rFonts w:ascii="Palatino Linotype" w:hAnsi="Palatino Linotype" w:cs="Arial"/>
        </w:rPr>
      </w:pPr>
    </w:p>
    <w:p w14:paraId="26B95399" w14:textId="77777777" w:rsidR="00AB0CEF" w:rsidRPr="006F48D9" w:rsidRDefault="00AB0CEF" w:rsidP="00AB0CEF">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6F48D9">
        <w:rPr>
          <w:rFonts w:ascii="Palatino Linotype" w:hAnsi="Palatino Linotype"/>
          <w:b/>
          <w:sz w:val="28"/>
          <w:szCs w:val="28"/>
        </w:rPr>
        <w:t>SEGUNDO</w:t>
      </w:r>
      <w:r w:rsidRPr="006F48D9">
        <w:rPr>
          <w:rFonts w:ascii="Palatino Linotype" w:hAnsi="Palatino Linotype" w:cs="Arial"/>
          <w:b/>
          <w:sz w:val="28"/>
          <w:szCs w:val="28"/>
        </w:rPr>
        <w:t>. Sobre los alcances del recurso de revisión.</w:t>
      </w:r>
    </w:p>
    <w:p w14:paraId="2EC8E488" w14:textId="77777777" w:rsidR="00BB7AF2" w:rsidRPr="00BB7AF2" w:rsidRDefault="00BB7AF2" w:rsidP="00BB7AF2">
      <w:pPr>
        <w:autoSpaceDE w:val="0"/>
        <w:autoSpaceDN w:val="0"/>
        <w:adjustRightInd w:val="0"/>
        <w:spacing w:after="0" w:line="360" w:lineRule="auto"/>
        <w:jc w:val="both"/>
        <w:rPr>
          <w:rFonts w:ascii="Palatino Linotype" w:hAnsi="Palatino Linotype" w:cs="Arial"/>
          <w:sz w:val="24"/>
          <w:szCs w:val="24"/>
        </w:rPr>
      </w:pPr>
      <w:r w:rsidRPr="00BB7AF2">
        <w:rPr>
          <w:rFonts w:ascii="Palatino Linotype" w:hAnsi="Palatino Linotype" w:cs="Arial"/>
          <w:sz w:val="24"/>
          <w:szCs w:val="24"/>
        </w:rPr>
        <w:t>El recurso de revisión fue interpuesto dentro del plazo de</w:t>
      </w:r>
      <w:r w:rsidR="0047198A">
        <w:rPr>
          <w:rFonts w:ascii="Palatino Linotype" w:hAnsi="Palatino Linotype" w:cs="Arial"/>
          <w:sz w:val="24"/>
          <w:szCs w:val="24"/>
        </w:rPr>
        <w:t xml:space="preserve"> quince días hábiles, contados </w:t>
      </w:r>
      <w:r w:rsidRPr="00BB7AF2">
        <w:rPr>
          <w:rFonts w:ascii="Palatino Linotype" w:hAnsi="Palatino Linotype" w:cs="Arial"/>
          <w:sz w:val="24"/>
          <w:szCs w:val="24"/>
        </w:rPr>
        <w:t xml:space="preserve">a partir del día hábil siguiente a la fecha de notificación </w:t>
      </w:r>
      <w:r w:rsidR="0047198A">
        <w:rPr>
          <w:rFonts w:ascii="Palatino Linotype" w:hAnsi="Palatino Linotype" w:cs="Arial"/>
          <w:sz w:val="24"/>
          <w:szCs w:val="24"/>
        </w:rPr>
        <w:t xml:space="preserve">de la respuesta, tal y como lo </w:t>
      </w:r>
      <w:r w:rsidRPr="00BB7AF2">
        <w:rPr>
          <w:rFonts w:ascii="Palatino Linotype" w:hAnsi="Palatino Linotype" w:cs="Arial"/>
          <w:sz w:val="24"/>
          <w:szCs w:val="24"/>
        </w:rPr>
        <w:t xml:space="preserve">prevé el artículo 128, de la Ley de Protección de Datos Personales en Posesión de </w:t>
      </w:r>
    </w:p>
    <w:p w14:paraId="6BF407FA" w14:textId="77777777" w:rsidR="00BB7AF2" w:rsidRDefault="00BB7AF2" w:rsidP="00BB7AF2">
      <w:pPr>
        <w:autoSpaceDE w:val="0"/>
        <w:autoSpaceDN w:val="0"/>
        <w:adjustRightInd w:val="0"/>
        <w:spacing w:after="0" w:line="360" w:lineRule="auto"/>
        <w:jc w:val="both"/>
        <w:rPr>
          <w:rFonts w:ascii="Palatino Linotype" w:hAnsi="Palatino Linotype" w:cs="Arial"/>
          <w:sz w:val="24"/>
          <w:szCs w:val="24"/>
        </w:rPr>
      </w:pPr>
      <w:r w:rsidRPr="00BB7AF2">
        <w:rPr>
          <w:rFonts w:ascii="Palatino Linotype" w:hAnsi="Palatino Linotype" w:cs="Arial"/>
          <w:sz w:val="24"/>
          <w:szCs w:val="24"/>
        </w:rPr>
        <w:t>Sujetos Obligados del Estado de México y Municipios, que establece:</w:t>
      </w:r>
    </w:p>
    <w:p w14:paraId="0BE2E21B" w14:textId="77777777" w:rsidR="0047198A" w:rsidRPr="00BB7AF2" w:rsidRDefault="0047198A" w:rsidP="00BB7AF2">
      <w:pPr>
        <w:autoSpaceDE w:val="0"/>
        <w:autoSpaceDN w:val="0"/>
        <w:adjustRightInd w:val="0"/>
        <w:spacing w:after="0" w:line="360" w:lineRule="auto"/>
        <w:jc w:val="both"/>
        <w:rPr>
          <w:rFonts w:ascii="Palatino Linotype" w:hAnsi="Palatino Linotype" w:cs="Arial"/>
          <w:sz w:val="24"/>
          <w:szCs w:val="24"/>
        </w:rPr>
      </w:pPr>
    </w:p>
    <w:p w14:paraId="1A08E906" w14:textId="77777777" w:rsidR="00BB7AF2" w:rsidRPr="00BB7AF2" w:rsidRDefault="00BB7AF2" w:rsidP="00BB7AF2">
      <w:pPr>
        <w:autoSpaceDE w:val="0"/>
        <w:autoSpaceDN w:val="0"/>
        <w:adjustRightInd w:val="0"/>
        <w:spacing w:after="0" w:line="276" w:lineRule="auto"/>
        <w:ind w:left="851" w:right="567"/>
        <w:jc w:val="both"/>
        <w:rPr>
          <w:rFonts w:ascii="Palatino Linotype" w:hAnsi="Palatino Linotype" w:cs="Arial"/>
          <w:i/>
          <w:szCs w:val="24"/>
        </w:rPr>
      </w:pPr>
      <w:r w:rsidRPr="00BB7AF2">
        <w:rPr>
          <w:rFonts w:ascii="Palatino Linotype" w:hAnsi="Palatino Linotype" w:cs="Arial"/>
          <w:i/>
          <w:szCs w:val="24"/>
        </w:rPr>
        <w:lastRenderedPageBreak/>
        <w:t>“</w:t>
      </w:r>
      <w:r w:rsidRPr="0047198A">
        <w:rPr>
          <w:rFonts w:ascii="Palatino Linotype" w:hAnsi="Palatino Linotype" w:cs="Arial"/>
          <w:b/>
          <w:i/>
          <w:szCs w:val="24"/>
        </w:rPr>
        <w:t>Artículo 128.</w:t>
      </w:r>
      <w:r w:rsidRPr="00BB7AF2">
        <w:rPr>
          <w:rFonts w:ascii="Palatino Linotype" w:hAnsi="Palatino Linotype" w:cs="Arial"/>
          <w:i/>
          <w:szCs w:val="24"/>
        </w:rPr>
        <w:t xml:space="preserve"> </w:t>
      </w:r>
      <w:r w:rsidRPr="0047198A">
        <w:rPr>
          <w:rFonts w:ascii="Palatino Linotype" w:hAnsi="Palatino Linotype" w:cs="Arial"/>
          <w:i/>
          <w:szCs w:val="24"/>
          <w:u w:val="single"/>
        </w:rPr>
        <w:t>El titular, por sí mismo o a través de su representante, podrán interponer un recurso de revisión ante el Instituto</w:t>
      </w:r>
      <w:r w:rsidRPr="00BB7AF2">
        <w:rPr>
          <w:rFonts w:ascii="Palatino Linotype" w:hAnsi="Palatino Linotype" w:cs="Arial"/>
          <w:i/>
          <w:szCs w:val="24"/>
        </w:rPr>
        <w:t xml:space="preserve"> o la Unidad de Transparencia del responsable que haya conocido de la solicitud para el ejercicio de los derechos ARCO, </w:t>
      </w:r>
      <w:r w:rsidRPr="0047198A">
        <w:rPr>
          <w:rFonts w:ascii="Palatino Linotype" w:hAnsi="Palatino Linotype" w:cs="Arial"/>
          <w:b/>
          <w:i/>
          <w:szCs w:val="24"/>
          <w:u w:val="single"/>
        </w:rPr>
        <w:t>dentro de un plazo que no podrá exceder de quince días contados a partir del siguiente a la fecha de la notificación de la respuesta</w:t>
      </w:r>
      <w:r w:rsidRPr="00BB7AF2">
        <w:rPr>
          <w:rFonts w:ascii="Palatino Linotype" w:hAnsi="Palatino Linotype" w:cs="Arial"/>
          <w:i/>
          <w:szCs w:val="24"/>
        </w:rPr>
        <w:t>.</w:t>
      </w:r>
    </w:p>
    <w:p w14:paraId="62E03C08" w14:textId="77777777" w:rsidR="0047198A" w:rsidRDefault="00BB7AF2" w:rsidP="00BB7AF2">
      <w:pPr>
        <w:autoSpaceDE w:val="0"/>
        <w:autoSpaceDN w:val="0"/>
        <w:adjustRightInd w:val="0"/>
        <w:spacing w:after="0" w:line="276" w:lineRule="auto"/>
        <w:ind w:left="851" w:right="567"/>
        <w:jc w:val="both"/>
        <w:rPr>
          <w:rFonts w:ascii="Palatino Linotype" w:hAnsi="Palatino Linotype" w:cs="Arial"/>
          <w:i/>
          <w:szCs w:val="24"/>
        </w:rPr>
      </w:pPr>
      <w:r w:rsidRPr="00BB7AF2">
        <w:rPr>
          <w:rFonts w:ascii="Palatino Linotype" w:hAnsi="Palatino Linotype" w:cs="Arial"/>
          <w:i/>
          <w:szCs w:val="24"/>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F6BE93B" w14:textId="77777777" w:rsidR="00BB7AF2" w:rsidRDefault="00BB7AF2" w:rsidP="0047198A">
      <w:pPr>
        <w:autoSpaceDE w:val="0"/>
        <w:autoSpaceDN w:val="0"/>
        <w:adjustRightInd w:val="0"/>
        <w:spacing w:after="0" w:line="276" w:lineRule="auto"/>
        <w:ind w:left="851" w:right="567"/>
        <w:jc w:val="right"/>
        <w:rPr>
          <w:rFonts w:ascii="Palatino Linotype" w:hAnsi="Palatino Linotype" w:cs="Arial"/>
          <w:i/>
          <w:szCs w:val="24"/>
        </w:rPr>
      </w:pPr>
      <w:r w:rsidRPr="00BB7AF2">
        <w:rPr>
          <w:rFonts w:ascii="Palatino Linotype" w:hAnsi="Palatino Linotype" w:cs="Arial"/>
          <w:i/>
          <w:szCs w:val="24"/>
        </w:rPr>
        <w:t xml:space="preserve"> (Énfasis añadido)</w:t>
      </w:r>
    </w:p>
    <w:p w14:paraId="79DF4C9B" w14:textId="77777777" w:rsidR="0047198A" w:rsidRPr="00BB7AF2" w:rsidRDefault="0047198A" w:rsidP="00BB7AF2">
      <w:pPr>
        <w:autoSpaceDE w:val="0"/>
        <w:autoSpaceDN w:val="0"/>
        <w:adjustRightInd w:val="0"/>
        <w:spacing w:after="0" w:line="276" w:lineRule="auto"/>
        <w:ind w:left="851" w:right="567"/>
        <w:jc w:val="both"/>
        <w:rPr>
          <w:rFonts w:ascii="Palatino Linotype" w:hAnsi="Palatino Linotype" w:cs="Arial"/>
          <w:i/>
          <w:szCs w:val="24"/>
        </w:rPr>
      </w:pPr>
    </w:p>
    <w:p w14:paraId="068ABDCA" w14:textId="77777777" w:rsidR="00BB7AF2" w:rsidRPr="00BB7AF2" w:rsidRDefault="00BB7AF2" w:rsidP="00047110">
      <w:pPr>
        <w:autoSpaceDE w:val="0"/>
        <w:autoSpaceDN w:val="0"/>
        <w:adjustRightInd w:val="0"/>
        <w:spacing w:after="0" w:line="360" w:lineRule="auto"/>
        <w:jc w:val="both"/>
        <w:rPr>
          <w:rFonts w:ascii="Palatino Linotype" w:hAnsi="Palatino Linotype" w:cs="Arial"/>
          <w:sz w:val="24"/>
          <w:szCs w:val="24"/>
        </w:rPr>
      </w:pPr>
      <w:r w:rsidRPr="00BB7AF2">
        <w:rPr>
          <w:rFonts w:ascii="Palatino Linotype" w:hAnsi="Palatino Linotype" w:cs="Arial"/>
          <w:sz w:val="24"/>
          <w:szCs w:val="24"/>
        </w:rPr>
        <w:t xml:space="preserve">En esa tesitura, atendiendo a que </w:t>
      </w:r>
      <w:r w:rsidRPr="0047198A">
        <w:rPr>
          <w:rFonts w:ascii="Palatino Linotype" w:hAnsi="Palatino Linotype" w:cs="Arial"/>
          <w:b/>
          <w:sz w:val="24"/>
          <w:szCs w:val="24"/>
        </w:rPr>
        <w:t>El Sujeto Obligado</w:t>
      </w:r>
      <w:r w:rsidRPr="00BB7AF2">
        <w:rPr>
          <w:rFonts w:ascii="Palatino Linotype" w:hAnsi="Palatino Linotype" w:cs="Arial"/>
          <w:sz w:val="24"/>
          <w:szCs w:val="24"/>
        </w:rPr>
        <w:t xml:space="preserve"> notificó la respuesta a la solicitud de acceso a datos personales el día </w:t>
      </w:r>
      <w:r w:rsidR="00504AFE">
        <w:rPr>
          <w:rFonts w:ascii="Palatino Linotype" w:hAnsi="Palatino Linotype" w:cs="Arial"/>
          <w:sz w:val="24"/>
          <w:szCs w:val="24"/>
        </w:rPr>
        <w:t>dos de septiembre de dos mil veinticuatro</w:t>
      </w:r>
      <w:r w:rsidRPr="00BB7AF2">
        <w:rPr>
          <w:rFonts w:ascii="Palatino Linotype" w:hAnsi="Palatino Linotype" w:cs="Arial"/>
          <w:sz w:val="24"/>
          <w:szCs w:val="24"/>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504AFE">
        <w:rPr>
          <w:rFonts w:ascii="Palatino Linotype" w:hAnsi="Palatino Linotype" w:cs="Arial"/>
          <w:sz w:val="24"/>
          <w:szCs w:val="24"/>
        </w:rPr>
        <w:t xml:space="preserve">al día siguiente </w:t>
      </w:r>
      <w:r w:rsidRPr="00BB7AF2">
        <w:rPr>
          <w:rFonts w:ascii="Palatino Linotype" w:hAnsi="Palatino Linotype" w:cs="Arial"/>
          <w:sz w:val="24"/>
          <w:szCs w:val="24"/>
        </w:rPr>
        <w:t>de la respuesta emitida por parte del Sujeto Obligado, éste se encuentra dentro de los márgenes temporales previstos en el artículo antes mencionado.</w:t>
      </w:r>
    </w:p>
    <w:p w14:paraId="139F9C04" w14:textId="77777777" w:rsidR="00BB7AF2" w:rsidRPr="00BB7AF2" w:rsidRDefault="00BB7AF2" w:rsidP="00047110">
      <w:pPr>
        <w:autoSpaceDE w:val="0"/>
        <w:autoSpaceDN w:val="0"/>
        <w:adjustRightInd w:val="0"/>
        <w:spacing w:after="0" w:line="360" w:lineRule="auto"/>
        <w:jc w:val="both"/>
        <w:rPr>
          <w:rFonts w:ascii="Palatino Linotype" w:hAnsi="Palatino Linotype" w:cs="Arial"/>
          <w:sz w:val="24"/>
          <w:szCs w:val="24"/>
        </w:rPr>
      </w:pPr>
    </w:p>
    <w:p w14:paraId="6D3110AE" w14:textId="77777777" w:rsidR="00AB0CEF" w:rsidRDefault="00AB0CEF" w:rsidP="00AB0CEF">
      <w:pPr>
        <w:pStyle w:val="Prrafodelista"/>
        <w:widowControl w:val="0"/>
        <w:autoSpaceDE w:val="0"/>
        <w:autoSpaceDN w:val="0"/>
        <w:adjustRightInd w:val="0"/>
        <w:spacing w:line="360" w:lineRule="auto"/>
        <w:ind w:left="0"/>
        <w:jc w:val="both"/>
        <w:rPr>
          <w:rFonts w:ascii="Palatino Linotype" w:hAnsi="Palatino Linotype"/>
          <w:b/>
          <w:sz w:val="28"/>
          <w:szCs w:val="28"/>
        </w:rPr>
      </w:pPr>
      <w:r>
        <w:rPr>
          <w:rFonts w:ascii="Palatino Linotype" w:hAnsi="Palatino Linotype"/>
          <w:b/>
          <w:sz w:val="28"/>
          <w:szCs w:val="28"/>
        </w:rPr>
        <w:t xml:space="preserve">TERCERO. Del estudio de las causales de improcedencia y sobreseimiento. </w:t>
      </w:r>
    </w:p>
    <w:p w14:paraId="0E59CB24" w14:textId="77777777" w:rsidR="00AB0CEF" w:rsidRDefault="00AB0CEF" w:rsidP="00AB0CEF">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En una aproximación inicial, vale la pena mencionar que el ejercicio de los derechos </w:t>
      </w:r>
      <w:r>
        <w:rPr>
          <w:rFonts w:ascii="Palatino Linotype" w:hAnsi="Palatino Linotype" w:cs="Arial"/>
          <w:b/>
        </w:rPr>
        <w:t xml:space="preserve">ARCO </w:t>
      </w:r>
      <w:r>
        <w:rPr>
          <w:rFonts w:ascii="Palatino Linotype" w:hAnsi="Palatino Linotype" w:cs="Arial"/>
        </w:rPr>
        <w:t xml:space="preserve">se encuentra regulado por el artículo 6 apartado A y 16 segundo párrafo de la Constitución de los Estados Unidos Mexicanos, el cual establece que: </w:t>
      </w:r>
    </w:p>
    <w:p w14:paraId="25D2D528" w14:textId="77777777" w:rsidR="00AB0CEF" w:rsidRDefault="00AB0CEF" w:rsidP="00AB0CEF">
      <w:pPr>
        <w:pStyle w:val="Prrafodelista"/>
        <w:widowControl w:val="0"/>
        <w:autoSpaceDE w:val="0"/>
        <w:autoSpaceDN w:val="0"/>
        <w:adjustRightInd w:val="0"/>
        <w:spacing w:before="240" w:after="160" w:line="360" w:lineRule="auto"/>
        <w:ind w:left="851" w:right="851"/>
        <w:jc w:val="both"/>
        <w:rPr>
          <w:rFonts w:ascii="Palatino Linotype" w:hAnsi="Palatino Linotype" w:cs="Arial"/>
          <w:b/>
          <w:i/>
          <w:sz w:val="22"/>
          <w:szCs w:val="22"/>
        </w:rPr>
      </w:pPr>
      <w:r w:rsidRPr="00046D33">
        <w:rPr>
          <w:rFonts w:ascii="Palatino Linotype" w:hAnsi="Palatino Linotype" w:cs="Arial"/>
          <w:i/>
          <w:sz w:val="22"/>
          <w:szCs w:val="22"/>
        </w:rPr>
        <w:t>“(…) Toda persona tiene derecho a la protección de sus datos personales</w:t>
      </w:r>
      <w:r w:rsidRPr="00DB67E4">
        <w:rPr>
          <w:rFonts w:ascii="Palatino Linotype" w:hAnsi="Palatino Linotype" w:cs="Arial"/>
          <w:b/>
          <w:i/>
          <w:sz w:val="22"/>
          <w:szCs w:val="22"/>
        </w:rPr>
        <w:t xml:space="preserve">, </w:t>
      </w:r>
      <w:r w:rsidRPr="00CE44DE">
        <w:rPr>
          <w:rFonts w:ascii="Palatino Linotype" w:hAnsi="Palatino Linotype" w:cs="Arial"/>
          <w:b/>
          <w:i/>
          <w:sz w:val="22"/>
          <w:szCs w:val="22"/>
          <w:u w:val="single"/>
        </w:rPr>
        <w:t>al acceso,</w:t>
      </w:r>
      <w:r w:rsidRPr="00046D33">
        <w:rPr>
          <w:rFonts w:ascii="Palatino Linotype" w:hAnsi="Palatino Linotype" w:cs="Arial"/>
          <w:i/>
          <w:sz w:val="22"/>
          <w:szCs w:val="22"/>
        </w:rPr>
        <w:t xml:space="preserve"> rectificación y cancelación de los mismos, así como a manifestar su oposición, en los </w:t>
      </w:r>
      <w:r w:rsidRPr="00046D33">
        <w:rPr>
          <w:rFonts w:ascii="Palatino Linotype" w:hAnsi="Palatino Linotype" w:cs="Arial"/>
          <w:i/>
          <w:sz w:val="22"/>
          <w:szCs w:val="22"/>
        </w:rPr>
        <w:lastRenderedPageBreak/>
        <w:t xml:space="preserve">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046D33">
        <w:rPr>
          <w:rFonts w:ascii="Palatino Linotype" w:hAnsi="Palatino Linotype" w:cs="Arial"/>
          <w:b/>
          <w:i/>
          <w:sz w:val="22"/>
          <w:szCs w:val="22"/>
        </w:rPr>
        <w:t>[Sic]</w:t>
      </w:r>
    </w:p>
    <w:p w14:paraId="24483866" w14:textId="77777777" w:rsidR="00AB0CEF" w:rsidRDefault="00AB0CEF" w:rsidP="00AB0CEF">
      <w:pPr>
        <w:pStyle w:val="Prrafodelista"/>
        <w:widowControl w:val="0"/>
        <w:autoSpaceDE w:val="0"/>
        <w:autoSpaceDN w:val="0"/>
        <w:adjustRightInd w:val="0"/>
        <w:spacing w:before="240" w:after="160" w:line="360" w:lineRule="auto"/>
        <w:ind w:left="0" w:right="51"/>
        <w:jc w:val="both"/>
        <w:rPr>
          <w:rFonts w:ascii="Palatino Linotype" w:hAnsi="Palatino Linotype" w:cs="Arial"/>
        </w:rPr>
      </w:pPr>
      <w:r w:rsidRPr="007E08AB">
        <w:rPr>
          <w:rFonts w:ascii="Palatino Linotype" w:hAnsi="Palatino Linotype" w:cs="Arial"/>
        </w:rPr>
        <w:t xml:space="preserve">En este sentido, </w:t>
      </w:r>
      <w:r>
        <w:rPr>
          <w:rFonts w:ascii="Palatino Linotype" w:hAnsi="Palatino Linotype" w:cs="Arial"/>
        </w:rPr>
        <w:t xml:space="preserve">dichas prerrogativas se encuentran invariablemente ligadas a los principios de licitud, finalidad, lealtad, consentimiento, calidad, proporcionalidad, información y responsabilidad. </w:t>
      </w:r>
    </w:p>
    <w:p w14:paraId="01A864DE" w14:textId="77777777" w:rsidR="002A60AD" w:rsidRPr="003F13D5" w:rsidRDefault="002A60AD" w:rsidP="000812AF">
      <w:pPr>
        <w:spacing w:after="0" w:line="360" w:lineRule="auto"/>
        <w:jc w:val="both"/>
        <w:rPr>
          <w:rFonts w:ascii="Palatino Linotype" w:eastAsiaTheme="minorEastAsia" w:hAnsi="Palatino Linotype" w:cs="Arial"/>
          <w:lang w:val="es-ES_tradnl"/>
        </w:rPr>
      </w:pPr>
    </w:p>
    <w:p w14:paraId="34325AE3" w14:textId="77777777" w:rsidR="002A60AD" w:rsidRPr="002936B4" w:rsidRDefault="002A60AD" w:rsidP="002A60AD">
      <w:pPr>
        <w:spacing w:line="360" w:lineRule="auto"/>
        <w:jc w:val="both"/>
        <w:rPr>
          <w:rFonts w:ascii="Palatino Linotype" w:eastAsiaTheme="minorEastAsia" w:hAnsi="Palatino Linotype" w:cs="Arial"/>
          <w:sz w:val="24"/>
          <w:lang w:val="es-ES_tradnl"/>
        </w:rPr>
      </w:pPr>
      <w:r w:rsidRPr="002936B4">
        <w:rPr>
          <w:rFonts w:ascii="Palatino Linotype" w:eastAsiaTheme="minorEastAsia" w:hAnsi="Palatino Linotype" w:cs="Arial"/>
          <w:sz w:val="24"/>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0AD57FD3" w14:textId="77777777" w:rsidR="00AB0CEF" w:rsidRDefault="002A60AD" w:rsidP="00AB0CEF">
      <w:pPr>
        <w:pStyle w:val="Prrafodelista"/>
        <w:widowControl w:val="0"/>
        <w:autoSpaceDE w:val="0"/>
        <w:autoSpaceDN w:val="0"/>
        <w:adjustRightInd w:val="0"/>
        <w:spacing w:before="240" w:after="160" w:line="360" w:lineRule="auto"/>
        <w:ind w:left="0" w:right="51"/>
        <w:jc w:val="both"/>
        <w:rPr>
          <w:rFonts w:ascii="Palatino Linotype" w:hAnsi="Palatino Linotype" w:cs="Arial"/>
        </w:rPr>
      </w:pPr>
      <w:r>
        <w:rPr>
          <w:rFonts w:ascii="Palatino Linotype" w:hAnsi="Palatino Linotype" w:cs="Arial"/>
        </w:rPr>
        <w:t>Resulta importante requerir que</w:t>
      </w:r>
      <w:r w:rsidR="00AB0CEF">
        <w:rPr>
          <w:rFonts w:ascii="Palatino Linotype" w:hAnsi="Palatino Linotype" w:cs="Arial"/>
        </w:rPr>
        <w:t>, la Ley de Protección de Datos Personales en Posesión de Sujetos Obligados del Estado de México y Municipios,</w:t>
      </w:r>
      <w:r w:rsidR="00D460FC">
        <w:rPr>
          <w:rFonts w:ascii="Palatino Linotype" w:hAnsi="Palatino Linotype" w:cs="Arial"/>
        </w:rPr>
        <w:t xml:space="preserve"> en su artículo 139 contempla la figura jurídica del sobreseimiento; en el cual, la hipótesis inmersa en la fracción I, refiere que </w:t>
      </w:r>
      <w:r w:rsidR="00060D47">
        <w:rPr>
          <w:rFonts w:ascii="Palatino Linotype" w:hAnsi="Palatino Linotype" w:cs="Arial"/>
        </w:rPr>
        <w:t>La Recurrente</w:t>
      </w:r>
      <w:r w:rsidR="00D460FC">
        <w:rPr>
          <w:rFonts w:ascii="Palatino Linotype" w:hAnsi="Palatino Linotype" w:cs="Arial"/>
        </w:rPr>
        <w:t xml:space="preserve"> se desista expresamente del recurso.</w:t>
      </w:r>
      <w:r w:rsidR="00AB0CEF">
        <w:rPr>
          <w:rFonts w:ascii="Palatino Linotype" w:hAnsi="Palatino Linotype" w:cs="Arial"/>
        </w:rPr>
        <w:t xml:space="preserve"> </w:t>
      </w:r>
    </w:p>
    <w:p w14:paraId="3B9579F6" w14:textId="77777777" w:rsidR="002A60AD" w:rsidRDefault="00D460FC" w:rsidP="002936B4">
      <w:pPr>
        <w:widowControl w:val="0"/>
        <w:autoSpaceDE w:val="0"/>
        <w:autoSpaceDN w:val="0"/>
        <w:adjustRightInd w:val="0"/>
        <w:spacing w:before="240" w:line="360" w:lineRule="auto"/>
        <w:ind w:left="851" w:right="851"/>
        <w:jc w:val="center"/>
        <w:rPr>
          <w:rFonts w:ascii="Palatino Linotype" w:hAnsi="Palatino Linotype" w:cs="Arial"/>
          <w:b/>
          <w:i/>
        </w:rPr>
      </w:pPr>
      <w:r>
        <w:rPr>
          <w:rFonts w:ascii="Palatino Linotype" w:hAnsi="Palatino Linotype" w:cs="Arial"/>
          <w:i/>
        </w:rPr>
        <w:t>“</w:t>
      </w:r>
      <w:r w:rsidR="002A60AD" w:rsidRPr="002A60AD">
        <w:rPr>
          <w:rFonts w:ascii="Palatino Linotype" w:hAnsi="Palatino Linotype" w:cs="Arial"/>
          <w:b/>
          <w:i/>
        </w:rPr>
        <w:t>Causales de Sobreseimiento</w:t>
      </w:r>
    </w:p>
    <w:p w14:paraId="7074AC51"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b/>
          <w:i/>
        </w:rPr>
      </w:pPr>
      <w:r w:rsidRPr="002A60AD">
        <w:rPr>
          <w:rFonts w:ascii="Palatino Linotype" w:hAnsi="Palatino Linotype" w:cs="Arial"/>
          <w:b/>
          <w:i/>
        </w:rPr>
        <w:t>Artículo 139. El recurso de revisión sólo podrá ser sobreseído cuando:</w:t>
      </w:r>
    </w:p>
    <w:p w14:paraId="47038EC5"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b/>
          <w:i/>
        </w:rPr>
      </w:pPr>
      <w:r w:rsidRPr="002A60AD">
        <w:rPr>
          <w:rFonts w:ascii="Palatino Linotype" w:hAnsi="Palatino Linotype" w:cs="Arial"/>
          <w:b/>
          <w:i/>
        </w:rPr>
        <w:lastRenderedPageBreak/>
        <w:t xml:space="preserve">I. </w:t>
      </w:r>
      <w:r w:rsidR="00060D47">
        <w:rPr>
          <w:rFonts w:ascii="Palatino Linotype" w:hAnsi="Palatino Linotype" w:cs="Arial"/>
          <w:b/>
          <w:i/>
        </w:rPr>
        <w:t>La Recurrente</w:t>
      </w:r>
      <w:r w:rsidRPr="002A60AD">
        <w:rPr>
          <w:rFonts w:ascii="Palatino Linotype" w:hAnsi="Palatino Linotype" w:cs="Arial"/>
          <w:b/>
          <w:i/>
        </w:rPr>
        <w:t xml:space="preserve"> </w:t>
      </w:r>
      <w:r w:rsidRPr="002936B4">
        <w:rPr>
          <w:rFonts w:ascii="Palatino Linotype" w:hAnsi="Palatino Linotype" w:cs="Arial"/>
          <w:b/>
          <w:i/>
          <w:u w:val="single"/>
        </w:rPr>
        <w:t>se desista expresamente.</w:t>
      </w:r>
      <w:r w:rsidRPr="002A60AD">
        <w:rPr>
          <w:rFonts w:ascii="Palatino Linotype" w:hAnsi="Palatino Linotype" w:cs="Arial"/>
          <w:b/>
          <w:i/>
        </w:rPr>
        <w:t xml:space="preserve"> </w:t>
      </w:r>
    </w:p>
    <w:p w14:paraId="6E88F268"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b/>
          <w:i/>
        </w:rPr>
      </w:pPr>
      <w:r w:rsidRPr="002A60AD">
        <w:rPr>
          <w:rFonts w:ascii="Palatino Linotype" w:hAnsi="Palatino Linotype" w:cs="Arial"/>
          <w:b/>
          <w:i/>
        </w:rPr>
        <w:t xml:space="preserve">II. </w:t>
      </w:r>
      <w:r w:rsidR="00060D47">
        <w:rPr>
          <w:rFonts w:ascii="Palatino Linotype" w:hAnsi="Palatino Linotype" w:cs="Arial"/>
          <w:b/>
          <w:i/>
        </w:rPr>
        <w:t>La Recurrente</w:t>
      </w:r>
      <w:r w:rsidRPr="002A60AD">
        <w:rPr>
          <w:rFonts w:ascii="Palatino Linotype" w:hAnsi="Palatino Linotype" w:cs="Arial"/>
          <w:b/>
          <w:i/>
        </w:rPr>
        <w:t xml:space="preserve"> fallezca. </w:t>
      </w:r>
    </w:p>
    <w:p w14:paraId="16C86DA1"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i/>
        </w:rPr>
      </w:pPr>
      <w:r w:rsidRPr="002936B4">
        <w:rPr>
          <w:rFonts w:ascii="Palatino Linotype" w:hAnsi="Palatino Linotype" w:cs="Arial"/>
          <w:i/>
        </w:rPr>
        <w:t xml:space="preserve">III. Admitido el recurso de revisión, se actualice alguna causal de improcedencia en los términos de la presente Ley. </w:t>
      </w:r>
    </w:p>
    <w:p w14:paraId="2222780E"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i/>
        </w:rPr>
      </w:pPr>
      <w:r w:rsidRPr="002936B4">
        <w:rPr>
          <w:rFonts w:ascii="Palatino Linotype" w:hAnsi="Palatino Linotype" w:cs="Arial"/>
          <w:i/>
        </w:rPr>
        <w:t xml:space="preserve">IV. El responsable modifique o revoque su respuesta de tal manera que el recurso de revisión quede sin materia. </w:t>
      </w:r>
    </w:p>
    <w:p w14:paraId="1F647E44" w14:textId="77777777" w:rsidR="002A60AD" w:rsidRDefault="002A60AD" w:rsidP="00AB0CEF">
      <w:pPr>
        <w:widowControl w:val="0"/>
        <w:autoSpaceDE w:val="0"/>
        <w:autoSpaceDN w:val="0"/>
        <w:adjustRightInd w:val="0"/>
        <w:spacing w:before="240" w:line="360" w:lineRule="auto"/>
        <w:ind w:left="851" w:right="851"/>
        <w:jc w:val="both"/>
        <w:rPr>
          <w:rFonts w:ascii="Palatino Linotype" w:hAnsi="Palatino Linotype" w:cs="Arial"/>
          <w:b/>
          <w:i/>
        </w:rPr>
      </w:pPr>
      <w:r w:rsidRPr="002936B4">
        <w:rPr>
          <w:rFonts w:ascii="Palatino Linotype" w:hAnsi="Palatino Linotype" w:cs="Arial"/>
          <w:i/>
        </w:rPr>
        <w:t>V. Quede sin materia el recurso de revisión.</w:t>
      </w:r>
    </w:p>
    <w:p w14:paraId="6D4CADA0" w14:textId="77777777" w:rsidR="00AB0CEF" w:rsidRDefault="00AB0CEF" w:rsidP="00AB0CEF">
      <w:pPr>
        <w:widowControl w:val="0"/>
        <w:autoSpaceDE w:val="0"/>
        <w:autoSpaceDN w:val="0"/>
        <w:adjustRightInd w:val="0"/>
        <w:spacing w:before="240" w:line="360" w:lineRule="auto"/>
        <w:ind w:right="51"/>
        <w:jc w:val="both"/>
        <w:rPr>
          <w:rFonts w:ascii="Palatino Linotype" w:hAnsi="Palatino Linotype"/>
          <w:lang w:eastAsia="es-MX"/>
        </w:rPr>
      </w:pPr>
    </w:p>
    <w:p w14:paraId="31ADB26F" w14:textId="77777777" w:rsidR="00D460FC" w:rsidRPr="002936B4" w:rsidRDefault="00D460FC" w:rsidP="00D460FC">
      <w:pPr>
        <w:spacing w:line="360" w:lineRule="auto"/>
        <w:jc w:val="both"/>
        <w:rPr>
          <w:rFonts w:ascii="Palatino Linotype" w:eastAsiaTheme="minorEastAsia" w:hAnsi="Palatino Linotype" w:cs="Arial"/>
          <w:sz w:val="24"/>
          <w:lang w:val="es-ES_tradnl"/>
        </w:rPr>
      </w:pPr>
      <w:r w:rsidRPr="002936B4">
        <w:rPr>
          <w:rFonts w:ascii="Palatino Linotype" w:eastAsiaTheme="minorEastAsia" w:hAnsi="Palatino Linotype" w:cs="Arial"/>
          <w:sz w:val="24"/>
          <w:lang w:val="es-ES_tradnl"/>
        </w:rPr>
        <w:t xml:space="preserve">Así, para que se tenga por desistido bastará con que la parte </w:t>
      </w:r>
      <w:r w:rsidRPr="002936B4">
        <w:rPr>
          <w:rFonts w:ascii="Palatino Linotype" w:eastAsiaTheme="minorEastAsia" w:hAnsi="Palatino Linotype" w:cs="Arial"/>
          <w:b/>
          <w:sz w:val="24"/>
          <w:lang w:val="es-ES_tradnl"/>
        </w:rPr>
        <w:t>Recurrente</w:t>
      </w:r>
      <w:r w:rsidRPr="002936B4">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00060D47">
        <w:rPr>
          <w:rFonts w:ascii="Palatino Linotype" w:eastAsiaTheme="minorEastAsia" w:hAnsi="Palatino Linotype" w:cs="Arial"/>
          <w:b/>
          <w:sz w:val="24"/>
          <w:lang w:val="es-ES_tradnl"/>
        </w:rPr>
        <w:t>La Recurrente</w:t>
      </w:r>
      <w:r w:rsidRPr="002936B4">
        <w:rPr>
          <w:rFonts w:ascii="Palatino Linotype" w:eastAsiaTheme="minorEastAsia" w:hAnsi="Palatino Linotype" w:cs="Arial"/>
          <w:sz w:val="24"/>
          <w:lang w:val="es-ES_tradnl"/>
        </w:rPr>
        <w:t>, expresó su voluntad de desistirse del recurso, manifestando lo siguiente:</w:t>
      </w:r>
    </w:p>
    <w:p w14:paraId="6FA327F5" w14:textId="77777777" w:rsidR="000666DC" w:rsidRPr="002936B4" w:rsidRDefault="000666DC" w:rsidP="002936B4">
      <w:pPr>
        <w:pStyle w:val="INFOEM"/>
        <w:rPr>
          <w:rFonts w:eastAsiaTheme="minorEastAsia"/>
          <w:lang w:val="es-ES_tradnl"/>
        </w:rPr>
      </w:pPr>
    </w:p>
    <w:p w14:paraId="6140E7D3" w14:textId="77777777" w:rsidR="000666DC" w:rsidRPr="002936B4" w:rsidRDefault="000666DC" w:rsidP="002936B4">
      <w:pPr>
        <w:pStyle w:val="INFOEM"/>
        <w:rPr>
          <w:rFonts w:eastAsiaTheme="minorEastAsia"/>
          <w:i w:val="0"/>
          <w:lang w:val="es-ES_tradnl"/>
        </w:rPr>
      </w:pPr>
      <w:r w:rsidRPr="002936B4">
        <w:rPr>
          <w:rFonts w:eastAsiaTheme="minorEastAsia"/>
          <w:lang w:val="es-ES_tradnl"/>
        </w:rPr>
        <w:t>“</w:t>
      </w:r>
      <w:r w:rsidR="003C133F" w:rsidRPr="003C133F">
        <w:rPr>
          <w:rFonts w:eastAsiaTheme="minorEastAsia"/>
          <w:lang w:val="es-ES_tradnl"/>
        </w:rPr>
        <w:t>YA ME ENTREGARON LAS COPIAS CERTIFICADAS DE LA NECROPSIA DE MI ESPOSO EN EL MP DE JILOTEPEC EL DIA JUEVES 05 DE SEPTIEMBRE DE 2024.</w:t>
      </w:r>
      <w:r w:rsidRPr="002936B4">
        <w:rPr>
          <w:rFonts w:eastAsiaTheme="minorEastAsia"/>
          <w:lang w:val="es-ES_tradnl"/>
        </w:rPr>
        <w:t>”</w:t>
      </w:r>
    </w:p>
    <w:p w14:paraId="120A7361" w14:textId="77777777" w:rsidR="000666DC" w:rsidRDefault="000666DC" w:rsidP="00AB0CEF">
      <w:pPr>
        <w:tabs>
          <w:tab w:val="left" w:pos="709"/>
        </w:tabs>
        <w:spacing w:before="240" w:after="240" w:line="360" w:lineRule="auto"/>
        <w:jc w:val="both"/>
        <w:rPr>
          <w:rFonts w:ascii="Palatino Linotype" w:hAnsi="Palatino Linotype" w:cs="Arial"/>
          <w:sz w:val="24"/>
          <w:szCs w:val="24"/>
        </w:rPr>
      </w:pPr>
    </w:p>
    <w:p w14:paraId="35F90F07" w14:textId="77777777" w:rsidR="00AB0CEF" w:rsidRDefault="000666DC" w:rsidP="00AB0CEF">
      <w:pPr>
        <w:tabs>
          <w:tab w:val="left" w:pos="709"/>
        </w:tabs>
        <w:spacing w:before="240" w:after="24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AB0CEF">
        <w:rPr>
          <w:rFonts w:ascii="Palatino Linotype" w:hAnsi="Palatino Linotype" w:cs="Arial"/>
          <w:sz w:val="24"/>
          <w:szCs w:val="24"/>
        </w:rPr>
        <w:t xml:space="preserve">En ese orden de ideas, se entiende que </w:t>
      </w:r>
      <w:r w:rsidR="00060D47">
        <w:rPr>
          <w:rFonts w:ascii="Palatino Linotype" w:hAnsi="Palatino Linotype" w:cs="Arial"/>
          <w:b/>
          <w:sz w:val="24"/>
          <w:szCs w:val="24"/>
        </w:rPr>
        <w:t>La Recurrente</w:t>
      </w:r>
      <w:r w:rsidR="00AB0CEF" w:rsidRPr="007E7B66">
        <w:rPr>
          <w:rFonts w:ascii="Palatino Linotype" w:hAnsi="Palatino Linotype" w:cs="Arial"/>
          <w:sz w:val="24"/>
          <w:szCs w:val="24"/>
        </w:rPr>
        <w:t>,</w:t>
      </w:r>
      <w:r w:rsidR="00AB0CEF">
        <w:rPr>
          <w:rFonts w:ascii="Palatino Linotype" w:hAnsi="Palatino Linotype" w:cs="Arial"/>
          <w:b/>
          <w:sz w:val="24"/>
          <w:szCs w:val="24"/>
        </w:rPr>
        <w:t xml:space="preserve"> </w:t>
      </w:r>
      <w:r w:rsidR="00AB0CEF">
        <w:rPr>
          <w:rFonts w:ascii="Palatino Linotype" w:hAnsi="Palatino Linotype" w:cs="Arial"/>
          <w:sz w:val="24"/>
          <w:szCs w:val="24"/>
        </w:rPr>
        <w:t xml:space="preserve">de propia voluntad, sin existir coacción o dolo, en ejercicio de sus derechos, se desiste del recurso en que se actúa, por lo que se procede a la valoración, respecto de si el desistimiento cumple con lo </w:t>
      </w:r>
      <w:r w:rsidR="00AB0CEF">
        <w:rPr>
          <w:rFonts w:ascii="Palatino Linotype" w:hAnsi="Palatino Linotype" w:cs="Arial"/>
          <w:sz w:val="24"/>
          <w:szCs w:val="24"/>
        </w:rPr>
        <w:lastRenderedPageBreak/>
        <w:t>establecido en la fracción</w:t>
      </w:r>
      <w:r w:rsidR="00AB0CEF" w:rsidRPr="00B42834">
        <w:rPr>
          <w:rFonts w:ascii="Palatino Linotype" w:hAnsi="Palatino Linotype" w:cs="Arial"/>
          <w:b/>
          <w:sz w:val="24"/>
          <w:szCs w:val="24"/>
        </w:rPr>
        <w:t xml:space="preserve"> I</w:t>
      </w:r>
      <w:r w:rsidR="00AB0CEF">
        <w:rPr>
          <w:rFonts w:ascii="Palatino Linotype" w:hAnsi="Palatino Linotype" w:cs="Arial"/>
          <w:sz w:val="24"/>
          <w:szCs w:val="24"/>
        </w:rPr>
        <w:t xml:space="preserve"> del artículo </w:t>
      </w:r>
      <w:r w:rsidR="00AB0CEF" w:rsidRPr="00B42834">
        <w:rPr>
          <w:rFonts w:ascii="Palatino Linotype" w:hAnsi="Palatino Linotype" w:cs="Arial"/>
          <w:b/>
          <w:sz w:val="24"/>
          <w:szCs w:val="24"/>
        </w:rPr>
        <w:t>1</w:t>
      </w:r>
      <w:r w:rsidR="00D460FC">
        <w:rPr>
          <w:rFonts w:ascii="Palatino Linotype" w:hAnsi="Palatino Linotype" w:cs="Arial"/>
          <w:b/>
          <w:sz w:val="24"/>
          <w:szCs w:val="24"/>
        </w:rPr>
        <w:t>39</w:t>
      </w:r>
      <w:r w:rsidR="00AB0CEF">
        <w:rPr>
          <w:rFonts w:ascii="Palatino Linotype" w:hAnsi="Palatino Linotype" w:cs="Arial"/>
          <w:sz w:val="24"/>
          <w:szCs w:val="24"/>
        </w:rPr>
        <w:t xml:space="preserve"> de la </w:t>
      </w:r>
      <w:r w:rsidR="00D460FC" w:rsidRPr="002936B4">
        <w:rPr>
          <w:rFonts w:ascii="Palatino Linotype" w:hAnsi="Palatino Linotype" w:cs="Arial"/>
          <w:sz w:val="24"/>
          <w:szCs w:val="24"/>
        </w:rPr>
        <w:t>Ley de Protección de Datos Personales en Posesión de Sujetos Obligados del Estado de México y Municipios</w:t>
      </w:r>
      <w:r w:rsidR="00AB0CEF" w:rsidRPr="00D460FC">
        <w:rPr>
          <w:rFonts w:ascii="Palatino Linotype" w:hAnsi="Palatino Linotype" w:cs="Arial"/>
          <w:sz w:val="24"/>
          <w:szCs w:val="24"/>
        </w:rPr>
        <w:t>.</w:t>
      </w:r>
    </w:p>
    <w:p w14:paraId="2EC261A0" w14:textId="77777777" w:rsidR="000666DC" w:rsidRDefault="000666DC" w:rsidP="00AB0CEF">
      <w:pPr>
        <w:tabs>
          <w:tab w:val="left" w:pos="709"/>
        </w:tabs>
        <w:spacing w:before="240" w:after="240" w:line="360" w:lineRule="auto"/>
        <w:jc w:val="both"/>
        <w:rPr>
          <w:rFonts w:ascii="Palatino Linotype" w:hAnsi="Palatino Linotype" w:cs="Arial"/>
          <w:sz w:val="24"/>
          <w:szCs w:val="24"/>
        </w:rPr>
      </w:pPr>
    </w:p>
    <w:p w14:paraId="7228080B" w14:textId="77777777" w:rsidR="00AB0CEF" w:rsidRDefault="00AB0CEF" w:rsidP="00AB0CEF">
      <w:pPr>
        <w:tabs>
          <w:tab w:val="left" w:pos="709"/>
        </w:tabs>
        <w:spacing w:before="240" w:after="240" w:line="360" w:lineRule="auto"/>
        <w:jc w:val="both"/>
        <w:rPr>
          <w:rFonts w:ascii="Palatino Linotype" w:hAnsi="Palatino Linotype" w:cs="Arial"/>
          <w:sz w:val="24"/>
          <w:szCs w:val="24"/>
        </w:rPr>
      </w:pPr>
      <w:r>
        <w:rPr>
          <w:rFonts w:ascii="Palatino Linotype" w:hAnsi="Palatino Linotype" w:cs="Arial"/>
          <w:sz w:val="24"/>
          <w:szCs w:val="24"/>
        </w:rPr>
        <w:t xml:space="preserve">En primer lugar, habrá que señalarse que el desistimiento, es la </w:t>
      </w:r>
      <w:r w:rsidRPr="00D9640C">
        <w:rPr>
          <w:rFonts w:ascii="Palatino Linotype" w:hAnsi="Palatino Linotype" w:cs="Arial"/>
          <w:sz w:val="24"/>
          <w:szCs w:val="24"/>
        </w:rPr>
        <w:t>terminación anormal de un proceso, por el que el actor manifiesta su voluntad de abandonar su pretensión</w:t>
      </w:r>
      <w:r>
        <w:rPr>
          <w:rFonts w:ascii="Palatino Linotype" w:hAnsi="Palatino Linotype" w:cs="Arial"/>
          <w:sz w:val="24"/>
          <w:szCs w:val="24"/>
        </w:rPr>
        <w:t xml:space="preserve">; lo </w:t>
      </w:r>
      <w:r w:rsidR="00D460FC">
        <w:rPr>
          <w:rFonts w:ascii="Palatino Linotype" w:hAnsi="Palatino Linotype" w:cs="Arial"/>
          <w:sz w:val="24"/>
          <w:szCs w:val="24"/>
        </w:rPr>
        <w:t>que,</w:t>
      </w:r>
      <w:r>
        <w:rPr>
          <w:rFonts w:ascii="Palatino Linotype" w:hAnsi="Palatino Linotype" w:cs="Arial"/>
          <w:sz w:val="24"/>
          <w:szCs w:val="24"/>
        </w:rPr>
        <w:t xml:space="preserve"> en el caso concreto, ha de entenderse como la renuncia que hace </w:t>
      </w:r>
      <w:r w:rsidR="00060D47">
        <w:rPr>
          <w:rFonts w:ascii="Palatino Linotype" w:hAnsi="Palatino Linotype" w:cs="Arial"/>
          <w:b/>
          <w:sz w:val="24"/>
          <w:szCs w:val="24"/>
        </w:rPr>
        <w:t>La Recurrente</w:t>
      </w:r>
      <w:r>
        <w:rPr>
          <w:rFonts w:ascii="Palatino Linotype" w:hAnsi="Palatino Linotype" w:cs="Arial"/>
          <w:sz w:val="24"/>
          <w:szCs w:val="24"/>
        </w:rPr>
        <w:t xml:space="preserve"> a la pretensión procesal que dio origen al recurso, ocasionando la culminación del mismo. Se precisa que no existe momento procesal alguno para realizarlo, por lo que el mismo se podrá interponer en cualquier momento.</w:t>
      </w:r>
    </w:p>
    <w:p w14:paraId="04C994CC" w14:textId="77777777" w:rsidR="00AB0CEF" w:rsidRPr="009639FB" w:rsidRDefault="00AB0CEF" w:rsidP="00AB0CEF">
      <w:pPr>
        <w:tabs>
          <w:tab w:val="left" w:pos="709"/>
        </w:tabs>
        <w:spacing w:before="240" w:after="240" w:line="360" w:lineRule="auto"/>
        <w:jc w:val="both"/>
        <w:rPr>
          <w:rFonts w:ascii="Palatino Linotype" w:hAnsi="Palatino Linotype" w:cs="Arial"/>
          <w:b/>
          <w:sz w:val="24"/>
          <w:szCs w:val="24"/>
        </w:rPr>
      </w:pPr>
      <w:r>
        <w:rPr>
          <w:rFonts w:ascii="Palatino Linotype" w:hAnsi="Palatino Linotype" w:cs="Arial"/>
          <w:sz w:val="24"/>
          <w:szCs w:val="24"/>
        </w:rPr>
        <w:t xml:space="preserve">En ese tenor de ideas, </w:t>
      </w:r>
      <w:r w:rsidR="00060D47">
        <w:rPr>
          <w:rFonts w:ascii="Palatino Linotype" w:hAnsi="Palatino Linotype" w:cs="Arial"/>
          <w:b/>
          <w:sz w:val="24"/>
          <w:szCs w:val="24"/>
        </w:rPr>
        <w:t>La Recurrente</w:t>
      </w:r>
      <w:r>
        <w:rPr>
          <w:rFonts w:ascii="Palatino Linotype" w:hAnsi="Palatino Linotype" w:cs="Arial"/>
          <w:b/>
          <w:sz w:val="24"/>
          <w:szCs w:val="24"/>
        </w:rPr>
        <w:t xml:space="preserve"> </w:t>
      </w:r>
      <w:r>
        <w:rPr>
          <w:rFonts w:ascii="Palatino Linotype" w:hAnsi="Palatino Linotype" w:cs="Arial"/>
          <w:sz w:val="24"/>
          <w:szCs w:val="24"/>
        </w:rPr>
        <w:t>con la legitimación activa</w:t>
      </w:r>
      <w:r>
        <w:rPr>
          <w:rStyle w:val="Refdenotaalpie"/>
          <w:rFonts w:ascii="Palatino Linotype" w:hAnsi="Palatino Linotype" w:cs="Arial"/>
          <w:sz w:val="24"/>
          <w:szCs w:val="24"/>
        </w:rPr>
        <w:footnoteReference w:id="1"/>
      </w:r>
      <w:r>
        <w:rPr>
          <w:rFonts w:ascii="Palatino Linotype" w:hAnsi="Palatino Linotype" w:cs="Arial"/>
          <w:sz w:val="24"/>
          <w:szCs w:val="24"/>
        </w:rPr>
        <w:t xml:space="preserve"> que debidamente se tiene acreditada en autos, es la misma persona que realizó la solicitud de acceso a datos personales </w:t>
      </w:r>
      <w:r w:rsidRPr="000666DC">
        <w:rPr>
          <w:rFonts w:ascii="Palatino Linotype" w:hAnsi="Palatino Linotype" w:cs="Arial"/>
          <w:sz w:val="24"/>
          <w:szCs w:val="24"/>
        </w:rPr>
        <w:t>número</w:t>
      </w:r>
      <w:r w:rsidR="000666DC" w:rsidRPr="000666DC">
        <w:rPr>
          <w:rFonts w:ascii="Palatino Linotype" w:hAnsi="Palatino Linotype"/>
          <w:b/>
          <w:bCs/>
          <w:sz w:val="24"/>
          <w:szCs w:val="24"/>
        </w:rPr>
        <w:t> </w:t>
      </w:r>
      <w:r w:rsidR="00744D64" w:rsidRPr="00744D64">
        <w:rPr>
          <w:rFonts w:ascii="Palatino Linotype" w:hAnsi="Palatino Linotype"/>
          <w:b/>
          <w:bCs/>
          <w:sz w:val="24"/>
          <w:szCs w:val="24"/>
        </w:rPr>
        <w:t>00009/FGJ/AD/2024</w:t>
      </w:r>
      <w:r>
        <w:rPr>
          <w:rFonts w:ascii="Palatino Linotype" w:hAnsi="Palatino Linotype" w:cs="Arial"/>
          <w:b/>
          <w:sz w:val="24"/>
          <w:szCs w:val="24"/>
        </w:rPr>
        <w:t xml:space="preserve">, </w:t>
      </w:r>
      <w:r>
        <w:rPr>
          <w:rFonts w:ascii="Palatino Linotype" w:hAnsi="Palatino Linotype" w:cs="Arial"/>
          <w:sz w:val="24"/>
          <w:szCs w:val="24"/>
        </w:rPr>
        <w:t xml:space="preserve">y quien, posteriormente interpuso el presente recurso de revisión número </w:t>
      </w:r>
      <w:r w:rsidR="000666DC">
        <w:rPr>
          <w:rFonts w:ascii="Palatino Linotype" w:hAnsi="Palatino Linotype" w:cs="Arial"/>
          <w:b/>
          <w:sz w:val="24"/>
          <w:szCs w:val="24"/>
        </w:rPr>
        <w:t>0</w:t>
      </w:r>
      <w:r w:rsidR="00744D64">
        <w:rPr>
          <w:rFonts w:ascii="Palatino Linotype" w:hAnsi="Palatino Linotype" w:cs="Arial"/>
          <w:b/>
          <w:sz w:val="24"/>
          <w:szCs w:val="24"/>
        </w:rPr>
        <w:t>5290</w:t>
      </w:r>
      <w:r w:rsidR="000666DC">
        <w:rPr>
          <w:rFonts w:ascii="Palatino Linotype" w:hAnsi="Palatino Linotype" w:cs="Arial"/>
          <w:b/>
          <w:sz w:val="24"/>
          <w:szCs w:val="24"/>
        </w:rPr>
        <w:t>/</w:t>
      </w:r>
      <w:r>
        <w:rPr>
          <w:rFonts w:ascii="Palatino Linotype" w:hAnsi="Palatino Linotype" w:cs="Arial"/>
          <w:b/>
          <w:sz w:val="24"/>
          <w:szCs w:val="24"/>
        </w:rPr>
        <w:t>INFO</w:t>
      </w:r>
      <w:r w:rsidR="000666DC">
        <w:rPr>
          <w:rFonts w:ascii="Palatino Linotype" w:hAnsi="Palatino Linotype" w:cs="Arial"/>
          <w:b/>
          <w:sz w:val="24"/>
          <w:szCs w:val="24"/>
        </w:rPr>
        <w:t>EM/AD/RR/202</w:t>
      </w:r>
      <w:r w:rsidR="00744D64">
        <w:rPr>
          <w:rFonts w:ascii="Palatino Linotype" w:hAnsi="Palatino Linotype" w:cs="Arial"/>
          <w:b/>
          <w:sz w:val="24"/>
          <w:szCs w:val="24"/>
        </w:rPr>
        <w:t>4</w:t>
      </w:r>
      <w:r>
        <w:rPr>
          <w:rFonts w:ascii="Palatino Linotype" w:hAnsi="Palatino Linotype" w:cs="Arial"/>
          <w:b/>
          <w:sz w:val="24"/>
          <w:szCs w:val="24"/>
        </w:rPr>
        <w:t xml:space="preserve">, </w:t>
      </w:r>
      <w:r>
        <w:rPr>
          <w:rFonts w:ascii="Palatino Linotype" w:hAnsi="Palatino Linotype" w:cs="Arial"/>
          <w:sz w:val="24"/>
          <w:szCs w:val="24"/>
        </w:rPr>
        <w:t xml:space="preserve">en contra de la respuesta otorgada; todo esto, de conformidad con las actuaciones que obran en el expediente electrónico del </w:t>
      </w:r>
      <w:r>
        <w:rPr>
          <w:rFonts w:ascii="Palatino Linotype" w:hAnsi="Palatino Linotype" w:cs="Arial"/>
          <w:b/>
          <w:sz w:val="24"/>
          <w:szCs w:val="24"/>
        </w:rPr>
        <w:t xml:space="preserve">SARCOEM. </w:t>
      </w:r>
    </w:p>
    <w:p w14:paraId="445E00E5" w14:textId="77777777" w:rsidR="00AB0CEF" w:rsidRPr="0074371B" w:rsidRDefault="00AB0CEF" w:rsidP="00AB0CEF">
      <w:pPr>
        <w:tabs>
          <w:tab w:val="left" w:pos="709"/>
        </w:tabs>
        <w:spacing w:before="240" w:after="240" w:line="360" w:lineRule="auto"/>
        <w:jc w:val="both"/>
        <w:rPr>
          <w:rFonts w:ascii="Palatino Linotype" w:hAnsi="Palatino Linotype" w:cs="Arial"/>
          <w:sz w:val="24"/>
          <w:szCs w:val="24"/>
        </w:rPr>
      </w:pPr>
      <w:r>
        <w:rPr>
          <w:rFonts w:ascii="Palatino Linotype" w:hAnsi="Palatino Linotype" w:cs="Arial"/>
          <w:sz w:val="24"/>
          <w:szCs w:val="24"/>
        </w:rPr>
        <w:t xml:space="preserve">Por lo anterior, es dable enfatizar que la figura del </w:t>
      </w:r>
      <w:r w:rsidRPr="0074371B">
        <w:rPr>
          <w:rFonts w:ascii="Palatino Linotype" w:hAnsi="Palatino Linotype" w:cs="Arial"/>
          <w:b/>
          <w:sz w:val="24"/>
          <w:szCs w:val="24"/>
        </w:rPr>
        <w:t>desistimiento</w:t>
      </w:r>
      <w:r w:rsidRPr="000A2F81">
        <w:rPr>
          <w:rFonts w:ascii="Palatino Linotype" w:hAnsi="Palatino Linotype" w:cs="Arial"/>
          <w:sz w:val="24"/>
          <w:szCs w:val="24"/>
        </w:rPr>
        <w:t>,</w:t>
      </w:r>
      <w:r w:rsidRPr="0074371B">
        <w:rPr>
          <w:rFonts w:ascii="Palatino Linotype" w:hAnsi="Palatino Linotype" w:cs="Arial"/>
          <w:b/>
          <w:sz w:val="24"/>
          <w:szCs w:val="24"/>
        </w:rPr>
        <w:t xml:space="preserve"> </w:t>
      </w:r>
      <w:r>
        <w:rPr>
          <w:rFonts w:ascii="Palatino Linotype" w:hAnsi="Palatino Linotype" w:cs="Arial"/>
          <w:sz w:val="24"/>
          <w:szCs w:val="24"/>
        </w:rPr>
        <w:t xml:space="preserve">tiene como finalidad la interrupción y terminación del procedimiento sin entrar al estudio, derivado de la </w:t>
      </w:r>
      <w:r>
        <w:rPr>
          <w:rFonts w:ascii="Palatino Linotype" w:hAnsi="Palatino Linotype" w:cs="Arial"/>
          <w:sz w:val="24"/>
          <w:szCs w:val="24"/>
        </w:rPr>
        <w:lastRenderedPageBreak/>
        <w:t>existencia de la renuncia d</w:t>
      </w:r>
      <w:r w:rsidR="00744D64">
        <w:rPr>
          <w:rFonts w:ascii="Palatino Linotype" w:hAnsi="Palatino Linotype" w:cs="Arial"/>
          <w:sz w:val="24"/>
          <w:szCs w:val="24"/>
        </w:rPr>
        <w:t xml:space="preserve">e </w:t>
      </w:r>
      <w:r w:rsidR="00060D47">
        <w:rPr>
          <w:rFonts w:ascii="Palatino Linotype" w:hAnsi="Palatino Linotype" w:cs="Arial"/>
          <w:sz w:val="24"/>
          <w:szCs w:val="24"/>
        </w:rPr>
        <w:t>La Recurrente</w:t>
      </w:r>
      <w:r>
        <w:rPr>
          <w:rFonts w:ascii="Palatino Linotype" w:hAnsi="Palatino Linotype" w:cs="Arial"/>
          <w:sz w:val="24"/>
          <w:szCs w:val="24"/>
        </w:rPr>
        <w:t xml:space="preserve"> a la sustanciación y resolución del procedimiento; por lo que, con efectos vinculantes a la presente Resolución, dicho desistimiento debe quedar firme.</w:t>
      </w:r>
    </w:p>
    <w:p w14:paraId="6555202A" w14:textId="77777777" w:rsidR="00AB0CEF" w:rsidRPr="008A6A6A" w:rsidRDefault="00AB0CEF" w:rsidP="00AB0CEF">
      <w:pPr>
        <w:tabs>
          <w:tab w:val="left" w:pos="709"/>
        </w:tabs>
        <w:spacing w:before="240" w:after="240" w:line="360" w:lineRule="auto"/>
        <w:jc w:val="both"/>
        <w:rPr>
          <w:rFonts w:ascii="Palatino Linotype" w:hAnsi="Palatino Linotype" w:cs="Arial"/>
          <w:sz w:val="24"/>
          <w:szCs w:val="24"/>
        </w:rPr>
      </w:pPr>
      <w:r>
        <w:rPr>
          <w:rFonts w:ascii="Palatino Linotype" w:hAnsi="Palatino Linotype" w:cs="Arial"/>
          <w:sz w:val="24"/>
          <w:szCs w:val="24"/>
        </w:rPr>
        <w:t xml:space="preserve">En consecuencia, al actualizarse lo estipulado en la fracción </w:t>
      </w:r>
      <w:r w:rsidRPr="00B42834">
        <w:rPr>
          <w:rFonts w:ascii="Palatino Linotype" w:hAnsi="Palatino Linotype" w:cs="Arial"/>
          <w:b/>
          <w:sz w:val="24"/>
          <w:szCs w:val="24"/>
        </w:rPr>
        <w:t>I</w:t>
      </w:r>
      <w:r>
        <w:rPr>
          <w:rFonts w:ascii="Palatino Linotype" w:hAnsi="Palatino Linotype" w:cs="Arial"/>
          <w:sz w:val="24"/>
          <w:szCs w:val="24"/>
        </w:rPr>
        <w:t xml:space="preserve"> del artículo </w:t>
      </w:r>
      <w:r w:rsidRPr="00B42834">
        <w:rPr>
          <w:rFonts w:ascii="Palatino Linotype" w:hAnsi="Palatino Linotype" w:cs="Arial"/>
          <w:b/>
          <w:sz w:val="24"/>
          <w:szCs w:val="24"/>
        </w:rPr>
        <w:t>1</w:t>
      </w:r>
      <w:r w:rsidR="00D460FC">
        <w:rPr>
          <w:rFonts w:ascii="Palatino Linotype" w:hAnsi="Palatino Linotype" w:cs="Arial"/>
          <w:b/>
          <w:sz w:val="24"/>
          <w:szCs w:val="24"/>
        </w:rPr>
        <w:t>39</w:t>
      </w:r>
      <w:r>
        <w:rPr>
          <w:rFonts w:ascii="Palatino Linotype" w:hAnsi="Palatino Linotype" w:cs="Arial"/>
          <w:sz w:val="24"/>
          <w:szCs w:val="24"/>
        </w:rPr>
        <w:t xml:space="preserve"> de la Ley de </w:t>
      </w:r>
      <w:r w:rsidR="00D460FC" w:rsidRPr="002936B4">
        <w:rPr>
          <w:rFonts w:ascii="Palatino Linotype" w:hAnsi="Palatino Linotype" w:cs="Arial"/>
          <w:sz w:val="24"/>
        </w:rPr>
        <w:t>Ley de Protección de Datos Personales en Posesión de Sujetos Obligados del Estado de México y Municipios</w:t>
      </w:r>
      <w:r>
        <w:rPr>
          <w:rFonts w:ascii="Palatino Linotype" w:hAnsi="Palatino Linotype" w:cs="Arial"/>
          <w:sz w:val="24"/>
          <w:szCs w:val="24"/>
        </w:rPr>
        <w:t xml:space="preserve">, lo procedente es </w:t>
      </w:r>
      <w:r w:rsidRPr="009639FB">
        <w:rPr>
          <w:rFonts w:ascii="Palatino Linotype" w:hAnsi="Palatino Linotype" w:cs="Arial"/>
          <w:b/>
          <w:sz w:val="24"/>
          <w:szCs w:val="24"/>
        </w:rPr>
        <w:t>SOBRESEER</w:t>
      </w:r>
      <w:r>
        <w:rPr>
          <w:rFonts w:ascii="Palatino Linotype" w:hAnsi="Palatino Linotype" w:cs="Arial"/>
          <w:sz w:val="24"/>
          <w:szCs w:val="24"/>
        </w:rPr>
        <w:t xml:space="preserve"> el recurso de revisión que atañe;</w:t>
      </w:r>
      <w:r w:rsidRPr="008A6A6A">
        <w:rPr>
          <w:rFonts w:ascii="Palatino Linotype" w:hAnsi="Palatino Linotype" w:cs="Arial"/>
          <w:sz w:val="24"/>
          <w:szCs w:val="24"/>
        </w:rPr>
        <w:t xml:space="preserve"> dado que</w:t>
      </w:r>
      <w:r>
        <w:rPr>
          <w:rFonts w:ascii="Palatino Linotype" w:hAnsi="Palatino Linotype" w:cs="Arial"/>
          <w:sz w:val="24"/>
          <w:szCs w:val="24"/>
        </w:rPr>
        <w:t>,</w:t>
      </w:r>
      <w:r w:rsidRPr="008A6A6A">
        <w:rPr>
          <w:rFonts w:ascii="Palatino Linotype" w:hAnsi="Palatino Linotype" w:cs="Arial"/>
          <w:sz w:val="24"/>
          <w:szCs w:val="24"/>
        </w:rPr>
        <w:t xml:space="preserve"> no es necesario estudiar si existió vulneración </w:t>
      </w:r>
      <w:r>
        <w:rPr>
          <w:rFonts w:ascii="Palatino Linotype" w:hAnsi="Palatino Linotype" w:cs="Arial"/>
          <w:sz w:val="24"/>
          <w:szCs w:val="24"/>
        </w:rPr>
        <w:t>al</w:t>
      </w:r>
      <w:r w:rsidRPr="008A6A6A">
        <w:rPr>
          <w:rFonts w:ascii="Palatino Linotype" w:hAnsi="Palatino Linotype" w:cs="Arial"/>
          <w:sz w:val="24"/>
          <w:szCs w:val="24"/>
        </w:rPr>
        <w:t xml:space="preserve"> derecho de acceso a </w:t>
      </w:r>
      <w:r w:rsidR="007A7095">
        <w:rPr>
          <w:rFonts w:ascii="Palatino Linotype" w:hAnsi="Palatino Linotype" w:cs="Arial"/>
          <w:sz w:val="24"/>
          <w:szCs w:val="24"/>
        </w:rPr>
        <w:t>datos personales</w:t>
      </w:r>
      <w:r w:rsidRPr="008A6A6A">
        <w:rPr>
          <w:rFonts w:ascii="Palatino Linotype" w:hAnsi="Palatino Linotype" w:cs="Arial"/>
          <w:sz w:val="24"/>
          <w:szCs w:val="24"/>
        </w:rPr>
        <w:t xml:space="preserve">, </w:t>
      </w:r>
      <w:r>
        <w:rPr>
          <w:rFonts w:ascii="Palatino Linotype" w:hAnsi="Palatino Linotype" w:cs="Arial"/>
          <w:sz w:val="24"/>
          <w:szCs w:val="24"/>
        </w:rPr>
        <w:t>en atención</w:t>
      </w:r>
      <w:r w:rsidRPr="008A6A6A">
        <w:rPr>
          <w:rFonts w:ascii="Palatino Linotype" w:hAnsi="Palatino Linotype" w:cs="Arial"/>
          <w:sz w:val="24"/>
          <w:szCs w:val="24"/>
        </w:rPr>
        <w:t xml:space="preserve"> que </w:t>
      </w:r>
      <w:r w:rsidR="00060D47">
        <w:rPr>
          <w:rFonts w:ascii="Palatino Linotype" w:hAnsi="Palatino Linotype" w:cs="Arial"/>
          <w:b/>
          <w:sz w:val="24"/>
          <w:szCs w:val="24"/>
        </w:rPr>
        <w:t>La Recurrente</w:t>
      </w:r>
      <w:r>
        <w:rPr>
          <w:rFonts w:ascii="Palatino Linotype" w:hAnsi="Palatino Linotype" w:cs="Arial"/>
          <w:sz w:val="24"/>
          <w:szCs w:val="24"/>
        </w:rPr>
        <w:t xml:space="preserve"> que </w:t>
      </w:r>
      <w:r w:rsidRPr="008A6A6A">
        <w:rPr>
          <w:rFonts w:ascii="Palatino Linotype" w:hAnsi="Palatino Linotype" w:cs="Arial"/>
          <w:sz w:val="24"/>
          <w:szCs w:val="24"/>
        </w:rPr>
        <w:t xml:space="preserve">presentó el recurso de revisión manifiesta </w:t>
      </w:r>
      <w:r>
        <w:rPr>
          <w:rFonts w:ascii="Palatino Linotype" w:hAnsi="Palatino Linotype" w:cs="Arial"/>
          <w:sz w:val="24"/>
          <w:szCs w:val="24"/>
        </w:rPr>
        <w:t>la</w:t>
      </w:r>
      <w:r w:rsidRPr="008A6A6A">
        <w:rPr>
          <w:rFonts w:ascii="Palatino Linotype" w:hAnsi="Palatino Linotype" w:cs="Arial"/>
          <w:sz w:val="24"/>
          <w:szCs w:val="24"/>
        </w:rPr>
        <w:t xml:space="preserve"> voluntad de </w:t>
      </w:r>
      <w:r>
        <w:rPr>
          <w:rFonts w:ascii="Palatino Linotype" w:hAnsi="Palatino Linotype" w:cs="Arial"/>
          <w:sz w:val="24"/>
          <w:szCs w:val="24"/>
        </w:rPr>
        <w:t>desistirse</w:t>
      </w:r>
      <w:r w:rsidRPr="008A6A6A">
        <w:rPr>
          <w:rFonts w:ascii="Palatino Linotype" w:hAnsi="Palatino Linotype" w:cs="Arial"/>
          <w:sz w:val="24"/>
          <w:szCs w:val="24"/>
        </w:rPr>
        <w:t>, con las consecuencias que a ello conlleva.</w:t>
      </w:r>
    </w:p>
    <w:p w14:paraId="0DBFD655" w14:textId="77777777" w:rsidR="00AB0CEF" w:rsidRPr="007E7B66" w:rsidRDefault="00AB0CEF" w:rsidP="00AB0CEF">
      <w:pPr>
        <w:pStyle w:val="Prrafodelista"/>
        <w:autoSpaceDE w:val="0"/>
        <w:autoSpaceDN w:val="0"/>
        <w:adjustRightInd w:val="0"/>
        <w:spacing w:before="240" w:after="240" w:line="360" w:lineRule="auto"/>
        <w:ind w:left="0"/>
        <w:jc w:val="both"/>
        <w:rPr>
          <w:rFonts w:ascii="Palatino Linotype" w:hAnsi="Palatino Linotype" w:cs="Arial"/>
        </w:rPr>
      </w:pPr>
      <w:r w:rsidRPr="00410726">
        <w:rPr>
          <w:rFonts w:ascii="Palatino Linotype" w:hAnsi="Palatino Linotype"/>
        </w:rPr>
        <w:t>Por lo antes expuesto y fundado</w:t>
      </w:r>
      <w:r>
        <w:rPr>
          <w:rFonts w:ascii="Palatino Linotype" w:hAnsi="Palatino Linotype"/>
        </w:rPr>
        <w:t xml:space="preserve"> es de resolverse y;</w:t>
      </w:r>
    </w:p>
    <w:p w14:paraId="138E4403" w14:textId="77777777" w:rsidR="00AB0CEF" w:rsidRDefault="00AB0CEF" w:rsidP="00AB0CEF">
      <w:pPr>
        <w:spacing w:after="0" w:line="360" w:lineRule="auto"/>
        <w:jc w:val="center"/>
        <w:rPr>
          <w:rFonts w:ascii="Palatino Linotype" w:eastAsia="Times New Roman" w:hAnsi="Palatino Linotype"/>
          <w:b/>
          <w:bCs/>
          <w:spacing w:val="60"/>
          <w:sz w:val="28"/>
          <w:lang w:val="es-ES_tradnl"/>
        </w:rPr>
      </w:pPr>
    </w:p>
    <w:p w14:paraId="53D3E55B" w14:textId="77777777" w:rsidR="00AB0CEF" w:rsidRPr="004D2A05" w:rsidRDefault="00AB0CEF" w:rsidP="00AB0CEF">
      <w:pPr>
        <w:spacing w:after="0" w:line="360" w:lineRule="auto"/>
        <w:jc w:val="center"/>
        <w:rPr>
          <w:rFonts w:ascii="Palatino Linotype" w:eastAsia="Times New Roman" w:hAnsi="Palatino Linotype"/>
          <w:b/>
          <w:bCs/>
          <w:spacing w:val="60"/>
          <w:sz w:val="28"/>
          <w:lang w:val="es-ES_tradnl"/>
        </w:rPr>
      </w:pPr>
      <w:r>
        <w:rPr>
          <w:rFonts w:ascii="Palatino Linotype" w:eastAsia="Times New Roman" w:hAnsi="Palatino Linotype"/>
          <w:b/>
          <w:bCs/>
          <w:spacing w:val="60"/>
          <w:sz w:val="28"/>
          <w:lang w:val="es-ES_tradnl"/>
        </w:rPr>
        <w:t xml:space="preserve">SE </w:t>
      </w:r>
      <w:r w:rsidRPr="004D2A05">
        <w:rPr>
          <w:rFonts w:ascii="Palatino Linotype" w:eastAsia="Times New Roman" w:hAnsi="Palatino Linotype"/>
          <w:b/>
          <w:bCs/>
          <w:spacing w:val="60"/>
          <w:sz w:val="28"/>
          <w:lang w:val="es-ES_tradnl"/>
        </w:rPr>
        <w:t>RESUELVE</w:t>
      </w:r>
    </w:p>
    <w:p w14:paraId="0312ABBB" w14:textId="77777777" w:rsidR="00AB0CEF" w:rsidRPr="00986697" w:rsidRDefault="00AB0CEF" w:rsidP="00AB0CEF">
      <w:pPr>
        <w:spacing w:before="240" w:after="240" w:line="360" w:lineRule="auto"/>
        <w:jc w:val="both"/>
        <w:rPr>
          <w:rFonts w:ascii="Palatino Linotype" w:hAnsi="Palatino Linotype" w:cs="Arial"/>
          <w:b/>
          <w:sz w:val="24"/>
          <w:szCs w:val="24"/>
          <w:lang w:val="es-ES_tradnl"/>
        </w:rPr>
      </w:pPr>
      <w:r w:rsidRPr="00986697">
        <w:rPr>
          <w:rFonts w:ascii="Palatino Linotype" w:hAnsi="Palatino Linotype" w:cs="Arial"/>
          <w:b/>
          <w:sz w:val="24"/>
          <w:szCs w:val="24"/>
          <w:lang w:val="es-ES_tradnl"/>
        </w:rPr>
        <w:t xml:space="preserve">PRIMERO. </w:t>
      </w:r>
      <w:r w:rsidRPr="00986697">
        <w:rPr>
          <w:rFonts w:ascii="Palatino Linotype" w:hAnsi="Palatino Linotype" w:cs="Arial"/>
          <w:sz w:val="24"/>
          <w:szCs w:val="24"/>
          <w:lang w:val="es-ES_tradnl"/>
        </w:rPr>
        <w:t xml:space="preserve">Se </w:t>
      </w:r>
      <w:r w:rsidRPr="00986697">
        <w:rPr>
          <w:rFonts w:ascii="Palatino Linotype" w:hAnsi="Palatino Linotype" w:cs="Arial"/>
          <w:b/>
          <w:sz w:val="24"/>
          <w:szCs w:val="24"/>
          <w:lang w:val="es-ES_tradnl"/>
        </w:rPr>
        <w:t>SOBRESEE</w:t>
      </w:r>
      <w:r w:rsidRPr="00986697">
        <w:rPr>
          <w:rFonts w:ascii="Palatino Linotype" w:hAnsi="Palatino Linotype" w:cs="Arial"/>
          <w:sz w:val="24"/>
          <w:szCs w:val="24"/>
          <w:lang w:val="es-ES_tradnl"/>
        </w:rPr>
        <w:t xml:space="preserve"> el recurso de revisión número</w:t>
      </w:r>
      <w:r w:rsidR="000666DC">
        <w:rPr>
          <w:rFonts w:ascii="Palatino Linotype" w:hAnsi="Palatino Linotype" w:cs="Arial"/>
          <w:sz w:val="24"/>
          <w:szCs w:val="24"/>
          <w:lang w:val="es-ES_tradnl"/>
        </w:rPr>
        <w:t xml:space="preserve"> </w:t>
      </w:r>
      <w:r w:rsidR="000666DC">
        <w:rPr>
          <w:rFonts w:ascii="Palatino Linotype" w:hAnsi="Palatino Linotype" w:cs="Arial"/>
          <w:b/>
          <w:sz w:val="24"/>
          <w:szCs w:val="24"/>
        </w:rPr>
        <w:t>0</w:t>
      </w:r>
      <w:r w:rsidR="00934A10">
        <w:rPr>
          <w:rFonts w:ascii="Palatino Linotype" w:hAnsi="Palatino Linotype" w:cs="Arial"/>
          <w:b/>
          <w:sz w:val="24"/>
          <w:szCs w:val="24"/>
        </w:rPr>
        <w:t>5290</w:t>
      </w:r>
      <w:r w:rsidR="000666DC">
        <w:rPr>
          <w:rFonts w:ascii="Palatino Linotype" w:hAnsi="Palatino Linotype" w:cs="Arial"/>
          <w:b/>
          <w:sz w:val="24"/>
          <w:szCs w:val="24"/>
        </w:rPr>
        <w:t>/INFOEM/AD/RR/202</w:t>
      </w:r>
      <w:r w:rsidR="00934A10">
        <w:rPr>
          <w:rFonts w:ascii="Palatino Linotype" w:hAnsi="Palatino Linotype" w:cs="Arial"/>
          <w:b/>
          <w:sz w:val="24"/>
          <w:szCs w:val="24"/>
        </w:rPr>
        <w:t>4</w:t>
      </w:r>
      <w:r w:rsidRPr="00986697">
        <w:rPr>
          <w:rFonts w:ascii="Palatino Linotype" w:hAnsi="Palatino Linotype" w:cs="Arial"/>
          <w:sz w:val="24"/>
          <w:szCs w:val="24"/>
          <w:lang w:val="es-ES_tradnl"/>
        </w:rPr>
        <w:t xml:space="preserve">, por haberse desistido expresamente </w:t>
      </w:r>
      <w:r w:rsidR="00060D47">
        <w:rPr>
          <w:rFonts w:ascii="Palatino Linotype" w:hAnsi="Palatino Linotype" w:cs="Arial"/>
          <w:b/>
          <w:sz w:val="24"/>
          <w:szCs w:val="24"/>
          <w:lang w:val="es-ES_tradnl"/>
        </w:rPr>
        <w:t>LA RECURRENTE</w:t>
      </w:r>
      <w:r w:rsidRPr="00986697">
        <w:rPr>
          <w:rFonts w:ascii="Palatino Linotype" w:hAnsi="Palatino Linotype" w:cs="Arial"/>
          <w:sz w:val="24"/>
          <w:szCs w:val="24"/>
          <w:lang w:val="es-ES_tradnl"/>
        </w:rPr>
        <w:t xml:space="preserve">, en términos del Considerando </w:t>
      </w:r>
      <w:r w:rsidRPr="00986697">
        <w:rPr>
          <w:rFonts w:ascii="Palatino Linotype" w:hAnsi="Palatino Linotype" w:cs="Arial"/>
          <w:b/>
          <w:sz w:val="24"/>
          <w:szCs w:val="24"/>
          <w:lang w:val="es-ES_tradnl"/>
        </w:rPr>
        <w:t>TERCERO</w:t>
      </w:r>
      <w:r w:rsidRPr="00986697">
        <w:rPr>
          <w:rFonts w:ascii="Palatino Linotype" w:hAnsi="Palatino Linotype" w:cs="Arial"/>
          <w:sz w:val="24"/>
          <w:szCs w:val="24"/>
          <w:lang w:val="es-ES_tradnl"/>
        </w:rPr>
        <w:t xml:space="preserve"> de la presente resolución</w:t>
      </w:r>
      <w:r w:rsidR="00D460FC">
        <w:rPr>
          <w:rFonts w:ascii="Palatino Linotype" w:hAnsi="Palatino Linotype" w:cs="Arial"/>
          <w:sz w:val="24"/>
          <w:szCs w:val="24"/>
          <w:lang w:val="es-ES_tradnl"/>
        </w:rPr>
        <w:t xml:space="preserve">, por lo tanto, se actualiza la hipótesis contenida en la fracción I del artículo 139 de la </w:t>
      </w:r>
      <w:r w:rsidR="00D460FC" w:rsidRPr="002936B4">
        <w:rPr>
          <w:rFonts w:ascii="Palatino Linotype" w:hAnsi="Palatino Linotype" w:cs="Arial"/>
          <w:sz w:val="24"/>
        </w:rPr>
        <w:t>Ley de Protección de Datos Personales en Posesión de Sujetos Obligados del Estado de México y Municipios</w:t>
      </w:r>
      <w:r w:rsidR="00D460FC">
        <w:rPr>
          <w:rFonts w:ascii="Palatino Linotype" w:hAnsi="Palatino Linotype" w:cs="Arial"/>
          <w:sz w:val="24"/>
        </w:rPr>
        <w:t>.</w:t>
      </w:r>
    </w:p>
    <w:p w14:paraId="7E52C5F9" w14:textId="77777777" w:rsidR="00AB0CEF" w:rsidRPr="00986697" w:rsidRDefault="00AB0CEF" w:rsidP="00AB0CEF">
      <w:pPr>
        <w:spacing w:before="240" w:after="240" w:line="360" w:lineRule="auto"/>
        <w:jc w:val="both"/>
        <w:rPr>
          <w:rFonts w:ascii="Palatino Linotype" w:hAnsi="Palatino Linotype" w:cs="Arial"/>
          <w:b/>
          <w:sz w:val="24"/>
          <w:szCs w:val="24"/>
          <w:lang w:val="es-ES_tradnl"/>
        </w:rPr>
      </w:pPr>
    </w:p>
    <w:p w14:paraId="4881E5A2" w14:textId="77777777" w:rsidR="00AB0CEF" w:rsidRPr="00986697" w:rsidRDefault="00AB0CEF" w:rsidP="00AB0CEF">
      <w:pPr>
        <w:spacing w:before="240" w:after="360" w:line="360" w:lineRule="auto"/>
        <w:jc w:val="both"/>
        <w:rPr>
          <w:rFonts w:ascii="Palatino Linotype" w:eastAsia="Times New Roman" w:hAnsi="Palatino Linotype" w:cs="Arial"/>
          <w:b/>
          <w:sz w:val="24"/>
          <w:szCs w:val="24"/>
        </w:rPr>
      </w:pPr>
      <w:bookmarkStart w:id="1" w:name="_Toc450120669"/>
      <w:bookmarkStart w:id="2" w:name="_Toc460947011"/>
      <w:r w:rsidRPr="00986697">
        <w:rPr>
          <w:rFonts w:ascii="Palatino Linotype" w:eastAsia="Times New Roman" w:hAnsi="Palatino Linotype" w:cs="Arial"/>
          <w:b/>
          <w:sz w:val="24"/>
          <w:szCs w:val="24"/>
          <w:lang w:val="es-ES_tradnl"/>
        </w:rPr>
        <w:lastRenderedPageBreak/>
        <w:t xml:space="preserve">SEGUNDO. </w:t>
      </w:r>
      <w:r w:rsidR="00D460FC">
        <w:rPr>
          <w:rFonts w:ascii="Palatino Linotype" w:eastAsia="Times New Roman" w:hAnsi="Palatino Linotype" w:cs="Arial"/>
          <w:b/>
          <w:bCs/>
          <w:sz w:val="24"/>
          <w:szCs w:val="24"/>
        </w:rPr>
        <w:t>Notifíquese</w:t>
      </w:r>
      <w:r w:rsidRPr="00986697">
        <w:rPr>
          <w:rFonts w:ascii="Palatino Linotype" w:eastAsia="Times New Roman" w:hAnsi="Palatino Linotype" w:cs="Arial"/>
          <w:b/>
          <w:bCs/>
          <w:sz w:val="24"/>
          <w:szCs w:val="24"/>
        </w:rPr>
        <w:t xml:space="preserve"> </w:t>
      </w:r>
      <w:r w:rsidRPr="00986697">
        <w:rPr>
          <w:rFonts w:ascii="Palatino Linotype" w:eastAsia="Times New Roman" w:hAnsi="Palatino Linotype" w:cs="Arial"/>
          <w:bCs/>
          <w:sz w:val="24"/>
          <w:szCs w:val="24"/>
        </w:rPr>
        <w:t>a través del Sistema de</w:t>
      </w:r>
      <w:r w:rsidRPr="00986697">
        <w:rPr>
          <w:rFonts w:ascii="Palatino Linotype" w:hAnsi="Palatino Linotype" w:cs="Arial"/>
          <w:sz w:val="24"/>
          <w:szCs w:val="24"/>
        </w:rPr>
        <w:t xml:space="preserve"> </w:t>
      </w:r>
      <w:r w:rsidRPr="00986697">
        <w:rPr>
          <w:rFonts w:ascii="Palatino Linotype" w:eastAsia="Times New Roman" w:hAnsi="Palatino Linotype" w:cs="Arial"/>
          <w:bCs/>
          <w:sz w:val="24"/>
          <w:szCs w:val="24"/>
        </w:rPr>
        <w:t xml:space="preserve">Acceso, Rectificación, Cancelación y Oposición de Datos Personales del Estado de México, </w:t>
      </w:r>
      <w:r w:rsidRPr="00986697">
        <w:rPr>
          <w:rFonts w:ascii="Palatino Linotype" w:eastAsia="Times New Roman" w:hAnsi="Palatino Linotype" w:cs="Arial"/>
          <w:b/>
          <w:bCs/>
          <w:sz w:val="24"/>
          <w:szCs w:val="24"/>
        </w:rPr>
        <w:t>(SARCOEM),</w:t>
      </w:r>
      <w:r w:rsidRPr="00986697">
        <w:rPr>
          <w:rFonts w:ascii="Palatino Linotype" w:eastAsia="Times New Roman" w:hAnsi="Palatino Linotype" w:cs="Arial"/>
          <w:bCs/>
          <w:sz w:val="24"/>
          <w:szCs w:val="24"/>
        </w:rPr>
        <w:t xml:space="preserve"> la presente resolución a</w:t>
      </w:r>
      <w:r w:rsidR="00CE235E">
        <w:rPr>
          <w:rFonts w:ascii="Palatino Linotype" w:eastAsia="Times New Roman" w:hAnsi="Palatino Linotype" w:cs="Arial"/>
          <w:bCs/>
          <w:sz w:val="24"/>
          <w:szCs w:val="24"/>
        </w:rPr>
        <w:t xml:space="preserve"> </w:t>
      </w:r>
      <w:r w:rsidRPr="00986697">
        <w:rPr>
          <w:rFonts w:ascii="Palatino Linotype" w:eastAsia="Times New Roman" w:hAnsi="Palatino Linotype" w:cs="Arial"/>
          <w:bCs/>
          <w:sz w:val="24"/>
          <w:szCs w:val="24"/>
        </w:rPr>
        <w:t>l</w:t>
      </w:r>
      <w:r w:rsidR="00CE235E">
        <w:rPr>
          <w:rFonts w:ascii="Palatino Linotype" w:eastAsia="Times New Roman" w:hAnsi="Palatino Linotype" w:cs="Arial"/>
          <w:bCs/>
          <w:sz w:val="24"/>
          <w:szCs w:val="24"/>
        </w:rPr>
        <w:t>a</w:t>
      </w:r>
      <w:r w:rsidRPr="00986697">
        <w:rPr>
          <w:rFonts w:ascii="Palatino Linotype" w:eastAsia="Times New Roman" w:hAnsi="Palatino Linotype" w:cs="Arial"/>
          <w:bCs/>
          <w:sz w:val="24"/>
          <w:szCs w:val="24"/>
        </w:rPr>
        <w:t xml:space="preserve"> Titular de la Unidad de Transparencia del</w:t>
      </w:r>
      <w:r w:rsidRPr="00986697">
        <w:rPr>
          <w:rFonts w:ascii="Palatino Linotype" w:eastAsia="Times New Roman" w:hAnsi="Palatino Linotype" w:cs="Arial"/>
          <w:sz w:val="24"/>
          <w:szCs w:val="24"/>
        </w:rPr>
        <w:t xml:space="preserve"> </w:t>
      </w:r>
      <w:r w:rsidRPr="00986697">
        <w:rPr>
          <w:rFonts w:ascii="Palatino Linotype" w:eastAsia="Times New Roman" w:hAnsi="Palatino Linotype" w:cs="Arial"/>
          <w:b/>
          <w:sz w:val="24"/>
          <w:szCs w:val="24"/>
        </w:rPr>
        <w:t>SUJETO OBLIGADO.</w:t>
      </w:r>
    </w:p>
    <w:p w14:paraId="3A53524A" w14:textId="77777777" w:rsidR="00AB0CEF" w:rsidRPr="00FC3EEF" w:rsidRDefault="00AB0CEF" w:rsidP="00E327B0">
      <w:pPr>
        <w:spacing w:before="240" w:after="0" w:line="360" w:lineRule="auto"/>
        <w:jc w:val="both"/>
        <w:rPr>
          <w:rFonts w:ascii="Palatino Linotype" w:eastAsia="Times New Roman" w:hAnsi="Palatino Linotype" w:cs="Arial"/>
          <w:bCs/>
        </w:rPr>
      </w:pPr>
    </w:p>
    <w:p w14:paraId="2988C3F1" w14:textId="77777777" w:rsidR="00AB0CEF" w:rsidRDefault="00AB0CEF" w:rsidP="00AB0CEF">
      <w:pPr>
        <w:spacing w:before="240" w:after="360" w:line="360" w:lineRule="auto"/>
        <w:jc w:val="both"/>
        <w:rPr>
          <w:rFonts w:ascii="Palatino Linotype" w:hAnsi="Palatino Linotype"/>
          <w:sz w:val="24"/>
          <w:szCs w:val="24"/>
        </w:rPr>
      </w:pPr>
      <w:r w:rsidRPr="00D6751B">
        <w:rPr>
          <w:rFonts w:ascii="Palatino Linotype" w:eastAsia="Times New Roman" w:hAnsi="Palatino Linotype" w:cs="Arial"/>
          <w:b/>
          <w:sz w:val="24"/>
          <w:szCs w:val="24"/>
          <w:lang w:val="es-ES_tradnl"/>
        </w:rPr>
        <w:t xml:space="preserve">TERCERO. </w:t>
      </w:r>
      <w:r w:rsidRPr="00D6751B">
        <w:rPr>
          <w:rFonts w:ascii="Palatino Linotype" w:eastAsia="Times New Roman" w:hAnsi="Palatino Linotype" w:cs="Arial"/>
          <w:b/>
          <w:bCs/>
          <w:sz w:val="24"/>
          <w:szCs w:val="24"/>
        </w:rPr>
        <w:t>Notifíquese a</w:t>
      </w:r>
      <w:bookmarkEnd w:id="1"/>
      <w:bookmarkEnd w:id="2"/>
      <w:r w:rsidRPr="00D6751B">
        <w:rPr>
          <w:rFonts w:ascii="Palatino Linotype" w:eastAsia="Times New Roman" w:hAnsi="Palatino Linotype" w:cs="Arial"/>
          <w:b/>
          <w:bCs/>
          <w:sz w:val="24"/>
          <w:szCs w:val="24"/>
        </w:rPr>
        <w:t>l</w:t>
      </w:r>
      <w:r w:rsidRPr="00D6751B">
        <w:rPr>
          <w:rFonts w:ascii="Palatino Linotype" w:hAnsi="Palatino Linotype"/>
          <w:b/>
          <w:sz w:val="24"/>
          <w:szCs w:val="24"/>
        </w:rPr>
        <w:t xml:space="preserve"> RECURRENTE </w:t>
      </w:r>
      <w:r w:rsidRPr="00D6751B">
        <w:rPr>
          <w:rFonts w:ascii="Palatino Linotype" w:hAnsi="Palatino Linotype"/>
          <w:sz w:val="24"/>
          <w:szCs w:val="24"/>
        </w:rPr>
        <w:t xml:space="preserve">la presente resolución, y hágasele del conocimiento que de conformidad con lo establecido en el artículo 142 de la Ley de Protección de Datos Personales en Posesión de Sujetos Obligados del Estado de México y Municipios, podrá impugnarla </w:t>
      </w:r>
      <w:r w:rsidR="00D15787">
        <w:rPr>
          <w:rFonts w:ascii="Palatino Linotype" w:hAnsi="Palatino Linotype"/>
          <w:sz w:val="24"/>
          <w:szCs w:val="24"/>
        </w:rPr>
        <w:t>vía Juicio de Amparo</w:t>
      </w:r>
      <w:r w:rsidRPr="00D6751B">
        <w:rPr>
          <w:rFonts w:ascii="Palatino Linotype" w:hAnsi="Palatino Linotype"/>
          <w:sz w:val="24"/>
          <w:szCs w:val="24"/>
        </w:rPr>
        <w:t xml:space="preserve"> en los términos de las leyes aplicables. </w:t>
      </w:r>
    </w:p>
    <w:p w14:paraId="7ED1ACF8" w14:textId="77777777" w:rsidR="00E327B0" w:rsidRDefault="00E327B0" w:rsidP="00E327B0">
      <w:pPr>
        <w:spacing w:before="240" w:after="0" w:line="360" w:lineRule="auto"/>
        <w:jc w:val="both"/>
        <w:rPr>
          <w:rFonts w:ascii="Palatino Linotype" w:hAnsi="Palatino Linotype"/>
          <w:sz w:val="24"/>
          <w:szCs w:val="24"/>
        </w:rPr>
      </w:pPr>
    </w:p>
    <w:p w14:paraId="4CE59DAE" w14:textId="0F4B6581" w:rsidR="00AB0CEF" w:rsidRDefault="000212EE" w:rsidP="002936B4">
      <w:pPr>
        <w:spacing w:line="360" w:lineRule="auto"/>
        <w:jc w:val="both"/>
        <w:rPr>
          <w:rFonts w:ascii="Palatino Linotype" w:hAnsi="Palatino Linotype" w:cs="Arial"/>
          <w:sz w:val="24"/>
          <w:szCs w:val="24"/>
        </w:rPr>
      </w:pPr>
      <w:r w:rsidRPr="002936B4">
        <w:rPr>
          <w:rFonts w:ascii="Palatino Linotype" w:hAnsi="Palatino Linotype" w:cs="Arial"/>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170AF">
        <w:rPr>
          <w:rFonts w:ascii="Palatino Linotype" w:hAnsi="Palatino Linotype" w:cs="Arial"/>
          <w:sz w:val="24"/>
        </w:rPr>
        <w:t xml:space="preserve"> </w:t>
      </w:r>
      <w:r w:rsidR="00F170AF" w:rsidRPr="00F170AF">
        <w:rPr>
          <w:rFonts w:ascii="Palatino Linotype" w:hAnsi="Palatino Linotype" w:cs="Arial"/>
          <w:sz w:val="24"/>
        </w:rPr>
        <w:t>(AUSENCIA JUSTIFICADA)</w:t>
      </w:r>
      <w:r w:rsidRPr="002936B4">
        <w:rPr>
          <w:rFonts w:ascii="Palatino Linotype" w:hAnsi="Palatino Linotype" w:cs="Arial"/>
          <w:sz w:val="24"/>
        </w:rPr>
        <w:t xml:space="preserve">; EN LA </w:t>
      </w:r>
      <w:r w:rsidR="00CE235E">
        <w:rPr>
          <w:rFonts w:ascii="Palatino Linotype" w:hAnsi="Palatino Linotype" w:cs="Arial"/>
          <w:sz w:val="24"/>
        </w:rPr>
        <w:t>TRIGÉSIMA TERCERA</w:t>
      </w:r>
      <w:r w:rsidRPr="002936B4">
        <w:rPr>
          <w:rFonts w:ascii="Palatino Linotype" w:hAnsi="Palatino Linotype" w:cs="Arial"/>
          <w:sz w:val="24"/>
        </w:rPr>
        <w:t xml:space="preserve"> SESIÓN ORDINARIA, CELEBRADA EL </w:t>
      </w:r>
      <w:r w:rsidR="00CE235E">
        <w:rPr>
          <w:rFonts w:ascii="Palatino Linotype" w:hAnsi="Palatino Linotype" w:cs="Arial"/>
          <w:sz w:val="24"/>
        </w:rPr>
        <w:t>DIECINUEVE DE SEPTIEMBRE</w:t>
      </w:r>
      <w:r w:rsidRPr="002936B4">
        <w:rPr>
          <w:rFonts w:ascii="Palatino Linotype" w:hAnsi="Palatino Linotype" w:cs="Arial"/>
          <w:sz w:val="24"/>
        </w:rPr>
        <w:t xml:space="preserve"> DE DOS MIL </w:t>
      </w:r>
      <w:r w:rsidR="00CE235E">
        <w:rPr>
          <w:rFonts w:ascii="Palatino Linotype" w:hAnsi="Palatino Linotype" w:cs="Arial"/>
          <w:sz w:val="24"/>
        </w:rPr>
        <w:t>VEINTICUATRO</w:t>
      </w:r>
      <w:r w:rsidRPr="002936B4">
        <w:rPr>
          <w:rFonts w:ascii="Palatino Linotype" w:hAnsi="Palatino Linotype" w:cs="Arial"/>
          <w:sz w:val="24"/>
        </w:rPr>
        <w:t>, ANTE EL SECRETARIO TÉCNICO DEL PLENO</w:t>
      </w:r>
      <w:r w:rsidR="00875B0A">
        <w:rPr>
          <w:rFonts w:ascii="Palatino Linotype" w:hAnsi="Palatino Linotype" w:cs="Arial"/>
          <w:sz w:val="24"/>
        </w:rPr>
        <w:t>,</w:t>
      </w:r>
      <w:r w:rsidRPr="002936B4">
        <w:rPr>
          <w:rFonts w:ascii="Palatino Linotype" w:hAnsi="Palatino Linotype" w:cs="Arial"/>
          <w:sz w:val="24"/>
        </w:rPr>
        <w:t xml:space="preserve"> ALEXIS TAPIA RAMÍREZ</w:t>
      </w:r>
      <w:r>
        <w:rPr>
          <w:rFonts w:ascii="Palatino Linotype" w:hAnsi="Palatino Linotype" w:cs="Arial"/>
        </w:rPr>
        <w:t>. --------------------------------------------------------------------------------------------------------------------------------------------------------------------------------------------------------------------------------------------------------------------------------</w:t>
      </w:r>
    </w:p>
    <w:p w14:paraId="1FDEF228" w14:textId="77777777" w:rsidR="000212EE" w:rsidRDefault="000212EE" w:rsidP="000212EE">
      <w:pPr>
        <w:spacing w:line="360" w:lineRule="auto"/>
        <w:jc w:val="both"/>
        <w:rPr>
          <w:rFonts w:ascii="Palatino Linotype" w:hAnsi="Palatino Linotype" w:cs="Arial"/>
          <w:sz w:val="20"/>
        </w:rPr>
      </w:pPr>
      <w:r>
        <w:rPr>
          <w:rFonts w:ascii="Palatino Linotype" w:hAnsi="Palatino Linotype" w:cs="Arial"/>
          <w:sz w:val="20"/>
        </w:rPr>
        <w:t>JMV/CCR/</w:t>
      </w:r>
      <w:r w:rsidR="00CE235E">
        <w:rPr>
          <w:rFonts w:ascii="Palatino Linotype" w:hAnsi="Palatino Linotype" w:cs="Arial"/>
          <w:sz w:val="20"/>
        </w:rPr>
        <w:t>IKDF</w:t>
      </w:r>
    </w:p>
    <w:p w14:paraId="46FCA91F" w14:textId="77777777" w:rsidR="00AB0CEF" w:rsidRPr="006F03B0" w:rsidRDefault="00AB0CEF" w:rsidP="00AB0CEF">
      <w:pPr>
        <w:spacing w:before="240" w:after="360" w:line="360" w:lineRule="auto"/>
        <w:jc w:val="both"/>
        <w:rPr>
          <w:rFonts w:ascii="Palatino Linotype" w:eastAsia="Times New Roman" w:hAnsi="Palatino Linotype" w:cs="Arial"/>
        </w:rPr>
      </w:pPr>
    </w:p>
    <w:p w14:paraId="65F0D3C4" w14:textId="77777777" w:rsidR="00AB0CEF" w:rsidRDefault="00AB0CEF" w:rsidP="00AB0CEF">
      <w:pPr>
        <w:spacing w:before="240" w:line="360" w:lineRule="auto"/>
        <w:jc w:val="both"/>
        <w:rPr>
          <w:rFonts w:ascii="Palatino Linotype" w:hAnsi="Palatino Linotype" w:cs="Arial"/>
          <w:sz w:val="24"/>
          <w:szCs w:val="24"/>
        </w:rPr>
      </w:pPr>
    </w:p>
    <w:p w14:paraId="62F8E74F" w14:textId="77777777" w:rsidR="00AB0CEF" w:rsidRDefault="00AB0CEF" w:rsidP="00AB0CEF">
      <w:pPr>
        <w:spacing w:before="240" w:line="360" w:lineRule="auto"/>
        <w:jc w:val="both"/>
        <w:rPr>
          <w:rFonts w:ascii="Palatino Linotype" w:hAnsi="Palatino Linotype" w:cs="Arial"/>
          <w:sz w:val="24"/>
          <w:szCs w:val="24"/>
        </w:rPr>
      </w:pPr>
    </w:p>
    <w:p w14:paraId="01CEAB21" w14:textId="77777777" w:rsidR="00AB0CEF" w:rsidRDefault="00AB0CEF" w:rsidP="00AB0CEF">
      <w:pPr>
        <w:spacing w:before="240" w:line="360" w:lineRule="auto"/>
        <w:jc w:val="both"/>
        <w:rPr>
          <w:rFonts w:ascii="Palatino Linotype" w:hAnsi="Palatino Linotype" w:cs="Arial"/>
          <w:sz w:val="24"/>
          <w:szCs w:val="24"/>
        </w:rPr>
      </w:pPr>
    </w:p>
    <w:p w14:paraId="7087B3E7" w14:textId="77777777" w:rsidR="00AB0CEF" w:rsidRDefault="00AB0CEF" w:rsidP="00AB0CEF">
      <w:pPr>
        <w:spacing w:before="240" w:line="360" w:lineRule="auto"/>
        <w:jc w:val="both"/>
        <w:rPr>
          <w:rFonts w:ascii="Palatino Linotype" w:hAnsi="Palatino Linotype" w:cs="Arial"/>
          <w:sz w:val="24"/>
          <w:szCs w:val="24"/>
        </w:rPr>
      </w:pPr>
    </w:p>
    <w:p w14:paraId="210D977D" w14:textId="77777777" w:rsidR="00AB0CEF" w:rsidRDefault="00AB0CEF" w:rsidP="00AB0CEF">
      <w:pPr>
        <w:spacing w:before="240" w:line="360" w:lineRule="auto"/>
        <w:jc w:val="both"/>
        <w:rPr>
          <w:rFonts w:ascii="Palatino Linotype" w:hAnsi="Palatino Linotype" w:cs="Arial"/>
          <w:sz w:val="24"/>
          <w:szCs w:val="24"/>
        </w:rPr>
      </w:pPr>
    </w:p>
    <w:p w14:paraId="2179567A" w14:textId="77777777" w:rsidR="00AB0CEF" w:rsidRDefault="00AB0CEF" w:rsidP="00AB0CEF">
      <w:pPr>
        <w:spacing w:before="240" w:line="360" w:lineRule="auto"/>
        <w:jc w:val="both"/>
        <w:rPr>
          <w:rFonts w:ascii="Palatino Linotype" w:hAnsi="Palatino Linotype" w:cs="Arial"/>
          <w:sz w:val="24"/>
          <w:szCs w:val="24"/>
        </w:rPr>
      </w:pPr>
    </w:p>
    <w:p w14:paraId="46F74569" w14:textId="77777777" w:rsidR="00AB0CEF" w:rsidRDefault="00AB0CEF" w:rsidP="00AB0CEF">
      <w:pPr>
        <w:spacing w:before="240" w:line="360" w:lineRule="auto"/>
        <w:jc w:val="both"/>
        <w:rPr>
          <w:rFonts w:ascii="Palatino Linotype" w:hAnsi="Palatino Linotype" w:cs="Arial"/>
          <w:sz w:val="24"/>
          <w:szCs w:val="24"/>
        </w:rPr>
      </w:pPr>
    </w:p>
    <w:p w14:paraId="172EA4BD" w14:textId="77777777" w:rsidR="00AB0CEF" w:rsidRDefault="00AB0CEF" w:rsidP="00AB0CEF">
      <w:pPr>
        <w:spacing w:before="240" w:line="360" w:lineRule="auto"/>
        <w:jc w:val="both"/>
        <w:rPr>
          <w:rFonts w:ascii="Palatino Linotype" w:hAnsi="Palatino Linotype" w:cs="Arial"/>
          <w:sz w:val="24"/>
          <w:szCs w:val="24"/>
        </w:rPr>
      </w:pPr>
    </w:p>
    <w:p w14:paraId="7372A718" w14:textId="77777777" w:rsidR="00AB0CEF" w:rsidRDefault="00AB0CEF" w:rsidP="00AB0CEF">
      <w:pPr>
        <w:spacing w:before="240" w:line="360" w:lineRule="auto"/>
        <w:jc w:val="both"/>
        <w:rPr>
          <w:rFonts w:ascii="Palatino Linotype" w:hAnsi="Palatino Linotype" w:cs="Arial"/>
          <w:sz w:val="24"/>
          <w:szCs w:val="24"/>
        </w:rPr>
      </w:pPr>
    </w:p>
    <w:p w14:paraId="10814C04" w14:textId="77777777" w:rsidR="00AB0CEF" w:rsidRDefault="00AB0CEF" w:rsidP="00AB0CEF">
      <w:pPr>
        <w:spacing w:before="240" w:line="360" w:lineRule="auto"/>
        <w:jc w:val="both"/>
        <w:rPr>
          <w:rFonts w:ascii="Palatino Linotype" w:hAnsi="Palatino Linotype" w:cs="Arial"/>
          <w:sz w:val="24"/>
          <w:szCs w:val="24"/>
        </w:rPr>
      </w:pPr>
    </w:p>
    <w:p w14:paraId="4B4DF883" w14:textId="77777777" w:rsidR="00AB0CEF" w:rsidRDefault="00AB0CEF" w:rsidP="00AB0CEF">
      <w:pPr>
        <w:spacing w:before="240" w:line="360" w:lineRule="auto"/>
        <w:jc w:val="both"/>
        <w:rPr>
          <w:rFonts w:ascii="Palatino Linotype" w:hAnsi="Palatino Linotype" w:cs="Arial"/>
          <w:sz w:val="24"/>
          <w:szCs w:val="24"/>
        </w:rPr>
      </w:pPr>
    </w:p>
    <w:p w14:paraId="0943A93D" w14:textId="77777777" w:rsidR="00AB0CEF" w:rsidRDefault="00AB0CEF" w:rsidP="00AB0CEF">
      <w:pPr>
        <w:spacing w:before="240" w:line="360" w:lineRule="auto"/>
        <w:jc w:val="both"/>
        <w:rPr>
          <w:rFonts w:ascii="Palatino Linotype" w:hAnsi="Palatino Linotype" w:cs="Arial"/>
          <w:sz w:val="24"/>
          <w:szCs w:val="24"/>
        </w:rPr>
      </w:pPr>
    </w:p>
    <w:p w14:paraId="03C02F01" w14:textId="77777777" w:rsidR="00AB0CEF" w:rsidRDefault="00AB0CEF" w:rsidP="00AB0CEF">
      <w:pPr>
        <w:spacing w:before="240" w:line="360" w:lineRule="auto"/>
        <w:jc w:val="both"/>
        <w:rPr>
          <w:rFonts w:ascii="Palatino Linotype" w:hAnsi="Palatino Linotype" w:cs="Arial"/>
          <w:sz w:val="24"/>
          <w:szCs w:val="24"/>
        </w:rPr>
      </w:pPr>
    </w:p>
    <w:p w14:paraId="7ED7E26C" w14:textId="77777777" w:rsidR="00AB0CEF" w:rsidRPr="00FB0F72" w:rsidRDefault="00AB0CEF" w:rsidP="00AB0CEF">
      <w:pPr>
        <w:shd w:val="clear" w:color="auto" w:fill="FFFFFF"/>
        <w:spacing w:before="240" w:line="360" w:lineRule="auto"/>
        <w:jc w:val="both"/>
        <w:rPr>
          <w:rFonts w:ascii="Palatino Linotype" w:eastAsia="Times New Roman" w:hAnsi="Palatino Linotype" w:cs="Arial"/>
          <w:color w:val="000000"/>
          <w:sz w:val="24"/>
          <w:szCs w:val="24"/>
          <w:lang w:eastAsia="es-MX"/>
        </w:rPr>
      </w:pPr>
    </w:p>
    <w:p w14:paraId="3B1637C1" w14:textId="77777777" w:rsidR="008C444F" w:rsidRDefault="008C444F"/>
    <w:sectPr w:rsidR="008C444F" w:rsidSect="008816E4">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781DC" w14:textId="77777777" w:rsidR="00244EBA" w:rsidRDefault="00244EBA" w:rsidP="00AB0CEF">
      <w:pPr>
        <w:spacing w:after="0" w:line="240" w:lineRule="auto"/>
      </w:pPr>
      <w:r>
        <w:separator/>
      </w:r>
    </w:p>
  </w:endnote>
  <w:endnote w:type="continuationSeparator" w:id="0">
    <w:p w14:paraId="465BF5DA" w14:textId="77777777" w:rsidR="00244EBA" w:rsidRDefault="00244EBA" w:rsidP="00A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EE4CD" w14:textId="77777777" w:rsidR="008816E4" w:rsidRPr="000B69FA" w:rsidRDefault="008816E4" w:rsidP="008816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4FD2">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4FD2">
      <w:rPr>
        <w:rFonts w:ascii="Palatino Linotype" w:hAnsi="Palatino Linotype"/>
        <w:bCs/>
        <w:noProof/>
        <w:sz w:val="20"/>
      </w:rPr>
      <w:t>13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1336" w14:textId="77777777" w:rsidR="008816E4" w:rsidRPr="000B69FA" w:rsidRDefault="008816E4" w:rsidP="008816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4FD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4FD2">
      <w:rPr>
        <w:rFonts w:ascii="Palatino Linotype" w:hAnsi="Palatino Linotype"/>
        <w:bCs/>
        <w:noProof/>
        <w:sz w:val="20"/>
      </w:rPr>
      <w:t>13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5277D" w14:textId="77777777" w:rsidR="00244EBA" w:rsidRDefault="00244EBA" w:rsidP="00AB0CEF">
      <w:pPr>
        <w:spacing w:after="0" w:line="240" w:lineRule="auto"/>
      </w:pPr>
      <w:r>
        <w:separator/>
      </w:r>
    </w:p>
  </w:footnote>
  <w:footnote w:type="continuationSeparator" w:id="0">
    <w:p w14:paraId="22181842" w14:textId="77777777" w:rsidR="00244EBA" w:rsidRDefault="00244EBA" w:rsidP="00AB0CEF">
      <w:pPr>
        <w:spacing w:after="0" w:line="240" w:lineRule="auto"/>
      </w:pPr>
      <w:r>
        <w:continuationSeparator/>
      </w:r>
    </w:p>
  </w:footnote>
  <w:footnote w:id="1">
    <w:p w14:paraId="1A3537BB" w14:textId="77777777" w:rsidR="008816E4" w:rsidRPr="007A7095" w:rsidRDefault="008816E4" w:rsidP="00AB0CEF">
      <w:pPr>
        <w:pStyle w:val="Piedepgina"/>
        <w:jc w:val="both"/>
        <w:rPr>
          <w:rFonts w:ascii="Palatino Linotype" w:hAnsi="Palatino Linotype"/>
        </w:rPr>
      </w:pPr>
      <w:r w:rsidRPr="007A7095">
        <w:rPr>
          <w:rStyle w:val="Refdenotaalpie"/>
          <w:rFonts w:ascii="Palatino Linotype" w:hAnsi="Palatino Linotype"/>
        </w:rPr>
        <w:footnoteRef/>
      </w:r>
      <w:r w:rsidRPr="007A7095">
        <w:rPr>
          <w:rFonts w:ascii="Palatino Linotype" w:hAnsi="Palatino Linotype"/>
        </w:rPr>
        <w:t xml:space="preserve"> La Legitimación procesal, es la facultad de poder actuar en el proceso [sea como actor (activa), demandado o tercero (pasivas)]; es la idoneidad de la persona para actuar en juicio, inferida de su posición en el procedimiento. “La Legitimación Procesal”, Biblioteca de Jurídica del Instituto de Investigaciones Jurídicas de la UNAM, consultable el 29/08/2017, en el siguiente enlace: </w:t>
      </w:r>
      <w:hyperlink r:id="rId1" w:history="1">
        <w:r w:rsidRPr="007A7095">
          <w:rPr>
            <w:rStyle w:val="Hipervnculo"/>
            <w:rFonts w:ascii="Palatino Linotype" w:hAnsi="Palatino Linotype"/>
          </w:rPr>
          <w:t>https://archivos.juridicas.unam.mx/www/bjv/libros/7/3496/18.pdf</w:t>
        </w:r>
      </w:hyperlink>
      <w:r w:rsidRPr="007A7095">
        <w:rPr>
          <w:rFonts w:ascii="Palatino Linotype" w:hAnsi="Palatino Linoty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4BF4" w14:textId="77777777" w:rsidR="008816E4" w:rsidRDefault="008816E4">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ED0CD27" wp14:editId="3B5B32CD">
          <wp:simplePos x="0" y="0"/>
          <wp:positionH relativeFrom="page">
            <wp:posOffset>36339</wp:posOffset>
          </wp:positionH>
          <wp:positionV relativeFrom="page">
            <wp:posOffset>34877</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816E4" w14:paraId="0156AFCF" w14:textId="77777777" w:rsidTr="008816E4">
      <w:trPr>
        <w:trHeight w:val="227"/>
      </w:trPr>
      <w:tc>
        <w:tcPr>
          <w:tcW w:w="5529" w:type="dxa"/>
          <w:hideMark/>
        </w:tcPr>
        <w:p w14:paraId="0A45A104" w14:textId="77777777" w:rsidR="008816E4" w:rsidRDefault="008816E4" w:rsidP="008816E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3ED3F9" w14:textId="77777777" w:rsidR="008816E4" w:rsidRPr="00B4142F" w:rsidRDefault="008816E4" w:rsidP="00E429A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05290/INFOEM/AD/RR/2024</w:t>
          </w:r>
        </w:p>
      </w:tc>
    </w:tr>
    <w:tr w:rsidR="008816E4" w14:paraId="7FC6B2FC" w14:textId="77777777" w:rsidTr="008816E4">
      <w:trPr>
        <w:trHeight w:val="242"/>
      </w:trPr>
      <w:tc>
        <w:tcPr>
          <w:tcW w:w="5529" w:type="dxa"/>
          <w:hideMark/>
        </w:tcPr>
        <w:p w14:paraId="75A33C16" w14:textId="77777777" w:rsidR="008816E4" w:rsidRDefault="008816E4" w:rsidP="008816E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245186C" w14:textId="77777777" w:rsidR="008816E4" w:rsidRPr="00F06FED" w:rsidRDefault="008816E4" w:rsidP="008816E4">
          <w:pPr>
            <w:spacing w:after="120" w:line="256" w:lineRule="auto"/>
            <w:ind w:left="639" w:right="214"/>
            <w:jc w:val="both"/>
            <w:rPr>
              <w:rFonts w:ascii="Palatino Linotype" w:hAnsi="Palatino Linotype" w:cs="Arial"/>
            </w:rPr>
          </w:pPr>
          <w:r w:rsidRPr="00E429AA">
            <w:rPr>
              <w:rFonts w:ascii="Palatino Linotype" w:hAnsi="Palatino Linotype" w:cs="Arial"/>
              <w:szCs w:val="20"/>
            </w:rPr>
            <w:t>Fiscalía General de Justicia del Estado de México</w:t>
          </w:r>
        </w:p>
      </w:tc>
    </w:tr>
    <w:tr w:rsidR="008816E4" w14:paraId="3689B298" w14:textId="77777777" w:rsidTr="008816E4">
      <w:trPr>
        <w:trHeight w:val="342"/>
      </w:trPr>
      <w:tc>
        <w:tcPr>
          <w:tcW w:w="5529" w:type="dxa"/>
          <w:hideMark/>
        </w:tcPr>
        <w:p w14:paraId="04CD5FE4" w14:textId="77777777" w:rsidR="008816E4" w:rsidRDefault="008816E4" w:rsidP="008816E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Comisionada Ponente:</w:t>
          </w:r>
        </w:p>
      </w:tc>
      <w:tc>
        <w:tcPr>
          <w:tcW w:w="4536" w:type="dxa"/>
          <w:hideMark/>
        </w:tcPr>
        <w:p w14:paraId="55E4687F" w14:textId="77777777" w:rsidR="008816E4" w:rsidRDefault="008816E4" w:rsidP="008816E4">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B953E9E" w14:textId="77777777" w:rsidR="008816E4" w:rsidRDefault="008816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816E4" w14:paraId="0DB9F313" w14:textId="77777777" w:rsidTr="008816E4">
      <w:trPr>
        <w:trHeight w:val="227"/>
      </w:trPr>
      <w:tc>
        <w:tcPr>
          <w:tcW w:w="5529" w:type="dxa"/>
          <w:hideMark/>
        </w:tcPr>
        <w:p w14:paraId="7B7DF7B0" w14:textId="77777777" w:rsidR="008816E4" w:rsidRDefault="008816E4" w:rsidP="008816E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A94136C" w14:textId="77777777" w:rsidR="008816E4" w:rsidRPr="00B4142F" w:rsidRDefault="008816E4" w:rsidP="00E429A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05290/INFOEM/AD/RR/2024 </w:t>
          </w:r>
        </w:p>
      </w:tc>
    </w:tr>
    <w:tr w:rsidR="008816E4" w14:paraId="25F34C15" w14:textId="77777777" w:rsidTr="008816E4">
      <w:trPr>
        <w:trHeight w:val="196"/>
      </w:trPr>
      <w:tc>
        <w:tcPr>
          <w:tcW w:w="5529" w:type="dxa"/>
          <w:hideMark/>
        </w:tcPr>
        <w:p w14:paraId="31AED567" w14:textId="77777777" w:rsidR="008816E4" w:rsidRDefault="008816E4" w:rsidP="008816E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B3D9E6C" w14:textId="2443F3ED" w:rsidR="008816E4" w:rsidRPr="00585A4F" w:rsidRDefault="00084FD2" w:rsidP="008816E4">
          <w:pPr>
            <w:spacing w:after="120" w:line="256" w:lineRule="auto"/>
            <w:ind w:left="639" w:right="214"/>
            <w:jc w:val="both"/>
            <w:rPr>
              <w:rFonts w:ascii="Palatino Linotype" w:hAnsi="Palatino Linotype" w:cs="Arial"/>
            </w:rPr>
          </w:pPr>
          <w:r>
            <w:rPr>
              <w:rFonts w:ascii="Palatino Linotype" w:hAnsi="Palatino Linotype" w:cs="Arial"/>
            </w:rPr>
            <w:t>XXXXXXXXXXXXXXXXXXXXXX</w:t>
          </w:r>
        </w:p>
      </w:tc>
    </w:tr>
    <w:tr w:rsidR="008816E4" w14:paraId="2F27F048" w14:textId="77777777" w:rsidTr="008816E4">
      <w:trPr>
        <w:trHeight w:val="242"/>
      </w:trPr>
      <w:tc>
        <w:tcPr>
          <w:tcW w:w="5529" w:type="dxa"/>
          <w:hideMark/>
        </w:tcPr>
        <w:p w14:paraId="01BA99F9" w14:textId="77777777" w:rsidR="008816E4" w:rsidRDefault="008816E4" w:rsidP="008816E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B19ED9" w14:textId="77777777" w:rsidR="008816E4" w:rsidRDefault="008816E4" w:rsidP="008816E4">
          <w:pPr>
            <w:spacing w:after="120" w:line="256" w:lineRule="auto"/>
            <w:ind w:left="639" w:right="214"/>
            <w:jc w:val="both"/>
            <w:rPr>
              <w:rFonts w:ascii="Palatino Linotype" w:hAnsi="Palatino Linotype" w:cs="Arial"/>
              <w:szCs w:val="20"/>
            </w:rPr>
          </w:pPr>
          <w:r w:rsidRPr="00E429AA">
            <w:rPr>
              <w:rFonts w:ascii="Palatino Linotype" w:hAnsi="Palatino Linotype" w:cs="Arial"/>
              <w:szCs w:val="20"/>
            </w:rPr>
            <w:t>Fiscalía General de Justicia del Estado de México</w:t>
          </w:r>
        </w:p>
      </w:tc>
    </w:tr>
    <w:tr w:rsidR="008816E4" w14:paraId="3B4DC567" w14:textId="77777777" w:rsidTr="008816E4">
      <w:trPr>
        <w:trHeight w:val="342"/>
      </w:trPr>
      <w:tc>
        <w:tcPr>
          <w:tcW w:w="5529" w:type="dxa"/>
          <w:hideMark/>
        </w:tcPr>
        <w:p w14:paraId="2A39D7E5" w14:textId="77777777" w:rsidR="008816E4" w:rsidRDefault="008816E4" w:rsidP="008816E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Comisionada Ponente:</w:t>
          </w:r>
        </w:p>
      </w:tc>
      <w:tc>
        <w:tcPr>
          <w:tcW w:w="4536" w:type="dxa"/>
          <w:hideMark/>
        </w:tcPr>
        <w:p w14:paraId="081C2896" w14:textId="77777777" w:rsidR="008816E4" w:rsidRDefault="008816E4" w:rsidP="008816E4">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19AE220" w14:textId="77777777" w:rsidR="008816E4" w:rsidRDefault="008816E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4B8AFF3" wp14:editId="2C42D013">
          <wp:simplePos x="0" y="0"/>
          <wp:positionH relativeFrom="page">
            <wp:posOffset>17396</wp:posOffset>
          </wp:positionH>
          <wp:positionV relativeFrom="page">
            <wp:posOffset>-3547</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7EA"/>
    <w:multiLevelType w:val="multilevel"/>
    <w:tmpl w:val="B8D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D00"/>
    <w:multiLevelType w:val="hybridMultilevel"/>
    <w:tmpl w:val="0F324272"/>
    <w:lvl w:ilvl="0" w:tplc="44D04CA0">
      <w:numFmt w:val="bullet"/>
      <w:lvlText w:val="-"/>
      <w:lvlJc w:val="left"/>
      <w:pPr>
        <w:ind w:left="1080" w:hanging="360"/>
      </w:pPr>
      <w:rPr>
        <w:rFonts w:ascii="Palatino Linotype" w:eastAsia="Calibri" w:hAnsi="Palatino Linotype" w:cs="Arial" w:hint="default"/>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7970ACA"/>
    <w:multiLevelType w:val="hybridMultilevel"/>
    <w:tmpl w:val="15FE2952"/>
    <w:lvl w:ilvl="0" w:tplc="A4FA764C">
      <w:numFmt w:val="bullet"/>
      <w:lvlText w:val="-"/>
      <w:lvlJc w:val="left"/>
      <w:pPr>
        <w:ind w:left="720" w:hanging="360"/>
      </w:pPr>
      <w:rPr>
        <w:rFonts w:ascii="Palatino Linotype" w:eastAsiaTheme="minorHAnsi" w:hAnsi="Palatino Linotype"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BF33E5"/>
    <w:multiLevelType w:val="hybridMultilevel"/>
    <w:tmpl w:val="E1865ACE"/>
    <w:lvl w:ilvl="0" w:tplc="5D004A68">
      <w:numFmt w:val="bullet"/>
      <w:lvlText w:val="-"/>
      <w:lvlJc w:val="left"/>
      <w:pPr>
        <w:ind w:left="1068" w:hanging="360"/>
      </w:pPr>
      <w:rPr>
        <w:rFonts w:ascii="Palatino Linotype" w:eastAsia="Calibri" w:hAnsi="Palatino Linotype"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2FDD7161"/>
    <w:multiLevelType w:val="hybridMultilevel"/>
    <w:tmpl w:val="82989EA4"/>
    <w:lvl w:ilvl="0" w:tplc="B5702C94">
      <w:numFmt w:val="bullet"/>
      <w:lvlText w:val=""/>
      <w:lvlJc w:val="left"/>
      <w:pPr>
        <w:ind w:left="1068" w:hanging="360"/>
      </w:pPr>
      <w:rPr>
        <w:rFonts w:ascii="Symbol" w:eastAsia="Calibri" w:hAnsi="Symbol"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864233C"/>
    <w:multiLevelType w:val="hybridMultilevel"/>
    <w:tmpl w:val="A3B264B4"/>
    <w:lvl w:ilvl="0" w:tplc="C1D46206">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940EF3"/>
    <w:multiLevelType w:val="hybridMultilevel"/>
    <w:tmpl w:val="FC3AF1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D51123"/>
    <w:multiLevelType w:val="hybridMultilevel"/>
    <w:tmpl w:val="28129DDA"/>
    <w:lvl w:ilvl="0" w:tplc="33828F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F14429"/>
    <w:multiLevelType w:val="hybridMultilevel"/>
    <w:tmpl w:val="3EB88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887378"/>
    <w:multiLevelType w:val="hybridMultilevel"/>
    <w:tmpl w:val="9DA2C2EA"/>
    <w:lvl w:ilvl="0" w:tplc="92123548">
      <w:start w:val="1"/>
      <w:numFmt w:val="lowerLetter"/>
      <w:lvlText w:val="%1)"/>
      <w:lvlJc w:val="left"/>
      <w:pPr>
        <w:ind w:left="720" w:hanging="360"/>
      </w:pPr>
      <w:rPr>
        <w:rFonts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9"/>
  </w:num>
  <w:num w:numId="6">
    <w:abstractNumId w:val="1"/>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EF"/>
    <w:rsid w:val="00010E3B"/>
    <w:rsid w:val="00011765"/>
    <w:rsid w:val="000170C4"/>
    <w:rsid w:val="000212EE"/>
    <w:rsid w:val="00047110"/>
    <w:rsid w:val="000522EE"/>
    <w:rsid w:val="00052D24"/>
    <w:rsid w:val="00053E1B"/>
    <w:rsid w:val="00060D47"/>
    <w:rsid w:val="000666DC"/>
    <w:rsid w:val="00074A74"/>
    <w:rsid w:val="000812AF"/>
    <w:rsid w:val="00083B9B"/>
    <w:rsid w:val="00084FD2"/>
    <w:rsid w:val="000C3C22"/>
    <w:rsid w:val="000E1951"/>
    <w:rsid w:val="000E1B83"/>
    <w:rsid w:val="00112732"/>
    <w:rsid w:val="001268D9"/>
    <w:rsid w:val="00141BF8"/>
    <w:rsid w:val="001D2006"/>
    <w:rsid w:val="00244EBA"/>
    <w:rsid w:val="002936B4"/>
    <w:rsid w:val="002A60AD"/>
    <w:rsid w:val="002E36AF"/>
    <w:rsid w:val="00307CF2"/>
    <w:rsid w:val="00311C51"/>
    <w:rsid w:val="003C133F"/>
    <w:rsid w:val="003C39A6"/>
    <w:rsid w:val="00415904"/>
    <w:rsid w:val="00454F8C"/>
    <w:rsid w:val="0047198A"/>
    <w:rsid w:val="00500E28"/>
    <w:rsid w:val="00504AFE"/>
    <w:rsid w:val="005433A7"/>
    <w:rsid w:val="00560904"/>
    <w:rsid w:val="00576E37"/>
    <w:rsid w:val="00585A4F"/>
    <w:rsid w:val="00610550"/>
    <w:rsid w:val="00653D2A"/>
    <w:rsid w:val="0066476F"/>
    <w:rsid w:val="006C4327"/>
    <w:rsid w:val="006F5816"/>
    <w:rsid w:val="00744D64"/>
    <w:rsid w:val="007A7095"/>
    <w:rsid w:val="007C3BEE"/>
    <w:rsid w:val="00804083"/>
    <w:rsid w:val="00875B0A"/>
    <w:rsid w:val="008816E4"/>
    <w:rsid w:val="008C444F"/>
    <w:rsid w:val="008D74C8"/>
    <w:rsid w:val="00934A10"/>
    <w:rsid w:val="0095407A"/>
    <w:rsid w:val="00981D97"/>
    <w:rsid w:val="009932CD"/>
    <w:rsid w:val="009B08F9"/>
    <w:rsid w:val="00A10182"/>
    <w:rsid w:val="00A3650B"/>
    <w:rsid w:val="00AB0CEF"/>
    <w:rsid w:val="00AC6757"/>
    <w:rsid w:val="00B14989"/>
    <w:rsid w:val="00B351A7"/>
    <w:rsid w:val="00B74275"/>
    <w:rsid w:val="00B83227"/>
    <w:rsid w:val="00BB7AF2"/>
    <w:rsid w:val="00C25307"/>
    <w:rsid w:val="00C27F75"/>
    <w:rsid w:val="00C3544C"/>
    <w:rsid w:val="00C74CBA"/>
    <w:rsid w:val="00C91F48"/>
    <w:rsid w:val="00C9477E"/>
    <w:rsid w:val="00CB55AA"/>
    <w:rsid w:val="00CE235E"/>
    <w:rsid w:val="00D00D17"/>
    <w:rsid w:val="00D12C2A"/>
    <w:rsid w:val="00D15787"/>
    <w:rsid w:val="00D2707A"/>
    <w:rsid w:val="00D460FC"/>
    <w:rsid w:val="00D83E97"/>
    <w:rsid w:val="00DA3F1E"/>
    <w:rsid w:val="00DB3E2E"/>
    <w:rsid w:val="00DC2DD5"/>
    <w:rsid w:val="00E327B0"/>
    <w:rsid w:val="00E429AA"/>
    <w:rsid w:val="00E97F32"/>
    <w:rsid w:val="00EA585B"/>
    <w:rsid w:val="00EC178E"/>
    <w:rsid w:val="00F170AF"/>
    <w:rsid w:val="00F201D0"/>
    <w:rsid w:val="00F64153"/>
    <w:rsid w:val="00FC1E95"/>
    <w:rsid w:val="00FC4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23EB80"/>
  <w15:chartTrackingRefBased/>
  <w15:docId w15:val="{8D17A4E0-8A85-4FCA-93BD-B3FDCC0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CE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B0CE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B0CE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B0CEF"/>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C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B0CE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B0CEF"/>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AB0CEF"/>
    <w:rPr>
      <w:vertAlign w:val="superscript"/>
    </w:rPr>
  </w:style>
  <w:style w:type="character" w:styleId="Hipervnculo">
    <w:name w:val="Hyperlink"/>
    <w:basedOn w:val="Fuentedeprrafopredeter"/>
    <w:uiPriority w:val="99"/>
    <w:unhideWhenUsed/>
    <w:rsid w:val="00AB0CEF"/>
    <w:rPr>
      <w:color w:val="0563C1" w:themeColor="hyperlink"/>
      <w:u w:val="single"/>
    </w:rPr>
  </w:style>
  <w:style w:type="paragraph" w:styleId="Sinespaciado">
    <w:name w:val="No Spacing"/>
    <w:aliases w:val="Francesa"/>
    <w:link w:val="SinespaciadoCar"/>
    <w:uiPriority w:val="1"/>
    <w:qFormat/>
    <w:rsid w:val="00AB0CE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AB0CEF"/>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AB0CE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B0CEF"/>
    <w:rPr>
      <w:sz w:val="20"/>
      <w:szCs w:val="20"/>
    </w:rPr>
  </w:style>
  <w:style w:type="paragraph" w:customStyle="1" w:styleId="INFOEM">
    <w:name w:val="INFOEM"/>
    <w:basedOn w:val="Normal"/>
    <w:qFormat/>
    <w:rsid w:val="00AB0CEF"/>
    <w:pPr>
      <w:spacing w:before="240" w:line="360" w:lineRule="auto"/>
      <w:ind w:left="851" w:right="851"/>
      <w:jc w:val="both"/>
    </w:pPr>
    <w:rPr>
      <w:rFonts w:ascii="Palatino Linotype" w:hAnsi="Palatino Linotype" w:cs="Arial"/>
      <w:i/>
    </w:rPr>
  </w:style>
  <w:style w:type="paragraph" w:styleId="Textodeglobo">
    <w:name w:val="Balloon Text"/>
    <w:basedOn w:val="Normal"/>
    <w:link w:val="TextodegloboCar"/>
    <w:uiPriority w:val="99"/>
    <w:semiHidden/>
    <w:unhideWhenUsed/>
    <w:rsid w:val="002936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071">
      <w:bodyDiv w:val="1"/>
      <w:marLeft w:val="0"/>
      <w:marRight w:val="0"/>
      <w:marTop w:val="0"/>
      <w:marBottom w:val="0"/>
      <w:divBdr>
        <w:top w:val="none" w:sz="0" w:space="0" w:color="auto"/>
        <w:left w:val="none" w:sz="0" w:space="0" w:color="auto"/>
        <w:bottom w:val="none" w:sz="0" w:space="0" w:color="auto"/>
        <w:right w:val="none" w:sz="0" w:space="0" w:color="auto"/>
      </w:divBdr>
    </w:div>
    <w:div w:id="183835338">
      <w:bodyDiv w:val="1"/>
      <w:marLeft w:val="0"/>
      <w:marRight w:val="0"/>
      <w:marTop w:val="0"/>
      <w:marBottom w:val="0"/>
      <w:divBdr>
        <w:top w:val="none" w:sz="0" w:space="0" w:color="auto"/>
        <w:left w:val="none" w:sz="0" w:space="0" w:color="auto"/>
        <w:bottom w:val="none" w:sz="0" w:space="0" w:color="auto"/>
        <w:right w:val="none" w:sz="0" w:space="0" w:color="auto"/>
      </w:divBdr>
    </w:div>
    <w:div w:id="192613642">
      <w:bodyDiv w:val="1"/>
      <w:marLeft w:val="0"/>
      <w:marRight w:val="0"/>
      <w:marTop w:val="0"/>
      <w:marBottom w:val="0"/>
      <w:divBdr>
        <w:top w:val="none" w:sz="0" w:space="0" w:color="auto"/>
        <w:left w:val="none" w:sz="0" w:space="0" w:color="auto"/>
        <w:bottom w:val="none" w:sz="0" w:space="0" w:color="auto"/>
        <w:right w:val="none" w:sz="0" w:space="0" w:color="auto"/>
      </w:divBdr>
    </w:div>
    <w:div w:id="206988881">
      <w:bodyDiv w:val="1"/>
      <w:marLeft w:val="0"/>
      <w:marRight w:val="0"/>
      <w:marTop w:val="0"/>
      <w:marBottom w:val="0"/>
      <w:divBdr>
        <w:top w:val="none" w:sz="0" w:space="0" w:color="auto"/>
        <w:left w:val="none" w:sz="0" w:space="0" w:color="auto"/>
        <w:bottom w:val="none" w:sz="0" w:space="0" w:color="auto"/>
        <w:right w:val="none" w:sz="0" w:space="0" w:color="auto"/>
      </w:divBdr>
    </w:div>
    <w:div w:id="393435081">
      <w:bodyDiv w:val="1"/>
      <w:marLeft w:val="0"/>
      <w:marRight w:val="0"/>
      <w:marTop w:val="0"/>
      <w:marBottom w:val="0"/>
      <w:divBdr>
        <w:top w:val="none" w:sz="0" w:space="0" w:color="auto"/>
        <w:left w:val="none" w:sz="0" w:space="0" w:color="auto"/>
        <w:bottom w:val="none" w:sz="0" w:space="0" w:color="auto"/>
        <w:right w:val="none" w:sz="0" w:space="0" w:color="auto"/>
      </w:divBdr>
    </w:div>
    <w:div w:id="551231486">
      <w:bodyDiv w:val="1"/>
      <w:marLeft w:val="0"/>
      <w:marRight w:val="0"/>
      <w:marTop w:val="0"/>
      <w:marBottom w:val="0"/>
      <w:divBdr>
        <w:top w:val="none" w:sz="0" w:space="0" w:color="auto"/>
        <w:left w:val="none" w:sz="0" w:space="0" w:color="auto"/>
        <w:bottom w:val="none" w:sz="0" w:space="0" w:color="auto"/>
        <w:right w:val="none" w:sz="0" w:space="0" w:color="auto"/>
      </w:divBdr>
    </w:div>
    <w:div w:id="657613368">
      <w:bodyDiv w:val="1"/>
      <w:marLeft w:val="0"/>
      <w:marRight w:val="0"/>
      <w:marTop w:val="0"/>
      <w:marBottom w:val="0"/>
      <w:divBdr>
        <w:top w:val="none" w:sz="0" w:space="0" w:color="auto"/>
        <w:left w:val="none" w:sz="0" w:space="0" w:color="auto"/>
        <w:bottom w:val="none" w:sz="0" w:space="0" w:color="auto"/>
        <w:right w:val="none" w:sz="0" w:space="0" w:color="auto"/>
      </w:divBdr>
    </w:div>
    <w:div w:id="664164700">
      <w:bodyDiv w:val="1"/>
      <w:marLeft w:val="0"/>
      <w:marRight w:val="0"/>
      <w:marTop w:val="0"/>
      <w:marBottom w:val="0"/>
      <w:divBdr>
        <w:top w:val="none" w:sz="0" w:space="0" w:color="auto"/>
        <w:left w:val="none" w:sz="0" w:space="0" w:color="auto"/>
        <w:bottom w:val="none" w:sz="0" w:space="0" w:color="auto"/>
        <w:right w:val="none" w:sz="0" w:space="0" w:color="auto"/>
      </w:divBdr>
    </w:div>
    <w:div w:id="829443973">
      <w:bodyDiv w:val="1"/>
      <w:marLeft w:val="0"/>
      <w:marRight w:val="0"/>
      <w:marTop w:val="0"/>
      <w:marBottom w:val="0"/>
      <w:divBdr>
        <w:top w:val="none" w:sz="0" w:space="0" w:color="auto"/>
        <w:left w:val="none" w:sz="0" w:space="0" w:color="auto"/>
        <w:bottom w:val="none" w:sz="0" w:space="0" w:color="auto"/>
        <w:right w:val="none" w:sz="0" w:space="0" w:color="auto"/>
      </w:divBdr>
    </w:div>
    <w:div w:id="1134562038">
      <w:bodyDiv w:val="1"/>
      <w:marLeft w:val="0"/>
      <w:marRight w:val="0"/>
      <w:marTop w:val="0"/>
      <w:marBottom w:val="0"/>
      <w:divBdr>
        <w:top w:val="none" w:sz="0" w:space="0" w:color="auto"/>
        <w:left w:val="none" w:sz="0" w:space="0" w:color="auto"/>
        <w:bottom w:val="none" w:sz="0" w:space="0" w:color="auto"/>
        <w:right w:val="none" w:sz="0" w:space="0" w:color="auto"/>
      </w:divBdr>
    </w:div>
    <w:div w:id="1282344881">
      <w:bodyDiv w:val="1"/>
      <w:marLeft w:val="0"/>
      <w:marRight w:val="0"/>
      <w:marTop w:val="0"/>
      <w:marBottom w:val="0"/>
      <w:divBdr>
        <w:top w:val="none" w:sz="0" w:space="0" w:color="auto"/>
        <w:left w:val="none" w:sz="0" w:space="0" w:color="auto"/>
        <w:bottom w:val="none" w:sz="0" w:space="0" w:color="auto"/>
        <w:right w:val="none" w:sz="0" w:space="0" w:color="auto"/>
      </w:divBdr>
    </w:div>
    <w:div w:id="1497769954">
      <w:bodyDiv w:val="1"/>
      <w:marLeft w:val="0"/>
      <w:marRight w:val="0"/>
      <w:marTop w:val="0"/>
      <w:marBottom w:val="0"/>
      <w:divBdr>
        <w:top w:val="none" w:sz="0" w:space="0" w:color="auto"/>
        <w:left w:val="none" w:sz="0" w:space="0" w:color="auto"/>
        <w:bottom w:val="none" w:sz="0" w:space="0" w:color="auto"/>
        <w:right w:val="none" w:sz="0" w:space="0" w:color="auto"/>
      </w:divBdr>
    </w:div>
    <w:div w:id="1515729092">
      <w:bodyDiv w:val="1"/>
      <w:marLeft w:val="0"/>
      <w:marRight w:val="0"/>
      <w:marTop w:val="0"/>
      <w:marBottom w:val="0"/>
      <w:divBdr>
        <w:top w:val="none" w:sz="0" w:space="0" w:color="auto"/>
        <w:left w:val="none" w:sz="0" w:space="0" w:color="auto"/>
        <w:bottom w:val="none" w:sz="0" w:space="0" w:color="auto"/>
        <w:right w:val="none" w:sz="0" w:space="0" w:color="auto"/>
      </w:divBdr>
    </w:div>
    <w:div w:id="1524518427">
      <w:bodyDiv w:val="1"/>
      <w:marLeft w:val="0"/>
      <w:marRight w:val="0"/>
      <w:marTop w:val="0"/>
      <w:marBottom w:val="0"/>
      <w:divBdr>
        <w:top w:val="none" w:sz="0" w:space="0" w:color="auto"/>
        <w:left w:val="none" w:sz="0" w:space="0" w:color="auto"/>
        <w:bottom w:val="none" w:sz="0" w:space="0" w:color="auto"/>
        <w:right w:val="none" w:sz="0" w:space="0" w:color="auto"/>
      </w:divBdr>
    </w:div>
    <w:div w:id="1574509160">
      <w:bodyDiv w:val="1"/>
      <w:marLeft w:val="0"/>
      <w:marRight w:val="0"/>
      <w:marTop w:val="0"/>
      <w:marBottom w:val="0"/>
      <w:divBdr>
        <w:top w:val="none" w:sz="0" w:space="0" w:color="auto"/>
        <w:left w:val="none" w:sz="0" w:space="0" w:color="auto"/>
        <w:bottom w:val="none" w:sz="0" w:space="0" w:color="auto"/>
        <w:right w:val="none" w:sz="0" w:space="0" w:color="auto"/>
      </w:divBdr>
    </w:div>
    <w:div w:id="1637877979">
      <w:bodyDiv w:val="1"/>
      <w:marLeft w:val="0"/>
      <w:marRight w:val="0"/>
      <w:marTop w:val="0"/>
      <w:marBottom w:val="0"/>
      <w:divBdr>
        <w:top w:val="none" w:sz="0" w:space="0" w:color="auto"/>
        <w:left w:val="none" w:sz="0" w:space="0" w:color="auto"/>
        <w:bottom w:val="none" w:sz="0" w:space="0" w:color="auto"/>
        <w:right w:val="none" w:sz="0" w:space="0" w:color="auto"/>
      </w:divBdr>
    </w:div>
    <w:div w:id="1738700827">
      <w:bodyDiv w:val="1"/>
      <w:marLeft w:val="0"/>
      <w:marRight w:val="0"/>
      <w:marTop w:val="0"/>
      <w:marBottom w:val="0"/>
      <w:divBdr>
        <w:top w:val="none" w:sz="0" w:space="0" w:color="auto"/>
        <w:left w:val="none" w:sz="0" w:space="0" w:color="auto"/>
        <w:bottom w:val="none" w:sz="0" w:space="0" w:color="auto"/>
        <w:right w:val="none" w:sz="0" w:space="0" w:color="auto"/>
      </w:divBdr>
    </w:div>
    <w:div w:id="1759214056">
      <w:bodyDiv w:val="1"/>
      <w:marLeft w:val="0"/>
      <w:marRight w:val="0"/>
      <w:marTop w:val="0"/>
      <w:marBottom w:val="0"/>
      <w:divBdr>
        <w:top w:val="none" w:sz="0" w:space="0" w:color="auto"/>
        <w:left w:val="none" w:sz="0" w:space="0" w:color="auto"/>
        <w:bottom w:val="none" w:sz="0" w:space="0" w:color="auto"/>
        <w:right w:val="none" w:sz="0" w:space="0" w:color="auto"/>
      </w:divBdr>
    </w:div>
    <w:div w:id="1764645042">
      <w:bodyDiv w:val="1"/>
      <w:marLeft w:val="0"/>
      <w:marRight w:val="0"/>
      <w:marTop w:val="0"/>
      <w:marBottom w:val="0"/>
      <w:divBdr>
        <w:top w:val="none" w:sz="0" w:space="0" w:color="auto"/>
        <w:left w:val="none" w:sz="0" w:space="0" w:color="auto"/>
        <w:bottom w:val="none" w:sz="0" w:space="0" w:color="auto"/>
        <w:right w:val="none" w:sz="0" w:space="0" w:color="auto"/>
      </w:divBdr>
    </w:div>
    <w:div w:id="1823152904">
      <w:bodyDiv w:val="1"/>
      <w:marLeft w:val="0"/>
      <w:marRight w:val="0"/>
      <w:marTop w:val="0"/>
      <w:marBottom w:val="0"/>
      <w:divBdr>
        <w:top w:val="none" w:sz="0" w:space="0" w:color="auto"/>
        <w:left w:val="none" w:sz="0" w:space="0" w:color="auto"/>
        <w:bottom w:val="none" w:sz="0" w:space="0" w:color="auto"/>
        <w:right w:val="none" w:sz="0" w:space="0" w:color="auto"/>
      </w:divBdr>
    </w:div>
    <w:div w:id="1891186306">
      <w:bodyDiv w:val="1"/>
      <w:marLeft w:val="0"/>
      <w:marRight w:val="0"/>
      <w:marTop w:val="0"/>
      <w:marBottom w:val="0"/>
      <w:divBdr>
        <w:top w:val="none" w:sz="0" w:space="0" w:color="auto"/>
        <w:left w:val="none" w:sz="0" w:space="0" w:color="auto"/>
        <w:bottom w:val="none" w:sz="0" w:space="0" w:color="auto"/>
        <w:right w:val="none" w:sz="0" w:space="0" w:color="auto"/>
      </w:divBdr>
    </w:div>
    <w:div w:id="1949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7/349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2386</Words>
  <Characters>13126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INFOEM557</cp:lastModifiedBy>
  <cp:revision>64</cp:revision>
  <dcterms:created xsi:type="dcterms:W3CDTF">2024-09-10T16:29:00Z</dcterms:created>
  <dcterms:modified xsi:type="dcterms:W3CDTF">2024-10-03T18:11:00Z</dcterms:modified>
</cp:coreProperties>
</file>