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435D8" w14:textId="50BEE263"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430BC9">
        <w:rPr>
          <w:rFonts w:ascii="Palatino Linotype" w:eastAsia="Palatino Linotype" w:hAnsi="Palatino Linotype" w:cs="Palatino Linotype"/>
          <w:bCs/>
        </w:rPr>
        <w:t>del</w:t>
      </w:r>
      <w:r w:rsidRPr="00430BC9">
        <w:rPr>
          <w:rFonts w:ascii="Palatino Linotype" w:eastAsia="Palatino Linotype" w:hAnsi="Palatino Linotype" w:cs="Palatino Linotype"/>
        </w:rPr>
        <w:t xml:space="preserve"> </w:t>
      </w:r>
      <w:r w:rsidR="006545A1" w:rsidRPr="00430BC9">
        <w:rPr>
          <w:rFonts w:ascii="Palatino Linotype" w:eastAsia="Palatino Linotype" w:hAnsi="Palatino Linotype" w:cs="Palatino Linotype"/>
          <w:b/>
        </w:rPr>
        <w:t>cuatro de septiembre</w:t>
      </w:r>
      <w:r w:rsidRPr="00430BC9">
        <w:rPr>
          <w:rFonts w:ascii="Palatino Linotype" w:eastAsia="Palatino Linotype" w:hAnsi="Palatino Linotype" w:cs="Palatino Linotype"/>
          <w:b/>
        </w:rPr>
        <w:t xml:space="preserve"> de dos mil veinticuatro</w:t>
      </w:r>
      <w:r w:rsidRPr="00430BC9">
        <w:rPr>
          <w:rFonts w:ascii="Palatino Linotype" w:eastAsia="Palatino Linotype" w:hAnsi="Palatino Linotype" w:cs="Palatino Linotype"/>
        </w:rPr>
        <w:t>.</w:t>
      </w:r>
    </w:p>
    <w:p w14:paraId="4DC28778" w14:textId="77777777" w:rsidR="00AB6706" w:rsidRPr="00430BC9" w:rsidRDefault="00AB6706" w:rsidP="00430BC9">
      <w:pPr>
        <w:spacing w:line="360" w:lineRule="auto"/>
        <w:jc w:val="both"/>
        <w:rPr>
          <w:rFonts w:ascii="Palatino Linotype" w:eastAsia="Palatino Linotype" w:hAnsi="Palatino Linotype" w:cs="Palatino Linotype"/>
        </w:rPr>
      </w:pPr>
    </w:p>
    <w:p w14:paraId="3AD3E4EE" w14:textId="4EB1EADF"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b/>
        </w:rPr>
        <w:t>VISTO</w:t>
      </w:r>
      <w:r w:rsidRPr="00430BC9">
        <w:rPr>
          <w:rFonts w:ascii="Palatino Linotype" w:eastAsia="Palatino Linotype" w:hAnsi="Palatino Linotype" w:cs="Palatino Linotype"/>
        </w:rPr>
        <w:t xml:space="preserve"> el expediente formado con motivo del Recurso de Revisión </w:t>
      </w:r>
      <w:r w:rsidR="00111BDC" w:rsidRPr="00430BC9">
        <w:rPr>
          <w:rFonts w:ascii="Palatino Linotype" w:eastAsia="Palatino Linotype" w:hAnsi="Palatino Linotype" w:cs="Palatino Linotype"/>
          <w:b/>
        </w:rPr>
        <w:t>01007/INFOEM/AD/RR/2023</w:t>
      </w:r>
      <w:r w:rsidRPr="00430BC9">
        <w:rPr>
          <w:rFonts w:ascii="Palatino Linotype" w:eastAsia="Palatino Linotype" w:hAnsi="Palatino Linotype" w:cs="Palatino Linotype"/>
        </w:rPr>
        <w:t xml:space="preserve">, promovido por </w:t>
      </w:r>
      <w:r w:rsidR="00111BDC" w:rsidRPr="00430BC9">
        <w:rPr>
          <w:rFonts w:ascii="Palatino Linotype" w:eastAsia="Palatino Linotype" w:hAnsi="Palatino Linotype" w:cs="Palatino Linotype"/>
        </w:rPr>
        <w:t>la</w:t>
      </w:r>
      <w:r w:rsidRPr="00430BC9">
        <w:rPr>
          <w:rFonts w:ascii="Palatino Linotype" w:eastAsia="Palatino Linotype" w:hAnsi="Palatino Linotype" w:cs="Palatino Linotype"/>
        </w:rPr>
        <w:t xml:space="preserve"> </w:t>
      </w:r>
      <w:r w:rsidRPr="00430BC9">
        <w:rPr>
          <w:rFonts w:ascii="Palatino Linotype" w:eastAsia="Palatino Linotype" w:hAnsi="Palatino Linotype" w:cs="Palatino Linotype"/>
          <w:b/>
        </w:rPr>
        <w:t xml:space="preserve">C. </w:t>
      </w:r>
      <w:r w:rsidR="00A054BD">
        <w:rPr>
          <w:rFonts w:ascii="Palatino Linotype" w:eastAsia="Palatino Linotype" w:hAnsi="Palatino Linotype" w:cs="Palatino Linotype"/>
          <w:b/>
        </w:rPr>
        <w:t xml:space="preserve">XXXXXX XXXXXXXXX </w:t>
      </w:r>
      <w:proofErr w:type="spellStart"/>
      <w:r w:rsidR="00A054BD">
        <w:rPr>
          <w:rFonts w:ascii="Palatino Linotype" w:eastAsia="Palatino Linotype" w:hAnsi="Palatino Linotype" w:cs="Palatino Linotype"/>
          <w:b/>
        </w:rPr>
        <w:t>XXXXXXXXX</w:t>
      </w:r>
      <w:proofErr w:type="spellEnd"/>
      <w:r w:rsidR="00A054BD">
        <w:rPr>
          <w:rFonts w:ascii="Palatino Linotype" w:eastAsia="Palatino Linotype" w:hAnsi="Palatino Linotype" w:cs="Palatino Linotype"/>
          <w:b/>
        </w:rPr>
        <w:t xml:space="preserve"> XXXXXXX</w:t>
      </w:r>
      <w:r w:rsidR="001E6F82"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a</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 xml:space="preserve">quien en lo sucesivo se denominará </w:t>
      </w:r>
      <w:r w:rsidRPr="00430BC9">
        <w:rPr>
          <w:rFonts w:ascii="Palatino Linotype" w:eastAsia="Palatino Linotype" w:hAnsi="Palatino Linotype" w:cs="Palatino Linotype"/>
          <w:b/>
        </w:rPr>
        <w:t>L</w:t>
      </w:r>
      <w:r w:rsidR="00111BDC" w:rsidRPr="00430BC9">
        <w:rPr>
          <w:rFonts w:ascii="Palatino Linotype" w:eastAsia="Palatino Linotype" w:hAnsi="Palatino Linotype" w:cs="Palatino Linotype"/>
          <w:b/>
        </w:rPr>
        <w:t>A</w:t>
      </w:r>
      <w:r w:rsidRPr="00430BC9">
        <w:rPr>
          <w:rFonts w:ascii="Palatino Linotype" w:eastAsia="Palatino Linotype" w:hAnsi="Palatino Linotype" w:cs="Palatino Linotype"/>
          <w:b/>
        </w:rPr>
        <w:t xml:space="preserve"> RECURRENTE</w:t>
      </w:r>
      <w:r w:rsidR="001E6F82" w:rsidRPr="00430BC9">
        <w:rPr>
          <w:rFonts w:ascii="Palatino Linotype" w:eastAsia="Palatino Linotype" w:hAnsi="Palatino Linotype" w:cs="Palatino Linotype"/>
        </w:rPr>
        <w:t>, en contra de la</w:t>
      </w:r>
      <w:r w:rsidR="00261E8E" w:rsidRPr="00430BC9">
        <w:rPr>
          <w:rFonts w:ascii="Palatino Linotype" w:eastAsia="Palatino Linotype" w:hAnsi="Palatino Linotype" w:cs="Palatino Linotype"/>
        </w:rPr>
        <w:t xml:space="preserve"> </w:t>
      </w:r>
      <w:r w:rsidRPr="00430BC9">
        <w:rPr>
          <w:rFonts w:ascii="Palatino Linotype" w:eastAsia="Palatino Linotype" w:hAnsi="Palatino Linotype" w:cs="Palatino Linotype"/>
        </w:rPr>
        <w:t xml:space="preserve">respuesta </w:t>
      </w:r>
      <w:r w:rsidR="00261E8E" w:rsidRPr="00430BC9">
        <w:rPr>
          <w:rFonts w:ascii="Palatino Linotype" w:eastAsia="Palatino Linotype" w:hAnsi="Palatino Linotype" w:cs="Palatino Linotype"/>
        </w:rPr>
        <w:t>d</w:t>
      </w:r>
      <w:r w:rsidRPr="00430BC9">
        <w:rPr>
          <w:rFonts w:ascii="Palatino Linotype" w:eastAsia="Palatino Linotype" w:hAnsi="Palatino Linotype" w:cs="Palatino Linotype"/>
        </w:rPr>
        <w:t>e</w:t>
      </w:r>
      <w:r w:rsidR="00DC22E0" w:rsidRPr="00430BC9">
        <w:rPr>
          <w:rFonts w:ascii="Palatino Linotype" w:eastAsia="Palatino Linotype" w:hAnsi="Palatino Linotype" w:cs="Palatino Linotype"/>
        </w:rPr>
        <w:t xml:space="preserve"> </w:t>
      </w:r>
      <w:r w:rsidR="0015670A" w:rsidRPr="00430BC9">
        <w:rPr>
          <w:rFonts w:ascii="Palatino Linotype" w:eastAsia="Palatino Linotype" w:hAnsi="Palatino Linotype" w:cs="Palatino Linotype"/>
        </w:rPr>
        <w:t>l</w:t>
      </w:r>
      <w:r w:rsidR="00DC22E0" w:rsidRPr="00430BC9">
        <w:rPr>
          <w:rFonts w:ascii="Palatino Linotype" w:eastAsia="Palatino Linotype" w:hAnsi="Palatino Linotype" w:cs="Palatino Linotype"/>
        </w:rPr>
        <w:t>a</w:t>
      </w:r>
      <w:r w:rsidRPr="00430BC9">
        <w:rPr>
          <w:rFonts w:ascii="Palatino Linotype" w:eastAsia="Palatino Linotype" w:hAnsi="Palatino Linotype" w:cs="Palatino Linotype"/>
        </w:rPr>
        <w:t xml:space="preserve"> </w:t>
      </w:r>
      <w:r w:rsidR="00111BDC" w:rsidRPr="00430BC9">
        <w:rPr>
          <w:rFonts w:ascii="Palatino Linotype" w:eastAsia="Palatino Linotype" w:hAnsi="Palatino Linotype" w:cs="Palatino Linotype"/>
          <w:b/>
        </w:rPr>
        <w:t>Secretaría de Seguridad</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que</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 xml:space="preserve">en lo subsecuente se denominará </w:t>
      </w:r>
      <w:r w:rsidRPr="00430BC9">
        <w:rPr>
          <w:rFonts w:ascii="Palatino Linotype" w:eastAsia="Palatino Linotype" w:hAnsi="Palatino Linotype" w:cs="Palatino Linotype"/>
          <w:b/>
        </w:rPr>
        <w:t xml:space="preserve">EL SUJETO OBLIGADO </w:t>
      </w:r>
      <w:r w:rsidRPr="00430BC9">
        <w:rPr>
          <w:rFonts w:ascii="Palatino Linotype" w:eastAsia="Palatino Linotype" w:hAnsi="Palatino Linotype" w:cs="Palatino Linotype"/>
        </w:rPr>
        <w:t>o</w:t>
      </w:r>
      <w:r w:rsidRPr="00430BC9">
        <w:rPr>
          <w:rFonts w:ascii="Palatino Linotype" w:eastAsia="Palatino Linotype" w:hAnsi="Palatino Linotype" w:cs="Palatino Linotype"/>
          <w:b/>
        </w:rPr>
        <w:t xml:space="preserve"> RESPONSABLE</w:t>
      </w:r>
      <w:r w:rsidRPr="00430BC9">
        <w:rPr>
          <w:rFonts w:ascii="Palatino Linotype" w:eastAsia="Palatino Linotype" w:hAnsi="Palatino Linotype" w:cs="Palatino Linotype"/>
        </w:rPr>
        <w:t>,</w:t>
      </w:r>
      <w:r w:rsidRPr="00430BC9">
        <w:rPr>
          <w:rFonts w:ascii="Palatino Linotype" w:eastAsia="Palatino Linotype" w:hAnsi="Palatino Linotype" w:cs="Palatino Linotype"/>
          <w:vertAlign w:val="superscript"/>
        </w:rPr>
        <w:footnoteReference w:id="1"/>
      </w:r>
      <w:r w:rsidRPr="00430BC9">
        <w:rPr>
          <w:rFonts w:ascii="Palatino Linotype" w:eastAsia="Palatino Linotype" w:hAnsi="Palatino Linotype" w:cs="Palatino Linotype"/>
        </w:rPr>
        <w:t xml:space="preserve"> se procede a dictar la presente resolución con base en lo siguiente: </w:t>
      </w:r>
    </w:p>
    <w:p w14:paraId="6E024C3C" w14:textId="77777777" w:rsidR="00AB6706" w:rsidRPr="00430BC9" w:rsidRDefault="00AB6706" w:rsidP="00430BC9">
      <w:pPr>
        <w:jc w:val="both"/>
        <w:rPr>
          <w:rFonts w:ascii="Palatino Linotype" w:eastAsia="Palatino Linotype" w:hAnsi="Palatino Linotype" w:cs="Palatino Linotype"/>
        </w:rPr>
      </w:pPr>
    </w:p>
    <w:p w14:paraId="69338877" w14:textId="77777777" w:rsidR="00AB6706" w:rsidRPr="00430BC9" w:rsidRDefault="00FF484A" w:rsidP="00430BC9">
      <w:pPr>
        <w:jc w:val="center"/>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ANTECEDENTES</w:t>
      </w:r>
    </w:p>
    <w:p w14:paraId="79072202" w14:textId="77777777" w:rsidR="00AB6706" w:rsidRPr="00430BC9" w:rsidRDefault="00AB6706" w:rsidP="00430BC9">
      <w:pPr>
        <w:jc w:val="center"/>
        <w:rPr>
          <w:rFonts w:ascii="Palatino Linotype" w:eastAsia="Palatino Linotype" w:hAnsi="Palatino Linotype" w:cs="Palatino Linotype"/>
          <w:b/>
          <w:sz w:val="28"/>
          <w:szCs w:val="28"/>
        </w:rPr>
      </w:pPr>
    </w:p>
    <w:p w14:paraId="21B08C55" w14:textId="0A4715F3" w:rsidR="00AB6706" w:rsidRPr="00430BC9" w:rsidRDefault="00FF484A" w:rsidP="00430BC9">
      <w:pPr>
        <w:spacing w:line="360" w:lineRule="auto"/>
        <w:jc w:val="both"/>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I. De la Solicitud de Acceso</w:t>
      </w:r>
      <w:r w:rsidR="002A20CC" w:rsidRPr="00430BC9">
        <w:rPr>
          <w:rFonts w:ascii="Palatino Linotype" w:eastAsia="Palatino Linotype" w:hAnsi="Palatino Linotype" w:cs="Palatino Linotype"/>
          <w:b/>
          <w:sz w:val="28"/>
          <w:szCs w:val="28"/>
        </w:rPr>
        <w:t xml:space="preserve"> a datos personales</w:t>
      </w:r>
    </w:p>
    <w:p w14:paraId="0D04580C" w14:textId="6B0E8707"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El </w:t>
      </w:r>
      <w:r w:rsidR="00111BDC" w:rsidRPr="00430BC9">
        <w:rPr>
          <w:rFonts w:ascii="Palatino Linotype" w:eastAsia="Palatino Linotype" w:hAnsi="Palatino Linotype" w:cs="Palatino Linotype"/>
          <w:b/>
        </w:rPr>
        <w:t>dieciséis de enero</w:t>
      </w:r>
      <w:r w:rsidR="00D02458" w:rsidRPr="00430BC9">
        <w:rPr>
          <w:rFonts w:ascii="Palatino Linotype" w:eastAsia="Palatino Linotype" w:hAnsi="Palatino Linotype" w:cs="Palatino Linotype"/>
          <w:b/>
        </w:rPr>
        <w:t xml:space="preserve"> de dos mil veintitrés</w:t>
      </w:r>
      <w:r w:rsidRPr="00430BC9">
        <w:rPr>
          <w:rFonts w:ascii="Palatino Linotype" w:eastAsia="Palatino Linotype" w:hAnsi="Palatino Linotype" w:cs="Palatino Linotype"/>
        </w:rPr>
        <w:t xml:space="preserve">, </w:t>
      </w:r>
      <w:r w:rsidR="002769A7" w:rsidRPr="00430BC9">
        <w:rPr>
          <w:rFonts w:ascii="Palatino Linotype" w:eastAsia="Palatino Linotype" w:hAnsi="Palatino Linotype" w:cs="Palatino Linotype"/>
          <w:b/>
        </w:rPr>
        <w:t>LA RECURRENTE</w:t>
      </w:r>
      <w:r w:rsidRPr="00430BC9">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se denominará </w:t>
      </w:r>
      <w:r w:rsidRPr="00430BC9">
        <w:rPr>
          <w:rFonts w:ascii="Palatino Linotype" w:eastAsia="Palatino Linotype" w:hAnsi="Palatino Linotype" w:cs="Palatino Linotype"/>
          <w:b/>
        </w:rPr>
        <w:t>EL SARCOEM</w:t>
      </w:r>
      <w:r w:rsidRPr="00430BC9">
        <w:rPr>
          <w:rFonts w:ascii="Palatino Linotype" w:eastAsia="Palatino Linotype" w:hAnsi="Palatino Linotype" w:cs="Palatino Linotype"/>
        </w:rPr>
        <w:t xml:space="preserve">, ante </w:t>
      </w:r>
      <w:r w:rsidRPr="00430BC9">
        <w:rPr>
          <w:rFonts w:ascii="Palatino Linotype" w:eastAsia="Palatino Linotype" w:hAnsi="Palatino Linotype" w:cs="Palatino Linotype"/>
          <w:b/>
        </w:rPr>
        <w:t>EL SUJETO OBLIGADO</w:t>
      </w:r>
      <w:r w:rsidRPr="00430BC9">
        <w:rPr>
          <w:rFonts w:ascii="Palatino Linotype" w:eastAsia="Palatino Linotype" w:hAnsi="Palatino Linotype" w:cs="Palatino Linotype"/>
        </w:rPr>
        <w:t xml:space="preserve">, la Solicitud de Acceso a Datos Personales, a la que se le asignó el número de expediente </w:t>
      </w:r>
      <w:r w:rsidR="00111BDC" w:rsidRPr="00430BC9">
        <w:rPr>
          <w:rFonts w:ascii="Palatino Linotype" w:eastAsia="Palatino Linotype" w:hAnsi="Palatino Linotype" w:cs="Palatino Linotype"/>
          <w:b/>
        </w:rPr>
        <w:t>00002/SSEM/AD/2023</w:t>
      </w:r>
      <w:r w:rsidRPr="00430BC9">
        <w:rPr>
          <w:rFonts w:ascii="Palatino Linotype" w:eastAsia="Palatino Linotype" w:hAnsi="Palatino Linotype" w:cs="Palatino Linotype"/>
        </w:rPr>
        <w:t>, mediante la cual en el apartado de “Datos Personales a los que desea tener acceso”, refirió lo siguiente:</w:t>
      </w:r>
    </w:p>
    <w:p w14:paraId="7AB27C8D" w14:textId="77777777" w:rsidR="00AB6706" w:rsidRPr="00430BC9" w:rsidRDefault="00AB6706" w:rsidP="00430BC9">
      <w:pPr>
        <w:tabs>
          <w:tab w:val="left" w:pos="851"/>
        </w:tabs>
        <w:spacing w:line="360" w:lineRule="auto"/>
        <w:ind w:left="851" w:right="901"/>
        <w:jc w:val="both"/>
        <w:rPr>
          <w:rFonts w:ascii="Palatino Linotype" w:eastAsia="Palatino Linotype" w:hAnsi="Palatino Linotype" w:cs="Palatino Linotype"/>
          <w:i/>
          <w:sz w:val="22"/>
          <w:szCs w:val="22"/>
        </w:rPr>
      </w:pPr>
    </w:p>
    <w:p w14:paraId="2C613645" w14:textId="72801652" w:rsidR="00AB6706" w:rsidRPr="00430BC9" w:rsidRDefault="00C43A94" w:rsidP="00430BC9">
      <w:pPr>
        <w:tabs>
          <w:tab w:val="left" w:pos="851"/>
        </w:tabs>
        <w:ind w:left="851" w:right="902"/>
        <w:jc w:val="both"/>
        <w:rPr>
          <w:rFonts w:ascii="Palatino Linotype" w:eastAsia="Palatino Linotype" w:hAnsi="Palatino Linotype" w:cs="Palatino Linotype"/>
          <w:i/>
          <w:sz w:val="22"/>
          <w:szCs w:val="22"/>
        </w:rPr>
      </w:pPr>
      <w:r w:rsidRPr="00430BC9">
        <w:rPr>
          <w:rFonts w:ascii="Palatino Linotype" w:eastAsia="Palatino Linotype" w:hAnsi="Palatino Linotype" w:cs="Palatino Linotype"/>
          <w:i/>
          <w:sz w:val="22"/>
          <w:szCs w:val="22"/>
        </w:rPr>
        <w:lastRenderedPageBreak/>
        <w:t xml:space="preserve">“Requiero recibos de </w:t>
      </w:r>
      <w:proofErr w:type="spellStart"/>
      <w:r w:rsidRPr="00430BC9">
        <w:rPr>
          <w:rFonts w:ascii="Palatino Linotype" w:eastAsia="Palatino Linotype" w:hAnsi="Palatino Linotype" w:cs="Palatino Linotype"/>
          <w:i/>
          <w:sz w:val="22"/>
          <w:szCs w:val="22"/>
        </w:rPr>
        <w:t>nomina</w:t>
      </w:r>
      <w:proofErr w:type="spellEnd"/>
      <w:r w:rsidRPr="00430BC9">
        <w:rPr>
          <w:rFonts w:ascii="Palatino Linotype" w:eastAsia="Palatino Linotype" w:hAnsi="Palatino Linotype" w:cs="Palatino Linotype"/>
          <w:i/>
          <w:sz w:val="22"/>
          <w:szCs w:val="22"/>
        </w:rPr>
        <w:t xml:space="preserve"> e mi difunto esposo del año 2017 al 2019, ya que me los piden como requisito para unos </w:t>
      </w:r>
      <w:proofErr w:type="spellStart"/>
      <w:r w:rsidRPr="00430BC9">
        <w:rPr>
          <w:rFonts w:ascii="Palatino Linotype" w:eastAsia="Palatino Linotype" w:hAnsi="Palatino Linotype" w:cs="Palatino Linotype"/>
          <w:i/>
          <w:sz w:val="22"/>
          <w:szCs w:val="22"/>
        </w:rPr>
        <w:t>tramites</w:t>
      </w:r>
      <w:proofErr w:type="spellEnd"/>
      <w:r w:rsidRPr="00430BC9">
        <w:rPr>
          <w:rFonts w:ascii="Palatino Linotype" w:eastAsia="Palatino Linotype" w:hAnsi="Palatino Linotype" w:cs="Palatino Linotype"/>
          <w:i/>
          <w:sz w:val="22"/>
          <w:szCs w:val="22"/>
        </w:rPr>
        <w:t xml:space="preserve"> de ISSEMYN. El trabajo en </w:t>
      </w:r>
      <w:r w:rsidR="00851B61">
        <w:rPr>
          <w:rFonts w:ascii="Palatino Linotype" w:eastAsia="Palatino Linotype" w:hAnsi="Palatino Linotype" w:cs="Palatino Linotype"/>
          <w:i/>
          <w:sz w:val="22"/>
          <w:szCs w:val="22"/>
        </w:rPr>
        <w:t>XXXXXX</w:t>
      </w:r>
      <w:r w:rsidRPr="00430BC9">
        <w:rPr>
          <w:rFonts w:ascii="Palatino Linotype" w:eastAsia="Palatino Linotype" w:hAnsi="Palatino Linotype" w:cs="Palatino Linotype"/>
          <w:i/>
          <w:sz w:val="22"/>
          <w:szCs w:val="22"/>
        </w:rPr>
        <w:t xml:space="preserve">. A </w:t>
      </w:r>
      <w:proofErr w:type="spellStart"/>
      <w:r w:rsidRPr="00430BC9">
        <w:rPr>
          <w:rFonts w:ascii="Palatino Linotype" w:eastAsia="Palatino Linotype" w:hAnsi="Palatino Linotype" w:cs="Palatino Linotype"/>
          <w:i/>
          <w:sz w:val="22"/>
          <w:szCs w:val="22"/>
        </w:rPr>
        <w:t>credito</w:t>
      </w:r>
      <w:proofErr w:type="spellEnd"/>
      <w:r w:rsidRPr="00430BC9">
        <w:rPr>
          <w:rFonts w:ascii="Palatino Linotype" w:eastAsia="Palatino Linotype" w:hAnsi="Palatino Linotype" w:cs="Palatino Linotype"/>
          <w:i/>
          <w:sz w:val="22"/>
          <w:szCs w:val="22"/>
        </w:rPr>
        <w:t xml:space="preserve"> mí </w:t>
      </w:r>
      <w:proofErr w:type="spellStart"/>
      <w:r w:rsidRPr="00430BC9">
        <w:rPr>
          <w:rFonts w:ascii="Palatino Linotype" w:eastAsia="Palatino Linotype" w:hAnsi="Palatino Linotype" w:cs="Palatino Linotype"/>
          <w:i/>
          <w:sz w:val="22"/>
          <w:szCs w:val="22"/>
        </w:rPr>
        <w:t>interes</w:t>
      </w:r>
      <w:proofErr w:type="spellEnd"/>
      <w:r w:rsidRPr="00430BC9">
        <w:rPr>
          <w:rFonts w:ascii="Palatino Linotype" w:eastAsia="Palatino Linotype" w:hAnsi="Palatino Linotype" w:cs="Palatino Linotype"/>
          <w:i/>
          <w:sz w:val="22"/>
          <w:szCs w:val="22"/>
        </w:rPr>
        <w:t xml:space="preserve"> </w:t>
      </w:r>
      <w:proofErr w:type="spellStart"/>
      <w:r w:rsidRPr="00430BC9">
        <w:rPr>
          <w:rFonts w:ascii="Palatino Linotype" w:eastAsia="Palatino Linotype" w:hAnsi="Palatino Linotype" w:cs="Palatino Linotype"/>
          <w:i/>
          <w:sz w:val="22"/>
          <w:szCs w:val="22"/>
        </w:rPr>
        <w:t>juridito</w:t>
      </w:r>
      <w:proofErr w:type="spellEnd"/>
      <w:r w:rsidRPr="00430BC9">
        <w:rPr>
          <w:rFonts w:ascii="Palatino Linotype" w:eastAsia="Palatino Linotype" w:hAnsi="Palatino Linotype" w:cs="Palatino Linotype"/>
          <w:i/>
          <w:sz w:val="22"/>
          <w:szCs w:val="22"/>
        </w:rPr>
        <w:t xml:space="preserve"> con los documentos que adjunto al presente.</w:t>
      </w:r>
      <w:r w:rsidR="00FF484A" w:rsidRPr="00430BC9">
        <w:rPr>
          <w:rFonts w:ascii="Palatino Linotype" w:eastAsia="Palatino Linotype" w:hAnsi="Palatino Linotype" w:cs="Palatino Linotype"/>
          <w:i/>
          <w:sz w:val="22"/>
          <w:szCs w:val="22"/>
        </w:rPr>
        <w:t>” (</w:t>
      </w:r>
      <w:proofErr w:type="gramStart"/>
      <w:r w:rsidR="00FF484A" w:rsidRPr="00430BC9">
        <w:rPr>
          <w:rFonts w:ascii="Palatino Linotype" w:eastAsia="Palatino Linotype" w:hAnsi="Palatino Linotype" w:cs="Palatino Linotype"/>
          <w:i/>
          <w:sz w:val="22"/>
          <w:szCs w:val="22"/>
        </w:rPr>
        <w:t>sic</w:t>
      </w:r>
      <w:proofErr w:type="gramEnd"/>
      <w:r w:rsidR="00FF484A" w:rsidRPr="00430BC9">
        <w:rPr>
          <w:rFonts w:ascii="Palatino Linotype" w:eastAsia="Palatino Linotype" w:hAnsi="Palatino Linotype" w:cs="Palatino Linotype"/>
          <w:i/>
          <w:sz w:val="22"/>
          <w:szCs w:val="22"/>
        </w:rPr>
        <w:t>)</w:t>
      </w:r>
    </w:p>
    <w:p w14:paraId="4E52C586" w14:textId="77777777" w:rsidR="002E1CB6" w:rsidRPr="00430BC9" w:rsidRDefault="002E1CB6" w:rsidP="00430BC9">
      <w:pPr>
        <w:tabs>
          <w:tab w:val="left" w:pos="851"/>
        </w:tabs>
        <w:spacing w:line="360" w:lineRule="auto"/>
        <w:ind w:left="851" w:right="902"/>
        <w:jc w:val="both"/>
        <w:rPr>
          <w:rFonts w:ascii="Palatino Linotype" w:eastAsia="Palatino Linotype" w:hAnsi="Palatino Linotype" w:cs="Palatino Linotype"/>
          <w:i/>
          <w:sz w:val="22"/>
          <w:szCs w:val="22"/>
        </w:rPr>
      </w:pPr>
    </w:p>
    <w:p w14:paraId="53CE53E7" w14:textId="77777777" w:rsidR="008D5947" w:rsidRPr="00430BC9" w:rsidRDefault="008D5947"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Se advierte que a la solicitud de acceso, </w:t>
      </w:r>
      <w:r w:rsidRPr="00430BC9">
        <w:rPr>
          <w:rFonts w:ascii="Palatino Linotype" w:eastAsia="Palatino Linotype" w:hAnsi="Palatino Linotype" w:cs="Palatino Linotype"/>
          <w:b/>
          <w:bCs/>
        </w:rPr>
        <w:t>LA RECURRENTE</w:t>
      </w:r>
      <w:r w:rsidRPr="00430BC9">
        <w:rPr>
          <w:rFonts w:ascii="Palatino Linotype" w:eastAsia="Palatino Linotype" w:hAnsi="Palatino Linotype" w:cs="Palatino Linotype"/>
        </w:rPr>
        <w:t xml:space="preserve"> acompañó los archivos electrónicos siguientes: </w:t>
      </w:r>
    </w:p>
    <w:p w14:paraId="217AAC74" w14:textId="77777777" w:rsidR="002E1CB6" w:rsidRPr="00430BC9" w:rsidRDefault="002E1CB6"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15F91766" w14:textId="6A51F409" w:rsidR="008D5947" w:rsidRPr="00430BC9" w:rsidRDefault="008D5947" w:rsidP="00430BC9">
      <w:pPr>
        <w:pStyle w:val="Prrafodelista"/>
        <w:widowControl w:val="0"/>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Copia de la credencial para votar con fotografía, expedida por el Instituto Nacional Electoral (INE), a nombre del C. </w:t>
      </w:r>
      <w:r w:rsidR="00A054BD">
        <w:rPr>
          <w:rFonts w:ascii="Palatino Linotype" w:eastAsia="Palatino Linotype" w:hAnsi="Palatino Linotype" w:cs="Palatino Linotype"/>
        </w:rPr>
        <w:t>XXXXX XXXXXXXX XXXXXXXXX</w:t>
      </w:r>
      <w:r w:rsidRPr="00430BC9">
        <w:rPr>
          <w:rFonts w:ascii="Palatino Linotype" w:eastAsia="Palatino Linotype" w:hAnsi="Palatino Linotype" w:cs="Palatino Linotype"/>
        </w:rPr>
        <w:t xml:space="preserve">. </w:t>
      </w:r>
    </w:p>
    <w:p w14:paraId="1EBCBBD7" w14:textId="76858CF4" w:rsidR="00B94011" w:rsidRPr="00430BC9" w:rsidRDefault="008D5947" w:rsidP="00430BC9">
      <w:pPr>
        <w:pStyle w:val="Prrafodelista"/>
        <w:widowControl w:val="0"/>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Copia de la credencial para votar con fotografía, expedida por el Instituto Nacional Electoral (INE), a nombre la C. </w:t>
      </w:r>
      <w:r w:rsidR="00A054BD">
        <w:rPr>
          <w:rFonts w:ascii="Palatino Linotype" w:eastAsia="Palatino Linotype" w:hAnsi="Palatino Linotype" w:cs="Palatino Linotype"/>
        </w:rPr>
        <w:t xml:space="preserve">XXXXXX XXXXXXXXX </w:t>
      </w:r>
      <w:proofErr w:type="spellStart"/>
      <w:r w:rsidR="00A054BD">
        <w:rPr>
          <w:rFonts w:ascii="Palatino Linotype" w:eastAsia="Palatino Linotype" w:hAnsi="Palatino Linotype" w:cs="Palatino Linotype"/>
        </w:rPr>
        <w:t>XXXXXXXXX</w:t>
      </w:r>
      <w:proofErr w:type="spellEnd"/>
      <w:r w:rsidR="00A054BD">
        <w:rPr>
          <w:rFonts w:ascii="Palatino Linotype" w:eastAsia="Palatino Linotype" w:hAnsi="Palatino Linotype" w:cs="Palatino Linotype"/>
        </w:rPr>
        <w:t xml:space="preserve"> XXXXXXX</w:t>
      </w:r>
      <w:r w:rsidRPr="00430BC9">
        <w:rPr>
          <w:rFonts w:ascii="Palatino Linotype" w:eastAsia="Palatino Linotype" w:hAnsi="Palatino Linotype" w:cs="Palatino Linotype"/>
        </w:rPr>
        <w:t xml:space="preserve">. </w:t>
      </w:r>
    </w:p>
    <w:p w14:paraId="543E3183" w14:textId="15CBD65E" w:rsidR="00B94011" w:rsidRPr="00430BC9" w:rsidRDefault="008D5947" w:rsidP="00430BC9">
      <w:pPr>
        <w:pStyle w:val="Prrafodelista"/>
        <w:widowControl w:val="0"/>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Un Acta de Defunción a nombre de </w:t>
      </w:r>
      <w:r w:rsidR="00A054BD">
        <w:rPr>
          <w:rFonts w:ascii="Palatino Linotype" w:eastAsia="Palatino Linotype" w:hAnsi="Palatino Linotype" w:cs="Palatino Linotype"/>
        </w:rPr>
        <w:t>XXXXX XXXXXXXX XXXXXXXXX</w:t>
      </w:r>
      <w:r w:rsidRPr="00430BC9">
        <w:rPr>
          <w:rFonts w:ascii="Palatino Linotype" w:eastAsia="Palatino Linotype" w:hAnsi="Palatino Linotype" w:cs="Palatino Linotype"/>
        </w:rPr>
        <w:t xml:space="preserve">. </w:t>
      </w:r>
    </w:p>
    <w:p w14:paraId="253AB948" w14:textId="33D85E9D" w:rsidR="00B94011" w:rsidRPr="00430BC9" w:rsidRDefault="008D5947" w:rsidP="00430BC9">
      <w:pPr>
        <w:pStyle w:val="Prrafodelista"/>
        <w:widowControl w:val="0"/>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Un Acta de Matrimonio a nombre de </w:t>
      </w:r>
      <w:r w:rsidR="00A054BD">
        <w:rPr>
          <w:rFonts w:ascii="Palatino Linotype" w:eastAsia="Palatino Linotype" w:hAnsi="Palatino Linotype" w:cs="Palatino Linotype"/>
        </w:rPr>
        <w:t>XXXXX XXXXXXXX XXXXXXXXX</w:t>
      </w:r>
      <w:r w:rsidRPr="00430BC9">
        <w:rPr>
          <w:rFonts w:ascii="Palatino Linotype" w:eastAsia="Palatino Linotype" w:hAnsi="Palatino Linotype" w:cs="Palatino Linotype"/>
        </w:rPr>
        <w:t xml:space="preserve"> y </w:t>
      </w:r>
      <w:r w:rsidR="00A054BD">
        <w:rPr>
          <w:rFonts w:ascii="Palatino Linotype" w:eastAsia="Palatino Linotype" w:hAnsi="Palatino Linotype" w:cs="Palatino Linotype"/>
        </w:rPr>
        <w:t xml:space="preserve">XXXXXX XXXXXXXXX </w:t>
      </w:r>
      <w:proofErr w:type="spellStart"/>
      <w:r w:rsidR="00A054BD">
        <w:rPr>
          <w:rFonts w:ascii="Palatino Linotype" w:eastAsia="Palatino Linotype" w:hAnsi="Palatino Linotype" w:cs="Palatino Linotype"/>
        </w:rPr>
        <w:t>XXXXXXXXX</w:t>
      </w:r>
      <w:proofErr w:type="spellEnd"/>
      <w:r w:rsidR="00A054BD">
        <w:rPr>
          <w:rFonts w:ascii="Palatino Linotype" w:eastAsia="Palatino Linotype" w:hAnsi="Palatino Linotype" w:cs="Palatino Linotype"/>
        </w:rPr>
        <w:t xml:space="preserve"> XXXXXXX</w:t>
      </w:r>
      <w:r w:rsidRPr="00430BC9">
        <w:rPr>
          <w:rFonts w:ascii="Palatino Linotype" w:eastAsia="Palatino Linotype" w:hAnsi="Palatino Linotype" w:cs="Palatino Linotype"/>
        </w:rPr>
        <w:t xml:space="preserve">. </w:t>
      </w:r>
    </w:p>
    <w:p w14:paraId="14BF7C67" w14:textId="52A5759C" w:rsidR="008D5947" w:rsidRPr="00430BC9" w:rsidRDefault="008D5947" w:rsidP="00430BC9">
      <w:pPr>
        <w:pStyle w:val="Prrafodelista"/>
        <w:widowControl w:val="0"/>
        <w:numPr>
          <w:ilvl w:val="0"/>
          <w:numId w:val="16"/>
        </w:num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Un Acta de nacimiento a nombre de </w:t>
      </w:r>
      <w:r w:rsidR="00A054BD">
        <w:rPr>
          <w:rFonts w:ascii="Palatino Linotype" w:eastAsia="Palatino Linotype" w:hAnsi="Palatino Linotype" w:cs="Palatino Linotype"/>
        </w:rPr>
        <w:t xml:space="preserve">XXXXXX XXXXXXXXX </w:t>
      </w:r>
      <w:proofErr w:type="spellStart"/>
      <w:r w:rsidR="00A054BD">
        <w:rPr>
          <w:rFonts w:ascii="Palatino Linotype" w:eastAsia="Palatino Linotype" w:hAnsi="Palatino Linotype" w:cs="Palatino Linotype"/>
        </w:rPr>
        <w:t>XXXXXXXXX</w:t>
      </w:r>
      <w:proofErr w:type="spellEnd"/>
      <w:r w:rsidR="00A054BD">
        <w:rPr>
          <w:rFonts w:ascii="Palatino Linotype" w:eastAsia="Palatino Linotype" w:hAnsi="Palatino Linotype" w:cs="Palatino Linotype"/>
        </w:rPr>
        <w:t xml:space="preserve"> XXXXXXX</w:t>
      </w:r>
      <w:r w:rsidRPr="00430BC9">
        <w:rPr>
          <w:rFonts w:ascii="Palatino Linotype" w:eastAsia="Palatino Linotype" w:hAnsi="Palatino Linotype" w:cs="Palatino Linotype"/>
        </w:rPr>
        <w:t>.</w:t>
      </w:r>
    </w:p>
    <w:p w14:paraId="6EC5F8A8" w14:textId="77777777" w:rsidR="00174971" w:rsidRPr="00430BC9" w:rsidRDefault="00174971"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942E71E" w14:textId="2C0C79BC" w:rsidR="00AB6706" w:rsidRPr="00430BC9" w:rsidRDefault="00FF484A"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rPr>
        <w:t>MEDIO PARA OÍR Y RECIBIR NOTIFICACIONES:</w:t>
      </w:r>
      <w:r w:rsidRPr="00430BC9">
        <w:rPr>
          <w:rFonts w:ascii="Palatino Linotype" w:eastAsia="Palatino Linotype" w:hAnsi="Palatino Linotype" w:cs="Palatino Linotype"/>
        </w:rPr>
        <w:t xml:space="preserve"> </w:t>
      </w:r>
      <w:r w:rsidR="00D02458" w:rsidRPr="00430BC9">
        <w:rPr>
          <w:rFonts w:ascii="Palatino Linotype" w:eastAsia="Palatino Linotype" w:hAnsi="Palatino Linotype" w:cs="Palatino Linotype"/>
          <w:b/>
          <w:bCs/>
        </w:rPr>
        <w:t>SARCOEM</w:t>
      </w:r>
      <w:r w:rsidR="00B0577B" w:rsidRPr="00430BC9">
        <w:rPr>
          <w:rFonts w:ascii="Palatino Linotype" w:eastAsia="Palatino Linotype" w:hAnsi="Palatino Linotype" w:cs="Palatino Linotype"/>
          <w:b/>
          <w:bCs/>
        </w:rPr>
        <w:t>.</w:t>
      </w:r>
    </w:p>
    <w:p w14:paraId="76A940AA" w14:textId="77777777" w:rsidR="00AB6706" w:rsidRPr="00430BC9" w:rsidRDefault="00AB6706" w:rsidP="00430BC9">
      <w:pPr>
        <w:spacing w:line="360" w:lineRule="auto"/>
        <w:jc w:val="both"/>
        <w:rPr>
          <w:rFonts w:ascii="Palatino Linotype" w:eastAsia="Palatino Linotype" w:hAnsi="Palatino Linotype" w:cs="Palatino Linotype"/>
          <w:b/>
        </w:rPr>
      </w:pPr>
    </w:p>
    <w:p w14:paraId="5622A0A2" w14:textId="2DFAB3C6"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b/>
        </w:rPr>
        <w:t>MODALIDAD DE ENTREGA</w:t>
      </w:r>
      <w:r w:rsidRPr="00430BC9">
        <w:rPr>
          <w:rFonts w:ascii="Palatino Linotype" w:eastAsia="Palatino Linotype" w:hAnsi="Palatino Linotype" w:cs="Palatino Linotype"/>
        </w:rPr>
        <w:t>:</w:t>
      </w:r>
      <w:r w:rsidR="00B0577B" w:rsidRPr="00430BC9">
        <w:rPr>
          <w:rFonts w:ascii="Palatino Linotype" w:eastAsia="Palatino Linotype" w:hAnsi="Palatino Linotype" w:cs="Palatino Linotype"/>
        </w:rPr>
        <w:t xml:space="preserve"> </w:t>
      </w:r>
      <w:r w:rsidR="00AB26CB" w:rsidRPr="00430BC9">
        <w:rPr>
          <w:rFonts w:ascii="Palatino Linotype" w:eastAsia="Palatino Linotype" w:hAnsi="Palatino Linotype" w:cs="Palatino Linotype"/>
          <w:b/>
          <w:bCs/>
        </w:rPr>
        <w:t>Copias Certificadas</w:t>
      </w:r>
      <w:r w:rsidR="00174971" w:rsidRPr="00430BC9">
        <w:rPr>
          <w:rFonts w:ascii="Palatino Linotype" w:eastAsia="Palatino Linotype" w:hAnsi="Palatino Linotype" w:cs="Palatino Linotype"/>
          <w:b/>
          <w:bCs/>
        </w:rPr>
        <w:t xml:space="preserve"> (con costo)</w:t>
      </w:r>
      <w:r w:rsidRPr="00430BC9">
        <w:rPr>
          <w:rFonts w:ascii="Palatino Linotype" w:eastAsia="Palatino Linotype" w:hAnsi="Palatino Linotype" w:cs="Palatino Linotype"/>
          <w:b/>
          <w:bCs/>
        </w:rPr>
        <w:t>.</w:t>
      </w:r>
    </w:p>
    <w:p w14:paraId="09794FD4" w14:textId="77777777" w:rsidR="00AB6706" w:rsidRPr="00430BC9" w:rsidRDefault="00AB6706" w:rsidP="00430BC9">
      <w:pPr>
        <w:spacing w:line="360" w:lineRule="auto"/>
        <w:jc w:val="both"/>
        <w:rPr>
          <w:rFonts w:ascii="Palatino Linotype" w:eastAsia="Palatino Linotype" w:hAnsi="Palatino Linotype" w:cs="Palatino Linotype"/>
        </w:rPr>
      </w:pPr>
    </w:p>
    <w:p w14:paraId="6391A89A" w14:textId="6CE8FD61" w:rsidR="00AB6706" w:rsidRPr="00430BC9" w:rsidRDefault="006A0CE3" w:rsidP="00430BC9">
      <w:pPr>
        <w:spacing w:line="360" w:lineRule="auto"/>
        <w:jc w:val="both"/>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 xml:space="preserve">II. </w:t>
      </w:r>
      <w:r w:rsidR="00FF484A" w:rsidRPr="00430BC9">
        <w:rPr>
          <w:rFonts w:ascii="Palatino Linotype" w:eastAsia="Palatino Linotype" w:hAnsi="Palatino Linotype" w:cs="Palatino Linotype"/>
          <w:b/>
          <w:sz w:val="28"/>
          <w:szCs w:val="28"/>
        </w:rPr>
        <w:t>Respuesta del Sujeto Obligado</w:t>
      </w:r>
    </w:p>
    <w:p w14:paraId="414A46A8" w14:textId="36DD59A9" w:rsidR="001E6F82" w:rsidRPr="00430BC9" w:rsidRDefault="00FF484A" w:rsidP="00430BC9">
      <w:pPr>
        <w:spacing w:line="360" w:lineRule="auto"/>
        <w:jc w:val="both"/>
        <w:rPr>
          <w:rFonts w:ascii="Palatino Linotype" w:eastAsia="Palatino Linotype" w:hAnsi="Palatino Linotype" w:cs="Palatino Linotype"/>
          <w:bCs/>
        </w:rPr>
      </w:pPr>
      <w:r w:rsidRPr="00430BC9">
        <w:rPr>
          <w:rFonts w:ascii="Palatino Linotype" w:eastAsia="Palatino Linotype" w:hAnsi="Palatino Linotype" w:cs="Palatino Linotype"/>
        </w:rPr>
        <w:lastRenderedPageBreak/>
        <w:t>De las constancias que obran en el expediente electrónico</w:t>
      </w:r>
      <w:r w:rsidRPr="00430BC9">
        <w:rPr>
          <w:rFonts w:ascii="Palatino Linotype" w:eastAsia="Palatino Linotype" w:hAnsi="Palatino Linotype" w:cs="Palatino Linotype"/>
          <w:b/>
        </w:rPr>
        <w:t>,</w:t>
      </w:r>
      <w:r w:rsidRPr="00430BC9">
        <w:rPr>
          <w:rFonts w:ascii="Palatino Linotype" w:eastAsia="Palatino Linotype" w:hAnsi="Palatino Linotype" w:cs="Palatino Linotype"/>
        </w:rPr>
        <w:t xml:space="preserve"> se advierte que</w:t>
      </w:r>
      <w:r w:rsidR="00FF0AC4" w:rsidRPr="00430BC9">
        <w:rPr>
          <w:rFonts w:ascii="Palatino Linotype" w:eastAsia="Palatino Linotype" w:hAnsi="Palatino Linotype" w:cs="Palatino Linotype"/>
          <w:b/>
        </w:rPr>
        <w:t xml:space="preserve"> </w:t>
      </w:r>
      <w:r w:rsidR="00FF0AC4" w:rsidRPr="00430BC9">
        <w:rPr>
          <w:rFonts w:ascii="Palatino Linotype" w:eastAsia="Palatino Linotype" w:hAnsi="Palatino Linotype" w:cs="Palatino Linotype"/>
        </w:rPr>
        <w:t>el</w:t>
      </w:r>
      <w:r w:rsidR="00FF0AC4" w:rsidRPr="00430BC9">
        <w:rPr>
          <w:rFonts w:ascii="Palatino Linotype" w:eastAsia="Palatino Linotype" w:hAnsi="Palatino Linotype" w:cs="Palatino Linotype"/>
          <w:b/>
        </w:rPr>
        <w:t xml:space="preserve"> </w:t>
      </w:r>
      <w:r w:rsidR="00386D48" w:rsidRPr="00430BC9">
        <w:rPr>
          <w:rFonts w:ascii="Palatino Linotype" w:eastAsia="Palatino Linotype" w:hAnsi="Palatino Linotype" w:cs="Palatino Linotype"/>
          <w:b/>
        </w:rPr>
        <w:t>catorce de febrero</w:t>
      </w:r>
      <w:r w:rsidR="00FF0AC4" w:rsidRPr="00430BC9">
        <w:rPr>
          <w:rFonts w:ascii="Palatino Linotype" w:eastAsia="Palatino Linotype" w:hAnsi="Palatino Linotype" w:cs="Palatino Linotype"/>
          <w:b/>
        </w:rPr>
        <w:t xml:space="preserve"> de dos mil veintitrés,</w:t>
      </w:r>
      <w:r w:rsidRPr="00430BC9">
        <w:rPr>
          <w:rFonts w:ascii="Palatino Linotype" w:eastAsia="Palatino Linotype" w:hAnsi="Palatino Linotype" w:cs="Palatino Linotype"/>
        </w:rPr>
        <w:t xml:space="preserve"> </w:t>
      </w:r>
      <w:r w:rsidRPr="00430BC9">
        <w:rPr>
          <w:rFonts w:ascii="Palatino Linotype" w:eastAsia="Palatino Linotype" w:hAnsi="Palatino Linotype" w:cs="Palatino Linotype"/>
          <w:b/>
        </w:rPr>
        <w:t xml:space="preserve">EL SUJETO OBLIGADO </w:t>
      </w:r>
      <w:r w:rsidR="002A20CC" w:rsidRPr="00430BC9">
        <w:rPr>
          <w:rFonts w:ascii="Palatino Linotype" w:eastAsia="Palatino Linotype" w:hAnsi="Palatino Linotype" w:cs="Palatino Linotype"/>
          <w:bCs/>
        </w:rPr>
        <w:t>proporcionó la respuesta a la solicitud de acceso a datos personales</w:t>
      </w:r>
      <w:r w:rsidR="001E6F82" w:rsidRPr="00430BC9">
        <w:rPr>
          <w:rFonts w:ascii="Palatino Linotype" w:eastAsia="Palatino Linotype" w:hAnsi="Palatino Linotype" w:cs="Palatino Linotype"/>
          <w:bCs/>
        </w:rPr>
        <w:t>, en los términos</w:t>
      </w:r>
      <w:r w:rsidR="001B4977" w:rsidRPr="00430BC9">
        <w:rPr>
          <w:rFonts w:ascii="Palatino Linotype" w:eastAsia="Palatino Linotype" w:hAnsi="Palatino Linotype" w:cs="Palatino Linotype"/>
          <w:bCs/>
        </w:rPr>
        <w:t xml:space="preserve"> siguientes</w:t>
      </w:r>
      <w:r w:rsidR="001E6F82" w:rsidRPr="00430BC9">
        <w:rPr>
          <w:rFonts w:ascii="Palatino Linotype" w:eastAsia="Palatino Linotype" w:hAnsi="Palatino Linotype" w:cs="Palatino Linotype"/>
          <w:bCs/>
        </w:rPr>
        <w:t>:</w:t>
      </w:r>
    </w:p>
    <w:p w14:paraId="2DDCFC65" w14:textId="2C51861B" w:rsidR="001B4977" w:rsidRPr="00430BC9" w:rsidRDefault="001B4977" w:rsidP="00430BC9">
      <w:pPr>
        <w:spacing w:line="360" w:lineRule="auto"/>
        <w:ind w:left="851" w:right="902"/>
        <w:jc w:val="right"/>
        <w:rPr>
          <w:rFonts w:ascii="Palatino Linotype" w:eastAsia="Palatino Linotype" w:hAnsi="Palatino Linotype" w:cs="Palatino Linotype"/>
          <w:i/>
        </w:rPr>
      </w:pPr>
      <w:r w:rsidRPr="00430BC9">
        <w:rPr>
          <w:rFonts w:ascii="Palatino Linotype" w:eastAsia="Palatino Linotype" w:hAnsi="Palatino Linotype" w:cs="Palatino Linotype"/>
          <w:i/>
        </w:rPr>
        <w:t>“…</w:t>
      </w:r>
    </w:p>
    <w:p w14:paraId="4948A202" w14:textId="77777777" w:rsidR="008E3C45" w:rsidRPr="00430BC9" w:rsidRDefault="008E3C45" w:rsidP="00430BC9">
      <w:pPr>
        <w:widowControl w:val="0"/>
        <w:pBdr>
          <w:top w:val="nil"/>
          <w:left w:val="nil"/>
          <w:bottom w:val="nil"/>
          <w:right w:val="nil"/>
          <w:between w:val="nil"/>
        </w:pBdr>
        <w:ind w:left="851" w:right="899"/>
        <w:jc w:val="right"/>
        <w:rPr>
          <w:rFonts w:ascii="Palatino Linotype" w:eastAsia="Palatino Linotype" w:hAnsi="Palatino Linotype" w:cs="Palatino Linotype"/>
          <w:i/>
        </w:rPr>
      </w:pPr>
      <w:r w:rsidRPr="00430BC9">
        <w:rPr>
          <w:rFonts w:ascii="Palatino Linotype" w:eastAsia="Palatino Linotype" w:hAnsi="Palatino Linotype" w:cs="Palatino Linotype"/>
          <w:i/>
        </w:rPr>
        <w:t>Folio de la solicitud: 00002/SSEM/AD/2023</w:t>
      </w:r>
    </w:p>
    <w:p w14:paraId="6C00505D" w14:textId="77777777" w:rsidR="008E3C45" w:rsidRPr="00430BC9" w:rsidRDefault="008E3C45" w:rsidP="00430BC9">
      <w:pPr>
        <w:widowControl w:val="0"/>
        <w:pBdr>
          <w:top w:val="nil"/>
          <w:left w:val="nil"/>
          <w:bottom w:val="nil"/>
          <w:right w:val="nil"/>
          <w:between w:val="nil"/>
        </w:pBdr>
        <w:ind w:left="851" w:right="899"/>
        <w:jc w:val="right"/>
        <w:rPr>
          <w:rFonts w:ascii="Palatino Linotype" w:eastAsia="Palatino Linotype" w:hAnsi="Palatino Linotype" w:cs="Palatino Linotype"/>
          <w:i/>
        </w:rPr>
      </w:pPr>
    </w:p>
    <w:p w14:paraId="027C0B96" w14:textId="77777777" w:rsidR="008E3C45" w:rsidRPr="00430BC9" w:rsidRDefault="008E3C45" w:rsidP="00430BC9">
      <w:pPr>
        <w:widowControl w:val="0"/>
        <w:pBdr>
          <w:top w:val="nil"/>
          <w:left w:val="nil"/>
          <w:bottom w:val="nil"/>
          <w:right w:val="nil"/>
          <w:between w:val="nil"/>
        </w:pBdr>
        <w:ind w:left="851" w:right="899"/>
        <w:jc w:val="both"/>
        <w:rPr>
          <w:rFonts w:ascii="Palatino Linotype" w:eastAsia="Palatino Linotype" w:hAnsi="Palatino Linotype" w:cs="Palatino Linotype"/>
          <w:i/>
        </w:rPr>
      </w:pPr>
      <w:r w:rsidRPr="00430BC9">
        <w:rPr>
          <w:rFonts w:ascii="Palatino Linotype" w:eastAsia="Palatino Linotype" w:hAnsi="Palatino Linotype" w:cs="Palatino Linotype"/>
          <w:i/>
        </w:rPr>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396519B1" w14:textId="77777777" w:rsidR="00714778" w:rsidRPr="00430BC9" w:rsidRDefault="00714778" w:rsidP="00430BC9">
      <w:pPr>
        <w:widowControl w:val="0"/>
        <w:pBdr>
          <w:top w:val="nil"/>
          <w:left w:val="nil"/>
          <w:bottom w:val="nil"/>
          <w:right w:val="nil"/>
          <w:between w:val="nil"/>
        </w:pBdr>
        <w:ind w:left="851" w:right="899"/>
        <w:jc w:val="both"/>
        <w:rPr>
          <w:rFonts w:ascii="Palatino Linotype" w:eastAsia="Palatino Linotype" w:hAnsi="Palatino Linotype" w:cs="Palatino Linotype"/>
          <w:i/>
        </w:rPr>
      </w:pPr>
    </w:p>
    <w:p w14:paraId="6BD51956" w14:textId="77777777" w:rsidR="008E3C45" w:rsidRPr="00430BC9" w:rsidRDefault="008E3C45" w:rsidP="00430BC9">
      <w:pPr>
        <w:widowControl w:val="0"/>
        <w:pBdr>
          <w:top w:val="nil"/>
          <w:left w:val="nil"/>
          <w:bottom w:val="nil"/>
          <w:right w:val="nil"/>
          <w:between w:val="nil"/>
        </w:pBdr>
        <w:ind w:left="851" w:right="899"/>
        <w:jc w:val="both"/>
        <w:rPr>
          <w:rFonts w:ascii="Palatino Linotype" w:eastAsia="Palatino Linotype" w:hAnsi="Palatino Linotype" w:cs="Palatino Linotype"/>
          <w:i/>
        </w:rPr>
      </w:pPr>
      <w:r w:rsidRPr="00430BC9">
        <w:rPr>
          <w:rFonts w:ascii="Palatino Linotype" w:eastAsia="Palatino Linotype" w:hAnsi="Palatino Linotype" w:cs="Palatino Linotype"/>
          <w:i/>
        </w:rPr>
        <w:t>ATENTAMENTE</w:t>
      </w:r>
    </w:p>
    <w:p w14:paraId="188B11FC" w14:textId="6939D9A6" w:rsidR="007A0869" w:rsidRPr="00430BC9" w:rsidRDefault="008E3C45" w:rsidP="00430BC9">
      <w:pPr>
        <w:widowControl w:val="0"/>
        <w:pBdr>
          <w:top w:val="nil"/>
          <w:left w:val="nil"/>
          <w:bottom w:val="nil"/>
          <w:right w:val="nil"/>
          <w:between w:val="nil"/>
        </w:pBdr>
        <w:ind w:left="851" w:right="899"/>
        <w:jc w:val="both"/>
        <w:rPr>
          <w:rFonts w:ascii="Palatino Linotype" w:eastAsia="Palatino Linotype" w:hAnsi="Palatino Linotype" w:cs="Palatino Linotype"/>
          <w:i/>
        </w:rPr>
      </w:pPr>
      <w:r w:rsidRPr="00430BC9">
        <w:rPr>
          <w:rFonts w:ascii="Palatino Linotype" w:eastAsia="Palatino Linotype" w:hAnsi="Palatino Linotype" w:cs="Palatino Linotype"/>
          <w:i/>
        </w:rPr>
        <w:t>Mtra. Larissa León Arce</w:t>
      </w:r>
    </w:p>
    <w:p w14:paraId="1365E6EF" w14:textId="77777777" w:rsidR="008E3C45" w:rsidRPr="00430BC9" w:rsidRDefault="008E3C45" w:rsidP="00430BC9">
      <w:pPr>
        <w:widowControl w:val="0"/>
        <w:pBdr>
          <w:top w:val="nil"/>
          <w:left w:val="nil"/>
          <w:bottom w:val="nil"/>
          <w:right w:val="nil"/>
          <w:between w:val="nil"/>
        </w:pBdr>
        <w:spacing w:line="360" w:lineRule="auto"/>
        <w:ind w:left="851" w:right="899"/>
        <w:jc w:val="both"/>
        <w:rPr>
          <w:rFonts w:ascii="Palatino Linotype" w:eastAsia="Palatino Linotype" w:hAnsi="Palatino Linotype" w:cs="Palatino Linotype"/>
          <w:i/>
        </w:rPr>
      </w:pPr>
    </w:p>
    <w:p w14:paraId="765AFD51" w14:textId="6CC659A5" w:rsidR="007A0869" w:rsidRPr="00430BC9" w:rsidRDefault="007A0869"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Adjuntando, </w:t>
      </w:r>
      <w:r w:rsidR="001B4977" w:rsidRPr="00430BC9">
        <w:rPr>
          <w:rFonts w:ascii="Palatino Linotype" w:eastAsia="Palatino Linotype" w:hAnsi="Palatino Linotype" w:cs="Palatino Linotype"/>
        </w:rPr>
        <w:t>el archivo electrónico siguiente</w:t>
      </w:r>
      <w:r w:rsidRPr="00430BC9">
        <w:rPr>
          <w:rFonts w:ascii="Palatino Linotype" w:eastAsia="Palatino Linotype" w:hAnsi="Palatino Linotype" w:cs="Palatino Linotype"/>
        </w:rPr>
        <w:t>:</w:t>
      </w:r>
    </w:p>
    <w:p w14:paraId="0443FD60" w14:textId="77777777" w:rsidR="002E1CB6" w:rsidRPr="00430BC9" w:rsidRDefault="002E1CB6"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AC9E0D2" w14:textId="7F59BD10" w:rsidR="001B4977" w:rsidRPr="00430BC9" w:rsidRDefault="00CD4A4E" w:rsidP="00430BC9">
      <w:pPr>
        <w:pStyle w:val="Prrafodelista"/>
        <w:widowControl w:val="0"/>
        <w:numPr>
          <w:ilvl w:val="0"/>
          <w:numId w:val="11"/>
        </w:numPr>
        <w:pBdr>
          <w:top w:val="nil"/>
          <w:left w:val="nil"/>
          <w:bottom w:val="nil"/>
          <w:right w:val="nil"/>
          <w:between w:val="nil"/>
        </w:pBdr>
        <w:spacing w:line="360" w:lineRule="auto"/>
        <w:ind w:right="899"/>
        <w:jc w:val="both"/>
        <w:rPr>
          <w:rFonts w:ascii="Palatino Linotype" w:eastAsia="Palatino Linotype" w:hAnsi="Palatino Linotype" w:cs="Palatino Linotype"/>
          <w:b/>
          <w:i/>
        </w:rPr>
      </w:pPr>
      <w:r w:rsidRPr="00430BC9">
        <w:rPr>
          <w:rFonts w:ascii="Palatino Linotype" w:eastAsia="Palatino Linotype" w:hAnsi="Palatino Linotype" w:cs="Palatino Linotype"/>
          <w:b/>
          <w:i/>
        </w:rPr>
        <w:t>Solicitud 002.pdf</w:t>
      </w:r>
    </w:p>
    <w:p w14:paraId="12E58489" w14:textId="0F7736AE" w:rsidR="00E860B9" w:rsidRPr="00430BC9" w:rsidRDefault="003D6403"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t xml:space="preserve">Archivo que contiene </w:t>
      </w:r>
      <w:r w:rsidR="00115DB4" w:rsidRPr="00430BC9">
        <w:rPr>
          <w:rFonts w:ascii="Palatino Linotype" w:eastAsia="Palatino Linotype" w:hAnsi="Palatino Linotype" w:cs="Palatino Linotype"/>
          <w:i/>
        </w:rPr>
        <w:t>un documento de fecha 10 de febrero de 2023, sin número de oficio, suscrito por la Titular de la Unidad de Trans</w:t>
      </w:r>
      <w:r w:rsidR="0069784B" w:rsidRPr="00430BC9">
        <w:rPr>
          <w:rFonts w:ascii="Palatino Linotype" w:eastAsia="Palatino Linotype" w:hAnsi="Palatino Linotype" w:cs="Palatino Linotype"/>
          <w:i/>
        </w:rPr>
        <w:t>p</w:t>
      </w:r>
      <w:r w:rsidR="00115DB4" w:rsidRPr="00430BC9">
        <w:rPr>
          <w:rFonts w:ascii="Palatino Linotype" w:eastAsia="Palatino Linotype" w:hAnsi="Palatino Linotype" w:cs="Palatino Linotype"/>
          <w:i/>
        </w:rPr>
        <w:t>arencia, dirigido al solicitante, en el que le indica:</w:t>
      </w:r>
    </w:p>
    <w:p w14:paraId="5C6AD76E" w14:textId="77777777" w:rsidR="00115DB4" w:rsidRPr="00430BC9" w:rsidRDefault="00115DB4"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p>
    <w:p w14:paraId="7D7B6312" w14:textId="52A7856C" w:rsidR="0069784B" w:rsidRPr="00430BC9" w:rsidRDefault="00115DB4"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t>“</w:t>
      </w:r>
      <w:r w:rsidR="0069784B" w:rsidRPr="00430BC9">
        <w:rPr>
          <w:rFonts w:ascii="Palatino Linotype" w:eastAsia="Palatino Linotype" w:hAnsi="Palatino Linotype" w:cs="Palatino Linotype"/>
          <w:i/>
        </w:rPr>
        <w:t>…</w:t>
      </w:r>
    </w:p>
    <w:p w14:paraId="2AD55294" w14:textId="14BAE664" w:rsidR="00E860B9" w:rsidRPr="00430BC9" w:rsidRDefault="0069784B"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t>D</w:t>
      </w:r>
      <w:r w:rsidR="00C61E93" w:rsidRPr="00430BC9">
        <w:rPr>
          <w:rFonts w:ascii="Palatino Linotype" w:eastAsia="Palatino Linotype" w:hAnsi="Palatino Linotype" w:cs="Palatino Linotype"/>
          <w:i/>
        </w:rPr>
        <w:t>espués de haber realizado una revisión minuciosa y exhaustiva en los medios físicos y electrónicos de esta Dependencia, no se localizó ningún manual, expediente, reporte, estudio, acta, resolución, oficio, correspondencia, acuerdo, directiva, directriz, circular, contrato, convenio, instructivo, nota, memorando, estadística o bien, cualquier otro registro que permita dar respuesta a su solicitud de información.</w:t>
      </w:r>
    </w:p>
    <w:p w14:paraId="3C6FB079" w14:textId="77777777" w:rsidR="00C61E93" w:rsidRPr="00430BC9" w:rsidRDefault="00C61E93"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p>
    <w:p w14:paraId="49B896C9" w14:textId="77777777" w:rsidR="00B859BE" w:rsidRPr="00430BC9" w:rsidRDefault="00E860B9"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lastRenderedPageBreak/>
        <w:t xml:space="preserve">Así mismo, es importante señalar que entre la Secretaría de Seguridad del Estado de México y los cuerpos auxiliares de la seguridad pública, solo existe una coordinación estrictamente de carácter operativo en situaciones de urgencia, desastre o cuando fuese necesario en apoyo de la seguridad pública. </w:t>
      </w:r>
    </w:p>
    <w:p w14:paraId="6ECC9601" w14:textId="77777777" w:rsidR="00B859BE" w:rsidRPr="00430BC9" w:rsidRDefault="00B859BE"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p>
    <w:p w14:paraId="0CDAD3C7" w14:textId="12448CD6" w:rsidR="00564D16" w:rsidRPr="00430BC9" w:rsidRDefault="00E860B9"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t>Aunado a lo anterior, es de resaltar que, en la estructura orgánica de este Sujeto Obligado, no se observa que los cuerpos auxiliares de la seguridad pública (</w:t>
      </w:r>
      <w:r w:rsidR="00851B61">
        <w:rPr>
          <w:rFonts w:ascii="Palatino Linotype" w:eastAsia="Palatino Linotype" w:hAnsi="Palatino Linotype" w:cs="Palatino Linotype"/>
          <w:i/>
        </w:rPr>
        <w:t>XXXXXX</w:t>
      </w:r>
      <w:r w:rsidRPr="00430BC9">
        <w:rPr>
          <w:rFonts w:ascii="Palatino Linotype" w:eastAsia="Palatino Linotype" w:hAnsi="Palatino Linotype" w:cs="Palatino Linotype"/>
          <w:i/>
        </w:rPr>
        <w:t>) formen parte del mismo</w:t>
      </w:r>
      <w:r w:rsidR="00564D16" w:rsidRPr="00430BC9">
        <w:rPr>
          <w:rFonts w:ascii="Palatino Linotype" w:eastAsia="Palatino Linotype" w:hAnsi="Palatino Linotype" w:cs="Palatino Linotype"/>
          <w:i/>
        </w:rPr>
        <w:t>, lo cual podrá corroborar en el Link siguiente:</w:t>
      </w:r>
    </w:p>
    <w:p w14:paraId="29BB9D53" w14:textId="2E439E3A" w:rsidR="007A0869" w:rsidRPr="00430BC9" w:rsidRDefault="001C5825" w:rsidP="00430BC9">
      <w:pPr>
        <w:widowControl w:val="0"/>
        <w:pBdr>
          <w:top w:val="nil"/>
          <w:left w:val="nil"/>
          <w:bottom w:val="nil"/>
          <w:right w:val="nil"/>
          <w:between w:val="nil"/>
        </w:pBdr>
        <w:ind w:left="1077" w:right="902"/>
        <w:jc w:val="both"/>
        <w:rPr>
          <w:rFonts w:ascii="Palatino Linotype" w:eastAsia="Palatino Linotype" w:hAnsi="Palatino Linotype" w:cs="Palatino Linotype"/>
          <w:i/>
        </w:rPr>
      </w:pPr>
      <w:r w:rsidRPr="00430BC9">
        <w:rPr>
          <w:rFonts w:ascii="Palatino Linotype" w:eastAsia="Palatino Linotype" w:hAnsi="Palatino Linotype" w:cs="Palatino Linotype"/>
          <w:i/>
        </w:rPr>
        <w:t>…”</w:t>
      </w:r>
    </w:p>
    <w:p w14:paraId="710BBE72" w14:textId="77777777" w:rsidR="001B4977" w:rsidRPr="00430BC9" w:rsidRDefault="001B4977" w:rsidP="00430BC9">
      <w:pPr>
        <w:widowControl w:val="0"/>
        <w:pBdr>
          <w:top w:val="nil"/>
          <w:left w:val="nil"/>
          <w:bottom w:val="nil"/>
          <w:right w:val="nil"/>
          <w:between w:val="nil"/>
        </w:pBdr>
        <w:spacing w:line="360" w:lineRule="auto"/>
        <w:ind w:left="720" w:right="899"/>
        <w:jc w:val="both"/>
        <w:rPr>
          <w:rFonts w:ascii="Palatino Linotype" w:eastAsia="Palatino Linotype" w:hAnsi="Palatino Linotype" w:cs="Palatino Linotype"/>
          <w:i/>
        </w:rPr>
      </w:pPr>
    </w:p>
    <w:p w14:paraId="42F0F70E" w14:textId="66128993" w:rsidR="00AB6706" w:rsidRPr="00430BC9" w:rsidRDefault="00935BBD" w:rsidP="00430BC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sz w:val="28"/>
          <w:szCs w:val="28"/>
        </w:rPr>
        <w:t>II</w:t>
      </w:r>
      <w:r w:rsidR="00174971" w:rsidRPr="00430BC9">
        <w:rPr>
          <w:rFonts w:ascii="Palatino Linotype" w:eastAsia="Palatino Linotype" w:hAnsi="Palatino Linotype" w:cs="Palatino Linotype"/>
          <w:b/>
          <w:sz w:val="28"/>
          <w:szCs w:val="28"/>
        </w:rPr>
        <w:t>I</w:t>
      </w:r>
      <w:r w:rsidR="00FF484A" w:rsidRPr="00430BC9">
        <w:rPr>
          <w:rFonts w:ascii="Palatino Linotype" w:eastAsia="Palatino Linotype" w:hAnsi="Palatino Linotype" w:cs="Palatino Linotype"/>
          <w:b/>
          <w:sz w:val="28"/>
          <w:szCs w:val="28"/>
        </w:rPr>
        <w:t>. Del Recurso de Revisión</w:t>
      </w:r>
    </w:p>
    <w:p w14:paraId="3142A41C" w14:textId="18D797BB"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Que el </w:t>
      </w:r>
      <w:r w:rsidR="00541973" w:rsidRPr="00430BC9">
        <w:rPr>
          <w:rFonts w:ascii="Palatino Linotype" w:eastAsia="Palatino Linotype" w:hAnsi="Palatino Linotype" w:cs="Palatino Linotype"/>
          <w:b/>
        </w:rPr>
        <w:t>veintiuno de febrero</w:t>
      </w:r>
      <w:r w:rsidR="001B4977" w:rsidRPr="00430BC9">
        <w:rPr>
          <w:rFonts w:ascii="Palatino Linotype" w:eastAsia="Palatino Linotype" w:hAnsi="Palatino Linotype" w:cs="Palatino Linotype"/>
          <w:b/>
        </w:rPr>
        <w:t xml:space="preserve"> de dos mil veinti</w:t>
      </w:r>
      <w:r w:rsidR="00541973" w:rsidRPr="00430BC9">
        <w:rPr>
          <w:rFonts w:ascii="Palatino Linotype" w:eastAsia="Palatino Linotype" w:hAnsi="Palatino Linotype" w:cs="Palatino Linotype"/>
          <w:b/>
        </w:rPr>
        <w:t>trés</w:t>
      </w:r>
      <w:r w:rsidRPr="00430BC9">
        <w:rPr>
          <w:rFonts w:ascii="Palatino Linotype" w:eastAsia="Palatino Linotype" w:hAnsi="Palatino Linotype" w:cs="Palatino Linotype"/>
        </w:rPr>
        <w:t xml:space="preserve">, </w:t>
      </w:r>
      <w:r w:rsidR="002769A7" w:rsidRPr="00430BC9">
        <w:rPr>
          <w:rFonts w:ascii="Palatino Linotype" w:eastAsia="Palatino Linotype" w:hAnsi="Palatino Linotype" w:cs="Palatino Linotype"/>
          <w:b/>
        </w:rPr>
        <w:t>LA RECURRENTE</w:t>
      </w:r>
      <w:r w:rsidRPr="00430BC9">
        <w:rPr>
          <w:rFonts w:ascii="Palatino Linotype" w:eastAsia="Palatino Linotype" w:hAnsi="Palatino Linotype" w:cs="Palatino Linotype"/>
        </w:rPr>
        <w:t xml:space="preserve"> interpuso el Recurso de Revisión materia del presente asunto,</w:t>
      </w:r>
      <w:r w:rsidR="002A20CC" w:rsidRPr="00430BC9">
        <w:rPr>
          <w:rFonts w:ascii="Palatino Linotype" w:hAnsi="Palatino Linotype"/>
        </w:rPr>
        <w:t xml:space="preserve"> </w:t>
      </w:r>
      <w:r w:rsidR="002A20CC" w:rsidRPr="00430BC9">
        <w:rPr>
          <w:rFonts w:ascii="Palatino Linotype" w:eastAsia="Palatino Linotype" w:hAnsi="Palatino Linotype" w:cs="Palatino Linotype"/>
        </w:rPr>
        <w:t>el cua</w:t>
      </w:r>
      <w:r w:rsidR="00D04C52" w:rsidRPr="00430BC9">
        <w:rPr>
          <w:rFonts w:ascii="Palatino Linotype" w:eastAsia="Palatino Linotype" w:hAnsi="Palatino Linotype" w:cs="Palatino Linotype"/>
        </w:rPr>
        <w:t xml:space="preserve">l fue registrado y se le asignó </w:t>
      </w:r>
      <w:r w:rsidR="002A20CC" w:rsidRPr="00430BC9">
        <w:rPr>
          <w:rFonts w:ascii="Palatino Linotype" w:eastAsia="Palatino Linotype" w:hAnsi="Palatino Linotype" w:cs="Palatino Linotype"/>
        </w:rPr>
        <w:t>el número de folio</w:t>
      </w:r>
      <w:r w:rsidR="00B31D53" w:rsidRPr="00430BC9">
        <w:rPr>
          <w:rFonts w:ascii="Palatino Linotype" w:eastAsia="Palatino Linotype" w:hAnsi="Palatino Linotype" w:cs="Palatino Linotype"/>
        </w:rPr>
        <w:t xml:space="preserve"> </w:t>
      </w:r>
      <w:r w:rsidR="00541973" w:rsidRPr="00430BC9">
        <w:rPr>
          <w:rFonts w:ascii="Palatino Linotype" w:eastAsia="Palatino Linotype" w:hAnsi="Palatino Linotype" w:cs="Palatino Linotype"/>
          <w:b/>
          <w:bCs/>
        </w:rPr>
        <w:t>01007/INFOEM/AD/RR/2023</w:t>
      </w:r>
      <w:r w:rsidR="002A20CC" w:rsidRPr="00430BC9">
        <w:rPr>
          <w:rFonts w:ascii="Palatino Linotype" w:eastAsia="Palatino Linotype" w:hAnsi="Palatino Linotype" w:cs="Palatino Linotype"/>
        </w:rPr>
        <w:t>,</w:t>
      </w:r>
      <w:r w:rsidRPr="00430BC9">
        <w:rPr>
          <w:rFonts w:ascii="Palatino Linotype" w:eastAsia="Palatino Linotype" w:hAnsi="Palatino Linotype" w:cs="Palatino Linotype"/>
        </w:rPr>
        <w:t xml:space="preserve"> en el que señaló como: </w:t>
      </w:r>
    </w:p>
    <w:p w14:paraId="776224C8" w14:textId="77777777" w:rsidR="00195B94" w:rsidRPr="00430BC9" w:rsidRDefault="00195B94"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461E548" w14:textId="1383769E" w:rsidR="00AB6706" w:rsidRPr="00430BC9" w:rsidRDefault="001B4977"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rPr>
        <w:t xml:space="preserve">a) </w:t>
      </w:r>
      <w:r w:rsidR="00FF484A" w:rsidRPr="00430BC9">
        <w:rPr>
          <w:rFonts w:ascii="Palatino Linotype" w:eastAsia="Palatino Linotype" w:hAnsi="Palatino Linotype" w:cs="Palatino Linotype"/>
          <w:b/>
        </w:rPr>
        <w:t xml:space="preserve">Acto impugnado: </w:t>
      </w:r>
    </w:p>
    <w:p w14:paraId="6FA7AD9F" w14:textId="77777777" w:rsidR="00E13C3B" w:rsidRPr="00430BC9" w:rsidRDefault="00E13C3B"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2AA5BEAB" w14:textId="55BB2F50" w:rsidR="00AB6706" w:rsidRPr="00430BC9" w:rsidRDefault="00FF484A" w:rsidP="00430BC9">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30BC9">
        <w:rPr>
          <w:rFonts w:ascii="Palatino Linotype" w:eastAsia="Palatino Linotype" w:hAnsi="Palatino Linotype" w:cs="Palatino Linotype"/>
          <w:i/>
          <w:sz w:val="22"/>
          <w:szCs w:val="22"/>
        </w:rPr>
        <w:t>“</w:t>
      </w:r>
      <w:r w:rsidR="00B8162A" w:rsidRPr="00430BC9">
        <w:rPr>
          <w:rFonts w:ascii="Palatino Linotype" w:eastAsia="Palatino Linotype" w:hAnsi="Palatino Linotype" w:cs="Palatino Linotype"/>
          <w:i/>
          <w:sz w:val="22"/>
          <w:szCs w:val="22"/>
        </w:rPr>
        <w:t xml:space="preserve">la respuesta </w:t>
      </w:r>
      <w:r w:rsidR="00E4092C" w:rsidRPr="00430BC9">
        <w:rPr>
          <w:rFonts w:ascii="Palatino Linotype" w:eastAsia="Palatino Linotype" w:hAnsi="Palatino Linotype" w:cs="Palatino Linotype"/>
          <w:i/>
          <w:sz w:val="22"/>
          <w:szCs w:val="22"/>
        </w:rPr>
        <w:t>(</w:t>
      </w:r>
      <w:r w:rsidR="00915A6F" w:rsidRPr="00430BC9">
        <w:rPr>
          <w:rFonts w:ascii="Palatino Linotype" w:eastAsia="Palatino Linotype" w:hAnsi="Palatino Linotype" w:cs="Palatino Linotype"/>
          <w:i/>
          <w:sz w:val="22"/>
          <w:szCs w:val="22"/>
        </w:rPr>
        <w:t>Sic</w:t>
      </w:r>
      <w:r w:rsidR="00E4092C" w:rsidRPr="00430BC9">
        <w:rPr>
          <w:rFonts w:ascii="Palatino Linotype" w:eastAsia="Palatino Linotype" w:hAnsi="Palatino Linotype" w:cs="Palatino Linotype"/>
          <w:i/>
          <w:sz w:val="22"/>
          <w:szCs w:val="22"/>
        </w:rPr>
        <w:t>)</w:t>
      </w:r>
    </w:p>
    <w:p w14:paraId="339072D9" w14:textId="77777777" w:rsidR="00AB6706" w:rsidRPr="00430BC9" w:rsidRDefault="00AB6706" w:rsidP="00430BC9">
      <w:pPr>
        <w:widowControl w:val="0"/>
        <w:pBdr>
          <w:top w:val="nil"/>
          <w:left w:val="nil"/>
          <w:bottom w:val="nil"/>
          <w:right w:val="nil"/>
          <w:between w:val="nil"/>
        </w:pBdr>
        <w:spacing w:line="360" w:lineRule="auto"/>
        <w:ind w:left="851" w:right="616"/>
        <w:jc w:val="both"/>
        <w:rPr>
          <w:rFonts w:ascii="Palatino Linotype" w:eastAsia="Palatino Linotype" w:hAnsi="Palatino Linotype" w:cs="Palatino Linotype"/>
          <w:i/>
          <w:sz w:val="22"/>
          <w:szCs w:val="22"/>
        </w:rPr>
      </w:pPr>
    </w:p>
    <w:p w14:paraId="4792C8AC" w14:textId="479C4574" w:rsidR="00AB6706" w:rsidRPr="00430BC9" w:rsidRDefault="001B4977"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rPr>
        <w:t>b)</w:t>
      </w:r>
      <w:r w:rsidRPr="00430BC9">
        <w:rPr>
          <w:rFonts w:ascii="Palatino Linotype" w:eastAsia="Palatino Linotype" w:hAnsi="Palatino Linotype" w:cs="Palatino Linotype"/>
          <w:b/>
        </w:rPr>
        <w:t xml:space="preserve"> R</w:t>
      </w:r>
      <w:r w:rsidR="00FF484A" w:rsidRPr="00430BC9">
        <w:rPr>
          <w:rFonts w:ascii="Palatino Linotype" w:eastAsia="Palatino Linotype" w:hAnsi="Palatino Linotype" w:cs="Palatino Linotype"/>
          <w:b/>
        </w:rPr>
        <w:t>az</w:t>
      </w:r>
      <w:r w:rsidR="00DF1851" w:rsidRPr="00430BC9">
        <w:rPr>
          <w:rFonts w:ascii="Palatino Linotype" w:eastAsia="Palatino Linotype" w:hAnsi="Palatino Linotype" w:cs="Palatino Linotype"/>
          <w:b/>
        </w:rPr>
        <w:t>ones o motivos de inconformidad</w:t>
      </w:r>
      <w:r w:rsidR="00FF484A" w:rsidRPr="00430BC9">
        <w:rPr>
          <w:rFonts w:ascii="Palatino Linotype" w:eastAsia="Palatino Linotype" w:hAnsi="Palatino Linotype" w:cs="Palatino Linotype"/>
          <w:b/>
        </w:rPr>
        <w:t xml:space="preserve">: </w:t>
      </w:r>
    </w:p>
    <w:p w14:paraId="0EBCAAB8" w14:textId="77777777" w:rsidR="00E13C3B" w:rsidRPr="00430BC9" w:rsidRDefault="00E13C3B" w:rsidP="00430BC9">
      <w:pPr>
        <w:widowControl w:val="0"/>
        <w:pBdr>
          <w:top w:val="nil"/>
          <w:left w:val="nil"/>
          <w:bottom w:val="nil"/>
          <w:right w:val="nil"/>
          <w:between w:val="nil"/>
        </w:pBdr>
        <w:jc w:val="both"/>
        <w:rPr>
          <w:rFonts w:ascii="Palatino Linotype" w:eastAsia="Palatino Linotype" w:hAnsi="Palatino Linotype" w:cs="Palatino Linotype"/>
          <w:b/>
        </w:rPr>
      </w:pPr>
    </w:p>
    <w:p w14:paraId="65294027" w14:textId="48238144" w:rsidR="00AB6706" w:rsidRPr="00430BC9" w:rsidRDefault="00FF484A" w:rsidP="00430BC9">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430BC9">
        <w:rPr>
          <w:rFonts w:ascii="Palatino Linotype" w:eastAsia="Palatino Linotype" w:hAnsi="Palatino Linotype" w:cs="Palatino Linotype"/>
          <w:i/>
          <w:sz w:val="22"/>
          <w:szCs w:val="22"/>
        </w:rPr>
        <w:t>“</w:t>
      </w:r>
      <w:r w:rsidR="00F3760E" w:rsidRPr="00430BC9">
        <w:rPr>
          <w:rFonts w:ascii="Palatino Linotype" w:eastAsia="Palatino Linotype" w:hAnsi="Palatino Linotype" w:cs="Palatino Linotype"/>
          <w:i/>
          <w:sz w:val="22"/>
          <w:szCs w:val="22"/>
        </w:rPr>
        <w:t xml:space="preserve">no me están entregando la información que solicite, me informan que </w:t>
      </w:r>
      <w:proofErr w:type="spellStart"/>
      <w:r w:rsidR="00F3760E" w:rsidRPr="00430BC9">
        <w:rPr>
          <w:rFonts w:ascii="Palatino Linotype" w:eastAsia="Palatino Linotype" w:hAnsi="Palatino Linotype" w:cs="Palatino Linotype"/>
          <w:i/>
          <w:sz w:val="22"/>
          <w:szCs w:val="22"/>
        </w:rPr>
        <w:t>que</w:t>
      </w:r>
      <w:proofErr w:type="spellEnd"/>
      <w:r w:rsidR="00F3760E" w:rsidRPr="00430BC9">
        <w:rPr>
          <w:rFonts w:ascii="Palatino Linotype" w:eastAsia="Palatino Linotype" w:hAnsi="Palatino Linotype" w:cs="Palatino Linotype"/>
          <w:i/>
          <w:sz w:val="22"/>
          <w:szCs w:val="22"/>
        </w:rPr>
        <w:t xml:space="preserve"> no pertenecen a la estructura de la </w:t>
      </w:r>
      <w:proofErr w:type="gramStart"/>
      <w:r w:rsidR="00F3760E" w:rsidRPr="00430BC9">
        <w:rPr>
          <w:rFonts w:ascii="Palatino Linotype" w:eastAsia="Palatino Linotype" w:hAnsi="Palatino Linotype" w:cs="Palatino Linotype"/>
          <w:i/>
          <w:sz w:val="22"/>
          <w:szCs w:val="22"/>
        </w:rPr>
        <w:t>secretaría ,</w:t>
      </w:r>
      <w:proofErr w:type="gramEnd"/>
      <w:r w:rsidR="00F3760E" w:rsidRPr="00430BC9">
        <w:rPr>
          <w:rFonts w:ascii="Palatino Linotype" w:eastAsia="Palatino Linotype" w:hAnsi="Palatino Linotype" w:cs="Palatino Linotype"/>
          <w:i/>
          <w:sz w:val="22"/>
          <w:szCs w:val="22"/>
        </w:rPr>
        <w:t xml:space="preserve"> pero mi difunto esposo cotiza al </w:t>
      </w:r>
      <w:proofErr w:type="spellStart"/>
      <w:r w:rsidR="00F3760E" w:rsidRPr="00430BC9">
        <w:rPr>
          <w:rFonts w:ascii="Palatino Linotype" w:eastAsia="Palatino Linotype" w:hAnsi="Palatino Linotype" w:cs="Palatino Linotype"/>
          <w:i/>
          <w:sz w:val="22"/>
          <w:szCs w:val="22"/>
        </w:rPr>
        <w:t>issemym</w:t>
      </w:r>
      <w:proofErr w:type="spellEnd"/>
      <w:r w:rsidR="00F3760E" w:rsidRPr="00430BC9">
        <w:rPr>
          <w:rFonts w:ascii="Palatino Linotype" w:eastAsia="Palatino Linotype" w:hAnsi="Palatino Linotype" w:cs="Palatino Linotype"/>
          <w:i/>
          <w:sz w:val="22"/>
          <w:szCs w:val="22"/>
        </w:rPr>
        <w:t xml:space="preserve"> por lo tanto el cuerpo policial es de </w:t>
      </w:r>
      <w:proofErr w:type="spellStart"/>
      <w:r w:rsidR="00F3760E" w:rsidRPr="00430BC9">
        <w:rPr>
          <w:rFonts w:ascii="Palatino Linotype" w:eastAsia="Palatino Linotype" w:hAnsi="Palatino Linotype" w:cs="Palatino Linotype"/>
          <w:i/>
          <w:sz w:val="22"/>
          <w:szCs w:val="22"/>
        </w:rPr>
        <w:t>caracter</w:t>
      </w:r>
      <w:proofErr w:type="spellEnd"/>
      <w:r w:rsidR="00F3760E" w:rsidRPr="00430BC9">
        <w:rPr>
          <w:rFonts w:ascii="Palatino Linotype" w:eastAsia="Palatino Linotype" w:hAnsi="Palatino Linotype" w:cs="Palatino Linotype"/>
          <w:i/>
          <w:sz w:val="22"/>
          <w:szCs w:val="22"/>
        </w:rPr>
        <w:t xml:space="preserve"> público lo anterior se dice con su recibo de pago mismo que adjunto al presente</w:t>
      </w:r>
      <w:r w:rsidRPr="00430BC9">
        <w:rPr>
          <w:rFonts w:ascii="Palatino Linotype" w:eastAsia="Palatino Linotype" w:hAnsi="Palatino Linotype" w:cs="Palatino Linotype"/>
          <w:i/>
          <w:sz w:val="22"/>
          <w:szCs w:val="22"/>
        </w:rPr>
        <w:t xml:space="preserve">” (sic). </w:t>
      </w:r>
    </w:p>
    <w:p w14:paraId="77CE4CA5" w14:textId="77777777" w:rsidR="0064768D" w:rsidRPr="00430BC9" w:rsidRDefault="0064768D" w:rsidP="00430BC9">
      <w:pPr>
        <w:widowControl w:val="0"/>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074F413" w14:textId="715A77A4" w:rsidR="0064768D" w:rsidRPr="00430BC9" w:rsidRDefault="0064768D" w:rsidP="00430BC9">
      <w:pPr>
        <w:widowControl w:val="0"/>
        <w:pBdr>
          <w:top w:val="nil"/>
          <w:left w:val="nil"/>
          <w:bottom w:val="nil"/>
          <w:right w:val="nil"/>
          <w:between w:val="nil"/>
        </w:pBdr>
        <w:spacing w:line="360" w:lineRule="auto"/>
        <w:ind w:right="51"/>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Es importante precisar que a su escrito adjuntó el archivo electrónico denominado </w:t>
      </w:r>
      <w:r w:rsidRPr="00430BC9">
        <w:rPr>
          <w:rFonts w:ascii="Palatino Linotype" w:eastAsia="Palatino Linotype" w:hAnsi="Palatino Linotype" w:cs="Palatino Linotype"/>
          <w:b/>
          <w:bCs/>
          <w:i/>
          <w:iCs/>
        </w:rPr>
        <w:t>BRN3C2AF46FF3A2_010815.pdf</w:t>
      </w:r>
      <w:r w:rsidRPr="00430BC9">
        <w:rPr>
          <w:rFonts w:ascii="Palatino Linotype" w:eastAsia="Palatino Linotype" w:hAnsi="Palatino Linotype" w:cs="Palatino Linotype"/>
        </w:rPr>
        <w:t xml:space="preserve">, que contiene </w:t>
      </w:r>
      <w:r w:rsidR="00150A9C" w:rsidRPr="00430BC9">
        <w:rPr>
          <w:rFonts w:ascii="Palatino Linotype" w:eastAsia="Palatino Linotype" w:hAnsi="Palatino Linotype" w:cs="Palatino Linotype"/>
        </w:rPr>
        <w:t xml:space="preserve">un </w:t>
      </w:r>
      <w:r w:rsidRPr="00430BC9">
        <w:rPr>
          <w:rFonts w:ascii="Palatino Linotype" w:eastAsia="Palatino Linotype" w:hAnsi="Palatino Linotype" w:cs="Palatino Linotype"/>
        </w:rPr>
        <w:t xml:space="preserve">recibo de nómina a nombre de </w:t>
      </w:r>
      <w:r w:rsidR="00A054BD">
        <w:rPr>
          <w:rFonts w:ascii="Palatino Linotype" w:eastAsia="Palatino Linotype" w:hAnsi="Palatino Linotype" w:cs="Palatino Linotype"/>
        </w:rPr>
        <w:lastRenderedPageBreak/>
        <w:t>XXXXX XXXXXXXX XXXXXXXXX</w:t>
      </w:r>
      <w:r w:rsidRPr="00430BC9">
        <w:rPr>
          <w:rFonts w:ascii="Palatino Linotype" w:eastAsia="Palatino Linotype" w:hAnsi="Palatino Linotype" w:cs="Palatino Linotype"/>
        </w:rPr>
        <w:t>.</w:t>
      </w:r>
    </w:p>
    <w:p w14:paraId="7A8F17EB" w14:textId="72C570ED" w:rsidR="00AB6706" w:rsidRPr="00430BC9" w:rsidRDefault="00AB6706" w:rsidP="00430BC9">
      <w:pPr>
        <w:widowControl w:val="0"/>
        <w:spacing w:line="360" w:lineRule="auto"/>
        <w:ind w:right="616"/>
        <w:jc w:val="both"/>
        <w:rPr>
          <w:rFonts w:ascii="Palatino Linotype" w:eastAsia="Palatino Linotype" w:hAnsi="Palatino Linotype" w:cs="Palatino Linotype"/>
          <w:i/>
          <w:sz w:val="22"/>
          <w:szCs w:val="22"/>
        </w:rPr>
      </w:pPr>
    </w:p>
    <w:p w14:paraId="5E9586F5" w14:textId="62C2C714" w:rsidR="00AB6706" w:rsidRPr="00430BC9" w:rsidRDefault="00935BBD" w:rsidP="00430BC9">
      <w:pPr>
        <w:spacing w:line="360" w:lineRule="auto"/>
        <w:jc w:val="both"/>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I</w:t>
      </w:r>
      <w:r w:rsidR="00FF484A" w:rsidRPr="00430BC9">
        <w:rPr>
          <w:rFonts w:ascii="Palatino Linotype" w:eastAsia="Palatino Linotype" w:hAnsi="Palatino Linotype" w:cs="Palatino Linotype"/>
          <w:b/>
          <w:sz w:val="28"/>
          <w:szCs w:val="28"/>
        </w:rPr>
        <w:t>V. Del turno del Recurso de Revisión</w:t>
      </w:r>
    </w:p>
    <w:p w14:paraId="2967571F" w14:textId="0404948D"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El </w:t>
      </w:r>
      <w:r w:rsidRPr="00430BC9">
        <w:rPr>
          <w:rFonts w:ascii="Palatino Linotype" w:eastAsia="Palatino Linotype" w:hAnsi="Palatino Linotype" w:cs="Palatino Linotype"/>
          <w:b/>
        </w:rPr>
        <w:t>veinti</w:t>
      </w:r>
      <w:r w:rsidR="00F624FB" w:rsidRPr="00430BC9">
        <w:rPr>
          <w:rFonts w:ascii="Palatino Linotype" w:eastAsia="Palatino Linotype" w:hAnsi="Palatino Linotype" w:cs="Palatino Linotype"/>
          <w:b/>
        </w:rPr>
        <w:t>uno</w:t>
      </w:r>
      <w:r w:rsidR="001B4977" w:rsidRPr="00430BC9">
        <w:rPr>
          <w:rFonts w:ascii="Palatino Linotype" w:eastAsia="Palatino Linotype" w:hAnsi="Palatino Linotype" w:cs="Palatino Linotype"/>
          <w:b/>
        </w:rPr>
        <w:t xml:space="preserve"> de </w:t>
      </w:r>
      <w:r w:rsidR="00F624FB" w:rsidRPr="00430BC9">
        <w:rPr>
          <w:rFonts w:ascii="Palatino Linotype" w:eastAsia="Palatino Linotype" w:hAnsi="Palatino Linotype" w:cs="Palatino Linotype"/>
          <w:b/>
        </w:rPr>
        <w:t xml:space="preserve">febrero </w:t>
      </w:r>
      <w:r w:rsidR="001B4977" w:rsidRPr="00430BC9">
        <w:rPr>
          <w:rFonts w:ascii="Palatino Linotype" w:eastAsia="Palatino Linotype" w:hAnsi="Palatino Linotype" w:cs="Palatino Linotype"/>
          <w:b/>
        </w:rPr>
        <w:t>de dos mil veinti</w:t>
      </w:r>
      <w:r w:rsidR="00F624FB" w:rsidRPr="00430BC9">
        <w:rPr>
          <w:rFonts w:ascii="Palatino Linotype" w:eastAsia="Palatino Linotype" w:hAnsi="Palatino Linotype" w:cs="Palatino Linotype"/>
          <w:b/>
        </w:rPr>
        <w:t>trés</w:t>
      </w:r>
      <w:r w:rsidR="00174971" w:rsidRPr="00430BC9">
        <w:rPr>
          <w:rFonts w:ascii="Palatino Linotype" w:eastAsia="Palatino Linotype" w:hAnsi="Palatino Linotype" w:cs="Palatino Linotype"/>
        </w:rPr>
        <w:t>, el R</w:t>
      </w:r>
      <w:r w:rsidRPr="00430BC9">
        <w:rPr>
          <w:rFonts w:ascii="Palatino Linotype" w:eastAsia="Palatino Linotype" w:hAnsi="Palatino Linotype" w:cs="Palatino Linotype"/>
        </w:rPr>
        <w:t xml:space="preserve">ecurso de que se trata se envió electrónicamente al Instituto de Transparencia, Acceso a la Información Pública y Protección 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430BC9">
        <w:rPr>
          <w:rFonts w:ascii="Palatino Linotype" w:eastAsia="Palatino Linotype" w:hAnsi="Palatino Linotype" w:cs="Palatino Linotype"/>
          <w:b/>
        </w:rPr>
        <w:t>SARCOEM</w:t>
      </w:r>
      <w:r w:rsidRPr="00430BC9">
        <w:rPr>
          <w:rFonts w:ascii="Palatino Linotype" w:eastAsia="Palatino Linotype" w:hAnsi="Palatino Linotype" w:cs="Palatino Linotype"/>
        </w:rPr>
        <w:t xml:space="preserve">, a la Comisionada </w:t>
      </w:r>
      <w:r w:rsidRPr="00430BC9">
        <w:rPr>
          <w:rFonts w:ascii="Palatino Linotype" w:eastAsia="Palatino Linotype" w:hAnsi="Palatino Linotype" w:cs="Palatino Linotype"/>
          <w:b/>
        </w:rPr>
        <w:t xml:space="preserve">Sharon Cristina Morales Martínez </w:t>
      </w:r>
      <w:r w:rsidRPr="00430BC9">
        <w:rPr>
          <w:rFonts w:ascii="Palatino Linotype" w:eastAsia="Palatino Linotype" w:hAnsi="Palatino Linotype" w:cs="Palatino Linotype"/>
        </w:rPr>
        <w:t xml:space="preserve">efecto de decretar su admisión o </w:t>
      </w:r>
      <w:proofErr w:type="spellStart"/>
      <w:r w:rsidRPr="00430BC9">
        <w:rPr>
          <w:rFonts w:ascii="Palatino Linotype" w:eastAsia="Palatino Linotype" w:hAnsi="Palatino Linotype" w:cs="Palatino Linotype"/>
        </w:rPr>
        <w:t>desechamiento</w:t>
      </w:r>
      <w:proofErr w:type="spellEnd"/>
      <w:r w:rsidRPr="00430BC9">
        <w:rPr>
          <w:rFonts w:ascii="Palatino Linotype" w:eastAsia="Palatino Linotype" w:hAnsi="Palatino Linotype" w:cs="Palatino Linotype"/>
        </w:rPr>
        <w:t xml:space="preserve">. </w:t>
      </w:r>
    </w:p>
    <w:p w14:paraId="7C860C3C" w14:textId="77777777" w:rsidR="00AB6706" w:rsidRPr="00430BC9" w:rsidRDefault="00AB6706"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3D90610B" w14:textId="152FBD63" w:rsidR="00AB6706" w:rsidRPr="00430BC9" w:rsidRDefault="00171246" w:rsidP="00430BC9">
      <w:pPr>
        <w:spacing w:line="360" w:lineRule="auto"/>
        <w:jc w:val="both"/>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V</w:t>
      </w:r>
      <w:r w:rsidR="00FF484A" w:rsidRPr="00430BC9">
        <w:rPr>
          <w:rFonts w:ascii="Palatino Linotype" w:eastAsia="Palatino Linotype" w:hAnsi="Palatino Linotype" w:cs="Palatino Linotype"/>
          <w:b/>
          <w:sz w:val="28"/>
          <w:szCs w:val="28"/>
        </w:rPr>
        <w:t>. Admisión del Recurso de Revisión</w:t>
      </w:r>
    </w:p>
    <w:p w14:paraId="66E7B797" w14:textId="6CA7BF37" w:rsidR="00AB6706" w:rsidRPr="00430BC9" w:rsidRDefault="000471DA" w:rsidP="00430BC9">
      <w:pPr>
        <w:tabs>
          <w:tab w:val="center" w:pos="4252"/>
          <w:tab w:val="right" w:pos="8504"/>
        </w:tabs>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Por consiguiente </w:t>
      </w:r>
      <w:r w:rsidR="00FF484A" w:rsidRPr="00430BC9">
        <w:rPr>
          <w:rFonts w:ascii="Palatino Linotype" w:eastAsia="Palatino Linotype" w:hAnsi="Palatino Linotype" w:cs="Palatino Linotype"/>
        </w:rPr>
        <w:t xml:space="preserve">el </w:t>
      </w:r>
      <w:r w:rsidR="00F56781" w:rsidRPr="00430BC9">
        <w:rPr>
          <w:rFonts w:ascii="Palatino Linotype" w:eastAsia="Palatino Linotype" w:hAnsi="Palatino Linotype" w:cs="Palatino Linotype"/>
          <w:b/>
          <w:bCs/>
        </w:rPr>
        <w:t>veintiocho de febrero de dos mil veintitrés</w:t>
      </w:r>
      <w:r w:rsidR="00F56781" w:rsidRPr="00430BC9">
        <w:rPr>
          <w:rFonts w:ascii="Palatino Linotype" w:eastAsia="Palatino Linotype" w:hAnsi="Palatino Linotype" w:cs="Palatino Linotype"/>
        </w:rPr>
        <w:t xml:space="preserve">, </w:t>
      </w:r>
      <w:r w:rsidR="00FF484A" w:rsidRPr="00430BC9">
        <w:rPr>
          <w:rFonts w:ascii="Palatino Linotype" w:eastAsia="Palatino Linotype" w:hAnsi="Palatino Linotype" w:cs="Palatino Linotype"/>
        </w:rPr>
        <w:t xml:space="preserve">se acordó </w:t>
      </w:r>
      <w:r w:rsidR="006C72AC" w:rsidRPr="00430BC9">
        <w:rPr>
          <w:rFonts w:ascii="Palatino Linotype" w:eastAsia="Palatino Linotype" w:hAnsi="Palatino Linotype" w:cs="Palatino Linotype"/>
        </w:rPr>
        <w:t>tener por acreditada la identidad d</w:t>
      </w:r>
      <w:r w:rsidR="00435DAA" w:rsidRPr="00430BC9">
        <w:rPr>
          <w:rFonts w:ascii="Palatino Linotype" w:eastAsia="Palatino Linotype" w:hAnsi="Palatino Linotype" w:cs="Palatino Linotype"/>
        </w:rPr>
        <w:t xml:space="preserve">e </w:t>
      </w:r>
      <w:r w:rsidR="002769A7" w:rsidRPr="00430BC9">
        <w:rPr>
          <w:rFonts w:ascii="Palatino Linotype" w:eastAsia="Palatino Linotype" w:hAnsi="Palatino Linotype" w:cs="Palatino Linotype"/>
          <w:b/>
          <w:bCs/>
        </w:rPr>
        <w:t>LA RECURRENTE</w:t>
      </w:r>
      <w:r w:rsidR="006C72AC" w:rsidRPr="00430BC9">
        <w:rPr>
          <w:rFonts w:ascii="Palatino Linotype" w:eastAsia="Palatino Linotype" w:hAnsi="Palatino Linotype" w:cs="Palatino Linotype"/>
          <w:b/>
        </w:rPr>
        <w:t xml:space="preserve"> </w:t>
      </w:r>
      <w:r w:rsidR="00EB04C0" w:rsidRPr="00430BC9">
        <w:rPr>
          <w:rFonts w:ascii="Palatino Linotype" w:eastAsia="Palatino Linotype" w:hAnsi="Palatino Linotype" w:cs="Palatino Linotype"/>
        </w:rPr>
        <w:t xml:space="preserve">así como </w:t>
      </w:r>
      <w:r w:rsidR="00FF484A" w:rsidRPr="00430BC9">
        <w:rPr>
          <w:rFonts w:ascii="Palatino Linotype" w:eastAsia="Palatino Linotype" w:hAnsi="Palatino Linotype" w:cs="Palatino Linotype"/>
        </w:rPr>
        <w:t xml:space="preserve">la admisión a trámite del Recurso de Revisión que nos ocupan; así como la integración del expediente respectivo, otorgándoles a las partes un </w:t>
      </w:r>
      <w:r w:rsidR="00FF484A" w:rsidRPr="00430BC9">
        <w:rPr>
          <w:rFonts w:ascii="Palatino Linotype" w:eastAsia="Palatino Linotype" w:hAnsi="Palatino Linotype" w:cs="Palatino Linotype"/>
          <w:b/>
        </w:rPr>
        <w:t>plazo no mayor de siete días</w:t>
      </w:r>
      <w:r w:rsidR="00FF484A" w:rsidRPr="00430BC9">
        <w:rPr>
          <w:rFonts w:ascii="Palatino Linotype" w:eastAsia="Palatino Linotype" w:hAnsi="Palatino Linotype" w:cs="Palatino Linotype"/>
        </w:rPr>
        <w:t xml:space="preserve"> manifiesten, por cualquier medio, su </w:t>
      </w:r>
      <w:r w:rsidR="00FF484A" w:rsidRPr="00430BC9">
        <w:rPr>
          <w:rFonts w:ascii="Palatino Linotype" w:eastAsia="Palatino Linotype" w:hAnsi="Palatino Linotype" w:cs="Palatino Linotype"/>
          <w:b/>
        </w:rPr>
        <w:t>voluntad de conciliar</w:t>
      </w:r>
      <w:r w:rsidR="00FF484A" w:rsidRPr="00430BC9">
        <w:rPr>
          <w:rFonts w:ascii="Palatino Linotype" w:eastAsia="Palatino Linotype" w:hAnsi="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627AF877" w14:textId="77777777" w:rsidR="00AB6706" w:rsidRPr="00430BC9" w:rsidRDefault="00AB6706" w:rsidP="00430BC9">
      <w:pPr>
        <w:pBdr>
          <w:top w:val="nil"/>
          <w:left w:val="nil"/>
          <w:bottom w:val="nil"/>
          <w:right w:val="nil"/>
          <w:between w:val="nil"/>
        </w:pBdr>
        <w:spacing w:line="360" w:lineRule="auto"/>
        <w:jc w:val="both"/>
        <w:rPr>
          <w:rFonts w:ascii="Palatino Linotype" w:eastAsia="Palatino Linotype" w:hAnsi="Palatino Linotype" w:cs="Palatino Linotype"/>
        </w:rPr>
      </w:pPr>
    </w:p>
    <w:p w14:paraId="229ADA8E" w14:textId="77777777" w:rsidR="00AB6706" w:rsidRPr="00430BC9" w:rsidRDefault="00FF484A"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rPr>
        <w:lastRenderedPageBreak/>
        <w:t>a) De la etapa de conciliación</w:t>
      </w:r>
    </w:p>
    <w:p w14:paraId="216A72F4" w14:textId="77777777" w:rsidR="007636DE" w:rsidRPr="00430BC9" w:rsidRDefault="0078304E" w:rsidP="00430BC9">
      <w:pPr>
        <w:tabs>
          <w:tab w:val="center" w:pos="4252"/>
          <w:tab w:val="right" w:pos="8504"/>
        </w:tabs>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De las constancias del expediente electrónico del</w:t>
      </w:r>
      <w:r w:rsidRPr="00430BC9">
        <w:rPr>
          <w:rFonts w:ascii="Palatino Linotype" w:eastAsia="Palatino Linotype" w:hAnsi="Palatino Linotype" w:cs="Palatino Linotype"/>
          <w:b/>
        </w:rPr>
        <w:t xml:space="preserve"> SARCOEM</w:t>
      </w:r>
      <w:r w:rsidRPr="00430BC9">
        <w:rPr>
          <w:rFonts w:ascii="Palatino Linotype" w:eastAsia="Palatino Linotype" w:hAnsi="Palatino Linotype" w:cs="Palatino Linotype"/>
        </w:rPr>
        <w:t>, se advierte que</w:t>
      </w:r>
      <w:r w:rsidR="00174971" w:rsidRPr="00430BC9">
        <w:rPr>
          <w:rFonts w:ascii="Palatino Linotype" w:eastAsia="Palatino Linotype" w:hAnsi="Palatino Linotype" w:cs="Palatino Linotype"/>
        </w:rPr>
        <w:t xml:space="preserve"> </w:t>
      </w:r>
      <w:r w:rsidR="002769A7" w:rsidRPr="00430BC9">
        <w:rPr>
          <w:rFonts w:ascii="Palatino Linotype" w:eastAsia="Palatino Linotype" w:hAnsi="Palatino Linotype" w:cs="Palatino Linotype"/>
          <w:b/>
        </w:rPr>
        <w:t>LA RECURRENTE</w:t>
      </w:r>
      <w:r w:rsidRPr="00430BC9">
        <w:rPr>
          <w:rFonts w:ascii="Palatino Linotype" w:eastAsia="Palatino Linotype" w:hAnsi="Palatino Linotype" w:cs="Palatino Linotype"/>
        </w:rPr>
        <w:t xml:space="preserve"> </w:t>
      </w:r>
      <w:r w:rsidR="00A33BF6" w:rsidRPr="00430BC9">
        <w:rPr>
          <w:rFonts w:ascii="Palatino Linotype" w:eastAsia="Palatino Linotype" w:hAnsi="Palatino Linotype" w:cs="Palatino Linotype"/>
        </w:rPr>
        <w:t xml:space="preserve">no </w:t>
      </w:r>
      <w:r w:rsidR="00174971" w:rsidRPr="00430BC9">
        <w:rPr>
          <w:rFonts w:ascii="Palatino Linotype" w:eastAsia="Palatino Linotype" w:hAnsi="Palatino Linotype" w:cs="Palatino Linotype"/>
        </w:rPr>
        <w:t>manifest</w:t>
      </w:r>
      <w:r w:rsidR="00A33BF6" w:rsidRPr="00430BC9">
        <w:rPr>
          <w:rFonts w:ascii="Palatino Linotype" w:eastAsia="Palatino Linotype" w:hAnsi="Palatino Linotype" w:cs="Palatino Linotype"/>
        </w:rPr>
        <w:t xml:space="preserve">ó su intención de conciliar. Por su parte </w:t>
      </w:r>
      <w:r w:rsidR="00A33BF6" w:rsidRPr="00430BC9">
        <w:rPr>
          <w:rFonts w:ascii="Palatino Linotype" w:eastAsia="Palatino Linotype" w:hAnsi="Palatino Linotype" w:cs="Palatino Linotype"/>
          <w:b/>
        </w:rPr>
        <w:t>EL SUJETO OBLIGADO</w:t>
      </w:r>
      <w:r w:rsidR="00174971" w:rsidRPr="00430BC9">
        <w:rPr>
          <w:rFonts w:ascii="Palatino Linotype" w:eastAsia="Palatino Linotype" w:hAnsi="Palatino Linotype" w:cs="Palatino Linotype"/>
        </w:rPr>
        <w:t xml:space="preserve"> </w:t>
      </w:r>
      <w:r w:rsidR="00A33BF6" w:rsidRPr="00430BC9">
        <w:rPr>
          <w:rFonts w:ascii="Palatino Linotype" w:eastAsia="Palatino Linotype" w:hAnsi="Palatino Linotype" w:cs="Palatino Linotype"/>
        </w:rPr>
        <w:t xml:space="preserve">expresó </w:t>
      </w:r>
      <w:r w:rsidR="00174971" w:rsidRPr="00430BC9">
        <w:rPr>
          <w:rFonts w:ascii="Palatino Linotype" w:eastAsia="Palatino Linotype" w:hAnsi="Palatino Linotype" w:cs="Palatino Linotype"/>
        </w:rPr>
        <w:t>sus intenciones de conciliar en el presente medio de impugnación</w:t>
      </w:r>
      <w:r w:rsidR="00724EFF" w:rsidRPr="00430BC9">
        <w:rPr>
          <w:rFonts w:ascii="Palatino Linotype" w:eastAsia="Palatino Linotype" w:hAnsi="Palatino Linotype" w:cs="Palatino Linotype"/>
        </w:rPr>
        <w:t xml:space="preserve">, </w:t>
      </w:r>
      <w:r w:rsidR="007636DE" w:rsidRPr="00430BC9">
        <w:rPr>
          <w:rFonts w:ascii="Palatino Linotype" w:eastAsia="Palatino Linotype" w:hAnsi="Palatino Linotype" w:cs="Palatino Linotype"/>
        </w:rPr>
        <w:t>así como remitió los siguientes documentos:</w:t>
      </w:r>
    </w:p>
    <w:p w14:paraId="57F09A79" w14:textId="568BB78C" w:rsidR="00174971" w:rsidRPr="00430BC9" w:rsidRDefault="00F4468E" w:rsidP="00430BC9">
      <w:pPr>
        <w:numPr>
          <w:ilvl w:val="0"/>
          <w:numId w:val="11"/>
        </w:numPr>
        <w:spacing w:line="360" w:lineRule="auto"/>
        <w:ind w:left="851" w:right="899" w:firstLine="0"/>
        <w:jc w:val="both"/>
        <w:rPr>
          <w:rFonts w:ascii="Palatino Linotype" w:eastAsia="Palatino Linotype" w:hAnsi="Palatino Linotype" w:cs="Palatino Linotype"/>
          <w:b/>
          <w:bCs/>
          <w:i/>
          <w:iCs/>
        </w:rPr>
      </w:pPr>
      <w:r w:rsidRPr="00430BC9">
        <w:rPr>
          <w:rFonts w:ascii="Palatino Linotype" w:eastAsia="Palatino Linotype" w:hAnsi="Palatino Linotype" w:cs="Palatino Linotype"/>
          <w:b/>
          <w:bCs/>
          <w:i/>
          <w:iCs/>
        </w:rPr>
        <w:t xml:space="preserve">informe </w:t>
      </w:r>
      <w:proofErr w:type="spellStart"/>
      <w:r w:rsidRPr="00430BC9">
        <w:rPr>
          <w:rFonts w:ascii="Palatino Linotype" w:eastAsia="Palatino Linotype" w:hAnsi="Palatino Linotype" w:cs="Palatino Linotype"/>
          <w:b/>
          <w:bCs/>
          <w:i/>
          <w:iCs/>
        </w:rPr>
        <w:t>just</w:t>
      </w:r>
      <w:proofErr w:type="spellEnd"/>
      <w:r w:rsidRPr="00430BC9">
        <w:rPr>
          <w:rFonts w:ascii="Palatino Linotype" w:eastAsia="Palatino Linotype" w:hAnsi="Palatino Linotype" w:cs="Palatino Linotype"/>
          <w:b/>
          <w:bCs/>
          <w:i/>
          <w:iCs/>
        </w:rPr>
        <w:t>. RR1007.pdf</w:t>
      </w:r>
    </w:p>
    <w:p w14:paraId="1E948BB4" w14:textId="1BA39DB3" w:rsidR="008C55EA" w:rsidRPr="00430BC9" w:rsidRDefault="00DC6AD7" w:rsidP="00430BC9">
      <w:pPr>
        <w:spacing w:line="360" w:lineRule="auto"/>
        <w:ind w:left="851" w:right="899"/>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Archivo constante de 3 páginas, </w:t>
      </w:r>
      <w:r w:rsidR="00950177" w:rsidRPr="00430BC9">
        <w:rPr>
          <w:rFonts w:ascii="Palatino Linotype" w:eastAsia="Palatino Linotype" w:hAnsi="Palatino Linotype" w:cs="Palatino Linotype"/>
        </w:rPr>
        <w:t xml:space="preserve">con número de oficio </w:t>
      </w:r>
      <w:r w:rsidR="00C61DB3" w:rsidRPr="00430BC9">
        <w:rPr>
          <w:rFonts w:ascii="Palatino Linotype" w:eastAsia="Palatino Linotype" w:hAnsi="Palatino Linotype" w:cs="Palatino Linotype"/>
        </w:rPr>
        <w:t>206</w:t>
      </w:r>
      <w:r w:rsidR="00EA3F2F" w:rsidRPr="00430BC9">
        <w:rPr>
          <w:rFonts w:ascii="Palatino Linotype" w:eastAsia="Palatino Linotype" w:hAnsi="Palatino Linotype" w:cs="Palatino Linotype"/>
        </w:rPr>
        <w:t>00007</w:t>
      </w:r>
      <w:r w:rsidR="000760E8" w:rsidRPr="00430BC9">
        <w:rPr>
          <w:rFonts w:ascii="Palatino Linotype" w:eastAsia="Palatino Linotype" w:hAnsi="Palatino Linotype" w:cs="Palatino Linotype"/>
        </w:rPr>
        <w:t xml:space="preserve">0000000S/UIPPE/344/2023, </w:t>
      </w:r>
      <w:r w:rsidR="00292CF9" w:rsidRPr="00430BC9">
        <w:rPr>
          <w:rFonts w:ascii="Palatino Linotype" w:eastAsia="Palatino Linotype" w:hAnsi="Palatino Linotype" w:cs="Palatino Linotype"/>
        </w:rPr>
        <w:t xml:space="preserve">de fecha 8 de marzo de 2023, dirigido a la comisionada ponente, suscrito por la Titular de la Unidad de Transparencia, </w:t>
      </w:r>
      <w:r w:rsidR="00041D0C" w:rsidRPr="00430BC9">
        <w:rPr>
          <w:rFonts w:ascii="Palatino Linotype" w:eastAsia="Palatino Linotype" w:hAnsi="Palatino Linotype" w:cs="Palatino Linotype"/>
        </w:rPr>
        <w:t>en el que se contiene el informe justificado correspondiente.</w:t>
      </w:r>
    </w:p>
    <w:p w14:paraId="3D66FDD7" w14:textId="77777777" w:rsidR="00041D0C" w:rsidRPr="00430BC9" w:rsidRDefault="00041D0C" w:rsidP="00430BC9">
      <w:pPr>
        <w:spacing w:line="360" w:lineRule="auto"/>
        <w:ind w:left="851" w:right="899"/>
        <w:jc w:val="both"/>
        <w:rPr>
          <w:rFonts w:ascii="Palatino Linotype" w:eastAsia="Palatino Linotype" w:hAnsi="Palatino Linotype" w:cs="Palatino Linotype"/>
        </w:rPr>
      </w:pPr>
    </w:p>
    <w:p w14:paraId="1FD6CAC5" w14:textId="4F8F095C" w:rsidR="00F4468E" w:rsidRPr="00430BC9" w:rsidRDefault="008C55EA" w:rsidP="00430BC9">
      <w:pPr>
        <w:numPr>
          <w:ilvl w:val="0"/>
          <w:numId w:val="11"/>
        </w:numPr>
        <w:spacing w:line="360" w:lineRule="auto"/>
        <w:ind w:left="851" w:right="899" w:firstLine="0"/>
        <w:jc w:val="both"/>
        <w:rPr>
          <w:rFonts w:ascii="Palatino Linotype" w:eastAsia="Palatino Linotype" w:hAnsi="Palatino Linotype" w:cs="Palatino Linotype"/>
          <w:b/>
          <w:bCs/>
          <w:i/>
          <w:iCs/>
        </w:rPr>
      </w:pPr>
      <w:r w:rsidRPr="00430BC9">
        <w:rPr>
          <w:rFonts w:ascii="Palatino Linotype" w:eastAsia="Palatino Linotype" w:hAnsi="Palatino Linotype" w:cs="Palatino Linotype"/>
          <w:b/>
          <w:bCs/>
          <w:i/>
          <w:iCs/>
        </w:rPr>
        <w:t>CODIFICACIÓN-2-1.pdf</w:t>
      </w:r>
    </w:p>
    <w:p w14:paraId="4D8F7340" w14:textId="4EACB76E" w:rsidR="008C55EA" w:rsidRPr="00430BC9" w:rsidRDefault="002E4E36" w:rsidP="00430BC9">
      <w:pPr>
        <w:spacing w:line="360" w:lineRule="auto"/>
        <w:ind w:left="851" w:right="899"/>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Archivo constante de 6 páginas, en el que se advierte un </w:t>
      </w:r>
      <w:r w:rsidR="0077778D" w:rsidRPr="00430BC9">
        <w:rPr>
          <w:rFonts w:ascii="Palatino Linotype" w:eastAsia="Palatino Linotype" w:hAnsi="Palatino Linotype" w:cs="Palatino Linotype"/>
        </w:rPr>
        <w:t>extracto</w:t>
      </w:r>
      <w:r w:rsidRPr="00430BC9">
        <w:rPr>
          <w:rFonts w:ascii="Palatino Linotype" w:eastAsia="Palatino Linotype" w:hAnsi="Palatino Linotype" w:cs="Palatino Linotype"/>
        </w:rPr>
        <w:t xml:space="preserve"> de</w:t>
      </w:r>
      <w:r w:rsidR="0077778D" w:rsidRPr="00430BC9">
        <w:rPr>
          <w:rFonts w:ascii="Palatino Linotype" w:eastAsia="Palatino Linotype" w:hAnsi="Palatino Linotype" w:cs="Palatino Linotype"/>
        </w:rPr>
        <w:t xml:space="preserve">l Periódico Oficial “Gaceta del Gobierno” de fecha 13 de mayo de 2021, en el que se observa </w:t>
      </w:r>
      <w:r w:rsidR="006C0E91" w:rsidRPr="00430BC9">
        <w:rPr>
          <w:rFonts w:ascii="Palatino Linotype" w:eastAsia="Palatino Linotype" w:hAnsi="Palatino Linotype" w:cs="Palatino Linotype"/>
        </w:rPr>
        <w:t>la estructura orgánica</w:t>
      </w:r>
      <w:r w:rsidR="009B3353" w:rsidRPr="00430BC9">
        <w:rPr>
          <w:rFonts w:ascii="Palatino Linotype" w:eastAsia="Palatino Linotype" w:hAnsi="Palatino Linotype" w:cs="Palatino Linotype"/>
        </w:rPr>
        <w:t xml:space="preserve"> y el organigrama</w:t>
      </w:r>
      <w:r w:rsidR="006C0E91" w:rsidRPr="00430BC9">
        <w:rPr>
          <w:rFonts w:ascii="Palatino Linotype" w:eastAsia="Palatino Linotype" w:hAnsi="Palatino Linotype" w:cs="Palatino Linotype"/>
        </w:rPr>
        <w:t xml:space="preserve"> de la Secretaría de seguridad</w:t>
      </w:r>
      <w:r w:rsidR="009B3353" w:rsidRPr="00430BC9">
        <w:rPr>
          <w:rFonts w:ascii="Palatino Linotype" w:eastAsia="Palatino Linotype" w:hAnsi="Palatino Linotype" w:cs="Palatino Linotype"/>
        </w:rPr>
        <w:t>.</w:t>
      </w:r>
    </w:p>
    <w:p w14:paraId="1BCF2BAF" w14:textId="77777777" w:rsidR="008C55EA" w:rsidRPr="00430BC9" w:rsidRDefault="008C55EA" w:rsidP="00430BC9">
      <w:pPr>
        <w:spacing w:line="360" w:lineRule="auto"/>
        <w:ind w:left="851" w:right="899"/>
        <w:jc w:val="both"/>
        <w:rPr>
          <w:rFonts w:ascii="Palatino Linotype" w:eastAsia="Palatino Linotype" w:hAnsi="Palatino Linotype" w:cs="Palatino Linotype"/>
        </w:rPr>
      </w:pPr>
    </w:p>
    <w:p w14:paraId="7646D65C" w14:textId="10A818E1" w:rsidR="008C55EA" w:rsidRPr="00430BC9" w:rsidRDefault="008C55EA" w:rsidP="00430BC9">
      <w:pPr>
        <w:numPr>
          <w:ilvl w:val="0"/>
          <w:numId w:val="11"/>
        </w:numPr>
        <w:spacing w:line="360" w:lineRule="auto"/>
        <w:ind w:left="851" w:right="899" w:firstLine="0"/>
        <w:jc w:val="both"/>
        <w:rPr>
          <w:rFonts w:ascii="Palatino Linotype" w:eastAsia="Palatino Linotype" w:hAnsi="Palatino Linotype" w:cs="Palatino Linotype"/>
          <w:b/>
          <w:bCs/>
          <w:i/>
          <w:iCs/>
        </w:rPr>
      </w:pPr>
      <w:r w:rsidRPr="00430BC9">
        <w:rPr>
          <w:rFonts w:ascii="Palatino Linotype" w:eastAsia="Palatino Linotype" w:hAnsi="Palatino Linotype" w:cs="Palatino Linotype"/>
          <w:b/>
          <w:bCs/>
          <w:i/>
          <w:iCs/>
        </w:rPr>
        <w:t>oficio de conciliación.pdf</w:t>
      </w:r>
    </w:p>
    <w:p w14:paraId="60B6518F" w14:textId="4D0E12B4" w:rsidR="008C55EA" w:rsidRPr="00430BC9" w:rsidRDefault="00E9776B" w:rsidP="00430BC9">
      <w:pPr>
        <w:spacing w:line="360" w:lineRule="auto"/>
        <w:ind w:left="851" w:right="899"/>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Archivo que contiene el oficio </w:t>
      </w:r>
      <w:r w:rsidR="00CD69C8" w:rsidRPr="00430BC9">
        <w:rPr>
          <w:rFonts w:ascii="Palatino Linotype" w:eastAsia="Palatino Linotype" w:hAnsi="Palatino Linotype" w:cs="Palatino Linotype"/>
        </w:rPr>
        <w:t xml:space="preserve">206000070000000S/UIPPE/345/2023, de fecha 8 de marzo de 2023, </w:t>
      </w:r>
      <w:r w:rsidR="00C67BDC" w:rsidRPr="00430BC9">
        <w:rPr>
          <w:rFonts w:ascii="Palatino Linotype" w:eastAsia="Palatino Linotype" w:hAnsi="Palatino Linotype" w:cs="Palatino Linotype"/>
        </w:rPr>
        <w:t xml:space="preserve">dirigido a la comisionada ponente, suscrito por Jefa de la UIPPE y Titular de la Unidad de Transparencia, en el que manifiesta </w:t>
      </w:r>
      <w:r w:rsidR="008905D6" w:rsidRPr="00430BC9">
        <w:rPr>
          <w:rFonts w:ascii="Palatino Linotype" w:eastAsia="Palatino Linotype" w:hAnsi="Palatino Linotype" w:cs="Palatino Linotype"/>
        </w:rPr>
        <w:t>su voluntad para conciliar.</w:t>
      </w:r>
    </w:p>
    <w:p w14:paraId="0A683E04" w14:textId="77777777" w:rsidR="008C55EA" w:rsidRPr="00430BC9" w:rsidRDefault="008C55EA" w:rsidP="00430BC9">
      <w:pPr>
        <w:spacing w:line="360" w:lineRule="auto"/>
        <w:ind w:left="851" w:right="899"/>
        <w:jc w:val="both"/>
        <w:rPr>
          <w:rFonts w:ascii="Palatino Linotype" w:eastAsia="Palatino Linotype" w:hAnsi="Palatino Linotype" w:cs="Palatino Linotype"/>
        </w:rPr>
      </w:pPr>
    </w:p>
    <w:p w14:paraId="7ED6E85D" w14:textId="4D63D827" w:rsidR="008C55EA" w:rsidRPr="00430BC9" w:rsidRDefault="008C55EA" w:rsidP="00430BC9">
      <w:pPr>
        <w:numPr>
          <w:ilvl w:val="0"/>
          <w:numId w:val="11"/>
        </w:numPr>
        <w:spacing w:line="360" w:lineRule="auto"/>
        <w:ind w:left="851" w:right="899" w:firstLine="0"/>
        <w:jc w:val="both"/>
        <w:rPr>
          <w:rFonts w:ascii="Palatino Linotype" w:eastAsia="Palatino Linotype" w:hAnsi="Palatino Linotype" w:cs="Palatino Linotype"/>
          <w:b/>
          <w:bCs/>
          <w:i/>
          <w:iCs/>
        </w:rPr>
      </w:pPr>
      <w:r w:rsidRPr="00430BC9">
        <w:rPr>
          <w:rFonts w:ascii="Palatino Linotype" w:eastAsia="Palatino Linotype" w:hAnsi="Palatino Linotype" w:cs="Palatino Linotype"/>
          <w:b/>
          <w:bCs/>
          <w:i/>
          <w:iCs/>
        </w:rPr>
        <w:lastRenderedPageBreak/>
        <w:t>Organigrama-1-1.pdf</w:t>
      </w:r>
    </w:p>
    <w:p w14:paraId="080BF660" w14:textId="5AA5B84E" w:rsidR="00F4468E" w:rsidRPr="00430BC9" w:rsidRDefault="008C34F1" w:rsidP="00430BC9">
      <w:pPr>
        <w:spacing w:line="360" w:lineRule="auto"/>
        <w:ind w:left="851" w:right="899"/>
        <w:jc w:val="both"/>
        <w:rPr>
          <w:rFonts w:ascii="Palatino Linotype" w:eastAsia="Palatino Linotype" w:hAnsi="Palatino Linotype" w:cs="Palatino Linotype"/>
        </w:rPr>
      </w:pPr>
      <w:r w:rsidRPr="00430BC9">
        <w:rPr>
          <w:rFonts w:ascii="Palatino Linotype" w:eastAsia="Palatino Linotype" w:hAnsi="Palatino Linotype" w:cs="Palatino Linotype"/>
        </w:rPr>
        <w:t>Archivo constante de una página, en el que se advierte el organigrama simplificado de la Secretaría de Seguridad, de fecha 12 de enero de 2023.</w:t>
      </w:r>
    </w:p>
    <w:p w14:paraId="4DE0A28F" w14:textId="77777777" w:rsidR="00A418EA" w:rsidRPr="00430BC9" w:rsidRDefault="00A418EA" w:rsidP="00430BC9">
      <w:pPr>
        <w:spacing w:line="360" w:lineRule="auto"/>
        <w:jc w:val="both"/>
        <w:rPr>
          <w:rFonts w:ascii="Palatino Linotype" w:eastAsia="Palatino Linotype" w:hAnsi="Palatino Linotype" w:cs="Palatino Linotype"/>
        </w:rPr>
      </w:pPr>
    </w:p>
    <w:p w14:paraId="2BB50128" w14:textId="77777777" w:rsidR="00AB6706" w:rsidRPr="00430BC9" w:rsidRDefault="00FF484A"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rPr>
        <w:t>b) Informe Justificado</w:t>
      </w:r>
    </w:p>
    <w:p w14:paraId="59FA24A9" w14:textId="661F9D0D" w:rsidR="00AB6706" w:rsidRPr="00430BC9" w:rsidRDefault="00FF484A" w:rsidP="00430BC9">
      <w:pPr>
        <w:tabs>
          <w:tab w:val="center" w:pos="4252"/>
          <w:tab w:val="right" w:pos="8504"/>
        </w:tabs>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En cumplimiento a lo anterior, de las constancias del expediente electrónico que obra en el </w:t>
      </w:r>
      <w:r w:rsidRPr="00430BC9">
        <w:rPr>
          <w:rFonts w:ascii="Palatino Linotype" w:eastAsia="Palatino Linotype" w:hAnsi="Palatino Linotype" w:cs="Palatino Linotype"/>
          <w:b/>
        </w:rPr>
        <w:t>SARCOEM</w:t>
      </w:r>
      <w:r w:rsidRPr="00430BC9">
        <w:rPr>
          <w:rFonts w:ascii="Palatino Linotype" w:eastAsia="Palatino Linotype" w:hAnsi="Palatino Linotype" w:cs="Palatino Linotype"/>
        </w:rPr>
        <w:t xml:space="preserve">, se advierte que </w:t>
      </w:r>
      <w:r w:rsidRPr="00430BC9">
        <w:rPr>
          <w:rFonts w:ascii="Palatino Linotype" w:eastAsia="Palatino Linotype" w:hAnsi="Palatino Linotype" w:cs="Palatino Linotype"/>
          <w:b/>
        </w:rPr>
        <w:t xml:space="preserve">EL SUJETO OBLIGADO </w:t>
      </w:r>
      <w:r w:rsidR="00723EDB" w:rsidRPr="00430BC9">
        <w:rPr>
          <w:rFonts w:ascii="Palatino Linotype" w:eastAsia="Palatino Linotype" w:hAnsi="Palatino Linotype" w:cs="Palatino Linotype"/>
        </w:rPr>
        <w:t>omitió remitir el</w:t>
      </w:r>
      <w:r w:rsidRPr="00430BC9">
        <w:rPr>
          <w:rFonts w:ascii="Palatino Linotype" w:eastAsia="Palatino Linotype" w:hAnsi="Palatino Linotype" w:cs="Palatino Linotype"/>
        </w:rPr>
        <w:t xml:space="preserve"> informe justificado </w:t>
      </w:r>
      <w:r w:rsidR="00723EDB" w:rsidRPr="00430BC9">
        <w:rPr>
          <w:rFonts w:ascii="Palatino Linotype" w:eastAsia="Palatino Linotype" w:hAnsi="Palatino Linotype" w:cs="Palatino Linotype"/>
        </w:rPr>
        <w:t xml:space="preserve">así como que </w:t>
      </w:r>
      <w:r w:rsidR="002769A7" w:rsidRPr="00430BC9">
        <w:rPr>
          <w:rFonts w:ascii="Palatino Linotype" w:eastAsia="Palatino Linotype" w:hAnsi="Palatino Linotype" w:cs="Palatino Linotype"/>
          <w:b/>
          <w:bCs/>
        </w:rPr>
        <w:t>LA RECURRENTE</w:t>
      </w:r>
      <w:r w:rsidR="00723EDB" w:rsidRPr="00430BC9">
        <w:rPr>
          <w:rFonts w:ascii="Palatino Linotype" w:eastAsia="Palatino Linotype" w:hAnsi="Palatino Linotype" w:cs="Palatino Linotype"/>
          <w:b/>
          <w:bCs/>
        </w:rPr>
        <w:t xml:space="preserve"> </w:t>
      </w:r>
      <w:r w:rsidR="00723EDB" w:rsidRPr="00430BC9">
        <w:rPr>
          <w:rFonts w:ascii="Palatino Linotype" w:eastAsia="Palatino Linotype" w:hAnsi="Palatino Linotype" w:cs="Palatino Linotype"/>
        </w:rPr>
        <w:t>no realizó manifestación alguna, como se advierte enseguida:</w:t>
      </w:r>
    </w:p>
    <w:p w14:paraId="4676A347" w14:textId="77777777" w:rsidR="009E3C41" w:rsidRPr="00430BC9" w:rsidRDefault="009E3C41" w:rsidP="00430BC9">
      <w:pPr>
        <w:tabs>
          <w:tab w:val="center" w:pos="4252"/>
          <w:tab w:val="right" w:pos="8504"/>
        </w:tabs>
        <w:spacing w:line="360" w:lineRule="auto"/>
        <w:jc w:val="both"/>
        <w:rPr>
          <w:rFonts w:ascii="Palatino Linotype" w:eastAsia="Palatino Linotype" w:hAnsi="Palatino Linotype" w:cs="Palatino Linotype"/>
        </w:rPr>
      </w:pPr>
    </w:p>
    <w:p w14:paraId="75B79EF8" w14:textId="1C36F1D9" w:rsidR="00723EDB" w:rsidRPr="00430BC9" w:rsidRDefault="001906C0" w:rsidP="00430BC9">
      <w:pPr>
        <w:tabs>
          <w:tab w:val="center" w:pos="4252"/>
          <w:tab w:val="right" w:pos="8504"/>
        </w:tabs>
        <w:spacing w:line="360" w:lineRule="auto"/>
        <w:jc w:val="both"/>
        <w:rPr>
          <w:rFonts w:ascii="Palatino Linotype" w:hAnsi="Palatino Linotype"/>
          <w:noProof/>
          <w:lang w:val="es-MX" w:eastAsia="es-MX"/>
        </w:rPr>
      </w:pPr>
      <w:r w:rsidRPr="00430BC9">
        <w:rPr>
          <w:rFonts w:ascii="Palatino Linotype" w:hAnsi="Palatino Linotype"/>
          <w:noProof/>
          <w:lang w:val="es-MX" w:eastAsia="es-MX"/>
        </w:rPr>
        <w:drawing>
          <wp:inline distT="0" distB="0" distL="0" distR="0" wp14:anchorId="02E8E3F5" wp14:editId="020121F3">
            <wp:extent cx="5791835" cy="1677726"/>
            <wp:effectExtent l="0" t="0" r="0" b="0"/>
            <wp:docPr id="5264510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51065" name=""/>
                    <pic:cNvPicPr/>
                  </pic:nvPicPr>
                  <pic:blipFill>
                    <a:blip r:embed="rId9"/>
                    <a:stretch>
                      <a:fillRect/>
                    </a:stretch>
                  </pic:blipFill>
                  <pic:spPr>
                    <a:xfrm>
                      <a:off x="0" y="0"/>
                      <a:ext cx="5810940" cy="1683260"/>
                    </a:xfrm>
                    <a:prstGeom prst="rect">
                      <a:avLst/>
                    </a:prstGeom>
                  </pic:spPr>
                </pic:pic>
              </a:graphicData>
            </a:graphic>
          </wp:inline>
        </w:drawing>
      </w:r>
    </w:p>
    <w:p w14:paraId="25FCDBA2" w14:textId="77777777" w:rsidR="00AC3C66" w:rsidRPr="00430BC9" w:rsidRDefault="00AC3C66" w:rsidP="00430BC9">
      <w:pPr>
        <w:spacing w:line="360" w:lineRule="auto"/>
        <w:jc w:val="both"/>
        <w:rPr>
          <w:rFonts w:ascii="Palatino Linotype" w:eastAsia="Palatino Linotype" w:hAnsi="Palatino Linotype" w:cs="Palatino Linotype"/>
          <w:b/>
        </w:rPr>
      </w:pPr>
    </w:p>
    <w:p w14:paraId="523A59D8" w14:textId="77777777" w:rsidR="00AB6706" w:rsidRPr="00430BC9" w:rsidRDefault="00FF484A"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rPr>
        <w:t xml:space="preserve">c) De la ampliación </w:t>
      </w:r>
    </w:p>
    <w:p w14:paraId="2395A164" w14:textId="0F98396C" w:rsidR="00AB6706" w:rsidRPr="00430BC9" w:rsidRDefault="00FF484A" w:rsidP="00430BC9">
      <w:pPr>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El </w:t>
      </w:r>
      <w:r w:rsidR="00770699" w:rsidRPr="00430BC9">
        <w:rPr>
          <w:rFonts w:ascii="Palatino Linotype" w:eastAsia="Palatino Linotype" w:hAnsi="Palatino Linotype" w:cs="Palatino Linotype"/>
          <w:b/>
        </w:rPr>
        <w:t>veinte de septiembre de dos mil veintitrés</w:t>
      </w:r>
      <w:r w:rsidRPr="00430BC9">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y Acceso a la Información Pública del Estado de México y Municipios.</w:t>
      </w:r>
    </w:p>
    <w:p w14:paraId="7082AB6B" w14:textId="77777777" w:rsidR="00AC3C66" w:rsidRPr="00430BC9" w:rsidRDefault="00AC3C66" w:rsidP="00430BC9">
      <w:pPr>
        <w:pBdr>
          <w:top w:val="nil"/>
          <w:left w:val="nil"/>
          <w:bottom w:val="nil"/>
          <w:right w:val="nil"/>
          <w:between w:val="nil"/>
        </w:pBdr>
        <w:spacing w:line="360" w:lineRule="auto"/>
        <w:jc w:val="both"/>
        <w:rPr>
          <w:rFonts w:ascii="Palatino Linotype" w:eastAsia="Palatino Linotype" w:hAnsi="Palatino Linotype" w:cs="Palatino Linotype"/>
        </w:rPr>
      </w:pPr>
    </w:p>
    <w:p w14:paraId="3E5D3EB6"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lastRenderedPageBreak/>
        <w:t>Este Órgano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A3BAD9A"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7FAC7B" w14:textId="77777777" w:rsidR="00AB6706" w:rsidRPr="00430BC9" w:rsidRDefault="00AB6706" w:rsidP="00430BC9">
      <w:pPr>
        <w:spacing w:line="360" w:lineRule="auto"/>
        <w:jc w:val="both"/>
        <w:rPr>
          <w:rFonts w:ascii="Palatino Linotype" w:eastAsia="Palatino Linotype" w:hAnsi="Palatino Linotype" w:cs="Palatino Linotype"/>
        </w:rPr>
      </w:pPr>
    </w:p>
    <w:p w14:paraId="0308EC17"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55D625" w14:textId="77777777" w:rsidR="00AB6706" w:rsidRPr="00430BC9" w:rsidRDefault="00AB6706" w:rsidP="00430BC9">
      <w:pPr>
        <w:spacing w:line="360" w:lineRule="auto"/>
        <w:jc w:val="both"/>
        <w:rPr>
          <w:rFonts w:ascii="Palatino Linotype" w:eastAsia="Palatino Linotype" w:hAnsi="Palatino Linotype" w:cs="Palatino Linotype"/>
        </w:rPr>
      </w:pPr>
    </w:p>
    <w:p w14:paraId="60050E3A"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CFFAE2A" w14:textId="77777777" w:rsidR="00AB6706" w:rsidRPr="00430BC9" w:rsidRDefault="00AB6706" w:rsidP="00430BC9">
      <w:pPr>
        <w:spacing w:line="360" w:lineRule="auto"/>
        <w:jc w:val="both"/>
        <w:rPr>
          <w:rFonts w:ascii="Palatino Linotype" w:eastAsia="Palatino Linotype" w:hAnsi="Palatino Linotype" w:cs="Palatino Linotype"/>
        </w:rPr>
      </w:pPr>
    </w:p>
    <w:p w14:paraId="37C9496A"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4879828" w14:textId="77777777" w:rsidR="00AC3C66" w:rsidRPr="00430BC9" w:rsidRDefault="00AC3C66" w:rsidP="00430BC9">
      <w:pPr>
        <w:spacing w:line="360" w:lineRule="auto"/>
        <w:jc w:val="both"/>
        <w:rPr>
          <w:rFonts w:ascii="Palatino Linotype" w:eastAsia="Palatino Linotype" w:hAnsi="Palatino Linotype" w:cs="Palatino Linotype"/>
        </w:rPr>
      </w:pPr>
    </w:p>
    <w:p w14:paraId="40123E46" w14:textId="77777777" w:rsidR="00AB6706" w:rsidRPr="00430BC9" w:rsidRDefault="00FF484A" w:rsidP="00430BC9">
      <w:pPr>
        <w:spacing w:line="360" w:lineRule="auto"/>
        <w:ind w:left="708"/>
        <w:jc w:val="both"/>
        <w:rPr>
          <w:rFonts w:ascii="Palatino Linotype" w:eastAsia="Palatino Linotype" w:hAnsi="Palatino Linotype" w:cs="Palatino Linotype"/>
        </w:rPr>
      </w:pPr>
      <w:r w:rsidRPr="00430BC9">
        <w:rPr>
          <w:rFonts w:ascii="Palatino Linotype" w:eastAsia="Palatino Linotype" w:hAnsi="Palatino Linotype" w:cs="Palatino Linotype"/>
          <w:b/>
        </w:rPr>
        <w:t>a) Complejidad del asunto:</w:t>
      </w:r>
      <w:r w:rsidRPr="00430BC9">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16EBEA4F" w14:textId="77777777" w:rsidR="00AB6706" w:rsidRPr="00430BC9" w:rsidRDefault="00FF484A" w:rsidP="00430BC9">
      <w:pPr>
        <w:spacing w:line="360" w:lineRule="auto"/>
        <w:ind w:left="708"/>
        <w:jc w:val="both"/>
        <w:rPr>
          <w:rFonts w:ascii="Palatino Linotype" w:eastAsia="Palatino Linotype" w:hAnsi="Palatino Linotype" w:cs="Palatino Linotype"/>
        </w:rPr>
      </w:pPr>
      <w:r w:rsidRPr="00430BC9">
        <w:rPr>
          <w:rFonts w:ascii="Palatino Linotype" w:eastAsia="Palatino Linotype" w:hAnsi="Palatino Linotype" w:cs="Palatino Linotype"/>
          <w:b/>
        </w:rPr>
        <w:t>b) Actividad Procesal del interesado:</w:t>
      </w:r>
      <w:r w:rsidRPr="00430BC9">
        <w:rPr>
          <w:rFonts w:ascii="Palatino Linotype" w:eastAsia="Palatino Linotype" w:hAnsi="Palatino Linotype" w:cs="Palatino Linotype"/>
        </w:rPr>
        <w:t xml:space="preserve"> Acciones u omisiones del interesado.</w:t>
      </w:r>
    </w:p>
    <w:p w14:paraId="73889B3C" w14:textId="77777777" w:rsidR="00AB6706" w:rsidRPr="00430BC9" w:rsidRDefault="00FF484A" w:rsidP="00430BC9">
      <w:pPr>
        <w:spacing w:line="360" w:lineRule="auto"/>
        <w:ind w:left="708"/>
        <w:jc w:val="both"/>
        <w:rPr>
          <w:rFonts w:ascii="Palatino Linotype" w:eastAsia="Palatino Linotype" w:hAnsi="Palatino Linotype" w:cs="Palatino Linotype"/>
        </w:rPr>
      </w:pPr>
      <w:r w:rsidRPr="00430BC9">
        <w:rPr>
          <w:rFonts w:ascii="Palatino Linotype" w:eastAsia="Palatino Linotype" w:hAnsi="Palatino Linotype" w:cs="Palatino Linotype"/>
          <w:b/>
        </w:rPr>
        <w:t>c)  Conducta de la Autoridad:</w:t>
      </w:r>
      <w:r w:rsidRPr="00430BC9">
        <w:rPr>
          <w:rFonts w:ascii="Palatino Linotype" w:eastAsia="Palatino Linotype" w:hAnsi="Palatino Linotype" w:cs="Palatino Linotype"/>
        </w:rPr>
        <w:t xml:space="preserve"> Las Acciones u omisiones realizadas en el procedimiento. Así como si la autoridad actuó con la debida diligencia.</w:t>
      </w:r>
    </w:p>
    <w:p w14:paraId="5AB83206" w14:textId="77777777" w:rsidR="00AB6706" w:rsidRPr="00430BC9" w:rsidRDefault="00FF484A" w:rsidP="00430BC9">
      <w:pPr>
        <w:spacing w:line="360" w:lineRule="auto"/>
        <w:ind w:left="708"/>
        <w:jc w:val="both"/>
        <w:rPr>
          <w:rFonts w:ascii="Palatino Linotype" w:eastAsia="Palatino Linotype" w:hAnsi="Palatino Linotype" w:cs="Palatino Linotype"/>
        </w:rPr>
      </w:pPr>
      <w:r w:rsidRPr="00430BC9">
        <w:rPr>
          <w:rFonts w:ascii="Palatino Linotype" w:eastAsia="Palatino Linotype" w:hAnsi="Palatino Linotype" w:cs="Palatino Linotype"/>
          <w:b/>
        </w:rPr>
        <w:t>d) La afectación generada en la situación jurídica de la persona involucrada en el proceso:</w:t>
      </w:r>
      <w:r w:rsidRPr="00430BC9">
        <w:rPr>
          <w:rFonts w:ascii="Palatino Linotype" w:eastAsia="Palatino Linotype" w:hAnsi="Palatino Linotype" w:cs="Palatino Linotype"/>
        </w:rPr>
        <w:t xml:space="preserve"> Violación a sus derechos humanos.</w:t>
      </w:r>
    </w:p>
    <w:p w14:paraId="6763F94D" w14:textId="77777777" w:rsidR="00AB6706" w:rsidRPr="00430BC9" w:rsidRDefault="00AB6706" w:rsidP="00430BC9">
      <w:pPr>
        <w:spacing w:line="360" w:lineRule="auto"/>
        <w:jc w:val="both"/>
        <w:rPr>
          <w:rFonts w:ascii="Palatino Linotype" w:eastAsia="Palatino Linotype" w:hAnsi="Palatino Linotype" w:cs="Palatino Linotype"/>
        </w:rPr>
      </w:pPr>
    </w:p>
    <w:p w14:paraId="015FF91C"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E45D7E" w14:textId="77777777" w:rsidR="00AB6706" w:rsidRPr="00430BC9" w:rsidRDefault="00AB6706" w:rsidP="00430BC9">
      <w:pPr>
        <w:spacing w:line="360" w:lineRule="auto"/>
        <w:jc w:val="both"/>
        <w:rPr>
          <w:rFonts w:ascii="Palatino Linotype" w:eastAsia="Palatino Linotype" w:hAnsi="Palatino Linotype" w:cs="Palatino Linotype"/>
        </w:rPr>
      </w:pPr>
    </w:p>
    <w:p w14:paraId="28E39F11"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Argumento que encuentra sustento en la jurisprudencia P</w:t>
      </w:r>
      <w:proofErr w:type="gramStart"/>
      <w:r w:rsidRPr="00430BC9">
        <w:rPr>
          <w:rFonts w:ascii="Palatino Linotype" w:eastAsia="Palatino Linotype" w:hAnsi="Palatino Linotype" w:cs="Palatino Linotype"/>
        </w:rPr>
        <w:t>./</w:t>
      </w:r>
      <w:proofErr w:type="gramEnd"/>
      <w:r w:rsidRPr="00430BC9">
        <w:rPr>
          <w:rFonts w:ascii="Palatino Linotype" w:eastAsia="Palatino Linotype" w:hAnsi="Palatino Linotype" w:cs="Palatino Linotype"/>
        </w:rPr>
        <w:t>J. 32/92 emitida por el Pleno de la Suprema Corte de Justicia de la Nación de rubro “</w:t>
      </w:r>
      <w:r w:rsidRPr="00430BC9">
        <w:rPr>
          <w:rFonts w:ascii="Palatino Linotype" w:eastAsia="Palatino Linotype" w:hAnsi="Palatino Linotype" w:cs="Palatino Linotype"/>
          <w:b/>
        </w:rPr>
        <w:t xml:space="preserve">TÉRMINOS PROCESALES. PARA DETERMINAR SI UN FUNCIONARIO JUDICIAL ACTUÓ INDEBIDAMENTE POR NO RESPETARLOS SE DEBE ATENDER AL PRESUPUESTO QUE CONSIDERÓ EL LEGISLADOR AL FIJARLOS Y LAS </w:t>
      </w:r>
      <w:r w:rsidRPr="00430BC9">
        <w:rPr>
          <w:rFonts w:ascii="Palatino Linotype" w:eastAsia="Palatino Linotype" w:hAnsi="Palatino Linotype" w:cs="Palatino Linotype"/>
          <w:b/>
        </w:rPr>
        <w:lastRenderedPageBreak/>
        <w:t>CARACTERÍSTICAS DEL CASO.</w:t>
      </w:r>
      <w:r w:rsidRPr="00430BC9">
        <w:rPr>
          <w:rFonts w:ascii="Palatino Linotype" w:eastAsia="Palatino Linotype" w:hAnsi="Palatino Linotype" w:cs="Palatino Linotype"/>
        </w:rPr>
        <w:t>”, visible en la Gaceta del Seminario Judicial de la Federación con el registro digital 205635.</w:t>
      </w:r>
    </w:p>
    <w:p w14:paraId="3F5A0A85" w14:textId="77777777" w:rsidR="00AB6706" w:rsidRPr="00430BC9" w:rsidRDefault="00AB6706" w:rsidP="00430BC9">
      <w:pPr>
        <w:spacing w:line="360" w:lineRule="auto"/>
        <w:jc w:val="both"/>
        <w:rPr>
          <w:rFonts w:ascii="Palatino Linotype" w:eastAsia="Palatino Linotype" w:hAnsi="Palatino Linotype" w:cs="Palatino Linotype"/>
        </w:rPr>
      </w:pPr>
    </w:p>
    <w:p w14:paraId="7C5264C2"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F05B83" w14:textId="77777777" w:rsidR="00AB6706" w:rsidRPr="00430BC9" w:rsidRDefault="00AB6706" w:rsidP="00430BC9">
      <w:pPr>
        <w:spacing w:line="360" w:lineRule="auto"/>
        <w:jc w:val="both"/>
        <w:rPr>
          <w:rFonts w:ascii="Palatino Linotype" w:eastAsia="Palatino Linotype" w:hAnsi="Palatino Linotype" w:cs="Palatino Linotype"/>
        </w:rPr>
      </w:pPr>
    </w:p>
    <w:p w14:paraId="42F3A64D"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83FBF9A" w14:textId="77777777" w:rsidR="00AB6706" w:rsidRPr="00430BC9" w:rsidRDefault="00AB6706" w:rsidP="00430BC9">
      <w:pPr>
        <w:spacing w:line="360" w:lineRule="auto"/>
        <w:jc w:val="both"/>
        <w:rPr>
          <w:rFonts w:ascii="Palatino Linotype" w:eastAsia="Palatino Linotype" w:hAnsi="Palatino Linotype" w:cs="Palatino Linotype"/>
        </w:rPr>
      </w:pPr>
    </w:p>
    <w:p w14:paraId="60A63270" w14:textId="77777777" w:rsidR="00AB6706" w:rsidRPr="00430BC9" w:rsidRDefault="00FF484A" w:rsidP="00430BC9">
      <w:pPr>
        <w:ind w:left="851" w:right="899"/>
        <w:jc w:val="both"/>
        <w:rPr>
          <w:rFonts w:ascii="Palatino Linotype" w:eastAsia="Palatino Linotype" w:hAnsi="Palatino Linotype" w:cs="Palatino Linotype"/>
          <w:i/>
        </w:rPr>
      </w:pPr>
      <w:r w:rsidRPr="00430BC9">
        <w:rPr>
          <w:rFonts w:ascii="Palatino Linotype" w:eastAsia="Palatino Linotype" w:hAnsi="Palatino Linotype" w:cs="Palatino Linotype"/>
          <w:b/>
          <w:i/>
        </w:rPr>
        <w:t>“PLAZO RAZONABLE PARA RESOLVER. DIMENSIÓN Y EFECTOS DE ESTE CONCEPTO CUANDO SE ADUCE EXCESIVA CARGA DE TRABAJO</w:t>
      </w:r>
      <w:r w:rsidRPr="00430BC9">
        <w:rPr>
          <w:rFonts w:ascii="Palatino Linotype" w:eastAsia="Palatino Linotype" w:hAnsi="Palatino Linotype" w:cs="Palatino Linotype"/>
          <w:i/>
        </w:rPr>
        <w:t>.” consultable en el Seminario Judicial de la Federación y su gaceta, con el registro digital 2002351.</w:t>
      </w:r>
    </w:p>
    <w:p w14:paraId="62E9D511" w14:textId="77777777" w:rsidR="00AB6706" w:rsidRPr="00430BC9" w:rsidRDefault="00AB6706" w:rsidP="00430BC9">
      <w:pPr>
        <w:ind w:left="851" w:right="899"/>
        <w:jc w:val="both"/>
        <w:rPr>
          <w:rFonts w:ascii="Palatino Linotype" w:eastAsia="Palatino Linotype" w:hAnsi="Palatino Linotype" w:cs="Palatino Linotype"/>
          <w:i/>
        </w:rPr>
      </w:pPr>
    </w:p>
    <w:p w14:paraId="3F9FD9F9" w14:textId="77777777" w:rsidR="00AB6706" w:rsidRPr="00430BC9" w:rsidRDefault="00FF484A" w:rsidP="00430BC9">
      <w:pPr>
        <w:ind w:left="851" w:right="899"/>
        <w:jc w:val="both"/>
        <w:rPr>
          <w:rFonts w:ascii="Palatino Linotype" w:eastAsia="Palatino Linotype" w:hAnsi="Palatino Linotype" w:cs="Palatino Linotype"/>
          <w:i/>
        </w:rPr>
      </w:pPr>
      <w:r w:rsidRPr="00430BC9">
        <w:rPr>
          <w:rFonts w:ascii="Palatino Linotype" w:eastAsia="Palatino Linotype" w:hAnsi="Palatino Linotype" w:cs="Palatino Linotype"/>
          <w:i/>
        </w:rPr>
        <w:t>“</w:t>
      </w:r>
      <w:r w:rsidRPr="00430BC9">
        <w:rPr>
          <w:rFonts w:ascii="Palatino Linotype" w:eastAsia="Palatino Linotype" w:hAnsi="Palatino Linotype" w:cs="Palatino Linotype"/>
          <w:b/>
          <w:i/>
        </w:rPr>
        <w:t>PLAZO RAZONABLE PARA RESOLVER. CONCEPTO Y ELEMENTOS QUE LO INTEGRAN A LA LUZ DEL DERECHO INTERNACIONAL DE LOS DERECHOS HUMANOS</w:t>
      </w:r>
      <w:r w:rsidRPr="00430BC9">
        <w:rPr>
          <w:rFonts w:ascii="Palatino Linotype" w:eastAsia="Palatino Linotype" w:hAnsi="Palatino Linotype" w:cs="Palatino Linotype"/>
          <w:i/>
        </w:rPr>
        <w:t xml:space="preserve">.”, visible en el </w:t>
      </w:r>
      <w:r w:rsidRPr="00430BC9">
        <w:rPr>
          <w:rFonts w:ascii="Palatino Linotype" w:eastAsia="Palatino Linotype" w:hAnsi="Palatino Linotype" w:cs="Palatino Linotype"/>
          <w:i/>
        </w:rPr>
        <w:lastRenderedPageBreak/>
        <w:t>Seminario Judicial de la Federación y su gaceta, con el registro digital 2002350.</w:t>
      </w:r>
    </w:p>
    <w:p w14:paraId="7279F567" w14:textId="77777777" w:rsidR="00AB6706" w:rsidRPr="00430BC9" w:rsidRDefault="00AB6706" w:rsidP="00430BC9">
      <w:pPr>
        <w:spacing w:line="360" w:lineRule="auto"/>
        <w:jc w:val="both"/>
        <w:rPr>
          <w:rFonts w:ascii="Palatino Linotype" w:eastAsia="Palatino Linotype" w:hAnsi="Palatino Linotype" w:cs="Palatino Linotype"/>
        </w:rPr>
      </w:pPr>
    </w:p>
    <w:p w14:paraId="4BC8695A"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4C26BC6C" w14:textId="77777777" w:rsidR="002E1CB6" w:rsidRDefault="002E1CB6" w:rsidP="00430BC9">
      <w:pPr>
        <w:spacing w:line="360" w:lineRule="auto"/>
        <w:jc w:val="both"/>
        <w:rPr>
          <w:rFonts w:ascii="Palatino Linotype" w:eastAsia="Palatino Linotype" w:hAnsi="Palatino Linotype" w:cs="Palatino Linotype"/>
        </w:rPr>
      </w:pPr>
    </w:p>
    <w:p w14:paraId="07FC119B" w14:textId="77777777" w:rsidR="00430BC9" w:rsidRPr="00430BC9" w:rsidRDefault="00430BC9" w:rsidP="00430BC9">
      <w:pPr>
        <w:spacing w:line="360" w:lineRule="auto"/>
        <w:jc w:val="both"/>
        <w:rPr>
          <w:rFonts w:ascii="Palatino Linotype" w:eastAsia="Palatino Linotype" w:hAnsi="Palatino Linotype" w:cs="Palatino Linotype"/>
        </w:rPr>
      </w:pPr>
    </w:p>
    <w:p w14:paraId="2A52FD10" w14:textId="77777777" w:rsidR="00AB6706" w:rsidRPr="00430BC9" w:rsidRDefault="00FF484A"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rPr>
        <w:t>d) Cierre de Instrucción</w:t>
      </w:r>
    </w:p>
    <w:p w14:paraId="4CC316D1" w14:textId="4AA8D76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Una vez analizado el estado procesal que guarda el expediente, el </w:t>
      </w:r>
      <w:r w:rsidR="002E4641" w:rsidRPr="00430BC9">
        <w:rPr>
          <w:rFonts w:ascii="Palatino Linotype" w:eastAsia="Palatino Linotype" w:hAnsi="Palatino Linotype" w:cs="Palatino Linotype"/>
          <w:b/>
        </w:rPr>
        <w:t>tres de septiembre</w:t>
      </w:r>
      <w:r w:rsidRPr="00430BC9">
        <w:rPr>
          <w:rFonts w:ascii="Palatino Linotype" w:eastAsia="Palatino Linotype" w:hAnsi="Palatino Linotype" w:cs="Palatino Linotype"/>
          <w:b/>
        </w:rPr>
        <w:t xml:space="preserve"> de dos mil veinticuatro</w:t>
      </w:r>
      <w:r w:rsidRPr="00430BC9">
        <w:rPr>
          <w:rFonts w:ascii="Palatino Linotype" w:eastAsia="Palatino Linotype" w:hAnsi="Palatino Linotype" w:cs="Palatino Linotype"/>
        </w:rPr>
        <w:t xml:space="preserve">, la comisionada </w:t>
      </w:r>
      <w:r w:rsidRPr="00430BC9">
        <w:rPr>
          <w:rFonts w:ascii="Palatino Linotype" w:eastAsia="Palatino Linotype" w:hAnsi="Palatino Linotype" w:cs="Palatino Linotype"/>
          <w:b/>
        </w:rPr>
        <w:t>Sharon Cristina Morales Martínez</w:t>
      </w:r>
      <w:r w:rsidRPr="00430BC9">
        <w:rPr>
          <w:rFonts w:ascii="Palatino Linotype" w:eastAsia="Palatino Linotype" w:hAnsi="Palatino Linotype" w:cs="Palatino Linotype"/>
          <w:b/>
          <w:sz w:val="22"/>
          <w:szCs w:val="22"/>
        </w:rPr>
        <w:t xml:space="preserve"> </w:t>
      </w:r>
      <w:r w:rsidRPr="00430BC9">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734F3F1E" w14:textId="77777777" w:rsidR="00AB6706" w:rsidRPr="00430BC9" w:rsidRDefault="00AB6706" w:rsidP="00430BC9">
      <w:pPr>
        <w:spacing w:line="360" w:lineRule="auto"/>
        <w:jc w:val="center"/>
        <w:rPr>
          <w:rFonts w:ascii="Palatino Linotype" w:eastAsia="Palatino Linotype" w:hAnsi="Palatino Linotype" w:cs="Palatino Linotype"/>
          <w:b/>
          <w:sz w:val="22"/>
          <w:szCs w:val="28"/>
        </w:rPr>
      </w:pPr>
    </w:p>
    <w:p w14:paraId="42355104" w14:textId="77777777" w:rsidR="00AB6706" w:rsidRPr="00430BC9" w:rsidRDefault="00FF484A" w:rsidP="00430BC9">
      <w:pPr>
        <w:spacing w:line="360" w:lineRule="auto"/>
        <w:jc w:val="center"/>
        <w:rPr>
          <w:rFonts w:ascii="Palatino Linotype" w:eastAsia="Palatino Linotype" w:hAnsi="Palatino Linotype" w:cs="Palatino Linotype"/>
          <w:b/>
          <w:sz w:val="28"/>
          <w:szCs w:val="28"/>
        </w:rPr>
      </w:pPr>
      <w:r w:rsidRPr="00430BC9">
        <w:rPr>
          <w:rFonts w:ascii="Palatino Linotype" w:eastAsia="Palatino Linotype" w:hAnsi="Palatino Linotype" w:cs="Palatino Linotype"/>
          <w:b/>
          <w:sz w:val="28"/>
          <w:szCs w:val="28"/>
        </w:rPr>
        <w:t>CONSIDERANDOS</w:t>
      </w:r>
    </w:p>
    <w:p w14:paraId="1271EEAE" w14:textId="77777777" w:rsidR="00AB6706" w:rsidRPr="00430BC9" w:rsidRDefault="00AB6706" w:rsidP="00430BC9">
      <w:pPr>
        <w:tabs>
          <w:tab w:val="left" w:pos="5143"/>
        </w:tabs>
        <w:spacing w:line="360" w:lineRule="auto"/>
        <w:rPr>
          <w:rFonts w:ascii="Palatino Linotype" w:eastAsia="Palatino Linotype" w:hAnsi="Palatino Linotype" w:cs="Palatino Linotype"/>
          <w:b/>
          <w:sz w:val="22"/>
          <w:szCs w:val="28"/>
        </w:rPr>
      </w:pPr>
    </w:p>
    <w:p w14:paraId="37DE5617" w14:textId="77777777"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b/>
          <w:sz w:val="28"/>
          <w:szCs w:val="28"/>
        </w:rPr>
        <w:t>PRIMERO.</w:t>
      </w:r>
      <w:r w:rsidRPr="00430BC9">
        <w:rPr>
          <w:rFonts w:ascii="Palatino Linotype" w:eastAsia="Palatino Linotype" w:hAnsi="Palatino Linotype" w:cs="Palatino Linotype"/>
          <w:b/>
        </w:rPr>
        <w:t xml:space="preserve"> Competencia</w:t>
      </w:r>
      <w:r w:rsidRPr="00430BC9">
        <w:rPr>
          <w:rFonts w:ascii="Palatino Linotype" w:eastAsia="Palatino Linotype" w:hAnsi="Palatino Linotype" w:cs="Palatino Linotype"/>
        </w:rPr>
        <w:t>.</w:t>
      </w:r>
      <w:r w:rsidRPr="00430BC9">
        <w:rPr>
          <w:rFonts w:ascii="Palatino Linotype" w:eastAsia="Palatino Linotype" w:hAnsi="Palatino Linotype" w:cs="Palatino Linotype"/>
          <w:b/>
        </w:rPr>
        <w:t xml:space="preserve"> </w:t>
      </w:r>
    </w:p>
    <w:p w14:paraId="679971C4" w14:textId="182E5719"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Este </w:t>
      </w:r>
      <w:r w:rsidR="00C80103" w:rsidRPr="00430BC9">
        <w:rPr>
          <w:rFonts w:ascii="Palatino Linotype" w:eastAsia="Palatino Linotype" w:hAnsi="Palatino Linotype" w:cs="Palatino Linotype"/>
        </w:rPr>
        <w:t xml:space="preserve">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w:t>
      </w:r>
      <w:r w:rsidR="00C80103" w:rsidRPr="00430BC9">
        <w:rPr>
          <w:rFonts w:ascii="Palatino Linotype" w:eastAsia="Palatino Linotype" w:hAnsi="Palatino Linotype" w:cs="Palatino Linotype"/>
        </w:rPr>
        <w:lastRenderedPageBreak/>
        <w:t>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XXIII y 11, del Reglamento Interior del Instituto de Transparencia, Acceso a la Información Pública y Protección de Datos Personales del Estado de México y Municipios.</w:t>
      </w:r>
    </w:p>
    <w:p w14:paraId="300C1FC7" w14:textId="77777777"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b/>
          <w:sz w:val="28"/>
          <w:szCs w:val="28"/>
        </w:rPr>
        <w:t>SEGUNDO.</w:t>
      </w:r>
      <w:r w:rsidRPr="00430BC9">
        <w:rPr>
          <w:rFonts w:ascii="Palatino Linotype" w:eastAsia="Palatino Linotype" w:hAnsi="Palatino Linotype" w:cs="Palatino Linotype"/>
          <w:b/>
        </w:rPr>
        <w:t xml:space="preserve"> Legitimación.</w:t>
      </w:r>
      <w:r w:rsidRPr="00430BC9">
        <w:rPr>
          <w:rFonts w:ascii="Palatino Linotype" w:eastAsia="Palatino Linotype" w:hAnsi="Palatino Linotype" w:cs="Palatino Linotype"/>
        </w:rPr>
        <w:t xml:space="preserve"> </w:t>
      </w:r>
    </w:p>
    <w:p w14:paraId="5C2BDC79" w14:textId="1C8485E8" w:rsidR="00AB6706" w:rsidRPr="00430BC9" w:rsidRDefault="00FF484A" w:rsidP="00430BC9">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rPr>
        <w:t xml:space="preserve">El Recurso de Revisión fue interpuesto por </w:t>
      </w:r>
      <w:r w:rsidR="002769A7" w:rsidRPr="00430BC9">
        <w:rPr>
          <w:rFonts w:ascii="Palatino Linotype" w:eastAsia="Palatino Linotype" w:hAnsi="Palatino Linotype" w:cs="Palatino Linotype"/>
          <w:b/>
        </w:rPr>
        <w:t>LA RECURRENTE</w:t>
      </w:r>
      <w:r w:rsidRPr="00430BC9">
        <w:rPr>
          <w:rFonts w:ascii="Palatino Linotype" w:eastAsia="Palatino Linotype" w:hAnsi="Palatino Linotype" w:cs="Palatino Linotype"/>
          <w:b/>
        </w:rPr>
        <w:t>,</w:t>
      </w:r>
      <w:r w:rsidRPr="00430BC9">
        <w:rPr>
          <w:rFonts w:ascii="Palatino Linotype" w:eastAsia="Palatino Linotype" w:hAnsi="Palatino Linotype" w:cs="Palatino Linotype"/>
        </w:rPr>
        <w:t xml:space="preserve"> quien, a su vez, formuló la solicitud de acceso a datos personales </w:t>
      </w:r>
      <w:r w:rsidR="00A50CB2" w:rsidRPr="00430BC9">
        <w:rPr>
          <w:rFonts w:ascii="Palatino Linotype" w:eastAsia="Palatino Linotype" w:hAnsi="Palatino Linotype" w:cs="Palatino Linotype"/>
          <w:b/>
        </w:rPr>
        <w:t>00002/SSEM/AD/2023</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 xml:space="preserve">ante </w:t>
      </w:r>
      <w:r w:rsidRPr="00430BC9">
        <w:rPr>
          <w:rFonts w:ascii="Palatino Linotype" w:eastAsia="Palatino Linotype" w:hAnsi="Palatino Linotype" w:cs="Palatino Linotype"/>
          <w:b/>
        </w:rPr>
        <w:t>EL</w:t>
      </w:r>
      <w:r w:rsidRPr="00430BC9">
        <w:rPr>
          <w:rFonts w:ascii="Palatino Linotype" w:eastAsia="Palatino Linotype" w:hAnsi="Palatino Linotype" w:cs="Palatino Linotype"/>
        </w:rPr>
        <w:t xml:space="preserve"> </w:t>
      </w:r>
      <w:r w:rsidRPr="00430BC9">
        <w:rPr>
          <w:rFonts w:ascii="Palatino Linotype" w:eastAsia="Palatino Linotype" w:hAnsi="Palatino Linotype" w:cs="Palatino Linotype"/>
          <w:b/>
        </w:rPr>
        <w:t>RESPONSABLE</w:t>
      </w:r>
      <w:r w:rsidRPr="00430BC9">
        <w:rPr>
          <w:rFonts w:ascii="Palatino Linotype" w:eastAsia="Palatino Linotype" w:hAnsi="Palatino Linotype" w:cs="Palatino Linotype"/>
        </w:rPr>
        <w:t>,</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como quedó asentado en el Antecedente I.</w:t>
      </w:r>
    </w:p>
    <w:p w14:paraId="19B5FD3A" w14:textId="77777777" w:rsidR="00AB6706" w:rsidRPr="00430BC9" w:rsidRDefault="00AB6706" w:rsidP="00430BC9">
      <w:pPr>
        <w:spacing w:line="360" w:lineRule="auto"/>
        <w:jc w:val="both"/>
        <w:rPr>
          <w:rFonts w:ascii="Palatino Linotype" w:eastAsia="Palatino Linotype" w:hAnsi="Palatino Linotype" w:cs="Palatino Linotype"/>
        </w:rPr>
      </w:pPr>
    </w:p>
    <w:p w14:paraId="75C069CB" w14:textId="77777777" w:rsidR="00AB6706" w:rsidRPr="00430BC9" w:rsidRDefault="00FF484A" w:rsidP="00430BC9">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rPr>
      </w:pPr>
      <w:r w:rsidRPr="00430BC9">
        <w:rPr>
          <w:rFonts w:ascii="Palatino Linotype" w:eastAsia="Palatino Linotype" w:hAnsi="Palatino Linotype" w:cs="Palatino Linotype"/>
          <w:b/>
          <w:sz w:val="28"/>
          <w:szCs w:val="28"/>
        </w:rPr>
        <w:t>TERCERO.</w:t>
      </w:r>
      <w:r w:rsidRPr="00430BC9">
        <w:rPr>
          <w:rFonts w:ascii="Palatino Linotype" w:eastAsia="Palatino Linotype" w:hAnsi="Palatino Linotype" w:cs="Palatino Linotype"/>
          <w:b/>
        </w:rPr>
        <w:t xml:space="preserve"> Oportunidad y Procedencia</w:t>
      </w:r>
      <w:r w:rsidRPr="00430BC9">
        <w:rPr>
          <w:rFonts w:ascii="Palatino Linotype" w:eastAsia="Palatino Linotype" w:hAnsi="Palatino Linotype" w:cs="Palatino Linotype"/>
        </w:rPr>
        <w:t xml:space="preserve">. </w:t>
      </w:r>
    </w:p>
    <w:p w14:paraId="1E87E979" w14:textId="77777777" w:rsidR="00F77897" w:rsidRPr="00430BC9" w:rsidRDefault="00F77897"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Esta Ponencia analizó las causales de procedencia del Recurso de Revisión, por tratarse de una cuestión de orden público y estudio preferente, por lo que en ese orden de ideas se advierte que el recurso de revisión fue interpuesto dentro del plazo establecido por lo dispuesto en el artículo 128 de la Ley de Protección de Datos Personales en Posesión de Sujetos Obligados del Estado de México y Municipio, que establece:</w:t>
      </w:r>
    </w:p>
    <w:p w14:paraId="5F148333" w14:textId="77777777" w:rsidR="00F77897" w:rsidRPr="00430BC9" w:rsidRDefault="00F77897" w:rsidP="00430BC9">
      <w:pPr>
        <w:spacing w:line="360" w:lineRule="auto"/>
        <w:jc w:val="both"/>
        <w:rPr>
          <w:rFonts w:ascii="Palatino Linotype" w:eastAsia="Palatino Linotype" w:hAnsi="Palatino Linotype" w:cs="Palatino Linotype"/>
          <w:sz w:val="22"/>
          <w:szCs w:val="22"/>
        </w:rPr>
      </w:pPr>
    </w:p>
    <w:p w14:paraId="30FA16DE" w14:textId="77777777" w:rsidR="00F77897" w:rsidRPr="00430BC9" w:rsidRDefault="00F77897" w:rsidP="00430BC9">
      <w:pPr>
        <w:ind w:left="851" w:right="902"/>
        <w:jc w:val="both"/>
        <w:rPr>
          <w:rFonts w:ascii="Palatino Linotype" w:eastAsia="Palatino Linotype" w:hAnsi="Palatino Linotype" w:cs="Palatino Linotype"/>
          <w:b/>
          <w:i/>
          <w:sz w:val="22"/>
          <w:szCs w:val="22"/>
          <w:u w:val="single"/>
        </w:rPr>
      </w:pPr>
      <w:r w:rsidRPr="00430BC9">
        <w:rPr>
          <w:rFonts w:ascii="Palatino Linotype" w:eastAsia="Palatino Linotype" w:hAnsi="Palatino Linotype" w:cs="Palatino Linotype"/>
          <w:b/>
          <w:i/>
          <w:sz w:val="22"/>
          <w:szCs w:val="22"/>
        </w:rPr>
        <w:t xml:space="preserve">“Artículo 128. El titular, por sí mismo o a través de su representante, podrán interponer un recurso de revisión ante el Instituto o la Unidad de Transparencia del responsable que haya conocido de la solicitud para el ejercicio de los derechos ARCO, </w:t>
      </w:r>
      <w:r w:rsidRPr="00430BC9">
        <w:rPr>
          <w:rFonts w:ascii="Palatino Linotype" w:eastAsia="Palatino Linotype" w:hAnsi="Palatino Linotype" w:cs="Palatino Linotype"/>
          <w:b/>
          <w:i/>
          <w:sz w:val="22"/>
          <w:szCs w:val="22"/>
          <w:u w:val="single"/>
        </w:rPr>
        <w:t xml:space="preserve">dentro de un plazo que no podrá exceder de </w:t>
      </w:r>
      <w:r w:rsidRPr="00430BC9">
        <w:rPr>
          <w:rFonts w:ascii="Palatino Linotype" w:eastAsia="Palatino Linotype" w:hAnsi="Palatino Linotype" w:cs="Palatino Linotype"/>
          <w:b/>
          <w:i/>
          <w:sz w:val="22"/>
          <w:szCs w:val="22"/>
          <w:u w:val="single"/>
        </w:rPr>
        <w:lastRenderedPageBreak/>
        <w:t xml:space="preserve">quince días contados a partir del siguiente a la fecha de la notificación de la respuesta.  </w:t>
      </w:r>
    </w:p>
    <w:p w14:paraId="054C063D" w14:textId="77777777" w:rsidR="00F77897" w:rsidRPr="00430BC9" w:rsidRDefault="00F77897" w:rsidP="00430BC9">
      <w:pPr>
        <w:ind w:left="851" w:right="902"/>
        <w:jc w:val="both"/>
        <w:rPr>
          <w:rFonts w:ascii="Palatino Linotype" w:eastAsia="Palatino Linotype" w:hAnsi="Palatino Linotype" w:cs="Palatino Linotype"/>
          <w:b/>
          <w:i/>
          <w:sz w:val="22"/>
          <w:szCs w:val="22"/>
        </w:rPr>
      </w:pPr>
    </w:p>
    <w:p w14:paraId="5097FF7E" w14:textId="7B6318C6" w:rsidR="00F77897" w:rsidRPr="00430BC9" w:rsidRDefault="006252AB" w:rsidP="00430BC9">
      <w:pPr>
        <w:ind w:left="851" w:right="902"/>
        <w:jc w:val="both"/>
        <w:rPr>
          <w:rFonts w:ascii="Palatino Linotype" w:eastAsia="Palatino Linotype" w:hAnsi="Palatino Linotype" w:cs="Palatino Linotype"/>
          <w:i/>
          <w:sz w:val="22"/>
          <w:szCs w:val="22"/>
        </w:rPr>
      </w:pPr>
      <w:r w:rsidRPr="00430BC9">
        <w:rPr>
          <w:rFonts w:ascii="Palatino Linotype" w:eastAsia="Palatino Linotype" w:hAnsi="Palatino Linotype" w:cs="Palatino Linotype"/>
          <w:i/>
          <w:sz w:val="22"/>
          <w:szCs w:val="22"/>
        </w:rPr>
        <w:t>…</w:t>
      </w:r>
    </w:p>
    <w:p w14:paraId="72315A7D" w14:textId="77777777" w:rsidR="00F77897" w:rsidRPr="00430BC9" w:rsidRDefault="00F77897" w:rsidP="00430BC9">
      <w:pPr>
        <w:ind w:left="851" w:right="902"/>
        <w:jc w:val="both"/>
        <w:rPr>
          <w:rFonts w:ascii="Palatino Linotype" w:eastAsia="Palatino Linotype" w:hAnsi="Palatino Linotype" w:cs="Palatino Linotype"/>
          <w:b/>
          <w:i/>
          <w:sz w:val="22"/>
          <w:szCs w:val="22"/>
        </w:rPr>
      </w:pPr>
      <w:r w:rsidRPr="00430BC9">
        <w:rPr>
          <w:rFonts w:ascii="Palatino Linotype" w:eastAsia="Palatino Linotype" w:hAnsi="Palatino Linotype" w:cs="Palatino Linotype"/>
          <w:b/>
          <w:i/>
          <w:sz w:val="22"/>
          <w:szCs w:val="22"/>
        </w:rPr>
        <w:t>(Énfasis añadido)</w:t>
      </w:r>
    </w:p>
    <w:p w14:paraId="6A6965D1" w14:textId="77777777" w:rsidR="00F77897" w:rsidRPr="00430BC9" w:rsidRDefault="00F77897" w:rsidP="00430BC9">
      <w:pPr>
        <w:ind w:left="851" w:right="899"/>
        <w:jc w:val="both"/>
        <w:rPr>
          <w:rFonts w:ascii="Palatino Linotype" w:eastAsia="Palatino Linotype" w:hAnsi="Palatino Linotype" w:cs="Palatino Linotype"/>
          <w:sz w:val="22"/>
          <w:szCs w:val="22"/>
        </w:rPr>
      </w:pPr>
    </w:p>
    <w:p w14:paraId="6873FF3B" w14:textId="77777777" w:rsidR="00F77897" w:rsidRPr="00430BC9" w:rsidRDefault="00F77897"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En atención a lo anterior, el término concedido a los particulares para presentar el Recurso de Revisión no podrá exceder de quince días contados a partir del siguiente día de la fecha de notificación de la respuesta.</w:t>
      </w:r>
    </w:p>
    <w:p w14:paraId="45136163" w14:textId="77777777" w:rsidR="00F77897" w:rsidRPr="00430BC9" w:rsidRDefault="00F77897" w:rsidP="00430BC9">
      <w:pPr>
        <w:spacing w:line="360" w:lineRule="auto"/>
        <w:jc w:val="both"/>
        <w:rPr>
          <w:rFonts w:ascii="Palatino Linotype" w:eastAsia="Palatino Linotype" w:hAnsi="Palatino Linotype" w:cs="Palatino Linotype"/>
          <w:sz w:val="20"/>
          <w:szCs w:val="20"/>
        </w:rPr>
      </w:pPr>
    </w:p>
    <w:p w14:paraId="138BDC79" w14:textId="74C695AE" w:rsidR="00F77897" w:rsidRPr="00430BC9" w:rsidRDefault="00F77897" w:rsidP="00430BC9">
      <w:pPr>
        <w:widowControl w:val="0"/>
        <w:spacing w:line="360" w:lineRule="auto"/>
        <w:ind w:left="7" w:right="1"/>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En efecto, atendiendo a que </w:t>
      </w:r>
      <w:r w:rsidRPr="00430BC9">
        <w:rPr>
          <w:rFonts w:ascii="Palatino Linotype" w:eastAsia="Palatino Linotype" w:hAnsi="Palatino Linotype" w:cs="Palatino Linotype"/>
          <w:b/>
        </w:rPr>
        <w:t>EL SUJETO OBLIGADO</w:t>
      </w:r>
      <w:r w:rsidRPr="00430BC9">
        <w:rPr>
          <w:rFonts w:ascii="Palatino Linotype" w:eastAsia="Palatino Linotype" w:hAnsi="Palatino Linotype" w:cs="Palatino Linotype"/>
        </w:rPr>
        <w:t xml:space="preserve"> notificó la respuesta a la solicitud de </w:t>
      </w:r>
      <w:r w:rsidR="00145DE6" w:rsidRPr="00430BC9">
        <w:rPr>
          <w:rFonts w:ascii="Palatino Linotype" w:eastAsia="Palatino Linotype" w:hAnsi="Palatino Linotype" w:cs="Palatino Linotype"/>
        </w:rPr>
        <w:t>acceso a datos personales</w:t>
      </w:r>
      <w:r w:rsidRPr="00430BC9">
        <w:rPr>
          <w:rFonts w:ascii="Palatino Linotype" w:eastAsia="Palatino Linotype" w:hAnsi="Palatino Linotype" w:cs="Palatino Linotype"/>
        </w:rPr>
        <w:t xml:space="preserve"> el </w:t>
      </w:r>
      <w:r w:rsidR="004672BE" w:rsidRPr="00430BC9">
        <w:rPr>
          <w:rFonts w:ascii="Palatino Linotype" w:eastAsia="Palatino Linotype" w:hAnsi="Palatino Linotype" w:cs="Palatino Linotype"/>
          <w:b/>
        </w:rPr>
        <w:t>catorce de febrero de dos mil veintitrés</w:t>
      </w:r>
      <w:r w:rsidRPr="00430BC9">
        <w:rPr>
          <w:rFonts w:ascii="Palatino Linotype" w:eastAsia="Palatino Linotype" w:hAnsi="Palatino Linotype" w:cs="Palatino Linotype"/>
        </w:rPr>
        <w:t xml:space="preserve">; en consecuencia, el plazo de quince días hábiles que el artículo 128 de la ley de la materia otorga al </w:t>
      </w:r>
      <w:r w:rsidRPr="00430BC9">
        <w:rPr>
          <w:rFonts w:ascii="Palatino Linotype" w:eastAsia="Palatino Linotype" w:hAnsi="Palatino Linotype" w:cs="Palatino Linotype"/>
          <w:b/>
        </w:rPr>
        <w:t>RECURRENTE</w:t>
      </w:r>
      <w:r w:rsidRPr="00430BC9">
        <w:rPr>
          <w:rFonts w:ascii="Palatino Linotype" w:eastAsia="Palatino Linotype" w:hAnsi="Palatino Linotype" w:cs="Palatino Linotype"/>
        </w:rPr>
        <w:t xml:space="preserve"> para presentar el Recurso de Revisión, transcurrió del </w:t>
      </w:r>
      <w:r w:rsidR="00966F3A" w:rsidRPr="00430BC9">
        <w:rPr>
          <w:rFonts w:ascii="Palatino Linotype" w:eastAsia="Palatino Linotype" w:hAnsi="Palatino Linotype" w:cs="Palatino Linotype"/>
          <w:b/>
        </w:rPr>
        <w:t>quince</w:t>
      </w:r>
      <w:r w:rsidR="006D013C" w:rsidRPr="00430BC9">
        <w:rPr>
          <w:rFonts w:ascii="Palatino Linotype" w:eastAsia="Palatino Linotype" w:hAnsi="Palatino Linotype" w:cs="Palatino Linotype"/>
          <w:b/>
        </w:rPr>
        <w:t xml:space="preserve"> de febrero</w:t>
      </w:r>
      <w:r w:rsidR="006219BD" w:rsidRPr="00430BC9">
        <w:rPr>
          <w:rFonts w:ascii="Palatino Linotype" w:eastAsia="Palatino Linotype" w:hAnsi="Palatino Linotype" w:cs="Palatino Linotype"/>
          <w:b/>
        </w:rPr>
        <w:t xml:space="preserve"> al ocho de marzo</w:t>
      </w:r>
      <w:r w:rsidR="006D013C" w:rsidRPr="00430BC9">
        <w:rPr>
          <w:rFonts w:ascii="Palatino Linotype" w:eastAsia="Palatino Linotype" w:hAnsi="Palatino Linotype" w:cs="Palatino Linotype"/>
          <w:b/>
        </w:rPr>
        <w:t xml:space="preserve"> de dos mil veinti</w:t>
      </w:r>
      <w:r w:rsidR="004672BE" w:rsidRPr="00430BC9">
        <w:rPr>
          <w:rFonts w:ascii="Palatino Linotype" w:eastAsia="Palatino Linotype" w:hAnsi="Palatino Linotype" w:cs="Palatino Linotype"/>
          <w:b/>
        </w:rPr>
        <w:t>trés</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sin contemplar en el cómputo los días sábados y domingos, es decir, son considerados como días inhábiles, en términos del artículo 3, fracción X de la Ley de Transparencia y Acceso a la Información Pública del Estado de México y Municipios.</w:t>
      </w:r>
    </w:p>
    <w:p w14:paraId="7795C8B3" w14:textId="77777777" w:rsidR="00F77897" w:rsidRPr="00430BC9" w:rsidRDefault="00F77897" w:rsidP="00430BC9">
      <w:pPr>
        <w:widowControl w:val="0"/>
        <w:spacing w:line="360" w:lineRule="auto"/>
        <w:ind w:left="7" w:right="1"/>
        <w:jc w:val="both"/>
        <w:rPr>
          <w:rFonts w:ascii="Palatino Linotype" w:eastAsia="Palatino Linotype" w:hAnsi="Palatino Linotype" w:cs="Palatino Linotype"/>
        </w:rPr>
      </w:pPr>
    </w:p>
    <w:p w14:paraId="72577DAC" w14:textId="3BA0FE78" w:rsidR="002E07AC" w:rsidRPr="00430BC9" w:rsidRDefault="00F77897" w:rsidP="00430BC9">
      <w:pPr>
        <w:spacing w:line="360" w:lineRule="auto"/>
        <w:ind w:right="49"/>
        <w:jc w:val="both"/>
        <w:rPr>
          <w:rFonts w:ascii="Palatino Linotype" w:eastAsia="Palatino Linotype" w:hAnsi="Palatino Linotype" w:cs="Palatino Linotype"/>
          <w:b/>
          <w:sz w:val="28"/>
          <w:szCs w:val="28"/>
        </w:rPr>
      </w:pPr>
      <w:r w:rsidRPr="00430BC9">
        <w:rPr>
          <w:rFonts w:ascii="Palatino Linotype" w:eastAsia="Palatino Linotype" w:hAnsi="Palatino Linotype" w:cs="Palatino Linotype"/>
        </w:rPr>
        <w:t xml:space="preserve">Que el Recurso de Revisión se tuvo por interpuesto el </w:t>
      </w:r>
      <w:r w:rsidRPr="00430BC9">
        <w:rPr>
          <w:rFonts w:ascii="Palatino Linotype" w:eastAsia="Palatino Linotype" w:hAnsi="Palatino Linotype" w:cs="Palatino Linotype"/>
          <w:b/>
        </w:rPr>
        <w:t>veinti</w:t>
      </w:r>
      <w:r w:rsidR="00D250B7" w:rsidRPr="00430BC9">
        <w:rPr>
          <w:rFonts w:ascii="Palatino Linotype" w:eastAsia="Palatino Linotype" w:hAnsi="Palatino Linotype" w:cs="Palatino Linotype"/>
          <w:b/>
        </w:rPr>
        <w:t>uno</w:t>
      </w:r>
      <w:r w:rsidR="006D013C" w:rsidRPr="00430BC9">
        <w:rPr>
          <w:rFonts w:ascii="Palatino Linotype" w:eastAsia="Palatino Linotype" w:hAnsi="Palatino Linotype" w:cs="Palatino Linotype"/>
          <w:b/>
        </w:rPr>
        <w:t xml:space="preserve"> de </w:t>
      </w:r>
      <w:r w:rsidR="00D250B7" w:rsidRPr="00430BC9">
        <w:rPr>
          <w:rFonts w:ascii="Palatino Linotype" w:eastAsia="Palatino Linotype" w:hAnsi="Palatino Linotype" w:cs="Palatino Linotype"/>
          <w:b/>
        </w:rPr>
        <w:t>febrero</w:t>
      </w:r>
      <w:r w:rsidR="006D013C" w:rsidRPr="00430BC9">
        <w:rPr>
          <w:rFonts w:ascii="Palatino Linotype" w:eastAsia="Palatino Linotype" w:hAnsi="Palatino Linotype" w:cs="Palatino Linotype"/>
          <w:b/>
        </w:rPr>
        <w:t xml:space="preserve"> de dos mil veinti</w:t>
      </w:r>
      <w:r w:rsidR="00D250B7" w:rsidRPr="00430BC9">
        <w:rPr>
          <w:rFonts w:ascii="Palatino Linotype" w:eastAsia="Palatino Linotype" w:hAnsi="Palatino Linotype" w:cs="Palatino Linotype"/>
          <w:b/>
        </w:rPr>
        <w:t>trés</w:t>
      </w:r>
      <w:r w:rsidRPr="00430BC9">
        <w:rPr>
          <w:rFonts w:ascii="Palatino Linotype" w:eastAsia="Palatino Linotype" w:hAnsi="Palatino Linotype" w:cs="Palatino Linotype"/>
        </w:rPr>
        <w:t>, por lo que su interposición se considera oportuna.</w:t>
      </w:r>
    </w:p>
    <w:p w14:paraId="0D7D1EF4" w14:textId="77777777" w:rsidR="004A6E97" w:rsidRPr="00430BC9" w:rsidRDefault="004A6E97" w:rsidP="00430BC9">
      <w:pPr>
        <w:spacing w:line="360" w:lineRule="auto"/>
        <w:ind w:right="49"/>
        <w:jc w:val="both"/>
        <w:rPr>
          <w:rFonts w:ascii="Palatino Linotype" w:eastAsia="Palatino Linotype" w:hAnsi="Palatino Linotype" w:cs="Palatino Linotype"/>
          <w:b/>
          <w:sz w:val="28"/>
          <w:szCs w:val="28"/>
        </w:rPr>
      </w:pPr>
    </w:p>
    <w:p w14:paraId="05F5EAD6" w14:textId="77777777" w:rsidR="00AB6706" w:rsidRPr="00430BC9" w:rsidRDefault="00FF484A" w:rsidP="00430BC9">
      <w:pPr>
        <w:spacing w:line="360" w:lineRule="auto"/>
        <w:ind w:right="49"/>
        <w:jc w:val="both"/>
        <w:rPr>
          <w:rFonts w:ascii="Palatino Linotype" w:eastAsia="Palatino Linotype" w:hAnsi="Palatino Linotype" w:cs="Palatino Linotype"/>
          <w:b/>
        </w:rPr>
      </w:pPr>
      <w:r w:rsidRPr="00430BC9">
        <w:rPr>
          <w:rFonts w:ascii="Palatino Linotype" w:eastAsia="Palatino Linotype" w:hAnsi="Palatino Linotype" w:cs="Palatino Linotype"/>
          <w:b/>
          <w:sz w:val="28"/>
          <w:szCs w:val="28"/>
        </w:rPr>
        <w:t>CUARTO</w:t>
      </w:r>
      <w:r w:rsidRPr="00430BC9">
        <w:rPr>
          <w:rFonts w:ascii="Palatino Linotype" w:eastAsia="Palatino Linotype" w:hAnsi="Palatino Linotype" w:cs="Palatino Linotype"/>
          <w:b/>
        </w:rPr>
        <w:t xml:space="preserve">. </w:t>
      </w:r>
      <w:proofErr w:type="spellStart"/>
      <w:r w:rsidRPr="00430BC9">
        <w:rPr>
          <w:rFonts w:ascii="Palatino Linotype" w:eastAsia="Palatino Linotype" w:hAnsi="Palatino Linotype" w:cs="Palatino Linotype"/>
          <w:b/>
        </w:rPr>
        <w:t>Procedibilidad</w:t>
      </w:r>
      <w:proofErr w:type="spellEnd"/>
      <w:r w:rsidRPr="00430BC9">
        <w:rPr>
          <w:rFonts w:ascii="Palatino Linotype" w:eastAsia="Palatino Linotype" w:hAnsi="Palatino Linotype" w:cs="Palatino Linotype"/>
          <w:b/>
        </w:rPr>
        <w:t xml:space="preserve">. </w:t>
      </w:r>
    </w:p>
    <w:p w14:paraId="463ED05C" w14:textId="77777777" w:rsidR="00AB6706"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w:t>
      </w:r>
      <w:r w:rsidRPr="00430BC9">
        <w:rPr>
          <w:rFonts w:ascii="Palatino Linotype" w:eastAsia="Palatino Linotype" w:hAnsi="Palatino Linotype" w:cs="Palatino Linotype"/>
        </w:rPr>
        <w:lastRenderedPageBreak/>
        <w:t xml:space="preserve">Posesión de Sujetos Obligados del Estado de México y Municipios, en atención a que fue presentado mediante el formato visible en </w:t>
      </w:r>
      <w:r w:rsidRPr="00430BC9">
        <w:rPr>
          <w:rFonts w:ascii="Palatino Linotype" w:eastAsia="Palatino Linotype" w:hAnsi="Palatino Linotype" w:cs="Palatino Linotype"/>
          <w:b/>
        </w:rPr>
        <w:t>EL SARCOEM</w:t>
      </w:r>
      <w:r w:rsidRPr="00430BC9">
        <w:rPr>
          <w:rFonts w:ascii="Palatino Linotype" w:eastAsia="Palatino Linotype" w:hAnsi="Palatino Linotype" w:cs="Palatino Linotype"/>
        </w:rPr>
        <w:t xml:space="preserve">. </w:t>
      </w:r>
    </w:p>
    <w:p w14:paraId="72CC313C" w14:textId="77777777" w:rsidR="00AB6706" w:rsidRPr="00430BC9" w:rsidRDefault="00AB6706" w:rsidP="00430BC9">
      <w:pPr>
        <w:spacing w:line="360" w:lineRule="auto"/>
        <w:jc w:val="both"/>
        <w:rPr>
          <w:rFonts w:ascii="Palatino Linotype" w:eastAsia="Palatino Linotype" w:hAnsi="Palatino Linotype" w:cs="Palatino Linotype"/>
        </w:rPr>
      </w:pPr>
    </w:p>
    <w:p w14:paraId="1E89C681" w14:textId="77777777" w:rsidR="00AB6706" w:rsidRPr="00430BC9" w:rsidRDefault="00FF484A" w:rsidP="00430BC9">
      <w:pPr>
        <w:spacing w:line="360" w:lineRule="auto"/>
        <w:jc w:val="both"/>
        <w:rPr>
          <w:rFonts w:ascii="Palatino Linotype" w:eastAsia="Palatino Linotype" w:hAnsi="Palatino Linotype" w:cs="Palatino Linotype"/>
          <w:sz w:val="28"/>
          <w:szCs w:val="28"/>
        </w:rPr>
      </w:pPr>
      <w:r w:rsidRPr="00430BC9">
        <w:rPr>
          <w:rFonts w:ascii="Palatino Linotype" w:eastAsia="Palatino Linotype" w:hAnsi="Palatino Linotype" w:cs="Palatino Linotype"/>
          <w:b/>
          <w:sz w:val="28"/>
          <w:szCs w:val="28"/>
        </w:rPr>
        <w:t>QUINTO. Estudio y análisis del asunto.</w:t>
      </w:r>
    </w:p>
    <w:p w14:paraId="468EE353" w14:textId="57F3B80B" w:rsidR="002539FC" w:rsidRPr="00430BC9" w:rsidRDefault="002539FC" w:rsidP="00430BC9">
      <w:pPr>
        <w:spacing w:line="360" w:lineRule="auto"/>
        <w:jc w:val="both"/>
        <w:rPr>
          <w:rFonts w:ascii="Palatino Linotype" w:eastAsia="Palatino Linotype" w:hAnsi="Palatino Linotype" w:cs="Palatino Linotype"/>
          <w:b/>
        </w:rPr>
      </w:pPr>
      <w:r w:rsidRPr="00430BC9">
        <w:rPr>
          <w:rFonts w:ascii="Palatino Linotype" w:eastAsia="Palatino Linotype" w:hAnsi="Palatino Linotype" w:cs="Palatino Linotype"/>
        </w:rPr>
        <w:t>Expuesto lo anterior, y c</w:t>
      </w:r>
      <w:r w:rsidR="00FF484A" w:rsidRPr="00430BC9">
        <w:rPr>
          <w:rFonts w:ascii="Palatino Linotype" w:eastAsia="Palatino Linotype" w:hAnsi="Palatino Linotype" w:cs="Palatino Linotype"/>
        </w:rPr>
        <w:t xml:space="preserve">on la finalidad de estar en posibilidad de dictar el fallo correspondiente conforme a derecho, el presente estudio se basará en el contenido íntegro de las actuaciones que del expediente electrónico que obra en </w:t>
      </w:r>
      <w:r w:rsidR="00FF484A" w:rsidRPr="00430BC9">
        <w:rPr>
          <w:rFonts w:ascii="Palatino Linotype" w:eastAsia="Palatino Linotype" w:hAnsi="Palatino Linotype" w:cs="Palatino Linotype"/>
          <w:b/>
        </w:rPr>
        <w:t>EL SARCOEM</w:t>
      </w:r>
      <w:r w:rsidR="00FF484A" w:rsidRPr="00430BC9">
        <w:rPr>
          <w:rFonts w:ascii="Palatino Linotype" w:eastAsia="Palatino Linotype" w:hAnsi="Palatino Linotype" w:cs="Palatino Linotype"/>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r w:rsidRPr="00430BC9">
        <w:rPr>
          <w:rFonts w:ascii="Palatino Linotype" w:eastAsia="Palatino Linotype" w:hAnsi="Palatino Linotype" w:cs="Palatino Linotype"/>
        </w:rPr>
        <w:t>.</w:t>
      </w:r>
      <w:r w:rsidRPr="00430BC9">
        <w:rPr>
          <w:rFonts w:ascii="Palatino Linotype" w:eastAsia="Palatino Linotype" w:hAnsi="Palatino Linotype" w:cs="Palatino Linotype"/>
          <w:b/>
        </w:rPr>
        <w:t xml:space="preserve"> </w:t>
      </w:r>
    </w:p>
    <w:p w14:paraId="18968B22" w14:textId="77777777" w:rsidR="00CA5B2D" w:rsidRPr="00430BC9" w:rsidRDefault="00CA5B2D" w:rsidP="00430BC9">
      <w:pPr>
        <w:spacing w:line="360" w:lineRule="auto"/>
        <w:jc w:val="both"/>
        <w:rPr>
          <w:rFonts w:ascii="Palatino Linotype" w:eastAsia="Palatino Linotype" w:hAnsi="Palatino Linotype" w:cs="Palatino Linotype"/>
        </w:rPr>
      </w:pPr>
    </w:p>
    <w:p w14:paraId="0C3127D8" w14:textId="07FDA76D" w:rsidR="00E02875" w:rsidRPr="00430BC9" w:rsidRDefault="00C80103"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Ahora bien, del análisis de la solicitud de acceso a datos personales, que motiva el recurso de revisión que ahora se resuelve, se advierte que</w:t>
      </w:r>
      <w:r w:rsidR="00FF484A" w:rsidRPr="00430BC9">
        <w:rPr>
          <w:rFonts w:ascii="Palatino Linotype" w:eastAsia="Palatino Linotype" w:hAnsi="Palatino Linotype" w:cs="Palatino Linotype"/>
        </w:rPr>
        <w:t xml:space="preserve"> </w:t>
      </w:r>
      <w:r w:rsidR="002769A7" w:rsidRPr="00430BC9">
        <w:rPr>
          <w:rFonts w:ascii="Palatino Linotype" w:eastAsia="Palatino Linotype" w:hAnsi="Palatino Linotype" w:cs="Palatino Linotype"/>
          <w:b/>
        </w:rPr>
        <w:t>LA RECURRENTE</w:t>
      </w:r>
      <w:r w:rsidR="00FF484A" w:rsidRPr="00430BC9">
        <w:rPr>
          <w:rFonts w:ascii="Palatino Linotype" w:eastAsia="Palatino Linotype" w:hAnsi="Palatino Linotype" w:cs="Palatino Linotype"/>
        </w:rPr>
        <w:t xml:space="preserve"> solicitó </w:t>
      </w:r>
      <w:r w:rsidR="006D013C" w:rsidRPr="00430BC9">
        <w:rPr>
          <w:rFonts w:ascii="Palatino Linotype" w:eastAsia="Palatino Linotype" w:hAnsi="Palatino Linotype" w:cs="Palatino Linotype"/>
        </w:rPr>
        <w:t xml:space="preserve">vía copias certificadas con costo, </w:t>
      </w:r>
      <w:r w:rsidR="00597DC0" w:rsidRPr="00430BC9">
        <w:rPr>
          <w:rFonts w:ascii="Palatino Linotype" w:hAnsi="Palatino Linotype" w:cs="Tahoma"/>
          <w:b/>
          <w:bCs/>
          <w:iCs/>
        </w:rPr>
        <w:t xml:space="preserve">acceder a los recibos de nómina de su finado esposo, </w:t>
      </w:r>
      <w:r w:rsidR="00322A80" w:rsidRPr="00430BC9">
        <w:rPr>
          <w:rFonts w:ascii="Palatino Linotype" w:hAnsi="Palatino Linotype" w:cs="Tahoma"/>
          <w:b/>
          <w:bCs/>
          <w:iCs/>
        </w:rPr>
        <w:t xml:space="preserve">qué refiere que </w:t>
      </w:r>
      <w:r w:rsidR="00597DC0" w:rsidRPr="00430BC9">
        <w:rPr>
          <w:rFonts w:ascii="Palatino Linotype" w:hAnsi="Palatino Linotype" w:cs="Tahoma"/>
          <w:b/>
          <w:bCs/>
          <w:iCs/>
        </w:rPr>
        <w:t xml:space="preserve">laboró en el </w:t>
      </w:r>
      <w:r w:rsidR="007C5DBF">
        <w:rPr>
          <w:rFonts w:ascii="Palatino Linotype" w:hAnsi="Palatino Linotype" w:cs="Tahoma"/>
          <w:b/>
          <w:bCs/>
          <w:iCs/>
        </w:rPr>
        <w:t>XXXXXX XX XXXXXXXXX XXXXXXXX XXX XXXXXX XX XXXXXX</w:t>
      </w:r>
      <w:r w:rsidR="00597DC0" w:rsidRPr="00430BC9">
        <w:rPr>
          <w:rFonts w:ascii="Palatino Linotype" w:hAnsi="Palatino Linotype" w:cs="Tahoma"/>
          <w:b/>
          <w:bCs/>
          <w:iCs/>
        </w:rPr>
        <w:t xml:space="preserve"> (</w:t>
      </w:r>
      <w:r w:rsidR="00851B61">
        <w:rPr>
          <w:rFonts w:ascii="Palatino Linotype" w:hAnsi="Palatino Linotype" w:cs="Tahoma"/>
          <w:b/>
          <w:bCs/>
          <w:iCs/>
        </w:rPr>
        <w:t>XXXXXX</w:t>
      </w:r>
      <w:r w:rsidR="00597DC0" w:rsidRPr="00430BC9">
        <w:rPr>
          <w:rFonts w:ascii="Palatino Linotype" w:hAnsi="Palatino Linotype" w:cs="Tahoma"/>
          <w:b/>
          <w:bCs/>
          <w:iCs/>
        </w:rPr>
        <w:t>), correspondientes a los ejercicios fiscales 2017, 2018 y 2019</w:t>
      </w:r>
      <w:r w:rsidR="00597DC0" w:rsidRPr="00430BC9">
        <w:rPr>
          <w:rFonts w:ascii="Palatino Linotype" w:eastAsia="Palatino Linotype" w:hAnsi="Palatino Linotype" w:cs="Palatino Linotype"/>
        </w:rPr>
        <w:t>.</w:t>
      </w:r>
    </w:p>
    <w:p w14:paraId="1FC6A99B" w14:textId="77777777" w:rsidR="00E02875" w:rsidRPr="00430BC9" w:rsidRDefault="00E02875" w:rsidP="00430BC9">
      <w:pPr>
        <w:spacing w:line="360" w:lineRule="auto"/>
        <w:jc w:val="both"/>
        <w:rPr>
          <w:rFonts w:ascii="Palatino Linotype" w:eastAsia="Palatino Linotype" w:hAnsi="Palatino Linotype" w:cs="Palatino Linotype"/>
        </w:rPr>
      </w:pPr>
    </w:p>
    <w:p w14:paraId="4EA2FF9F" w14:textId="71818F68" w:rsidR="00C80103" w:rsidRPr="00430BC9" w:rsidRDefault="00FF484A"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Al respecto, </w:t>
      </w:r>
      <w:r w:rsidRPr="00430BC9">
        <w:rPr>
          <w:rFonts w:ascii="Palatino Linotype" w:eastAsia="Palatino Linotype" w:hAnsi="Palatino Linotype" w:cs="Palatino Linotype"/>
          <w:b/>
        </w:rPr>
        <w:t>EL SUJETO OBLIGADO</w:t>
      </w:r>
      <w:r w:rsidRPr="00430BC9">
        <w:rPr>
          <w:rFonts w:ascii="Palatino Linotype" w:eastAsia="Palatino Linotype" w:hAnsi="Palatino Linotype" w:cs="Palatino Linotype"/>
        </w:rPr>
        <w:t xml:space="preserve"> </w:t>
      </w:r>
      <w:r w:rsidR="00CA5B2D" w:rsidRPr="00430BC9">
        <w:rPr>
          <w:rFonts w:ascii="Palatino Linotype" w:eastAsia="Palatino Linotype" w:hAnsi="Palatino Linotype" w:cs="Palatino Linotype"/>
        </w:rPr>
        <w:t>en la respuesta le</w:t>
      </w:r>
      <w:r w:rsidR="007925B4" w:rsidRPr="00430BC9">
        <w:rPr>
          <w:rFonts w:ascii="Palatino Linotype" w:eastAsia="Palatino Linotype" w:hAnsi="Palatino Linotype" w:cs="Palatino Linotype"/>
        </w:rPr>
        <w:t xml:space="preserve"> refirió</w:t>
      </w:r>
      <w:r w:rsidR="00CA5B2D" w:rsidRPr="00430BC9">
        <w:rPr>
          <w:rFonts w:ascii="Palatino Linotype" w:eastAsia="Palatino Linotype" w:hAnsi="Palatino Linotype" w:cs="Palatino Linotype"/>
        </w:rPr>
        <w:t xml:space="preserve"> </w:t>
      </w:r>
      <w:r w:rsidR="006D013C" w:rsidRPr="00430BC9">
        <w:rPr>
          <w:rFonts w:ascii="Palatino Linotype" w:eastAsia="Palatino Linotype" w:hAnsi="Palatino Linotype" w:cs="Palatino Linotype"/>
        </w:rPr>
        <w:t xml:space="preserve">que </w:t>
      </w:r>
      <w:r w:rsidR="00597DC0" w:rsidRPr="00430BC9">
        <w:rPr>
          <w:rFonts w:ascii="Palatino Linotype" w:eastAsia="Palatino Linotype" w:hAnsi="Palatino Linotype" w:cs="Palatino Linotype"/>
        </w:rPr>
        <w:t>d</w:t>
      </w:r>
      <w:r w:rsidR="003E1B56" w:rsidRPr="00430BC9">
        <w:rPr>
          <w:rFonts w:ascii="Palatino Linotype" w:eastAsia="Palatino Linotype" w:hAnsi="Palatino Linotype" w:cs="Palatino Linotype"/>
        </w:rPr>
        <w:t xml:space="preserve">espués de haber realizado una revisión minuciosa y exhaustiva en los medios físicos y electrónicos de esta Dependencia, no se localizó ningún manual, expediente, reporte, estudio, acta, resolución, oficio, correspondencia, acuerdo, directiva, directriz, circular, contrato, convenio, instructivo, nota, memorando, estadística o bien, cualquier otro registro que </w:t>
      </w:r>
      <w:r w:rsidR="003E1B56" w:rsidRPr="00430BC9">
        <w:rPr>
          <w:rFonts w:ascii="Palatino Linotype" w:eastAsia="Palatino Linotype" w:hAnsi="Palatino Linotype" w:cs="Palatino Linotype"/>
        </w:rPr>
        <w:lastRenderedPageBreak/>
        <w:t>permita dar respuesta a su solicitud de información. Así mismo, es importante señalar que entre la Secretaría de Seguridad del Estado de México y los cuerpos auxiliares de la seguridad pública, solo existe una coordinación estrictamente de carácter operativo en situaciones de urgencia, desastre o cuando fuese necesario en apoyo de la seguridad pública. Aunado a lo anterior, es de resaltar que, en la estructura orgánica de este Sujeto Obligado, no se observa que los cuerpos auxiliares de la seguridad pública (</w:t>
      </w:r>
      <w:r w:rsidR="00851B61">
        <w:rPr>
          <w:rFonts w:ascii="Palatino Linotype" w:eastAsia="Palatino Linotype" w:hAnsi="Palatino Linotype" w:cs="Palatino Linotype"/>
        </w:rPr>
        <w:t>XXXXXX</w:t>
      </w:r>
      <w:r w:rsidR="003E1B56" w:rsidRPr="00430BC9">
        <w:rPr>
          <w:rFonts w:ascii="Palatino Linotype" w:eastAsia="Palatino Linotype" w:hAnsi="Palatino Linotype" w:cs="Palatino Linotype"/>
        </w:rPr>
        <w:t>) formen parte del mismo</w:t>
      </w:r>
      <w:r w:rsidRPr="00430BC9">
        <w:rPr>
          <w:rFonts w:ascii="Palatino Linotype" w:eastAsia="Palatino Linotype" w:hAnsi="Palatino Linotype" w:cs="Palatino Linotype"/>
        </w:rPr>
        <w:t>.</w:t>
      </w:r>
    </w:p>
    <w:p w14:paraId="2409CF7C" w14:textId="77777777" w:rsidR="002E1CB6" w:rsidRPr="00430BC9" w:rsidRDefault="002E1CB6" w:rsidP="00430BC9">
      <w:pPr>
        <w:spacing w:line="360" w:lineRule="auto"/>
        <w:jc w:val="both"/>
        <w:rPr>
          <w:rFonts w:ascii="Palatino Linotype" w:eastAsia="Palatino Linotype" w:hAnsi="Palatino Linotype" w:cs="Palatino Linotype"/>
        </w:rPr>
      </w:pPr>
    </w:p>
    <w:p w14:paraId="555FA8FC" w14:textId="7FEF1680" w:rsidR="00907CBD" w:rsidRPr="00430BC9" w:rsidRDefault="00C80103"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Con posterioridad, este Instituto </w:t>
      </w:r>
      <w:proofErr w:type="spellStart"/>
      <w:r w:rsidRPr="00430BC9">
        <w:rPr>
          <w:rFonts w:ascii="Palatino Linotype" w:eastAsia="Palatino Linotype" w:hAnsi="Palatino Linotype" w:cs="Palatino Linotype"/>
        </w:rPr>
        <w:t>aperturó</w:t>
      </w:r>
      <w:proofErr w:type="spellEnd"/>
      <w:r w:rsidRPr="00430BC9">
        <w:rPr>
          <w:rFonts w:ascii="Palatino Linotype" w:eastAsia="Palatino Linotype" w:hAnsi="Palatino Linotype" w:cs="Palatino Linotype"/>
        </w:rPr>
        <w:t xml:space="preserve"> la fase de conciliación, teniendo así que</w:t>
      </w:r>
      <w:r w:rsidR="00CA5B2D" w:rsidRPr="00430BC9">
        <w:rPr>
          <w:rFonts w:ascii="Palatino Linotype" w:eastAsia="Palatino Linotype" w:hAnsi="Palatino Linotype" w:cs="Palatino Linotype"/>
        </w:rPr>
        <w:t xml:space="preserve"> </w:t>
      </w:r>
      <w:r w:rsidR="00732509" w:rsidRPr="00430BC9">
        <w:rPr>
          <w:rFonts w:ascii="Palatino Linotype" w:eastAsia="Palatino Linotype" w:hAnsi="Palatino Linotype" w:cs="Palatino Linotype"/>
        </w:rPr>
        <w:t xml:space="preserve">la parte </w:t>
      </w:r>
      <w:r w:rsidR="00732509" w:rsidRPr="00430BC9">
        <w:rPr>
          <w:rFonts w:ascii="Palatino Linotype" w:eastAsia="Palatino Linotype" w:hAnsi="Palatino Linotype" w:cs="Palatino Linotype"/>
          <w:b/>
          <w:bCs/>
        </w:rPr>
        <w:t xml:space="preserve">RECURRENTE </w:t>
      </w:r>
      <w:r w:rsidR="00732509" w:rsidRPr="00430BC9">
        <w:rPr>
          <w:rFonts w:ascii="Palatino Linotype" w:eastAsia="Palatino Linotype" w:hAnsi="Palatino Linotype" w:cs="Palatino Linotype"/>
        </w:rPr>
        <w:t xml:space="preserve">no </w:t>
      </w:r>
      <w:r w:rsidR="006D013C" w:rsidRPr="00430BC9">
        <w:rPr>
          <w:rFonts w:ascii="Palatino Linotype" w:eastAsia="Palatino Linotype" w:hAnsi="Palatino Linotype" w:cs="Palatino Linotype"/>
        </w:rPr>
        <w:t>manifestó su deseo genuino de conciliar.</w:t>
      </w:r>
      <w:r w:rsidR="00680DB2" w:rsidRPr="00430BC9">
        <w:rPr>
          <w:rFonts w:ascii="Palatino Linotype" w:eastAsia="Palatino Linotype" w:hAnsi="Palatino Linotype" w:cs="Palatino Linotype"/>
        </w:rPr>
        <w:t xml:space="preserve"> Por su parte </w:t>
      </w:r>
      <w:r w:rsidR="00907CBD" w:rsidRPr="00430BC9">
        <w:rPr>
          <w:rFonts w:ascii="Palatino Linotype" w:eastAsia="Palatino Linotype" w:hAnsi="Palatino Linotype" w:cs="Palatino Linotype"/>
          <w:b/>
          <w:bCs/>
        </w:rPr>
        <w:t xml:space="preserve">EL SUJETO OBLIGADO </w:t>
      </w:r>
      <w:r w:rsidR="0023261F" w:rsidRPr="00430BC9">
        <w:rPr>
          <w:rFonts w:ascii="Palatino Linotype" w:eastAsia="Palatino Linotype" w:hAnsi="Palatino Linotype" w:cs="Palatino Linotype"/>
        </w:rPr>
        <w:t xml:space="preserve">pronunció que era su deseo conciliar. </w:t>
      </w:r>
    </w:p>
    <w:p w14:paraId="5E659967" w14:textId="77777777" w:rsidR="00737ED1" w:rsidRPr="00430BC9" w:rsidRDefault="00737ED1" w:rsidP="00430BC9">
      <w:pPr>
        <w:spacing w:line="360" w:lineRule="auto"/>
        <w:jc w:val="both"/>
        <w:rPr>
          <w:rFonts w:ascii="Palatino Linotype" w:eastAsia="Palatino Linotype" w:hAnsi="Palatino Linotype" w:cs="Palatino Linotype"/>
        </w:rPr>
      </w:pPr>
    </w:p>
    <w:p w14:paraId="1A807323" w14:textId="5FEE3474" w:rsidR="006023DD" w:rsidRPr="00430BC9" w:rsidRDefault="006023DD"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En la etapa de manifestaciones, tanto </w:t>
      </w:r>
      <w:r w:rsidRPr="00430BC9">
        <w:rPr>
          <w:rFonts w:ascii="Palatino Linotype" w:eastAsia="Palatino Linotype" w:hAnsi="Palatino Linotype" w:cs="Palatino Linotype"/>
          <w:b/>
          <w:bCs/>
        </w:rPr>
        <w:t xml:space="preserve">EL SUJETO OBLIGADO </w:t>
      </w:r>
      <w:r w:rsidRPr="00430BC9">
        <w:rPr>
          <w:rFonts w:ascii="Palatino Linotype" w:eastAsia="Palatino Linotype" w:hAnsi="Palatino Linotype" w:cs="Palatino Linotype"/>
        </w:rPr>
        <w:t xml:space="preserve">y </w:t>
      </w:r>
      <w:r w:rsidRPr="00430BC9">
        <w:rPr>
          <w:rFonts w:ascii="Palatino Linotype" w:eastAsia="Palatino Linotype" w:hAnsi="Palatino Linotype" w:cs="Palatino Linotype"/>
          <w:b/>
          <w:bCs/>
        </w:rPr>
        <w:t xml:space="preserve">LA RECURRENTE </w:t>
      </w:r>
      <w:r w:rsidRPr="00430BC9">
        <w:rPr>
          <w:rFonts w:ascii="Palatino Linotype" w:eastAsia="Palatino Linotype" w:hAnsi="Palatino Linotype" w:cs="Palatino Linotype"/>
        </w:rPr>
        <w:t>omitieron realizar pronunciamiento alguno.</w:t>
      </w:r>
    </w:p>
    <w:p w14:paraId="62F1D290" w14:textId="77777777" w:rsidR="00C80103" w:rsidRPr="00430BC9" w:rsidRDefault="00C80103" w:rsidP="00430BC9">
      <w:pPr>
        <w:spacing w:line="360" w:lineRule="auto"/>
        <w:jc w:val="both"/>
        <w:rPr>
          <w:rFonts w:ascii="Palatino Linotype" w:eastAsia="Palatino Linotype" w:hAnsi="Palatino Linotype" w:cs="Palatino Linotype"/>
        </w:rPr>
      </w:pPr>
    </w:p>
    <w:p w14:paraId="0B66BC6C" w14:textId="123F1E8B" w:rsidR="00322A80" w:rsidRPr="00430BC9" w:rsidRDefault="00496804" w:rsidP="00430BC9">
      <w:pPr>
        <w:tabs>
          <w:tab w:val="left" w:pos="4962"/>
        </w:tabs>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 xml:space="preserve">En este orden de ideas, </w:t>
      </w:r>
      <w:r w:rsidR="00322A80" w:rsidRPr="00430BC9">
        <w:rPr>
          <w:rFonts w:ascii="Palatino Linotype" w:eastAsia="Calibri" w:hAnsi="Palatino Linotype" w:cs="Tahoma"/>
          <w:lang w:eastAsia="es-MX"/>
        </w:rPr>
        <w:t xml:space="preserve">el tema sobre el que este Instituto se pronunciará será el análisis de la respuesta proporcionada por </w:t>
      </w:r>
      <w:r w:rsidR="00322A80" w:rsidRPr="00430BC9">
        <w:rPr>
          <w:rFonts w:ascii="Palatino Linotype" w:eastAsia="Calibri" w:hAnsi="Palatino Linotype" w:cs="Tahoma"/>
          <w:b/>
          <w:lang w:eastAsia="es-MX"/>
        </w:rPr>
        <w:t xml:space="preserve">EL SUJETO OBLIGADO </w:t>
      </w:r>
      <w:r w:rsidR="00322A80" w:rsidRPr="00430BC9">
        <w:rPr>
          <w:rFonts w:ascii="Palatino Linotype" w:eastAsia="Calibri" w:hAnsi="Palatino Linotype" w:cs="Tahoma"/>
          <w:lang w:eastAsia="es-MX"/>
        </w:rPr>
        <w:t xml:space="preserve">en la que menciona que los datos personales solicitados no obran dentro de sus archivos. </w:t>
      </w:r>
    </w:p>
    <w:p w14:paraId="22AA9C57" w14:textId="063C870E" w:rsidR="00C62268" w:rsidRPr="00430BC9" w:rsidRDefault="00C62268" w:rsidP="00430BC9">
      <w:pPr>
        <w:tabs>
          <w:tab w:val="left" w:pos="4962"/>
        </w:tabs>
        <w:spacing w:line="360" w:lineRule="auto"/>
        <w:jc w:val="both"/>
        <w:rPr>
          <w:rFonts w:ascii="Palatino Linotype" w:eastAsia="Calibri" w:hAnsi="Palatino Linotype" w:cs="Tahoma"/>
          <w:lang w:eastAsia="es-MX"/>
        </w:rPr>
      </w:pPr>
    </w:p>
    <w:p w14:paraId="0032DE77" w14:textId="43644F71" w:rsidR="00C62268" w:rsidRPr="00430BC9" w:rsidRDefault="00C62268" w:rsidP="00430BC9">
      <w:pPr>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 xml:space="preserve">Por lo expuesto, </w:t>
      </w:r>
      <w:r w:rsidR="00744CC8" w:rsidRPr="00430BC9">
        <w:rPr>
          <w:rFonts w:ascii="Palatino Linotype" w:eastAsia="Calibri" w:hAnsi="Palatino Linotype" w:cs="Tahoma"/>
          <w:lang w:eastAsia="es-MX"/>
        </w:rPr>
        <w:t xml:space="preserve">y considerando la materia de la solicitud, </w:t>
      </w:r>
      <w:r w:rsidRPr="00430BC9">
        <w:rPr>
          <w:rFonts w:ascii="Palatino Linotype" w:eastAsia="Calibri" w:hAnsi="Palatino Linotype" w:cs="Tahoma"/>
          <w:lang w:eastAsia="es-MX"/>
        </w:rPr>
        <w:t xml:space="preserve">es imperante </w:t>
      </w:r>
      <w:r w:rsidR="00744CC8" w:rsidRPr="00430BC9">
        <w:rPr>
          <w:rFonts w:ascii="Palatino Linotype" w:eastAsia="Calibri" w:hAnsi="Palatino Linotype" w:cs="Tahoma"/>
          <w:lang w:eastAsia="es-MX"/>
        </w:rPr>
        <w:t xml:space="preserve">iniciar el presente estudio precisando que los datos personales son </w:t>
      </w:r>
      <w:r w:rsidR="009B3BCB" w:rsidRPr="00430BC9">
        <w:rPr>
          <w:rFonts w:ascii="Palatino Linotype" w:eastAsia="Calibri" w:hAnsi="Palatino Linotype" w:cs="Tahoma"/>
          <w:lang w:eastAsia="es-MX"/>
        </w:rPr>
        <w:t xml:space="preserve">en términos del artículo 4, fracción XI de la Ley de Protección de Datos Personales en Posesión de Sujetos Obligados del Estado de México y Municipios, la información concerniente a una persona física o jurídica colectiva identificada o identificable, establecida en cualquier </w:t>
      </w:r>
      <w:r w:rsidR="009B3BCB" w:rsidRPr="00430BC9">
        <w:rPr>
          <w:rFonts w:ascii="Palatino Linotype" w:eastAsia="Calibri" w:hAnsi="Palatino Linotype" w:cs="Tahoma"/>
          <w:lang w:eastAsia="es-MX"/>
        </w:rPr>
        <w:lastRenderedPageBreak/>
        <w:t>formato o modalidad, y que esté almacenada en los sistemas y bases de datos, se considerará que una persona es identificable cuando su identidad pueda determinarse directa o indirectamente a través de cualquier documento informativo físico o electrónico</w:t>
      </w:r>
      <w:r w:rsidR="009F5074" w:rsidRPr="00430BC9">
        <w:rPr>
          <w:rFonts w:ascii="Palatino Linotype" w:eastAsia="Calibri" w:hAnsi="Palatino Linotype" w:cs="Tahoma"/>
          <w:lang w:eastAsia="es-MX"/>
        </w:rPr>
        <w:t xml:space="preserve">, a los cuáles únicamente puede acceder el titular de los mismos o su representante, </w:t>
      </w:r>
      <w:r w:rsidR="00FF0B33" w:rsidRPr="00430BC9">
        <w:rPr>
          <w:rFonts w:ascii="Palatino Linotype" w:eastAsia="Calibri" w:hAnsi="Palatino Linotype" w:cs="Tahoma"/>
          <w:lang w:eastAsia="es-MX"/>
        </w:rPr>
        <w:t xml:space="preserve">y que para dar acceso a los datos personales de personas fallecidas, se tienen que dar cumplimiento a determinados presupuestos y requisitos, tal y </w:t>
      </w:r>
      <w:r w:rsidR="009F5074" w:rsidRPr="00430BC9">
        <w:rPr>
          <w:rFonts w:ascii="Palatino Linotype" w:eastAsia="Calibri" w:hAnsi="Palatino Linotype" w:cs="Tahoma"/>
          <w:lang w:eastAsia="es-MX"/>
        </w:rPr>
        <w:t>como lo establece el artículo 106 de la Ley de Protección de Datos Personales en Posesión de Sujetos Obligados del Estado de México y Municipios</w:t>
      </w:r>
      <w:r w:rsidR="00FF0B33" w:rsidRPr="00430BC9">
        <w:rPr>
          <w:rFonts w:ascii="Palatino Linotype" w:eastAsia="Calibri" w:hAnsi="Palatino Linotype" w:cs="Tahoma"/>
          <w:lang w:eastAsia="es-MX"/>
        </w:rPr>
        <w:t xml:space="preserve">, que es en la parte que nos interesa </w:t>
      </w:r>
      <w:r w:rsidR="003159E4" w:rsidRPr="00430BC9">
        <w:rPr>
          <w:rFonts w:ascii="Palatino Linotype" w:eastAsia="Calibri" w:hAnsi="Palatino Linotype" w:cs="Tahoma"/>
          <w:lang w:eastAsia="es-MX"/>
        </w:rPr>
        <w:t xml:space="preserve">son </w:t>
      </w:r>
      <w:r w:rsidR="00FF0B33" w:rsidRPr="00430BC9">
        <w:rPr>
          <w:rFonts w:ascii="Palatino Linotype" w:eastAsia="Calibri" w:hAnsi="Palatino Linotype" w:cs="Tahoma"/>
          <w:lang w:eastAsia="es-MX"/>
        </w:rPr>
        <w:t>del tenor literal siguiente:</w:t>
      </w:r>
    </w:p>
    <w:p w14:paraId="3A866DC6" w14:textId="522E1122" w:rsidR="00FF0B33" w:rsidRPr="00430BC9" w:rsidRDefault="00FF0B33" w:rsidP="00430BC9">
      <w:pPr>
        <w:spacing w:line="360" w:lineRule="auto"/>
        <w:jc w:val="both"/>
        <w:rPr>
          <w:rFonts w:ascii="Palatino Linotype" w:eastAsia="Calibri" w:hAnsi="Palatino Linotype" w:cs="Tahoma"/>
          <w:lang w:eastAsia="es-MX"/>
        </w:rPr>
      </w:pPr>
    </w:p>
    <w:p w14:paraId="08176149" w14:textId="77777777" w:rsidR="00FF0B33" w:rsidRPr="00430BC9" w:rsidRDefault="00FF0B33" w:rsidP="00430BC9">
      <w:pPr>
        <w:spacing w:line="360" w:lineRule="auto"/>
        <w:ind w:left="567" w:right="539"/>
        <w:jc w:val="both"/>
        <w:rPr>
          <w:rFonts w:ascii="Palatino Linotype" w:eastAsia="Batang" w:hAnsi="Palatino Linotype" w:cs="Tahoma"/>
          <w:b/>
          <w:i/>
          <w:iCs/>
          <w:sz w:val="22"/>
          <w:szCs w:val="22"/>
        </w:rPr>
      </w:pPr>
      <w:r w:rsidRPr="00430BC9">
        <w:rPr>
          <w:rFonts w:ascii="Palatino Linotype" w:eastAsia="Batang" w:hAnsi="Palatino Linotype" w:cs="Tahoma"/>
          <w:b/>
          <w:i/>
          <w:iCs/>
          <w:sz w:val="22"/>
          <w:szCs w:val="22"/>
        </w:rPr>
        <w:t>Legitimación para Ejercer los Derechos ARCO</w:t>
      </w:r>
    </w:p>
    <w:p w14:paraId="03FBD563" w14:textId="77777777" w:rsidR="00FF0B33" w:rsidRPr="00430BC9" w:rsidRDefault="00FF0B33" w:rsidP="00430BC9">
      <w:pPr>
        <w:spacing w:line="360" w:lineRule="auto"/>
        <w:ind w:left="567" w:right="539"/>
        <w:jc w:val="both"/>
        <w:rPr>
          <w:rFonts w:ascii="Palatino Linotype" w:eastAsia="Batang" w:hAnsi="Palatino Linotype" w:cs="Tahoma"/>
          <w:bCs/>
          <w:i/>
          <w:iCs/>
          <w:sz w:val="22"/>
          <w:szCs w:val="22"/>
        </w:rPr>
      </w:pPr>
      <w:r w:rsidRPr="00430BC9">
        <w:rPr>
          <w:rFonts w:ascii="Palatino Linotype" w:eastAsia="Batang" w:hAnsi="Palatino Linotype" w:cs="Tahoma"/>
          <w:b/>
          <w:i/>
          <w:iCs/>
          <w:sz w:val="22"/>
          <w:szCs w:val="22"/>
        </w:rPr>
        <w:t>Artículo 106.</w:t>
      </w:r>
      <w:r w:rsidRPr="00430BC9">
        <w:rPr>
          <w:rFonts w:ascii="Palatino Linotype" w:eastAsia="Batang" w:hAnsi="Palatino Linotype" w:cs="Tahoma"/>
          <w:bCs/>
          <w:i/>
          <w:iCs/>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6F35DC5A" w14:textId="77777777" w:rsidR="00FF0B33" w:rsidRPr="00430BC9" w:rsidRDefault="00FF0B33" w:rsidP="00430BC9">
      <w:pPr>
        <w:spacing w:line="360" w:lineRule="auto"/>
        <w:ind w:left="567" w:right="539"/>
        <w:jc w:val="both"/>
        <w:rPr>
          <w:rFonts w:ascii="Palatino Linotype" w:eastAsia="Batang" w:hAnsi="Palatino Linotype" w:cs="Tahoma"/>
          <w:bCs/>
          <w:i/>
          <w:iCs/>
          <w:sz w:val="22"/>
          <w:szCs w:val="22"/>
        </w:rPr>
      </w:pPr>
      <w:r w:rsidRPr="00430BC9">
        <w:rPr>
          <w:rFonts w:ascii="Palatino Linotype" w:eastAsia="Batang" w:hAnsi="Palatino Linotype" w:cs="Tahoma"/>
          <w:bCs/>
          <w:i/>
          <w:iCs/>
          <w:sz w:val="22"/>
          <w:szCs w:val="22"/>
        </w:rPr>
        <w:t>…</w:t>
      </w:r>
    </w:p>
    <w:p w14:paraId="00535B0A" w14:textId="77777777" w:rsidR="00FF0B33" w:rsidRPr="00430BC9" w:rsidRDefault="00FF0B33" w:rsidP="00430BC9">
      <w:pPr>
        <w:spacing w:line="360" w:lineRule="auto"/>
        <w:ind w:left="567" w:right="539"/>
        <w:jc w:val="both"/>
        <w:rPr>
          <w:rFonts w:ascii="Palatino Linotype" w:eastAsia="Batang" w:hAnsi="Palatino Linotype" w:cs="Tahoma"/>
          <w:b/>
          <w:i/>
          <w:iCs/>
          <w:sz w:val="22"/>
          <w:szCs w:val="22"/>
        </w:rPr>
      </w:pPr>
      <w:r w:rsidRPr="00430BC9">
        <w:rPr>
          <w:rFonts w:ascii="Palatino Linotype" w:eastAsia="Batang" w:hAnsi="Palatino Linotype" w:cs="Tahoma"/>
          <w:b/>
          <w:i/>
          <w:iCs/>
          <w:sz w:val="22"/>
          <w:szCs w:val="22"/>
        </w:rPr>
        <w:t>Tratándose de datos personales concernientes a personas fallecidas</w:t>
      </w:r>
      <w:r w:rsidRPr="00430BC9">
        <w:rPr>
          <w:rFonts w:ascii="Palatino Linotype" w:eastAsia="Batang" w:hAnsi="Palatino Linotype" w:cs="Tahoma"/>
          <w:bCs/>
          <w:i/>
          <w:iCs/>
          <w:sz w:val="22"/>
          <w:szCs w:val="22"/>
        </w:rPr>
        <w:t xml:space="preserve"> o de quienes haya sido declarada judicialmente su presunción de muerte, </w:t>
      </w:r>
      <w:r w:rsidRPr="00430BC9">
        <w:rPr>
          <w:rFonts w:ascii="Palatino Linotype" w:eastAsia="Batang" w:hAnsi="Palatino Linotype" w:cs="Tahoma"/>
          <w:b/>
          <w:i/>
          <w:iCs/>
          <w:sz w:val="22"/>
          <w:szCs w:val="22"/>
        </w:rPr>
        <w:t>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18D8494E" w14:textId="77777777" w:rsidR="00FF0B33" w:rsidRPr="00430BC9" w:rsidRDefault="00FF0B33" w:rsidP="00430BC9">
      <w:pPr>
        <w:spacing w:line="360" w:lineRule="auto"/>
        <w:ind w:left="567" w:right="539"/>
        <w:jc w:val="both"/>
        <w:rPr>
          <w:rFonts w:ascii="Palatino Linotype" w:eastAsia="Batang" w:hAnsi="Palatino Linotype" w:cs="Tahoma"/>
          <w:bCs/>
          <w:i/>
          <w:iCs/>
          <w:sz w:val="22"/>
          <w:szCs w:val="22"/>
        </w:rPr>
      </w:pPr>
    </w:p>
    <w:p w14:paraId="3C80F16E" w14:textId="77777777" w:rsidR="00FF0B33" w:rsidRPr="00430BC9" w:rsidRDefault="00FF0B33" w:rsidP="00430BC9">
      <w:pPr>
        <w:spacing w:line="360" w:lineRule="auto"/>
        <w:ind w:left="567" w:right="539"/>
        <w:jc w:val="both"/>
        <w:rPr>
          <w:rFonts w:ascii="Palatino Linotype" w:eastAsia="Batang" w:hAnsi="Palatino Linotype" w:cs="Tahoma"/>
          <w:bCs/>
          <w:i/>
          <w:iCs/>
          <w:sz w:val="22"/>
          <w:szCs w:val="22"/>
        </w:rPr>
      </w:pPr>
      <w:r w:rsidRPr="00430BC9">
        <w:rPr>
          <w:rFonts w:ascii="Palatino Linotype" w:eastAsia="Batang" w:hAnsi="Palatino Linotype" w:cs="Tahoma"/>
          <w:b/>
          <w:i/>
          <w:iCs/>
          <w:sz w:val="22"/>
          <w:szCs w:val="22"/>
        </w:rPr>
        <w:t>El titular podrá autorizar dentro de una cláusula del testamento a las personas que podrán ejercer sus derechos ARCO al momento del fallecimiento</w:t>
      </w:r>
      <w:r w:rsidRPr="00430BC9">
        <w:rPr>
          <w:rFonts w:ascii="Palatino Linotype" w:eastAsia="Batang" w:hAnsi="Palatino Linotype" w:cs="Tahoma"/>
          <w:bCs/>
          <w:i/>
          <w:iCs/>
          <w:sz w:val="22"/>
          <w:szCs w:val="22"/>
        </w:rPr>
        <w:t xml:space="preserve">. </w:t>
      </w:r>
    </w:p>
    <w:p w14:paraId="51E5A8D5" w14:textId="77777777" w:rsidR="00FF0B33" w:rsidRPr="00430BC9" w:rsidRDefault="00FF0B33" w:rsidP="00430BC9">
      <w:pPr>
        <w:spacing w:line="360" w:lineRule="auto"/>
        <w:ind w:left="567" w:right="539"/>
        <w:jc w:val="both"/>
        <w:rPr>
          <w:rFonts w:ascii="Palatino Linotype" w:eastAsia="Batang" w:hAnsi="Palatino Linotype" w:cs="Tahoma"/>
          <w:bCs/>
          <w:i/>
          <w:iCs/>
          <w:sz w:val="22"/>
          <w:szCs w:val="22"/>
        </w:rPr>
      </w:pPr>
      <w:r w:rsidRPr="00430BC9">
        <w:rPr>
          <w:rFonts w:ascii="Palatino Linotype" w:eastAsia="Batang" w:hAnsi="Palatino Linotype" w:cs="Tahoma"/>
          <w:bCs/>
          <w:i/>
          <w:iCs/>
          <w:sz w:val="22"/>
          <w:szCs w:val="22"/>
        </w:rPr>
        <w:lastRenderedPageBreak/>
        <w:t xml:space="preserve">El ejercicio de los derechos ARCO por persona distinta a su titular o a su representante, será posible, excepcionalmente, </w:t>
      </w:r>
      <w:r w:rsidRPr="00430BC9">
        <w:rPr>
          <w:rFonts w:ascii="Palatino Linotype" w:eastAsia="Batang" w:hAnsi="Palatino Linotype" w:cs="Tahoma"/>
          <w:b/>
          <w:i/>
          <w:iCs/>
          <w:sz w:val="22"/>
          <w:szCs w:val="22"/>
        </w:rPr>
        <w:t xml:space="preserve">en aquellos supuestos previstos por disposición legal, o en su caso, por mandato judicial. </w:t>
      </w:r>
    </w:p>
    <w:p w14:paraId="728AD77B" w14:textId="77777777" w:rsidR="00FF0B33" w:rsidRPr="00430BC9" w:rsidRDefault="00FF0B33" w:rsidP="00430BC9">
      <w:pPr>
        <w:spacing w:line="360" w:lineRule="auto"/>
        <w:ind w:left="567" w:right="539"/>
        <w:rPr>
          <w:rFonts w:eastAsia="Batang" w:cs="Tahoma"/>
          <w:bCs/>
          <w:i/>
          <w:iCs/>
          <w:sz w:val="20"/>
          <w:szCs w:val="20"/>
        </w:rPr>
      </w:pPr>
      <w:r w:rsidRPr="00430BC9">
        <w:rPr>
          <w:rFonts w:eastAsia="Batang" w:cs="Tahoma"/>
          <w:bCs/>
          <w:i/>
          <w:iCs/>
          <w:sz w:val="20"/>
          <w:szCs w:val="20"/>
        </w:rPr>
        <w:t>…” (Sic)</w:t>
      </w:r>
    </w:p>
    <w:p w14:paraId="4C5414C6" w14:textId="50ADDE73" w:rsidR="00FF0B33" w:rsidRPr="00430BC9" w:rsidRDefault="00FF0B33" w:rsidP="00430BC9">
      <w:pPr>
        <w:spacing w:line="360" w:lineRule="auto"/>
        <w:jc w:val="both"/>
        <w:rPr>
          <w:rFonts w:ascii="Palatino Linotype" w:eastAsia="Calibri" w:hAnsi="Palatino Linotype" w:cs="Tahoma"/>
          <w:lang w:eastAsia="es-MX"/>
        </w:rPr>
      </w:pPr>
    </w:p>
    <w:p w14:paraId="39B7A249" w14:textId="5DAA5F74" w:rsidR="005B76D0" w:rsidRPr="00430BC9" w:rsidRDefault="00FF0B33" w:rsidP="00430BC9">
      <w:pPr>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 xml:space="preserve">En ese orden de ideas, </w:t>
      </w:r>
      <w:r w:rsidR="00BF26D7" w:rsidRPr="00430BC9">
        <w:rPr>
          <w:rFonts w:ascii="Palatino Linotype" w:eastAsia="Calibri" w:hAnsi="Palatino Linotype" w:cs="Tahoma"/>
          <w:lang w:eastAsia="es-MX"/>
        </w:rPr>
        <w:t>se debe</w:t>
      </w:r>
      <w:r w:rsidR="009F5074" w:rsidRPr="00430BC9">
        <w:rPr>
          <w:rFonts w:ascii="Palatino Linotype" w:eastAsia="Calibri" w:hAnsi="Palatino Linotype" w:cs="Tahoma"/>
          <w:lang w:eastAsia="es-MX"/>
        </w:rPr>
        <w:t xml:space="preserve"> recordar que </w:t>
      </w:r>
      <w:r w:rsidR="009F5074" w:rsidRPr="00430BC9">
        <w:rPr>
          <w:rFonts w:ascii="Palatino Linotype" w:eastAsia="Calibri" w:hAnsi="Palatino Linotype" w:cs="Tahoma"/>
          <w:b/>
          <w:bCs/>
          <w:lang w:eastAsia="es-MX"/>
        </w:rPr>
        <w:t xml:space="preserve">LA PARTE RECURRENTE </w:t>
      </w:r>
      <w:r w:rsidR="009F5074" w:rsidRPr="00430BC9">
        <w:rPr>
          <w:rFonts w:ascii="Palatino Linotype" w:eastAsia="Calibri" w:hAnsi="Palatino Linotype" w:cs="Tahoma"/>
          <w:lang w:eastAsia="es-MX"/>
        </w:rPr>
        <w:t xml:space="preserve">desea tener acceso a los datos personales que a su decir obran en los archivos electrónicos del </w:t>
      </w:r>
      <w:r w:rsidR="009F5074" w:rsidRPr="00430BC9">
        <w:rPr>
          <w:rFonts w:ascii="Palatino Linotype" w:eastAsia="Calibri" w:hAnsi="Palatino Linotype" w:cs="Tahoma"/>
          <w:b/>
          <w:bCs/>
          <w:lang w:eastAsia="es-MX"/>
        </w:rPr>
        <w:t>SUJETO OBLIGADO</w:t>
      </w:r>
      <w:r w:rsidR="009B6530" w:rsidRPr="00430BC9">
        <w:rPr>
          <w:rFonts w:ascii="Palatino Linotype" w:eastAsia="Calibri" w:hAnsi="Palatino Linotype" w:cs="Tahoma"/>
          <w:lang w:eastAsia="es-MX"/>
        </w:rPr>
        <w:t xml:space="preserve">, </w:t>
      </w:r>
      <w:r w:rsidR="00BD5E6D" w:rsidRPr="00430BC9">
        <w:rPr>
          <w:rFonts w:ascii="Palatino Linotype" w:eastAsia="Calibri" w:hAnsi="Palatino Linotype" w:cs="Tahoma"/>
          <w:lang w:eastAsia="es-MX"/>
        </w:rPr>
        <w:t xml:space="preserve">adjuntando </w:t>
      </w:r>
      <w:r w:rsidR="00FF3AA3" w:rsidRPr="00430BC9">
        <w:rPr>
          <w:rFonts w:ascii="Palatino Linotype" w:eastAsia="Calibri" w:hAnsi="Palatino Linotype" w:cs="Tahoma"/>
          <w:lang w:eastAsia="es-MX"/>
        </w:rPr>
        <w:t xml:space="preserve">al momento de interponer el medio de impugnación que nos ocupa, </w:t>
      </w:r>
      <w:r w:rsidR="00BD5E6D" w:rsidRPr="00430BC9">
        <w:rPr>
          <w:rFonts w:ascii="Palatino Linotype" w:eastAsia="Calibri" w:hAnsi="Palatino Linotype" w:cs="Tahoma"/>
          <w:lang w:eastAsia="es-MX"/>
        </w:rPr>
        <w:t xml:space="preserve">para acreditar su dicho </w:t>
      </w:r>
      <w:r w:rsidR="005B76D0" w:rsidRPr="00430BC9">
        <w:rPr>
          <w:rFonts w:ascii="Palatino Linotype" w:eastAsia="Calibri" w:hAnsi="Palatino Linotype" w:cs="Tahoma"/>
          <w:lang w:eastAsia="es-MX"/>
        </w:rPr>
        <w:t>el</w:t>
      </w:r>
      <w:r w:rsidR="00BD5E6D" w:rsidRPr="00430BC9">
        <w:rPr>
          <w:rFonts w:ascii="Palatino Linotype" w:eastAsia="Calibri" w:hAnsi="Palatino Linotype" w:cs="Tahoma"/>
          <w:lang w:eastAsia="es-MX"/>
        </w:rPr>
        <w:t xml:space="preserve"> recibo de nómina</w:t>
      </w:r>
      <w:r w:rsidR="005B76D0" w:rsidRPr="00430BC9">
        <w:rPr>
          <w:rFonts w:ascii="Palatino Linotype" w:eastAsia="Calibri" w:hAnsi="Palatino Linotype" w:cs="Tahoma"/>
          <w:lang w:eastAsia="es-MX"/>
        </w:rPr>
        <w:t xml:space="preserve"> que se inserta en la parte medular que nos interesa a continuación:</w:t>
      </w:r>
    </w:p>
    <w:p w14:paraId="3CFEC989" w14:textId="77777777" w:rsidR="005B76D0" w:rsidRPr="00430BC9" w:rsidRDefault="005B76D0" w:rsidP="00430BC9">
      <w:pPr>
        <w:spacing w:line="360" w:lineRule="auto"/>
        <w:jc w:val="both"/>
        <w:rPr>
          <w:rFonts w:ascii="Palatino Linotype" w:eastAsia="Calibri" w:hAnsi="Palatino Linotype" w:cs="Tahoma"/>
          <w:lang w:eastAsia="es-MX"/>
        </w:rPr>
      </w:pPr>
    </w:p>
    <w:p w14:paraId="0188841F" w14:textId="3CB530B2" w:rsidR="00A85DC5" w:rsidRPr="00430BC9" w:rsidRDefault="007C5DBF" w:rsidP="007C5DBF">
      <w:pPr>
        <w:spacing w:line="360" w:lineRule="auto"/>
        <w:rPr>
          <w:rFonts w:ascii="Palatino Linotype" w:eastAsia="Palatino Linotype" w:hAnsi="Palatino Linotype" w:cs="Palatino Linotype"/>
        </w:rPr>
      </w:pPr>
      <w:r>
        <w:rPr>
          <w:rFonts w:ascii="Palatino Linotype" w:eastAsia="Palatino Linotype" w:hAnsi="Palatino Linotype" w:cs="Palatino Linotype"/>
        </w:rPr>
        <w:t xml:space="preserve">          </w:t>
      </w:r>
      <w:r w:rsidRPr="007C5DBF">
        <w:rPr>
          <w:rFonts w:ascii="Palatino Linotype" w:eastAsia="Palatino Linotype" w:hAnsi="Palatino Linotype" w:cs="Palatino Linotype"/>
        </w:rPr>
        <w:drawing>
          <wp:inline distT="0" distB="0" distL="0" distR="0" wp14:anchorId="271130AE" wp14:editId="1F4F0A66">
            <wp:extent cx="4925112" cy="158137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5112" cy="1581371"/>
                    </a:xfrm>
                    <a:prstGeom prst="rect">
                      <a:avLst/>
                    </a:prstGeom>
                  </pic:spPr>
                </pic:pic>
              </a:graphicData>
            </a:graphic>
          </wp:inline>
        </w:drawing>
      </w:r>
    </w:p>
    <w:p w14:paraId="46AEABDF" w14:textId="635F5347" w:rsidR="00E951C9" w:rsidRPr="00430BC9" w:rsidRDefault="007C5DBF" w:rsidP="00430BC9">
      <w:pPr>
        <w:spacing w:line="360" w:lineRule="auto"/>
        <w:rPr>
          <w:rFonts w:ascii="Palatino Linotype" w:eastAsia="Palatino Linotype" w:hAnsi="Palatino Linotype" w:cs="Palatino Linotype"/>
        </w:rPr>
      </w:pPr>
      <w:r w:rsidRPr="007C5DBF">
        <w:rPr>
          <w:rFonts w:ascii="Palatino Linotype" w:eastAsia="Palatino Linotype" w:hAnsi="Palatino Linotype" w:cs="Palatino Linotype"/>
        </w:rPr>
        <w:drawing>
          <wp:inline distT="0" distB="0" distL="0" distR="0" wp14:anchorId="5B0AB5B7" wp14:editId="44EA0F0A">
            <wp:extent cx="4458322" cy="50489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8322" cy="504895"/>
                    </a:xfrm>
                    <a:prstGeom prst="rect">
                      <a:avLst/>
                    </a:prstGeom>
                  </pic:spPr>
                </pic:pic>
              </a:graphicData>
            </a:graphic>
          </wp:inline>
        </w:drawing>
      </w:r>
    </w:p>
    <w:p w14:paraId="0159DB05" w14:textId="1E6C4823" w:rsidR="00FE7C2C" w:rsidRPr="00430BC9" w:rsidRDefault="00FE7C2C" w:rsidP="00430BC9">
      <w:pPr>
        <w:spacing w:line="360" w:lineRule="auto"/>
        <w:jc w:val="both"/>
        <w:rPr>
          <w:rFonts w:ascii="Palatino Linotype" w:eastAsia="Palatino Linotype" w:hAnsi="Palatino Linotype" w:cs="Palatino Linotype"/>
        </w:rPr>
      </w:pPr>
    </w:p>
    <w:p w14:paraId="7ABC85FC" w14:textId="53607296" w:rsidR="00F57AAD" w:rsidRPr="00430BC9" w:rsidRDefault="005B76D0" w:rsidP="00430BC9">
      <w:pPr>
        <w:spacing w:line="360" w:lineRule="auto"/>
        <w:jc w:val="both"/>
        <w:rPr>
          <w:rFonts w:ascii="Palatino Linotype" w:eastAsia="Palatino Linotype" w:hAnsi="Palatino Linotype" w:cs="Palatino Linotype"/>
          <w:b/>
          <w:bCs/>
        </w:rPr>
      </w:pPr>
      <w:r w:rsidRPr="00430BC9">
        <w:rPr>
          <w:rFonts w:ascii="Palatino Linotype" w:eastAsia="Palatino Linotype" w:hAnsi="Palatino Linotype" w:cs="Palatino Linotype"/>
        </w:rPr>
        <w:t xml:space="preserve">De las imágenes insertas se </w:t>
      </w:r>
      <w:r w:rsidRPr="00430BC9">
        <w:rPr>
          <w:rFonts w:ascii="Palatino Linotype" w:eastAsia="Calibri" w:hAnsi="Palatino Linotype" w:cs="Tahoma"/>
          <w:lang w:eastAsia="es-MX"/>
        </w:rPr>
        <w:t>a</w:t>
      </w:r>
      <w:r w:rsidRPr="00430BC9">
        <w:rPr>
          <w:rFonts w:ascii="Palatino Linotype" w:eastAsia="Palatino Linotype" w:hAnsi="Palatino Linotype" w:cs="Palatino Linotype"/>
        </w:rPr>
        <w:t xml:space="preserve">dvierte que el hoy difunto esposo de </w:t>
      </w:r>
      <w:r w:rsidRPr="00430BC9">
        <w:rPr>
          <w:rFonts w:ascii="Palatino Linotype" w:eastAsia="Palatino Linotype" w:hAnsi="Palatino Linotype" w:cs="Palatino Linotype"/>
          <w:b/>
          <w:bCs/>
        </w:rPr>
        <w:t>LA RECURRENTE</w:t>
      </w:r>
      <w:r w:rsidRPr="00430BC9">
        <w:rPr>
          <w:rFonts w:ascii="Palatino Linotype" w:eastAsia="Palatino Linotype" w:hAnsi="Palatino Linotype" w:cs="Palatino Linotype"/>
        </w:rPr>
        <w:t xml:space="preserve"> prestaba sus servicios laborales para la persona jurídica colectiva denominada </w:t>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001C475B" w:rsidRPr="00430BC9">
        <w:rPr>
          <w:rFonts w:ascii="Palatino Linotype" w:eastAsia="Palatino Linotype" w:hAnsi="Palatino Linotype" w:cs="Palatino Linotype"/>
          <w:b/>
        </w:rPr>
        <w:tab/>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rPr>
        <w:t xml:space="preserve">adscrita en el Departamento de </w:t>
      </w:r>
      <w:r w:rsidR="007C5DBF">
        <w:rPr>
          <w:rFonts w:ascii="Palatino Linotype" w:eastAsia="Palatino Linotype" w:hAnsi="Palatino Linotype" w:cs="Palatino Linotype"/>
          <w:b/>
          <w:bCs/>
        </w:rPr>
        <w:t xml:space="preserve">XXXXXXX XXXXXXXXX XX </w:t>
      </w:r>
      <w:proofErr w:type="spellStart"/>
      <w:r w:rsidR="007C5DBF">
        <w:rPr>
          <w:rFonts w:ascii="Palatino Linotype" w:eastAsia="Palatino Linotype" w:hAnsi="Palatino Linotype" w:cs="Palatino Linotype"/>
          <w:b/>
          <w:bCs/>
        </w:rPr>
        <w:t>XX</w:t>
      </w:r>
      <w:proofErr w:type="spellEnd"/>
      <w:r w:rsidR="007C5DBF">
        <w:rPr>
          <w:rFonts w:ascii="Palatino Linotype" w:eastAsia="Palatino Linotype" w:hAnsi="Palatino Linotype" w:cs="Palatino Linotype"/>
          <w:b/>
          <w:bCs/>
        </w:rPr>
        <w:t xml:space="preserve"> </w:t>
      </w:r>
      <w:proofErr w:type="spellStart"/>
      <w:r w:rsidR="007C5DBF">
        <w:rPr>
          <w:rFonts w:ascii="Palatino Linotype" w:eastAsia="Palatino Linotype" w:hAnsi="Palatino Linotype" w:cs="Palatino Linotype"/>
          <w:b/>
          <w:bCs/>
        </w:rPr>
        <w:t>XX</w:t>
      </w:r>
      <w:proofErr w:type="spellEnd"/>
    </w:p>
    <w:p w14:paraId="0B424FBC" w14:textId="5F599896" w:rsidR="008836CD" w:rsidRPr="00430BC9" w:rsidRDefault="008836CD"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lastRenderedPageBreak/>
        <w:t>De lo que se obtiene que</w:t>
      </w:r>
      <w:r w:rsidR="00925907" w:rsidRPr="00430BC9">
        <w:rPr>
          <w:rFonts w:ascii="Palatino Linotype" w:eastAsia="Palatino Linotype" w:hAnsi="Palatino Linotype" w:cs="Palatino Linotype"/>
        </w:rPr>
        <w:t>,</w:t>
      </w:r>
      <w:r w:rsidRPr="00430BC9">
        <w:rPr>
          <w:rFonts w:ascii="Palatino Linotype" w:eastAsia="Palatino Linotype" w:hAnsi="Palatino Linotype" w:cs="Palatino Linotype"/>
        </w:rPr>
        <w:t xml:space="preserve"> </w:t>
      </w:r>
      <w:r w:rsidR="00925907" w:rsidRPr="00430BC9">
        <w:rPr>
          <w:rFonts w:ascii="Palatino Linotype" w:eastAsia="Palatino Linotype" w:hAnsi="Palatino Linotype" w:cs="Palatino Linotype"/>
        </w:rPr>
        <w:t xml:space="preserve">en </w:t>
      </w:r>
      <w:r w:rsidR="006D7359" w:rsidRPr="00430BC9">
        <w:rPr>
          <w:rFonts w:ascii="Palatino Linotype" w:eastAsia="Palatino Linotype" w:hAnsi="Palatino Linotype" w:cs="Palatino Linotype"/>
        </w:rPr>
        <w:t xml:space="preserve">el </w:t>
      </w:r>
      <w:r w:rsidR="00925907" w:rsidRPr="00430BC9">
        <w:rPr>
          <w:rFonts w:ascii="Palatino Linotype" w:eastAsia="Palatino Linotype" w:hAnsi="Palatino Linotype" w:cs="Palatino Linotype"/>
        </w:rPr>
        <w:t xml:space="preserve">caso concreto, </w:t>
      </w:r>
      <w:r w:rsidR="006D7359" w:rsidRPr="00430BC9">
        <w:rPr>
          <w:rFonts w:ascii="Palatino Linotype" w:eastAsia="Palatino Linotype" w:hAnsi="Palatino Linotype" w:cs="Palatino Linotype"/>
        </w:rPr>
        <w:t>al ser</w:t>
      </w:r>
      <w:r w:rsidR="00925907" w:rsidRPr="00430BC9">
        <w:rPr>
          <w:rFonts w:ascii="Palatino Linotype" w:eastAsia="Palatino Linotype" w:hAnsi="Palatino Linotype" w:cs="Palatino Linotype"/>
        </w:rPr>
        <w:t xml:space="preserve"> una persona </w:t>
      </w:r>
      <w:proofErr w:type="gramStart"/>
      <w:r w:rsidR="00925907" w:rsidRPr="00430BC9">
        <w:rPr>
          <w:rFonts w:ascii="Palatino Linotype" w:eastAsia="Palatino Linotype" w:hAnsi="Palatino Linotype" w:cs="Palatino Linotype"/>
        </w:rPr>
        <w:t>jurídico</w:t>
      </w:r>
      <w:proofErr w:type="gramEnd"/>
      <w:r w:rsidR="00925907" w:rsidRPr="00430BC9">
        <w:rPr>
          <w:rFonts w:ascii="Palatino Linotype" w:eastAsia="Palatino Linotype" w:hAnsi="Palatino Linotype" w:cs="Palatino Linotype"/>
        </w:rPr>
        <w:t xml:space="preserve"> colectiva, le resulta aplicable la Ley Federal de Protección de Datos Personales en Posesión de los Particulares, de conformidad con los siguientes preceptos:</w:t>
      </w:r>
    </w:p>
    <w:p w14:paraId="3EA65E44" w14:textId="77777777" w:rsidR="00925907" w:rsidRPr="00430BC9" w:rsidRDefault="00925907" w:rsidP="00430BC9">
      <w:pPr>
        <w:pStyle w:val="Citas"/>
      </w:pPr>
      <w:r w:rsidRPr="00430BC9">
        <w:rPr>
          <w:b/>
          <w:bCs/>
        </w:rPr>
        <w:t>Artículo 1.-</w:t>
      </w:r>
      <w:r w:rsidRPr="00430BC9">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 </w:t>
      </w:r>
    </w:p>
    <w:p w14:paraId="7F6451FD" w14:textId="75267B77" w:rsidR="00925907" w:rsidRPr="00430BC9" w:rsidRDefault="00925907" w:rsidP="00430BC9">
      <w:pPr>
        <w:pStyle w:val="Citas"/>
      </w:pPr>
      <w:r w:rsidRPr="00430BC9">
        <w:rPr>
          <w:b/>
          <w:bCs/>
        </w:rPr>
        <w:t>Artículo 2.-</w:t>
      </w:r>
      <w:r w:rsidRPr="00430BC9">
        <w:t xml:space="preserve"> Son sujetos regulados por esta Ley, los particulares sean personas físicas o morales de carácter privado que lleven a cabo el tratamiento de datos personales, con excepción de:</w:t>
      </w:r>
    </w:p>
    <w:p w14:paraId="605B6E2D" w14:textId="77C1BF05" w:rsidR="00925907" w:rsidRPr="00430BC9" w:rsidRDefault="00925907" w:rsidP="00430BC9">
      <w:pPr>
        <w:pStyle w:val="Citas"/>
      </w:pPr>
      <w:r w:rsidRPr="00430BC9">
        <w:t>…</w:t>
      </w:r>
    </w:p>
    <w:p w14:paraId="5ECA2DA8" w14:textId="6DE5180C" w:rsidR="00925907" w:rsidRPr="00430BC9" w:rsidRDefault="00925907" w:rsidP="00430BC9">
      <w:pPr>
        <w:pStyle w:val="Citas"/>
      </w:pPr>
      <w:r w:rsidRPr="00430BC9">
        <w:rPr>
          <w:b/>
          <w:bCs/>
        </w:rPr>
        <w:t>Artículo 3.-</w:t>
      </w:r>
      <w:r w:rsidRPr="00430BC9">
        <w:t xml:space="preserve"> Para los efectos de esta Ley, se entenderá por:</w:t>
      </w:r>
    </w:p>
    <w:p w14:paraId="08D86672" w14:textId="15533EF1" w:rsidR="00925907" w:rsidRPr="00430BC9" w:rsidRDefault="00925907" w:rsidP="00430BC9">
      <w:pPr>
        <w:pStyle w:val="Citas"/>
      </w:pPr>
      <w:r w:rsidRPr="00430BC9">
        <w:t>…</w:t>
      </w:r>
    </w:p>
    <w:p w14:paraId="35A265F0" w14:textId="24D3F981" w:rsidR="00925907" w:rsidRPr="00430BC9" w:rsidRDefault="00925907" w:rsidP="00430BC9">
      <w:pPr>
        <w:pStyle w:val="Citas"/>
      </w:pPr>
      <w:r w:rsidRPr="00430BC9">
        <w:t>XIV. Responsable: Persona física o moral de carácter privado que decide sobre el tratamiento de datos personales.</w:t>
      </w:r>
    </w:p>
    <w:p w14:paraId="158A9CF6" w14:textId="14330686" w:rsidR="00A87FFB" w:rsidRPr="00430BC9" w:rsidRDefault="00925907" w:rsidP="00430BC9">
      <w:pPr>
        <w:spacing w:line="360" w:lineRule="auto"/>
        <w:jc w:val="both"/>
        <w:rPr>
          <w:rFonts w:ascii="Palatino Linotype" w:hAnsi="Palatino Linotype"/>
        </w:rPr>
      </w:pPr>
      <w:r w:rsidRPr="00430BC9">
        <w:rPr>
          <w:rFonts w:ascii="Palatino Linotype" w:hAnsi="Palatino Linotype"/>
        </w:rPr>
        <w:t>De lo citado se tiene que, la Ley Federal de Protección de Datos Personales e</w:t>
      </w:r>
      <w:r w:rsidR="00C16C2F" w:rsidRPr="00430BC9">
        <w:rPr>
          <w:rFonts w:ascii="Palatino Linotype" w:hAnsi="Palatino Linotype"/>
        </w:rPr>
        <w:t xml:space="preserve">n </w:t>
      </w:r>
      <w:r w:rsidRPr="00430BC9">
        <w:rPr>
          <w:rFonts w:ascii="Palatino Linotype" w:hAnsi="Palatino Linotype"/>
        </w:rPr>
        <w:t>Posesión de Particulares, tiene como objetivo regular el tratamiento legítimo, controlado e informado de los datos personales en posesión de los particulares, garantiza</w:t>
      </w:r>
      <w:r w:rsidR="00C16C2F" w:rsidRPr="00430BC9">
        <w:rPr>
          <w:rFonts w:ascii="Palatino Linotype" w:hAnsi="Palatino Linotype"/>
        </w:rPr>
        <w:t>ndo</w:t>
      </w:r>
      <w:r w:rsidRPr="00430BC9">
        <w:rPr>
          <w:rFonts w:ascii="Palatino Linotype" w:hAnsi="Palatino Linotype"/>
        </w:rPr>
        <w:t xml:space="preserve"> el derecho a la protección de los datos personales en posesión de los particulares</w:t>
      </w:r>
      <w:r w:rsidR="00A87FFB" w:rsidRPr="00430BC9">
        <w:rPr>
          <w:rFonts w:ascii="Palatino Linotype" w:hAnsi="Palatino Linotype"/>
        </w:rPr>
        <w:t>.</w:t>
      </w:r>
    </w:p>
    <w:p w14:paraId="450C83DD" w14:textId="7DC9AEC9" w:rsidR="00A87FFB" w:rsidRPr="00430BC9" w:rsidRDefault="00A87FFB" w:rsidP="00430BC9">
      <w:pPr>
        <w:spacing w:line="360" w:lineRule="auto"/>
        <w:jc w:val="both"/>
        <w:rPr>
          <w:rFonts w:ascii="Palatino Linotype" w:hAnsi="Palatino Linotype"/>
        </w:rPr>
      </w:pPr>
    </w:p>
    <w:p w14:paraId="3D435286" w14:textId="4A5DA3A8" w:rsidR="00A87FFB" w:rsidRPr="00430BC9" w:rsidRDefault="00A87FFB" w:rsidP="00430BC9">
      <w:pPr>
        <w:spacing w:line="360" w:lineRule="auto"/>
        <w:jc w:val="both"/>
        <w:rPr>
          <w:rFonts w:ascii="Palatino Linotype" w:hAnsi="Palatino Linotype"/>
        </w:rPr>
      </w:pPr>
      <w:r w:rsidRPr="00430BC9">
        <w:rPr>
          <w:rFonts w:ascii="Palatino Linotype" w:hAnsi="Palatino Linotype"/>
        </w:rPr>
        <w:lastRenderedPageBreak/>
        <w:t>D</w:t>
      </w:r>
      <w:r w:rsidR="00FF3AA3" w:rsidRPr="00430BC9">
        <w:rPr>
          <w:rFonts w:ascii="Palatino Linotype" w:hAnsi="Palatino Linotype"/>
        </w:rPr>
        <w:t>e</w:t>
      </w:r>
      <w:r w:rsidRPr="00430BC9">
        <w:rPr>
          <w:rFonts w:ascii="Palatino Linotype" w:hAnsi="Palatino Linotype"/>
        </w:rPr>
        <w:t xml:space="preserve"> igual manera, en el ordenamiento </w:t>
      </w:r>
      <w:r w:rsidR="00C16C2F" w:rsidRPr="00430BC9">
        <w:rPr>
          <w:rFonts w:ascii="Palatino Linotype" w:hAnsi="Palatino Linotype"/>
        </w:rPr>
        <w:t>aludido</w:t>
      </w:r>
      <w:r w:rsidRPr="00430BC9">
        <w:rPr>
          <w:rFonts w:ascii="Palatino Linotype" w:hAnsi="Palatino Linotype"/>
        </w:rPr>
        <w:t xml:space="preserve">, se estipula que el Titular de los datos personales o su representante puede ejercer entre otros, el derecho de acceso a sus datos personales, tal y como lo dispone los artículos 22 y 23, que </w:t>
      </w:r>
      <w:r w:rsidR="00C16C2F" w:rsidRPr="00430BC9">
        <w:rPr>
          <w:rFonts w:ascii="Palatino Linotype" w:hAnsi="Palatino Linotype"/>
        </w:rPr>
        <w:t>son</w:t>
      </w:r>
      <w:r w:rsidRPr="00430BC9">
        <w:rPr>
          <w:rFonts w:ascii="Palatino Linotype" w:hAnsi="Palatino Linotype"/>
        </w:rPr>
        <w:t xml:space="preserve"> del tenor literal siguiente:</w:t>
      </w:r>
    </w:p>
    <w:p w14:paraId="7825C0B1" w14:textId="0518F01F" w:rsidR="00A87FFB" w:rsidRPr="00430BC9" w:rsidRDefault="00A87FFB" w:rsidP="00430BC9">
      <w:pPr>
        <w:pStyle w:val="Citas"/>
      </w:pPr>
      <w:r w:rsidRPr="00430BC9">
        <w:rPr>
          <w:b/>
          <w:bCs/>
        </w:rPr>
        <w:t>Artículo 22.-</w:t>
      </w:r>
      <w:r w:rsidRPr="00430BC9">
        <w:t xml:space="preserve"> Cualquier titular, o en su caso su representante legal, podrá ejercer los derechos de acceso, rectificación, cancelación y oposición previstos en la presente Ley. El ejercicio de cualquiera de ellos no es requisito previo ni impide el ejercicio de otro. Los datos personales deben ser resguardados de tal manera que permitan el ejercicio sin dilación de estos derechos. </w:t>
      </w:r>
    </w:p>
    <w:p w14:paraId="1AA22841" w14:textId="65DB82B7" w:rsidR="00A87FFB" w:rsidRPr="00430BC9" w:rsidRDefault="00A87FFB" w:rsidP="00430BC9">
      <w:pPr>
        <w:pStyle w:val="Citas"/>
      </w:pPr>
      <w:r w:rsidRPr="00430BC9">
        <w:rPr>
          <w:b/>
          <w:bCs/>
        </w:rPr>
        <w:t>Artículo 23.-</w:t>
      </w:r>
      <w:r w:rsidRPr="00430BC9">
        <w:t xml:space="preserve"> Los titulares tienen derecho a acceder a sus datos personales que obren en poder del responsable, así como conocer el Aviso de Privacidad al que está sujeto el tratamiento.</w:t>
      </w:r>
    </w:p>
    <w:p w14:paraId="73F1E2D6" w14:textId="77777777" w:rsidR="00C16C2F" w:rsidRPr="00430BC9" w:rsidRDefault="00C16C2F" w:rsidP="00430BC9">
      <w:pPr>
        <w:spacing w:line="360" w:lineRule="auto"/>
        <w:jc w:val="both"/>
        <w:rPr>
          <w:rFonts w:ascii="Palatino Linotype" w:hAnsi="Palatino Linotype"/>
        </w:rPr>
      </w:pPr>
    </w:p>
    <w:p w14:paraId="2DF336AA" w14:textId="06AFED94" w:rsidR="00A87FFB" w:rsidRPr="00430BC9" w:rsidRDefault="00BF26D7" w:rsidP="00430BC9">
      <w:pPr>
        <w:spacing w:line="360" w:lineRule="auto"/>
        <w:jc w:val="both"/>
        <w:rPr>
          <w:rFonts w:ascii="Palatino Linotype" w:hAnsi="Palatino Linotype"/>
          <w:b/>
          <w:bCs/>
        </w:rPr>
      </w:pPr>
      <w:r w:rsidRPr="00430BC9">
        <w:rPr>
          <w:rFonts w:ascii="Palatino Linotype" w:hAnsi="Palatino Linotype"/>
        </w:rPr>
        <w:t>Es así que,</w:t>
      </w:r>
      <w:r w:rsidR="00E76220" w:rsidRPr="00430BC9">
        <w:rPr>
          <w:rFonts w:ascii="Palatino Linotype" w:hAnsi="Palatino Linotype"/>
        </w:rPr>
        <w:t xml:space="preserve"> del análisis integral a la petición, manifestaciones y documentos que acompañó </w:t>
      </w:r>
      <w:r w:rsidR="00E76220" w:rsidRPr="00430BC9">
        <w:rPr>
          <w:rFonts w:ascii="Palatino Linotype" w:hAnsi="Palatino Linotype"/>
          <w:b/>
          <w:bCs/>
        </w:rPr>
        <w:t>LA</w:t>
      </w:r>
      <w:r w:rsidRPr="00430BC9">
        <w:rPr>
          <w:rFonts w:ascii="Palatino Linotype" w:hAnsi="Palatino Linotype"/>
          <w:b/>
          <w:bCs/>
        </w:rPr>
        <w:t xml:space="preserve"> </w:t>
      </w:r>
      <w:r w:rsidR="00E76220" w:rsidRPr="00430BC9">
        <w:rPr>
          <w:rFonts w:ascii="Palatino Linotype" w:hAnsi="Palatino Linotype"/>
          <w:b/>
          <w:bCs/>
        </w:rPr>
        <w:t xml:space="preserve">PARTE RECURRENTE </w:t>
      </w:r>
      <w:r w:rsidR="00E76220" w:rsidRPr="00430BC9">
        <w:rPr>
          <w:rFonts w:ascii="Palatino Linotype" w:hAnsi="Palatino Linotype"/>
        </w:rPr>
        <w:t>a la solicitud</w:t>
      </w:r>
      <w:r w:rsidRPr="00430BC9">
        <w:rPr>
          <w:rFonts w:ascii="Palatino Linotype" w:hAnsi="Palatino Linotype"/>
        </w:rPr>
        <w:t xml:space="preserve"> para el ejercicio</w:t>
      </w:r>
      <w:r w:rsidR="00E76220" w:rsidRPr="00430BC9">
        <w:rPr>
          <w:rFonts w:ascii="Palatino Linotype" w:hAnsi="Palatino Linotype"/>
        </w:rPr>
        <w:t xml:space="preserve"> de derechos ARCO de su finado esposo, se advierte que </w:t>
      </w:r>
      <w:r w:rsidR="006D7359" w:rsidRPr="00430BC9">
        <w:rPr>
          <w:rFonts w:ascii="Palatino Linotype" w:hAnsi="Palatino Linotype"/>
        </w:rPr>
        <w:t xml:space="preserve">se peticiona tener acceso a documentos y/o información que obran en poder de una persona </w:t>
      </w:r>
      <w:r w:rsidR="00865A09" w:rsidRPr="00430BC9">
        <w:rPr>
          <w:rFonts w:ascii="Palatino Linotype" w:hAnsi="Palatino Linotype"/>
        </w:rPr>
        <w:t>jurídico-colectiva</w:t>
      </w:r>
      <w:r w:rsidR="006D7359" w:rsidRPr="00430BC9">
        <w:rPr>
          <w:rFonts w:ascii="Palatino Linotype" w:hAnsi="Palatino Linotype"/>
        </w:rPr>
        <w:t xml:space="preserve"> di</w:t>
      </w:r>
      <w:r w:rsidR="000A1437" w:rsidRPr="00430BC9">
        <w:rPr>
          <w:rFonts w:ascii="Palatino Linotype" w:hAnsi="Palatino Linotype"/>
        </w:rPr>
        <w:t xml:space="preserve">stinta </w:t>
      </w:r>
      <w:r w:rsidR="006D7359" w:rsidRPr="00430BC9">
        <w:rPr>
          <w:rFonts w:ascii="Palatino Linotype" w:hAnsi="Palatino Linotype"/>
        </w:rPr>
        <w:t xml:space="preserve">al </w:t>
      </w:r>
      <w:r w:rsidR="006D7359" w:rsidRPr="00430BC9">
        <w:rPr>
          <w:rFonts w:ascii="Palatino Linotype" w:hAnsi="Palatino Linotype"/>
          <w:b/>
          <w:bCs/>
        </w:rPr>
        <w:t>SUJETO OBLIGADO.</w:t>
      </w:r>
    </w:p>
    <w:p w14:paraId="535F37CD" w14:textId="06ECA717" w:rsidR="006D7359" w:rsidRPr="00430BC9" w:rsidRDefault="006D7359" w:rsidP="00430BC9">
      <w:pPr>
        <w:spacing w:line="360" w:lineRule="auto"/>
        <w:jc w:val="both"/>
        <w:rPr>
          <w:rFonts w:ascii="Palatino Linotype" w:hAnsi="Palatino Linotype"/>
          <w:b/>
          <w:bCs/>
        </w:rPr>
      </w:pPr>
    </w:p>
    <w:p w14:paraId="55BB53F1" w14:textId="704BD6D8" w:rsidR="000408B2" w:rsidRPr="00430BC9" w:rsidRDefault="000A1437" w:rsidP="00430BC9">
      <w:pPr>
        <w:tabs>
          <w:tab w:val="left" w:pos="4962"/>
        </w:tabs>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A fin de robustecer lo anterior</w:t>
      </w:r>
      <w:r w:rsidR="000408B2" w:rsidRPr="00430BC9">
        <w:rPr>
          <w:rFonts w:ascii="Palatino Linotype" w:eastAsia="Calibri" w:hAnsi="Palatino Linotype" w:cs="Tahoma"/>
          <w:lang w:eastAsia="es-MX"/>
        </w:rPr>
        <w:t>, conviene señalar el marco general de la seguridad pública en México, la cual se encuentra en el artículo 21 de la Constitución Política de los Estados Unidos Mexicanos:</w:t>
      </w:r>
    </w:p>
    <w:p w14:paraId="0E903941"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4DF13599" w14:textId="77777777" w:rsidR="000408B2" w:rsidRPr="00430BC9" w:rsidRDefault="000408B2" w:rsidP="00430BC9">
      <w:pPr>
        <w:tabs>
          <w:tab w:val="left" w:pos="4962"/>
        </w:tabs>
        <w:ind w:left="851" w:right="899"/>
        <w:jc w:val="both"/>
        <w:rPr>
          <w:rFonts w:ascii="Palatino Linotype" w:hAnsi="Palatino Linotype"/>
          <w:i/>
          <w:sz w:val="22"/>
          <w:szCs w:val="22"/>
        </w:rPr>
      </w:pPr>
      <w:r w:rsidRPr="00430BC9">
        <w:rPr>
          <w:rFonts w:ascii="Palatino Linotype" w:hAnsi="Palatino Linotype"/>
          <w:b/>
          <w:i/>
          <w:sz w:val="22"/>
          <w:szCs w:val="22"/>
        </w:rPr>
        <w:lastRenderedPageBreak/>
        <w:t>Artículo 21</w:t>
      </w:r>
      <w:r w:rsidRPr="00430BC9">
        <w:rPr>
          <w:rFonts w:ascii="Palatino Linotype" w:hAnsi="Palatino Linotype"/>
          <w:i/>
          <w:sz w:val="22"/>
          <w:szCs w:val="22"/>
        </w:rPr>
        <w:t>….</w:t>
      </w:r>
    </w:p>
    <w:p w14:paraId="39A21742" w14:textId="77777777" w:rsidR="000408B2" w:rsidRPr="00430BC9" w:rsidRDefault="000408B2" w:rsidP="00430BC9">
      <w:pPr>
        <w:tabs>
          <w:tab w:val="left" w:pos="4962"/>
        </w:tabs>
        <w:ind w:left="851" w:right="899"/>
        <w:jc w:val="both"/>
        <w:rPr>
          <w:rFonts w:ascii="Palatino Linotype" w:hAnsi="Palatino Linotype"/>
          <w:i/>
          <w:sz w:val="22"/>
          <w:szCs w:val="22"/>
        </w:rPr>
      </w:pPr>
      <w:r w:rsidRPr="00430BC9">
        <w:rPr>
          <w:rFonts w:ascii="Palatino Linotype" w:hAnsi="Palatino Linotype"/>
          <w:i/>
          <w:sz w:val="22"/>
          <w:szCs w:val="22"/>
        </w:rPr>
        <w:t>…</w:t>
      </w:r>
    </w:p>
    <w:p w14:paraId="1A630F4D" w14:textId="77777777" w:rsidR="000408B2" w:rsidRPr="00430BC9" w:rsidRDefault="000408B2" w:rsidP="00430BC9">
      <w:pPr>
        <w:tabs>
          <w:tab w:val="left" w:pos="4962"/>
        </w:tabs>
        <w:ind w:left="851" w:right="899"/>
        <w:jc w:val="both"/>
        <w:rPr>
          <w:rFonts w:ascii="Palatino Linotype" w:eastAsia="Calibri" w:hAnsi="Palatino Linotype" w:cs="Tahoma"/>
          <w:i/>
          <w:sz w:val="22"/>
          <w:szCs w:val="22"/>
          <w:lang w:eastAsia="es-MX"/>
        </w:rPr>
      </w:pPr>
      <w:r w:rsidRPr="00430BC9">
        <w:rPr>
          <w:rFonts w:ascii="Palatino Linotype" w:hAnsi="Palatino Linotype"/>
          <w:i/>
          <w:sz w:val="22"/>
          <w:szCs w:val="22"/>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654ECC05"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1AF5CDDC" w14:textId="637D8F46" w:rsidR="000408B2" w:rsidRPr="00430BC9" w:rsidRDefault="00865A09" w:rsidP="00430BC9">
      <w:pPr>
        <w:tabs>
          <w:tab w:val="left" w:pos="4962"/>
        </w:tabs>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L</w:t>
      </w:r>
      <w:r w:rsidR="000408B2" w:rsidRPr="00430BC9">
        <w:rPr>
          <w:rFonts w:ascii="Palatino Linotype" w:eastAsia="Calibri" w:hAnsi="Palatino Linotype" w:cs="Tahoma"/>
          <w:lang w:eastAsia="es-MX"/>
        </w:rPr>
        <w:t>a Constitución Política del Estado Libre y Soberano de México, entre otros aspectos prevé:</w:t>
      </w:r>
    </w:p>
    <w:p w14:paraId="62E735EE"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5B0CD077" w14:textId="77777777" w:rsidR="000408B2" w:rsidRPr="00430BC9" w:rsidRDefault="000408B2" w:rsidP="00430BC9">
      <w:pPr>
        <w:tabs>
          <w:tab w:val="left" w:pos="4962"/>
        </w:tabs>
        <w:ind w:left="851" w:right="902"/>
        <w:jc w:val="both"/>
        <w:rPr>
          <w:rFonts w:ascii="Palatino Linotype" w:eastAsia="Calibri" w:hAnsi="Palatino Linotype" w:cs="Tahoma"/>
          <w:i/>
          <w:sz w:val="22"/>
          <w:szCs w:val="22"/>
          <w:lang w:eastAsia="es-MX"/>
        </w:rPr>
      </w:pPr>
      <w:r w:rsidRPr="00430BC9">
        <w:rPr>
          <w:rFonts w:ascii="Palatino Linotype" w:hAnsi="Palatino Linotype"/>
          <w:i/>
          <w:sz w:val="22"/>
          <w:szCs w:val="22"/>
        </w:rPr>
        <w:t>“</w:t>
      </w:r>
      <w:r w:rsidRPr="00430BC9">
        <w:rPr>
          <w:rFonts w:ascii="Palatino Linotype" w:hAnsi="Palatino Linotype"/>
          <w:b/>
          <w:i/>
          <w:sz w:val="22"/>
          <w:szCs w:val="22"/>
        </w:rPr>
        <w:t>Artículo 86 Bis.-</w:t>
      </w:r>
      <w:r w:rsidRPr="00430BC9">
        <w:rPr>
          <w:rFonts w:ascii="Palatino Linotype" w:hAnsi="Palatino Linotype"/>
          <w:i/>
          <w:sz w:val="22"/>
          <w:szCs w:val="22"/>
        </w:rPr>
        <w:t xml:space="preserve"> La Seguridad Pública es una función del Estado a cargo de la Federación, las entidades federativas y los municipios, en sus respectivos ámbitos de competencia, cuyos fines son salvaguardar la vida, las libertades, la integridad y el patrimonio de las personas, así como contribuir a la generación y preservación del orden público y la paz social, que comprende la prevención, investigación y persecución de los delitos y las sanciones de las infracciones administrativas, en términos de ley, y deberá regirse bajo los principios de autonomía, eficiencia, imparcialidad, legalidad, objetividad, profesionalismo, honradez, responsabilidad y respeto a los derechos humanos reconocidos en la Constitución Política de los Estados Unidos Mexicanos, en los tratados internacionales en materia de derechos humanos de los que el Estado Mexicano sea parte y en esta Constitución. Las Instituciones de Seguridad Pública serán de carácter civil, disciplinado y profesional. El Ministerio Público y las Instituciones Policiales, deberán de coordinarse entre </w:t>
      </w:r>
      <w:proofErr w:type="spellStart"/>
      <w:r w:rsidRPr="00430BC9">
        <w:rPr>
          <w:rFonts w:ascii="Palatino Linotype" w:hAnsi="Palatino Linotype"/>
          <w:i/>
          <w:sz w:val="22"/>
          <w:szCs w:val="22"/>
        </w:rPr>
        <w:t>si</w:t>
      </w:r>
      <w:proofErr w:type="spellEnd"/>
      <w:r w:rsidRPr="00430BC9">
        <w:rPr>
          <w:rFonts w:ascii="Palatino Linotype" w:hAnsi="Palatino Linotype"/>
          <w:i/>
          <w:sz w:val="22"/>
          <w:szCs w:val="22"/>
        </w:rPr>
        <w:t xml:space="preserve"> para cumplir los objetivos de la Seguridad Pública y conformarán los Sistemas Nacional y Estatal de Seguridad Pública.” Sic.</w:t>
      </w:r>
    </w:p>
    <w:p w14:paraId="15A63961"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6E1F22A5" w14:textId="77777777" w:rsidR="00865A09" w:rsidRPr="00430BC9" w:rsidRDefault="00865A09" w:rsidP="00430BC9">
      <w:pPr>
        <w:tabs>
          <w:tab w:val="left" w:pos="4962"/>
        </w:tabs>
        <w:spacing w:line="360" w:lineRule="auto"/>
        <w:jc w:val="both"/>
        <w:rPr>
          <w:rFonts w:ascii="Palatino Linotype" w:eastAsia="Calibri" w:hAnsi="Palatino Linotype" w:cs="Tahoma"/>
          <w:lang w:eastAsia="es-MX"/>
        </w:rPr>
      </w:pPr>
    </w:p>
    <w:p w14:paraId="38F3A76E" w14:textId="77777777" w:rsidR="000408B2" w:rsidRPr="00430BC9" w:rsidRDefault="000408B2" w:rsidP="00430BC9">
      <w:pPr>
        <w:autoSpaceDE w:val="0"/>
        <w:autoSpaceDN w:val="0"/>
        <w:adjustRightInd w:val="0"/>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lastRenderedPageBreak/>
        <w:t>Por su parte la Ley de Seguridad del Estado de México, específicamente en el segundo y tercer párrafo del artículo 103, señala lo siguiente:</w:t>
      </w:r>
    </w:p>
    <w:p w14:paraId="766AFFD3" w14:textId="77777777" w:rsidR="000408B2" w:rsidRPr="00430BC9" w:rsidRDefault="000408B2" w:rsidP="00430BC9">
      <w:pPr>
        <w:autoSpaceDE w:val="0"/>
        <w:autoSpaceDN w:val="0"/>
        <w:adjustRightInd w:val="0"/>
        <w:spacing w:line="360" w:lineRule="auto"/>
        <w:rPr>
          <w:rFonts w:ascii="Palatino Linotype" w:eastAsia="Calibri" w:hAnsi="Palatino Linotype" w:cs="Tahoma"/>
          <w:lang w:eastAsia="es-MX"/>
        </w:rPr>
      </w:pPr>
    </w:p>
    <w:p w14:paraId="01E52BD4" w14:textId="77777777" w:rsidR="000408B2" w:rsidRPr="00430BC9" w:rsidRDefault="000408B2" w:rsidP="00430BC9">
      <w:pPr>
        <w:autoSpaceDE w:val="0"/>
        <w:autoSpaceDN w:val="0"/>
        <w:adjustRightInd w:val="0"/>
        <w:ind w:left="567" w:right="539"/>
        <w:rPr>
          <w:rFonts w:ascii="Palatino Linotype" w:eastAsia="Calibri" w:hAnsi="Palatino Linotype" w:cs="Tahoma"/>
          <w:i/>
          <w:sz w:val="22"/>
          <w:szCs w:val="22"/>
          <w:lang w:eastAsia="es-MX"/>
        </w:rPr>
      </w:pPr>
      <w:r w:rsidRPr="00430BC9">
        <w:rPr>
          <w:rFonts w:ascii="Palatino Linotype" w:eastAsia="Calibri" w:hAnsi="Palatino Linotype" w:cs="Tahoma"/>
          <w:i/>
          <w:sz w:val="22"/>
          <w:szCs w:val="22"/>
          <w:lang w:eastAsia="es-MX"/>
        </w:rPr>
        <w:t>“</w:t>
      </w:r>
      <w:r w:rsidRPr="00430BC9">
        <w:rPr>
          <w:rFonts w:ascii="Palatino Linotype" w:eastAsia="Calibri" w:hAnsi="Palatino Linotype" w:cs="Tahoma"/>
          <w:b/>
          <w:bCs/>
          <w:i/>
          <w:sz w:val="22"/>
          <w:szCs w:val="22"/>
          <w:lang w:eastAsia="es-MX"/>
        </w:rPr>
        <w:t>Artículo 103</w:t>
      </w:r>
      <w:r w:rsidRPr="00430BC9">
        <w:rPr>
          <w:rFonts w:ascii="Palatino Linotype" w:eastAsia="Calibri" w:hAnsi="Palatino Linotype" w:cs="Tahoma"/>
          <w:i/>
          <w:sz w:val="22"/>
          <w:szCs w:val="22"/>
          <w:lang w:eastAsia="es-MX"/>
        </w:rPr>
        <w:t>. …</w:t>
      </w:r>
    </w:p>
    <w:p w14:paraId="39FF4CD5" w14:textId="77777777" w:rsidR="00FF3AA3" w:rsidRPr="00430BC9" w:rsidRDefault="000408B2" w:rsidP="00430BC9">
      <w:pPr>
        <w:autoSpaceDE w:val="0"/>
        <w:autoSpaceDN w:val="0"/>
        <w:adjustRightInd w:val="0"/>
        <w:ind w:left="567" w:right="539"/>
        <w:jc w:val="both"/>
        <w:rPr>
          <w:rFonts w:ascii="Palatino Linotype" w:hAnsi="Palatino Linotype"/>
          <w:i/>
          <w:iCs/>
          <w:sz w:val="22"/>
          <w:szCs w:val="22"/>
        </w:rPr>
      </w:pPr>
      <w:r w:rsidRPr="00430BC9">
        <w:rPr>
          <w:rFonts w:ascii="Palatino Linotype" w:hAnsi="Palatino Linotype"/>
          <w:i/>
          <w:iCs/>
          <w:sz w:val="22"/>
          <w:szCs w:val="22"/>
        </w:rPr>
        <w:t xml:space="preserve">El Estado podrá proporcionar servicios de protección, custodia, vigilancia y seguridad a dependencias y organismos públicos, sociedades mercantiles, asociaciones, instituciones educativas y particulares, por conducto de los organismos que se creen con base en las normas legales aplicables, en su carácter de auxiliares de la función de seguridad pública. </w:t>
      </w:r>
    </w:p>
    <w:p w14:paraId="56485F7C" w14:textId="77777777" w:rsidR="00FF3AA3" w:rsidRPr="00430BC9" w:rsidRDefault="00FF3AA3" w:rsidP="00430BC9">
      <w:pPr>
        <w:autoSpaceDE w:val="0"/>
        <w:autoSpaceDN w:val="0"/>
        <w:adjustRightInd w:val="0"/>
        <w:ind w:left="567" w:right="539"/>
        <w:jc w:val="both"/>
        <w:rPr>
          <w:rFonts w:ascii="Palatino Linotype" w:hAnsi="Palatino Linotype"/>
          <w:i/>
          <w:iCs/>
          <w:sz w:val="22"/>
          <w:szCs w:val="22"/>
        </w:rPr>
      </w:pPr>
    </w:p>
    <w:p w14:paraId="4FCF2654" w14:textId="123354C9" w:rsidR="000408B2" w:rsidRPr="00430BC9" w:rsidRDefault="000408B2" w:rsidP="00430BC9">
      <w:pPr>
        <w:autoSpaceDE w:val="0"/>
        <w:autoSpaceDN w:val="0"/>
        <w:adjustRightInd w:val="0"/>
        <w:ind w:left="567" w:right="539"/>
        <w:jc w:val="both"/>
        <w:rPr>
          <w:rFonts w:ascii="Palatino Linotype" w:hAnsi="Palatino Linotype"/>
          <w:i/>
          <w:iCs/>
          <w:sz w:val="22"/>
          <w:szCs w:val="22"/>
        </w:rPr>
      </w:pPr>
      <w:r w:rsidRPr="00430BC9">
        <w:rPr>
          <w:rFonts w:ascii="Palatino Linotype" w:hAnsi="Palatino Linotype"/>
          <w:i/>
          <w:iCs/>
          <w:sz w:val="22"/>
          <w:szCs w:val="22"/>
        </w:rPr>
        <w:t xml:space="preserve">Su organización, funcionamiento y tarifa por concepto de pago del servicio, se regulará en las disposiciones administrativas que emitan las dependencias del Gobierno del Estado competentes, sujetándose a los sistemas de control y fiscalización a cargo de las instancias competentes. </w:t>
      </w:r>
    </w:p>
    <w:p w14:paraId="58FE34D7" w14:textId="77777777" w:rsidR="000408B2" w:rsidRPr="00430BC9" w:rsidRDefault="000408B2" w:rsidP="00430BC9">
      <w:pPr>
        <w:autoSpaceDE w:val="0"/>
        <w:autoSpaceDN w:val="0"/>
        <w:adjustRightInd w:val="0"/>
        <w:ind w:left="567" w:right="539"/>
        <w:jc w:val="both"/>
        <w:rPr>
          <w:rFonts w:ascii="Palatino Linotype" w:hAnsi="Palatino Linotype"/>
          <w:i/>
          <w:iCs/>
          <w:sz w:val="22"/>
          <w:szCs w:val="22"/>
        </w:rPr>
      </w:pPr>
    </w:p>
    <w:p w14:paraId="2B3E0229" w14:textId="77777777" w:rsidR="000408B2" w:rsidRPr="00430BC9" w:rsidRDefault="000408B2" w:rsidP="00430BC9">
      <w:pPr>
        <w:autoSpaceDE w:val="0"/>
        <w:autoSpaceDN w:val="0"/>
        <w:adjustRightInd w:val="0"/>
        <w:ind w:left="567" w:right="539"/>
        <w:jc w:val="both"/>
        <w:rPr>
          <w:rFonts w:ascii="Palatino Linotype" w:eastAsia="Calibri" w:hAnsi="Palatino Linotype" w:cs="Tahoma"/>
          <w:i/>
          <w:iCs/>
          <w:sz w:val="22"/>
          <w:szCs w:val="22"/>
          <w:lang w:eastAsia="es-MX"/>
        </w:rPr>
      </w:pPr>
      <w:r w:rsidRPr="00430BC9">
        <w:rPr>
          <w:rFonts w:ascii="Palatino Linotype" w:hAnsi="Palatino Linotype"/>
          <w:i/>
          <w:iCs/>
          <w:sz w:val="22"/>
          <w:szCs w:val="22"/>
        </w:rPr>
        <w:t>El personal que integre los organismos antes referidos deberá sujetarse a las disposiciones que establece esta Ley en materia de desarrollo policial, así como someterse a las evaluaciones para contar con la certificación respectiva.</w:t>
      </w:r>
      <w:r w:rsidRPr="00430BC9">
        <w:rPr>
          <w:rFonts w:ascii="Palatino Linotype" w:eastAsia="Calibri" w:hAnsi="Palatino Linotype" w:cs="Tahoma"/>
          <w:i/>
          <w:iCs/>
          <w:sz w:val="22"/>
          <w:szCs w:val="22"/>
          <w:lang w:eastAsia="es-MX"/>
        </w:rPr>
        <w:t xml:space="preserve">”. </w:t>
      </w:r>
    </w:p>
    <w:p w14:paraId="04E5A182" w14:textId="77777777" w:rsidR="000408B2" w:rsidRPr="00430BC9" w:rsidRDefault="000408B2" w:rsidP="00430BC9">
      <w:pPr>
        <w:autoSpaceDE w:val="0"/>
        <w:autoSpaceDN w:val="0"/>
        <w:adjustRightInd w:val="0"/>
        <w:spacing w:line="360" w:lineRule="auto"/>
        <w:rPr>
          <w:rFonts w:ascii="Palatino Linotype" w:eastAsia="Calibri" w:hAnsi="Palatino Linotype" w:cs="Tahoma"/>
          <w:lang w:eastAsia="es-MX"/>
        </w:rPr>
      </w:pPr>
    </w:p>
    <w:p w14:paraId="7871BE0E" w14:textId="77777777" w:rsidR="000408B2" w:rsidRPr="00430BC9" w:rsidRDefault="000408B2" w:rsidP="00430BC9">
      <w:pPr>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En este orden de ideas, podemos presumir que las actividades de protección, custodia, vigilancia y seguridad señaladas en la sección anterior, además de formar parte de la función general de seguridad pública a cargo del Estado, corresponden a un tema de prestación de servicios que tienen un común denominador, la responsabilidad de la seguridad pública cargo del Estado; quien puede proporcionar la misma a través de organismos auxiliares.</w:t>
      </w:r>
    </w:p>
    <w:p w14:paraId="3E952A61"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7B87987C" w14:textId="26FB4D6F" w:rsidR="000408B2" w:rsidRPr="00430BC9" w:rsidRDefault="000408B2" w:rsidP="00430BC9">
      <w:pPr>
        <w:tabs>
          <w:tab w:val="left" w:pos="4962"/>
        </w:tabs>
        <w:spacing w:line="360" w:lineRule="auto"/>
        <w:jc w:val="both"/>
        <w:rPr>
          <w:rFonts w:ascii="Palatino Linotype" w:eastAsia="Calibri" w:hAnsi="Palatino Linotype" w:cs="Tahoma"/>
          <w:lang w:eastAsia="es-MX"/>
        </w:rPr>
      </w:pPr>
      <w:r w:rsidRPr="00430BC9">
        <w:rPr>
          <w:rFonts w:ascii="Palatino Linotype" w:eastAsia="Calibri" w:hAnsi="Palatino Linotype" w:cs="Tahoma"/>
          <w:lang w:eastAsia="es-MX"/>
        </w:rPr>
        <w:t>Para ello, y considerando la respuesta del</w:t>
      </w:r>
      <w:r w:rsidRPr="00430BC9">
        <w:rPr>
          <w:rFonts w:ascii="Palatino Linotype" w:eastAsia="Calibri" w:hAnsi="Palatino Linotype"/>
        </w:rPr>
        <w:t xml:space="preserve"> </w:t>
      </w:r>
      <w:r w:rsidRPr="00430BC9">
        <w:rPr>
          <w:rFonts w:ascii="Palatino Linotype" w:eastAsia="Calibri" w:hAnsi="Palatino Linotype"/>
          <w:b/>
          <w:bCs/>
        </w:rPr>
        <w:t xml:space="preserve">SUJETO OBLIGADO </w:t>
      </w:r>
      <w:r w:rsidRPr="00430BC9">
        <w:rPr>
          <w:rFonts w:ascii="Palatino Linotype" w:eastAsia="Calibri" w:hAnsi="Palatino Linotype"/>
        </w:rPr>
        <w:t xml:space="preserve">resulta necesario citar las atribuciones del mismo, que se encuentran enunciadas de manera general en la </w:t>
      </w:r>
      <w:r w:rsidRPr="00430BC9">
        <w:rPr>
          <w:rFonts w:ascii="Palatino Linotype" w:eastAsia="Calibri" w:hAnsi="Palatino Linotype" w:cs="Tahoma"/>
          <w:lang w:eastAsia="es-MX"/>
        </w:rPr>
        <w:t xml:space="preserve">Ley Orgánica de la Administración Pública del Estado de México </w:t>
      </w:r>
      <w:r w:rsidRPr="00430BC9">
        <w:rPr>
          <w:rStyle w:val="Hipervnculo"/>
          <w:rFonts w:ascii="Palatino Linotype" w:eastAsia="Calibri" w:hAnsi="Palatino Linotype" w:cs="Tahoma"/>
          <w:color w:val="auto"/>
          <w:lang w:eastAsia="es-MX"/>
        </w:rPr>
        <w:t xml:space="preserve">que </w:t>
      </w:r>
      <w:r w:rsidRPr="00430BC9">
        <w:rPr>
          <w:rFonts w:ascii="Palatino Linotype" w:eastAsia="Calibri" w:hAnsi="Palatino Linotype" w:cs="Tahoma"/>
          <w:lang w:eastAsia="es-MX"/>
        </w:rPr>
        <w:t>señala lo siguiente:</w:t>
      </w:r>
    </w:p>
    <w:p w14:paraId="1BF1D7AB" w14:textId="77777777" w:rsidR="000408B2" w:rsidRPr="00430BC9" w:rsidRDefault="000408B2" w:rsidP="00430BC9">
      <w:pPr>
        <w:tabs>
          <w:tab w:val="left" w:pos="4962"/>
        </w:tabs>
        <w:spacing w:line="360" w:lineRule="auto"/>
        <w:jc w:val="both"/>
        <w:rPr>
          <w:rFonts w:ascii="Palatino Linotype" w:eastAsia="Calibri" w:hAnsi="Palatino Linotype" w:cs="Tahoma"/>
          <w:lang w:eastAsia="es-MX"/>
        </w:rPr>
      </w:pPr>
    </w:p>
    <w:p w14:paraId="27EB7019"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lastRenderedPageBreak/>
        <w:t xml:space="preserve">Artículo 26. </w:t>
      </w:r>
      <w:r w:rsidRPr="00430BC9">
        <w:rPr>
          <w:rFonts w:ascii="Palatino Linotype" w:hAnsi="Palatino Linotype" w:cs="Arial"/>
          <w:i/>
          <w:sz w:val="22"/>
          <w:szCs w:val="22"/>
        </w:rPr>
        <w:t>La Secretaría de Seguridad es la dependencia encargada de planear, formular, conducir, coordinar, ejecutar, supervisar y evaluar las políticas, programas y acciones en materia de seguridad pública.</w:t>
      </w:r>
    </w:p>
    <w:p w14:paraId="0E3832AC" w14:textId="77777777" w:rsidR="000408B2" w:rsidRPr="00430BC9" w:rsidRDefault="000408B2" w:rsidP="00430BC9">
      <w:pPr>
        <w:ind w:left="567" w:right="616"/>
        <w:jc w:val="both"/>
        <w:rPr>
          <w:rFonts w:ascii="Palatino Linotype" w:hAnsi="Palatino Linotype" w:cs="Arial"/>
          <w:i/>
          <w:sz w:val="22"/>
          <w:szCs w:val="22"/>
        </w:rPr>
      </w:pPr>
    </w:p>
    <w:p w14:paraId="1CFC9DD2"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Artículo 27. </w:t>
      </w:r>
      <w:r w:rsidRPr="00430BC9">
        <w:rPr>
          <w:rFonts w:ascii="Palatino Linotype" w:hAnsi="Palatino Linotype" w:cs="Arial"/>
          <w:i/>
          <w:sz w:val="22"/>
          <w:szCs w:val="22"/>
        </w:rPr>
        <w:t>La Secretaría de Seguridad contará con las siguientes atribuciones:</w:t>
      </w:r>
    </w:p>
    <w:p w14:paraId="223F30A5" w14:textId="77777777" w:rsidR="000408B2" w:rsidRPr="00430BC9" w:rsidRDefault="000408B2" w:rsidP="00430BC9">
      <w:pPr>
        <w:ind w:left="567" w:right="616"/>
        <w:jc w:val="both"/>
        <w:rPr>
          <w:rFonts w:ascii="Palatino Linotype" w:hAnsi="Palatino Linotype" w:cs="Arial"/>
          <w:i/>
          <w:sz w:val="22"/>
          <w:szCs w:val="22"/>
        </w:rPr>
      </w:pPr>
    </w:p>
    <w:p w14:paraId="6D39FBFC"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I. </w:t>
      </w:r>
      <w:r w:rsidRPr="00430BC9">
        <w:rPr>
          <w:rFonts w:ascii="Palatino Linotype" w:hAnsi="Palatino Linotype" w:cs="Arial"/>
          <w:i/>
          <w:sz w:val="22"/>
          <w:szCs w:val="22"/>
        </w:rPr>
        <w:t>Transmitir y ejecutar los acuerdos y demás disposiciones que instruya la persona titular del Poder Ejecutivo del Estado en materia de seguridad y fuerza pública;</w:t>
      </w:r>
    </w:p>
    <w:p w14:paraId="6484EEC7" w14:textId="77777777" w:rsidR="000408B2" w:rsidRPr="00430BC9" w:rsidRDefault="000408B2" w:rsidP="00430BC9">
      <w:pPr>
        <w:ind w:left="567" w:right="616"/>
        <w:jc w:val="both"/>
        <w:rPr>
          <w:rFonts w:ascii="Palatino Linotype" w:hAnsi="Palatino Linotype" w:cs="Arial"/>
          <w:i/>
          <w:sz w:val="22"/>
          <w:szCs w:val="22"/>
        </w:rPr>
      </w:pPr>
    </w:p>
    <w:p w14:paraId="5AC9286D" w14:textId="3184084A"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II. </w:t>
      </w:r>
      <w:r w:rsidRPr="00430BC9">
        <w:rPr>
          <w:rFonts w:ascii="Palatino Linotype" w:hAnsi="Palatino Linotype" w:cs="Arial"/>
          <w:i/>
          <w:sz w:val="22"/>
          <w:szCs w:val="22"/>
        </w:rPr>
        <w:t>Dictar las disposiciones necesarias para asegurar y proteger en forma inmediata el orden y la paz públicos, la integridad física de las personas y sus bienes, prevenir la comisión de delitos e infracciones administrativas, realizar la investigación de los delitos bajo la conducción y mando del Ministerio Público, auxiliar en la persecución de éstos y a otras autoridades cuando así lo soliciten, así como concurrir, en términos de la ley, con las autoridades en casos de siniestro o desastre;</w:t>
      </w:r>
    </w:p>
    <w:p w14:paraId="313EDC78" w14:textId="77777777" w:rsidR="00FF3AA3" w:rsidRPr="00430BC9" w:rsidRDefault="00FF3AA3" w:rsidP="00430BC9">
      <w:pPr>
        <w:ind w:left="567" w:right="616"/>
        <w:jc w:val="both"/>
        <w:rPr>
          <w:rFonts w:ascii="Palatino Linotype" w:hAnsi="Palatino Linotype" w:cs="Arial"/>
          <w:i/>
          <w:sz w:val="22"/>
          <w:szCs w:val="22"/>
        </w:rPr>
      </w:pPr>
    </w:p>
    <w:p w14:paraId="7220B928"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III. </w:t>
      </w:r>
      <w:r w:rsidRPr="00430BC9">
        <w:rPr>
          <w:rFonts w:ascii="Palatino Linotype" w:hAnsi="Palatino Linotype" w:cs="Arial"/>
          <w:i/>
          <w:sz w:val="22"/>
          <w:szCs w:val="22"/>
        </w:rPr>
        <w:t>Impulsar mecanismos para garantizar la participación social y ciudadana en el diseño de las políticas</w:t>
      </w:r>
      <w:r w:rsidRPr="00430BC9">
        <w:rPr>
          <w:rFonts w:ascii="Palatino Linotype" w:hAnsi="Palatino Linotype" w:cs="Arial"/>
          <w:b/>
          <w:i/>
          <w:sz w:val="22"/>
          <w:szCs w:val="22"/>
        </w:rPr>
        <w:t xml:space="preserve"> </w:t>
      </w:r>
      <w:r w:rsidRPr="00430BC9">
        <w:rPr>
          <w:rFonts w:ascii="Palatino Linotype" w:hAnsi="Palatino Linotype" w:cs="Arial"/>
          <w:i/>
          <w:sz w:val="22"/>
          <w:szCs w:val="22"/>
        </w:rPr>
        <w:t>y en la vigilancia en el desarrollo de las actividades en materia de seguridad pública y prevención del delito;</w:t>
      </w:r>
    </w:p>
    <w:p w14:paraId="6C6C3262" w14:textId="77777777" w:rsidR="000408B2" w:rsidRPr="00430BC9" w:rsidRDefault="000408B2" w:rsidP="00430BC9">
      <w:pPr>
        <w:ind w:left="567" w:right="616"/>
        <w:jc w:val="both"/>
        <w:rPr>
          <w:rFonts w:ascii="Palatino Linotype" w:hAnsi="Palatino Linotype" w:cs="Arial"/>
          <w:i/>
          <w:sz w:val="22"/>
          <w:szCs w:val="22"/>
        </w:rPr>
      </w:pPr>
    </w:p>
    <w:p w14:paraId="0DD5C760"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IV. </w:t>
      </w:r>
      <w:r w:rsidRPr="00430BC9">
        <w:rPr>
          <w:rFonts w:ascii="Palatino Linotype" w:hAnsi="Palatino Linotype" w:cs="Arial"/>
          <w:i/>
          <w:sz w:val="22"/>
          <w:szCs w:val="22"/>
        </w:rPr>
        <w:t>Realizar la investigación y bases de datos que contribuyan al fortalecimiento de políticas públicas en materia de prevención del delito;</w:t>
      </w:r>
    </w:p>
    <w:p w14:paraId="5D4E6565" w14:textId="77777777" w:rsidR="000408B2" w:rsidRPr="00430BC9" w:rsidRDefault="000408B2" w:rsidP="00430BC9">
      <w:pPr>
        <w:ind w:left="567" w:right="616"/>
        <w:jc w:val="both"/>
        <w:rPr>
          <w:rFonts w:ascii="Palatino Linotype" w:hAnsi="Palatino Linotype" w:cs="Arial"/>
          <w:i/>
          <w:sz w:val="22"/>
          <w:szCs w:val="22"/>
        </w:rPr>
      </w:pPr>
    </w:p>
    <w:p w14:paraId="2394C463"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V. </w:t>
      </w:r>
      <w:r w:rsidRPr="00430BC9">
        <w:rPr>
          <w:rFonts w:ascii="Palatino Linotype" w:hAnsi="Palatino Linotype" w:cs="Arial"/>
          <w:i/>
          <w:sz w:val="22"/>
          <w:szCs w:val="22"/>
        </w:rPr>
        <w:t>Elaborar y ejecutar los programas de reinserción social de las personas en situación de reclusión y reintegración social para adolescentes en conflicto con la Ley;</w:t>
      </w:r>
    </w:p>
    <w:p w14:paraId="1D3EC4A3" w14:textId="77777777" w:rsidR="000408B2" w:rsidRPr="00430BC9" w:rsidRDefault="000408B2" w:rsidP="00430BC9">
      <w:pPr>
        <w:ind w:left="567" w:right="616"/>
        <w:jc w:val="both"/>
        <w:rPr>
          <w:rFonts w:ascii="Palatino Linotype" w:hAnsi="Palatino Linotype" w:cs="Arial"/>
          <w:i/>
          <w:sz w:val="22"/>
          <w:szCs w:val="22"/>
        </w:rPr>
      </w:pPr>
    </w:p>
    <w:p w14:paraId="0C0A5D50"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VI. </w:t>
      </w:r>
      <w:r w:rsidRPr="00430BC9">
        <w:rPr>
          <w:rFonts w:ascii="Palatino Linotype" w:hAnsi="Palatino Linotype" w:cs="Arial"/>
          <w:i/>
          <w:sz w:val="22"/>
          <w:szCs w:val="22"/>
        </w:rPr>
        <w:t>Ejercer las atribuciones que la Constitución Política de los Estados Unidos Mexicanos, la Constitución y demás ordenamientos aplicables otorgan a las instituciones policiales en materia de investigación preventiva y de los delitos, e instrumentar y coordinar acciones y procedimientos para la planeación, obtención, procesamiento y aprovechamiento de información de inteligencia para tales efectos;</w:t>
      </w:r>
    </w:p>
    <w:p w14:paraId="04AA6D1B" w14:textId="77777777" w:rsidR="000408B2" w:rsidRPr="00430BC9" w:rsidRDefault="000408B2" w:rsidP="00430BC9">
      <w:pPr>
        <w:ind w:left="567" w:right="616"/>
        <w:jc w:val="both"/>
        <w:rPr>
          <w:rFonts w:ascii="Palatino Linotype" w:hAnsi="Palatino Linotype" w:cs="Arial"/>
          <w:i/>
          <w:sz w:val="22"/>
          <w:szCs w:val="22"/>
        </w:rPr>
      </w:pPr>
    </w:p>
    <w:p w14:paraId="19284A47"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VII. </w:t>
      </w:r>
      <w:r w:rsidRPr="00430BC9">
        <w:rPr>
          <w:rFonts w:ascii="Palatino Linotype" w:hAnsi="Palatino Linotype" w:cs="Arial"/>
          <w:i/>
          <w:sz w:val="22"/>
          <w:szCs w:val="22"/>
        </w:rPr>
        <w:t>Ejercer el mando directo de las instituciones policiales del Estado y, cuando proceda, de los municipios, en los términos de la ley de la materia y demás disposiciones jurídicas aplicables, a fin de salvaguardar la integridad física y los derechos de las personas, así como preservar las libertades, el orden y la paz públicos;</w:t>
      </w:r>
    </w:p>
    <w:p w14:paraId="39B63260" w14:textId="77777777" w:rsidR="000408B2" w:rsidRPr="00430BC9" w:rsidRDefault="000408B2" w:rsidP="00430BC9">
      <w:pPr>
        <w:ind w:left="567" w:right="616"/>
        <w:jc w:val="both"/>
        <w:rPr>
          <w:rFonts w:ascii="Palatino Linotype" w:hAnsi="Palatino Linotype" w:cs="Arial"/>
          <w:i/>
          <w:sz w:val="22"/>
          <w:szCs w:val="22"/>
        </w:rPr>
      </w:pPr>
    </w:p>
    <w:p w14:paraId="1DB769A3"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VIII. </w:t>
      </w:r>
      <w:r w:rsidRPr="00430BC9">
        <w:rPr>
          <w:rFonts w:ascii="Palatino Linotype" w:hAnsi="Palatino Linotype" w:cs="Arial"/>
          <w:i/>
          <w:sz w:val="22"/>
          <w:szCs w:val="22"/>
        </w:rPr>
        <w:t>Ejercer el mando directo de la policía procesal que realice los traslados de las personas imputadas, de las áreas de detención y puesta a disposición de las autoridades judiciales;</w:t>
      </w:r>
    </w:p>
    <w:p w14:paraId="205C671C" w14:textId="77777777" w:rsidR="000408B2" w:rsidRPr="00430BC9" w:rsidRDefault="000408B2" w:rsidP="00430BC9">
      <w:pPr>
        <w:ind w:left="567" w:right="616"/>
        <w:jc w:val="both"/>
        <w:rPr>
          <w:rFonts w:ascii="Palatino Linotype" w:hAnsi="Palatino Linotype" w:cs="Arial"/>
          <w:i/>
          <w:sz w:val="22"/>
          <w:szCs w:val="22"/>
        </w:rPr>
      </w:pPr>
    </w:p>
    <w:p w14:paraId="13EC6F4C"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IX. </w:t>
      </w:r>
      <w:r w:rsidRPr="00430BC9">
        <w:rPr>
          <w:rFonts w:ascii="Palatino Linotype" w:hAnsi="Palatino Linotype" w:cs="Arial"/>
          <w:i/>
          <w:sz w:val="22"/>
          <w:szCs w:val="22"/>
        </w:rPr>
        <w:t>Resguardar a las personas imputadas en las audiencias bajo el mando de las autoridades judiciales;</w:t>
      </w:r>
    </w:p>
    <w:p w14:paraId="0A439A7F"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 </w:t>
      </w:r>
      <w:r w:rsidRPr="00430BC9">
        <w:rPr>
          <w:rFonts w:ascii="Palatino Linotype" w:hAnsi="Palatino Linotype" w:cs="Arial"/>
          <w:i/>
          <w:sz w:val="22"/>
          <w:szCs w:val="22"/>
        </w:rPr>
        <w:t xml:space="preserve">Auxiliar a la autoridad de vigilancia de las medidas cautelares, de las obligaciones </w:t>
      </w:r>
      <w:proofErr w:type="spellStart"/>
      <w:r w:rsidRPr="00430BC9">
        <w:rPr>
          <w:rFonts w:ascii="Palatino Linotype" w:hAnsi="Palatino Linotype" w:cs="Arial"/>
          <w:i/>
          <w:sz w:val="22"/>
          <w:szCs w:val="22"/>
        </w:rPr>
        <w:t>suspensionales</w:t>
      </w:r>
      <w:proofErr w:type="spellEnd"/>
      <w:r w:rsidRPr="00430BC9">
        <w:rPr>
          <w:rFonts w:ascii="Palatino Linotype" w:hAnsi="Palatino Linotype" w:cs="Arial"/>
          <w:i/>
          <w:sz w:val="22"/>
          <w:szCs w:val="22"/>
        </w:rPr>
        <w:t>, así como a la autoridad de reinserción social en la vigilancia de las personas sentenciadas con sustitutivo penal o sujetas a libertad anticipada;</w:t>
      </w:r>
    </w:p>
    <w:p w14:paraId="5E8AA1EC" w14:textId="77777777" w:rsidR="000408B2" w:rsidRPr="00430BC9" w:rsidRDefault="000408B2" w:rsidP="00430BC9">
      <w:pPr>
        <w:ind w:left="567" w:right="616"/>
        <w:jc w:val="both"/>
        <w:rPr>
          <w:rFonts w:ascii="Palatino Linotype" w:hAnsi="Palatino Linotype" w:cs="Arial"/>
          <w:i/>
          <w:sz w:val="22"/>
          <w:szCs w:val="22"/>
        </w:rPr>
      </w:pPr>
    </w:p>
    <w:p w14:paraId="0772C5E3"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XI. </w:t>
      </w:r>
      <w:r w:rsidRPr="00430BC9">
        <w:rPr>
          <w:rFonts w:ascii="Palatino Linotype" w:hAnsi="Palatino Linotype" w:cs="Arial"/>
          <w:i/>
          <w:sz w:val="22"/>
          <w:szCs w:val="22"/>
        </w:rPr>
        <w:t>Aplicar los protocolos nacionales autorizados por el Consejo Nacional de Seguridad Pública, así como los emitidos por la Fiscalía General de Justicia del Estado de México en materia de investigación y persecución de los delitos;</w:t>
      </w:r>
    </w:p>
    <w:p w14:paraId="591E3F33" w14:textId="77777777" w:rsidR="000408B2" w:rsidRPr="00430BC9" w:rsidRDefault="000408B2" w:rsidP="00430BC9">
      <w:pPr>
        <w:ind w:left="567" w:right="616"/>
        <w:jc w:val="both"/>
        <w:rPr>
          <w:rFonts w:ascii="Palatino Linotype" w:hAnsi="Palatino Linotype" w:cs="Arial"/>
          <w:i/>
          <w:sz w:val="22"/>
          <w:szCs w:val="22"/>
        </w:rPr>
      </w:pPr>
    </w:p>
    <w:p w14:paraId="786B6808"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XII. </w:t>
      </w:r>
      <w:r w:rsidRPr="00430BC9">
        <w:rPr>
          <w:rFonts w:ascii="Palatino Linotype" w:hAnsi="Palatino Linotype" w:cs="Arial"/>
          <w:i/>
          <w:sz w:val="22"/>
          <w:szCs w:val="22"/>
        </w:rPr>
        <w:t>Impulsar la coordinación de las instituciones policiales y proponer, en el ámbito de sus facultades, la adopción y aplicación de políticas y programas de cooperación en materia de seguridad pública, con la Federación, las Entidades Federativas y los municipios;</w:t>
      </w:r>
    </w:p>
    <w:p w14:paraId="4B82F94F" w14:textId="77777777" w:rsidR="000408B2" w:rsidRPr="00430BC9" w:rsidRDefault="000408B2" w:rsidP="00430BC9">
      <w:pPr>
        <w:ind w:left="567" w:right="616"/>
        <w:jc w:val="both"/>
        <w:rPr>
          <w:rFonts w:ascii="Palatino Linotype" w:hAnsi="Palatino Linotype" w:cs="Arial"/>
          <w:i/>
          <w:sz w:val="22"/>
          <w:szCs w:val="22"/>
        </w:rPr>
      </w:pPr>
    </w:p>
    <w:p w14:paraId="7AA33605"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XIII. </w:t>
      </w:r>
      <w:r w:rsidRPr="00430BC9">
        <w:rPr>
          <w:rFonts w:ascii="Palatino Linotype" w:hAnsi="Palatino Linotype" w:cs="Arial"/>
          <w:i/>
          <w:sz w:val="22"/>
          <w:szCs w:val="22"/>
        </w:rPr>
        <w:t xml:space="preserve">Promover la formación, capacitación, profesionalización, actualización, adiestramiento y especialización de las instituciones policiales; vigilando que sus integrantes procedan conforme a las disposiciones legales que rigen su actuación, con especial énfasis en temas de corrupción bajo un principio de tolerancia cero sobre el tema, de </w:t>
      </w:r>
      <w:proofErr w:type="spellStart"/>
      <w:r w:rsidRPr="00430BC9">
        <w:rPr>
          <w:rFonts w:ascii="Palatino Linotype" w:hAnsi="Palatino Linotype" w:cs="Arial"/>
          <w:i/>
          <w:sz w:val="22"/>
          <w:szCs w:val="22"/>
        </w:rPr>
        <w:t>transversalización</w:t>
      </w:r>
      <w:proofErr w:type="spellEnd"/>
      <w:r w:rsidRPr="00430BC9">
        <w:rPr>
          <w:rFonts w:ascii="Palatino Linotype" w:hAnsi="Palatino Linotype" w:cs="Arial"/>
          <w:i/>
          <w:sz w:val="22"/>
          <w:szCs w:val="22"/>
        </w:rPr>
        <w:t xml:space="preserve"> de la perspectiva de género y del enfoque de derechos humanos en la formación policial;</w:t>
      </w:r>
    </w:p>
    <w:p w14:paraId="625C545A" w14:textId="77777777" w:rsidR="000408B2" w:rsidRPr="00430BC9" w:rsidRDefault="000408B2" w:rsidP="00430BC9">
      <w:pPr>
        <w:ind w:left="567" w:right="616"/>
        <w:jc w:val="both"/>
        <w:rPr>
          <w:rFonts w:ascii="Palatino Linotype" w:hAnsi="Palatino Linotype" w:cs="Arial"/>
          <w:i/>
          <w:sz w:val="22"/>
          <w:szCs w:val="22"/>
        </w:rPr>
      </w:pPr>
    </w:p>
    <w:p w14:paraId="0B1CE853"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XIV. </w:t>
      </w:r>
      <w:r w:rsidRPr="00430BC9">
        <w:rPr>
          <w:rFonts w:ascii="Palatino Linotype" w:hAnsi="Palatino Linotype" w:cs="Arial"/>
          <w:i/>
          <w:sz w:val="22"/>
          <w:szCs w:val="22"/>
        </w:rPr>
        <w:t>Coordinar la evaluación del funcionamiento de la seguridad pública;</w:t>
      </w:r>
    </w:p>
    <w:p w14:paraId="6F0973A5" w14:textId="77777777" w:rsidR="000408B2" w:rsidRPr="00430BC9" w:rsidRDefault="000408B2" w:rsidP="00430BC9">
      <w:pPr>
        <w:ind w:left="567" w:right="616"/>
        <w:jc w:val="both"/>
        <w:rPr>
          <w:rFonts w:ascii="Palatino Linotype" w:hAnsi="Palatino Linotype" w:cs="Arial"/>
          <w:i/>
          <w:sz w:val="22"/>
          <w:szCs w:val="22"/>
        </w:rPr>
      </w:pPr>
    </w:p>
    <w:p w14:paraId="58A66352"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XV. </w:t>
      </w:r>
      <w:r w:rsidRPr="00430BC9">
        <w:rPr>
          <w:rFonts w:ascii="Palatino Linotype" w:hAnsi="Palatino Linotype" w:cs="Arial"/>
          <w:i/>
          <w:sz w:val="22"/>
          <w:szCs w:val="22"/>
        </w:rPr>
        <w:t>Participar, en coordinación con la Fiscalía General de Justicia del Estado de México, en la elaboración de diagnósticos y estrategias de política criminal, con especial énfasis en los delitos de alto impacto en la Entidad;</w:t>
      </w:r>
    </w:p>
    <w:p w14:paraId="023D2DAA" w14:textId="77777777" w:rsidR="000408B2" w:rsidRPr="00430BC9" w:rsidRDefault="000408B2" w:rsidP="00430BC9">
      <w:pPr>
        <w:ind w:left="567" w:right="616"/>
        <w:jc w:val="both"/>
        <w:rPr>
          <w:rFonts w:ascii="Palatino Linotype" w:hAnsi="Palatino Linotype" w:cs="Arial"/>
          <w:i/>
          <w:sz w:val="22"/>
          <w:szCs w:val="22"/>
        </w:rPr>
      </w:pPr>
    </w:p>
    <w:p w14:paraId="000D8351"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XVI. </w:t>
      </w:r>
      <w:r w:rsidRPr="00430BC9">
        <w:rPr>
          <w:rFonts w:ascii="Palatino Linotype" w:hAnsi="Palatino Linotype" w:cs="Arial"/>
          <w:i/>
          <w:sz w:val="22"/>
          <w:szCs w:val="22"/>
        </w:rPr>
        <w:t>Autorizar, coordinar, controlar y supervisar los servicios de seguridad pública y privada, de conformidad con las normas aplicables;</w:t>
      </w:r>
    </w:p>
    <w:p w14:paraId="21736284" w14:textId="77777777" w:rsidR="000408B2" w:rsidRPr="00430BC9" w:rsidRDefault="000408B2" w:rsidP="00430BC9">
      <w:pPr>
        <w:ind w:left="567" w:right="616"/>
        <w:jc w:val="both"/>
        <w:rPr>
          <w:rFonts w:ascii="Palatino Linotype" w:hAnsi="Palatino Linotype" w:cs="Arial"/>
          <w:i/>
          <w:sz w:val="22"/>
          <w:szCs w:val="22"/>
        </w:rPr>
      </w:pPr>
    </w:p>
    <w:p w14:paraId="6297333E"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XVII. </w:t>
      </w:r>
      <w:r w:rsidRPr="00430BC9">
        <w:rPr>
          <w:rFonts w:ascii="Palatino Linotype" w:hAnsi="Palatino Linotype" w:cs="Arial"/>
          <w:i/>
          <w:sz w:val="22"/>
          <w:szCs w:val="22"/>
        </w:rPr>
        <w:t>Coordinar y prestar los servicios de seguridad pública, vigilancia y protección regional en caminos y carreteras estatales o vías primarias, carriles confinados, terminales y estaciones del Sistema de Transporte Masivo y Teleférico, zonas escolares, zonas rurales, áreas de recreo y turísticas de competencia estatal; así como las instalaciones estratégicas del Estado;</w:t>
      </w:r>
    </w:p>
    <w:p w14:paraId="5D95C3D3" w14:textId="77777777" w:rsidR="000408B2" w:rsidRPr="00430BC9" w:rsidRDefault="000408B2" w:rsidP="00430BC9">
      <w:pPr>
        <w:ind w:left="567" w:right="616"/>
        <w:jc w:val="both"/>
        <w:rPr>
          <w:rFonts w:ascii="Palatino Linotype" w:hAnsi="Palatino Linotype" w:cs="Arial"/>
          <w:i/>
          <w:sz w:val="22"/>
          <w:szCs w:val="22"/>
        </w:rPr>
      </w:pPr>
    </w:p>
    <w:p w14:paraId="55866632"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lastRenderedPageBreak/>
        <w:t xml:space="preserve">XVIII. </w:t>
      </w:r>
      <w:r w:rsidRPr="00430BC9">
        <w:rPr>
          <w:rFonts w:ascii="Palatino Linotype" w:hAnsi="Palatino Linotype" w:cs="Arial"/>
          <w:i/>
          <w:sz w:val="22"/>
          <w:szCs w:val="22"/>
        </w:rPr>
        <w:t>Coordinar y prestar los servicios en las tareas de la recuperación de espacios públicos ocupados ilegalmente dentro del territorio estatal en beneficio de la población para su movilidad, recreación y tránsito libre;</w:t>
      </w:r>
    </w:p>
    <w:p w14:paraId="200B5F43" w14:textId="77777777" w:rsidR="000408B2" w:rsidRPr="00430BC9" w:rsidRDefault="000408B2" w:rsidP="00430BC9">
      <w:pPr>
        <w:ind w:left="567" w:right="616"/>
        <w:jc w:val="both"/>
        <w:rPr>
          <w:rFonts w:ascii="Palatino Linotype" w:hAnsi="Palatino Linotype" w:cs="Arial"/>
          <w:i/>
          <w:sz w:val="22"/>
          <w:szCs w:val="22"/>
        </w:rPr>
      </w:pPr>
    </w:p>
    <w:p w14:paraId="6F5251AC"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XIX. </w:t>
      </w:r>
      <w:r w:rsidRPr="00430BC9">
        <w:rPr>
          <w:rFonts w:ascii="Palatino Linotype" w:hAnsi="Palatino Linotype" w:cs="Arial"/>
          <w:i/>
          <w:sz w:val="22"/>
          <w:szCs w:val="22"/>
        </w:rPr>
        <w:t>Vigilar la operación de los procedimientos de administración, seguridad, control, vigilancia y apoyo logístico del sistema penitenciario;</w:t>
      </w:r>
    </w:p>
    <w:p w14:paraId="44142680" w14:textId="77777777" w:rsidR="000408B2" w:rsidRPr="00430BC9" w:rsidRDefault="000408B2" w:rsidP="00430BC9">
      <w:pPr>
        <w:ind w:left="567" w:right="616"/>
        <w:jc w:val="both"/>
        <w:rPr>
          <w:rFonts w:ascii="Palatino Linotype" w:hAnsi="Palatino Linotype" w:cs="Arial"/>
          <w:i/>
          <w:sz w:val="22"/>
          <w:szCs w:val="22"/>
        </w:rPr>
      </w:pPr>
    </w:p>
    <w:p w14:paraId="5415CF72"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 </w:t>
      </w:r>
      <w:r w:rsidRPr="00430BC9">
        <w:rPr>
          <w:rFonts w:ascii="Palatino Linotype" w:hAnsi="Palatino Linotype" w:cs="Arial"/>
          <w:i/>
          <w:sz w:val="22"/>
          <w:szCs w:val="22"/>
        </w:rPr>
        <w:t>Administrar los centros penitenciarios y de reinserción social con base en los principios constitucionales de respeto a los derechos humanos, del trabajo, capacitación, educación, salud, como medios para inducir la reinserción social y; tramitar las solicitudes de libertad anticipada y traslado de personas en situación de reclusión, así como supervisar a las personas sentenciadas con sustitutivos o beneficios de libertad anticipada;</w:t>
      </w:r>
    </w:p>
    <w:p w14:paraId="63C4252C" w14:textId="77777777" w:rsidR="000408B2" w:rsidRPr="00430BC9" w:rsidRDefault="000408B2" w:rsidP="00430BC9">
      <w:pPr>
        <w:ind w:left="567" w:right="616"/>
        <w:jc w:val="both"/>
        <w:rPr>
          <w:rFonts w:ascii="Palatino Linotype" w:hAnsi="Palatino Linotype" w:cs="Arial"/>
          <w:i/>
          <w:sz w:val="22"/>
          <w:szCs w:val="22"/>
        </w:rPr>
      </w:pPr>
    </w:p>
    <w:p w14:paraId="76D3043D"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XXI. </w:t>
      </w:r>
      <w:r w:rsidRPr="00430BC9">
        <w:rPr>
          <w:rFonts w:ascii="Palatino Linotype" w:hAnsi="Palatino Linotype" w:cs="Arial"/>
          <w:i/>
          <w:sz w:val="22"/>
          <w:szCs w:val="22"/>
        </w:rPr>
        <w:t>Substanciar y tramitar las solicitudes de indulto que le sean turnadas por parte de la Consejería Jurídica en términos de la legislación aplicable;</w:t>
      </w:r>
    </w:p>
    <w:p w14:paraId="185690A6" w14:textId="77777777" w:rsidR="000408B2" w:rsidRPr="00430BC9" w:rsidRDefault="000408B2" w:rsidP="00430BC9">
      <w:pPr>
        <w:ind w:left="567" w:right="616"/>
        <w:jc w:val="both"/>
        <w:rPr>
          <w:rFonts w:ascii="Palatino Linotype" w:hAnsi="Palatino Linotype" w:cs="Arial"/>
          <w:i/>
          <w:sz w:val="22"/>
          <w:szCs w:val="22"/>
        </w:rPr>
      </w:pPr>
    </w:p>
    <w:p w14:paraId="4BF7E6C7"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XXII. </w:t>
      </w:r>
      <w:r w:rsidRPr="00430BC9">
        <w:rPr>
          <w:rFonts w:ascii="Palatino Linotype" w:hAnsi="Palatino Linotype" w:cs="Arial"/>
          <w:i/>
          <w:sz w:val="22"/>
          <w:szCs w:val="22"/>
        </w:rPr>
        <w:t>Promover, en coordinación con las autoridades competentes, acciones de inclusión laboral de las personas recluidas, preliberadas y liberadas a los Centros de Readaptación Social del Estado; sustentada en la capacidad y el derecho a desarrollarse a través de una actividad productiva, e impulsar para ello su capacitación, y la colaboración de los sectores público, privado y social;</w:t>
      </w:r>
    </w:p>
    <w:p w14:paraId="005D3C29" w14:textId="77777777" w:rsidR="000408B2" w:rsidRPr="00430BC9" w:rsidRDefault="000408B2" w:rsidP="00430BC9">
      <w:pPr>
        <w:ind w:left="567" w:right="616"/>
        <w:jc w:val="both"/>
        <w:rPr>
          <w:rFonts w:ascii="Palatino Linotype" w:hAnsi="Palatino Linotype" w:cs="Arial"/>
          <w:i/>
          <w:sz w:val="22"/>
          <w:szCs w:val="22"/>
        </w:rPr>
      </w:pPr>
    </w:p>
    <w:p w14:paraId="13D99889"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XXIII. </w:t>
      </w:r>
      <w:r w:rsidRPr="00430BC9">
        <w:rPr>
          <w:rFonts w:ascii="Palatino Linotype" w:hAnsi="Palatino Linotype" w:cs="Arial"/>
          <w:i/>
          <w:sz w:val="22"/>
          <w:szCs w:val="22"/>
        </w:rPr>
        <w:t>Vigilar el establecimiento de instituciones para internamiento y la aplicación de la normatividad en materia de justicia para adolescentes;</w:t>
      </w:r>
    </w:p>
    <w:p w14:paraId="1DBD769F" w14:textId="77777777" w:rsidR="000408B2" w:rsidRPr="00430BC9" w:rsidRDefault="000408B2" w:rsidP="00430BC9">
      <w:pPr>
        <w:ind w:left="567" w:right="616"/>
        <w:jc w:val="both"/>
        <w:rPr>
          <w:rFonts w:ascii="Palatino Linotype" w:hAnsi="Palatino Linotype" w:cs="Arial"/>
          <w:i/>
          <w:sz w:val="22"/>
          <w:szCs w:val="22"/>
        </w:rPr>
      </w:pPr>
    </w:p>
    <w:p w14:paraId="087C721C"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XXIV. </w:t>
      </w:r>
      <w:r w:rsidRPr="00430BC9">
        <w:rPr>
          <w:rFonts w:ascii="Palatino Linotype" w:hAnsi="Palatino Linotype" w:cs="Arial"/>
          <w:i/>
          <w:sz w:val="22"/>
          <w:szCs w:val="22"/>
        </w:rPr>
        <w:t>Ejecutar las políticas, lineamientos y acciones de su competencia, previstos en los convenios de coordinación suscritos por el Estado de México en el marco del Sistema Nacional de Seguridad Pública, así como los derivados de los acuerdos y resoluciones del Consejo Nacional de Seguridad Pública y demás instancias de coordinación que correspondan;</w:t>
      </w:r>
    </w:p>
    <w:p w14:paraId="293258A4" w14:textId="77777777" w:rsidR="000408B2" w:rsidRPr="00430BC9" w:rsidRDefault="000408B2" w:rsidP="00430BC9">
      <w:pPr>
        <w:ind w:left="567" w:right="616"/>
        <w:jc w:val="both"/>
        <w:rPr>
          <w:rFonts w:ascii="Palatino Linotype" w:hAnsi="Palatino Linotype" w:cs="Arial"/>
          <w:i/>
          <w:sz w:val="22"/>
          <w:szCs w:val="22"/>
        </w:rPr>
      </w:pPr>
    </w:p>
    <w:p w14:paraId="0B7F5576"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XXV. </w:t>
      </w:r>
      <w:r w:rsidRPr="00430BC9">
        <w:rPr>
          <w:rFonts w:ascii="Palatino Linotype" w:hAnsi="Palatino Linotype" w:cs="Arial"/>
          <w:i/>
          <w:sz w:val="22"/>
          <w:szCs w:val="22"/>
        </w:rPr>
        <w:t>Establecer mecanismos de coordinación con el Secretariado Ejecutivo del Sistema Estatal de Seguridad Pública;</w:t>
      </w:r>
    </w:p>
    <w:p w14:paraId="2EFE4717" w14:textId="77777777" w:rsidR="000408B2" w:rsidRPr="00430BC9" w:rsidRDefault="000408B2" w:rsidP="00430BC9">
      <w:pPr>
        <w:ind w:left="567" w:right="616"/>
        <w:jc w:val="both"/>
        <w:rPr>
          <w:rFonts w:ascii="Palatino Linotype" w:hAnsi="Palatino Linotype" w:cs="Arial"/>
          <w:i/>
          <w:sz w:val="22"/>
          <w:szCs w:val="22"/>
        </w:rPr>
      </w:pPr>
    </w:p>
    <w:p w14:paraId="6BFA122C"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XXVI. </w:t>
      </w:r>
      <w:r w:rsidRPr="00430BC9">
        <w:rPr>
          <w:rFonts w:ascii="Palatino Linotype" w:hAnsi="Palatino Linotype" w:cs="Arial"/>
          <w:i/>
          <w:sz w:val="22"/>
          <w:szCs w:val="22"/>
        </w:rPr>
        <w:t xml:space="preserve">Colaborar, cuando así lo soliciten otras instituciones del Estado, federales, municipales o de la Ciudad de México competentes en la protección de la integridad, derechos y patrimonio de las personas, en situaciones de peligro, cuando se vean amenazadas por disturbios u otras situaciones que impliquen violencia o riesgo inminente </w:t>
      </w:r>
      <w:r w:rsidRPr="00430BC9">
        <w:rPr>
          <w:rFonts w:ascii="Palatino Linotype" w:hAnsi="Palatino Linotype" w:cs="Arial"/>
          <w:i/>
          <w:sz w:val="22"/>
          <w:szCs w:val="22"/>
        </w:rPr>
        <w:lastRenderedPageBreak/>
        <w:t>en el mantenimiento y restablecimiento de la paz y orden públicos, así como intervenir, en el ámbito de su competencia, en materia de portación de armas y explosivos;</w:t>
      </w:r>
    </w:p>
    <w:p w14:paraId="7398137F" w14:textId="77777777" w:rsidR="000408B2" w:rsidRPr="00430BC9" w:rsidRDefault="000408B2" w:rsidP="00430BC9">
      <w:pPr>
        <w:ind w:left="567" w:right="616"/>
        <w:jc w:val="both"/>
        <w:rPr>
          <w:rFonts w:ascii="Palatino Linotype" w:hAnsi="Palatino Linotype" w:cs="Arial"/>
          <w:i/>
          <w:sz w:val="22"/>
          <w:szCs w:val="22"/>
        </w:rPr>
      </w:pPr>
    </w:p>
    <w:p w14:paraId="2C30F689"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XXVII. </w:t>
      </w:r>
      <w:r w:rsidRPr="00430BC9">
        <w:rPr>
          <w:rFonts w:ascii="Palatino Linotype" w:hAnsi="Palatino Linotype" w:cs="Arial"/>
          <w:i/>
          <w:sz w:val="22"/>
          <w:szCs w:val="22"/>
        </w:rPr>
        <w:t>Establecer, integrar, supervisar, utilizar y mantener actualizados los instrumentos de información del Sistema Nacional de Seguridad Pública que le competan, mediante las bases de datos en materia de seguridad pública correspondientes;</w:t>
      </w:r>
    </w:p>
    <w:p w14:paraId="6D6EA1EF" w14:textId="77777777" w:rsidR="000408B2" w:rsidRPr="00430BC9" w:rsidRDefault="000408B2" w:rsidP="00430BC9">
      <w:pPr>
        <w:ind w:left="567" w:right="616"/>
        <w:jc w:val="both"/>
        <w:rPr>
          <w:rFonts w:ascii="Palatino Linotype" w:hAnsi="Palatino Linotype" w:cs="Arial"/>
          <w:i/>
          <w:sz w:val="22"/>
          <w:szCs w:val="22"/>
        </w:rPr>
      </w:pPr>
    </w:p>
    <w:p w14:paraId="4847488E"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XXVIII. </w:t>
      </w:r>
      <w:r w:rsidRPr="00430BC9">
        <w:rPr>
          <w:rFonts w:ascii="Palatino Linotype" w:hAnsi="Palatino Linotype" w:cs="Arial"/>
          <w:i/>
          <w:sz w:val="22"/>
          <w:szCs w:val="22"/>
        </w:rPr>
        <w:t>Organizar, dirigir y administrar la recepción y transferencia de los reportes sobre emergencias, infracciones, delitos y del registro de detenciones;</w:t>
      </w:r>
    </w:p>
    <w:p w14:paraId="71B75DCE" w14:textId="77777777" w:rsidR="000408B2" w:rsidRPr="00430BC9" w:rsidRDefault="000408B2" w:rsidP="00430BC9">
      <w:pPr>
        <w:ind w:left="567" w:right="616"/>
        <w:jc w:val="both"/>
        <w:rPr>
          <w:rFonts w:ascii="Palatino Linotype" w:hAnsi="Palatino Linotype" w:cs="Arial"/>
          <w:i/>
          <w:sz w:val="22"/>
          <w:szCs w:val="22"/>
        </w:rPr>
      </w:pPr>
    </w:p>
    <w:p w14:paraId="22968918"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XXIX. </w:t>
      </w:r>
      <w:r w:rsidRPr="00430BC9">
        <w:rPr>
          <w:rFonts w:ascii="Palatino Linotype" w:hAnsi="Palatino Linotype" w:cs="Arial"/>
          <w:i/>
          <w:sz w:val="22"/>
          <w:szCs w:val="22"/>
        </w:rPr>
        <w:t>Coordinar planes y operativos para la defensa y protección del medio ambiente, a fin de preservar y salvaguardar los recursos naturales de la Entidad;</w:t>
      </w:r>
    </w:p>
    <w:p w14:paraId="04162EDF" w14:textId="77777777" w:rsidR="000408B2" w:rsidRPr="00430BC9" w:rsidRDefault="000408B2" w:rsidP="00430BC9">
      <w:pPr>
        <w:ind w:left="567" w:right="616"/>
        <w:jc w:val="both"/>
        <w:rPr>
          <w:rFonts w:ascii="Palatino Linotype" w:hAnsi="Palatino Linotype" w:cs="Arial"/>
          <w:i/>
          <w:sz w:val="22"/>
          <w:szCs w:val="22"/>
        </w:rPr>
      </w:pPr>
    </w:p>
    <w:p w14:paraId="6210C99F"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XXX. </w:t>
      </w:r>
      <w:r w:rsidRPr="00430BC9">
        <w:rPr>
          <w:rFonts w:ascii="Palatino Linotype" w:hAnsi="Palatino Linotype" w:cs="Arial"/>
          <w:i/>
          <w:sz w:val="22"/>
          <w:szCs w:val="22"/>
        </w:rPr>
        <w:t>Retirar los vehículos abandonados en la infraestructura vial y remitirlos al depósito vehicular más cercano;</w:t>
      </w:r>
    </w:p>
    <w:p w14:paraId="3913C3D6" w14:textId="77777777" w:rsidR="000408B2" w:rsidRPr="00430BC9" w:rsidRDefault="000408B2" w:rsidP="00430BC9">
      <w:pPr>
        <w:ind w:left="567" w:right="616"/>
        <w:jc w:val="both"/>
        <w:rPr>
          <w:rFonts w:ascii="Palatino Linotype" w:hAnsi="Palatino Linotype" w:cs="Arial"/>
          <w:i/>
          <w:sz w:val="22"/>
          <w:szCs w:val="22"/>
        </w:rPr>
      </w:pPr>
    </w:p>
    <w:p w14:paraId="464CB1DF"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XXXI. </w:t>
      </w:r>
      <w:r w:rsidRPr="00430BC9">
        <w:rPr>
          <w:rFonts w:ascii="Palatino Linotype" w:hAnsi="Palatino Linotype" w:cs="Arial"/>
          <w:i/>
          <w:sz w:val="22"/>
          <w:szCs w:val="22"/>
        </w:rPr>
        <w:t xml:space="preserve">Compartir las bases de datos e información de que disponga en materia de análisis delictivo, inteligencia y planeación estratégica para la consolidación de una plataforma única de información preventiva y para la investigación de los delitos. </w:t>
      </w:r>
    </w:p>
    <w:p w14:paraId="07509CA5" w14:textId="77777777" w:rsidR="000408B2" w:rsidRPr="00430BC9" w:rsidRDefault="000408B2" w:rsidP="00430BC9">
      <w:pPr>
        <w:ind w:left="567" w:right="616"/>
        <w:jc w:val="both"/>
        <w:rPr>
          <w:rFonts w:ascii="Palatino Linotype" w:hAnsi="Palatino Linotype" w:cs="Arial"/>
          <w:i/>
          <w:sz w:val="22"/>
          <w:szCs w:val="22"/>
        </w:rPr>
      </w:pPr>
    </w:p>
    <w:p w14:paraId="3A96173F"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i/>
          <w:sz w:val="22"/>
          <w:szCs w:val="22"/>
        </w:rPr>
        <w:t>Para efectos de lo dispuesto en esta fracción, todas las autoridades del Gobierno del Estado de México y de los municipios deben aportar sus bases de datos para la consolidación de una plataforma única de información para la prevención e investigación de los delitos. Los niveles de acceso y características de la plataforma serán definidos en los protocolos de seguridad y en materia de investigación que emitan las personas titulares de la Secretaría y de la Fiscalía General de Justicia del Estado de México;</w:t>
      </w:r>
    </w:p>
    <w:p w14:paraId="2B06934C" w14:textId="77777777" w:rsidR="000408B2" w:rsidRPr="00430BC9" w:rsidRDefault="000408B2" w:rsidP="00430BC9">
      <w:pPr>
        <w:ind w:left="567" w:right="616"/>
        <w:jc w:val="both"/>
        <w:rPr>
          <w:rFonts w:ascii="Palatino Linotype" w:hAnsi="Palatino Linotype" w:cs="Arial"/>
          <w:i/>
          <w:sz w:val="22"/>
          <w:szCs w:val="22"/>
        </w:rPr>
      </w:pPr>
    </w:p>
    <w:p w14:paraId="364D820F"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XXXII. </w:t>
      </w:r>
      <w:r w:rsidRPr="00430BC9">
        <w:rPr>
          <w:rFonts w:ascii="Palatino Linotype" w:hAnsi="Palatino Linotype" w:cs="Arial"/>
          <w:i/>
          <w:sz w:val="22"/>
          <w:szCs w:val="22"/>
        </w:rPr>
        <w:t>Coordinar e instrumentar las actividades en materia de control de confianza de los cuerpos de seguridad pública y privada estatales, a través de la modernización, aprovechamiento de recursos, y el desarrollo de programas tecnológicos, que contemplen procesos de supervisión, investigación, aplicación de correctivos disciplinarios, y propuestas de suspensión y destitución, implementando, en su caso, las recomendaciones formuladas por la Secretaría de la Contraloría, en términos de lo dispuesto en el artículo 47, fracción XXXII de esta Ley;</w:t>
      </w:r>
    </w:p>
    <w:p w14:paraId="56833CCF" w14:textId="77777777" w:rsidR="000408B2" w:rsidRPr="00430BC9" w:rsidRDefault="000408B2" w:rsidP="00430BC9">
      <w:pPr>
        <w:ind w:left="567" w:right="616"/>
        <w:jc w:val="both"/>
        <w:rPr>
          <w:rFonts w:ascii="Palatino Linotype" w:hAnsi="Palatino Linotype" w:cs="Arial"/>
          <w:b/>
          <w:bCs/>
          <w:i/>
          <w:sz w:val="22"/>
          <w:szCs w:val="22"/>
        </w:rPr>
      </w:pPr>
    </w:p>
    <w:p w14:paraId="03C0B65B"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bCs/>
          <w:i/>
          <w:sz w:val="22"/>
          <w:szCs w:val="22"/>
        </w:rPr>
        <w:t xml:space="preserve">XXXIII. </w:t>
      </w:r>
      <w:r w:rsidRPr="00430BC9">
        <w:rPr>
          <w:rFonts w:ascii="Palatino Linotype" w:hAnsi="Palatino Linotype" w:cs="Arial"/>
          <w:bCs/>
          <w:i/>
          <w:sz w:val="22"/>
          <w:szCs w:val="22"/>
        </w:rPr>
        <w:t>Establecer la Policía de Género del Estado de México;</w:t>
      </w:r>
    </w:p>
    <w:p w14:paraId="13207CC8" w14:textId="77777777" w:rsidR="000408B2" w:rsidRPr="00430BC9" w:rsidRDefault="000408B2" w:rsidP="00430BC9">
      <w:pPr>
        <w:ind w:left="567" w:right="616"/>
        <w:jc w:val="both"/>
        <w:rPr>
          <w:rFonts w:ascii="Palatino Linotype" w:hAnsi="Palatino Linotype" w:cs="Arial"/>
          <w:i/>
          <w:sz w:val="22"/>
          <w:szCs w:val="22"/>
        </w:rPr>
      </w:pPr>
    </w:p>
    <w:p w14:paraId="605FAF37"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XXXIV. </w:t>
      </w:r>
      <w:r w:rsidRPr="00430BC9">
        <w:rPr>
          <w:rFonts w:ascii="Palatino Linotype" w:hAnsi="Palatino Linotype" w:cs="Arial"/>
          <w:i/>
          <w:sz w:val="22"/>
          <w:szCs w:val="22"/>
        </w:rPr>
        <w:t xml:space="preserve">Supervisar y vigilar, en coordinación con la Secretaría de la Contraloría, que los integrantes de la Secretaría de Seguridad cumplan con las normas establecidas en los </w:t>
      </w:r>
      <w:r w:rsidRPr="00430BC9">
        <w:rPr>
          <w:rFonts w:ascii="Palatino Linotype" w:hAnsi="Palatino Linotype" w:cs="Arial"/>
          <w:i/>
          <w:sz w:val="22"/>
          <w:szCs w:val="22"/>
        </w:rPr>
        <w:lastRenderedPageBreak/>
        <w:t>ordenamientos legales implementando, en su caso, las recomendaciones formuladas por la Secretaría de la Contraloría, en términos de lo dispuesto en el artículo 47, fracción XXXIII de esta Ley; y</w:t>
      </w:r>
    </w:p>
    <w:p w14:paraId="51D1B16A" w14:textId="77777777" w:rsidR="000408B2" w:rsidRPr="00430BC9" w:rsidRDefault="000408B2" w:rsidP="00430BC9">
      <w:pPr>
        <w:ind w:left="567" w:right="616"/>
        <w:jc w:val="both"/>
        <w:rPr>
          <w:rFonts w:ascii="Palatino Linotype" w:hAnsi="Palatino Linotype" w:cs="Arial"/>
          <w:i/>
          <w:sz w:val="22"/>
          <w:szCs w:val="22"/>
        </w:rPr>
      </w:pPr>
    </w:p>
    <w:p w14:paraId="74900094" w14:textId="77777777" w:rsidR="000408B2" w:rsidRPr="00430BC9" w:rsidRDefault="000408B2" w:rsidP="00430BC9">
      <w:pPr>
        <w:ind w:left="567" w:right="616"/>
        <w:jc w:val="both"/>
        <w:rPr>
          <w:rFonts w:ascii="Palatino Linotype" w:hAnsi="Palatino Linotype" w:cs="Arial"/>
          <w:i/>
          <w:sz w:val="22"/>
          <w:szCs w:val="22"/>
        </w:rPr>
      </w:pPr>
      <w:r w:rsidRPr="00430BC9">
        <w:rPr>
          <w:rFonts w:ascii="Palatino Linotype" w:hAnsi="Palatino Linotype" w:cs="Arial"/>
          <w:b/>
          <w:i/>
          <w:sz w:val="22"/>
          <w:szCs w:val="22"/>
        </w:rPr>
        <w:t xml:space="preserve">XXXV. </w:t>
      </w:r>
      <w:r w:rsidRPr="00430BC9">
        <w:rPr>
          <w:rFonts w:ascii="Palatino Linotype" w:hAnsi="Palatino Linotype" w:cs="Arial"/>
          <w:i/>
          <w:sz w:val="22"/>
          <w:szCs w:val="22"/>
        </w:rPr>
        <w:t>Las demás que le señalen otras leyes, reglamentos y disposiciones jurídicas aplicables, así como las que le encomiende la persona titular del Poder Ejecutivo del Estado.</w:t>
      </w:r>
    </w:p>
    <w:p w14:paraId="53731C22" w14:textId="77777777" w:rsidR="000408B2" w:rsidRPr="00430BC9" w:rsidRDefault="000408B2" w:rsidP="00430BC9">
      <w:pPr>
        <w:tabs>
          <w:tab w:val="left" w:pos="4962"/>
        </w:tabs>
        <w:spacing w:line="360" w:lineRule="auto"/>
        <w:ind w:left="851" w:right="899"/>
        <w:jc w:val="both"/>
        <w:rPr>
          <w:rFonts w:ascii="Palatino Linotype" w:hAnsi="Palatino Linotype"/>
          <w:i/>
          <w:iCs/>
          <w:sz w:val="22"/>
          <w:szCs w:val="22"/>
        </w:rPr>
      </w:pPr>
      <w:r w:rsidRPr="00430BC9">
        <w:rPr>
          <w:rFonts w:ascii="Palatino Linotype" w:hAnsi="Palatino Linotype"/>
          <w:i/>
          <w:iCs/>
          <w:sz w:val="22"/>
          <w:szCs w:val="22"/>
        </w:rPr>
        <w:t xml:space="preserve"> </w:t>
      </w:r>
    </w:p>
    <w:p w14:paraId="0C80C661" w14:textId="77777777" w:rsidR="00C62268" w:rsidRPr="00430BC9" w:rsidRDefault="00C62268" w:rsidP="00430BC9">
      <w:pPr>
        <w:tabs>
          <w:tab w:val="left" w:pos="4962"/>
        </w:tabs>
        <w:spacing w:line="360" w:lineRule="auto"/>
        <w:jc w:val="both"/>
        <w:rPr>
          <w:rFonts w:ascii="Palatino Linotype" w:hAnsi="Palatino Linotype"/>
        </w:rPr>
      </w:pPr>
      <w:r w:rsidRPr="00430BC9">
        <w:rPr>
          <w:rFonts w:ascii="Palatino Linotype" w:hAnsi="Palatino Linotype"/>
        </w:rPr>
        <w:t xml:space="preserve">De lo transcrito, se advierte que </w:t>
      </w:r>
      <w:r w:rsidRPr="00430BC9">
        <w:rPr>
          <w:rFonts w:ascii="Palatino Linotype" w:hAnsi="Palatino Linotype"/>
          <w:b/>
          <w:bCs/>
        </w:rPr>
        <w:t xml:space="preserve">EL SUJETO OBLIGADO </w:t>
      </w:r>
      <w:r w:rsidRPr="00430BC9">
        <w:rPr>
          <w:rFonts w:ascii="Palatino Linotype" w:hAnsi="Palatino Linotype"/>
        </w:rPr>
        <w:t xml:space="preserve">es la dependencia encargada de planear, formular, conducir, coordinar, ejecutar, supervisar y evaluar las políticas, programas y acciones en materia de seguridad pública,  a quien además le compete la atención de diversos temas en materia de seguridad, entre los que destacan dictar las disposiciones necesarias para asegurar y proteger en forma inmediata el orden y la paz públicos, la integridad física de las personas y sus bienes, prevenir la comisión de delitos e infracciones administrativas, realizar la investigación de los delitos bajo la conducción y mando del Ministerio Público, auxiliar en la persecución de éstos y a otras autoridades cuando sí lo soliciten, así como concurrir, en términos de la ley, con las autoridades en casos de siniestro o desastre; ejercer el mando directo de las instituciones policiales del Estado, y cuando proceda de los municipios, en los términos de la ley de la materia y demás disposiciones jurídicas aplicables, a fin de salvaguardar la integridad física y los derechos de las personas, así como preservar las libertades, el orden y la paz públicos, impulsar la coordinación de las instituciones policiales y proponer, en el ámbito de sus facultades, la adopción y aplicación de políticas y programas de cooperación en materia de seguridad pública, con la Federación, las entidades federativas y los municipios; promover la formación, capacitación, profesionalización, actualización, adiestramiento y especialización de las instituciones policiales; autorizar, coordinar, controlar y supervisar los servicios de seguridad </w:t>
      </w:r>
      <w:r w:rsidRPr="00430BC9">
        <w:rPr>
          <w:rFonts w:ascii="Palatino Linotype" w:hAnsi="Palatino Linotype"/>
        </w:rPr>
        <w:lastRenderedPageBreak/>
        <w:t>pública y privada, de conformidad con las normas aplicables; coordinar y prestar los servicios de seguridad pública, vigilancia y protección regional en caminos y carreteras estatales o vías primarias, carriles confinados, terminales y estaciones del sistema de transporte masivo y teleférico, zonas rurales, áreas de recreo y turísticas de competencia estatal; así como las instalaciones estratégicas del Estado.</w:t>
      </w:r>
    </w:p>
    <w:p w14:paraId="43472ADD" w14:textId="77777777" w:rsidR="00C62268" w:rsidRPr="00430BC9" w:rsidRDefault="00C62268" w:rsidP="00430BC9">
      <w:pPr>
        <w:tabs>
          <w:tab w:val="left" w:pos="4962"/>
        </w:tabs>
        <w:spacing w:line="360" w:lineRule="auto"/>
        <w:jc w:val="both"/>
        <w:rPr>
          <w:rFonts w:ascii="Palatino Linotype" w:hAnsi="Palatino Linotype"/>
        </w:rPr>
      </w:pPr>
    </w:p>
    <w:p w14:paraId="1C443FE5" w14:textId="77777777" w:rsidR="00C62268" w:rsidRPr="00430BC9" w:rsidRDefault="00C62268" w:rsidP="00430BC9">
      <w:pPr>
        <w:tabs>
          <w:tab w:val="left" w:pos="4962"/>
        </w:tabs>
        <w:spacing w:line="360" w:lineRule="auto"/>
        <w:jc w:val="both"/>
        <w:rPr>
          <w:rFonts w:ascii="Palatino Linotype" w:hAnsi="Palatino Linotype"/>
        </w:rPr>
      </w:pPr>
      <w:r w:rsidRPr="00430BC9">
        <w:rPr>
          <w:rFonts w:ascii="Palatino Linotype" w:hAnsi="Palatino Linotype"/>
        </w:rPr>
        <w:t>Al respecto, la Ley de Seguridad del Estado de México, establece lo siguiente:</w:t>
      </w:r>
    </w:p>
    <w:p w14:paraId="01540558" w14:textId="77777777" w:rsidR="00C62268" w:rsidRPr="00430BC9" w:rsidRDefault="00C62268" w:rsidP="00430BC9">
      <w:pPr>
        <w:tabs>
          <w:tab w:val="left" w:pos="4962"/>
        </w:tabs>
        <w:spacing w:line="360" w:lineRule="auto"/>
        <w:jc w:val="both"/>
        <w:rPr>
          <w:rFonts w:ascii="Palatino Linotype" w:hAnsi="Palatino Linotype"/>
        </w:rPr>
      </w:pPr>
    </w:p>
    <w:p w14:paraId="0F5DA995" w14:textId="142C7F09" w:rsidR="00C62268" w:rsidRPr="00430BC9" w:rsidRDefault="00C62268" w:rsidP="00430BC9">
      <w:pPr>
        <w:tabs>
          <w:tab w:val="left" w:pos="4962"/>
          <w:tab w:val="left" w:pos="8505"/>
        </w:tabs>
        <w:ind w:left="567" w:right="616"/>
        <w:jc w:val="both"/>
        <w:rPr>
          <w:rFonts w:ascii="Palatino Linotype" w:hAnsi="Palatino Linotype"/>
          <w:i/>
          <w:sz w:val="22"/>
          <w:szCs w:val="22"/>
        </w:rPr>
      </w:pPr>
      <w:r w:rsidRPr="00430BC9">
        <w:rPr>
          <w:rFonts w:ascii="Palatino Linotype" w:hAnsi="Palatino Linotype"/>
          <w:i/>
          <w:sz w:val="22"/>
          <w:szCs w:val="22"/>
        </w:rPr>
        <w:t>“</w:t>
      </w:r>
      <w:r w:rsidRPr="00430BC9">
        <w:rPr>
          <w:rFonts w:ascii="Palatino Linotype" w:hAnsi="Palatino Linotype"/>
          <w:b/>
          <w:i/>
          <w:sz w:val="22"/>
          <w:szCs w:val="22"/>
        </w:rPr>
        <w:t>Artículo 9.-</w:t>
      </w:r>
      <w:r w:rsidRPr="00430BC9">
        <w:rPr>
          <w:rFonts w:ascii="Palatino Linotype" w:hAnsi="Palatino Linotype"/>
          <w:i/>
          <w:sz w:val="22"/>
          <w:szCs w:val="22"/>
        </w:rPr>
        <w:t xml:space="preserve"> </w:t>
      </w:r>
      <w:r w:rsidRPr="00430BC9">
        <w:rPr>
          <w:rFonts w:ascii="Palatino Linotype" w:hAnsi="Palatino Linotype"/>
          <w:b/>
          <w:bCs/>
          <w:i/>
          <w:sz w:val="22"/>
          <w:szCs w:val="22"/>
        </w:rPr>
        <w:t>Los prestadores de servicios de seguridad privada y su personal, serán auxiliares de la función de seguridad pública, y coadyuvarán con las autoridades y las Instituciones de Seguridad Pública en situaciones de urgencia, desastre o cuando así lo solicite la autoridad competente.</w:t>
      </w:r>
      <w:r w:rsidRPr="00430BC9">
        <w:rPr>
          <w:rFonts w:ascii="Palatino Linotype" w:hAnsi="Palatino Linotype"/>
          <w:i/>
          <w:sz w:val="22"/>
          <w:szCs w:val="22"/>
        </w:rPr>
        <w:t>” Sic.</w:t>
      </w:r>
    </w:p>
    <w:p w14:paraId="0A1234D8" w14:textId="7781FB43" w:rsidR="00FF3AA3" w:rsidRPr="00430BC9" w:rsidRDefault="00FF3AA3" w:rsidP="00430BC9">
      <w:pPr>
        <w:tabs>
          <w:tab w:val="left" w:pos="4962"/>
          <w:tab w:val="left" w:pos="8505"/>
        </w:tabs>
        <w:ind w:left="567" w:right="616"/>
        <w:jc w:val="both"/>
        <w:rPr>
          <w:rFonts w:ascii="Palatino Linotype" w:hAnsi="Palatino Linotype"/>
          <w:i/>
          <w:sz w:val="22"/>
          <w:szCs w:val="22"/>
        </w:rPr>
      </w:pPr>
    </w:p>
    <w:p w14:paraId="50912D67" w14:textId="64D16123" w:rsidR="00FF3AA3" w:rsidRPr="00430BC9" w:rsidRDefault="00FF3AA3" w:rsidP="00430BC9">
      <w:pPr>
        <w:tabs>
          <w:tab w:val="left" w:pos="4962"/>
          <w:tab w:val="left" w:pos="8505"/>
        </w:tabs>
        <w:ind w:left="567" w:right="616"/>
        <w:jc w:val="both"/>
        <w:rPr>
          <w:rFonts w:ascii="Palatino Linotype" w:hAnsi="Palatino Linotype"/>
          <w:i/>
          <w:sz w:val="22"/>
          <w:szCs w:val="22"/>
        </w:rPr>
      </w:pPr>
      <w:r w:rsidRPr="00430BC9">
        <w:rPr>
          <w:rFonts w:ascii="Palatino Linotype" w:hAnsi="Palatino Linotype"/>
          <w:i/>
          <w:sz w:val="22"/>
          <w:szCs w:val="22"/>
        </w:rPr>
        <w:t>Énfasis añadido.</w:t>
      </w:r>
    </w:p>
    <w:p w14:paraId="173F7DD8" w14:textId="77777777" w:rsidR="00C62268" w:rsidRPr="00430BC9" w:rsidRDefault="00C62268" w:rsidP="00430BC9">
      <w:pPr>
        <w:tabs>
          <w:tab w:val="left" w:pos="4962"/>
        </w:tabs>
        <w:spacing w:line="360" w:lineRule="auto"/>
        <w:jc w:val="both"/>
        <w:rPr>
          <w:rFonts w:ascii="Palatino Linotype" w:hAnsi="Palatino Linotype"/>
        </w:rPr>
      </w:pPr>
    </w:p>
    <w:p w14:paraId="79CB75BC" w14:textId="5A622833" w:rsidR="00C62268" w:rsidRPr="00430BC9" w:rsidRDefault="00C62268" w:rsidP="00430BC9">
      <w:pPr>
        <w:tabs>
          <w:tab w:val="left" w:pos="4962"/>
        </w:tabs>
        <w:spacing w:line="360" w:lineRule="auto"/>
        <w:jc w:val="both"/>
        <w:rPr>
          <w:rFonts w:ascii="Palatino Linotype" w:hAnsi="Palatino Linotype"/>
        </w:rPr>
      </w:pPr>
      <w:r w:rsidRPr="00430BC9">
        <w:rPr>
          <w:rFonts w:ascii="Palatino Linotype" w:hAnsi="Palatino Linotype"/>
        </w:rPr>
        <w:t xml:space="preserve">De lo anterior se tiene que, en efecto los Cuerpos Auxiliares de Seguridad del Estado de México son prestadores de servicios de seguridad cuyo personal será auxiliar de las funciones de seguridad pública, entre otros, cuando así lo solicite la autoridad competente. En este tenor, corresponde al </w:t>
      </w:r>
      <w:r w:rsidRPr="00430BC9">
        <w:rPr>
          <w:rFonts w:ascii="Palatino Linotype" w:hAnsi="Palatino Linotype"/>
          <w:b/>
        </w:rPr>
        <w:t xml:space="preserve">SUJETO OBLIGADO </w:t>
      </w:r>
      <w:r w:rsidRPr="00430BC9">
        <w:rPr>
          <w:rFonts w:ascii="Palatino Linotype" w:hAnsi="Palatino Linotype"/>
        </w:rPr>
        <w:t>supervisar y controlar operativamente a dichos cuerpos de seguridad</w:t>
      </w:r>
      <w:r w:rsidR="00865A09" w:rsidRPr="00430BC9">
        <w:rPr>
          <w:rFonts w:ascii="Palatino Linotype" w:hAnsi="Palatino Linotype"/>
        </w:rPr>
        <w:t>,</w:t>
      </w:r>
      <w:r w:rsidRPr="00430BC9">
        <w:rPr>
          <w:rFonts w:ascii="Palatino Linotype" w:hAnsi="Palatino Linotype"/>
        </w:rPr>
        <w:t xml:space="preserve"> </w:t>
      </w:r>
      <w:r w:rsidR="00865A09" w:rsidRPr="00430BC9">
        <w:rPr>
          <w:rFonts w:ascii="Palatino Linotype" w:hAnsi="Palatino Linotype"/>
        </w:rPr>
        <w:t>p</w:t>
      </w:r>
      <w:r w:rsidRPr="00430BC9">
        <w:rPr>
          <w:rFonts w:ascii="Palatino Linotype" w:hAnsi="Palatino Linotype"/>
        </w:rPr>
        <w:t>or lo que resulta evidente que al ser su jerarquía únicamente operativa, no cuenta dentro de sus archivos con la información que se requiere en la solicitud de origen.</w:t>
      </w:r>
    </w:p>
    <w:p w14:paraId="416B7F07" w14:textId="77777777" w:rsidR="00FF3AA3" w:rsidRPr="00430BC9" w:rsidRDefault="00FF3AA3" w:rsidP="00430BC9">
      <w:pPr>
        <w:tabs>
          <w:tab w:val="left" w:pos="4962"/>
        </w:tabs>
        <w:spacing w:line="360" w:lineRule="auto"/>
        <w:jc w:val="both"/>
        <w:rPr>
          <w:rFonts w:ascii="Palatino Linotype" w:hAnsi="Palatino Linotype"/>
        </w:rPr>
      </w:pPr>
    </w:p>
    <w:p w14:paraId="384BEF63" w14:textId="2A7C06BE" w:rsidR="007F73E3" w:rsidRPr="00430BC9" w:rsidRDefault="007F73E3" w:rsidP="00430BC9">
      <w:pPr>
        <w:spacing w:line="360" w:lineRule="auto"/>
        <w:jc w:val="both"/>
        <w:rPr>
          <w:rFonts w:ascii="Palatino Linotype" w:eastAsia="Palatino Linotype" w:hAnsi="Palatino Linotype" w:cs="Palatino Linotype"/>
          <w:bCs/>
        </w:rPr>
      </w:pPr>
      <w:r w:rsidRPr="00430BC9">
        <w:rPr>
          <w:rFonts w:ascii="Palatino Linotype" w:eastAsia="Palatino Linotype" w:hAnsi="Palatino Linotype" w:cs="Palatino Linotype"/>
          <w:bCs/>
        </w:rPr>
        <w:t xml:space="preserve">Por otro lado, es necesario referir a fin de robustecer la incompetencia referida por </w:t>
      </w:r>
      <w:r w:rsidRPr="00430BC9">
        <w:rPr>
          <w:rFonts w:ascii="Palatino Linotype" w:eastAsia="Palatino Linotype" w:hAnsi="Palatino Linotype" w:cs="Palatino Linotype"/>
          <w:b/>
          <w:bCs/>
        </w:rPr>
        <w:t xml:space="preserve">EL SUJETO OBLIGADO </w:t>
      </w:r>
      <w:r w:rsidRPr="00430BC9">
        <w:rPr>
          <w:rFonts w:ascii="Palatino Linotype" w:eastAsia="Palatino Linotype" w:hAnsi="Palatino Linotype" w:cs="Palatino Linotype"/>
          <w:bCs/>
        </w:rPr>
        <w:t xml:space="preserve">que a este de conformidad con la </w:t>
      </w:r>
      <w:r w:rsidR="00345767" w:rsidRPr="00430BC9">
        <w:rPr>
          <w:rFonts w:ascii="Palatino Linotype" w:eastAsia="Palatino Linotype" w:hAnsi="Palatino Linotype" w:cs="Palatino Linotype"/>
          <w:bCs/>
        </w:rPr>
        <w:t xml:space="preserve">Ley de Seguridad Privada del Estado de México, le compete </w:t>
      </w:r>
      <w:r w:rsidR="00255CF3" w:rsidRPr="00430BC9">
        <w:rPr>
          <w:rFonts w:ascii="Palatino Linotype" w:eastAsia="Palatino Linotype" w:hAnsi="Palatino Linotype" w:cs="Palatino Linotype"/>
          <w:bCs/>
        </w:rPr>
        <w:t xml:space="preserve">regular la prestación de los Servicios de Seguridad </w:t>
      </w:r>
      <w:r w:rsidR="00255CF3" w:rsidRPr="00430BC9">
        <w:rPr>
          <w:rFonts w:ascii="Palatino Linotype" w:eastAsia="Palatino Linotype" w:hAnsi="Palatino Linotype" w:cs="Palatino Linotype"/>
          <w:bCs/>
        </w:rPr>
        <w:lastRenderedPageBreak/>
        <w:t>Privada que se prestan en esta Entidad Federativa, consistente en la autorización, requisitos, modalidades, registro, obligaciones y restricciones, capacitación, visitas de verificación, medidas tendientes a garantizar la correcta prestación de los servicios y sanciones aplicables, así como los medios de impugnación de éstas, respecto de los servicios de seguridad privada.</w:t>
      </w:r>
    </w:p>
    <w:p w14:paraId="7EDF1789" w14:textId="77777777" w:rsidR="007D72E5" w:rsidRPr="00430BC9" w:rsidRDefault="007D72E5" w:rsidP="00430BC9">
      <w:pPr>
        <w:spacing w:line="360" w:lineRule="auto"/>
        <w:jc w:val="both"/>
        <w:rPr>
          <w:rFonts w:ascii="Palatino Linotype" w:eastAsia="Palatino Linotype" w:hAnsi="Palatino Linotype" w:cs="Palatino Linotype"/>
          <w:bCs/>
        </w:rPr>
      </w:pPr>
    </w:p>
    <w:p w14:paraId="4F96DB1B" w14:textId="0631FDBE" w:rsidR="007D72E5" w:rsidRPr="00430BC9" w:rsidRDefault="007D72E5" w:rsidP="00430BC9">
      <w:pPr>
        <w:spacing w:line="360" w:lineRule="auto"/>
        <w:jc w:val="both"/>
        <w:rPr>
          <w:rFonts w:eastAsia="Palatino Linotype"/>
        </w:rPr>
      </w:pPr>
      <w:r w:rsidRPr="00430BC9">
        <w:rPr>
          <w:rFonts w:ascii="Palatino Linotype" w:eastAsia="Palatino Linotype" w:hAnsi="Palatino Linotype" w:cs="Palatino Linotype"/>
          <w:bCs/>
        </w:rPr>
        <w:t xml:space="preserve">De lo que se advierte que </w:t>
      </w:r>
      <w:r w:rsidRPr="00430BC9">
        <w:rPr>
          <w:rFonts w:ascii="Palatino Linotype" w:eastAsia="Palatino Linotype" w:hAnsi="Palatino Linotype" w:cs="Palatino Linotype"/>
          <w:b/>
          <w:bCs/>
        </w:rPr>
        <w:t xml:space="preserve">EL SUJETO OBLIGADO </w:t>
      </w:r>
      <w:r w:rsidRPr="00430BC9">
        <w:rPr>
          <w:rFonts w:ascii="Palatino Linotype" w:eastAsia="Palatino Linotype" w:hAnsi="Palatino Linotype" w:cs="Palatino Linotype"/>
          <w:bCs/>
        </w:rPr>
        <w:t xml:space="preserve">en todo caso sus atribuciones corresponden a la supervisar y controlar a los prestadores de servicios de seguridad, así como realizar su registro, de tal suerte que no es posible que tenga en sus archivos la documentación requerida por </w:t>
      </w:r>
      <w:r w:rsidRPr="00430BC9">
        <w:rPr>
          <w:rFonts w:ascii="Palatino Linotype" w:eastAsia="Palatino Linotype" w:hAnsi="Palatino Linotype" w:cs="Palatino Linotype"/>
          <w:b/>
          <w:bCs/>
        </w:rPr>
        <w:t>LA PARTE RECURRENTE</w:t>
      </w:r>
      <w:r w:rsidRPr="00430BC9">
        <w:rPr>
          <w:rFonts w:eastAsia="Palatino Linotype"/>
        </w:rPr>
        <w:t>.</w:t>
      </w:r>
    </w:p>
    <w:p w14:paraId="46E02502" w14:textId="1FF8A667" w:rsidR="000B0B1C" w:rsidRPr="00430BC9" w:rsidRDefault="000B0B1C" w:rsidP="00430BC9">
      <w:pPr>
        <w:spacing w:line="360" w:lineRule="auto"/>
        <w:jc w:val="both"/>
        <w:rPr>
          <w:rFonts w:eastAsia="Palatino Linotype"/>
        </w:rPr>
      </w:pPr>
    </w:p>
    <w:p w14:paraId="2C8E8113" w14:textId="062D3A37" w:rsidR="000B0B1C" w:rsidRPr="00430BC9" w:rsidRDefault="000B0B1C" w:rsidP="00430BC9">
      <w:pPr>
        <w:spacing w:line="360" w:lineRule="auto"/>
        <w:jc w:val="both"/>
        <w:rPr>
          <w:rFonts w:ascii="Palatino Linotype" w:eastAsia="Palatino Linotype" w:hAnsi="Palatino Linotype" w:cs="Palatino Linotype"/>
          <w:bCs/>
        </w:rPr>
      </w:pPr>
      <w:r w:rsidRPr="00430BC9">
        <w:rPr>
          <w:rFonts w:ascii="Palatino Linotype" w:eastAsia="Palatino Linotype" w:hAnsi="Palatino Linotype" w:cs="Palatino Linotype"/>
          <w:bCs/>
        </w:rPr>
        <w:t xml:space="preserve">Aunado a lo antes referido y a fin de robustecer lo expuesto, cabe señalar que el máximo </w:t>
      </w:r>
      <w:r w:rsidR="001C475B" w:rsidRPr="00430BC9">
        <w:rPr>
          <w:rFonts w:ascii="Palatino Linotype" w:eastAsia="Palatino Linotype" w:hAnsi="Palatino Linotype" w:cs="Palatino Linotype"/>
          <w:bCs/>
        </w:rPr>
        <w:t>Organismo</w:t>
      </w:r>
      <w:r w:rsidRPr="00430BC9">
        <w:rPr>
          <w:rFonts w:ascii="Palatino Linotype" w:eastAsia="Palatino Linotype" w:hAnsi="Palatino Linotype" w:cs="Palatino Linotype"/>
          <w:bCs/>
        </w:rPr>
        <w:t xml:space="preserve"> en materia de transparencia, resolvió el medio de impugnación PPD.0082/20 en el que estableció que </w:t>
      </w:r>
      <w:r w:rsidRPr="00430BC9">
        <w:rPr>
          <w:rFonts w:ascii="Palatino Linotype" w:eastAsia="Palatino Linotype" w:hAnsi="Palatino Linotype" w:cs="Palatino Linotype"/>
        </w:rPr>
        <w:t xml:space="preserve">la persona moral denominada </w:t>
      </w:r>
      <w:r w:rsidR="007C5DBF">
        <w:rPr>
          <w:rFonts w:ascii="Palatino Linotype" w:eastAsia="Palatino Linotype" w:hAnsi="Palatino Linotype" w:cs="Palatino Linotype"/>
          <w:b/>
        </w:rPr>
        <w:t>XXXXXX XX XXXXXXXX XX XXXXXXXXXX XXXXXXXX X XXXXXXXXXX XXX XXXXX XX XXXXXXXXXX XXXXXXXX</w:t>
      </w:r>
      <w:r w:rsidRPr="00430BC9">
        <w:rPr>
          <w:rFonts w:ascii="Palatino Linotype" w:eastAsia="Palatino Linotype" w:hAnsi="Palatino Linotype" w:cs="Palatino Linotype"/>
          <w:b/>
        </w:rPr>
        <w:t xml:space="preserve"> </w:t>
      </w:r>
      <w:r w:rsidRPr="00430BC9">
        <w:rPr>
          <w:rFonts w:ascii="Palatino Linotype" w:eastAsia="Palatino Linotype" w:hAnsi="Palatino Linotype" w:cs="Palatino Linotype"/>
          <w:bCs/>
        </w:rPr>
        <w:t>no le resulta aplicable la Ley General de Protección de Datos Personales en Posesión de Sujetos obligados, por no reunirlos requisitos para tal efecto, pero s</w:t>
      </w:r>
      <w:r w:rsidR="00865A09" w:rsidRPr="00430BC9">
        <w:rPr>
          <w:rFonts w:ascii="Palatino Linotype" w:eastAsia="Palatino Linotype" w:hAnsi="Palatino Linotype" w:cs="Palatino Linotype"/>
          <w:bCs/>
        </w:rPr>
        <w:t>í</w:t>
      </w:r>
      <w:r w:rsidRPr="00430BC9">
        <w:rPr>
          <w:rFonts w:ascii="Palatino Linotype" w:eastAsia="Palatino Linotype" w:hAnsi="Palatino Linotype" w:cs="Palatino Linotype"/>
          <w:bCs/>
        </w:rPr>
        <w:t xml:space="preserve"> le es aplicable la Ley Federal de Protección de Datos Personales en Posesión de los Particulares, tal y como se observa del extracto de la resolución a continuación:</w:t>
      </w:r>
    </w:p>
    <w:p w14:paraId="71FA8194" w14:textId="77777777" w:rsidR="000B0B1C" w:rsidRPr="00430BC9" w:rsidRDefault="000B0B1C" w:rsidP="00430BC9">
      <w:pPr>
        <w:spacing w:line="360" w:lineRule="auto"/>
        <w:jc w:val="both"/>
        <w:rPr>
          <w:rFonts w:ascii="Palatino Linotype" w:eastAsia="Palatino Linotype" w:hAnsi="Palatino Linotype" w:cs="Palatino Linotype"/>
          <w:bCs/>
        </w:rPr>
      </w:pPr>
    </w:p>
    <w:p w14:paraId="3249F624" w14:textId="23DB242B" w:rsidR="000B0B1C" w:rsidRPr="00430BC9" w:rsidRDefault="00AA5427" w:rsidP="00430BC9">
      <w:pPr>
        <w:spacing w:line="360" w:lineRule="auto"/>
        <w:jc w:val="both"/>
        <w:rPr>
          <w:rFonts w:ascii="Palatino Linotype" w:eastAsia="Palatino Linotype" w:hAnsi="Palatino Linotype" w:cs="Palatino Linotype"/>
          <w:bCs/>
        </w:rPr>
      </w:pPr>
      <w:r>
        <w:rPr>
          <w:noProof/>
          <w:lang w:val="es-MX" w:eastAsia="es-MX"/>
        </w:rPr>
        <w:lastRenderedPageBreak/>
        <mc:AlternateContent>
          <mc:Choice Requires="wps">
            <w:drawing>
              <wp:anchor distT="0" distB="0" distL="114300" distR="114300" simplePos="0" relativeHeight="251664384" behindDoc="0" locked="0" layoutInCell="1" allowOverlap="1" wp14:anchorId="6011034D" wp14:editId="04FC157E">
                <wp:simplePos x="0" y="0"/>
                <wp:positionH relativeFrom="column">
                  <wp:posOffset>253365</wp:posOffset>
                </wp:positionH>
                <wp:positionV relativeFrom="paragraph">
                  <wp:posOffset>2884805</wp:posOffset>
                </wp:positionV>
                <wp:extent cx="41148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4114800" cy="228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CFCEB" id="Rectángulo 19" o:spid="_x0000_s1026" style="position:absolute;margin-left:19.95pt;margin-top:227.15pt;width:324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" fillcolor="black [3200]" strokecolor="black [1600]" strokeweight="1pt"/>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2B298832" wp14:editId="6F492B8B">
                <wp:simplePos x="0" y="0"/>
                <wp:positionH relativeFrom="column">
                  <wp:posOffset>253365</wp:posOffset>
                </wp:positionH>
                <wp:positionV relativeFrom="paragraph">
                  <wp:posOffset>2618105</wp:posOffset>
                </wp:positionV>
                <wp:extent cx="5400675" cy="19050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400675"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7832C" id="Rectángulo 18" o:spid="_x0000_s1026" style="position:absolute;margin-left:19.95pt;margin-top:206.15pt;width:425.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" fillcolor="black [3200]" strokecolor="black [1600]" strokeweight="1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5CEB2D4E" wp14:editId="228859BF">
                <wp:simplePos x="0" y="0"/>
                <wp:positionH relativeFrom="column">
                  <wp:posOffset>2710815</wp:posOffset>
                </wp:positionH>
                <wp:positionV relativeFrom="paragraph">
                  <wp:posOffset>2379980</wp:posOffset>
                </wp:positionV>
                <wp:extent cx="2914650" cy="1905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914650"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4694D" id="Rectángulo 17" o:spid="_x0000_s1026" style="position:absolute;margin-left:213.45pt;margin-top:187.4pt;width:229.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" fillcolor="black [3200]" strokecolor="black [1600]" strokeweight="1pt"/>
            </w:pict>
          </mc:Fallback>
        </mc:AlternateContent>
      </w:r>
      <w:r w:rsidRPr="00AA5427">
        <w:rPr>
          <w:rFonts w:ascii="Palatino Linotype" w:eastAsia="Palatino Linotype" w:hAnsi="Palatino Linotype" w:cs="Palatino Linotype"/>
          <w:bCs/>
        </w:rPr>
        <w:drawing>
          <wp:inline distT="0" distB="0" distL="0" distR="0" wp14:anchorId="29074503" wp14:editId="2CB8BEDB">
            <wp:extent cx="5791835" cy="495490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4954905"/>
                    </a:xfrm>
                    <a:prstGeom prst="rect">
                      <a:avLst/>
                    </a:prstGeom>
                  </pic:spPr>
                </pic:pic>
              </a:graphicData>
            </a:graphic>
          </wp:inline>
        </w:drawing>
      </w:r>
    </w:p>
    <w:p w14:paraId="4491E848" w14:textId="77777777" w:rsidR="009B4154" w:rsidRPr="00430BC9" w:rsidRDefault="009B4154" w:rsidP="00430BC9">
      <w:pPr>
        <w:spacing w:line="360" w:lineRule="auto"/>
        <w:jc w:val="both"/>
        <w:rPr>
          <w:rFonts w:ascii="Palatino Linotype" w:eastAsia="Palatino Linotype" w:hAnsi="Palatino Linotype" w:cs="Palatino Linotype"/>
          <w:bCs/>
        </w:rPr>
      </w:pPr>
    </w:p>
    <w:p w14:paraId="5A7481CB" w14:textId="4F4C7E30" w:rsidR="000B0B1C" w:rsidRPr="00430BC9" w:rsidRDefault="00726301" w:rsidP="00430BC9">
      <w:pPr>
        <w:spacing w:line="360" w:lineRule="auto"/>
        <w:jc w:val="both"/>
        <w:rPr>
          <w:rFonts w:ascii="Palatino Linotype" w:eastAsia="Palatino Linotype" w:hAnsi="Palatino Linotype" w:cs="Palatino Linotype"/>
          <w:bCs/>
        </w:rPr>
      </w:pPr>
      <w:r w:rsidRPr="00430BC9">
        <w:rPr>
          <w:rFonts w:ascii="Palatino Linotype" w:eastAsia="Palatino Linotype" w:hAnsi="Palatino Linotype" w:cs="Palatino Linotype"/>
          <w:bCs/>
        </w:rPr>
        <w:t>De conformidad con lo siguiente:</w:t>
      </w:r>
    </w:p>
    <w:p w14:paraId="4E95042C" w14:textId="0DE062D7" w:rsidR="00726301" w:rsidRPr="00430BC9" w:rsidRDefault="00AA5427" w:rsidP="00430BC9">
      <w:pPr>
        <w:spacing w:line="360" w:lineRule="auto"/>
        <w:jc w:val="both"/>
        <w:rPr>
          <w:rFonts w:ascii="Palatino Linotype" w:eastAsia="Palatino Linotype" w:hAnsi="Palatino Linotype" w:cs="Palatino Linotype"/>
          <w:bCs/>
        </w:rPr>
      </w:pPr>
      <w:r w:rsidRPr="00AA5427">
        <w:rPr>
          <w:rFonts w:ascii="Palatino Linotype" w:eastAsia="Palatino Linotype" w:hAnsi="Palatino Linotype" w:cs="Palatino Linotype"/>
          <w:bCs/>
        </w:rPr>
        <w:lastRenderedPageBreak/>
        <w:drawing>
          <wp:inline distT="0" distB="0" distL="0" distR="0" wp14:anchorId="743C917E" wp14:editId="52A6823D">
            <wp:extent cx="5715798" cy="6792273"/>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798" cy="6792273"/>
                    </a:xfrm>
                    <a:prstGeom prst="rect">
                      <a:avLst/>
                    </a:prstGeom>
                  </pic:spPr>
                </pic:pic>
              </a:graphicData>
            </a:graphic>
          </wp:inline>
        </w:drawing>
      </w:r>
      <w:bookmarkStart w:id="0" w:name="_GoBack"/>
      <w:bookmarkEnd w:id="0"/>
    </w:p>
    <w:p w14:paraId="3B5E3DBE" w14:textId="5BACFD4B" w:rsidR="00726301" w:rsidRPr="00430BC9" w:rsidRDefault="00726301" w:rsidP="00430BC9">
      <w:pPr>
        <w:spacing w:line="360" w:lineRule="auto"/>
        <w:jc w:val="both"/>
        <w:rPr>
          <w:rFonts w:ascii="Palatino Linotype" w:eastAsia="Palatino Linotype" w:hAnsi="Palatino Linotype" w:cs="Palatino Linotype"/>
          <w:bCs/>
        </w:rPr>
      </w:pPr>
    </w:p>
    <w:p w14:paraId="04EB78DE" w14:textId="77777777" w:rsidR="00726301" w:rsidRPr="00430BC9" w:rsidRDefault="00726301" w:rsidP="00430BC9">
      <w:pPr>
        <w:spacing w:line="360" w:lineRule="auto"/>
        <w:jc w:val="both"/>
        <w:rPr>
          <w:rFonts w:ascii="Palatino Linotype" w:eastAsia="Palatino Linotype" w:hAnsi="Palatino Linotype" w:cs="Palatino Linotype"/>
          <w:bCs/>
        </w:rPr>
      </w:pPr>
    </w:p>
    <w:p w14:paraId="45DC3B36" w14:textId="5CA7DE66" w:rsidR="006F6988" w:rsidRPr="00430BC9" w:rsidRDefault="00BF3583"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 xml:space="preserve">Concluyendo que, resultan infundados los motivos de inconformidad planteados, dado que del análisis se ha llegado a la </w:t>
      </w:r>
      <w:r w:rsidR="009B4154" w:rsidRPr="00430BC9">
        <w:rPr>
          <w:rFonts w:ascii="Palatino Linotype" w:eastAsia="Palatino Linotype" w:hAnsi="Palatino Linotype" w:cs="Palatino Linotype"/>
        </w:rPr>
        <w:t>determinación</w:t>
      </w:r>
      <w:r w:rsidRPr="00430BC9">
        <w:rPr>
          <w:rFonts w:ascii="Palatino Linotype" w:eastAsia="Palatino Linotype" w:hAnsi="Palatino Linotype" w:cs="Palatino Linotype"/>
        </w:rPr>
        <w:t xml:space="preserve"> que no existe en sus archivos del </w:t>
      </w:r>
      <w:r w:rsidRPr="00430BC9">
        <w:rPr>
          <w:rFonts w:ascii="Palatino Linotype" w:eastAsia="Palatino Linotype" w:hAnsi="Palatino Linotype" w:cs="Palatino Linotype"/>
          <w:b/>
        </w:rPr>
        <w:t xml:space="preserve">SUJETO OBLIGADO </w:t>
      </w:r>
      <w:r w:rsidRPr="00430BC9">
        <w:rPr>
          <w:rFonts w:ascii="Palatino Linotype" w:eastAsia="Palatino Linotype" w:hAnsi="Palatino Linotype" w:cs="Palatino Linotype"/>
        </w:rPr>
        <w:t xml:space="preserve">información relacionada a la que alude la ahora </w:t>
      </w:r>
      <w:r w:rsidRPr="00430BC9">
        <w:rPr>
          <w:rFonts w:ascii="Palatino Linotype" w:eastAsia="Palatino Linotype" w:hAnsi="Palatino Linotype" w:cs="Palatino Linotype"/>
          <w:b/>
        </w:rPr>
        <w:t xml:space="preserve">RECURRENTE </w:t>
      </w:r>
      <w:r w:rsidRPr="00430BC9">
        <w:rPr>
          <w:rFonts w:ascii="Palatino Linotype" w:eastAsia="Palatino Linotype" w:hAnsi="Palatino Linotype" w:cs="Palatino Linotype"/>
        </w:rPr>
        <w:t xml:space="preserve">y con fundamento en el artículo 117, fracción </w:t>
      </w:r>
      <w:r w:rsidR="006F6988" w:rsidRPr="00430BC9">
        <w:rPr>
          <w:rFonts w:ascii="Palatino Linotype" w:eastAsia="Palatino Linotype" w:hAnsi="Palatino Linotype" w:cs="Palatino Linotype"/>
        </w:rPr>
        <w:t>II de la Ley de Protección de Datos Personales en Posesión de Sujetos Obligados del Estado de México y Municipios, que es del tenor siguiente:</w:t>
      </w:r>
    </w:p>
    <w:p w14:paraId="6574C0ED" w14:textId="77777777" w:rsidR="00F620EA" w:rsidRPr="00430BC9" w:rsidRDefault="00F620EA" w:rsidP="00430BC9">
      <w:pPr>
        <w:spacing w:line="360" w:lineRule="auto"/>
        <w:ind w:left="851" w:right="899"/>
        <w:jc w:val="both"/>
        <w:rPr>
          <w:rFonts w:ascii="Palatino Linotype" w:hAnsi="Palatino Linotype"/>
          <w:b/>
          <w:i/>
          <w:sz w:val="22"/>
          <w:szCs w:val="22"/>
        </w:rPr>
      </w:pPr>
    </w:p>
    <w:p w14:paraId="183F76FE" w14:textId="77777777" w:rsidR="006F6988" w:rsidRPr="00430BC9" w:rsidRDefault="006F6988" w:rsidP="00430BC9">
      <w:pPr>
        <w:ind w:left="851" w:right="899"/>
        <w:jc w:val="both"/>
        <w:rPr>
          <w:rFonts w:ascii="Palatino Linotype" w:hAnsi="Palatino Linotype"/>
          <w:b/>
          <w:i/>
          <w:sz w:val="22"/>
          <w:szCs w:val="22"/>
        </w:rPr>
      </w:pPr>
      <w:r w:rsidRPr="00430BC9">
        <w:rPr>
          <w:rFonts w:ascii="Palatino Linotype" w:hAnsi="Palatino Linotype"/>
          <w:b/>
          <w:i/>
          <w:sz w:val="22"/>
          <w:szCs w:val="22"/>
        </w:rPr>
        <w:t xml:space="preserve">Improcedencia de los derechos ARCO </w:t>
      </w:r>
    </w:p>
    <w:p w14:paraId="4980CDC7" w14:textId="55C4BA53" w:rsidR="006F6988" w:rsidRPr="00430BC9" w:rsidRDefault="006F6988" w:rsidP="00430BC9">
      <w:pPr>
        <w:ind w:left="851" w:right="899"/>
        <w:jc w:val="both"/>
        <w:rPr>
          <w:rFonts w:ascii="Palatino Linotype" w:hAnsi="Palatino Linotype"/>
          <w:i/>
          <w:sz w:val="22"/>
          <w:szCs w:val="22"/>
        </w:rPr>
      </w:pPr>
      <w:r w:rsidRPr="00430BC9">
        <w:rPr>
          <w:rFonts w:ascii="Palatino Linotype" w:hAnsi="Palatino Linotype"/>
          <w:b/>
          <w:i/>
          <w:sz w:val="22"/>
          <w:szCs w:val="22"/>
        </w:rPr>
        <w:t>Artículo 117.</w:t>
      </w:r>
      <w:r w:rsidRPr="00430BC9">
        <w:rPr>
          <w:rFonts w:ascii="Palatino Linotype" w:hAnsi="Palatino Linotype"/>
          <w:i/>
          <w:sz w:val="22"/>
          <w:szCs w:val="22"/>
        </w:rPr>
        <w:t xml:space="preserve"> Las únicas causas en las que el ejercicio de los derechos ARCO no será procedente son: </w:t>
      </w:r>
    </w:p>
    <w:p w14:paraId="4E6FEB91" w14:textId="77777777" w:rsidR="006F6988" w:rsidRPr="00430BC9" w:rsidRDefault="006F6988" w:rsidP="00430BC9">
      <w:pPr>
        <w:ind w:left="851" w:right="899"/>
        <w:jc w:val="both"/>
        <w:rPr>
          <w:rFonts w:ascii="Palatino Linotype" w:hAnsi="Palatino Linotype"/>
          <w:i/>
          <w:sz w:val="22"/>
          <w:szCs w:val="22"/>
        </w:rPr>
      </w:pPr>
      <w:r w:rsidRPr="00430BC9">
        <w:rPr>
          <w:rFonts w:ascii="Palatino Linotype" w:hAnsi="Palatino Linotype"/>
          <w:i/>
          <w:sz w:val="22"/>
          <w:szCs w:val="22"/>
        </w:rPr>
        <w:t>…</w:t>
      </w:r>
    </w:p>
    <w:p w14:paraId="4DD796AE" w14:textId="77777777" w:rsidR="006F6988" w:rsidRPr="00430BC9" w:rsidRDefault="006F6988" w:rsidP="00430BC9">
      <w:pPr>
        <w:ind w:left="851" w:right="899"/>
        <w:jc w:val="both"/>
        <w:rPr>
          <w:rFonts w:ascii="Palatino Linotype" w:hAnsi="Palatino Linotype"/>
          <w:b/>
          <w:i/>
          <w:sz w:val="22"/>
          <w:szCs w:val="22"/>
          <w:u w:val="single"/>
        </w:rPr>
      </w:pPr>
      <w:r w:rsidRPr="00430BC9">
        <w:rPr>
          <w:rFonts w:ascii="Palatino Linotype" w:hAnsi="Palatino Linotype"/>
          <w:b/>
          <w:i/>
          <w:sz w:val="22"/>
          <w:szCs w:val="22"/>
          <w:u w:val="single"/>
        </w:rPr>
        <w:t>II. Cuando los datos personales no se encuentren en posesión del responsable.</w:t>
      </w:r>
    </w:p>
    <w:p w14:paraId="57E24140" w14:textId="7A187B4F" w:rsidR="00BF3583" w:rsidRPr="00430BC9" w:rsidRDefault="006F6988" w:rsidP="00430BC9">
      <w:pPr>
        <w:ind w:left="851" w:right="899"/>
        <w:jc w:val="both"/>
        <w:rPr>
          <w:rFonts w:ascii="Palatino Linotype" w:eastAsia="Palatino Linotype" w:hAnsi="Palatino Linotype" w:cs="Palatino Linotype"/>
          <w:b/>
          <w:i/>
          <w:sz w:val="22"/>
          <w:szCs w:val="22"/>
        </w:rPr>
      </w:pPr>
      <w:r w:rsidRPr="00430BC9">
        <w:rPr>
          <w:rFonts w:ascii="Palatino Linotype" w:hAnsi="Palatino Linotype"/>
          <w:i/>
          <w:sz w:val="22"/>
          <w:szCs w:val="22"/>
        </w:rPr>
        <w:t>…</w:t>
      </w:r>
      <w:r w:rsidR="00BF3583" w:rsidRPr="00430BC9">
        <w:rPr>
          <w:rFonts w:ascii="Palatino Linotype" w:eastAsia="Palatino Linotype" w:hAnsi="Palatino Linotype" w:cs="Palatino Linotype"/>
          <w:i/>
          <w:sz w:val="22"/>
          <w:szCs w:val="22"/>
        </w:rPr>
        <w:t xml:space="preserve"> </w:t>
      </w:r>
    </w:p>
    <w:p w14:paraId="5D8BDE78" w14:textId="7A486987" w:rsidR="00666675" w:rsidRPr="00430BC9" w:rsidRDefault="00666675" w:rsidP="00430BC9">
      <w:pPr>
        <w:spacing w:line="360" w:lineRule="auto"/>
        <w:jc w:val="both"/>
        <w:rPr>
          <w:rFonts w:ascii="Palatino Linotype" w:eastAsia="Palatino Linotype" w:hAnsi="Palatino Linotype" w:cs="Palatino Linotype"/>
          <w:b/>
        </w:rPr>
      </w:pPr>
    </w:p>
    <w:p w14:paraId="7B2C9233" w14:textId="77777777" w:rsidR="009B4154" w:rsidRPr="00430BC9" w:rsidRDefault="009B4154" w:rsidP="00430BC9">
      <w:pPr>
        <w:autoSpaceDE w:val="0"/>
        <w:autoSpaceDN w:val="0"/>
        <w:adjustRightInd w:val="0"/>
        <w:spacing w:line="360" w:lineRule="auto"/>
        <w:ind w:right="49"/>
        <w:jc w:val="both"/>
        <w:rPr>
          <w:rFonts w:ascii="Palatino Linotype" w:eastAsia="Calibri" w:hAnsi="Palatino Linotype" w:cs="Tahoma"/>
          <w:lang w:eastAsia="es-MX"/>
        </w:rPr>
      </w:pPr>
      <w:r w:rsidRPr="00430BC9">
        <w:rPr>
          <w:rFonts w:ascii="Palatino Linotype" w:eastAsia="Calibri" w:hAnsi="Palatino Linotype" w:cs="Tahoma"/>
          <w:lang w:eastAsia="es-MX"/>
        </w:rPr>
        <w:t xml:space="preserve">En razón de todo lo anterior, conviene señalar que los Sujetos Obligados no se encuentran obligados a generar documentos </w:t>
      </w:r>
      <w:r w:rsidRPr="00430BC9">
        <w:rPr>
          <w:rFonts w:ascii="Palatino Linotype" w:eastAsia="Calibri" w:hAnsi="Palatino Linotype" w:cs="Tahoma"/>
          <w:b/>
          <w:i/>
          <w:iCs/>
          <w:lang w:eastAsia="es-MX"/>
        </w:rPr>
        <w:t>ad hoc</w:t>
      </w:r>
      <w:r w:rsidRPr="00430BC9">
        <w:rPr>
          <w:rFonts w:ascii="Palatino Linotype" w:eastAsia="Calibri" w:hAnsi="Palatino Linotype" w:cs="Tahoma"/>
          <w:lang w:eastAsia="es-MX"/>
        </w:rPr>
        <w:t xml:space="preserve"> para la atención de solicitudes de acceso a datos personales, esto es, que el ejercicio de los Derechos ARCO se tendrá por atendido cuando se haga entrega de la expresión documental o bien,  los documentos en donde obren los datos solicitados; lo anterior, en términos del criterio de interpretación para sujetos obligados con clave de control SO/001/2021, emitido por el Pleno del Órgano Garante Nacional, mismo que, por rubro y texto, dispone lo siguiente: </w:t>
      </w:r>
    </w:p>
    <w:p w14:paraId="77F1A13D" w14:textId="77777777" w:rsidR="009B4154" w:rsidRPr="00430BC9" w:rsidRDefault="009B4154" w:rsidP="00430BC9">
      <w:pPr>
        <w:autoSpaceDE w:val="0"/>
        <w:autoSpaceDN w:val="0"/>
        <w:adjustRightInd w:val="0"/>
        <w:spacing w:line="360" w:lineRule="auto"/>
        <w:ind w:right="49"/>
        <w:jc w:val="both"/>
        <w:rPr>
          <w:rFonts w:ascii="Palatino Linotype" w:eastAsia="Calibri" w:hAnsi="Palatino Linotype" w:cs="Tahoma"/>
          <w:lang w:eastAsia="es-MX"/>
        </w:rPr>
      </w:pPr>
    </w:p>
    <w:p w14:paraId="0BC3A4F6" w14:textId="77777777" w:rsidR="009B4154" w:rsidRPr="00430BC9" w:rsidRDefault="009B4154" w:rsidP="00430BC9">
      <w:pPr>
        <w:ind w:left="851" w:right="899"/>
        <w:jc w:val="both"/>
        <w:rPr>
          <w:rFonts w:ascii="Palatino Linotype" w:hAnsi="Palatino Linotype" w:cs="Arial"/>
          <w:i/>
          <w:iCs/>
        </w:rPr>
      </w:pPr>
      <w:r w:rsidRPr="00430BC9">
        <w:rPr>
          <w:rFonts w:ascii="Palatino Linotype" w:hAnsi="Palatino Linotype" w:cs="Arial"/>
          <w:i/>
          <w:iCs/>
        </w:rPr>
        <w:t>“</w:t>
      </w:r>
      <w:r w:rsidRPr="00430BC9">
        <w:rPr>
          <w:rFonts w:ascii="Palatino Linotype" w:hAnsi="Palatino Linotype" w:cs="Arial"/>
          <w:b/>
          <w:i/>
          <w:iCs/>
        </w:rPr>
        <w:t xml:space="preserve">No existe obligación de elaborar documentos ad hoc para la atención de solicitudes de acceso a datos personales. </w:t>
      </w:r>
      <w:r w:rsidRPr="00430BC9">
        <w:rPr>
          <w:rFonts w:ascii="Palatino Linotype" w:hAnsi="Palatino Linotype" w:cs="Arial"/>
          <w:bCs/>
          <w:i/>
          <w:iCs/>
        </w:rPr>
        <w:t xml:space="preserve">Se tendrá por satisfecha la </w:t>
      </w:r>
      <w:r w:rsidRPr="00430BC9">
        <w:rPr>
          <w:rFonts w:ascii="Palatino Linotype" w:hAnsi="Palatino Linotype" w:cs="Arial"/>
          <w:bCs/>
          <w:i/>
          <w:iCs/>
        </w:rPr>
        <w:lastRenderedPageBreak/>
        <w:t xml:space="preserve">solicitud de acceso a datos personales cuando el sujeto obligado proporcione la expresión documental que los contenga en el formato en el que los mismos obren en sus archivos, sin necesidad de elaborar documentos ad hoc para la respuesta de las solicitudes.” Sic. </w:t>
      </w:r>
    </w:p>
    <w:p w14:paraId="6B9C3852" w14:textId="77777777" w:rsidR="009B4154" w:rsidRPr="00430BC9" w:rsidRDefault="009B4154" w:rsidP="00430BC9">
      <w:pPr>
        <w:spacing w:line="360" w:lineRule="auto"/>
        <w:jc w:val="both"/>
        <w:rPr>
          <w:rFonts w:ascii="Palatino Linotype" w:eastAsia="Palatino Linotype" w:hAnsi="Palatino Linotype" w:cs="Palatino Linotype"/>
        </w:rPr>
      </w:pPr>
    </w:p>
    <w:p w14:paraId="6329A284" w14:textId="77777777" w:rsidR="009B4154" w:rsidRPr="00430BC9" w:rsidRDefault="009B4154" w:rsidP="00430BC9">
      <w:pPr>
        <w:spacing w:line="360" w:lineRule="auto"/>
        <w:jc w:val="both"/>
        <w:rPr>
          <w:rFonts w:ascii="Palatino Linotype" w:eastAsiaTheme="minorEastAsia" w:hAnsi="Palatino Linotype" w:cstheme="minorBidi"/>
          <w:lang w:val="es-ES_tradnl"/>
        </w:rPr>
      </w:pPr>
      <w:r w:rsidRPr="00430BC9">
        <w:rPr>
          <w:rFonts w:ascii="Palatino Linotype" w:eastAsiaTheme="minorEastAsia" w:hAnsi="Palatino Linotype" w:cstheme="minorBidi"/>
          <w:lang w:val="es-ES_tradnl"/>
        </w:rPr>
        <w:t xml:space="preserve">Finalmente, no se omite comentar que, respecto al pronunciamiento emitido por </w:t>
      </w:r>
      <w:r w:rsidRPr="00430BC9">
        <w:rPr>
          <w:rFonts w:ascii="Palatino Linotype" w:eastAsiaTheme="minorEastAsia" w:hAnsi="Palatino Linotype" w:cstheme="minorBidi"/>
          <w:b/>
          <w:lang w:val="es-ES_tradnl"/>
        </w:rPr>
        <w:t>EL</w:t>
      </w:r>
      <w:r w:rsidRPr="00430BC9">
        <w:rPr>
          <w:rFonts w:ascii="Palatino Linotype" w:eastAsiaTheme="minorEastAsia" w:hAnsi="Palatino Linotype" w:cstheme="minorBidi"/>
          <w:lang w:val="es-ES_tradnl"/>
        </w:rPr>
        <w:t xml:space="preserve"> </w:t>
      </w:r>
      <w:r w:rsidRPr="00430BC9">
        <w:rPr>
          <w:rFonts w:ascii="Palatino Linotype" w:eastAsiaTheme="minorEastAsia" w:hAnsi="Palatino Linotype" w:cstheme="minorBidi"/>
          <w:b/>
          <w:lang w:val="es-ES_tradnl"/>
        </w:rPr>
        <w:t>SUJETO OBLIGADO</w:t>
      </w:r>
      <w:r w:rsidRPr="00430BC9">
        <w:rPr>
          <w:rFonts w:ascii="Palatino Linotype" w:eastAsiaTheme="minorEastAsia" w:hAnsi="Palatino Linotype" w:cstheme="minorBidi"/>
          <w:lang w:val="es-ES_tradnl"/>
        </w:rPr>
        <w:t xml:space="preserve">, a fin de dar respuesta a la solicitud planteada, este Instituto no está facultado para manifestarse sobre la veracidad de la información proporcionada, conforme lo prevé el artículo 36 de la </w:t>
      </w:r>
      <w:r w:rsidRPr="00430BC9">
        <w:rPr>
          <w:rFonts w:ascii="Palatino Linotype" w:hAnsi="Palatino Linotype" w:cs="Arial"/>
        </w:rPr>
        <w:t>Ley de Transparencia y Acceso a la Información Pública del Estado de México y Municipios</w:t>
      </w:r>
      <w:r w:rsidRPr="00430BC9">
        <w:rPr>
          <w:rFonts w:ascii="Palatino Linotype" w:eastAsiaTheme="minorEastAsia" w:hAnsi="Palatino Linotype" w:cstheme="minorBidi"/>
          <w:lang w:val="es-ES_tradnl"/>
        </w:rPr>
        <w:t>.</w:t>
      </w:r>
    </w:p>
    <w:p w14:paraId="509EE7B9" w14:textId="77777777" w:rsidR="009B4154" w:rsidRPr="00430BC9" w:rsidRDefault="009B4154" w:rsidP="00430BC9">
      <w:pPr>
        <w:spacing w:line="360" w:lineRule="auto"/>
        <w:jc w:val="both"/>
        <w:rPr>
          <w:rFonts w:ascii="Palatino Linotype" w:eastAsia="Palatino Linotype" w:hAnsi="Palatino Linotype"/>
        </w:rPr>
      </w:pPr>
    </w:p>
    <w:p w14:paraId="6D13B637" w14:textId="40532428" w:rsidR="00EF6C03" w:rsidRPr="00430BC9" w:rsidRDefault="00EF6C03" w:rsidP="00430BC9">
      <w:pPr>
        <w:spacing w:line="360" w:lineRule="auto"/>
        <w:jc w:val="both"/>
        <w:rPr>
          <w:rFonts w:ascii="Palatino Linotype" w:eastAsia="Palatino Linotype" w:hAnsi="Palatino Linotype"/>
        </w:rPr>
      </w:pPr>
      <w:r w:rsidRPr="00430BC9">
        <w:rPr>
          <w:rFonts w:ascii="Palatino Linotype" w:eastAsia="Palatino Linotype" w:hAnsi="Palatino Linotype"/>
        </w:rPr>
        <w:t xml:space="preserve">En virtud de lo anterior, lo procedente es </w:t>
      </w:r>
      <w:r w:rsidRPr="00430BC9">
        <w:rPr>
          <w:rFonts w:ascii="Palatino Linotype" w:eastAsia="Palatino Linotype" w:hAnsi="Palatino Linotype"/>
          <w:b/>
        </w:rPr>
        <w:t>CONFIRMAR</w:t>
      </w:r>
      <w:r w:rsidRPr="00430BC9">
        <w:rPr>
          <w:rFonts w:ascii="Palatino Linotype" w:eastAsia="Palatino Linotype" w:hAnsi="Palatino Linotype"/>
        </w:rPr>
        <w:t xml:space="preserve"> la respuesta proporcionada en el medio de impugnación que nos ocupa, toda vez que con la documental anexa al medio de impugnación proporcionada por </w:t>
      </w:r>
      <w:r w:rsidRPr="00430BC9">
        <w:rPr>
          <w:rFonts w:ascii="Palatino Linotype" w:eastAsia="Palatino Linotype" w:hAnsi="Palatino Linotype"/>
          <w:b/>
        </w:rPr>
        <w:t xml:space="preserve">LA RECURRENTE </w:t>
      </w:r>
      <w:r w:rsidRPr="00430BC9">
        <w:rPr>
          <w:rFonts w:ascii="Palatino Linotype" w:eastAsia="Palatino Linotype" w:hAnsi="Palatino Linotype"/>
        </w:rPr>
        <w:t xml:space="preserve">se advierte que la persona difunta de la que se desea tener acceso a los datos personales, prestó sus servicios </w:t>
      </w:r>
      <w:r w:rsidRPr="00430BC9">
        <w:rPr>
          <w:rFonts w:ascii="Palatino Linotype" w:eastAsia="Palatino Linotype" w:hAnsi="Palatino Linotype" w:cs="Palatino Linotype"/>
        </w:rPr>
        <w:t>laborales</w:t>
      </w:r>
      <w:r w:rsidRPr="00430BC9">
        <w:rPr>
          <w:rFonts w:ascii="Palatino Linotype" w:eastAsia="Palatino Linotype" w:hAnsi="Palatino Linotype"/>
        </w:rPr>
        <w:t xml:space="preserve"> para una persona jurídica colectiva diversa al hoy </w:t>
      </w:r>
      <w:r w:rsidRPr="00430BC9">
        <w:rPr>
          <w:rFonts w:ascii="Palatino Linotype" w:eastAsia="Palatino Linotype" w:hAnsi="Palatino Linotype"/>
          <w:b/>
        </w:rPr>
        <w:t>SUJETO OBLIGADO</w:t>
      </w:r>
      <w:r w:rsidR="00623A30" w:rsidRPr="00430BC9">
        <w:rPr>
          <w:rFonts w:ascii="Palatino Linotype" w:eastAsia="Palatino Linotype" w:hAnsi="Palatino Linotype"/>
        </w:rPr>
        <w:t xml:space="preserve"> comprobando de esta manera que </w:t>
      </w:r>
      <w:r w:rsidR="00623A30" w:rsidRPr="00430BC9">
        <w:rPr>
          <w:rFonts w:ascii="Palatino Linotype" w:eastAsia="Palatino Linotype" w:hAnsi="Palatino Linotype"/>
          <w:b/>
        </w:rPr>
        <w:t xml:space="preserve">EL SUJETO OBLIGADO </w:t>
      </w:r>
      <w:r w:rsidR="00623A30" w:rsidRPr="00430BC9">
        <w:rPr>
          <w:rFonts w:ascii="Palatino Linotype" w:eastAsia="Palatino Linotype" w:hAnsi="Palatino Linotype"/>
        </w:rPr>
        <w:t>es incompetente para poseer los datos personales requeridos.</w:t>
      </w:r>
    </w:p>
    <w:p w14:paraId="4A23A682" w14:textId="77777777" w:rsidR="002E4641" w:rsidRPr="00430BC9" w:rsidRDefault="002E4641" w:rsidP="00430BC9">
      <w:pPr>
        <w:spacing w:line="360" w:lineRule="auto"/>
        <w:jc w:val="both"/>
        <w:rPr>
          <w:rFonts w:ascii="Palatino Linotype" w:eastAsia="Palatino Linotype" w:hAnsi="Palatino Linotype"/>
        </w:rPr>
      </w:pPr>
    </w:p>
    <w:p w14:paraId="54B79D25" w14:textId="6F1C6B1B" w:rsidR="002E4641" w:rsidRPr="00430BC9" w:rsidRDefault="00F01769" w:rsidP="00430BC9">
      <w:pPr>
        <w:spacing w:line="360" w:lineRule="auto"/>
        <w:jc w:val="both"/>
        <w:rPr>
          <w:rFonts w:ascii="Palatino Linotype" w:eastAsia="Palatino Linotype" w:hAnsi="Palatino Linotype"/>
          <w:bCs/>
        </w:rPr>
      </w:pPr>
      <w:r w:rsidRPr="00430BC9">
        <w:rPr>
          <w:rFonts w:ascii="Palatino Linotype" w:eastAsia="Palatino Linotype" w:hAnsi="Palatino Linotype"/>
        </w:rPr>
        <w:t>Por lo tanto, se</w:t>
      </w:r>
      <w:r w:rsidR="002E4641" w:rsidRPr="00430BC9">
        <w:rPr>
          <w:rFonts w:ascii="Palatino Linotype" w:eastAsia="Palatino Linotype" w:hAnsi="Palatino Linotype"/>
        </w:rPr>
        <w:t xml:space="preserve"> dejan a salvo los derechos de </w:t>
      </w:r>
      <w:r w:rsidR="002E4641" w:rsidRPr="00430BC9">
        <w:rPr>
          <w:rFonts w:ascii="Palatino Linotype" w:eastAsia="Palatino Linotype" w:hAnsi="Palatino Linotype"/>
          <w:b/>
        </w:rPr>
        <w:t>LA PARTE RECURRENTE</w:t>
      </w:r>
      <w:r w:rsidR="002E4641" w:rsidRPr="00430BC9">
        <w:rPr>
          <w:rFonts w:ascii="Palatino Linotype" w:eastAsia="Palatino Linotype" w:hAnsi="Palatino Linotype"/>
        </w:rPr>
        <w:t xml:space="preserve"> para presentar una nueva solicitud </w:t>
      </w:r>
      <w:r w:rsidR="001C475B" w:rsidRPr="00430BC9">
        <w:rPr>
          <w:rFonts w:ascii="Palatino Linotype" w:eastAsia="Palatino Linotype" w:hAnsi="Palatino Linotype"/>
        </w:rPr>
        <w:t>para el ejercicio de los derechos ARCO de su difunto esposo,</w:t>
      </w:r>
      <w:r w:rsidR="002E4641" w:rsidRPr="00430BC9">
        <w:rPr>
          <w:rFonts w:ascii="Palatino Linotype" w:eastAsia="Palatino Linotype" w:hAnsi="Palatino Linotype"/>
        </w:rPr>
        <w:t xml:space="preserve"> ante la </w:t>
      </w:r>
      <w:r w:rsidR="001C475B" w:rsidRPr="00430BC9">
        <w:rPr>
          <w:rFonts w:ascii="Palatino Linotype" w:eastAsia="Palatino Linotype" w:hAnsi="Palatino Linotype"/>
        </w:rPr>
        <w:t>instancia</w:t>
      </w:r>
      <w:r w:rsidR="002E4641" w:rsidRPr="00430BC9">
        <w:rPr>
          <w:rFonts w:ascii="Palatino Linotype" w:eastAsia="Palatino Linotype" w:hAnsi="Palatino Linotype"/>
        </w:rPr>
        <w:t xml:space="preserve"> </w:t>
      </w:r>
      <w:r w:rsidR="001C475B" w:rsidRPr="00430BC9">
        <w:rPr>
          <w:rFonts w:ascii="Palatino Linotype" w:eastAsia="Palatino Linotype" w:hAnsi="Palatino Linotype"/>
        </w:rPr>
        <w:t>correspondiente</w:t>
      </w:r>
      <w:r w:rsidR="007D72E5" w:rsidRPr="00430BC9">
        <w:rPr>
          <w:rFonts w:ascii="Palatino Linotype" w:eastAsia="Palatino Linotype" w:hAnsi="Palatino Linotype"/>
        </w:rPr>
        <w:t xml:space="preserve">, que en el presente asunto </w:t>
      </w:r>
      <w:r w:rsidR="001C475B" w:rsidRPr="00430BC9">
        <w:rPr>
          <w:rFonts w:ascii="Palatino Linotype" w:eastAsia="Palatino Linotype" w:hAnsi="Palatino Linotype"/>
        </w:rPr>
        <w:t xml:space="preserve">serían directamente el </w:t>
      </w:r>
      <w:r w:rsidR="007C5DBF">
        <w:rPr>
          <w:rFonts w:ascii="Palatino Linotype" w:eastAsia="Palatino Linotype" w:hAnsi="Palatino Linotype" w:cs="Palatino Linotype"/>
          <w:bCs/>
        </w:rPr>
        <w:t>XXXXXX XX XXXXXXXX XX XXXXXXXXXX XXXXXXXX X XXXXXXXXXX XXX XXXXX XX XXXXXXXXXX XXXXXXXX</w:t>
      </w:r>
      <w:r w:rsidR="001C475B" w:rsidRPr="00430BC9">
        <w:rPr>
          <w:rFonts w:ascii="Palatino Linotype" w:eastAsia="Palatino Linotype" w:hAnsi="Palatino Linotype" w:cs="Palatino Linotype"/>
          <w:bCs/>
        </w:rPr>
        <w:t xml:space="preserve">; asimismo, en caso de recibir una respuesta que no satisfaga sus intereses, podría interponer un recurso de revisión </w:t>
      </w:r>
      <w:r w:rsidR="007D72E5" w:rsidRPr="00430BC9">
        <w:rPr>
          <w:rFonts w:ascii="Palatino Linotype" w:eastAsia="Palatino Linotype" w:hAnsi="Palatino Linotype"/>
        </w:rPr>
        <w:t xml:space="preserve">ante el Instituto </w:t>
      </w:r>
      <w:r w:rsidR="007D72E5" w:rsidRPr="00430BC9">
        <w:rPr>
          <w:rFonts w:ascii="Palatino Linotype" w:eastAsia="Palatino Linotype" w:hAnsi="Palatino Linotype"/>
        </w:rPr>
        <w:lastRenderedPageBreak/>
        <w:t>Nacional de Transparencia, Acceso a la Información y Protección de Datos Personales (INAI)</w:t>
      </w:r>
      <w:r w:rsidR="002E4641" w:rsidRPr="00430BC9">
        <w:rPr>
          <w:rFonts w:ascii="Palatino Linotype" w:eastAsia="Palatino Linotype" w:hAnsi="Palatino Linotype"/>
        </w:rPr>
        <w:t xml:space="preserve">, con la finalidad de allegarse de la información </w:t>
      </w:r>
      <w:r w:rsidR="007D72E5" w:rsidRPr="00430BC9">
        <w:rPr>
          <w:rFonts w:ascii="Palatino Linotype" w:eastAsia="Palatino Linotype" w:hAnsi="Palatino Linotype"/>
        </w:rPr>
        <w:t xml:space="preserve">y/o documentación </w:t>
      </w:r>
      <w:r w:rsidR="002E4641" w:rsidRPr="00430BC9">
        <w:rPr>
          <w:rFonts w:ascii="Palatino Linotype" w:eastAsia="Palatino Linotype" w:hAnsi="Palatino Linotype"/>
        </w:rPr>
        <w:t>de su interés.</w:t>
      </w:r>
    </w:p>
    <w:p w14:paraId="793F543D" w14:textId="0D8F98A2" w:rsidR="00FF3AA3" w:rsidRPr="00430BC9" w:rsidRDefault="00FF3AA3" w:rsidP="00430BC9">
      <w:pPr>
        <w:spacing w:line="360" w:lineRule="auto"/>
        <w:jc w:val="both"/>
        <w:rPr>
          <w:rFonts w:ascii="Palatino Linotype" w:eastAsia="Palatino Linotype" w:hAnsi="Palatino Linotype"/>
        </w:rPr>
      </w:pPr>
    </w:p>
    <w:p w14:paraId="038F69BB" w14:textId="755A4E8C" w:rsidR="00FF3AA3" w:rsidRPr="00430BC9" w:rsidRDefault="00FF3AA3" w:rsidP="00430BC9">
      <w:pPr>
        <w:spacing w:line="360" w:lineRule="auto"/>
        <w:jc w:val="both"/>
        <w:rPr>
          <w:rFonts w:ascii="Palatino Linotype" w:hAnsi="Palatino Linotype"/>
        </w:rPr>
      </w:pPr>
      <w:r w:rsidRPr="00430BC9">
        <w:rPr>
          <w:rFonts w:ascii="Palatino Linotype" w:hAnsi="Palatino Linotype"/>
        </w:rPr>
        <w:t>Ello en atención, de que tal y como se fundó y motivó conforme a la Ley Federal de Protección de Datos Personales en Posesión de los Particulares, corresponde al ámbito de su competencia, tal y como se advierte de los artículos de relevancia en el asunto que se resuelve:</w:t>
      </w:r>
    </w:p>
    <w:p w14:paraId="04D5D257" w14:textId="77777777" w:rsidR="00FF3AA3" w:rsidRPr="00430BC9" w:rsidRDefault="00FF3AA3" w:rsidP="00430BC9">
      <w:pPr>
        <w:pStyle w:val="Citas"/>
      </w:pPr>
      <w:r w:rsidRPr="00430BC9">
        <w:rPr>
          <w:b/>
          <w:bCs/>
        </w:rPr>
        <w:t>Artículo 3.-</w:t>
      </w:r>
      <w:r w:rsidRPr="00430BC9">
        <w:t xml:space="preserve"> Para los efectos de esta Ley, se entenderá por:</w:t>
      </w:r>
    </w:p>
    <w:p w14:paraId="19F3141F" w14:textId="77777777" w:rsidR="00FF3AA3" w:rsidRPr="00430BC9" w:rsidRDefault="00FF3AA3" w:rsidP="00430BC9">
      <w:pPr>
        <w:pStyle w:val="Citas"/>
        <w:rPr>
          <w:b/>
          <w:bCs/>
        </w:rPr>
      </w:pPr>
      <w:r w:rsidRPr="00430BC9">
        <w:t xml:space="preserve">XI. </w:t>
      </w:r>
      <w:r w:rsidRPr="00430BC9">
        <w:rPr>
          <w:b/>
          <w:bCs/>
        </w:rPr>
        <w:t>Instituto: Instituto Federal de Acceso a la Información y Protección de Datos</w:t>
      </w:r>
      <w:r w:rsidRPr="00430BC9">
        <w:t>, a que hace referencia la Ley Federal de Transparencia y Acceso a la Información Pública Gubernamental.</w:t>
      </w:r>
    </w:p>
    <w:p w14:paraId="1D57ABCD" w14:textId="77777777" w:rsidR="00FF3AA3" w:rsidRPr="00430BC9" w:rsidRDefault="00FF3AA3" w:rsidP="00430BC9">
      <w:pPr>
        <w:pStyle w:val="Citas"/>
      </w:pPr>
      <w:r w:rsidRPr="00430BC9">
        <w:rPr>
          <w:b/>
          <w:bCs/>
        </w:rPr>
        <w:t>Artículo 38.-</w:t>
      </w:r>
      <w:r w:rsidRPr="00430BC9">
        <w:t xml:space="preserve"> El Instituto, para efectos de esta Ley, tendrá por objeto difundir el conocimiento del derecho a la protección de datos personales en la sociedad mexicana, promover su ejercicio y vigilar por la debida observancia de las disposiciones previstas en la presente Ley y que deriven de la misma; en particular aquellas relacionadas con el cumplimiento de obligaciones por parte de los sujetos regulados por este ordenamiento. </w:t>
      </w:r>
    </w:p>
    <w:p w14:paraId="47669656" w14:textId="77777777" w:rsidR="00FF3AA3" w:rsidRPr="00430BC9" w:rsidRDefault="00FF3AA3" w:rsidP="00430BC9">
      <w:pPr>
        <w:pStyle w:val="Citas"/>
      </w:pPr>
      <w:r w:rsidRPr="00430BC9">
        <w:rPr>
          <w:b/>
          <w:bCs/>
        </w:rPr>
        <w:t>Artículo 39</w:t>
      </w:r>
      <w:r w:rsidRPr="00430BC9">
        <w:t>.- El Instituto tiene las siguientes atribuciones:</w:t>
      </w:r>
    </w:p>
    <w:p w14:paraId="45A24A4B" w14:textId="77777777" w:rsidR="00FF3AA3" w:rsidRPr="00430BC9" w:rsidRDefault="00FF3AA3" w:rsidP="00430BC9">
      <w:pPr>
        <w:pStyle w:val="Citas"/>
      </w:pPr>
      <w:r w:rsidRPr="00430BC9">
        <w:t xml:space="preserve">I. Vigilar y verificar el cumplimiento de las disposiciones contenidas en esta Ley, en el ámbito de su competencia, con las excepciones previstas por la legislación; </w:t>
      </w:r>
    </w:p>
    <w:p w14:paraId="7E08EC0B" w14:textId="77777777" w:rsidR="00FF3AA3" w:rsidRPr="00430BC9" w:rsidRDefault="00FF3AA3" w:rsidP="00430BC9">
      <w:pPr>
        <w:pStyle w:val="Citas"/>
      </w:pPr>
      <w:r w:rsidRPr="00430BC9">
        <w:t>II. Interpretar en el ámbito administrativo la presente Ley;</w:t>
      </w:r>
    </w:p>
    <w:p w14:paraId="3754692B" w14:textId="77777777" w:rsidR="00FF3AA3" w:rsidRPr="00430BC9" w:rsidRDefault="00FF3AA3" w:rsidP="00430BC9">
      <w:pPr>
        <w:pStyle w:val="Citas"/>
      </w:pPr>
      <w:r w:rsidRPr="00430BC9">
        <w:t>…</w:t>
      </w:r>
    </w:p>
    <w:p w14:paraId="3C53642C" w14:textId="77777777" w:rsidR="00FF3AA3" w:rsidRPr="00430BC9" w:rsidRDefault="00FF3AA3" w:rsidP="00430BC9">
      <w:pPr>
        <w:pStyle w:val="Citas"/>
        <w:rPr>
          <w:b/>
          <w:bCs/>
        </w:rPr>
      </w:pPr>
      <w:r w:rsidRPr="00430BC9">
        <w:rPr>
          <w:b/>
          <w:bCs/>
        </w:rPr>
        <w:lastRenderedPageBreak/>
        <w:t>VI. Conocer y resolver los procedimientos de protección de derechos y de verificación señalados en esta Ley e imponer las sanciones según corresponda;</w:t>
      </w:r>
    </w:p>
    <w:p w14:paraId="6636C5BF" w14:textId="77777777" w:rsidR="00FF3AA3" w:rsidRPr="00430BC9" w:rsidRDefault="00FF3AA3" w:rsidP="00430BC9">
      <w:pPr>
        <w:pStyle w:val="Citas"/>
        <w:rPr>
          <w:b/>
          <w:bCs/>
        </w:rPr>
      </w:pPr>
      <w:r w:rsidRPr="00430BC9">
        <w:rPr>
          <w:b/>
          <w:bCs/>
        </w:rPr>
        <w:t>Énfasis añadido.</w:t>
      </w:r>
    </w:p>
    <w:p w14:paraId="5E4D2174" w14:textId="77777777" w:rsidR="00FF3AA3" w:rsidRPr="00430BC9" w:rsidRDefault="00FF3AA3" w:rsidP="00430BC9">
      <w:pPr>
        <w:spacing w:line="360" w:lineRule="auto"/>
        <w:jc w:val="both"/>
        <w:rPr>
          <w:rFonts w:ascii="Palatino Linotype" w:hAnsi="Palatino Linotype"/>
        </w:rPr>
      </w:pPr>
    </w:p>
    <w:p w14:paraId="50093CA7" w14:textId="56E6459A" w:rsidR="00FF3AA3" w:rsidRPr="00430BC9" w:rsidRDefault="00FF3AA3" w:rsidP="00430BC9">
      <w:pPr>
        <w:spacing w:line="360" w:lineRule="auto"/>
        <w:jc w:val="both"/>
        <w:rPr>
          <w:rFonts w:ascii="Palatino Linotype" w:hAnsi="Palatino Linotype"/>
        </w:rPr>
      </w:pPr>
      <w:r w:rsidRPr="00430BC9">
        <w:rPr>
          <w:rFonts w:ascii="Palatino Linotype" w:hAnsi="Palatino Linotype"/>
        </w:rPr>
        <w:t>En los citados preceptos se establecen los mecanismos para el ejercicio de los mismos, dotando al Instituto Nacional de Transparencia, Acceso a la Información y Protección de Datos Personales (INAI) de las facultades y atribuciones para tutelar la plena vigencia de ese derecho fundamental, es decir, el de salvaguardar el derecho humano a la protección de los datos personales</w:t>
      </w:r>
      <w:r w:rsidR="001D7000" w:rsidRPr="00430BC9">
        <w:rPr>
          <w:rFonts w:ascii="Palatino Linotype" w:hAnsi="Palatino Linotype"/>
        </w:rPr>
        <w:t xml:space="preserve"> en posesión de particulares.</w:t>
      </w:r>
    </w:p>
    <w:p w14:paraId="58DF24B0" w14:textId="77777777" w:rsidR="00FF3AA3" w:rsidRPr="00430BC9" w:rsidRDefault="00FF3AA3" w:rsidP="00430BC9">
      <w:pPr>
        <w:spacing w:line="360" w:lineRule="auto"/>
        <w:jc w:val="both"/>
        <w:rPr>
          <w:rFonts w:ascii="Palatino Linotype" w:eastAsia="Palatino Linotype" w:hAnsi="Palatino Linotype"/>
        </w:rPr>
      </w:pPr>
    </w:p>
    <w:p w14:paraId="5D337A2A" w14:textId="1E9A1660" w:rsidR="00430BC9" w:rsidRDefault="00895E98" w:rsidP="00430BC9">
      <w:pPr>
        <w:spacing w:line="360" w:lineRule="auto"/>
        <w:jc w:val="both"/>
        <w:rPr>
          <w:rFonts w:ascii="Palatino Linotype" w:eastAsia="Palatino Linotype" w:hAnsi="Palatino Linotype" w:cs="Palatino Linotype"/>
        </w:rPr>
      </w:pPr>
      <w:r w:rsidRPr="00430BC9">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18592F41" w14:textId="0D2A3F4A" w:rsidR="00430BC9" w:rsidRDefault="00430BC9">
      <w:pPr>
        <w:rPr>
          <w:rFonts w:ascii="Palatino Linotype" w:eastAsia="Palatino Linotype" w:hAnsi="Palatino Linotype" w:cs="Palatino Linotype"/>
        </w:rPr>
      </w:pPr>
    </w:p>
    <w:p w14:paraId="7CC92E35" w14:textId="77777777" w:rsidR="00895E98" w:rsidRPr="00430BC9" w:rsidRDefault="00895E98" w:rsidP="00430BC9">
      <w:pPr>
        <w:spacing w:line="360" w:lineRule="auto"/>
        <w:ind w:right="49"/>
        <w:jc w:val="center"/>
        <w:rPr>
          <w:rFonts w:ascii="Palatino Linotype" w:eastAsia="Palatino Linotype" w:hAnsi="Palatino Linotype" w:cs="Palatino Linotype"/>
          <w:b/>
        </w:rPr>
      </w:pPr>
      <w:r w:rsidRPr="00430BC9">
        <w:rPr>
          <w:rFonts w:ascii="Palatino Linotype" w:eastAsia="Palatino Linotype" w:hAnsi="Palatino Linotype" w:cs="Palatino Linotype"/>
          <w:b/>
        </w:rPr>
        <w:t>RESUELVE</w:t>
      </w:r>
    </w:p>
    <w:p w14:paraId="6FE4AC60" w14:textId="77777777" w:rsidR="008474F3" w:rsidRPr="00430BC9" w:rsidRDefault="008474F3" w:rsidP="00430BC9">
      <w:pPr>
        <w:spacing w:line="360" w:lineRule="auto"/>
        <w:ind w:right="49"/>
        <w:jc w:val="center"/>
        <w:rPr>
          <w:rFonts w:ascii="Palatino Linotype" w:eastAsia="Palatino Linotype" w:hAnsi="Palatino Linotype" w:cs="Palatino Linotype"/>
          <w:b/>
        </w:rPr>
      </w:pPr>
    </w:p>
    <w:p w14:paraId="5216B33F" w14:textId="6D94D9C3" w:rsidR="00EF6C03" w:rsidRPr="00430BC9" w:rsidRDefault="004345A8" w:rsidP="00430BC9">
      <w:pPr>
        <w:spacing w:line="360" w:lineRule="auto"/>
        <w:jc w:val="both"/>
        <w:rPr>
          <w:rFonts w:ascii="Palatino Linotype" w:hAnsi="Palatino Linotype"/>
          <w:lang w:eastAsia="es-ES_tradnl"/>
        </w:rPr>
      </w:pPr>
      <w:r w:rsidRPr="00430BC9">
        <w:rPr>
          <w:rFonts w:ascii="Palatino Linotype" w:hAnsi="Palatino Linotype" w:cs="Arial"/>
          <w:b/>
        </w:rPr>
        <w:t>PRIMERO</w:t>
      </w:r>
      <w:r w:rsidRPr="00430BC9">
        <w:rPr>
          <w:rFonts w:ascii="Palatino Linotype" w:hAnsi="Palatino Linotype" w:cs="Arial"/>
        </w:rPr>
        <w:t xml:space="preserve">. </w:t>
      </w:r>
      <w:r w:rsidR="00EF6C03" w:rsidRPr="00430BC9">
        <w:rPr>
          <w:rFonts w:ascii="Palatino Linotype" w:hAnsi="Palatino Linotype"/>
          <w:lang w:eastAsia="es-ES_tradnl"/>
        </w:rPr>
        <w:t xml:space="preserve">Se </w:t>
      </w:r>
      <w:r w:rsidR="00EF6C03" w:rsidRPr="00430BC9">
        <w:rPr>
          <w:rFonts w:ascii="Palatino Linotype" w:hAnsi="Palatino Linotype"/>
          <w:b/>
          <w:lang w:eastAsia="es-ES_tradnl"/>
        </w:rPr>
        <w:t>CONFIRMA</w:t>
      </w:r>
      <w:r w:rsidR="00EF6C03" w:rsidRPr="00430BC9">
        <w:rPr>
          <w:rFonts w:ascii="Palatino Linotype" w:hAnsi="Palatino Linotype"/>
          <w:lang w:eastAsia="es-ES_tradnl"/>
        </w:rPr>
        <w:t xml:space="preserve"> la respuesta entregada por </w:t>
      </w:r>
      <w:r w:rsidR="00EF6C03" w:rsidRPr="00430BC9">
        <w:rPr>
          <w:rFonts w:ascii="Palatino Linotype" w:hAnsi="Palatino Linotype"/>
          <w:b/>
          <w:lang w:eastAsia="es-ES_tradnl"/>
        </w:rPr>
        <w:t>EL SUJETO OBLIGADO</w:t>
      </w:r>
      <w:r w:rsidR="00EF6C03" w:rsidRPr="00430BC9">
        <w:rPr>
          <w:rFonts w:ascii="Palatino Linotype" w:hAnsi="Palatino Linotype"/>
          <w:lang w:eastAsia="es-ES_tradnl"/>
        </w:rPr>
        <w:t xml:space="preserve"> en la solicitud </w:t>
      </w:r>
      <w:r w:rsidR="00DA3A2E" w:rsidRPr="00430BC9">
        <w:rPr>
          <w:rFonts w:ascii="Palatino Linotype" w:hAnsi="Palatino Linotype"/>
          <w:lang w:eastAsia="es-ES_tradnl"/>
        </w:rPr>
        <w:t xml:space="preserve">de acceso a datos personales </w:t>
      </w:r>
      <w:r w:rsidR="00DA3A2E" w:rsidRPr="00430BC9">
        <w:rPr>
          <w:rFonts w:ascii="Palatino Linotype" w:hAnsi="Palatino Linotype"/>
          <w:b/>
          <w:lang w:eastAsia="es-ES_tradnl"/>
        </w:rPr>
        <w:t>00002/SSEM/AD/2023</w:t>
      </w:r>
      <w:r w:rsidR="00EF6C03" w:rsidRPr="00430BC9">
        <w:rPr>
          <w:rFonts w:ascii="Palatino Linotype" w:hAnsi="Palatino Linotype"/>
          <w:lang w:eastAsia="es-ES_tradnl"/>
        </w:rPr>
        <w:t xml:space="preserve">, por resultar </w:t>
      </w:r>
      <w:r w:rsidR="00EF6C03" w:rsidRPr="00430BC9">
        <w:rPr>
          <w:rFonts w:ascii="Palatino Linotype" w:hAnsi="Palatino Linotype"/>
          <w:b/>
          <w:lang w:eastAsia="es-ES_tradnl"/>
        </w:rPr>
        <w:t>INFUNDADAS</w:t>
      </w:r>
      <w:r w:rsidR="00EF6C03" w:rsidRPr="00430BC9">
        <w:rPr>
          <w:rFonts w:ascii="Palatino Linotype" w:hAnsi="Palatino Linotype"/>
          <w:lang w:eastAsia="es-ES_tradnl"/>
        </w:rPr>
        <w:t xml:space="preserve"> las razones o motivos de inconformidad hechos valer por </w:t>
      </w:r>
      <w:r w:rsidR="00EF6C03" w:rsidRPr="00430BC9">
        <w:rPr>
          <w:rFonts w:ascii="Palatino Linotype" w:hAnsi="Palatino Linotype"/>
          <w:b/>
          <w:lang w:eastAsia="es-ES_tradnl"/>
        </w:rPr>
        <w:t xml:space="preserve">LA PARTE </w:t>
      </w:r>
      <w:r w:rsidR="00EF6C03" w:rsidRPr="00430BC9">
        <w:rPr>
          <w:rFonts w:ascii="Palatino Linotype" w:hAnsi="Palatino Linotype"/>
          <w:b/>
          <w:lang w:eastAsia="es-ES_tradnl"/>
        </w:rPr>
        <w:lastRenderedPageBreak/>
        <w:t>RECURRENTE</w:t>
      </w:r>
      <w:r w:rsidR="00EF6C03" w:rsidRPr="00430BC9">
        <w:rPr>
          <w:rFonts w:ascii="Palatino Linotype" w:hAnsi="Palatino Linotype"/>
          <w:lang w:eastAsia="es-ES_tradnl"/>
        </w:rPr>
        <w:t xml:space="preserve"> en el Recurso de Revisión </w:t>
      </w:r>
      <w:r w:rsidR="00DA3A2E" w:rsidRPr="00430BC9">
        <w:rPr>
          <w:rFonts w:ascii="Palatino Linotype" w:eastAsia="Palatino Linotype" w:hAnsi="Palatino Linotype" w:cs="Palatino Linotype"/>
          <w:b/>
        </w:rPr>
        <w:t>01007/INFOEM/AD/RR/2023</w:t>
      </w:r>
      <w:r w:rsidR="00EF6C03" w:rsidRPr="00430BC9">
        <w:rPr>
          <w:rFonts w:ascii="Palatino Linotype" w:hAnsi="Palatino Linotype"/>
          <w:lang w:eastAsia="es-ES_tradnl"/>
        </w:rPr>
        <w:t xml:space="preserve">, en términos del considerando </w:t>
      </w:r>
      <w:r w:rsidR="00DA3A2E" w:rsidRPr="00430BC9">
        <w:rPr>
          <w:rFonts w:ascii="Palatino Linotype" w:hAnsi="Palatino Linotype"/>
          <w:b/>
          <w:lang w:eastAsia="es-ES_tradnl"/>
        </w:rPr>
        <w:t>QUINTO</w:t>
      </w:r>
      <w:r w:rsidR="00EF6C03" w:rsidRPr="00430BC9">
        <w:rPr>
          <w:rFonts w:ascii="Palatino Linotype" w:hAnsi="Palatino Linotype"/>
          <w:lang w:eastAsia="es-ES_tradnl"/>
        </w:rPr>
        <w:t xml:space="preserve"> de la presente Resolución.</w:t>
      </w:r>
    </w:p>
    <w:p w14:paraId="25FE8EA1" w14:textId="77777777" w:rsidR="00DA3A2E" w:rsidRPr="00430BC9" w:rsidRDefault="00DA3A2E" w:rsidP="00430BC9">
      <w:pPr>
        <w:spacing w:line="360" w:lineRule="auto"/>
        <w:jc w:val="both"/>
        <w:rPr>
          <w:rFonts w:ascii="Palatino Linotype" w:hAnsi="Palatino Linotype"/>
          <w:lang w:eastAsia="es-ES_tradnl"/>
        </w:rPr>
      </w:pPr>
    </w:p>
    <w:p w14:paraId="383C9F91" w14:textId="1E4B2E51" w:rsidR="004345A8" w:rsidRPr="00430BC9" w:rsidRDefault="004345A8" w:rsidP="00430BC9">
      <w:pPr>
        <w:spacing w:line="360" w:lineRule="auto"/>
        <w:ind w:right="49"/>
        <w:jc w:val="both"/>
        <w:rPr>
          <w:rFonts w:ascii="Palatino Linotype" w:eastAsia="Palatino Linotype" w:hAnsi="Palatino Linotype" w:cs="Palatino Linotype"/>
          <w:b/>
        </w:rPr>
      </w:pPr>
      <w:r w:rsidRPr="00430BC9">
        <w:rPr>
          <w:rFonts w:ascii="Palatino Linotype" w:eastAsia="Palatino Linotype" w:hAnsi="Palatino Linotype" w:cs="Palatino Linotype"/>
          <w:b/>
        </w:rPr>
        <w:t xml:space="preserve">SEGUNDO. Notifíquese </w:t>
      </w:r>
      <w:r w:rsidRPr="00430BC9">
        <w:rPr>
          <w:rFonts w:ascii="Palatino Linotype" w:eastAsia="Palatino Linotype" w:hAnsi="Palatino Linotype" w:cs="Palatino Linotype"/>
        </w:rPr>
        <w:t xml:space="preserve">la presente resolución </w:t>
      </w:r>
      <w:r w:rsidR="00B83FDB" w:rsidRPr="00430BC9">
        <w:rPr>
          <w:rFonts w:ascii="Palatino Linotype" w:eastAsia="Palatino Linotype" w:hAnsi="Palatino Linotype" w:cs="Palatino Linotype"/>
        </w:rPr>
        <w:t xml:space="preserve">vía </w:t>
      </w:r>
      <w:r w:rsidR="00B83FDB" w:rsidRPr="00430BC9">
        <w:rPr>
          <w:rFonts w:ascii="Palatino Linotype" w:eastAsia="Palatino Linotype" w:hAnsi="Palatino Linotype" w:cs="Palatino Linotype"/>
          <w:b/>
        </w:rPr>
        <w:t>SARCOEM</w:t>
      </w:r>
      <w:r w:rsidR="00B83FDB" w:rsidRPr="00430BC9">
        <w:rPr>
          <w:rFonts w:ascii="Palatino Linotype" w:eastAsia="Palatino Linotype" w:hAnsi="Palatino Linotype" w:cs="Palatino Linotype"/>
        </w:rPr>
        <w:t xml:space="preserve"> </w:t>
      </w:r>
      <w:r w:rsidRPr="00430BC9">
        <w:rPr>
          <w:rFonts w:ascii="Palatino Linotype" w:eastAsia="Palatino Linotype" w:hAnsi="Palatino Linotype" w:cs="Palatino Linotype"/>
        </w:rPr>
        <w:t>a la Titular de la Unidad de Transparencia del</w:t>
      </w:r>
      <w:r w:rsidRPr="00430BC9">
        <w:rPr>
          <w:rFonts w:ascii="Palatino Linotype" w:eastAsia="Palatino Linotype" w:hAnsi="Palatino Linotype" w:cs="Palatino Linotype"/>
          <w:b/>
        </w:rPr>
        <w:t xml:space="preserve"> SUJETO OBLIGADO </w:t>
      </w:r>
      <w:r w:rsidRPr="00430BC9">
        <w:rPr>
          <w:rFonts w:ascii="Palatino Linotype" w:eastAsia="Palatino Linotype" w:hAnsi="Palatino Linotype" w:cs="Palatino Linotype"/>
        </w:rPr>
        <w:t>para su conocimiento</w:t>
      </w:r>
      <w:r w:rsidRPr="00430BC9">
        <w:rPr>
          <w:rFonts w:ascii="Palatino Linotype" w:eastAsia="Palatino Linotype" w:hAnsi="Palatino Linotype" w:cs="Palatino Linotype"/>
          <w:b/>
        </w:rPr>
        <w:t>.</w:t>
      </w:r>
    </w:p>
    <w:p w14:paraId="08C250A0" w14:textId="77777777" w:rsidR="004345A8" w:rsidRPr="00430BC9" w:rsidRDefault="004345A8" w:rsidP="00430BC9">
      <w:pPr>
        <w:spacing w:line="360" w:lineRule="auto"/>
        <w:ind w:right="49"/>
        <w:jc w:val="both"/>
        <w:rPr>
          <w:rFonts w:ascii="Palatino Linotype" w:eastAsia="Palatino Linotype" w:hAnsi="Palatino Linotype" w:cs="Palatino Linotype"/>
          <w:b/>
        </w:rPr>
      </w:pPr>
    </w:p>
    <w:p w14:paraId="219BC086" w14:textId="6B9C4145" w:rsidR="004345A8" w:rsidRPr="00430BC9" w:rsidRDefault="004345A8" w:rsidP="00430BC9">
      <w:pPr>
        <w:spacing w:line="360" w:lineRule="auto"/>
        <w:ind w:right="49"/>
        <w:jc w:val="both"/>
        <w:rPr>
          <w:rFonts w:ascii="Palatino Linotype" w:eastAsia="Palatino Linotype" w:hAnsi="Palatino Linotype" w:cs="Palatino Linotype"/>
          <w:b/>
        </w:rPr>
      </w:pPr>
      <w:r w:rsidRPr="00430BC9">
        <w:rPr>
          <w:rFonts w:ascii="Palatino Linotype" w:eastAsia="Palatino Linotype" w:hAnsi="Palatino Linotype" w:cs="Palatino Linotype"/>
          <w:b/>
        </w:rPr>
        <w:t xml:space="preserve">TERCERO. Notifíquese </w:t>
      </w:r>
      <w:r w:rsidRPr="00430BC9">
        <w:rPr>
          <w:rFonts w:ascii="Palatino Linotype" w:eastAsia="Palatino Linotype" w:hAnsi="Palatino Linotype" w:cs="Palatino Linotype"/>
        </w:rPr>
        <w:t>a</w:t>
      </w:r>
      <w:r w:rsidR="00DA3A2E" w:rsidRPr="00430BC9">
        <w:rPr>
          <w:rFonts w:ascii="Palatino Linotype" w:eastAsia="Palatino Linotype" w:hAnsi="Palatino Linotype" w:cs="Palatino Linotype"/>
        </w:rPr>
        <w:t xml:space="preserve"> </w:t>
      </w:r>
      <w:r w:rsidR="00DA3A2E" w:rsidRPr="00430BC9">
        <w:rPr>
          <w:rFonts w:ascii="Palatino Linotype" w:eastAsia="Palatino Linotype" w:hAnsi="Palatino Linotype" w:cs="Palatino Linotype"/>
          <w:b/>
        </w:rPr>
        <w:t>LA</w:t>
      </w:r>
      <w:r w:rsidRPr="00430BC9">
        <w:rPr>
          <w:rFonts w:ascii="Palatino Linotype" w:eastAsia="Palatino Linotype" w:hAnsi="Palatino Linotype" w:cs="Palatino Linotype"/>
          <w:b/>
        </w:rPr>
        <w:t xml:space="preserve"> RECURRENTE </w:t>
      </w:r>
      <w:r w:rsidRPr="00430BC9">
        <w:rPr>
          <w:rFonts w:ascii="Palatino Linotype" w:eastAsia="Palatino Linotype" w:hAnsi="Palatino Linotype" w:cs="Palatino Linotype"/>
        </w:rPr>
        <w:t xml:space="preserve">la presente resolución vía </w:t>
      </w:r>
      <w:r w:rsidRPr="00430BC9">
        <w:rPr>
          <w:rFonts w:ascii="Palatino Linotype" w:eastAsia="Palatino Linotype" w:hAnsi="Palatino Linotype" w:cs="Palatino Linotype"/>
          <w:b/>
        </w:rPr>
        <w:t>SA</w:t>
      </w:r>
      <w:r w:rsidR="00C95A49" w:rsidRPr="00430BC9">
        <w:rPr>
          <w:rFonts w:ascii="Palatino Linotype" w:eastAsia="Palatino Linotype" w:hAnsi="Palatino Linotype" w:cs="Palatino Linotype"/>
          <w:b/>
        </w:rPr>
        <w:t>RCOEM</w:t>
      </w:r>
      <w:r w:rsidRPr="00430BC9">
        <w:rPr>
          <w:rFonts w:ascii="Palatino Linotype" w:eastAsia="Palatino Linotype" w:hAnsi="Palatino Linotype" w:cs="Palatino Linotype"/>
          <w:b/>
        </w:rPr>
        <w:t>.</w:t>
      </w:r>
    </w:p>
    <w:p w14:paraId="0F0491B8" w14:textId="77777777" w:rsidR="00D2020B" w:rsidRPr="00430BC9" w:rsidRDefault="00D2020B" w:rsidP="00430BC9">
      <w:pPr>
        <w:spacing w:line="360" w:lineRule="auto"/>
        <w:jc w:val="both"/>
        <w:rPr>
          <w:rFonts w:ascii="Palatino Linotype" w:hAnsi="Palatino Linotype" w:cs="Arial"/>
          <w:b/>
        </w:rPr>
      </w:pPr>
    </w:p>
    <w:p w14:paraId="0D2203E1" w14:textId="77777777" w:rsidR="00D03E62" w:rsidRDefault="004345A8" w:rsidP="00D03E62">
      <w:pPr>
        <w:spacing w:line="360" w:lineRule="auto"/>
        <w:jc w:val="both"/>
        <w:rPr>
          <w:rFonts w:ascii="Palatino Linotype" w:hAnsi="Palatino Linotype"/>
          <w:lang w:eastAsia="es-ES_tradnl"/>
        </w:rPr>
      </w:pPr>
      <w:r w:rsidRPr="00430BC9">
        <w:rPr>
          <w:rFonts w:ascii="Palatino Linotype" w:hAnsi="Palatino Linotype" w:cs="Arial"/>
          <w:b/>
        </w:rPr>
        <w:t xml:space="preserve">CUARTO. </w:t>
      </w:r>
      <w:r w:rsidRPr="00430BC9">
        <w:rPr>
          <w:rFonts w:ascii="Palatino Linotype" w:eastAsiaTheme="minorEastAsia" w:hAnsi="Palatino Linotype"/>
          <w:b/>
          <w:lang w:eastAsia="es-ES_tradnl"/>
        </w:rPr>
        <w:t>Hágase del conocimiento</w:t>
      </w:r>
      <w:r w:rsidRPr="00430BC9">
        <w:rPr>
          <w:rFonts w:ascii="Palatino Linotype" w:eastAsiaTheme="minorEastAsia" w:hAnsi="Palatino Linotype"/>
          <w:lang w:eastAsia="es-ES_tradnl"/>
        </w:rPr>
        <w:t xml:space="preserve"> de</w:t>
      </w:r>
      <w:r w:rsidR="007D37C0" w:rsidRPr="00430BC9">
        <w:rPr>
          <w:rFonts w:ascii="Palatino Linotype" w:eastAsiaTheme="minorEastAsia" w:hAnsi="Palatino Linotype"/>
          <w:lang w:eastAsia="es-ES_tradnl"/>
        </w:rPr>
        <w:t xml:space="preserve"> </w:t>
      </w:r>
      <w:r w:rsidR="007D37C0" w:rsidRPr="00430BC9">
        <w:rPr>
          <w:rFonts w:ascii="Palatino Linotype" w:eastAsiaTheme="minorEastAsia" w:hAnsi="Palatino Linotype"/>
          <w:b/>
          <w:lang w:eastAsia="es-ES_tradnl"/>
        </w:rPr>
        <w:t>LA</w:t>
      </w:r>
      <w:r w:rsidRPr="00430BC9">
        <w:rPr>
          <w:rFonts w:ascii="Palatino Linotype" w:eastAsiaTheme="minorEastAsia" w:hAnsi="Palatino Linotype"/>
          <w:lang w:eastAsia="es-ES_tradnl"/>
        </w:rPr>
        <w:t xml:space="preserve"> </w:t>
      </w:r>
      <w:r w:rsidRPr="00430BC9">
        <w:rPr>
          <w:rFonts w:ascii="Palatino Linotype" w:eastAsiaTheme="minorEastAsia" w:hAnsi="Palatino Linotype"/>
          <w:b/>
          <w:lang w:eastAsia="es-ES_tradnl"/>
        </w:rPr>
        <w:t>RECURRENTE</w:t>
      </w:r>
      <w:r w:rsidRPr="00430BC9">
        <w:rPr>
          <w:rFonts w:ascii="Palatino Linotype" w:eastAsiaTheme="minorEastAsia" w:hAnsi="Palatino Linotype"/>
          <w:lang w:eastAsia="es-ES_tradnl"/>
        </w:rPr>
        <w:t xml:space="preserve"> que de conformidad con lo establecido en el artículo </w:t>
      </w:r>
      <w:r w:rsidRPr="00430BC9">
        <w:rPr>
          <w:rFonts w:ascii="Palatino Linotype" w:hAnsi="Palatino Linotype"/>
          <w:lang w:eastAsia="es-ES_tradnl"/>
        </w:rPr>
        <w:t>142 de la Ley de Protección de Datos Personales en Posesión de Sujetos Obligados del Estado de México y Municipios, podrá impugnarla vía Juicio de Amparo en los términos de las leyes aplicables.</w:t>
      </w:r>
    </w:p>
    <w:p w14:paraId="091DF9E1" w14:textId="77777777" w:rsidR="00D03E62" w:rsidRDefault="00D03E62" w:rsidP="00D03E62">
      <w:pPr>
        <w:spacing w:line="360" w:lineRule="auto"/>
        <w:jc w:val="both"/>
        <w:rPr>
          <w:rFonts w:ascii="Palatino Linotype" w:hAnsi="Palatino Linotype"/>
          <w:lang w:eastAsia="es-ES_tradnl"/>
        </w:rPr>
      </w:pPr>
    </w:p>
    <w:p w14:paraId="05337256" w14:textId="6CFB8B5A" w:rsidR="00AC3C66" w:rsidRPr="00D03E62" w:rsidRDefault="00AC3C66" w:rsidP="00D03E62">
      <w:pPr>
        <w:spacing w:line="360" w:lineRule="auto"/>
        <w:jc w:val="both"/>
        <w:rPr>
          <w:rFonts w:ascii="Palatino Linotype" w:hAnsi="Palatino Linotype"/>
          <w:lang w:eastAsia="es-ES_tradnl"/>
        </w:rPr>
      </w:pPr>
      <w:r w:rsidRPr="00430BC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545A1" w:rsidRPr="00430BC9">
        <w:rPr>
          <w:rFonts w:ascii="Palatino Linotype" w:eastAsia="Palatino Linotype" w:hAnsi="Palatino Linotype" w:cs="Palatino Linotype"/>
        </w:rPr>
        <w:t>TRI</w:t>
      </w:r>
      <w:r w:rsidR="0015670A" w:rsidRPr="00430BC9">
        <w:rPr>
          <w:rFonts w:ascii="Palatino Linotype" w:eastAsia="Palatino Linotype" w:hAnsi="Palatino Linotype" w:cs="Palatino Linotype"/>
        </w:rPr>
        <w:t xml:space="preserve">GÉSIMA </w:t>
      </w:r>
      <w:r w:rsidR="006C09B5" w:rsidRPr="00430BC9">
        <w:rPr>
          <w:rFonts w:ascii="Palatino Linotype" w:eastAsia="Palatino Linotype" w:hAnsi="Palatino Linotype" w:cs="Palatino Linotype"/>
        </w:rPr>
        <w:t>PRIMERA</w:t>
      </w:r>
      <w:r w:rsidRPr="00430BC9">
        <w:rPr>
          <w:rFonts w:ascii="Palatino Linotype" w:eastAsia="Palatino Linotype" w:hAnsi="Palatino Linotype" w:cs="Palatino Linotype"/>
        </w:rPr>
        <w:t xml:space="preserve"> SESIÓN ORDINARIA CELEBRADA EL </w:t>
      </w:r>
      <w:r w:rsidR="006545A1" w:rsidRPr="00430BC9">
        <w:rPr>
          <w:rFonts w:ascii="Palatino Linotype" w:eastAsia="Palatino Linotype" w:hAnsi="Palatino Linotype" w:cs="Palatino Linotype"/>
        </w:rPr>
        <w:t>CUATRO DE SEPTIEMBRE</w:t>
      </w:r>
      <w:r w:rsidRPr="00430BC9">
        <w:rPr>
          <w:rFonts w:ascii="Palatino Linotype" w:eastAsia="Palatino Linotype" w:hAnsi="Palatino Linotype" w:cs="Palatino Linotype"/>
        </w:rPr>
        <w:t xml:space="preserve"> DE DOS MIL VEINTICUATRO, ANTE EL SECRETARIO TÉCNICO DEL PLENO, ALEXIS TAPIA RAMÍREZ. </w:t>
      </w:r>
    </w:p>
    <w:p w14:paraId="66BFDAE2" w14:textId="031CA2B8" w:rsidR="00726301" w:rsidRDefault="00FF484A" w:rsidP="00430BC9">
      <w:pPr>
        <w:spacing w:line="360" w:lineRule="auto"/>
        <w:ind w:right="49"/>
        <w:jc w:val="both"/>
        <w:rPr>
          <w:rFonts w:ascii="Palatino Linotype" w:eastAsia="Palatino Linotype" w:hAnsi="Palatino Linotype" w:cs="Palatino Linotype"/>
          <w:sz w:val="22"/>
        </w:rPr>
      </w:pPr>
      <w:r w:rsidRPr="00430BC9">
        <w:rPr>
          <w:rFonts w:ascii="Palatino Linotype" w:eastAsia="Palatino Linotype" w:hAnsi="Palatino Linotype" w:cs="Palatino Linotype"/>
          <w:sz w:val="22"/>
        </w:rPr>
        <w:t>SCMM/AGZ/DEMF/PAG</w:t>
      </w:r>
    </w:p>
    <w:p w14:paraId="28CAAAAA" w14:textId="77777777" w:rsidR="0020542E" w:rsidRDefault="0020542E" w:rsidP="00430BC9">
      <w:pPr>
        <w:spacing w:line="360" w:lineRule="auto"/>
        <w:ind w:right="49"/>
        <w:jc w:val="both"/>
        <w:rPr>
          <w:rFonts w:ascii="Palatino Linotype" w:eastAsia="Palatino Linotype" w:hAnsi="Palatino Linotype" w:cs="Palatino Linotype"/>
          <w:sz w:val="22"/>
        </w:rPr>
      </w:pPr>
    </w:p>
    <w:p w14:paraId="0201F8C1" w14:textId="77777777" w:rsidR="0020542E" w:rsidRPr="00430BC9" w:rsidRDefault="0020542E" w:rsidP="00430BC9">
      <w:pPr>
        <w:spacing w:line="360" w:lineRule="auto"/>
        <w:ind w:right="49"/>
        <w:jc w:val="both"/>
        <w:rPr>
          <w:rFonts w:ascii="Palatino Linotype" w:eastAsia="Palatino Linotype" w:hAnsi="Palatino Linotype" w:cs="Palatino Linotype"/>
          <w:sz w:val="22"/>
        </w:rPr>
      </w:pPr>
    </w:p>
    <w:p w14:paraId="12EDE974" w14:textId="5E2DA8A9" w:rsidR="00AB6706" w:rsidRPr="00430BC9" w:rsidRDefault="00AB6706" w:rsidP="00430BC9">
      <w:pPr>
        <w:spacing w:line="360" w:lineRule="auto"/>
        <w:rPr>
          <w:rFonts w:ascii="Palatino Linotype" w:eastAsia="Palatino Linotype" w:hAnsi="Palatino Linotype" w:cs="Palatino Linotype"/>
        </w:rPr>
      </w:pPr>
    </w:p>
    <w:sectPr w:rsidR="00AB6706" w:rsidRPr="00430BC9">
      <w:headerReference w:type="even" r:id="rId14"/>
      <w:headerReference w:type="default" r:id="rId15"/>
      <w:footerReference w:type="default" r:id="rId16"/>
      <w:headerReference w:type="first" r:id="rId17"/>
      <w:footerReference w:type="first" r:id="rId18"/>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F448D" w14:textId="77777777" w:rsidR="00311EC2" w:rsidRDefault="00311EC2">
      <w:r>
        <w:separator/>
      </w:r>
    </w:p>
  </w:endnote>
  <w:endnote w:type="continuationSeparator" w:id="0">
    <w:p w14:paraId="4F29B3C7" w14:textId="77777777" w:rsidR="00311EC2" w:rsidRDefault="0031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BF366" w14:textId="77777777" w:rsidR="00EB08AF" w:rsidRDefault="00EB08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A5427">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A5427">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51AF" w14:textId="77777777" w:rsidR="00EB08AF" w:rsidRDefault="00EB08A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A542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A5427">
      <w:rPr>
        <w:rFonts w:ascii="Palatino Linotype" w:eastAsia="Palatino Linotype" w:hAnsi="Palatino Linotype" w:cs="Palatino Linotype"/>
        <w:noProof/>
        <w:color w:val="000000"/>
        <w:sz w:val="22"/>
        <w:szCs w:val="22"/>
      </w:rPr>
      <w:t>36</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F924" w14:textId="77777777" w:rsidR="00311EC2" w:rsidRDefault="00311EC2">
      <w:r>
        <w:separator/>
      </w:r>
    </w:p>
  </w:footnote>
  <w:footnote w:type="continuationSeparator" w:id="0">
    <w:p w14:paraId="40FBB1B9" w14:textId="77777777" w:rsidR="00311EC2" w:rsidRDefault="00311EC2">
      <w:r>
        <w:continuationSeparator/>
      </w:r>
    </w:p>
  </w:footnote>
  <w:footnote w:id="1">
    <w:p w14:paraId="0CBA8DAD" w14:textId="77777777" w:rsidR="00EB08AF" w:rsidRDefault="00EB08AF">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359F" w14:textId="77777777" w:rsidR="00EB08AF" w:rsidRDefault="00311EC2">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6731A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E037" w14:textId="77777777" w:rsidR="00EB08AF" w:rsidRDefault="00311EC2">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72FF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39.3pt;margin-top:-69.1pt;width:540pt;height:10in;z-index:-251659776;mso-position-horizontal:absolute;mso-position-horizontal-relative:margin;mso-position-vertical:absolute;mso-position-vertical-relative:margin">
          <v:imagedata r:id="rId1" o:title="image1"/>
          <w10:wrap anchorx="margin" anchory="margin"/>
        </v:shape>
      </w:pict>
    </w:r>
  </w:p>
  <w:tbl>
    <w:tblPr>
      <w:tblStyle w:val="a0"/>
      <w:tblW w:w="9534" w:type="dxa"/>
      <w:tblInd w:w="-142" w:type="dxa"/>
      <w:tblLayout w:type="fixed"/>
      <w:tblLook w:val="0400" w:firstRow="0" w:lastRow="0" w:firstColumn="0" w:lastColumn="0" w:noHBand="0" w:noVBand="1"/>
    </w:tblPr>
    <w:tblGrid>
      <w:gridCol w:w="3261"/>
      <w:gridCol w:w="2551"/>
      <w:gridCol w:w="3722"/>
    </w:tblGrid>
    <w:tr w:rsidR="00EB08AF" w14:paraId="02C5FB0E" w14:textId="77777777">
      <w:tc>
        <w:tcPr>
          <w:tcW w:w="3261" w:type="dxa"/>
          <w:vMerge w:val="restart"/>
        </w:tcPr>
        <w:p w14:paraId="10EA86BC"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eastAsia="es-MX"/>
            </w:rPr>
            <w:drawing>
              <wp:inline distT="0" distB="0" distL="0" distR="0" wp14:anchorId="06237E37" wp14:editId="1AADB4E9">
                <wp:extent cx="1692162" cy="852673"/>
                <wp:effectExtent l="0" t="0" r="0" b="0"/>
                <wp:docPr id="16490652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03F8B3A"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0CCFAFF" w14:textId="0A3A3496" w:rsidR="00EB08AF" w:rsidRDefault="00EB08AF" w:rsidP="001E6F82">
          <w:pPr>
            <w:jc w:val="both"/>
            <w:rPr>
              <w:rFonts w:ascii="Palatino Linotype" w:eastAsia="Palatino Linotype" w:hAnsi="Palatino Linotype" w:cs="Palatino Linotype"/>
              <w:b/>
            </w:rPr>
          </w:pPr>
          <w:r w:rsidRPr="00111BDC">
            <w:rPr>
              <w:rFonts w:ascii="Palatino Linotype" w:eastAsia="Palatino Linotype" w:hAnsi="Palatino Linotype" w:cs="Palatino Linotype"/>
              <w:b/>
            </w:rPr>
            <w:t>01007/INFOEM/AD/RR/2023</w:t>
          </w:r>
        </w:p>
      </w:tc>
    </w:tr>
    <w:tr w:rsidR="00EB08AF" w14:paraId="0313CD36" w14:textId="77777777">
      <w:tc>
        <w:tcPr>
          <w:tcW w:w="3261" w:type="dxa"/>
          <w:vMerge/>
        </w:tcPr>
        <w:p w14:paraId="003D09A7" w14:textId="77777777" w:rsidR="00EB08AF" w:rsidRDefault="00EB08AF">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40A7FCAC"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07953B62" w14:textId="5727CA22" w:rsidR="00EB08AF" w:rsidRDefault="00EB08AF">
          <w:pPr>
            <w:jc w:val="both"/>
            <w:rPr>
              <w:rFonts w:ascii="Palatino Linotype" w:eastAsia="Palatino Linotype" w:hAnsi="Palatino Linotype" w:cs="Palatino Linotype"/>
              <w:b/>
            </w:rPr>
          </w:pPr>
          <w:r w:rsidRPr="00111BDC">
            <w:rPr>
              <w:rFonts w:ascii="Palatino Linotype" w:eastAsia="Palatino Linotype" w:hAnsi="Palatino Linotype" w:cs="Palatino Linotype"/>
              <w:b/>
              <w:sz w:val="22"/>
              <w:szCs w:val="22"/>
            </w:rPr>
            <w:t>Secretaría de Seguridad</w:t>
          </w:r>
        </w:p>
      </w:tc>
    </w:tr>
    <w:tr w:rsidR="00EB08AF" w14:paraId="1E24A657" w14:textId="77777777">
      <w:trPr>
        <w:trHeight w:val="228"/>
      </w:trPr>
      <w:tc>
        <w:tcPr>
          <w:tcW w:w="3261" w:type="dxa"/>
          <w:vMerge/>
        </w:tcPr>
        <w:p w14:paraId="29B44358" w14:textId="77777777" w:rsidR="00EB08AF" w:rsidRDefault="00EB08AF">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3885FB1" w14:textId="0B35C609" w:rsidR="00EB08AF" w:rsidRDefault="00EB08AF" w:rsidP="00430BC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w:t>
          </w:r>
          <w:r w:rsidR="00430BC9">
            <w:rPr>
              <w:rFonts w:ascii="Palatino Linotype" w:eastAsia="Palatino Linotype" w:hAnsi="Palatino Linotype" w:cs="Palatino Linotype"/>
              <w:b/>
              <w:sz w:val="22"/>
              <w:szCs w:val="22"/>
            </w:rPr>
            <w:t>a</w:t>
          </w:r>
          <w:r>
            <w:rPr>
              <w:rFonts w:ascii="Palatino Linotype" w:eastAsia="Palatino Linotype" w:hAnsi="Palatino Linotype" w:cs="Palatino Linotype"/>
              <w:b/>
              <w:sz w:val="22"/>
              <w:szCs w:val="22"/>
            </w:rPr>
            <w:t xml:space="preserve"> Ponente:</w:t>
          </w:r>
        </w:p>
      </w:tc>
      <w:tc>
        <w:tcPr>
          <w:tcW w:w="3722" w:type="dxa"/>
          <w:shd w:val="clear" w:color="auto" w:fill="auto"/>
        </w:tcPr>
        <w:p w14:paraId="21CBAFD1" w14:textId="77777777" w:rsidR="00EB08AF" w:rsidRDefault="00EB08A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7F0E2108" w14:textId="77777777" w:rsidR="00EB08AF" w:rsidRDefault="00EB08A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B6D9" w14:textId="56D1C5EC" w:rsidR="00EB08AF" w:rsidRDefault="00311EC2">
    <w:pPr>
      <w:tabs>
        <w:tab w:val="left" w:pos="5123"/>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5021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9.65pt;margin-top:-111.45pt;width:540pt;height:10in;z-index:-251658752;mso-position-horizontal:absolute;mso-position-horizontal-relative:margin;mso-position-vertical:absolute;mso-position-vertical-relative:margin">
          <v:imagedata r:id="rId1" o:title="image1"/>
          <w10:wrap anchorx="margin" anchory="margin"/>
        </v:shape>
      </w:pict>
    </w:r>
    <w:r w:rsidR="00EB08AF">
      <w:rPr>
        <w:rFonts w:ascii="Palatino Linotype" w:eastAsia="Palatino Linotype" w:hAnsi="Palatino Linotype" w:cs="Palatino Linotype"/>
        <w:sz w:val="28"/>
        <w:szCs w:val="28"/>
      </w:rPr>
      <w:tab/>
    </w:r>
  </w:p>
  <w:tbl>
    <w:tblPr>
      <w:tblStyle w:val="a1"/>
      <w:tblW w:w="10490" w:type="dxa"/>
      <w:tblInd w:w="-1276" w:type="dxa"/>
      <w:tblLayout w:type="fixed"/>
      <w:tblLook w:val="0400" w:firstRow="0" w:lastRow="0" w:firstColumn="0" w:lastColumn="0" w:noHBand="0" w:noVBand="1"/>
    </w:tblPr>
    <w:tblGrid>
      <w:gridCol w:w="4253"/>
      <w:gridCol w:w="2552"/>
      <w:gridCol w:w="3685"/>
    </w:tblGrid>
    <w:tr w:rsidR="00EB08AF" w14:paraId="71EE378C" w14:textId="77777777">
      <w:tc>
        <w:tcPr>
          <w:tcW w:w="4253" w:type="dxa"/>
          <w:vMerge w:val="restart"/>
          <w:shd w:val="clear" w:color="auto" w:fill="auto"/>
        </w:tcPr>
        <w:p w14:paraId="0B1C873D" w14:textId="77777777" w:rsidR="00EB08AF" w:rsidRDefault="00EB08AF">
          <w:pPr>
            <w:rPr>
              <w:rFonts w:ascii="Palatino Linotype" w:eastAsia="Palatino Linotype" w:hAnsi="Palatino Linotype" w:cs="Palatino Linotype"/>
              <w:b/>
              <w:sz w:val="22"/>
              <w:szCs w:val="22"/>
            </w:rPr>
          </w:pPr>
          <w:bookmarkStart w:id="1" w:name="_Hlk168767353"/>
          <w:r>
            <w:rPr>
              <w:rFonts w:ascii="Palatino Linotype" w:eastAsia="Palatino Linotype" w:hAnsi="Palatino Linotype" w:cs="Palatino Linotype"/>
              <w:noProof/>
              <w:sz w:val="28"/>
              <w:szCs w:val="28"/>
              <w:lang w:val="es-MX" w:eastAsia="es-MX"/>
            </w:rPr>
            <w:drawing>
              <wp:inline distT="0" distB="0" distL="0" distR="0" wp14:anchorId="0C9BE875" wp14:editId="543191FE">
                <wp:extent cx="1692162" cy="852673"/>
                <wp:effectExtent l="0" t="0" r="0" b="0"/>
                <wp:docPr id="19954705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07CF1EB"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459BE81" w14:textId="41B59CFC" w:rsidR="00EB08AF" w:rsidRDefault="00EB08AF" w:rsidP="001E6F82">
          <w:pPr>
            <w:jc w:val="both"/>
            <w:rPr>
              <w:rFonts w:ascii="Palatino Linotype" w:eastAsia="Palatino Linotype" w:hAnsi="Palatino Linotype" w:cs="Palatino Linotype"/>
              <w:b/>
              <w:sz w:val="22"/>
              <w:szCs w:val="22"/>
            </w:rPr>
          </w:pPr>
          <w:r w:rsidRPr="00111BDC">
            <w:rPr>
              <w:rFonts w:ascii="Palatino Linotype" w:eastAsia="Palatino Linotype" w:hAnsi="Palatino Linotype" w:cs="Palatino Linotype"/>
              <w:b/>
              <w:sz w:val="22"/>
              <w:szCs w:val="22"/>
            </w:rPr>
            <w:t>01007/INFOEM/AD/RR/2023</w:t>
          </w:r>
        </w:p>
      </w:tc>
    </w:tr>
    <w:bookmarkEnd w:id="1"/>
    <w:tr w:rsidR="00EB08AF" w14:paraId="4761B9AC" w14:textId="77777777">
      <w:tc>
        <w:tcPr>
          <w:tcW w:w="4253" w:type="dxa"/>
          <w:vMerge/>
          <w:shd w:val="clear" w:color="auto" w:fill="auto"/>
        </w:tcPr>
        <w:p w14:paraId="5AD5EA26" w14:textId="77777777" w:rsidR="00EB08AF" w:rsidRDefault="00EB08A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B848A0C"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06B0CAD3" w14:textId="2CE8909E" w:rsidR="00EB08AF" w:rsidRDefault="00A054B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 </w:t>
          </w:r>
          <w:proofErr w:type="spellStart"/>
          <w:r>
            <w:rPr>
              <w:rFonts w:ascii="Palatino Linotype" w:eastAsia="Palatino Linotype" w:hAnsi="Palatino Linotype" w:cs="Palatino Linotype"/>
              <w:b/>
              <w:sz w:val="22"/>
              <w:szCs w:val="22"/>
            </w:rPr>
            <w:t>XXXXXXXXX</w:t>
          </w:r>
          <w:proofErr w:type="spellEnd"/>
          <w:r>
            <w:rPr>
              <w:rFonts w:ascii="Palatino Linotype" w:eastAsia="Palatino Linotype" w:hAnsi="Palatino Linotype" w:cs="Palatino Linotype"/>
              <w:b/>
              <w:sz w:val="22"/>
              <w:szCs w:val="22"/>
            </w:rPr>
            <w:t xml:space="preserve"> XXXXXXX</w:t>
          </w:r>
        </w:p>
      </w:tc>
    </w:tr>
    <w:tr w:rsidR="00EB08AF" w14:paraId="4DAFE618" w14:textId="77777777">
      <w:trPr>
        <w:trHeight w:val="228"/>
      </w:trPr>
      <w:tc>
        <w:tcPr>
          <w:tcW w:w="4253" w:type="dxa"/>
          <w:vMerge/>
          <w:shd w:val="clear" w:color="auto" w:fill="auto"/>
        </w:tcPr>
        <w:p w14:paraId="0B1CDE18" w14:textId="77777777" w:rsidR="00EB08AF" w:rsidRDefault="00EB08A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D80F3B1" w14:textId="77777777" w:rsidR="00EB08AF" w:rsidRDefault="00EB08A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711B741" w14:textId="0D1ADBAA" w:rsidR="00EB08AF" w:rsidRDefault="00EB08AF">
          <w:pPr>
            <w:jc w:val="both"/>
            <w:rPr>
              <w:rFonts w:ascii="Palatino Linotype" w:eastAsia="Palatino Linotype" w:hAnsi="Palatino Linotype" w:cs="Palatino Linotype"/>
              <w:b/>
              <w:sz w:val="22"/>
              <w:szCs w:val="22"/>
            </w:rPr>
          </w:pPr>
          <w:r w:rsidRPr="00111BDC">
            <w:rPr>
              <w:rFonts w:ascii="Palatino Linotype" w:eastAsia="Palatino Linotype" w:hAnsi="Palatino Linotype" w:cs="Palatino Linotype"/>
              <w:b/>
              <w:sz w:val="22"/>
              <w:szCs w:val="22"/>
            </w:rPr>
            <w:t>Secretaría de Seguridad</w:t>
          </w:r>
        </w:p>
      </w:tc>
    </w:tr>
    <w:tr w:rsidR="00EB08AF" w14:paraId="7910E0D3" w14:textId="77777777">
      <w:tc>
        <w:tcPr>
          <w:tcW w:w="4253" w:type="dxa"/>
          <w:vMerge/>
          <w:shd w:val="clear" w:color="auto" w:fill="auto"/>
        </w:tcPr>
        <w:p w14:paraId="701B0A5F" w14:textId="77777777" w:rsidR="00EB08AF" w:rsidRDefault="00EB08A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869CEAE" w14:textId="02FCA9EA" w:rsidR="00EB08AF" w:rsidRDefault="00430BC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w:t>
          </w:r>
          <w:r w:rsidR="00EB08AF">
            <w:rPr>
              <w:rFonts w:ascii="Palatino Linotype" w:eastAsia="Palatino Linotype" w:hAnsi="Palatino Linotype" w:cs="Palatino Linotype"/>
              <w:b/>
              <w:sz w:val="22"/>
              <w:szCs w:val="22"/>
            </w:rPr>
            <w:t xml:space="preserve"> Ponente:</w:t>
          </w:r>
        </w:p>
      </w:tc>
      <w:tc>
        <w:tcPr>
          <w:tcW w:w="3685" w:type="dxa"/>
          <w:shd w:val="clear" w:color="auto" w:fill="auto"/>
        </w:tcPr>
        <w:p w14:paraId="6E2ABFE7" w14:textId="77777777" w:rsidR="00EB08AF" w:rsidRDefault="00EB08A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78DEBAD" w14:textId="77777777" w:rsidR="00EB08AF" w:rsidRDefault="00EB08A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FC5"/>
    <w:multiLevelType w:val="hybridMultilevel"/>
    <w:tmpl w:val="17FC6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02145"/>
    <w:multiLevelType w:val="hybridMultilevel"/>
    <w:tmpl w:val="E9285C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A91B8A"/>
    <w:multiLevelType w:val="hybridMultilevel"/>
    <w:tmpl w:val="B1EEA378"/>
    <w:lvl w:ilvl="0" w:tplc="652A87AE">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B91662"/>
    <w:multiLevelType w:val="multilevel"/>
    <w:tmpl w:val="B53A0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403CE"/>
    <w:multiLevelType w:val="multilevel"/>
    <w:tmpl w:val="6A3CE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BB1E89"/>
    <w:multiLevelType w:val="multilevel"/>
    <w:tmpl w:val="4FA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A7314"/>
    <w:multiLevelType w:val="hybridMultilevel"/>
    <w:tmpl w:val="49B6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C5758C"/>
    <w:multiLevelType w:val="multilevel"/>
    <w:tmpl w:val="7960D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B13025"/>
    <w:multiLevelType w:val="hybridMultilevel"/>
    <w:tmpl w:val="4F62E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775340"/>
    <w:multiLevelType w:val="hybridMultilevel"/>
    <w:tmpl w:val="D8E2EDAC"/>
    <w:lvl w:ilvl="0" w:tplc="9FA407CE">
      <w:start w:val="126"/>
      <w:numFmt w:val="bullet"/>
      <w:lvlText w:val=""/>
      <w:lvlJc w:val="left"/>
      <w:pPr>
        <w:ind w:left="720" w:hanging="360"/>
      </w:pPr>
      <w:rPr>
        <w:rFonts w:ascii="Symbol" w:eastAsia="Palatino Linotype" w:hAnsi="Symbol" w:cs="Palatino Linotype"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146B91"/>
    <w:multiLevelType w:val="hybridMultilevel"/>
    <w:tmpl w:val="B9E40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2C6CA7"/>
    <w:multiLevelType w:val="hybridMultilevel"/>
    <w:tmpl w:val="3F4E1EC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C07B9D"/>
    <w:multiLevelType w:val="hybridMultilevel"/>
    <w:tmpl w:val="F17A5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BC46A9"/>
    <w:multiLevelType w:val="multilevel"/>
    <w:tmpl w:val="24A05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D06718"/>
    <w:multiLevelType w:val="multilevel"/>
    <w:tmpl w:val="B33A3298"/>
    <w:lvl w:ilvl="0">
      <w:start w:val="1"/>
      <w:numFmt w:val="upp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8"/>
  </w:num>
  <w:num w:numId="2">
    <w:abstractNumId w:val="14"/>
  </w:num>
  <w:num w:numId="3">
    <w:abstractNumId w:val="5"/>
  </w:num>
  <w:num w:numId="4">
    <w:abstractNumId w:val="13"/>
  </w:num>
  <w:num w:numId="5">
    <w:abstractNumId w:val="2"/>
  </w:num>
  <w:num w:numId="6">
    <w:abstractNumId w:val="12"/>
  </w:num>
  <w:num w:numId="7">
    <w:abstractNumId w:val="15"/>
  </w:num>
  <w:num w:numId="8">
    <w:abstractNumId w:val="6"/>
  </w:num>
  <w:num w:numId="9">
    <w:abstractNumId w:val="0"/>
  </w:num>
  <w:num w:numId="10">
    <w:abstractNumId w:val="7"/>
  </w:num>
  <w:num w:numId="11">
    <w:abstractNumId w:val="1"/>
  </w:num>
  <w:num w:numId="12">
    <w:abstractNumId w:val="9"/>
  </w:num>
  <w:num w:numId="13">
    <w:abstractNumId w:val="4"/>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06"/>
    <w:rsid w:val="00002399"/>
    <w:rsid w:val="00004AE2"/>
    <w:rsid w:val="00022CAD"/>
    <w:rsid w:val="000274A9"/>
    <w:rsid w:val="000408B2"/>
    <w:rsid w:val="00041D0C"/>
    <w:rsid w:val="000471DA"/>
    <w:rsid w:val="00057CCE"/>
    <w:rsid w:val="0006142F"/>
    <w:rsid w:val="00061A50"/>
    <w:rsid w:val="000760E8"/>
    <w:rsid w:val="00086494"/>
    <w:rsid w:val="00090EBA"/>
    <w:rsid w:val="000912E9"/>
    <w:rsid w:val="000970EA"/>
    <w:rsid w:val="000A1437"/>
    <w:rsid w:val="000B0B1C"/>
    <w:rsid w:val="000B1674"/>
    <w:rsid w:val="000C0F91"/>
    <w:rsid w:val="000C4578"/>
    <w:rsid w:val="000D725D"/>
    <w:rsid w:val="000E1737"/>
    <w:rsid w:val="000E3159"/>
    <w:rsid w:val="000E6CAD"/>
    <w:rsid w:val="000F117F"/>
    <w:rsid w:val="00101B7E"/>
    <w:rsid w:val="00111BDC"/>
    <w:rsid w:val="00112D54"/>
    <w:rsid w:val="00115DB4"/>
    <w:rsid w:val="00142EE1"/>
    <w:rsid w:val="00144536"/>
    <w:rsid w:val="00145DE6"/>
    <w:rsid w:val="00150A9C"/>
    <w:rsid w:val="0015670A"/>
    <w:rsid w:val="00171246"/>
    <w:rsid w:val="00174971"/>
    <w:rsid w:val="0018079F"/>
    <w:rsid w:val="00182FC6"/>
    <w:rsid w:val="001838B1"/>
    <w:rsid w:val="001873BD"/>
    <w:rsid w:val="001906C0"/>
    <w:rsid w:val="001927FD"/>
    <w:rsid w:val="001947B5"/>
    <w:rsid w:val="00195B94"/>
    <w:rsid w:val="001B1459"/>
    <w:rsid w:val="001B43FE"/>
    <w:rsid w:val="001B4977"/>
    <w:rsid w:val="001C475B"/>
    <w:rsid w:val="001C5825"/>
    <w:rsid w:val="001D7000"/>
    <w:rsid w:val="001E6F82"/>
    <w:rsid w:val="00200261"/>
    <w:rsid w:val="0020542E"/>
    <w:rsid w:val="0023261F"/>
    <w:rsid w:val="00233A60"/>
    <w:rsid w:val="002407A0"/>
    <w:rsid w:val="002539FC"/>
    <w:rsid w:val="00254365"/>
    <w:rsid w:val="00255CF3"/>
    <w:rsid w:val="00261E8E"/>
    <w:rsid w:val="002647CE"/>
    <w:rsid w:val="002769A7"/>
    <w:rsid w:val="00292CF9"/>
    <w:rsid w:val="002932CC"/>
    <w:rsid w:val="0029711E"/>
    <w:rsid w:val="002A20CC"/>
    <w:rsid w:val="002A7ADC"/>
    <w:rsid w:val="002D3720"/>
    <w:rsid w:val="002D4B0F"/>
    <w:rsid w:val="002E07AC"/>
    <w:rsid w:val="002E1CB6"/>
    <w:rsid w:val="002E4641"/>
    <w:rsid w:val="002E4E36"/>
    <w:rsid w:val="002E709D"/>
    <w:rsid w:val="002F0F6B"/>
    <w:rsid w:val="002F795E"/>
    <w:rsid w:val="00304A7C"/>
    <w:rsid w:val="00311EC2"/>
    <w:rsid w:val="003159E4"/>
    <w:rsid w:val="00322A80"/>
    <w:rsid w:val="00324F88"/>
    <w:rsid w:val="00331D08"/>
    <w:rsid w:val="00345767"/>
    <w:rsid w:val="00363ABD"/>
    <w:rsid w:val="00386119"/>
    <w:rsid w:val="00386D48"/>
    <w:rsid w:val="003900C4"/>
    <w:rsid w:val="00392D90"/>
    <w:rsid w:val="003945E2"/>
    <w:rsid w:val="003B0E64"/>
    <w:rsid w:val="003B3334"/>
    <w:rsid w:val="003B36E7"/>
    <w:rsid w:val="003D6403"/>
    <w:rsid w:val="003E1B56"/>
    <w:rsid w:val="003F560A"/>
    <w:rsid w:val="00422847"/>
    <w:rsid w:val="00430BC9"/>
    <w:rsid w:val="004345A8"/>
    <w:rsid w:val="00435DAA"/>
    <w:rsid w:val="004402EE"/>
    <w:rsid w:val="0044234D"/>
    <w:rsid w:val="00451FEC"/>
    <w:rsid w:val="00461404"/>
    <w:rsid w:val="00464461"/>
    <w:rsid w:val="00465F86"/>
    <w:rsid w:val="004672BE"/>
    <w:rsid w:val="00496804"/>
    <w:rsid w:val="004A43B6"/>
    <w:rsid w:val="004A6431"/>
    <w:rsid w:val="004A6E97"/>
    <w:rsid w:val="004B5A4E"/>
    <w:rsid w:val="004C1726"/>
    <w:rsid w:val="004D4836"/>
    <w:rsid w:val="004D6E4B"/>
    <w:rsid w:val="004F0EAD"/>
    <w:rsid w:val="00512DF9"/>
    <w:rsid w:val="005176EF"/>
    <w:rsid w:val="00534E50"/>
    <w:rsid w:val="00537601"/>
    <w:rsid w:val="00541973"/>
    <w:rsid w:val="00543AA7"/>
    <w:rsid w:val="00544CC5"/>
    <w:rsid w:val="005553C4"/>
    <w:rsid w:val="005571B4"/>
    <w:rsid w:val="0055758F"/>
    <w:rsid w:val="00564D16"/>
    <w:rsid w:val="0056731E"/>
    <w:rsid w:val="00584298"/>
    <w:rsid w:val="005855D0"/>
    <w:rsid w:val="005923DE"/>
    <w:rsid w:val="005958A7"/>
    <w:rsid w:val="00597DC0"/>
    <w:rsid w:val="005A2EDB"/>
    <w:rsid w:val="005A7B49"/>
    <w:rsid w:val="005B3E08"/>
    <w:rsid w:val="005B76D0"/>
    <w:rsid w:val="005C0CA2"/>
    <w:rsid w:val="005C2D43"/>
    <w:rsid w:val="005C6D81"/>
    <w:rsid w:val="005C74C2"/>
    <w:rsid w:val="005D00AC"/>
    <w:rsid w:val="00600EF5"/>
    <w:rsid w:val="006023DD"/>
    <w:rsid w:val="00603030"/>
    <w:rsid w:val="006063E0"/>
    <w:rsid w:val="006219BD"/>
    <w:rsid w:val="00623A30"/>
    <w:rsid w:val="006252AB"/>
    <w:rsid w:val="00625AF2"/>
    <w:rsid w:val="00627A8A"/>
    <w:rsid w:val="006343E6"/>
    <w:rsid w:val="00635136"/>
    <w:rsid w:val="0064768D"/>
    <w:rsid w:val="00647ECE"/>
    <w:rsid w:val="006545A1"/>
    <w:rsid w:val="00663C26"/>
    <w:rsid w:val="00665545"/>
    <w:rsid w:val="00666675"/>
    <w:rsid w:val="00680DB2"/>
    <w:rsid w:val="00686016"/>
    <w:rsid w:val="00695BE8"/>
    <w:rsid w:val="0069784B"/>
    <w:rsid w:val="006A0CE3"/>
    <w:rsid w:val="006B0F54"/>
    <w:rsid w:val="006C09B5"/>
    <w:rsid w:val="006C0E91"/>
    <w:rsid w:val="006C72AC"/>
    <w:rsid w:val="006D013C"/>
    <w:rsid w:val="006D7359"/>
    <w:rsid w:val="006E1445"/>
    <w:rsid w:val="006F23EB"/>
    <w:rsid w:val="006F55E5"/>
    <w:rsid w:val="006F6988"/>
    <w:rsid w:val="00700CBE"/>
    <w:rsid w:val="007076EB"/>
    <w:rsid w:val="007113CE"/>
    <w:rsid w:val="00714778"/>
    <w:rsid w:val="007222A7"/>
    <w:rsid w:val="00723EDB"/>
    <w:rsid w:val="00724EFF"/>
    <w:rsid w:val="0072543E"/>
    <w:rsid w:val="00726301"/>
    <w:rsid w:val="00732509"/>
    <w:rsid w:val="00732D1A"/>
    <w:rsid w:val="00737ED1"/>
    <w:rsid w:val="0074293E"/>
    <w:rsid w:val="00744CC8"/>
    <w:rsid w:val="007547EA"/>
    <w:rsid w:val="007622F4"/>
    <w:rsid w:val="007636DE"/>
    <w:rsid w:val="00770699"/>
    <w:rsid w:val="0077778D"/>
    <w:rsid w:val="0078304E"/>
    <w:rsid w:val="007925B4"/>
    <w:rsid w:val="007A0869"/>
    <w:rsid w:val="007B52E0"/>
    <w:rsid w:val="007C5A85"/>
    <w:rsid w:val="007C5DBF"/>
    <w:rsid w:val="007D37C0"/>
    <w:rsid w:val="007D72E5"/>
    <w:rsid w:val="007E4451"/>
    <w:rsid w:val="007F73E3"/>
    <w:rsid w:val="00807242"/>
    <w:rsid w:val="00810ACC"/>
    <w:rsid w:val="00812D17"/>
    <w:rsid w:val="00841728"/>
    <w:rsid w:val="008427C2"/>
    <w:rsid w:val="0084357F"/>
    <w:rsid w:val="008474F3"/>
    <w:rsid w:val="00851B61"/>
    <w:rsid w:val="008654AF"/>
    <w:rsid w:val="00865A09"/>
    <w:rsid w:val="00865E1F"/>
    <w:rsid w:val="008836CD"/>
    <w:rsid w:val="008859E7"/>
    <w:rsid w:val="008905D6"/>
    <w:rsid w:val="008937F0"/>
    <w:rsid w:val="00894E1F"/>
    <w:rsid w:val="00895E98"/>
    <w:rsid w:val="00897C48"/>
    <w:rsid w:val="008C34F1"/>
    <w:rsid w:val="008C55EA"/>
    <w:rsid w:val="008D2518"/>
    <w:rsid w:val="008D5947"/>
    <w:rsid w:val="008E3C45"/>
    <w:rsid w:val="00900D96"/>
    <w:rsid w:val="00907CBD"/>
    <w:rsid w:val="00915A6F"/>
    <w:rsid w:val="00925907"/>
    <w:rsid w:val="00935BBD"/>
    <w:rsid w:val="009500FC"/>
    <w:rsid w:val="00950177"/>
    <w:rsid w:val="00953A21"/>
    <w:rsid w:val="00956792"/>
    <w:rsid w:val="009645DB"/>
    <w:rsid w:val="00966F3A"/>
    <w:rsid w:val="009729F5"/>
    <w:rsid w:val="009762CF"/>
    <w:rsid w:val="009830AB"/>
    <w:rsid w:val="00995576"/>
    <w:rsid w:val="009A294A"/>
    <w:rsid w:val="009A6C4A"/>
    <w:rsid w:val="009B3353"/>
    <w:rsid w:val="009B3BCB"/>
    <w:rsid w:val="009B4154"/>
    <w:rsid w:val="009B43A6"/>
    <w:rsid w:val="009B488F"/>
    <w:rsid w:val="009B6530"/>
    <w:rsid w:val="009C3101"/>
    <w:rsid w:val="009E3C41"/>
    <w:rsid w:val="009E4500"/>
    <w:rsid w:val="009F5074"/>
    <w:rsid w:val="009F6E09"/>
    <w:rsid w:val="00A054BD"/>
    <w:rsid w:val="00A17558"/>
    <w:rsid w:val="00A236FC"/>
    <w:rsid w:val="00A238E0"/>
    <w:rsid w:val="00A273ED"/>
    <w:rsid w:val="00A310A4"/>
    <w:rsid w:val="00A33BF6"/>
    <w:rsid w:val="00A418EA"/>
    <w:rsid w:val="00A46E6A"/>
    <w:rsid w:val="00A50CB2"/>
    <w:rsid w:val="00A73BD5"/>
    <w:rsid w:val="00A746B2"/>
    <w:rsid w:val="00A75204"/>
    <w:rsid w:val="00A754AD"/>
    <w:rsid w:val="00A80C47"/>
    <w:rsid w:val="00A85DC5"/>
    <w:rsid w:val="00A860ED"/>
    <w:rsid w:val="00A87FFB"/>
    <w:rsid w:val="00A9044C"/>
    <w:rsid w:val="00A94112"/>
    <w:rsid w:val="00AA09A9"/>
    <w:rsid w:val="00AA5427"/>
    <w:rsid w:val="00AA5AE5"/>
    <w:rsid w:val="00AB26CB"/>
    <w:rsid w:val="00AB6706"/>
    <w:rsid w:val="00AC3C66"/>
    <w:rsid w:val="00AC59CB"/>
    <w:rsid w:val="00AD0B12"/>
    <w:rsid w:val="00AE04F1"/>
    <w:rsid w:val="00AE09DD"/>
    <w:rsid w:val="00AE3BB0"/>
    <w:rsid w:val="00AE7336"/>
    <w:rsid w:val="00B04E46"/>
    <w:rsid w:val="00B0577B"/>
    <w:rsid w:val="00B30636"/>
    <w:rsid w:val="00B31D53"/>
    <w:rsid w:val="00B718B4"/>
    <w:rsid w:val="00B8162A"/>
    <w:rsid w:val="00B83FDB"/>
    <w:rsid w:val="00B859BE"/>
    <w:rsid w:val="00B94011"/>
    <w:rsid w:val="00B9752B"/>
    <w:rsid w:val="00BA5238"/>
    <w:rsid w:val="00BD2DCF"/>
    <w:rsid w:val="00BD5E6D"/>
    <w:rsid w:val="00BF26D7"/>
    <w:rsid w:val="00BF3583"/>
    <w:rsid w:val="00C11F8A"/>
    <w:rsid w:val="00C128C0"/>
    <w:rsid w:val="00C16C2F"/>
    <w:rsid w:val="00C21D11"/>
    <w:rsid w:val="00C42E7F"/>
    <w:rsid w:val="00C43A94"/>
    <w:rsid w:val="00C53307"/>
    <w:rsid w:val="00C61DB3"/>
    <w:rsid w:val="00C61E93"/>
    <w:rsid w:val="00C62268"/>
    <w:rsid w:val="00C67BDC"/>
    <w:rsid w:val="00C73C0E"/>
    <w:rsid w:val="00C80103"/>
    <w:rsid w:val="00C81E5E"/>
    <w:rsid w:val="00C831D6"/>
    <w:rsid w:val="00C85D09"/>
    <w:rsid w:val="00C921A2"/>
    <w:rsid w:val="00C95A49"/>
    <w:rsid w:val="00CA0E5F"/>
    <w:rsid w:val="00CA5B2D"/>
    <w:rsid w:val="00CA78F2"/>
    <w:rsid w:val="00CB5860"/>
    <w:rsid w:val="00CC2034"/>
    <w:rsid w:val="00CD1CF8"/>
    <w:rsid w:val="00CD4A4E"/>
    <w:rsid w:val="00CD69C8"/>
    <w:rsid w:val="00CD7797"/>
    <w:rsid w:val="00CF38A9"/>
    <w:rsid w:val="00D02458"/>
    <w:rsid w:val="00D03E62"/>
    <w:rsid w:val="00D04C52"/>
    <w:rsid w:val="00D2020B"/>
    <w:rsid w:val="00D250B7"/>
    <w:rsid w:val="00D2512E"/>
    <w:rsid w:val="00D63B83"/>
    <w:rsid w:val="00D83B8E"/>
    <w:rsid w:val="00DA0123"/>
    <w:rsid w:val="00DA3A2E"/>
    <w:rsid w:val="00DA7D02"/>
    <w:rsid w:val="00DB4AA5"/>
    <w:rsid w:val="00DB63B1"/>
    <w:rsid w:val="00DC22E0"/>
    <w:rsid w:val="00DC6AD7"/>
    <w:rsid w:val="00DE1C76"/>
    <w:rsid w:val="00DF1851"/>
    <w:rsid w:val="00DF33D8"/>
    <w:rsid w:val="00DF5032"/>
    <w:rsid w:val="00DF5D4D"/>
    <w:rsid w:val="00E02875"/>
    <w:rsid w:val="00E13C3B"/>
    <w:rsid w:val="00E22EB5"/>
    <w:rsid w:val="00E27A73"/>
    <w:rsid w:val="00E4092C"/>
    <w:rsid w:val="00E501D1"/>
    <w:rsid w:val="00E52A55"/>
    <w:rsid w:val="00E61CF8"/>
    <w:rsid w:val="00E71D99"/>
    <w:rsid w:val="00E76220"/>
    <w:rsid w:val="00E860B9"/>
    <w:rsid w:val="00E86438"/>
    <w:rsid w:val="00E926E0"/>
    <w:rsid w:val="00E951C9"/>
    <w:rsid w:val="00E9776B"/>
    <w:rsid w:val="00EA3F2F"/>
    <w:rsid w:val="00EA6B43"/>
    <w:rsid w:val="00EB04C0"/>
    <w:rsid w:val="00EB08AF"/>
    <w:rsid w:val="00EB1BAD"/>
    <w:rsid w:val="00EC14B0"/>
    <w:rsid w:val="00ED3C23"/>
    <w:rsid w:val="00EE217D"/>
    <w:rsid w:val="00EF2265"/>
    <w:rsid w:val="00EF6C03"/>
    <w:rsid w:val="00F01769"/>
    <w:rsid w:val="00F07ACC"/>
    <w:rsid w:val="00F21027"/>
    <w:rsid w:val="00F23A48"/>
    <w:rsid w:val="00F256A3"/>
    <w:rsid w:val="00F2727F"/>
    <w:rsid w:val="00F3760E"/>
    <w:rsid w:val="00F4415E"/>
    <w:rsid w:val="00F4468E"/>
    <w:rsid w:val="00F564E1"/>
    <w:rsid w:val="00F56781"/>
    <w:rsid w:val="00F57AAD"/>
    <w:rsid w:val="00F620EA"/>
    <w:rsid w:val="00F624FB"/>
    <w:rsid w:val="00F72E8E"/>
    <w:rsid w:val="00F762BC"/>
    <w:rsid w:val="00F77897"/>
    <w:rsid w:val="00F94636"/>
    <w:rsid w:val="00FE16D3"/>
    <w:rsid w:val="00FE7836"/>
    <w:rsid w:val="00FE7C2C"/>
    <w:rsid w:val="00FF0AC4"/>
    <w:rsid w:val="00FF0B33"/>
    <w:rsid w:val="00FF1695"/>
    <w:rsid w:val="00FF3AA3"/>
    <w:rsid w:val="00FF4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3E8240"/>
  <w15:docId w15:val="{978BF0A7-523D-48D0-B92A-B6A10E8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12"/>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link w:val="Ttulo5Car"/>
    <w:uiPriority w:val="9"/>
    <w:semiHidden/>
    <w:unhideWhenUsed/>
    <w:qFormat/>
    <w:rsid w:val="009E4A38"/>
    <w:pPr>
      <w:spacing w:before="100" w:beforeAutospacing="1" w:after="100" w:afterAutospacing="1"/>
      <w:outlineLvl w:val="4"/>
    </w:pPr>
    <w:rPr>
      <w:b/>
      <w:bCs/>
      <w:sz w:val="20"/>
      <w:szCs w:val="20"/>
      <w:lang w:val="es-MX" w:eastAsia="es-MX"/>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729C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729C5"/>
    <w:rPr>
      <w:rFonts w:eastAsiaTheme="minorEastAsia"/>
      <w:sz w:val="24"/>
      <w:szCs w:val="24"/>
      <w:lang w:val="es-ES_tradnl" w:eastAsia="es-ES"/>
    </w:rPr>
  </w:style>
  <w:style w:type="paragraph" w:styleId="Piedepgina">
    <w:name w:val="footer"/>
    <w:basedOn w:val="Normal"/>
    <w:link w:val="PiedepginaCar"/>
    <w:uiPriority w:val="99"/>
    <w:unhideWhenUsed/>
    <w:rsid w:val="005729C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729C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729C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729C5"/>
    <w:rPr>
      <w:rFonts w:ascii="Times New Roman" w:eastAsia="Times New Roman" w:hAnsi="Times New Roman" w:cs="Times New Roman"/>
      <w:sz w:val="24"/>
      <w:szCs w:val="24"/>
      <w:lang w:val="es-ES" w:eastAsia="es-ES"/>
    </w:rPr>
  </w:style>
  <w:style w:type="character" w:styleId="Hipervnculo">
    <w:name w:val="Hyperlink"/>
    <w:uiPriority w:val="99"/>
    <w:unhideWhenUsed/>
    <w:rsid w:val="005729C5"/>
    <w:rPr>
      <w:strike w:val="0"/>
      <w:dstrike w:val="0"/>
      <w:color w:val="035899"/>
      <w:u w:val="none"/>
      <w:effect w:val="none"/>
    </w:rPr>
  </w:style>
  <w:style w:type="character" w:styleId="Textoennegrita">
    <w:name w:val="Strong"/>
    <w:uiPriority w:val="22"/>
    <w:qFormat/>
    <w:rsid w:val="005729C5"/>
    <w:rPr>
      <w:b/>
      <w:bCs/>
    </w:rPr>
  </w:style>
  <w:style w:type="character" w:customStyle="1" w:styleId="apple-converted-space">
    <w:name w:val="apple-converted-space"/>
    <w:basedOn w:val="Fuentedeprrafopredeter"/>
    <w:rsid w:val="005729C5"/>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729C5"/>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729C5"/>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5729C5"/>
    <w:rPr>
      <w:vertAlign w:val="superscript"/>
    </w:rPr>
  </w:style>
  <w:style w:type="character" w:styleId="nfasis">
    <w:name w:val="Emphasis"/>
    <w:basedOn w:val="Fuentedeprrafopredeter"/>
    <w:uiPriority w:val="20"/>
    <w:qFormat/>
    <w:rsid w:val="005729C5"/>
    <w:rPr>
      <w:i/>
      <w:iCs/>
    </w:rPr>
  </w:style>
  <w:style w:type="paragraph" w:customStyle="1" w:styleId="francesa">
    <w:name w:val="francesa"/>
    <w:basedOn w:val="Normal"/>
    <w:rsid w:val="005729C5"/>
    <w:pPr>
      <w:spacing w:before="100" w:beforeAutospacing="1" w:after="100" w:afterAutospacing="1"/>
    </w:pPr>
    <w:rPr>
      <w:lang w:val="es-MX" w:eastAsia="es-MX"/>
    </w:rPr>
  </w:style>
  <w:style w:type="paragraph" w:customStyle="1" w:styleId="Default">
    <w:name w:val="Default"/>
    <w:rsid w:val="00576203"/>
    <w:pPr>
      <w:autoSpaceDE w:val="0"/>
      <w:autoSpaceDN w:val="0"/>
      <w:adjustRightInd w:val="0"/>
    </w:pPr>
    <w:rPr>
      <w:rFonts w:ascii="Arial" w:hAnsi="Arial" w:cs="Arial"/>
      <w:color w:val="000000"/>
    </w:rPr>
  </w:style>
  <w:style w:type="paragraph" w:styleId="Textodeglobo">
    <w:name w:val="Balloon Text"/>
    <w:basedOn w:val="Normal"/>
    <w:link w:val="TextodegloboCar"/>
    <w:uiPriority w:val="99"/>
    <w:semiHidden/>
    <w:unhideWhenUsed/>
    <w:rsid w:val="00803DA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DA1"/>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803DA1"/>
    <w:rPr>
      <w:sz w:val="16"/>
      <w:szCs w:val="16"/>
    </w:rPr>
  </w:style>
  <w:style w:type="paragraph" w:styleId="Textocomentario">
    <w:name w:val="annotation text"/>
    <w:basedOn w:val="Normal"/>
    <w:link w:val="TextocomentarioCar"/>
    <w:uiPriority w:val="99"/>
    <w:semiHidden/>
    <w:unhideWhenUsed/>
    <w:rsid w:val="00803DA1"/>
    <w:rPr>
      <w:sz w:val="20"/>
      <w:szCs w:val="20"/>
    </w:rPr>
  </w:style>
  <w:style w:type="character" w:customStyle="1" w:styleId="TextocomentarioCar">
    <w:name w:val="Texto comentario Car"/>
    <w:basedOn w:val="Fuentedeprrafopredeter"/>
    <w:link w:val="Textocomentario"/>
    <w:uiPriority w:val="99"/>
    <w:semiHidden/>
    <w:rsid w:val="00803DA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3DA1"/>
    <w:rPr>
      <w:b/>
      <w:bCs/>
    </w:rPr>
  </w:style>
  <w:style w:type="character" w:customStyle="1" w:styleId="AsuntodelcomentarioCar">
    <w:name w:val="Asunto del comentario Car"/>
    <w:basedOn w:val="TextocomentarioCar"/>
    <w:link w:val="Asuntodelcomentario"/>
    <w:uiPriority w:val="99"/>
    <w:semiHidden/>
    <w:rsid w:val="00803DA1"/>
    <w:rPr>
      <w:rFonts w:ascii="Times New Roman" w:eastAsia="Times New Roman" w:hAnsi="Times New Roman" w:cs="Times New Roman"/>
      <w:b/>
      <w:bCs/>
      <w:sz w:val="20"/>
      <w:szCs w:val="20"/>
      <w:lang w:val="es-ES" w:eastAsia="es-ES"/>
    </w:rPr>
  </w:style>
  <w:style w:type="paragraph" w:customStyle="1" w:styleId="m5212863947045306324gmail-msonormal">
    <w:name w:val="m_5212863947045306324gmail-msonormal"/>
    <w:basedOn w:val="Normal"/>
    <w:rsid w:val="00EE0D01"/>
    <w:pPr>
      <w:spacing w:before="100" w:beforeAutospacing="1" w:after="100" w:afterAutospacing="1"/>
    </w:pPr>
    <w:rPr>
      <w:lang w:val="es-MX" w:eastAsia="es-MX"/>
    </w:rPr>
  </w:style>
  <w:style w:type="paragraph" w:customStyle="1" w:styleId="paragraph">
    <w:name w:val="paragraph"/>
    <w:basedOn w:val="Normal"/>
    <w:rsid w:val="00452010"/>
    <w:pPr>
      <w:spacing w:before="100" w:beforeAutospacing="1" w:after="100" w:afterAutospacing="1"/>
    </w:pPr>
    <w:rPr>
      <w:lang w:val="es-MX" w:eastAsia="es-MX"/>
    </w:rPr>
  </w:style>
  <w:style w:type="paragraph" w:customStyle="1" w:styleId="Citas">
    <w:name w:val="Citas"/>
    <w:basedOn w:val="Normal"/>
    <w:qFormat/>
    <w:rsid w:val="00D56FC3"/>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
    <w:name w:val="INFOEM"/>
    <w:basedOn w:val="Normal"/>
    <w:qFormat/>
    <w:rsid w:val="00D56FC3"/>
    <w:pPr>
      <w:spacing w:before="240" w:after="160" w:line="360" w:lineRule="auto"/>
      <w:ind w:left="851" w:right="851"/>
      <w:jc w:val="both"/>
    </w:pPr>
    <w:rPr>
      <w:rFonts w:ascii="Palatino Linotype" w:eastAsiaTheme="minorHAnsi" w:hAnsi="Palatino Linotype" w:cstheme="minorBidi"/>
      <w:i/>
      <w:color w:val="000000"/>
      <w:sz w:val="22"/>
      <w:szCs w:val="14"/>
      <w:lang w:val="es-MX" w:eastAsia="en-US"/>
    </w:rPr>
  </w:style>
  <w:style w:type="character" w:customStyle="1" w:styleId="SinespaciadoCar">
    <w:name w:val="Sin espaciado Car"/>
    <w:aliases w:val="Francesa Car,INAI Car"/>
    <w:link w:val="Sinespaciado"/>
    <w:uiPriority w:val="1"/>
    <w:locked/>
    <w:rsid w:val="00D56FC3"/>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D56FC3"/>
    <w:rPr>
      <w:lang w:eastAsia="es-ES"/>
    </w:rPr>
  </w:style>
  <w:style w:type="character" w:customStyle="1" w:styleId="Ttulo5Car">
    <w:name w:val="Título 5 Car"/>
    <w:basedOn w:val="Fuentedeprrafopredeter"/>
    <w:link w:val="Ttulo5"/>
    <w:uiPriority w:val="9"/>
    <w:rsid w:val="009E4A38"/>
    <w:rPr>
      <w:rFonts w:ascii="Times New Roman" w:eastAsia="Times New Roman" w:hAnsi="Times New Roman" w:cs="Times New Roman"/>
      <w:b/>
      <w:bCs/>
      <w:sz w:val="20"/>
      <w:szCs w:val="20"/>
      <w:lang w:eastAsia="es-MX"/>
    </w:rPr>
  </w:style>
  <w:style w:type="paragraph" w:styleId="NormalWeb">
    <w:name w:val="Normal (Web)"/>
    <w:basedOn w:val="Normal"/>
    <w:uiPriority w:val="99"/>
    <w:unhideWhenUsed/>
    <w:qFormat/>
    <w:rsid w:val="009E4A38"/>
    <w:pPr>
      <w:spacing w:before="100" w:beforeAutospacing="1" w:after="100" w:afterAutospacing="1"/>
    </w:pPr>
    <w:rPr>
      <w:lang w:val="es-MX" w:eastAsia="es-MX"/>
    </w:rPr>
  </w:style>
  <w:style w:type="table" w:styleId="Tablaconcuadrcula">
    <w:name w:val="Table Grid"/>
    <w:basedOn w:val="Tablanormal"/>
    <w:uiPriority w:val="39"/>
    <w:rsid w:val="007B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496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063">
      <w:bodyDiv w:val="1"/>
      <w:marLeft w:val="0"/>
      <w:marRight w:val="0"/>
      <w:marTop w:val="0"/>
      <w:marBottom w:val="0"/>
      <w:divBdr>
        <w:top w:val="none" w:sz="0" w:space="0" w:color="auto"/>
        <w:left w:val="none" w:sz="0" w:space="0" w:color="auto"/>
        <w:bottom w:val="none" w:sz="0" w:space="0" w:color="auto"/>
        <w:right w:val="none" w:sz="0" w:space="0" w:color="auto"/>
      </w:divBdr>
    </w:div>
    <w:div w:id="68889633">
      <w:bodyDiv w:val="1"/>
      <w:marLeft w:val="0"/>
      <w:marRight w:val="0"/>
      <w:marTop w:val="0"/>
      <w:marBottom w:val="0"/>
      <w:divBdr>
        <w:top w:val="none" w:sz="0" w:space="0" w:color="auto"/>
        <w:left w:val="none" w:sz="0" w:space="0" w:color="auto"/>
        <w:bottom w:val="none" w:sz="0" w:space="0" w:color="auto"/>
        <w:right w:val="none" w:sz="0" w:space="0" w:color="auto"/>
      </w:divBdr>
    </w:div>
    <w:div w:id="109667944">
      <w:bodyDiv w:val="1"/>
      <w:marLeft w:val="0"/>
      <w:marRight w:val="0"/>
      <w:marTop w:val="0"/>
      <w:marBottom w:val="0"/>
      <w:divBdr>
        <w:top w:val="none" w:sz="0" w:space="0" w:color="auto"/>
        <w:left w:val="none" w:sz="0" w:space="0" w:color="auto"/>
        <w:bottom w:val="none" w:sz="0" w:space="0" w:color="auto"/>
        <w:right w:val="none" w:sz="0" w:space="0" w:color="auto"/>
      </w:divBdr>
      <w:divsChild>
        <w:div w:id="950746447">
          <w:marLeft w:val="0"/>
          <w:marRight w:val="0"/>
          <w:marTop w:val="0"/>
          <w:marBottom w:val="0"/>
          <w:divBdr>
            <w:top w:val="none" w:sz="0" w:space="0" w:color="auto"/>
            <w:left w:val="none" w:sz="0" w:space="0" w:color="auto"/>
            <w:bottom w:val="none" w:sz="0" w:space="0" w:color="auto"/>
            <w:right w:val="none" w:sz="0" w:space="0" w:color="auto"/>
          </w:divBdr>
        </w:div>
      </w:divsChild>
    </w:div>
    <w:div w:id="119955087">
      <w:bodyDiv w:val="1"/>
      <w:marLeft w:val="0"/>
      <w:marRight w:val="0"/>
      <w:marTop w:val="0"/>
      <w:marBottom w:val="0"/>
      <w:divBdr>
        <w:top w:val="none" w:sz="0" w:space="0" w:color="auto"/>
        <w:left w:val="none" w:sz="0" w:space="0" w:color="auto"/>
        <w:bottom w:val="none" w:sz="0" w:space="0" w:color="auto"/>
        <w:right w:val="none" w:sz="0" w:space="0" w:color="auto"/>
      </w:divBdr>
    </w:div>
    <w:div w:id="267397516">
      <w:bodyDiv w:val="1"/>
      <w:marLeft w:val="0"/>
      <w:marRight w:val="0"/>
      <w:marTop w:val="0"/>
      <w:marBottom w:val="0"/>
      <w:divBdr>
        <w:top w:val="none" w:sz="0" w:space="0" w:color="auto"/>
        <w:left w:val="none" w:sz="0" w:space="0" w:color="auto"/>
        <w:bottom w:val="none" w:sz="0" w:space="0" w:color="auto"/>
        <w:right w:val="none" w:sz="0" w:space="0" w:color="auto"/>
      </w:divBdr>
    </w:div>
    <w:div w:id="268239808">
      <w:bodyDiv w:val="1"/>
      <w:marLeft w:val="0"/>
      <w:marRight w:val="0"/>
      <w:marTop w:val="0"/>
      <w:marBottom w:val="0"/>
      <w:divBdr>
        <w:top w:val="none" w:sz="0" w:space="0" w:color="auto"/>
        <w:left w:val="none" w:sz="0" w:space="0" w:color="auto"/>
        <w:bottom w:val="none" w:sz="0" w:space="0" w:color="auto"/>
        <w:right w:val="none" w:sz="0" w:space="0" w:color="auto"/>
      </w:divBdr>
      <w:divsChild>
        <w:div w:id="1693148569">
          <w:marLeft w:val="0"/>
          <w:marRight w:val="0"/>
          <w:marTop w:val="0"/>
          <w:marBottom w:val="0"/>
          <w:divBdr>
            <w:top w:val="none" w:sz="0" w:space="0" w:color="auto"/>
            <w:left w:val="none" w:sz="0" w:space="0" w:color="auto"/>
            <w:bottom w:val="none" w:sz="0" w:space="0" w:color="auto"/>
            <w:right w:val="none" w:sz="0" w:space="0" w:color="auto"/>
          </w:divBdr>
        </w:div>
      </w:divsChild>
    </w:div>
    <w:div w:id="587428837">
      <w:bodyDiv w:val="1"/>
      <w:marLeft w:val="0"/>
      <w:marRight w:val="0"/>
      <w:marTop w:val="0"/>
      <w:marBottom w:val="0"/>
      <w:divBdr>
        <w:top w:val="none" w:sz="0" w:space="0" w:color="auto"/>
        <w:left w:val="none" w:sz="0" w:space="0" w:color="auto"/>
        <w:bottom w:val="none" w:sz="0" w:space="0" w:color="auto"/>
        <w:right w:val="none" w:sz="0" w:space="0" w:color="auto"/>
      </w:divBdr>
    </w:div>
    <w:div w:id="627054006">
      <w:bodyDiv w:val="1"/>
      <w:marLeft w:val="0"/>
      <w:marRight w:val="0"/>
      <w:marTop w:val="0"/>
      <w:marBottom w:val="0"/>
      <w:divBdr>
        <w:top w:val="none" w:sz="0" w:space="0" w:color="auto"/>
        <w:left w:val="none" w:sz="0" w:space="0" w:color="auto"/>
        <w:bottom w:val="none" w:sz="0" w:space="0" w:color="auto"/>
        <w:right w:val="none" w:sz="0" w:space="0" w:color="auto"/>
      </w:divBdr>
    </w:div>
    <w:div w:id="785387901">
      <w:bodyDiv w:val="1"/>
      <w:marLeft w:val="0"/>
      <w:marRight w:val="0"/>
      <w:marTop w:val="0"/>
      <w:marBottom w:val="0"/>
      <w:divBdr>
        <w:top w:val="none" w:sz="0" w:space="0" w:color="auto"/>
        <w:left w:val="none" w:sz="0" w:space="0" w:color="auto"/>
        <w:bottom w:val="none" w:sz="0" w:space="0" w:color="auto"/>
        <w:right w:val="none" w:sz="0" w:space="0" w:color="auto"/>
      </w:divBdr>
    </w:div>
    <w:div w:id="907761601">
      <w:bodyDiv w:val="1"/>
      <w:marLeft w:val="0"/>
      <w:marRight w:val="0"/>
      <w:marTop w:val="0"/>
      <w:marBottom w:val="0"/>
      <w:divBdr>
        <w:top w:val="none" w:sz="0" w:space="0" w:color="auto"/>
        <w:left w:val="none" w:sz="0" w:space="0" w:color="auto"/>
        <w:bottom w:val="none" w:sz="0" w:space="0" w:color="auto"/>
        <w:right w:val="none" w:sz="0" w:space="0" w:color="auto"/>
      </w:divBdr>
    </w:div>
    <w:div w:id="1065029742">
      <w:bodyDiv w:val="1"/>
      <w:marLeft w:val="0"/>
      <w:marRight w:val="0"/>
      <w:marTop w:val="0"/>
      <w:marBottom w:val="0"/>
      <w:divBdr>
        <w:top w:val="none" w:sz="0" w:space="0" w:color="auto"/>
        <w:left w:val="none" w:sz="0" w:space="0" w:color="auto"/>
        <w:bottom w:val="none" w:sz="0" w:space="0" w:color="auto"/>
        <w:right w:val="none" w:sz="0" w:space="0" w:color="auto"/>
      </w:divBdr>
    </w:div>
    <w:div w:id="1073353238">
      <w:bodyDiv w:val="1"/>
      <w:marLeft w:val="0"/>
      <w:marRight w:val="0"/>
      <w:marTop w:val="0"/>
      <w:marBottom w:val="0"/>
      <w:divBdr>
        <w:top w:val="none" w:sz="0" w:space="0" w:color="auto"/>
        <w:left w:val="none" w:sz="0" w:space="0" w:color="auto"/>
        <w:bottom w:val="none" w:sz="0" w:space="0" w:color="auto"/>
        <w:right w:val="none" w:sz="0" w:space="0" w:color="auto"/>
      </w:divBdr>
    </w:div>
    <w:div w:id="1133525876">
      <w:bodyDiv w:val="1"/>
      <w:marLeft w:val="0"/>
      <w:marRight w:val="0"/>
      <w:marTop w:val="0"/>
      <w:marBottom w:val="0"/>
      <w:divBdr>
        <w:top w:val="none" w:sz="0" w:space="0" w:color="auto"/>
        <w:left w:val="none" w:sz="0" w:space="0" w:color="auto"/>
        <w:bottom w:val="none" w:sz="0" w:space="0" w:color="auto"/>
        <w:right w:val="none" w:sz="0" w:space="0" w:color="auto"/>
      </w:divBdr>
    </w:div>
    <w:div w:id="1158375479">
      <w:bodyDiv w:val="1"/>
      <w:marLeft w:val="0"/>
      <w:marRight w:val="0"/>
      <w:marTop w:val="0"/>
      <w:marBottom w:val="0"/>
      <w:divBdr>
        <w:top w:val="none" w:sz="0" w:space="0" w:color="auto"/>
        <w:left w:val="none" w:sz="0" w:space="0" w:color="auto"/>
        <w:bottom w:val="none" w:sz="0" w:space="0" w:color="auto"/>
        <w:right w:val="none" w:sz="0" w:space="0" w:color="auto"/>
      </w:divBdr>
    </w:div>
    <w:div w:id="1199784708">
      <w:bodyDiv w:val="1"/>
      <w:marLeft w:val="0"/>
      <w:marRight w:val="0"/>
      <w:marTop w:val="0"/>
      <w:marBottom w:val="0"/>
      <w:divBdr>
        <w:top w:val="none" w:sz="0" w:space="0" w:color="auto"/>
        <w:left w:val="none" w:sz="0" w:space="0" w:color="auto"/>
        <w:bottom w:val="none" w:sz="0" w:space="0" w:color="auto"/>
        <w:right w:val="none" w:sz="0" w:space="0" w:color="auto"/>
      </w:divBdr>
    </w:div>
    <w:div w:id="1229998307">
      <w:bodyDiv w:val="1"/>
      <w:marLeft w:val="0"/>
      <w:marRight w:val="0"/>
      <w:marTop w:val="0"/>
      <w:marBottom w:val="0"/>
      <w:divBdr>
        <w:top w:val="none" w:sz="0" w:space="0" w:color="auto"/>
        <w:left w:val="none" w:sz="0" w:space="0" w:color="auto"/>
        <w:bottom w:val="none" w:sz="0" w:space="0" w:color="auto"/>
        <w:right w:val="none" w:sz="0" w:space="0" w:color="auto"/>
      </w:divBdr>
    </w:div>
    <w:div w:id="1278563139">
      <w:bodyDiv w:val="1"/>
      <w:marLeft w:val="0"/>
      <w:marRight w:val="0"/>
      <w:marTop w:val="0"/>
      <w:marBottom w:val="0"/>
      <w:divBdr>
        <w:top w:val="none" w:sz="0" w:space="0" w:color="auto"/>
        <w:left w:val="none" w:sz="0" w:space="0" w:color="auto"/>
        <w:bottom w:val="none" w:sz="0" w:space="0" w:color="auto"/>
        <w:right w:val="none" w:sz="0" w:space="0" w:color="auto"/>
      </w:divBdr>
    </w:div>
    <w:div w:id="1293093435">
      <w:bodyDiv w:val="1"/>
      <w:marLeft w:val="0"/>
      <w:marRight w:val="0"/>
      <w:marTop w:val="0"/>
      <w:marBottom w:val="0"/>
      <w:divBdr>
        <w:top w:val="none" w:sz="0" w:space="0" w:color="auto"/>
        <w:left w:val="none" w:sz="0" w:space="0" w:color="auto"/>
        <w:bottom w:val="none" w:sz="0" w:space="0" w:color="auto"/>
        <w:right w:val="none" w:sz="0" w:space="0" w:color="auto"/>
      </w:divBdr>
    </w:div>
    <w:div w:id="1346328519">
      <w:bodyDiv w:val="1"/>
      <w:marLeft w:val="0"/>
      <w:marRight w:val="0"/>
      <w:marTop w:val="0"/>
      <w:marBottom w:val="0"/>
      <w:divBdr>
        <w:top w:val="none" w:sz="0" w:space="0" w:color="auto"/>
        <w:left w:val="none" w:sz="0" w:space="0" w:color="auto"/>
        <w:bottom w:val="none" w:sz="0" w:space="0" w:color="auto"/>
        <w:right w:val="none" w:sz="0" w:space="0" w:color="auto"/>
      </w:divBdr>
    </w:div>
    <w:div w:id="1407804044">
      <w:bodyDiv w:val="1"/>
      <w:marLeft w:val="0"/>
      <w:marRight w:val="0"/>
      <w:marTop w:val="0"/>
      <w:marBottom w:val="0"/>
      <w:divBdr>
        <w:top w:val="none" w:sz="0" w:space="0" w:color="auto"/>
        <w:left w:val="none" w:sz="0" w:space="0" w:color="auto"/>
        <w:bottom w:val="none" w:sz="0" w:space="0" w:color="auto"/>
        <w:right w:val="none" w:sz="0" w:space="0" w:color="auto"/>
      </w:divBdr>
    </w:div>
    <w:div w:id="1408847029">
      <w:bodyDiv w:val="1"/>
      <w:marLeft w:val="0"/>
      <w:marRight w:val="0"/>
      <w:marTop w:val="0"/>
      <w:marBottom w:val="0"/>
      <w:divBdr>
        <w:top w:val="none" w:sz="0" w:space="0" w:color="auto"/>
        <w:left w:val="none" w:sz="0" w:space="0" w:color="auto"/>
        <w:bottom w:val="none" w:sz="0" w:space="0" w:color="auto"/>
        <w:right w:val="none" w:sz="0" w:space="0" w:color="auto"/>
      </w:divBdr>
    </w:div>
    <w:div w:id="1497844387">
      <w:bodyDiv w:val="1"/>
      <w:marLeft w:val="0"/>
      <w:marRight w:val="0"/>
      <w:marTop w:val="0"/>
      <w:marBottom w:val="0"/>
      <w:divBdr>
        <w:top w:val="none" w:sz="0" w:space="0" w:color="auto"/>
        <w:left w:val="none" w:sz="0" w:space="0" w:color="auto"/>
        <w:bottom w:val="none" w:sz="0" w:space="0" w:color="auto"/>
        <w:right w:val="none" w:sz="0" w:space="0" w:color="auto"/>
      </w:divBdr>
    </w:div>
    <w:div w:id="1506245274">
      <w:bodyDiv w:val="1"/>
      <w:marLeft w:val="0"/>
      <w:marRight w:val="0"/>
      <w:marTop w:val="0"/>
      <w:marBottom w:val="0"/>
      <w:divBdr>
        <w:top w:val="none" w:sz="0" w:space="0" w:color="auto"/>
        <w:left w:val="none" w:sz="0" w:space="0" w:color="auto"/>
        <w:bottom w:val="none" w:sz="0" w:space="0" w:color="auto"/>
        <w:right w:val="none" w:sz="0" w:space="0" w:color="auto"/>
      </w:divBdr>
    </w:div>
    <w:div w:id="1933925321">
      <w:bodyDiv w:val="1"/>
      <w:marLeft w:val="0"/>
      <w:marRight w:val="0"/>
      <w:marTop w:val="0"/>
      <w:marBottom w:val="0"/>
      <w:divBdr>
        <w:top w:val="none" w:sz="0" w:space="0" w:color="auto"/>
        <w:left w:val="none" w:sz="0" w:space="0" w:color="auto"/>
        <w:bottom w:val="none" w:sz="0" w:space="0" w:color="auto"/>
        <w:right w:val="none" w:sz="0" w:space="0" w:color="auto"/>
      </w:divBdr>
    </w:div>
    <w:div w:id="1982030562">
      <w:bodyDiv w:val="1"/>
      <w:marLeft w:val="0"/>
      <w:marRight w:val="0"/>
      <w:marTop w:val="0"/>
      <w:marBottom w:val="0"/>
      <w:divBdr>
        <w:top w:val="none" w:sz="0" w:space="0" w:color="auto"/>
        <w:left w:val="none" w:sz="0" w:space="0" w:color="auto"/>
        <w:bottom w:val="none" w:sz="0" w:space="0" w:color="auto"/>
        <w:right w:val="none" w:sz="0" w:space="0" w:color="auto"/>
      </w:divBdr>
    </w:div>
    <w:div w:id="2012028502">
      <w:bodyDiv w:val="1"/>
      <w:marLeft w:val="0"/>
      <w:marRight w:val="0"/>
      <w:marTop w:val="0"/>
      <w:marBottom w:val="0"/>
      <w:divBdr>
        <w:top w:val="none" w:sz="0" w:space="0" w:color="auto"/>
        <w:left w:val="none" w:sz="0" w:space="0" w:color="auto"/>
        <w:bottom w:val="none" w:sz="0" w:space="0" w:color="auto"/>
        <w:right w:val="none" w:sz="0" w:space="0" w:color="auto"/>
      </w:divBdr>
    </w:div>
    <w:div w:id="2030792142">
      <w:bodyDiv w:val="1"/>
      <w:marLeft w:val="0"/>
      <w:marRight w:val="0"/>
      <w:marTop w:val="0"/>
      <w:marBottom w:val="0"/>
      <w:divBdr>
        <w:top w:val="none" w:sz="0" w:space="0" w:color="auto"/>
        <w:left w:val="none" w:sz="0" w:space="0" w:color="auto"/>
        <w:bottom w:val="none" w:sz="0" w:space="0" w:color="auto"/>
        <w:right w:val="none" w:sz="0" w:space="0" w:color="auto"/>
      </w:divBdr>
    </w:div>
    <w:div w:id="2067290779">
      <w:bodyDiv w:val="1"/>
      <w:marLeft w:val="0"/>
      <w:marRight w:val="0"/>
      <w:marTop w:val="0"/>
      <w:marBottom w:val="0"/>
      <w:divBdr>
        <w:top w:val="none" w:sz="0" w:space="0" w:color="auto"/>
        <w:left w:val="none" w:sz="0" w:space="0" w:color="auto"/>
        <w:bottom w:val="none" w:sz="0" w:space="0" w:color="auto"/>
        <w:right w:val="none" w:sz="0" w:space="0" w:color="auto"/>
      </w:divBdr>
    </w:div>
    <w:div w:id="213451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SZmh2/6AEpBPCAkqhVrLVP+Xg==">CgMxLjAyCGguZ2pkZ3hzOAByITFodnhxU2h1LTU5R3Y5TmM3TTg0a1FpX2JKQmxkNERHSw==</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7A2E10-B6FF-4EC6-91F7-0AE4D230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36</Pages>
  <Words>7722</Words>
  <Characters>42473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INFOEM381</cp:lastModifiedBy>
  <cp:revision>50</cp:revision>
  <cp:lastPrinted>2024-09-05T17:22:00Z</cp:lastPrinted>
  <dcterms:created xsi:type="dcterms:W3CDTF">2024-09-04T05:46:00Z</dcterms:created>
  <dcterms:modified xsi:type="dcterms:W3CDTF">2024-10-08T00:02:00Z</dcterms:modified>
</cp:coreProperties>
</file>