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97119" w14:textId="3BD2691E" w:rsidR="00DE3512" w:rsidRPr="00164F29" w:rsidRDefault="00DE3512" w:rsidP="00DE3512">
      <w:pPr>
        <w:pBdr>
          <w:top w:val="nil"/>
          <w:left w:val="nil"/>
          <w:bottom w:val="nil"/>
          <w:right w:val="nil"/>
          <w:between w:val="nil"/>
        </w:pBdr>
        <w:rPr>
          <w:rFonts w:eastAsia="Palatino Linotype" w:cs="Palatino Linotype"/>
          <w:color w:val="000000"/>
          <w:szCs w:val="24"/>
          <w:lang w:val="es-ES_tradnl"/>
        </w:rPr>
      </w:pPr>
      <w:r w:rsidRPr="00164F29">
        <w:rPr>
          <w:rFonts w:eastAsia="Palatino Linotype" w:cs="Palatino Linotype"/>
          <w:color w:val="000000"/>
          <w:szCs w:val="24"/>
          <w:lang w:val="es-ES_tradnl"/>
        </w:rPr>
        <w:t>Resolución del Pleno del Instituto de Transparencia, Acceso a la Información Pública y Protección de Datos Personales del Estado de México y Municipios, con domicili</w:t>
      </w:r>
      <w:r w:rsidR="004B4283" w:rsidRPr="00164F29">
        <w:rPr>
          <w:rFonts w:eastAsia="Palatino Linotype" w:cs="Palatino Linotype"/>
          <w:color w:val="000000"/>
          <w:szCs w:val="24"/>
          <w:lang w:val="es-ES_tradnl"/>
        </w:rPr>
        <w:t xml:space="preserve">o en Metepec, </w:t>
      </w:r>
      <w:r w:rsidR="00B64C91" w:rsidRPr="001E7336">
        <w:rPr>
          <w:rFonts w:eastAsia="Palatino Linotype" w:cs="Palatino Linotype"/>
          <w:color w:val="000000"/>
          <w:szCs w:val="24"/>
          <w:lang w:val="es-ES_tradnl"/>
        </w:rPr>
        <w:t xml:space="preserve">México, </w:t>
      </w:r>
      <w:r w:rsidR="00B64C91" w:rsidRPr="00D44147">
        <w:rPr>
          <w:rFonts w:eastAsia="Palatino Linotype" w:cs="Palatino Linotype"/>
          <w:color w:val="000000"/>
          <w:szCs w:val="24"/>
          <w:lang w:val="es-ES_tradnl"/>
        </w:rPr>
        <w:t>a</w:t>
      </w:r>
      <w:r w:rsidR="009A38EA">
        <w:rPr>
          <w:rFonts w:eastAsia="Palatino Linotype" w:cs="Palatino Linotype"/>
          <w:color w:val="000000"/>
          <w:szCs w:val="24"/>
          <w:lang w:val="es-ES_tradnl"/>
        </w:rPr>
        <w:t xml:space="preserve"> veintiuno de marzo de dos mil veinticuatro</w:t>
      </w:r>
      <w:r w:rsidRPr="00D44147">
        <w:rPr>
          <w:rFonts w:eastAsia="Palatino Linotype" w:cs="Palatino Linotype"/>
          <w:color w:val="000000"/>
          <w:szCs w:val="24"/>
          <w:lang w:val="es-ES_tradnl"/>
        </w:rPr>
        <w:t>.</w:t>
      </w:r>
    </w:p>
    <w:p w14:paraId="4CA4A924" w14:textId="77777777" w:rsidR="00DE3512" w:rsidRPr="00164F29" w:rsidRDefault="00DE3512" w:rsidP="00DE3512">
      <w:pPr>
        <w:pBdr>
          <w:top w:val="nil"/>
          <w:left w:val="nil"/>
          <w:bottom w:val="nil"/>
          <w:right w:val="nil"/>
          <w:between w:val="nil"/>
        </w:pBdr>
        <w:rPr>
          <w:rFonts w:eastAsia="Palatino Linotype" w:cs="Palatino Linotype"/>
          <w:color w:val="000000"/>
          <w:szCs w:val="24"/>
          <w:lang w:val="es-ES_tradnl"/>
        </w:rPr>
      </w:pPr>
    </w:p>
    <w:p w14:paraId="63F9BAD8" w14:textId="3FBF1CA0" w:rsidR="00DE3512" w:rsidRPr="00164F29" w:rsidRDefault="00DE3512" w:rsidP="00DE3512">
      <w:pPr>
        <w:pBdr>
          <w:top w:val="nil"/>
          <w:left w:val="nil"/>
          <w:bottom w:val="nil"/>
          <w:right w:val="nil"/>
          <w:between w:val="nil"/>
        </w:pBdr>
        <w:rPr>
          <w:rFonts w:eastAsia="Palatino Linotype" w:cs="Palatino Linotype"/>
          <w:color w:val="000000"/>
          <w:szCs w:val="24"/>
          <w:lang w:val="es-ES_tradnl"/>
        </w:rPr>
      </w:pPr>
      <w:r w:rsidRPr="00164F29">
        <w:rPr>
          <w:rFonts w:eastAsia="Palatino Linotype" w:cs="Palatino Linotype"/>
          <w:b/>
          <w:color w:val="000000"/>
          <w:szCs w:val="24"/>
          <w:lang w:val="es-ES_tradnl"/>
        </w:rPr>
        <w:t>VISTO</w:t>
      </w:r>
      <w:r w:rsidR="00A50959" w:rsidRPr="00164F29">
        <w:rPr>
          <w:rFonts w:eastAsia="Palatino Linotype" w:cs="Palatino Linotype"/>
          <w:b/>
          <w:color w:val="000000"/>
          <w:szCs w:val="24"/>
          <w:lang w:val="es-ES_tradnl"/>
        </w:rPr>
        <w:t xml:space="preserve"> </w:t>
      </w:r>
      <w:r w:rsidR="00A50959" w:rsidRPr="00164F29">
        <w:rPr>
          <w:rFonts w:eastAsia="Palatino Linotype" w:cs="Palatino Linotype"/>
          <w:color w:val="000000"/>
          <w:szCs w:val="24"/>
          <w:lang w:val="es-ES_tradnl"/>
        </w:rPr>
        <w:t xml:space="preserve">el </w:t>
      </w:r>
      <w:r w:rsidRPr="00164F29">
        <w:rPr>
          <w:rFonts w:eastAsia="Palatino Linotype" w:cs="Palatino Linotype"/>
          <w:color w:val="000000"/>
          <w:szCs w:val="24"/>
          <w:lang w:val="es-ES_tradnl"/>
        </w:rPr>
        <w:t>expediente electrónico formado con motivo de</w:t>
      </w:r>
      <w:r w:rsidR="00A50959" w:rsidRPr="00164F29">
        <w:rPr>
          <w:rFonts w:eastAsia="Palatino Linotype" w:cs="Palatino Linotype"/>
          <w:color w:val="000000"/>
          <w:szCs w:val="24"/>
          <w:lang w:val="es-ES_tradnl"/>
        </w:rPr>
        <w:t>l</w:t>
      </w:r>
      <w:r w:rsidRPr="00164F29">
        <w:rPr>
          <w:rFonts w:eastAsia="Palatino Linotype" w:cs="Palatino Linotype"/>
          <w:color w:val="000000"/>
          <w:szCs w:val="24"/>
          <w:lang w:val="es-ES_tradnl"/>
        </w:rPr>
        <w:t xml:space="preserve"> recurso de revisión </w:t>
      </w:r>
      <w:r w:rsidR="00FE1BD1">
        <w:rPr>
          <w:rFonts w:eastAsia="Palatino Linotype" w:cs="Palatino Linotype"/>
          <w:b/>
          <w:color w:val="000000"/>
          <w:szCs w:val="24"/>
          <w:lang w:val="es-ES_tradnl"/>
        </w:rPr>
        <w:t>0</w:t>
      </w:r>
      <w:r w:rsidR="00B72ED3">
        <w:rPr>
          <w:rFonts w:eastAsia="Palatino Linotype" w:cs="Palatino Linotype"/>
          <w:b/>
          <w:color w:val="000000"/>
          <w:szCs w:val="24"/>
          <w:lang w:val="es-ES_tradnl"/>
        </w:rPr>
        <w:t>361</w:t>
      </w:r>
      <w:r w:rsidR="00B35FE5">
        <w:rPr>
          <w:rFonts w:eastAsia="Palatino Linotype" w:cs="Palatino Linotype"/>
          <w:b/>
          <w:color w:val="000000"/>
          <w:szCs w:val="24"/>
          <w:lang w:val="es-ES_tradnl"/>
        </w:rPr>
        <w:t>0</w:t>
      </w:r>
      <w:r w:rsidR="00B72ED3">
        <w:rPr>
          <w:rFonts w:eastAsia="Palatino Linotype" w:cs="Palatino Linotype"/>
          <w:b/>
          <w:color w:val="000000"/>
          <w:szCs w:val="24"/>
          <w:lang w:val="es-ES_tradnl"/>
        </w:rPr>
        <w:t>/INFOEM/AD</w:t>
      </w:r>
      <w:r w:rsidR="00F24C87" w:rsidRPr="00164F29">
        <w:rPr>
          <w:rFonts w:eastAsia="Palatino Linotype" w:cs="Palatino Linotype"/>
          <w:b/>
          <w:color w:val="000000"/>
          <w:szCs w:val="24"/>
          <w:lang w:val="es-ES_tradnl"/>
        </w:rPr>
        <w:t>/RR/202</w:t>
      </w:r>
      <w:r w:rsidR="00FE1BD1">
        <w:rPr>
          <w:rFonts w:eastAsia="Palatino Linotype" w:cs="Palatino Linotype"/>
          <w:b/>
          <w:color w:val="000000"/>
          <w:szCs w:val="24"/>
          <w:lang w:val="es-ES_tradnl"/>
        </w:rPr>
        <w:t>3</w:t>
      </w:r>
      <w:r w:rsidR="00F24C87" w:rsidRPr="00164F29">
        <w:rPr>
          <w:rFonts w:eastAsia="Palatino Linotype" w:cs="Palatino Linotype"/>
          <w:bCs/>
          <w:color w:val="000000"/>
          <w:szCs w:val="24"/>
          <w:lang w:val="es-ES_tradnl"/>
        </w:rPr>
        <w:t>,</w:t>
      </w:r>
      <w:r w:rsidRPr="00164F29">
        <w:rPr>
          <w:rFonts w:eastAsia="Palatino Linotype" w:cs="Palatino Linotype"/>
          <w:color w:val="000000"/>
          <w:szCs w:val="24"/>
          <w:lang w:val="es-ES_tradnl"/>
        </w:rPr>
        <w:t xml:space="preserve"> interpuesto</w:t>
      </w:r>
      <w:r w:rsidR="00A50959" w:rsidRPr="00164F29">
        <w:rPr>
          <w:rFonts w:eastAsia="Palatino Linotype" w:cs="Palatino Linotype"/>
          <w:color w:val="000000"/>
          <w:szCs w:val="24"/>
          <w:lang w:val="es-ES_tradnl"/>
        </w:rPr>
        <w:t xml:space="preserve"> po</w:t>
      </w:r>
      <w:r w:rsidR="000B44B1">
        <w:rPr>
          <w:rFonts w:eastAsia="Palatino Linotype" w:cs="Palatino Linotype"/>
          <w:color w:val="000000"/>
          <w:szCs w:val="24"/>
          <w:lang w:val="es-ES_tradnl"/>
        </w:rPr>
        <w:t>r</w:t>
      </w:r>
      <w:r w:rsidR="00FE1BD1">
        <w:rPr>
          <w:rFonts w:eastAsia="Palatino Linotype" w:cs="Palatino Linotype"/>
          <w:color w:val="000000"/>
          <w:szCs w:val="24"/>
          <w:lang w:val="es-ES_tradnl"/>
        </w:rPr>
        <w:t xml:space="preserve"> </w:t>
      </w:r>
      <w:r w:rsidR="00C4780A">
        <w:rPr>
          <w:rFonts w:eastAsia="Palatino Linotype" w:cs="Palatino Linotype"/>
          <w:b/>
          <w:bCs/>
          <w:color w:val="000000"/>
          <w:szCs w:val="24"/>
          <w:lang w:val="es-ES_tradnl"/>
        </w:rPr>
        <w:t>XXXXXXXXXXXXXXXXXXXX</w:t>
      </w:r>
      <w:r w:rsidRPr="00164F29">
        <w:rPr>
          <w:rFonts w:eastAsia="Palatino Linotype" w:cs="Palatino Linotype"/>
          <w:color w:val="000000"/>
          <w:szCs w:val="24"/>
          <w:lang w:val="es-ES_tradnl"/>
        </w:rPr>
        <w:t xml:space="preserve">, en lo sucesivo </w:t>
      </w:r>
      <w:r w:rsidR="0096093D" w:rsidRPr="00164F29">
        <w:rPr>
          <w:rFonts w:eastAsia="Palatino Linotype" w:cs="Palatino Linotype"/>
          <w:color w:val="000000"/>
          <w:szCs w:val="24"/>
          <w:lang w:val="es-ES_tradnl"/>
        </w:rPr>
        <w:t>el</w:t>
      </w:r>
      <w:r w:rsidRPr="00164F29">
        <w:rPr>
          <w:rFonts w:eastAsia="Palatino Linotype" w:cs="Palatino Linotype"/>
          <w:b/>
          <w:color w:val="000000"/>
          <w:szCs w:val="24"/>
          <w:lang w:val="es-ES_tradnl"/>
        </w:rPr>
        <w:t xml:space="preserve"> Recurrente</w:t>
      </w:r>
      <w:r w:rsidRPr="00164F29">
        <w:rPr>
          <w:rFonts w:eastAsia="Palatino Linotype" w:cs="Palatino Linotype"/>
          <w:color w:val="000000"/>
          <w:szCs w:val="24"/>
          <w:lang w:val="es-ES_tradnl"/>
        </w:rPr>
        <w:t xml:space="preserve">; en contra de la falta de respuesta del </w:t>
      </w:r>
      <w:r w:rsidR="00A50959" w:rsidRPr="00164F29">
        <w:rPr>
          <w:rFonts w:eastAsia="Palatino Linotype" w:cs="Palatino Linotype"/>
          <w:b/>
          <w:color w:val="000000"/>
          <w:szCs w:val="24"/>
          <w:lang w:val="es-ES_tradnl"/>
        </w:rPr>
        <w:t xml:space="preserve">Ayuntamiento de </w:t>
      </w:r>
      <w:r w:rsidR="00605E88">
        <w:rPr>
          <w:rFonts w:eastAsia="Palatino Linotype" w:cs="Palatino Linotype"/>
          <w:b/>
          <w:color w:val="000000"/>
          <w:szCs w:val="24"/>
          <w:lang w:val="es-ES_tradnl"/>
        </w:rPr>
        <w:t>Texcoco</w:t>
      </w:r>
      <w:r w:rsidRPr="00164F29">
        <w:rPr>
          <w:rFonts w:eastAsia="Palatino Linotype" w:cs="Palatino Linotype"/>
          <w:bCs/>
          <w:color w:val="000000"/>
          <w:szCs w:val="24"/>
          <w:lang w:val="es-ES_tradnl"/>
        </w:rPr>
        <w:t>,</w:t>
      </w:r>
      <w:r w:rsidRPr="00164F29">
        <w:rPr>
          <w:rFonts w:eastAsia="Palatino Linotype" w:cs="Palatino Linotype"/>
          <w:color w:val="000000"/>
          <w:szCs w:val="24"/>
          <w:lang w:val="es-ES_tradnl"/>
        </w:rPr>
        <w:t xml:space="preserve"> en lo subsecuente</w:t>
      </w:r>
      <w:r w:rsidRPr="00164F29">
        <w:rPr>
          <w:rFonts w:eastAsia="Palatino Linotype" w:cs="Palatino Linotype"/>
          <w:b/>
          <w:color w:val="000000"/>
          <w:szCs w:val="24"/>
          <w:lang w:val="es-ES_tradnl"/>
        </w:rPr>
        <w:t xml:space="preserve"> </w:t>
      </w:r>
      <w:r w:rsidRPr="00164F29">
        <w:rPr>
          <w:rFonts w:eastAsia="Palatino Linotype" w:cs="Palatino Linotype"/>
          <w:color w:val="000000"/>
          <w:szCs w:val="24"/>
          <w:lang w:val="es-ES_tradnl"/>
        </w:rPr>
        <w:t>el</w:t>
      </w:r>
      <w:r w:rsidRPr="00164F29">
        <w:rPr>
          <w:rFonts w:eastAsia="Palatino Linotype" w:cs="Palatino Linotype"/>
          <w:b/>
          <w:color w:val="000000"/>
          <w:szCs w:val="24"/>
          <w:lang w:val="es-ES_tradnl"/>
        </w:rPr>
        <w:t xml:space="preserve"> Sujeto Obligado</w:t>
      </w:r>
      <w:r w:rsidRPr="00164F29">
        <w:rPr>
          <w:rFonts w:eastAsia="Palatino Linotype" w:cs="Palatino Linotype"/>
          <w:color w:val="000000"/>
          <w:szCs w:val="24"/>
          <w:lang w:val="es-ES_tradnl"/>
        </w:rPr>
        <w:t>,</w:t>
      </w:r>
      <w:r w:rsidRPr="00164F29">
        <w:rPr>
          <w:rFonts w:eastAsia="Palatino Linotype" w:cs="Palatino Linotype"/>
          <w:b/>
          <w:color w:val="000000"/>
          <w:szCs w:val="24"/>
          <w:lang w:val="es-ES_tradnl"/>
        </w:rPr>
        <w:t xml:space="preserve"> </w:t>
      </w:r>
      <w:r w:rsidRPr="00164F29">
        <w:rPr>
          <w:rFonts w:eastAsia="Palatino Linotype" w:cs="Palatino Linotype"/>
          <w:color w:val="000000"/>
          <w:szCs w:val="24"/>
          <w:lang w:val="es-ES_tradnl"/>
        </w:rPr>
        <w:t>se procede a dictar la presente resolución.</w:t>
      </w:r>
    </w:p>
    <w:p w14:paraId="7E81D877" w14:textId="77777777" w:rsidR="00DE3512" w:rsidRPr="00164F29" w:rsidRDefault="00DE3512" w:rsidP="00DE3512">
      <w:pPr>
        <w:pBdr>
          <w:top w:val="nil"/>
          <w:left w:val="nil"/>
          <w:bottom w:val="nil"/>
          <w:right w:val="nil"/>
          <w:between w:val="nil"/>
        </w:pBdr>
        <w:rPr>
          <w:rFonts w:eastAsia="Palatino Linotype" w:cs="Palatino Linotype"/>
          <w:color w:val="000000"/>
          <w:szCs w:val="24"/>
          <w:lang w:val="es-ES_tradnl"/>
        </w:rPr>
      </w:pPr>
    </w:p>
    <w:p w14:paraId="565A51ED" w14:textId="77777777" w:rsidR="00DE3512" w:rsidRPr="00883102" w:rsidRDefault="00DE3512" w:rsidP="00DE3512">
      <w:pPr>
        <w:pBdr>
          <w:top w:val="nil"/>
          <w:left w:val="nil"/>
          <w:bottom w:val="nil"/>
          <w:right w:val="nil"/>
          <w:between w:val="nil"/>
        </w:pBdr>
        <w:jc w:val="center"/>
        <w:rPr>
          <w:rFonts w:eastAsia="Palatino Linotype" w:cs="Palatino Linotype"/>
          <w:b/>
          <w:color w:val="000000"/>
          <w:sz w:val="28"/>
          <w:szCs w:val="28"/>
          <w:lang w:val="es-ES_tradnl"/>
        </w:rPr>
      </w:pPr>
      <w:r w:rsidRPr="00883102">
        <w:rPr>
          <w:rFonts w:eastAsia="Palatino Linotype" w:cs="Palatino Linotype"/>
          <w:b/>
          <w:color w:val="000000"/>
          <w:sz w:val="28"/>
          <w:szCs w:val="28"/>
          <w:lang w:val="es-ES_tradnl"/>
        </w:rPr>
        <w:t xml:space="preserve">A N T E C E D </w:t>
      </w:r>
      <w:bookmarkStart w:id="0" w:name="_GoBack"/>
      <w:bookmarkEnd w:id="0"/>
      <w:r w:rsidRPr="00883102">
        <w:rPr>
          <w:rFonts w:eastAsia="Palatino Linotype" w:cs="Palatino Linotype"/>
          <w:b/>
          <w:color w:val="000000"/>
          <w:sz w:val="28"/>
          <w:szCs w:val="28"/>
          <w:lang w:val="es-ES_tradnl"/>
        </w:rPr>
        <w:t>E N T E S</w:t>
      </w:r>
    </w:p>
    <w:p w14:paraId="6205E54F" w14:textId="77777777" w:rsidR="00DE3512" w:rsidRPr="00164F29" w:rsidRDefault="00DE3512" w:rsidP="00DE3512">
      <w:pPr>
        <w:pBdr>
          <w:top w:val="nil"/>
          <w:left w:val="nil"/>
          <w:bottom w:val="nil"/>
          <w:right w:val="nil"/>
          <w:between w:val="nil"/>
        </w:pBdr>
        <w:rPr>
          <w:rFonts w:eastAsia="Palatino Linotype" w:cs="Palatino Linotype"/>
          <w:b/>
          <w:color w:val="000000"/>
          <w:szCs w:val="24"/>
          <w:lang w:val="es-ES_tradnl"/>
        </w:rPr>
      </w:pPr>
    </w:p>
    <w:p w14:paraId="173AFD57" w14:textId="4E714C37" w:rsidR="00DE3512" w:rsidRPr="00164F29" w:rsidRDefault="00DE3512" w:rsidP="00DE3512">
      <w:pPr>
        <w:pBdr>
          <w:top w:val="nil"/>
          <w:left w:val="nil"/>
          <w:bottom w:val="nil"/>
          <w:right w:val="nil"/>
          <w:between w:val="nil"/>
        </w:pBdr>
        <w:rPr>
          <w:rFonts w:eastAsia="Palatino Linotype" w:cs="Palatino Linotype"/>
          <w:b/>
          <w:color w:val="000000"/>
          <w:sz w:val="26"/>
          <w:szCs w:val="26"/>
          <w:lang w:val="es-ES_tradnl"/>
        </w:rPr>
      </w:pPr>
      <w:r w:rsidRPr="00164F29">
        <w:rPr>
          <w:rFonts w:eastAsia="Palatino Linotype" w:cs="Palatino Linotype"/>
          <w:b/>
          <w:color w:val="000000"/>
          <w:sz w:val="26"/>
          <w:szCs w:val="26"/>
          <w:lang w:val="es-ES_tradnl"/>
        </w:rPr>
        <w:t>PRIMERO.</w:t>
      </w:r>
      <w:r w:rsidRPr="00164F29">
        <w:rPr>
          <w:rFonts w:eastAsia="Palatino Linotype" w:cs="Palatino Linotype"/>
          <w:color w:val="000000"/>
          <w:sz w:val="26"/>
          <w:szCs w:val="26"/>
          <w:lang w:val="es-ES_tradnl"/>
        </w:rPr>
        <w:t xml:space="preserve"> </w:t>
      </w:r>
      <w:r w:rsidR="00044E10" w:rsidRPr="00044E10">
        <w:rPr>
          <w:rFonts w:eastAsia="Palatino Linotype" w:cs="Palatino Linotype"/>
          <w:b/>
          <w:color w:val="000000"/>
          <w:sz w:val="26"/>
          <w:szCs w:val="26"/>
          <w:lang w:val="es-ES_tradnl"/>
        </w:rPr>
        <w:t>Del Acceso a Datos Personales.</w:t>
      </w:r>
    </w:p>
    <w:p w14:paraId="4D15ACD3" w14:textId="20630AB6" w:rsidR="00DE3512" w:rsidRPr="00164F29" w:rsidRDefault="004A0326" w:rsidP="00DE3512">
      <w:pPr>
        <w:pBdr>
          <w:top w:val="nil"/>
          <w:left w:val="nil"/>
          <w:bottom w:val="nil"/>
          <w:right w:val="nil"/>
          <w:between w:val="nil"/>
        </w:pBdr>
        <w:rPr>
          <w:rFonts w:eastAsia="Palatino Linotype" w:cs="Palatino Linotype"/>
          <w:b/>
          <w:bCs/>
          <w:color w:val="000000"/>
          <w:szCs w:val="24"/>
          <w:lang w:val="es-ES_tradnl"/>
        </w:rPr>
      </w:pPr>
      <w:r w:rsidRPr="004A0326">
        <w:rPr>
          <w:rFonts w:eastAsia="Palatino Linotype" w:cs="Palatino Linotype"/>
          <w:color w:val="000000"/>
          <w:szCs w:val="24"/>
          <w:lang w:val="es-ES_tradnl"/>
        </w:rPr>
        <w:t xml:space="preserve">Con fecha </w:t>
      </w:r>
      <w:r w:rsidR="000617D8">
        <w:rPr>
          <w:rFonts w:eastAsia="Palatino Linotype" w:cs="Palatino Linotype"/>
          <w:color w:val="000000"/>
          <w:szCs w:val="24"/>
          <w:lang w:val="es-ES_tradnl"/>
        </w:rPr>
        <w:t>veinticinco</w:t>
      </w:r>
      <w:r w:rsidRPr="004A0326">
        <w:rPr>
          <w:rFonts w:eastAsia="Palatino Linotype" w:cs="Palatino Linotype"/>
          <w:color w:val="000000"/>
          <w:szCs w:val="24"/>
          <w:lang w:val="es-ES_tradnl"/>
        </w:rPr>
        <w:t xml:space="preserve"> de mayo</w:t>
      </w:r>
      <w:r w:rsidR="000617D8">
        <w:rPr>
          <w:rFonts w:eastAsia="Palatino Linotype" w:cs="Palatino Linotype"/>
          <w:color w:val="000000"/>
          <w:szCs w:val="24"/>
          <w:lang w:val="es-ES_tradnl"/>
        </w:rPr>
        <w:t xml:space="preserve"> de dos mil veintitrés, el</w:t>
      </w:r>
      <w:r w:rsidRPr="004A0326">
        <w:rPr>
          <w:rFonts w:eastAsia="Palatino Linotype" w:cs="Palatino Linotype"/>
          <w:color w:val="000000"/>
          <w:szCs w:val="24"/>
          <w:lang w:val="es-ES_tradnl"/>
        </w:rPr>
        <w:t xml:space="preserve"> </w:t>
      </w:r>
      <w:r w:rsidRPr="004A0326">
        <w:rPr>
          <w:rFonts w:eastAsia="Palatino Linotype" w:cs="Palatino Linotype"/>
          <w:bCs/>
          <w:color w:val="000000"/>
          <w:szCs w:val="24"/>
          <w:lang w:val="es-ES_tradnl"/>
        </w:rPr>
        <w:t xml:space="preserve">Recurrente </w:t>
      </w:r>
      <w:r w:rsidRPr="004A0326">
        <w:rPr>
          <w:rFonts w:eastAsia="Palatino Linotype" w:cs="Palatino Linotype"/>
          <w:color w:val="000000"/>
          <w:szCs w:val="24"/>
          <w:lang w:val="es-ES_tradnl"/>
        </w:rPr>
        <w:t xml:space="preserve">presentó a través del Sistema de Acceso, Rectificación, Cancelación y Oposición de Datos Personales del Estado de México </w:t>
      </w:r>
      <w:r w:rsidRPr="004A0326">
        <w:rPr>
          <w:rFonts w:eastAsia="Palatino Linotype" w:cs="Palatino Linotype"/>
          <w:b/>
          <w:color w:val="000000"/>
          <w:szCs w:val="24"/>
          <w:lang w:val="es-ES_tradnl"/>
        </w:rPr>
        <w:t>(SARCOEM)</w:t>
      </w:r>
      <w:r w:rsidRPr="004A0326">
        <w:rPr>
          <w:rFonts w:eastAsia="Palatino Linotype" w:cs="Palatino Linotype"/>
          <w:color w:val="000000"/>
          <w:szCs w:val="24"/>
          <w:lang w:val="es-ES_tradnl"/>
        </w:rPr>
        <w:t xml:space="preserve"> ante el Sujeto Obligado la solicitud de acceso a los datos personales registrada bajo el número de expediente</w:t>
      </w:r>
      <w:r w:rsidRPr="004A0326">
        <w:rPr>
          <w:rFonts w:eastAsia="Palatino Linotype" w:cs="Palatino Linotype"/>
          <w:b/>
          <w:bCs/>
          <w:color w:val="000000"/>
          <w:szCs w:val="24"/>
          <w:lang w:val="es-ES_tradnl"/>
        </w:rPr>
        <w:t xml:space="preserve"> </w:t>
      </w:r>
      <w:r w:rsidR="000617D8" w:rsidRPr="000617D8">
        <w:rPr>
          <w:rFonts w:eastAsia="Palatino Linotype" w:cs="Palatino Linotype"/>
          <w:b/>
          <w:color w:val="000000"/>
          <w:szCs w:val="24"/>
          <w:lang w:val="es-ES_tradnl"/>
        </w:rPr>
        <w:t>00002/TEXCOCO/AD/2023</w:t>
      </w:r>
      <w:r w:rsidRPr="004A0326">
        <w:rPr>
          <w:rFonts w:eastAsia="Palatino Linotype" w:cs="Palatino Linotype"/>
          <w:color w:val="000000"/>
          <w:szCs w:val="24"/>
          <w:lang w:val="es-ES_tradnl"/>
        </w:rPr>
        <w:t>,</w:t>
      </w:r>
      <w:r w:rsidRPr="004A0326">
        <w:rPr>
          <w:rFonts w:eastAsia="Palatino Linotype" w:cs="Palatino Linotype"/>
          <w:b/>
          <w:color w:val="000000"/>
          <w:szCs w:val="24"/>
          <w:lang w:val="es-ES_tradnl"/>
        </w:rPr>
        <w:t xml:space="preserve"> </w:t>
      </w:r>
      <w:r w:rsidRPr="004A0326">
        <w:rPr>
          <w:rFonts w:eastAsia="Palatino Linotype" w:cs="Palatino Linotype"/>
          <w:color w:val="000000"/>
          <w:szCs w:val="24"/>
          <w:lang w:val="es-ES_tradnl"/>
        </w:rPr>
        <w:t>mediante la cual requirió le fuese entregado lo siguiente:</w:t>
      </w:r>
    </w:p>
    <w:p w14:paraId="5393F9A9" w14:textId="4B3CBFAB" w:rsidR="00DE3512" w:rsidRPr="00164F29" w:rsidRDefault="00DE3512" w:rsidP="00DE3512">
      <w:pPr>
        <w:pBdr>
          <w:top w:val="nil"/>
          <w:left w:val="nil"/>
          <w:bottom w:val="nil"/>
          <w:right w:val="nil"/>
          <w:between w:val="nil"/>
        </w:pBdr>
        <w:rPr>
          <w:rFonts w:eastAsia="Palatino Linotype" w:cs="Palatino Linotype"/>
          <w:color w:val="000000"/>
          <w:szCs w:val="24"/>
          <w:lang w:val="es-ES_tradnl"/>
        </w:rPr>
      </w:pPr>
    </w:p>
    <w:p w14:paraId="2A1D33BB" w14:textId="197DA449" w:rsidR="002B6DF7" w:rsidRPr="003079C6" w:rsidRDefault="002B6DF7" w:rsidP="007C63F6">
      <w:pPr>
        <w:pStyle w:val="Sinespaciado"/>
      </w:pPr>
      <w:r w:rsidRPr="003079C6">
        <w:t>“</w:t>
      </w:r>
      <w:r w:rsidR="004A0326" w:rsidRPr="004A0326">
        <w:t xml:space="preserve">LABORE EN EL AYUNTAMIENTO DE TEXCOCO, MÉXICO DEL AÑO 1991 AL 1992 CON LA CATEGORÍA DE JEFE DE EVENTOS ESPECIALES Y OTRAS, POR TANTO SOLICITO EN COPIAS CERTIFICADAS LOS SIGUIENTES DOCUMENTOS: MI NOMBRAMIENTO, MIS RECIBOS DENÓMINA, LAS NÓMINAS MÍAS DE LOS MESES DE ENERO, JULIO Y DICIEMBRE DE CADA AÑO LABORADO, MIS MOVIMIENTOS DE ALTA Y BAJA PRESENTADOS ANTE ISSEMYM, MI NÚMERO DE EMPLEADO, MI RFC, MI REGISTRO FEDERAL DE CAUSANTES, MI CATEGORÍA Y SUELDO QUE TUVE DURANTE EL PERÍODO LABORADO AHÍ Y </w:t>
      </w:r>
      <w:r w:rsidR="004A0326" w:rsidRPr="004A0326">
        <w:lastRenderedPageBreak/>
        <w:t>UN OFICIO QUE CERTIFIQUE TODOS ESTOS DATOS .ADJUNTO ARCHIVO CON 8 RECIBOS DE MI NOMINA Y MI CREDENCIAL DE ELECTOR.</w:t>
      </w:r>
      <w:r w:rsidRPr="003079C6">
        <w:t>” (Sic)</w:t>
      </w:r>
    </w:p>
    <w:p w14:paraId="2FD8A70A" w14:textId="77777777" w:rsidR="002B6DF7" w:rsidRPr="00883102" w:rsidRDefault="002B6DF7" w:rsidP="00DE3512">
      <w:pPr>
        <w:pBdr>
          <w:top w:val="nil"/>
          <w:left w:val="nil"/>
          <w:bottom w:val="nil"/>
          <w:right w:val="nil"/>
          <w:between w:val="nil"/>
        </w:pBdr>
        <w:rPr>
          <w:rFonts w:eastAsia="Palatino Linotype" w:cs="Palatino Linotype"/>
          <w:b/>
          <w:color w:val="000000"/>
          <w:szCs w:val="24"/>
          <w:u w:val="single"/>
          <w:lang w:val="es-ES_tradnl"/>
        </w:rPr>
      </w:pPr>
    </w:p>
    <w:p w14:paraId="64D9234F" w14:textId="2C4C0A27" w:rsidR="00DE3512" w:rsidRDefault="00DE3512" w:rsidP="00DE3512">
      <w:pPr>
        <w:pBdr>
          <w:top w:val="nil"/>
          <w:left w:val="nil"/>
          <w:bottom w:val="nil"/>
          <w:right w:val="nil"/>
          <w:between w:val="nil"/>
        </w:pBdr>
        <w:rPr>
          <w:rFonts w:eastAsia="Palatino Linotype" w:cs="Palatino Linotype"/>
          <w:color w:val="000000"/>
          <w:szCs w:val="24"/>
          <w:lang w:val="es-ES_tradnl"/>
        </w:rPr>
      </w:pPr>
      <w:r w:rsidRPr="00883102">
        <w:rPr>
          <w:rFonts w:eastAsia="Palatino Linotype" w:cs="Palatino Linotype"/>
          <w:color w:val="000000"/>
          <w:szCs w:val="24"/>
          <w:lang w:val="es-ES_tradnl"/>
        </w:rPr>
        <w:t xml:space="preserve">Modalidad de entrega: </w:t>
      </w:r>
      <w:r w:rsidR="004A0326">
        <w:rPr>
          <w:rFonts w:eastAsia="Palatino Linotype" w:cs="Palatino Linotype"/>
          <w:b/>
          <w:bCs/>
          <w:color w:val="000000"/>
          <w:szCs w:val="24"/>
          <w:lang w:val="es-ES_tradnl"/>
        </w:rPr>
        <w:t>Copias certificadas</w:t>
      </w:r>
    </w:p>
    <w:p w14:paraId="3D5B28A8" w14:textId="77777777" w:rsidR="00E12C83" w:rsidRDefault="00E12C83" w:rsidP="00DE3512">
      <w:pPr>
        <w:pBdr>
          <w:top w:val="nil"/>
          <w:left w:val="nil"/>
          <w:bottom w:val="nil"/>
          <w:right w:val="nil"/>
          <w:between w:val="nil"/>
        </w:pBdr>
        <w:rPr>
          <w:rFonts w:eastAsia="Palatino Linotype" w:cs="Palatino Linotype"/>
          <w:color w:val="000000"/>
          <w:szCs w:val="24"/>
          <w:lang w:val="es-ES_tradnl"/>
        </w:rPr>
      </w:pPr>
    </w:p>
    <w:p w14:paraId="7C2E36A2" w14:textId="5892D58D" w:rsidR="004A0326" w:rsidRDefault="38D86E66" w:rsidP="38D86E66">
      <w:pPr>
        <w:pBdr>
          <w:top w:val="nil"/>
          <w:left w:val="nil"/>
          <w:bottom w:val="nil"/>
          <w:right w:val="nil"/>
          <w:between w:val="nil"/>
        </w:pBdr>
        <w:rPr>
          <w:rFonts w:eastAsia="Palatino Linotype" w:cs="Palatino Linotype"/>
          <w:color w:val="000000"/>
          <w:lang w:val="es-ES"/>
        </w:rPr>
      </w:pPr>
      <w:r w:rsidRPr="38D86E66">
        <w:rPr>
          <w:rFonts w:eastAsia="Palatino Linotype" w:cs="Palatino Linotype"/>
          <w:color w:val="000000" w:themeColor="text1"/>
          <w:lang w:val="es-ES"/>
        </w:rPr>
        <w:t xml:space="preserve">El Recurrente adjuntó a su solicitud el documento denominado </w:t>
      </w:r>
      <w:r w:rsidRPr="38D86E66">
        <w:rPr>
          <w:rFonts w:eastAsia="Palatino Linotype" w:cs="Palatino Linotype"/>
          <w:b/>
          <w:bCs/>
          <w:color w:val="000000" w:themeColor="text1"/>
          <w:lang w:val="es-ES"/>
        </w:rPr>
        <w:t xml:space="preserve">“Adobe </w:t>
      </w:r>
      <w:proofErr w:type="spellStart"/>
      <w:r w:rsidRPr="38D86E66">
        <w:rPr>
          <w:rFonts w:eastAsia="Palatino Linotype" w:cs="Palatino Linotype"/>
          <w:b/>
          <w:bCs/>
          <w:color w:val="000000" w:themeColor="text1"/>
          <w:lang w:val="es-ES"/>
        </w:rPr>
        <w:t>Scan</w:t>
      </w:r>
      <w:proofErr w:type="spellEnd"/>
      <w:r w:rsidRPr="38D86E66">
        <w:rPr>
          <w:rFonts w:eastAsia="Palatino Linotype" w:cs="Palatino Linotype"/>
          <w:b/>
          <w:bCs/>
          <w:color w:val="000000" w:themeColor="text1"/>
          <w:lang w:val="es-ES"/>
        </w:rPr>
        <w:t xml:space="preserve"> 25 de </w:t>
      </w:r>
      <w:proofErr w:type="spellStart"/>
      <w:r w:rsidRPr="38D86E66">
        <w:rPr>
          <w:rFonts w:eastAsia="Palatino Linotype" w:cs="Palatino Linotype"/>
          <w:b/>
          <w:bCs/>
          <w:color w:val="000000" w:themeColor="text1"/>
          <w:lang w:val="es-ES"/>
        </w:rPr>
        <w:t>may</w:t>
      </w:r>
      <w:proofErr w:type="spellEnd"/>
      <w:r w:rsidRPr="38D86E66">
        <w:rPr>
          <w:rFonts w:eastAsia="Palatino Linotype" w:cs="Palatino Linotype"/>
          <w:b/>
          <w:bCs/>
          <w:color w:val="000000" w:themeColor="text1"/>
          <w:lang w:val="es-ES"/>
        </w:rPr>
        <w:t xml:space="preserve"> de 2023 (1).</w:t>
      </w:r>
      <w:proofErr w:type="spellStart"/>
      <w:r w:rsidRPr="38D86E66">
        <w:rPr>
          <w:rFonts w:eastAsia="Palatino Linotype" w:cs="Palatino Linotype"/>
          <w:b/>
          <w:bCs/>
          <w:color w:val="000000" w:themeColor="text1"/>
          <w:lang w:val="es-ES"/>
        </w:rPr>
        <w:t>pdf</w:t>
      </w:r>
      <w:proofErr w:type="spellEnd"/>
      <w:r w:rsidRPr="38D86E66">
        <w:rPr>
          <w:rFonts w:eastAsia="Palatino Linotype" w:cs="Palatino Linotype"/>
          <w:b/>
          <w:bCs/>
          <w:color w:val="000000" w:themeColor="text1"/>
          <w:lang w:val="es-ES"/>
        </w:rPr>
        <w:t>”</w:t>
      </w:r>
      <w:r w:rsidRPr="38D86E66">
        <w:rPr>
          <w:rFonts w:eastAsia="Palatino Linotype" w:cs="Palatino Linotype"/>
          <w:color w:val="000000" w:themeColor="text1"/>
          <w:lang w:val="es-ES"/>
        </w:rPr>
        <w:t>, que consiste en la credencial de elector con fotografía emitida por el Instituto Nacional Electoral en favor del Recurrente y de ocho recibos de nómina expedidos por el Sujeto Obligado en la segunda quincena de febrero, primera y segunda quincenas de marzo, primera y segunda quincenas de abril, primera quince de mayo, primera quincena de junio y primera quincena de julio, todos de mil novecientos noventa y uno.</w:t>
      </w:r>
    </w:p>
    <w:p w14:paraId="13F2D519" w14:textId="77777777" w:rsidR="004A0326" w:rsidRDefault="004A0326" w:rsidP="00DE3512">
      <w:pPr>
        <w:pBdr>
          <w:top w:val="nil"/>
          <w:left w:val="nil"/>
          <w:bottom w:val="nil"/>
          <w:right w:val="nil"/>
          <w:between w:val="nil"/>
        </w:pBdr>
        <w:rPr>
          <w:rFonts w:eastAsia="Palatino Linotype" w:cs="Palatino Linotype"/>
          <w:color w:val="000000"/>
          <w:szCs w:val="24"/>
          <w:lang w:val="es-ES_tradnl"/>
        </w:rPr>
      </w:pPr>
    </w:p>
    <w:p w14:paraId="3BC89A0D" w14:textId="5771915A" w:rsidR="00DE3512" w:rsidRPr="00883102" w:rsidRDefault="006E078A" w:rsidP="00DE3512">
      <w:pPr>
        <w:pBdr>
          <w:top w:val="nil"/>
          <w:left w:val="nil"/>
          <w:bottom w:val="nil"/>
          <w:right w:val="nil"/>
          <w:between w:val="nil"/>
        </w:pBdr>
        <w:rPr>
          <w:rFonts w:eastAsia="Palatino Linotype" w:cs="Palatino Linotype"/>
          <w:color w:val="000000"/>
          <w:szCs w:val="24"/>
          <w:lang w:val="es-ES_tradnl"/>
        </w:rPr>
      </w:pPr>
      <w:r>
        <w:rPr>
          <w:rFonts w:eastAsia="Palatino Linotype" w:cs="Palatino Linotype"/>
          <w:b/>
          <w:color w:val="000000"/>
          <w:sz w:val="26"/>
          <w:szCs w:val="26"/>
          <w:lang w:val="es-ES_tradnl"/>
        </w:rPr>
        <w:t>SEGUNDO</w:t>
      </w:r>
      <w:r w:rsidR="00B91EC0">
        <w:rPr>
          <w:rFonts w:eastAsia="Palatino Linotype" w:cs="Palatino Linotype"/>
          <w:b/>
          <w:color w:val="000000"/>
          <w:sz w:val="26"/>
          <w:szCs w:val="26"/>
          <w:lang w:val="es-ES_tradnl"/>
        </w:rPr>
        <w:t xml:space="preserve">. </w:t>
      </w:r>
      <w:r w:rsidR="00DE3512" w:rsidRPr="00883102">
        <w:rPr>
          <w:rFonts w:eastAsia="Palatino Linotype" w:cs="Palatino Linotype"/>
          <w:b/>
          <w:color w:val="000000"/>
          <w:sz w:val="26"/>
          <w:szCs w:val="26"/>
          <w:lang w:val="es-ES_tradnl"/>
        </w:rPr>
        <w:t xml:space="preserve">De la </w:t>
      </w:r>
      <w:r w:rsidR="000B44B1">
        <w:rPr>
          <w:rFonts w:eastAsia="Palatino Linotype" w:cs="Palatino Linotype"/>
          <w:b/>
          <w:color w:val="000000"/>
          <w:sz w:val="26"/>
          <w:szCs w:val="26"/>
          <w:lang w:val="es-ES_tradnl"/>
        </w:rPr>
        <w:t xml:space="preserve">falta de </w:t>
      </w:r>
      <w:r w:rsidR="00DE3512" w:rsidRPr="00883102">
        <w:rPr>
          <w:rFonts w:eastAsia="Palatino Linotype" w:cs="Palatino Linotype"/>
          <w:b/>
          <w:color w:val="000000"/>
          <w:sz w:val="26"/>
          <w:szCs w:val="26"/>
          <w:lang w:val="es-ES_tradnl"/>
        </w:rPr>
        <w:t>respuesta del Sujeto Obligado.</w:t>
      </w:r>
    </w:p>
    <w:p w14:paraId="19CAAB15" w14:textId="5F983EF5" w:rsidR="00DE3512" w:rsidRPr="00883102" w:rsidRDefault="00DE3512" w:rsidP="00DE3512">
      <w:pPr>
        <w:pBdr>
          <w:top w:val="nil"/>
          <w:left w:val="nil"/>
          <w:bottom w:val="nil"/>
          <w:right w:val="nil"/>
          <w:between w:val="nil"/>
        </w:pBdr>
        <w:rPr>
          <w:rFonts w:eastAsia="Palatino Linotype" w:cs="Palatino Linotype"/>
          <w:color w:val="000000"/>
          <w:szCs w:val="24"/>
          <w:lang w:val="es-ES_tradnl"/>
        </w:rPr>
      </w:pPr>
      <w:r w:rsidRPr="00883102">
        <w:rPr>
          <w:rFonts w:eastAsia="Palatino Linotype" w:cs="Palatino Linotype"/>
          <w:color w:val="000000"/>
          <w:szCs w:val="24"/>
          <w:lang w:val="es-ES_tradnl"/>
        </w:rPr>
        <w:t xml:space="preserve">En </w:t>
      </w:r>
      <w:r w:rsidR="006B55E5" w:rsidRPr="00883102">
        <w:rPr>
          <w:rFonts w:eastAsia="Palatino Linotype" w:cs="Palatino Linotype"/>
          <w:color w:val="000000"/>
          <w:szCs w:val="24"/>
          <w:lang w:val="es-ES_tradnl"/>
        </w:rPr>
        <w:t>el</w:t>
      </w:r>
      <w:r w:rsidRPr="00883102">
        <w:rPr>
          <w:rFonts w:eastAsia="Palatino Linotype" w:cs="Palatino Linotype"/>
          <w:color w:val="000000"/>
          <w:szCs w:val="24"/>
          <w:lang w:val="es-ES_tradnl"/>
        </w:rPr>
        <w:t xml:space="preserve"> expediente electrónico se observa que el Sujeto Obligado </w:t>
      </w:r>
      <w:r w:rsidR="007C63F6">
        <w:rPr>
          <w:rFonts w:eastAsia="Palatino Linotype" w:cs="Palatino Linotype"/>
          <w:color w:val="000000"/>
          <w:szCs w:val="24"/>
          <w:lang w:val="es-ES_tradnl"/>
        </w:rPr>
        <w:t>omitió</w:t>
      </w:r>
      <w:r w:rsidRPr="00883102">
        <w:rPr>
          <w:rFonts w:eastAsia="Palatino Linotype" w:cs="Palatino Linotype"/>
          <w:color w:val="000000"/>
          <w:szCs w:val="24"/>
          <w:lang w:val="es-ES_tradnl"/>
        </w:rPr>
        <w:t xml:space="preserve"> dar respues</w:t>
      </w:r>
      <w:r w:rsidR="00FB3CAA">
        <w:rPr>
          <w:rFonts w:eastAsia="Palatino Linotype" w:cs="Palatino Linotype"/>
          <w:color w:val="000000"/>
          <w:szCs w:val="24"/>
          <w:lang w:val="es-ES_tradnl"/>
        </w:rPr>
        <w:t>ta a la solicitud de acceso a datos personales</w:t>
      </w:r>
      <w:r w:rsidRPr="00883102">
        <w:rPr>
          <w:rFonts w:eastAsia="Palatino Linotype" w:cs="Palatino Linotype"/>
          <w:color w:val="000000"/>
          <w:szCs w:val="24"/>
          <w:lang w:val="es-ES_tradnl"/>
        </w:rPr>
        <w:t xml:space="preserve">. Derivado de lo anterior, se constituye la figura de la </w:t>
      </w:r>
      <w:r w:rsidRPr="00883102">
        <w:rPr>
          <w:rFonts w:eastAsia="Palatino Linotype" w:cs="Palatino Linotype"/>
          <w:b/>
          <w:i/>
          <w:color w:val="000000"/>
          <w:szCs w:val="24"/>
          <w:lang w:val="es-ES_tradnl"/>
        </w:rPr>
        <w:t>Negativa Ficta</w:t>
      </w:r>
      <w:r w:rsidRPr="00883102">
        <w:rPr>
          <w:rFonts w:eastAsia="Palatino Linotype" w:cs="Palatino Linotype"/>
          <w:color w:val="000000"/>
          <w:szCs w:val="24"/>
          <w:lang w:val="es-ES_tradnl"/>
        </w:rPr>
        <w:t>, cuya esencia consiste en atribuir un efecto negativo de la autoridad administrativa frente a las instancias y solicitudes que hagan los particulares.</w:t>
      </w:r>
    </w:p>
    <w:p w14:paraId="0F120D9D" w14:textId="77777777" w:rsidR="00DE3512" w:rsidRPr="00883102" w:rsidRDefault="00DE3512" w:rsidP="00DE3512">
      <w:pPr>
        <w:pBdr>
          <w:top w:val="nil"/>
          <w:left w:val="nil"/>
          <w:bottom w:val="nil"/>
          <w:right w:val="nil"/>
          <w:between w:val="nil"/>
        </w:pBdr>
        <w:rPr>
          <w:rFonts w:eastAsia="Palatino Linotype" w:cs="Palatino Linotype"/>
          <w:color w:val="000000"/>
          <w:szCs w:val="24"/>
          <w:lang w:val="es-ES_tradnl"/>
        </w:rPr>
      </w:pPr>
    </w:p>
    <w:p w14:paraId="42A0F05D" w14:textId="041955CE" w:rsidR="00DE3512" w:rsidRPr="00883102" w:rsidRDefault="006E078A" w:rsidP="00DE3512">
      <w:pPr>
        <w:pBdr>
          <w:top w:val="nil"/>
          <w:left w:val="nil"/>
          <w:bottom w:val="nil"/>
          <w:right w:val="nil"/>
          <w:between w:val="nil"/>
        </w:pBdr>
        <w:rPr>
          <w:rFonts w:eastAsia="Palatino Linotype" w:cs="Palatino Linotype"/>
          <w:b/>
          <w:color w:val="000000"/>
          <w:sz w:val="26"/>
          <w:szCs w:val="26"/>
          <w:lang w:val="es-ES_tradnl"/>
        </w:rPr>
      </w:pPr>
      <w:r>
        <w:rPr>
          <w:rFonts w:eastAsia="Palatino Linotype" w:cs="Palatino Linotype"/>
          <w:b/>
          <w:color w:val="000000"/>
          <w:sz w:val="26"/>
          <w:szCs w:val="26"/>
          <w:lang w:val="es-ES_tradnl"/>
        </w:rPr>
        <w:t>TERCERO</w:t>
      </w:r>
      <w:r w:rsidR="00DE3512" w:rsidRPr="00883102">
        <w:rPr>
          <w:rFonts w:eastAsia="Palatino Linotype" w:cs="Palatino Linotype"/>
          <w:b/>
          <w:color w:val="000000"/>
          <w:sz w:val="26"/>
          <w:szCs w:val="26"/>
          <w:lang w:val="es-ES_tradnl"/>
        </w:rPr>
        <w:t>. Del recurso de revisión.</w:t>
      </w:r>
    </w:p>
    <w:p w14:paraId="3331FFB2" w14:textId="5770620C" w:rsidR="00DE3512" w:rsidRPr="00883102" w:rsidRDefault="00ED6821" w:rsidP="00CB4C3B">
      <w:pPr>
        <w:rPr>
          <w:lang w:val="es-ES_tradnl"/>
        </w:rPr>
      </w:pPr>
      <w:r w:rsidRPr="00883102">
        <w:rPr>
          <w:lang w:val="es-ES_tradnl"/>
        </w:rPr>
        <w:t xml:space="preserve">En fecha </w:t>
      </w:r>
      <w:r w:rsidR="00FC3E65">
        <w:rPr>
          <w:lang w:val="es-ES_tradnl"/>
        </w:rPr>
        <w:t>veintitrés de junio</w:t>
      </w:r>
      <w:r w:rsidR="006E078A">
        <w:rPr>
          <w:lang w:val="es-ES_tradnl"/>
        </w:rPr>
        <w:t xml:space="preserve"> de dos mil veintitrés</w:t>
      </w:r>
      <w:r w:rsidR="00DE3512" w:rsidRPr="00883102">
        <w:rPr>
          <w:lang w:val="es-ES_tradnl"/>
        </w:rPr>
        <w:t xml:space="preserve">, </w:t>
      </w:r>
      <w:r w:rsidR="0096093D">
        <w:rPr>
          <w:lang w:val="es-ES_tradnl"/>
        </w:rPr>
        <w:t xml:space="preserve">el Recurrente </w:t>
      </w:r>
      <w:r w:rsidR="00DE3512" w:rsidRPr="00883102">
        <w:rPr>
          <w:lang w:val="es-ES_tradnl"/>
        </w:rPr>
        <w:t xml:space="preserve">interpuso </w:t>
      </w:r>
      <w:r w:rsidR="006B55E5" w:rsidRPr="00883102">
        <w:rPr>
          <w:lang w:val="es-ES_tradnl"/>
        </w:rPr>
        <w:t xml:space="preserve">el </w:t>
      </w:r>
      <w:r w:rsidR="00BE7F8D" w:rsidRPr="00883102">
        <w:rPr>
          <w:lang w:val="es-ES_tradnl"/>
        </w:rPr>
        <w:t xml:space="preserve">presente </w:t>
      </w:r>
      <w:r w:rsidR="00DE3512" w:rsidRPr="00883102">
        <w:rPr>
          <w:lang w:val="es-ES_tradnl"/>
        </w:rPr>
        <w:t xml:space="preserve">recurso de revisión, </w:t>
      </w:r>
      <w:r w:rsidR="006B55E5" w:rsidRPr="00883102">
        <w:rPr>
          <w:lang w:val="es-ES_tradnl"/>
        </w:rPr>
        <w:t>el cual fue</w:t>
      </w:r>
      <w:r w:rsidR="00DE3512" w:rsidRPr="00883102">
        <w:rPr>
          <w:lang w:val="es-ES_tradnl"/>
        </w:rPr>
        <w:t xml:space="preserve"> registrado</w:t>
      </w:r>
      <w:r w:rsidR="00DE3512" w:rsidRPr="00883102">
        <w:rPr>
          <w:b/>
          <w:lang w:val="es-ES_tradnl"/>
        </w:rPr>
        <w:t xml:space="preserve"> </w:t>
      </w:r>
      <w:r w:rsidR="00DE3512" w:rsidRPr="00883102">
        <w:rPr>
          <w:lang w:val="es-ES_tradnl"/>
        </w:rPr>
        <w:t xml:space="preserve">en el </w:t>
      </w:r>
      <w:r w:rsidR="00FC3E65">
        <w:rPr>
          <w:lang w:val="es-ES_tradnl"/>
        </w:rPr>
        <w:t xml:space="preserve">SARCOEM </w:t>
      </w:r>
      <w:r w:rsidR="00DE3512" w:rsidRPr="00883102">
        <w:rPr>
          <w:lang w:val="es-ES_tradnl"/>
        </w:rPr>
        <w:t xml:space="preserve">con </w:t>
      </w:r>
      <w:r w:rsidR="006B55E5" w:rsidRPr="00883102">
        <w:rPr>
          <w:lang w:val="es-ES_tradnl"/>
        </w:rPr>
        <w:t>el</w:t>
      </w:r>
      <w:r w:rsidR="00DE3512" w:rsidRPr="00883102">
        <w:rPr>
          <w:lang w:val="es-ES_tradnl"/>
        </w:rPr>
        <w:t xml:space="preserve"> expediente número</w:t>
      </w:r>
      <w:r w:rsidRPr="00883102">
        <w:rPr>
          <w:b/>
          <w:lang w:val="es-ES_tradnl"/>
        </w:rPr>
        <w:t xml:space="preserve"> </w:t>
      </w:r>
      <w:r w:rsidR="006E078A">
        <w:rPr>
          <w:b/>
          <w:lang w:val="es-ES_tradnl"/>
        </w:rPr>
        <w:t>0</w:t>
      </w:r>
      <w:r w:rsidR="00FC3E65">
        <w:rPr>
          <w:b/>
          <w:lang w:val="es-ES_tradnl"/>
        </w:rPr>
        <w:t>361</w:t>
      </w:r>
      <w:r w:rsidR="00B35FE5">
        <w:rPr>
          <w:b/>
          <w:lang w:val="es-ES_tradnl"/>
        </w:rPr>
        <w:t>0</w:t>
      </w:r>
      <w:r w:rsidR="00FC3E65">
        <w:rPr>
          <w:b/>
          <w:lang w:val="es-ES_tradnl"/>
        </w:rPr>
        <w:t>/INFOEM/AD</w:t>
      </w:r>
      <w:r w:rsidR="00BE7F8D" w:rsidRPr="00883102">
        <w:rPr>
          <w:b/>
          <w:lang w:val="es-ES_tradnl"/>
        </w:rPr>
        <w:t>/RR/202</w:t>
      </w:r>
      <w:r w:rsidR="006E078A">
        <w:rPr>
          <w:b/>
          <w:lang w:val="es-ES_tradnl"/>
        </w:rPr>
        <w:t>3</w:t>
      </w:r>
      <w:r w:rsidR="006B55E5" w:rsidRPr="00883102">
        <w:rPr>
          <w:lang w:val="es-ES_tradnl"/>
        </w:rPr>
        <w:t xml:space="preserve">, </w:t>
      </w:r>
      <w:r w:rsidR="00DE3512" w:rsidRPr="00883102">
        <w:rPr>
          <w:lang w:val="es-ES_tradnl"/>
        </w:rPr>
        <w:t>manifestando lo siguiente:</w:t>
      </w:r>
    </w:p>
    <w:p w14:paraId="202B1653" w14:textId="06221B76" w:rsidR="00DE3512" w:rsidRDefault="00DE3512" w:rsidP="00DE3512">
      <w:pPr>
        <w:pBdr>
          <w:top w:val="nil"/>
          <w:left w:val="nil"/>
          <w:bottom w:val="nil"/>
          <w:right w:val="nil"/>
          <w:between w:val="nil"/>
        </w:pBdr>
        <w:rPr>
          <w:rFonts w:eastAsia="Palatino Linotype" w:cs="Palatino Linotype"/>
          <w:color w:val="000000"/>
          <w:szCs w:val="24"/>
          <w:lang w:val="es-ES_tradnl"/>
        </w:rPr>
      </w:pPr>
    </w:p>
    <w:p w14:paraId="1D5DA200" w14:textId="77777777" w:rsidR="007C63F6" w:rsidRDefault="00A06350" w:rsidP="007C63F6">
      <w:pPr>
        <w:pBdr>
          <w:top w:val="nil"/>
          <w:left w:val="nil"/>
          <w:bottom w:val="nil"/>
          <w:right w:val="nil"/>
          <w:between w:val="nil"/>
        </w:pBdr>
        <w:rPr>
          <w:rFonts w:eastAsia="Palatino Linotype" w:cs="Palatino Linotype"/>
          <w:b/>
          <w:color w:val="000000"/>
          <w:szCs w:val="24"/>
          <w:lang w:val="es-ES_tradnl"/>
        </w:rPr>
      </w:pPr>
      <w:r w:rsidRPr="00883102">
        <w:rPr>
          <w:rFonts w:eastAsia="Palatino Linotype" w:cs="Palatino Linotype"/>
          <w:b/>
          <w:color w:val="000000"/>
          <w:szCs w:val="24"/>
          <w:lang w:val="es-ES_tradnl"/>
        </w:rPr>
        <w:lastRenderedPageBreak/>
        <w:t>Acto Impugnado</w:t>
      </w:r>
      <w:r w:rsidR="00BE7F8D" w:rsidRPr="00883102">
        <w:rPr>
          <w:rFonts w:eastAsia="Palatino Linotype" w:cs="Palatino Linotype"/>
          <w:b/>
          <w:color w:val="000000"/>
          <w:szCs w:val="24"/>
          <w:lang w:val="es-ES_tradnl"/>
        </w:rPr>
        <w:t xml:space="preserve">: </w:t>
      </w:r>
    </w:p>
    <w:p w14:paraId="2BF9871A" w14:textId="76A468F9" w:rsidR="00BE7F8D" w:rsidRPr="007C63F6" w:rsidRDefault="00BE7F8D" w:rsidP="007C63F6">
      <w:pPr>
        <w:pStyle w:val="Sinespaciado"/>
      </w:pPr>
      <w:r w:rsidRPr="007C63F6">
        <w:t>“</w:t>
      </w:r>
      <w:r w:rsidR="00FC3E65" w:rsidRPr="00FC3E65">
        <w:t>La omisión de dar respuesta a mi solicitud personal con apego a derecho mediante esta plataforma Sarcoem al H. AYUNTAMIENTO CONSTITUCIONAL DE TEXCOCO, ESTADO DE MÉXICO.</w:t>
      </w:r>
      <w:r w:rsidRPr="007C63F6">
        <w:t xml:space="preserve">” (Sic) </w:t>
      </w:r>
    </w:p>
    <w:p w14:paraId="1EC0B708" w14:textId="77777777" w:rsidR="00BE7F8D" w:rsidRPr="00883102" w:rsidRDefault="00BE7F8D" w:rsidP="006B55E5">
      <w:pPr>
        <w:pBdr>
          <w:top w:val="nil"/>
          <w:left w:val="nil"/>
          <w:bottom w:val="nil"/>
          <w:right w:val="nil"/>
          <w:between w:val="nil"/>
        </w:pBdr>
        <w:rPr>
          <w:rFonts w:eastAsia="Palatino Linotype" w:cs="Palatino Linotype"/>
          <w:color w:val="000000"/>
          <w:szCs w:val="24"/>
          <w:lang w:val="es-ES_tradnl"/>
        </w:rPr>
      </w:pPr>
    </w:p>
    <w:p w14:paraId="5FB4043F" w14:textId="77777777" w:rsidR="007C63F6" w:rsidRDefault="00A06350" w:rsidP="007C63F6">
      <w:pPr>
        <w:pBdr>
          <w:top w:val="nil"/>
          <w:left w:val="nil"/>
          <w:bottom w:val="nil"/>
          <w:right w:val="nil"/>
          <w:between w:val="nil"/>
        </w:pBdr>
        <w:rPr>
          <w:rFonts w:eastAsia="Palatino Linotype" w:cs="Palatino Linotype"/>
          <w:i/>
          <w:iCs/>
          <w:color w:val="000000"/>
          <w:szCs w:val="24"/>
          <w:lang w:val="es-ES_tradnl"/>
        </w:rPr>
      </w:pPr>
      <w:r w:rsidRPr="00883102">
        <w:rPr>
          <w:rFonts w:eastAsia="Palatino Linotype" w:cs="Palatino Linotype"/>
          <w:b/>
          <w:color w:val="000000"/>
          <w:szCs w:val="24"/>
          <w:lang w:val="es-ES_tradnl"/>
        </w:rPr>
        <w:t>Razones o Motivos de Inconformidad</w:t>
      </w:r>
      <w:r w:rsidR="00BE7F8D" w:rsidRPr="00883102">
        <w:rPr>
          <w:rFonts w:eastAsia="Palatino Linotype" w:cs="Palatino Linotype"/>
          <w:color w:val="000000"/>
          <w:szCs w:val="24"/>
          <w:lang w:val="es-ES_tradnl"/>
        </w:rPr>
        <w:t>:</w:t>
      </w:r>
      <w:r w:rsidR="00BE7F8D" w:rsidRPr="007C63F6">
        <w:rPr>
          <w:rFonts w:eastAsia="Palatino Linotype" w:cs="Palatino Linotype"/>
          <w:i/>
          <w:iCs/>
          <w:color w:val="000000"/>
          <w:szCs w:val="24"/>
          <w:lang w:val="es-ES_tradnl"/>
        </w:rPr>
        <w:t xml:space="preserve"> </w:t>
      </w:r>
    </w:p>
    <w:p w14:paraId="686FBA89" w14:textId="6091BF2E" w:rsidR="00BE7F8D" w:rsidRPr="003079C6" w:rsidRDefault="00BE7F8D" w:rsidP="007C63F6">
      <w:pPr>
        <w:pStyle w:val="Sinespaciado"/>
      </w:pPr>
      <w:r w:rsidRPr="007C63F6">
        <w:t>“</w:t>
      </w:r>
      <w:r w:rsidR="00FC3E65" w:rsidRPr="00FC3E65">
        <w:t>COMO SE DEMUESTRA FEHACIENTE E IDÓNEAMENTE TRABAJE EN ESTE AYUNTAMIENTO, EN LA FECHAS INDICADAS EN LAS DOCUMENTALES PUBLICAS QUE ANEXÉ PARA COADYUVAR A LA BÚSQUEDA DE MI EXPEDIENTE Y CON ELLO, QUE SE ME EXPIDAN A MI COSTA COPIAS CERTIFICADAS DE LOS TALONES DE NÓMINA, NOMINAS, NÚMERO DE EMPLEADO, RFC., CATEGORIA Y SUELDO, PERIODO LABORAL Y A PESAR DE QUE ENVIÉ UN PDF EL AYUNTAMIENTO VIOLENTA GARANTÍAS CONSTITUCIONALES EN MI DERECHO TALES COMO LOS ARTÍCULOS 1 PÁRRAFO TERCERO, OCTAVO, Y DEMÁS APLICABLE A ESTE ASUNTO, MÁS EL ARTÍCULO 110 DE LA LEY DE PROTECCIÓN DE DATOS PERSONALES EN POSESIÓN DE SUJETOS OBLIGADOS DEL ESTADO DE MÉXICO Y MUNICIPIO Y DEMAS APLICABLES RAZÓN POR LA CUAL PRESENTO EN TIEMPO Y FORMA EL PRESENTE RECURSO DE REVISIÓN PARA QUE SE INVESIGUE Y SE PROTEJA MI DERECHO A LA INFORMACIÓN Y SE ME EXPIDAN LAS COPIAS ANTES SOLICITADAS. ANEXO ARCHIVO. ASÍ TAMBIÉN SE ME EXPIDA UN OFICIO EN EL QUE SE CERTIFIQUEN TOS ESTOS DATOS YA TIENE COMO FINALIDAD QUE EL ÓRGANO SUPERIOR DE FISCALIZACIÓN DEL ESTADO DE MÉXICO ME EXPIDA MI HOHA DE SERVICIO.</w:t>
      </w:r>
      <w:r w:rsidRPr="007C63F6">
        <w:t xml:space="preserve">” (Sic) </w:t>
      </w:r>
    </w:p>
    <w:p w14:paraId="3297B594" w14:textId="77777777" w:rsidR="00BE7F8D" w:rsidRDefault="00BE7F8D" w:rsidP="00C64A6C">
      <w:pPr>
        <w:pBdr>
          <w:top w:val="nil"/>
          <w:left w:val="nil"/>
          <w:bottom w:val="nil"/>
          <w:right w:val="nil"/>
          <w:between w:val="nil"/>
        </w:pBdr>
        <w:ind w:right="-8"/>
        <w:rPr>
          <w:rFonts w:eastAsia="Palatino Linotype" w:cs="Palatino Linotype"/>
          <w:color w:val="000000"/>
          <w:szCs w:val="24"/>
          <w:lang w:val="es-ES_tradnl"/>
        </w:rPr>
      </w:pPr>
    </w:p>
    <w:p w14:paraId="52603BD9" w14:textId="66AF48B8" w:rsidR="00FC3E65" w:rsidRPr="00FC3E65" w:rsidRDefault="38D86E66" w:rsidP="38D86E66">
      <w:pPr>
        <w:pBdr>
          <w:top w:val="nil"/>
          <w:left w:val="nil"/>
          <w:bottom w:val="nil"/>
          <w:right w:val="nil"/>
          <w:between w:val="nil"/>
        </w:pBdr>
        <w:ind w:right="-8"/>
        <w:rPr>
          <w:rFonts w:eastAsia="Palatino Linotype" w:cs="Palatino Linotype"/>
          <w:color w:val="000000"/>
          <w:lang w:val="es-ES"/>
        </w:rPr>
      </w:pPr>
      <w:r w:rsidRPr="38D86E66">
        <w:rPr>
          <w:rFonts w:eastAsia="Palatino Linotype" w:cs="Palatino Linotype"/>
          <w:color w:val="000000" w:themeColor="text1"/>
          <w:lang w:val="es-ES"/>
        </w:rPr>
        <w:t xml:space="preserve">Como anexo al medio de impugnación se adjuntó el documento denominado </w:t>
      </w:r>
      <w:r w:rsidRPr="38D86E66">
        <w:rPr>
          <w:rFonts w:eastAsia="Palatino Linotype" w:cs="Palatino Linotype"/>
          <w:b/>
          <w:bCs/>
          <w:color w:val="000000" w:themeColor="text1"/>
          <w:lang w:val="es-ES"/>
        </w:rPr>
        <w:t xml:space="preserve">“Adobe </w:t>
      </w:r>
      <w:proofErr w:type="spellStart"/>
      <w:r w:rsidRPr="38D86E66">
        <w:rPr>
          <w:rFonts w:eastAsia="Palatino Linotype" w:cs="Palatino Linotype"/>
          <w:b/>
          <w:bCs/>
          <w:color w:val="000000" w:themeColor="text1"/>
          <w:lang w:val="es-ES"/>
        </w:rPr>
        <w:t>Scan</w:t>
      </w:r>
      <w:proofErr w:type="spellEnd"/>
      <w:r w:rsidRPr="38D86E66">
        <w:rPr>
          <w:rFonts w:eastAsia="Palatino Linotype" w:cs="Palatino Linotype"/>
          <w:b/>
          <w:bCs/>
          <w:color w:val="000000" w:themeColor="text1"/>
          <w:lang w:val="es-ES"/>
        </w:rPr>
        <w:t xml:space="preserve"> 22 de jun de 2023.pdf”</w:t>
      </w:r>
      <w:r w:rsidRPr="38D86E66">
        <w:rPr>
          <w:rFonts w:eastAsia="Palatino Linotype" w:cs="Palatino Linotype"/>
          <w:color w:val="000000" w:themeColor="text1"/>
          <w:lang w:val="es-ES"/>
        </w:rPr>
        <w:t xml:space="preserve">, consistente en los recibos de pago emitidos en la segunda quincena de febrero, primera y segunda quincenas de marzo, primera y segunda quincenas de abril, primera quincena de mayo, primera quincena de junio, primera y segunda quincenas de julio, todos de mil novecientos noventa y uno; el acuse de la solicitud de acceso a datos; captura de pantalla de perfil en SARCOEM del perfil del </w:t>
      </w:r>
      <w:r w:rsidRPr="38D86E66">
        <w:rPr>
          <w:rFonts w:eastAsia="Palatino Linotype" w:cs="Palatino Linotype"/>
          <w:color w:val="000000" w:themeColor="text1"/>
          <w:lang w:val="es-ES"/>
        </w:rPr>
        <w:lastRenderedPageBreak/>
        <w:t xml:space="preserve">solicitante y la manifestación de bienes por alta o baja en el servicio suscrita por el hoy Recurrente el día veintiséis de febrero de mil novecientos noventa y uno. </w:t>
      </w:r>
    </w:p>
    <w:p w14:paraId="50E4E280" w14:textId="77777777" w:rsidR="00FC3E65" w:rsidRDefault="00FC3E65" w:rsidP="00C64A6C">
      <w:pPr>
        <w:pBdr>
          <w:top w:val="nil"/>
          <w:left w:val="nil"/>
          <w:bottom w:val="nil"/>
          <w:right w:val="nil"/>
          <w:between w:val="nil"/>
        </w:pBdr>
        <w:ind w:right="-8"/>
        <w:rPr>
          <w:rFonts w:eastAsia="Palatino Linotype" w:cs="Palatino Linotype"/>
          <w:color w:val="000000"/>
          <w:szCs w:val="24"/>
          <w:lang w:val="es-ES_tradnl"/>
        </w:rPr>
      </w:pPr>
    </w:p>
    <w:p w14:paraId="68373561" w14:textId="6E854BB2" w:rsidR="00DE3512" w:rsidRPr="00883102" w:rsidRDefault="005C3BE2" w:rsidP="00ED4E6A">
      <w:pPr>
        <w:pBdr>
          <w:top w:val="nil"/>
          <w:left w:val="nil"/>
          <w:bottom w:val="nil"/>
          <w:right w:val="nil"/>
          <w:between w:val="nil"/>
        </w:pBdr>
        <w:rPr>
          <w:rFonts w:eastAsia="Palatino Linotype" w:cs="Palatino Linotype"/>
          <w:b/>
          <w:color w:val="000000"/>
          <w:sz w:val="26"/>
          <w:szCs w:val="26"/>
          <w:lang w:val="es-ES_tradnl"/>
        </w:rPr>
      </w:pPr>
      <w:r>
        <w:rPr>
          <w:rFonts w:eastAsia="Palatino Linotype" w:cs="Palatino Linotype"/>
          <w:b/>
          <w:color w:val="000000"/>
          <w:sz w:val="26"/>
          <w:szCs w:val="26"/>
          <w:lang w:val="es-ES_tradnl"/>
        </w:rPr>
        <w:t>CUAR</w:t>
      </w:r>
      <w:r w:rsidR="004C2346">
        <w:rPr>
          <w:rFonts w:eastAsia="Palatino Linotype" w:cs="Palatino Linotype"/>
          <w:b/>
          <w:color w:val="000000"/>
          <w:sz w:val="26"/>
          <w:szCs w:val="26"/>
          <w:lang w:val="es-ES_tradnl"/>
        </w:rPr>
        <w:t>TO</w:t>
      </w:r>
      <w:r w:rsidR="00DE3512" w:rsidRPr="00883102">
        <w:rPr>
          <w:rFonts w:eastAsia="Palatino Linotype" w:cs="Palatino Linotype"/>
          <w:b/>
          <w:color w:val="000000"/>
          <w:sz w:val="26"/>
          <w:szCs w:val="26"/>
          <w:lang w:val="es-ES_tradnl"/>
        </w:rPr>
        <w:t xml:space="preserve">. </w:t>
      </w:r>
      <w:r w:rsidR="00C64A6C" w:rsidRPr="00C64A6C">
        <w:rPr>
          <w:rFonts w:eastAsia="Palatino Linotype" w:cs="Palatino Linotype"/>
          <w:b/>
          <w:color w:val="000000"/>
          <w:sz w:val="26"/>
          <w:szCs w:val="26"/>
          <w:lang w:val="es-ES_tradnl"/>
        </w:rPr>
        <w:t>Del turno del recurso de revisión</w:t>
      </w:r>
      <w:r w:rsidR="00DE3512" w:rsidRPr="00883102">
        <w:rPr>
          <w:rFonts w:eastAsia="Palatino Linotype" w:cs="Palatino Linotype"/>
          <w:b/>
          <w:color w:val="000000"/>
          <w:sz w:val="26"/>
          <w:szCs w:val="26"/>
          <w:lang w:val="es-ES_tradnl"/>
        </w:rPr>
        <w:t>.</w:t>
      </w:r>
    </w:p>
    <w:p w14:paraId="291C77AD" w14:textId="24926633" w:rsidR="00DE3512" w:rsidRPr="00883102" w:rsidRDefault="00C64A6C" w:rsidP="00ED4E6A">
      <w:pPr>
        <w:pBdr>
          <w:top w:val="nil"/>
          <w:left w:val="nil"/>
          <w:bottom w:val="nil"/>
          <w:right w:val="nil"/>
          <w:between w:val="nil"/>
        </w:pBdr>
        <w:rPr>
          <w:rFonts w:eastAsia="Palatino Linotype" w:cs="Palatino Linotype"/>
          <w:color w:val="000000"/>
          <w:szCs w:val="24"/>
          <w:lang w:val="es-ES_tradnl"/>
        </w:rPr>
      </w:pPr>
      <w:r w:rsidRPr="00C64A6C">
        <w:rPr>
          <w:rFonts w:eastAsia="Palatino Linotype" w:cs="Palatino Linotype"/>
          <w:color w:val="000000"/>
          <w:szCs w:val="24"/>
          <w:lang w:val="es-ES_tradnl"/>
        </w:rPr>
        <w:t>En fecha</w:t>
      </w:r>
      <w:r>
        <w:rPr>
          <w:rFonts w:eastAsia="Palatino Linotype" w:cs="Palatino Linotype"/>
          <w:color w:val="000000"/>
          <w:szCs w:val="24"/>
          <w:lang w:val="es-ES_tradnl"/>
        </w:rPr>
        <w:t xml:space="preserve"> veintitrés de junio de dos mil veintitrés</w:t>
      </w:r>
      <w:r w:rsidRPr="00C64A6C">
        <w:rPr>
          <w:rFonts w:eastAsia="Palatino Linotype" w:cs="Palatino Linotype"/>
          <w:color w:val="000000"/>
          <w:szCs w:val="24"/>
          <w:lang w:val="es-ES_tradnl"/>
        </w:rPr>
        <w:t xml:space="preserve">, el recurso de revisión de mérito se registró en el SARCOEM y fue turnado al </w:t>
      </w:r>
      <w:r w:rsidRPr="00C64A6C">
        <w:rPr>
          <w:rFonts w:eastAsia="Palatino Linotype" w:cs="Palatino Linotype"/>
          <w:b/>
          <w:color w:val="000000"/>
          <w:szCs w:val="24"/>
          <w:lang w:val="es-ES_tradnl"/>
        </w:rPr>
        <w:t>Comisionado Presidente José Martínez Vilchis</w:t>
      </w:r>
      <w:r w:rsidRPr="00C64A6C">
        <w:rPr>
          <w:rFonts w:eastAsia="Palatino Linotype" w:cs="Palatino Linotype"/>
          <w:color w:val="000000"/>
          <w:szCs w:val="24"/>
          <w:lang w:val="es-ES_tradnl"/>
        </w:rPr>
        <w:t>, a efecto de que decretara su admisión o desechamiento, ello en términos de los artículos 11 y 127 de la Ley de Protección de Datos Personales en Posesión de Sujetos Obligados del Estado de México y Municipios, con relación al diverso 185, fracción I, de la Ley de Transparencia y Acceso a la Información Pública del Estado de México y Municipios, de aplicación supletoria a la citada Ley de Protección de Datos Personales por disposición de su artículo 11.</w:t>
      </w:r>
    </w:p>
    <w:p w14:paraId="521656A6" w14:textId="1CE7661E" w:rsidR="001426A5" w:rsidRDefault="001426A5" w:rsidP="00ED4E6A">
      <w:pPr>
        <w:pBdr>
          <w:top w:val="nil"/>
          <w:left w:val="nil"/>
          <w:bottom w:val="nil"/>
          <w:right w:val="nil"/>
          <w:between w:val="nil"/>
        </w:pBdr>
        <w:rPr>
          <w:rFonts w:eastAsia="Palatino Linotype" w:cs="Palatino Linotype"/>
          <w:color w:val="000000"/>
          <w:szCs w:val="24"/>
          <w:lang w:val="es-ES_tradnl"/>
        </w:rPr>
      </w:pPr>
    </w:p>
    <w:p w14:paraId="6BF71C2F" w14:textId="77777777" w:rsidR="00C64A6C" w:rsidRPr="00C64A6C" w:rsidRDefault="00C64A6C" w:rsidP="00C64A6C">
      <w:pPr>
        <w:pBdr>
          <w:top w:val="nil"/>
          <w:left w:val="nil"/>
          <w:bottom w:val="nil"/>
          <w:right w:val="nil"/>
          <w:between w:val="nil"/>
        </w:pBdr>
        <w:rPr>
          <w:rFonts w:eastAsia="Palatino Linotype" w:cs="Palatino Linotype"/>
          <w:b/>
          <w:color w:val="000000"/>
          <w:sz w:val="26"/>
          <w:szCs w:val="26"/>
          <w:lang w:val="es-ES_tradnl"/>
        </w:rPr>
      </w:pPr>
      <w:r w:rsidRPr="00C64A6C">
        <w:rPr>
          <w:rFonts w:eastAsia="Palatino Linotype" w:cs="Palatino Linotype"/>
          <w:b/>
          <w:color w:val="000000"/>
          <w:sz w:val="26"/>
          <w:szCs w:val="26"/>
          <w:lang w:val="es-ES_tradnl"/>
        </w:rPr>
        <w:t>QUINTO. De la Admisión del recurso de revisión.</w:t>
      </w:r>
    </w:p>
    <w:p w14:paraId="020138DB" w14:textId="7BCC0E05" w:rsidR="00C64A6C" w:rsidRPr="00C64A6C" w:rsidRDefault="00C64A6C" w:rsidP="00C64A6C">
      <w:pPr>
        <w:pBdr>
          <w:top w:val="nil"/>
          <w:left w:val="nil"/>
          <w:bottom w:val="nil"/>
          <w:right w:val="nil"/>
          <w:between w:val="nil"/>
        </w:pBdr>
        <w:rPr>
          <w:rFonts w:eastAsia="Palatino Linotype" w:cs="Palatino Linotype"/>
          <w:color w:val="000000"/>
          <w:szCs w:val="24"/>
          <w:lang w:val="es-ES_tradnl"/>
        </w:rPr>
      </w:pPr>
      <w:r w:rsidRPr="00C64A6C">
        <w:rPr>
          <w:rFonts w:eastAsia="Palatino Linotype" w:cs="Palatino Linotype"/>
          <w:color w:val="000000"/>
          <w:szCs w:val="24"/>
          <w:lang w:val="es-ES_tradnl"/>
        </w:rPr>
        <w:t>En fecha</w:t>
      </w:r>
      <w:r>
        <w:rPr>
          <w:rFonts w:eastAsia="Palatino Linotype" w:cs="Palatino Linotype"/>
          <w:color w:val="000000"/>
          <w:szCs w:val="24"/>
          <w:lang w:val="es-ES_tradnl"/>
        </w:rPr>
        <w:t xml:space="preserve"> veintiocho de junio de dos mil veintitrés</w:t>
      </w:r>
      <w:r w:rsidRPr="00C64A6C">
        <w:rPr>
          <w:rFonts w:eastAsia="Palatino Linotype" w:cs="Palatino Linotype"/>
          <w:color w:val="000000"/>
          <w:szCs w:val="24"/>
          <w:lang w:val="es-ES_tradnl"/>
        </w:rPr>
        <w:t>, conforme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774AFA7B" w14:textId="77777777" w:rsidR="00C64A6C" w:rsidRDefault="00C64A6C" w:rsidP="00ED4E6A">
      <w:pPr>
        <w:pBdr>
          <w:top w:val="nil"/>
          <w:left w:val="nil"/>
          <w:bottom w:val="nil"/>
          <w:right w:val="nil"/>
          <w:between w:val="nil"/>
        </w:pBdr>
        <w:rPr>
          <w:rFonts w:eastAsia="Palatino Linotype" w:cs="Palatino Linotype"/>
          <w:color w:val="000000"/>
          <w:szCs w:val="24"/>
          <w:lang w:val="es-ES_tradnl"/>
        </w:rPr>
      </w:pPr>
    </w:p>
    <w:p w14:paraId="4C3DA569" w14:textId="77777777" w:rsidR="00C64A6C" w:rsidRPr="00C64A6C" w:rsidRDefault="00C64A6C" w:rsidP="00C64A6C">
      <w:pPr>
        <w:rPr>
          <w:rFonts w:cs="Arial"/>
          <w:b/>
          <w:bCs/>
          <w:sz w:val="26"/>
          <w:szCs w:val="26"/>
          <w:lang w:val="es-ES_tradnl" w:eastAsia="es-ES"/>
        </w:rPr>
      </w:pPr>
      <w:r w:rsidRPr="00C64A6C">
        <w:rPr>
          <w:rFonts w:cs="Arial"/>
          <w:b/>
          <w:bCs/>
          <w:sz w:val="26"/>
          <w:szCs w:val="26"/>
          <w:lang w:val="es-ES_tradnl" w:eastAsia="es-ES"/>
        </w:rPr>
        <w:t>SEXTO. De la exhortación a conciliar.</w:t>
      </w:r>
    </w:p>
    <w:p w14:paraId="73FF846F" w14:textId="6A6906DC" w:rsidR="00C64A6C" w:rsidRPr="00C64A6C" w:rsidRDefault="00C64A6C" w:rsidP="00C64A6C">
      <w:pPr>
        <w:rPr>
          <w:rFonts w:cs="Arial"/>
          <w:szCs w:val="24"/>
          <w:lang w:val="es-ES_tradnl" w:eastAsia="es-ES"/>
        </w:rPr>
      </w:pPr>
      <w:r>
        <w:rPr>
          <w:rFonts w:cs="Arial"/>
          <w:szCs w:val="24"/>
          <w:lang w:val="es-ES_tradnl" w:eastAsia="es-ES"/>
        </w:rPr>
        <w:t>El veintiocho de junio de dos mil veintitrés</w:t>
      </w:r>
      <w:r w:rsidRPr="00C64A6C">
        <w:rPr>
          <w:rFonts w:cs="Arial"/>
          <w:szCs w:val="24"/>
          <w:lang w:val="es-ES_tradnl" w:eastAsia="es-ES"/>
        </w:rPr>
        <w:t xml:space="preserve">, se emitió el acuerdo para exhortar </w:t>
      </w:r>
      <w:r>
        <w:rPr>
          <w:rFonts w:cs="Arial"/>
          <w:szCs w:val="24"/>
          <w:lang w:val="es-ES_tradnl" w:eastAsia="es-ES"/>
        </w:rPr>
        <w:t xml:space="preserve">a las partes a una conciliación. Al respecto, únicamente el Recurrente accedió a la conciliación; por </w:t>
      </w:r>
      <w:r>
        <w:rPr>
          <w:rFonts w:cs="Arial"/>
          <w:szCs w:val="24"/>
          <w:lang w:val="es-ES_tradnl" w:eastAsia="es-ES"/>
        </w:rPr>
        <w:lastRenderedPageBreak/>
        <w:t xml:space="preserve">su parte, el Sujeto Obligado no emitió pronunciamiento alguno respecto de su voluntad de conciliar </w:t>
      </w:r>
      <w:r w:rsidRPr="00C64A6C">
        <w:rPr>
          <w:rFonts w:cs="Arial"/>
          <w:szCs w:val="24"/>
          <w:lang w:val="es-ES_tradnl" w:eastAsia="es-ES"/>
        </w:rPr>
        <w:t xml:space="preserve">como se observa en la siguiente imagen: </w:t>
      </w:r>
    </w:p>
    <w:p w14:paraId="12783B6B" w14:textId="77777777" w:rsidR="00C64A6C" w:rsidRDefault="00C64A6C" w:rsidP="00ED4E6A">
      <w:pPr>
        <w:pBdr>
          <w:top w:val="nil"/>
          <w:left w:val="nil"/>
          <w:bottom w:val="nil"/>
          <w:right w:val="nil"/>
          <w:between w:val="nil"/>
        </w:pBdr>
        <w:rPr>
          <w:rFonts w:eastAsia="Palatino Linotype" w:cs="Palatino Linotype"/>
          <w:color w:val="000000"/>
          <w:szCs w:val="24"/>
          <w:lang w:val="es-ES_tradnl"/>
        </w:rPr>
      </w:pPr>
    </w:p>
    <w:p w14:paraId="5A390A53" w14:textId="0CAE9FA1" w:rsidR="00C64A6C" w:rsidRDefault="00C64A6C" w:rsidP="00C35418">
      <w:pPr>
        <w:pBdr>
          <w:top w:val="nil"/>
          <w:left w:val="nil"/>
          <w:bottom w:val="nil"/>
          <w:right w:val="nil"/>
          <w:between w:val="nil"/>
        </w:pBdr>
        <w:jc w:val="center"/>
        <w:rPr>
          <w:rFonts w:eastAsia="Palatino Linotype" w:cs="Palatino Linotype"/>
          <w:color w:val="000000"/>
          <w:szCs w:val="24"/>
          <w:lang w:val="es-ES_tradnl"/>
        </w:rPr>
      </w:pPr>
      <w:r w:rsidRPr="00C64A6C">
        <w:rPr>
          <w:rFonts w:eastAsia="Palatino Linotype" w:cs="Palatino Linotype"/>
          <w:noProof/>
          <w:color w:val="000000"/>
          <w:szCs w:val="24"/>
        </w:rPr>
        <w:drawing>
          <wp:inline distT="0" distB="0" distL="0" distR="0" wp14:anchorId="222E9BD6" wp14:editId="65DEF1DC">
            <wp:extent cx="5514975" cy="36439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2758" cy="3655732"/>
                    </a:xfrm>
                    <a:prstGeom prst="rect">
                      <a:avLst/>
                    </a:prstGeom>
                  </pic:spPr>
                </pic:pic>
              </a:graphicData>
            </a:graphic>
          </wp:inline>
        </w:drawing>
      </w:r>
    </w:p>
    <w:p w14:paraId="298C3FBB" w14:textId="77777777" w:rsidR="00C64A6C" w:rsidRDefault="00C64A6C" w:rsidP="00ED4E6A">
      <w:pPr>
        <w:pBdr>
          <w:top w:val="nil"/>
          <w:left w:val="nil"/>
          <w:bottom w:val="nil"/>
          <w:right w:val="nil"/>
          <w:between w:val="nil"/>
        </w:pBdr>
        <w:rPr>
          <w:rFonts w:eastAsia="Palatino Linotype" w:cs="Palatino Linotype"/>
          <w:color w:val="000000"/>
          <w:szCs w:val="24"/>
          <w:lang w:val="es-ES_tradnl"/>
        </w:rPr>
      </w:pPr>
    </w:p>
    <w:p w14:paraId="78575E13" w14:textId="74DDE53E" w:rsidR="00C64A6C" w:rsidRDefault="00C64A6C" w:rsidP="00ED4E6A">
      <w:pPr>
        <w:pBdr>
          <w:top w:val="nil"/>
          <w:left w:val="nil"/>
          <w:bottom w:val="nil"/>
          <w:right w:val="nil"/>
          <w:between w:val="nil"/>
        </w:pBdr>
        <w:rPr>
          <w:rFonts w:eastAsia="Palatino Linotype" w:cs="Palatino Linotype"/>
          <w:color w:val="000000"/>
          <w:szCs w:val="24"/>
          <w:lang w:val="es-ES_tradnl"/>
        </w:rPr>
      </w:pPr>
      <w:r w:rsidRPr="00C0775E">
        <w:rPr>
          <w:rFonts w:cs="Arial"/>
          <w:lang w:val="es-ES_tradnl"/>
        </w:rPr>
        <w:t xml:space="preserve">Ante </w:t>
      </w:r>
      <w:r w:rsidR="00C35418">
        <w:rPr>
          <w:rFonts w:cs="Arial"/>
          <w:lang w:val="es-ES_tradnl"/>
        </w:rPr>
        <w:t xml:space="preserve">la imposibilidad de llegar a un acuerdo conciliatorio, el día diez de julio de dos mil veintitrés </w:t>
      </w:r>
      <w:r w:rsidRPr="00C0775E">
        <w:rPr>
          <w:rFonts w:cs="Arial"/>
          <w:lang w:val="es-ES_tradnl"/>
        </w:rPr>
        <w:t>se tuvo por precluido el periodo para aceptar la conciliación iniciando así la etapa de instrucción.</w:t>
      </w:r>
    </w:p>
    <w:p w14:paraId="2F183F47" w14:textId="77777777" w:rsidR="00C64A6C" w:rsidRPr="00883102" w:rsidRDefault="00C64A6C" w:rsidP="00C35418">
      <w:pPr>
        <w:rPr>
          <w:lang w:val="es-ES_tradnl"/>
        </w:rPr>
      </w:pPr>
    </w:p>
    <w:p w14:paraId="6D83F0B0" w14:textId="77777777" w:rsidR="00C35418" w:rsidRPr="00C35418" w:rsidRDefault="00C35418" w:rsidP="00C35418">
      <w:pPr>
        <w:rPr>
          <w:rFonts w:cs="Arial"/>
          <w:b/>
          <w:sz w:val="26"/>
          <w:szCs w:val="26"/>
          <w:lang w:val="es-ES_tradnl"/>
        </w:rPr>
      </w:pPr>
      <w:r w:rsidRPr="00C35418">
        <w:rPr>
          <w:rFonts w:cs="Arial"/>
          <w:b/>
          <w:sz w:val="26"/>
          <w:szCs w:val="26"/>
          <w:lang w:val="es-ES_tradnl"/>
        </w:rPr>
        <w:t>SÉPTIMO. De la etapa de instrucción.</w:t>
      </w:r>
    </w:p>
    <w:p w14:paraId="79B58319" w14:textId="60BD658E" w:rsidR="00C35418" w:rsidRPr="00C35418" w:rsidRDefault="38D86E66" w:rsidP="38D86E66">
      <w:pPr>
        <w:rPr>
          <w:lang w:val="es-ES"/>
        </w:rPr>
      </w:pPr>
      <w:r w:rsidRPr="38D86E66">
        <w:rPr>
          <w:lang w:val="es-ES"/>
        </w:rPr>
        <w:t xml:space="preserve">Una vez abierta la etapa de manifestaciones, se advierte que el Sujeto Obligado omitió rendir su Informe Justificado; asimismo, en fecha catorce de julio de dos mil veintitrés, el Recurrente emitió manifestaciones mediante el documento denominado </w:t>
      </w:r>
      <w:r w:rsidRPr="38D86E66">
        <w:rPr>
          <w:rFonts w:eastAsia="Palatino Linotype" w:cs="Palatino Linotype"/>
          <w:b/>
          <w:bCs/>
          <w:color w:val="000000" w:themeColor="text1"/>
          <w:lang w:val="es-ES"/>
        </w:rPr>
        <w:t xml:space="preserve">“Adobe </w:t>
      </w:r>
      <w:proofErr w:type="spellStart"/>
      <w:r w:rsidRPr="38D86E66">
        <w:rPr>
          <w:rFonts w:eastAsia="Palatino Linotype" w:cs="Palatino Linotype"/>
          <w:b/>
          <w:bCs/>
          <w:color w:val="000000" w:themeColor="text1"/>
          <w:lang w:val="es-ES"/>
        </w:rPr>
        <w:t>Scan</w:t>
      </w:r>
      <w:proofErr w:type="spellEnd"/>
      <w:r w:rsidRPr="38D86E66">
        <w:rPr>
          <w:rFonts w:eastAsia="Palatino Linotype" w:cs="Palatino Linotype"/>
          <w:b/>
          <w:bCs/>
          <w:color w:val="000000" w:themeColor="text1"/>
          <w:lang w:val="es-ES"/>
        </w:rPr>
        <w:t xml:space="preserve"> 14 </w:t>
      </w:r>
      <w:r w:rsidRPr="38D86E66">
        <w:rPr>
          <w:rFonts w:eastAsia="Palatino Linotype" w:cs="Palatino Linotype"/>
          <w:b/>
          <w:bCs/>
          <w:color w:val="000000" w:themeColor="text1"/>
          <w:lang w:val="es-ES"/>
        </w:rPr>
        <w:lastRenderedPageBreak/>
        <w:t>de ju de 2023.pdf”</w:t>
      </w:r>
      <w:r w:rsidRPr="38D86E66">
        <w:rPr>
          <w:rFonts w:eastAsia="Palatino Linotype" w:cs="Palatino Linotype"/>
          <w:color w:val="000000" w:themeColor="text1"/>
          <w:lang w:val="es-ES"/>
        </w:rPr>
        <w:t>, mediante el cual manifestó que no advierte la  razón por la cual el Sujeto Obligado ha omitido proporcionar la información solicitada y que haga caso omiso a la plataforma al no contestar en ningún sentido expresamente, violentado el Estado de derecho, el derecho de petición y las leyes que norman y lo obligan a contestar.</w:t>
      </w:r>
    </w:p>
    <w:p w14:paraId="2D782D35" w14:textId="77777777" w:rsidR="004E5E43" w:rsidRDefault="004E5E43" w:rsidP="00ED4E6A">
      <w:pPr>
        <w:pBdr>
          <w:top w:val="nil"/>
          <w:left w:val="nil"/>
          <w:bottom w:val="nil"/>
          <w:right w:val="nil"/>
          <w:between w:val="nil"/>
        </w:pBdr>
        <w:rPr>
          <w:rFonts w:eastAsia="Palatino Linotype" w:cs="Palatino Linotype"/>
          <w:color w:val="000000"/>
          <w:szCs w:val="24"/>
          <w:lang w:val="es-ES_tradnl"/>
        </w:rPr>
      </w:pPr>
    </w:p>
    <w:p w14:paraId="0B5504C7" w14:textId="5E13D161" w:rsidR="00DE3512" w:rsidRPr="00883102" w:rsidRDefault="00C35418" w:rsidP="00ED4E6A">
      <w:pPr>
        <w:pBdr>
          <w:top w:val="nil"/>
          <w:left w:val="nil"/>
          <w:bottom w:val="nil"/>
          <w:right w:val="nil"/>
          <w:between w:val="nil"/>
        </w:pBdr>
        <w:rPr>
          <w:rFonts w:eastAsia="Palatino Linotype" w:cs="Palatino Linotype"/>
          <w:b/>
          <w:color w:val="000000"/>
          <w:sz w:val="26"/>
          <w:szCs w:val="26"/>
          <w:lang w:val="es-ES_tradnl"/>
        </w:rPr>
      </w:pPr>
      <w:r>
        <w:rPr>
          <w:rFonts w:eastAsia="Palatino Linotype" w:cs="Palatino Linotype"/>
          <w:b/>
          <w:color w:val="000000"/>
          <w:sz w:val="26"/>
          <w:szCs w:val="26"/>
          <w:lang w:val="es-ES_tradnl"/>
        </w:rPr>
        <w:t>OCTAVO</w:t>
      </w:r>
      <w:r w:rsidR="00DE3512" w:rsidRPr="00883102">
        <w:rPr>
          <w:rFonts w:eastAsia="Palatino Linotype" w:cs="Palatino Linotype"/>
          <w:b/>
          <w:color w:val="000000"/>
          <w:sz w:val="26"/>
          <w:szCs w:val="26"/>
          <w:lang w:val="es-ES_tradnl"/>
        </w:rPr>
        <w:t>. Del cierre de instrucción.</w:t>
      </w:r>
    </w:p>
    <w:p w14:paraId="57A50442" w14:textId="795FDDCF" w:rsidR="00DE3512" w:rsidRPr="00883102" w:rsidRDefault="00DE3512" w:rsidP="00ED4E6A">
      <w:pPr>
        <w:pBdr>
          <w:top w:val="nil"/>
          <w:left w:val="nil"/>
          <w:bottom w:val="nil"/>
          <w:right w:val="nil"/>
          <w:between w:val="nil"/>
        </w:pBdr>
        <w:rPr>
          <w:rFonts w:eastAsia="Palatino Linotype" w:cs="Palatino Linotype"/>
          <w:color w:val="000000"/>
          <w:szCs w:val="24"/>
          <w:lang w:val="es-ES_tradnl"/>
        </w:rPr>
      </w:pPr>
      <w:r w:rsidRPr="00883102">
        <w:rPr>
          <w:rFonts w:eastAsia="Palatino Linotype" w:cs="Palatino Linotype"/>
          <w:color w:val="000000"/>
          <w:szCs w:val="24"/>
          <w:lang w:val="es-ES_tradnl"/>
        </w:rPr>
        <w:t>Así, una vez transcurrido el término legal, se decretó el cierre de instrucción en fecha</w:t>
      </w:r>
      <w:r w:rsidR="00445380">
        <w:rPr>
          <w:rFonts w:eastAsia="Palatino Linotype" w:cs="Palatino Linotype"/>
          <w:color w:val="000000"/>
          <w:szCs w:val="24"/>
          <w:lang w:val="es-ES_tradnl"/>
        </w:rPr>
        <w:t xml:space="preserve"> </w:t>
      </w:r>
      <w:r w:rsidR="00C35418">
        <w:rPr>
          <w:rFonts w:eastAsia="Palatino Linotype" w:cs="Palatino Linotype"/>
          <w:color w:val="000000"/>
          <w:szCs w:val="24"/>
          <w:lang w:val="es-ES_tradnl"/>
        </w:rPr>
        <w:t>cuatro</w:t>
      </w:r>
      <w:r w:rsidR="00B35FE5">
        <w:rPr>
          <w:rFonts w:eastAsia="Palatino Linotype" w:cs="Palatino Linotype"/>
          <w:color w:val="000000"/>
          <w:szCs w:val="24"/>
          <w:lang w:val="es-ES_tradnl"/>
        </w:rPr>
        <w:t xml:space="preserve"> de agosto </w:t>
      </w:r>
      <w:r w:rsidR="006717A6">
        <w:rPr>
          <w:rFonts w:eastAsia="Palatino Linotype" w:cs="Palatino Linotype"/>
          <w:color w:val="000000"/>
          <w:szCs w:val="24"/>
          <w:lang w:val="es-ES_tradnl"/>
        </w:rPr>
        <w:t>de dos mil veintitrés</w:t>
      </w:r>
      <w:r w:rsidRPr="00883102">
        <w:rPr>
          <w:rFonts w:eastAsia="Palatino Linotype" w:cs="Palatino Linotype"/>
          <w:color w:val="000000"/>
          <w:szCs w:val="24"/>
          <w:lang w:val="es-ES_tradnl"/>
        </w:rPr>
        <w:t xml:space="preserve">, en términos del artículo 185 </w:t>
      </w:r>
      <w:r w:rsidR="00ED4E6A" w:rsidRPr="00883102">
        <w:rPr>
          <w:rFonts w:eastAsia="Palatino Linotype" w:cs="Palatino Linotype"/>
          <w:color w:val="000000"/>
          <w:szCs w:val="24"/>
          <w:lang w:val="es-ES_tradnl"/>
        </w:rPr>
        <w:t>f</w:t>
      </w:r>
      <w:r w:rsidRPr="00883102">
        <w:rPr>
          <w:rFonts w:eastAsia="Palatino Linotype" w:cs="Palatino Linotype"/>
          <w:color w:val="000000"/>
          <w:szCs w:val="24"/>
          <w:lang w:val="es-ES_tradnl"/>
        </w:rPr>
        <w:t>racción VI de la Ley de Transparencia y Acceso a la Información Pública del Estado d</w:t>
      </w:r>
      <w:r w:rsidR="00ED4E6A" w:rsidRPr="00883102">
        <w:rPr>
          <w:rFonts w:eastAsia="Palatino Linotype" w:cs="Palatino Linotype"/>
          <w:color w:val="000000"/>
          <w:szCs w:val="24"/>
          <w:lang w:val="es-ES_tradnl"/>
        </w:rPr>
        <w:t xml:space="preserve">e México y Municipios, </w:t>
      </w:r>
      <w:r w:rsidR="00C35418">
        <w:rPr>
          <w:rFonts w:eastAsia="Palatino Linotype" w:cs="Palatino Linotype"/>
          <w:color w:val="000000"/>
          <w:szCs w:val="24"/>
          <w:lang w:val="es-ES_tradnl"/>
        </w:rPr>
        <w:t xml:space="preserve">de aplicación supletoria, </w:t>
      </w:r>
      <w:r w:rsidR="00ED4E6A" w:rsidRPr="00883102">
        <w:rPr>
          <w:rFonts w:eastAsia="Palatino Linotype" w:cs="Palatino Linotype"/>
          <w:color w:val="000000"/>
          <w:szCs w:val="24"/>
          <w:lang w:val="es-ES_tradnl"/>
        </w:rPr>
        <w:t>iniciándose</w:t>
      </w:r>
      <w:r w:rsidRPr="00883102">
        <w:rPr>
          <w:rFonts w:eastAsia="Palatino Linotype" w:cs="Palatino Linotype"/>
          <w:color w:val="000000"/>
          <w:szCs w:val="24"/>
          <w:lang w:val="es-ES_tradnl"/>
        </w:rPr>
        <w:t xml:space="preserve"> el término legal para dictar resolución definitiva del asunto.</w:t>
      </w:r>
    </w:p>
    <w:p w14:paraId="70A13A21" w14:textId="77777777" w:rsidR="00DE3512" w:rsidRDefault="00DE3512" w:rsidP="00ED4E6A">
      <w:pPr>
        <w:pBdr>
          <w:top w:val="nil"/>
          <w:left w:val="nil"/>
          <w:bottom w:val="nil"/>
          <w:right w:val="nil"/>
          <w:between w:val="nil"/>
        </w:pBdr>
        <w:rPr>
          <w:rFonts w:eastAsia="Palatino Linotype" w:cs="Palatino Linotype"/>
          <w:color w:val="000000"/>
          <w:szCs w:val="24"/>
          <w:lang w:val="es-ES_tradnl"/>
        </w:rPr>
      </w:pPr>
    </w:p>
    <w:p w14:paraId="4D92831C" w14:textId="74656BDB" w:rsidR="007C63F6" w:rsidRPr="00883102" w:rsidRDefault="00C35418" w:rsidP="007C63F6">
      <w:pPr>
        <w:pBdr>
          <w:top w:val="nil"/>
          <w:left w:val="nil"/>
          <w:bottom w:val="nil"/>
          <w:right w:val="nil"/>
          <w:between w:val="nil"/>
        </w:pBdr>
        <w:rPr>
          <w:rFonts w:eastAsia="Palatino Linotype" w:cs="Palatino Linotype"/>
          <w:b/>
          <w:color w:val="000000"/>
          <w:sz w:val="26"/>
          <w:szCs w:val="26"/>
          <w:lang w:val="es-ES_tradnl"/>
        </w:rPr>
      </w:pPr>
      <w:r>
        <w:rPr>
          <w:rFonts w:eastAsia="Palatino Linotype" w:cs="Palatino Linotype"/>
          <w:b/>
          <w:color w:val="000000"/>
          <w:sz w:val="26"/>
          <w:szCs w:val="26"/>
          <w:lang w:val="es-ES_tradnl"/>
        </w:rPr>
        <w:t>NOVENO</w:t>
      </w:r>
      <w:r w:rsidR="007C63F6" w:rsidRPr="00883102">
        <w:rPr>
          <w:rFonts w:eastAsia="Palatino Linotype" w:cs="Palatino Linotype"/>
          <w:b/>
          <w:color w:val="000000"/>
          <w:sz w:val="26"/>
          <w:szCs w:val="26"/>
          <w:lang w:val="es-ES_tradnl"/>
        </w:rPr>
        <w:t xml:space="preserve">. </w:t>
      </w:r>
      <w:r w:rsidR="007C63F6" w:rsidRPr="007C63F6">
        <w:rPr>
          <w:rFonts w:eastAsia="Palatino Linotype" w:cs="Palatino Linotype"/>
          <w:b/>
          <w:color w:val="000000"/>
          <w:sz w:val="26"/>
          <w:szCs w:val="26"/>
          <w:lang w:val="es-ES_tradnl"/>
        </w:rPr>
        <w:t>De la ampliación del término para resolver</w:t>
      </w:r>
      <w:r w:rsidR="007C63F6" w:rsidRPr="00883102">
        <w:rPr>
          <w:rFonts w:eastAsia="Palatino Linotype" w:cs="Palatino Linotype"/>
          <w:b/>
          <w:color w:val="000000"/>
          <w:sz w:val="26"/>
          <w:szCs w:val="26"/>
          <w:lang w:val="es-ES_tradnl"/>
        </w:rPr>
        <w:t>.</w:t>
      </w:r>
    </w:p>
    <w:p w14:paraId="3F9AE984" w14:textId="135862C6" w:rsidR="007C63F6" w:rsidRDefault="00C35418" w:rsidP="00ED4E6A">
      <w:pPr>
        <w:pBdr>
          <w:top w:val="nil"/>
          <w:left w:val="nil"/>
          <w:bottom w:val="nil"/>
          <w:right w:val="nil"/>
          <w:between w:val="nil"/>
        </w:pBdr>
        <w:rPr>
          <w:rFonts w:eastAsia="Palatino Linotype" w:cs="Palatino Linotype"/>
          <w:color w:val="000000"/>
          <w:szCs w:val="24"/>
          <w:lang w:val="es-ES_tradnl"/>
        </w:rPr>
      </w:pPr>
      <w:r w:rsidRPr="00C35418">
        <w:rPr>
          <w:rFonts w:eastAsia="Palatino Linotype" w:cs="Palatino Linotype"/>
          <w:color w:val="000000"/>
          <w:szCs w:val="24"/>
          <w:lang w:val="es-ES_tradnl"/>
        </w:rPr>
        <w:t>En fecha diecinueve de agosto de dos mil veintidós, se amplió el término para resolver el recurso de revisión en términos del artículo 133, de la Ley de Protección de Datos Personales en Posesión de Sujetos Obligados del Estado de México y Municipios, por un plazo de veinte días hábiles.</w:t>
      </w:r>
    </w:p>
    <w:p w14:paraId="719D81EB" w14:textId="77777777" w:rsidR="007C63F6" w:rsidRDefault="007C63F6" w:rsidP="00ED4E6A">
      <w:pPr>
        <w:pBdr>
          <w:top w:val="nil"/>
          <w:left w:val="nil"/>
          <w:bottom w:val="nil"/>
          <w:right w:val="nil"/>
          <w:between w:val="nil"/>
        </w:pBdr>
        <w:rPr>
          <w:rFonts w:eastAsia="Palatino Linotype" w:cs="Palatino Linotype"/>
          <w:color w:val="000000"/>
          <w:szCs w:val="24"/>
          <w:lang w:val="es-ES_tradnl"/>
        </w:rPr>
      </w:pPr>
    </w:p>
    <w:p w14:paraId="31F83414"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szCs w:val="24"/>
          <w:lang w:val="es-ES_tradnl" w:eastAsia="en-US"/>
        </w:rPr>
        <w:t xml:space="preserve">Este organismo garante no pasa por alto justificar, </w:t>
      </w:r>
      <w:r w:rsidRPr="009456BF">
        <w:rPr>
          <w:rFonts w:eastAsiaTheme="minorHAnsi" w:cstheme="minorBidi"/>
          <w:bCs/>
          <w:szCs w:val="24"/>
          <w:lang w:val="es-ES_tradnl" w:eastAsia="en-US"/>
        </w:rPr>
        <w:t xml:space="preserve">que el plazo para emitir resolución en el presente asunto </w:t>
      </w:r>
      <w:r w:rsidRPr="009456BF">
        <w:rPr>
          <w:rFonts w:eastAsiaTheme="minorHAnsi" w:cstheme="minorBidi"/>
          <w:szCs w:val="24"/>
          <w:lang w:val="es-ES_tradnl" w:eastAsia="en-US"/>
        </w:rPr>
        <w:t xml:space="preserve">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9456BF">
        <w:rPr>
          <w:rFonts w:eastAsiaTheme="minorHAnsi" w:cstheme="minorBidi"/>
          <w:szCs w:val="24"/>
          <w:lang w:val="es-ES_tradnl" w:eastAsia="en-US"/>
        </w:rPr>
        <w:lastRenderedPageBreak/>
        <w:t>técnicas y humanas del personal encargado de la proyección de las resoluciones a dichos medios de impugnación.</w:t>
      </w:r>
    </w:p>
    <w:p w14:paraId="19F2AF05"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p>
    <w:p w14:paraId="0E311ECC" w14:textId="77777777" w:rsidR="009456BF" w:rsidRPr="009456BF" w:rsidRDefault="38D86E66" w:rsidP="38D86E66">
      <w:pPr>
        <w:pBdr>
          <w:top w:val="nil"/>
          <w:left w:val="nil"/>
          <w:bottom w:val="nil"/>
          <w:right w:val="nil"/>
          <w:between w:val="nil"/>
        </w:pBdr>
        <w:contextualSpacing/>
        <w:rPr>
          <w:rFonts w:eastAsiaTheme="minorEastAsia" w:cstheme="minorBidi"/>
          <w:lang w:val="es-ES" w:eastAsia="en-US"/>
        </w:rPr>
      </w:pPr>
      <w:r w:rsidRPr="38D86E66">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D7732A2"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p>
    <w:p w14:paraId="30DE1F02" w14:textId="77777777" w:rsidR="009456BF" w:rsidRPr="009456BF" w:rsidRDefault="38D86E66" w:rsidP="38D86E66">
      <w:pPr>
        <w:pBdr>
          <w:top w:val="nil"/>
          <w:left w:val="nil"/>
          <w:bottom w:val="nil"/>
          <w:right w:val="nil"/>
          <w:between w:val="nil"/>
        </w:pBdr>
        <w:contextualSpacing/>
        <w:rPr>
          <w:rFonts w:eastAsiaTheme="minorEastAsia" w:cstheme="minorBidi"/>
          <w:lang w:val="es-ES" w:eastAsia="en-US"/>
        </w:rPr>
      </w:pPr>
      <w:r w:rsidRPr="38D86E66">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458655E"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p>
    <w:p w14:paraId="5E35B897"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szCs w:val="24"/>
          <w:lang w:val="es-ES_tradnl"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DF752D8"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p>
    <w:p w14:paraId="24320814"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szCs w:val="24"/>
          <w:lang w:val="es-ES_tradnl" w:eastAsia="en-US"/>
        </w:rPr>
        <w:t xml:space="preserve">Por ello, excepcionalmente, si un asunto es resuelto con posterioridad a los plazos señalados por la norma debe analizarse la razonabilidad del tiempo necesario para su resolución, atentos a los siguientes criterios:  </w:t>
      </w:r>
    </w:p>
    <w:p w14:paraId="2E6CB86A"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p>
    <w:p w14:paraId="1BEB897C" w14:textId="77777777" w:rsidR="009456BF" w:rsidRPr="009456BF" w:rsidRDefault="009456BF" w:rsidP="009456BF">
      <w:pPr>
        <w:numPr>
          <w:ilvl w:val="0"/>
          <w:numId w:val="14"/>
        </w:num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szCs w:val="24"/>
          <w:lang w:val="es-ES_tradnl" w:eastAsia="en-US"/>
        </w:rPr>
        <w:lastRenderedPageBreak/>
        <w:t>Complejidad del asunto: La complejidad de la prueba, la pluralidad de sujetos procesales, el tiempo transcurrido, las características y contexto del recurso.</w:t>
      </w:r>
    </w:p>
    <w:p w14:paraId="36061EC2" w14:textId="77777777" w:rsidR="009456BF" w:rsidRPr="009456BF" w:rsidRDefault="009456BF" w:rsidP="009456BF">
      <w:pPr>
        <w:numPr>
          <w:ilvl w:val="0"/>
          <w:numId w:val="14"/>
        </w:num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szCs w:val="24"/>
          <w:lang w:val="es-ES_tradnl" w:eastAsia="en-US"/>
        </w:rPr>
        <w:t>Actividad Procesal del interesado: Acciones u omisiones del interesado.</w:t>
      </w:r>
    </w:p>
    <w:p w14:paraId="23D6C19C" w14:textId="77777777" w:rsidR="009456BF" w:rsidRPr="009456BF" w:rsidRDefault="009456BF" w:rsidP="009456BF">
      <w:pPr>
        <w:numPr>
          <w:ilvl w:val="0"/>
          <w:numId w:val="14"/>
        </w:num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szCs w:val="24"/>
          <w:lang w:val="es-ES_tradnl" w:eastAsia="en-US"/>
        </w:rPr>
        <w:t>Conducta de la Autoridad: Las Acciones u omisiones realizadas en el procedimiento. Así como si la autoridad actuó con la debida diligencia.</w:t>
      </w:r>
    </w:p>
    <w:p w14:paraId="00CE3BF1" w14:textId="77777777" w:rsidR="009456BF" w:rsidRPr="009456BF" w:rsidRDefault="009456BF" w:rsidP="009456BF">
      <w:pPr>
        <w:numPr>
          <w:ilvl w:val="0"/>
          <w:numId w:val="14"/>
        </w:num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szCs w:val="24"/>
          <w:lang w:val="es-ES_tradnl" w:eastAsia="en-US"/>
        </w:rPr>
        <w:t>La afectación generada en la situación jurídica de la persona involucrada en el proceso: Violación a sus derechos humanos.</w:t>
      </w:r>
    </w:p>
    <w:p w14:paraId="02DE3DDC"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p>
    <w:p w14:paraId="22F7C1F8"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szCs w:val="24"/>
          <w:lang w:val="es-ES_tradnl"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5D90A0B"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p>
    <w:p w14:paraId="42630301"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szCs w:val="24"/>
          <w:lang w:val="es-ES_tradnl"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B7705A1"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p>
    <w:p w14:paraId="77BF1DB5" w14:textId="77777777" w:rsidR="009456BF" w:rsidRDefault="38D86E66" w:rsidP="38D86E66">
      <w:pPr>
        <w:pBdr>
          <w:top w:val="nil"/>
          <w:left w:val="nil"/>
          <w:bottom w:val="nil"/>
          <w:right w:val="nil"/>
          <w:between w:val="nil"/>
        </w:pBdr>
        <w:contextualSpacing/>
        <w:rPr>
          <w:rFonts w:eastAsiaTheme="minorEastAsia" w:cstheme="minorBidi"/>
          <w:lang w:val="es-ES" w:eastAsia="en-US"/>
        </w:rPr>
      </w:pPr>
      <w:r w:rsidRPr="38D86E66">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w:t>
      </w:r>
      <w:r w:rsidRPr="38D86E66">
        <w:rPr>
          <w:rFonts w:eastAsiaTheme="minorEastAsia" w:cstheme="minorBidi"/>
          <w:lang w:val="es-ES" w:eastAsia="en-US"/>
        </w:rPr>
        <w:lastRenderedPageBreak/>
        <w:t xml:space="preserve">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2F25E18C" w14:textId="77777777" w:rsidR="009456BF" w:rsidRDefault="009456BF" w:rsidP="009456BF">
      <w:pPr>
        <w:pBdr>
          <w:top w:val="nil"/>
          <w:left w:val="nil"/>
          <w:bottom w:val="nil"/>
          <w:right w:val="nil"/>
          <w:between w:val="nil"/>
        </w:pBdr>
        <w:contextualSpacing/>
        <w:rPr>
          <w:rFonts w:eastAsiaTheme="minorHAnsi" w:cstheme="minorBidi"/>
          <w:szCs w:val="24"/>
          <w:lang w:val="es-ES_tradnl" w:eastAsia="en-US"/>
        </w:rPr>
      </w:pPr>
    </w:p>
    <w:p w14:paraId="501FE5ED" w14:textId="79E3B1B8"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szCs w:val="24"/>
          <w:lang w:val="es-ES_tradnl" w:eastAsia="en-US"/>
        </w:rPr>
        <w:t>Al respecto, también son de considerar los criterios sostenidos por el Cuarto Tribunal Colegiado en Materia Administrativa del Primer Circuito, cuyos rubros y datos de identificación son los siguientes:</w:t>
      </w:r>
    </w:p>
    <w:p w14:paraId="72C4996D"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p>
    <w:p w14:paraId="7B3ECCC0"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szCs w:val="24"/>
          <w:lang w:val="es-ES_tradnl" w:eastAsia="en-US"/>
        </w:rPr>
        <w:t>“PLAZO RAZONABLE PARA RESOLVER. DIMENSIÓN Y EFECTOS DE ESTE CONCEPTO CUANDO SE ADUCE EXCESIVA CARGA DE TRABAJO.” consultable en el Seminario Judicial de la Federación y su gaceta, con el registro digital 2002351.</w:t>
      </w:r>
    </w:p>
    <w:p w14:paraId="3341E028"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p>
    <w:p w14:paraId="0141227F"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szCs w:val="24"/>
          <w:lang w:val="es-ES_tradnl" w:eastAsia="en-US"/>
        </w:rPr>
        <w:t>“PLAZO RAZONABLE PARA RESOLVER. CONCEPTO Y ELEMENTOS QUE LO INTEGRAN A LA LUZ DEL DERECHO INTERNACIONAL DE LOS DERECHOS HUMANOS.”, visible en el Seminario Judicial de la Federación y su gaceta, con el registro digital 2002350.</w:t>
      </w:r>
    </w:p>
    <w:p w14:paraId="3AD50BF3"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p>
    <w:p w14:paraId="1A382A65" w14:textId="77777777" w:rsidR="009456BF" w:rsidRPr="009456BF" w:rsidRDefault="009456BF" w:rsidP="009456BF">
      <w:pPr>
        <w:pBdr>
          <w:top w:val="nil"/>
          <w:left w:val="nil"/>
          <w:bottom w:val="nil"/>
          <w:right w:val="nil"/>
          <w:between w:val="nil"/>
        </w:pBdr>
        <w:contextualSpacing/>
        <w:rPr>
          <w:rFonts w:eastAsiaTheme="minorHAnsi" w:cstheme="minorBidi"/>
          <w:szCs w:val="24"/>
          <w:lang w:val="es-ES_tradnl" w:eastAsia="en-US"/>
        </w:rPr>
      </w:pPr>
      <w:r w:rsidRPr="009456BF">
        <w:rPr>
          <w:rFonts w:eastAsiaTheme="minorHAnsi" w:cstheme="minorBidi"/>
          <w:bCs/>
          <w:szCs w:val="24"/>
          <w:lang w:val="es-ES_tradnl" w:eastAsia="en-US"/>
        </w:rPr>
        <w:t>Por ello, este organismo garante comprometido con la tutela de los derechos humanos confiados señala que este exceso del plazo legal para resolver el presente asunto resulta de carácter excepcional.</w:t>
      </w:r>
    </w:p>
    <w:p w14:paraId="2D70BB56" w14:textId="77777777" w:rsidR="009456BF" w:rsidRDefault="009456BF" w:rsidP="00ED4E6A">
      <w:pPr>
        <w:pBdr>
          <w:top w:val="nil"/>
          <w:left w:val="nil"/>
          <w:bottom w:val="nil"/>
          <w:right w:val="nil"/>
          <w:between w:val="nil"/>
        </w:pBdr>
        <w:rPr>
          <w:rFonts w:eastAsia="Palatino Linotype" w:cs="Palatino Linotype"/>
          <w:color w:val="000000"/>
          <w:szCs w:val="24"/>
          <w:lang w:val="es-ES_tradnl"/>
        </w:rPr>
      </w:pPr>
    </w:p>
    <w:p w14:paraId="7440023D" w14:textId="77777777" w:rsidR="00DE3512" w:rsidRPr="00883102" w:rsidRDefault="00DE3512" w:rsidP="00ED4E6A">
      <w:pPr>
        <w:pBdr>
          <w:top w:val="nil"/>
          <w:left w:val="nil"/>
          <w:bottom w:val="nil"/>
          <w:right w:val="nil"/>
          <w:between w:val="nil"/>
        </w:pBdr>
        <w:jc w:val="center"/>
        <w:rPr>
          <w:rFonts w:eastAsia="Palatino Linotype" w:cs="Palatino Linotype"/>
          <w:b/>
          <w:color w:val="000000"/>
          <w:sz w:val="28"/>
          <w:szCs w:val="28"/>
          <w:lang w:val="es-ES_tradnl"/>
        </w:rPr>
      </w:pPr>
      <w:r w:rsidRPr="00883102">
        <w:rPr>
          <w:rFonts w:eastAsia="Palatino Linotype" w:cs="Palatino Linotype"/>
          <w:b/>
          <w:color w:val="000000"/>
          <w:sz w:val="28"/>
          <w:szCs w:val="28"/>
          <w:lang w:val="es-ES_tradnl"/>
        </w:rPr>
        <w:lastRenderedPageBreak/>
        <w:t>C O N S I D E R A N D O</w:t>
      </w:r>
    </w:p>
    <w:p w14:paraId="56A2E0E9" w14:textId="77777777" w:rsidR="00DE3512" w:rsidRPr="00883102" w:rsidRDefault="00DE3512" w:rsidP="00ED4E6A">
      <w:pPr>
        <w:pBdr>
          <w:top w:val="nil"/>
          <w:left w:val="nil"/>
          <w:bottom w:val="nil"/>
          <w:right w:val="nil"/>
          <w:between w:val="nil"/>
        </w:pBdr>
        <w:rPr>
          <w:rFonts w:eastAsia="Palatino Linotype" w:cs="Palatino Linotype"/>
          <w:color w:val="000000"/>
          <w:szCs w:val="24"/>
          <w:lang w:val="es-ES_tradnl"/>
        </w:rPr>
      </w:pPr>
    </w:p>
    <w:p w14:paraId="419B2323" w14:textId="77777777" w:rsidR="00DE3512" w:rsidRPr="00883102" w:rsidRDefault="00DE3512" w:rsidP="00ED4E6A">
      <w:pPr>
        <w:pBdr>
          <w:top w:val="nil"/>
          <w:left w:val="nil"/>
          <w:bottom w:val="nil"/>
          <w:right w:val="nil"/>
          <w:between w:val="nil"/>
        </w:pBdr>
        <w:rPr>
          <w:rFonts w:eastAsia="Palatino Linotype" w:cs="Palatino Linotype"/>
          <w:b/>
          <w:color w:val="000000"/>
          <w:sz w:val="26"/>
          <w:szCs w:val="26"/>
          <w:lang w:val="es-ES_tradnl"/>
        </w:rPr>
      </w:pPr>
      <w:r w:rsidRPr="00883102">
        <w:rPr>
          <w:rFonts w:eastAsia="Palatino Linotype" w:cs="Palatino Linotype"/>
          <w:b/>
          <w:color w:val="000000"/>
          <w:sz w:val="26"/>
          <w:szCs w:val="26"/>
          <w:lang w:val="es-ES_tradnl"/>
        </w:rPr>
        <w:t>PRIMERO. De la competencia.</w:t>
      </w:r>
    </w:p>
    <w:p w14:paraId="46244C34" w14:textId="3E1496ED" w:rsidR="00DE3512" w:rsidRDefault="009456BF" w:rsidP="00ED4E6A">
      <w:pPr>
        <w:pBdr>
          <w:top w:val="nil"/>
          <w:left w:val="nil"/>
          <w:bottom w:val="nil"/>
          <w:right w:val="nil"/>
          <w:between w:val="nil"/>
        </w:pBdr>
        <w:rPr>
          <w:rFonts w:eastAsia="Palatino Linotype" w:cs="Palatino Linotype"/>
          <w:color w:val="000000"/>
          <w:szCs w:val="24"/>
          <w:lang w:val="es-ES_tradnl"/>
        </w:rPr>
      </w:pPr>
      <w:r w:rsidRPr="009456BF">
        <w:rPr>
          <w:rFonts w:eastAsia="Palatino Linotype" w:cs="Palatino Linotype"/>
          <w:color w:val="000000"/>
          <w:szCs w:val="24"/>
          <w:lang w:val="es-ES_tradnl"/>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concatenado con los artículos 1, 81, 82 fracciones I y III, 119, 127, 128 y 129, de la Ley de Protección de Datos Personales en Posesión de Sujetos Obligados del Estado de México y Municipios; 1, 2, fracción II, 13, 29, 36, fracciones I y II, 176, 178, 179, 181, párrafo tercero, 185 y 194, de la Ley de Transparencia y Acceso a la Información Pública del Estado de México y Municipios de aplicación supletoria de la citada Ley de Protección de Datos en términos de su artículo 11</w:t>
      </w:r>
      <w:r w:rsidR="006717A6" w:rsidRPr="006717A6">
        <w:rPr>
          <w:rFonts w:eastAsia="Palatino Linotype" w:cs="Palatino Linotype"/>
          <w:color w:val="000000"/>
          <w:szCs w:val="24"/>
          <w:lang w:val="es-ES_tradnl"/>
        </w:rPr>
        <w:t>; 6, 9 fracciones I y XXIII, y 11 del Reglamento Interior del Instituto de Transparencia, Acceso a la Información Pública y Protección de Datos Personales del Estado de México y Municipios.</w:t>
      </w:r>
    </w:p>
    <w:p w14:paraId="2A9FFF55" w14:textId="77777777" w:rsidR="006717A6" w:rsidRPr="003446E8" w:rsidRDefault="006717A6" w:rsidP="00ED4E6A">
      <w:pPr>
        <w:pBdr>
          <w:top w:val="nil"/>
          <w:left w:val="nil"/>
          <w:bottom w:val="nil"/>
          <w:right w:val="nil"/>
          <w:between w:val="nil"/>
        </w:pBdr>
        <w:rPr>
          <w:rFonts w:eastAsia="Palatino Linotype" w:cs="Palatino Linotype"/>
          <w:color w:val="000000"/>
          <w:szCs w:val="24"/>
          <w:lang w:val="es-ES_tradnl"/>
        </w:rPr>
      </w:pPr>
    </w:p>
    <w:p w14:paraId="798C2E72" w14:textId="77777777" w:rsidR="00DE3512" w:rsidRPr="00883102" w:rsidRDefault="00DE3512" w:rsidP="00ED4E6A">
      <w:pPr>
        <w:pBdr>
          <w:top w:val="nil"/>
          <w:left w:val="nil"/>
          <w:bottom w:val="nil"/>
          <w:right w:val="nil"/>
          <w:between w:val="nil"/>
        </w:pBdr>
        <w:rPr>
          <w:rFonts w:eastAsia="Palatino Linotype" w:cs="Palatino Linotype"/>
          <w:b/>
          <w:color w:val="000000"/>
          <w:sz w:val="26"/>
          <w:szCs w:val="26"/>
          <w:lang w:val="es-ES_tradnl"/>
        </w:rPr>
      </w:pPr>
      <w:r w:rsidRPr="00883102">
        <w:rPr>
          <w:rFonts w:eastAsia="Palatino Linotype" w:cs="Palatino Linotype"/>
          <w:b/>
          <w:color w:val="000000"/>
          <w:sz w:val="26"/>
          <w:szCs w:val="26"/>
          <w:lang w:val="es-ES_tradnl"/>
        </w:rPr>
        <w:t xml:space="preserve">SEGUNDO. Sobre los alcances del recurso de revisión. </w:t>
      </w:r>
    </w:p>
    <w:p w14:paraId="11DEB72A" w14:textId="491CD315" w:rsidR="00DE3512" w:rsidRPr="00883102" w:rsidRDefault="00DE3512" w:rsidP="00ED4E6A">
      <w:pPr>
        <w:pBdr>
          <w:top w:val="nil"/>
          <w:left w:val="nil"/>
          <w:bottom w:val="nil"/>
          <w:right w:val="nil"/>
          <w:between w:val="nil"/>
        </w:pBdr>
        <w:rPr>
          <w:rFonts w:eastAsia="Palatino Linotype" w:cs="Palatino Linotype"/>
          <w:color w:val="000000"/>
          <w:szCs w:val="24"/>
          <w:lang w:val="es-ES_tradnl"/>
        </w:rPr>
      </w:pPr>
      <w:r w:rsidRPr="00883102">
        <w:rPr>
          <w:rFonts w:eastAsia="Palatino Linotype" w:cs="Palatino Linotype"/>
          <w:color w:val="000000"/>
          <w:szCs w:val="24"/>
          <w:lang w:val="es-ES_tradnl"/>
        </w:rPr>
        <w:t>Derivado de la impugnación realizada, es menester señalar que el recurso de revisión inmerso en</w:t>
      </w:r>
      <w:r w:rsidR="009456BF">
        <w:rPr>
          <w:rFonts w:eastAsia="Palatino Linotype" w:cs="Palatino Linotype"/>
          <w:color w:val="000000"/>
          <w:szCs w:val="24"/>
          <w:lang w:val="es-ES_tradnl"/>
        </w:rPr>
        <w:t xml:space="preserve"> la Ley de Protección de Datos Personales en Posesión de Sujetos Obligados del Estado de México y Municipios</w:t>
      </w:r>
      <w:r w:rsidR="008C3569">
        <w:rPr>
          <w:rFonts w:eastAsia="Palatino Linotype" w:cs="Palatino Linotype"/>
          <w:color w:val="000000"/>
          <w:szCs w:val="24"/>
          <w:lang w:val="es-ES_tradnl"/>
        </w:rPr>
        <w:t xml:space="preserve"> en sus artículos 127, 129, así como en</w:t>
      </w:r>
      <w:r w:rsidRPr="00883102">
        <w:rPr>
          <w:rFonts w:eastAsia="Palatino Linotype" w:cs="Palatino Linotype"/>
          <w:color w:val="000000"/>
          <w:szCs w:val="24"/>
          <w:lang w:val="es-ES_tradnl"/>
        </w:rPr>
        <w:t xml:space="preserve"> la Ley de Transparencia vigente en la entidad, tiene el fin y alcance que señalan los numerales 176, </w:t>
      </w:r>
      <w:r w:rsidRPr="00883102">
        <w:rPr>
          <w:rFonts w:eastAsia="Palatino Linotype" w:cs="Palatino Linotype"/>
          <w:color w:val="000000"/>
          <w:szCs w:val="24"/>
          <w:lang w:val="es-ES_tradnl"/>
        </w:rPr>
        <w:lastRenderedPageBreak/>
        <w:t>179, 181 párrafo cuarto, 194 y 195 y demás aplicables de la Ley de Transparencia y Acceso a la Información Pública del Estado de México y Municipios vigente</w:t>
      </w:r>
      <w:r w:rsidR="008C3569">
        <w:rPr>
          <w:rFonts w:eastAsia="Palatino Linotype" w:cs="Palatino Linotype"/>
          <w:color w:val="000000"/>
          <w:szCs w:val="24"/>
          <w:lang w:val="es-ES_tradnl"/>
        </w:rPr>
        <w:t>, supletoria en materia de acceso a datos personales</w:t>
      </w:r>
      <w:r w:rsidRPr="00883102">
        <w:rPr>
          <w:rFonts w:eastAsia="Palatino Linotype" w:cs="Palatino Linotype"/>
          <w:color w:val="000000"/>
          <w:szCs w:val="24"/>
          <w:lang w:val="es-ES_tradnl"/>
        </w:rPr>
        <w:t>, el cual será analizado conforme a las actuaciones que obren en el expediente electrónico, con la finalidad de reparar cualquier posible afectación al derecho de acceso a la información pública y garantizando el principio rector de máxima publicidad.</w:t>
      </w:r>
    </w:p>
    <w:p w14:paraId="178B576E" w14:textId="6B7009BD" w:rsidR="0096093D" w:rsidRDefault="0096093D" w:rsidP="00DE3512">
      <w:pPr>
        <w:pBdr>
          <w:top w:val="nil"/>
          <w:left w:val="nil"/>
          <w:bottom w:val="nil"/>
          <w:right w:val="nil"/>
          <w:between w:val="nil"/>
        </w:pBdr>
        <w:rPr>
          <w:rFonts w:eastAsia="Palatino Linotype" w:cs="Palatino Linotype"/>
          <w:color w:val="000000"/>
          <w:szCs w:val="24"/>
          <w:lang w:val="es-ES_tradnl"/>
        </w:rPr>
      </w:pPr>
    </w:p>
    <w:p w14:paraId="5B625FAB" w14:textId="1BE206BA" w:rsidR="00DE3512" w:rsidRPr="00883102" w:rsidRDefault="00075911" w:rsidP="00DE3512">
      <w:pPr>
        <w:pBdr>
          <w:top w:val="nil"/>
          <w:left w:val="nil"/>
          <w:bottom w:val="nil"/>
          <w:right w:val="nil"/>
          <w:between w:val="nil"/>
        </w:pBdr>
        <w:rPr>
          <w:rFonts w:eastAsia="Palatino Linotype" w:cs="Palatino Linotype"/>
          <w:b/>
          <w:color w:val="000000"/>
          <w:sz w:val="26"/>
          <w:szCs w:val="26"/>
          <w:lang w:val="es-ES_tradnl"/>
        </w:rPr>
      </w:pPr>
      <w:r>
        <w:rPr>
          <w:rFonts w:eastAsia="Palatino Linotype" w:cs="Palatino Linotype"/>
          <w:b/>
          <w:color w:val="000000"/>
          <w:sz w:val="26"/>
          <w:szCs w:val="26"/>
          <w:lang w:val="es-ES_tradnl"/>
        </w:rPr>
        <w:t>TERCERO</w:t>
      </w:r>
      <w:r w:rsidR="00DE3512" w:rsidRPr="00883102">
        <w:rPr>
          <w:rFonts w:eastAsia="Palatino Linotype" w:cs="Palatino Linotype"/>
          <w:b/>
          <w:color w:val="000000"/>
          <w:sz w:val="26"/>
          <w:szCs w:val="26"/>
          <w:lang w:val="es-ES_tradnl"/>
        </w:rPr>
        <w:t xml:space="preserve">. </w:t>
      </w:r>
      <w:r w:rsidR="00E45D26" w:rsidRPr="00E45D26">
        <w:rPr>
          <w:rFonts w:eastAsia="Palatino Linotype" w:cs="Palatino Linotype"/>
          <w:b/>
          <w:color w:val="000000"/>
          <w:sz w:val="26"/>
          <w:szCs w:val="26"/>
          <w:lang w:val="es-ES_tradnl"/>
        </w:rPr>
        <w:t>Estudio de improcedencia y sobreseimiento.</w:t>
      </w:r>
    </w:p>
    <w:p w14:paraId="71246138" w14:textId="2C165EE4" w:rsidR="00E45D26" w:rsidRPr="00E45D26" w:rsidRDefault="00E45D26" w:rsidP="00E45D26">
      <w:pPr>
        <w:widowControl w:val="0"/>
        <w:autoSpaceDE w:val="0"/>
        <w:autoSpaceDN w:val="0"/>
        <w:adjustRightInd w:val="0"/>
        <w:rPr>
          <w:rFonts w:eastAsia="Times New Roman" w:cs="Arial"/>
          <w:szCs w:val="28"/>
          <w:lang w:val="es-ES_tradnl" w:eastAsia="es-ES"/>
        </w:rPr>
      </w:pPr>
      <w:r w:rsidRPr="00E45D26">
        <w:rPr>
          <w:rFonts w:eastAsia="Times New Roman" w:cs="Arial"/>
          <w:szCs w:val="28"/>
          <w:lang w:val="es-ES_tradnl" w:eastAsia="es-ES"/>
        </w:rPr>
        <w:t>Este Instituto, previo al análisis de fondo del presente asunto, realizará el estudio preferente y oficioso de las causales de sobreseimiento e improcedencia, en lo que corresponde a las causales de improcedencia, el artículo 112 de la Ley General de Protección de Datos en Posesión de Sujetos Obligados, indica las siguientes:</w:t>
      </w:r>
    </w:p>
    <w:p w14:paraId="1BB29470" w14:textId="77777777" w:rsidR="00E45D26" w:rsidRPr="00E45D26" w:rsidRDefault="00E45D26" w:rsidP="00E45D26">
      <w:pPr>
        <w:widowControl w:val="0"/>
        <w:autoSpaceDE w:val="0"/>
        <w:autoSpaceDN w:val="0"/>
        <w:adjustRightInd w:val="0"/>
        <w:rPr>
          <w:rFonts w:eastAsia="Times New Roman" w:cs="Arial"/>
          <w:szCs w:val="28"/>
          <w:lang w:val="es-ES_tradnl" w:eastAsia="es-ES"/>
        </w:rPr>
      </w:pPr>
    </w:p>
    <w:p w14:paraId="2CF5402A" w14:textId="77777777" w:rsidR="00E45D26" w:rsidRPr="00E45D26" w:rsidRDefault="00E45D26" w:rsidP="00E45D26">
      <w:pPr>
        <w:widowControl w:val="0"/>
        <w:autoSpaceDE w:val="0"/>
        <w:autoSpaceDN w:val="0"/>
        <w:adjustRightInd w:val="0"/>
        <w:spacing w:line="240" w:lineRule="auto"/>
        <w:ind w:left="567" w:right="618"/>
        <w:rPr>
          <w:rFonts w:eastAsia="Times New Roman" w:cs="Arial"/>
          <w:bCs/>
          <w:i/>
          <w:sz w:val="22"/>
          <w:szCs w:val="28"/>
          <w:lang w:val="es-ES_tradnl" w:eastAsia="es-ES"/>
        </w:rPr>
      </w:pPr>
      <w:r w:rsidRPr="00E45D26">
        <w:rPr>
          <w:rFonts w:eastAsia="Times New Roman" w:cs="Arial"/>
          <w:b/>
          <w:i/>
          <w:sz w:val="22"/>
          <w:szCs w:val="28"/>
          <w:lang w:val="es-ES_tradnl" w:eastAsia="es-ES"/>
        </w:rPr>
        <w:t xml:space="preserve">Artículo 112. </w:t>
      </w:r>
      <w:r w:rsidRPr="00E45D26">
        <w:rPr>
          <w:rFonts w:eastAsia="Times New Roman" w:cs="Arial"/>
          <w:bCs/>
          <w:i/>
          <w:sz w:val="22"/>
          <w:szCs w:val="28"/>
          <w:lang w:val="es-ES_tradnl" w:eastAsia="es-ES"/>
        </w:rPr>
        <w:t>El recurso de revisión podrá ser desechado por improcedente cuando:</w:t>
      </w:r>
    </w:p>
    <w:p w14:paraId="57AB5CEE" w14:textId="77777777" w:rsidR="00E45D26" w:rsidRPr="00E45D26" w:rsidRDefault="00E45D26" w:rsidP="00E45D26">
      <w:pPr>
        <w:widowControl w:val="0"/>
        <w:autoSpaceDE w:val="0"/>
        <w:autoSpaceDN w:val="0"/>
        <w:adjustRightInd w:val="0"/>
        <w:spacing w:line="240" w:lineRule="auto"/>
        <w:ind w:left="567" w:right="618"/>
        <w:rPr>
          <w:rFonts w:eastAsia="Times New Roman" w:cs="Arial"/>
          <w:i/>
          <w:sz w:val="22"/>
          <w:szCs w:val="28"/>
          <w:lang w:val="es-ES_tradnl" w:eastAsia="es-ES"/>
        </w:rPr>
      </w:pPr>
      <w:r w:rsidRPr="00E45D26">
        <w:rPr>
          <w:rFonts w:eastAsia="Times New Roman" w:cs="Arial"/>
          <w:i/>
          <w:sz w:val="22"/>
          <w:szCs w:val="28"/>
          <w:lang w:val="es-ES_tradnl" w:eastAsia="es-ES"/>
        </w:rPr>
        <w:t>I. Sea extemporáneo por haber transcurrido el plazo establecido en el artículo 103 de la presente Ley;</w:t>
      </w:r>
    </w:p>
    <w:p w14:paraId="6418EFD9" w14:textId="77777777" w:rsidR="00E45D26" w:rsidRPr="00E45D26" w:rsidRDefault="00E45D26" w:rsidP="00E45D26">
      <w:pPr>
        <w:widowControl w:val="0"/>
        <w:autoSpaceDE w:val="0"/>
        <w:autoSpaceDN w:val="0"/>
        <w:adjustRightInd w:val="0"/>
        <w:spacing w:line="240" w:lineRule="auto"/>
        <w:ind w:left="567" w:right="618"/>
        <w:rPr>
          <w:rFonts w:eastAsia="Times New Roman" w:cs="Arial"/>
          <w:i/>
          <w:sz w:val="22"/>
          <w:szCs w:val="28"/>
          <w:lang w:val="es-ES_tradnl" w:eastAsia="es-ES"/>
        </w:rPr>
      </w:pPr>
      <w:r w:rsidRPr="00E45D26">
        <w:rPr>
          <w:rFonts w:eastAsia="Times New Roman" w:cs="Arial"/>
          <w:i/>
          <w:sz w:val="22"/>
          <w:szCs w:val="28"/>
          <w:lang w:val="es-ES_tradnl" w:eastAsia="es-ES"/>
        </w:rPr>
        <w:t>II. El titular o su representante no acrediten debidamente su identidad y personalidad de este último;</w:t>
      </w:r>
    </w:p>
    <w:p w14:paraId="2BB64C6C" w14:textId="77777777" w:rsidR="00E45D26" w:rsidRPr="00E45D26" w:rsidRDefault="38D86E66" w:rsidP="38D86E66">
      <w:pPr>
        <w:widowControl w:val="0"/>
        <w:autoSpaceDE w:val="0"/>
        <w:autoSpaceDN w:val="0"/>
        <w:adjustRightInd w:val="0"/>
        <w:spacing w:line="240" w:lineRule="auto"/>
        <w:ind w:left="567" w:right="618"/>
        <w:rPr>
          <w:rFonts w:eastAsia="Times New Roman" w:cs="Arial"/>
          <w:i/>
          <w:iCs/>
          <w:sz w:val="22"/>
          <w:lang w:val="es-ES" w:eastAsia="es-ES"/>
        </w:rPr>
      </w:pPr>
      <w:r w:rsidRPr="38D86E66">
        <w:rPr>
          <w:rFonts w:eastAsia="Times New Roman" w:cs="Arial"/>
          <w:i/>
          <w:iCs/>
          <w:sz w:val="22"/>
          <w:lang w:val="es-ES" w:eastAsia="es-ES"/>
        </w:rPr>
        <w:t xml:space="preserve"> III. El Instituto o, en su caso, los Organismos garantes hayan resuelto anteriormente en definitiva sobre la materia del mismo;</w:t>
      </w:r>
    </w:p>
    <w:p w14:paraId="0B9E96FE" w14:textId="77777777" w:rsidR="00E45D26" w:rsidRPr="00E45D26" w:rsidRDefault="00E45D26" w:rsidP="00E45D26">
      <w:pPr>
        <w:widowControl w:val="0"/>
        <w:autoSpaceDE w:val="0"/>
        <w:autoSpaceDN w:val="0"/>
        <w:adjustRightInd w:val="0"/>
        <w:spacing w:line="240" w:lineRule="auto"/>
        <w:ind w:left="567" w:right="618"/>
        <w:rPr>
          <w:rFonts w:eastAsia="Times New Roman" w:cs="Arial"/>
          <w:i/>
          <w:sz w:val="22"/>
          <w:szCs w:val="28"/>
          <w:lang w:val="es-ES_tradnl" w:eastAsia="es-ES"/>
        </w:rPr>
      </w:pPr>
      <w:r w:rsidRPr="00E45D26">
        <w:rPr>
          <w:rFonts w:eastAsia="Times New Roman" w:cs="Arial"/>
          <w:i/>
          <w:sz w:val="22"/>
          <w:szCs w:val="28"/>
          <w:lang w:val="es-ES_tradnl" w:eastAsia="es-ES"/>
        </w:rPr>
        <w:t xml:space="preserve"> IV. No se actualice alguna de las causales del recurso de revisión previstas en el artículo 104 de la presente Ley;</w:t>
      </w:r>
    </w:p>
    <w:p w14:paraId="5E1333E3" w14:textId="77777777" w:rsidR="00E45D26" w:rsidRPr="00E45D26" w:rsidRDefault="00E45D26" w:rsidP="00E45D26">
      <w:pPr>
        <w:widowControl w:val="0"/>
        <w:autoSpaceDE w:val="0"/>
        <w:autoSpaceDN w:val="0"/>
        <w:adjustRightInd w:val="0"/>
        <w:spacing w:line="240" w:lineRule="auto"/>
        <w:ind w:left="567" w:right="618"/>
        <w:rPr>
          <w:rFonts w:eastAsia="Times New Roman" w:cs="Arial"/>
          <w:i/>
          <w:sz w:val="22"/>
          <w:szCs w:val="28"/>
          <w:lang w:val="es-ES_tradnl" w:eastAsia="es-ES"/>
        </w:rPr>
      </w:pPr>
      <w:r w:rsidRPr="00E45D26">
        <w:rPr>
          <w:rFonts w:eastAsia="Times New Roman" w:cs="Arial"/>
          <w:i/>
          <w:sz w:val="22"/>
          <w:szCs w:val="28"/>
          <w:lang w:val="es-ES_tradnl" w:eastAsia="es-ES"/>
        </w:rPr>
        <w:t xml:space="preserve"> V. Se esté tramitando ante los tribunales competentes algún recurso o medio de defensa interpuesto por el recurrente, o en su caso, por el tercero interesado, en contra del acto recurrido ante el Instituto o los Organismos garantes, según corresponda;</w:t>
      </w:r>
    </w:p>
    <w:p w14:paraId="21BA6C59" w14:textId="77777777" w:rsidR="00E45D26" w:rsidRPr="00E45D26" w:rsidRDefault="00E45D26" w:rsidP="00E45D26">
      <w:pPr>
        <w:widowControl w:val="0"/>
        <w:autoSpaceDE w:val="0"/>
        <w:autoSpaceDN w:val="0"/>
        <w:adjustRightInd w:val="0"/>
        <w:spacing w:line="240" w:lineRule="auto"/>
        <w:ind w:left="567" w:right="618"/>
        <w:rPr>
          <w:rFonts w:eastAsia="Times New Roman" w:cs="Arial"/>
          <w:i/>
          <w:sz w:val="22"/>
          <w:szCs w:val="28"/>
          <w:lang w:val="es-ES_tradnl" w:eastAsia="es-ES"/>
        </w:rPr>
      </w:pPr>
      <w:r w:rsidRPr="00E45D26">
        <w:rPr>
          <w:rFonts w:eastAsia="Times New Roman" w:cs="Arial"/>
          <w:i/>
          <w:sz w:val="22"/>
          <w:szCs w:val="28"/>
          <w:lang w:val="es-ES_tradnl" w:eastAsia="es-ES"/>
        </w:rPr>
        <w:t xml:space="preserve"> VI. El recurrente modifique o amplíe su petición en el recurso de revisión, únicamente respecto de los nuevos contenidos, o </w:t>
      </w:r>
    </w:p>
    <w:p w14:paraId="07DB66DB" w14:textId="77777777" w:rsidR="00E45D26" w:rsidRPr="00E45D26" w:rsidRDefault="00E45D26" w:rsidP="00E45D26">
      <w:pPr>
        <w:widowControl w:val="0"/>
        <w:autoSpaceDE w:val="0"/>
        <w:autoSpaceDN w:val="0"/>
        <w:adjustRightInd w:val="0"/>
        <w:spacing w:line="240" w:lineRule="auto"/>
        <w:ind w:left="567" w:right="618"/>
        <w:rPr>
          <w:rFonts w:eastAsia="Times New Roman" w:cs="Arial"/>
          <w:i/>
          <w:sz w:val="22"/>
          <w:szCs w:val="28"/>
          <w:lang w:val="es-ES_tradnl" w:eastAsia="es-ES"/>
        </w:rPr>
      </w:pPr>
      <w:r w:rsidRPr="00E45D26">
        <w:rPr>
          <w:rFonts w:eastAsia="Times New Roman" w:cs="Arial"/>
          <w:i/>
          <w:sz w:val="22"/>
          <w:szCs w:val="28"/>
          <w:lang w:val="es-ES_tradnl" w:eastAsia="es-ES"/>
        </w:rPr>
        <w:t>VII. El recurrente no acredite interés jurídico.</w:t>
      </w:r>
    </w:p>
    <w:p w14:paraId="07058ED8" w14:textId="77777777" w:rsidR="00E45D26" w:rsidRPr="00E45D26" w:rsidRDefault="00E45D26" w:rsidP="00E45D26">
      <w:pPr>
        <w:widowControl w:val="0"/>
        <w:autoSpaceDE w:val="0"/>
        <w:autoSpaceDN w:val="0"/>
        <w:adjustRightInd w:val="0"/>
        <w:rPr>
          <w:rFonts w:eastAsia="Times New Roman" w:cs="Arial"/>
          <w:szCs w:val="28"/>
          <w:lang w:val="es-ES_tradnl" w:eastAsia="es-ES"/>
        </w:rPr>
      </w:pPr>
    </w:p>
    <w:p w14:paraId="7B45992E" w14:textId="41B08620" w:rsidR="00E45D26" w:rsidRPr="00E45D26" w:rsidRDefault="38D86E66" w:rsidP="38D86E66">
      <w:pPr>
        <w:widowControl w:val="0"/>
        <w:autoSpaceDE w:val="0"/>
        <w:autoSpaceDN w:val="0"/>
        <w:adjustRightInd w:val="0"/>
        <w:rPr>
          <w:rFonts w:eastAsia="Times New Roman" w:cs="Arial"/>
          <w:lang w:val="es-ES" w:eastAsia="es-ES"/>
        </w:rPr>
      </w:pPr>
      <w:r w:rsidRPr="38D86E66">
        <w:rPr>
          <w:rFonts w:eastAsia="Times New Roman" w:cs="Arial"/>
          <w:lang w:val="es-ES" w:eastAsia="es-ES"/>
        </w:rPr>
        <w:t xml:space="preserve">Con base en lo establecido en el precepto de referencia, a la fecha que se resuelve no se </w:t>
      </w:r>
      <w:r w:rsidRPr="38D86E66">
        <w:rPr>
          <w:rFonts w:eastAsia="Times New Roman" w:cs="Arial"/>
          <w:lang w:val="es-ES" w:eastAsia="es-ES"/>
        </w:rPr>
        <w:lastRenderedPageBreak/>
        <w:t>actualizan las causales de improcedencia; ya que la Recurrente presentó su recurso dentro del término de quince días otorgado por la Ley; no se tiene conocimiento de que el Instituto o, en su caso, los Organismos garantes hayan resuelto anteriormente en definitiva sobre la materia del mismo; se actualizó la causal de procedencia establecida en la fracción II, del artículo 103, de la Ley General de Protección de Datos en Posesión de Sujetos  Obligados: no se tiene conocimiento de que se esté tramitando ante los tribunales competentes algún recurso o medio de defensa interpuesto por la Recurrente, o en su caso, por el tercero interesado, en contra del acto recurrido ante el Instituto o los Organismos garantes, el particular no amplió su solicitud a través de su medio de impugnación y no fue necesario que el Recurrente acreditara su interés jurídico, ya que es la titular de los datos personales solicitados.</w:t>
      </w:r>
    </w:p>
    <w:p w14:paraId="38127A10" w14:textId="77777777" w:rsidR="00E45D26" w:rsidRPr="00E45D26" w:rsidRDefault="00E45D26" w:rsidP="00E45D26">
      <w:pPr>
        <w:widowControl w:val="0"/>
        <w:autoSpaceDE w:val="0"/>
        <w:autoSpaceDN w:val="0"/>
        <w:adjustRightInd w:val="0"/>
        <w:rPr>
          <w:rFonts w:eastAsia="Times New Roman" w:cs="Arial"/>
          <w:szCs w:val="28"/>
          <w:lang w:val="es-ES_tradnl" w:eastAsia="es-ES"/>
        </w:rPr>
      </w:pPr>
    </w:p>
    <w:p w14:paraId="37E1977F" w14:textId="77777777" w:rsidR="00E45D26" w:rsidRPr="00E45D26" w:rsidRDefault="00E45D26" w:rsidP="00E45D26">
      <w:pPr>
        <w:widowControl w:val="0"/>
        <w:autoSpaceDE w:val="0"/>
        <w:autoSpaceDN w:val="0"/>
        <w:adjustRightInd w:val="0"/>
        <w:rPr>
          <w:rFonts w:eastAsia="Times New Roman" w:cs="Arial"/>
          <w:szCs w:val="28"/>
          <w:lang w:val="es-ES_tradnl" w:eastAsia="es-ES"/>
        </w:rPr>
      </w:pPr>
      <w:r w:rsidRPr="00E45D26">
        <w:rPr>
          <w:rFonts w:eastAsia="Times New Roman" w:cs="Arial"/>
          <w:szCs w:val="28"/>
          <w:lang w:val="es-ES_tradnl" w:eastAsia="es-ES"/>
        </w:rPr>
        <w:t>Por otra parte, el artículo 113, de la Ley General de Protección de Datos en Posesión de Sujetos Obligados, consagra lo relativo al sobreseimiento, en los términos siguientes:</w:t>
      </w:r>
    </w:p>
    <w:p w14:paraId="647DBB40" w14:textId="77777777" w:rsidR="00E45D26" w:rsidRPr="00E45D26" w:rsidRDefault="00E45D26" w:rsidP="00E45D26">
      <w:pPr>
        <w:widowControl w:val="0"/>
        <w:autoSpaceDE w:val="0"/>
        <w:autoSpaceDN w:val="0"/>
        <w:adjustRightInd w:val="0"/>
        <w:rPr>
          <w:rFonts w:eastAsia="Times New Roman" w:cs="Arial"/>
          <w:szCs w:val="28"/>
          <w:lang w:val="es-ES_tradnl" w:eastAsia="es-ES"/>
        </w:rPr>
      </w:pPr>
    </w:p>
    <w:p w14:paraId="46857777" w14:textId="77777777" w:rsidR="00E45D26" w:rsidRPr="00E45D26" w:rsidRDefault="00E45D26" w:rsidP="00E45D26">
      <w:pPr>
        <w:widowControl w:val="0"/>
        <w:autoSpaceDE w:val="0"/>
        <w:autoSpaceDN w:val="0"/>
        <w:adjustRightInd w:val="0"/>
        <w:spacing w:line="240" w:lineRule="auto"/>
        <w:ind w:left="567" w:right="618"/>
        <w:rPr>
          <w:rFonts w:eastAsia="Times New Roman" w:cs="Arial"/>
          <w:i/>
          <w:sz w:val="22"/>
          <w:szCs w:val="28"/>
          <w:lang w:val="es-ES_tradnl" w:eastAsia="es-ES"/>
        </w:rPr>
      </w:pPr>
      <w:r w:rsidRPr="00E45D26">
        <w:rPr>
          <w:rFonts w:eastAsia="Times New Roman" w:cs="Arial"/>
          <w:b/>
          <w:i/>
          <w:sz w:val="22"/>
          <w:szCs w:val="28"/>
          <w:lang w:val="es-ES_tradnl" w:eastAsia="es-ES"/>
        </w:rPr>
        <w:t xml:space="preserve">Artículo 113. </w:t>
      </w:r>
      <w:r w:rsidRPr="00E45D26">
        <w:rPr>
          <w:rFonts w:eastAsia="Times New Roman" w:cs="Arial"/>
          <w:i/>
          <w:sz w:val="22"/>
          <w:szCs w:val="28"/>
          <w:lang w:val="es-ES_tradnl" w:eastAsia="es-ES"/>
        </w:rPr>
        <w:t xml:space="preserve">El recurso de revisión solo podrá ser sobreseído cuando: </w:t>
      </w:r>
    </w:p>
    <w:p w14:paraId="0944FBAE" w14:textId="77777777" w:rsidR="00E45D26" w:rsidRPr="00E45D26" w:rsidRDefault="00E45D26" w:rsidP="00E45D26">
      <w:pPr>
        <w:widowControl w:val="0"/>
        <w:autoSpaceDE w:val="0"/>
        <w:autoSpaceDN w:val="0"/>
        <w:adjustRightInd w:val="0"/>
        <w:spacing w:line="240" w:lineRule="auto"/>
        <w:ind w:left="567" w:right="618"/>
        <w:rPr>
          <w:rFonts w:eastAsia="Times New Roman" w:cs="Arial"/>
          <w:i/>
          <w:sz w:val="22"/>
          <w:szCs w:val="28"/>
          <w:lang w:val="es-ES_tradnl" w:eastAsia="es-ES"/>
        </w:rPr>
      </w:pPr>
      <w:r w:rsidRPr="00E45D26">
        <w:rPr>
          <w:rFonts w:eastAsia="Times New Roman" w:cs="Arial"/>
          <w:i/>
          <w:sz w:val="22"/>
          <w:szCs w:val="28"/>
          <w:lang w:val="es-ES_tradnl" w:eastAsia="es-ES"/>
        </w:rPr>
        <w:t xml:space="preserve">I. El recurrente se desista expresamente; </w:t>
      </w:r>
    </w:p>
    <w:p w14:paraId="367807D2" w14:textId="77777777" w:rsidR="00E45D26" w:rsidRPr="00E45D26" w:rsidRDefault="00E45D26" w:rsidP="00E45D26">
      <w:pPr>
        <w:widowControl w:val="0"/>
        <w:autoSpaceDE w:val="0"/>
        <w:autoSpaceDN w:val="0"/>
        <w:adjustRightInd w:val="0"/>
        <w:spacing w:line="240" w:lineRule="auto"/>
        <w:ind w:left="567" w:right="618"/>
        <w:rPr>
          <w:rFonts w:eastAsia="Times New Roman" w:cs="Arial"/>
          <w:i/>
          <w:sz w:val="22"/>
          <w:szCs w:val="28"/>
          <w:lang w:val="es-ES_tradnl" w:eastAsia="es-ES"/>
        </w:rPr>
      </w:pPr>
      <w:r w:rsidRPr="00E45D26">
        <w:rPr>
          <w:rFonts w:eastAsia="Times New Roman" w:cs="Arial"/>
          <w:i/>
          <w:sz w:val="22"/>
          <w:szCs w:val="28"/>
          <w:lang w:val="es-ES_tradnl" w:eastAsia="es-ES"/>
        </w:rPr>
        <w:t xml:space="preserve">II. El recurrente fallezca; </w:t>
      </w:r>
    </w:p>
    <w:p w14:paraId="35D0D350" w14:textId="77777777" w:rsidR="00E45D26" w:rsidRPr="00E45D26" w:rsidRDefault="00E45D26" w:rsidP="00E45D26">
      <w:pPr>
        <w:widowControl w:val="0"/>
        <w:autoSpaceDE w:val="0"/>
        <w:autoSpaceDN w:val="0"/>
        <w:adjustRightInd w:val="0"/>
        <w:spacing w:line="240" w:lineRule="auto"/>
        <w:ind w:left="567" w:right="618"/>
        <w:rPr>
          <w:rFonts w:eastAsia="Times New Roman" w:cs="Arial"/>
          <w:i/>
          <w:sz w:val="22"/>
          <w:szCs w:val="28"/>
          <w:lang w:val="es-ES_tradnl" w:eastAsia="es-ES"/>
        </w:rPr>
      </w:pPr>
      <w:r w:rsidRPr="00E45D26">
        <w:rPr>
          <w:rFonts w:eastAsia="Times New Roman" w:cs="Arial"/>
          <w:i/>
          <w:sz w:val="22"/>
          <w:szCs w:val="28"/>
          <w:lang w:val="es-ES_tradnl" w:eastAsia="es-ES"/>
        </w:rPr>
        <w:t xml:space="preserve">III. Admitido el recurso de revisión, se actualice alguna causal de improcedencia en los términos de la presente Ley; </w:t>
      </w:r>
    </w:p>
    <w:p w14:paraId="27477D9B" w14:textId="77777777" w:rsidR="00E45D26" w:rsidRPr="00E45D26" w:rsidRDefault="00E45D26" w:rsidP="00E45D26">
      <w:pPr>
        <w:widowControl w:val="0"/>
        <w:autoSpaceDE w:val="0"/>
        <w:autoSpaceDN w:val="0"/>
        <w:adjustRightInd w:val="0"/>
        <w:spacing w:line="240" w:lineRule="auto"/>
        <w:ind w:left="567" w:right="618"/>
        <w:rPr>
          <w:rFonts w:eastAsia="Times New Roman" w:cs="Arial"/>
          <w:i/>
          <w:sz w:val="22"/>
          <w:szCs w:val="28"/>
          <w:lang w:val="es-ES_tradnl" w:eastAsia="es-ES"/>
        </w:rPr>
      </w:pPr>
      <w:r w:rsidRPr="00E45D26">
        <w:rPr>
          <w:rFonts w:eastAsia="Times New Roman" w:cs="Arial"/>
          <w:i/>
          <w:sz w:val="22"/>
          <w:szCs w:val="28"/>
          <w:lang w:val="es-ES_tradnl" w:eastAsia="es-ES"/>
        </w:rPr>
        <w:t xml:space="preserve">IV. El responsable modifique o revoque su respuesta de tal manera que el recurso de revisión quede sin materia, o </w:t>
      </w:r>
    </w:p>
    <w:p w14:paraId="7CAA591B" w14:textId="77777777" w:rsidR="00E45D26" w:rsidRPr="00E45D26" w:rsidRDefault="00E45D26" w:rsidP="00E45D26">
      <w:pPr>
        <w:widowControl w:val="0"/>
        <w:autoSpaceDE w:val="0"/>
        <w:autoSpaceDN w:val="0"/>
        <w:adjustRightInd w:val="0"/>
        <w:spacing w:line="240" w:lineRule="auto"/>
        <w:ind w:left="567" w:right="618"/>
        <w:rPr>
          <w:rFonts w:eastAsia="Times New Roman" w:cs="Arial"/>
          <w:i/>
          <w:sz w:val="22"/>
          <w:szCs w:val="28"/>
          <w:lang w:val="es-ES_tradnl" w:eastAsia="es-ES"/>
        </w:rPr>
      </w:pPr>
      <w:r w:rsidRPr="00E45D26">
        <w:rPr>
          <w:rFonts w:eastAsia="Times New Roman" w:cs="Arial"/>
          <w:i/>
          <w:sz w:val="22"/>
          <w:szCs w:val="28"/>
          <w:lang w:val="es-ES_tradnl" w:eastAsia="es-ES"/>
        </w:rPr>
        <w:t>V. Quede sin materia el recurso de revisión</w:t>
      </w:r>
    </w:p>
    <w:p w14:paraId="2E294AAF" w14:textId="77777777" w:rsidR="00E45D26" w:rsidRPr="00E45D26" w:rsidRDefault="00E45D26" w:rsidP="00E45D26">
      <w:pPr>
        <w:widowControl w:val="0"/>
        <w:autoSpaceDE w:val="0"/>
        <w:autoSpaceDN w:val="0"/>
        <w:adjustRightInd w:val="0"/>
        <w:rPr>
          <w:rFonts w:eastAsia="Times New Roman" w:cs="Arial"/>
          <w:szCs w:val="28"/>
          <w:lang w:val="es-ES_tradnl" w:eastAsia="es-ES"/>
        </w:rPr>
      </w:pPr>
    </w:p>
    <w:p w14:paraId="0122E861" w14:textId="77777777" w:rsidR="00E45D26" w:rsidRPr="00E45D26" w:rsidRDefault="38D86E66" w:rsidP="38D86E66">
      <w:pPr>
        <w:widowControl w:val="0"/>
        <w:autoSpaceDE w:val="0"/>
        <w:autoSpaceDN w:val="0"/>
        <w:adjustRightInd w:val="0"/>
        <w:rPr>
          <w:rFonts w:eastAsia="Times New Roman" w:cs="Arial"/>
          <w:lang w:val="es-ES" w:eastAsia="es-ES"/>
        </w:rPr>
      </w:pPr>
      <w:r w:rsidRPr="38D86E66">
        <w:rPr>
          <w:rFonts w:eastAsia="Times New Roman" w:cs="Arial"/>
          <w:lang w:val="es-ES" w:eastAsia="es-ES"/>
        </w:rPr>
        <w:t xml:space="preserve">Del análisis  realizado por este Instituto, no se actualiza ninguna de las causales de sobreseimiento mencionadas; ya que la Recurrente no se ha desistido del recurso, no existe constancia que permita inferir que el particular haya fallecido; asimismo, no se </w:t>
      </w:r>
      <w:r w:rsidRPr="38D86E66">
        <w:rPr>
          <w:rFonts w:eastAsia="Times New Roman" w:cs="Arial"/>
          <w:lang w:val="es-ES" w:eastAsia="es-ES"/>
        </w:rPr>
        <w:lastRenderedPageBreak/>
        <w:t>advierte que el recurso de revisión actualice alguna causal de improcedencia establecida en el artículo 112, de la Ley citada, asimismo el responsable no modificó su respuesta de tal manera que haya dejado sin materia el presente recurso de revisión ni que se haya quedado sin materia por alguna otra circunstancia, siendo oportuno entrar al estudio de fondo del presente asunto.</w:t>
      </w:r>
    </w:p>
    <w:p w14:paraId="0D183E95" w14:textId="0D1B0BCE" w:rsidR="005064AE" w:rsidRDefault="005064AE" w:rsidP="00DE3512">
      <w:pPr>
        <w:pBdr>
          <w:top w:val="nil"/>
          <w:left w:val="nil"/>
          <w:bottom w:val="nil"/>
          <w:right w:val="nil"/>
          <w:between w:val="nil"/>
        </w:pBdr>
        <w:rPr>
          <w:rFonts w:eastAsia="Palatino Linotype" w:cs="Palatino Linotype"/>
          <w:color w:val="000000"/>
          <w:szCs w:val="24"/>
          <w:lang w:val="es-ES_tradnl"/>
        </w:rPr>
      </w:pPr>
    </w:p>
    <w:p w14:paraId="794070EC" w14:textId="62A43059" w:rsidR="00DE3512" w:rsidRPr="00883102" w:rsidRDefault="00075911" w:rsidP="00DE3512">
      <w:pPr>
        <w:pBdr>
          <w:top w:val="nil"/>
          <w:left w:val="nil"/>
          <w:bottom w:val="nil"/>
          <w:right w:val="nil"/>
          <w:between w:val="nil"/>
        </w:pBdr>
        <w:rPr>
          <w:rFonts w:eastAsia="Palatino Linotype" w:cs="Palatino Linotype"/>
          <w:color w:val="000000"/>
          <w:sz w:val="26"/>
          <w:szCs w:val="26"/>
          <w:lang w:val="es-ES_tradnl"/>
        </w:rPr>
      </w:pPr>
      <w:r>
        <w:rPr>
          <w:rFonts w:eastAsia="Palatino Linotype" w:cs="Palatino Linotype"/>
          <w:b/>
          <w:color w:val="000000"/>
          <w:sz w:val="26"/>
          <w:szCs w:val="26"/>
          <w:lang w:val="es-ES_tradnl"/>
        </w:rPr>
        <w:t>CUAR</w:t>
      </w:r>
      <w:r w:rsidR="003446E8">
        <w:rPr>
          <w:rFonts w:eastAsia="Palatino Linotype" w:cs="Palatino Linotype"/>
          <w:b/>
          <w:color w:val="000000"/>
          <w:sz w:val="26"/>
          <w:szCs w:val="26"/>
          <w:lang w:val="es-ES_tradnl"/>
        </w:rPr>
        <w:t>TO</w:t>
      </w:r>
      <w:r w:rsidR="00DE3512" w:rsidRPr="00883102">
        <w:rPr>
          <w:rFonts w:eastAsia="Palatino Linotype" w:cs="Palatino Linotype"/>
          <w:b/>
          <w:color w:val="000000"/>
          <w:sz w:val="26"/>
          <w:szCs w:val="26"/>
          <w:lang w:val="es-ES_tradnl"/>
        </w:rPr>
        <w:t>. Estudio y resolución del asunto.</w:t>
      </w:r>
    </w:p>
    <w:p w14:paraId="383917D4" w14:textId="472B0CDA" w:rsidR="00DE3512" w:rsidRPr="00883102" w:rsidRDefault="00DE3512" w:rsidP="00DE3512">
      <w:pPr>
        <w:pBdr>
          <w:top w:val="nil"/>
          <w:left w:val="nil"/>
          <w:bottom w:val="nil"/>
          <w:right w:val="nil"/>
          <w:between w:val="nil"/>
        </w:pBdr>
        <w:rPr>
          <w:rFonts w:eastAsia="Palatino Linotype" w:cs="Palatino Linotype"/>
          <w:color w:val="000000"/>
          <w:szCs w:val="24"/>
          <w:lang w:val="es-ES_tradnl"/>
        </w:rPr>
      </w:pPr>
      <w:r w:rsidRPr="00883102">
        <w:rPr>
          <w:rFonts w:eastAsia="Palatino Linotype" w:cs="Palatino Linotype"/>
          <w:color w:val="000000"/>
          <w:szCs w:val="24"/>
          <w:lang w:val="es-ES_tradnl"/>
        </w:rPr>
        <w:t xml:space="preserve">Antes del entrar al estudio, cabe precisar que el Sujeto Obligado no realizó pronunciamiento alguno, pues no se debe perder de vista que el objeto del presente fallo nace a la vida jurídica en el momento en el que </w:t>
      </w:r>
      <w:r w:rsidR="0096093D">
        <w:rPr>
          <w:rFonts w:eastAsia="Palatino Linotype" w:cs="Palatino Linotype"/>
          <w:color w:val="000000"/>
          <w:szCs w:val="24"/>
          <w:lang w:val="es-ES_tradnl"/>
        </w:rPr>
        <w:t>el particular</w:t>
      </w:r>
      <w:r w:rsidRPr="00883102">
        <w:rPr>
          <w:rFonts w:eastAsia="Palatino Linotype" w:cs="Palatino Linotype"/>
          <w:color w:val="000000"/>
          <w:szCs w:val="24"/>
          <w:lang w:val="es-ES_tradnl"/>
        </w:rPr>
        <w:t xml:space="preserve"> reviste la figura de Recurrente interponiendo dicho medio de impugnación, el cual tiene como motivo de inconformidad la omisión de la autoridad en dar respuesta a su solicitud, en consecuencia se actualizan las hipótesi</w:t>
      </w:r>
      <w:r w:rsidR="00CD1074">
        <w:rPr>
          <w:rFonts w:eastAsia="Palatino Linotype" w:cs="Palatino Linotype"/>
          <w:color w:val="000000"/>
          <w:szCs w:val="24"/>
          <w:lang w:val="es-ES_tradnl"/>
        </w:rPr>
        <w:t>s, señaladas en las fracciones VII y XI del artículo 129</w:t>
      </w:r>
      <w:r w:rsidRPr="00883102">
        <w:rPr>
          <w:rFonts w:eastAsia="Palatino Linotype" w:cs="Palatino Linotype"/>
          <w:color w:val="000000"/>
          <w:szCs w:val="24"/>
          <w:lang w:val="es-ES_tradnl"/>
        </w:rPr>
        <w:t xml:space="preserve"> de la Ley de </w:t>
      </w:r>
      <w:r w:rsidR="00CD1074">
        <w:rPr>
          <w:rFonts w:eastAsia="Palatino Linotype" w:cs="Palatino Linotype"/>
          <w:color w:val="000000"/>
          <w:szCs w:val="24"/>
          <w:lang w:val="es-ES_tradnl"/>
        </w:rPr>
        <w:t xml:space="preserve">Protección de Datos Personales en Posesión de Sujetos Obligados </w:t>
      </w:r>
      <w:r w:rsidRPr="00883102">
        <w:rPr>
          <w:rFonts w:eastAsia="Palatino Linotype" w:cs="Palatino Linotype"/>
          <w:color w:val="000000"/>
          <w:szCs w:val="24"/>
          <w:lang w:val="es-ES_tradnl"/>
        </w:rPr>
        <w:t>del Estado de México y Municipios, resultando procedente la interposición del recurso de revisión cuando no se dé respuesta</w:t>
      </w:r>
      <w:r w:rsidR="00CD1074">
        <w:rPr>
          <w:rFonts w:eastAsia="Palatino Linotype" w:cs="Palatino Linotype"/>
          <w:color w:val="000000"/>
          <w:szCs w:val="24"/>
          <w:lang w:val="es-ES_tradnl"/>
        </w:rPr>
        <w:t xml:space="preserve"> a una solicitud para el ejercicio de los derechos ARCO.</w:t>
      </w:r>
    </w:p>
    <w:p w14:paraId="0153F0DE" w14:textId="77777777" w:rsidR="00DE3512" w:rsidRPr="00883102" w:rsidRDefault="00DE3512" w:rsidP="00DE3512">
      <w:pPr>
        <w:pBdr>
          <w:top w:val="nil"/>
          <w:left w:val="nil"/>
          <w:bottom w:val="nil"/>
          <w:right w:val="nil"/>
          <w:between w:val="nil"/>
        </w:pBdr>
        <w:rPr>
          <w:rFonts w:eastAsia="Palatino Linotype" w:cs="Palatino Linotype"/>
          <w:color w:val="000000"/>
          <w:szCs w:val="24"/>
          <w:lang w:val="es-ES_tradnl"/>
        </w:rPr>
      </w:pPr>
    </w:p>
    <w:p w14:paraId="0C4C27C1" w14:textId="77777777" w:rsidR="00DE3512" w:rsidRPr="00883102" w:rsidRDefault="38D86E66" w:rsidP="38D86E66">
      <w:pPr>
        <w:pBdr>
          <w:top w:val="nil"/>
          <w:left w:val="nil"/>
          <w:bottom w:val="nil"/>
          <w:right w:val="nil"/>
          <w:between w:val="nil"/>
        </w:pBdr>
        <w:rPr>
          <w:rFonts w:eastAsia="Palatino Linotype" w:cs="Palatino Linotype"/>
          <w:color w:val="000000"/>
          <w:lang w:val="es-ES"/>
        </w:rPr>
      </w:pPr>
      <w:r w:rsidRPr="38D86E66">
        <w:rPr>
          <w:rFonts w:eastAsia="Palatino Linotype" w:cs="Palatino Linotype"/>
          <w:color w:val="000000" w:themeColor="text1"/>
          <w:lang w:val="es-ES"/>
        </w:rPr>
        <w:t xml:space="preserve">Así las cosas, ante la omisión del Sujeto Obligado para dar respuesta al Recurrente, se advierte lo que en la doctrina se le conoce como </w:t>
      </w:r>
      <w:r w:rsidRPr="38D86E66">
        <w:rPr>
          <w:rFonts w:eastAsia="Palatino Linotype" w:cs="Palatino Linotype"/>
          <w:b/>
          <w:bCs/>
          <w:color w:val="000000" w:themeColor="text1"/>
          <w:u w:val="single"/>
          <w:lang w:val="es-ES"/>
        </w:rPr>
        <w:t>negativa ficta</w:t>
      </w:r>
      <w:r w:rsidRPr="38D86E66">
        <w:rPr>
          <w:rFonts w:eastAsia="Palatino Linotype" w:cs="Palatino Linotype"/>
          <w:color w:val="000000" w:themeColor="text1"/>
          <w:lang w:val="es-ES"/>
        </w:rPr>
        <w:t>, figura jurídica cuya esencia consiste en atribuir un efecto negativo al silencio de la autoridad administrativa frente a las instancias y solicitudes que hagan los particulares.</w:t>
      </w:r>
    </w:p>
    <w:p w14:paraId="609DC5F1" w14:textId="77777777" w:rsidR="00DE3512" w:rsidRPr="00883102" w:rsidRDefault="00DE3512" w:rsidP="00DE3512">
      <w:pPr>
        <w:pBdr>
          <w:top w:val="nil"/>
          <w:left w:val="nil"/>
          <w:bottom w:val="nil"/>
          <w:right w:val="nil"/>
          <w:between w:val="nil"/>
        </w:pBdr>
        <w:rPr>
          <w:rFonts w:eastAsia="Palatino Linotype" w:cs="Palatino Linotype"/>
          <w:color w:val="000000"/>
          <w:szCs w:val="24"/>
          <w:lang w:val="es-ES_tradnl"/>
        </w:rPr>
      </w:pPr>
    </w:p>
    <w:p w14:paraId="1FBFA80D" w14:textId="08BC73A2" w:rsidR="00DE3512" w:rsidRPr="00883102" w:rsidRDefault="00DE3512" w:rsidP="00DE3512">
      <w:pPr>
        <w:pBdr>
          <w:top w:val="nil"/>
          <w:left w:val="nil"/>
          <w:bottom w:val="nil"/>
          <w:right w:val="nil"/>
          <w:between w:val="nil"/>
        </w:pBdr>
        <w:rPr>
          <w:rFonts w:eastAsia="Palatino Linotype" w:cs="Palatino Linotype"/>
          <w:color w:val="000000"/>
          <w:szCs w:val="24"/>
          <w:lang w:val="es-ES_tradnl"/>
        </w:rPr>
      </w:pPr>
      <w:r w:rsidRPr="00883102">
        <w:rPr>
          <w:rFonts w:eastAsia="Palatino Linotype" w:cs="Palatino Linotype"/>
          <w:color w:val="000000"/>
          <w:szCs w:val="24"/>
          <w:lang w:val="es-ES_tradnl"/>
        </w:rPr>
        <w:t>En este sentido la negativa ficta constituye una presunción legal, en el entendido de que donde no hubo respuesta por parte del Sujeto Obligado</w:t>
      </w:r>
      <w:r w:rsidRPr="00883102">
        <w:rPr>
          <w:rFonts w:eastAsia="Palatino Linotype" w:cs="Palatino Linotype"/>
          <w:b/>
          <w:color w:val="000000"/>
          <w:szCs w:val="24"/>
          <w:lang w:val="es-ES_tradnl"/>
        </w:rPr>
        <w:t xml:space="preserve"> </w:t>
      </w:r>
      <w:r w:rsidRPr="00883102">
        <w:rPr>
          <w:rFonts w:eastAsia="Palatino Linotype" w:cs="Palatino Linotype"/>
          <w:color w:val="000000"/>
          <w:szCs w:val="24"/>
          <w:lang w:val="es-ES_tradnl"/>
        </w:rPr>
        <w:t xml:space="preserve">existe, una resolución de rechazo </w:t>
      </w:r>
      <w:r w:rsidRPr="00883102">
        <w:rPr>
          <w:rFonts w:eastAsia="Palatino Linotype" w:cs="Palatino Linotype"/>
          <w:color w:val="000000"/>
          <w:szCs w:val="24"/>
          <w:lang w:val="es-ES_tradnl"/>
        </w:rPr>
        <w:lastRenderedPageBreak/>
        <w:t>ante la solicitud del ciudadano; ya que efectivamente, dicha figura se encuent</w:t>
      </w:r>
      <w:r w:rsidR="00CD1074">
        <w:rPr>
          <w:rFonts w:eastAsia="Palatino Linotype" w:cs="Palatino Linotype"/>
          <w:color w:val="000000"/>
          <w:szCs w:val="24"/>
          <w:lang w:val="es-ES_tradnl"/>
        </w:rPr>
        <w:t>ra íntimamente vinculada con los derechos de acceso, rectificación, cancelación y oposición de datos personales</w:t>
      </w:r>
      <w:r w:rsidRPr="00883102">
        <w:rPr>
          <w:rFonts w:eastAsia="Palatino Linotype" w:cs="Palatino Linotype"/>
          <w:color w:val="000000"/>
          <w:szCs w:val="24"/>
          <w:lang w:val="es-ES_tradnl"/>
        </w:rPr>
        <w:t>, consagrado</w:t>
      </w:r>
      <w:r w:rsidR="00CD1074">
        <w:rPr>
          <w:rFonts w:eastAsia="Palatino Linotype" w:cs="Palatino Linotype"/>
          <w:color w:val="000000"/>
          <w:szCs w:val="24"/>
          <w:lang w:val="es-ES_tradnl"/>
        </w:rPr>
        <w:t>s</w:t>
      </w:r>
      <w:r w:rsidRPr="00883102">
        <w:rPr>
          <w:rFonts w:eastAsia="Palatino Linotype" w:cs="Palatino Linotype"/>
          <w:color w:val="000000"/>
          <w:szCs w:val="24"/>
          <w:lang w:val="es-ES_tradnl"/>
        </w:rPr>
        <w:t xml:space="preserve"> en nuestra Carta Magna, es por ello que constituye un instrumento que garantiza la posibilidad de defensa del particular en contra de la incertidumbre jurídica y que tiende a realizar ese Estado de Derecho en el que, el particular, tiene siempre una vía de defensa.</w:t>
      </w:r>
    </w:p>
    <w:p w14:paraId="169EAF53" w14:textId="77777777" w:rsidR="00DE3512" w:rsidRPr="00883102" w:rsidRDefault="00DE3512" w:rsidP="00DE3512">
      <w:pPr>
        <w:pBdr>
          <w:top w:val="nil"/>
          <w:left w:val="nil"/>
          <w:bottom w:val="nil"/>
          <w:right w:val="nil"/>
          <w:between w:val="nil"/>
        </w:pBdr>
        <w:rPr>
          <w:rFonts w:eastAsia="Palatino Linotype" w:cs="Palatino Linotype"/>
          <w:color w:val="000000"/>
          <w:szCs w:val="24"/>
          <w:lang w:val="es-ES_tradnl"/>
        </w:rPr>
      </w:pPr>
    </w:p>
    <w:p w14:paraId="45E8B557" w14:textId="77777777" w:rsidR="00DD3668" w:rsidRDefault="00DE3512" w:rsidP="00DE3512">
      <w:pPr>
        <w:pBdr>
          <w:top w:val="nil"/>
          <w:left w:val="nil"/>
          <w:bottom w:val="nil"/>
          <w:right w:val="nil"/>
          <w:between w:val="nil"/>
        </w:pBdr>
        <w:rPr>
          <w:rFonts w:eastAsia="Palatino Linotype" w:cs="Palatino Linotype"/>
          <w:color w:val="000000"/>
          <w:szCs w:val="24"/>
          <w:lang w:val="es-ES_tradnl"/>
        </w:rPr>
      </w:pPr>
      <w:r w:rsidRPr="00883102">
        <w:rPr>
          <w:rFonts w:eastAsia="Palatino Linotype" w:cs="Palatino Linotype"/>
          <w:color w:val="000000"/>
          <w:szCs w:val="24"/>
          <w:lang w:val="es-ES_tradnl"/>
        </w:rPr>
        <w:t xml:space="preserve">En este sentido en el marco del derecho de acceso a la información pública, la figura de la negativa ficta brinda al ciudadano la oportunidad de inconformarse en los casos en que estime violentado su derecho; en consecuencia, resulta indispensable subrayar que el derecho </w:t>
      </w:r>
      <w:r w:rsidR="00CD1074">
        <w:rPr>
          <w:rFonts w:eastAsia="Palatino Linotype" w:cs="Palatino Linotype"/>
          <w:color w:val="000000"/>
          <w:szCs w:val="24"/>
          <w:lang w:val="es-ES_tradnl"/>
        </w:rPr>
        <w:t xml:space="preserve">de acceso a </w:t>
      </w:r>
      <w:r w:rsidR="00DD3668">
        <w:rPr>
          <w:rFonts w:eastAsia="Palatino Linotype" w:cs="Palatino Linotype"/>
          <w:color w:val="000000"/>
          <w:szCs w:val="24"/>
          <w:lang w:val="es-ES_tradnl"/>
        </w:rPr>
        <w:t>los datos personales implica que los titulares puedan acceder, solicitar y ser informados sobre sus datos personales en posesión de los sujetos obligados, como se establece en el artículo 98 de la Ley de Protección de Datos estatal, que a la letra estipula lo siguiente:</w:t>
      </w:r>
    </w:p>
    <w:p w14:paraId="050D77EE" w14:textId="77777777" w:rsidR="00DD3668" w:rsidRDefault="00DD3668" w:rsidP="00DE3512">
      <w:pPr>
        <w:pBdr>
          <w:top w:val="nil"/>
          <w:left w:val="nil"/>
          <w:bottom w:val="nil"/>
          <w:right w:val="nil"/>
          <w:between w:val="nil"/>
        </w:pBdr>
        <w:rPr>
          <w:rFonts w:eastAsia="Palatino Linotype" w:cs="Palatino Linotype"/>
          <w:color w:val="000000"/>
          <w:szCs w:val="24"/>
          <w:lang w:val="es-ES_tradnl"/>
        </w:rPr>
      </w:pPr>
    </w:p>
    <w:p w14:paraId="7DEA66D2" w14:textId="77777777" w:rsidR="00DD3668" w:rsidRPr="00DD3668" w:rsidRDefault="00DD3668" w:rsidP="00DD3668">
      <w:pPr>
        <w:pStyle w:val="Sinespaciado"/>
      </w:pPr>
      <w:r w:rsidRPr="00DD3668">
        <w:rPr>
          <w:b/>
        </w:rPr>
        <w:t xml:space="preserve">Artículo 98. </w:t>
      </w:r>
      <w:r w:rsidRPr="00DD3668">
        <w:rPr>
          <w:b/>
          <w:u w:val="single"/>
        </w:rPr>
        <w:t>El titular tiene derecho a acceder, solicitar y ser informado sobre sus datos personales en posesión de los sujetos obligados</w:t>
      </w:r>
      <w:r w:rsidRPr="00DD3668">
        <w:t>,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14:paraId="24777F60" w14:textId="77777777" w:rsidR="00DD3668" w:rsidRPr="00DD3668" w:rsidRDefault="00DD3668" w:rsidP="00DD3668">
      <w:pPr>
        <w:pStyle w:val="Sinespaciado"/>
      </w:pPr>
    </w:p>
    <w:p w14:paraId="175E4DBC" w14:textId="77777777" w:rsidR="00DD3668" w:rsidRPr="00DD3668" w:rsidRDefault="00DD3668" w:rsidP="00DD3668">
      <w:pPr>
        <w:pStyle w:val="Sinespaciado"/>
      </w:pPr>
      <w:r w:rsidRPr="00DD3668">
        <w:t>El responsable debe responder al ejercicio del derecho de acceso, tenga o no datos de carácter personal del interesado en su sistema de datos.</w:t>
      </w:r>
    </w:p>
    <w:p w14:paraId="70BE96C3" w14:textId="77777777" w:rsidR="00DD3668" w:rsidRDefault="00DD3668" w:rsidP="00DD3668">
      <w:pPr>
        <w:pBdr>
          <w:top w:val="nil"/>
          <w:left w:val="nil"/>
          <w:bottom w:val="nil"/>
          <w:right w:val="nil"/>
          <w:between w:val="nil"/>
        </w:pBdr>
        <w:rPr>
          <w:rFonts w:eastAsia="Palatino Linotype" w:cs="Palatino Linotype"/>
          <w:color w:val="000000"/>
          <w:szCs w:val="24"/>
          <w:lang w:val="es-ES_tradnl"/>
        </w:rPr>
      </w:pPr>
    </w:p>
    <w:p w14:paraId="0C64034D" w14:textId="254849BB" w:rsidR="00DE3512" w:rsidRDefault="00DE3512" w:rsidP="00DE3512">
      <w:pPr>
        <w:pBdr>
          <w:top w:val="nil"/>
          <w:left w:val="nil"/>
          <w:bottom w:val="nil"/>
          <w:right w:val="nil"/>
          <w:between w:val="nil"/>
        </w:pBdr>
        <w:rPr>
          <w:rFonts w:eastAsia="Palatino Linotype" w:cs="Palatino Linotype"/>
          <w:color w:val="000000"/>
          <w:szCs w:val="24"/>
          <w:lang w:val="es-ES_tradnl"/>
        </w:rPr>
      </w:pPr>
      <w:r w:rsidRPr="00883102">
        <w:rPr>
          <w:rFonts w:eastAsia="Palatino Linotype" w:cs="Palatino Linotype"/>
          <w:color w:val="000000"/>
          <w:szCs w:val="24"/>
          <w:lang w:val="es-ES_tradnl"/>
        </w:rPr>
        <w:t>Así que la obligación de los Suje</w:t>
      </w:r>
      <w:r w:rsidR="00DD3668">
        <w:rPr>
          <w:rFonts w:eastAsia="Palatino Linotype" w:cs="Palatino Linotype"/>
          <w:color w:val="000000"/>
          <w:szCs w:val="24"/>
          <w:lang w:val="es-ES_tradnl"/>
        </w:rPr>
        <w:t>tos Obligados de dar acceso a la solicitud</w:t>
      </w:r>
      <w:r w:rsidR="009A38EA">
        <w:rPr>
          <w:rFonts w:eastAsia="Palatino Linotype" w:cs="Palatino Linotype"/>
          <w:color w:val="000000"/>
          <w:szCs w:val="24"/>
          <w:lang w:val="es-ES_tradnl"/>
        </w:rPr>
        <w:t xml:space="preserve"> </w:t>
      </w:r>
      <w:r w:rsidR="00DD3668">
        <w:rPr>
          <w:rFonts w:eastAsia="Palatino Linotype" w:cs="Palatino Linotype"/>
          <w:color w:val="000000"/>
          <w:szCs w:val="24"/>
          <w:lang w:val="es-ES_tradnl"/>
        </w:rPr>
        <w:t>de los particulares se tendrá</w:t>
      </w:r>
      <w:r w:rsidRPr="00883102">
        <w:rPr>
          <w:rFonts w:eastAsia="Palatino Linotype" w:cs="Palatino Linotype"/>
          <w:color w:val="000000"/>
          <w:szCs w:val="24"/>
          <w:lang w:val="es-ES_tradnl"/>
        </w:rPr>
        <w:t xml:space="preserve"> por cumplida cuando </w:t>
      </w:r>
      <w:r w:rsidR="00DD3668">
        <w:rPr>
          <w:rFonts w:eastAsia="Palatino Linotype" w:cs="Palatino Linotype"/>
          <w:color w:val="000000"/>
          <w:szCs w:val="24"/>
          <w:lang w:val="es-ES_tradnl"/>
        </w:rPr>
        <w:t xml:space="preserve">se le haga entrega de los documentos </w:t>
      </w:r>
      <w:r w:rsidR="00DD3668">
        <w:rPr>
          <w:rFonts w:eastAsia="Palatino Linotype" w:cs="Palatino Linotype"/>
          <w:color w:val="000000"/>
          <w:szCs w:val="24"/>
          <w:lang w:val="es-ES_tradnl"/>
        </w:rPr>
        <w:lastRenderedPageBreak/>
        <w:t xml:space="preserve">solicitados, </w:t>
      </w:r>
      <w:r w:rsidRPr="00883102">
        <w:rPr>
          <w:rFonts w:eastAsia="Palatino Linotype" w:cs="Palatino Linotype"/>
          <w:color w:val="000000"/>
          <w:szCs w:val="24"/>
          <w:lang w:val="es-ES_tradnl"/>
        </w:rPr>
        <w:t>de acuerdo a</w:t>
      </w:r>
      <w:r w:rsidR="00DD3668">
        <w:rPr>
          <w:rFonts w:eastAsia="Palatino Linotype" w:cs="Palatino Linotype"/>
          <w:color w:val="000000"/>
          <w:szCs w:val="24"/>
          <w:lang w:val="es-ES_tradnl"/>
        </w:rPr>
        <w:t xml:space="preserve"> lo señalado por el artículo 118</w:t>
      </w:r>
      <w:r w:rsidRPr="00883102">
        <w:rPr>
          <w:rFonts w:eastAsia="Palatino Linotype" w:cs="Palatino Linotype"/>
          <w:color w:val="000000"/>
          <w:szCs w:val="24"/>
          <w:lang w:val="es-ES_tradnl"/>
        </w:rPr>
        <w:t xml:space="preserve"> de la Ley local en la materia, que se reproduce de la siguiente forma:</w:t>
      </w:r>
    </w:p>
    <w:p w14:paraId="4038C0F9" w14:textId="77777777" w:rsidR="00DD3668" w:rsidRPr="00883102" w:rsidRDefault="00DD3668" w:rsidP="00DE3512">
      <w:pPr>
        <w:pBdr>
          <w:top w:val="nil"/>
          <w:left w:val="nil"/>
          <w:bottom w:val="nil"/>
          <w:right w:val="nil"/>
          <w:between w:val="nil"/>
        </w:pBdr>
        <w:rPr>
          <w:rFonts w:eastAsia="Palatino Linotype" w:cs="Palatino Linotype"/>
          <w:color w:val="000000"/>
          <w:szCs w:val="24"/>
          <w:lang w:val="es-ES_tradnl"/>
        </w:rPr>
      </w:pPr>
    </w:p>
    <w:p w14:paraId="601543D8" w14:textId="77777777" w:rsidR="00DD3668" w:rsidRPr="00DD3668" w:rsidRDefault="00DD3668" w:rsidP="00DD3668">
      <w:pPr>
        <w:pStyle w:val="Sinespaciado"/>
        <w:rPr>
          <w:lang w:val="es-ES_tradnl"/>
        </w:rPr>
      </w:pPr>
      <w:r w:rsidRPr="00DD3668">
        <w:rPr>
          <w:b/>
          <w:lang w:val="es-ES_tradnl"/>
        </w:rPr>
        <w:t>Artículo 118.</w:t>
      </w:r>
      <w:r w:rsidRPr="00DD3668">
        <w:rPr>
          <w:lang w:val="es-ES_tradnl"/>
        </w:rPr>
        <w:t xml:space="preserve"> 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p>
    <w:p w14:paraId="2AD89587" w14:textId="77777777" w:rsidR="00DD3668" w:rsidRPr="00DD3668" w:rsidRDefault="00DD3668" w:rsidP="00DD3668">
      <w:pPr>
        <w:pStyle w:val="Sinespaciado"/>
        <w:rPr>
          <w:lang w:val="es-ES_tradnl"/>
        </w:rPr>
      </w:pPr>
    </w:p>
    <w:p w14:paraId="51ED30A3" w14:textId="77777777" w:rsidR="00DD3668" w:rsidRPr="00DD3668" w:rsidRDefault="00DD3668" w:rsidP="00DD3668">
      <w:pPr>
        <w:pStyle w:val="Sinespaciado"/>
        <w:rPr>
          <w:lang w:val="es-ES_tradnl"/>
        </w:rPr>
      </w:pPr>
      <w:r w:rsidRPr="00DD3668">
        <w:rPr>
          <w:lang w:val="es-ES_tradnl"/>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136FB9D4" w14:textId="77777777" w:rsidR="00DD3668" w:rsidRPr="00DD3668" w:rsidRDefault="00DD3668" w:rsidP="00DD3668">
      <w:pPr>
        <w:pBdr>
          <w:top w:val="nil"/>
          <w:left w:val="nil"/>
          <w:bottom w:val="nil"/>
          <w:right w:val="nil"/>
          <w:between w:val="nil"/>
        </w:pBdr>
        <w:rPr>
          <w:rFonts w:eastAsia="Palatino Linotype" w:cs="Palatino Linotype"/>
          <w:color w:val="000000"/>
          <w:szCs w:val="24"/>
          <w:lang w:val="es-ES_tradnl"/>
        </w:rPr>
      </w:pPr>
    </w:p>
    <w:p w14:paraId="523090C7" w14:textId="7452A6EF" w:rsidR="00DE3512" w:rsidRPr="00883102" w:rsidRDefault="00DE3512" w:rsidP="00DD3668">
      <w:pPr>
        <w:pBdr>
          <w:top w:val="nil"/>
          <w:left w:val="nil"/>
          <w:bottom w:val="nil"/>
          <w:right w:val="nil"/>
          <w:between w:val="nil"/>
        </w:pBdr>
        <w:rPr>
          <w:lang w:val="es-ES_tradnl"/>
        </w:rPr>
      </w:pPr>
      <w:r w:rsidRPr="00883102">
        <w:rPr>
          <w:rFonts w:eastAsia="Palatino Linotype" w:cs="Palatino Linotype"/>
          <w:color w:val="000000"/>
          <w:szCs w:val="24"/>
          <w:lang w:val="es-ES_tradnl"/>
        </w:rPr>
        <w:t xml:space="preserve">De lo anterior, conforme a las acciones del Sujeto Obligado, se establece que éste vulnera el derecho de acceso a la información pública del Recurrente, toda vez que no </w:t>
      </w:r>
      <w:r w:rsidR="00DD3668">
        <w:rPr>
          <w:rFonts w:eastAsia="Palatino Linotype" w:cs="Palatino Linotype"/>
          <w:color w:val="000000"/>
          <w:szCs w:val="24"/>
          <w:lang w:val="es-ES_tradnl"/>
        </w:rPr>
        <w:t xml:space="preserve">se dio respuesta a la solicitud del hoy Recurrente. </w:t>
      </w:r>
    </w:p>
    <w:p w14:paraId="2C2EF6AA" w14:textId="77777777" w:rsidR="00DE3512" w:rsidRPr="00883102" w:rsidRDefault="00DE3512" w:rsidP="00DE3512">
      <w:pPr>
        <w:pBdr>
          <w:top w:val="nil"/>
          <w:left w:val="nil"/>
          <w:bottom w:val="nil"/>
          <w:right w:val="nil"/>
          <w:between w:val="nil"/>
        </w:pBdr>
        <w:rPr>
          <w:rFonts w:eastAsia="Palatino Linotype" w:cs="Palatino Linotype"/>
          <w:color w:val="000000"/>
          <w:szCs w:val="24"/>
          <w:lang w:val="es-ES_tradnl"/>
        </w:rPr>
      </w:pPr>
    </w:p>
    <w:p w14:paraId="2F0CBEBF" w14:textId="47E9E902" w:rsidR="00E03806" w:rsidRPr="00E03806" w:rsidRDefault="00285EA0" w:rsidP="00B35FE5">
      <w:pPr>
        <w:pBdr>
          <w:top w:val="nil"/>
          <w:left w:val="nil"/>
          <w:bottom w:val="nil"/>
          <w:right w:val="nil"/>
          <w:between w:val="nil"/>
        </w:pBdr>
        <w:rPr>
          <w:rFonts w:eastAsia="Palatino Linotype" w:cs="Palatino Linotype"/>
          <w:color w:val="000000"/>
          <w:lang w:val="es-ES_tradnl"/>
        </w:rPr>
      </w:pPr>
      <w:r w:rsidRPr="00883102">
        <w:rPr>
          <w:rFonts w:eastAsia="Palatino Linotype" w:cs="Palatino Linotype"/>
          <w:color w:val="000000"/>
          <w:szCs w:val="24"/>
          <w:lang w:val="es-ES_tradnl"/>
        </w:rPr>
        <w:t xml:space="preserve">En este punto, es toral recordar que </w:t>
      </w:r>
      <w:r w:rsidR="0096093D">
        <w:rPr>
          <w:rFonts w:eastAsia="Palatino Linotype" w:cs="Palatino Linotype"/>
          <w:color w:val="000000"/>
          <w:szCs w:val="24"/>
          <w:lang w:val="es-ES_tradnl"/>
        </w:rPr>
        <w:t>el</w:t>
      </w:r>
      <w:r w:rsidR="00E11301">
        <w:rPr>
          <w:rFonts w:eastAsia="Palatino Linotype" w:cs="Palatino Linotype"/>
          <w:color w:val="000000"/>
          <w:szCs w:val="24"/>
          <w:lang w:val="es-ES_tradnl"/>
        </w:rPr>
        <w:t xml:space="preserve"> hoy</w:t>
      </w:r>
      <w:r w:rsidR="00684491">
        <w:rPr>
          <w:rFonts w:eastAsia="Palatino Linotype" w:cs="Palatino Linotype"/>
          <w:color w:val="000000"/>
          <w:szCs w:val="24"/>
          <w:lang w:val="es-ES_tradnl"/>
        </w:rPr>
        <w:t xml:space="preserve"> Recurrente</w:t>
      </w:r>
      <w:r w:rsidR="00BE12C4">
        <w:rPr>
          <w:rFonts w:eastAsia="Palatino Linotype" w:cs="Palatino Linotype"/>
          <w:color w:val="000000"/>
          <w:szCs w:val="24"/>
          <w:lang w:val="es-ES_tradnl"/>
        </w:rPr>
        <w:t>, haciendo alusión a que trabajó en el Ayuntamiento de Texcoco como Jefe de Eventos Especiales del año 1991 a 1992, por lo que</w:t>
      </w:r>
      <w:r w:rsidR="00684491">
        <w:rPr>
          <w:rFonts w:eastAsia="Palatino Linotype" w:cs="Palatino Linotype"/>
          <w:color w:val="000000"/>
          <w:szCs w:val="24"/>
          <w:lang w:val="es-ES_tradnl"/>
        </w:rPr>
        <w:t xml:space="preserve"> solicitó</w:t>
      </w:r>
      <w:r w:rsidR="00D10ACC">
        <w:rPr>
          <w:rFonts w:eastAsia="Palatino Linotype" w:cs="Palatino Linotype"/>
          <w:color w:val="000000"/>
          <w:szCs w:val="24"/>
          <w:lang w:val="es-ES_tradnl"/>
        </w:rPr>
        <w:t xml:space="preserve"> </w:t>
      </w:r>
      <w:r w:rsidR="00BE12C4">
        <w:rPr>
          <w:rFonts w:eastAsia="Palatino Linotype" w:cs="Palatino Linotype"/>
          <w:color w:val="000000"/>
          <w:szCs w:val="24"/>
          <w:lang w:val="es-ES_tradnl"/>
        </w:rPr>
        <w:t>que se le entregaran copias certificadas de su nombramiento, recibos de nómina, la nómina de los meses de enero, julio y diciembre de los años laborados, los movimientos de alta y baja presentados ante el Instituto de Seguridad Social del Estado de México y Municipios, número de empleado, Registro Federal de Contribuyente, la categoría y sueldo que tuvo mientas laboró y un oficio que certifique dichos documentos.</w:t>
      </w:r>
    </w:p>
    <w:p w14:paraId="04F8E5F4" w14:textId="5B9A7A83" w:rsidR="007A74C0" w:rsidRDefault="007A74C0" w:rsidP="003446E8">
      <w:pPr>
        <w:pBdr>
          <w:top w:val="nil"/>
          <w:left w:val="nil"/>
          <w:bottom w:val="nil"/>
          <w:right w:val="nil"/>
          <w:between w:val="nil"/>
        </w:pBdr>
        <w:rPr>
          <w:rFonts w:eastAsia="Palatino Linotype" w:cs="Palatino Linotype"/>
          <w:color w:val="000000"/>
          <w:szCs w:val="24"/>
          <w:lang w:val="es-ES_tradnl"/>
        </w:rPr>
      </w:pPr>
    </w:p>
    <w:p w14:paraId="2125418B" w14:textId="3DE2A36C" w:rsidR="00285EA0" w:rsidRPr="00883102" w:rsidRDefault="007A74C0" w:rsidP="00DE3512">
      <w:pPr>
        <w:pBdr>
          <w:top w:val="nil"/>
          <w:left w:val="nil"/>
          <w:bottom w:val="nil"/>
          <w:right w:val="nil"/>
          <w:between w:val="nil"/>
        </w:pBdr>
        <w:rPr>
          <w:rFonts w:eastAsia="Palatino Linotype" w:cs="Palatino Linotype"/>
          <w:color w:val="000000"/>
          <w:szCs w:val="24"/>
          <w:lang w:val="es-ES_tradnl"/>
        </w:rPr>
      </w:pPr>
      <w:r>
        <w:rPr>
          <w:rFonts w:eastAsia="Palatino Linotype" w:cs="Palatino Linotype"/>
          <w:color w:val="000000"/>
          <w:szCs w:val="24"/>
          <w:lang w:val="es-ES_tradnl"/>
        </w:rPr>
        <w:t xml:space="preserve">Ante la solicitud de información, el Sujeto Obligado </w:t>
      </w:r>
      <w:r w:rsidR="005C35E3">
        <w:rPr>
          <w:rFonts w:eastAsia="Palatino Linotype" w:cs="Palatino Linotype"/>
          <w:color w:val="000000"/>
          <w:szCs w:val="24"/>
          <w:lang w:val="es-ES_tradnl"/>
        </w:rPr>
        <w:t xml:space="preserve">omitió atender la solicitud; por lo que el Recurrente </w:t>
      </w:r>
      <w:r w:rsidR="00FE6B3A">
        <w:rPr>
          <w:rFonts w:eastAsia="Palatino Linotype" w:cs="Palatino Linotype"/>
          <w:color w:val="000000"/>
          <w:szCs w:val="24"/>
        </w:rPr>
        <w:t xml:space="preserve">interpuso su medio de impugnación señalando como acto impugnado </w:t>
      </w:r>
      <w:r w:rsidR="00BE12C4">
        <w:rPr>
          <w:rFonts w:eastAsia="Palatino Linotype" w:cs="Palatino Linotype"/>
          <w:color w:val="000000"/>
          <w:szCs w:val="24"/>
        </w:rPr>
        <w:lastRenderedPageBreak/>
        <w:t xml:space="preserve">la omisión de dar respuesta a la solicitud y dando como </w:t>
      </w:r>
      <w:r w:rsidR="0096093D">
        <w:rPr>
          <w:rFonts w:eastAsia="Palatino Linotype" w:cs="Palatino Linotype"/>
          <w:color w:val="000000"/>
          <w:szCs w:val="24"/>
        </w:rPr>
        <w:t xml:space="preserve">razones o motivos </w:t>
      </w:r>
      <w:r w:rsidR="0041058F">
        <w:rPr>
          <w:rFonts w:eastAsia="Palatino Linotype" w:cs="Palatino Linotype"/>
          <w:color w:val="000000"/>
          <w:szCs w:val="24"/>
        </w:rPr>
        <w:t xml:space="preserve">de inconformidad que </w:t>
      </w:r>
      <w:r w:rsidR="00BE12C4">
        <w:rPr>
          <w:rFonts w:eastAsia="Palatino Linotype" w:cs="Palatino Linotype"/>
          <w:color w:val="000000"/>
          <w:szCs w:val="24"/>
        </w:rPr>
        <w:t>se demostró fehacientemente que trabajó para el Ayuntamiento de Texcoco en las fechas referidas, por lo que se reitera la solicitud, señalando que el Sujeto Obligado violentó sus garantías constitucionales.</w:t>
      </w:r>
    </w:p>
    <w:p w14:paraId="675AE504" w14:textId="77777777" w:rsidR="00E6674B" w:rsidRPr="00883102" w:rsidRDefault="00E6674B" w:rsidP="00DE3512">
      <w:pPr>
        <w:pBdr>
          <w:top w:val="nil"/>
          <w:left w:val="nil"/>
          <w:bottom w:val="nil"/>
          <w:right w:val="nil"/>
          <w:between w:val="nil"/>
        </w:pBdr>
        <w:rPr>
          <w:rFonts w:eastAsia="Palatino Linotype" w:cs="Palatino Linotype"/>
          <w:color w:val="000000"/>
          <w:szCs w:val="24"/>
          <w:lang w:val="es-ES_tradnl"/>
        </w:rPr>
      </w:pPr>
    </w:p>
    <w:p w14:paraId="40A15621" w14:textId="77777777" w:rsidR="00BE12C4" w:rsidRDefault="0041058F" w:rsidP="0041058F">
      <w:pPr>
        <w:pBdr>
          <w:top w:val="nil"/>
          <w:left w:val="nil"/>
          <w:bottom w:val="nil"/>
          <w:right w:val="nil"/>
          <w:between w:val="nil"/>
        </w:pBdr>
        <w:contextualSpacing/>
        <w:rPr>
          <w:szCs w:val="24"/>
        </w:rPr>
      </w:pPr>
      <w:r w:rsidRPr="004E7A3F">
        <w:rPr>
          <w:szCs w:val="24"/>
        </w:rPr>
        <w:t xml:space="preserve">Se debe resaltar que </w:t>
      </w:r>
      <w:r w:rsidR="00BE12C4">
        <w:rPr>
          <w:szCs w:val="24"/>
        </w:rPr>
        <w:t xml:space="preserve">este Instituto exhortó a las partes para que se llegara a una conciliación; sin embargo, el Sujeto Obligado no atendió dicho llamado. Asimismo, durante la etapa de instrucción, el Sujeto Obligado omitió rendir su Informe Justificado. </w:t>
      </w:r>
    </w:p>
    <w:p w14:paraId="1C348191" w14:textId="77777777" w:rsidR="00BE12C4" w:rsidRDefault="00BE12C4" w:rsidP="0041058F">
      <w:pPr>
        <w:pBdr>
          <w:top w:val="nil"/>
          <w:left w:val="nil"/>
          <w:bottom w:val="nil"/>
          <w:right w:val="nil"/>
          <w:between w:val="nil"/>
        </w:pBdr>
        <w:contextualSpacing/>
        <w:rPr>
          <w:szCs w:val="24"/>
        </w:rPr>
      </w:pPr>
    </w:p>
    <w:p w14:paraId="10EF8960" w14:textId="6B741364" w:rsidR="00BE12C4" w:rsidRDefault="00BE12C4" w:rsidP="0041058F">
      <w:pPr>
        <w:pBdr>
          <w:top w:val="nil"/>
          <w:left w:val="nil"/>
          <w:bottom w:val="nil"/>
          <w:right w:val="nil"/>
          <w:between w:val="nil"/>
        </w:pBdr>
        <w:contextualSpacing/>
        <w:rPr>
          <w:szCs w:val="24"/>
        </w:rPr>
      </w:pPr>
      <w:r>
        <w:rPr>
          <w:szCs w:val="24"/>
        </w:rPr>
        <w:t>Por su parte, el R</w:t>
      </w:r>
      <w:r w:rsidR="0085354C">
        <w:rPr>
          <w:szCs w:val="24"/>
        </w:rPr>
        <w:t>ecurrente</w:t>
      </w:r>
      <w:r w:rsidRPr="00BE12C4">
        <w:rPr>
          <w:szCs w:val="24"/>
        </w:rPr>
        <w:t xml:space="preserve"> emitió manifestaciones mediante el documento denominado </w:t>
      </w:r>
      <w:r w:rsidRPr="0085354C">
        <w:rPr>
          <w:b/>
          <w:szCs w:val="24"/>
        </w:rPr>
        <w:t>“Adobe Scan 14 de ju de 2023.pdf”</w:t>
      </w:r>
      <w:r w:rsidR="0085354C">
        <w:rPr>
          <w:szCs w:val="24"/>
        </w:rPr>
        <w:t>, mediante el cual expresó que no advierte la</w:t>
      </w:r>
      <w:r w:rsidRPr="00BE12C4">
        <w:rPr>
          <w:szCs w:val="24"/>
        </w:rPr>
        <w:t xml:space="preserve"> razón por la cual el Sujeto Obligado ha omitido proporcionar la información solicitada y que haga caso omiso a la plataforma al no contestar en ningún sentido expresamente, violentado el Estado de derecho, el derecho de petición y las leyes que norman y lo obligan a contestar.</w:t>
      </w:r>
    </w:p>
    <w:p w14:paraId="54B1DA43" w14:textId="77777777" w:rsidR="00BE12C4" w:rsidRDefault="00BE12C4" w:rsidP="0041058F">
      <w:pPr>
        <w:pBdr>
          <w:top w:val="nil"/>
          <w:left w:val="nil"/>
          <w:bottom w:val="nil"/>
          <w:right w:val="nil"/>
          <w:between w:val="nil"/>
        </w:pBdr>
        <w:contextualSpacing/>
        <w:rPr>
          <w:szCs w:val="24"/>
        </w:rPr>
      </w:pPr>
    </w:p>
    <w:p w14:paraId="20B99F77" w14:textId="4818DE4C" w:rsidR="00DE3512" w:rsidRPr="00883102" w:rsidRDefault="00683B9C" w:rsidP="00AF13E8">
      <w:pPr>
        <w:rPr>
          <w:rFonts w:eastAsiaTheme="minorHAnsi" w:cstheme="minorBidi"/>
          <w:szCs w:val="24"/>
          <w:lang w:val="es-ES_tradnl" w:eastAsia="en-US"/>
        </w:rPr>
      </w:pPr>
      <w:r>
        <w:rPr>
          <w:rFonts w:eastAsiaTheme="minorHAnsi" w:cstheme="minorBidi"/>
          <w:szCs w:val="24"/>
          <w:lang w:val="es-ES_tradnl" w:eastAsia="en-US"/>
        </w:rPr>
        <w:t xml:space="preserve">En esa tesitura, </w:t>
      </w:r>
      <w:r w:rsidR="00DE3512" w:rsidRPr="00883102">
        <w:rPr>
          <w:rFonts w:eastAsia="Palatino Linotype" w:cs="Palatino Linotype"/>
          <w:color w:val="000000"/>
          <w:szCs w:val="24"/>
          <w:lang w:val="es-ES_tradnl"/>
        </w:rPr>
        <w:t xml:space="preserve">se </w:t>
      </w:r>
      <w:r w:rsidR="00AF13E8" w:rsidRPr="00883102">
        <w:rPr>
          <w:rFonts w:eastAsia="Palatino Linotype" w:cs="Palatino Linotype"/>
          <w:color w:val="000000"/>
          <w:szCs w:val="24"/>
          <w:lang w:val="es-ES_tradnl"/>
        </w:rPr>
        <w:t>tiene</w:t>
      </w:r>
      <w:r w:rsidR="00DE3512" w:rsidRPr="00883102">
        <w:rPr>
          <w:rFonts w:eastAsia="Palatino Linotype" w:cs="Palatino Linotype"/>
          <w:color w:val="000000"/>
          <w:szCs w:val="24"/>
          <w:lang w:val="es-ES_tradnl"/>
        </w:rPr>
        <w:t xml:space="preserve"> que </w:t>
      </w:r>
      <w:r w:rsidR="002772FC" w:rsidRPr="00883102">
        <w:rPr>
          <w:rFonts w:eastAsia="Palatino Linotype" w:cs="Palatino Linotype"/>
          <w:color w:val="000000"/>
          <w:szCs w:val="24"/>
          <w:lang w:val="es-ES_tradnl"/>
        </w:rPr>
        <w:t>el presente</w:t>
      </w:r>
      <w:r w:rsidR="00957F9F" w:rsidRPr="00883102">
        <w:rPr>
          <w:rFonts w:eastAsia="Palatino Linotype" w:cs="Palatino Linotype"/>
          <w:color w:val="000000"/>
          <w:szCs w:val="24"/>
          <w:lang w:val="es-ES_tradnl"/>
        </w:rPr>
        <w:t xml:space="preserve"> r</w:t>
      </w:r>
      <w:r w:rsidR="00DE3512" w:rsidRPr="00883102">
        <w:rPr>
          <w:rFonts w:eastAsia="Palatino Linotype" w:cs="Palatino Linotype"/>
          <w:color w:val="000000"/>
          <w:szCs w:val="24"/>
          <w:lang w:val="es-ES_tradnl"/>
        </w:rPr>
        <w:t xml:space="preserve">ecurso de </w:t>
      </w:r>
      <w:r w:rsidR="00957F9F" w:rsidRPr="00883102">
        <w:rPr>
          <w:rFonts w:eastAsia="Palatino Linotype" w:cs="Palatino Linotype"/>
          <w:color w:val="000000"/>
          <w:szCs w:val="24"/>
          <w:lang w:val="es-ES_tradnl"/>
        </w:rPr>
        <w:t>r</w:t>
      </w:r>
      <w:r w:rsidR="00DE3512" w:rsidRPr="00883102">
        <w:rPr>
          <w:rFonts w:eastAsia="Palatino Linotype" w:cs="Palatino Linotype"/>
          <w:color w:val="000000"/>
          <w:szCs w:val="24"/>
          <w:lang w:val="es-ES_tradnl"/>
        </w:rPr>
        <w:t xml:space="preserve">evisión </w:t>
      </w:r>
      <w:r w:rsidR="002772FC" w:rsidRPr="00883102">
        <w:rPr>
          <w:rFonts w:eastAsia="Palatino Linotype" w:cs="Palatino Linotype"/>
          <w:color w:val="000000"/>
          <w:szCs w:val="24"/>
          <w:lang w:val="es-ES_tradnl"/>
        </w:rPr>
        <w:t>es</w:t>
      </w:r>
      <w:r w:rsidR="00DE3512" w:rsidRPr="00883102">
        <w:rPr>
          <w:rFonts w:eastAsia="Palatino Linotype" w:cs="Palatino Linotype"/>
          <w:color w:val="000000"/>
          <w:szCs w:val="24"/>
          <w:lang w:val="es-ES_tradnl"/>
        </w:rPr>
        <w:t xml:space="preserve"> procedente; toda vez que se actualiza la hipótesis prevista en la fracci</w:t>
      </w:r>
      <w:r w:rsidR="005464A8">
        <w:rPr>
          <w:rFonts w:eastAsia="Palatino Linotype" w:cs="Palatino Linotype"/>
          <w:color w:val="000000"/>
          <w:szCs w:val="24"/>
          <w:lang w:val="es-ES_tradnl"/>
        </w:rPr>
        <w:t>ón</w:t>
      </w:r>
      <w:r w:rsidR="0085354C">
        <w:rPr>
          <w:rFonts w:eastAsia="Palatino Linotype" w:cs="Palatino Linotype"/>
          <w:color w:val="000000"/>
          <w:szCs w:val="24"/>
          <w:lang w:val="es-ES_tradnl"/>
        </w:rPr>
        <w:t xml:space="preserve"> VII del artículo 12</w:t>
      </w:r>
      <w:r w:rsidR="00DE3512" w:rsidRPr="00883102">
        <w:rPr>
          <w:rFonts w:eastAsia="Palatino Linotype" w:cs="Palatino Linotype"/>
          <w:color w:val="000000"/>
          <w:szCs w:val="24"/>
          <w:lang w:val="es-ES_tradnl"/>
        </w:rPr>
        <w:t>9 de la Ley de la materia, que a la letra dice:</w:t>
      </w:r>
    </w:p>
    <w:p w14:paraId="0C276B8E" w14:textId="77777777" w:rsidR="00DE3512" w:rsidRPr="00883102" w:rsidRDefault="00DE3512" w:rsidP="00DE3512">
      <w:pPr>
        <w:pBdr>
          <w:top w:val="nil"/>
          <w:left w:val="nil"/>
          <w:bottom w:val="nil"/>
          <w:right w:val="nil"/>
          <w:between w:val="nil"/>
        </w:pBdr>
        <w:rPr>
          <w:rFonts w:eastAsia="Palatino Linotype" w:cs="Palatino Linotype"/>
          <w:color w:val="000000"/>
          <w:szCs w:val="24"/>
          <w:lang w:val="es-ES_tradnl"/>
        </w:rPr>
      </w:pPr>
    </w:p>
    <w:p w14:paraId="5F55D976" w14:textId="2474889A" w:rsidR="00DE3512" w:rsidRPr="0085354C" w:rsidRDefault="0085354C" w:rsidP="00E03806">
      <w:pPr>
        <w:pStyle w:val="Sinespaciado"/>
        <w:rPr>
          <w:lang w:val="es-ES_tradnl"/>
        </w:rPr>
      </w:pPr>
      <w:r w:rsidRPr="0085354C">
        <w:rPr>
          <w:b/>
          <w:lang w:val="es-ES_tradnl"/>
        </w:rPr>
        <w:t xml:space="preserve">Artículo 129. </w:t>
      </w:r>
      <w:r w:rsidRPr="0085354C">
        <w:rPr>
          <w:lang w:val="es-ES_tradnl"/>
        </w:rPr>
        <w:t>El recurso de revisión procederá en los supuestos siguientes:</w:t>
      </w:r>
    </w:p>
    <w:p w14:paraId="7B846A84" w14:textId="77777777" w:rsidR="00DE3512" w:rsidRPr="00E03806" w:rsidRDefault="00DE3512" w:rsidP="00E03806">
      <w:pPr>
        <w:pStyle w:val="Sinespaciado"/>
        <w:rPr>
          <w:bCs/>
          <w:lang w:val="es-ES_tradnl"/>
        </w:rPr>
      </w:pPr>
      <w:r w:rsidRPr="00E03806">
        <w:rPr>
          <w:bCs/>
          <w:lang w:val="es-ES_tradnl"/>
        </w:rPr>
        <w:t>(…)</w:t>
      </w:r>
    </w:p>
    <w:p w14:paraId="30D0CB0D" w14:textId="77777777" w:rsidR="0085354C" w:rsidRDefault="0085354C" w:rsidP="00E03806">
      <w:pPr>
        <w:pStyle w:val="Sinespaciado"/>
        <w:rPr>
          <w:b/>
          <w:lang w:val="es-ES_tradnl"/>
        </w:rPr>
      </w:pPr>
      <w:r w:rsidRPr="0085354C">
        <w:rPr>
          <w:b/>
          <w:lang w:val="es-ES_tradnl"/>
        </w:rPr>
        <w:t>VII.</w:t>
      </w:r>
      <w:r w:rsidRPr="0085354C">
        <w:rPr>
          <w:b/>
          <w:lang w:val="es-ES_tradnl"/>
        </w:rPr>
        <w:tab/>
      </w:r>
      <w:r w:rsidRPr="0085354C">
        <w:rPr>
          <w:lang w:val="es-ES_tradnl"/>
        </w:rPr>
        <w:t>No se dé respuesta a una solicitud para el ejercicio de los derechos ARCO dentro de los plazos establecidos en la presente Ley y demás disposiciones que resulten aplicables en la materia.</w:t>
      </w:r>
      <w:r w:rsidRPr="0085354C">
        <w:rPr>
          <w:b/>
          <w:lang w:val="es-ES_tradnl"/>
        </w:rPr>
        <w:t xml:space="preserve"> </w:t>
      </w:r>
    </w:p>
    <w:p w14:paraId="26047C5E" w14:textId="550A88F0" w:rsidR="00DE3512" w:rsidRPr="00E03806" w:rsidRDefault="00DE3512" w:rsidP="00E03806">
      <w:pPr>
        <w:pStyle w:val="Sinespaciado"/>
        <w:rPr>
          <w:bCs/>
          <w:lang w:val="es-ES_tradnl"/>
        </w:rPr>
      </w:pPr>
      <w:r w:rsidRPr="00E03806">
        <w:rPr>
          <w:bCs/>
          <w:lang w:val="es-ES_tradnl"/>
        </w:rPr>
        <w:t>(…)</w:t>
      </w:r>
    </w:p>
    <w:p w14:paraId="7158A2C6" w14:textId="77777777" w:rsidR="00DE3512" w:rsidRPr="00883102" w:rsidRDefault="00DE3512" w:rsidP="00DE3512">
      <w:pPr>
        <w:pBdr>
          <w:top w:val="nil"/>
          <w:left w:val="nil"/>
          <w:bottom w:val="nil"/>
          <w:right w:val="nil"/>
          <w:between w:val="nil"/>
        </w:pBdr>
        <w:rPr>
          <w:rFonts w:eastAsia="Palatino Linotype" w:cs="Palatino Linotype"/>
          <w:color w:val="000000"/>
          <w:szCs w:val="24"/>
          <w:lang w:val="es-ES_tradnl"/>
        </w:rPr>
      </w:pPr>
    </w:p>
    <w:p w14:paraId="706970B3" w14:textId="3FBA01D2" w:rsidR="00DE3512" w:rsidRPr="00883102" w:rsidRDefault="00DE3512" w:rsidP="00DE3512">
      <w:pPr>
        <w:pBdr>
          <w:top w:val="nil"/>
          <w:left w:val="nil"/>
          <w:bottom w:val="nil"/>
          <w:right w:val="nil"/>
          <w:between w:val="nil"/>
        </w:pBdr>
        <w:rPr>
          <w:rFonts w:eastAsia="Palatino Linotype" w:cs="Palatino Linotype"/>
          <w:b/>
          <w:color w:val="000000"/>
          <w:szCs w:val="24"/>
          <w:lang w:val="es-ES_tradnl"/>
        </w:rPr>
      </w:pPr>
      <w:r w:rsidRPr="00883102">
        <w:rPr>
          <w:rFonts w:eastAsia="Palatino Linotype" w:cs="Palatino Linotype"/>
          <w:color w:val="000000"/>
          <w:szCs w:val="24"/>
          <w:lang w:val="es-ES_tradnl"/>
        </w:rPr>
        <w:t xml:space="preserve">El precepto legal citado, establece como supuestos de procedencia del recurso de revisión, en aquellos casos en que no se dé respuesta a lo solicitado por los particulares y en el presente asunto, el Sujeto Obligado omitió dar, tanto trámite como respuesta a lo requerido por </w:t>
      </w:r>
      <w:r w:rsidR="00464F0B">
        <w:rPr>
          <w:rFonts w:eastAsia="Palatino Linotype" w:cs="Palatino Linotype"/>
          <w:color w:val="000000"/>
          <w:szCs w:val="24"/>
          <w:lang w:val="es-ES_tradnl"/>
        </w:rPr>
        <w:t>el</w:t>
      </w:r>
      <w:r w:rsidRPr="00883102">
        <w:rPr>
          <w:rFonts w:eastAsia="Palatino Linotype" w:cs="Palatino Linotype"/>
          <w:color w:val="000000"/>
          <w:szCs w:val="24"/>
          <w:lang w:val="es-ES_tradnl"/>
        </w:rPr>
        <w:t xml:space="preserve"> ahora Recurrente.</w:t>
      </w:r>
      <w:r w:rsidRPr="00883102">
        <w:rPr>
          <w:rFonts w:eastAsia="Palatino Linotype" w:cs="Palatino Linotype"/>
          <w:b/>
          <w:color w:val="000000"/>
          <w:szCs w:val="24"/>
          <w:lang w:val="es-ES_tradnl"/>
        </w:rPr>
        <w:t xml:space="preserve"> </w:t>
      </w:r>
    </w:p>
    <w:p w14:paraId="18157D17" w14:textId="77777777" w:rsidR="00DE3512" w:rsidRPr="00883102" w:rsidRDefault="00DE3512" w:rsidP="00DE3512">
      <w:pPr>
        <w:pBdr>
          <w:top w:val="nil"/>
          <w:left w:val="nil"/>
          <w:bottom w:val="nil"/>
          <w:right w:val="nil"/>
          <w:between w:val="nil"/>
        </w:pBdr>
        <w:rPr>
          <w:rFonts w:eastAsia="Palatino Linotype" w:cs="Palatino Linotype"/>
          <w:b/>
          <w:color w:val="000000"/>
          <w:szCs w:val="24"/>
          <w:lang w:val="es-ES_tradnl"/>
        </w:rPr>
      </w:pPr>
    </w:p>
    <w:p w14:paraId="0B6C8ACA" w14:textId="0B4D6C06" w:rsidR="00DE3512" w:rsidRPr="00883102" w:rsidRDefault="00DE3512" w:rsidP="00DE3512">
      <w:pPr>
        <w:pBdr>
          <w:top w:val="nil"/>
          <w:left w:val="nil"/>
          <w:bottom w:val="nil"/>
          <w:right w:val="nil"/>
          <w:between w:val="nil"/>
        </w:pBdr>
        <w:rPr>
          <w:rFonts w:eastAsia="Palatino Linotype" w:cs="Palatino Linotype"/>
          <w:color w:val="000000"/>
          <w:szCs w:val="24"/>
          <w:lang w:val="es-ES_tradnl"/>
        </w:rPr>
      </w:pPr>
      <w:r w:rsidRPr="00883102">
        <w:rPr>
          <w:rFonts w:eastAsia="Palatino Linotype" w:cs="Palatino Linotype"/>
          <w:color w:val="000000"/>
          <w:szCs w:val="24"/>
          <w:lang w:val="es-ES_tradnl"/>
        </w:rPr>
        <w:t>Una vez determinada la vía sobre la que versará el presente asunto y previa revisión de</w:t>
      </w:r>
      <w:r w:rsidR="0085354C">
        <w:rPr>
          <w:rFonts w:eastAsia="Palatino Linotype" w:cs="Palatino Linotype"/>
          <w:color w:val="000000"/>
          <w:szCs w:val="24"/>
          <w:lang w:val="es-ES_tradnl"/>
        </w:rPr>
        <w:t>l</w:t>
      </w:r>
      <w:r w:rsidRPr="00883102">
        <w:rPr>
          <w:rFonts w:eastAsia="Palatino Linotype" w:cs="Palatino Linotype"/>
          <w:color w:val="000000"/>
          <w:szCs w:val="24"/>
          <w:lang w:val="es-ES_tradnl"/>
        </w:rPr>
        <w:t xml:space="preserve"> </w:t>
      </w:r>
      <w:r w:rsidR="0085354C">
        <w:rPr>
          <w:rFonts w:eastAsia="Palatino Linotype" w:cs="Palatino Linotype"/>
          <w:color w:val="000000"/>
          <w:szCs w:val="24"/>
          <w:lang w:val="es-ES_tradnl"/>
        </w:rPr>
        <w:t>expediente electrónico formado en la plataforma SARCOEM</w:t>
      </w:r>
      <w:r w:rsidRPr="00883102">
        <w:rPr>
          <w:rFonts w:eastAsia="Palatino Linotype" w:cs="Palatino Linotype"/>
          <w:b/>
          <w:color w:val="000000"/>
          <w:szCs w:val="24"/>
          <w:lang w:val="es-ES_tradnl"/>
        </w:rPr>
        <w:t>,</w:t>
      </w:r>
      <w:r w:rsidRPr="00883102">
        <w:rPr>
          <w:rFonts w:eastAsia="Palatino Linotype" w:cs="Palatino Linotype"/>
          <w:color w:val="000000"/>
          <w:szCs w:val="24"/>
          <w:lang w:val="es-ES_tradnl"/>
        </w:rPr>
        <w:t xml:space="preserve"> por motivo d</w:t>
      </w:r>
      <w:r w:rsidR="0085354C">
        <w:rPr>
          <w:rFonts w:eastAsia="Palatino Linotype" w:cs="Palatino Linotype"/>
          <w:color w:val="000000"/>
          <w:szCs w:val="24"/>
          <w:lang w:val="es-ES_tradnl"/>
        </w:rPr>
        <w:t>e la solicitud de acceso a datos personales</w:t>
      </w:r>
      <w:r w:rsidRPr="00883102">
        <w:rPr>
          <w:rFonts w:eastAsia="Palatino Linotype" w:cs="Palatino Linotype"/>
          <w:color w:val="000000"/>
          <w:szCs w:val="24"/>
          <w:lang w:val="es-ES_tradnl"/>
        </w:rPr>
        <w:t xml:space="preserve"> y de</w:t>
      </w:r>
      <w:r w:rsidR="0085354C">
        <w:rPr>
          <w:rFonts w:eastAsia="Palatino Linotype" w:cs="Palatino Linotype"/>
          <w:color w:val="000000"/>
          <w:szCs w:val="24"/>
          <w:lang w:val="es-ES_tradnl"/>
        </w:rPr>
        <w:t>l recurso</w:t>
      </w:r>
      <w:r w:rsidRPr="00883102">
        <w:rPr>
          <w:rFonts w:eastAsia="Palatino Linotype" w:cs="Palatino Linotype"/>
          <w:color w:val="000000"/>
          <w:szCs w:val="24"/>
          <w:lang w:val="es-ES_tradnl"/>
        </w:rPr>
        <w:t xml:space="preserve"> de revisión a</w:t>
      </w:r>
      <w:r w:rsidR="0085354C">
        <w:rPr>
          <w:rFonts w:eastAsia="Palatino Linotype" w:cs="Palatino Linotype"/>
          <w:color w:val="000000"/>
          <w:szCs w:val="24"/>
          <w:lang w:val="es-ES_tradnl"/>
        </w:rPr>
        <w:t>l que dio</w:t>
      </w:r>
      <w:r w:rsidRPr="00883102">
        <w:rPr>
          <w:rFonts w:eastAsia="Palatino Linotype" w:cs="Palatino Linotype"/>
          <w:color w:val="000000"/>
          <w:szCs w:val="24"/>
          <w:lang w:val="es-ES_tradnl"/>
        </w:rPr>
        <w:t xml:space="preserve"> origen, se observa que el Sujeto Obligado</w:t>
      </w:r>
      <w:r w:rsidRPr="00883102">
        <w:rPr>
          <w:rFonts w:eastAsia="Palatino Linotype" w:cs="Palatino Linotype"/>
          <w:b/>
          <w:color w:val="000000"/>
          <w:szCs w:val="24"/>
          <w:lang w:val="es-ES_tradnl"/>
        </w:rPr>
        <w:t>,</w:t>
      </w:r>
      <w:r w:rsidRPr="00883102">
        <w:rPr>
          <w:rFonts w:eastAsia="Palatino Linotype" w:cs="Palatino Linotype"/>
          <w:color w:val="000000"/>
          <w:szCs w:val="24"/>
          <w:lang w:val="es-ES_tradnl"/>
        </w:rPr>
        <w:t xml:space="preserve"> no dio respuesta a la solicitud de información planteada por el particular, lo que se traduce como la configuración de la negativa ficta.</w:t>
      </w:r>
    </w:p>
    <w:p w14:paraId="5E151A08" w14:textId="77777777" w:rsidR="00DE3512" w:rsidRPr="00883102" w:rsidRDefault="00DE3512" w:rsidP="00DE3512">
      <w:pPr>
        <w:pBdr>
          <w:top w:val="nil"/>
          <w:left w:val="nil"/>
          <w:bottom w:val="nil"/>
          <w:right w:val="nil"/>
          <w:between w:val="nil"/>
        </w:pBdr>
        <w:rPr>
          <w:rFonts w:eastAsia="Palatino Linotype" w:cs="Palatino Linotype"/>
          <w:color w:val="000000"/>
          <w:szCs w:val="24"/>
          <w:lang w:val="es-ES_tradnl"/>
        </w:rPr>
      </w:pPr>
    </w:p>
    <w:p w14:paraId="64731631" w14:textId="2BA0F660" w:rsidR="00E6674B" w:rsidRPr="00883102" w:rsidRDefault="00E6674B" w:rsidP="00E6674B">
      <w:pPr>
        <w:rPr>
          <w:rFonts w:eastAsiaTheme="minorHAnsi" w:cs="Arial"/>
          <w:szCs w:val="24"/>
          <w:lang w:val="es-ES_tradnl" w:eastAsia="en-US"/>
        </w:rPr>
      </w:pPr>
      <w:r w:rsidRPr="00883102">
        <w:rPr>
          <w:rFonts w:eastAsiaTheme="minorHAnsi" w:cs="Arial"/>
          <w:szCs w:val="24"/>
          <w:lang w:val="es-ES_tradnl" w:eastAsia="en-US"/>
        </w:rPr>
        <w:t>Bajo ese contexto, este Instituto analizó la totalidad de constancias que integran el e</w:t>
      </w:r>
      <w:r w:rsidR="0085354C">
        <w:rPr>
          <w:rFonts w:eastAsiaTheme="minorHAnsi" w:cs="Arial"/>
          <w:szCs w:val="24"/>
          <w:lang w:val="es-ES_tradnl" w:eastAsia="en-US"/>
        </w:rPr>
        <w:t>xpediente electrónico del SARCOEM</w:t>
      </w:r>
      <w:r w:rsidRPr="00883102">
        <w:rPr>
          <w:rFonts w:eastAsiaTheme="minorHAnsi" w:cs="Arial"/>
          <w:szCs w:val="24"/>
          <w:lang w:val="es-ES_tradnl" w:eastAsia="en-US"/>
        </w:rPr>
        <w:t xml:space="preserve"> y observó que las razones o motivos de inconformidad hechos valer por </w:t>
      </w:r>
      <w:r w:rsidR="0096093D">
        <w:rPr>
          <w:rFonts w:eastAsiaTheme="minorHAnsi" w:cs="Arial"/>
          <w:szCs w:val="24"/>
          <w:lang w:val="es-ES_tradnl" w:eastAsia="en-US"/>
        </w:rPr>
        <w:t>el Recurrente</w:t>
      </w:r>
      <w:r w:rsidR="0041058F">
        <w:rPr>
          <w:rFonts w:eastAsiaTheme="minorHAnsi" w:cs="Arial"/>
          <w:szCs w:val="24"/>
          <w:lang w:val="es-ES_tradnl" w:eastAsia="en-US"/>
        </w:rPr>
        <w:t xml:space="preserve"> </w:t>
      </w:r>
      <w:r w:rsidRPr="00883102">
        <w:rPr>
          <w:rFonts w:eastAsiaTheme="minorHAnsi" w:cs="Arial"/>
          <w:szCs w:val="24"/>
          <w:lang w:val="es-ES_tradnl" w:eastAsia="en-US"/>
        </w:rPr>
        <w:t>devienen fundados, en atención a las siguientes consideraciones de hecho y de Derecho:</w:t>
      </w:r>
    </w:p>
    <w:p w14:paraId="2E2738EF" w14:textId="77777777" w:rsidR="00E6674B" w:rsidRPr="00883102" w:rsidRDefault="00E6674B" w:rsidP="00E6674B">
      <w:pPr>
        <w:rPr>
          <w:rFonts w:eastAsiaTheme="minorHAnsi" w:cs="Arial"/>
          <w:szCs w:val="24"/>
          <w:lang w:val="es-ES_tradnl" w:eastAsia="en-US"/>
        </w:rPr>
      </w:pPr>
    </w:p>
    <w:p w14:paraId="31BFE837" w14:textId="77777777" w:rsidR="00E6674B" w:rsidRPr="00883102" w:rsidRDefault="00E6674B" w:rsidP="00E6674B">
      <w:pPr>
        <w:rPr>
          <w:rFonts w:eastAsiaTheme="minorHAnsi" w:cs="Arial"/>
          <w:szCs w:val="24"/>
          <w:lang w:val="es-ES_tradnl" w:eastAsia="en-US"/>
        </w:rPr>
      </w:pPr>
      <w:r w:rsidRPr="00883102">
        <w:rPr>
          <w:rFonts w:eastAsiaTheme="minorHAnsi" w:cs="Arial"/>
          <w:szCs w:val="24"/>
          <w:lang w:val="es-ES_tradnl" w:eastAsia="en-US"/>
        </w:rPr>
        <w:t>En este sentido, es pertinente enfatizar lo que, respecto al derecho de acceso a la información pública, refiere el artículo 6° de la Constitución Política de los Estados Unidos Mexicanos, que en su parte conducente señala:</w:t>
      </w:r>
    </w:p>
    <w:p w14:paraId="2A3C5315" w14:textId="77777777" w:rsidR="00E6674B" w:rsidRPr="00883102" w:rsidRDefault="00E6674B" w:rsidP="00E6674B">
      <w:pPr>
        <w:rPr>
          <w:rFonts w:eastAsiaTheme="minorHAnsi" w:cs="Arial"/>
          <w:szCs w:val="24"/>
          <w:lang w:val="es-ES_tradnl" w:eastAsia="en-US"/>
        </w:rPr>
      </w:pPr>
    </w:p>
    <w:p w14:paraId="7A39C126" w14:textId="77777777" w:rsidR="007B770E" w:rsidRDefault="00E6674B" w:rsidP="00E03806">
      <w:pPr>
        <w:pStyle w:val="Sinespaciado"/>
        <w:rPr>
          <w:lang w:val="es-ES_tradnl"/>
        </w:rPr>
      </w:pPr>
      <w:r w:rsidRPr="00883102">
        <w:rPr>
          <w:b/>
          <w:lang w:val="es-ES_tradnl"/>
        </w:rPr>
        <w:t>Artículo 6o.</w:t>
      </w:r>
      <w:r w:rsidRPr="00883102">
        <w:rPr>
          <w:lang w:val="es-ES_tradnl"/>
        </w:rPr>
        <w:t xml:space="preserve"> </w:t>
      </w:r>
      <w:r w:rsidR="007B770E">
        <w:rPr>
          <w:lang w:val="es-ES_tradnl"/>
        </w:rPr>
        <w:t>(…)</w:t>
      </w:r>
    </w:p>
    <w:p w14:paraId="501C5CDA" w14:textId="77777777" w:rsidR="007B770E" w:rsidRDefault="007B770E" w:rsidP="00E03806">
      <w:pPr>
        <w:pStyle w:val="Sinespaciado"/>
        <w:rPr>
          <w:lang w:val="es-ES_tradnl"/>
        </w:rPr>
      </w:pPr>
    </w:p>
    <w:p w14:paraId="1A751D26" w14:textId="69A5657D" w:rsidR="00E6674B" w:rsidRPr="00883102" w:rsidRDefault="00E6674B" w:rsidP="00E03806">
      <w:pPr>
        <w:pStyle w:val="Sinespaciado"/>
        <w:rPr>
          <w:lang w:val="es-ES_tradnl"/>
        </w:rPr>
      </w:pPr>
      <w:r w:rsidRPr="00883102">
        <w:rPr>
          <w:lang w:val="es-ES_tradnl"/>
        </w:rPr>
        <w:lastRenderedPageBreak/>
        <w:t xml:space="preserve">A. </w:t>
      </w:r>
      <w:r w:rsidR="007B770E" w:rsidRPr="007B770E">
        <w:rPr>
          <w:lang w:val="es-ES_tradnl"/>
        </w:rPr>
        <w:t>Para el ejercicio del derecho de acceso a la información, la Federación y las entidades federativas, en el ámbito de sus respectivas competencias, se regirán por lo</w:t>
      </w:r>
      <w:r w:rsidR="007B770E">
        <w:rPr>
          <w:lang w:val="es-ES_tradnl"/>
        </w:rPr>
        <w:t>s siguientes principios y bases</w:t>
      </w:r>
      <w:r w:rsidRPr="00883102">
        <w:rPr>
          <w:lang w:val="es-ES_tradnl"/>
        </w:rPr>
        <w:t>:</w:t>
      </w:r>
    </w:p>
    <w:p w14:paraId="19EC0D01" w14:textId="4ACAF805" w:rsidR="00E6674B" w:rsidRPr="00883102" w:rsidRDefault="007B770E" w:rsidP="00E03806">
      <w:pPr>
        <w:pStyle w:val="Sinespaciado"/>
        <w:rPr>
          <w:lang w:val="es-ES_tradnl"/>
        </w:rPr>
      </w:pPr>
      <w:r>
        <w:rPr>
          <w:lang w:val="es-ES_tradnl"/>
        </w:rPr>
        <w:t>(…)</w:t>
      </w:r>
    </w:p>
    <w:p w14:paraId="2B7B6294" w14:textId="77777777" w:rsidR="00E6674B" w:rsidRPr="00883102" w:rsidRDefault="00E6674B" w:rsidP="00E03806">
      <w:pPr>
        <w:pStyle w:val="Sinespaciado"/>
        <w:rPr>
          <w:lang w:val="es-ES_tradnl"/>
        </w:rPr>
      </w:pPr>
      <w:r w:rsidRPr="00883102">
        <w:rPr>
          <w:lang w:val="es-ES_tradnl"/>
        </w:rPr>
        <w:t xml:space="preserve">II. </w:t>
      </w:r>
      <w:r w:rsidRPr="007B770E">
        <w:rPr>
          <w:b/>
          <w:lang w:val="es-ES_tradnl"/>
        </w:rPr>
        <w:t>La información que se refiere a</w:t>
      </w:r>
      <w:r w:rsidRPr="00883102">
        <w:rPr>
          <w:lang w:val="es-ES_tradnl"/>
        </w:rPr>
        <w:t xml:space="preserve"> la vida privada </w:t>
      </w:r>
      <w:r w:rsidRPr="007B770E">
        <w:rPr>
          <w:b/>
          <w:lang w:val="es-ES_tradnl"/>
        </w:rPr>
        <w:t>y los datos personales será protegida en los términos y con las excepciones que fijen las leyes</w:t>
      </w:r>
      <w:r w:rsidRPr="00883102">
        <w:rPr>
          <w:lang w:val="es-ES_tradnl"/>
        </w:rPr>
        <w:t>.</w:t>
      </w:r>
    </w:p>
    <w:p w14:paraId="37819624" w14:textId="77777777" w:rsidR="00E6674B" w:rsidRPr="00883102" w:rsidRDefault="00E6674B" w:rsidP="00E03806">
      <w:pPr>
        <w:pStyle w:val="Sinespaciado"/>
        <w:rPr>
          <w:lang w:val="es-ES_tradnl"/>
        </w:rPr>
      </w:pPr>
      <w:r w:rsidRPr="00883102">
        <w:rPr>
          <w:lang w:val="es-ES_tradnl"/>
        </w:rPr>
        <w:t xml:space="preserve">III. </w:t>
      </w:r>
      <w:r w:rsidRPr="001F1BC4">
        <w:rPr>
          <w:b/>
          <w:lang w:val="es-ES_tradnl"/>
        </w:rPr>
        <w:t>Toda persona, sin necesidad de acreditar interés alguno o justificar su utilización</w:t>
      </w:r>
      <w:r w:rsidRPr="00883102">
        <w:rPr>
          <w:lang w:val="es-ES_tradnl"/>
        </w:rPr>
        <w:t xml:space="preserve">, </w:t>
      </w:r>
      <w:r w:rsidRPr="001F1BC4">
        <w:rPr>
          <w:b/>
          <w:lang w:val="es-ES_tradnl"/>
        </w:rPr>
        <w:t>tendrá acceso</w:t>
      </w:r>
      <w:r w:rsidRPr="00883102">
        <w:rPr>
          <w:lang w:val="es-ES_tradnl"/>
        </w:rPr>
        <w:t xml:space="preserve"> gratuito a la información pública, </w:t>
      </w:r>
      <w:r w:rsidRPr="001F1BC4">
        <w:rPr>
          <w:b/>
          <w:lang w:val="es-ES_tradnl"/>
        </w:rPr>
        <w:t>a sus datos personales o a la rectificación de éstos</w:t>
      </w:r>
      <w:r w:rsidRPr="00883102">
        <w:rPr>
          <w:lang w:val="es-ES_tradnl"/>
        </w:rPr>
        <w:t>.</w:t>
      </w:r>
    </w:p>
    <w:p w14:paraId="0169BCC5" w14:textId="77777777" w:rsidR="00E6674B" w:rsidRPr="00883102" w:rsidRDefault="00E6674B" w:rsidP="00E03806">
      <w:pPr>
        <w:pStyle w:val="Sinespaciado"/>
        <w:rPr>
          <w:lang w:val="es-ES_tradnl"/>
        </w:rPr>
      </w:pPr>
      <w:r w:rsidRPr="00883102">
        <w:rPr>
          <w:lang w:val="es-ES_tradnl"/>
        </w:rPr>
        <w:t>IV. Se establecerán mecanismos de acceso a la información y procedimientos de revisión expeditos que se sustanciarán ante los organismos autónomos especializados e imparciales que establece esta Constitución.</w:t>
      </w:r>
    </w:p>
    <w:p w14:paraId="507B954D" w14:textId="77777777" w:rsidR="00E6674B" w:rsidRDefault="00E6674B" w:rsidP="001F1BC4">
      <w:pPr>
        <w:pStyle w:val="Sinespaciado"/>
        <w:rPr>
          <w:lang w:val="es-ES_tradnl"/>
        </w:rPr>
      </w:pPr>
      <w:r w:rsidRPr="00883102">
        <w:rPr>
          <w:b/>
          <w:lang w:val="es-ES_tradnl"/>
        </w:rPr>
        <w:t>V. Los sujetos obligados deberán preservar sus documentos en archivos administrativos actualizados y publicarán, a través de los medios electrónicos disponibles</w:t>
      </w:r>
      <w:r w:rsidRPr="00883102">
        <w:rPr>
          <w:lang w:val="es-ES_tradnl"/>
        </w:rPr>
        <w:t xml:space="preserve">, </w:t>
      </w:r>
      <w:r w:rsidRPr="00883102">
        <w:rPr>
          <w:b/>
          <w:lang w:val="es-ES_tradnl"/>
        </w:rPr>
        <w:t xml:space="preserve">la información completa y actualizada sobre el ejercicio de los recursos públicos </w:t>
      </w:r>
      <w:r w:rsidRPr="00883102">
        <w:rPr>
          <w:lang w:val="es-ES_tradnl"/>
        </w:rPr>
        <w:t>y los indicadores que permitan rendir cuenta del cumplimiento de sus objetivos y de los resultados obtenidos.</w:t>
      </w:r>
    </w:p>
    <w:p w14:paraId="37501DD4" w14:textId="455BE99C" w:rsidR="001F1BC4" w:rsidRPr="001F1BC4" w:rsidRDefault="001F1BC4" w:rsidP="001F1BC4">
      <w:pPr>
        <w:pStyle w:val="Sinespaciado"/>
        <w:rPr>
          <w:lang w:val="es-ES_tradnl"/>
        </w:rPr>
      </w:pPr>
      <w:r>
        <w:rPr>
          <w:lang w:val="es-ES_tradnl"/>
        </w:rPr>
        <w:t>(…)</w:t>
      </w:r>
    </w:p>
    <w:p w14:paraId="62003507" w14:textId="77777777" w:rsidR="00E6674B" w:rsidRPr="00883102" w:rsidRDefault="00E6674B" w:rsidP="001F1BC4">
      <w:pPr>
        <w:pStyle w:val="Sinespaciado"/>
        <w:rPr>
          <w:lang w:val="es-ES_tradnl"/>
        </w:rPr>
      </w:pPr>
      <w:r w:rsidRPr="00883102">
        <w:rPr>
          <w:lang w:val="es-ES_tradnl"/>
        </w:rPr>
        <w:t xml:space="preserve">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w:t>
      </w:r>
      <w:r w:rsidRPr="001F1BC4">
        <w:rPr>
          <w:b/>
          <w:u w:val="single"/>
          <w:lang w:val="es-ES_tradnl"/>
        </w:rPr>
        <w:t>a la protección de datos personales en posesión de los sujetos obligados en los términos que establezca la ley</w:t>
      </w:r>
      <w:r w:rsidRPr="00883102">
        <w:rPr>
          <w:lang w:val="es-ES_tradnl"/>
        </w:rPr>
        <w:t>.</w:t>
      </w:r>
    </w:p>
    <w:p w14:paraId="3CFF3206" w14:textId="77777777" w:rsidR="00E6674B" w:rsidRPr="00883102" w:rsidRDefault="00E6674B" w:rsidP="00E03806">
      <w:pPr>
        <w:pStyle w:val="Sinespaciado"/>
        <w:rPr>
          <w:lang w:val="es-ES_tradnl"/>
        </w:rPr>
      </w:pPr>
      <w:r w:rsidRPr="00883102">
        <w:rPr>
          <w:lang w:val="es-ES_tradnl"/>
        </w:rPr>
        <w:t>(…)</w:t>
      </w:r>
    </w:p>
    <w:p w14:paraId="40080D4F" w14:textId="77777777" w:rsidR="00E6674B" w:rsidRPr="00883102" w:rsidRDefault="00E6674B" w:rsidP="00E6674B">
      <w:pPr>
        <w:rPr>
          <w:rFonts w:eastAsiaTheme="minorHAnsi" w:cstheme="minorBidi"/>
          <w:szCs w:val="24"/>
          <w:lang w:val="es-ES_tradnl" w:eastAsia="en-US"/>
        </w:rPr>
      </w:pPr>
    </w:p>
    <w:p w14:paraId="0FF35A1B" w14:textId="77777777" w:rsidR="00E6674B" w:rsidRPr="00883102" w:rsidRDefault="00E6674B" w:rsidP="00E6674B">
      <w:pPr>
        <w:rPr>
          <w:rFonts w:eastAsiaTheme="minorHAnsi" w:cs="Arial"/>
          <w:szCs w:val="24"/>
          <w:lang w:val="es-ES_tradnl" w:eastAsia="en-US"/>
        </w:rPr>
      </w:pPr>
      <w:r w:rsidRPr="00883102">
        <w:rPr>
          <w:rFonts w:eastAsiaTheme="minorHAnsi" w:cs="Arial"/>
          <w:szCs w:val="24"/>
          <w:lang w:val="es-ES_tradnl" w:eastAsia="en-US"/>
        </w:rPr>
        <w:t>Por su parte, la Constitución Política del Estado Libre y Soberano de México, en su artículo 5°, dispone en su parte conducente, lo siguiente:</w:t>
      </w:r>
    </w:p>
    <w:p w14:paraId="05D47F73" w14:textId="77777777" w:rsidR="00E6674B" w:rsidRPr="00883102" w:rsidRDefault="00E6674B" w:rsidP="00E6674B">
      <w:pPr>
        <w:rPr>
          <w:rFonts w:eastAsiaTheme="minorHAnsi" w:cs="Arial"/>
          <w:szCs w:val="24"/>
          <w:lang w:val="es-ES_tradnl" w:eastAsia="en-US"/>
        </w:rPr>
      </w:pPr>
    </w:p>
    <w:p w14:paraId="442A16C0" w14:textId="77777777" w:rsidR="00E6674B" w:rsidRPr="00E03806" w:rsidRDefault="00E6674B" w:rsidP="00E6674B">
      <w:pPr>
        <w:spacing w:line="240" w:lineRule="auto"/>
        <w:ind w:left="567" w:right="567"/>
        <w:rPr>
          <w:rFonts w:eastAsiaTheme="minorHAnsi" w:cstheme="minorBidi"/>
          <w:i/>
          <w:sz w:val="22"/>
          <w:lang w:val="es-ES_tradnl" w:eastAsia="en-US"/>
        </w:rPr>
      </w:pPr>
      <w:r w:rsidRPr="00E03806">
        <w:rPr>
          <w:rFonts w:eastAsiaTheme="minorHAnsi" w:cstheme="minorBidi"/>
          <w:b/>
          <w:i/>
          <w:sz w:val="22"/>
          <w:lang w:val="es-ES_tradnl" w:eastAsia="en-US"/>
        </w:rPr>
        <w:t>Artículo 5.</w:t>
      </w:r>
      <w:r w:rsidRPr="00E03806">
        <w:rPr>
          <w:rFonts w:eastAsiaTheme="minorHAnsi" w:cstheme="minorBidi"/>
          <w:i/>
          <w:sz w:val="22"/>
          <w:lang w:val="es-ES_tradnl" w:eastAsia="en-US"/>
        </w:rPr>
        <w:t xml:space="preserve"> (…)</w:t>
      </w:r>
    </w:p>
    <w:p w14:paraId="1DB79187" w14:textId="77777777" w:rsidR="00E6674B" w:rsidRPr="00E03806" w:rsidRDefault="00E6674B" w:rsidP="00E6674B">
      <w:pPr>
        <w:spacing w:line="240" w:lineRule="auto"/>
        <w:ind w:left="567" w:right="567"/>
        <w:rPr>
          <w:rFonts w:eastAsiaTheme="minorHAnsi" w:cstheme="minorBidi"/>
          <w:i/>
          <w:sz w:val="22"/>
          <w:lang w:val="es-ES_tradnl" w:eastAsia="en-US"/>
        </w:rPr>
      </w:pPr>
    </w:p>
    <w:p w14:paraId="2656B05A" w14:textId="77777777" w:rsidR="00E6674B" w:rsidRPr="00E03806" w:rsidRDefault="00E6674B" w:rsidP="00E6674B">
      <w:pPr>
        <w:spacing w:line="240" w:lineRule="auto"/>
        <w:ind w:left="567" w:right="567"/>
        <w:rPr>
          <w:rFonts w:eastAsiaTheme="minorHAnsi" w:cstheme="minorBidi"/>
          <w:i/>
          <w:sz w:val="22"/>
          <w:lang w:val="es-ES_tradnl" w:eastAsia="en-US"/>
        </w:rPr>
      </w:pPr>
      <w:r w:rsidRPr="00E03806">
        <w:rPr>
          <w:rFonts w:eastAsiaTheme="minorHAnsi" w:cstheme="minorBidi"/>
          <w:b/>
          <w:i/>
          <w:sz w:val="22"/>
          <w:lang w:val="es-ES_tradnl" w:eastAsia="en-US"/>
        </w:rPr>
        <w:t>El derecho a la información será garantizado por el Estado</w:t>
      </w:r>
      <w:r w:rsidRPr="00E03806">
        <w:rPr>
          <w:rFonts w:eastAsiaTheme="minorHAnsi" w:cstheme="minorBidi"/>
          <w:i/>
          <w:sz w:val="22"/>
          <w:lang w:val="es-ES_tradnl" w:eastAsia="en-US"/>
        </w:rPr>
        <w:t xml:space="preserve">. La ley establecerá las previsiones que permitan asegurar la protección, el respeto y la difusión de este derecho. </w:t>
      </w:r>
    </w:p>
    <w:p w14:paraId="66B82B09" w14:textId="77777777" w:rsidR="00E6674B" w:rsidRPr="00E03806" w:rsidRDefault="00E6674B" w:rsidP="00E6674B">
      <w:pPr>
        <w:spacing w:line="240" w:lineRule="auto"/>
        <w:ind w:left="567" w:right="567"/>
        <w:rPr>
          <w:rFonts w:eastAsiaTheme="minorHAnsi" w:cstheme="minorBidi"/>
          <w:i/>
          <w:sz w:val="22"/>
          <w:lang w:val="es-ES_tradnl" w:eastAsia="en-US"/>
        </w:rPr>
      </w:pPr>
    </w:p>
    <w:p w14:paraId="4257D6E7" w14:textId="77777777" w:rsidR="00E6674B" w:rsidRPr="00E03806" w:rsidRDefault="00E6674B" w:rsidP="00E6674B">
      <w:pPr>
        <w:spacing w:line="240" w:lineRule="auto"/>
        <w:ind w:left="567" w:right="567"/>
        <w:rPr>
          <w:rFonts w:eastAsiaTheme="minorHAnsi" w:cstheme="minorBidi"/>
          <w:i/>
          <w:sz w:val="22"/>
          <w:lang w:val="es-ES_tradnl" w:eastAsia="en-US"/>
        </w:rPr>
      </w:pPr>
      <w:r w:rsidRPr="00E03806">
        <w:rPr>
          <w:rFonts w:eastAsiaTheme="minorHAnsi" w:cstheme="minorBidi"/>
          <w:i/>
          <w:sz w:val="22"/>
          <w:lang w:val="es-ES_tradnl" w:eastAsia="en-US"/>
        </w:rPr>
        <w:t xml:space="preserve">Para garantizar el ejercicio del derecho de transparencia, acceso a la información pública y protección de datos personales, los poderes públicos y los organismos autónomos, </w:t>
      </w:r>
      <w:r w:rsidRPr="00E03806">
        <w:rPr>
          <w:rFonts w:eastAsiaTheme="minorHAnsi" w:cstheme="minorBidi"/>
          <w:i/>
          <w:sz w:val="22"/>
          <w:lang w:val="es-ES_tradnl" w:eastAsia="en-US"/>
        </w:rPr>
        <w:lastRenderedPageBreak/>
        <w:t xml:space="preserve">transparentarán sus acciones, en términos de las disposiciones aplicables, la información será oportuna, clara, veraz y de fácil acceso. </w:t>
      </w:r>
    </w:p>
    <w:p w14:paraId="3EDC4591" w14:textId="77777777" w:rsidR="00E6674B" w:rsidRPr="00E03806" w:rsidRDefault="00E6674B" w:rsidP="00E6674B">
      <w:pPr>
        <w:spacing w:line="240" w:lineRule="auto"/>
        <w:ind w:left="567" w:right="567"/>
        <w:rPr>
          <w:rFonts w:eastAsiaTheme="minorHAnsi" w:cstheme="minorBidi"/>
          <w:i/>
          <w:sz w:val="22"/>
          <w:lang w:val="es-ES_tradnl" w:eastAsia="en-US"/>
        </w:rPr>
      </w:pPr>
    </w:p>
    <w:p w14:paraId="2365A9DD" w14:textId="77777777" w:rsidR="00E6674B" w:rsidRPr="00E03806" w:rsidRDefault="00E6674B" w:rsidP="00E6674B">
      <w:pPr>
        <w:spacing w:line="240" w:lineRule="auto"/>
        <w:ind w:left="567" w:right="567"/>
        <w:rPr>
          <w:rFonts w:eastAsiaTheme="minorHAnsi" w:cstheme="minorBidi"/>
          <w:i/>
          <w:sz w:val="22"/>
          <w:lang w:val="es-ES_tradnl" w:eastAsia="en-US"/>
        </w:rPr>
      </w:pPr>
      <w:r w:rsidRPr="00E03806">
        <w:rPr>
          <w:rFonts w:eastAsiaTheme="minorHAnsi" w:cstheme="minorBidi"/>
          <w:i/>
          <w:sz w:val="22"/>
          <w:lang w:val="es-ES_tradnl" w:eastAsia="en-US"/>
        </w:rPr>
        <w:t>Este derecho se regirá por los principios y bases siguientes:</w:t>
      </w:r>
    </w:p>
    <w:p w14:paraId="0E324321" w14:textId="77777777" w:rsidR="00E6674B" w:rsidRPr="00E03806" w:rsidRDefault="00E6674B" w:rsidP="00E6674B">
      <w:pPr>
        <w:spacing w:line="240" w:lineRule="auto"/>
        <w:ind w:left="567" w:right="567"/>
        <w:rPr>
          <w:rFonts w:eastAsiaTheme="minorHAnsi" w:cstheme="minorBidi"/>
          <w:i/>
          <w:sz w:val="22"/>
          <w:lang w:val="es-ES_tradnl" w:eastAsia="en-US"/>
        </w:rPr>
      </w:pPr>
    </w:p>
    <w:p w14:paraId="3945F32C" w14:textId="77777777" w:rsidR="00E6674B" w:rsidRPr="00E03806" w:rsidRDefault="00E6674B" w:rsidP="00E6674B">
      <w:pPr>
        <w:spacing w:line="240" w:lineRule="auto"/>
        <w:ind w:left="567" w:right="567"/>
        <w:rPr>
          <w:rFonts w:eastAsiaTheme="minorHAnsi" w:cstheme="minorBidi"/>
          <w:i/>
          <w:sz w:val="22"/>
          <w:lang w:val="es-ES_tradnl" w:eastAsia="en-US"/>
        </w:rPr>
      </w:pPr>
      <w:r w:rsidRPr="00E03806">
        <w:rPr>
          <w:rFonts w:eastAsiaTheme="minorHAnsi" w:cstheme="minorBidi"/>
          <w:b/>
          <w:i/>
          <w:sz w:val="22"/>
          <w:lang w:val="es-ES_tradnl" w:eastAsia="en-US"/>
        </w:rPr>
        <w:t>I. Toda la información en posesión de</w:t>
      </w:r>
      <w:r w:rsidRPr="00E03806">
        <w:rPr>
          <w:rFonts w:eastAsiaTheme="minorHAnsi" w:cstheme="minorBidi"/>
          <w:i/>
          <w:sz w:val="22"/>
          <w:lang w:val="es-ES_tradnl" w:eastAsia="en-US"/>
        </w:rPr>
        <w:t xml:space="preserve"> cualquier autoridad, entidad, órgano y organismos de los Poderes Ejecutivo, Legislativo y Judicial, órganos autónomos, partidos políticos, fideicomisos y fondos públicos estatales y municipales, así como del gobierno y de </w:t>
      </w:r>
      <w:r w:rsidRPr="00E03806">
        <w:rPr>
          <w:rFonts w:eastAsiaTheme="minorHAnsi" w:cstheme="minorBidi"/>
          <w:b/>
          <w:i/>
          <w:sz w:val="22"/>
          <w:u w:val="single"/>
          <w:lang w:val="es-ES_tradnl" w:eastAsia="en-US"/>
        </w:rPr>
        <w:t>la administración pública municipal y sus organismos descentralizados</w:t>
      </w:r>
      <w:r w:rsidRPr="00E03806">
        <w:rPr>
          <w:rFonts w:eastAsiaTheme="minorHAnsi" w:cstheme="minorBidi"/>
          <w:i/>
          <w:sz w:val="22"/>
          <w:lang w:val="es-ES_tradnl" w:eastAsia="en-US"/>
        </w:rPr>
        <w:t>,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B8EC2F0" w14:textId="77777777" w:rsidR="00E6674B" w:rsidRPr="00E03806" w:rsidRDefault="00E6674B" w:rsidP="00E6674B">
      <w:pPr>
        <w:spacing w:line="240" w:lineRule="auto"/>
        <w:ind w:left="567" w:right="567"/>
        <w:rPr>
          <w:rFonts w:eastAsiaTheme="minorHAnsi" w:cstheme="minorBidi"/>
          <w:i/>
          <w:sz w:val="22"/>
          <w:lang w:val="es-ES_tradnl" w:eastAsia="en-US"/>
        </w:rPr>
      </w:pPr>
      <w:r w:rsidRPr="00E03806">
        <w:rPr>
          <w:rFonts w:eastAsiaTheme="minorHAnsi" w:cstheme="minorBidi"/>
          <w:b/>
          <w:i/>
          <w:sz w:val="22"/>
          <w:lang w:val="es-ES_tradnl" w:eastAsia="en-US"/>
        </w:rPr>
        <w:t>II.</w:t>
      </w:r>
      <w:r w:rsidRPr="00E03806">
        <w:rPr>
          <w:rFonts w:eastAsiaTheme="minorHAnsi" w:cstheme="minorBidi"/>
          <w:i/>
          <w:sz w:val="22"/>
          <w:lang w:val="es-ES_tradnl" w:eastAsia="en-US"/>
        </w:rPr>
        <w:t xml:space="preserve"> La información referente a la intimidad de la vida privada y la imagen de las personas será protegida a través de un marco jurídico rígido de tratamiento y manejo de datos personales, con las excepciones que establezca la ley reglamentaria.</w:t>
      </w:r>
    </w:p>
    <w:p w14:paraId="3ED956DE" w14:textId="77777777" w:rsidR="00E6674B" w:rsidRPr="00E03806" w:rsidRDefault="00E6674B" w:rsidP="00E6674B">
      <w:pPr>
        <w:spacing w:line="240" w:lineRule="auto"/>
        <w:ind w:left="567" w:right="567"/>
        <w:rPr>
          <w:rFonts w:eastAsiaTheme="minorHAnsi" w:cstheme="minorBidi"/>
          <w:i/>
          <w:sz w:val="22"/>
          <w:lang w:val="es-ES_tradnl" w:eastAsia="en-US"/>
        </w:rPr>
      </w:pPr>
      <w:r w:rsidRPr="00E03806">
        <w:rPr>
          <w:rFonts w:eastAsiaTheme="minorHAnsi" w:cstheme="minorBidi"/>
          <w:b/>
          <w:i/>
          <w:sz w:val="22"/>
          <w:lang w:val="es-ES_tradnl" w:eastAsia="en-US"/>
        </w:rPr>
        <w:t>III.</w:t>
      </w:r>
      <w:r w:rsidRPr="00E03806">
        <w:rPr>
          <w:rFonts w:eastAsiaTheme="minorHAnsi" w:cstheme="minorBidi"/>
          <w:i/>
          <w:sz w:val="22"/>
          <w:lang w:val="es-ES_tradnl" w:eastAsia="en-US"/>
        </w:rPr>
        <w:t xml:space="preserve"> </w:t>
      </w:r>
      <w:r w:rsidRPr="00E03806">
        <w:rPr>
          <w:rFonts w:eastAsiaTheme="minorHAnsi" w:cstheme="minorBidi"/>
          <w:b/>
          <w:i/>
          <w:sz w:val="22"/>
          <w:lang w:val="es-ES_tradnl" w:eastAsia="en-US"/>
        </w:rPr>
        <w:t>Toda persona, sin necesidad de acreditar interés alguno o justificar su utilización, tendrá acceso gratuito a la información pública, a sus datos personales o a la rectificación de éstos</w:t>
      </w:r>
      <w:r w:rsidRPr="00E03806">
        <w:rPr>
          <w:rFonts w:eastAsiaTheme="minorHAnsi" w:cstheme="minorBidi"/>
          <w:i/>
          <w:sz w:val="22"/>
          <w:lang w:val="es-ES_tradnl" w:eastAsia="en-US"/>
        </w:rPr>
        <w:t>.</w:t>
      </w:r>
    </w:p>
    <w:p w14:paraId="32E648C8" w14:textId="77777777" w:rsidR="00E6674B" w:rsidRPr="00E03806" w:rsidRDefault="00E6674B" w:rsidP="00E6674B">
      <w:pPr>
        <w:spacing w:line="240" w:lineRule="auto"/>
        <w:ind w:left="567" w:right="567"/>
        <w:rPr>
          <w:rFonts w:eastAsiaTheme="minorHAnsi" w:cstheme="minorBidi"/>
          <w:i/>
          <w:sz w:val="22"/>
          <w:lang w:val="es-ES_tradnl" w:eastAsia="en-US"/>
        </w:rPr>
      </w:pPr>
      <w:r w:rsidRPr="00E03806">
        <w:rPr>
          <w:rFonts w:eastAsiaTheme="minorHAnsi" w:cstheme="minorBidi"/>
          <w:i/>
          <w:sz w:val="22"/>
          <w:lang w:val="es-ES_tradnl" w:eastAsia="en-US"/>
        </w:rPr>
        <w:t>IV. Se establecerán mecanismos de acceso a la información y procedimientos de revisión expeditos que se sustanciarán ante el organismo autónomo especializado e imparcial que establece esta Constitución.</w:t>
      </w:r>
    </w:p>
    <w:p w14:paraId="4782FB18" w14:textId="77777777" w:rsidR="00E6674B" w:rsidRPr="00E03806" w:rsidRDefault="00E6674B" w:rsidP="00E6674B">
      <w:pPr>
        <w:spacing w:line="240" w:lineRule="auto"/>
        <w:ind w:left="567" w:right="567"/>
        <w:rPr>
          <w:rFonts w:eastAsiaTheme="minorHAnsi" w:cstheme="minorBidi"/>
          <w:i/>
          <w:sz w:val="22"/>
          <w:lang w:val="es-ES_tradnl" w:eastAsia="en-US"/>
        </w:rPr>
      </w:pPr>
      <w:r w:rsidRPr="00E03806">
        <w:rPr>
          <w:rFonts w:eastAsiaTheme="minorHAnsi" w:cstheme="minorBidi"/>
          <w:i/>
          <w:sz w:val="22"/>
          <w:lang w:val="es-ES_tradnl" w:eastAsia="en-U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6E7AAC7" w14:textId="77777777" w:rsidR="00E6674B" w:rsidRPr="00E03806" w:rsidRDefault="00E6674B" w:rsidP="00E6674B">
      <w:pPr>
        <w:spacing w:line="240" w:lineRule="auto"/>
        <w:ind w:left="567" w:right="567"/>
        <w:rPr>
          <w:rFonts w:eastAsiaTheme="minorHAnsi" w:cstheme="minorBidi"/>
          <w:i/>
          <w:sz w:val="22"/>
          <w:lang w:val="es-ES_tradnl" w:eastAsia="en-US"/>
        </w:rPr>
      </w:pPr>
      <w:r w:rsidRPr="00E03806">
        <w:rPr>
          <w:rFonts w:eastAsiaTheme="minorHAnsi" w:cstheme="minorBidi"/>
          <w:i/>
          <w:sz w:val="22"/>
          <w:lang w:val="es-ES_tradnl" w:eastAsia="en-U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47ED9B5" w14:textId="2346E4FE" w:rsidR="00E6674B" w:rsidRPr="00E03806" w:rsidRDefault="00E6674B" w:rsidP="00AF13E8">
      <w:pPr>
        <w:spacing w:line="240" w:lineRule="auto"/>
        <w:ind w:left="567" w:right="567"/>
        <w:rPr>
          <w:rFonts w:eastAsiaTheme="minorHAnsi" w:cstheme="minorBidi"/>
          <w:sz w:val="22"/>
          <w:lang w:val="es-ES_tradnl" w:eastAsia="en-US"/>
        </w:rPr>
      </w:pPr>
      <w:r w:rsidRPr="00E03806">
        <w:rPr>
          <w:rFonts w:eastAsiaTheme="minorHAnsi" w:cstheme="minorBidi"/>
          <w:i/>
          <w:sz w:val="22"/>
          <w:lang w:val="es-ES_tradnl" w:eastAsia="en-US"/>
        </w:rPr>
        <w:t>VII. La ley reglamentaria, determinará la manera en que los sujetos obligados deberán hacer pública la información relativa a los recursos públicos que entreguen a personas físicas o jurídicas colectivas</w:t>
      </w:r>
      <w:r w:rsidRPr="00E03806">
        <w:rPr>
          <w:rFonts w:eastAsiaTheme="minorHAnsi" w:cstheme="minorBidi"/>
          <w:sz w:val="22"/>
          <w:lang w:val="es-ES_tradnl" w:eastAsia="en-US"/>
        </w:rPr>
        <w:t>.</w:t>
      </w:r>
    </w:p>
    <w:p w14:paraId="7810DFCA" w14:textId="77777777" w:rsidR="00E6674B" w:rsidRPr="00883102" w:rsidRDefault="00E6674B" w:rsidP="00E6674B">
      <w:pPr>
        <w:rPr>
          <w:rFonts w:eastAsiaTheme="minorHAnsi" w:cstheme="minorBidi"/>
          <w:szCs w:val="24"/>
          <w:lang w:val="es-ES_tradnl" w:eastAsia="en-US"/>
        </w:rPr>
      </w:pPr>
    </w:p>
    <w:p w14:paraId="3A664896" w14:textId="416F153A" w:rsidR="00E6674B" w:rsidRPr="00883102" w:rsidRDefault="00E6674B" w:rsidP="00E6674B">
      <w:pPr>
        <w:rPr>
          <w:rFonts w:eastAsiaTheme="minorHAnsi" w:cstheme="minorBidi"/>
          <w:szCs w:val="24"/>
          <w:lang w:val="es-ES_tradnl" w:eastAsia="en-US"/>
        </w:rPr>
      </w:pPr>
      <w:r w:rsidRPr="00883102">
        <w:rPr>
          <w:rFonts w:eastAsiaTheme="minorHAnsi" w:cstheme="minorBidi"/>
          <w:szCs w:val="24"/>
          <w:lang w:val="es-ES_tradnl" w:eastAsia="en-US"/>
        </w:rPr>
        <w:t xml:space="preserve">Es así </w:t>
      </w:r>
      <w:r w:rsidR="00E03806">
        <w:rPr>
          <w:rFonts w:eastAsiaTheme="minorHAnsi" w:cstheme="minorBidi"/>
          <w:szCs w:val="24"/>
          <w:lang w:val="es-ES_tradnl" w:eastAsia="en-US"/>
        </w:rPr>
        <w:t>como</w:t>
      </w:r>
      <w:r w:rsidRPr="00883102">
        <w:rPr>
          <w:rFonts w:eastAsiaTheme="minorHAnsi" w:cstheme="minorBidi"/>
          <w:szCs w:val="24"/>
          <w:lang w:val="es-ES_tradnl" w:eastAsia="en-US"/>
        </w:rPr>
        <w:t xml:space="preserve">, conforme a los preceptos legales citados, se desprende que el derecho de acceso a </w:t>
      </w:r>
      <w:r w:rsidR="001F1BC4">
        <w:rPr>
          <w:rFonts w:eastAsiaTheme="minorHAnsi" w:cstheme="minorBidi"/>
          <w:szCs w:val="24"/>
          <w:lang w:val="es-ES_tradnl" w:eastAsia="en-US"/>
        </w:rPr>
        <w:t xml:space="preserve">los datos personales </w:t>
      </w:r>
      <w:r w:rsidRPr="00883102">
        <w:rPr>
          <w:rFonts w:eastAsiaTheme="minorHAnsi" w:cstheme="minorBidi"/>
          <w:szCs w:val="24"/>
          <w:lang w:val="es-ES_tradnl" w:eastAsia="en-US"/>
        </w:rPr>
        <w:t xml:space="preserve">es un derecho individual que puede ser ejercido ante cualquier autoridad, entidad, órgano u </w:t>
      </w:r>
      <w:r w:rsidR="00963BBB" w:rsidRPr="00883102">
        <w:rPr>
          <w:rFonts w:eastAsiaTheme="minorHAnsi" w:cstheme="minorBidi"/>
          <w:szCs w:val="24"/>
          <w:lang w:val="es-ES_tradnl" w:eastAsia="en-US"/>
        </w:rPr>
        <w:t>organismo, tanto federales, como</w:t>
      </w:r>
      <w:r w:rsidRPr="00883102">
        <w:rPr>
          <w:rFonts w:eastAsiaTheme="minorHAnsi" w:cstheme="minorBidi"/>
          <w:szCs w:val="24"/>
          <w:lang w:val="es-ES_tradnl" w:eastAsia="en-US"/>
        </w:rPr>
        <w:t xml:space="preserve"> estatales, de la Ciudad </w:t>
      </w:r>
      <w:r w:rsidR="001F1BC4">
        <w:rPr>
          <w:rFonts w:eastAsiaTheme="minorHAnsi" w:cstheme="minorBidi"/>
          <w:szCs w:val="24"/>
          <w:lang w:val="es-ES_tradnl" w:eastAsia="en-US"/>
        </w:rPr>
        <w:t>de México o Municipales.</w:t>
      </w:r>
    </w:p>
    <w:p w14:paraId="00FB743E" w14:textId="77777777" w:rsidR="00E6674B" w:rsidRPr="00883102" w:rsidRDefault="00E6674B" w:rsidP="00E6674B">
      <w:pPr>
        <w:rPr>
          <w:rFonts w:eastAsiaTheme="minorHAnsi" w:cstheme="minorBidi"/>
          <w:szCs w:val="24"/>
          <w:lang w:val="es-ES_tradnl" w:eastAsia="en-US"/>
        </w:rPr>
      </w:pPr>
    </w:p>
    <w:p w14:paraId="49A72885" w14:textId="5EC2DDE6" w:rsidR="00E6674B" w:rsidRPr="00883102" w:rsidRDefault="00683B9C" w:rsidP="00E6674B">
      <w:pPr>
        <w:rPr>
          <w:rFonts w:eastAsia="Arial Unicode MS" w:cstheme="minorBidi"/>
          <w:szCs w:val="24"/>
          <w:lang w:val="es-ES_tradnl" w:eastAsia="en-US"/>
        </w:rPr>
      </w:pPr>
      <w:r>
        <w:rPr>
          <w:rFonts w:cstheme="minorBidi"/>
          <w:szCs w:val="24"/>
          <w:lang w:val="es-ES_tradnl" w:eastAsia="en-US"/>
        </w:rPr>
        <w:t>En es</w:t>
      </w:r>
      <w:r w:rsidR="00E03806">
        <w:rPr>
          <w:rFonts w:cstheme="minorBidi"/>
          <w:szCs w:val="24"/>
          <w:lang w:val="es-ES_tradnl" w:eastAsia="en-US"/>
        </w:rPr>
        <w:t>e</w:t>
      </w:r>
      <w:r>
        <w:rPr>
          <w:rFonts w:cstheme="minorBidi"/>
          <w:szCs w:val="24"/>
          <w:lang w:val="es-ES_tradnl" w:eastAsia="en-US"/>
        </w:rPr>
        <w:t xml:space="preserve"> tenor</w:t>
      </w:r>
      <w:r w:rsidR="00E6674B" w:rsidRPr="00883102">
        <w:rPr>
          <w:rFonts w:cstheme="minorBidi"/>
          <w:szCs w:val="24"/>
          <w:lang w:val="es-ES_tradnl" w:eastAsia="en-US"/>
        </w:rPr>
        <w:t xml:space="preserve">, </w:t>
      </w:r>
      <w:r w:rsidR="00E6674B" w:rsidRPr="00883102">
        <w:rPr>
          <w:rFonts w:eastAsia="Arial Unicode MS" w:cstheme="minorBidi"/>
          <w:szCs w:val="24"/>
          <w:lang w:val="es-ES_tradnl" w:eastAsia="en-US"/>
        </w:rPr>
        <w:t xml:space="preserve">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2CCA406C" w14:textId="77777777" w:rsidR="00E6674B" w:rsidRPr="00883102" w:rsidRDefault="00E6674B" w:rsidP="00E6674B">
      <w:pPr>
        <w:rPr>
          <w:rFonts w:eastAsia="Arial Unicode MS" w:cstheme="minorBidi"/>
          <w:szCs w:val="24"/>
          <w:lang w:val="es-ES_tradnl" w:eastAsia="en-US"/>
        </w:rPr>
      </w:pPr>
    </w:p>
    <w:p w14:paraId="661646D3" w14:textId="236F7B06" w:rsidR="00E6674B" w:rsidRDefault="00E6674B" w:rsidP="00E6674B">
      <w:pPr>
        <w:rPr>
          <w:rFonts w:eastAsia="Arial Unicode MS" w:cs="Arial"/>
          <w:szCs w:val="24"/>
          <w:lang w:val="es-ES_tradnl" w:eastAsia="en-US"/>
        </w:rPr>
      </w:pPr>
      <w:r w:rsidRPr="00883102">
        <w:rPr>
          <w:rFonts w:eastAsia="Arial Unicode MS" w:cs="Arial"/>
          <w:szCs w:val="24"/>
          <w:lang w:val="es-ES_tradnl" w:eastAsia="en-US"/>
        </w:rPr>
        <w:t>Dicho lo anterior, se precisa que la ya mencionada Unidad de Transparencia</w:t>
      </w:r>
      <w:r w:rsidR="001F1BC4">
        <w:rPr>
          <w:rFonts w:eastAsia="Arial Unicode MS" w:cs="Arial"/>
          <w:szCs w:val="24"/>
          <w:lang w:val="es-ES_tradnl" w:eastAsia="en-US"/>
        </w:rPr>
        <w:t xml:space="preserve">, conforme a lo establecido en el artículo 90 fracciones I, II y III de la Ley de Protección de Datos local, </w:t>
      </w:r>
      <w:r w:rsidRPr="00883102">
        <w:rPr>
          <w:rFonts w:eastAsia="Arial Unicode MS" w:cs="Arial"/>
          <w:szCs w:val="24"/>
          <w:lang w:val="es-ES_tradnl" w:eastAsia="en-US"/>
        </w:rPr>
        <w:t xml:space="preserve"> es la encargada </w:t>
      </w:r>
      <w:r w:rsidR="001F1BC4">
        <w:rPr>
          <w:rFonts w:eastAsia="Arial Unicode MS" w:cs="Arial"/>
          <w:szCs w:val="24"/>
          <w:lang w:val="es-ES_tradnl" w:eastAsia="en-US"/>
        </w:rPr>
        <w:t>de auxiliar y orientar al titular de los datos con relación al ejercicio del derecho a la protección de datos personales, gestionar las solicitudes para el ejercicio de los derechos ARCO y establecer mecanismo para asegurar que los datos personales sólo se entreguen a su titular o su representante debidamente acreditados.</w:t>
      </w:r>
    </w:p>
    <w:p w14:paraId="4CA8DE19" w14:textId="77777777" w:rsidR="00283368" w:rsidRDefault="00283368" w:rsidP="00E6674B">
      <w:pPr>
        <w:rPr>
          <w:rFonts w:eastAsia="Arial Unicode MS" w:cs="Arial"/>
          <w:szCs w:val="24"/>
          <w:lang w:val="es-ES_tradnl" w:eastAsia="en-US"/>
        </w:rPr>
      </w:pPr>
    </w:p>
    <w:p w14:paraId="30C86867" w14:textId="705A51D6" w:rsidR="00E6674B" w:rsidRDefault="00283368" w:rsidP="004F16CC">
      <w:pPr>
        <w:rPr>
          <w:rFonts w:eastAsiaTheme="minorHAnsi" w:cs="Arial"/>
          <w:szCs w:val="24"/>
          <w:lang w:val="es-ES_tradnl" w:eastAsia="en-US"/>
        </w:rPr>
      </w:pPr>
      <w:r>
        <w:rPr>
          <w:rFonts w:eastAsia="Arial Unicode MS" w:cs="Arial"/>
          <w:szCs w:val="24"/>
          <w:lang w:val="es-ES_tradnl" w:eastAsia="en-US"/>
        </w:rPr>
        <w:t xml:space="preserve">Asimismo, </w:t>
      </w:r>
      <w:r w:rsidR="00E6674B" w:rsidRPr="00883102">
        <w:rPr>
          <w:rFonts w:eastAsiaTheme="minorHAnsi" w:cs="Arial"/>
          <w:szCs w:val="24"/>
          <w:lang w:val="es-ES_tradnl" w:eastAsia="en-US"/>
        </w:rPr>
        <w:t>se destaca que de</w:t>
      </w:r>
      <w:r>
        <w:rPr>
          <w:rFonts w:eastAsiaTheme="minorHAnsi" w:cs="Arial"/>
          <w:szCs w:val="24"/>
          <w:lang w:val="es-ES_tradnl" w:eastAsia="en-US"/>
        </w:rPr>
        <w:t xml:space="preserve"> conformidad con el artículo 108</w:t>
      </w:r>
      <w:r w:rsidR="00E6674B" w:rsidRPr="00883102">
        <w:rPr>
          <w:rFonts w:eastAsiaTheme="minorHAnsi" w:cs="Arial"/>
          <w:szCs w:val="24"/>
          <w:lang w:val="es-ES_tradnl" w:eastAsia="en-US"/>
        </w:rPr>
        <w:t xml:space="preserve"> de la legislación en cita, se desprende que </w:t>
      </w:r>
      <w:r>
        <w:rPr>
          <w:rFonts w:eastAsiaTheme="minorHAnsi" w:cs="Arial"/>
          <w:szCs w:val="24"/>
          <w:lang w:val="es-ES_tradnl" w:eastAsia="en-US"/>
        </w:rPr>
        <w:t xml:space="preserve">los responsables deberán </w:t>
      </w:r>
      <w:r w:rsidRPr="00283368">
        <w:rPr>
          <w:rFonts w:eastAsiaTheme="minorHAnsi" w:cs="Arial"/>
          <w:szCs w:val="24"/>
          <w:lang w:val="es-ES_tradnl" w:eastAsia="en-US"/>
        </w:rPr>
        <w:t>establecer procedimientos sencillos que permitan el ejercicio de los derechos ARCO, privilegiando los mecanismos que faciliten su ejercicio de una manera breve y ágil. El plazo de respuesta no deberá exceder de veinte días contados a partir del día siguiente a la recepción de la solicitud.</w:t>
      </w:r>
      <w:r w:rsidR="00E6674B" w:rsidRPr="00883102">
        <w:rPr>
          <w:rFonts w:eastAsiaTheme="minorHAnsi" w:cs="Arial"/>
          <w:szCs w:val="24"/>
          <w:lang w:val="es-ES_tradnl" w:eastAsia="en-US"/>
        </w:rPr>
        <w:t xml:space="preserve">, tendiendo como </w:t>
      </w:r>
      <w:r w:rsidR="00E6674B" w:rsidRPr="00883102">
        <w:rPr>
          <w:rFonts w:eastAsiaTheme="minorHAnsi" w:cs="Arial"/>
          <w:szCs w:val="24"/>
          <w:lang w:val="es-ES_tradnl" w:eastAsia="en-US"/>
        </w:rPr>
        <w:lastRenderedPageBreak/>
        <w:t xml:space="preserve">excepción al plazo referido, una prórroga de </w:t>
      </w:r>
      <w:r>
        <w:rPr>
          <w:rFonts w:eastAsiaTheme="minorHAnsi" w:cs="Arial"/>
          <w:szCs w:val="24"/>
          <w:lang w:val="es-ES_tradnl" w:eastAsia="en-US"/>
        </w:rPr>
        <w:t>por diez días</w:t>
      </w:r>
      <w:r w:rsidR="00E6674B" w:rsidRPr="00883102">
        <w:rPr>
          <w:rFonts w:eastAsiaTheme="minorHAnsi" w:cs="Arial"/>
          <w:szCs w:val="24"/>
          <w:lang w:val="es-ES_tradnl" w:eastAsia="en-US"/>
        </w:rPr>
        <w:t xml:space="preserve">, siempre y cuando existan </w:t>
      </w:r>
      <w:r w:rsidR="004F16CC">
        <w:rPr>
          <w:rFonts w:eastAsiaTheme="minorHAnsi" w:cs="Arial"/>
          <w:szCs w:val="24"/>
          <w:lang w:val="es-ES_tradnl" w:eastAsia="en-US"/>
        </w:rPr>
        <w:t>razones fundadas y motivadas.</w:t>
      </w:r>
    </w:p>
    <w:p w14:paraId="5498434A" w14:textId="77777777" w:rsidR="004F16CC" w:rsidRPr="00883102" w:rsidRDefault="004F16CC" w:rsidP="004F16CC">
      <w:pPr>
        <w:rPr>
          <w:rFonts w:eastAsiaTheme="minorHAnsi" w:cstheme="minorBidi"/>
          <w:szCs w:val="24"/>
          <w:lang w:val="es-ES_tradnl" w:eastAsia="en-US"/>
        </w:rPr>
      </w:pPr>
    </w:p>
    <w:p w14:paraId="28EC4371" w14:textId="18CFA509" w:rsidR="00E6674B" w:rsidRPr="00883102" w:rsidRDefault="00E6674B" w:rsidP="00E6674B">
      <w:pPr>
        <w:rPr>
          <w:rFonts w:eastAsiaTheme="minorHAnsi" w:cstheme="minorBidi"/>
          <w:szCs w:val="24"/>
          <w:lang w:val="es-ES_tradnl" w:eastAsia="en-US"/>
        </w:rPr>
      </w:pPr>
      <w:r w:rsidRPr="00883102">
        <w:rPr>
          <w:rFonts w:eastAsiaTheme="minorHAnsi" w:cstheme="minorBidi"/>
          <w:szCs w:val="24"/>
          <w:lang w:val="es-ES_tradnl" w:eastAsia="en-US"/>
        </w:rPr>
        <w:t>En mérito de lo expuesto, es claro que en este caso en particular la Unidad de Transparencia incumplió la normativa en la materia, puesto</w:t>
      </w:r>
      <w:r w:rsidR="004F16CC">
        <w:rPr>
          <w:rFonts w:eastAsiaTheme="minorHAnsi" w:cstheme="minorBidi"/>
          <w:szCs w:val="24"/>
          <w:lang w:val="es-ES_tradnl" w:eastAsia="en-US"/>
        </w:rPr>
        <w:t xml:space="preserve"> que</w:t>
      </w:r>
      <w:r w:rsidRPr="00883102">
        <w:rPr>
          <w:rFonts w:eastAsiaTheme="minorHAnsi" w:cstheme="minorBidi"/>
          <w:szCs w:val="24"/>
          <w:lang w:val="es-ES_tradnl" w:eastAsia="en-US"/>
        </w:rPr>
        <w:t xml:space="preserve"> no se entregó ninguna respuesta al solicitante, </w:t>
      </w:r>
      <w:r w:rsidR="004F16CC">
        <w:rPr>
          <w:rFonts w:eastAsiaTheme="minorHAnsi" w:cstheme="minorBidi"/>
          <w:szCs w:val="24"/>
          <w:lang w:val="es-ES_tradnl" w:eastAsia="en-US"/>
        </w:rPr>
        <w:t xml:space="preserve">vulnerando así su derecho de acceso a sus datos personales. </w:t>
      </w:r>
      <w:r w:rsidRPr="00883102">
        <w:rPr>
          <w:rFonts w:eastAsiaTheme="minorHAnsi" w:cstheme="minorBidi"/>
          <w:szCs w:val="24"/>
          <w:lang w:val="es-ES_tradnl" w:eastAsia="en-US"/>
        </w:rPr>
        <w:t xml:space="preserve">Por ello, esta Autoridad como órgano garante del </w:t>
      </w:r>
      <w:r w:rsidR="004F16CC">
        <w:rPr>
          <w:rFonts w:eastAsiaTheme="minorHAnsi" w:cstheme="minorBidi"/>
          <w:szCs w:val="24"/>
          <w:lang w:val="es-ES_tradnl" w:eastAsia="en-US"/>
        </w:rPr>
        <w:t xml:space="preserve">ejercicio de los </w:t>
      </w:r>
      <w:r w:rsidRPr="00883102">
        <w:rPr>
          <w:rFonts w:eastAsiaTheme="minorHAnsi" w:cstheme="minorBidi"/>
          <w:szCs w:val="24"/>
          <w:lang w:val="es-ES_tradnl" w:eastAsia="en-US"/>
        </w:rPr>
        <w:t>derecho</w:t>
      </w:r>
      <w:r w:rsidR="004F16CC">
        <w:rPr>
          <w:rFonts w:eastAsiaTheme="minorHAnsi" w:cstheme="minorBidi"/>
          <w:szCs w:val="24"/>
          <w:lang w:val="es-ES_tradnl" w:eastAsia="en-US"/>
        </w:rPr>
        <w:t>s ARCO</w:t>
      </w:r>
      <w:r w:rsidRPr="00883102">
        <w:rPr>
          <w:rFonts w:eastAsiaTheme="minorHAnsi" w:cstheme="minorBidi"/>
          <w:szCs w:val="24"/>
          <w:lang w:val="es-ES_tradnl" w:eastAsia="en-US"/>
        </w:rPr>
        <w:t xml:space="preserve"> estima que lo procedente es ordenar al Sujeto Obligado dé tramité y respuesta a la solicitud del particular</w:t>
      </w:r>
    </w:p>
    <w:p w14:paraId="0AE404C5" w14:textId="77777777" w:rsidR="00E6674B" w:rsidRPr="00883102" w:rsidRDefault="00E6674B" w:rsidP="00E6674B">
      <w:pPr>
        <w:rPr>
          <w:rFonts w:eastAsiaTheme="minorHAnsi" w:cstheme="minorBidi"/>
          <w:szCs w:val="24"/>
          <w:lang w:val="es-ES_tradnl" w:eastAsia="en-US"/>
        </w:rPr>
      </w:pPr>
    </w:p>
    <w:p w14:paraId="6897AE50" w14:textId="268ADF63" w:rsidR="00E6674B" w:rsidRPr="00883102" w:rsidRDefault="004F16CC" w:rsidP="00E6674B">
      <w:pPr>
        <w:rPr>
          <w:rFonts w:cstheme="minorBidi"/>
          <w:szCs w:val="24"/>
          <w:lang w:val="es-ES_tradnl" w:eastAsia="en-US"/>
        </w:rPr>
      </w:pPr>
      <w:r>
        <w:rPr>
          <w:rFonts w:cstheme="minorBidi"/>
          <w:szCs w:val="24"/>
          <w:lang w:val="es-ES_tradnl" w:eastAsia="en-US"/>
        </w:rPr>
        <w:t xml:space="preserve">Asimismo, el último párrafo del artículo 108 establece que en los casos en los que el responsable no emita respuesta a las solicitudes de ejercicio de derechos ARCO se entenderá que la respuesta es negativa. Por tanto, en concatenación con lo dispuesto en el </w:t>
      </w:r>
      <w:r w:rsidR="00E6674B" w:rsidRPr="00883102">
        <w:rPr>
          <w:rFonts w:cstheme="minorBidi"/>
          <w:szCs w:val="24"/>
          <w:lang w:val="es-ES_tradnl" w:eastAsia="en-US"/>
        </w:rPr>
        <w:t>artículo 172, último párrafo de la Ley de Transparencia y Acceso a la Información Pública del Estado de México y Municipios</w:t>
      </w:r>
      <w:r>
        <w:rPr>
          <w:rFonts w:cstheme="minorBidi"/>
          <w:szCs w:val="24"/>
          <w:lang w:val="es-ES_tradnl" w:eastAsia="en-US"/>
        </w:rPr>
        <w:t xml:space="preserve"> de aplicación supletoria en materia de protección de datos y en el que estipula qu</w:t>
      </w:r>
      <w:r w:rsidR="00E6674B" w:rsidRPr="00883102">
        <w:rPr>
          <w:rFonts w:cstheme="minorBidi"/>
          <w:szCs w:val="24"/>
          <w:lang w:val="es-ES_tradnl" w:eastAsia="en-US"/>
        </w:rPr>
        <w:t>e los argumentos para justificar cualquier negativa de acceso a la información deben recaer en el Sujeto Obligado, por lo que, en caso de no atender de manera positiva</w:t>
      </w:r>
      <w:r w:rsidR="00E6674B" w:rsidRPr="00883102">
        <w:rPr>
          <w:rFonts w:cstheme="minorBidi"/>
          <w:szCs w:val="24"/>
          <w:vertAlign w:val="superscript"/>
          <w:lang w:val="es-ES_tradnl" w:eastAsia="en-US"/>
        </w:rPr>
        <w:footnoteReference w:id="1"/>
      </w:r>
      <w:r w:rsidR="00E6674B" w:rsidRPr="00883102">
        <w:rPr>
          <w:rFonts w:cstheme="minorBidi"/>
          <w:szCs w:val="24"/>
          <w:lang w:val="es-ES_tradnl" w:eastAsia="en-US"/>
        </w:rPr>
        <w:t>, el requerimiento de información deberá manifestarse al respecto.</w:t>
      </w:r>
    </w:p>
    <w:p w14:paraId="1E072E79" w14:textId="77777777" w:rsidR="00E6674B" w:rsidRPr="00883102" w:rsidRDefault="00E6674B" w:rsidP="00E6674B">
      <w:pPr>
        <w:rPr>
          <w:rFonts w:cstheme="minorBidi"/>
          <w:szCs w:val="24"/>
          <w:lang w:val="es-ES_tradnl" w:eastAsia="en-US"/>
        </w:rPr>
      </w:pPr>
    </w:p>
    <w:p w14:paraId="06F855F3" w14:textId="02E0CC10" w:rsidR="00E75EA5" w:rsidRDefault="00E6674B" w:rsidP="00E6674B">
      <w:pPr>
        <w:rPr>
          <w:rFonts w:cs="Bookman Old Style"/>
          <w:szCs w:val="24"/>
          <w:lang w:val="es-ES_tradnl" w:eastAsia="en-US"/>
        </w:rPr>
      </w:pPr>
      <w:r w:rsidRPr="00883102">
        <w:rPr>
          <w:rFonts w:cstheme="minorBidi"/>
          <w:szCs w:val="24"/>
          <w:lang w:val="es-ES_tradnl" w:eastAsia="en-US"/>
        </w:rPr>
        <w:t>Ahora bien, en atención al sentido en que se resuelve el presente medio de impugnación, est</w:t>
      </w:r>
      <w:r w:rsidR="00883102">
        <w:rPr>
          <w:rFonts w:cstheme="minorBidi"/>
          <w:szCs w:val="24"/>
          <w:lang w:val="es-ES_tradnl" w:eastAsia="en-US"/>
        </w:rPr>
        <w:t>e Instituto</w:t>
      </w:r>
      <w:r w:rsidRPr="00883102">
        <w:rPr>
          <w:rFonts w:cstheme="minorBidi"/>
          <w:szCs w:val="24"/>
          <w:lang w:val="es-ES_tradnl" w:eastAsia="en-US"/>
        </w:rPr>
        <w:t xml:space="preserve"> no omite señalar que</w:t>
      </w:r>
      <w:r w:rsidR="004F16CC">
        <w:rPr>
          <w:rFonts w:cstheme="minorBidi"/>
          <w:szCs w:val="24"/>
          <w:lang w:val="es-ES_tradnl" w:eastAsia="en-US"/>
        </w:rPr>
        <w:t xml:space="preserve"> </w:t>
      </w:r>
      <w:r w:rsidRPr="00883102">
        <w:rPr>
          <w:rFonts w:eastAsiaTheme="minorHAnsi" w:cs="Arial"/>
          <w:szCs w:val="24"/>
          <w:lang w:val="es-ES_tradnl" w:eastAsia="en-US"/>
        </w:rPr>
        <w:t xml:space="preserve">en caso de que la información solicitada debiera obrar </w:t>
      </w:r>
      <w:r w:rsidRPr="00883102">
        <w:rPr>
          <w:rFonts w:eastAsiaTheme="minorHAnsi" w:cs="Arial"/>
          <w:szCs w:val="24"/>
          <w:lang w:val="es-ES_tradnl" w:eastAsia="en-US"/>
        </w:rPr>
        <w:lastRenderedPageBreak/>
        <w:t xml:space="preserve">en sus archivos y no cuente con ella, </w:t>
      </w:r>
      <w:r w:rsidRPr="00883102">
        <w:rPr>
          <w:rFonts w:cs="Bookman Old Style"/>
          <w:szCs w:val="24"/>
          <w:lang w:val="es-ES_tradnl" w:eastAsia="en-US"/>
        </w:rPr>
        <w:t>deberá entregar el Acuerdo del Comité de Transparencia, en donde conste la declarato</w:t>
      </w:r>
      <w:r w:rsidR="00E75EA5">
        <w:rPr>
          <w:rFonts w:cs="Bookman Old Style"/>
          <w:szCs w:val="24"/>
          <w:lang w:val="es-ES_tradnl" w:eastAsia="en-US"/>
        </w:rPr>
        <w:t>ria de inexistencia de la misma, con fundamento en lo dispuesto en el artículo 113 de la Ley de Protección de Datos Personales estatal.</w:t>
      </w:r>
    </w:p>
    <w:p w14:paraId="037AC7BA" w14:textId="77777777" w:rsidR="00E75EA5" w:rsidRDefault="00E75EA5" w:rsidP="00E6674B">
      <w:pPr>
        <w:rPr>
          <w:rFonts w:cs="Bookman Old Style"/>
          <w:szCs w:val="24"/>
          <w:lang w:val="es-ES_tradnl" w:eastAsia="en-US"/>
        </w:rPr>
      </w:pPr>
    </w:p>
    <w:p w14:paraId="199B2822" w14:textId="5DD0F56C" w:rsidR="00E6674B" w:rsidRPr="00883102" w:rsidRDefault="00E6674B" w:rsidP="00E6674B">
      <w:pPr>
        <w:rPr>
          <w:rFonts w:eastAsiaTheme="minorHAnsi" w:cstheme="minorBidi"/>
          <w:szCs w:val="24"/>
          <w:lang w:val="es-ES_tradnl"/>
        </w:rPr>
      </w:pPr>
      <w:r w:rsidRPr="00883102">
        <w:rPr>
          <w:rFonts w:eastAsiaTheme="minorHAnsi" w:cstheme="minorBidi"/>
          <w:szCs w:val="24"/>
          <w:lang w:val="es-ES_tradnl"/>
        </w:rPr>
        <w:t xml:space="preserve">En tal caso, la declaratoria a que se ha hecho referencia deberá realizarse, conforme a lo dispuesto en los artículos </w:t>
      </w:r>
      <w:r w:rsidR="00E75EA5">
        <w:rPr>
          <w:rFonts w:eastAsiaTheme="minorHAnsi" w:cstheme="minorBidi"/>
          <w:szCs w:val="24"/>
          <w:lang w:val="es-ES_tradnl"/>
        </w:rPr>
        <w:t>94 fracciones III y VIII, 113 de la Ley de Protección de Datos Personales en Posesión de Sujetos Obligados del Estado de México y Municipio; 169 y</w:t>
      </w:r>
      <w:r w:rsidRPr="00883102">
        <w:rPr>
          <w:rFonts w:eastAsiaTheme="minorHAnsi" w:cstheme="minorBidi"/>
          <w:szCs w:val="24"/>
          <w:lang w:val="es-ES_tradnl"/>
        </w:rPr>
        <w:t xml:space="preserve"> 170 de la Ley de Transparencia y Acceso a la Información Pública del Estado de México y Municipios</w:t>
      </w:r>
      <w:r w:rsidR="00E75EA5">
        <w:rPr>
          <w:rFonts w:eastAsiaTheme="minorHAnsi" w:cstheme="minorBidi"/>
          <w:szCs w:val="24"/>
          <w:lang w:val="es-ES_tradnl"/>
        </w:rPr>
        <w:t xml:space="preserve"> de aplicación supletoria; preceptos </w:t>
      </w:r>
      <w:r w:rsidRPr="00883102">
        <w:rPr>
          <w:rFonts w:eastAsiaTheme="minorHAnsi" w:cstheme="minorBidi"/>
          <w:szCs w:val="24"/>
          <w:lang w:val="es-ES_tradnl"/>
        </w:rPr>
        <w:t xml:space="preserve">que </w:t>
      </w:r>
      <w:r w:rsidR="00E75EA5">
        <w:rPr>
          <w:rFonts w:eastAsiaTheme="minorHAnsi" w:cstheme="minorBidi"/>
          <w:szCs w:val="24"/>
          <w:lang w:val="es-ES_tradnl"/>
        </w:rPr>
        <w:t>establecen la forma en que los sujetos obligados deben dar curso a las declaratorias de i</w:t>
      </w:r>
      <w:r w:rsidRPr="00883102">
        <w:rPr>
          <w:rFonts w:eastAsiaTheme="minorHAnsi" w:cstheme="minorBidi"/>
          <w:szCs w:val="24"/>
          <w:lang w:val="es-ES_tradnl"/>
        </w:rPr>
        <w:t>nexistencia.</w:t>
      </w:r>
    </w:p>
    <w:p w14:paraId="705F6F06" w14:textId="77777777" w:rsidR="00E6674B" w:rsidRPr="00883102" w:rsidRDefault="00E6674B" w:rsidP="00E6674B">
      <w:pPr>
        <w:rPr>
          <w:rFonts w:eastAsiaTheme="minorHAnsi" w:cstheme="minorBidi"/>
          <w:szCs w:val="24"/>
          <w:lang w:val="es-ES_tradnl"/>
        </w:rPr>
      </w:pPr>
    </w:p>
    <w:p w14:paraId="18332EBF" w14:textId="77777777" w:rsidR="00E6674B" w:rsidRPr="00883102" w:rsidRDefault="00E6674B" w:rsidP="00E6674B">
      <w:pPr>
        <w:rPr>
          <w:rFonts w:eastAsiaTheme="minorHAnsi" w:cstheme="minorBidi"/>
          <w:szCs w:val="24"/>
          <w:lang w:val="es-ES_tradnl"/>
        </w:rPr>
      </w:pPr>
      <w:r w:rsidRPr="00883102">
        <w:rPr>
          <w:rFonts w:eastAsiaTheme="minorHAnsi" w:cstheme="minorBidi"/>
          <w:szCs w:val="24"/>
          <w:lang w:val="es-ES_tradnl"/>
        </w:rPr>
        <w:t>Resulta aplicable el criterio de interpretación en el orden administrativo número 0008-19 emitido por Acuerdo del Pleno del Instituto de Transparencia y Acceso a la Información Pública del Estado de México y Municipios, que a la letra dice:</w:t>
      </w:r>
    </w:p>
    <w:p w14:paraId="7E9508B6" w14:textId="77777777" w:rsidR="00E6674B" w:rsidRPr="00883102" w:rsidRDefault="00E6674B" w:rsidP="00E6674B">
      <w:pPr>
        <w:rPr>
          <w:rFonts w:eastAsiaTheme="minorHAnsi" w:cstheme="minorBidi"/>
          <w:szCs w:val="24"/>
          <w:lang w:val="es-ES_tradnl" w:eastAsia="en-US"/>
        </w:rPr>
      </w:pPr>
    </w:p>
    <w:p w14:paraId="367C1837" w14:textId="77777777" w:rsidR="00E6674B" w:rsidRPr="00883102" w:rsidRDefault="00E6674B" w:rsidP="00BA64E7">
      <w:pPr>
        <w:pStyle w:val="Sinespaciado"/>
        <w:rPr>
          <w:lang w:val="es-ES_tradnl"/>
        </w:rPr>
      </w:pPr>
      <w:r w:rsidRPr="00883102">
        <w:rPr>
          <w:b/>
          <w:lang w:val="es-ES_tradnl"/>
        </w:rPr>
        <w:t xml:space="preserve">INEXISTENCIA DE LA INFORMACIÓN. SUPUESTOS PARA EMITIR LA RESOLUCIÓN DE LA. </w:t>
      </w:r>
      <w:r w:rsidRPr="00883102">
        <w:rPr>
          <w:lang w:val="es-ES_tradnl"/>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w:t>
      </w:r>
      <w:r w:rsidRPr="00883102">
        <w:rPr>
          <w:lang w:val="es-ES_tradnl"/>
        </w:rPr>
        <w:lastRenderedPageBreak/>
        <w:t>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51B9D79C" w14:textId="77777777" w:rsidR="00E6674B" w:rsidRPr="00883102" w:rsidRDefault="00E6674B" w:rsidP="00E6674B">
      <w:pPr>
        <w:rPr>
          <w:rFonts w:eastAsiaTheme="minorHAnsi" w:cstheme="minorBidi"/>
          <w:szCs w:val="24"/>
          <w:lang w:val="es-ES_tradnl" w:eastAsia="en-US"/>
        </w:rPr>
      </w:pPr>
    </w:p>
    <w:p w14:paraId="61916F82" w14:textId="34642A38" w:rsidR="00E6674B" w:rsidRPr="00883102" w:rsidRDefault="00E6674B" w:rsidP="00E6674B">
      <w:pPr>
        <w:rPr>
          <w:rFonts w:eastAsiaTheme="minorHAnsi" w:cs="Arial"/>
          <w:szCs w:val="24"/>
          <w:lang w:val="es-ES_tradnl" w:eastAsia="en-US"/>
        </w:rPr>
      </w:pPr>
      <w:r w:rsidRPr="00883102">
        <w:rPr>
          <w:rFonts w:eastAsiaTheme="minorHAnsi" w:cs="Arial"/>
          <w:szCs w:val="24"/>
          <w:lang w:val="es-ES_tradnl" w:eastAsia="en-US"/>
        </w:rPr>
        <w:t xml:space="preserve">En mérito de todo lo expuesto, ante lo </w:t>
      </w:r>
      <w:r w:rsidRPr="00883102">
        <w:rPr>
          <w:rFonts w:eastAsiaTheme="minorHAnsi" w:cs="Arial"/>
          <w:b/>
          <w:szCs w:val="24"/>
          <w:lang w:val="es-ES_tradnl" w:eastAsia="en-US"/>
        </w:rPr>
        <w:t>fundado</w:t>
      </w:r>
      <w:r w:rsidRPr="00883102">
        <w:rPr>
          <w:rFonts w:eastAsiaTheme="minorHAnsi" w:cs="Arial"/>
          <w:szCs w:val="24"/>
          <w:lang w:val="es-ES_tradnl" w:eastAsia="en-US"/>
        </w:rPr>
        <w:t xml:space="preserve"> de las razones o motivos de inconformidad hechos valer por el Recurrente, este Instituto estima que lo dable es ordenar al Sujeto Obligado dé trámite y respuesta a la solicitud de acceso a </w:t>
      </w:r>
      <w:r w:rsidR="00E75EA5">
        <w:rPr>
          <w:rFonts w:eastAsiaTheme="minorHAnsi" w:cs="Arial"/>
          <w:szCs w:val="24"/>
          <w:lang w:val="es-ES_tradnl" w:eastAsia="en-US"/>
        </w:rPr>
        <w:t xml:space="preserve">datos personales </w:t>
      </w:r>
      <w:r w:rsidRPr="00883102">
        <w:rPr>
          <w:rFonts w:eastAsiaTheme="minorHAnsi" w:cs="Arial"/>
          <w:szCs w:val="24"/>
          <w:lang w:val="es-ES_tradnl" w:eastAsia="en-US"/>
        </w:rPr>
        <w:t>la información, atendiendo lo señalado en el presente Considerando.</w:t>
      </w:r>
    </w:p>
    <w:p w14:paraId="236FC763" w14:textId="77777777" w:rsidR="00E6674B" w:rsidRPr="00883102" w:rsidRDefault="00E6674B" w:rsidP="00E6674B">
      <w:pPr>
        <w:rPr>
          <w:rFonts w:eastAsiaTheme="minorHAnsi" w:cs="Arial"/>
          <w:szCs w:val="24"/>
          <w:lang w:val="es-ES_tradnl" w:eastAsia="en-US"/>
        </w:rPr>
      </w:pPr>
    </w:p>
    <w:p w14:paraId="72F8328C" w14:textId="6B111589" w:rsidR="00BA64E7" w:rsidRPr="00BA64E7" w:rsidRDefault="00BA64E7" w:rsidP="00BA64E7">
      <w:pPr>
        <w:pBdr>
          <w:top w:val="nil"/>
          <w:left w:val="nil"/>
          <w:bottom w:val="nil"/>
          <w:right w:val="nil"/>
          <w:between w:val="nil"/>
        </w:pBdr>
        <w:rPr>
          <w:rFonts w:eastAsia="Palatino Linotype" w:cs="Palatino Linotype"/>
          <w:color w:val="000000"/>
          <w:szCs w:val="24"/>
        </w:rPr>
      </w:pPr>
      <w:r w:rsidRPr="00BA64E7">
        <w:rPr>
          <w:rFonts w:eastAsia="Palatino Linotype" w:cs="Palatino Linotype"/>
          <w:color w:val="000000"/>
          <w:szCs w:val="24"/>
        </w:rPr>
        <w:t>Por último, es necesario señalar que el recurso de revisión pre</w:t>
      </w:r>
      <w:r w:rsidR="00E75EA5">
        <w:rPr>
          <w:rFonts w:eastAsia="Palatino Linotype" w:cs="Palatino Linotype"/>
          <w:color w:val="000000"/>
          <w:szCs w:val="24"/>
        </w:rPr>
        <w:t>visto en la Ley de Protección de Datos</w:t>
      </w:r>
      <w:r w:rsidRPr="00BA64E7">
        <w:rPr>
          <w:rFonts w:eastAsia="Palatino Linotype" w:cs="Palatino Linotype"/>
          <w:color w:val="000000"/>
          <w:szCs w:val="24"/>
        </w:rPr>
        <w:t xml:space="preserve"> local no es la vía idónea para investigar y sancionar a servidores públicos con motivo de la falta de respuesta a solicitudes de</w:t>
      </w:r>
      <w:r w:rsidR="00E75EA5">
        <w:rPr>
          <w:rFonts w:eastAsia="Palatino Linotype" w:cs="Palatino Linotype"/>
          <w:color w:val="000000"/>
          <w:szCs w:val="24"/>
        </w:rPr>
        <w:t xml:space="preserve"> ejercicio de los derechos ARCO</w:t>
      </w:r>
      <w:r w:rsidRPr="00BA64E7">
        <w:rPr>
          <w:rFonts w:eastAsia="Palatino Linotype" w:cs="Palatino Linotype"/>
          <w:color w:val="000000"/>
          <w:szCs w:val="24"/>
        </w:rPr>
        <w:t xml:space="preserve">; no obstante, ante la vulneración del derecho de acceso a </w:t>
      </w:r>
      <w:r w:rsidR="00E75EA5">
        <w:rPr>
          <w:rFonts w:eastAsia="Palatino Linotype" w:cs="Palatino Linotype"/>
          <w:color w:val="000000"/>
          <w:szCs w:val="24"/>
        </w:rPr>
        <w:t xml:space="preserve">datos personales </w:t>
      </w:r>
      <w:r w:rsidRPr="00BA64E7">
        <w:rPr>
          <w:rFonts w:eastAsia="Palatino Linotype" w:cs="Palatino Linotype"/>
          <w:color w:val="000000"/>
          <w:szCs w:val="24"/>
        </w:rPr>
        <w:t>y de conformidad con las razones o motivos de inconformidad expuestos al momento de i</w:t>
      </w:r>
      <w:r w:rsidR="00E75EA5">
        <w:rPr>
          <w:rFonts w:eastAsia="Palatino Linotype" w:cs="Palatino Linotype"/>
          <w:color w:val="000000"/>
          <w:szCs w:val="24"/>
        </w:rPr>
        <w:t>nterponer este medio de impugnación</w:t>
      </w:r>
      <w:r w:rsidR="00D25AEA">
        <w:rPr>
          <w:rFonts w:eastAsia="Palatino Linotype" w:cs="Palatino Linotype"/>
          <w:color w:val="000000"/>
          <w:szCs w:val="24"/>
        </w:rPr>
        <w:t>, resulta procedente</w:t>
      </w:r>
      <w:r w:rsidR="00D25AEA" w:rsidRPr="00D25AEA">
        <w:rPr>
          <w:rFonts w:eastAsia="Palatino Linotype" w:cs="Palatino Linotype"/>
          <w:color w:val="000000"/>
          <w:szCs w:val="24"/>
        </w:rPr>
        <w:t xml:space="preserve"> dar vista a la Secretaría Técnica del Pleno, para que en el ejercicio de las competencias reservadas integre y remita al Órgano de Control Interno competente, un expediente formado con motivo de las presuntas infracciones de carácter omisivo cometidas en detrimento al derecho</w:t>
      </w:r>
      <w:r w:rsidR="00D25AEA">
        <w:rPr>
          <w:rFonts w:eastAsia="Palatino Linotype" w:cs="Palatino Linotype"/>
          <w:color w:val="000000"/>
          <w:szCs w:val="24"/>
        </w:rPr>
        <w:t xml:space="preserve"> del ejercicio de los derechos ARCO</w:t>
      </w:r>
      <w:r w:rsidRPr="00BA64E7">
        <w:rPr>
          <w:rFonts w:eastAsia="Palatino Linotype" w:cs="Palatino Linotype"/>
          <w:color w:val="000000"/>
          <w:szCs w:val="24"/>
        </w:rPr>
        <w:t xml:space="preserve">. </w:t>
      </w:r>
    </w:p>
    <w:p w14:paraId="36B82969" w14:textId="77777777" w:rsidR="00BA64E7" w:rsidRPr="00BA64E7" w:rsidRDefault="00BA64E7" w:rsidP="00BA64E7">
      <w:pPr>
        <w:pBdr>
          <w:top w:val="nil"/>
          <w:left w:val="nil"/>
          <w:bottom w:val="nil"/>
          <w:right w:val="nil"/>
          <w:between w:val="nil"/>
        </w:pBdr>
        <w:rPr>
          <w:rFonts w:eastAsia="Palatino Linotype" w:cs="Palatino Linotype"/>
          <w:color w:val="000000"/>
          <w:sz w:val="20"/>
          <w:szCs w:val="24"/>
        </w:rPr>
      </w:pPr>
    </w:p>
    <w:p w14:paraId="5219610F" w14:textId="6E47B7EB" w:rsidR="00BA64E7" w:rsidRPr="00BA64E7" w:rsidRDefault="00D25AEA" w:rsidP="00BA64E7">
      <w:pPr>
        <w:pBdr>
          <w:top w:val="nil"/>
          <w:left w:val="nil"/>
          <w:bottom w:val="nil"/>
          <w:right w:val="nil"/>
          <w:between w:val="nil"/>
        </w:pBdr>
        <w:rPr>
          <w:rFonts w:eastAsia="Palatino Linotype" w:cs="Palatino Linotype"/>
          <w:color w:val="000000"/>
          <w:szCs w:val="24"/>
        </w:rPr>
      </w:pPr>
      <w:r w:rsidRPr="00D25AEA">
        <w:rPr>
          <w:rFonts w:eastAsia="Palatino Linotype" w:cs="Palatino Linotype"/>
          <w:color w:val="000000"/>
          <w:szCs w:val="24"/>
        </w:rPr>
        <w:t>En efecto, la Secretaría Técnica del Pleno hará del conocimiento del órgano interno de control competente de las infracciones en que el Sujeto Obligado incurrió</w:t>
      </w:r>
      <w:r w:rsidR="00BA64E7" w:rsidRPr="00BA64E7">
        <w:rPr>
          <w:rFonts w:eastAsia="Palatino Linotype" w:cs="Palatino Linotype"/>
          <w:color w:val="000000"/>
          <w:szCs w:val="24"/>
        </w:rPr>
        <w:t xml:space="preserve">, toda vez que la naturaleza de investigar y sancionar corresponde a un ente distinto a éste a través de </w:t>
      </w:r>
      <w:r w:rsidR="00BA64E7" w:rsidRPr="00BA64E7">
        <w:rPr>
          <w:rFonts w:eastAsia="Palatino Linotype" w:cs="Palatino Linotype"/>
          <w:color w:val="000000"/>
          <w:szCs w:val="24"/>
        </w:rPr>
        <w:lastRenderedPageBreak/>
        <w:t xml:space="preserve">un procedimiento diferente al recurso de revisión, lo cual se encuentra previsto en la Ley de </w:t>
      </w:r>
      <w:r>
        <w:rPr>
          <w:rFonts w:eastAsia="Palatino Linotype" w:cs="Palatino Linotype"/>
          <w:color w:val="000000"/>
          <w:szCs w:val="24"/>
        </w:rPr>
        <w:t xml:space="preserve">Protección de Datos Personales en Posesión de Sujetos Obligados del Estado de México, </w:t>
      </w:r>
      <w:r w:rsidR="00BA64E7" w:rsidRPr="00BA64E7">
        <w:rPr>
          <w:rFonts w:eastAsia="Palatino Linotype" w:cs="Palatino Linotype"/>
          <w:color w:val="000000"/>
          <w:szCs w:val="24"/>
        </w:rPr>
        <w:t>espe</w:t>
      </w:r>
      <w:r>
        <w:rPr>
          <w:rFonts w:eastAsia="Palatino Linotype" w:cs="Palatino Linotype"/>
          <w:color w:val="000000"/>
          <w:szCs w:val="24"/>
        </w:rPr>
        <w:t>cíficamente en sus artículos 137 último párrafo y 165</w:t>
      </w:r>
      <w:r w:rsidR="00BA64E7" w:rsidRPr="00BA64E7">
        <w:rPr>
          <w:rFonts w:eastAsia="Palatino Linotype" w:cs="Palatino Linotype"/>
          <w:color w:val="000000"/>
          <w:szCs w:val="24"/>
        </w:rPr>
        <w:t>, que señalan lo siguiente:</w:t>
      </w:r>
    </w:p>
    <w:p w14:paraId="32AD53F7" w14:textId="77777777" w:rsidR="00BA64E7" w:rsidRPr="00BA64E7" w:rsidRDefault="00BA64E7" w:rsidP="00BA64E7">
      <w:pPr>
        <w:pBdr>
          <w:top w:val="nil"/>
          <w:left w:val="nil"/>
          <w:bottom w:val="nil"/>
          <w:right w:val="nil"/>
          <w:between w:val="nil"/>
        </w:pBdr>
        <w:rPr>
          <w:rFonts w:eastAsia="Palatino Linotype" w:cs="Palatino Linotype"/>
          <w:color w:val="000000"/>
          <w:sz w:val="20"/>
          <w:szCs w:val="24"/>
        </w:rPr>
      </w:pPr>
    </w:p>
    <w:p w14:paraId="3E7B0A90" w14:textId="1A68B165" w:rsidR="00BA64E7" w:rsidRDefault="00D25AEA" w:rsidP="00BA64E7">
      <w:pPr>
        <w:spacing w:line="240" w:lineRule="auto"/>
        <w:ind w:left="567" w:right="567"/>
        <w:rPr>
          <w:rFonts w:eastAsia="Palatino Linotype" w:cs="Times New Roman"/>
          <w:i/>
          <w:sz w:val="22"/>
          <w:szCs w:val="24"/>
          <w:lang w:eastAsia="es-ES"/>
        </w:rPr>
      </w:pPr>
      <w:r>
        <w:rPr>
          <w:rFonts w:eastAsia="Palatino Linotype" w:cs="Times New Roman"/>
          <w:b/>
          <w:i/>
          <w:sz w:val="22"/>
          <w:szCs w:val="24"/>
          <w:lang w:eastAsia="es-ES"/>
        </w:rPr>
        <w:t>Artículo 137</w:t>
      </w:r>
      <w:r w:rsidR="00BA64E7" w:rsidRPr="00BA64E7">
        <w:rPr>
          <w:rFonts w:eastAsia="Palatino Linotype" w:cs="Times New Roman"/>
          <w:b/>
          <w:i/>
          <w:sz w:val="22"/>
          <w:szCs w:val="24"/>
          <w:lang w:eastAsia="es-ES"/>
        </w:rPr>
        <w:t>.</w:t>
      </w:r>
      <w:r w:rsidR="00BA64E7" w:rsidRPr="00BA64E7">
        <w:rPr>
          <w:rFonts w:eastAsia="Palatino Linotype" w:cs="Times New Roman"/>
          <w:i/>
          <w:sz w:val="22"/>
          <w:szCs w:val="24"/>
          <w:lang w:eastAsia="es-ES"/>
        </w:rPr>
        <w:t xml:space="preserve"> </w:t>
      </w:r>
      <w:r>
        <w:rPr>
          <w:rFonts w:eastAsia="Palatino Linotype" w:cs="Times New Roman"/>
          <w:i/>
          <w:sz w:val="22"/>
          <w:szCs w:val="24"/>
          <w:lang w:eastAsia="es-ES"/>
        </w:rPr>
        <w:t>(…)</w:t>
      </w:r>
    </w:p>
    <w:p w14:paraId="3D6A3B25" w14:textId="77777777" w:rsidR="00D25AEA" w:rsidRDefault="00D25AEA" w:rsidP="00BA64E7">
      <w:pPr>
        <w:spacing w:line="240" w:lineRule="auto"/>
        <w:ind w:left="567" w:right="567"/>
        <w:rPr>
          <w:rFonts w:eastAsia="Palatino Linotype" w:cs="Times New Roman"/>
          <w:i/>
          <w:sz w:val="22"/>
          <w:szCs w:val="24"/>
          <w:lang w:eastAsia="es-ES"/>
        </w:rPr>
      </w:pPr>
    </w:p>
    <w:p w14:paraId="2F6BD0E9" w14:textId="79F3F277" w:rsidR="00D25AEA" w:rsidRPr="00BA64E7" w:rsidRDefault="00D25AEA" w:rsidP="00BA64E7">
      <w:pPr>
        <w:spacing w:line="240" w:lineRule="auto"/>
        <w:ind w:left="567" w:right="567"/>
        <w:rPr>
          <w:rFonts w:eastAsia="Palatino Linotype" w:cs="Times New Roman"/>
          <w:i/>
          <w:sz w:val="22"/>
          <w:szCs w:val="24"/>
          <w:lang w:eastAsia="es-ES"/>
        </w:rPr>
      </w:pPr>
      <w:r w:rsidRPr="00D25AEA">
        <w:rPr>
          <w:rFonts w:eastAsia="Palatino Linotype" w:cs="Times New Roman"/>
          <w:i/>
          <w:sz w:val="22"/>
          <w:szCs w:val="24"/>
          <w:lang w:eastAsia="es-ES"/>
        </w:rPr>
        <w:t>Cuando el Instituto determine durante la sustanciación del recurso de revisión que se pudo haber incurrido en una probable responsabilidad por el incumplimiento a las obligaciones previstas en la presente Ley y demás disposiciones que resulten aplicables en la materia, deberán hacerlo del conocimiento del órgano interno de control o de la instancia competente del responsable para que ésta inicie, en su caso, el Procedimiento de Responsabilidad respectivo.</w:t>
      </w:r>
    </w:p>
    <w:p w14:paraId="11511C5E" w14:textId="77777777" w:rsidR="00BA64E7" w:rsidRPr="00BA64E7" w:rsidRDefault="00BA64E7" w:rsidP="00BA64E7">
      <w:pPr>
        <w:spacing w:line="240" w:lineRule="auto"/>
        <w:ind w:left="567" w:right="567"/>
        <w:rPr>
          <w:rFonts w:eastAsia="Palatino Linotype" w:cs="Times New Roman"/>
          <w:i/>
          <w:sz w:val="22"/>
          <w:szCs w:val="24"/>
          <w:lang w:eastAsia="es-ES"/>
        </w:rPr>
      </w:pPr>
    </w:p>
    <w:p w14:paraId="6FBA04C2" w14:textId="1C3AB34D" w:rsidR="00BA64E7" w:rsidRPr="00BA64E7" w:rsidRDefault="00D25AEA" w:rsidP="00BA64E7">
      <w:pPr>
        <w:spacing w:line="240" w:lineRule="auto"/>
        <w:ind w:left="567" w:right="567"/>
        <w:rPr>
          <w:rFonts w:eastAsia="Palatino Linotype" w:cs="Times New Roman"/>
          <w:i/>
          <w:sz w:val="22"/>
          <w:szCs w:val="24"/>
          <w:lang w:eastAsia="es-ES"/>
        </w:rPr>
      </w:pPr>
      <w:r>
        <w:rPr>
          <w:rFonts w:eastAsia="Palatino Linotype" w:cs="Times New Roman"/>
          <w:b/>
          <w:i/>
          <w:sz w:val="22"/>
          <w:szCs w:val="24"/>
          <w:lang w:eastAsia="es-ES"/>
        </w:rPr>
        <w:t>Artículo 165</w:t>
      </w:r>
      <w:r w:rsidR="00BA64E7" w:rsidRPr="00BA64E7">
        <w:rPr>
          <w:rFonts w:eastAsia="Palatino Linotype" w:cs="Times New Roman"/>
          <w:b/>
          <w:i/>
          <w:sz w:val="22"/>
          <w:szCs w:val="24"/>
          <w:lang w:eastAsia="es-ES"/>
        </w:rPr>
        <w:t>.</w:t>
      </w:r>
      <w:r w:rsidR="00BA64E7" w:rsidRPr="00BA64E7">
        <w:rPr>
          <w:rFonts w:eastAsia="Palatino Linotype" w:cs="Times New Roman"/>
          <w:i/>
          <w:sz w:val="22"/>
          <w:szCs w:val="24"/>
          <w:lang w:eastAsia="es-ES"/>
        </w:rPr>
        <w:t xml:space="preserve"> </w:t>
      </w:r>
      <w:r w:rsidRPr="00D25AEA">
        <w:rPr>
          <w:rFonts w:eastAsia="Palatino Linotype" w:cs="Times New Roman"/>
          <w:i/>
          <w:sz w:val="22"/>
          <w:szCs w:val="24"/>
          <w:lang w:eastAsia="es-ES"/>
        </w:rPr>
        <w:t>Serán causas de responsabilidad administrativa de las y los servidores públicos por incumplimiento de las obligaciones establecidas en la presente Ley, las siguientes:</w:t>
      </w:r>
      <w:r w:rsidR="00BA64E7" w:rsidRPr="00BA64E7">
        <w:rPr>
          <w:rFonts w:eastAsia="Palatino Linotype" w:cs="Times New Roman"/>
          <w:i/>
          <w:sz w:val="22"/>
          <w:szCs w:val="24"/>
          <w:lang w:eastAsia="es-ES"/>
        </w:rPr>
        <w:t>:</w:t>
      </w:r>
    </w:p>
    <w:p w14:paraId="4E5572AC" w14:textId="77777777" w:rsidR="00BA64E7" w:rsidRPr="00BA64E7" w:rsidRDefault="00BA64E7" w:rsidP="00BA64E7">
      <w:pPr>
        <w:spacing w:line="240" w:lineRule="auto"/>
        <w:ind w:left="567" w:right="567"/>
        <w:rPr>
          <w:rFonts w:eastAsia="Palatino Linotype" w:cs="Times New Roman"/>
          <w:i/>
          <w:sz w:val="22"/>
          <w:szCs w:val="24"/>
          <w:lang w:eastAsia="es-ES"/>
        </w:rPr>
      </w:pPr>
    </w:p>
    <w:p w14:paraId="3F1D156A" w14:textId="68CCCFCD" w:rsidR="00BA64E7" w:rsidRDefault="001E08DC" w:rsidP="00BA64E7">
      <w:pPr>
        <w:spacing w:line="240" w:lineRule="auto"/>
        <w:ind w:left="567" w:right="567"/>
        <w:rPr>
          <w:rFonts w:eastAsia="Palatino Linotype" w:cs="Times New Roman"/>
          <w:b/>
          <w:i/>
          <w:sz w:val="22"/>
          <w:szCs w:val="24"/>
          <w:lang w:eastAsia="es-ES"/>
        </w:rPr>
      </w:pPr>
      <w:r>
        <w:rPr>
          <w:rFonts w:eastAsia="Palatino Linotype" w:cs="Times New Roman"/>
          <w:b/>
          <w:i/>
          <w:sz w:val="22"/>
          <w:szCs w:val="24"/>
          <w:lang w:eastAsia="es-ES"/>
        </w:rPr>
        <w:t>I. Actuar</w:t>
      </w:r>
      <w:r w:rsidR="00BA64E7" w:rsidRPr="00D25AEA">
        <w:rPr>
          <w:rFonts w:eastAsia="Palatino Linotype" w:cs="Times New Roman"/>
          <w:b/>
          <w:i/>
          <w:sz w:val="22"/>
          <w:szCs w:val="24"/>
          <w:lang w:eastAsia="es-ES"/>
        </w:rPr>
        <w:t xml:space="preserve"> </w:t>
      </w:r>
      <w:r w:rsidR="00D25AEA" w:rsidRPr="00D25AEA">
        <w:rPr>
          <w:rFonts w:eastAsia="Palatino Linotype" w:cs="Times New Roman"/>
          <w:b/>
          <w:i/>
          <w:sz w:val="22"/>
          <w:szCs w:val="24"/>
          <w:lang w:eastAsia="es-ES"/>
        </w:rPr>
        <w:t>con negligencia, dolo o mala fe en la sustanciación de las solicitudes de acceso, rectificación, cancelación u oposición de datos personales, así como los demás derechos previstos por esta Ley.</w:t>
      </w:r>
    </w:p>
    <w:p w14:paraId="144CCD42" w14:textId="17BAA1D4" w:rsidR="001E08DC" w:rsidRPr="001E08DC" w:rsidRDefault="001E08DC" w:rsidP="00BA64E7">
      <w:pPr>
        <w:spacing w:line="240" w:lineRule="auto"/>
        <w:ind w:left="567" w:right="567"/>
        <w:rPr>
          <w:rFonts w:eastAsia="Palatino Linotype" w:cs="Times New Roman"/>
          <w:i/>
          <w:sz w:val="22"/>
          <w:szCs w:val="24"/>
          <w:lang w:eastAsia="es-ES"/>
        </w:rPr>
      </w:pPr>
      <w:r w:rsidRPr="001E08DC">
        <w:rPr>
          <w:rFonts w:eastAsia="Palatino Linotype" w:cs="Times New Roman"/>
          <w:i/>
          <w:sz w:val="22"/>
          <w:szCs w:val="24"/>
          <w:lang w:eastAsia="es-ES"/>
        </w:rPr>
        <w:t>(…)</w:t>
      </w:r>
    </w:p>
    <w:p w14:paraId="59CB50AF" w14:textId="355E1B56" w:rsidR="00BA64E7" w:rsidRPr="00D25AEA" w:rsidRDefault="001E08DC" w:rsidP="00BA64E7">
      <w:pPr>
        <w:spacing w:line="240" w:lineRule="auto"/>
        <w:ind w:left="567" w:right="567"/>
        <w:rPr>
          <w:rFonts w:eastAsia="Palatino Linotype" w:cs="Times New Roman"/>
          <w:b/>
          <w:i/>
          <w:sz w:val="22"/>
          <w:szCs w:val="24"/>
          <w:lang w:eastAsia="es-ES"/>
        </w:rPr>
      </w:pPr>
      <w:r>
        <w:rPr>
          <w:rFonts w:eastAsia="Palatino Linotype" w:cs="Times New Roman"/>
          <w:b/>
          <w:i/>
          <w:sz w:val="22"/>
          <w:szCs w:val="24"/>
          <w:lang w:eastAsia="es-ES"/>
        </w:rPr>
        <w:t>XXI. Incumplir</w:t>
      </w:r>
      <w:r w:rsidR="00BA64E7" w:rsidRPr="00D25AEA">
        <w:rPr>
          <w:rFonts w:eastAsia="Palatino Linotype" w:cs="Times New Roman"/>
          <w:b/>
          <w:i/>
          <w:sz w:val="22"/>
          <w:szCs w:val="24"/>
          <w:lang w:eastAsia="es-ES"/>
        </w:rPr>
        <w:t xml:space="preserve"> </w:t>
      </w:r>
      <w:r w:rsidRPr="001E08DC">
        <w:rPr>
          <w:rFonts w:eastAsia="Palatino Linotype" w:cs="Times New Roman"/>
          <w:b/>
          <w:i/>
          <w:sz w:val="22"/>
          <w:szCs w:val="24"/>
          <w:lang w:eastAsia="es-ES"/>
        </w:rPr>
        <w:t>los plazos de atención previstos en la presente Ley para responder las solicitudes para el ejercicio de los derechos ARCO o para hacer efectivo el derecho que se trate.</w:t>
      </w:r>
    </w:p>
    <w:p w14:paraId="67E326DC" w14:textId="77777777" w:rsidR="00BA64E7" w:rsidRPr="00D25AEA" w:rsidRDefault="00BA64E7" w:rsidP="00BA64E7">
      <w:pPr>
        <w:spacing w:line="240" w:lineRule="auto"/>
        <w:ind w:left="567" w:right="567"/>
        <w:rPr>
          <w:rFonts w:eastAsia="Palatino Linotype" w:cs="Times New Roman"/>
          <w:i/>
          <w:sz w:val="22"/>
          <w:szCs w:val="24"/>
          <w:lang w:eastAsia="es-ES"/>
        </w:rPr>
      </w:pPr>
      <w:r w:rsidRPr="00D25AEA">
        <w:rPr>
          <w:rFonts w:eastAsia="Palatino Linotype" w:cs="Times New Roman"/>
          <w:i/>
          <w:sz w:val="22"/>
          <w:szCs w:val="24"/>
          <w:lang w:eastAsia="es-ES"/>
        </w:rPr>
        <w:t>(…)</w:t>
      </w:r>
    </w:p>
    <w:p w14:paraId="1056A53C" w14:textId="77777777" w:rsidR="00BA64E7" w:rsidRPr="00BA64E7" w:rsidRDefault="00BA64E7" w:rsidP="00BA64E7">
      <w:pPr>
        <w:pBdr>
          <w:top w:val="nil"/>
          <w:left w:val="nil"/>
          <w:bottom w:val="nil"/>
          <w:right w:val="nil"/>
          <w:between w:val="nil"/>
        </w:pBdr>
        <w:rPr>
          <w:rFonts w:eastAsia="Palatino Linotype" w:cs="Palatino Linotype"/>
          <w:color w:val="000000"/>
          <w:sz w:val="18"/>
          <w:szCs w:val="24"/>
        </w:rPr>
      </w:pPr>
    </w:p>
    <w:p w14:paraId="670DA412" w14:textId="77777777" w:rsidR="00BA64E7" w:rsidRPr="00BA64E7" w:rsidRDefault="00BA64E7" w:rsidP="00BA64E7">
      <w:pPr>
        <w:pBdr>
          <w:top w:val="nil"/>
          <w:left w:val="nil"/>
          <w:bottom w:val="nil"/>
          <w:right w:val="nil"/>
          <w:between w:val="nil"/>
        </w:pBdr>
        <w:rPr>
          <w:rFonts w:eastAsia="Palatino Linotype" w:cs="Palatino Linotype"/>
          <w:color w:val="000000"/>
          <w:szCs w:val="24"/>
        </w:rPr>
      </w:pPr>
      <w:r w:rsidRPr="00BA64E7">
        <w:rPr>
          <w:rFonts w:eastAsia="Palatino Linotype" w:cs="Palatino Linotype"/>
          <w:color w:val="000000"/>
          <w:szCs w:val="24"/>
        </w:rPr>
        <w:t>De manera complementaria a lo anterior, es conveniente señalar que la fracción XXVII, del artículo 19 del Reglamento Interior del Instituto de Transparencia, Acceso a la Información y Protección de Datos Personales, dispone lo siguiente:</w:t>
      </w:r>
    </w:p>
    <w:p w14:paraId="115C2600" w14:textId="77777777" w:rsidR="00BA64E7" w:rsidRPr="00BA64E7" w:rsidRDefault="00BA64E7" w:rsidP="00BA64E7">
      <w:pPr>
        <w:pBdr>
          <w:top w:val="nil"/>
          <w:left w:val="nil"/>
          <w:bottom w:val="nil"/>
          <w:right w:val="nil"/>
          <w:between w:val="nil"/>
        </w:pBdr>
        <w:rPr>
          <w:rFonts w:eastAsia="Palatino Linotype" w:cs="Palatino Linotype"/>
          <w:color w:val="000000"/>
          <w:szCs w:val="24"/>
        </w:rPr>
      </w:pPr>
    </w:p>
    <w:p w14:paraId="172A9137" w14:textId="77777777" w:rsidR="00BA64E7" w:rsidRPr="00BA64E7" w:rsidRDefault="00BA64E7" w:rsidP="00BA64E7">
      <w:pPr>
        <w:spacing w:line="240" w:lineRule="auto"/>
        <w:ind w:left="567" w:right="567"/>
        <w:rPr>
          <w:rFonts w:eastAsia="Palatino Linotype" w:cs="Times New Roman"/>
          <w:i/>
          <w:sz w:val="22"/>
          <w:szCs w:val="24"/>
          <w:lang w:eastAsia="es-ES"/>
        </w:rPr>
      </w:pPr>
      <w:r w:rsidRPr="00BA64E7">
        <w:rPr>
          <w:rFonts w:eastAsia="Palatino Linotype" w:cs="Times New Roman"/>
          <w:b/>
          <w:i/>
          <w:sz w:val="22"/>
          <w:szCs w:val="24"/>
          <w:lang w:eastAsia="es-ES"/>
        </w:rPr>
        <w:t>Artículo 19.</w:t>
      </w:r>
      <w:r w:rsidRPr="00BA64E7">
        <w:rPr>
          <w:rFonts w:eastAsia="Palatino Linotype" w:cs="Times New Roman"/>
          <w:i/>
          <w:sz w:val="22"/>
          <w:szCs w:val="24"/>
          <w:lang w:eastAsia="es-ES"/>
        </w:rPr>
        <w:t xml:space="preserve"> Corresponde a la Secretaría Técnica del Pleno ejercer las atribuciones siguientes:</w:t>
      </w:r>
    </w:p>
    <w:p w14:paraId="57119BD5" w14:textId="77777777" w:rsidR="00BA64E7" w:rsidRPr="00BA64E7" w:rsidRDefault="00BA64E7" w:rsidP="00BA64E7">
      <w:pPr>
        <w:spacing w:line="240" w:lineRule="auto"/>
        <w:ind w:left="567" w:right="567"/>
        <w:rPr>
          <w:rFonts w:eastAsia="Palatino Linotype" w:cs="Times New Roman"/>
          <w:i/>
          <w:sz w:val="22"/>
          <w:szCs w:val="24"/>
          <w:lang w:eastAsia="es-ES"/>
        </w:rPr>
      </w:pPr>
      <w:r w:rsidRPr="00BA64E7">
        <w:rPr>
          <w:rFonts w:eastAsia="Palatino Linotype" w:cs="Times New Roman"/>
          <w:i/>
          <w:sz w:val="22"/>
          <w:szCs w:val="24"/>
          <w:lang w:eastAsia="es-ES"/>
        </w:rPr>
        <w:t>(…)</w:t>
      </w:r>
    </w:p>
    <w:p w14:paraId="599424B3" w14:textId="77777777" w:rsidR="00BA64E7" w:rsidRPr="00BA64E7" w:rsidRDefault="00BA64E7" w:rsidP="00BA64E7">
      <w:pPr>
        <w:spacing w:line="240" w:lineRule="auto"/>
        <w:ind w:left="567" w:right="567"/>
        <w:rPr>
          <w:rFonts w:eastAsia="Palatino Linotype" w:cs="Times New Roman"/>
          <w:i/>
          <w:sz w:val="22"/>
          <w:szCs w:val="24"/>
          <w:lang w:eastAsia="es-ES"/>
        </w:rPr>
      </w:pPr>
      <w:r w:rsidRPr="00BA64E7">
        <w:rPr>
          <w:rFonts w:eastAsia="Palatino Linotype" w:cs="Times New Roman"/>
          <w:b/>
          <w:i/>
          <w:sz w:val="22"/>
          <w:szCs w:val="24"/>
          <w:lang w:eastAsia="es-ES"/>
        </w:rPr>
        <w:lastRenderedPageBreak/>
        <w:t>XXVII.</w:t>
      </w:r>
      <w:r w:rsidRPr="00BA64E7">
        <w:rPr>
          <w:rFonts w:eastAsia="Palatino Linotype" w:cs="Times New Roman"/>
          <w:i/>
          <w:sz w:val="22"/>
          <w:szCs w:val="24"/>
          <w:lang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w:t>
      </w:r>
    </w:p>
    <w:p w14:paraId="2350DD91" w14:textId="77777777" w:rsidR="00BA64E7" w:rsidRPr="00BA64E7" w:rsidRDefault="00BA64E7" w:rsidP="00BA64E7">
      <w:pPr>
        <w:spacing w:line="240" w:lineRule="auto"/>
        <w:ind w:left="567" w:right="567"/>
        <w:rPr>
          <w:rFonts w:eastAsia="Palatino Linotype" w:cs="Times New Roman"/>
          <w:i/>
          <w:sz w:val="22"/>
          <w:szCs w:val="24"/>
          <w:lang w:eastAsia="es-ES"/>
        </w:rPr>
      </w:pPr>
      <w:r w:rsidRPr="00BA64E7">
        <w:rPr>
          <w:rFonts w:eastAsia="Palatino Linotype" w:cs="Times New Roman"/>
          <w:i/>
          <w:sz w:val="22"/>
          <w:szCs w:val="24"/>
          <w:lang w:eastAsia="es-ES"/>
        </w:rPr>
        <w:t>(…)</w:t>
      </w:r>
    </w:p>
    <w:p w14:paraId="7050C4C9" w14:textId="77777777" w:rsidR="00BA64E7" w:rsidRPr="00BA64E7" w:rsidRDefault="00BA64E7" w:rsidP="00BA64E7">
      <w:pPr>
        <w:pBdr>
          <w:top w:val="nil"/>
          <w:left w:val="nil"/>
          <w:bottom w:val="nil"/>
          <w:right w:val="nil"/>
          <w:between w:val="nil"/>
        </w:pBdr>
        <w:rPr>
          <w:rFonts w:eastAsia="Palatino Linotype" w:cs="Palatino Linotype"/>
          <w:color w:val="000000"/>
          <w:szCs w:val="24"/>
        </w:rPr>
      </w:pPr>
    </w:p>
    <w:p w14:paraId="659A4D4D" w14:textId="152A07FD" w:rsidR="00BA64E7" w:rsidRPr="00BA64E7" w:rsidRDefault="00BA64E7" w:rsidP="00BA64E7">
      <w:pPr>
        <w:pBdr>
          <w:top w:val="nil"/>
          <w:left w:val="nil"/>
          <w:bottom w:val="nil"/>
          <w:right w:val="nil"/>
          <w:between w:val="nil"/>
        </w:pBdr>
        <w:rPr>
          <w:rFonts w:eastAsia="Palatino Linotype" w:cs="Palatino Linotype"/>
          <w:color w:val="000000"/>
          <w:szCs w:val="24"/>
        </w:rPr>
      </w:pPr>
      <w:r w:rsidRPr="00BA64E7">
        <w:rPr>
          <w:rFonts w:eastAsia="Palatino Linotype" w:cs="Palatino Linotype"/>
          <w:color w:val="000000"/>
          <w:szCs w:val="24"/>
        </w:rPr>
        <w:t xml:space="preserve">Por lo que procedente dar vista a la Secretaría Técnica del Pleno a efecto de que ejerza las atribuciones previstas en la normatividad aplicable y comunique al Órgano Interno de Control de este Instituto para que éste último en ejercicio de sus atribuciones atienda las directivas marcadas en la propia Ley de </w:t>
      </w:r>
      <w:r w:rsidR="001E08DC">
        <w:rPr>
          <w:rFonts w:eastAsia="Palatino Linotype" w:cs="Palatino Linotype"/>
          <w:color w:val="000000"/>
          <w:szCs w:val="24"/>
        </w:rPr>
        <w:t>la materia</w:t>
      </w:r>
      <w:r w:rsidRPr="00BA64E7">
        <w:rPr>
          <w:rFonts w:eastAsia="Palatino Linotype" w:cs="Palatino Linotype"/>
          <w:color w:val="000000"/>
          <w:szCs w:val="24"/>
        </w:rPr>
        <w:t>, c</w:t>
      </w:r>
      <w:r w:rsidR="001E08DC">
        <w:rPr>
          <w:rFonts w:eastAsia="Palatino Linotype" w:cs="Palatino Linotype"/>
          <w:color w:val="000000"/>
          <w:szCs w:val="24"/>
        </w:rPr>
        <w:t>on fundamento en su artículo 137</w:t>
      </w:r>
      <w:r w:rsidRPr="00BA64E7">
        <w:rPr>
          <w:rFonts w:eastAsia="Palatino Linotype" w:cs="Palatino Linotype"/>
          <w:color w:val="000000"/>
          <w:szCs w:val="24"/>
        </w:rPr>
        <w:t>, el cual estipula que cuando este Órgano Garante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de Control de la instancia competente para que éste inicie, en su caso, el procedimiento de responsabilidad respectivo, cuyo resultado deberá de ser informado al Instituto.</w:t>
      </w:r>
    </w:p>
    <w:p w14:paraId="705B03D0" w14:textId="77777777" w:rsidR="00E6674B" w:rsidRPr="002C71D1" w:rsidRDefault="00E6674B" w:rsidP="00E6674B">
      <w:pPr>
        <w:rPr>
          <w:rFonts w:eastAsiaTheme="minorHAnsi" w:cs="Arial"/>
          <w:szCs w:val="24"/>
          <w:lang w:eastAsia="en-US"/>
        </w:rPr>
      </w:pPr>
    </w:p>
    <w:p w14:paraId="6EAE47B5" w14:textId="671CF30A" w:rsidR="00E6674B" w:rsidRPr="00883102" w:rsidRDefault="00E6674B" w:rsidP="00E6674B">
      <w:pPr>
        <w:rPr>
          <w:rFonts w:cs="Arial"/>
          <w:szCs w:val="24"/>
          <w:lang w:val="es-ES_tradnl" w:eastAsia="en-US"/>
        </w:rPr>
      </w:pPr>
      <w:r w:rsidRPr="00883102">
        <w:rPr>
          <w:rFonts w:cs="Arial"/>
          <w:szCs w:val="24"/>
          <w:lang w:val="es-ES_tradnl" w:eastAsia="en-US"/>
        </w:rPr>
        <w:t xml:space="preserve">Así, con </w:t>
      </w:r>
      <w:r w:rsidRPr="00883102">
        <w:rPr>
          <w:rFonts w:eastAsiaTheme="minorHAnsi" w:cs="Arial"/>
          <w:szCs w:val="24"/>
          <w:lang w:val="es-ES_tradnl" w:eastAsia="en-US"/>
        </w:rPr>
        <w:t>fundamento</w:t>
      </w:r>
      <w:r w:rsidRPr="00883102">
        <w:rPr>
          <w:rFonts w:cs="Arial"/>
          <w:szCs w:val="24"/>
          <w:lang w:val="es-ES_tradnl" w:eastAsia="en-US"/>
        </w:rPr>
        <w:t xml:space="preserve"> en lo prescrito en los artículos 5,</w:t>
      </w:r>
      <w:r w:rsidR="00BA64E7">
        <w:rPr>
          <w:rFonts w:cs="Arial"/>
          <w:szCs w:val="24"/>
          <w:lang w:val="es-ES_tradnl" w:eastAsia="en-US"/>
        </w:rPr>
        <w:t xml:space="preserve"> </w:t>
      </w:r>
      <w:r w:rsidR="00963BBB" w:rsidRPr="00883102">
        <w:rPr>
          <w:rFonts w:cs="Arial"/>
          <w:szCs w:val="24"/>
          <w:lang w:val="es-ES_tradnl" w:eastAsia="en-US"/>
        </w:rPr>
        <w:t xml:space="preserve">trigésimo </w:t>
      </w:r>
      <w:r w:rsidR="00BA64E7">
        <w:rPr>
          <w:rFonts w:cs="Arial"/>
          <w:szCs w:val="24"/>
          <w:lang w:val="es-ES_tradnl" w:eastAsia="en-US"/>
        </w:rPr>
        <w:t>tercero</w:t>
      </w:r>
      <w:r w:rsidR="00963BBB" w:rsidRPr="00883102">
        <w:rPr>
          <w:rFonts w:cs="Arial"/>
          <w:szCs w:val="24"/>
          <w:lang w:val="es-ES_tradnl" w:eastAsia="en-US"/>
        </w:rPr>
        <w:t xml:space="preserve"> y trigésimo </w:t>
      </w:r>
      <w:r w:rsidR="00BA64E7">
        <w:rPr>
          <w:rFonts w:cs="Arial"/>
          <w:szCs w:val="24"/>
          <w:lang w:val="es-ES_tradnl" w:eastAsia="en-US"/>
        </w:rPr>
        <w:t>cuarto</w:t>
      </w:r>
      <w:r w:rsidRPr="00883102">
        <w:rPr>
          <w:rFonts w:eastAsiaTheme="minorHAnsi" w:cs="Arial"/>
          <w:szCs w:val="24"/>
          <w:lang w:val="es-ES_tradnl" w:eastAsia="en-US"/>
        </w:rPr>
        <w:t>,</w:t>
      </w:r>
      <w:r w:rsidRPr="00883102">
        <w:rPr>
          <w:rFonts w:eastAsiaTheme="minorHAnsi" w:cstheme="minorBidi"/>
          <w:szCs w:val="24"/>
          <w:lang w:val="es-ES_tradnl" w:eastAsia="en-US"/>
        </w:rPr>
        <w:t xml:space="preserve"> </w:t>
      </w:r>
      <w:r w:rsidRPr="00883102">
        <w:rPr>
          <w:rFonts w:eastAsiaTheme="minorHAnsi" w:cs="Arial"/>
          <w:szCs w:val="24"/>
          <w:lang w:val="es-ES_tradnl" w:eastAsia="en-US"/>
        </w:rPr>
        <w:t>fracciones</w:t>
      </w:r>
      <w:r w:rsidRPr="00883102">
        <w:rPr>
          <w:rFonts w:eastAsiaTheme="minorHAnsi" w:cstheme="minorBidi"/>
          <w:szCs w:val="24"/>
          <w:lang w:val="es-ES_tradnl" w:eastAsia="en-US"/>
        </w:rPr>
        <w:t xml:space="preserve"> IV y V</w:t>
      </w:r>
      <w:r w:rsidRPr="00883102">
        <w:rPr>
          <w:rFonts w:cs="Arial"/>
          <w:szCs w:val="24"/>
          <w:lang w:val="es-ES_tradnl" w:eastAsia="en-US"/>
        </w:rPr>
        <w:t xml:space="preserve"> de la Constitución Política del Estado Libre y Soberano de México y los artículos </w:t>
      </w:r>
      <w:r w:rsidRPr="00883102">
        <w:rPr>
          <w:rFonts w:eastAsiaTheme="minorHAnsi" w:cstheme="minorBidi"/>
          <w:szCs w:val="24"/>
          <w:lang w:val="es-ES_tradnl" w:eastAsia="en-US"/>
        </w:rPr>
        <w:t xml:space="preserve">2 </w:t>
      </w:r>
      <w:r w:rsidRPr="00883102">
        <w:rPr>
          <w:rFonts w:eastAsiaTheme="minorHAnsi" w:cs="Arial"/>
          <w:szCs w:val="24"/>
          <w:lang w:val="es-ES_tradnl" w:eastAsia="en-US"/>
        </w:rPr>
        <w:t>fracción</w:t>
      </w:r>
      <w:r w:rsidRPr="00883102">
        <w:rPr>
          <w:rFonts w:eastAsiaTheme="minorHAnsi" w:cstheme="minorBidi"/>
          <w:szCs w:val="24"/>
          <w:lang w:val="es-ES_tradnl" w:eastAsia="en-US"/>
        </w:rPr>
        <w:t xml:space="preserve"> II, </w:t>
      </w:r>
      <w:r w:rsidR="006B7361">
        <w:rPr>
          <w:rFonts w:eastAsiaTheme="minorHAnsi" w:cstheme="minorBidi"/>
          <w:szCs w:val="24"/>
          <w:lang w:val="es-ES_tradnl" w:eastAsia="en-US"/>
        </w:rPr>
        <w:t xml:space="preserve">11, </w:t>
      </w:r>
      <w:r w:rsidR="001E08DC">
        <w:rPr>
          <w:rFonts w:eastAsiaTheme="minorHAnsi" w:cs="Arial"/>
          <w:szCs w:val="24"/>
          <w:lang w:val="es-ES_tradnl" w:eastAsia="en-US"/>
        </w:rPr>
        <w:t>81</w:t>
      </w:r>
      <w:r w:rsidR="001E08DC">
        <w:rPr>
          <w:rFonts w:eastAsiaTheme="minorHAnsi" w:cstheme="minorBidi"/>
          <w:szCs w:val="24"/>
          <w:lang w:val="es-ES_tradnl" w:eastAsia="en-US"/>
        </w:rPr>
        <w:t>, 82</w:t>
      </w:r>
      <w:r w:rsidRPr="00883102">
        <w:rPr>
          <w:rFonts w:eastAsiaTheme="minorHAnsi" w:cstheme="minorBidi"/>
          <w:szCs w:val="24"/>
          <w:lang w:val="es-ES_tradnl" w:eastAsia="en-US"/>
        </w:rPr>
        <w:t xml:space="preserve"> fracciones I y II</w:t>
      </w:r>
      <w:r w:rsidR="001E08DC">
        <w:rPr>
          <w:rFonts w:eastAsiaTheme="minorHAnsi" w:cstheme="minorBidi"/>
          <w:szCs w:val="24"/>
          <w:lang w:val="es-ES_tradnl" w:eastAsia="en-US"/>
        </w:rPr>
        <w:t>I, 127, 128, 129, 133</w:t>
      </w:r>
      <w:r w:rsidR="006B7361">
        <w:rPr>
          <w:rFonts w:eastAsiaTheme="minorHAnsi" w:cstheme="minorBidi"/>
          <w:szCs w:val="24"/>
          <w:lang w:val="es-ES_tradnl" w:eastAsia="en-US"/>
        </w:rPr>
        <w:t xml:space="preserve"> y</w:t>
      </w:r>
      <w:r w:rsidRPr="00883102">
        <w:rPr>
          <w:rFonts w:eastAsiaTheme="minorHAnsi" w:cstheme="minorBidi"/>
          <w:szCs w:val="24"/>
          <w:lang w:val="es-ES_tradnl" w:eastAsia="en-US"/>
        </w:rPr>
        <w:t xml:space="preserve"> </w:t>
      </w:r>
      <w:r w:rsidR="001E08DC">
        <w:rPr>
          <w:rFonts w:eastAsiaTheme="minorHAnsi" w:cstheme="minorBidi"/>
          <w:szCs w:val="24"/>
          <w:lang w:val="es-ES_tradnl" w:eastAsia="en-US"/>
        </w:rPr>
        <w:t>137</w:t>
      </w:r>
      <w:r w:rsidR="006B7361">
        <w:rPr>
          <w:rFonts w:eastAsiaTheme="minorHAnsi" w:cstheme="minorBidi"/>
          <w:szCs w:val="24"/>
          <w:lang w:val="es-ES_tradnl" w:eastAsia="en-US"/>
        </w:rPr>
        <w:t xml:space="preserve"> de la Ley de Protección de Datos Personales en Posesión de Sujetos Obligados del Estado de México; 185</w:t>
      </w:r>
      <w:r w:rsidRPr="00883102">
        <w:rPr>
          <w:rFonts w:eastAsiaTheme="minorHAnsi" w:cstheme="minorBidi"/>
          <w:szCs w:val="24"/>
          <w:lang w:val="es-ES_tradnl" w:eastAsia="en-US"/>
        </w:rPr>
        <w:t xml:space="preserve"> y 188</w:t>
      </w:r>
      <w:r w:rsidRPr="00883102">
        <w:rPr>
          <w:rFonts w:cs="Arial"/>
          <w:szCs w:val="24"/>
          <w:lang w:val="es-ES_tradnl" w:eastAsia="en-US"/>
        </w:rPr>
        <w:t xml:space="preserve"> de la Ley de Transparencia y Acceso a la Información Pública del Estado de México y </w:t>
      </w:r>
      <w:r w:rsidRPr="00883102">
        <w:rPr>
          <w:rFonts w:eastAsiaTheme="minorHAnsi" w:cs="Arial"/>
          <w:szCs w:val="24"/>
          <w:lang w:val="es-ES_tradnl" w:eastAsia="en-US"/>
        </w:rPr>
        <w:t>Municipios</w:t>
      </w:r>
      <w:r w:rsidR="006B7361">
        <w:rPr>
          <w:rFonts w:eastAsiaTheme="minorHAnsi" w:cs="Arial"/>
          <w:szCs w:val="24"/>
          <w:lang w:val="es-ES_tradnl" w:eastAsia="en-US"/>
        </w:rPr>
        <w:t xml:space="preserve"> de aplicación supletoria en materia del ejercicios de los derechos de acceso, rectificación, cancelación y oposición de datos personales</w:t>
      </w:r>
      <w:r w:rsidRPr="00883102">
        <w:rPr>
          <w:rFonts w:cs="Arial"/>
          <w:szCs w:val="24"/>
          <w:lang w:val="es-ES_tradnl" w:eastAsia="en-US"/>
        </w:rPr>
        <w:t xml:space="preserve">, </w:t>
      </w:r>
      <w:r w:rsidRPr="00883102">
        <w:rPr>
          <w:rFonts w:eastAsiaTheme="minorHAnsi" w:cstheme="minorBidi"/>
          <w:szCs w:val="24"/>
          <w:lang w:val="es-ES_tradnl" w:eastAsia="en-US"/>
        </w:rPr>
        <w:t>este</w:t>
      </w:r>
      <w:r w:rsidRPr="00883102">
        <w:rPr>
          <w:rFonts w:cs="Arial"/>
          <w:szCs w:val="24"/>
          <w:lang w:val="es-ES_tradnl" w:eastAsia="en-US"/>
        </w:rPr>
        <w:t xml:space="preserve"> Pleno:</w:t>
      </w:r>
    </w:p>
    <w:p w14:paraId="11882C0A" w14:textId="35909D58" w:rsidR="00963BBB" w:rsidRDefault="00963BBB" w:rsidP="00E6674B">
      <w:pPr>
        <w:rPr>
          <w:rFonts w:cstheme="minorHAnsi"/>
          <w:szCs w:val="24"/>
          <w:lang w:val="es-ES_tradnl" w:eastAsia="en-US"/>
        </w:rPr>
      </w:pPr>
    </w:p>
    <w:p w14:paraId="06D9A85F" w14:textId="77777777" w:rsidR="006560B8" w:rsidRPr="00883102" w:rsidRDefault="006560B8" w:rsidP="00E6674B">
      <w:pPr>
        <w:rPr>
          <w:rFonts w:cstheme="minorHAnsi"/>
          <w:szCs w:val="24"/>
          <w:lang w:val="es-ES_tradnl" w:eastAsia="en-US"/>
        </w:rPr>
      </w:pPr>
    </w:p>
    <w:p w14:paraId="7657D97E" w14:textId="77777777" w:rsidR="00E6674B" w:rsidRPr="00883102" w:rsidRDefault="00E6674B" w:rsidP="00E6674B">
      <w:pPr>
        <w:jc w:val="center"/>
        <w:rPr>
          <w:rFonts w:eastAsiaTheme="minorHAnsi" w:cstheme="minorHAnsi"/>
          <w:b/>
          <w:sz w:val="28"/>
          <w:szCs w:val="28"/>
          <w:lang w:val="es-ES_tradnl" w:eastAsia="en-US"/>
        </w:rPr>
      </w:pPr>
      <w:r w:rsidRPr="00883102">
        <w:rPr>
          <w:rFonts w:eastAsiaTheme="minorHAnsi" w:cstheme="minorHAnsi"/>
          <w:b/>
          <w:sz w:val="28"/>
          <w:szCs w:val="28"/>
          <w:lang w:val="es-ES_tradnl" w:eastAsia="en-US"/>
        </w:rPr>
        <w:lastRenderedPageBreak/>
        <w:t>R E S U E L V E</w:t>
      </w:r>
    </w:p>
    <w:p w14:paraId="233FA093" w14:textId="77777777" w:rsidR="00E6674B" w:rsidRPr="00883102" w:rsidRDefault="00E6674B" w:rsidP="00E6674B">
      <w:pPr>
        <w:rPr>
          <w:rFonts w:eastAsiaTheme="minorHAnsi" w:cstheme="minorHAnsi"/>
          <w:szCs w:val="24"/>
          <w:lang w:val="es-ES_tradnl" w:eastAsia="en-US"/>
        </w:rPr>
      </w:pPr>
    </w:p>
    <w:p w14:paraId="5AFFED29" w14:textId="063FA811" w:rsidR="00E6674B" w:rsidRPr="00883102" w:rsidRDefault="00E6674B" w:rsidP="00E6674B">
      <w:pPr>
        <w:rPr>
          <w:rFonts w:eastAsiaTheme="minorHAnsi" w:cstheme="minorHAnsi"/>
          <w:szCs w:val="24"/>
          <w:lang w:val="es-ES_tradnl" w:eastAsia="en-US"/>
        </w:rPr>
      </w:pPr>
      <w:r w:rsidRPr="00883102">
        <w:rPr>
          <w:rFonts w:eastAsiaTheme="minorHAnsi" w:cstheme="minorHAnsi"/>
          <w:b/>
          <w:szCs w:val="24"/>
          <w:lang w:val="es-ES_tradnl" w:eastAsia="en-US"/>
        </w:rPr>
        <w:t>PRIMERO.</w:t>
      </w:r>
      <w:r w:rsidRPr="00883102">
        <w:rPr>
          <w:rFonts w:eastAsiaTheme="minorHAnsi" w:cstheme="minorHAnsi"/>
          <w:szCs w:val="24"/>
          <w:lang w:val="es-ES_tradnl" w:eastAsia="en-US"/>
        </w:rPr>
        <w:t xml:space="preserve"> Resultan fundadas las razones o motivos de inconformidad hechos valer por </w:t>
      </w:r>
      <w:r w:rsidR="006B7361">
        <w:rPr>
          <w:rFonts w:eastAsiaTheme="minorHAnsi" w:cstheme="minorHAnsi"/>
          <w:szCs w:val="24"/>
          <w:lang w:val="es-ES_tradnl" w:eastAsia="en-US"/>
        </w:rPr>
        <w:t>el</w:t>
      </w:r>
      <w:r w:rsidRPr="00883102">
        <w:rPr>
          <w:rFonts w:eastAsiaTheme="minorHAnsi" w:cstheme="minorHAnsi"/>
          <w:szCs w:val="24"/>
          <w:lang w:val="es-ES_tradnl" w:eastAsia="en-US"/>
        </w:rPr>
        <w:t xml:space="preserve"> Recurrente</w:t>
      </w:r>
      <w:r w:rsidRPr="00883102">
        <w:rPr>
          <w:rFonts w:eastAsiaTheme="minorHAnsi" w:cstheme="minorHAnsi"/>
          <w:b/>
          <w:szCs w:val="24"/>
          <w:lang w:val="es-ES_tradnl" w:eastAsia="en-US"/>
        </w:rPr>
        <w:t>,</w:t>
      </w:r>
      <w:r w:rsidRPr="00883102">
        <w:rPr>
          <w:rFonts w:eastAsiaTheme="minorHAnsi" w:cstheme="minorHAnsi"/>
          <w:szCs w:val="24"/>
          <w:lang w:val="es-ES_tradnl" w:eastAsia="en-US"/>
        </w:rPr>
        <w:t xml:space="preserve"> en términos del </w:t>
      </w:r>
      <w:r w:rsidR="008649CB" w:rsidRPr="00883102">
        <w:rPr>
          <w:rFonts w:eastAsiaTheme="minorHAnsi" w:cstheme="minorHAnsi"/>
          <w:b/>
          <w:szCs w:val="24"/>
          <w:lang w:val="es-ES_tradnl" w:eastAsia="en-US"/>
        </w:rPr>
        <w:t xml:space="preserve">Considerando </w:t>
      </w:r>
      <w:r w:rsidR="005C35E3">
        <w:rPr>
          <w:rFonts w:eastAsiaTheme="minorHAnsi" w:cstheme="minorHAnsi"/>
          <w:b/>
          <w:szCs w:val="24"/>
          <w:lang w:val="es-ES_tradnl" w:eastAsia="en-US"/>
        </w:rPr>
        <w:t>CUARTO</w:t>
      </w:r>
      <w:r w:rsidRPr="00883102">
        <w:rPr>
          <w:rFonts w:eastAsiaTheme="minorHAnsi" w:cstheme="minorHAnsi"/>
          <w:b/>
          <w:szCs w:val="24"/>
          <w:lang w:val="es-ES_tradnl" w:eastAsia="en-US"/>
        </w:rPr>
        <w:t xml:space="preserve"> </w:t>
      </w:r>
      <w:r w:rsidRPr="00883102">
        <w:rPr>
          <w:rFonts w:eastAsiaTheme="minorHAnsi" w:cstheme="minorHAnsi"/>
          <w:szCs w:val="24"/>
          <w:lang w:val="es-ES_tradnl" w:eastAsia="en-US"/>
        </w:rPr>
        <w:t>de la presente resolución.</w:t>
      </w:r>
    </w:p>
    <w:p w14:paraId="273A1BDB" w14:textId="77777777" w:rsidR="00E6674B" w:rsidRPr="00883102" w:rsidRDefault="00E6674B" w:rsidP="00E6674B">
      <w:pPr>
        <w:rPr>
          <w:rFonts w:eastAsiaTheme="minorHAnsi" w:cstheme="minorHAnsi"/>
          <w:szCs w:val="24"/>
          <w:lang w:val="es-ES_tradnl" w:eastAsia="en-US"/>
        </w:rPr>
      </w:pPr>
    </w:p>
    <w:p w14:paraId="7B4B71DA" w14:textId="507FA3AC" w:rsidR="00E6674B" w:rsidRPr="00883102" w:rsidRDefault="38D86E66" w:rsidP="38D86E66">
      <w:pPr>
        <w:rPr>
          <w:rFonts w:eastAsiaTheme="minorEastAsia" w:cstheme="minorBidi"/>
          <w:lang w:val="es-ES" w:eastAsia="en-US"/>
        </w:rPr>
      </w:pPr>
      <w:r w:rsidRPr="38D86E66">
        <w:rPr>
          <w:rFonts w:eastAsiaTheme="minorEastAsia" w:cstheme="minorBidi"/>
          <w:b/>
          <w:bCs/>
          <w:lang w:val="es-ES" w:eastAsia="en-US"/>
        </w:rPr>
        <w:t xml:space="preserve">SEGUNDO. </w:t>
      </w:r>
      <w:r w:rsidRPr="38D86E66">
        <w:rPr>
          <w:rFonts w:eastAsiaTheme="minorEastAsia" w:cstheme="minorBidi"/>
          <w:color w:val="222222"/>
          <w:lang w:val="es-ES"/>
        </w:rPr>
        <w:t>Se</w:t>
      </w:r>
      <w:r w:rsidRPr="38D86E66">
        <w:rPr>
          <w:rFonts w:eastAsiaTheme="minorEastAsia" w:cstheme="minorBidi"/>
          <w:b/>
          <w:bCs/>
          <w:color w:val="222222"/>
          <w:lang w:val="es-ES"/>
        </w:rPr>
        <w:t xml:space="preserve"> ORDENA </w:t>
      </w:r>
      <w:r w:rsidRPr="38D86E66">
        <w:rPr>
          <w:rFonts w:eastAsiaTheme="minorEastAsia" w:cstheme="minorBidi"/>
          <w:color w:val="222222"/>
          <w:lang w:val="es-ES"/>
        </w:rPr>
        <w:t>al Sujeto Obligado que</w:t>
      </w:r>
      <w:r w:rsidRPr="38D86E66">
        <w:rPr>
          <w:rFonts w:eastAsiaTheme="minorEastAsia" w:cstheme="minorBidi"/>
          <w:b/>
          <w:bCs/>
          <w:color w:val="222222"/>
          <w:lang w:val="es-ES"/>
        </w:rPr>
        <w:t xml:space="preserve"> </w:t>
      </w:r>
      <w:r w:rsidRPr="38D86E66">
        <w:rPr>
          <w:rFonts w:eastAsiaTheme="minorEastAsia" w:cstheme="minorBidi"/>
          <w:color w:val="222222"/>
          <w:lang w:val="es-ES"/>
        </w:rPr>
        <w:t xml:space="preserve">atienda la solicitud de acceso a datos personales </w:t>
      </w:r>
      <w:r w:rsidRPr="38D86E66">
        <w:rPr>
          <w:rFonts w:eastAsia="Palatino Linotype" w:cs="Palatino Linotype"/>
          <w:b/>
          <w:bCs/>
          <w:color w:val="000000" w:themeColor="text1"/>
        </w:rPr>
        <w:t>00002/TEXCOCO/AD/2023</w:t>
      </w:r>
      <w:r w:rsidRPr="38D86E66">
        <w:rPr>
          <w:rFonts w:eastAsiaTheme="minorEastAsia" w:cstheme="minorBidi"/>
          <w:b/>
          <w:bCs/>
          <w:color w:val="222222"/>
          <w:lang w:val="es-ES"/>
        </w:rPr>
        <w:t xml:space="preserve"> </w:t>
      </w:r>
      <w:r w:rsidRPr="38D86E66">
        <w:rPr>
          <w:rFonts w:eastAsiaTheme="minorEastAsia" w:cstheme="minorBidi"/>
          <w:color w:val="222222"/>
          <w:lang w:val="es-ES"/>
        </w:rPr>
        <w:t xml:space="preserve">en términos del </w:t>
      </w:r>
      <w:r w:rsidRPr="38D86E66">
        <w:rPr>
          <w:rFonts w:eastAsiaTheme="minorEastAsia" w:cstheme="minorBidi"/>
          <w:b/>
          <w:bCs/>
          <w:color w:val="222222"/>
          <w:lang w:val="es-ES"/>
        </w:rPr>
        <w:t xml:space="preserve">Considerando CUARTO </w:t>
      </w:r>
      <w:r w:rsidRPr="38D86E66">
        <w:rPr>
          <w:rFonts w:eastAsiaTheme="minorEastAsia" w:cstheme="minorBidi"/>
          <w:color w:val="222222"/>
          <w:lang w:val="es-ES"/>
        </w:rPr>
        <w:t xml:space="preserve">de esta resolución; vía Sistema de Acceso, Rectificación, Cancelación y Oposición de Datos Personales en el Estado de México (SARCOEM). </w:t>
      </w:r>
    </w:p>
    <w:p w14:paraId="185BBB79" w14:textId="77777777" w:rsidR="00E6674B" w:rsidRPr="00883102" w:rsidRDefault="00E6674B" w:rsidP="00E6674B">
      <w:pPr>
        <w:rPr>
          <w:rFonts w:eastAsiaTheme="minorHAnsi" w:cstheme="minorHAnsi"/>
          <w:szCs w:val="24"/>
          <w:lang w:val="es-ES_tradnl" w:eastAsia="en-US"/>
        </w:rPr>
      </w:pPr>
    </w:p>
    <w:p w14:paraId="482B2FA1" w14:textId="57EE92A8" w:rsidR="005C35E3" w:rsidRPr="005C35E3" w:rsidRDefault="008649CB" w:rsidP="005C35E3">
      <w:pPr>
        <w:rPr>
          <w:rFonts w:eastAsiaTheme="minorHAnsi" w:cstheme="minorHAnsi"/>
          <w:bCs/>
          <w:szCs w:val="24"/>
          <w:lang w:val="es-ES_tradnl" w:eastAsia="en-US"/>
        </w:rPr>
      </w:pPr>
      <w:r w:rsidRPr="00883102">
        <w:rPr>
          <w:rFonts w:eastAsiaTheme="minorHAnsi" w:cstheme="minorHAnsi"/>
          <w:b/>
          <w:szCs w:val="24"/>
          <w:lang w:val="es-ES_tradnl" w:eastAsia="en-US"/>
        </w:rPr>
        <w:t xml:space="preserve">TERCERO. </w:t>
      </w:r>
      <w:r w:rsidR="005C35E3" w:rsidRPr="005C35E3">
        <w:rPr>
          <w:rFonts w:eastAsiaTheme="minorHAnsi" w:cstheme="minorHAnsi"/>
          <w:b/>
          <w:szCs w:val="24"/>
          <w:lang w:val="es-ES_tradnl" w:eastAsia="en-US"/>
        </w:rPr>
        <w:t>Notifíquese</w:t>
      </w:r>
      <w:r w:rsidR="005C35E3" w:rsidRPr="005C35E3">
        <w:rPr>
          <w:rFonts w:eastAsiaTheme="minorHAnsi" w:cstheme="minorHAnsi"/>
          <w:b/>
          <w:i/>
          <w:szCs w:val="24"/>
          <w:lang w:val="es-ES_tradnl" w:eastAsia="en-US"/>
        </w:rPr>
        <w:t xml:space="preserve"> </w:t>
      </w:r>
      <w:r w:rsidR="005C35E3" w:rsidRPr="005C35E3">
        <w:rPr>
          <w:rFonts w:eastAsiaTheme="minorHAnsi" w:cstheme="minorHAnsi"/>
          <w:bCs/>
          <w:szCs w:val="24"/>
          <w:lang w:val="es-ES_tradnl" w:eastAsia="en-US"/>
        </w:rPr>
        <w:t xml:space="preserve">la presente resolución al Titular de la Unidad de Transparencia del Sujeto Obligado para </w:t>
      </w:r>
      <w:r w:rsidR="002D5349" w:rsidRPr="002D5349">
        <w:rPr>
          <w:rFonts w:eastAsiaTheme="minorHAnsi" w:cstheme="minorHAnsi"/>
          <w:bCs/>
          <w:szCs w:val="24"/>
          <w:lang w:val="es-ES_tradnl" w:eastAsia="en-US"/>
        </w:rPr>
        <w:t>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w:t>
      </w:r>
      <w:r w:rsidR="005C35E3" w:rsidRPr="005C35E3">
        <w:rPr>
          <w:rFonts w:eastAsiaTheme="minorHAnsi" w:cstheme="minorHAnsi"/>
          <w:bCs/>
          <w:szCs w:val="24"/>
          <w:lang w:val="es-ES_tradnl" w:eastAsia="en-US"/>
        </w:rPr>
        <w:t>; y se le apercibe que, en caso de negarse a cumplir la presente resolución o hacerlo de manera parcial, se le impondrá una medida de apremio de conformidad con lo previsto en los artículos</w:t>
      </w:r>
      <w:r w:rsidR="002D5349">
        <w:rPr>
          <w:rFonts w:eastAsiaTheme="minorHAnsi" w:cstheme="minorHAnsi"/>
          <w:bCs/>
          <w:szCs w:val="24"/>
          <w:lang w:val="es-ES_tradnl" w:eastAsia="en-US"/>
        </w:rPr>
        <w:t xml:space="preserve"> 154 y 155</w:t>
      </w:r>
      <w:r w:rsidR="005C35E3" w:rsidRPr="005C35E3">
        <w:rPr>
          <w:rFonts w:eastAsiaTheme="minorHAnsi" w:cstheme="minorHAnsi"/>
          <w:bCs/>
          <w:szCs w:val="24"/>
          <w:lang w:val="es-ES_tradnl" w:eastAsia="en-US"/>
        </w:rPr>
        <w:t xml:space="preserve"> </w:t>
      </w:r>
      <w:r w:rsidR="002D5349" w:rsidRPr="002D5349">
        <w:rPr>
          <w:rFonts w:eastAsiaTheme="minorHAnsi" w:cstheme="minorHAnsi"/>
          <w:bCs/>
          <w:szCs w:val="24"/>
          <w:lang w:val="es-ES_tradnl" w:eastAsia="en-US"/>
        </w:rPr>
        <w:t>de la Ley de Protección de Datos Personales en Posesión de Sujetos Obligados del Estado de México y Municipios</w:t>
      </w:r>
    </w:p>
    <w:p w14:paraId="685C987A" w14:textId="3BCEFD71" w:rsidR="00E6674B" w:rsidRPr="00883102" w:rsidRDefault="00E6674B" w:rsidP="00E6674B">
      <w:pPr>
        <w:rPr>
          <w:rFonts w:eastAsiaTheme="minorHAnsi" w:cstheme="minorHAnsi"/>
          <w:szCs w:val="24"/>
          <w:lang w:val="es-ES_tradnl" w:eastAsia="en-US"/>
        </w:rPr>
      </w:pPr>
    </w:p>
    <w:p w14:paraId="43525DE8" w14:textId="10D4AC4D" w:rsidR="00E6674B" w:rsidRPr="00883102" w:rsidRDefault="00E6674B" w:rsidP="00E6674B">
      <w:pPr>
        <w:rPr>
          <w:rFonts w:eastAsiaTheme="minorHAnsi" w:cstheme="minorHAnsi"/>
          <w:szCs w:val="24"/>
          <w:lang w:val="es-ES_tradnl" w:eastAsia="en-US"/>
        </w:rPr>
      </w:pPr>
      <w:r w:rsidRPr="00883102">
        <w:rPr>
          <w:rFonts w:eastAsiaTheme="minorHAnsi" w:cstheme="minorHAnsi"/>
          <w:b/>
          <w:szCs w:val="24"/>
          <w:lang w:val="es-ES_tradnl" w:eastAsia="en-US"/>
        </w:rPr>
        <w:lastRenderedPageBreak/>
        <w:t xml:space="preserve">CUARTO. Notifíquese </w:t>
      </w:r>
      <w:r w:rsidRPr="00883102">
        <w:rPr>
          <w:rFonts w:eastAsiaTheme="minorHAnsi" w:cstheme="minorHAnsi"/>
          <w:szCs w:val="24"/>
          <w:lang w:val="es-ES_tradnl" w:eastAsia="en-US"/>
        </w:rPr>
        <w:t>a</w:t>
      </w:r>
      <w:r w:rsidR="0096093D">
        <w:rPr>
          <w:rFonts w:eastAsiaTheme="minorHAnsi" w:cstheme="minorHAnsi"/>
          <w:szCs w:val="24"/>
          <w:lang w:val="es-ES_tradnl" w:eastAsia="en-US"/>
        </w:rPr>
        <w:t>l Recurrente</w:t>
      </w:r>
      <w:r w:rsidR="0041058F">
        <w:rPr>
          <w:rFonts w:eastAsiaTheme="minorHAnsi" w:cstheme="minorHAnsi"/>
          <w:szCs w:val="24"/>
          <w:lang w:val="es-ES_tradnl" w:eastAsia="en-US"/>
        </w:rPr>
        <w:t xml:space="preserve"> </w:t>
      </w:r>
      <w:r w:rsidRPr="00883102">
        <w:rPr>
          <w:rFonts w:eastAsiaTheme="minorHAnsi" w:cstheme="minorHAnsi"/>
          <w:szCs w:val="24"/>
          <w:lang w:val="es-ES_tradnl" w:eastAsia="en-US"/>
        </w:rPr>
        <w:t xml:space="preserve">la presente resolución </w:t>
      </w:r>
      <w:r w:rsidR="008649CB" w:rsidRPr="00883102">
        <w:rPr>
          <w:rFonts w:eastAsiaTheme="minorHAnsi" w:cstheme="minorHAnsi"/>
          <w:szCs w:val="24"/>
          <w:lang w:val="es-ES_tradnl" w:eastAsia="en-US"/>
        </w:rPr>
        <w:t xml:space="preserve">por medio del </w:t>
      </w:r>
      <w:r w:rsidR="002D5349" w:rsidRPr="002D5349">
        <w:rPr>
          <w:rFonts w:eastAsiaTheme="minorHAnsi" w:cstheme="minorBidi"/>
          <w:color w:val="222222"/>
          <w:szCs w:val="24"/>
          <w:lang w:val="es-ES_tradnl"/>
        </w:rPr>
        <w:t>Sistema de Acceso, Rectificación, Cancelación y Oposición de Datos Personales en el Estado de México (SARCOEM)</w:t>
      </w:r>
      <w:r w:rsidR="0041058F">
        <w:rPr>
          <w:rFonts w:eastAsiaTheme="minorHAnsi" w:cstheme="minorHAnsi"/>
          <w:szCs w:val="24"/>
          <w:lang w:val="es-ES_tradnl" w:eastAsia="en-US"/>
        </w:rPr>
        <w:t xml:space="preserve"> </w:t>
      </w:r>
      <w:r w:rsidRPr="00883102">
        <w:rPr>
          <w:rFonts w:eastAsiaTheme="minorHAnsi" w:cstheme="minorHAnsi"/>
          <w:szCs w:val="24"/>
          <w:lang w:val="es-ES_tradnl" w:eastAsia="en-US"/>
        </w:rPr>
        <w:t xml:space="preserve">y hágase de su conocimiento que en caso de considerar que le causa algún perjuicio, podrá promover el Juicio de Amparo en los términos de las leyes aplicables, </w:t>
      </w:r>
      <w:r w:rsidR="00883102" w:rsidRPr="00883102">
        <w:rPr>
          <w:rFonts w:eastAsiaTheme="minorHAnsi" w:cstheme="minorHAnsi"/>
          <w:szCs w:val="24"/>
          <w:lang w:val="es-ES_tradnl" w:eastAsia="en-US"/>
        </w:rPr>
        <w:t>de acuerdo con</w:t>
      </w:r>
      <w:r w:rsidRPr="00883102">
        <w:rPr>
          <w:rFonts w:eastAsiaTheme="minorHAnsi" w:cstheme="minorHAnsi"/>
          <w:szCs w:val="24"/>
          <w:lang w:val="es-ES_tradnl" w:eastAsia="en-US"/>
        </w:rPr>
        <w:t xml:space="preserve"> lo estipulado por e</w:t>
      </w:r>
      <w:r w:rsidR="002D5349">
        <w:rPr>
          <w:rFonts w:eastAsiaTheme="minorHAnsi" w:cstheme="minorHAnsi"/>
          <w:szCs w:val="24"/>
          <w:lang w:val="es-ES_tradnl" w:eastAsia="en-US"/>
        </w:rPr>
        <w:t xml:space="preserve">l artículo 142 de la </w:t>
      </w:r>
      <w:r w:rsidR="002D5349" w:rsidRPr="002D5349">
        <w:rPr>
          <w:rFonts w:eastAsiaTheme="minorHAnsi" w:cstheme="minorHAnsi"/>
          <w:szCs w:val="24"/>
          <w:lang w:val="es-ES_tradnl" w:eastAsia="en-US"/>
        </w:rPr>
        <w:t>Ley de Protección de Datos Personales en Posesión de Sujetos Obligados del Estado de México y Municipios</w:t>
      </w:r>
      <w:proofErr w:type="gramStart"/>
      <w:r w:rsidR="002D5349" w:rsidRPr="002D5349">
        <w:rPr>
          <w:rFonts w:eastAsiaTheme="minorHAnsi" w:cstheme="minorHAnsi"/>
          <w:szCs w:val="24"/>
          <w:lang w:val="es-ES_tradnl" w:eastAsia="en-US"/>
        </w:rPr>
        <w:t>.</w:t>
      </w:r>
      <w:r w:rsidRPr="00883102">
        <w:rPr>
          <w:rFonts w:eastAsiaTheme="minorHAnsi" w:cstheme="minorHAnsi"/>
          <w:szCs w:val="24"/>
          <w:lang w:val="es-ES_tradnl" w:eastAsia="en-US"/>
        </w:rPr>
        <w:t>.</w:t>
      </w:r>
      <w:proofErr w:type="gramEnd"/>
    </w:p>
    <w:p w14:paraId="49E9621A" w14:textId="77777777" w:rsidR="00E6674B" w:rsidRPr="00883102" w:rsidRDefault="00E6674B" w:rsidP="00E6674B">
      <w:pPr>
        <w:rPr>
          <w:rFonts w:eastAsiaTheme="minorHAnsi" w:cstheme="minorHAnsi"/>
          <w:szCs w:val="24"/>
          <w:lang w:val="es-ES_tradnl" w:eastAsia="en-US"/>
        </w:rPr>
      </w:pPr>
    </w:p>
    <w:p w14:paraId="002106ED" w14:textId="5C726648" w:rsidR="002C71D1" w:rsidRPr="002C71D1" w:rsidRDefault="002C71D1" w:rsidP="002C71D1">
      <w:pPr>
        <w:pBdr>
          <w:top w:val="nil"/>
          <w:left w:val="nil"/>
          <w:bottom w:val="nil"/>
          <w:right w:val="nil"/>
          <w:between w:val="nil"/>
        </w:pBdr>
        <w:rPr>
          <w:rFonts w:eastAsia="Palatino Linotype" w:cs="Palatino Linotype"/>
          <w:bCs/>
          <w:color w:val="000000"/>
          <w:szCs w:val="24"/>
          <w:lang w:val="es-ES_tradnl"/>
        </w:rPr>
      </w:pPr>
      <w:r w:rsidRPr="002C71D1">
        <w:rPr>
          <w:rFonts w:eastAsia="Palatino Linotype" w:cs="Palatino Linotype"/>
          <w:b/>
          <w:color w:val="000000"/>
          <w:szCs w:val="24"/>
          <w:lang w:val="es-ES_tradnl"/>
        </w:rPr>
        <w:t xml:space="preserve">QUINTO. Gírese </w:t>
      </w:r>
      <w:r w:rsidRPr="002C71D1">
        <w:rPr>
          <w:rFonts w:eastAsia="Palatino Linotype" w:cs="Palatino Linotype"/>
          <w:bCs/>
          <w:color w:val="000000"/>
          <w:szCs w:val="24"/>
          <w:lang w:val="es-ES_tradnl"/>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2C71D1">
        <w:rPr>
          <w:rFonts w:eastAsia="Palatino Linotype" w:cs="Palatino Linotype"/>
          <w:b/>
          <w:color w:val="000000"/>
          <w:szCs w:val="24"/>
          <w:lang w:val="es-ES_tradnl"/>
        </w:rPr>
        <w:t xml:space="preserve"> Considerando </w:t>
      </w:r>
      <w:r>
        <w:rPr>
          <w:rFonts w:eastAsia="Palatino Linotype" w:cs="Palatino Linotype"/>
          <w:b/>
          <w:color w:val="000000"/>
          <w:szCs w:val="24"/>
          <w:lang w:val="es-ES_tradnl"/>
        </w:rPr>
        <w:t>CUAR</w:t>
      </w:r>
      <w:r w:rsidRPr="002C71D1">
        <w:rPr>
          <w:rFonts w:eastAsia="Palatino Linotype" w:cs="Palatino Linotype"/>
          <w:b/>
          <w:color w:val="000000"/>
          <w:szCs w:val="24"/>
          <w:lang w:val="es-ES_tradnl"/>
        </w:rPr>
        <w:t xml:space="preserve">TO </w:t>
      </w:r>
      <w:r w:rsidRPr="002C71D1">
        <w:rPr>
          <w:rFonts w:eastAsia="Palatino Linotype" w:cs="Palatino Linotype"/>
          <w:bCs/>
          <w:color w:val="000000"/>
          <w:szCs w:val="24"/>
          <w:lang w:val="es-ES_tradnl"/>
        </w:rPr>
        <w:t>de la presente resolución.</w:t>
      </w:r>
    </w:p>
    <w:p w14:paraId="5DEBB08A" w14:textId="77777777" w:rsidR="00E6674B" w:rsidRPr="00883102" w:rsidRDefault="00E6674B" w:rsidP="00E6674B">
      <w:pPr>
        <w:rPr>
          <w:rFonts w:eastAsiaTheme="minorHAnsi" w:cstheme="minorHAnsi"/>
          <w:szCs w:val="24"/>
          <w:lang w:val="es-ES_tradnl" w:eastAsia="en-US"/>
        </w:rPr>
      </w:pPr>
    </w:p>
    <w:p w14:paraId="00E37C97" w14:textId="782E6473" w:rsidR="008E7C9A" w:rsidRPr="00883102" w:rsidRDefault="00663A37" w:rsidP="004529BB">
      <w:pPr>
        <w:pBdr>
          <w:top w:val="nil"/>
          <w:left w:val="nil"/>
          <w:bottom w:val="nil"/>
          <w:right w:val="nil"/>
          <w:between w:val="nil"/>
        </w:pBdr>
        <w:ind w:right="-8"/>
        <w:contextualSpacing/>
        <w:rPr>
          <w:rFonts w:eastAsia="Palatino Linotype" w:cs="Palatino Linotype"/>
          <w:color w:val="000000"/>
          <w:szCs w:val="24"/>
          <w:lang w:val="es-ES_tradnl"/>
        </w:rPr>
      </w:pPr>
      <w:bookmarkStart w:id="1" w:name="_heading=h.gjdgxs" w:colFirst="0" w:colLast="0"/>
      <w:bookmarkEnd w:id="1"/>
      <w:r w:rsidRPr="00883102">
        <w:rPr>
          <w:rFonts w:eastAsia="Palatino Linotype" w:cs="Palatino Linotype"/>
          <w:color w:val="000000"/>
          <w:szCs w:val="24"/>
          <w:lang w:val="es-ES_tradnl"/>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6560B8">
        <w:rPr>
          <w:rFonts w:eastAsia="Palatino Linotype" w:cs="Palatino Linotype"/>
          <w:color w:val="000000"/>
          <w:szCs w:val="24"/>
          <w:lang w:val="es-ES_tradnl"/>
        </w:rPr>
        <w:t xml:space="preserve"> </w:t>
      </w:r>
      <w:r w:rsidR="002F3022">
        <w:rPr>
          <w:rFonts w:eastAsia="Palatino Linotype" w:cs="Palatino Linotype"/>
          <w:color w:val="000000"/>
          <w:szCs w:val="24"/>
          <w:lang w:val="es-ES_tradnl"/>
        </w:rPr>
        <w:t>(CON AUSENCIA JUSTIFICADA)</w:t>
      </w:r>
      <w:r w:rsidRPr="00883102">
        <w:rPr>
          <w:rFonts w:eastAsia="Palatino Linotype" w:cs="Palatino Linotype"/>
          <w:color w:val="000000"/>
          <w:szCs w:val="24"/>
          <w:lang w:val="es-ES_tradnl"/>
        </w:rPr>
        <w:t>, SHARON CRISTINA MORALES MARTÍNEZ, LUIS GUSTAVO PARRA NORIEGA Y GUADALU</w:t>
      </w:r>
      <w:r w:rsidR="00C57E04" w:rsidRPr="00883102">
        <w:rPr>
          <w:rFonts w:eastAsia="Palatino Linotype" w:cs="Palatino Linotype"/>
          <w:color w:val="000000"/>
          <w:szCs w:val="24"/>
          <w:lang w:val="es-ES_tradnl"/>
        </w:rPr>
        <w:t xml:space="preserve">PE RAMÍREZ </w:t>
      </w:r>
      <w:r w:rsidR="00B64C91" w:rsidRPr="00883102">
        <w:rPr>
          <w:rFonts w:eastAsia="Palatino Linotype" w:cs="Palatino Linotype"/>
          <w:color w:val="000000"/>
          <w:szCs w:val="24"/>
          <w:lang w:val="es-ES_tradnl"/>
        </w:rPr>
        <w:t>PEÑA</w:t>
      </w:r>
      <w:r w:rsidR="002F3022">
        <w:rPr>
          <w:rFonts w:eastAsia="Palatino Linotype" w:cs="Palatino Linotype"/>
          <w:color w:val="000000"/>
          <w:szCs w:val="24"/>
          <w:lang w:val="es-ES_tradnl"/>
        </w:rPr>
        <w:t xml:space="preserve"> (CON AUSENCIA JUSTIFICADA)</w:t>
      </w:r>
      <w:r w:rsidR="00B64C91" w:rsidRPr="00883102">
        <w:rPr>
          <w:rFonts w:eastAsia="Palatino Linotype" w:cs="Palatino Linotype"/>
          <w:color w:val="000000"/>
          <w:szCs w:val="24"/>
          <w:lang w:val="es-ES_tradnl"/>
        </w:rPr>
        <w:t xml:space="preserve">, EN LA </w:t>
      </w:r>
      <w:r w:rsidR="002F3022">
        <w:rPr>
          <w:rFonts w:eastAsia="Palatino Linotype" w:cs="Palatino Linotype"/>
          <w:color w:val="000000"/>
          <w:szCs w:val="24"/>
          <w:lang w:val="es-ES_tradnl"/>
        </w:rPr>
        <w:t>DÉCIMA</w:t>
      </w:r>
      <w:r w:rsidR="00C61715">
        <w:rPr>
          <w:rFonts w:eastAsia="Palatino Linotype" w:cs="Palatino Linotype"/>
          <w:color w:val="000000"/>
          <w:szCs w:val="24"/>
          <w:lang w:val="es-ES_tradnl"/>
        </w:rPr>
        <w:t xml:space="preserve"> </w:t>
      </w:r>
      <w:r w:rsidRPr="002C71D1">
        <w:rPr>
          <w:rFonts w:eastAsia="Palatino Linotype" w:cs="Palatino Linotype"/>
          <w:color w:val="000000"/>
          <w:szCs w:val="24"/>
          <w:lang w:val="es-ES_tradnl"/>
        </w:rPr>
        <w:t>SESIÓN ORDINARIA CELEBRADA EL</w:t>
      </w:r>
      <w:r w:rsidR="00C61715">
        <w:rPr>
          <w:rFonts w:eastAsia="Palatino Linotype" w:cs="Palatino Linotype"/>
          <w:color w:val="000000"/>
          <w:szCs w:val="24"/>
          <w:lang w:val="es-ES_tradnl"/>
        </w:rPr>
        <w:t xml:space="preserve"> </w:t>
      </w:r>
      <w:r w:rsidR="004529BB">
        <w:rPr>
          <w:rFonts w:eastAsia="Palatino Linotype" w:cs="Palatino Linotype"/>
          <w:color w:val="000000"/>
          <w:szCs w:val="24"/>
          <w:lang w:val="es-ES_tradnl"/>
        </w:rPr>
        <w:t>VEINTIUNO DE ABRIL</w:t>
      </w:r>
      <w:r w:rsidR="00C61715">
        <w:rPr>
          <w:rFonts w:eastAsia="Palatino Linotype" w:cs="Palatino Linotype"/>
          <w:color w:val="000000"/>
          <w:szCs w:val="24"/>
          <w:lang w:val="es-ES_tradnl"/>
        </w:rPr>
        <w:t xml:space="preserve"> </w:t>
      </w:r>
      <w:r w:rsidR="00AF13E8" w:rsidRPr="00D44147">
        <w:rPr>
          <w:rFonts w:eastAsia="Palatino Linotype" w:cs="Palatino Linotype"/>
          <w:color w:val="000000"/>
          <w:szCs w:val="24"/>
          <w:lang w:val="es-ES_tradnl"/>
        </w:rPr>
        <w:t>DE DOS MIL VEINTI</w:t>
      </w:r>
      <w:r w:rsidR="004529BB">
        <w:rPr>
          <w:rFonts w:eastAsia="Palatino Linotype" w:cs="Palatino Linotype"/>
          <w:color w:val="000000"/>
          <w:szCs w:val="24"/>
          <w:lang w:val="es-ES_tradnl"/>
        </w:rPr>
        <w:t>CUATRO</w:t>
      </w:r>
      <w:r w:rsidRPr="00883102">
        <w:rPr>
          <w:rFonts w:eastAsia="Palatino Linotype" w:cs="Palatino Linotype"/>
          <w:color w:val="000000"/>
          <w:szCs w:val="24"/>
          <w:lang w:val="es-ES_tradnl"/>
        </w:rPr>
        <w:t>, ANTE EL SECRETARIO TÉCNICO DEL PLENO, ALEXIS TAPIA RAMÍREZ.</w:t>
      </w:r>
      <w:r w:rsidR="008E7C9A" w:rsidRPr="00883102">
        <w:rPr>
          <w:rFonts w:eastAsia="Palatino Linotype" w:cs="Palatino Linotype"/>
          <w:color w:val="000000"/>
          <w:szCs w:val="24"/>
          <w:lang w:val="es-ES_tradnl"/>
        </w:rPr>
        <w:t>----------------------------</w:t>
      </w:r>
      <w:r w:rsidR="00683B9C">
        <w:rPr>
          <w:rFonts w:eastAsia="Palatino Linotype" w:cs="Palatino Linotype"/>
          <w:color w:val="000000"/>
          <w:szCs w:val="24"/>
          <w:lang w:val="es-ES_tradnl"/>
        </w:rPr>
        <w:t>------------------------------------</w:t>
      </w:r>
      <w:r w:rsidR="00D44147">
        <w:rPr>
          <w:rFonts w:eastAsia="Palatino Linotype" w:cs="Palatino Linotype"/>
          <w:color w:val="000000"/>
          <w:szCs w:val="24"/>
          <w:lang w:val="es-ES_tradnl"/>
        </w:rPr>
        <w:t>---------------------------------</w:t>
      </w:r>
      <w:r w:rsidR="004529BB">
        <w:rPr>
          <w:rFonts w:eastAsia="Palatino Linotype" w:cs="Palatino Linotype"/>
          <w:color w:val="000000"/>
          <w:szCs w:val="24"/>
          <w:lang w:val="es-ES_tradnl"/>
        </w:rPr>
        <w:t>-</w:t>
      </w:r>
      <w:r w:rsidR="005C35E3">
        <w:rPr>
          <w:rFonts w:eastAsia="Palatino Linotype" w:cs="Palatino Linotype"/>
          <w:color w:val="000000"/>
          <w:szCs w:val="24"/>
          <w:lang w:val="es-ES_tradnl"/>
        </w:rPr>
        <w:t>-----------------------------------------------</w:t>
      </w:r>
    </w:p>
    <w:p w14:paraId="71CF1C22" w14:textId="6630DEC2" w:rsidR="00663A37" w:rsidRPr="00883102" w:rsidRDefault="00663A37" w:rsidP="008E7C9A">
      <w:pPr>
        <w:pBdr>
          <w:top w:val="nil"/>
          <w:left w:val="nil"/>
          <w:bottom w:val="nil"/>
          <w:right w:val="nil"/>
          <w:between w:val="nil"/>
        </w:pBdr>
        <w:contextualSpacing/>
        <w:rPr>
          <w:rFonts w:eastAsia="Palatino Linotype" w:cs="Palatino Linotype"/>
          <w:color w:val="000000"/>
          <w:sz w:val="18"/>
          <w:szCs w:val="18"/>
          <w:lang w:val="es-ES_tradnl"/>
        </w:rPr>
      </w:pPr>
      <w:r w:rsidRPr="00883102">
        <w:rPr>
          <w:rFonts w:eastAsia="Palatino Linotype" w:cs="Palatino Linotype"/>
          <w:color w:val="000000"/>
          <w:sz w:val="18"/>
          <w:szCs w:val="18"/>
          <w:lang w:val="es-ES_tradnl"/>
        </w:rPr>
        <w:t>JMV/CCR/</w:t>
      </w:r>
      <w:proofErr w:type="spellStart"/>
      <w:r w:rsidRPr="00883102">
        <w:rPr>
          <w:rFonts w:eastAsia="Palatino Linotype" w:cs="Palatino Linotype"/>
          <w:color w:val="000000"/>
          <w:sz w:val="18"/>
          <w:szCs w:val="18"/>
          <w:lang w:val="es-ES_tradnl"/>
        </w:rPr>
        <w:t>fzh</w:t>
      </w:r>
      <w:proofErr w:type="spellEnd"/>
    </w:p>
    <w:p w14:paraId="31773D36" w14:textId="77777777" w:rsidR="00663A37" w:rsidRPr="0088310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6741A02" w14:textId="77777777" w:rsidR="00663A37" w:rsidRPr="0088310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6F168CF3" w14:textId="77777777" w:rsidR="00663A37" w:rsidRPr="0088310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F2A3864" w14:textId="77777777" w:rsidR="00663A37" w:rsidRPr="0088310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21C246BF" w14:textId="77777777" w:rsidR="00663A37" w:rsidRPr="0088310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3520CEE0" w14:textId="77777777" w:rsidR="00663A37" w:rsidRPr="0088310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46AD37C6" w14:textId="77777777" w:rsidR="00663A37" w:rsidRPr="0088310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7E417CF2" w14:textId="77777777" w:rsidR="00663A37" w:rsidRPr="0088310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31633DD6" w14:textId="77777777" w:rsidR="00663A37" w:rsidRPr="00883102" w:rsidRDefault="00663A37" w:rsidP="00663A37">
      <w:pPr>
        <w:pBdr>
          <w:top w:val="nil"/>
          <w:left w:val="nil"/>
          <w:bottom w:val="nil"/>
          <w:right w:val="nil"/>
          <w:between w:val="nil"/>
        </w:pBdr>
        <w:contextualSpacing/>
        <w:rPr>
          <w:rFonts w:eastAsia="Palatino Linotype" w:cs="Palatino Linotype"/>
          <w:color w:val="000000"/>
          <w:sz w:val="20"/>
          <w:szCs w:val="20"/>
          <w:lang w:val="es-ES_tradnl"/>
        </w:rPr>
      </w:pPr>
    </w:p>
    <w:p w14:paraId="67672A95" w14:textId="77777777" w:rsidR="00D718B8" w:rsidRPr="00883102" w:rsidRDefault="00D718B8" w:rsidP="00663A37">
      <w:pPr>
        <w:rPr>
          <w:sz w:val="20"/>
          <w:szCs w:val="20"/>
          <w:lang w:val="es-ES_tradnl"/>
        </w:rPr>
      </w:pPr>
    </w:p>
    <w:sectPr w:rsidR="00D718B8" w:rsidRPr="00883102" w:rsidSect="004F0509">
      <w:headerReference w:type="even" r:id="rId9"/>
      <w:headerReference w:type="default" r:id="rId10"/>
      <w:footerReference w:type="default" r:id="rId11"/>
      <w:headerReference w:type="first" r:id="rId12"/>
      <w:footerReference w:type="first" r:id="rId13"/>
      <w:pgSz w:w="12240" w:h="15840"/>
      <w:pgMar w:top="3062"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011CE" w14:textId="77777777" w:rsidR="004F0509" w:rsidRDefault="004F0509" w:rsidP="00F2498E">
      <w:pPr>
        <w:spacing w:line="240" w:lineRule="auto"/>
      </w:pPr>
      <w:r>
        <w:separator/>
      </w:r>
    </w:p>
  </w:endnote>
  <w:endnote w:type="continuationSeparator" w:id="0">
    <w:p w14:paraId="4CFB742D" w14:textId="77777777" w:rsidR="004F0509" w:rsidRDefault="004F0509" w:rsidP="00F24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altName w:val="Segoe Print"/>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2B344" w14:textId="15D3AC5F" w:rsidR="006B7361" w:rsidRDefault="006B7361"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4780A">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4780A">
      <w:rPr>
        <w:rFonts w:ascii="Palatino Linotype" w:hAnsi="Palatino Linotype"/>
        <w:b/>
        <w:bCs/>
        <w:noProof/>
        <w:sz w:val="20"/>
      </w:rPr>
      <w:t>28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8008" w14:textId="37FD6FD9" w:rsidR="006B7361" w:rsidRDefault="006B7361"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4780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4780A">
      <w:rPr>
        <w:rFonts w:ascii="Palatino Linotype" w:hAnsi="Palatino Linotype"/>
        <w:b/>
        <w:bCs/>
        <w:noProof/>
        <w:sz w:val="20"/>
      </w:rPr>
      <w:t>28</w:t>
    </w:r>
    <w:r w:rsidRPr="00713DD5">
      <w:rPr>
        <w:rFonts w:ascii="Palatino Linotype" w:hAnsi="Palatino Linotype"/>
        <w:b/>
        <w:bCs/>
        <w:sz w:val="20"/>
      </w:rPr>
      <w:fldChar w:fldCharType="end"/>
    </w:r>
  </w:p>
  <w:p w14:paraId="58082FE6" w14:textId="77777777" w:rsidR="006B7361" w:rsidRPr="000B69FA" w:rsidRDefault="006B7361" w:rsidP="00F56426">
    <w:pPr>
      <w:pStyle w:val="Piedepgina"/>
      <w:jc w:val="right"/>
      <w:rPr>
        <w:rFonts w:ascii="Palatino Linotype" w:hAnsi="Palatino Linotyp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D50E9" w14:textId="77777777" w:rsidR="004F0509" w:rsidRDefault="004F0509" w:rsidP="00F2498E">
      <w:pPr>
        <w:spacing w:line="240" w:lineRule="auto"/>
      </w:pPr>
      <w:r>
        <w:separator/>
      </w:r>
    </w:p>
  </w:footnote>
  <w:footnote w:type="continuationSeparator" w:id="0">
    <w:p w14:paraId="64FFFE73" w14:textId="77777777" w:rsidR="004F0509" w:rsidRDefault="004F0509" w:rsidP="00F2498E">
      <w:pPr>
        <w:spacing w:line="240" w:lineRule="auto"/>
      </w:pPr>
      <w:r>
        <w:continuationSeparator/>
      </w:r>
    </w:p>
  </w:footnote>
  <w:footnote w:id="1">
    <w:p w14:paraId="7FA69A48" w14:textId="77777777" w:rsidR="006B7361" w:rsidRDefault="006B7361" w:rsidP="00E6674B">
      <w:pPr>
        <w:pStyle w:val="Textonotapie"/>
      </w:pPr>
      <w:r>
        <w:rPr>
          <w:rStyle w:val="Refdenotaalpie"/>
        </w:rPr>
        <w:footnoteRef/>
      </w:r>
      <w:r>
        <w:t xml:space="preserve"> </w:t>
      </w:r>
      <w:r w:rsidRPr="00F5594F">
        <w:rPr>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B7361" w:rsidRDefault="00C4780A">
    <w:pPr>
      <w:pStyle w:val="Encabezado"/>
    </w:pPr>
    <w:r>
      <w:rPr>
        <w:noProof/>
        <w:lang w:val="es-MX" w:eastAsia="es-MX"/>
      </w:rPr>
      <w:pict w14:anchorId="2ECC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Layout w:type="fixed"/>
      <w:tblCellMar>
        <w:left w:w="70" w:type="dxa"/>
        <w:right w:w="70" w:type="dxa"/>
      </w:tblCellMar>
      <w:tblLook w:val="04A0" w:firstRow="1" w:lastRow="0" w:firstColumn="1" w:lastColumn="0" w:noHBand="0" w:noVBand="1"/>
    </w:tblPr>
    <w:tblGrid>
      <w:gridCol w:w="5245"/>
      <w:gridCol w:w="4111"/>
    </w:tblGrid>
    <w:tr w:rsidR="006B7361" w:rsidRPr="00B17577" w14:paraId="37B9EBDE" w14:textId="77777777" w:rsidTr="008A31B4">
      <w:trPr>
        <w:trHeight w:val="227"/>
      </w:trPr>
      <w:tc>
        <w:tcPr>
          <w:tcW w:w="5245" w:type="dxa"/>
          <w:hideMark/>
        </w:tcPr>
        <w:p w14:paraId="4964FBC5" w14:textId="54CDA645" w:rsidR="006B7361" w:rsidRPr="00096248" w:rsidRDefault="006B7361" w:rsidP="00C50FCD">
          <w:pPr>
            <w:spacing w:line="240" w:lineRule="auto"/>
            <w:ind w:right="69"/>
            <w:jc w:val="right"/>
            <w:rPr>
              <w:rFonts w:cs="Arial"/>
              <w:b/>
              <w:szCs w:val="24"/>
            </w:rPr>
          </w:pPr>
          <w:r w:rsidRPr="00096248">
            <w:rPr>
              <w:rFonts w:cs="Arial"/>
              <w:b/>
              <w:szCs w:val="24"/>
            </w:rPr>
            <w:t>Recurso de Revisión:</w:t>
          </w:r>
        </w:p>
      </w:tc>
      <w:tc>
        <w:tcPr>
          <w:tcW w:w="4111" w:type="dxa"/>
          <w:hideMark/>
        </w:tcPr>
        <w:p w14:paraId="421B9899" w14:textId="4EC9ABF8" w:rsidR="006B7361" w:rsidRPr="00096248" w:rsidRDefault="006B7361" w:rsidP="00C50FCD">
          <w:pPr>
            <w:spacing w:after="120" w:line="240" w:lineRule="auto"/>
            <w:ind w:right="74"/>
            <w:jc w:val="right"/>
            <w:rPr>
              <w:rFonts w:cs="Arial"/>
              <w:b/>
              <w:szCs w:val="24"/>
            </w:rPr>
          </w:pPr>
          <w:r>
            <w:rPr>
              <w:rFonts w:cs="Arial"/>
              <w:b/>
              <w:bCs/>
              <w:szCs w:val="24"/>
            </w:rPr>
            <w:t>03610/INFOEM/AD</w:t>
          </w:r>
          <w:r w:rsidRPr="00096248">
            <w:rPr>
              <w:rFonts w:cs="Arial"/>
              <w:b/>
              <w:bCs/>
              <w:szCs w:val="24"/>
            </w:rPr>
            <w:t>/RR/202</w:t>
          </w:r>
          <w:r>
            <w:rPr>
              <w:rFonts w:cs="Arial"/>
              <w:b/>
              <w:bCs/>
              <w:szCs w:val="24"/>
            </w:rPr>
            <w:t>3</w:t>
          </w:r>
        </w:p>
      </w:tc>
    </w:tr>
    <w:tr w:rsidR="006B7361" w14:paraId="7591D3C9" w14:textId="77777777" w:rsidTr="008A31B4">
      <w:trPr>
        <w:trHeight w:val="242"/>
      </w:trPr>
      <w:tc>
        <w:tcPr>
          <w:tcW w:w="5245" w:type="dxa"/>
          <w:hideMark/>
        </w:tcPr>
        <w:p w14:paraId="729A65A8" w14:textId="77777777" w:rsidR="006B7361" w:rsidRPr="00096248" w:rsidRDefault="006B7361" w:rsidP="00C50FCD">
          <w:pPr>
            <w:spacing w:line="240" w:lineRule="auto"/>
            <w:ind w:right="69"/>
            <w:jc w:val="right"/>
            <w:rPr>
              <w:rFonts w:cs="Arial"/>
              <w:b/>
              <w:szCs w:val="24"/>
            </w:rPr>
          </w:pPr>
          <w:r w:rsidRPr="00096248">
            <w:rPr>
              <w:rFonts w:cs="Arial"/>
              <w:b/>
              <w:szCs w:val="24"/>
            </w:rPr>
            <w:t>Sujeto Obligado:</w:t>
          </w:r>
        </w:p>
      </w:tc>
      <w:tc>
        <w:tcPr>
          <w:tcW w:w="4111" w:type="dxa"/>
          <w:hideMark/>
        </w:tcPr>
        <w:p w14:paraId="283ADF36" w14:textId="0A90DE83" w:rsidR="006B7361" w:rsidRPr="00096248" w:rsidRDefault="006B7361" w:rsidP="00C50FCD">
          <w:pPr>
            <w:spacing w:after="120" w:line="240" w:lineRule="auto"/>
            <w:ind w:left="-68" w:right="74"/>
            <w:jc w:val="right"/>
            <w:rPr>
              <w:rFonts w:cs="Arial"/>
              <w:szCs w:val="24"/>
            </w:rPr>
          </w:pPr>
          <w:r>
            <w:rPr>
              <w:rFonts w:cs="Arial"/>
              <w:szCs w:val="24"/>
            </w:rPr>
            <w:t>Ayuntamiento de Texcoco</w:t>
          </w:r>
        </w:p>
      </w:tc>
    </w:tr>
    <w:tr w:rsidR="006B7361" w:rsidRPr="00F63239" w14:paraId="037E914D" w14:textId="77777777" w:rsidTr="008A31B4">
      <w:trPr>
        <w:trHeight w:val="342"/>
      </w:trPr>
      <w:tc>
        <w:tcPr>
          <w:tcW w:w="5245" w:type="dxa"/>
          <w:hideMark/>
        </w:tcPr>
        <w:p w14:paraId="7676B68F" w14:textId="64D69EAF" w:rsidR="006B7361" w:rsidRPr="00096248" w:rsidRDefault="006B7361" w:rsidP="00C50FCD">
          <w:pPr>
            <w:tabs>
              <w:tab w:val="left" w:pos="4892"/>
            </w:tabs>
            <w:spacing w:line="240" w:lineRule="auto"/>
            <w:ind w:right="69"/>
            <w:jc w:val="right"/>
            <w:rPr>
              <w:rFonts w:cs="Arial"/>
              <w:b/>
              <w:szCs w:val="24"/>
            </w:rPr>
          </w:pPr>
          <w:r w:rsidRPr="00096248">
            <w:rPr>
              <w:rFonts w:cs="Arial"/>
              <w:b/>
              <w:szCs w:val="24"/>
            </w:rPr>
            <w:t>Comisionado Ponente:</w:t>
          </w:r>
        </w:p>
      </w:tc>
      <w:tc>
        <w:tcPr>
          <w:tcW w:w="4111" w:type="dxa"/>
          <w:hideMark/>
        </w:tcPr>
        <w:p w14:paraId="4346858F" w14:textId="20D6873D" w:rsidR="006B7361" w:rsidRPr="00096248" w:rsidRDefault="006B7361" w:rsidP="00C50FCD">
          <w:pPr>
            <w:spacing w:after="120" w:line="240" w:lineRule="auto"/>
            <w:ind w:left="-488" w:right="74" w:firstLine="567"/>
            <w:jc w:val="right"/>
            <w:rPr>
              <w:rFonts w:cs="Arial"/>
              <w:szCs w:val="24"/>
            </w:rPr>
          </w:pPr>
          <w:r w:rsidRPr="00096248">
            <w:rPr>
              <w:rFonts w:cs="Arial"/>
              <w:szCs w:val="24"/>
            </w:rPr>
            <w:t>José Martínez Vilchis</w:t>
          </w:r>
        </w:p>
      </w:tc>
    </w:tr>
  </w:tbl>
  <w:p w14:paraId="2998DBFD" w14:textId="1DCA70DC" w:rsidR="006B7361" w:rsidRPr="00113B50" w:rsidRDefault="00C4780A">
    <w:pPr>
      <w:pStyle w:val="Encabezado"/>
      <w:rPr>
        <w:sz w:val="2"/>
        <w:szCs w:val="2"/>
      </w:rPr>
    </w:pPr>
    <w:r>
      <w:rPr>
        <w:noProof/>
        <w:lang w:val="es-MX" w:eastAsia="es-MX"/>
      </w:rPr>
      <w:pict w14:anchorId="35B7D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4.1pt;margin-top:-149.7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6B736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42" w:type="dxa"/>
      <w:tblLayout w:type="fixed"/>
      <w:tblCellMar>
        <w:left w:w="70" w:type="dxa"/>
        <w:right w:w="70" w:type="dxa"/>
      </w:tblCellMar>
      <w:tblLook w:val="04A0" w:firstRow="1" w:lastRow="0" w:firstColumn="1" w:lastColumn="0" w:noHBand="0" w:noVBand="1"/>
    </w:tblPr>
    <w:tblGrid>
      <w:gridCol w:w="5245"/>
      <w:gridCol w:w="4111"/>
    </w:tblGrid>
    <w:tr w:rsidR="006B7361" w14:paraId="0F9FE9B6" w14:textId="77777777" w:rsidTr="00096248">
      <w:trPr>
        <w:trHeight w:val="227"/>
      </w:trPr>
      <w:tc>
        <w:tcPr>
          <w:tcW w:w="5245" w:type="dxa"/>
          <w:hideMark/>
        </w:tcPr>
        <w:p w14:paraId="6D1D9D71" w14:textId="11150E5A" w:rsidR="006B7361" w:rsidRPr="00663A37" w:rsidRDefault="006B7361" w:rsidP="00CB4C3B">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111" w:type="dxa"/>
          <w:hideMark/>
        </w:tcPr>
        <w:p w14:paraId="242DE466" w14:textId="0A60A0C8" w:rsidR="006B7361" w:rsidRPr="00096248" w:rsidRDefault="006B7361" w:rsidP="00CB4C3B">
          <w:pPr>
            <w:spacing w:after="120" w:line="240" w:lineRule="auto"/>
            <w:ind w:left="-488" w:right="68" w:firstLine="556"/>
            <w:jc w:val="right"/>
            <w:rPr>
              <w:rFonts w:cs="Arial"/>
              <w:b/>
              <w:szCs w:val="24"/>
            </w:rPr>
          </w:pPr>
          <w:r>
            <w:rPr>
              <w:rFonts w:cs="Arial"/>
              <w:b/>
              <w:bCs/>
              <w:szCs w:val="24"/>
            </w:rPr>
            <w:t>03610/INFOEM/AD</w:t>
          </w:r>
          <w:r w:rsidRPr="00096248">
            <w:rPr>
              <w:rFonts w:cs="Arial"/>
              <w:b/>
              <w:bCs/>
              <w:szCs w:val="24"/>
            </w:rPr>
            <w:t>/RR/202</w:t>
          </w:r>
          <w:r>
            <w:rPr>
              <w:rFonts w:cs="Arial"/>
              <w:b/>
              <w:bCs/>
              <w:szCs w:val="24"/>
            </w:rPr>
            <w:t>3</w:t>
          </w:r>
        </w:p>
      </w:tc>
    </w:tr>
    <w:tr w:rsidR="006B7361" w:rsidRPr="001F57CD" w14:paraId="1377D264" w14:textId="77777777" w:rsidTr="00096248">
      <w:trPr>
        <w:trHeight w:val="196"/>
      </w:trPr>
      <w:tc>
        <w:tcPr>
          <w:tcW w:w="5245" w:type="dxa"/>
          <w:hideMark/>
        </w:tcPr>
        <w:p w14:paraId="04D597A1" w14:textId="77777777" w:rsidR="006B7361" w:rsidRPr="00663A37" w:rsidRDefault="006B7361" w:rsidP="00CB4C3B">
          <w:pPr>
            <w:spacing w:after="120" w:line="240" w:lineRule="auto"/>
            <w:ind w:right="68"/>
            <w:jc w:val="right"/>
            <w:rPr>
              <w:rFonts w:cs="Arial"/>
              <w:b/>
              <w:szCs w:val="24"/>
            </w:rPr>
          </w:pPr>
          <w:r w:rsidRPr="00663A37">
            <w:rPr>
              <w:rFonts w:cs="Arial"/>
              <w:b/>
              <w:szCs w:val="24"/>
            </w:rPr>
            <w:t>Recurrente:</w:t>
          </w:r>
        </w:p>
      </w:tc>
      <w:tc>
        <w:tcPr>
          <w:tcW w:w="4111" w:type="dxa"/>
          <w:hideMark/>
        </w:tcPr>
        <w:p w14:paraId="1126AAEC" w14:textId="74649CA8" w:rsidR="006B7361" w:rsidRPr="00C50FCD" w:rsidRDefault="00C4780A" w:rsidP="00B72ED3">
          <w:pPr>
            <w:pStyle w:val="Prrafodelista"/>
            <w:spacing w:after="120"/>
            <w:ind w:left="72" w:right="68"/>
            <w:jc w:val="right"/>
            <w:rPr>
              <w:rFonts w:ascii="Palatino Linotype" w:hAnsi="Palatino Linotype" w:cs="Arial"/>
            </w:rPr>
          </w:pPr>
          <w:r>
            <w:rPr>
              <w:rFonts w:ascii="Palatino Linotype" w:hAnsi="Palatino Linotype" w:cs="Arial"/>
            </w:rPr>
            <w:t>XXXXXXXXXXXXXXXXXXXXX</w:t>
          </w:r>
        </w:p>
      </w:tc>
    </w:tr>
    <w:tr w:rsidR="006B7361" w14:paraId="4DC11993" w14:textId="77777777" w:rsidTr="00096248">
      <w:trPr>
        <w:trHeight w:val="242"/>
      </w:trPr>
      <w:tc>
        <w:tcPr>
          <w:tcW w:w="5245" w:type="dxa"/>
          <w:hideMark/>
        </w:tcPr>
        <w:p w14:paraId="76CEF1B5" w14:textId="77777777" w:rsidR="006B7361" w:rsidRPr="00663A37" w:rsidRDefault="006B7361" w:rsidP="00CB4C3B">
          <w:pPr>
            <w:spacing w:after="120" w:line="240" w:lineRule="auto"/>
            <w:ind w:right="68"/>
            <w:jc w:val="right"/>
            <w:rPr>
              <w:rFonts w:cs="Arial"/>
              <w:b/>
              <w:szCs w:val="24"/>
            </w:rPr>
          </w:pPr>
          <w:r w:rsidRPr="00663A37">
            <w:rPr>
              <w:rFonts w:cs="Arial"/>
              <w:b/>
              <w:szCs w:val="24"/>
            </w:rPr>
            <w:t>Sujeto Obligado:</w:t>
          </w:r>
        </w:p>
      </w:tc>
      <w:tc>
        <w:tcPr>
          <w:tcW w:w="4111" w:type="dxa"/>
          <w:hideMark/>
        </w:tcPr>
        <w:p w14:paraId="7C1BB379" w14:textId="497BFEF4" w:rsidR="006B7361" w:rsidRPr="00663A37" w:rsidRDefault="006B7361" w:rsidP="00CB4C3B">
          <w:pPr>
            <w:spacing w:after="120" w:line="240" w:lineRule="auto"/>
            <w:ind w:left="-68" w:right="68"/>
            <w:jc w:val="right"/>
            <w:rPr>
              <w:rFonts w:cs="Arial"/>
              <w:szCs w:val="24"/>
            </w:rPr>
          </w:pPr>
          <w:r>
            <w:rPr>
              <w:rFonts w:cs="Arial"/>
              <w:szCs w:val="24"/>
            </w:rPr>
            <w:t>Ayuntamiento de Texcoco</w:t>
          </w:r>
        </w:p>
      </w:tc>
    </w:tr>
    <w:tr w:rsidR="006B7361" w14:paraId="5C2B511D" w14:textId="77777777" w:rsidTr="00096248">
      <w:trPr>
        <w:trHeight w:val="342"/>
      </w:trPr>
      <w:tc>
        <w:tcPr>
          <w:tcW w:w="5245" w:type="dxa"/>
          <w:hideMark/>
        </w:tcPr>
        <w:p w14:paraId="03FEF68C" w14:textId="45E91CF4" w:rsidR="006B7361" w:rsidRPr="00663A37" w:rsidRDefault="006B7361" w:rsidP="00CB4C3B">
          <w:pPr>
            <w:tabs>
              <w:tab w:val="left" w:pos="4892"/>
            </w:tabs>
            <w:spacing w:after="120" w:line="240" w:lineRule="auto"/>
            <w:ind w:right="68"/>
            <w:jc w:val="right"/>
            <w:rPr>
              <w:rFonts w:cs="Arial"/>
              <w:b/>
              <w:szCs w:val="24"/>
            </w:rPr>
          </w:pPr>
          <w:r w:rsidRPr="00663A37">
            <w:rPr>
              <w:rFonts w:cs="Arial"/>
              <w:b/>
              <w:szCs w:val="24"/>
            </w:rPr>
            <w:t>Comisionado Ponente:</w:t>
          </w:r>
        </w:p>
      </w:tc>
      <w:tc>
        <w:tcPr>
          <w:tcW w:w="4111" w:type="dxa"/>
          <w:hideMark/>
        </w:tcPr>
        <w:p w14:paraId="6744F9AD" w14:textId="1AF88FD3" w:rsidR="006B7361" w:rsidRPr="00663A37" w:rsidRDefault="006B7361" w:rsidP="00CB4C3B">
          <w:pPr>
            <w:spacing w:after="120" w:line="240" w:lineRule="auto"/>
            <w:ind w:left="-488" w:right="68" w:firstLine="567"/>
            <w:jc w:val="right"/>
            <w:rPr>
              <w:rFonts w:cs="Arial"/>
              <w:szCs w:val="24"/>
            </w:rPr>
          </w:pPr>
          <w:r w:rsidRPr="00663A37">
            <w:rPr>
              <w:rFonts w:cs="Arial"/>
              <w:szCs w:val="24"/>
            </w:rPr>
            <w:t>José Martínez Vilchis</w:t>
          </w:r>
        </w:p>
      </w:tc>
    </w:tr>
  </w:tbl>
  <w:p w14:paraId="04D3BBA0" w14:textId="235F124F" w:rsidR="006B7361" w:rsidRPr="00113B50" w:rsidRDefault="00C4780A">
    <w:pPr>
      <w:pStyle w:val="Encabezado"/>
      <w:rPr>
        <w:sz w:val="2"/>
        <w:szCs w:val="2"/>
      </w:rPr>
    </w:pPr>
    <w:r>
      <w:rPr>
        <w:noProof/>
        <w:lang w:val="es-MX" w:eastAsia="es-MX"/>
      </w:rPr>
      <w:pict w14:anchorId="67309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3.25pt;margin-top:-149.1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6B7361">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2837"/>
    <w:multiLevelType w:val="multilevel"/>
    <w:tmpl w:val="111E33BC"/>
    <w:styleLink w:val="Listaactu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7567BD"/>
    <w:multiLevelType w:val="hybridMultilevel"/>
    <w:tmpl w:val="F1FE42F6"/>
    <w:lvl w:ilvl="0" w:tplc="B5446F6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BB43F2"/>
    <w:multiLevelType w:val="hybridMultilevel"/>
    <w:tmpl w:val="9600F4D0"/>
    <w:lvl w:ilvl="0" w:tplc="450C5A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687331"/>
    <w:multiLevelType w:val="multilevel"/>
    <w:tmpl w:val="96720FF8"/>
    <w:styleLink w:val="Listaactual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8164C8"/>
    <w:multiLevelType w:val="hybridMultilevel"/>
    <w:tmpl w:val="CAC221CC"/>
    <w:lvl w:ilvl="0" w:tplc="20F6FB60">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C5014"/>
    <w:multiLevelType w:val="hybridMultilevel"/>
    <w:tmpl w:val="8C3E95B6"/>
    <w:lvl w:ilvl="0" w:tplc="450C5A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FE7C3D"/>
    <w:multiLevelType w:val="hybridMultilevel"/>
    <w:tmpl w:val="A9884E3C"/>
    <w:lvl w:ilvl="0" w:tplc="9AE85A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053B18"/>
    <w:multiLevelType w:val="hybridMultilevel"/>
    <w:tmpl w:val="7C02E0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F81F00"/>
    <w:multiLevelType w:val="hybridMultilevel"/>
    <w:tmpl w:val="72AEFA4E"/>
    <w:lvl w:ilvl="0" w:tplc="D01A0BC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3A2C5E"/>
    <w:multiLevelType w:val="multilevel"/>
    <w:tmpl w:val="036484F8"/>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63318E"/>
    <w:multiLevelType w:val="multilevel"/>
    <w:tmpl w:val="DBACFA4A"/>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7F0653"/>
    <w:multiLevelType w:val="hybridMultilevel"/>
    <w:tmpl w:val="00C8663E"/>
    <w:lvl w:ilvl="0" w:tplc="7494E3C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451241"/>
    <w:multiLevelType w:val="hybridMultilevel"/>
    <w:tmpl w:val="8C9004D0"/>
    <w:lvl w:ilvl="0" w:tplc="4E02F8C0">
      <w:start w:val="5"/>
      <w:numFmt w:val="bullet"/>
      <w:lvlText w:val="-"/>
      <w:lvlJc w:val="left"/>
      <w:pPr>
        <w:ind w:left="720" w:hanging="360"/>
      </w:pPr>
      <w:rPr>
        <w:rFonts w:ascii="Palatino Linotype" w:eastAsia="Calibr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7"/>
  </w:num>
  <w:num w:numId="5">
    <w:abstractNumId w:val="8"/>
  </w:num>
  <w:num w:numId="6">
    <w:abstractNumId w:val="3"/>
  </w:num>
  <w:num w:numId="7">
    <w:abstractNumId w:val="6"/>
  </w:num>
  <w:num w:numId="8">
    <w:abstractNumId w:val="1"/>
  </w:num>
  <w:num w:numId="9">
    <w:abstractNumId w:val="0"/>
  </w:num>
  <w:num w:numId="10">
    <w:abstractNumId w:val="12"/>
  </w:num>
  <w:num w:numId="11">
    <w:abstractNumId w:val="11"/>
  </w:num>
  <w:num w:numId="12">
    <w:abstractNumId w:val="4"/>
  </w:num>
  <w:num w:numId="13">
    <w:abstractNumId w:val="10"/>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2C6A"/>
    <w:rsid w:val="000034AA"/>
    <w:rsid w:val="00007857"/>
    <w:rsid w:val="0001151F"/>
    <w:rsid w:val="00011CCA"/>
    <w:rsid w:val="00012104"/>
    <w:rsid w:val="00012BEE"/>
    <w:rsid w:val="00012D78"/>
    <w:rsid w:val="00015487"/>
    <w:rsid w:val="000171BE"/>
    <w:rsid w:val="00021122"/>
    <w:rsid w:val="00021165"/>
    <w:rsid w:val="00024A6D"/>
    <w:rsid w:val="00026582"/>
    <w:rsid w:val="00031BA3"/>
    <w:rsid w:val="00033479"/>
    <w:rsid w:val="00033562"/>
    <w:rsid w:val="0003461C"/>
    <w:rsid w:val="00035A30"/>
    <w:rsid w:val="00036D5F"/>
    <w:rsid w:val="00036EFC"/>
    <w:rsid w:val="00040A10"/>
    <w:rsid w:val="00041670"/>
    <w:rsid w:val="000417BE"/>
    <w:rsid w:val="00041AE7"/>
    <w:rsid w:val="00041DEA"/>
    <w:rsid w:val="00042C95"/>
    <w:rsid w:val="00044E10"/>
    <w:rsid w:val="00045F86"/>
    <w:rsid w:val="00051732"/>
    <w:rsid w:val="0005480B"/>
    <w:rsid w:val="00054F6A"/>
    <w:rsid w:val="00055891"/>
    <w:rsid w:val="00055C90"/>
    <w:rsid w:val="000564B5"/>
    <w:rsid w:val="000575E4"/>
    <w:rsid w:val="0005787D"/>
    <w:rsid w:val="00057B42"/>
    <w:rsid w:val="00060716"/>
    <w:rsid w:val="000617D8"/>
    <w:rsid w:val="00061B46"/>
    <w:rsid w:val="00061B8D"/>
    <w:rsid w:val="00064854"/>
    <w:rsid w:val="00065463"/>
    <w:rsid w:val="000666B3"/>
    <w:rsid w:val="0007107B"/>
    <w:rsid w:val="000739AF"/>
    <w:rsid w:val="000744AF"/>
    <w:rsid w:val="00075586"/>
    <w:rsid w:val="00075911"/>
    <w:rsid w:val="00075D5E"/>
    <w:rsid w:val="00076332"/>
    <w:rsid w:val="00077A55"/>
    <w:rsid w:val="000802BA"/>
    <w:rsid w:val="00082E5D"/>
    <w:rsid w:val="00083498"/>
    <w:rsid w:val="0008496A"/>
    <w:rsid w:val="00085EA2"/>
    <w:rsid w:val="0008737D"/>
    <w:rsid w:val="00087F54"/>
    <w:rsid w:val="00092681"/>
    <w:rsid w:val="00092D82"/>
    <w:rsid w:val="0009328A"/>
    <w:rsid w:val="0009397B"/>
    <w:rsid w:val="00094FD7"/>
    <w:rsid w:val="0009609D"/>
    <w:rsid w:val="00096248"/>
    <w:rsid w:val="000A110B"/>
    <w:rsid w:val="000A2F65"/>
    <w:rsid w:val="000A3F41"/>
    <w:rsid w:val="000A50D0"/>
    <w:rsid w:val="000A5BE7"/>
    <w:rsid w:val="000B1F27"/>
    <w:rsid w:val="000B28CF"/>
    <w:rsid w:val="000B44B1"/>
    <w:rsid w:val="000B51CE"/>
    <w:rsid w:val="000B5608"/>
    <w:rsid w:val="000B65C3"/>
    <w:rsid w:val="000C0203"/>
    <w:rsid w:val="000C066A"/>
    <w:rsid w:val="000C0E5D"/>
    <w:rsid w:val="000C2D59"/>
    <w:rsid w:val="000C416A"/>
    <w:rsid w:val="000C472C"/>
    <w:rsid w:val="000C4751"/>
    <w:rsid w:val="000C51AF"/>
    <w:rsid w:val="000C661C"/>
    <w:rsid w:val="000C7F8F"/>
    <w:rsid w:val="000D14DA"/>
    <w:rsid w:val="000D55D2"/>
    <w:rsid w:val="000D5634"/>
    <w:rsid w:val="000D5C00"/>
    <w:rsid w:val="000D772A"/>
    <w:rsid w:val="000E06A3"/>
    <w:rsid w:val="000E0D32"/>
    <w:rsid w:val="000E1FD4"/>
    <w:rsid w:val="000E37D0"/>
    <w:rsid w:val="000E4AFE"/>
    <w:rsid w:val="000E4EBC"/>
    <w:rsid w:val="000E74D7"/>
    <w:rsid w:val="000F114E"/>
    <w:rsid w:val="000F146C"/>
    <w:rsid w:val="000F196A"/>
    <w:rsid w:val="0010147E"/>
    <w:rsid w:val="0010183E"/>
    <w:rsid w:val="00103C89"/>
    <w:rsid w:val="001050A9"/>
    <w:rsid w:val="00107256"/>
    <w:rsid w:val="001116B7"/>
    <w:rsid w:val="00112AA1"/>
    <w:rsid w:val="00113B50"/>
    <w:rsid w:val="00115495"/>
    <w:rsid w:val="00116E4B"/>
    <w:rsid w:val="00116F6B"/>
    <w:rsid w:val="001179FD"/>
    <w:rsid w:val="001235A0"/>
    <w:rsid w:val="00123D0B"/>
    <w:rsid w:val="00130C18"/>
    <w:rsid w:val="00131C6C"/>
    <w:rsid w:val="00131F2D"/>
    <w:rsid w:val="00133158"/>
    <w:rsid w:val="0013657B"/>
    <w:rsid w:val="00136A94"/>
    <w:rsid w:val="001426A5"/>
    <w:rsid w:val="001428F5"/>
    <w:rsid w:val="00142D35"/>
    <w:rsid w:val="00144A6E"/>
    <w:rsid w:val="00144BA8"/>
    <w:rsid w:val="001464CD"/>
    <w:rsid w:val="00150293"/>
    <w:rsid w:val="001502AD"/>
    <w:rsid w:val="001506EA"/>
    <w:rsid w:val="001509C0"/>
    <w:rsid w:val="00151431"/>
    <w:rsid w:val="00151FF5"/>
    <w:rsid w:val="00154F75"/>
    <w:rsid w:val="00155CC6"/>
    <w:rsid w:val="00155F53"/>
    <w:rsid w:val="001564E3"/>
    <w:rsid w:val="001568D5"/>
    <w:rsid w:val="00157F99"/>
    <w:rsid w:val="001624E8"/>
    <w:rsid w:val="0016322B"/>
    <w:rsid w:val="0016339A"/>
    <w:rsid w:val="00164F29"/>
    <w:rsid w:val="00165898"/>
    <w:rsid w:val="00166171"/>
    <w:rsid w:val="00171192"/>
    <w:rsid w:val="00171BBC"/>
    <w:rsid w:val="0017523B"/>
    <w:rsid w:val="00175B42"/>
    <w:rsid w:val="00176522"/>
    <w:rsid w:val="001809A8"/>
    <w:rsid w:val="00181A9D"/>
    <w:rsid w:val="00182FC0"/>
    <w:rsid w:val="00184AEA"/>
    <w:rsid w:val="00185C61"/>
    <w:rsid w:val="00190519"/>
    <w:rsid w:val="00192D02"/>
    <w:rsid w:val="001957E6"/>
    <w:rsid w:val="00195845"/>
    <w:rsid w:val="0019584A"/>
    <w:rsid w:val="001960AD"/>
    <w:rsid w:val="001A057E"/>
    <w:rsid w:val="001A0AFD"/>
    <w:rsid w:val="001A0E96"/>
    <w:rsid w:val="001A1BDB"/>
    <w:rsid w:val="001A316F"/>
    <w:rsid w:val="001A3C5F"/>
    <w:rsid w:val="001A4BDF"/>
    <w:rsid w:val="001A6849"/>
    <w:rsid w:val="001A773B"/>
    <w:rsid w:val="001B28D1"/>
    <w:rsid w:val="001B3FD2"/>
    <w:rsid w:val="001B6C2D"/>
    <w:rsid w:val="001C087E"/>
    <w:rsid w:val="001C0F32"/>
    <w:rsid w:val="001C2C72"/>
    <w:rsid w:val="001C3387"/>
    <w:rsid w:val="001C54A1"/>
    <w:rsid w:val="001C5CD0"/>
    <w:rsid w:val="001C72C0"/>
    <w:rsid w:val="001C7697"/>
    <w:rsid w:val="001C7C31"/>
    <w:rsid w:val="001D1B77"/>
    <w:rsid w:val="001D225B"/>
    <w:rsid w:val="001D3563"/>
    <w:rsid w:val="001D3EE2"/>
    <w:rsid w:val="001D41E0"/>
    <w:rsid w:val="001D6CA8"/>
    <w:rsid w:val="001E04CC"/>
    <w:rsid w:val="001E08DC"/>
    <w:rsid w:val="001E2186"/>
    <w:rsid w:val="001E35AE"/>
    <w:rsid w:val="001E5453"/>
    <w:rsid w:val="001E5C3D"/>
    <w:rsid w:val="001E678B"/>
    <w:rsid w:val="001E7336"/>
    <w:rsid w:val="001E7FE9"/>
    <w:rsid w:val="001F1BC4"/>
    <w:rsid w:val="001F2BC9"/>
    <w:rsid w:val="001F408E"/>
    <w:rsid w:val="001F4860"/>
    <w:rsid w:val="001F4EDD"/>
    <w:rsid w:val="001F57CD"/>
    <w:rsid w:val="001F5E58"/>
    <w:rsid w:val="001F7890"/>
    <w:rsid w:val="00200FAD"/>
    <w:rsid w:val="00201765"/>
    <w:rsid w:val="0020204D"/>
    <w:rsid w:val="00203F5C"/>
    <w:rsid w:val="00205FAC"/>
    <w:rsid w:val="0020763C"/>
    <w:rsid w:val="00207E11"/>
    <w:rsid w:val="0021063D"/>
    <w:rsid w:val="00210714"/>
    <w:rsid w:val="0021327B"/>
    <w:rsid w:val="00214B09"/>
    <w:rsid w:val="002155ED"/>
    <w:rsid w:val="0021627B"/>
    <w:rsid w:val="0021698E"/>
    <w:rsid w:val="00216D13"/>
    <w:rsid w:val="0022245F"/>
    <w:rsid w:val="00224FEA"/>
    <w:rsid w:val="002264AE"/>
    <w:rsid w:val="00227DBC"/>
    <w:rsid w:val="0023118D"/>
    <w:rsid w:val="00232621"/>
    <w:rsid w:val="0023293E"/>
    <w:rsid w:val="00232A7A"/>
    <w:rsid w:val="00232DA5"/>
    <w:rsid w:val="002338B9"/>
    <w:rsid w:val="00234061"/>
    <w:rsid w:val="0023573F"/>
    <w:rsid w:val="00236B9A"/>
    <w:rsid w:val="00240046"/>
    <w:rsid w:val="0024157E"/>
    <w:rsid w:val="002432E1"/>
    <w:rsid w:val="00245AC1"/>
    <w:rsid w:val="00252443"/>
    <w:rsid w:val="0025255F"/>
    <w:rsid w:val="002529C6"/>
    <w:rsid w:val="002547B2"/>
    <w:rsid w:val="0025565C"/>
    <w:rsid w:val="00255FD1"/>
    <w:rsid w:val="00256CE0"/>
    <w:rsid w:val="00261A13"/>
    <w:rsid w:val="00264CA1"/>
    <w:rsid w:val="0026506A"/>
    <w:rsid w:val="002704DF"/>
    <w:rsid w:val="00270F03"/>
    <w:rsid w:val="002710B5"/>
    <w:rsid w:val="0027116F"/>
    <w:rsid w:val="002729A0"/>
    <w:rsid w:val="00272E59"/>
    <w:rsid w:val="00273F5F"/>
    <w:rsid w:val="00273F7C"/>
    <w:rsid w:val="002753C1"/>
    <w:rsid w:val="0027555F"/>
    <w:rsid w:val="00275719"/>
    <w:rsid w:val="002772FC"/>
    <w:rsid w:val="00280398"/>
    <w:rsid w:val="002811E3"/>
    <w:rsid w:val="00282431"/>
    <w:rsid w:val="00282E9E"/>
    <w:rsid w:val="00283368"/>
    <w:rsid w:val="00283D5E"/>
    <w:rsid w:val="00284245"/>
    <w:rsid w:val="00285034"/>
    <w:rsid w:val="00285EA0"/>
    <w:rsid w:val="002913C5"/>
    <w:rsid w:val="00291DE2"/>
    <w:rsid w:val="0029208D"/>
    <w:rsid w:val="0029225E"/>
    <w:rsid w:val="00293F85"/>
    <w:rsid w:val="0029482F"/>
    <w:rsid w:val="00294892"/>
    <w:rsid w:val="00295914"/>
    <w:rsid w:val="00296073"/>
    <w:rsid w:val="00296626"/>
    <w:rsid w:val="00296E92"/>
    <w:rsid w:val="00297212"/>
    <w:rsid w:val="002A02E8"/>
    <w:rsid w:val="002A1797"/>
    <w:rsid w:val="002A1874"/>
    <w:rsid w:val="002A3A81"/>
    <w:rsid w:val="002A4CDE"/>
    <w:rsid w:val="002A51B8"/>
    <w:rsid w:val="002A5ADD"/>
    <w:rsid w:val="002A5FDF"/>
    <w:rsid w:val="002A6FCE"/>
    <w:rsid w:val="002A7501"/>
    <w:rsid w:val="002B0EA1"/>
    <w:rsid w:val="002B317E"/>
    <w:rsid w:val="002B3CE2"/>
    <w:rsid w:val="002B40FF"/>
    <w:rsid w:val="002B5F48"/>
    <w:rsid w:val="002B6DF7"/>
    <w:rsid w:val="002B7549"/>
    <w:rsid w:val="002C0E65"/>
    <w:rsid w:val="002C15CA"/>
    <w:rsid w:val="002C1DAF"/>
    <w:rsid w:val="002C26CD"/>
    <w:rsid w:val="002C2C08"/>
    <w:rsid w:val="002C42A2"/>
    <w:rsid w:val="002C4718"/>
    <w:rsid w:val="002C6010"/>
    <w:rsid w:val="002C71D1"/>
    <w:rsid w:val="002C7329"/>
    <w:rsid w:val="002C7EC4"/>
    <w:rsid w:val="002D15F2"/>
    <w:rsid w:val="002D2F05"/>
    <w:rsid w:val="002D4953"/>
    <w:rsid w:val="002D5349"/>
    <w:rsid w:val="002D5CCE"/>
    <w:rsid w:val="002E1484"/>
    <w:rsid w:val="002E2BE0"/>
    <w:rsid w:val="002E37DA"/>
    <w:rsid w:val="002E40AD"/>
    <w:rsid w:val="002E72F0"/>
    <w:rsid w:val="002E7843"/>
    <w:rsid w:val="002F3022"/>
    <w:rsid w:val="002F368E"/>
    <w:rsid w:val="002F3AAF"/>
    <w:rsid w:val="002F40FF"/>
    <w:rsid w:val="002F5101"/>
    <w:rsid w:val="002F713F"/>
    <w:rsid w:val="00300919"/>
    <w:rsid w:val="00302BF3"/>
    <w:rsid w:val="00302D8C"/>
    <w:rsid w:val="00303F92"/>
    <w:rsid w:val="00304386"/>
    <w:rsid w:val="003079C6"/>
    <w:rsid w:val="00310825"/>
    <w:rsid w:val="00312106"/>
    <w:rsid w:val="003126FB"/>
    <w:rsid w:val="00315AE3"/>
    <w:rsid w:val="00315CA2"/>
    <w:rsid w:val="00316A7B"/>
    <w:rsid w:val="0032187B"/>
    <w:rsid w:val="00323073"/>
    <w:rsid w:val="00324F09"/>
    <w:rsid w:val="0033070B"/>
    <w:rsid w:val="00331513"/>
    <w:rsid w:val="0033491A"/>
    <w:rsid w:val="0033618F"/>
    <w:rsid w:val="00337088"/>
    <w:rsid w:val="00337638"/>
    <w:rsid w:val="00340ADD"/>
    <w:rsid w:val="00341178"/>
    <w:rsid w:val="00341B42"/>
    <w:rsid w:val="003423FC"/>
    <w:rsid w:val="003446E8"/>
    <w:rsid w:val="00344766"/>
    <w:rsid w:val="00344AD3"/>
    <w:rsid w:val="00345687"/>
    <w:rsid w:val="00345708"/>
    <w:rsid w:val="00346373"/>
    <w:rsid w:val="003467CD"/>
    <w:rsid w:val="003505B2"/>
    <w:rsid w:val="0035063B"/>
    <w:rsid w:val="00352677"/>
    <w:rsid w:val="0036188D"/>
    <w:rsid w:val="00362013"/>
    <w:rsid w:val="00364C0A"/>
    <w:rsid w:val="00367D62"/>
    <w:rsid w:val="003713C2"/>
    <w:rsid w:val="0037172A"/>
    <w:rsid w:val="0037269A"/>
    <w:rsid w:val="0037526D"/>
    <w:rsid w:val="003839F9"/>
    <w:rsid w:val="00385421"/>
    <w:rsid w:val="00386A48"/>
    <w:rsid w:val="00387CF3"/>
    <w:rsid w:val="00392022"/>
    <w:rsid w:val="0039214E"/>
    <w:rsid w:val="0039256B"/>
    <w:rsid w:val="0039393F"/>
    <w:rsid w:val="003943CF"/>
    <w:rsid w:val="00397677"/>
    <w:rsid w:val="003A0B24"/>
    <w:rsid w:val="003A0BF2"/>
    <w:rsid w:val="003A3A32"/>
    <w:rsid w:val="003A459D"/>
    <w:rsid w:val="003A59A6"/>
    <w:rsid w:val="003A6D5C"/>
    <w:rsid w:val="003A7ED9"/>
    <w:rsid w:val="003B10FB"/>
    <w:rsid w:val="003B1154"/>
    <w:rsid w:val="003B1752"/>
    <w:rsid w:val="003B3252"/>
    <w:rsid w:val="003B3474"/>
    <w:rsid w:val="003B5841"/>
    <w:rsid w:val="003B595A"/>
    <w:rsid w:val="003B7208"/>
    <w:rsid w:val="003B7403"/>
    <w:rsid w:val="003B7A9D"/>
    <w:rsid w:val="003C1100"/>
    <w:rsid w:val="003C1CFB"/>
    <w:rsid w:val="003C1DE6"/>
    <w:rsid w:val="003C4FF5"/>
    <w:rsid w:val="003D0AE2"/>
    <w:rsid w:val="003D127C"/>
    <w:rsid w:val="003D3477"/>
    <w:rsid w:val="003D5450"/>
    <w:rsid w:val="003D7760"/>
    <w:rsid w:val="003E13A1"/>
    <w:rsid w:val="003E2955"/>
    <w:rsid w:val="003E44DA"/>
    <w:rsid w:val="003E468A"/>
    <w:rsid w:val="003E6E17"/>
    <w:rsid w:val="003F2491"/>
    <w:rsid w:val="003F308A"/>
    <w:rsid w:val="003F5D5C"/>
    <w:rsid w:val="003F6192"/>
    <w:rsid w:val="003F78BE"/>
    <w:rsid w:val="00400915"/>
    <w:rsid w:val="00400AFE"/>
    <w:rsid w:val="00401D6E"/>
    <w:rsid w:val="00403319"/>
    <w:rsid w:val="00404426"/>
    <w:rsid w:val="00406793"/>
    <w:rsid w:val="0041058F"/>
    <w:rsid w:val="00411F8F"/>
    <w:rsid w:val="004135D8"/>
    <w:rsid w:val="00414020"/>
    <w:rsid w:val="0041428D"/>
    <w:rsid w:val="004154DB"/>
    <w:rsid w:val="00417379"/>
    <w:rsid w:val="004176BF"/>
    <w:rsid w:val="004204D0"/>
    <w:rsid w:val="00420AC4"/>
    <w:rsid w:val="004232C6"/>
    <w:rsid w:val="00425A31"/>
    <w:rsid w:val="00426124"/>
    <w:rsid w:val="00426F24"/>
    <w:rsid w:val="004310BB"/>
    <w:rsid w:val="004338C7"/>
    <w:rsid w:val="00433E65"/>
    <w:rsid w:val="00434C3F"/>
    <w:rsid w:val="004406B5"/>
    <w:rsid w:val="00444E7F"/>
    <w:rsid w:val="00445380"/>
    <w:rsid w:val="00445514"/>
    <w:rsid w:val="00445853"/>
    <w:rsid w:val="00447748"/>
    <w:rsid w:val="00447A90"/>
    <w:rsid w:val="004529BB"/>
    <w:rsid w:val="0045354B"/>
    <w:rsid w:val="00453687"/>
    <w:rsid w:val="004536F3"/>
    <w:rsid w:val="004558BD"/>
    <w:rsid w:val="00460C5B"/>
    <w:rsid w:val="004615D3"/>
    <w:rsid w:val="0046281E"/>
    <w:rsid w:val="00463909"/>
    <w:rsid w:val="00464049"/>
    <w:rsid w:val="00464D6B"/>
    <w:rsid w:val="00464F0B"/>
    <w:rsid w:val="00466742"/>
    <w:rsid w:val="00467C83"/>
    <w:rsid w:val="00471E09"/>
    <w:rsid w:val="004728C4"/>
    <w:rsid w:val="00473C7A"/>
    <w:rsid w:val="00474C35"/>
    <w:rsid w:val="004750A1"/>
    <w:rsid w:val="004769A4"/>
    <w:rsid w:val="00480212"/>
    <w:rsid w:val="00480D99"/>
    <w:rsid w:val="00483EC9"/>
    <w:rsid w:val="004841AE"/>
    <w:rsid w:val="00484C7F"/>
    <w:rsid w:val="00485194"/>
    <w:rsid w:val="0049095E"/>
    <w:rsid w:val="004933FC"/>
    <w:rsid w:val="00494029"/>
    <w:rsid w:val="004A0326"/>
    <w:rsid w:val="004A212C"/>
    <w:rsid w:val="004A6D54"/>
    <w:rsid w:val="004B0090"/>
    <w:rsid w:val="004B05C6"/>
    <w:rsid w:val="004B1A74"/>
    <w:rsid w:val="004B3514"/>
    <w:rsid w:val="004B3867"/>
    <w:rsid w:val="004B4283"/>
    <w:rsid w:val="004C0799"/>
    <w:rsid w:val="004C09C8"/>
    <w:rsid w:val="004C11B9"/>
    <w:rsid w:val="004C1525"/>
    <w:rsid w:val="004C2346"/>
    <w:rsid w:val="004C2BB4"/>
    <w:rsid w:val="004C3C06"/>
    <w:rsid w:val="004C3C1C"/>
    <w:rsid w:val="004C43C9"/>
    <w:rsid w:val="004C45FA"/>
    <w:rsid w:val="004C4707"/>
    <w:rsid w:val="004C4BB7"/>
    <w:rsid w:val="004C6779"/>
    <w:rsid w:val="004C7D54"/>
    <w:rsid w:val="004D0CC4"/>
    <w:rsid w:val="004D571F"/>
    <w:rsid w:val="004D6095"/>
    <w:rsid w:val="004D66AD"/>
    <w:rsid w:val="004D7965"/>
    <w:rsid w:val="004E07A1"/>
    <w:rsid w:val="004E1729"/>
    <w:rsid w:val="004E1B3C"/>
    <w:rsid w:val="004E3959"/>
    <w:rsid w:val="004E3F86"/>
    <w:rsid w:val="004E4AD1"/>
    <w:rsid w:val="004E5659"/>
    <w:rsid w:val="004E5E43"/>
    <w:rsid w:val="004E5F45"/>
    <w:rsid w:val="004E77E1"/>
    <w:rsid w:val="004F0509"/>
    <w:rsid w:val="004F0AB7"/>
    <w:rsid w:val="004F16CC"/>
    <w:rsid w:val="004F3291"/>
    <w:rsid w:val="004F32D0"/>
    <w:rsid w:val="004F483D"/>
    <w:rsid w:val="004F6671"/>
    <w:rsid w:val="004F78C4"/>
    <w:rsid w:val="00500E29"/>
    <w:rsid w:val="005025C7"/>
    <w:rsid w:val="00504B42"/>
    <w:rsid w:val="005064AE"/>
    <w:rsid w:val="00506DB2"/>
    <w:rsid w:val="00510870"/>
    <w:rsid w:val="00511AE4"/>
    <w:rsid w:val="00512A53"/>
    <w:rsid w:val="00513D8C"/>
    <w:rsid w:val="0051421A"/>
    <w:rsid w:val="005159EC"/>
    <w:rsid w:val="00515E8C"/>
    <w:rsid w:val="00516A4D"/>
    <w:rsid w:val="00521628"/>
    <w:rsid w:val="0052214D"/>
    <w:rsid w:val="00525F6D"/>
    <w:rsid w:val="0052661E"/>
    <w:rsid w:val="00526627"/>
    <w:rsid w:val="00527EF6"/>
    <w:rsid w:val="00531016"/>
    <w:rsid w:val="00531474"/>
    <w:rsid w:val="00532218"/>
    <w:rsid w:val="00533D56"/>
    <w:rsid w:val="00535912"/>
    <w:rsid w:val="005367E7"/>
    <w:rsid w:val="00542B22"/>
    <w:rsid w:val="00542CDB"/>
    <w:rsid w:val="00543B75"/>
    <w:rsid w:val="00544041"/>
    <w:rsid w:val="005449D0"/>
    <w:rsid w:val="005464A8"/>
    <w:rsid w:val="00550ECE"/>
    <w:rsid w:val="005515F8"/>
    <w:rsid w:val="00553B9B"/>
    <w:rsid w:val="005543AF"/>
    <w:rsid w:val="00554666"/>
    <w:rsid w:val="00554BD4"/>
    <w:rsid w:val="00555819"/>
    <w:rsid w:val="00555CE3"/>
    <w:rsid w:val="0055603D"/>
    <w:rsid w:val="00560E60"/>
    <w:rsid w:val="00562117"/>
    <w:rsid w:val="0056402C"/>
    <w:rsid w:val="00564672"/>
    <w:rsid w:val="00564DDB"/>
    <w:rsid w:val="00565921"/>
    <w:rsid w:val="005660D0"/>
    <w:rsid w:val="00566380"/>
    <w:rsid w:val="005701EF"/>
    <w:rsid w:val="00571527"/>
    <w:rsid w:val="005727FC"/>
    <w:rsid w:val="00572C2A"/>
    <w:rsid w:val="00572F6A"/>
    <w:rsid w:val="00573B2C"/>
    <w:rsid w:val="00573B96"/>
    <w:rsid w:val="00574AA5"/>
    <w:rsid w:val="00574D31"/>
    <w:rsid w:val="005807A8"/>
    <w:rsid w:val="00580D15"/>
    <w:rsid w:val="00584C51"/>
    <w:rsid w:val="0058529D"/>
    <w:rsid w:val="00587B1E"/>
    <w:rsid w:val="00587E84"/>
    <w:rsid w:val="005913E6"/>
    <w:rsid w:val="005944ED"/>
    <w:rsid w:val="00594C9E"/>
    <w:rsid w:val="005964D7"/>
    <w:rsid w:val="00596D61"/>
    <w:rsid w:val="00597018"/>
    <w:rsid w:val="005A0521"/>
    <w:rsid w:val="005A2F92"/>
    <w:rsid w:val="005A43E7"/>
    <w:rsid w:val="005A4480"/>
    <w:rsid w:val="005A60E9"/>
    <w:rsid w:val="005A7E33"/>
    <w:rsid w:val="005B10CC"/>
    <w:rsid w:val="005B52A0"/>
    <w:rsid w:val="005B6FFD"/>
    <w:rsid w:val="005B72D5"/>
    <w:rsid w:val="005C196C"/>
    <w:rsid w:val="005C35E3"/>
    <w:rsid w:val="005C3BE2"/>
    <w:rsid w:val="005C3DF3"/>
    <w:rsid w:val="005C5501"/>
    <w:rsid w:val="005C7AFE"/>
    <w:rsid w:val="005D01B4"/>
    <w:rsid w:val="005D10B3"/>
    <w:rsid w:val="005D158D"/>
    <w:rsid w:val="005D22BC"/>
    <w:rsid w:val="005D2AB2"/>
    <w:rsid w:val="005D3A5F"/>
    <w:rsid w:val="005D6CE0"/>
    <w:rsid w:val="005E10A5"/>
    <w:rsid w:val="005E1AEC"/>
    <w:rsid w:val="005E21DE"/>
    <w:rsid w:val="005E24C2"/>
    <w:rsid w:val="005E34E9"/>
    <w:rsid w:val="005E35AB"/>
    <w:rsid w:val="005F1439"/>
    <w:rsid w:val="005F21B0"/>
    <w:rsid w:val="005F4D3D"/>
    <w:rsid w:val="005F5B10"/>
    <w:rsid w:val="005F6CAB"/>
    <w:rsid w:val="006010B5"/>
    <w:rsid w:val="0060244C"/>
    <w:rsid w:val="00605E88"/>
    <w:rsid w:val="00610A95"/>
    <w:rsid w:val="00613401"/>
    <w:rsid w:val="0061516D"/>
    <w:rsid w:val="00615B10"/>
    <w:rsid w:val="006168EB"/>
    <w:rsid w:val="00616DEB"/>
    <w:rsid w:val="006201C8"/>
    <w:rsid w:val="00620DE2"/>
    <w:rsid w:val="00624E9E"/>
    <w:rsid w:val="006263D3"/>
    <w:rsid w:val="0062694E"/>
    <w:rsid w:val="00630030"/>
    <w:rsid w:val="00630426"/>
    <w:rsid w:val="00631753"/>
    <w:rsid w:val="00635C2F"/>
    <w:rsid w:val="00636EB3"/>
    <w:rsid w:val="006377A9"/>
    <w:rsid w:val="0063788D"/>
    <w:rsid w:val="00637F6F"/>
    <w:rsid w:val="00640E61"/>
    <w:rsid w:val="00641780"/>
    <w:rsid w:val="00642A8B"/>
    <w:rsid w:val="006468ED"/>
    <w:rsid w:val="006512F6"/>
    <w:rsid w:val="00653B0F"/>
    <w:rsid w:val="0065599C"/>
    <w:rsid w:val="006560B8"/>
    <w:rsid w:val="006609B3"/>
    <w:rsid w:val="00660E52"/>
    <w:rsid w:val="0066148E"/>
    <w:rsid w:val="00661B3F"/>
    <w:rsid w:val="006621A3"/>
    <w:rsid w:val="006621E6"/>
    <w:rsid w:val="006625F9"/>
    <w:rsid w:val="00663A37"/>
    <w:rsid w:val="00664BB4"/>
    <w:rsid w:val="00665A8F"/>
    <w:rsid w:val="00667860"/>
    <w:rsid w:val="0067157E"/>
    <w:rsid w:val="006717A6"/>
    <w:rsid w:val="00675D66"/>
    <w:rsid w:val="00676D1D"/>
    <w:rsid w:val="00680D15"/>
    <w:rsid w:val="006818D9"/>
    <w:rsid w:val="006834AD"/>
    <w:rsid w:val="006838C7"/>
    <w:rsid w:val="00683B9C"/>
    <w:rsid w:val="00684491"/>
    <w:rsid w:val="0068643A"/>
    <w:rsid w:val="00687F16"/>
    <w:rsid w:val="00690405"/>
    <w:rsid w:val="00690944"/>
    <w:rsid w:val="006914D2"/>
    <w:rsid w:val="00691C06"/>
    <w:rsid w:val="0069448A"/>
    <w:rsid w:val="00696FD6"/>
    <w:rsid w:val="006A3459"/>
    <w:rsid w:val="006A4224"/>
    <w:rsid w:val="006A56F0"/>
    <w:rsid w:val="006A585F"/>
    <w:rsid w:val="006A5A66"/>
    <w:rsid w:val="006A7CE2"/>
    <w:rsid w:val="006A7E3C"/>
    <w:rsid w:val="006B4CA4"/>
    <w:rsid w:val="006B55E5"/>
    <w:rsid w:val="006B6498"/>
    <w:rsid w:val="006B64AA"/>
    <w:rsid w:val="006B6868"/>
    <w:rsid w:val="006B7074"/>
    <w:rsid w:val="006B7361"/>
    <w:rsid w:val="006C2214"/>
    <w:rsid w:val="006C372D"/>
    <w:rsid w:val="006C410C"/>
    <w:rsid w:val="006C52D3"/>
    <w:rsid w:val="006C55C2"/>
    <w:rsid w:val="006C6C41"/>
    <w:rsid w:val="006D1EC8"/>
    <w:rsid w:val="006D3F59"/>
    <w:rsid w:val="006D4CCE"/>
    <w:rsid w:val="006D6830"/>
    <w:rsid w:val="006D719C"/>
    <w:rsid w:val="006D7DF3"/>
    <w:rsid w:val="006E078A"/>
    <w:rsid w:val="006E15A2"/>
    <w:rsid w:val="006E20F9"/>
    <w:rsid w:val="006E3F38"/>
    <w:rsid w:val="006E4C8D"/>
    <w:rsid w:val="006E6076"/>
    <w:rsid w:val="006E6DD7"/>
    <w:rsid w:val="006F0222"/>
    <w:rsid w:val="006F04A3"/>
    <w:rsid w:val="006F114C"/>
    <w:rsid w:val="006F1A99"/>
    <w:rsid w:val="006F676C"/>
    <w:rsid w:val="006F74F8"/>
    <w:rsid w:val="006F759B"/>
    <w:rsid w:val="00700C90"/>
    <w:rsid w:val="00701F34"/>
    <w:rsid w:val="00702385"/>
    <w:rsid w:val="007031A2"/>
    <w:rsid w:val="00704693"/>
    <w:rsid w:val="00704AB9"/>
    <w:rsid w:val="007054D8"/>
    <w:rsid w:val="00706D47"/>
    <w:rsid w:val="00711EE2"/>
    <w:rsid w:val="007130DA"/>
    <w:rsid w:val="00713DD5"/>
    <w:rsid w:val="0071601C"/>
    <w:rsid w:val="00720D8F"/>
    <w:rsid w:val="0072149D"/>
    <w:rsid w:val="007214D9"/>
    <w:rsid w:val="00723C6D"/>
    <w:rsid w:val="0072514D"/>
    <w:rsid w:val="00725C5A"/>
    <w:rsid w:val="007263E6"/>
    <w:rsid w:val="007264EA"/>
    <w:rsid w:val="00726F49"/>
    <w:rsid w:val="00732AB3"/>
    <w:rsid w:val="00732B11"/>
    <w:rsid w:val="007332CF"/>
    <w:rsid w:val="00736F47"/>
    <w:rsid w:val="00737773"/>
    <w:rsid w:val="0073777D"/>
    <w:rsid w:val="00740DFE"/>
    <w:rsid w:val="007410C2"/>
    <w:rsid w:val="007411F0"/>
    <w:rsid w:val="0074208A"/>
    <w:rsid w:val="00746DD6"/>
    <w:rsid w:val="00746E60"/>
    <w:rsid w:val="00746FA8"/>
    <w:rsid w:val="007479B5"/>
    <w:rsid w:val="00752886"/>
    <w:rsid w:val="00753070"/>
    <w:rsid w:val="00753ACF"/>
    <w:rsid w:val="007550BD"/>
    <w:rsid w:val="007551E4"/>
    <w:rsid w:val="0075799A"/>
    <w:rsid w:val="0076064B"/>
    <w:rsid w:val="00761BFB"/>
    <w:rsid w:val="00761C38"/>
    <w:rsid w:val="00761EE8"/>
    <w:rsid w:val="00762151"/>
    <w:rsid w:val="0076215F"/>
    <w:rsid w:val="00762D4B"/>
    <w:rsid w:val="00764010"/>
    <w:rsid w:val="00764368"/>
    <w:rsid w:val="00764B5B"/>
    <w:rsid w:val="00765287"/>
    <w:rsid w:val="00766A73"/>
    <w:rsid w:val="00766F19"/>
    <w:rsid w:val="007712C7"/>
    <w:rsid w:val="007726FA"/>
    <w:rsid w:val="0077455A"/>
    <w:rsid w:val="00776E90"/>
    <w:rsid w:val="00777372"/>
    <w:rsid w:val="00777527"/>
    <w:rsid w:val="00781849"/>
    <w:rsid w:val="00781B6F"/>
    <w:rsid w:val="00782890"/>
    <w:rsid w:val="007833CB"/>
    <w:rsid w:val="00783B56"/>
    <w:rsid w:val="00786CFF"/>
    <w:rsid w:val="007874B4"/>
    <w:rsid w:val="00791490"/>
    <w:rsid w:val="00791C7A"/>
    <w:rsid w:val="00791D59"/>
    <w:rsid w:val="00792D4C"/>
    <w:rsid w:val="007938AE"/>
    <w:rsid w:val="00793B7C"/>
    <w:rsid w:val="007A0DC1"/>
    <w:rsid w:val="007A19E0"/>
    <w:rsid w:val="007A1AB6"/>
    <w:rsid w:val="007A23F8"/>
    <w:rsid w:val="007A2D52"/>
    <w:rsid w:val="007A550A"/>
    <w:rsid w:val="007A5B2E"/>
    <w:rsid w:val="007A5C18"/>
    <w:rsid w:val="007A74C0"/>
    <w:rsid w:val="007B28CF"/>
    <w:rsid w:val="007B4416"/>
    <w:rsid w:val="007B46BF"/>
    <w:rsid w:val="007B6DD8"/>
    <w:rsid w:val="007B770E"/>
    <w:rsid w:val="007C05DC"/>
    <w:rsid w:val="007C0FF7"/>
    <w:rsid w:val="007C1108"/>
    <w:rsid w:val="007C14EE"/>
    <w:rsid w:val="007C3040"/>
    <w:rsid w:val="007C3BA4"/>
    <w:rsid w:val="007C63F6"/>
    <w:rsid w:val="007D07B3"/>
    <w:rsid w:val="007D1B1E"/>
    <w:rsid w:val="007D4712"/>
    <w:rsid w:val="007D5D30"/>
    <w:rsid w:val="007E09F5"/>
    <w:rsid w:val="007E18F8"/>
    <w:rsid w:val="007E38F1"/>
    <w:rsid w:val="007E3C2E"/>
    <w:rsid w:val="007E3F8B"/>
    <w:rsid w:val="007E781F"/>
    <w:rsid w:val="007F1538"/>
    <w:rsid w:val="007F1A72"/>
    <w:rsid w:val="007F3D8B"/>
    <w:rsid w:val="007F5BB9"/>
    <w:rsid w:val="007F5C41"/>
    <w:rsid w:val="007F5E4F"/>
    <w:rsid w:val="007F7965"/>
    <w:rsid w:val="0080069B"/>
    <w:rsid w:val="00800EF1"/>
    <w:rsid w:val="008017D6"/>
    <w:rsid w:val="0080185B"/>
    <w:rsid w:val="00802AC9"/>
    <w:rsid w:val="00803304"/>
    <w:rsid w:val="00805D6E"/>
    <w:rsid w:val="00807B2A"/>
    <w:rsid w:val="00810E97"/>
    <w:rsid w:val="0081123B"/>
    <w:rsid w:val="00811393"/>
    <w:rsid w:val="00816C5A"/>
    <w:rsid w:val="00817678"/>
    <w:rsid w:val="0082049D"/>
    <w:rsid w:val="008217BC"/>
    <w:rsid w:val="00822BA1"/>
    <w:rsid w:val="00824E58"/>
    <w:rsid w:val="008270AA"/>
    <w:rsid w:val="00827D60"/>
    <w:rsid w:val="00830A93"/>
    <w:rsid w:val="00831D6C"/>
    <w:rsid w:val="00832F6C"/>
    <w:rsid w:val="008341ED"/>
    <w:rsid w:val="00836D7C"/>
    <w:rsid w:val="00837584"/>
    <w:rsid w:val="00841673"/>
    <w:rsid w:val="00841963"/>
    <w:rsid w:val="00842DD7"/>
    <w:rsid w:val="00845B52"/>
    <w:rsid w:val="00846D3E"/>
    <w:rsid w:val="00846DE7"/>
    <w:rsid w:val="008477B9"/>
    <w:rsid w:val="008523FA"/>
    <w:rsid w:val="008529E6"/>
    <w:rsid w:val="00852CDD"/>
    <w:rsid w:val="0085354C"/>
    <w:rsid w:val="00855E11"/>
    <w:rsid w:val="008575E1"/>
    <w:rsid w:val="0085760A"/>
    <w:rsid w:val="0086170A"/>
    <w:rsid w:val="00863328"/>
    <w:rsid w:val="0086448F"/>
    <w:rsid w:val="008649CB"/>
    <w:rsid w:val="00864D6E"/>
    <w:rsid w:val="008659A2"/>
    <w:rsid w:val="0086690B"/>
    <w:rsid w:val="00866973"/>
    <w:rsid w:val="008710F8"/>
    <w:rsid w:val="00871B94"/>
    <w:rsid w:val="00872DA9"/>
    <w:rsid w:val="008755C2"/>
    <w:rsid w:val="00875A6F"/>
    <w:rsid w:val="00881947"/>
    <w:rsid w:val="00881D64"/>
    <w:rsid w:val="00882C01"/>
    <w:rsid w:val="00882E02"/>
    <w:rsid w:val="00883102"/>
    <w:rsid w:val="00883C16"/>
    <w:rsid w:val="008853EC"/>
    <w:rsid w:val="00891CFC"/>
    <w:rsid w:val="008921AE"/>
    <w:rsid w:val="00895187"/>
    <w:rsid w:val="00895BD3"/>
    <w:rsid w:val="00896EDC"/>
    <w:rsid w:val="008A0C9F"/>
    <w:rsid w:val="008A14F6"/>
    <w:rsid w:val="008A1645"/>
    <w:rsid w:val="008A31B4"/>
    <w:rsid w:val="008A3E6F"/>
    <w:rsid w:val="008A7EF2"/>
    <w:rsid w:val="008B0DFB"/>
    <w:rsid w:val="008B646D"/>
    <w:rsid w:val="008B6842"/>
    <w:rsid w:val="008B70C4"/>
    <w:rsid w:val="008B7F11"/>
    <w:rsid w:val="008C18C1"/>
    <w:rsid w:val="008C3569"/>
    <w:rsid w:val="008C3DC2"/>
    <w:rsid w:val="008C442E"/>
    <w:rsid w:val="008C4943"/>
    <w:rsid w:val="008C5658"/>
    <w:rsid w:val="008C5DCA"/>
    <w:rsid w:val="008D0ADE"/>
    <w:rsid w:val="008D344B"/>
    <w:rsid w:val="008D346A"/>
    <w:rsid w:val="008D370B"/>
    <w:rsid w:val="008D41FC"/>
    <w:rsid w:val="008D4ED9"/>
    <w:rsid w:val="008D6B04"/>
    <w:rsid w:val="008E2654"/>
    <w:rsid w:val="008E7C9A"/>
    <w:rsid w:val="008F1C22"/>
    <w:rsid w:val="008F2554"/>
    <w:rsid w:val="008F47DC"/>
    <w:rsid w:val="008F4B33"/>
    <w:rsid w:val="00901053"/>
    <w:rsid w:val="009025FB"/>
    <w:rsid w:val="009029DB"/>
    <w:rsid w:val="009038A8"/>
    <w:rsid w:val="0090753F"/>
    <w:rsid w:val="00913E51"/>
    <w:rsid w:val="00914986"/>
    <w:rsid w:val="00914DFE"/>
    <w:rsid w:val="0091614B"/>
    <w:rsid w:val="0092131F"/>
    <w:rsid w:val="00925D59"/>
    <w:rsid w:val="00926716"/>
    <w:rsid w:val="00926B80"/>
    <w:rsid w:val="009278B7"/>
    <w:rsid w:val="00932A82"/>
    <w:rsid w:val="0093319A"/>
    <w:rsid w:val="00933540"/>
    <w:rsid w:val="00933E6E"/>
    <w:rsid w:val="00934877"/>
    <w:rsid w:val="00935439"/>
    <w:rsid w:val="009357D5"/>
    <w:rsid w:val="00935CD9"/>
    <w:rsid w:val="00941D0E"/>
    <w:rsid w:val="009453A6"/>
    <w:rsid w:val="009456BF"/>
    <w:rsid w:val="009464A3"/>
    <w:rsid w:val="00946522"/>
    <w:rsid w:val="00946796"/>
    <w:rsid w:val="0095183B"/>
    <w:rsid w:val="0095204C"/>
    <w:rsid w:val="009520FE"/>
    <w:rsid w:val="00953424"/>
    <w:rsid w:val="00953B51"/>
    <w:rsid w:val="00953B7B"/>
    <w:rsid w:val="00954528"/>
    <w:rsid w:val="009558AA"/>
    <w:rsid w:val="00957F9F"/>
    <w:rsid w:val="009603E5"/>
    <w:rsid w:val="0096071A"/>
    <w:rsid w:val="0096093D"/>
    <w:rsid w:val="00960C91"/>
    <w:rsid w:val="00961AEB"/>
    <w:rsid w:val="00961B6D"/>
    <w:rsid w:val="00963717"/>
    <w:rsid w:val="00963BBB"/>
    <w:rsid w:val="00965CC4"/>
    <w:rsid w:val="0096624D"/>
    <w:rsid w:val="00970143"/>
    <w:rsid w:val="00970B7F"/>
    <w:rsid w:val="00970C38"/>
    <w:rsid w:val="00971614"/>
    <w:rsid w:val="00972340"/>
    <w:rsid w:val="009752FA"/>
    <w:rsid w:val="00977693"/>
    <w:rsid w:val="00982494"/>
    <w:rsid w:val="009845F3"/>
    <w:rsid w:val="009845FD"/>
    <w:rsid w:val="00990935"/>
    <w:rsid w:val="00990AFD"/>
    <w:rsid w:val="00991069"/>
    <w:rsid w:val="0099222E"/>
    <w:rsid w:val="0099397C"/>
    <w:rsid w:val="0099500D"/>
    <w:rsid w:val="00996257"/>
    <w:rsid w:val="00996BCA"/>
    <w:rsid w:val="009A0E79"/>
    <w:rsid w:val="009A216A"/>
    <w:rsid w:val="009A23B0"/>
    <w:rsid w:val="009A35C9"/>
    <w:rsid w:val="009A3604"/>
    <w:rsid w:val="009A38EA"/>
    <w:rsid w:val="009A473C"/>
    <w:rsid w:val="009A640D"/>
    <w:rsid w:val="009A7F00"/>
    <w:rsid w:val="009B0952"/>
    <w:rsid w:val="009B1548"/>
    <w:rsid w:val="009B3A1D"/>
    <w:rsid w:val="009B41F0"/>
    <w:rsid w:val="009B7FFD"/>
    <w:rsid w:val="009C3225"/>
    <w:rsid w:val="009C4284"/>
    <w:rsid w:val="009C5DC4"/>
    <w:rsid w:val="009C61A3"/>
    <w:rsid w:val="009C6B84"/>
    <w:rsid w:val="009D0BC2"/>
    <w:rsid w:val="009D5A24"/>
    <w:rsid w:val="009D5B2E"/>
    <w:rsid w:val="009D636F"/>
    <w:rsid w:val="009D6A26"/>
    <w:rsid w:val="009D7457"/>
    <w:rsid w:val="009D758F"/>
    <w:rsid w:val="009D7BF2"/>
    <w:rsid w:val="009D7D83"/>
    <w:rsid w:val="009E16DC"/>
    <w:rsid w:val="009E19CB"/>
    <w:rsid w:val="009E426E"/>
    <w:rsid w:val="009E439C"/>
    <w:rsid w:val="009E620D"/>
    <w:rsid w:val="009E7F49"/>
    <w:rsid w:val="009F0B98"/>
    <w:rsid w:val="009F1C46"/>
    <w:rsid w:val="009F2079"/>
    <w:rsid w:val="009F4BE1"/>
    <w:rsid w:val="009F69B5"/>
    <w:rsid w:val="00A004D3"/>
    <w:rsid w:val="00A02E20"/>
    <w:rsid w:val="00A06350"/>
    <w:rsid w:val="00A07CA6"/>
    <w:rsid w:val="00A12981"/>
    <w:rsid w:val="00A14320"/>
    <w:rsid w:val="00A151A5"/>
    <w:rsid w:val="00A15263"/>
    <w:rsid w:val="00A15E74"/>
    <w:rsid w:val="00A164FB"/>
    <w:rsid w:val="00A16BEA"/>
    <w:rsid w:val="00A175E5"/>
    <w:rsid w:val="00A17EA1"/>
    <w:rsid w:val="00A17EDF"/>
    <w:rsid w:val="00A24F60"/>
    <w:rsid w:val="00A254EA"/>
    <w:rsid w:val="00A27FD0"/>
    <w:rsid w:val="00A30DB1"/>
    <w:rsid w:val="00A31101"/>
    <w:rsid w:val="00A34451"/>
    <w:rsid w:val="00A35811"/>
    <w:rsid w:val="00A35D0A"/>
    <w:rsid w:val="00A41B20"/>
    <w:rsid w:val="00A42629"/>
    <w:rsid w:val="00A43944"/>
    <w:rsid w:val="00A43A45"/>
    <w:rsid w:val="00A43D2B"/>
    <w:rsid w:val="00A4524B"/>
    <w:rsid w:val="00A45454"/>
    <w:rsid w:val="00A4637B"/>
    <w:rsid w:val="00A470D9"/>
    <w:rsid w:val="00A476D0"/>
    <w:rsid w:val="00A50959"/>
    <w:rsid w:val="00A50D2F"/>
    <w:rsid w:val="00A50EE4"/>
    <w:rsid w:val="00A521D4"/>
    <w:rsid w:val="00A53511"/>
    <w:rsid w:val="00A541FE"/>
    <w:rsid w:val="00A60841"/>
    <w:rsid w:val="00A61A4E"/>
    <w:rsid w:val="00A61EF5"/>
    <w:rsid w:val="00A63700"/>
    <w:rsid w:val="00A64575"/>
    <w:rsid w:val="00A65A26"/>
    <w:rsid w:val="00A67625"/>
    <w:rsid w:val="00A67EF4"/>
    <w:rsid w:val="00A72735"/>
    <w:rsid w:val="00A73EF9"/>
    <w:rsid w:val="00A756C6"/>
    <w:rsid w:val="00A77200"/>
    <w:rsid w:val="00A80BB6"/>
    <w:rsid w:val="00A80C68"/>
    <w:rsid w:val="00A821AF"/>
    <w:rsid w:val="00A83312"/>
    <w:rsid w:val="00A844B8"/>
    <w:rsid w:val="00A855BE"/>
    <w:rsid w:val="00A85F03"/>
    <w:rsid w:val="00A86406"/>
    <w:rsid w:val="00A86E74"/>
    <w:rsid w:val="00A87937"/>
    <w:rsid w:val="00A9014B"/>
    <w:rsid w:val="00A9016F"/>
    <w:rsid w:val="00A91058"/>
    <w:rsid w:val="00A915AB"/>
    <w:rsid w:val="00A9222E"/>
    <w:rsid w:val="00A92C7A"/>
    <w:rsid w:val="00A92DD2"/>
    <w:rsid w:val="00A93911"/>
    <w:rsid w:val="00A9392F"/>
    <w:rsid w:val="00A9454C"/>
    <w:rsid w:val="00A94751"/>
    <w:rsid w:val="00A95B2A"/>
    <w:rsid w:val="00A96228"/>
    <w:rsid w:val="00AA0B4E"/>
    <w:rsid w:val="00AA1BBB"/>
    <w:rsid w:val="00AA1E74"/>
    <w:rsid w:val="00AA24D2"/>
    <w:rsid w:val="00AA423E"/>
    <w:rsid w:val="00AA7316"/>
    <w:rsid w:val="00AA78CE"/>
    <w:rsid w:val="00AA7F42"/>
    <w:rsid w:val="00AB0C12"/>
    <w:rsid w:val="00AB0FA7"/>
    <w:rsid w:val="00AB26D5"/>
    <w:rsid w:val="00AB3885"/>
    <w:rsid w:val="00AB3C8D"/>
    <w:rsid w:val="00AB5F3B"/>
    <w:rsid w:val="00AC004D"/>
    <w:rsid w:val="00AC38A9"/>
    <w:rsid w:val="00AC4BF6"/>
    <w:rsid w:val="00AC6797"/>
    <w:rsid w:val="00AC6A7A"/>
    <w:rsid w:val="00AC6F68"/>
    <w:rsid w:val="00AC7151"/>
    <w:rsid w:val="00AD124D"/>
    <w:rsid w:val="00AD1EAE"/>
    <w:rsid w:val="00AD2280"/>
    <w:rsid w:val="00AD4839"/>
    <w:rsid w:val="00AD76EF"/>
    <w:rsid w:val="00AE01F2"/>
    <w:rsid w:val="00AE19D1"/>
    <w:rsid w:val="00AE25BF"/>
    <w:rsid w:val="00AE2666"/>
    <w:rsid w:val="00AE5D09"/>
    <w:rsid w:val="00AF13E8"/>
    <w:rsid w:val="00AF1662"/>
    <w:rsid w:val="00AF4EE4"/>
    <w:rsid w:val="00B0036F"/>
    <w:rsid w:val="00B00C8E"/>
    <w:rsid w:val="00B02AA5"/>
    <w:rsid w:val="00B04F50"/>
    <w:rsid w:val="00B1073D"/>
    <w:rsid w:val="00B11CD7"/>
    <w:rsid w:val="00B1205D"/>
    <w:rsid w:val="00B13307"/>
    <w:rsid w:val="00B15202"/>
    <w:rsid w:val="00B1553A"/>
    <w:rsid w:val="00B17577"/>
    <w:rsid w:val="00B21CD1"/>
    <w:rsid w:val="00B23256"/>
    <w:rsid w:val="00B24CF5"/>
    <w:rsid w:val="00B26507"/>
    <w:rsid w:val="00B269CE"/>
    <w:rsid w:val="00B31CD8"/>
    <w:rsid w:val="00B32B21"/>
    <w:rsid w:val="00B35FE5"/>
    <w:rsid w:val="00B37176"/>
    <w:rsid w:val="00B373AA"/>
    <w:rsid w:val="00B40823"/>
    <w:rsid w:val="00B40DF9"/>
    <w:rsid w:val="00B42083"/>
    <w:rsid w:val="00B43455"/>
    <w:rsid w:val="00B435F8"/>
    <w:rsid w:val="00B4620E"/>
    <w:rsid w:val="00B46CB0"/>
    <w:rsid w:val="00B5157B"/>
    <w:rsid w:val="00B5462A"/>
    <w:rsid w:val="00B57348"/>
    <w:rsid w:val="00B577A0"/>
    <w:rsid w:val="00B61E5E"/>
    <w:rsid w:val="00B62D2B"/>
    <w:rsid w:val="00B63807"/>
    <w:rsid w:val="00B64C91"/>
    <w:rsid w:val="00B65D4D"/>
    <w:rsid w:val="00B66649"/>
    <w:rsid w:val="00B67741"/>
    <w:rsid w:val="00B72ED3"/>
    <w:rsid w:val="00B7544A"/>
    <w:rsid w:val="00B75683"/>
    <w:rsid w:val="00B7667D"/>
    <w:rsid w:val="00B8179C"/>
    <w:rsid w:val="00B822DB"/>
    <w:rsid w:val="00B84A8A"/>
    <w:rsid w:val="00B90F56"/>
    <w:rsid w:val="00B91EC0"/>
    <w:rsid w:val="00B9279C"/>
    <w:rsid w:val="00B934BE"/>
    <w:rsid w:val="00B9576A"/>
    <w:rsid w:val="00B962BB"/>
    <w:rsid w:val="00BA2861"/>
    <w:rsid w:val="00BA64E7"/>
    <w:rsid w:val="00BA6707"/>
    <w:rsid w:val="00BA7C0B"/>
    <w:rsid w:val="00BB0C10"/>
    <w:rsid w:val="00BB0F85"/>
    <w:rsid w:val="00BB1940"/>
    <w:rsid w:val="00BB1DF7"/>
    <w:rsid w:val="00BB5301"/>
    <w:rsid w:val="00BB57E8"/>
    <w:rsid w:val="00BB7349"/>
    <w:rsid w:val="00BC0196"/>
    <w:rsid w:val="00BC0367"/>
    <w:rsid w:val="00BC219A"/>
    <w:rsid w:val="00BC42A8"/>
    <w:rsid w:val="00BC66EE"/>
    <w:rsid w:val="00BC69F2"/>
    <w:rsid w:val="00BC7FFB"/>
    <w:rsid w:val="00BD034D"/>
    <w:rsid w:val="00BD2EB5"/>
    <w:rsid w:val="00BD3ECE"/>
    <w:rsid w:val="00BD5782"/>
    <w:rsid w:val="00BD780A"/>
    <w:rsid w:val="00BE0CEB"/>
    <w:rsid w:val="00BE12C4"/>
    <w:rsid w:val="00BE1E12"/>
    <w:rsid w:val="00BE346A"/>
    <w:rsid w:val="00BE46DF"/>
    <w:rsid w:val="00BE635E"/>
    <w:rsid w:val="00BE6364"/>
    <w:rsid w:val="00BE6D71"/>
    <w:rsid w:val="00BE718D"/>
    <w:rsid w:val="00BE7A12"/>
    <w:rsid w:val="00BE7CAE"/>
    <w:rsid w:val="00BE7F8D"/>
    <w:rsid w:val="00BF5945"/>
    <w:rsid w:val="00BF6362"/>
    <w:rsid w:val="00C009C1"/>
    <w:rsid w:val="00C01B8A"/>
    <w:rsid w:val="00C01FED"/>
    <w:rsid w:val="00C05398"/>
    <w:rsid w:val="00C056BE"/>
    <w:rsid w:val="00C06182"/>
    <w:rsid w:val="00C06249"/>
    <w:rsid w:val="00C07B7F"/>
    <w:rsid w:val="00C07EC8"/>
    <w:rsid w:val="00C10243"/>
    <w:rsid w:val="00C13C38"/>
    <w:rsid w:val="00C1424F"/>
    <w:rsid w:val="00C14933"/>
    <w:rsid w:val="00C157FC"/>
    <w:rsid w:val="00C2027F"/>
    <w:rsid w:val="00C20B16"/>
    <w:rsid w:val="00C233B3"/>
    <w:rsid w:val="00C235D5"/>
    <w:rsid w:val="00C238FB"/>
    <w:rsid w:val="00C25B3F"/>
    <w:rsid w:val="00C2627B"/>
    <w:rsid w:val="00C3227B"/>
    <w:rsid w:val="00C32ACE"/>
    <w:rsid w:val="00C32F37"/>
    <w:rsid w:val="00C33352"/>
    <w:rsid w:val="00C34DB4"/>
    <w:rsid w:val="00C35418"/>
    <w:rsid w:val="00C35A64"/>
    <w:rsid w:val="00C35E7C"/>
    <w:rsid w:val="00C36B0D"/>
    <w:rsid w:val="00C37839"/>
    <w:rsid w:val="00C37EA0"/>
    <w:rsid w:val="00C409F6"/>
    <w:rsid w:val="00C410D2"/>
    <w:rsid w:val="00C41479"/>
    <w:rsid w:val="00C41814"/>
    <w:rsid w:val="00C43810"/>
    <w:rsid w:val="00C439F1"/>
    <w:rsid w:val="00C4780A"/>
    <w:rsid w:val="00C50FCD"/>
    <w:rsid w:val="00C510A6"/>
    <w:rsid w:val="00C536D2"/>
    <w:rsid w:val="00C54558"/>
    <w:rsid w:val="00C558A4"/>
    <w:rsid w:val="00C559CD"/>
    <w:rsid w:val="00C57E04"/>
    <w:rsid w:val="00C61715"/>
    <w:rsid w:val="00C61FEC"/>
    <w:rsid w:val="00C62B4F"/>
    <w:rsid w:val="00C64A6C"/>
    <w:rsid w:val="00C65918"/>
    <w:rsid w:val="00C65FA7"/>
    <w:rsid w:val="00C72F35"/>
    <w:rsid w:val="00C73ED0"/>
    <w:rsid w:val="00C74F2A"/>
    <w:rsid w:val="00C76946"/>
    <w:rsid w:val="00C76CD4"/>
    <w:rsid w:val="00C77686"/>
    <w:rsid w:val="00C80B05"/>
    <w:rsid w:val="00C81AD2"/>
    <w:rsid w:val="00C81CD7"/>
    <w:rsid w:val="00C8200B"/>
    <w:rsid w:val="00C83AEC"/>
    <w:rsid w:val="00C84348"/>
    <w:rsid w:val="00C8742E"/>
    <w:rsid w:val="00C90FC8"/>
    <w:rsid w:val="00C9443B"/>
    <w:rsid w:val="00C94C46"/>
    <w:rsid w:val="00C96E34"/>
    <w:rsid w:val="00C9717B"/>
    <w:rsid w:val="00C97586"/>
    <w:rsid w:val="00CA1AD6"/>
    <w:rsid w:val="00CA39B7"/>
    <w:rsid w:val="00CA3B89"/>
    <w:rsid w:val="00CA5AF6"/>
    <w:rsid w:val="00CB2149"/>
    <w:rsid w:val="00CB2159"/>
    <w:rsid w:val="00CB4BBD"/>
    <w:rsid w:val="00CB4C3B"/>
    <w:rsid w:val="00CB4C86"/>
    <w:rsid w:val="00CB5B7B"/>
    <w:rsid w:val="00CB6418"/>
    <w:rsid w:val="00CC0C48"/>
    <w:rsid w:val="00CC2C85"/>
    <w:rsid w:val="00CC3DCA"/>
    <w:rsid w:val="00CC4F1E"/>
    <w:rsid w:val="00CC5FBE"/>
    <w:rsid w:val="00CC6BC0"/>
    <w:rsid w:val="00CC7706"/>
    <w:rsid w:val="00CC7D04"/>
    <w:rsid w:val="00CD1074"/>
    <w:rsid w:val="00CD19A8"/>
    <w:rsid w:val="00CD19DB"/>
    <w:rsid w:val="00CD30FC"/>
    <w:rsid w:val="00CD39A2"/>
    <w:rsid w:val="00CD4B87"/>
    <w:rsid w:val="00CD55DB"/>
    <w:rsid w:val="00CD63AD"/>
    <w:rsid w:val="00CE1E88"/>
    <w:rsid w:val="00CE26E6"/>
    <w:rsid w:val="00CE3AE3"/>
    <w:rsid w:val="00CE4450"/>
    <w:rsid w:val="00CE4772"/>
    <w:rsid w:val="00CE49B6"/>
    <w:rsid w:val="00CE4A28"/>
    <w:rsid w:val="00CE56C5"/>
    <w:rsid w:val="00CE5C3A"/>
    <w:rsid w:val="00CF0972"/>
    <w:rsid w:val="00CF0AE0"/>
    <w:rsid w:val="00CF31B4"/>
    <w:rsid w:val="00CF4CEF"/>
    <w:rsid w:val="00CF6431"/>
    <w:rsid w:val="00CF6E52"/>
    <w:rsid w:val="00D01DCF"/>
    <w:rsid w:val="00D04514"/>
    <w:rsid w:val="00D076D9"/>
    <w:rsid w:val="00D10ACC"/>
    <w:rsid w:val="00D11A35"/>
    <w:rsid w:val="00D11E06"/>
    <w:rsid w:val="00D1224D"/>
    <w:rsid w:val="00D1259C"/>
    <w:rsid w:val="00D13846"/>
    <w:rsid w:val="00D20835"/>
    <w:rsid w:val="00D20D52"/>
    <w:rsid w:val="00D20EF6"/>
    <w:rsid w:val="00D219AA"/>
    <w:rsid w:val="00D21D01"/>
    <w:rsid w:val="00D2237A"/>
    <w:rsid w:val="00D2287B"/>
    <w:rsid w:val="00D24BD1"/>
    <w:rsid w:val="00D2588A"/>
    <w:rsid w:val="00D25AEA"/>
    <w:rsid w:val="00D25B60"/>
    <w:rsid w:val="00D26217"/>
    <w:rsid w:val="00D26522"/>
    <w:rsid w:val="00D278F0"/>
    <w:rsid w:val="00D338DB"/>
    <w:rsid w:val="00D3511F"/>
    <w:rsid w:val="00D36BE0"/>
    <w:rsid w:val="00D36DB6"/>
    <w:rsid w:val="00D3752B"/>
    <w:rsid w:val="00D40470"/>
    <w:rsid w:val="00D41147"/>
    <w:rsid w:val="00D44147"/>
    <w:rsid w:val="00D4515E"/>
    <w:rsid w:val="00D4521D"/>
    <w:rsid w:val="00D45819"/>
    <w:rsid w:val="00D46397"/>
    <w:rsid w:val="00D52933"/>
    <w:rsid w:val="00D52FF0"/>
    <w:rsid w:val="00D56683"/>
    <w:rsid w:val="00D6001A"/>
    <w:rsid w:val="00D6189E"/>
    <w:rsid w:val="00D61CB2"/>
    <w:rsid w:val="00D61E4F"/>
    <w:rsid w:val="00D62E71"/>
    <w:rsid w:val="00D65159"/>
    <w:rsid w:val="00D65C56"/>
    <w:rsid w:val="00D66CBB"/>
    <w:rsid w:val="00D70514"/>
    <w:rsid w:val="00D71305"/>
    <w:rsid w:val="00D718B8"/>
    <w:rsid w:val="00D71BF7"/>
    <w:rsid w:val="00D731D0"/>
    <w:rsid w:val="00D738D2"/>
    <w:rsid w:val="00D73CDD"/>
    <w:rsid w:val="00D74E94"/>
    <w:rsid w:val="00D766B4"/>
    <w:rsid w:val="00D800C1"/>
    <w:rsid w:val="00D809E4"/>
    <w:rsid w:val="00D81B85"/>
    <w:rsid w:val="00D8449C"/>
    <w:rsid w:val="00D8486E"/>
    <w:rsid w:val="00D8663B"/>
    <w:rsid w:val="00D8750E"/>
    <w:rsid w:val="00D878B6"/>
    <w:rsid w:val="00D87FC0"/>
    <w:rsid w:val="00D90C1B"/>
    <w:rsid w:val="00D90FB3"/>
    <w:rsid w:val="00D925D1"/>
    <w:rsid w:val="00D92668"/>
    <w:rsid w:val="00D94F27"/>
    <w:rsid w:val="00D95B37"/>
    <w:rsid w:val="00D979CF"/>
    <w:rsid w:val="00DA0B8F"/>
    <w:rsid w:val="00DA1F2A"/>
    <w:rsid w:val="00DA2FED"/>
    <w:rsid w:val="00DA432C"/>
    <w:rsid w:val="00DB08A2"/>
    <w:rsid w:val="00DB0D6D"/>
    <w:rsid w:val="00DB1035"/>
    <w:rsid w:val="00DB1F84"/>
    <w:rsid w:val="00DB44A1"/>
    <w:rsid w:val="00DB5CD7"/>
    <w:rsid w:val="00DB6647"/>
    <w:rsid w:val="00DC0C9F"/>
    <w:rsid w:val="00DC33BA"/>
    <w:rsid w:val="00DC4957"/>
    <w:rsid w:val="00DC4AE2"/>
    <w:rsid w:val="00DC63B3"/>
    <w:rsid w:val="00DC6B6C"/>
    <w:rsid w:val="00DD2877"/>
    <w:rsid w:val="00DD2EDE"/>
    <w:rsid w:val="00DD3144"/>
    <w:rsid w:val="00DD3668"/>
    <w:rsid w:val="00DD7FD2"/>
    <w:rsid w:val="00DE0E0F"/>
    <w:rsid w:val="00DE0F3E"/>
    <w:rsid w:val="00DE1DEE"/>
    <w:rsid w:val="00DE3218"/>
    <w:rsid w:val="00DE33F9"/>
    <w:rsid w:val="00DE3512"/>
    <w:rsid w:val="00DF06C4"/>
    <w:rsid w:val="00DF0BD1"/>
    <w:rsid w:val="00DF1156"/>
    <w:rsid w:val="00DF1173"/>
    <w:rsid w:val="00DF2CB0"/>
    <w:rsid w:val="00DF383C"/>
    <w:rsid w:val="00DF4465"/>
    <w:rsid w:val="00DF451B"/>
    <w:rsid w:val="00DF5D03"/>
    <w:rsid w:val="00DF6006"/>
    <w:rsid w:val="00DF6955"/>
    <w:rsid w:val="00DF7B01"/>
    <w:rsid w:val="00E02330"/>
    <w:rsid w:val="00E03806"/>
    <w:rsid w:val="00E0443E"/>
    <w:rsid w:val="00E05FCE"/>
    <w:rsid w:val="00E076EA"/>
    <w:rsid w:val="00E11301"/>
    <w:rsid w:val="00E120FC"/>
    <w:rsid w:val="00E12C83"/>
    <w:rsid w:val="00E12D07"/>
    <w:rsid w:val="00E14BA9"/>
    <w:rsid w:val="00E1701F"/>
    <w:rsid w:val="00E2168A"/>
    <w:rsid w:val="00E22FD4"/>
    <w:rsid w:val="00E23EE3"/>
    <w:rsid w:val="00E245A1"/>
    <w:rsid w:val="00E24831"/>
    <w:rsid w:val="00E30FAD"/>
    <w:rsid w:val="00E31001"/>
    <w:rsid w:val="00E34A4E"/>
    <w:rsid w:val="00E41D0D"/>
    <w:rsid w:val="00E44190"/>
    <w:rsid w:val="00E45D26"/>
    <w:rsid w:val="00E46685"/>
    <w:rsid w:val="00E507BE"/>
    <w:rsid w:val="00E50A06"/>
    <w:rsid w:val="00E51D63"/>
    <w:rsid w:val="00E5265D"/>
    <w:rsid w:val="00E546D8"/>
    <w:rsid w:val="00E55C26"/>
    <w:rsid w:val="00E55EA0"/>
    <w:rsid w:val="00E600CD"/>
    <w:rsid w:val="00E62EF4"/>
    <w:rsid w:val="00E65521"/>
    <w:rsid w:val="00E6674B"/>
    <w:rsid w:val="00E67455"/>
    <w:rsid w:val="00E701AC"/>
    <w:rsid w:val="00E719E2"/>
    <w:rsid w:val="00E720B7"/>
    <w:rsid w:val="00E730F3"/>
    <w:rsid w:val="00E75386"/>
    <w:rsid w:val="00E758A1"/>
    <w:rsid w:val="00E75EA5"/>
    <w:rsid w:val="00E76832"/>
    <w:rsid w:val="00E77015"/>
    <w:rsid w:val="00E77017"/>
    <w:rsid w:val="00E807E8"/>
    <w:rsid w:val="00E80AD6"/>
    <w:rsid w:val="00E8267D"/>
    <w:rsid w:val="00E83C17"/>
    <w:rsid w:val="00E844ED"/>
    <w:rsid w:val="00E8653F"/>
    <w:rsid w:val="00E86C05"/>
    <w:rsid w:val="00E90C8F"/>
    <w:rsid w:val="00E91006"/>
    <w:rsid w:val="00E92106"/>
    <w:rsid w:val="00E92204"/>
    <w:rsid w:val="00E93F35"/>
    <w:rsid w:val="00EA4C1F"/>
    <w:rsid w:val="00EA5B2B"/>
    <w:rsid w:val="00EA7E00"/>
    <w:rsid w:val="00EA7EA7"/>
    <w:rsid w:val="00EB0AFA"/>
    <w:rsid w:val="00EB2BE8"/>
    <w:rsid w:val="00EB3FD5"/>
    <w:rsid w:val="00EB4897"/>
    <w:rsid w:val="00EB5F05"/>
    <w:rsid w:val="00EB65D1"/>
    <w:rsid w:val="00EC1362"/>
    <w:rsid w:val="00EC238F"/>
    <w:rsid w:val="00EC291E"/>
    <w:rsid w:val="00EC2EEA"/>
    <w:rsid w:val="00EC6ABB"/>
    <w:rsid w:val="00EC7B44"/>
    <w:rsid w:val="00ED10D9"/>
    <w:rsid w:val="00ED28F4"/>
    <w:rsid w:val="00ED30A9"/>
    <w:rsid w:val="00ED43C6"/>
    <w:rsid w:val="00ED4E6A"/>
    <w:rsid w:val="00ED5476"/>
    <w:rsid w:val="00ED6821"/>
    <w:rsid w:val="00ED7864"/>
    <w:rsid w:val="00EE0200"/>
    <w:rsid w:val="00EE0F6C"/>
    <w:rsid w:val="00EE1465"/>
    <w:rsid w:val="00EE2C69"/>
    <w:rsid w:val="00EE34DD"/>
    <w:rsid w:val="00EE3C92"/>
    <w:rsid w:val="00EE447F"/>
    <w:rsid w:val="00EE47C6"/>
    <w:rsid w:val="00EE4D84"/>
    <w:rsid w:val="00EE76B1"/>
    <w:rsid w:val="00EF0F59"/>
    <w:rsid w:val="00EF1196"/>
    <w:rsid w:val="00EF2B23"/>
    <w:rsid w:val="00EF3A01"/>
    <w:rsid w:val="00EF52F1"/>
    <w:rsid w:val="00EF6F58"/>
    <w:rsid w:val="00EF7935"/>
    <w:rsid w:val="00F01526"/>
    <w:rsid w:val="00F023A7"/>
    <w:rsid w:val="00F039E2"/>
    <w:rsid w:val="00F04A95"/>
    <w:rsid w:val="00F058D3"/>
    <w:rsid w:val="00F100F5"/>
    <w:rsid w:val="00F11FF3"/>
    <w:rsid w:val="00F12F4D"/>
    <w:rsid w:val="00F12FB0"/>
    <w:rsid w:val="00F16039"/>
    <w:rsid w:val="00F20DCF"/>
    <w:rsid w:val="00F211C7"/>
    <w:rsid w:val="00F2498E"/>
    <w:rsid w:val="00F24C87"/>
    <w:rsid w:val="00F3332A"/>
    <w:rsid w:val="00F34068"/>
    <w:rsid w:val="00F3421F"/>
    <w:rsid w:val="00F35ED7"/>
    <w:rsid w:val="00F43916"/>
    <w:rsid w:val="00F44F84"/>
    <w:rsid w:val="00F466E6"/>
    <w:rsid w:val="00F508F3"/>
    <w:rsid w:val="00F51165"/>
    <w:rsid w:val="00F51C42"/>
    <w:rsid w:val="00F51CC4"/>
    <w:rsid w:val="00F51EAB"/>
    <w:rsid w:val="00F53747"/>
    <w:rsid w:val="00F54AF1"/>
    <w:rsid w:val="00F55494"/>
    <w:rsid w:val="00F55B3B"/>
    <w:rsid w:val="00F56426"/>
    <w:rsid w:val="00F5643F"/>
    <w:rsid w:val="00F62371"/>
    <w:rsid w:val="00F63239"/>
    <w:rsid w:val="00F656E5"/>
    <w:rsid w:val="00F70B12"/>
    <w:rsid w:val="00F74A3D"/>
    <w:rsid w:val="00F74FB9"/>
    <w:rsid w:val="00F77D38"/>
    <w:rsid w:val="00F86C5F"/>
    <w:rsid w:val="00F86D62"/>
    <w:rsid w:val="00F874BB"/>
    <w:rsid w:val="00F90DA5"/>
    <w:rsid w:val="00F9118F"/>
    <w:rsid w:val="00F914C6"/>
    <w:rsid w:val="00F92B59"/>
    <w:rsid w:val="00F97115"/>
    <w:rsid w:val="00F97289"/>
    <w:rsid w:val="00F97B3C"/>
    <w:rsid w:val="00F97DE7"/>
    <w:rsid w:val="00FA00A8"/>
    <w:rsid w:val="00FA1F4B"/>
    <w:rsid w:val="00FA3644"/>
    <w:rsid w:val="00FA4A6C"/>
    <w:rsid w:val="00FA4CAD"/>
    <w:rsid w:val="00FA4DC7"/>
    <w:rsid w:val="00FA5D15"/>
    <w:rsid w:val="00FB3CAA"/>
    <w:rsid w:val="00FB4E64"/>
    <w:rsid w:val="00FB556F"/>
    <w:rsid w:val="00FB6398"/>
    <w:rsid w:val="00FC0741"/>
    <w:rsid w:val="00FC16AB"/>
    <w:rsid w:val="00FC3E65"/>
    <w:rsid w:val="00FC3FBD"/>
    <w:rsid w:val="00FC54A4"/>
    <w:rsid w:val="00FC5CDF"/>
    <w:rsid w:val="00FD0A58"/>
    <w:rsid w:val="00FD160B"/>
    <w:rsid w:val="00FD19B7"/>
    <w:rsid w:val="00FD39C9"/>
    <w:rsid w:val="00FD3CDC"/>
    <w:rsid w:val="00FD4378"/>
    <w:rsid w:val="00FD72C2"/>
    <w:rsid w:val="00FE10DF"/>
    <w:rsid w:val="00FE1867"/>
    <w:rsid w:val="00FE1BD1"/>
    <w:rsid w:val="00FE26EC"/>
    <w:rsid w:val="00FE2DFF"/>
    <w:rsid w:val="00FE35A8"/>
    <w:rsid w:val="00FE599A"/>
    <w:rsid w:val="00FE663C"/>
    <w:rsid w:val="00FE6B3A"/>
    <w:rsid w:val="00FE76FD"/>
    <w:rsid w:val="00FF1B91"/>
    <w:rsid w:val="00FF299D"/>
    <w:rsid w:val="00FF2E8B"/>
    <w:rsid w:val="00FF32F4"/>
    <w:rsid w:val="00FF47CD"/>
    <w:rsid w:val="00FF67D7"/>
    <w:rsid w:val="38D86E66"/>
    <w:rsid w:val="64C6A0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C3B"/>
    <w:pPr>
      <w:spacing w:after="0" w:line="360" w:lineRule="auto"/>
      <w:jc w:val="both"/>
    </w:pPr>
    <w:rPr>
      <w:rFonts w:ascii="Palatino Linotype" w:eastAsia="Calibri" w:hAnsi="Palatino Linotype" w:cs="Calibri"/>
      <w:sz w:val="24"/>
      <w:lang w:eastAsia="es-MX"/>
    </w:rPr>
  </w:style>
  <w:style w:type="paragraph" w:styleId="Ttulo1">
    <w:name w:val="heading 1"/>
    <w:basedOn w:val="Normal"/>
    <w:next w:val="Normal"/>
    <w:link w:val="Ttulo1Car"/>
    <w:uiPriority w:val="9"/>
    <w:qFormat/>
    <w:rsid w:val="00ED28F4"/>
    <w:pPr>
      <w:keepNext/>
      <w:keepLines/>
      <w:spacing w:before="24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498E"/>
    <w:pPr>
      <w:spacing w:line="240" w:lineRule="auto"/>
      <w:ind w:left="708"/>
    </w:pPr>
    <w:rPr>
      <w:rFonts w:ascii="Times New Roman" w:eastAsia="Times New Roman" w:hAnsi="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2498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
    <w:basedOn w:val="Normal"/>
    <w:next w:val="Normal"/>
    <w:link w:val="SinespaciadoCar"/>
    <w:uiPriority w:val="1"/>
    <w:qFormat/>
    <w:rsid w:val="007C63F6"/>
    <w:pPr>
      <w:spacing w:line="240" w:lineRule="auto"/>
      <w:ind w:left="567" w:right="567"/>
    </w:pPr>
    <w:rPr>
      <w:rFonts w:eastAsia="Palatino Linotype" w:cs="Times New Roman"/>
      <w:i/>
      <w:sz w:val="22"/>
      <w:szCs w:val="24"/>
      <w:lang w:eastAsia="es-ES"/>
    </w:rPr>
  </w:style>
  <w:style w:type="character" w:customStyle="1" w:styleId="SinespaciadoCar">
    <w:name w:val="Sin espaciado Car"/>
    <w:aliases w:val="Fundamentos Car"/>
    <w:link w:val="Sinespaciado"/>
    <w:uiPriority w:val="1"/>
    <w:locked/>
    <w:rsid w:val="007C63F6"/>
    <w:rPr>
      <w:rFonts w:ascii="Palatino Linotype" w:eastAsia="Palatino Linotype"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val="es-ES_tradnl"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F100F5"/>
    <w:pPr>
      <w:numPr>
        <w:numId w:val="9"/>
      </w:numPr>
    </w:pPr>
  </w:style>
  <w:style w:type="numbering" w:customStyle="1" w:styleId="Listaactual2">
    <w:name w:val="Lista actual2"/>
    <w:uiPriority w:val="99"/>
    <w:rsid w:val="00E03806"/>
    <w:pPr>
      <w:numPr>
        <w:numId w:val="11"/>
      </w:numPr>
    </w:pPr>
  </w:style>
  <w:style w:type="numbering" w:customStyle="1" w:styleId="Listaactual3">
    <w:name w:val="Lista actual3"/>
    <w:uiPriority w:val="99"/>
    <w:rsid w:val="00BA64E7"/>
    <w:pPr>
      <w:numPr>
        <w:numId w:val="12"/>
      </w:numPr>
    </w:pPr>
  </w:style>
  <w:style w:type="numbering" w:customStyle="1" w:styleId="Listaactual4">
    <w:name w:val="Lista actual4"/>
    <w:uiPriority w:val="99"/>
    <w:rsid w:val="00BA64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1838857">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C724-9724-48CE-A152-5498B39A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6904</Words>
  <Characters>37978</Characters>
  <Application>Microsoft Office Word</Application>
  <DocSecurity>0</DocSecurity>
  <Lines>316</Lines>
  <Paragraphs>89</Paragraphs>
  <ScaleCrop>false</ScaleCrop>
  <Company/>
  <LinksUpToDate>false</LinksUpToDate>
  <CharactersWithSpaces>44793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15</cp:revision>
  <cp:lastPrinted>2019-06-13T15:30:00Z</cp:lastPrinted>
  <dcterms:created xsi:type="dcterms:W3CDTF">2023-10-30T23:40:00Z</dcterms:created>
  <dcterms:modified xsi:type="dcterms:W3CDTF">2024-04-08T16:43:00Z</dcterms:modified>
</cp:coreProperties>
</file>