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968AA" w:rsidRDefault="00AE3DA7" w:rsidP="002968AA">
          <w:pPr>
            <w:pStyle w:val="TtulodeTDC"/>
            <w:spacing w:before="0" w:line="240" w:lineRule="auto"/>
            <w:ind w:left="708" w:hanging="708"/>
            <w:rPr>
              <w:rFonts w:ascii="Palatino Linotype" w:hAnsi="Palatino Linotype"/>
              <w:color w:val="auto"/>
              <w:sz w:val="24"/>
              <w:szCs w:val="24"/>
              <w:lang w:val="es-ES"/>
            </w:rPr>
          </w:pPr>
          <w:r w:rsidRPr="002968AA">
            <w:rPr>
              <w:rFonts w:ascii="Palatino Linotype" w:hAnsi="Palatino Linotype"/>
              <w:color w:val="auto"/>
              <w:sz w:val="24"/>
              <w:szCs w:val="24"/>
              <w:lang w:val="es-ES"/>
            </w:rPr>
            <w:t>Contenido</w:t>
          </w:r>
        </w:p>
        <w:p w14:paraId="3EB312A7" w14:textId="77777777" w:rsidR="00AA6EA9" w:rsidRPr="002968AA" w:rsidRDefault="00AA6EA9" w:rsidP="002968AA">
          <w:pPr>
            <w:spacing w:line="240" w:lineRule="auto"/>
            <w:rPr>
              <w:sz w:val="16"/>
              <w:szCs w:val="16"/>
              <w:lang w:val="es-ES" w:eastAsia="es-MX"/>
            </w:rPr>
          </w:pPr>
        </w:p>
        <w:p w14:paraId="4985CA5B" w14:textId="77777777" w:rsidR="00485EA1" w:rsidRPr="002968AA" w:rsidRDefault="00AE3DA7" w:rsidP="002968AA">
          <w:pPr>
            <w:pStyle w:val="TDC1"/>
            <w:tabs>
              <w:tab w:val="right" w:leader="dot" w:pos="9034"/>
            </w:tabs>
            <w:rPr>
              <w:rFonts w:asciiTheme="minorHAnsi" w:eastAsiaTheme="minorEastAsia" w:hAnsiTheme="minorHAnsi" w:cstheme="minorBidi"/>
              <w:noProof/>
              <w:szCs w:val="22"/>
              <w:lang w:eastAsia="es-MX"/>
            </w:rPr>
          </w:pPr>
          <w:r w:rsidRPr="002968AA">
            <w:rPr>
              <w:sz w:val="16"/>
              <w:szCs w:val="16"/>
            </w:rPr>
            <w:fldChar w:fldCharType="begin"/>
          </w:r>
          <w:r w:rsidRPr="002968AA">
            <w:rPr>
              <w:sz w:val="16"/>
              <w:szCs w:val="16"/>
            </w:rPr>
            <w:instrText xml:space="preserve"> TOC \o "1-3" \h \z \u </w:instrText>
          </w:r>
          <w:r w:rsidRPr="002968AA">
            <w:rPr>
              <w:sz w:val="16"/>
              <w:szCs w:val="16"/>
            </w:rPr>
            <w:fldChar w:fldCharType="separate"/>
          </w:r>
          <w:hyperlink w:anchor="_Toc176189195" w:history="1">
            <w:r w:rsidR="00485EA1" w:rsidRPr="002968AA">
              <w:rPr>
                <w:rStyle w:val="Hipervnculo"/>
                <w:noProof/>
                <w:color w:val="auto"/>
              </w:rPr>
              <w:t>ANTECEDENTES</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_Toc176189195 \h </w:instrText>
            </w:r>
            <w:r w:rsidR="00485EA1" w:rsidRPr="002968AA">
              <w:rPr>
                <w:noProof/>
                <w:webHidden/>
              </w:rPr>
            </w:r>
            <w:r w:rsidR="00485EA1" w:rsidRPr="002968AA">
              <w:rPr>
                <w:noProof/>
                <w:webHidden/>
              </w:rPr>
              <w:fldChar w:fldCharType="separate"/>
            </w:r>
            <w:r w:rsidR="00007470">
              <w:rPr>
                <w:noProof/>
                <w:webHidden/>
              </w:rPr>
              <w:t>1</w:t>
            </w:r>
            <w:r w:rsidR="00485EA1" w:rsidRPr="002968AA">
              <w:rPr>
                <w:noProof/>
                <w:webHidden/>
              </w:rPr>
              <w:fldChar w:fldCharType="end"/>
            </w:r>
          </w:hyperlink>
        </w:p>
        <w:p w14:paraId="2CB0CEDD" w14:textId="77777777" w:rsidR="00485EA1" w:rsidRPr="002968AA" w:rsidRDefault="00671734" w:rsidP="002968AA">
          <w:pPr>
            <w:pStyle w:val="TDC2"/>
            <w:rPr>
              <w:rFonts w:asciiTheme="minorHAnsi" w:eastAsiaTheme="minorEastAsia" w:hAnsiTheme="minorHAnsi" w:cstheme="minorBidi"/>
              <w:noProof/>
              <w:szCs w:val="22"/>
              <w:lang w:eastAsia="es-MX"/>
            </w:rPr>
          </w:pPr>
          <w:hyperlink w:anchor="_Toc176189196" w:history="1">
            <w:r w:rsidR="00485EA1" w:rsidRPr="002968AA">
              <w:rPr>
                <w:rStyle w:val="Hipervnculo"/>
                <w:noProof/>
                <w:color w:val="auto"/>
              </w:rPr>
              <w:t>DE LA SOLICITUD DE ACCESO A DATOS PERSONALES</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_Toc176189196 \h </w:instrText>
            </w:r>
            <w:r w:rsidR="00485EA1" w:rsidRPr="002968AA">
              <w:rPr>
                <w:noProof/>
                <w:webHidden/>
              </w:rPr>
            </w:r>
            <w:r w:rsidR="00485EA1" w:rsidRPr="002968AA">
              <w:rPr>
                <w:noProof/>
                <w:webHidden/>
              </w:rPr>
              <w:fldChar w:fldCharType="separate"/>
            </w:r>
            <w:r w:rsidR="00007470">
              <w:rPr>
                <w:noProof/>
                <w:webHidden/>
              </w:rPr>
              <w:t>1</w:t>
            </w:r>
            <w:r w:rsidR="00485EA1" w:rsidRPr="002968AA">
              <w:rPr>
                <w:noProof/>
                <w:webHidden/>
              </w:rPr>
              <w:fldChar w:fldCharType="end"/>
            </w:r>
          </w:hyperlink>
        </w:p>
        <w:p w14:paraId="15FCCAE8"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197" w:history="1">
            <w:r w:rsidR="00485EA1" w:rsidRPr="002968AA">
              <w:rPr>
                <w:rStyle w:val="Hipervnculo"/>
                <w:noProof/>
                <w:color w:val="auto"/>
              </w:rPr>
              <w:t>a) Solicitudes de Acceso a Datos.</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_Toc176189197 \h </w:instrText>
            </w:r>
            <w:r w:rsidR="00485EA1" w:rsidRPr="002968AA">
              <w:rPr>
                <w:noProof/>
                <w:webHidden/>
              </w:rPr>
            </w:r>
            <w:r w:rsidR="00485EA1" w:rsidRPr="002968AA">
              <w:rPr>
                <w:noProof/>
                <w:webHidden/>
              </w:rPr>
              <w:fldChar w:fldCharType="separate"/>
            </w:r>
            <w:r w:rsidR="00007470">
              <w:rPr>
                <w:noProof/>
                <w:webHidden/>
              </w:rPr>
              <w:t>1</w:t>
            </w:r>
            <w:r w:rsidR="00485EA1" w:rsidRPr="002968AA">
              <w:rPr>
                <w:noProof/>
                <w:webHidden/>
              </w:rPr>
              <w:fldChar w:fldCharType="end"/>
            </w:r>
          </w:hyperlink>
        </w:p>
        <w:p w14:paraId="1E00D8DC"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198" w:history="1">
            <w:r w:rsidR="00485EA1" w:rsidRPr="002968AA">
              <w:rPr>
                <w:rStyle w:val="Hipervnculo"/>
                <w:noProof/>
                <w:color w:val="auto"/>
              </w:rPr>
              <w:t xml:space="preserve">b) </w:t>
            </w:r>
            <w:r w:rsidR="00485EA1" w:rsidRPr="002968AA">
              <w:rPr>
                <w:rStyle w:val="Hipervnculo"/>
                <w:noProof/>
                <w:color w:val="auto"/>
                <w:lang w:val="es-ES"/>
              </w:rPr>
              <w:t xml:space="preserve">Respuestas </w:t>
            </w:r>
            <w:r w:rsidR="00485EA1" w:rsidRPr="002968AA">
              <w:rPr>
                <w:rStyle w:val="Hipervnculo"/>
                <w:rFonts w:eastAsia="Calibri"/>
                <w:noProof/>
                <w:color w:val="auto"/>
                <w:lang w:eastAsia="en-US"/>
              </w:rPr>
              <w:t>del Sujeto Obligado</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_Toc176189198 \h </w:instrText>
            </w:r>
            <w:r w:rsidR="00485EA1" w:rsidRPr="002968AA">
              <w:rPr>
                <w:noProof/>
                <w:webHidden/>
              </w:rPr>
            </w:r>
            <w:r w:rsidR="00485EA1" w:rsidRPr="002968AA">
              <w:rPr>
                <w:noProof/>
                <w:webHidden/>
              </w:rPr>
              <w:fldChar w:fldCharType="separate"/>
            </w:r>
            <w:r w:rsidR="00007470">
              <w:rPr>
                <w:noProof/>
                <w:webHidden/>
              </w:rPr>
              <w:t>2</w:t>
            </w:r>
            <w:r w:rsidR="00485EA1" w:rsidRPr="002968AA">
              <w:rPr>
                <w:noProof/>
                <w:webHidden/>
              </w:rPr>
              <w:fldChar w:fldCharType="end"/>
            </w:r>
          </w:hyperlink>
        </w:p>
        <w:p w14:paraId="218C3AB4" w14:textId="77777777" w:rsidR="00485EA1" w:rsidRPr="002968AA" w:rsidRDefault="00671734" w:rsidP="002968AA">
          <w:pPr>
            <w:pStyle w:val="TDC2"/>
            <w:rPr>
              <w:rFonts w:asciiTheme="minorHAnsi" w:eastAsiaTheme="minorEastAsia" w:hAnsiTheme="minorHAnsi" w:cstheme="minorBidi"/>
              <w:noProof/>
              <w:szCs w:val="22"/>
              <w:lang w:eastAsia="es-MX"/>
            </w:rPr>
          </w:pPr>
          <w:hyperlink w:anchor="_Toc176189199" w:history="1">
            <w:r w:rsidR="00485EA1" w:rsidRPr="002968AA">
              <w:rPr>
                <w:rStyle w:val="Hipervnculo"/>
                <w:noProof/>
                <w:color w:val="auto"/>
              </w:rPr>
              <w:t>DEL RECURSO DE REVISIÓN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_Toc176189199 \h </w:instrText>
            </w:r>
            <w:r w:rsidR="00485EA1" w:rsidRPr="002968AA">
              <w:rPr>
                <w:noProof/>
                <w:webHidden/>
              </w:rPr>
            </w:r>
            <w:r w:rsidR="00485EA1" w:rsidRPr="002968AA">
              <w:rPr>
                <w:noProof/>
                <w:webHidden/>
              </w:rPr>
              <w:fldChar w:fldCharType="separate"/>
            </w:r>
            <w:r w:rsidR="00007470">
              <w:rPr>
                <w:noProof/>
                <w:webHidden/>
              </w:rPr>
              <w:t>4</w:t>
            </w:r>
            <w:r w:rsidR="00485EA1" w:rsidRPr="002968AA">
              <w:rPr>
                <w:noProof/>
                <w:webHidden/>
              </w:rPr>
              <w:fldChar w:fldCharType="end"/>
            </w:r>
          </w:hyperlink>
        </w:p>
        <w:p w14:paraId="1BB4C982"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0" w:history="1">
            <w:r w:rsidR="00485EA1" w:rsidRPr="002968AA">
              <w:rPr>
                <w:rStyle w:val="Hipervnculo"/>
                <w:noProof/>
                <w:color w:val="auto"/>
              </w:rPr>
              <w:t>a) Interposición de los Recursos de Revisión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_Toc176189200 \h </w:instrText>
            </w:r>
            <w:r w:rsidR="00485EA1" w:rsidRPr="002968AA">
              <w:rPr>
                <w:noProof/>
                <w:webHidden/>
              </w:rPr>
            </w:r>
            <w:r w:rsidR="00485EA1" w:rsidRPr="002968AA">
              <w:rPr>
                <w:noProof/>
                <w:webHidden/>
              </w:rPr>
              <w:fldChar w:fldCharType="separate"/>
            </w:r>
            <w:r w:rsidR="00007470">
              <w:rPr>
                <w:noProof/>
                <w:webHidden/>
              </w:rPr>
              <w:t>4</w:t>
            </w:r>
            <w:r w:rsidR="00485EA1" w:rsidRPr="002968AA">
              <w:rPr>
                <w:noProof/>
                <w:webHidden/>
              </w:rPr>
              <w:fldChar w:fldCharType="end"/>
            </w:r>
          </w:hyperlink>
        </w:p>
        <w:p w14:paraId="01A349F6"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1" w:history="1">
            <w:r w:rsidR="00485EA1" w:rsidRPr="002968AA">
              <w:rPr>
                <w:rStyle w:val="Hipervnculo"/>
                <w:noProof/>
                <w:color w:val="auto"/>
              </w:rPr>
              <w:t>b) Turno del Recurso de Revisión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_Toc176189201 \h </w:instrText>
            </w:r>
            <w:r w:rsidR="00485EA1" w:rsidRPr="002968AA">
              <w:rPr>
                <w:noProof/>
                <w:webHidden/>
              </w:rPr>
            </w:r>
            <w:r w:rsidR="00485EA1" w:rsidRPr="002968AA">
              <w:rPr>
                <w:noProof/>
                <w:webHidden/>
              </w:rPr>
              <w:fldChar w:fldCharType="separate"/>
            </w:r>
            <w:r w:rsidR="00007470">
              <w:rPr>
                <w:noProof/>
                <w:webHidden/>
              </w:rPr>
              <w:t>5</w:t>
            </w:r>
            <w:r w:rsidR="00485EA1" w:rsidRPr="002968AA">
              <w:rPr>
                <w:noProof/>
                <w:webHidden/>
              </w:rPr>
              <w:fldChar w:fldCharType="end"/>
            </w:r>
          </w:hyperlink>
        </w:p>
        <w:p w14:paraId="70590BA6"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2" w:history="1">
            <w:r w:rsidR="00485EA1" w:rsidRPr="002968AA">
              <w:rPr>
                <w:rStyle w:val="Hipervnculo"/>
                <w:noProof/>
                <w:color w:val="auto"/>
              </w:rPr>
              <w:t>c) Prevención del Recurso de Revisión 03112/INFOEM/AD/RR/2023</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_Toc176189202 \h </w:instrText>
            </w:r>
            <w:r w:rsidR="00485EA1" w:rsidRPr="002968AA">
              <w:rPr>
                <w:noProof/>
                <w:webHidden/>
              </w:rPr>
            </w:r>
            <w:r w:rsidR="00485EA1" w:rsidRPr="002968AA">
              <w:rPr>
                <w:noProof/>
                <w:webHidden/>
              </w:rPr>
              <w:fldChar w:fldCharType="separate"/>
            </w:r>
            <w:r w:rsidR="00007470">
              <w:rPr>
                <w:noProof/>
                <w:webHidden/>
              </w:rPr>
              <w:t>5</w:t>
            </w:r>
            <w:r w:rsidR="00485EA1" w:rsidRPr="002968AA">
              <w:rPr>
                <w:noProof/>
                <w:webHidden/>
              </w:rPr>
              <w:fldChar w:fldCharType="end"/>
            </w:r>
          </w:hyperlink>
        </w:p>
        <w:p w14:paraId="2320E2BB"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3" w:history="1">
            <w:r w:rsidR="00485EA1" w:rsidRPr="002968AA">
              <w:rPr>
                <w:rStyle w:val="Hipervnculo"/>
                <w:noProof/>
                <w:color w:val="auto"/>
              </w:rPr>
              <w:t>d) Prevención del Recurso de Revisión Atendida</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_Toc176189203 \h </w:instrText>
            </w:r>
            <w:r w:rsidR="00485EA1" w:rsidRPr="002968AA">
              <w:rPr>
                <w:noProof/>
                <w:webHidden/>
              </w:rPr>
            </w:r>
            <w:r w:rsidR="00485EA1" w:rsidRPr="002968AA">
              <w:rPr>
                <w:noProof/>
                <w:webHidden/>
              </w:rPr>
              <w:fldChar w:fldCharType="separate"/>
            </w:r>
            <w:r w:rsidR="00007470">
              <w:rPr>
                <w:noProof/>
                <w:webHidden/>
              </w:rPr>
              <w:t>6</w:t>
            </w:r>
            <w:r w:rsidR="00485EA1" w:rsidRPr="002968AA">
              <w:rPr>
                <w:noProof/>
                <w:webHidden/>
              </w:rPr>
              <w:fldChar w:fldCharType="end"/>
            </w:r>
          </w:hyperlink>
        </w:p>
        <w:p w14:paraId="3FA6F5E0"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4" w:history="1">
            <w:r w:rsidR="00485EA1" w:rsidRPr="002968AA">
              <w:rPr>
                <w:rStyle w:val="Hipervnculo"/>
                <w:noProof/>
                <w:color w:val="auto"/>
              </w:rPr>
              <w:t>e) Admisión de los Recursos de Revisión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_Toc176189204 \h </w:instrText>
            </w:r>
            <w:r w:rsidR="00485EA1" w:rsidRPr="002968AA">
              <w:rPr>
                <w:noProof/>
                <w:webHidden/>
              </w:rPr>
            </w:r>
            <w:r w:rsidR="00485EA1" w:rsidRPr="002968AA">
              <w:rPr>
                <w:noProof/>
                <w:webHidden/>
              </w:rPr>
              <w:fldChar w:fldCharType="separate"/>
            </w:r>
            <w:r w:rsidR="00007470">
              <w:rPr>
                <w:noProof/>
                <w:webHidden/>
              </w:rPr>
              <w:t>7</w:t>
            </w:r>
            <w:r w:rsidR="00485EA1" w:rsidRPr="002968AA">
              <w:rPr>
                <w:noProof/>
                <w:webHidden/>
              </w:rPr>
              <w:fldChar w:fldCharType="end"/>
            </w:r>
          </w:hyperlink>
        </w:p>
        <w:p w14:paraId="03337955"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5" w:history="1">
            <w:r w:rsidR="00485EA1" w:rsidRPr="002968AA">
              <w:rPr>
                <w:rStyle w:val="Hipervnculo"/>
                <w:rFonts w:eastAsia="Palatino Linotype" w:cs="Palatino Linotype"/>
                <w:noProof/>
                <w:color w:val="auto"/>
              </w:rPr>
              <w:t>f) De las etapas de conciliación: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_Toc176189205 \h </w:instrText>
            </w:r>
            <w:r w:rsidR="00485EA1" w:rsidRPr="002968AA">
              <w:rPr>
                <w:noProof/>
                <w:webHidden/>
              </w:rPr>
            </w:r>
            <w:r w:rsidR="00485EA1" w:rsidRPr="002968AA">
              <w:rPr>
                <w:noProof/>
                <w:webHidden/>
              </w:rPr>
              <w:fldChar w:fldCharType="separate"/>
            </w:r>
            <w:r w:rsidR="00007470">
              <w:rPr>
                <w:noProof/>
                <w:webHidden/>
              </w:rPr>
              <w:t>7</w:t>
            </w:r>
            <w:r w:rsidR="00485EA1" w:rsidRPr="002968AA">
              <w:rPr>
                <w:noProof/>
                <w:webHidden/>
              </w:rPr>
              <w:fldChar w:fldCharType="end"/>
            </w:r>
          </w:hyperlink>
        </w:p>
        <w:p w14:paraId="68C25505"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6" w:history="1">
            <w:r w:rsidR="00485EA1" w:rsidRPr="002968AA">
              <w:rPr>
                <w:rStyle w:val="Hipervnculo"/>
                <w:rFonts w:eastAsia="Palatino Linotype" w:cs="Palatino Linotype"/>
                <w:noProof/>
                <w:color w:val="auto"/>
              </w:rPr>
              <w:t>g) De la acumulación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_Toc176189206 \h </w:instrText>
            </w:r>
            <w:r w:rsidR="00485EA1" w:rsidRPr="002968AA">
              <w:rPr>
                <w:noProof/>
                <w:webHidden/>
              </w:rPr>
            </w:r>
            <w:r w:rsidR="00485EA1" w:rsidRPr="002968AA">
              <w:rPr>
                <w:noProof/>
                <w:webHidden/>
              </w:rPr>
              <w:fldChar w:fldCharType="separate"/>
            </w:r>
            <w:r w:rsidR="00007470">
              <w:rPr>
                <w:noProof/>
                <w:webHidden/>
              </w:rPr>
              <w:t>7</w:t>
            </w:r>
            <w:r w:rsidR="00485EA1" w:rsidRPr="002968AA">
              <w:rPr>
                <w:noProof/>
                <w:webHidden/>
              </w:rPr>
              <w:fldChar w:fldCharType="end"/>
            </w:r>
          </w:hyperlink>
        </w:p>
        <w:p w14:paraId="024481EE"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7" w:history="1">
            <w:r w:rsidR="00485EA1" w:rsidRPr="002968AA">
              <w:rPr>
                <w:rStyle w:val="Hipervnculo"/>
                <w:rFonts w:eastAsia="Palatino Linotype" w:cs="Palatino Linotype"/>
                <w:noProof/>
                <w:color w:val="auto"/>
              </w:rPr>
              <w:t>h) De la ampliación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_Toc176189207 \h </w:instrText>
            </w:r>
            <w:r w:rsidR="00485EA1" w:rsidRPr="002968AA">
              <w:rPr>
                <w:noProof/>
                <w:webHidden/>
              </w:rPr>
            </w:r>
            <w:r w:rsidR="00485EA1" w:rsidRPr="002968AA">
              <w:rPr>
                <w:noProof/>
                <w:webHidden/>
              </w:rPr>
              <w:fldChar w:fldCharType="separate"/>
            </w:r>
            <w:r w:rsidR="00007470">
              <w:rPr>
                <w:noProof/>
                <w:webHidden/>
              </w:rPr>
              <w:t>8</w:t>
            </w:r>
            <w:r w:rsidR="00485EA1" w:rsidRPr="002968AA">
              <w:rPr>
                <w:noProof/>
                <w:webHidden/>
              </w:rPr>
              <w:fldChar w:fldCharType="end"/>
            </w:r>
          </w:hyperlink>
        </w:p>
        <w:p w14:paraId="19393B2A"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8" w:history="1">
            <w:r w:rsidR="00485EA1" w:rsidRPr="002968AA">
              <w:rPr>
                <w:rStyle w:val="Hipervnculo"/>
                <w:noProof/>
                <w:color w:val="auto"/>
              </w:rPr>
              <w:t>i) Informes Justificados del Sujeto Obligado</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_Toc176189208 \h </w:instrText>
            </w:r>
            <w:r w:rsidR="00485EA1" w:rsidRPr="002968AA">
              <w:rPr>
                <w:noProof/>
                <w:webHidden/>
              </w:rPr>
            </w:r>
            <w:r w:rsidR="00485EA1" w:rsidRPr="002968AA">
              <w:rPr>
                <w:noProof/>
                <w:webHidden/>
              </w:rPr>
              <w:fldChar w:fldCharType="separate"/>
            </w:r>
            <w:r w:rsidR="00007470">
              <w:rPr>
                <w:noProof/>
                <w:webHidden/>
              </w:rPr>
              <w:t>11</w:t>
            </w:r>
            <w:r w:rsidR="00485EA1" w:rsidRPr="002968AA">
              <w:rPr>
                <w:noProof/>
                <w:webHidden/>
              </w:rPr>
              <w:fldChar w:fldCharType="end"/>
            </w:r>
          </w:hyperlink>
        </w:p>
        <w:p w14:paraId="439F7A79"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09" w:history="1">
            <w:r w:rsidR="00485EA1" w:rsidRPr="002968AA">
              <w:rPr>
                <w:rStyle w:val="Hipervnculo"/>
                <w:rFonts w:eastAsia="Calibri"/>
                <w:bCs/>
                <w:noProof/>
                <w:color w:val="auto"/>
                <w:lang w:eastAsia="en-US"/>
              </w:rPr>
              <w:t>j)</w:t>
            </w:r>
            <w:r w:rsidR="00485EA1" w:rsidRPr="002968AA">
              <w:rPr>
                <w:rStyle w:val="Hipervnculo"/>
                <w:noProof/>
                <w:color w:val="auto"/>
              </w:rPr>
              <w:t xml:space="preserve"> </w:t>
            </w:r>
            <w:r w:rsidR="00485EA1" w:rsidRPr="002968AA">
              <w:rPr>
                <w:rStyle w:val="Hipervnculo"/>
                <w:noProof/>
                <w:color w:val="auto"/>
                <w:lang w:val="es-ES"/>
              </w:rPr>
              <w:t>Manifestaciones de la Parte Recurrente</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_Toc176189209 \h </w:instrText>
            </w:r>
            <w:r w:rsidR="00485EA1" w:rsidRPr="002968AA">
              <w:rPr>
                <w:noProof/>
                <w:webHidden/>
              </w:rPr>
            </w:r>
            <w:r w:rsidR="00485EA1" w:rsidRPr="002968AA">
              <w:rPr>
                <w:noProof/>
                <w:webHidden/>
              </w:rPr>
              <w:fldChar w:fldCharType="separate"/>
            </w:r>
            <w:r w:rsidR="00007470">
              <w:rPr>
                <w:noProof/>
                <w:webHidden/>
              </w:rPr>
              <w:t>11</w:t>
            </w:r>
            <w:r w:rsidR="00485EA1" w:rsidRPr="002968AA">
              <w:rPr>
                <w:noProof/>
                <w:webHidden/>
              </w:rPr>
              <w:fldChar w:fldCharType="end"/>
            </w:r>
          </w:hyperlink>
        </w:p>
        <w:p w14:paraId="582A57FC"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0" w:history="1">
            <w:r w:rsidR="00485EA1" w:rsidRPr="002968AA">
              <w:rPr>
                <w:rStyle w:val="Hipervnculo"/>
                <w:noProof/>
                <w:color w:val="auto"/>
              </w:rPr>
              <w:t>k) Cierre de instrucción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_Toc176189210 \h </w:instrText>
            </w:r>
            <w:r w:rsidR="00485EA1" w:rsidRPr="002968AA">
              <w:rPr>
                <w:noProof/>
                <w:webHidden/>
              </w:rPr>
            </w:r>
            <w:r w:rsidR="00485EA1" w:rsidRPr="002968AA">
              <w:rPr>
                <w:noProof/>
                <w:webHidden/>
              </w:rPr>
              <w:fldChar w:fldCharType="separate"/>
            </w:r>
            <w:r w:rsidR="00007470">
              <w:rPr>
                <w:noProof/>
                <w:webHidden/>
              </w:rPr>
              <w:t>11</w:t>
            </w:r>
            <w:r w:rsidR="00485EA1" w:rsidRPr="002968AA">
              <w:rPr>
                <w:noProof/>
                <w:webHidden/>
              </w:rPr>
              <w:fldChar w:fldCharType="end"/>
            </w:r>
          </w:hyperlink>
        </w:p>
        <w:p w14:paraId="6B7E4B31" w14:textId="77777777" w:rsidR="00485EA1" w:rsidRPr="002968AA" w:rsidRDefault="00671734" w:rsidP="002968AA">
          <w:pPr>
            <w:pStyle w:val="TDC1"/>
            <w:tabs>
              <w:tab w:val="right" w:leader="dot" w:pos="9034"/>
            </w:tabs>
            <w:rPr>
              <w:rFonts w:asciiTheme="minorHAnsi" w:eastAsiaTheme="minorEastAsia" w:hAnsiTheme="minorHAnsi" w:cstheme="minorBidi"/>
              <w:noProof/>
              <w:szCs w:val="22"/>
              <w:lang w:eastAsia="es-MX"/>
            </w:rPr>
          </w:pPr>
          <w:hyperlink w:anchor="_Toc176189211" w:history="1">
            <w:r w:rsidR="00485EA1" w:rsidRPr="002968AA">
              <w:rPr>
                <w:rStyle w:val="Hipervnculo"/>
                <w:rFonts w:eastAsiaTheme="minorHAnsi"/>
                <w:noProof/>
                <w:color w:val="auto"/>
                <w:lang w:eastAsia="en-US"/>
              </w:rPr>
              <w:t>CONSIDERANDOS</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_Toc176189211 \h </w:instrText>
            </w:r>
            <w:r w:rsidR="00485EA1" w:rsidRPr="002968AA">
              <w:rPr>
                <w:noProof/>
                <w:webHidden/>
              </w:rPr>
            </w:r>
            <w:r w:rsidR="00485EA1" w:rsidRPr="002968AA">
              <w:rPr>
                <w:noProof/>
                <w:webHidden/>
              </w:rPr>
              <w:fldChar w:fldCharType="separate"/>
            </w:r>
            <w:r w:rsidR="00007470">
              <w:rPr>
                <w:noProof/>
                <w:webHidden/>
              </w:rPr>
              <w:t>12</w:t>
            </w:r>
            <w:r w:rsidR="00485EA1" w:rsidRPr="002968AA">
              <w:rPr>
                <w:noProof/>
                <w:webHidden/>
              </w:rPr>
              <w:fldChar w:fldCharType="end"/>
            </w:r>
          </w:hyperlink>
        </w:p>
        <w:p w14:paraId="67177F2D" w14:textId="77777777" w:rsidR="00485EA1" w:rsidRPr="002968AA" w:rsidRDefault="00671734" w:rsidP="002968AA">
          <w:pPr>
            <w:pStyle w:val="TDC2"/>
            <w:rPr>
              <w:rFonts w:asciiTheme="minorHAnsi" w:eastAsiaTheme="minorEastAsia" w:hAnsiTheme="minorHAnsi" w:cstheme="minorBidi"/>
              <w:noProof/>
              <w:szCs w:val="22"/>
              <w:lang w:eastAsia="es-MX"/>
            </w:rPr>
          </w:pPr>
          <w:hyperlink w:anchor="_Toc176189212" w:history="1">
            <w:r w:rsidR="00485EA1" w:rsidRPr="002968AA">
              <w:rPr>
                <w:rStyle w:val="Hipervnculo"/>
                <w:rFonts w:eastAsia="Batang"/>
                <w:noProof/>
                <w:color w:val="auto"/>
              </w:rPr>
              <w:t>PRIMERO. Procedibilidad</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_Toc176189212 \h </w:instrText>
            </w:r>
            <w:r w:rsidR="00485EA1" w:rsidRPr="002968AA">
              <w:rPr>
                <w:noProof/>
                <w:webHidden/>
              </w:rPr>
            </w:r>
            <w:r w:rsidR="00485EA1" w:rsidRPr="002968AA">
              <w:rPr>
                <w:noProof/>
                <w:webHidden/>
              </w:rPr>
              <w:fldChar w:fldCharType="separate"/>
            </w:r>
            <w:r w:rsidR="00007470">
              <w:rPr>
                <w:noProof/>
                <w:webHidden/>
              </w:rPr>
              <w:t>12</w:t>
            </w:r>
            <w:r w:rsidR="00485EA1" w:rsidRPr="002968AA">
              <w:rPr>
                <w:noProof/>
                <w:webHidden/>
              </w:rPr>
              <w:fldChar w:fldCharType="end"/>
            </w:r>
          </w:hyperlink>
        </w:p>
        <w:p w14:paraId="0B76BC3D"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3" w:history="1">
            <w:r w:rsidR="00485EA1" w:rsidRPr="002968AA">
              <w:rPr>
                <w:rStyle w:val="Hipervnculo"/>
                <w:noProof/>
                <w:color w:val="auto"/>
              </w:rPr>
              <w:t>a) Competencia del Instituto</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_Toc176189213 \h </w:instrText>
            </w:r>
            <w:r w:rsidR="00485EA1" w:rsidRPr="002968AA">
              <w:rPr>
                <w:noProof/>
                <w:webHidden/>
              </w:rPr>
            </w:r>
            <w:r w:rsidR="00485EA1" w:rsidRPr="002968AA">
              <w:rPr>
                <w:noProof/>
                <w:webHidden/>
              </w:rPr>
              <w:fldChar w:fldCharType="separate"/>
            </w:r>
            <w:r w:rsidR="00007470">
              <w:rPr>
                <w:noProof/>
                <w:webHidden/>
              </w:rPr>
              <w:t>12</w:t>
            </w:r>
            <w:r w:rsidR="00485EA1" w:rsidRPr="002968AA">
              <w:rPr>
                <w:noProof/>
                <w:webHidden/>
              </w:rPr>
              <w:fldChar w:fldCharType="end"/>
            </w:r>
          </w:hyperlink>
        </w:p>
        <w:p w14:paraId="6520304C"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4" w:history="1">
            <w:r w:rsidR="00485EA1" w:rsidRPr="002968AA">
              <w:rPr>
                <w:rStyle w:val="Hipervnculo"/>
                <w:noProof/>
                <w:color w:val="auto"/>
              </w:rPr>
              <w:t>b) Legitimidad de la parte recurrente</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_Toc176189214 \h </w:instrText>
            </w:r>
            <w:r w:rsidR="00485EA1" w:rsidRPr="002968AA">
              <w:rPr>
                <w:noProof/>
                <w:webHidden/>
              </w:rPr>
            </w:r>
            <w:r w:rsidR="00485EA1" w:rsidRPr="002968AA">
              <w:rPr>
                <w:noProof/>
                <w:webHidden/>
              </w:rPr>
              <w:fldChar w:fldCharType="separate"/>
            </w:r>
            <w:r w:rsidR="00007470">
              <w:rPr>
                <w:noProof/>
                <w:webHidden/>
              </w:rPr>
              <w:t>12</w:t>
            </w:r>
            <w:r w:rsidR="00485EA1" w:rsidRPr="002968AA">
              <w:rPr>
                <w:noProof/>
                <w:webHidden/>
              </w:rPr>
              <w:fldChar w:fldCharType="end"/>
            </w:r>
          </w:hyperlink>
        </w:p>
        <w:p w14:paraId="1EE9C008"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5" w:history="1">
            <w:r w:rsidR="00485EA1" w:rsidRPr="002968AA">
              <w:rPr>
                <w:rStyle w:val="Hipervnculo"/>
                <w:rFonts w:eastAsia="Calibri"/>
                <w:noProof/>
                <w:color w:val="auto"/>
                <w:lang w:eastAsia="es-ES_tradnl"/>
              </w:rPr>
              <w:t>c) Plazo para interponer los recursos</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_Toc176189215 \h </w:instrText>
            </w:r>
            <w:r w:rsidR="00485EA1" w:rsidRPr="002968AA">
              <w:rPr>
                <w:noProof/>
                <w:webHidden/>
              </w:rPr>
            </w:r>
            <w:r w:rsidR="00485EA1" w:rsidRPr="002968AA">
              <w:rPr>
                <w:noProof/>
                <w:webHidden/>
              </w:rPr>
              <w:fldChar w:fldCharType="separate"/>
            </w:r>
            <w:r w:rsidR="00007470">
              <w:rPr>
                <w:noProof/>
                <w:webHidden/>
              </w:rPr>
              <w:t>12</w:t>
            </w:r>
            <w:r w:rsidR="00485EA1" w:rsidRPr="002968AA">
              <w:rPr>
                <w:noProof/>
                <w:webHidden/>
              </w:rPr>
              <w:fldChar w:fldCharType="end"/>
            </w:r>
          </w:hyperlink>
        </w:p>
        <w:p w14:paraId="0878C661"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6" w:history="1">
            <w:r w:rsidR="00485EA1" w:rsidRPr="002968AA">
              <w:rPr>
                <w:rStyle w:val="Hipervnculo"/>
                <w:rFonts w:eastAsia="Calibri"/>
                <w:noProof/>
                <w:color w:val="auto"/>
                <w:lang w:eastAsia="es-ES_tradnl"/>
              </w:rPr>
              <w:t>d) Causal de procedencia</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_Toc176189216 \h </w:instrText>
            </w:r>
            <w:r w:rsidR="00485EA1" w:rsidRPr="002968AA">
              <w:rPr>
                <w:noProof/>
                <w:webHidden/>
              </w:rPr>
            </w:r>
            <w:r w:rsidR="00485EA1" w:rsidRPr="002968AA">
              <w:rPr>
                <w:noProof/>
                <w:webHidden/>
              </w:rPr>
              <w:fldChar w:fldCharType="separate"/>
            </w:r>
            <w:r w:rsidR="00007470">
              <w:rPr>
                <w:noProof/>
                <w:webHidden/>
              </w:rPr>
              <w:t>13</w:t>
            </w:r>
            <w:r w:rsidR="00485EA1" w:rsidRPr="002968AA">
              <w:rPr>
                <w:noProof/>
                <w:webHidden/>
              </w:rPr>
              <w:fldChar w:fldCharType="end"/>
            </w:r>
          </w:hyperlink>
        </w:p>
        <w:p w14:paraId="1C5F380E"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7" w:history="1">
            <w:r w:rsidR="00485EA1" w:rsidRPr="002968AA">
              <w:rPr>
                <w:rStyle w:val="Hipervnculo"/>
                <w:noProof/>
                <w:color w:val="auto"/>
              </w:rPr>
              <w:t>e) Requisitos formales para la interposición del recurso</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_Toc176189217 \h </w:instrText>
            </w:r>
            <w:r w:rsidR="00485EA1" w:rsidRPr="002968AA">
              <w:rPr>
                <w:noProof/>
                <w:webHidden/>
              </w:rPr>
            </w:r>
            <w:r w:rsidR="00485EA1" w:rsidRPr="002968AA">
              <w:rPr>
                <w:noProof/>
                <w:webHidden/>
              </w:rPr>
              <w:fldChar w:fldCharType="separate"/>
            </w:r>
            <w:r w:rsidR="00007470">
              <w:rPr>
                <w:noProof/>
                <w:webHidden/>
              </w:rPr>
              <w:t>13</w:t>
            </w:r>
            <w:r w:rsidR="00485EA1" w:rsidRPr="002968AA">
              <w:rPr>
                <w:noProof/>
                <w:webHidden/>
              </w:rPr>
              <w:fldChar w:fldCharType="end"/>
            </w:r>
          </w:hyperlink>
        </w:p>
        <w:p w14:paraId="0BF62923" w14:textId="77777777" w:rsidR="00485EA1" w:rsidRPr="002968AA" w:rsidRDefault="00671734" w:rsidP="002968AA">
          <w:pPr>
            <w:pStyle w:val="TDC2"/>
            <w:rPr>
              <w:rFonts w:asciiTheme="minorHAnsi" w:eastAsiaTheme="minorEastAsia" w:hAnsiTheme="minorHAnsi" w:cstheme="minorBidi"/>
              <w:noProof/>
              <w:szCs w:val="22"/>
              <w:lang w:eastAsia="es-MX"/>
            </w:rPr>
          </w:pPr>
          <w:hyperlink w:anchor="_Toc176189218" w:history="1">
            <w:r w:rsidR="00485EA1" w:rsidRPr="002968AA">
              <w:rPr>
                <w:rStyle w:val="Hipervnculo"/>
                <w:noProof/>
                <w:color w:val="auto"/>
              </w:rPr>
              <w:t>SEGUNDO. Estudio de Fondo</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_Toc176189218 \h </w:instrText>
            </w:r>
            <w:r w:rsidR="00485EA1" w:rsidRPr="002968AA">
              <w:rPr>
                <w:noProof/>
                <w:webHidden/>
              </w:rPr>
            </w:r>
            <w:r w:rsidR="00485EA1" w:rsidRPr="002968AA">
              <w:rPr>
                <w:noProof/>
                <w:webHidden/>
              </w:rPr>
              <w:fldChar w:fldCharType="separate"/>
            </w:r>
            <w:r w:rsidR="00007470">
              <w:rPr>
                <w:noProof/>
                <w:webHidden/>
              </w:rPr>
              <w:t>13</w:t>
            </w:r>
            <w:r w:rsidR="00485EA1" w:rsidRPr="002968AA">
              <w:rPr>
                <w:noProof/>
                <w:webHidden/>
              </w:rPr>
              <w:fldChar w:fldCharType="end"/>
            </w:r>
          </w:hyperlink>
        </w:p>
        <w:p w14:paraId="7D94D218"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19" w:history="1">
            <w:r w:rsidR="00485EA1" w:rsidRPr="002968AA">
              <w:rPr>
                <w:rStyle w:val="Hipervnculo"/>
                <w:rFonts w:eastAsia="Calibri"/>
                <w:noProof/>
                <w:color w:val="auto"/>
                <w:lang w:eastAsia="es-ES_tradnl"/>
              </w:rPr>
              <w:t>a) Controversia a resolver</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_Toc176189219 \h </w:instrText>
            </w:r>
            <w:r w:rsidR="00485EA1" w:rsidRPr="002968AA">
              <w:rPr>
                <w:noProof/>
                <w:webHidden/>
              </w:rPr>
            </w:r>
            <w:r w:rsidR="00485EA1" w:rsidRPr="002968AA">
              <w:rPr>
                <w:noProof/>
                <w:webHidden/>
              </w:rPr>
              <w:fldChar w:fldCharType="separate"/>
            </w:r>
            <w:r w:rsidR="00007470">
              <w:rPr>
                <w:noProof/>
                <w:webHidden/>
              </w:rPr>
              <w:t>13</w:t>
            </w:r>
            <w:r w:rsidR="00485EA1" w:rsidRPr="002968AA">
              <w:rPr>
                <w:noProof/>
                <w:webHidden/>
              </w:rPr>
              <w:fldChar w:fldCharType="end"/>
            </w:r>
          </w:hyperlink>
        </w:p>
        <w:p w14:paraId="514CCD44"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20" w:history="1">
            <w:r w:rsidR="00485EA1" w:rsidRPr="002968AA">
              <w:rPr>
                <w:rStyle w:val="Hipervnculo"/>
                <w:noProof/>
                <w:color w:val="auto"/>
              </w:rPr>
              <w:t>b) Estudio de la controversia</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_Toc176189220 \h </w:instrText>
            </w:r>
            <w:r w:rsidR="00485EA1" w:rsidRPr="002968AA">
              <w:rPr>
                <w:noProof/>
                <w:webHidden/>
              </w:rPr>
            </w:r>
            <w:r w:rsidR="00485EA1" w:rsidRPr="002968AA">
              <w:rPr>
                <w:noProof/>
                <w:webHidden/>
              </w:rPr>
              <w:fldChar w:fldCharType="separate"/>
            </w:r>
            <w:r w:rsidR="00007470">
              <w:rPr>
                <w:noProof/>
                <w:webHidden/>
              </w:rPr>
              <w:t>14</w:t>
            </w:r>
            <w:r w:rsidR="00485EA1" w:rsidRPr="002968AA">
              <w:rPr>
                <w:noProof/>
                <w:webHidden/>
              </w:rPr>
              <w:fldChar w:fldCharType="end"/>
            </w:r>
          </w:hyperlink>
        </w:p>
        <w:p w14:paraId="0A6B8EEF" w14:textId="77777777" w:rsidR="00485EA1" w:rsidRPr="002968AA" w:rsidRDefault="00671734" w:rsidP="002968AA">
          <w:pPr>
            <w:pStyle w:val="TDC3"/>
            <w:rPr>
              <w:rFonts w:asciiTheme="minorHAnsi" w:eastAsiaTheme="minorEastAsia" w:hAnsiTheme="minorHAnsi" w:cstheme="minorBidi"/>
              <w:noProof/>
              <w:szCs w:val="22"/>
              <w:lang w:eastAsia="es-MX"/>
            </w:rPr>
          </w:pPr>
          <w:hyperlink w:anchor="_Toc176189221" w:history="1">
            <w:r w:rsidR="00485EA1" w:rsidRPr="002968AA">
              <w:rPr>
                <w:rStyle w:val="Hipervnculo"/>
                <w:noProof/>
                <w:color w:val="auto"/>
              </w:rPr>
              <w:t>c) Conclusión</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_Toc176189221 \h </w:instrText>
            </w:r>
            <w:r w:rsidR="00485EA1" w:rsidRPr="002968AA">
              <w:rPr>
                <w:noProof/>
                <w:webHidden/>
              </w:rPr>
            </w:r>
            <w:r w:rsidR="00485EA1" w:rsidRPr="002968AA">
              <w:rPr>
                <w:noProof/>
                <w:webHidden/>
              </w:rPr>
              <w:fldChar w:fldCharType="separate"/>
            </w:r>
            <w:r w:rsidR="00007470">
              <w:rPr>
                <w:noProof/>
                <w:webHidden/>
              </w:rPr>
              <w:t>25</w:t>
            </w:r>
            <w:r w:rsidR="00485EA1" w:rsidRPr="002968AA">
              <w:rPr>
                <w:noProof/>
                <w:webHidden/>
              </w:rPr>
              <w:fldChar w:fldCharType="end"/>
            </w:r>
          </w:hyperlink>
        </w:p>
        <w:p w14:paraId="5B572982" w14:textId="77777777" w:rsidR="00485EA1" w:rsidRPr="002968AA" w:rsidRDefault="00671734" w:rsidP="002968AA">
          <w:pPr>
            <w:pStyle w:val="TDC1"/>
            <w:tabs>
              <w:tab w:val="right" w:leader="dot" w:pos="9034"/>
            </w:tabs>
            <w:rPr>
              <w:rFonts w:asciiTheme="minorHAnsi" w:eastAsiaTheme="minorEastAsia" w:hAnsiTheme="minorHAnsi" w:cstheme="minorBidi"/>
              <w:noProof/>
              <w:szCs w:val="22"/>
              <w:lang w:eastAsia="es-MX"/>
            </w:rPr>
          </w:pPr>
          <w:hyperlink w:anchor="_Toc176189222" w:history="1">
            <w:r w:rsidR="00485EA1" w:rsidRPr="002968AA">
              <w:rPr>
                <w:rStyle w:val="Hipervnculo"/>
                <w:noProof/>
                <w:color w:val="auto"/>
              </w:rPr>
              <w:t>RESUELVE</w:t>
            </w:r>
            <w:r w:rsidR="00485EA1" w:rsidRPr="002968AA">
              <w:rPr>
                <w:noProof/>
                <w:webHidden/>
              </w:rPr>
              <w:tab/>
            </w:r>
            <w:r w:rsidR="00485EA1" w:rsidRPr="002968AA">
              <w:rPr>
                <w:noProof/>
                <w:webHidden/>
              </w:rPr>
              <w:fldChar w:fldCharType="begin"/>
            </w:r>
            <w:r w:rsidR="00485EA1" w:rsidRPr="002968AA">
              <w:rPr>
                <w:noProof/>
                <w:webHidden/>
              </w:rPr>
              <w:instrText xml:space="preserve"> PAGEREF _Toc176189222 \h </w:instrText>
            </w:r>
            <w:r w:rsidR="00485EA1" w:rsidRPr="002968AA">
              <w:rPr>
                <w:noProof/>
                <w:webHidden/>
              </w:rPr>
            </w:r>
            <w:r w:rsidR="00485EA1" w:rsidRPr="002968AA">
              <w:rPr>
                <w:noProof/>
                <w:webHidden/>
              </w:rPr>
              <w:fldChar w:fldCharType="separate"/>
            </w:r>
            <w:r w:rsidR="00007470">
              <w:rPr>
                <w:noProof/>
                <w:webHidden/>
              </w:rPr>
              <w:t>26</w:t>
            </w:r>
            <w:r w:rsidR="00485EA1" w:rsidRPr="002968AA">
              <w:rPr>
                <w:noProof/>
                <w:webHidden/>
              </w:rPr>
              <w:fldChar w:fldCharType="end"/>
            </w:r>
          </w:hyperlink>
        </w:p>
        <w:p w14:paraId="0C82FD7A" w14:textId="56536608" w:rsidR="009B2945" w:rsidRPr="002968AA" w:rsidRDefault="00AE3DA7" w:rsidP="002968AA">
          <w:pPr>
            <w:spacing w:line="240" w:lineRule="auto"/>
            <w:rPr>
              <w:b/>
              <w:bCs/>
              <w:lang w:val="es-ES"/>
            </w:rPr>
          </w:pPr>
          <w:r w:rsidRPr="002968AA">
            <w:rPr>
              <w:b/>
              <w:bCs/>
              <w:sz w:val="16"/>
              <w:szCs w:val="16"/>
              <w:lang w:val="es-ES"/>
            </w:rPr>
            <w:fldChar w:fldCharType="end"/>
          </w:r>
        </w:p>
      </w:sdtContent>
    </w:sdt>
    <w:p w14:paraId="603A07E2" w14:textId="77777777" w:rsidR="00646436" w:rsidRPr="002968AA" w:rsidRDefault="00646436" w:rsidP="002968AA">
      <w:pPr>
        <w:rPr>
          <w:rFonts w:cs="Tahoma"/>
          <w:szCs w:val="22"/>
        </w:rPr>
        <w:sectPr w:rsidR="00646436" w:rsidRPr="002968A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3CFE261" w:rsidR="00775BFC" w:rsidRPr="002968AA" w:rsidRDefault="00775BFC" w:rsidP="002968AA">
      <w:r w:rsidRPr="002968AA">
        <w:lastRenderedPageBreak/>
        <w:t>Resolución del Pleno del Instituto de Transparencia, Acceso a la Información Pública y Protección de Datos Personales del Estado de México y Municipios, con domicilio en Metepec, Estado de México, de</w:t>
      </w:r>
      <w:r w:rsidR="0098138C" w:rsidRPr="002968AA">
        <w:t>l</w:t>
      </w:r>
      <w:r w:rsidRPr="002968AA">
        <w:t xml:space="preserve"> </w:t>
      </w:r>
      <w:r w:rsidR="0098138C" w:rsidRPr="002968AA">
        <w:rPr>
          <w:b/>
        </w:rPr>
        <w:t>once</w:t>
      </w:r>
      <w:r w:rsidR="00305F07" w:rsidRPr="002968AA">
        <w:rPr>
          <w:b/>
        </w:rPr>
        <w:t xml:space="preserve"> de septiembre</w:t>
      </w:r>
      <w:r w:rsidRPr="002968AA">
        <w:rPr>
          <w:b/>
        </w:rPr>
        <w:t xml:space="preserve"> de dos mil </w:t>
      </w:r>
      <w:r w:rsidR="00BB704F" w:rsidRPr="002968AA">
        <w:rPr>
          <w:b/>
        </w:rPr>
        <w:t>veinticuatro.</w:t>
      </w:r>
    </w:p>
    <w:p w14:paraId="0AF3AAC4" w14:textId="77777777" w:rsidR="00775BFC" w:rsidRPr="002968AA" w:rsidRDefault="00775BFC" w:rsidP="002968AA"/>
    <w:p w14:paraId="40EAE038" w14:textId="637DA40B" w:rsidR="00775BFC" w:rsidRPr="002968AA" w:rsidRDefault="00775BFC" w:rsidP="002968AA">
      <w:r w:rsidRPr="002968AA">
        <w:rPr>
          <w:b/>
        </w:rPr>
        <w:t>VISTO</w:t>
      </w:r>
      <w:r w:rsidR="0098138C" w:rsidRPr="002968AA">
        <w:rPr>
          <w:b/>
        </w:rPr>
        <w:t>S</w:t>
      </w:r>
      <w:r w:rsidRPr="002968AA">
        <w:rPr>
          <w:b/>
        </w:rPr>
        <w:t xml:space="preserve"> </w:t>
      </w:r>
      <w:r w:rsidRPr="002968AA">
        <w:t>l</w:t>
      </w:r>
      <w:r w:rsidR="0098138C" w:rsidRPr="002968AA">
        <w:t>os</w:t>
      </w:r>
      <w:r w:rsidRPr="002968AA">
        <w:t xml:space="preserve"> expediente</w:t>
      </w:r>
      <w:r w:rsidR="0098138C" w:rsidRPr="002968AA">
        <w:t>s</w:t>
      </w:r>
      <w:r w:rsidRPr="002968AA">
        <w:t xml:space="preserve"> formado</w:t>
      </w:r>
      <w:r w:rsidR="0098138C" w:rsidRPr="002968AA">
        <w:t>s</w:t>
      </w:r>
      <w:r w:rsidRPr="002968AA">
        <w:t xml:space="preserve"> con motivo de</w:t>
      </w:r>
      <w:r w:rsidR="0098138C" w:rsidRPr="002968AA">
        <w:t xml:space="preserve"> </w:t>
      </w:r>
      <w:r w:rsidRPr="002968AA">
        <w:t>l</w:t>
      </w:r>
      <w:r w:rsidR="0098138C" w:rsidRPr="002968AA">
        <w:t>os</w:t>
      </w:r>
      <w:r w:rsidRPr="002968AA">
        <w:t xml:space="preserve"> Recurso</w:t>
      </w:r>
      <w:r w:rsidR="0098138C" w:rsidRPr="002968AA">
        <w:t>s</w:t>
      </w:r>
      <w:r w:rsidRPr="002968AA">
        <w:t xml:space="preserve"> de Revisión </w:t>
      </w:r>
      <w:r w:rsidR="0098138C" w:rsidRPr="002968AA">
        <w:rPr>
          <w:rFonts w:eastAsia="Calibri" w:cs="Tahoma"/>
          <w:b/>
          <w:szCs w:val="22"/>
          <w:lang w:eastAsia="en-US"/>
        </w:rPr>
        <w:t xml:space="preserve">03112/INFOEM/AD/RR/2023 y 03113/INFOEM/AD/RR/2023 </w:t>
      </w:r>
      <w:r w:rsidRPr="002968AA">
        <w:t>interpuesto</w:t>
      </w:r>
      <w:r w:rsidR="0098138C" w:rsidRPr="002968AA">
        <w:t>s</w:t>
      </w:r>
      <w:r w:rsidRPr="002968AA">
        <w:t xml:space="preserve"> por </w:t>
      </w:r>
      <w:bookmarkStart w:id="2" w:name="_GoBack"/>
      <w:r w:rsidR="00A71A37">
        <w:rPr>
          <w:b/>
          <w:bCs/>
        </w:rPr>
        <w:t xml:space="preserve">XXXXX </w:t>
      </w:r>
      <w:proofErr w:type="spellStart"/>
      <w:r w:rsidR="00A71A37">
        <w:rPr>
          <w:b/>
          <w:bCs/>
        </w:rPr>
        <w:t>XXXXX</w:t>
      </w:r>
      <w:proofErr w:type="spellEnd"/>
      <w:r w:rsidR="00A71A37">
        <w:rPr>
          <w:b/>
          <w:bCs/>
        </w:rPr>
        <w:t xml:space="preserve"> XXXXXX</w:t>
      </w:r>
      <w:bookmarkEnd w:id="2"/>
      <w:r w:rsidRPr="002968AA">
        <w:t xml:space="preserve">, a quien en lo subsecuente se le denominará </w:t>
      </w:r>
      <w:r w:rsidRPr="002968AA">
        <w:rPr>
          <w:b/>
          <w:bCs/>
        </w:rPr>
        <w:t>LA PARTE RECURRENTE</w:t>
      </w:r>
      <w:r w:rsidRPr="002968AA">
        <w:t>, en contra de la</w:t>
      </w:r>
      <w:r w:rsidR="0098138C" w:rsidRPr="002968AA">
        <w:t>s</w:t>
      </w:r>
      <w:r w:rsidRPr="002968AA">
        <w:t xml:space="preserve"> respuesta</w:t>
      </w:r>
      <w:r w:rsidR="0098138C" w:rsidRPr="002968AA">
        <w:t>s</w:t>
      </w:r>
      <w:r w:rsidRPr="002968AA">
        <w:t xml:space="preserve"> emitida</w:t>
      </w:r>
      <w:r w:rsidR="0098138C" w:rsidRPr="002968AA">
        <w:t>s</w:t>
      </w:r>
      <w:r w:rsidRPr="002968AA">
        <w:t xml:space="preserve"> por</w:t>
      </w:r>
      <w:r w:rsidR="0098138C" w:rsidRPr="002968AA">
        <w:t xml:space="preserve"> la</w:t>
      </w:r>
      <w:r w:rsidRPr="002968AA">
        <w:t xml:space="preserve"> </w:t>
      </w:r>
      <w:r w:rsidR="0098138C" w:rsidRPr="002968AA">
        <w:rPr>
          <w:b/>
          <w:bCs/>
        </w:rPr>
        <w:t>Secretaría de Educación</w:t>
      </w:r>
      <w:r w:rsidRPr="002968AA">
        <w:t xml:space="preserve">, en adelante </w:t>
      </w:r>
      <w:r w:rsidRPr="002968AA">
        <w:rPr>
          <w:b/>
          <w:bCs/>
        </w:rPr>
        <w:t>EL SUJETO OBLIGADO</w:t>
      </w:r>
      <w:r w:rsidRPr="002968AA">
        <w:rPr>
          <w:rFonts w:eastAsia="Calibri"/>
          <w:lang w:eastAsia="en-US"/>
        </w:rPr>
        <w:t xml:space="preserve">, </w:t>
      </w:r>
      <w:r w:rsidRPr="002968AA">
        <w:t>se emite la presente Resolución con base en los Antecedentes y Considerandos que se exponen a continuación:</w:t>
      </w:r>
    </w:p>
    <w:p w14:paraId="2116968C" w14:textId="77777777" w:rsidR="00775BFC" w:rsidRPr="002968AA" w:rsidRDefault="00775BFC" w:rsidP="002968AA"/>
    <w:p w14:paraId="5A444FB6" w14:textId="639D3567" w:rsidR="00664420" w:rsidRPr="002968AA" w:rsidRDefault="00664420" w:rsidP="002968AA">
      <w:pPr>
        <w:pStyle w:val="Ttulo1"/>
      </w:pPr>
      <w:bookmarkStart w:id="3" w:name="_Toc176189195"/>
      <w:r w:rsidRPr="002968AA">
        <w:t>ANTECEDENTES</w:t>
      </w:r>
      <w:bookmarkEnd w:id="3"/>
    </w:p>
    <w:p w14:paraId="5CB5034E" w14:textId="77777777" w:rsidR="00AC2DB8" w:rsidRPr="002968AA" w:rsidRDefault="00AC2DB8" w:rsidP="002968AA"/>
    <w:p w14:paraId="09B2D38F" w14:textId="4004EFF4" w:rsidR="00664420" w:rsidRPr="002968AA" w:rsidRDefault="00E37A3F" w:rsidP="002968AA">
      <w:pPr>
        <w:pStyle w:val="Ttulo2"/>
      </w:pPr>
      <w:bookmarkStart w:id="4" w:name="_Toc176189196"/>
      <w:r w:rsidRPr="002968AA">
        <w:t xml:space="preserve">DE LA SOLICITUD DE </w:t>
      </w:r>
      <w:r w:rsidR="007602D9" w:rsidRPr="002968AA">
        <w:t>ACCESO A DATOS PERSONALES</w:t>
      </w:r>
      <w:bookmarkEnd w:id="4"/>
      <w:r w:rsidR="007602D9" w:rsidRPr="002968AA">
        <w:t xml:space="preserve"> </w:t>
      </w:r>
    </w:p>
    <w:p w14:paraId="7B7535DF" w14:textId="77777777" w:rsidR="00E37A3F" w:rsidRPr="002968AA" w:rsidRDefault="00E37A3F" w:rsidP="002968AA"/>
    <w:p w14:paraId="2C6AD1A5" w14:textId="11632A1D" w:rsidR="00664420" w:rsidRPr="002968AA" w:rsidRDefault="00E37A3F" w:rsidP="002968AA">
      <w:pPr>
        <w:pStyle w:val="Ttulo3"/>
      </w:pPr>
      <w:bookmarkStart w:id="5" w:name="_Toc176189197"/>
      <w:r w:rsidRPr="002968AA">
        <w:t xml:space="preserve">a) </w:t>
      </w:r>
      <w:r w:rsidR="006B10B0" w:rsidRPr="002968AA">
        <w:t>S</w:t>
      </w:r>
      <w:r w:rsidR="00664420" w:rsidRPr="002968AA">
        <w:t>olicitud</w:t>
      </w:r>
      <w:r w:rsidR="0098138C" w:rsidRPr="002968AA">
        <w:t>es</w:t>
      </w:r>
      <w:r w:rsidR="00664420" w:rsidRPr="002968AA">
        <w:t xml:space="preserve"> de </w:t>
      </w:r>
      <w:r w:rsidR="00C40140" w:rsidRPr="002968AA">
        <w:t>Acceso a D</w:t>
      </w:r>
      <w:r w:rsidR="007602D9" w:rsidRPr="002968AA">
        <w:t>atos</w:t>
      </w:r>
      <w:r w:rsidR="00C40140" w:rsidRPr="002968AA">
        <w:t>.</w:t>
      </w:r>
      <w:bookmarkEnd w:id="5"/>
    </w:p>
    <w:p w14:paraId="06DCD29D" w14:textId="72B64D8F" w:rsidR="009A2D78" w:rsidRPr="002968AA" w:rsidRDefault="006B10B0" w:rsidP="002968AA">
      <w:pPr>
        <w:pStyle w:val="Prrafodelista"/>
        <w:tabs>
          <w:tab w:val="left" w:pos="0"/>
        </w:tabs>
        <w:ind w:left="0"/>
        <w:contextualSpacing w:val="0"/>
        <w:rPr>
          <w:rFonts w:cs="Tahoma"/>
        </w:rPr>
      </w:pPr>
      <w:r w:rsidRPr="002968AA">
        <w:rPr>
          <w:rFonts w:cs="Tahoma"/>
        </w:rPr>
        <w:t>El</w:t>
      </w:r>
      <w:r w:rsidR="00664420" w:rsidRPr="002968AA">
        <w:rPr>
          <w:rFonts w:cs="Tahoma"/>
        </w:rPr>
        <w:t xml:space="preserve"> </w:t>
      </w:r>
      <w:r w:rsidR="0098138C" w:rsidRPr="002968AA">
        <w:rPr>
          <w:rFonts w:cs="Tahoma"/>
          <w:b/>
          <w:bCs/>
        </w:rPr>
        <w:t>veintidós de mayo de dos mil veintitrés</w:t>
      </w:r>
      <w:r w:rsidR="00664420" w:rsidRPr="002968AA">
        <w:rPr>
          <w:rFonts w:cs="Tahoma"/>
        </w:rPr>
        <w:t xml:space="preserve">, </w:t>
      </w:r>
      <w:r w:rsidRPr="002968AA">
        <w:rPr>
          <w:b/>
          <w:bCs/>
        </w:rPr>
        <w:t>LA PARTE RECURRENTE</w:t>
      </w:r>
      <w:r w:rsidR="00664420" w:rsidRPr="002968AA">
        <w:rPr>
          <w:rFonts w:cs="Tahoma"/>
        </w:rPr>
        <w:t xml:space="preserve"> presentó una</w:t>
      </w:r>
      <w:r w:rsidR="00E2033E" w:rsidRPr="002968AA">
        <w:rPr>
          <w:rFonts w:cs="Tahoma"/>
        </w:rPr>
        <w:t>s</w:t>
      </w:r>
      <w:r w:rsidR="00664420" w:rsidRPr="002968AA">
        <w:rPr>
          <w:rFonts w:cs="Tahoma"/>
        </w:rPr>
        <w:t xml:space="preserve"> solicitud</w:t>
      </w:r>
      <w:r w:rsidR="00E2033E" w:rsidRPr="002968AA">
        <w:rPr>
          <w:rFonts w:cs="Tahoma"/>
        </w:rPr>
        <w:t>es</w:t>
      </w:r>
      <w:r w:rsidR="00664420" w:rsidRPr="002968AA">
        <w:rPr>
          <w:rFonts w:cs="Tahoma"/>
        </w:rPr>
        <w:t xml:space="preserve"> de acceso a la información pública </w:t>
      </w:r>
      <w:r w:rsidR="001F3515" w:rsidRPr="002968AA">
        <w:rPr>
          <w:rFonts w:cs="Tahoma"/>
        </w:rPr>
        <w:t xml:space="preserve">ante el </w:t>
      </w:r>
      <w:r w:rsidR="001F3515" w:rsidRPr="002968AA">
        <w:rPr>
          <w:rFonts w:cs="Tahoma"/>
          <w:b/>
          <w:bCs/>
        </w:rPr>
        <w:t>SUJETO OBLIGADO</w:t>
      </w:r>
      <w:r w:rsidR="001F3515" w:rsidRPr="002968AA">
        <w:rPr>
          <w:rFonts w:cs="Tahoma"/>
        </w:rPr>
        <w:t xml:space="preserve">, </w:t>
      </w:r>
      <w:r w:rsidR="00664420" w:rsidRPr="002968AA">
        <w:rPr>
          <w:rFonts w:cs="Tahoma"/>
        </w:rPr>
        <w:t xml:space="preserve">a través del </w:t>
      </w:r>
      <w:r w:rsidR="009A0600" w:rsidRPr="002968AA">
        <w:rPr>
          <w:rFonts w:eastAsia="Palatino Linotype" w:cs="Palatino Linotype"/>
        </w:rPr>
        <w:t>Sistema de Acceso, Rectificación, Cancelación y Oposición de Datos Personales en el Estado de México,</w:t>
      </w:r>
      <w:r w:rsidR="00E2033E" w:rsidRPr="002968AA">
        <w:rPr>
          <w:rFonts w:eastAsia="Palatino Linotype" w:cs="Palatino Linotype"/>
        </w:rPr>
        <w:t xml:space="preserve"> al</w:t>
      </w:r>
      <w:r w:rsidR="009A0600" w:rsidRPr="002968AA">
        <w:rPr>
          <w:rFonts w:eastAsia="Palatino Linotype" w:cs="Palatino Linotype"/>
        </w:rPr>
        <w:t xml:space="preserve"> en lo subsecuente se denominará </w:t>
      </w:r>
      <w:r w:rsidR="009A0600" w:rsidRPr="002968AA">
        <w:rPr>
          <w:rFonts w:eastAsia="Palatino Linotype" w:cs="Palatino Linotype"/>
          <w:b/>
        </w:rPr>
        <w:t>EL SARCOEM</w:t>
      </w:r>
      <w:r w:rsidR="009A2D78" w:rsidRPr="002968AA">
        <w:rPr>
          <w:rFonts w:cs="Tahoma"/>
        </w:rPr>
        <w:t>. Dicha</w:t>
      </w:r>
      <w:r w:rsidR="00E2033E" w:rsidRPr="002968AA">
        <w:rPr>
          <w:rFonts w:cs="Tahoma"/>
        </w:rPr>
        <w:t>s</w:t>
      </w:r>
      <w:r w:rsidR="009A2D78" w:rsidRPr="002968AA">
        <w:rPr>
          <w:rFonts w:cs="Tahoma"/>
        </w:rPr>
        <w:t xml:space="preserve"> solicitud</w:t>
      </w:r>
      <w:r w:rsidR="00E2033E" w:rsidRPr="002968AA">
        <w:rPr>
          <w:rFonts w:cs="Tahoma"/>
        </w:rPr>
        <w:t>es quedaron</w:t>
      </w:r>
      <w:r w:rsidRPr="002968AA">
        <w:rPr>
          <w:rFonts w:cs="Tahoma"/>
        </w:rPr>
        <w:t xml:space="preserve"> registrada</w:t>
      </w:r>
      <w:r w:rsidR="00E2033E" w:rsidRPr="002968AA">
        <w:rPr>
          <w:rFonts w:cs="Tahoma"/>
        </w:rPr>
        <w:t>s</w:t>
      </w:r>
      <w:r w:rsidRPr="002968AA">
        <w:rPr>
          <w:rFonts w:cs="Tahoma"/>
        </w:rPr>
        <w:t xml:space="preserve"> c</w:t>
      </w:r>
      <w:r w:rsidR="00E2033E" w:rsidRPr="002968AA">
        <w:rPr>
          <w:rFonts w:cs="Tahoma"/>
        </w:rPr>
        <w:t xml:space="preserve">on </w:t>
      </w:r>
      <w:r w:rsidR="00664420" w:rsidRPr="002968AA">
        <w:rPr>
          <w:rFonts w:cs="Tahoma"/>
        </w:rPr>
        <w:t>l</w:t>
      </w:r>
      <w:r w:rsidR="00E2033E" w:rsidRPr="002968AA">
        <w:rPr>
          <w:rFonts w:cs="Tahoma"/>
        </w:rPr>
        <w:t>os</w:t>
      </w:r>
      <w:r w:rsidR="00664420" w:rsidRPr="002968AA">
        <w:rPr>
          <w:rFonts w:cs="Tahoma"/>
        </w:rPr>
        <w:t xml:space="preserve"> número</w:t>
      </w:r>
      <w:r w:rsidR="00E2033E" w:rsidRPr="002968AA">
        <w:rPr>
          <w:rFonts w:cs="Tahoma"/>
        </w:rPr>
        <w:t>s</w:t>
      </w:r>
      <w:r w:rsidR="00664420" w:rsidRPr="002968AA">
        <w:rPr>
          <w:rFonts w:cs="Tahoma"/>
        </w:rPr>
        <w:t xml:space="preserve"> de folio</w:t>
      </w:r>
      <w:r w:rsidR="00664420" w:rsidRPr="002968AA">
        <w:rPr>
          <w:rFonts w:cs="Tahoma"/>
          <w:b/>
          <w:bCs/>
        </w:rPr>
        <w:t xml:space="preserve"> </w:t>
      </w:r>
      <w:r w:rsidR="00E2033E" w:rsidRPr="002968AA">
        <w:rPr>
          <w:rFonts w:cs="Tahoma"/>
          <w:b/>
          <w:bCs/>
        </w:rPr>
        <w:t xml:space="preserve">00011/SE/AD/2023 y 00010/SE/AD/2023 </w:t>
      </w:r>
      <w:r w:rsidR="002A3601" w:rsidRPr="002968AA">
        <w:rPr>
          <w:rFonts w:cs="Tahoma"/>
        </w:rPr>
        <w:t>y en ella</w:t>
      </w:r>
      <w:r w:rsidR="00E2033E" w:rsidRPr="002968AA">
        <w:rPr>
          <w:rFonts w:cs="Tahoma"/>
        </w:rPr>
        <w:t>s</w:t>
      </w:r>
      <w:r w:rsidR="002A3601" w:rsidRPr="002968AA">
        <w:rPr>
          <w:rFonts w:cs="Tahoma"/>
        </w:rPr>
        <w:t xml:space="preserve"> </w:t>
      </w:r>
      <w:r w:rsidR="009A2D78" w:rsidRPr="002968AA">
        <w:rPr>
          <w:rFonts w:cs="Tahoma"/>
        </w:rPr>
        <w:t>se requirió la siguiente información:</w:t>
      </w:r>
    </w:p>
    <w:p w14:paraId="335CC52E" w14:textId="77777777" w:rsidR="002968AA" w:rsidRPr="002968AA" w:rsidRDefault="002968AA" w:rsidP="002968AA">
      <w:pPr>
        <w:pStyle w:val="Prrafodelista"/>
        <w:tabs>
          <w:tab w:val="left" w:pos="0"/>
        </w:tabs>
        <w:ind w:left="0"/>
        <w:contextualSpacing w:val="0"/>
        <w:rPr>
          <w:rFonts w:cs="Tahoma"/>
        </w:rPr>
      </w:pPr>
    </w:p>
    <w:p w14:paraId="090557CC" w14:textId="77777777" w:rsidR="002968AA" w:rsidRPr="002968AA" w:rsidRDefault="002968AA" w:rsidP="002968AA">
      <w:pPr>
        <w:pStyle w:val="Prrafodelista"/>
        <w:tabs>
          <w:tab w:val="left" w:pos="0"/>
        </w:tabs>
        <w:ind w:left="0"/>
        <w:contextualSpacing w:val="0"/>
        <w:rPr>
          <w:rFonts w:cs="Tahoma"/>
        </w:rPr>
      </w:pPr>
    </w:p>
    <w:p w14:paraId="7BC32E9A" w14:textId="77777777" w:rsidR="00E2033E" w:rsidRPr="002968AA" w:rsidRDefault="00E2033E" w:rsidP="002968AA">
      <w:pPr>
        <w:pStyle w:val="Prrafodelista"/>
        <w:tabs>
          <w:tab w:val="left" w:pos="0"/>
        </w:tabs>
        <w:ind w:left="0"/>
        <w:contextualSpacing w:val="0"/>
        <w:rPr>
          <w:rFonts w:cs="Tahoma"/>
        </w:rPr>
      </w:pPr>
    </w:p>
    <w:tbl>
      <w:tblPr>
        <w:tblStyle w:val="Tablaconcuadrcula"/>
        <w:tblW w:w="0" w:type="auto"/>
        <w:tblLook w:val="04A0" w:firstRow="1" w:lastRow="0" w:firstColumn="1" w:lastColumn="0" w:noHBand="0" w:noVBand="1"/>
      </w:tblPr>
      <w:tblGrid>
        <w:gridCol w:w="9034"/>
      </w:tblGrid>
      <w:tr w:rsidR="002968AA" w:rsidRPr="002968AA" w14:paraId="6B7358FD" w14:textId="77777777" w:rsidTr="00E2033E">
        <w:tc>
          <w:tcPr>
            <w:tcW w:w="9034" w:type="dxa"/>
          </w:tcPr>
          <w:p w14:paraId="19E9CE42" w14:textId="40B185B0" w:rsidR="00E2033E" w:rsidRPr="002968AA" w:rsidRDefault="00E2033E" w:rsidP="002968AA">
            <w:pPr>
              <w:tabs>
                <w:tab w:val="left" w:pos="4667"/>
              </w:tabs>
              <w:ind w:left="567" w:right="567"/>
              <w:rPr>
                <w:rFonts w:cs="Tahoma"/>
                <w:b/>
                <w:bCs/>
              </w:rPr>
            </w:pPr>
            <w:r w:rsidRPr="002968AA">
              <w:rPr>
                <w:rFonts w:cs="Tahoma"/>
                <w:b/>
                <w:bCs/>
                <w:lang w:val="es-MX"/>
              </w:rPr>
              <w:lastRenderedPageBreak/>
              <w:t>00011/SE/AD/2023</w:t>
            </w:r>
          </w:p>
          <w:p w14:paraId="56CA5AB6" w14:textId="77777777" w:rsidR="00E2033E" w:rsidRPr="002968AA" w:rsidRDefault="00E2033E" w:rsidP="002968AA">
            <w:pPr>
              <w:pStyle w:val="Puesto"/>
            </w:pPr>
          </w:p>
          <w:p w14:paraId="399A6AD5" w14:textId="1CD61753" w:rsidR="00E2033E" w:rsidRPr="002968AA" w:rsidRDefault="00E2033E" w:rsidP="002968AA">
            <w:pPr>
              <w:pStyle w:val="Puesto"/>
            </w:pPr>
            <w:r w:rsidRPr="002968AA">
              <w:t>“Todos y cada uno de los documentos que se generaron para la tramitación de la impugnación que presente en la Secretaria de Educación del Estado de México, con fecha 22 de noviembre de 2021.”</w:t>
            </w:r>
          </w:p>
          <w:p w14:paraId="5C498765" w14:textId="77777777" w:rsidR="00E2033E" w:rsidRPr="002968AA" w:rsidRDefault="00E2033E" w:rsidP="002968AA">
            <w:pPr>
              <w:pStyle w:val="Prrafodelista"/>
              <w:tabs>
                <w:tab w:val="left" w:pos="0"/>
              </w:tabs>
              <w:ind w:left="0"/>
              <w:contextualSpacing w:val="0"/>
              <w:rPr>
                <w:rFonts w:cs="Tahoma"/>
              </w:rPr>
            </w:pPr>
          </w:p>
          <w:p w14:paraId="0DE6D483" w14:textId="52EE9B3F" w:rsidR="00E2033E" w:rsidRPr="002968AA" w:rsidRDefault="00E2033E" w:rsidP="002968AA">
            <w:pPr>
              <w:pStyle w:val="Prrafodelista"/>
              <w:tabs>
                <w:tab w:val="left" w:pos="0"/>
              </w:tabs>
              <w:ind w:left="0"/>
              <w:contextualSpacing w:val="0"/>
              <w:rPr>
                <w:rFonts w:cs="Tahoma"/>
              </w:rPr>
            </w:pPr>
            <w:r w:rsidRPr="002968AA">
              <w:rPr>
                <w:rFonts w:cs="Tahoma"/>
              </w:rPr>
              <w:t xml:space="preserve">Adjunto a su solicitud </w:t>
            </w:r>
            <w:r w:rsidRPr="002968AA">
              <w:rPr>
                <w:b/>
                <w:bCs/>
              </w:rPr>
              <w:t xml:space="preserve">LA PARTE RECURRENTE </w:t>
            </w:r>
            <w:r w:rsidRPr="002968AA">
              <w:rPr>
                <w:bCs/>
              </w:rPr>
              <w:t xml:space="preserve">anexó el documento denominado </w:t>
            </w:r>
            <w:r w:rsidRPr="002968AA">
              <w:rPr>
                <w:bCs/>
                <w:i/>
              </w:rPr>
              <w:t xml:space="preserve">“impugnacion.pdf” </w:t>
            </w:r>
            <w:r w:rsidRPr="002968AA">
              <w:rPr>
                <w:bCs/>
              </w:rPr>
              <w:t xml:space="preserve">el cual al parecer corresponde a un medio de </w:t>
            </w:r>
            <w:r w:rsidR="005443E7" w:rsidRPr="002968AA">
              <w:rPr>
                <w:bCs/>
              </w:rPr>
              <w:t>impugnación</w:t>
            </w:r>
            <w:r w:rsidRPr="002968AA">
              <w:rPr>
                <w:bCs/>
              </w:rPr>
              <w:t xml:space="preserve"> promovido ante el Sujeto Obligado, referente a un</w:t>
            </w:r>
            <w:r w:rsidR="005443E7" w:rsidRPr="002968AA">
              <w:rPr>
                <w:bCs/>
              </w:rPr>
              <w:t xml:space="preserve">a </w:t>
            </w:r>
            <w:r w:rsidR="005443E7" w:rsidRPr="002968AA">
              <w:rPr>
                <w:bCs/>
                <w:i/>
              </w:rPr>
              <w:t>“convocatoria al</w:t>
            </w:r>
            <w:r w:rsidRPr="002968AA">
              <w:rPr>
                <w:bCs/>
                <w:i/>
              </w:rPr>
              <w:t xml:space="preserve"> proceso de selección para la promoción vertical de categorías con funciones de dirección y supervisión en Educación Básica, Ciclo Escolar 2021-2022”</w:t>
            </w:r>
          </w:p>
        </w:tc>
      </w:tr>
      <w:tr w:rsidR="00E2033E" w:rsidRPr="002968AA" w14:paraId="368F9E68" w14:textId="77777777" w:rsidTr="00E2033E">
        <w:tc>
          <w:tcPr>
            <w:tcW w:w="9034" w:type="dxa"/>
          </w:tcPr>
          <w:p w14:paraId="74014857" w14:textId="797F0F0D" w:rsidR="00E2033E" w:rsidRPr="002968AA" w:rsidRDefault="00E2033E" w:rsidP="002968AA">
            <w:pPr>
              <w:tabs>
                <w:tab w:val="left" w:pos="4667"/>
              </w:tabs>
              <w:ind w:left="567" w:right="567"/>
              <w:rPr>
                <w:rFonts w:cs="Tahoma"/>
                <w:b/>
                <w:bCs/>
              </w:rPr>
            </w:pPr>
            <w:r w:rsidRPr="002968AA">
              <w:rPr>
                <w:rFonts w:cs="Tahoma"/>
                <w:b/>
                <w:bCs/>
                <w:lang w:val="es-MX"/>
              </w:rPr>
              <w:t>00010/SE/AD/2023</w:t>
            </w:r>
          </w:p>
          <w:p w14:paraId="70411F13" w14:textId="7598723A" w:rsidR="00E2033E" w:rsidRPr="002968AA" w:rsidRDefault="00E2033E" w:rsidP="002968AA">
            <w:pPr>
              <w:pStyle w:val="Puesto"/>
            </w:pPr>
            <w:r w:rsidRPr="002968AA">
              <w:t>“</w:t>
            </w:r>
            <w:r w:rsidR="005443E7" w:rsidRPr="002968AA">
              <w:t>Todos y cada uno de los documentos que se generaron para la tramitación de la impugnación que presente ante la Coordinación Estatal del Servicio Profesional Docente, con fecha 22 de noviembre de 2021.</w:t>
            </w:r>
            <w:r w:rsidRPr="002968AA">
              <w:t>”</w:t>
            </w:r>
          </w:p>
          <w:p w14:paraId="66C18663" w14:textId="77777777" w:rsidR="005443E7" w:rsidRPr="002968AA" w:rsidRDefault="005443E7" w:rsidP="002968AA"/>
          <w:p w14:paraId="4329D2FA" w14:textId="4CD9CD1A" w:rsidR="00E2033E" w:rsidRPr="002968AA" w:rsidRDefault="005443E7" w:rsidP="002968AA">
            <w:pPr>
              <w:rPr>
                <w:rFonts w:cs="Tahoma"/>
              </w:rPr>
            </w:pPr>
            <w:r w:rsidRPr="002968AA">
              <w:rPr>
                <w:rFonts w:cs="Tahoma"/>
              </w:rPr>
              <w:t xml:space="preserve">Adjunto a su solicitud </w:t>
            </w:r>
            <w:r w:rsidRPr="002968AA">
              <w:rPr>
                <w:b/>
                <w:bCs/>
              </w:rPr>
              <w:t xml:space="preserve">LA PARTE RECURRENTE </w:t>
            </w:r>
            <w:r w:rsidRPr="002968AA">
              <w:rPr>
                <w:bCs/>
              </w:rPr>
              <w:t xml:space="preserve">anexó el documento denominado </w:t>
            </w:r>
            <w:r w:rsidRPr="002968AA">
              <w:rPr>
                <w:bCs/>
                <w:i/>
              </w:rPr>
              <w:t xml:space="preserve">“impugnacion.pdf” </w:t>
            </w:r>
            <w:r w:rsidRPr="002968AA">
              <w:rPr>
                <w:bCs/>
              </w:rPr>
              <w:t xml:space="preserve">el cual al parecer corresponde a un medio de impugnación promovido ante el Sujeto Obligado, referente a una </w:t>
            </w:r>
            <w:r w:rsidRPr="002968AA">
              <w:rPr>
                <w:bCs/>
                <w:i/>
              </w:rPr>
              <w:t>“convocatoria al proceso de selección para la promoción vertical de categorías con funciones de dirección y supervisión en Educación Básica, Ciclo Escolar 2021-2022”</w:t>
            </w:r>
          </w:p>
        </w:tc>
      </w:tr>
    </w:tbl>
    <w:p w14:paraId="4B4275D1" w14:textId="77777777" w:rsidR="00BE11BD" w:rsidRPr="002968AA" w:rsidRDefault="00BE11BD" w:rsidP="002968AA"/>
    <w:p w14:paraId="334D2860" w14:textId="3AC4F13A" w:rsidR="00664420" w:rsidRPr="002968AA" w:rsidRDefault="009A2D78" w:rsidP="002968AA">
      <w:pPr>
        <w:tabs>
          <w:tab w:val="left" w:pos="4667"/>
        </w:tabs>
        <w:ind w:left="567" w:right="567"/>
        <w:rPr>
          <w:rFonts w:eastAsia="Palatino Linotype" w:cs="Palatino Linotype"/>
          <w:b/>
          <w:bCs/>
        </w:rPr>
      </w:pPr>
      <w:r w:rsidRPr="002968AA">
        <w:rPr>
          <w:rFonts w:cs="Tahoma"/>
          <w:b/>
          <w:bCs/>
          <w:szCs w:val="22"/>
        </w:rPr>
        <w:t>Modalidad de entrega</w:t>
      </w:r>
      <w:r w:rsidRPr="002968AA">
        <w:rPr>
          <w:rFonts w:cs="Tahoma"/>
          <w:bCs/>
          <w:szCs w:val="22"/>
        </w:rPr>
        <w:t xml:space="preserve">: </w:t>
      </w:r>
      <w:r w:rsidR="00403724" w:rsidRPr="002968AA">
        <w:rPr>
          <w:rFonts w:eastAsia="Palatino Linotype" w:cs="Palatino Linotype"/>
          <w:b/>
          <w:bCs/>
        </w:rPr>
        <w:t>SARCOEM</w:t>
      </w:r>
      <w:r w:rsidR="00BE11BD" w:rsidRPr="002968AA">
        <w:rPr>
          <w:rFonts w:eastAsia="Palatino Linotype" w:cs="Palatino Linotype"/>
          <w:b/>
          <w:bCs/>
        </w:rPr>
        <w:t>.</w:t>
      </w:r>
    </w:p>
    <w:p w14:paraId="2C4045D7" w14:textId="77777777" w:rsidR="00AF03C4" w:rsidRPr="002968AA" w:rsidRDefault="00AF03C4" w:rsidP="002968AA">
      <w:pPr>
        <w:rPr>
          <w:lang w:val="es-ES"/>
        </w:rPr>
      </w:pPr>
    </w:p>
    <w:p w14:paraId="3212BA4D" w14:textId="6E683785" w:rsidR="00664420" w:rsidRPr="002968AA" w:rsidRDefault="00E2605C" w:rsidP="002968AA">
      <w:pPr>
        <w:pStyle w:val="Ttulo3"/>
        <w:rPr>
          <w:rFonts w:eastAsia="Calibri"/>
          <w:lang w:eastAsia="en-US"/>
        </w:rPr>
      </w:pPr>
      <w:bookmarkStart w:id="6" w:name="_Toc173945414"/>
      <w:bookmarkStart w:id="7" w:name="_Toc176189198"/>
      <w:r w:rsidRPr="002968AA">
        <w:t xml:space="preserve">b) </w:t>
      </w:r>
      <w:bookmarkEnd w:id="6"/>
      <w:r w:rsidR="00664420" w:rsidRPr="002968AA">
        <w:rPr>
          <w:lang w:val="es-ES"/>
        </w:rPr>
        <w:t>Respuesta</w:t>
      </w:r>
      <w:r w:rsidR="005443E7" w:rsidRPr="002968AA">
        <w:rPr>
          <w:lang w:val="es-ES"/>
        </w:rPr>
        <w:t>s</w:t>
      </w:r>
      <w:r w:rsidR="00664420" w:rsidRPr="002968AA">
        <w:rPr>
          <w:lang w:val="es-ES"/>
        </w:rPr>
        <w:t xml:space="preserve"> </w:t>
      </w:r>
      <w:r w:rsidR="00664420" w:rsidRPr="002968AA">
        <w:rPr>
          <w:rFonts w:eastAsia="Calibri"/>
          <w:lang w:eastAsia="en-US"/>
        </w:rPr>
        <w:t>del Sujeto Obligado</w:t>
      </w:r>
      <w:bookmarkEnd w:id="7"/>
    </w:p>
    <w:p w14:paraId="79199CC1" w14:textId="6E31AD8D" w:rsidR="00664420" w:rsidRPr="002968AA" w:rsidRDefault="00664420" w:rsidP="002968AA">
      <w:pPr>
        <w:rPr>
          <w:rFonts w:cs="Segoe UI"/>
          <w:lang w:val="es-ES" w:eastAsia="es-MX"/>
        </w:rPr>
      </w:pPr>
      <w:r w:rsidRPr="002968AA">
        <w:rPr>
          <w:rFonts w:cs="Segoe UI"/>
          <w:lang w:val="es-ES" w:eastAsia="es-MX"/>
        </w:rPr>
        <w:t xml:space="preserve">El </w:t>
      </w:r>
      <w:r w:rsidR="00821F7A" w:rsidRPr="002968AA">
        <w:rPr>
          <w:rFonts w:cs="Tahoma"/>
          <w:b/>
          <w:bCs/>
        </w:rPr>
        <w:t>veinticinco de mayo de dos mil veintitrés</w:t>
      </w:r>
      <w:r w:rsidR="00BE11BD" w:rsidRPr="002968AA">
        <w:rPr>
          <w:rFonts w:cs="Segoe UI"/>
          <w:lang w:val="es-ES" w:eastAsia="es-MX"/>
        </w:rPr>
        <w:t xml:space="preserve">, </w:t>
      </w:r>
      <w:r w:rsidR="00F07EE6" w:rsidRPr="002968AA">
        <w:rPr>
          <w:rFonts w:cs="Segoe UI"/>
          <w:lang w:val="es-ES" w:eastAsia="es-MX"/>
        </w:rPr>
        <w:t xml:space="preserve">el Titular de la Unidad de Transparencia del </w:t>
      </w:r>
      <w:r w:rsidR="00F07EE6" w:rsidRPr="002968AA">
        <w:rPr>
          <w:rFonts w:cs="Segoe UI"/>
          <w:b/>
          <w:lang w:val="es-ES" w:eastAsia="es-MX"/>
        </w:rPr>
        <w:t>SUJETO OBLIGADO</w:t>
      </w:r>
      <w:r w:rsidR="00F07EE6" w:rsidRPr="002968AA">
        <w:rPr>
          <w:rFonts w:cs="Segoe UI"/>
          <w:lang w:val="es-ES" w:eastAsia="es-MX"/>
        </w:rPr>
        <w:t xml:space="preserve"> notificó la siguiente respuesta a través del </w:t>
      </w:r>
      <w:r w:rsidRPr="002968AA">
        <w:rPr>
          <w:rFonts w:cs="Segoe UI"/>
          <w:b/>
          <w:lang w:val="es-ES" w:eastAsia="es-MX"/>
        </w:rPr>
        <w:t>S</w:t>
      </w:r>
      <w:r w:rsidR="00BE11BD" w:rsidRPr="002968AA">
        <w:rPr>
          <w:rFonts w:cs="Segoe UI"/>
          <w:b/>
          <w:lang w:val="es-ES" w:eastAsia="es-MX"/>
        </w:rPr>
        <w:t>ARCOEM</w:t>
      </w:r>
      <w:r w:rsidR="00F07EE6" w:rsidRPr="002968AA">
        <w:rPr>
          <w:rFonts w:cs="Segoe UI"/>
          <w:lang w:val="es-ES" w:eastAsia="es-MX"/>
        </w:rPr>
        <w:t>:</w:t>
      </w:r>
    </w:p>
    <w:tbl>
      <w:tblPr>
        <w:tblStyle w:val="Tablaconcuadrcula"/>
        <w:tblW w:w="0" w:type="auto"/>
        <w:tblLook w:val="04A0" w:firstRow="1" w:lastRow="0" w:firstColumn="1" w:lastColumn="0" w:noHBand="0" w:noVBand="1"/>
      </w:tblPr>
      <w:tblGrid>
        <w:gridCol w:w="9034"/>
      </w:tblGrid>
      <w:tr w:rsidR="002968AA" w:rsidRPr="002968AA" w14:paraId="52498ABF" w14:textId="77777777" w:rsidTr="00804433">
        <w:tc>
          <w:tcPr>
            <w:tcW w:w="9034" w:type="dxa"/>
          </w:tcPr>
          <w:p w14:paraId="5AFF3ADE" w14:textId="77777777" w:rsidR="00821F7A" w:rsidRPr="002968AA" w:rsidRDefault="00821F7A" w:rsidP="002968AA">
            <w:pPr>
              <w:tabs>
                <w:tab w:val="left" w:pos="4667"/>
              </w:tabs>
              <w:ind w:left="567" w:right="567"/>
              <w:rPr>
                <w:rFonts w:cs="Tahoma"/>
                <w:b/>
                <w:bCs/>
              </w:rPr>
            </w:pPr>
            <w:r w:rsidRPr="002968AA">
              <w:rPr>
                <w:rFonts w:cs="Tahoma"/>
                <w:b/>
                <w:bCs/>
                <w:lang w:val="es-MX"/>
              </w:rPr>
              <w:lastRenderedPageBreak/>
              <w:t>00011/SE/AD/2023</w:t>
            </w:r>
          </w:p>
          <w:p w14:paraId="0C8247DE" w14:textId="77777777" w:rsidR="00821F7A" w:rsidRPr="002968AA" w:rsidRDefault="00821F7A" w:rsidP="002968AA">
            <w:pPr>
              <w:pStyle w:val="Puesto"/>
            </w:pPr>
          </w:p>
          <w:p w14:paraId="7D0BD4BB" w14:textId="5F774D90" w:rsidR="00821F7A" w:rsidRPr="002968AA" w:rsidRDefault="00821F7A" w:rsidP="002968AA">
            <w:pPr>
              <w:pStyle w:val="Puesto"/>
            </w:pPr>
            <w:r w:rsidRPr="002968AA">
              <w:t>“De conformidad con lo dispuesto en el artículo 108 de la Ley de Protección de Datos Personales en Posesión de Sujetos Obligados del Estado de México y Municipios; se adjunta un archivo correspondiente al acuerdo de respuesta de fecha 24 de mayo del año dos mil veintitrés emitido por la Titular de la Unidad de Transparencia.”</w:t>
            </w:r>
          </w:p>
          <w:p w14:paraId="49ECF5E8" w14:textId="77777777" w:rsidR="00821F7A" w:rsidRPr="002968AA" w:rsidRDefault="00821F7A" w:rsidP="002968AA">
            <w:pPr>
              <w:pStyle w:val="Prrafodelista"/>
              <w:tabs>
                <w:tab w:val="left" w:pos="0"/>
              </w:tabs>
              <w:ind w:left="0"/>
              <w:contextualSpacing w:val="0"/>
              <w:rPr>
                <w:rFonts w:cs="Tahoma"/>
              </w:rPr>
            </w:pPr>
          </w:p>
          <w:p w14:paraId="648631D6" w14:textId="77777777" w:rsidR="00821F7A" w:rsidRPr="002968AA" w:rsidRDefault="00821F7A" w:rsidP="002968AA">
            <w:pPr>
              <w:pStyle w:val="Prrafodelista"/>
              <w:tabs>
                <w:tab w:val="left" w:pos="0"/>
              </w:tabs>
              <w:ind w:left="0"/>
              <w:contextualSpacing w:val="0"/>
              <w:rPr>
                <w:bCs/>
              </w:rPr>
            </w:pPr>
            <w:r w:rsidRPr="002968AA">
              <w:rPr>
                <w:rFonts w:cs="Tahoma"/>
              </w:rPr>
              <w:t xml:space="preserve">Adjunto a su respuesta </w:t>
            </w:r>
            <w:r w:rsidRPr="002968AA">
              <w:rPr>
                <w:b/>
                <w:bCs/>
              </w:rPr>
              <w:t xml:space="preserve">EL SUJETO OBLIGADO </w:t>
            </w:r>
            <w:r w:rsidRPr="002968AA">
              <w:rPr>
                <w:bCs/>
              </w:rPr>
              <w:t xml:space="preserve">anexó el documento denominado </w:t>
            </w:r>
            <w:r w:rsidRPr="002968AA">
              <w:rPr>
                <w:bCs/>
                <w:i/>
              </w:rPr>
              <w:t xml:space="preserve">“Respuesta UT sol. 00011 25052023.pdf” </w:t>
            </w:r>
            <w:r w:rsidRPr="002968AA">
              <w:rPr>
                <w:bCs/>
              </w:rPr>
              <w:t>el cual contiene el oficio 21000d07010000S/1257/UT/2023</w:t>
            </w:r>
            <w:r w:rsidRPr="002968AA">
              <w:rPr>
                <w:bCs/>
                <w:i/>
              </w:rPr>
              <w:t xml:space="preserve">“ </w:t>
            </w:r>
            <w:r w:rsidRPr="002968AA">
              <w:rPr>
                <w:bCs/>
              </w:rPr>
              <w:t>mediante el cual el Titular de la Unidad de Transparencia da respuesta en tres ejes centrales:</w:t>
            </w:r>
          </w:p>
          <w:p w14:paraId="0B32C553" w14:textId="77777777" w:rsidR="00821F7A" w:rsidRPr="002968AA" w:rsidRDefault="00821F7A" w:rsidP="002968AA">
            <w:pPr>
              <w:pStyle w:val="Prrafodelista"/>
              <w:tabs>
                <w:tab w:val="left" w:pos="0"/>
              </w:tabs>
              <w:ind w:left="0"/>
              <w:contextualSpacing w:val="0"/>
              <w:rPr>
                <w:bCs/>
              </w:rPr>
            </w:pPr>
          </w:p>
          <w:p w14:paraId="35C8A7D1" w14:textId="164D8ACC" w:rsidR="00821F7A" w:rsidRPr="002968AA" w:rsidRDefault="00821F7A" w:rsidP="002968AA">
            <w:pPr>
              <w:pStyle w:val="Prrafodelista"/>
              <w:numPr>
                <w:ilvl w:val="0"/>
                <w:numId w:val="21"/>
              </w:numPr>
              <w:tabs>
                <w:tab w:val="left" w:pos="0"/>
              </w:tabs>
              <w:contextualSpacing w:val="0"/>
              <w:rPr>
                <w:bCs/>
              </w:rPr>
            </w:pPr>
            <w:r w:rsidRPr="002968AA">
              <w:rPr>
                <w:bCs/>
              </w:rPr>
              <w:t>No se aprecia documento alguno con el que se acredite personalidad.</w:t>
            </w:r>
          </w:p>
          <w:p w14:paraId="37D273AF" w14:textId="71A615E5" w:rsidR="00821F7A" w:rsidRPr="002968AA" w:rsidRDefault="00821F7A" w:rsidP="002968AA">
            <w:pPr>
              <w:pStyle w:val="Prrafodelista"/>
              <w:numPr>
                <w:ilvl w:val="0"/>
                <w:numId w:val="21"/>
              </w:numPr>
              <w:tabs>
                <w:tab w:val="left" w:pos="0"/>
              </w:tabs>
              <w:contextualSpacing w:val="0"/>
              <w:rPr>
                <w:bCs/>
              </w:rPr>
            </w:pPr>
            <w:r w:rsidRPr="002968AA">
              <w:rPr>
                <w:bCs/>
              </w:rPr>
              <w:t>Se sugiere ingresar su solicitud vía SAIMEX.</w:t>
            </w:r>
          </w:p>
          <w:p w14:paraId="2D0ABE73" w14:textId="21205D40" w:rsidR="00821F7A" w:rsidRPr="002968AA" w:rsidRDefault="00821F7A" w:rsidP="002968AA">
            <w:pPr>
              <w:pStyle w:val="Prrafodelista"/>
              <w:numPr>
                <w:ilvl w:val="0"/>
                <w:numId w:val="21"/>
              </w:numPr>
              <w:tabs>
                <w:tab w:val="left" w:pos="0"/>
              </w:tabs>
              <w:contextualSpacing w:val="0"/>
              <w:rPr>
                <w:bCs/>
              </w:rPr>
            </w:pPr>
            <w:r w:rsidRPr="002968AA">
              <w:rPr>
                <w:bCs/>
              </w:rPr>
              <w:t>Puede consultar la información de manera directa previa acreditación de identidad.</w:t>
            </w:r>
          </w:p>
          <w:p w14:paraId="22A29562" w14:textId="68ECEE7D" w:rsidR="00821F7A" w:rsidRPr="002968AA" w:rsidRDefault="00821F7A" w:rsidP="002968AA">
            <w:pPr>
              <w:pStyle w:val="Prrafodelista"/>
              <w:tabs>
                <w:tab w:val="left" w:pos="0"/>
              </w:tabs>
              <w:ind w:left="0"/>
              <w:contextualSpacing w:val="0"/>
              <w:rPr>
                <w:rFonts w:cs="Tahoma"/>
              </w:rPr>
            </w:pPr>
          </w:p>
        </w:tc>
      </w:tr>
      <w:tr w:rsidR="002968AA" w:rsidRPr="002968AA" w14:paraId="0D920E11" w14:textId="77777777" w:rsidTr="00804433">
        <w:tc>
          <w:tcPr>
            <w:tcW w:w="9034" w:type="dxa"/>
          </w:tcPr>
          <w:p w14:paraId="6A5C996D" w14:textId="77777777" w:rsidR="00821F7A" w:rsidRPr="002968AA" w:rsidRDefault="00821F7A" w:rsidP="002968AA">
            <w:pPr>
              <w:tabs>
                <w:tab w:val="left" w:pos="4667"/>
              </w:tabs>
              <w:ind w:left="567" w:right="567"/>
              <w:rPr>
                <w:rFonts w:cs="Tahoma"/>
                <w:b/>
                <w:bCs/>
              </w:rPr>
            </w:pPr>
            <w:r w:rsidRPr="002968AA">
              <w:rPr>
                <w:rFonts w:cs="Tahoma"/>
                <w:b/>
                <w:bCs/>
                <w:lang w:val="es-MX"/>
              </w:rPr>
              <w:t>00010/SE/AD/2023</w:t>
            </w:r>
          </w:p>
          <w:p w14:paraId="7D76D4D8" w14:textId="49F76F6A" w:rsidR="00821F7A" w:rsidRPr="002968AA" w:rsidRDefault="00821F7A" w:rsidP="002968AA">
            <w:pPr>
              <w:pStyle w:val="Puesto"/>
            </w:pPr>
            <w:r w:rsidRPr="002968AA">
              <w:t>“De conformidad con lo dispuesto en el artículo 108 de la Ley de Protección de Datos Personales en Posesión de Sujetos Obligados del Estado de México y Municipios; se adjunta un archivo correspondiente al acuerdo de respuesta de fecha 24 de mayo del año dos mil veintitrés emitido por la Titular de la Unidad de Transparencia.”</w:t>
            </w:r>
          </w:p>
          <w:p w14:paraId="52D05209" w14:textId="77777777" w:rsidR="00821F7A" w:rsidRPr="002968AA" w:rsidRDefault="00821F7A" w:rsidP="002968AA"/>
          <w:p w14:paraId="5CD30B57" w14:textId="0BDF1962" w:rsidR="00821F7A" w:rsidRPr="002968AA" w:rsidRDefault="00821F7A" w:rsidP="002968AA">
            <w:pPr>
              <w:pStyle w:val="Prrafodelista"/>
              <w:tabs>
                <w:tab w:val="left" w:pos="0"/>
              </w:tabs>
              <w:ind w:left="0"/>
              <w:contextualSpacing w:val="0"/>
              <w:rPr>
                <w:bCs/>
              </w:rPr>
            </w:pPr>
            <w:r w:rsidRPr="002968AA">
              <w:rPr>
                <w:rFonts w:cs="Tahoma"/>
              </w:rPr>
              <w:t xml:space="preserve">Adjunto a su respuesta </w:t>
            </w:r>
            <w:r w:rsidRPr="002968AA">
              <w:rPr>
                <w:b/>
                <w:bCs/>
              </w:rPr>
              <w:t xml:space="preserve">EL SUJETO OBLIGADO </w:t>
            </w:r>
            <w:r w:rsidRPr="002968AA">
              <w:rPr>
                <w:bCs/>
              </w:rPr>
              <w:t xml:space="preserve">anexó el documento denominado </w:t>
            </w:r>
            <w:r w:rsidRPr="002968AA">
              <w:rPr>
                <w:bCs/>
                <w:i/>
              </w:rPr>
              <w:t xml:space="preserve">“Respuesta UT sol. 00010 25052023.pdf” </w:t>
            </w:r>
            <w:r w:rsidRPr="002968AA">
              <w:rPr>
                <w:bCs/>
              </w:rPr>
              <w:t>el cual contiene el oficio 21000d07010000S/1257/UT/2023</w:t>
            </w:r>
            <w:r w:rsidRPr="002968AA">
              <w:rPr>
                <w:bCs/>
                <w:i/>
              </w:rPr>
              <w:t xml:space="preserve">“ </w:t>
            </w:r>
            <w:r w:rsidRPr="002968AA">
              <w:rPr>
                <w:bCs/>
              </w:rPr>
              <w:t>mediante el cual el Titular de la Unidad de Transparencia da respuesta en tres ejes centrales:</w:t>
            </w:r>
          </w:p>
          <w:p w14:paraId="2766E4B2" w14:textId="77777777" w:rsidR="00821F7A" w:rsidRPr="002968AA" w:rsidRDefault="00821F7A" w:rsidP="002968AA">
            <w:pPr>
              <w:pStyle w:val="Prrafodelista"/>
              <w:tabs>
                <w:tab w:val="left" w:pos="0"/>
              </w:tabs>
              <w:ind w:left="0"/>
              <w:contextualSpacing w:val="0"/>
              <w:rPr>
                <w:bCs/>
              </w:rPr>
            </w:pPr>
          </w:p>
          <w:p w14:paraId="31603D35" w14:textId="77777777" w:rsidR="00821F7A" w:rsidRPr="002968AA" w:rsidRDefault="00821F7A" w:rsidP="002968AA">
            <w:pPr>
              <w:pStyle w:val="Prrafodelista"/>
              <w:numPr>
                <w:ilvl w:val="0"/>
                <w:numId w:val="22"/>
              </w:numPr>
              <w:tabs>
                <w:tab w:val="left" w:pos="0"/>
              </w:tabs>
              <w:contextualSpacing w:val="0"/>
              <w:rPr>
                <w:bCs/>
              </w:rPr>
            </w:pPr>
            <w:r w:rsidRPr="002968AA">
              <w:rPr>
                <w:bCs/>
              </w:rPr>
              <w:t>No se aprecia documento alguno con el que se acredite personalidad.</w:t>
            </w:r>
          </w:p>
          <w:p w14:paraId="414E66B0" w14:textId="77777777" w:rsidR="00775C78" w:rsidRPr="002968AA" w:rsidRDefault="00821F7A" w:rsidP="002968AA">
            <w:pPr>
              <w:pStyle w:val="Prrafodelista"/>
              <w:numPr>
                <w:ilvl w:val="0"/>
                <w:numId w:val="22"/>
              </w:numPr>
              <w:tabs>
                <w:tab w:val="left" w:pos="0"/>
              </w:tabs>
              <w:contextualSpacing w:val="0"/>
              <w:rPr>
                <w:rFonts w:cs="Tahoma"/>
              </w:rPr>
            </w:pPr>
            <w:r w:rsidRPr="002968AA">
              <w:rPr>
                <w:bCs/>
              </w:rPr>
              <w:lastRenderedPageBreak/>
              <w:t>Se sugiere ingresar su solicitud vía SAIMEX.</w:t>
            </w:r>
          </w:p>
          <w:p w14:paraId="1CE80EF2" w14:textId="77C64FF1" w:rsidR="00821F7A" w:rsidRPr="002968AA" w:rsidRDefault="00821F7A" w:rsidP="002968AA">
            <w:pPr>
              <w:pStyle w:val="Prrafodelista"/>
              <w:numPr>
                <w:ilvl w:val="0"/>
                <w:numId w:val="22"/>
              </w:numPr>
              <w:tabs>
                <w:tab w:val="left" w:pos="0"/>
              </w:tabs>
              <w:contextualSpacing w:val="0"/>
              <w:rPr>
                <w:rFonts w:cs="Tahoma"/>
              </w:rPr>
            </w:pPr>
            <w:r w:rsidRPr="002968AA">
              <w:rPr>
                <w:bCs/>
              </w:rPr>
              <w:t>Puede consultar la información de manera directa previa acreditación de identidad.</w:t>
            </w:r>
          </w:p>
        </w:tc>
      </w:tr>
    </w:tbl>
    <w:p w14:paraId="50DA1FB5" w14:textId="77777777" w:rsidR="00821F7A" w:rsidRPr="002968AA" w:rsidRDefault="00821F7A" w:rsidP="002968AA">
      <w:pPr>
        <w:tabs>
          <w:tab w:val="left" w:pos="4667"/>
        </w:tabs>
        <w:ind w:right="567"/>
        <w:rPr>
          <w:rFonts w:cs="Tahoma"/>
          <w:b/>
          <w:bCs/>
        </w:rPr>
      </w:pPr>
    </w:p>
    <w:p w14:paraId="52460699" w14:textId="77777777" w:rsidR="00664420" w:rsidRPr="002968AA" w:rsidRDefault="00664420" w:rsidP="002968AA">
      <w:pPr>
        <w:autoSpaceDE w:val="0"/>
        <w:autoSpaceDN w:val="0"/>
        <w:adjustRightInd w:val="0"/>
        <w:ind w:right="-28"/>
        <w:rPr>
          <w:rFonts w:cs="Tahoma"/>
          <w:bCs/>
          <w:szCs w:val="22"/>
          <w:lang w:val="es-ES"/>
        </w:rPr>
      </w:pPr>
    </w:p>
    <w:p w14:paraId="5A5DAB9E" w14:textId="77777777" w:rsidR="00E37A3F" w:rsidRPr="002968AA" w:rsidRDefault="00E37A3F" w:rsidP="002968AA">
      <w:pPr>
        <w:pStyle w:val="Ttulo2"/>
        <w:jc w:val="left"/>
      </w:pPr>
      <w:bookmarkStart w:id="8" w:name="_Toc176189199"/>
      <w:r w:rsidRPr="002968AA">
        <w:t>DEL RECURSO DE REVISIÓN</w:t>
      </w:r>
      <w:bookmarkEnd w:id="8"/>
    </w:p>
    <w:p w14:paraId="2B216813" w14:textId="215E09DA" w:rsidR="00664420" w:rsidRPr="002968AA" w:rsidRDefault="006E25BC" w:rsidP="002968AA">
      <w:pPr>
        <w:pStyle w:val="Ttulo3"/>
      </w:pPr>
      <w:bookmarkStart w:id="9" w:name="_Toc176189200"/>
      <w:r w:rsidRPr="002968AA">
        <w:rPr>
          <w:szCs w:val="32"/>
        </w:rPr>
        <w:t>a)</w:t>
      </w:r>
      <w:r w:rsidRPr="002968AA">
        <w:t xml:space="preserve"> </w:t>
      </w:r>
      <w:r w:rsidR="00664420" w:rsidRPr="002968AA">
        <w:t>Interposición de</w:t>
      </w:r>
      <w:r w:rsidR="00821F7A" w:rsidRPr="002968AA">
        <w:t xml:space="preserve"> </w:t>
      </w:r>
      <w:r w:rsidR="00664420" w:rsidRPr="002968AA">
        <w:t>l</w:t>
      </w:r>
      <w:r w:rsidR="00821F7A" w:rsidRPr="002968AA">
        <w:t>os</w:t>
      </w:r>
      <w:r w:rsidR="00664420" w:rsidRPr="002968AA">
        <w:t xml:space="preserve"> Recurso</w:t>
      </w:r>
      <w:r w:rsidR="00821F7A" w:rsidRPr="002968AA">
        <w:t>s</w:t>
      </w:r>
      <w:r w:rsidR="00664420" w:rsidRPr="002968AA">
        <w:t xml:space="preserve"> de Revisión</w:t>
      </w:r>
      <w:bookmarkEnd w:id="9"/>
    </w:p>
    <w:p w14:paraId="6279C622" w14:textId="5749CA61" w:rsidR="00664420" w:rsidRPr="002968AA" w:rsidRDefault="00664420" w:rsidP="002968AA">
      <w:pPr>
        <w:autoSpaceDE w:val="0"/>
        <w:autoSpaceDN w:val="0"/>
        <w:adjustRightInd w:val="0"/>
        <w:ind w:right="-28"/>
        <w:rPr>
          <w:rFonts w:cs="Tahoma"/>
          <w:szCs w:val="22"/>
        </w:rPr>
      </w:pPr>
      <w:r w:rsidRPr="002968AA">
        <w:rPr>
          <w:rFonts w:cs="Tahoma"/>
          <w:szCs w:val="22"/>
        </w:rPr>
        <w:t xml:space="preserve">El </w:t>
      </w:r>
      <w:r w:rsidR="00821F7A" w:rsidRPr="002968AA">
        <w:rPr>
          <w:rFonts w:eastAsia="Palatino Linotype" w:cs="Palatino Linotype"/>
          <w:b/>
        </w:rPr>
        <w:t>dos de jun</w:t>
      </w:r>
      <w:r w:rsidR="00C30F4C" w:rsidRPr="002968AA">
        <w:rPr>
          <w:rFonts w:eastAsia="Palatino Linotype" w:cs="Palatino Linotype"/>
          <w:b/>
        </w:rPr>
        <w:t xml:space="preserve">io de dos mil </w:t>
      </w:r>
      <w:r w:rsidR="00804433" w:rsidRPr="002968AA">
        <w:rPr>
          <w:rFonts w:eastAsia="Palatino Linotype" w:cs="Palatino Linotype"/>
          <w:b/>
        </w:rPr>
        <w:t>veintitrés</w:t>
      </w:r>
      <w:r w:rsidR="005000D0" w:rsidRPr="002968AA">
        <w:rPr>
          <w:rFonts w:cs="Tahoma"/>
          <w:b/>
          <w:bCs/>
          <w:szCs w:val="22"/>
        </w:rPr>
        <w:t xml:space="preserve"> </w:t>
      </w:r>
      <w:r w:rsidR="00F75D23" w:rsidRPr="002968AA">
        <w:rPr>
          <w:rFonts w:cs="Tahoma"/>
          <w:b/>
          <w:bCs/>
          <w:szCs w:val="22"/>
        </w:rPr>
        <w:t>LA PARTE RECURRENTE</w:t>
      </w:r>
      <w:r w:rsidR="00F75D23" w:rsidRPr="002968AA">
        <w:rPr>
          <w:rFonts w:cs="Tahoma"/>
          <w:szCs w:val="22"/>
        </w:rPr>
        <w:t xml:space="preserve"> interpuso </w:t>
      </w:r>
      <w:r w:rsidR="00821F7A" w:rsidRPr="002968AA">
        <w:rPr>
          <w:rFonts w:cs="Tahoma"/>
          <w:szCs w:val="22"/>
        </w:rPr>
        <w:t>los r</w:t>
      </w:r>
      <w:r w:rsidR="00F75D23" w:rsidRPr="002968AA">
        <w:rPr>
          <w:rFonts w:cs="Tahoma"/>
          <w:szCs w:val="22"/>
        </w:rPr>
        <w:t>ecurso</w:t>
      </w:r>
      <w:r w:rsidR="00804433" w:rsidRPr="002968AA">
        <w:rPr>
          <w:rFonts w:cs="Tahoma"/>
          <w:szCs w:val="22"/>
        </w:rPr>
        <w:t>s</w:t>
      </w:r>
      <w:r w:rsidR="00F75D23" w:rsidRPr="002968AA">
        <w:rPr>
          <w:rFonts w:cs="Tahoma"/>
          <w:szCs w:val="22"/>
        </w:rPr>
        <w:t xml:space="preserve"> de revisión en contra de la</w:t>
      </w:r>
      <w:r w:rsidR="00821F7A" w:rsidRPr="002968AA">
        <w:rPr>
          <w:rFonts w:cs="Tahoma"/>
          <w:szCs w:val="22"/>
        </w:rPr>
        <w:t>s</w:t>
      </w:r>
      <w:r w:rsidR="00F75D23" w:rsidRPr="002968AA">
        <w:rPr>
          <w:rFonts w:cs="Tahoma"/>
          <w:szCs w:val="22"/>
        </w:rPr>
        <w:t xml:space="preserve"> respuesta</w:t>
      </w:r>
      <w:r w:rsidR="00821F7A" w:rsidRPr="002968AA">
        <w:rPr>
          <w:rFonts w:cs="Tahoma"/>
          <w:szCs w:val="22"/>
        </w:rPr>
        <w:t>s</w:t>
      </w:r>
      <w:r w:rsidR="00F75D23" w:rsidRPr="002968AA">
        <w:rPr>
          <w:rFonts w:cs="Tahoma"/>
          <w:szCs w:val="22"/>
        </w:rPr>
        <w:t xml:space="preserve"> emitida</w:t>
      </w:r>
      <w:r w:rsidR="00821F7A" w:rsidRPr="002968AA">
        <w:rPr>
          <w:rFonts w:cs="Tahoma"/>
          <w:szCs w:val="22"/>
        </w:rPr>
        <w:t>s</w:t>
      </w:r>
      <w:r w:rsidR="00F75D23" w:rsidRPr="002968AA">
        <w:rPr>
          <w:rFonts w:cs="Tahoma"/>
          <w:szCs w:val="22"/>
        </w:rPr>
        <w:t xml:space="preserve"> por el </w:t>
      </w:r>
      <w:r w:rsidR="00F75D23" w:rsidRPr="002968AA">
        <w:rPr>
          <w:rFonts w:cs="Tahoma"/>
          <w:b/>
          <w:bCs/>
          <w:szCs w:val="22"/>
        </w:rPr>
        <w:t>SUJETO OBLIGADO</w:t>
      </w:r>
      <w:r w:rsidR="00953430" w:rsidRPr="002968AA">
        <w:rPr>
          <w:rFonts w:cs="Tahoma"/>
          <w:szCs w:val="22"/>
        </w:rPr>
        <w:t>, mismo</w:t>
      </w:r>
      <w:r w:rsidR="00821F7A" w:rsidRPr="002968AA">
        <w:rPr>
          <w:rFonts w:cs="Tahoma"/>
          <w:szCs w:val="22"/>
        </w:rPr>
        <w:t>s</w:t>
      </w:r>
      <w:r w:rsidR="00953430" w:rsidRPr="002968AA">
        <w:rPr>
          <w:rFonts w:cs="Tahoma"/>
          <w:szCs w:val="22"/>
        </w:rPr>
        <w:t xml:space="preserve"> que fue</w:t>
      </w:r>
      <w:r w:rsidR="00821F7A" w:rsidRPr="002968AA">
        <w:rPr>
          <w:rFonts w:cs="Tahoma"/>
          <w:szCs w:val="22"/>
        </w:rPr>
        <w:t xml:space="preserve">ron registrados </w:t>
      </w:r>
      <w:r w:rsidR="00953430" w:rsidRPr="002968AA">
        <w:rPr>
          <w:rFonts w:cs="Tahoma"/>
          <w:szCs w:val="22"/>
        </w:rPr>
        <w:t xml:space="preserve">en el </w:t>
      </w:r>
      <w:r w:rsidR="005000D0" w:rsidRPr="002968AA">
        <w:rPr>
          <w:rFonts w:cs="Tahoma"/>
          <w:b/>
          <w:szCs w:val="22"/>
        </w:rPr>
        <w:t>SARCOEM</w:t>
      </w:r>
      <w:r w:rsidR="00953430" w:rsidRPr="002968AA">
        <w:rPr>
          <w:rFonts w:cs="Tahoma"/>
          <w:b/>
          <w:szCs w:val="22"/>
        </w:rPr>
        <w:t xml:space="preserve"> </w:t>
      </w:r>
      <w:r w:rsidR="00821F7A" w:rsidRPr="002968AA">
        <w:rPr>
          <w:rFonts w:cs="Tahoma"/>
          <w:szCs w:val="22"/>
        </w:rPr>
        <w:t xml:space="preserve">con </w:t>
      </w:r>
      <w:r w:rsidR="00953430" w:rsidRPr="002968AA">
        <w:rPr>
          <w:rFonts w:cs="Tahoma"/>
          <w:szCs w:val="22"/>
        </w:rPr>
        <w:t>l</w:t>
      </w:r>
      <w:r w:rsidR="00821F7A" w:rsidRPr="002968AA">
        <w:rPr>
          <w:rFonts w:cs="Tahoma"/>
          <w:szCs w:val="22"/>
        </w:rPr>
        <w:t>os</w:t>
      </w:r>
      <w:r w:rsidR="00953430" w:rsidRPr="002968AA">
        <w:rPr>
          <w:rFonts w:cs="Tahoma"/>
          <w:szCs w:val="22"/>
        </w:rPr>
        <w:t xml:space="preserve"> número</w:t>
      </w:r>
      <w:r w:rsidR="00821F7A" w:rsidRPr="002968AA">
        <w:rPr>
          <w:rFonts w:cs="Tahoma"/>
          <w:szCs w:val="22"/>
        </w:rPr>
        <w:t>s</w:t>
      </w:r>
      <w:r w:rsidR="00953430" w:rsidRPr="002968AA">
        <w:rPr>
          <w:rFonts w:cs="Tahoma"/>
          <w:szCs w:val="22"/>
        </w:rPr>
        <w:t xml:space="preserve"> de expediente </w:t>
      </w:r>
      <w:r w:rsidR="0098138C" w:rsidRPr="002968AA">
        <w:rPr>
          <w:rFonts w:eastAsia="Palatino Linotype" w:cs="Palatino Linotype"/>
          <w:b/>
          <w:bCs/>
        </w:rPr>
        <w:t xml:space="preserve">03112/INFOEM/AD/RR/2023 y </w:t>
      </w:r>
      <w:r w:rsidR="00821F7A" w:rsidRPr="002968AA">
        <w:rPr>
          <w:rFonts w:eastAsia="Palatino Linotype" w:cs="Palatino Linotype"/>
          <w:b/>
          <w:bCs/>
        </w:rPr>
        <w:t>03113/INFOEM/AD/RR/2023</w:t>
      </w:r>
      <w:r w:rsidR="00821F7A" w:rsidRPr="002968AA">
        <w:rPr>
          <w:rFonts w:cs="Tahoma"/>
          <w:szCs w:val="22"/>
        </w:rPr>
        <w:t xml:space="preserve">, y en </w:t>
      </w:r>
      <w:r w:rsidR="00953430" w:rsidRPr="002968AA">
        <w:rPr>
          <w:rFonts w:cs="Tahoma"/>
          <w:szCs w:val="22"/>
        </w:rPr>
        <w:t>l</w:t>
      </w:r>
      <w:r w:rsidR="00821F7A" w:rsidRPr="002968AA">
        <w:rPr>
          <w:rFonts w:cs="Tahoma"/>
          <w:szCs w:val="22"/>
        </w:rPr>
        <w:t>os</w:t>
      </w:r>
      <w:r w:rsidR="00953430" w:rsidRPr="002968AA">
        <w:rPr>
          <w:rFonts w:cs="Tahoma"/>
          <w:szCs w:val="22"/>
        </w:rPr>
        <w:t xml:space="preserve"> cual</w:t>
      </w:r>
      <w:r w:rsidR="00821F7A" w:rsidRPr="002968AA">
        <w:rPr>
          <w:rFonts w:cs="Tahoma"/>
          <w:szCs w:val="22"/>
        </w:rPr>
        <w:t>es</w:t>
      </w:r>
      <w:r w:rsidR="00953430" w:rsidRPr="002968AA">
        <w:rPr>
          <w:rFonts w:cs="Tahoma"/>
          <w:szCs w:val="22"/>
        </w:rPr>
        <w:t xml:space="preserve"> manifiesta lo siguiente</w:t>
      </w:r>
      <w:r w:rsidRPr="002968AA">
        <w:rPr>
          <w:rFonts w:cs="Tahoma"/>
          <w:szCs w:val="22"/>
        </w:rPr>
        <w:t>:</w:t>
      </w:r>
    </w:p>
    <w:p w14:paraId="74B30008" w14:textId="77777777" w:rsidR="00664420" w:rsidRPr="002968AA" w:rsidRDefault="00664420" w:rsidP="002968AA">
      <w:pPr>
        <w:tabs>
          <w:tab w:val="left" w:pos="4667"/>
        </w:tabs>
        <w:ind w:right="539"/>
        <w:rPr>
          <w:rFonts w:cs="Tahoma"/>
          <w:szCs w:val="22"/>
        </w:rPr>
      </w:pPr>
    </w:p>
    <w:p w14:paraId="157267F2" w14:textId="610A79C4" w:rsidR="00EA2C9B" w:rsidRPr="002968AA" w:rsidRDefault="00EA2C9B" w:rsidP="002968AA">
      <w:pPr>
        <w:tabs>
          <w:tab w:val="left" w:pos="4667"/>
        </w:tabs>
        <w:ind w:right="539"/>
        <w:rPr>
          <w:rFonts w:cs="Tahoma"/>
          <w:szCs w:val="22"/>
        </w:rPr>
      </w:pPr>
      <w:r w:rsidRPr="002968AA">
        <w:rPr>
          <w:rFonts w:eastAsia="Palatino Linotype" w:cs="Palatino Linotype"/>
          <w:b/>
          <w:bCs/>
        </w:rPr>
        <w:t>03112/INFOEM/AD/RR/2023</w:t>
      </w:r>
    </w:p>
    <w:p w14:paraId="7FD946E6" w14:textId="4D41D7A7" w:rsidR="00353AB6" w:rsidRPr="002968AA" w:rsidRDefault="00664420" w:rsidP="002968AA">
      <w:pPr>
        <w:tabs>
          <w:tab w:val="left" w:pos="4667"/>
        </w:tabs>
        <w:ind w:left="567" w:right="539"/>
        <w:rPr>
          <w:rFonts w:cs="Tahoma"/>
          <w:b/>
          <w:iCs/>
        </w:rPr>
      </w:pPr>
      <w:r w:rsidRPr="002968AA">
        <w:rPr>
          <w:rFonts w:cs="Tahoma"/>
          <w:b/>
          <w:iCs/>
        </w:rPr>
        <w:t>ACTO IMPUGNADO</w:t>
      </w:r>
      <w:r w:rsidRPr="002968AA">
        <w:rPr>
          <w:rFonts w:cs="Tahoma"/>
          <w:b/>
          <w:iCs/>
        </w:rPr>
        <w:tab/>
      </w:r>
    </w:p>
    <w:p w14:paraId="523F8BF4" w14:textId="37156C5D" w:rsidR="00664420" w:rsidRPr="002968AA" w:rsidRDefault="005000D0" w:rsidP="002968AA">
      <w:pPr>
        <w:pStyle w:val="Puesto"/>
        <w:rPr>
          <w:rFonts w:cs="Tahoma"/>
          <w:bCs/>
        </w:rPr>
      </w:pPr>
      <w:r w:rsidRPr="002968AA">
        <w:rPr>
          <w:rFonts w:eastAsia="Palatino Linotype"/>
        </w:rPr>
        <w:t>“</w:t>
      </w:r>
      <w:r w:rsidR="00EA2C9B" w:rsidRPr="002968AA">
        <w:rPr>
          <w:rFonts w:eastAsia="Palatino Linotype"/>
        </w:rPr>
        <w:t>No se entregó la información solicitada.El archivo adjunto que contiene la respuesta fue eliminado.</w:t>
      </w:r>
      <w:r w:rsidRPr="002968AA">
        <w:rPr>
          <w:rFonts w:eastAsia="Palatino Linotype"/>
        </w:rPr>
        <w:t>”</w:t>
      </w:r>
    </w:p>
    <w:p w14:paraId="6AE8EA9A" w14:textId="77777777" w:rsidR="00664420" w:rsidRPr="002968AA" w:rsidRDefault="00664420" w:rsidP="002968AA">
      <w:pPr>
        <w:tabs>
          <w:tab w:val="left" w:pos="4667"/>
        </w:tabs>
        <w:ind w:left="567" w:right="539"/>
        <w:rPr>
          <w:rFonts w:cs="Tahoma"/>
          <w:bCs/>
          <w:i/>
        </w:rPr>
      </w:pPr>
    </w:p>
    <w:p w14:paraId="4D81E0E3" w14:textId="71FB0A7D" w:rsidR="00353AB6" w:rsidRPr="002968AA" w:rsidRDefault="00664420" w:rsidP="002968AA">
      <w:pPr>
        <w:tabs>
          <w:tab w:val="left" w:pos="4667"/>
        </w:tabs>
        <w:ind w:left="567" w:right="539"/>
        <w:rPr>
          <w:rFonts w:cs="Tahoma"/>
          <w:b/>
          <w:iCs/>
        </w:rPr>
      </w:pPr>
      <w:r w:rsidRPr="002968AA">
        <w:rPr>
          <w:rFonts w:cs="Tahoma"/>
          <w:b/>
          <w:iCs/>
        </w:rPr>
        <w:t>RAZONES O MOTIVOS DE LA INCONFORMIDAD</w:t>
      </w:r>
      <w:r w:rsidRPr="002968AA">
        <w:rPr>
          <w:rFonts w:cs="Tahoma"/>
          <w:b/>
          <w:iCs/>
        </w:rPr>
        <w:tab/>
      </w:r>
    </w:p>
    <w:p w14:paraId="5DBB9F5A" w14:textId="1828E658" w:rsidR="00EA2C9B" w:rsidRPr="002968AA" w:rsidRDefault="005000D0" w:rsidP="002968AA">
      <w:pPr>
        <w:pStyle w:val="Puesto"/>
        <w:rPr>
          <w:rFonts w:eastAsia="Palatino Linotype"/>
        </w:rPr>
      </w:pPr>
      <w:r w:rsidRPr="002968AA">
        <w:rPr>
          <w:rFonts w:eastAsia="Palatino Linotype"/>
        </w:rPr>
        <w:t>“</w:t>
      </w:r>
      <w:r w:rsidR="00804433" w:rsidRPr="002968AA">
        <w:rPr>
          <w:rFonts w:eastAsia="Palatino Linotype"/>
        </w:rPr>
        <w:t>Se niega la entrega de la información.</w:t>
      </w:r>
      <w:r w:rsidRPr="002968AA">
        <w:rPr>
          <w:rFonts w:eastAsia="Palatino Linotype"/>
        </w:rPr>
        <w:t>” (</w:t>
      </w:r>
      <w:r w:rsidR="00403724" w:rsidRPr="002968AA">
        <w:rPr>
          <w:rFonts w:eastAsia="Palatino Linotype"/>
        </w:rPr>
        <w:t>Sic</w:t>
      </w:r>
      <w:r w:rsidRPr="002968AA">
        <w:rPr>
          <w:rFonts w:eastAsia="Palatino Linotype"/>
        </w:rPr>
        <w:t xml:space="preserve">). </w:t>
      </w:r>
    </w:p>
    <w:p w14:paraId="16B55354" w14:textId="77777777" w:rsidR="00EA2C9B" w:rsidRPr="002968AA" w:rsidRDefault="00EA2C9B" w:rsidP="002968AA">
      <w:pPr>
        <w:rPr>
          <w:rFonts w:eastAsia="Palatino Linotype"/>
        </w:rPr>
      </w:pPr>
    </w:p>
    <w:p w14:paraId="69EE3FA6" w14:textId="79EB5976" w:rsidR="00EA2C9B" w:rsidRPr="002968AA" w:rsidRDefault="00EA2C9B" w:rsidP="002968AA">
      <w:pPr>
        <w:rPr>
          <w:rFonts w:eastAsia="Palatino Linotype"/>
        </w:rPr>
      </w:pPr>
      <w:r w:rsidRPr="002968AA">
        <w:rPr>
          <w:rFonts w:eastAsia="Palatino Linotype" w:cs="Palatino Linotype"/>
          <w:b/>
          <w:bCs/>
        </w:rPr>
        <w:t>03113/INFOEM/AD/RR/2023</w:t>
      </w:r>
    </w:p>
    <w:p w14:paraId="57FF625A" w14:textId="77777777" w:rsidR="00EA2C9B" w:rsidRPr="002968AA" w:rsidRDefault="00EA2C9B" w:rsidP="002968AA">
      <w:pPr>
        <w:tabs>
          <w:tab w:val="left" w:pos="4667"/>
        </w:tabs>
        <w:ind w:left="567" w:right="539"/>
        <w:rPr>
          <w:rFonts w:cs="Tahoma"/>
          <w:b/>
          <w:iCs/>
        </w:rPr>
      </w:pPr>
      <w:r w:rsidRPr="002968AA">
        <w:rPr>
          <w:rFonts w:cs="Tahoma"/>
          <w:b/>
          <w:iCs/>
        </w:rPr>
        <w:t>ACTO IMPUGNADO</w:t>
      </w:r>
      <w:r w:rsidRPr="002968AA">
        <w:rPr>
          <w:rFonts w:cs="Tahoma"/>
          <w:b/>
          <w:iCs/>
        </w:rPr>
        <w:tab/>
      </w:r>
    </w:p>
    <w:p w14:paraId="7B6D0210" w14:textId="56C0C9F9" w:rsidR="00EA2C9B" w:rsidRPr="002968AA" w:rsidRDefault="00EA2C9B" w:rsidP="002968AA">
      <w:pPr>
        <w:pStyle w:val="Puesto"/>
        <w:rPr>
          <w:rFonts w:cs="Tahoma"/>
          <w:bCs/>
        </w:rPr>
      </w:pPr>
      <w:r w:rsidRPr="002968AA">
        <w:rPr>
          <w:rFonts w:eastAsia="Palatino Linotype"/>
        </w:rPr>
        <w:t>“</w:t>
      </w:r>
      <w:r w:rsidR="00804433" w:rsidRPr="002968AA">
        <w:rPr>
          <w:rFonts w:eastAsia="Palatino Linotype"/>
        </w:rPr>
        <w:t>No se entregó la información solicitada.El archivo adjunto que contiene la respuesta fue eliminado.</w:t>
      </w:r>
      <w:r w:rsidRPr="002968AA">
        <w:rPr>
          <w:rFonts w:eastAsia="Palatino Linotype"/>
        </w:rPr>
        <w:t>”</w:t>
      </w:r>
    </w:p>
    <w:p w14:paraId="1FF52B2E" w14:textId="77777777" w:rsidR="00EA2C9B" w:rsidRPr="002968AA" w:rsidRDefault="00EA2C9B" w:rsidP="002968AA">
      <w:pPr>
        <w:tabs>
          <w:tab w:val="left" w:pos="4667"/>
        </w:tabs>
        <w:ind w:left="567" w:right="539"/>
        <w:rPr>
          <w:rFonts w:cs="Tahoma"/>
          <w:bCs/>
          <w:i/>
        </w:rPr>
      </w:pPr>
    </w:p>
    <w:p w14:paraId="1B8657DC" w14:textId="77777777" w:rsidR="00EA2C9B" w:rsidRPr="002968AA" w:rsidRDefault="00EA2C9B" w:rsidP="002968AA">
      <w:pPr>
        <w:tabs>
          <w:tab w:val="left" w:pos="4667"/>
        </w:tabs>
        <w:ind w:left="567" w:right="539"/>
        <w:rPr>
          <w:rFonts w:cs="Tahoma"/>
          <w:b/>
          <w:iCs/>
        </w:rPr>
      </w:pPr>
      <w:r w:rsidRPr="002968AA">
        <w:rPr>
          <w:rFonts w:cs="Tahoma"/>
          <w:b/>
          <w:iCs/>
        </w:rPr>
        <w:t>RAZONES O MOTIVOS DE LA INCONFORMIDAD</w:t>
      </w:r>
      <w:r w:rsidRPr="002968AA">
        <w:rPr>
          <w:rFonts w:cs="Tahoma"/>
          <w:b/>
          <w:iCs/>
        </w:rPr>
        <w:tab/>
      </w:r>
    </w:p>
    <w:p w14:paraId="51164AC8" w14:textId="5F3FAFC6" w:rsidR="00804433" w:rsidRPr="002968AA" w:rsidRDefault="00EA2C9B" w:rsidP="002968AA">
      <w:pPr>
        <w:pStyle w:val="Puesto"/>
        <w:rPr>
          <w:rFonts w:eastAsia="Palatino Linotype"/>
        </w:rPr>
      </w:pPr>
      <w:r w:rsidRPr="002968AA">
        <w:rPr>
          <w:rFonts w:eastAsia="Palatino Linotype"/>
        </w:rPr>
        <w:t>“</w:t>
      </w:r>
      <w:r w:rsidR="00804433" w:rsidRPr="002968AA">
        <w:rPr>
          <w:rFonts w:eastAsia="Palatino Linotype"/>
        </w:rPr>
        <w:t>SE niega la entrega de la información</w:t>
      </w:r>
      <w:r w:rsidRPr="002968AA">
        <w:rPr>
          <w:rFonts w:eastAsia="Palatino Linotype"/>
        </w:rPr>
        <w:t xml:space="preserve">.” (Sic). </w:t>
      </w:r>
    </w:p>
    <w:p w14:paraId="294725F5" w14:textId="77777777" w:rsidR="00804433" w:rsidRPr="002968AA" w:rsidRDefault="00804433" w:rsidP="002968AA">
      <w:pPr>
        <w:rPr>
          <w:rFonts w:eastAsia="Palatino Linotype"/>
        </w:rPr>
      </w:pPr>
    </w:p>
    <w:p w14:paraId="2987F87B" w14:textId="1887A44C" w:rsidR="00804433" w:rsidRPr="002968AA" w:rsidRDefault="00804433" w:rsidP="002968AA">
      <w:pPr>
        <w:rPr>
          <w:rFonts w:eastAsia="Palatino Linotype" w:cs="Palatino Linotype"/>
        </w:rPr>
      </w:pPr>
      <w:r w:rsidRPr="002968AA">
        <w:rPr>
          <w:rFonts w:eastAsia="Palatino Linotype"/>
        </w:rPr>
        <w:lastRenderedPageBreak/>
        <w:t xml:space="preserve">Adjunto a la interposición de ambos medios de defensa </w:t>
      </w:r>
      <w:r w:rsidRPr="002968AA">
        <w:rPr>
          <w:rFonts w:eastAsia="Palatino Linotype" w:cs="Palatino Linotype"/>
          <w:b/>
        </w:rPr>
        <w:t xml:space="preserve">LA PARTE RECURRENTE </w:t>
      </w:r>
      <w:r w:rsidRPr="002968AA">
        <w:rPr>
          <w:rFonts w:eastAsia="Palatino Linotype" w:cs="Palatino Linotype"/>
        </w:rPr>
        <w:t xml:space="preserve">anexó el archivo denominado </w:t>
      </w:r>
      <w:r w:rsidRPr="002968AA">
        <w:rPr>
          <w:rFonts w:eastAsia="Palatino Linotype" w:cs="Palatino Linotype"/>
          <w:i/>
        </w:rPr>
        <w:t xml:space="preserve">“`sarcoem.pdf” </w:t>
      </w:r>
      <w:r w:rsidRPr="002968AA">
        <w:rPr>
          <w:rFonts w:eastAsia="Palatino Linotype" w:cs="Palatino Linotype"/>
        </w:rPr>
        <w:t>el cual contiene la imagen siguiente:</w:t>
      </w:r>
    </w:p>
    <w:p w14:paraId="75289C68" w14:textId="77777777" w:rsidR="00804433" w:rsidRPr="002968AA" w:rsidRDefault="00804433" w:rsidP="002968AA">
      <w:pPr>
        <w:rPr>
          <w:rFonts w:eastAsia="Palatino Linotype" w:cs="Palatino Linotype"/>
        </w:rPr>
      </w:pPr>
    </w:p>
    <w:p w14:paraId="320539E4" w14:textId="3E33278A" w:rsidR="00804433" w:rsidRPr="002968AA" w:rsidRDefault="00804433" w:rsidP="002968AA">
      <w:pPr>
        <w:rPr>
          <w:rFonts w:eastAsia="Palatino Linotype"/>
        </w:rPr>
      </w:pPr>
      <w:r w:rsidRPr="002968AA">
        <w:rPr>
          <w:rFonts w:eastAsia="Palatino Linotype"/>
          <w:noProof/>
          <w:lang w:eastAsia="es-MX"/>
        </w:rPr>
        <w:drawing>
          <wp:inline distT="0" distB="0" distL="0" distR="0" wp14:anchorId="4B809EAA" wp14:editId="2053CF2E">
            <wp:extent cx="4820323" cy="27816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0323" cy="2781688"/>
                    </a:xfrm>
                    <a:prstGeom prst="rect">
                      <a:avLst/>
                    </a:prstGeom>
                  </pic:spPr>
                </pic:pic>
              </a:graphicData>
            </a:graphic>
          </wp:inline>
        </w:drawing>
      </w:r>
    </w:p>
    <w:p w14:paraId="454A8C91" w14:textId="77777777" w:rsidR="00EA2C9B" w:rsidRPr="002968AA" w:rsidRDefault="00EA2C9B" w:rsidP="002968AA">
      <w:pPr>
        <w:rPr>
          <w:rFonts w:eastAsia="Palatino Linotype"/>
        </w:rPr>
      </w:pPr>
    </w:p>
    <w:p w14:paraId="6804DEF1" w14:textId="3C4F6CB5" w:rsidR="00664420" w:rsidRPr="002968AA" w:rsidRDefault="006E25BC" w:rsidP="002968AA">
      <w:pPr>
        <w:pStyle w:val="Ttulo3"/>
      </w:pPr>
      <w:bookmarkStart w:id="10" w:name="_Toc176189201"/>
      <w:r w:rsidRPr="002968AA">
        <w:t>b</w:t>
      </w:r>
      <w:r w:rsidR="00664420" w:rsidRPr="002968AA">
        <w:t>) Turno del Recurso de Revisión</w:t>
      </w:r>
      <w:bookmarkEnd w:id="10"/>
    </w:p>
    <w:p w14:paraId="1173671B" w14:textId="0D1B239D" w:rsidR="00C72DAA" w:rsidRPr="002968AA" w:rsidRDefault="00C72DAA" w:rsidP="002968AA">
      <w:r w:rsidRPr="002968AA">
        <w:t>Con fundamento</w:t>
      </w:r>
      <w:r w:rsidR="005000D0" w:rsidRPr="002968AA">
        <w:t xml:space="preserve"> en </w:t>
      </w:r>
      <w:r w:rsidR="005000D0" w:rsidRPr="002968AA">
        <w:rPr>
          <w:rFonts w:eastAsia="Palatino Linotype" w:cs="Palatino Linotype"/>
        </w:rPr>
        <w:t>los artículos 11 y 127 de la Ley de Protección de Datos Personales en Posesión de Sujetos Obligados del Estado de México y Municipios y</w:t>
      </w:r>
      <w:r w:rsidRPr="002968AA">
        <w:t xml:space="preserve"> en el artículo 185, fracción I de la Ley de Transparencia y Acceso a la Información Pública del Estado de México y Municipios</w:t>
      </w:r>
      <w:r w:rsidR="00C40140" w:rsidRPr="002968AA">
        <w:t xml:space="preserve"> </w:t>
      </w:r>
      <w:r w:rsidR="00C40140" w:rsidRPr="002968AA">
        <w:rPr>
          <w:rFonts w:cs="Arial"/>
          <w:lang w:eastAsia="es-MX"/>
        </w:rPr>
        <w:t>de aplicación supletoria</w:t>
      </w:r>
      <w:r w:rsidRPr="002968AA">
        <w:t>, el</w:t>
      </w:r>
      <w:r w:rsidRPr="002968AA">
        <w:rPr>
          <w:b/>
          <w:bCs/>
        </w:rPr>
        <w:t xml:space="preserve"> </w:t>
      </w:r>
      <w:r w:rsidR="00804433" w:rsidRPr="002968AA">
        <w:rPr>
          <w:rFonts w:eastAsia="Palatino Linotype" w:cs="Palatino Linotype"/>
          <w:b/>
        </w:rPr>
        <w:t>dos de junio de dos mil veintitrés</w:t>
      </w:r>
      <w:r w:rsidR="00804433" w:rsidRPr="002968AA">
        <w:t xml:space="preserve"> </w:t>
      </w:r>
      <w:r w:rsidRPr="002968AA">
        <w:t>se turnó el recurso de revisión a través del</w:t>
      </w:r>
      <w:r w:rsidRPr="002968AA">
        <w:rPr>
          <w:rFonts w:eastAsia="Arial Unicode MS"/>
        </w:rPr>
        <w:t xml:space="preserve"> </w:t>
      </w:r>
      <w:r w:rsidRPr="002968AA">
        <w:rPr>
          <w:rFonts w:eastAsia="Arial Unicode MS"/>
          <w:bCs/>
        </w:rPr>
        <w:t>SAIMEX</w:t>
      </w:r>
      <w:r w:rsidRPr="002968AA">
        <w:t xml:space="preserve"> a la </w:t>
      </w:r>
      <w:r w:rsidRPr="002968AA">
        <w:rPr>
          <w:b/>
        </w:rPr>
        <w:t>Comisionada Sharon Cristina Morales Martínez</w:t>
      </w:r>
      <w:r w:rsidRPr="002968AA">
        <w:rPr>
          <w:bCs/>
        </w:rPr>
        <w:t xml:space="preserve">, </w:t>
      </w:r>
      <w:r w:rsidRPr="002968AA">
        <w:t xml:space="preserve">a efecto de decretar su admisión o desechamiento. </w:t>
      </w:r>
    </w:p>
    <w:p w14:paraId="18F305CB" w14:textId="77777777" w:rsidR="00664420" w:rsidRPr="002968AA" w:rsidRDefault="00664420" w:rsidP="002968AA">
      <w:pPr>
        <w:rPr>
          <w:rFonts w:eastAsia="Batang" w:cs="Tahoma"/>
          <w:bCs/>
          <w:szCs w:val="22"/>
        </w:rPr>
      </w:pPr>
    </w:p>
    <w:p w14:paraId="3E31EC2D" w14:textId="4929088D" w:rsidR="00664420" w:rsidRPr="002968AA" w:rsidRDefault="006E25BC" w:rsidP="002968AA">
      <w:pPr>
        <w:pStyle w:val="Ttulo3"/>
      </w:pPr>
      <w:bookmarkStart w:id="11" w:name="_Toc176189202"/>
      <w:r w:rsidRPr="002968AA">
        <w:t>c</w:t>
      </w:r>
      <w:r w:rsidR="00664420" w:rsidRPr="002968AA">
        <w:t xml:space="preserve">) </w:t>
      </w:r>
      <w:r w:rsidR="00314ACA" w:rsidRPr="002968AA">
        <w:t xml:space="preserve">Prevención </w:t>
      </w:r>
      <w:r w:rsidR="00664420" w:rsidRPr="002968AA">
        <w:t>del Recurso de Revisión</w:t>
      </w:r>
      <w:r w:rsidR="00314ACA" w:rsidRPr="002968AA">
        <w:t xml:space="preserve"> 03112/INFOEM/AD/RR/2023</w:t>
      </w:r>
      <w:bookmarkEnd w:id="11"/>
    </w:p>
    <w:p w14:paraId="6150D384" w14:textId="45848EDE" w:rsidR="00314ACA" w:rsidRPr="002968AA" w:rsidRDefault="00314ACA" w:rsidP="002968AA">
      <w:pPr>
        <w:tabs>
          <w:tab w:val="center" w:pos="4252"/>
          <w:tab w:val="right" w:pos="8504"/>
        </w:tabs>
        <w:rPr>
          <w:rFonts w:eastAsia="Palatino Linotype" w:cs="Palatino Linotype"/>
        </w:rPr>
      </w:pPr>
      <w:r w:rsidRPr="002968AA">
        <w:rPr>
          <w:rFonts w:eastAsia="Palatino Linotype" w:cs="Palatino Linotype"/>
        </w:rPr>
        <w:t xml:space="preserve">De las constancias que obran en el </w:t>
      </w:r>
      <w:r w:rsidRPr="002968AA">
        <w:rPr>
          <w:rFonts w:eastAsia="Palatino Linotype" w:cs="Palatino Linotype"/>
          <w:b/>
        </w:rPr>
        <w:t xml:space="preserve">SARCOEM </w:t>
      </w:r>
      <w:r w:rsidRPr="002968AA">
        <w:rPr>
          <w:rFonts w:eastAsia="Palatino Linotype" w:cs="Palatino Linotype"/>
        </w:rPr>
        <w:t xml:space="preserve">se advierte que el </w:t>
      </w:r>
      <w:r w:rsidR="00445152" w:rsidRPr="002968AA">
        <w:rPr>
          <w:rFonts w:eastAsia="Palatino Linotype" w:cs="Palatino Linotype"/>
          <w:b/>
        </w:rPr>
        <w:t>nueve</w:t>
      </w:r>
      <w:r w:rsidRPr="002968AA">
        <w:rPr>
          <w:rFonts w:eastAsia="Palatino Linotype" w:cs="Palatino Linotype"/>
          <w:b/>
        </w:rPr>
        <w:t xml:space="preserve"> de junio de dos mil veintitrés </w:t>
      </w:r>
      <w:r w:rsidRPr="002968AA">
        <w:rPr>
          <w:rFonts w:eastAsia="Palatino Linotype" w:cs="Palatino Linotype"/>
        </w:rPr>
        <w:t xml:space="preserve">se previno a </w:t>
      </w:r>
      <w:r w:rsidRPr="002968AA">
        <w:rPr>
          <w:rFonts w:eastAsia="Palatino Linotype" w:cs="Palatino Linotype"/>
          <w:b/>
        </w:rPr>
        <w:t xml:space="preserve">LA PARTE RECURRENTE </w:t>
      </w:r>
      <w:r w:rsidRPr="002968AA">
        <w:rPr>
          <w:rFonts w:eastAsia="Palatino Linotype" w:cs="Palatino Linotype"/>
        </w:rPr>
        <w:t>en los términos siguientes:</w:t>
      </w:r>
    </w:p>
    <w:p w14:paraId="6B527665" w14:textId="35830E0F" w:rsidR="00314ACA" w:rsidRPr="002968AA" w:rsidRDefault="00314ACA" w:rsidP="002968AA">
      <w:pPr>
        <w:tabs>
          <w:tab w:val="center" w:pos="4252"/>
          <w:tab w:val="right" w:pos="8504"/>
        </w:tabs>
        <w:ind w:left="567" w:right="539"/>
        <w:rPr>
          <w:rFonts w:eastAsia="Palatino Linotype" w:cs="Palatino Linotype"/>
          <w:i/>
        </w:rPr>
      </w:pPr>
      <w:r w:rsidRPr="002968AA">
        <w:rPr>
          <w:rFonts w:eastAsia="Palatino Linotype" w:cs="Palatino Linotype"/>
          <w:i/>
        </w:rPr>
        <w:lastRenderedPageBreak/>
        <w:t>“</w:t>
      </w:r>
      <w:r w:rsidRPr="002968AA">
        <w:rPr>
          <w:rFonts w:eastAsia="Palatino Linotype" w:cs="Palatino Linotype"/>
          <w:b/>
          <w:i/>
        </w:rPr>
        <w:t>PRIMERO</w:t>
      </w:r>
      <w:r w:rsidRPr="002968AA">
        <w:rPr>
          <w:rFonts w:eastAsia="Palatino Linotype" w:cs="Palatino Linotype"/>
          <w:i/>
        </w:rPr>
        <w:t xml:space="preserve">.- Se </w:t>
      </w:r>
      <w:r w:rsidRPr="002968AA">
        <w:rPr>
          <w:rFonts w:eastAsia="Palatino Linotype" w:cs="Palatino Linotype"/>
          <w:b/>
          <w:i/>
        </w:rPr>
        <w:t>previene</w:t>
      </w:r>
      <w:r w:rsidRPr="002968AA">
        <w:rPr>
          <w:rFonts w:eastAsia="Palatino Linotype" w:cs="Palatino Linotype"/>
          <w:i/>
        </w:rPr>
        <w:t xml:space="preserve"> al </w:t>
      </w:r>
      <w:r w:rsidRPr="002968AA">
        <w:rPr>
          <w:rFonts w:eastAsia="Palatino Linotype" w:cs="Palatino Linotype"/>
          <w:b/>
          <w:i/>
        </w:rPr>
        <w:t>RECURRENTE</w:t>
      </w:r>
      <w:r w:rsidRPr="002968AA">
        <w:rPr>
          <w:rFonts w:eastAsia="Palatino Linotype" w:cs="Palatino Linotype"/>
          <w:i/>
        </w:rPr>
        <w:t xml:space="preserve"> para que dentro del término de los cinco días hábiles siguientes de la notificación del presente acuerdo, exhiba los documentos completos que acrediten su identidad (credencial para votar de ambos lados).</w:t>
      </w:r>
    </w:p>
    <w:p w14:paraId="0A8A11A8" w14:textId="77777777" w:rsidR="00314ACA" w:rsidRPr="002968AA" w:rsidRDefault="00314ACA" w:rsidP="002968AA">
      <w:pPr>
        <w:tabs>
          <w:tab w:val="center" w:pos="4252"/>
          <w:tab w:val="right" w:pos="8504"/>
        </w:tabs>
        <w:ind w:left="567" w:right="539"/>
        <w:rPr>
          <w:rFonts w:eastAsia="Palatino Linotype" w:cs="Palatino Linotype"/>
          <w:i/>
        </w:rPr>
      </w:pPr>
    </w:p>
    <w:p w14:paraId="53ABF16E" w14:textId="4CD87C41" w:rsidR="00314ACA" w:rsidRPr="0005248A" w:rsidRDefault="00314ACA" w:rsidP="0005248A">
      <w:pPr>
        <w:tabs>
          <w:tab w:val="center" w:pos="4252"/>
          <w:tab w:val="right" w:pos="8504"/>
        </w:tabs>
        <w:ind w:left="567" w:right="539"/>
        <w:rPr>
          <w:rFonts w:eastAsia="Palatino Linotype" w:cs="Palatino Linotype"/>
          <w:i/>
        </w:rPr>
      </w:pPr>
      <w:r w:rsidRPr="002968AA">
        <w:rPr>
          <w:rFonts w:eastAsia="Palatino Linotype" w:cs="Palatino Linotype"/>
          <w:b/>
          <w:i/>
        </w:rPr>
        <w:t>SEGUNDO</w:t>
      </w:r>
      <w:r w:rsidRPr="002968AA">
        <w:rPr>
          <w:rFonts w:eastAsia="Palatino Linotype" w:cs="Palatino Linotype"/>
          <w:i/>
        </w:rPr>
        <w:t xml:space="preserve">.- Se </w:t>
      </w:r>
      <w:r w:rsidRPr="002968AA">
        <w:rPr>
          <w:rFonts w:eastAsia="Palatino Linotype" w:cs="Palatino Linotype"/>
          <w:b/>
          <w:i/>
        </w:rPr>
        <w:t>apercibe</w:t>
      </w:r>
      <w:r w:rsidRPr="002968AA">
        <w:rPr>
          <w:rFonts w:eastAsia="Palatino Linotype" w:cs="Palatino Linotype"/>
          <w:i/>
        </w:rPr>
        <w:t xml:space="preserve"> al </w:t>
      </w:r>
      <w:r w:rsidRPr="002968AA">
        <w:rPr>
          <w:rFonts w:eastAsia="Palatino Linotype" w:cs="Palatino Linotype"/>
          <w:b/>
          <w:i/>
        </w:rPr>
        <w:t>RECURRENTE</w:t>
      </w:r>
      <w:r w:rsidRPr="002968AA">
        <w:rPr>
          <w:rFonts w:eastAsia="Palatino Linotype" w:cs="Palatino Linotype"/>
          <w:i/>
        </w:rPr>
        <w:t xml:space="preserve"> que, en caso de no dar cumplimiento con la prevención señalada, se procederá a </w:t>
      </w:r>
      <w:r w:rsidRPr="002968AA">
        <w:rPr>
          <w:rFonts w:eastAsia="Palatino Linotype" w:cs="Palatino Linotype"/>
          <w:b/>
          <w:i/>
        </w:rPr>
        <w:t>desechar</w:t>
      </w:r>
      <w:r w:rsidRPr="002968AA">
        <w:rPr>
          <w:rFonts w:eastAsia="Palatino Linotype" w:cs="Palatino Linotype"/>
          <w:i/>
        </w:rPr>
        <w:t xml:space="preserve"> el Recurso de Revisión, con fundamento en lo dispuesto en los artículos 125 y 136, párrafo segundo de la Ley de Protección de Datos Personales en Posesión de Sujetos Obligados del E</w:t>
      </w:r>
      <w:r w:rsidR="0005248A">
        <w:rPr>
          <w:rFonts w:eastAsia="Palatino Linotype" w:cs="Palatino Linotype"/>
          <w:i/>
        </w:rPr>
        <w:t>stado de México y Municipios.}’</w:t>
      </w:r>
    </w:p>
    <w:p w14:paraId="2902A28C" w14:textId="2FE3A388" w:rsidR="00314ACA" w:rsidRPr="002968AA" w:rsidRDefault="00001B41" w:rsidP="002968AA">
      <w:pPr>
        <w:pStyle w:val="Ttulo3"/>
      </w:pPr>
      <w:bookmarkStart w:id="12" w:name="_Toc176189203"/>
      <w:r w:rsidRPr="002968AA">
        <w:t>d</w:t>
      </w:r>
      <w:r w:rsidR="00314ACA" w:rsidRPr="002968AA">
        <w:t>) Prevención del Recurso de Revisión Atendida</w:t>
      </w:r>
      <w:bookmarkEnd w:id="12"/>
    </w:p>
    <w:p w14:paraId="0659DB50" w14:textId="2FECBEEB" w:rsidR="00314ACA" w:rsidRPr="002968AA" w:rsidRDefault="00314ACA" w:rsidP="002968AA">
      <w:pPr>
        <w:tabs>
          <w:tab w:val="center" w:pos="4252"/>
          <w:tab w:val="right" w:pos="8504"/>
        </w:tabs>
        <w:rPr>
          <w:rFonts w:eastAsia="Palatino Linotype" w:cs="Palatino Linotype"/>
        </w:rPr>
      </w:pPr>
      <w:r w:rsidRPr="002968AA">
        <w:rPr>
          <w:rFonts w:eastAsia="Palatino Linotype" w:cs="Palatino Linotype"/>
        </w:rPr>
        <w:t xml:space="preserve">El </w:t>
      </w:r>
      <w:r w:rsidRPr="002968AA">
        <w:rPr>
          <w:rFonts w:eastAsia="Palatino Linotype" w:cs="Palatino Linotype"/>
          <w:b/>
        </w:rPr>
        <w:t xml:space="preserve">trece de junio de dos mil veintitrés LA PARTE RECURRENTE </w:t>
      </w:r>
      <w:r w:rsidRPr="002968AA">
        <w:rPr>
          <w:rFonts w:eastAsia="Palatino Linotype" w:cs="Palatino Linotype"/>
        </w:rPr>
        <w:t>desahogó su prevención en los términos siguientes:</w:t>
      </w:r>
    </w:p>
    <w:p w14:paraId="2865029B" w14:textId="77777777" w:rsidR="00314ACA" w:rsidRPr="002968AA" w:rsidRDefault="00314ACA" w:rsidP="002968AA">
      <w:pPr>
        <w:tabs>
          <w:tab w:val="center" w:pos="4252"/>
          <w:tab w:val="right" w:pos="8504"/>
        </w:tabs>
        <w:rPr>
          <w:rFonts w:eastAsia="Palatino Linotype" w:cs="Palatino Linotype"/>
        </w:rPr>
      </w:pPr>
    </w:p>
    <w:p w14:paraId="4621C7DB" w14:textId="0D817FDF" w:rsidR="00314ACA" w:rsidRPr="002968AA" w:rsidRDefault="00314ACA" w:rsidP="002968AA">
      <w:pPr>
        <w:tabs>
          <w:tab w:val="center" w:pos="4252"/>
          <w:tab w:val="right" w:pos="8504"/>
        </w:tabs>
        <w:rPr>
          <w:rFonts w:eastAsia="Palatino Linotype" w:cs="Palatino Linotype"/>
          <w:i/>
        </w:rPr>
      </w:pPr>
      <w:r w:rsidRPr="002968AA">
        <w:rPr>
          <w:rFonts w:eastAsia="Palatino Linotype" w:cs="Palatino Linotype"/>
          <w:i/>
        </w:rPr>
        <w:t>“Acredito mi identidad con Cédula Profesional número 10790383, expedida en mi favor por la Dirección General de Profesiones, de esta forma queda demostrado mi interés jurídico en la solicitud de información que inicialmente presente.Asimismo, es menester señalar que el sujeto obligado no realizo la solicitud de aclaración, corrección o ampliación de la información, incluida la acreditación de mi identidad como titular de los datos solicitados, dentro del término establecido por la ley. De esta forma implícitamente me niega el acceso a la información personal que solicite, pues debió requerirme primero, antes de emitir una respuesta a priori.”</w:t>
      </w:r>
    </w:p>
    <w:p w14:paraId="3C1348AE" w14:textId="77777777" w:rsidR="00314ACA" w:rsidRPr="002968AA" w:rsidRDefault="00314ACA" w:rsidP="002968AA">
      <w:pPr>
        <w:tabs>
          <w:tab w:val="center" w:pos="4252"/>
          <w:tab w:val="right" w:pos="8504"/>
        </w:tabs>
        <w:rPr>
          <w:rFonts w:eastAsia="Palatino Linotype" w:cs="Palatino Linotype"/>
          <w:i/>
        </w:rPr>
      </w:pPr>
    </w:p>
    <w:p w14:paraId="4AD81DAB" w14:textId="0E3503F9" w:rsidR="00314ACA" w:rsidRPr="002968AA" w:rsidRDefault="00314ACA" w:rsidP="002968AA">
      <w:pPr>
        <w:tabs>
          <w:tab w:val="center" w:pos="4252"/>
          <w:tab w:val="right" w:pos="8504"/>
        </w:tabs>
        <w:rPr>
          <w:rFonts w:eastAsia="Palatino Linotype" w:cs="Palatino Linotype"/>
        </w:rPr>
      </w:pPr>
      <w:r w:rsidRPr="002968AA">
        <w:rPr>
          <w:rFonts w:eastAsia="Palatino Linotype" w:cs="Palatino Linotype"/>
        </w:rPr>
        <w:t xml:space="preserve">Adjunto a su solicitud </w:t>
      </w:r>
      <w:r w:rsidRPr="002968AA">
        <w:rPr>
          <w:rFonts w:eastAsia="Palatino Linotype" w:cs="Palatino Linotype"/>
          <w:b/>
        </w:rPr>
        <w:t xml:space="preserve">LA PARTE RECURRENTE </w:t>
      </w:r>
      <w:r w:rsidRPr="002968AA">
        <w:rPr>
          <w:rFonts w:eastAsia="Palatino Linotype" w:cs="Palatino Linotype"/>
        </w:rPr>
        <w:t xml:space="preserve">anexó el archivo denominado </w:t>
      </w:r>
      <w:r w:rsidRPr="002968AA">
        <w:rPr>
          <w:rFonts w:eastAsia="Palatino Linotype" w:cs="Palatino Linotype"/>
          <w:i/>
        </w:rPr>
        <w:t xml:space="preserve">“CEDULA_PROFESIONAL copia.pdf” </w:t>
      </w:r>
      <w:r w:rsidRPr="002968AA">
        <w:rPr>
          <w:rFonts w:eastAsia="Palatino Linotype" w:cs="Palatino Linotype"/>
        </w:rPr>
        <w:t>el cual contiene el una Cédula profesional a nombre de Chavez Garcia David.</w:t>
      </w:r>
    </w:p>
    <w:p w14:paraId="534A9BC4" w14:textId="77777777" w:rsidR="00314ACA" w:rsidRPr="002968AA" w:rsidRDefault="00314ACA" w:rsidP="002968AA">
      <w:pPr>
        <w:tabs>
          <w:tab w:val="center" w:pos="4252"/>
          <w:tab w:val="right" w:pos="8504"/>
        </w:tabs>
        <w:rPr>
          <w:rFonts w:eastAsia="Palatino Linotype" w:cs="Palatino Linotype"/>
        </w:rPr>
      </w:pPr>
    </w:p>
    <w:p w14:paraId="6522B00C" w14:textId="2930C141" w:rsidR="00314ACA" w:rsidRPr="002968AA" w:rsidRDefault="00001B41" w:rsidP="002968AA">
      <w:pPr>
        <w:pStyle w:val="Ttulo3"/>
      </w:pPr>
      <w:bookmarkStart w:id="13" w:name="_Toc176189204"/>
      <w:r w:rsidRPr="002968AA">
        <w:lastRenderedPageBreak/>
        <w:t>e</w:t>
      </w:r>
      <w:r w:rsidR="00314ACA" w:rsidRPr="002968AA">
        <w:t>) Admisión de</w:t>
      </w:r>
      <w:r w:rsidRPr="002968AA">
        <w:t xml:space="preserve"> </w:t>
      </w:r>
      <w:r w:rsidR="00314ACA" w:rsidRPr="002968AA">
        <w:t>l</w:t>
      </w:r>
      <w:r w:rsidRPr="002968AA">
        <w:t>os</w:t>
      </w:r>
      <w:r w:rsidR="00314ACA" w:rsidRPr="002968AA">
        <w:t xml:space="preserve"> Recurso</w:t>
      </w:r>
      <w:r w:rsidRPr="002968AA">
        <w:t>s</w:t>
      </w:r>
      <w:r w:rsidR="00314ACA" w:rsidRPr="002968AA">
        <w:t xml:space="preserve"> de Revisión</w:t>
      </w:r>
      <w:bookmarkEnd w:id="13"/>
    </w:p>
    <w:p w14:paraId="34001FD5" w14:textId="6522D218" w:rsidR="00A332A8" w:rsidRPr="002968AA" w:rsidRDefault="00001B41" w:rsidP="002968AA">
      <w:pPr>
        <w:tabs>
          <w:tab w:val="center" w:pos="4252"/>
          <w:tab w:val="right" w:pos="8504"/>
        </w:tabs>
        <w:rPr>
          <w:rFonts w:eastAsia="Palatino Linotype" w:cs="Palatino Linotype"/>
        </w:rPr>
      </w:pPr>
      <w:r w:rsidRPr="002968AA">
        <w:rPr>
          <w:rFonts w:eastAsia="Palatino Linotype" w:cs="Palatino Linotype"/>
        </w:rPr>
        <w:t>El</w:t>
      </w:r>
      <w:r w:rsidR="00A332A8" w:rsidRPr="002968AA">
        <w:rPr>
          <w:rFonts w:eastAsia="Palatino Linotype" w:cs="Palatino Linotype"/>
        </w:rPr>
        <w:t xml:space="preserve"> </w:t>
      </w:r>
      <w:r w:rsidRPr="002968AA">
        <w:rPr>
          <w:rFonts w:eastAsia="Palatino Linotype" w:cs="Palatino Linotype"/>
          <w:b/>
        </w:rPr>
        <w:t xml:space="preserve">siete y veintiuno de junio </w:t>
      </w:r>
      <w:r w:rsidR="00C30F4C" w:rsidRPr="002968AA">
        <w:rPr>
          <w:rFonts w:eastAsia="Palatino Linotype" w:cs="Palatino Linotype"/>
          <w:b/>
        </w:rPr>
        <w:t xml:space="preserve">de dos mil </w:t>
      </w:r>
      <w:r w:rsidRPr="002968AA">
        <w:rPr>
          <w:rFonts w:eastAsia="Palatino Linotype" w:cs="Palatino Linotype"/>
          <w:b/>
        </w:rPr>
        <w:t xml:space="preserve">veintitrés </w:t>
      </w:r>
      <w:r w:rsidR="00A332A8" w:rsidRPr="002968AA">
        <w:rPr>
          <w:rFonts w:eastAsia="Palatino Linotype" w:cs="Palatino Linotype"/>
        </w:rPr>
        <w:t xml:space="preserve">se acordó tener por acreditada la identidad de </w:t>
      </w:r>
      <w:r w:rsidR="00A332A8" w:rsidRPr="002968AA">
        <w:rPr>
          <w:rFonts w:eastAsia="Palatino Linotype" w:cs="Palatino Linotype"/>
          <w:b/>
        </w:rPr>
        <w:t xml:space="preserve">LA PARTE RECURRENTE </w:t>
      </w:r>
      <w:r w:rsidR="00A332A8" w:rsidRPr="002968AA">
        <w:rPr>
          <w:rFonts w:eastAsia="Palatino Linotype" w:cs="Palatino Linotype"/>
        </w:rPr>
        <w:t>así como la admisión a trámite de</w:t>
      </w:r>
      <w:r w:rsidRPr="002968AA">
        <w:rPr>
          <w:rFonts w:eastAsia="Palatino Linotype" w:cs="Palatino Linotype"/>
        </w:rPr>
        <w:t xml:space="preserve"> </w:t>
      </w:r>
      <w:r w:rsidR="00A332A8" w:rsidRPr="002968AA">
        <w:rPr>
          <w:rFonts w:eastAsia="Palatino Linotype" w:cs="Palatino Linotype"/>
        </w:rPr>
        <w:t>l</w:t>
      </w:r>
      <w:r w:rsidRPr="002968AA">
        <w:rPr>
          <w:rFonts w:eastAsia="Palatino Linotype" w:cs="Palatino Linotype"/>
        </w:rPr>
        <w:t>os</w:t>
      </w:r>
      <w:r w:rsidR="00A332A8" w:rsidRPr="002968AA">
        <w:rPr>
          <w:rFonts w:eastAsia="Palatino Linotype" w:cs="Palatino Linotype"/>
        </w:rPr>
        <w:t xml:space="preserve"> Recurso</w:t>
      </w:r>
      <w:r w:rsidRPr="002968AA">
        <w:rPr>
          <w:rFonts w:eastAsia="Palatino Linotype" w:cs="Palatino Linotype"/>
        </w:rPr>
        <w:t>s</w:t>
      </w:r>
      <w:r w:rsidR="00A332A8" w:rsidRPr="002968AA">
        <w:rPr>
          <w:rFonts w:eastAsia="Palatino Linotype" w:cs="Palatino Linotype"/>
        </w:rPr>
        <w:t xml:space="preserve"> de Revisión que nos ocupan; así como la integración de</w:t>
      </w:r>
      <w:r w:rsidRPr="002968AA">
        <w:rPr>
          <w:rFonts w:eastAsia="Palatino Linotype" w:cs="Palatino Linotype"/>
        </w:rPr>
        <w:t xml:space="preserve"> </w:t>
      </w:r>
      <w:r w:rsidR="00A332A8" w:rsidRPr="002968AA">
        <w:rPr>
          <w:rFonts w:eastAsia="Palatino Linotype" w:cs="Palatino Linotype"/>
        </w:rPr>
        <w:t>l</w:t>
      </w:r>
      <w:r w:rsidRPr="002968AA">
        <w:rPr>
          <w:rFonts w:eastAsia="Palatino Linotype" w:cs="Palatino Linotype"/>
        </w:rPr>
        <w:t>os</w:t>
      </w:r>
      <w:r w:rsidR="00A332A8" w:rsidRPr="002968AA">
        <w:rPr>
          <w:rFonts w:eastAsia="Palatino Linotype" w:cs="Palatino Linotype"/>
        </w:rPr>
        <w:t xml:space="preserve"> expediente</w:t>
      </w:r>
      <w:r w:rsidRPr="002968AA">
        <w:rPr>
          <w:rFonts w:eastAsia="Palatino Linotype" w:cs="Palatino Linotype"/>
        </w:rPr>
        <w:t>s</w:t>
      </w:r>
      <w:r w:rsidR="00A332A8" w:rsidRPr="002968AA">
        <w:rPr>
          <w:rFonts w:eastAsia="Palatino Linotype" w:cs="Palatino Linotype"/>
        </w:rPr>
        <w:t xml:space="preserve"> respectivo, otorgándoles a las partes un </w:t>
      </w:r>
      <w:r w:rsidR="00A332A8" w:rsidRPr="002968AA">
        <w:rPr>
          <w:rFonts w:eastAsia="Palatino Linotype" w:cs="Palatino Linotype"/>
          <w:b/>
        </w:rPr>
        <w:t>plazo no mayor de siete días</w:t>
      </w:r>
      <w:r w:rsidR="00A332A8" w:rsidRPr="002968AA">
        <w:rPr>
          <w:rFonts w:eastAsia="Palatino Linotype" w:cs="Palatino Linotype"/>
        </w:rPr>
        <w:t xml:space="preserve"> manifiesten, por cualquier medio, su </w:t>
      </w:r>
      <w:r w:rsidR="00A332A8" w:rsidRPr="002968AA">
        <w:rPr>
          <w:rFonts w:eastAsia="Palatino Linotype" w:cs="Palatino Linotype"/>
          <w:b/>
        </w:rPr>
        <w:t>voluntad de conciliar</w:t>
      </w:r>
      <w:r w:rsidR="00A332A8" w:rsidRPr="002968AA">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2968AA" w:rsidRDefault="00664420" w:rsidP="002968AA">
      <w:pPr>
        <w:rPr>
          <w:rFonts w:cs="Tahoma"/>
          <w:b/>
          <w:szCs w:val="22"/>
        </w:rPr>
      </w:pPr>
    </w:p>
    <w:p w14:paraId="28B23F20" w14:textId="22AC897A" w:rsidR="00A332A8" w:rsidRPr="002968AA" w:rsidRDefault="00001B41" w:rsidP="002968AA">
      <w:pPr>
        <w:pStyle w:val="Ttulo3"/>
        <w:rPr>
          <w:rFonts w:eastAsia="Palatino Linotype" w:cs="Palatino Linotype"/>
        </w:rPr>
      </w:pPr>
      <w:bookmarkStart w:id="14" w:name="_Toc176189205"/>
      <w:r w:rsidRPr="002968AA">
        <w:rPr>
          <w:rFonts w:eastAsia="Palatino Linotype" w:cs="Palatino Linotype"/>
        </w:rPr>
        <w:t>f</w:t>
      </w:r>
      <w:r w:rsidR="00A332A8" w:rsidRPr="002968AA">
        <w:rPr>
          <w:rFonts w:eastAsia="Palatino Linotype" w:cs="Palatino Linotype"/>
        </w:rPr>
        <w:t>) De la</w:t>
      </w:r>
      <w:r w:rsidR="00BD345F" w:rsidRPr="002968AA">
        <w:rPr>
          <w:rFonts w:eastAsia="Palatino Linotype" w:cs="Palatino Linotype"/>
        </w:rPr>
        <w:t>s</w:t>
      </w:r>
      <w:r w:rsidR="00A332A8" w:rsidRPr="002968AA">
        <w:rPr>
          <w:rFonts w:eastAsia="Palatino Linotype" w:cs="Palatino Linotype"/>
        </w:rPr>
        <w:t xml:space="preserve"> etapa</w:t>
      </w:r>
      <w:r w:rsidR="00BD345F" w:rsidRPr="002968AA">
        <w:rPr>
          <w:rFonts w:eastAsia="Palatino Linotype" w:cs="Palatino Linotype"/>
        </w:rPr>
        <w:t>s</w:t>
      </w:r>
      <w:r w:rsidR="00A332A8" w:rsidRPr="002968AA">
        <w:rPr>
          <w:rFonts w:eastAsia="Palatino Linotype" w:cs="Palatino Linotype"/>
        </w:rPr>
        <w:t xml:space="preserve"> de conciliación:</w:t>
      </w:r>
      <w:bookmarkEnd w:id="14"/>
    </w:p>
    <w:p w14:paraId="049768D0" w14:textId="3ACF8617" w:rsidR="00A332A8" w:rsidRPr="002968AA" w:rsidRDefault="00A332A8" w:rsidP="002968AA">
      <w:pPr>
        <w:tabs>
          <w:tab w:val="center" w:pos="4252"/>
          <w:tab w:val="right" w:pos="8504"/>
        </w:tabs>
        <w:rPr>
          <w:rFonts w:eastAsia="Palatino Linotype" w:cs="Palatino Linotype"/>
        </w:rPr>
      </w:pPr>
      <w:r w:rsidRPr="002968AA">
        <w:rPr>
          <w:rFonts w:eastAsia="Palatino Linotype" w:cs="Palatino Linotype"/>
        </w:rPr>
        <w:t>De las constancias del expediente electrónico del</w:t>
      </w:r>
      <w:r w:rsidRPr="002968AA">
        <w:rPr>
          <w:rFonts w:eastAsia="Palatino Linotype" w:cs="Palatino Linotype"/>
          <w:b/>
        </w:rPr>
        <w:t xml:space="preserve"> SARCOEM</w:t>
      </w:r>
      <w:r w:rsidRPr="002968AA">
        <w:rPr>
          <w:rFonts w:eastAsia="Palatino Linotype" w:cs="Palatino Linotype"/>
        </w:rPr>
        <w:t>, se advierte que</w:t>
      </w:r>
      <w:r w:rsidR="00001B41" w:rsidRPr="002968AA">
        <w:rPr>
          <w:rFonts w:eastAsia="Palatino Linotype" w:cs="Palatino Linotype"/>
        </w:rPr>
        <w:t xml:space="preserve"> </w:t>
      </w:r>
      <w:r w:rsidR="00001B41" w:rsidRPr="002968AA">
        <w:rPr>
          <w:rFonts w:eastAsia="Palatino Linotype" w:cs="Palatino Linotype"/>
          <w:b/>
        </w:rPr>
        <w:t xml:space="preserve">el veintiséis de junio de dos mil veintitrés </w:t>
      </w:r>
      <w:r w:rsidRPr="002968AA">
        <w:rPr>
          <w:rFonts w:eastAsia="Palatino Linotype" w:cs="Palatino Linotype"/>
          <w:b/>
        </w:rPr>
        <w:t>LA PARTE  RECURRENTE</w:t>
      </w:r>
      <w:r w:rsidR="00001B41" w:rsidRPr="002968AA">
        <w:rPr>
          <w:rFonts w:eastAsia="Palatino Linotype" w:cs="Palatino Linotype"/>
          <w:b/>
        </w:rPr>
        <w:t xml:space="preserve"> </w:t>
      </w:r>
      <w:r w:rsidR="00001B41" w:rsidRPr="002968AA">
        <w:rPr>
          <w:rFonts w:eastAsia="Palatino Linotype" w:cs="Palatino Linotype"/>
        </w:rPr>
        <w:t xml:space="preserve">en el recurso </w:t>
      </w:r>
      <w:r w:rsidR="00001B41" w:rsidRPr="002968AA">
        <w:rPr>
          <w:rFonts w:eastAsia="Palatino Linotype" w:cs="Palatino Linotype"/>
          <w:b/>
        </w:rPr>
        <w:t>0311</w:t>
      </w:r>
      <w:r w:rsidR="003F16A3" w:rsidRPr="002968AA">
        <w:rPr>
          <w:rFonts w:eastAsia="Palatino Linotype" w:cs="Palatino Linotype"/>
          <w:b/>
        </w:rPr>
        <w:t>3</w:t>
      </w:r>
      <w:r w:rsidR="00001B41" w:rsidRPr="002968AA">
        <w:rPr>
          <w:rFonts w:eastAsia="Palatino Linotype" w:cs="Palatino Linotype"/>
          <w:b/>
        </w:rPr>
        <w:t xml:space="preserve">/INFOEM/AD/RR/2023 </w:t>
      </w:r>
      <w:r w:rsidR="00403724" w:rsidRPr="002968AA">
        <w:rPr>
          <w:rFonts w:eastAsia="Palatino Linotype" w:cs="Palatino Linotype"/>
        </w:rPr>
        <w:t>expresó</w:t>
      </w:r>
      <w:r w:rsidR="00001B41" w:rsidRPr="002968AA">
        <w:rPr>
          <w:rFonts w:eastAsia="Palatino Linotype" w:cs="Palatino Linotype"/>
        </w:rPr>
        <w:t xml:space="preserve"> su consentimiento para conciliar y en ambos recursos </w:t>
      </w:r>
      <w:r w:rsidRPr="002968AA">
        <w:rPr>
          <w:rFonts w:eastAsia="Palatino Linotype" w:cs="Palatino Linotype"/>
          <w:b/>
        </w:rPr>
        <w:t>EL SUJETO OBLIGADO</w:t>
      </w:r>
      <w:r w:rsidR="00403724" w:rsidRPr="002968AA">
        <w:rPr>
          <w:rFonts w:eastAsia="Palatino Linotype" w:cs="Palatino Linotype"/>
          <w:b/>
        </w:rPr>
        <w:t xml:space="preserve"> </w:t>
      </w:r>
      <w:r w:rsidR="00403724" w:rsidRPr="002968AA">
        <w:rPr>
          <w:rFonts w:eastAsia="Palatino Linotype" w:cs="Palatino Linotype"/>
        </w:rPr>
        <w:t>fue omiso en</w:t>
      </w:r>
      <w:r w:rsidR="00001B41" w:rsidRPr="002968AA">
        <w:rPr>
          <w:rFonts w:eastAsia="Palatino Linotype" w:cs="Palatino Linotype"/>
        </w:rPr>
        <w:t xml:space="preserve"> pronunciarse al respecto; no obstante, si remitió un informe justificado en los mismos términos para ambos recursos en el cual solicita se determine la improcedencia del recurso por no acreditarse la identidad y personalidad.</w:t>
      </w:r>
    </w:p>
    <w:p w14:paraId="04D3CC09" w14:textId="77777777" w:rsidR="00BD345F" w:rsidRPr="002968AA" w:rsidRDefault="00BD345F" w:rsidP="002968AA">
      <w:pPr>
        <w:tabs>
          <w:tab w:val="center" w:pos="4252"/>
          <w:tab w:val="right" w:pos="8504"/>
        </w:tabs>
        <w:rPr>
          <w:rFonts w:eastAsia="Palatino Linotype" w:cs="Palatino Linotype"/>
        </w:rPr>
      </w:pPr>
    </w:p>
    <w:p w14:paraId="63293F94" w14:textId="12A7CDA8" w:rsidR="00BD345F" w:rsidRPr="002968AA" w:rsidRDefault="00BD345F" w:rsidP="002968AA">
      <w:pPr>
        <w:pStyle w:val="Ttulo3"/>
        <w:rPr>
          <w:rFonts w:eastAsia="Palatino Linotype" w:cs="Palatino Linotype"/>
        </w:rPr>
      </w:pPr>
      <w:bookmarkStart w:id="15" w:name="_Toc176189206"/>
      <w:r w:rsidRPr="002968AA">
        <w:rPr>
          <w:rFonts w:eastAsia="Palatino Linotype" w:cs="Palatino Linotype"/>
        </w:rPr>
        <w:t>g) De la acumulación</w:t>
      </w:r>
      <w:bookmarkEnd w:id="15"/>
      <w:r w:rsidRPr="002968AA">
        <w:rPr>
          <w:rFonts w:eastAsia="Palatino Linotype" w:cs="Palatino Linotype"/>
        </w:rPr>
        <w:t xml:space="preserve"> </w:t>
      </w:r>
    </w:p>
    <w:p w14:paraId="1E9308B4" w14:textId="12663BD6" w:rsidR="00023B8D" w:rsidRPr="002968AA" w:rsidRDefault="00023B8D" w:rsidP="002968AA">
      <w:pPr>
        <w:ind w:left="-57"/>
        <w:rPr>
          <w:b/>
          <w:lang w:val="es-ES_tradnl"/>
        </w:rPr>
      </w:pPr>
      <w:r w:rsidRPr="002968AA">
        <w:rPr>
          <w:rFonts w:cs="Arial"/>
          <w:lang w:val="es-ES_tradnl"/>
        </w:rPr>
        <w:t xml:space="preserve">Por economía procesal y </w:t>
      </w:r>
      <w:r w:rsidRPr="002968AA">
        <w:rPr>
          <w:rFonts w:cs="Arial"/>
        </w:rPr>
        <w:t xml:space="preserve">con la finalidad de evitar resoluciones contradictorias, en </w:t>
      </w:r>
      <w:r w:rsidRPr="002968AA">
        <w:t xml:space="preserve">la </w:t>
      </w:r>
      <w:r w:rsidRPr="002968AA">
        <w:rPr>
          <w:b/>
        </w:rPr>
        <w:t xml:space="preserve">Vigésima Cuarta </w:t>
      </w:r>
      <w:r w:rsidR="00445152" w:rsidRPr="002968AA">
        <w:rPr>
          <w:b/>
        </w:rPr>
        <w:t>S</w:t>
      </w:r>
      <w:r w:rsidRPr="002968AA">
        <w:rPr>
          <w:b/>
        </w:rPr>
        <w:t xml:space="preserve">esión </w:t>
      </w:r>
      <w:r w:rsidR="00445152" w:rsidRPr="002968AA">
        <w:rPr>
          <w:b/>
        </w:rPr>
        <w:t>Or</w:t>
      </w:r>
      <w:r w:rsidRPr="002968AA">
        <w:rPr>
          <w:b/>
        </w:rPr>
        <w:t>dinaria</w:t>
      </w:r>
      <w:r w:rsidRPr="002968AA">
        <w:t xml:space="preserve">, celebrada </w:t>
      </w:r>
      <w:r w:rsidRPr="002968AA">
        <w:rPr>
          <w:b/>
          <w:bCs/>
        </w:rPr>
        <w:t>el veintiocho de junio de dos mil veintitrés</w:t>
      </w:r>
      <w:r w:rsidRPr="002968AA">
        <w:t xml:space="preserve">, el Pleno de este Instituto </w:t>
      </w:r>
      <w:r w:rsidRPr="002968AA">
        <w:rPr>
          <w:rFonts w:cs="Arial"/>
        </w:rPr>
        <w:t xml:space="preserve">determinó </w:t>
      </w:r>
      <w:r w:rsidRPr="002968AA">
        <w:t>acumular el Recurso de Revisión</w:t>
      </w:r>
      <w:bookmarkStart w:id="16" w:name="_Hlk109159636"/>
      <w:r w:rsidRPr="002968AA">
        <w:rPr>
          <w:rFonts w:cs="Arial"/>
          <w:b/>
          <w:bCs/>
        </w:rPr>
        <w:t xml:space="preserve"> </w:t>
      </w:r>
      <w:bookmarkEnd w:id="16"/>
      <w:r w:rsidRPr="002968AA">
        <w:rPr>
          <w:rFonts w:cs="Arial"/>
          <w:b/>
          <w:bCs/>
        </w:rPr>
        <w:t>03113</w:t>
      </w:r>
      <w:r w:rsidR="00EC73AE" w:rsidRPr="002968AA">
        <w:rPr>
          <w:b/>
          <w:lang w:val="es-ES_tradnl"/>
        </w:rPr>
        <w:t>/INFOEM/AD</w:t>
      </w:r>
      <w:r w:rsidRPr="002968AA">
        <w:rPr>
          <w:b/>
          <w:lang w:val="es-ES_tradnl"/>
        </w:rPr>
        <w:t>/RR/2023 al 03112/INFOEM/</w:t>
      </w:r>
      <w:r w:rsidR="00EC73AE" w:rsidRPr="002968AA">
        <w:rPr>
          <w:b/>
          <w:lang w:val="es-ES_tradnl"/>
        </w:rPr>
        <w:t>AD</w:t>
      </w:r>
      <w:r w:rsidRPr="002968AA">
        <w:rPr>
          <w:b/>
          <w:lang w:val="es-ES_tradnl"/>
        </w:rPr>
        <w:t>/RR/2023</w:t>
      </w:r>
    </w:p>
    <w:p w14:paraId="17999666" w14:textId="1615958B" w:rsidR="00BD345F" w:rsidRPr="002968AA" w:rsidRDefault="00BD345F" w:rsidP="002968AA">
      <w:pPr>
        <w:pStyle w:val="Ttulo3"/>
        <w:rPr>
          <w:rFonts w:eastAsia="Palatino Linotype" w:cs="Palatino Linotype"/>
        </w:rPr>
      </w:pPr>
      <w:bookmarkStart w:id="17" w:name="_Toc176189207"/>
      <w:r w:rsidRPr="002968AA">
        <w:rPr>
          <w:rFonts w:eastAsia="Palatino Linotype" w:cs="Palatino Linotype"/>
        </w:rPr>
        <w:lastRenderedPageBreak/>
        <w:t>h</w:t>
      </w:r>
      <w:r w:rsidR="00664420" w:rsidRPr="002968AA">
        <w:rPr>
          <w:rFonts w:eastAsia="Palatino Linotype" w:cs="Palatino Linotype"/>
        </w:rPr>
        <w:t xml:space="preserve">) </w:t>
      </w:r>
      <w:r w:rsidRPr="002968AA">
        <w:rPr>
          <w:rFonts w:eastAsia="Palatino Linotype" w:cs="Palatino Linotype"/>
        </w:rPr>
        <w:t>De la ampliación</w:t>
      </w:r>
      <w:bookmarkEnd w:id="17"/>
      <w:r w:rsidRPr="002968AA">
        <w:rPr>
          <w:rFonts w:eastAsia="Palatino Linotype" w:cs="Palatino Linotype"/>
        </w:rPr>
        <w:t xml:space="preserve"> </w:t>
      </w:r>
    </w:p>
    <w:p w14:paraId="7A2B85B1" w14:textId="24E2076D" w:rsidR="00BD345F" w:rsidRPr="002968AA" w:rsidRDefault="00BD345F" w:rsidP="002968AA">
      <w:pPr>
        <w:pBdr>
          <w:top w:val="nil"/>
          <w:left w:val="nil"/>
          <w:bottom w:val="nil"/>
          <w:right w:val="nil"/>
          <w:between w:val="nil"/>
        </w:pBdr>
        <w:rPr>
          <w:rFonts w:eastAsia="Palatino Linotype" w:cs="Palatino Linotype"/>
        </w:rPr>
      </w:pPr>
      <w:r w:rsidRPr="002968AA">
        <w:rPr>
          <w:rFonts w:eastAsia="Palatino Linotype" w:cs="Palatino Linotype"/>
        </w:rPr>
        <w:t xml:space="preserve">El </w:t>
      </w:r>
      <w:r w:rsidR="00023B8D" w:rsidRPr="002968AA">
        <w:rPr>
          <w:rFonts w:eastAsia="Palatino Linotype" w:cs="Palatino Linotype"/>
          <w:b/>
        </w:rPr>
        <w:t>primero</w:t>
      </w:r>
      <w:r w:rsidRPr="002968AA">
        <w:rPr>
          <w:rFonts w:eastAsia="Palatino Linotype" w:cs="Palatino Linotype"/>
          <w:b/>
        </w:rPr>
        <w:t xml:space="preserve"> de septiembre de dos mil veintitrés</w:t>
      </w:r>
      <w:r w:rsidRPr="002968AA">
        <w:rPr>
          <w:rFonts w:eastAsia="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72B4D1CE" w14:textId="77777777" w:rsidR="00BD345F" w:rsidRPr="002968AA" w:rsidRDefault="00BD345F" w:rsidP="002968AA">
      <w:pPr>
        <w:pBdr>
          <w:top w:val="nil"/>
          <w:left w:val="nil"/>
          <w:bottom w:val="nil"/>
          <w:right w:val="nil"/>
          <w:between w:val="nil"/>
        </w:pBdr>
        <w:rPr>
          <w:rFonts w:eastAsia="Palatino Linotype" w:cs="Palatino Linotype"/>
        </w:rPr>
      </w:pPr>
    </w:p>
    <w:p w14:paraId="1DE1CB71" w14:textId="77777777" w:rsidR="00BD345F" w:rsidRPr="002968AA" w:rsidRDefault="00BD345F" w:rsidP="002968AA">
      <w:pPr>
        <w:rPr>
          <w:rFonts w:eastAsia="Palatino Linotype" w:cs="Palatino Linotype"/>
        </w:rPr>
      </w:pPr>
      <w:r w:rsidRPr="002968AA">
        <w:rPr>
          <w:rFonts w:eastAsia="Palatino Linotype" w:cs="Palatino Linotype"/>
        </w:rPr>
        <w:t>Este Órgano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A466E69" w14:textId="77777777" w:rsidR="00BD345F" w:rsidRPr="002968AA" w:rsidRDefault="00BD345F" w:rsidP="002968AA">
      <w:pPr>
        <w:rPr>
          <w:rFonts w:eastAsia="Palatino Linotype" w:cs="Palatino Linotype"/>
        </w:rPr>
      </w:pPr>
    </w:p>
    <w:p w14:paraId="7B06B378" w14:textId="77777777" w:rsidR="00BD345F" w:rsidRPr="002968AA" w:rsidRDefault="00BD345F" w:rsidP="002968AA">
      <w:pPr>
        <w:rPr>
          <w:rFonts w:eastAsia="Palatino Linotype" w:cs="Palatino Linotype"/>
        </w:rPr>
      </w:pPr>
      <w:r w:rsidRPr="002968AA">
        <w:rPr>
          <w:rFonts w:eastAsia="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B1FF037" w14:textId="77777777" w:rsidR="00BD345F" w:rsidRPr="002968AA" w:rsidRDefault="00BD345F" w:rsidP="002968AA">
      <w:pPr>
        <w:rPr>
          <w:rFonts w:eastAsia="Palatino Linotype" w:cs="Palatino Linotype"/>
        </w:rPr>
      </w:pPr>
    </w:p>
    <w:p w14:paraId="234F3DEE" w14:textId="77777777" w:rsidR="00BD345F" w:rsidRPr="002968AA" w:rsidRDefault="00BD345F" w:rsidP="002968AA">
      <w:pPr>
        <w:rPr>
          <w:rFonts w:eastAsia="Palatino Linotype" w:cs="Palatino Linotype"/>
        </w:rPr>
      </w:pPr>
      <w:r w:rsidRPr="002968AA">
        <w:rPr>
          <w:rFonts w:eastAsia="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07A608" w14:textId="77777777" w:rsidR="00BD345F" w:rsidRPr="002968AA" w:rsidRDefault="00BD345F" w:rsidP="002968AA">
      <w:pPr>
        <w:rPr>
          <w:rFonts w:eastAsia="Palatino Linotype" w:cs="Palatino Linotype"/>
        </w:rPr>
      </w:pPr>
    </w:p>
    <w:p w14:paraId="6A796130" w14:textId="77777777" w:rsidR="00BD345F" w:rsidRPr="002968AA" w:rsidRDefault="00BD345F" w:rsidP="002968AA">
      <w:pPr>
        <w:rPr>
          <w:rFonts w:eastAsia="Palatino Linotype" w:cs="Palatino Linotype"/>
        </w:rPr>
      </w:pPr>
      <w:r w:rsidRPr="002968AA">
        <w:rPr>
          <w:rFonts w:eastAsia="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446271" w14:textId="77777777" w:rsidR="00BD345F" w:rsidRPr="002968AA" w:rsidRDefault="00BD345F" w:rsidP="002968AA">
      <w:pPr>
        <w:rPr>
          <w:rFonts w:eastAsia="Palatino Linotype" w:cs="Palatino Linotype"/>
        </w:rPr>
      </w:pPr>
      <w:r w:rsidRPr="002968AA">
        <w:rPr>
          <w:rFonts w:eastAsia="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4812AC6" w14:textId="77777777" w:rsidR="00BD345F" w:rsidRPr="002968AA" w:rsidRDefault="00BD345F" w:rsidP="002968AA">
      <w:pPr>
        <w:rPr>
          <w:rFonts w:eastAsia="Palatino Linotype" w:cs="Palatino Linotype"/>
        </w:rPr>
      </w:pPr>
    </w:p>
    <w:p w14:paraId="3A52975E" w14:textId="77777777" w:rsidR="00BD345F" w:rsidRPr="002968AA" w:rsidRDefault="00BD345F" w:rsidP="002968AA">
      <w:pPr>
        <w:ind w:left="708"/>
        <w:rPr>
          <w:rFonts w:eastAsia="Palatino Linotype" w:cs="Palatino Linotype"/>
        </w:rPr>
      </w:pPr>
      <w:r w:rsidRPr="002968AA">
        <w:rPr>
          <w:rFonts w:eastAsia="Palatino Linotype" w:cs="Palatino Linotype"/>
          <w:b/>
        </w:rPr>
        <w:t>a) Complejidad del asunto:</w:t>
      </w:r>
      <w:r w:rsidRPr="002968AA">
        <w:rPr>
          <w:rFonts w:eastAsia="Palatino Linotype" w:cs="Palatino Linotype"/>
        </w:rPr>
        <w:t xml:space="preserve"> La complejidad de la prueba, la pluralidad de sujetos procesales, el tiempo transcurrido, las características y contexto del recurso.</w:t>
      </w:r>
    </w:p>
    <w:p w14:paraId="0D85CCCA" w14:textId="77777777" w:rsidR="00BD345F" w:rsidRPr="002968AA" w:rsidRDefault="00BD345F" w:rsidP="002968AA">
      <w:pPr>
        <w:ind w:left="708"/>
        <w:rPr>
          <w:rFonts w:eastAsia="Palatino Linotype" w:cs="Palatino Linotype"/>
        </w:rPr>
      </w:pPr>
      <w:r w:rsidRPr="002968AA">
        <w:rPr>
          <w:rFonts w:eastAsia="Palatino Linotype" w:cs="Palatino Linotype"/>
          <w:b/>
        </w:rPr>
        <w:t>b) Actividad Procesal del interesado:</w:t>
      </w:r>
      <w:r w:rsidRPr="002968AA">
        <w:rPr>
          <w:rFonts w:eastAsia="Palatino Linotype" w:cs="Palatino Linotype"/>
        </w:rPr>
        <w:t xml:space="preserve"> Acciones u omisiones del interesado.</w:t>
      </w:r>
    </w:p>
    <w:p w14:paraId="610E1A7A" w14:textId="77777777" w:rsidR="00BD345F" w:rsidRPr="002968AA" w:rsidRDefault="00BD345F" w:rsidP="002968AA">
      <w:pPr>
        <w:ind w:left="708"/>
        <w:rPr>
          <w:rFonts w:eastAsia="Palatino Linotype" w:cs="Palatino Linotype"/>
        </w:rPr>
      </w:pPr>
      <w:r w:rsidRPr="002968AA">
        <w:rPr>
          <w:rFonts w:eastAsia="Palatino Linotype" w:cs="Palatino Linotype"/>
          <w:b/>
        </w:rPr>
        <w:t>c)  Conducta de la Autoridad:</w:t>
      </w:r>
      <w:r w:rsidRPr="002968AA">
        <w:rPr>
          <w:rFonts w:eastAsia="Palatino Linotype" w:cs="Palatino Linotype"/>
        </w:rPr>
        <w:t xml:space="preserve"> Las Acciones u omisiones realizadas en el procedimiento. Así como si la autoridad actuó con la debida diligencia.</w:t>
      </w:r>
    </w:p>
    <w:p w14:paraId="751AA3E4" w14:textId="77777777" w:rsidR="00BD345F" w:rsidRPr="002968AA" w:rsidRDefault="00BD345F" w:rsidP="002968AA">
      <w:pPr>
        <w:ind w:left="708"/>
        <w:rPr>
          <w:rFonts w:eastAsia="Palatino Linotype" w:cs="Palatino Linotype"/>
        </w:rPr>
      </w:pPr>
      <w:r w:rsidRPr="002968AA">
        <w:rPr>
          <w:rFonts w:eastAsia="Palatino Linotype" w:cs="Palatino Linotype"/>
          <w:b/>
        </w:rPr>
        <w:t>d) La afectación generada en la situación jurídica de la persona involucrada en el proceso:</w:t>
      </w:r>
      <w:r w:rsidRPr="002968AA">
        <w:rPr>
          <w:rFonts w:eastAsia="Palatino Linotype" w:cs="Palatino Linotype"/>
        </w:rPr>
        <w:t xml:space="preserve"> Violación a sus derechos humanos.</w:t>
      </w:r>
    </w:p>
    <w:p w14:paraId="1A0E5F69" w14:textId="77777777" w:rsidR="00BD345F" w:rsidRPr="002968AA" w:rsidRDefault="00BD345F" w:rsidP="002968AA">
      <w:pPr>
        <w:rPr>
          <w:rFonts w:eastAsia="Palatino Linotype" w:cs="Palatino Linotype"/>
        </w:rPr>
      </w:pPr>
    </w:p>
    <w:p w14:paraId="346F031B" w14:textId="77777777" w:rsidR="00BD345F" w:rsidRPr="002968AA" w:rsidRDefault="00BD345F" w:rsidP="002968AA">
      <w:pPr>
        <w:rPr>
          <w:rFonts w:eastAsia="Palatino Linotype" w:cs="Palatino Linotype"/>
        </w:rPr>
      </w:pPr>
      <w:r w:rsidRPr="002968AA">
        <w:rPr>
          <w:rFonts w:eastAsia="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1D6F2FC" w14:textId="77777777" w:rsidR="00BD345F" w:rsidRPr="002968AA" w:rsidRDefault="00BD345F" w:rsidP="002968AA">
      <w:pPr>
        <w:rPr>
          <w:rFonts w:eastAsia="Palatino Linotype" w:cs="Palatino Linotype"/>
        </w:rPr>
      </w:pPr>
    </w:p>
    <w:p w14:paraId="4E346EA9" w14:textId="77777777" w:rsidR="00BD345F" w:rsidRPr="002968AA" w:rsidRDefault="00BD345F" w:rsidP="002968AA">
      <w:pPr>
        <w:rPr>
          <w:rFonts w:eastAsia="Palatino Linotype" w:cs="Palatino Linotype"/>
        </w:rPr>
      </w:pPr>
      <w:r w:rsidRPr="002968AA">
        <w:rPr>
          <w:rFonts w:eastAsia="Palatino Linotype" w:cs="Palatino Linotype"/>
        </w:rPr>
        <w:t>Argumento que encuentra sustento en la jurisprudencia P./J. 32/92 emitida por el Pleno de la Suprema Corte de Justicia de la Nación de rubro “</w:t>
      </w:r>
      <w:r w:rsidRPr="002968AA">
        <w:rPr>
          <w:rFonts w:eastAsia="Palatino Linotype" w:cs="Palatino Linotype"/>
          <w:b/>
        </w:rPr>
        <w:t>TÉRMINOS PROCESALES. PARA DETERMINAR SI UN FUNCIONARIO JUDICIAL ACTUÓ INDEBIDAMENTE POR NO RESPETARLOS SE DEBE ATENDER AL PRESUPUESTO QUE CONSIDERÓ EL LEGISLADOR AL FIJARLOS Y LAS CARACTERÍSTICAS DEL CASO.</w:t>
      </w:r>
      <w:r w:rsidRPr="002968AA">
        <w:rPr>
          <w:rFonts w:eastAsia="Palatino Linotype" w:cs="Palatino Linotype"/>
        </w:rPr>
        <w:t>”, visible en la Gaceta del Seminario Judicial de la Federación con el registro digital 205635.</w:t>
      </w:r>
    </w:p>
    <w:p w14:paraId="4C861D50" w14:textId="77777777" w:rsidR="00BD345F" w:rsidRPr="002968AA" w:rsidRDefault="00BD345F" w:rsidP="002968AA">
      <w:pPr>
        <w:rPr>
          <w:rFonts w:eastAsia="Palatino Linotype" w:cs="Palatino Linotype"/>
        </w:rPr>
      </w:pPr>
    </w:p>
    <w:p w14:paraId="501F70AF" w14:textId="77777777" w:rsidR="00BD345F" w:rsidRPr="002968AA" w:rsidRDefault="00BD345F" w:rsidP="002968AA">
      <w:pPr>
        <w:rPr>
          <w:rFonts w:eastAsia="Palatino Linotype" w:cs="Palatino Linotype"/>
        </w:rPr>
      </w:pPr>
      <w:r w:rsidRPr="002968AA">
        <w:rPr>
          <w:rFonts w:eastAsia="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32D59E" w14:textId="77777777" w:rsidR="00BD345F" w:rsidRPr="002968AA" w:rsidRDefault="00BD345F" w:rsidP="002968AA">
      <w:pPr>
        <w:rPr>
          <w:rFonts w:eastAsia="Palatino Linotype" w:cs="Palatino Linotype"/>
        </w:rPr>
      </w:pPr>
    </w:p>
    <w:p w14:paraId="763A0BC0" w14:textId="77777777" w:rsidR="00BD345F" w:rsidRPr="002968AA" w:rsidRDefault="00BD345F" w:rsidP="002968AA">
      <w:pPr>
        <w:rPr>
          <w:rFonts w:eastAsia="Palatino Linotype" w:cs="Palatino Linotype"/>
        </w:rPr>
      </w:pPr>
      <w:r w:rsidRPr="002968AA">
        <w:rPr>
          <w:rFonts w:eastAsia="Palatino Linotype" w:cs="Palatino Linotype"/>
        </w:rPr>
        <w:t>Al respecto, también son de considerar los criterios sostenidos por el Cuarto Tribunal Colegiado en Materia Administrativa del Primer Circuito, cuyos rubros y datos de identificación son los siguientes:</w:t>
      </w:r>
    </w:p>
    <w:p w14:paraId="2BE1C088" w14:textId="77777777" w:rsidR="00BD345F" w:rsidRPr="002968AA" w:rsidRDefault="00BD345F" w:rsidP="002968AA">
      <w:pPr>
        <w:rPr>
          <w:rFonts w:eastAsia="Palatino Linotype" w:cs="Palatino Linotype"/>
        </w:rPr>
      </w:pPr>
    </w:p>
    <w:p w14:paraId="0EA3FDF2" w14:textId="77777777" w:rsidR="00BD345F" w:rsidRPr="002968AA" w:rsidRDefault="00BD345F" w:rsidP="002968AA">
      <w:pPr>
        <w:ind w:left="851" w:right="899"/>
        <w:rPr>
          <w:rFonts w:eastAsia="Palatino Linotype" w:cs="Palatino Linotype"/>
          <w:i/>
        </w:rPr>
      </w:pPr>
      <w:r w:rsidRPr="002968AA">
        <w:rPr>
          <w:rFonts w:eastAsia="Palatino Linotype" w:cs="Palatino Linotype"/>
          <w:b/>
          <w:i/>
        </w:rPr>
        <w:t>“PLAZO RAZONABLE PARA RESOLVER. DIMENSIÓN Y EFECTOS DE ESTE CONCEPTO CUANDO SE ADUCE EXCESIVA CARGA DE TRABAJO</w:t>
      </w:r>
      <w:r w:rsidRPr="002968AA">
        <w:rPr>
          <w:rFonts w:eastAsia="Palatino Linotype" w:cs="Palatino Linotype"/>
          <w:i/>
        </w:rPr>
        <w:t>.” consultable en el Seminario Judicial de la Federación y su gaceta, con el registro digital 2002351.</w:t>
      </w:r>
    </w:p>
    <w:p w14:paraId="4451ECE7" w14:textId="77777777" w:rsidR="00BD345F" w:rsidRPr="002968AA" w:rsidRDefault="00BD345F" w:rsidP="002968AA">
      <w:pPr>
        <w:ind w:left="851" w:right="899"/>
        <w:rPr>
          <w:rFonts w:eastAsia="Palatino Linotype" w:cs="Palatino Linotype"/>
          <w:i/>
        </w:rPr>
      </w:pPr>
    </w:p>
    <w:p w14:paraId="15FA3868" w14:textId="77777777" w:rsidR="00BD345F" w:rsidRPr="002968AA" w:rsidRDefault="00BD345F" w:rsidP="002968AA">
      <w:pPr>
        <w:ind w:left="851" w:right="899"/>
        <w:rPr>
          <w:rFonts w:eastAsia="Palatino Linotype" w:cs="Palatino Linotype"/>
          <w:i/>
        </w:rPr>
      </w:pPr>
      <w:r w:rsidRPr="002968AA">
        <w:rPr>
          <w:rFonts w:eastAsia="Palatino Linotype" w:cs="Palatino Linotype"/>
          <w:i/>
        </w:rPr>
        <w:t>“</w:t>
      </w:r>
      <w:r w:rsidRPr="002968AA">
        <w:rPr>
          <w:rFonts w:eastAsia="Palatino Linotype" w:cs="Palatino Linotype"/>
          <w:b/>
          <w:i/>
        </w:rPr>
        <w:t>PLAZO RAZONABLE PARA RESOLVER. CONCEPTO Y ELEMENTOS QUE LO INTEGRAN A LA LUZ DEL DERECHO INTERNACIONAL DE LOS DERECHOS HUMANOS</w:t>
      </w:r>
      <w:r w:rsidRPr="002968AA">
        <w:rPr>
          <w:rFonts w:eastAsia="Palatino Linotype" w:cs="Palatino Linotype"/>
          <w:i/>
        </w:rPr>
        <w:t>.”, visible en el Seminario Judicial de la Federación y su gaceta, con el registro digital 2002350.</w:t>
      </w:r>
    </w:p>
    <w:p w14:paraId="3B52A321" w14:textId="77777777" w:rsidR="00BD345F" w:rsidRPr="002968AA" w:rsidRDefault="00BD345F" w:rsidP="002968AA">
      <w:pPr>
        <w:rPr>
          <w:rFonts w:eastAsia="Palatino Linotype" w:cs="Palatino Linotype"/>
        </w:rPr>
      </w:pPr>
    </w:p>
    <w:p w14:paraId="14E61573" w14:textId="51918EB4" w:rsidR="00BD345F" w:rsidRPr="002968AA" w:rsidRDefault="00BD345F" w:rsidP="002968AA">
      <w:pPr>
        <w:rPr>
          <w:rFonts w:eastAsia="Palatino Linotype" w:cs="Palatino Linotype"/>
        </w:rPr>
      </w:pPr>
      <w:r w:rsidRPr="002968AA">
        <w:rPr>
          <w:rFonts w:eastAsia="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581C6CE6" w14:textId="77777777" w:rsidR="00023B8D" w:rsidRPr="002968AA" w:rsidRDefault="00023B8D" w:rsidP="002968AA">
      <w:pPr>
        <w:rPr>
          <w:rFonts w:cs="Tahoma"/>
          <w:b/>
          <w:bCs/>
          <w:szCs w:val="24"/>
        </w:rPr>
      </w:pPr>
    </w:p>
    <w:p w14:paraId="18809D19" w14:textId="622F00B0" w:rsidR="00BD345F" w:rsidRPr="002968AA" w:rsidRDefault="00BD345F" w:rsidP="002968AA">
      <w:pPr>
        <w:pStyle w:val="Ttulo3"/>
      </w:pPr>
      <w:bookmarkStart w:id="18" w:name="_Toc176189208"/>
      <w:r w:rsidRPr="002968AA">
        <w:t>i) Informes Justificados del Sujeto Obligado</w:t>
      </w:r>
      <w:bookmarkEnd w:id="18"/>
    </w:p>
    <w:p w14:paraId="3B386B4C" w14:textId="7BAAE3BF" w:rsidR="003A40C1" w:rsidRPr="002968AA" w:rsidRDefault="00E2276B" w:rsidP="002968AA">
      <w:pPr>
        <w:rPr>
          <w:rFonts w:cs="Tahoma"/>
          <w:bCs/>
          <w:szCs w:val="24"/>
        </w:rPr>
      </w:pPr>
      <w:r w:rsidRPr="002968AA">
        <w:rPr>
          <w:rFonts w:cs="Tahoma"/>
          <w:b/>
          <w:bCs/>
          <w:szCs w:val="24"/>
        </w:rPr>
        <w:t xml:space="preserve">EL </w:t>
      </w:r>
      <w:r w:rsidR="00023B8D" w:rsidRPr="002968AA">
        <w:rPr>
          <w:rFonts w:cs="Tahoma"/>
          <w:b/>
          <w:bCs/>
          <w:szCs w:val="24"/>
        </w:rPr>
        <w:t xml:space="preserve">veinticinco de junio de dos mil veinticuatro </w:t>
      </w:r>
      <w:r w:rsidRPr="002968AA">
        <w:rPr>
          <w:rFonts w:cs="Tahoma"/>
          <w:b/>
          <w:bCs/>
          <w:szCs w:val="24"/>
        </w:rPr>
        <w:t>SUJETO OBLIGADO</w:t>
      </w:r>
      <w:r w:rsidRPr="002968AA">
        <w:rPr>
          <w:rFonts w:cs="Tahoma"/>
          <w:bCs/>
          <w:szCs w:val="24"/>
        </w:rPr>
        <w:t xml:space="preserve"> rindió su informe justificado dentro del término legal</w:t>
      </w:r>
      <w:r w:rsidR="00023B8D" w:rsidRPr="002968AA">
        <w:rPr>
          <w:rFonts w:cs="Tahoma"/>
          <w:bCs/>
          <w:szCs w:val="24"/>
        </w:rPr>
        <w:t>mente concedido para tal efecto mediante el cual remitió el mismo archivo que anexó en el apartado de Conciliación y el cual fue descrito líneas arriba.</w:t>
      </w:r>
    </w:p>
    <w:p w14:paraId="615AC7AE" w14:textId="77777777" w:rsidR="00E2276B" w:rsidRPr="002968AA" w:rsidRDefault="00E2276B" w:rsidP="002968AA">
      <w:pPr>
        <w:rPr>
          <w:rFonts w:cs="Tahoma"/>
          <w:bCs/>
          <w:szCs w:val="24"/>
        </w:rPr>
      </w:pPr>
    </w:p>
    <w:p w14:paraId="755B7730" w14:textId="159EEF45" w:rsidR="00664420" w:rsidRPr="002968AA" w:rsidRDefault="00BD345F" w:rsidP="002968AA">
      <w:pPr>
        <w:pStyle w:val="Ttulo3"/>
        <w:rPr>
          <w:lang w:val="es-ES"/>
        </w:rPr>
      </w:pPr>
      <w:bookmarkStart w:id="19" w:name="_Toc176189209"/>
      <w:r w:rsidRPr="002968AA">
        <w:rPr>
          <w:rFonts w:eastAsia="Calibri"/>
          <w:bCs/>
          <w:lang w:eastAsia="en-US"/>
        </w:rPr>
        <w:t>j</w:t>
      </w:r>
      <w:r w:rsidR="00664420" w:rsidRPr="002968AA">
        <w:rPr>
          <w:rFonts w:eastAsia="Calibri"/>
          <w:bCs/>
          <w:lang w:eastAsia="en-US"/>
        </w:rPr>
        <w:t>)</w:t>
      </w:r>
      <w:r w:rsidR="00664420" w:rsidRPr="002968AA">
        <w:t xml:space="preserve"> </w:t>
      </w:r>
      <w:r w:rsidR="00865CF4" w:rsidRPr="002968AA">
        <w:rPr>
          <w:lang w:val="es-ES"/>
        </w:rPr>
        <w:t>Manifestaciones de la Parte Recurrente</w:t>
      </w:r>
      <w:bookmarkEnd w:id="19"/>
    </w:p>
    <w:p w14:paraId="24F87764" w14:textId="0D3D8886" w:rsidR="00664420" w:rsidRPr="002968AA" w:rsidRDefault="00865CF4" w:rsidP="002968AA">
      <w:pPr>
        <w:rPr>
          <w:rFonts w:eastAsia="Arial Unicode MS" w:cs="Arial"/>
        </w:rPr>
      </w:pPr>
      <w:r w:rsidRPr="002968AA">
        <w:rPr>
          <w:rFonts w:cs="Tahoma"/>
          <w:b/>
          <w:szCs w:val="24"/>
        </w:rPr>
        <w:t xml:space="preserve">LA PARTE RECURRENTE </w:t>
      </w:r>
      <w:r w:rsidRPr="002968AA">
        <w:rPr>
          <w:rFonts w:eastAsia="Arial Unicode MS" w:cs="Arial"/>
        </w:rPr>
        <w:t xml:space="preserve">no realizó manifestación alguna dentro del término legalmente concedido para tal efecto, </w:t>
      </w:r>
      <w:r w:rsidR="006D4D4E" w:rsidRPr="002968AA">
        <w:rPr>
          <w:rFonts w:eastAsia="Arial Unicode MS" w:cs="Arial"/>
        </w:rPr>
        <w:t>ni presentó pruebas o alegatos.</w:t>
      </w:r>
    </w:p>
    <w:p w14:paraId="6923684C" w14:textId="77777777" w:rsidR="00664420" w:rsidRPr="002968AA" w:rsidRDefault="00664420" w:rsidP="002968AA">
      <w:pPr>
        <w:rPr>
          <w:rFonts w:cs="Tahoma"/>
          <w:szCs w:val="22"/>
        </w:rPr>
      </w:pPr>
    </w:p>
    <w:p w14:paraId="0E651988" w14:textId="7ED453B1" w:rsidR="00664420" w:rsidRPr="002968AA" w:rsidRDefault="00BD345F" w:rsidP="002968AA">
      <w:pPr>
        <w:pStyle w:val="Ttulo3"/>
      </w:pPr>
      <w:bookmarkStart w:id="20" w:name="_Toc176189210"/>
      <w:r w:rsidRPr="002968AA">
        <w:t>k</w:t>
      </w:r>
      <w:r w:rsidR="00664420" w:rsidRPr="002968AA">
        <w:t>) Cierre de instrucción</w:t>
      </w:r>
      <w:bookmarkEnd w:id="20"/>
    </w:p>
    <w:p w14:paraId="79AF95DC" w14:textId="2B1FC5DC" w:rsidR="00664420" w:rsidRPr="002968AA" w:rsidRDefault="00BF091A" w:rsidP="002968AA">
      <w:r w:rsidRPr="002968AA">
        <w:rPr>
          <w:rFonts w:cs="Tahoma"/>
          <w:szCs w:val="22"/>
        </w:rPr>
        <w:t>Al no existir diligencias pendientes por desahogar</w:t>
      </w:r>
      <w:r w:rsidRPr="002968AA">
        <w:rPr>
          <w:rFonts w:cs="Arial"/>
        </w:rPr>
        <w:t xml:space="preserve">, el </w:t>
      </w:r>
      <w:r w:rsidR="00EF486D" w:rsidRPr="002968AA">
        <w:rPr>
          <w:rFonts w:cs="Arial"/>
          <w:b/>
        </w:rPr>
        <w:t>diez</w:t>
      </w:r>
      <w:r w:rsidR="00E2276B" w:rsidRPr="002968AA">
        <w:rPr>
          <w:rFonts w:cs="Arial"/>
          <w:b/>
        </w:rPr>
        <w:t xml:space="preserve"> de septiembre</w:t>
      </w:r>
      <w:r w:rsidR="006D4D4E" w:rsidRPr="002968AA">
        <w:rPr>
          <w:rFonts w:cs="Arial"/>
          <w:b/>
        </w:rPr>
        <w:t xml:space="preserve"> de dos mil veinticuatro</w:t>
      </w:r>
      <w:r w:rsidRPr="002968AA">
        <w:rPr>
          <w:rFonts w:cs="Arial"/>
        </w:rPr>
        <w:t xml:space="preserve"> la </w:t>
      </w:r>
      <w:r w:rsidRPr="002968AA">
        <w:rPr>
          <w:rFonts w:cs="Arial"/>
          <w:b/>
          <w:bCs/>
        </w:rPr>
        <w:t xml:space="preserve">Comisionada </w:t>
      </w:r>
      <w:r w:rsidRPr="002968AA">
        <w:rPr>
          <w:b/>
        </w:rPr>
        <w:t xml:space="preserve">Sharon Cristina Morales Martínez </w:t>
      </w:r>
      <w:r w:rsidRPr="002968AA">
        <w:rPr>
          <w:rFonts w:cs="Arial"/>
        </w:rPr>
        <w:t>acordó el cierre de instrucción</w:t>
      </w:r>
      <w:r w:rsidR="0011350D" w:rsidRPr="002968AA">
        <w:rPr>
          <w:rFonts w:cs="Arial"/>
        </w:rPr>
        <w:t xml:space="preserve"> y</w:t>
      </w:r>
      <w:r w:rsidRPr="002968AA">
        <w:rPr>
          <w:rFonts w:cs="Arial"/>
        </w:rPr>
        <w:t xml:space="preserve"> </w:t>
      </w:r>
      <w:r w:rsidR="0011350D" w:rsidRPr="002968AA">
        <w:rPr>
          <w:rFonts w:cs="Arial"/>
        </w:rPr>
        <w:t xml:space="preserve">la </w:t>
      </w:r>
      <w:r w:rsidRPr="002968AA">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2968AA">
        <w:rPr>
          <w:rFonts w:cs="Arial"/>
        </w:rPr>
        <w:t xml:space="preserve"> </w:t>
      </w:r>
      <w:r w:rsidR="00EB2C2E" w:rsidRPr="002968AA">
        <w:t>de aplicación supletoria</w:t>
      </w:r>
      <w:r w:rsidR="00CA3C2B" w:rsidRPr="002968AA">
        <w:rPr>
          <w:rFonts w:cs="Arial"/>
        </w:rPr>
        <w:t xml:space="preserve"> </w:t>
      </w:r>
      <w:r w:rsidR="00CA3C2B" w:rsidRPr="002968AA">
        <w:t>actualizando</w:t>
      </w:r>
      <w:r w:rsidR="00EB2C2E" w:rsidRPr="002968AA">
        <w:t xml:space="preserve"> para tal efecto el artículo 127</w:t>
      </w:r>
      <w:r w:rsidR="00CA3C2B" w:rsidRPr="002968AA">
        <w:t xml:space="preserve"> de la Ley de Protección de Datos Personales en Posesión de Sujetos Obligados del Estado de México y Municipios</w:t>
      </w:r>
      <w:r w:rsidRPr="002968AA">
        <w:t>.</w:t>
      </w:r>
      <w:r w:rsidR="0011350D" w:rsidRPr="002968AA">
        <w:t xml:space="preserve"> Dicho acuerdo </w:t>
      </w:r>
      <w:r w:rsidR="00664420" w:rsidRPr="002968AA">
        <w:rPr>
          <w:rFonts w:cs="Tahoma"/>
          <w:szCs w:val="22"/>
        </w:rPr>
        <w:t xml:space="preserve">fue notificado a las partes el mismo día a través del </w:t>
      </w:r>
      <w:r w:rsidR="00664420" w:rsidRPr="002968AA">
        <w:rPr>
          <w:rFonts w:cs="Tahoma"/>
          <w:szCs w:val="22"/>
          <w:lang w:val="es-ES"/>
        </w:rPr>
        <w:t>SAIMEX</w:t>
      </w:r>
      <w:r w:rsidR="00664420" w:rsidRPr="002968AA">
        <w:rPr>
          <w:rFonts w:cs="Tahoma"/>
          <w:szCs w:val="22"/>
        </w:rPr>
        <w:t>.</w:t>
      </w:r>
    </w:p>
    <w:p w14:paraId="741683E3" w14:textId="77777777" w:rsidR="0011350D" w:rsidRPr="002968AA" w:rsidRDefault="0011350D" w:rsidP="002968AA">
      <w:pPr>
        <w:rPr>
          <w:rFonts w:cs="Tahoma"/>
          <w:szCs w:val="22"/>
        </w:rPr>
      </w:pPr>
    </w:p>
    <w:p w14:paraId="7A9629DE" w14:textId="77777777" w:rsidR="00664420" w:rsidRPr="002968AA" w:rsidRDefault="00664420" w:rsidP="002968AA">
      <w:pPr>
        <w:pStyle w:val="Ttulo1"/>
        <w:rPr>
          <w:rFonts w:eastAsiaTheme="minorHAnsi"/>
          <w:lang w:eastAsia="en-US"/>
        </w:rPr>
      </w:pPr>
      <w:bookmarkStart w:id="21" w:name="_Toc176189211"/>
      <w:r w:rsidRPr="002968AA">
        <w:rPr>
          <w:rFonts w:eastAsiaTheme="minorHAnsi"/>
          <w:lang w:eastAsia="en-US"/>
        </w:rPr>
        <w:lastRenderedPageBreak/>
        <w:t>CONSIDERANDOS</w:t>
      </w:r>
      <w:bookmarkEnd w:id="21"/>
    </w:p>
    <w:p w14:paraId="6DD1243B" w14:textId="77777777" w:rsidR="00664420" w:rsidRPr="002968AA" w:rsidRDefault="00664420" w:rsidP="002968AA">
      <w:pPr>
        <w:contextualSpacing/>
        <w:jc w:val="center"/>
        <w:rPr>
          <w:rFonts w:eastAsiaTheme="minorHAnsi" w:cs="Tahoma"/>
          <w:b/>
          <w:szCs w:val="22"/>
          <w:lang w:eastAsia="en-US"/>
        </w:rPr>
      </w:pPr>
    </w:p>
    <w:p w14:paraId="0B67CB92" w14:textId="2E307D3B" w:rsidR="00664420" w:rsidRPr="002968AA" w:rsidRDefault="00664420" w:rsidP="002968AA">
      <w:pPr>
        <w:pStyle w:val="Ttulo2"/>
        <w:rPr>
          <w:rFonts w:eastAsia="Batang"/>
        </w:rPr>
      </w:pPr>
      <w:bookmarkStart w:id="22" w:name="_Toc176189212"/>
      <w:r w:rsidRPr="002968AA">
        <w:rPr>
          <w:rFonts w:eastAsia="Batang"/>
        </w:rPr>
        <w:t xml:space="preserve">PRIMERO. </w:t>
      </w:r>
      <w:r w:rsidR="00BA55A8" w:rsidRPr="002968AA">
        <w:rPr>
          <w:rFonts w:eastAsia="Batang"/>
        </w:rPr>
        <w:t>Procedibilidad</w:t>
      </w:r>
      <w:bookmarkEnd w:id="22"/>
    </w:p>
    <w:p w14:paraId="39C52BC1" w14:textId="56FCC20D" w:rsidR="00BA55A8" w:rsidRPr="002968AA" w:rsidRDefault="00BA55A8" w:rsidP="002968AA">
      <w:pPr>
        <w:pStyle w:val="Ttulo3"/>
      </w:pPr>
      <w:bookmarkStart w:id="23" w:name="_Toc176189213"/>
      <w:r w:rsidRPr="002968AA">
        <w:t>a) Competencia</w:t>
      </w:r>
      <w:r w:rsidR="00150C49" w:rsidRPr="002968AA">
        <w:t xml:space="preserve"> del Instituto</w:t>
      </w:r>
      <w:bookmarkEnd w:id="23"/>
    </w:p>
    <w:p w14:paraId="56E64942" w14:textId="5E047345" w:rsidR="0011350D" w:rsidRPr="002968AA" w:rsidRDefault="001C7E33" w:rsidP="002968AA">
      <w:pPr>
        <w:rPr>
          <w:rFonts w:cs="Arial"/>
        </w:rPr>
      </w:pPr>
      <w:r w:rsidRPr="002968AA">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2968AA">
        <w:rPr>
          <w:rFonts w:cs="Arial"/>
        </w:rPr>
        <w:t>.</w:t>
      </w:r>
    </w:p>
    <w:p w14:paraId="6C36A399" w14:textId="77777777" w:rsidR="00DB1C09" w:rsidRPr="002968AA" w:rsidRDefault="00DB1C09" w:rsidP="002968AA">
      <w:pPr>
        <w:rPr>
          <w:rFonts w:cs="Arial"/>
        </w:rPr>
      </w:pPr>
    </w:p>
    <w:p w14:paraId="517A2DD6" w14:textId="4169BE4D" w:rsidR="00664420" w:rsidRPr="002968AA" w:rsidRDefault="00BA55A8" w:rsidP="002968AA">
      <w:pPr>
        <w:pStyle w:val="Ttulo3"/>
      </w:pPr>
      <w:bookmarkStart w:id="24" w:name="_Toc176189214"/>
      <w:r w:rsidRPr="002968AA">
        <w:t>b)</w:t>
      </w:r>
      <w:r w:rsidR="00664420" w:rsidRPr="002968AA">
        <w:t xml:space="preserve"> </w:t>
      </w:r>
      <w:r w:rsidR="00D91CB4" w:rsidRPr="002968AA">
        <w:t>Legitimidad</w:t>
      </w:r>
      <w:r w:rsidRPr="002968AA">
        <w:t xml:space="preserve"> de la parte recurrente</w:t>
      </w:r>
      <w:bookmarkEnd w:id="24"/>
    </w:p>
    <w:p w14:paraId="4BD3E180" w14:textId="1535CBE3" w:rsidR="00353AB6" w:rsidRPr="002968AA" w:rsidRDefault="00353AB6" w:rsidP="002968AA">
      <w:pPr>
        <w:rPr>
          <w:rFonts w:cs="Arial"/>
          <w:bCs/>
        </w:rPr>
      </w:pPr>
      <w:r w:rsidRPr="002968AA">
        <w:rPr>
          <w:rFonts w:cs="Arial"/>
          <w:bCs/>
        </w:rPr>
        <w:t>El recurso de revisión fue interpuesto por parte legítima, ya que se presentó por la misma persona que formuló la solicitud de acceso a datos personales,</w:t>
      </w:r>
      <w:r w:rsidRPr="002968AA">
        <w:rPr>
          <w:rFonts w:cs="Arial"/>
          <w:b/>
          <w:bCs/>
        </w:rPr>
        <w:t xml:space="preserve"> </w:t>
      </w:r>
      <w:r w:rsidRPr="002968AA">
        <w:rPr>
          <w:rFonts w:cs="Arial"/>
        </w:rPr>
        <w:t>debido a que los datos de acceso</w:t>
      </w:r>
      <w:r w:rsidRPr="002968AA">
        <w:rPr>
          <w:rFonts w:cs="Arial"/>
          <w:b/>
          <w:bCs/>
        </w:rPr>
        <w:t xml:space="preserve"> </w:t>
      </w:r>
      <w:r w:rsidRPr="002968AA">
        <w:rPr>
          <w:rFonts w:cs="Arial"/>
        </w:rPr>
        <w:t>SARCOEM</w:t>
      </w:r>
      <w:r w:rsidRPr="002968AA">
        <w:rPr>
          <w:rFonts w:eastAsia="Calibri" w:cs="Arial"/>
          <w:lang w:eastAsia="en-US"/>
        </w:rPr>
        <w:t xml:space="preserve"> son personales e irrepetibles.</w:t>
      </w:r>
    </w:p>
    <w:p w14:paraId="5248BEFD" w14:textId="77777777" w:rsidR="00353AB6" w:rsidRPr="002968AA" w:rsidRDefault="00353AB6" w:rsidP="002968AA">
      <w:pPr>
        <w:rPr>
          <w:rFonts w:cs="Arial"/>
          <w:bCs/>
        </w:rPr>
      </w:pPr>
    </w:p>
    <w:p w14:paraId="496490FC" w14:textId="0D40D2C8" w:rsidR="00D91CB4" w:rsidRPr="002968AA" w:rsidRDefault="00BA55A8" w:rsidP="002968AA">
      <w:pPr>
        <w:pStyle w:val="Ttulo3"/>
        <w:rPr>
          <w:rFonts w:eastAsia="Calibri"/>
          <w:lang w:eastAsia="es-ES_tradnl"/>
        </w:rPr>
      </w:pPr>
      <w:bookmarkStart w:id="25" w:name="_Toc176189215"/>
      <w:r w:rsidRPr="002968AA">
        <w:rPr>
          <w:rFonts w:eastAsia="Calibri"/>
          <w:lang w:eastAsia="es-ES_tradnl"/>
        </w:rPr>
        <w:t>c)</w:t>
      </w:r>
      <w:r w:rsidR="00664420" w:rsidRPr="002968AA">
        <w:rPr>
          <w:rFonts w:eastAsia="Calibri"/>
          <w:lang w:eastAsia="es-ES_tradnl"/>
        </w:rPr>
        <w:t xml:space="preserve"> </w:t>
      </w:r>
      <w:r w:rsidR="00D91CB4" w:rsidRPr="002968AA">
        <w:rPr>
          <w:rFonts w:eastAsia="Calibri"/>
          <w:lang w:eastAsia="es-ES_tradnl"/>
        </w:rPr>
        <w:t xml:space="preserve">Plazo para interponer </w:t>
      </w:r>
      <w:r w:rsidR="007B0FE4" w:rsidRPr="002968AA">
        <w:rPr>
          <w:rFonts w:eastAsia="Calibri"/>
          <w:lang w:eastAsia="es-ES_tradnl"/>
        </w:rPr>
        <w:t>los</w:t>
      </w:r>
      <w:r w:rsidR="00D91CB4" w:rsidRPr="002968AA">
        <w:rPr>
          <w:rFonts w:eastAsia="Calibri"/>
          <w:lang w:eastAsia="es-ES_tradnl"/>
        </w:rPr>
        <w:t xml:space="preserve"> recurso</w:t>
      </w:r>
      <w:r w:rsidR="007B0FE4" w:rsidRPr="002968AA">
        <w:rPr>
          <w:rFonts w:eastAsia="Calibri"/>
          <w:lang w:eastAsia="es-ES_tradnl"/>
        </w:rPr>
        <w:t>s</w:t>
      </w:r>
      <w:bookmarkEnd w:id="25"/>
    </w:p>
    <w:p w14:paraId="106D37EE" w14:textId="7B964122" w:rsidR="00D91CB4" w:rsidRPr="002968AA" w:rsidRDefault="00D91CB4" w:rsidP="002968AA">
      <w:pPr>
        <w:rPr>
          <w:rFonts w:eastAsiaTheme="minorEastAsia" w:cs="Arial"/>
          <w:lang w:val="es-ES_tradnl"/>
        </w:rPr>
      </w:pPr>
      <w:r w:rsidRPr="002968AA">
        <w:rPr>
          <w:rFonts w:cs="Arial"/>
          <w:b/>
        </w:rPr>
        <w:t>EL SUJETO OBLIGADO</w:t>
      </w:r>
      <w:r w:rsidRPr="002968AA">
        <w:rPr>
          <w:rFonts w:cs="Arial"/>
        </w:rPr>
        <w:t xml:space="preserve"> notificó la</w:t>
      </w:r>
      <w:r w:rsidR="007B0FE4" w:rsidRPr="002968AA">
        <w:rPr>
          <w:rFonts w:cs="Arial"/>
        </w:rPr>
        <w:t>s</w:t>
      </w:r>
      <w:r w:rsidRPr="002968AA">
        <w:rPr>
          <w:rFonts w:cs="Arial"/>
        </w:rPr>
        <w:t xml:space="preserve"> respuesta</w:t>
      </w:r>
      <w:r w:rsidR="007B0FE4" w:rsidRPr="002968AA">
        <w:rPr>
          <w:rFonts w:cs="Arial"/>
        </w:rPr>
        <w:t>s</w:t>
      </w:r>
      <w:r w:rsidRPr="002968AA">
        <w:rPr>
          <w:rFonts w:cs="Arial"/>
        </w:rPr>
        <w:t xml:space="preserve"> a la</w:t>
      </w:r>
      <w:r w:rsidR="007B0FE4" w:rsidRPr="002968AA">
        <w:rPr>
          <w:rFonts w:cs="Arial"/>
        </w:rPr>
        <w:t>s</w:t>
      </w:r>
      <w:r w:rsidRPr="002968AA">
        <w:rPr>
          <w:rFonts w:cs="Arial"/>
        </w:rPr>
        <w:t xml:space="preserve"> solicitud</w:t>
      </w:r>
      <w:r w:rsidR="007B0FE4" w:rsidRPr="002968AA">
        <w:rPr>
          <w:rFonts w:cs="Arial"/>
        </w:rPr>
        <w:t>es</w:t>
      </w:r>
      <w:r w:rsidRPr="002968AA">
        <w:rPr>
          <w:rFonts w:cs="Arial"/>
        </w:rPr>
        <w:t xml:space="preserve"> de acceso a </w:t>
      </w:r>
      <w:r w:rsidR="00353AB6" w:rsidRPr="002968AA">
        <w:rPr>
          <w:rFonts w:cs="Arial"/>
        </w:rPr>
        <w:t xml:space="preserve">datos personales </w:t>
      </w:r>
      <w:r w:rsidRPr="002968AA">
        <w:rPr>
          <w:rFonts w:cs="Arial"/>
        </w:rPr>
        <w:t xml:space="preserve">el </w:t>
      </w:r>
      <w:r w:rsidR="007B0FE4" w:rsidRPr="002968AA">
        <w:rPr>
          <w:rFonts w:eastAsia="Palatino Linotype" w:cs="Palatino Linotype"/>
          <w:b/>
        </w:rPr>
        <w:t xml:space="preserve">veinticinco de mayo de dos mil veintitrés </w:t>
      </w:r>
      <w:r w:rsidR="00A53315" w:rsidRPr="002968AA">
        <w:rPr>
          <w:rFonts w:cs="Arial"/>
        </w:rPr>
        <w:t xml:space="preserve">y </w:t>
      </w:r>
      <w:r w:rsidR="007B0FE4" w:rsidRPr="002968AA">
        <w:rPr>
          <w:rFonts w:cs="Arial"/>
        </w:rPr>
        <w:t>los</w:t>
      </w:r>
      <w:r w:rsidR="00A53315" w:rsidRPr="002968AA">
        <w:rPr>
          <w:rFonts w:cs="Arial"/>
        </w:rPr>
        <w:t xml:space="preserve"> recurso</w:t>
      </w:r>
      <w:r w:rsidR="007B0FE4" w:rsidRPr="002968AA">
        <w:rPr>
          <w:rFonts w:cs="Arial"/>
        </w:rPr>
        <w:t>s</w:t>
      </w:r>
      <w:r w:rsidR="00A53315" w:rsidRPr="002968AA">
        <w:rPr>
          <w:rFonts w:cs="Arial"/>
        </w:rPr>
        <w:t xml:space="preserve"> </w:t>
      </w:r>
      <w:r w:rsidR="00A53315" w:rsidRPr="002968AA">
        <w:rPr>
          <w:rFonts w:eastAsia="Palatino Linotype" w:cs="Palatino Linotype"/>
        </w:rPr>
        <w:t>que nos ocupa</w:t>
      </w:r>
      <w:r w:rsidR="007B0FE4" w:rsidRPr="002968AA">
        <w:rPr>
          <w:rFonts w:eastAsia="Palatino Linotype" w:cs="Palatino Linotype"/>
        </w:rPr>
        <w:t>n se interpusieron</w:t>
      </w:r>
      <w:r w:rsidR="00A53315" w:rsidRPr="002968AA">
        <w:rPr>
          <w:rFonts w:eastAsia="Palatino Linotype" w:cs="Palatino Linotype"/>
        </w:rPr>
        <w:t xml:space="preserve"> </w:t>
      </w:r>
      <w:r w:rsidR="00A53315" w:rsidRPr="002968AA">
        <w:rPr>
          <w:rFonts w:eastAsia="Palatino Linotype" w:cs="Palatino Linotype"/>
        </w:rPr>
        <w:lastRenderedPageBreak/>
        <w:t>el</w:t>
      </w:r>
      <w:r w:rsidR="00522ACC" w:rsidRPr="002968AA">
        <w:rPr>
          <w:rFonts w:eastAsia="Palatino Linotype" w:cs="Palatino Linotype"/>
          <w:b/>
        </w:rPr>
        <w:t xml:space="preserve"> </w:t>
      </w:r>
      <w:r w:rsidR="007B0FE4" w:rsidRPr="002968AA">
        <w:rPr>
          <w:rFonts w:eastAsia="Palatino Linotype" w:cs="Palatino Linotype"/>
          <w:b/>
        </w:rPr>
        <w:t>dos</w:t>
      </w:r>
      <w:r w:rsidR="00E2276B" w:rsidRPr="002968AA">
        <w:rPr>
          <w:rFonts w:eastAsia="Palatino Linotype" w:cs="Palatino Linotype"/>
          <w:b/>
        </w:rPr>
        <w:t xml:space="preserve"> de ju</w:t>
      </w:r>
      <w:r w:rsidR="007B0FE4" w:rsidRPr="002968AA">
        <w:rPr>
          <w:rFonts w:eastAsia="Palatino Linotype" w:cs="Palatino Linotype"/>
          <w:b/>
        </w:rPr>
        <w:t>n</w:t>
      </w:r>
      <w:r w:rsidR="00E2276B" w:rsidRPr="002968AA">
        <w:rPr>
          <w:rFonts w:eastAsia="Palatino Linotype" w:cs="Palatino Linotype"/>
          <w:b/>
        </w:rPr>
        <w:t>io de dos mil veinticuatro</w:t>
      </w:r>
      <w:r w:rsidR="00A53315" w:rsidRPr="002968AA">
        <w:rPr>
          <w:rFonts w:eastAsia="Palatino Linotype" w:cs="Palatino Linotype"/>
          <w:bCs/>
        </w:rPr>
        <w:t>;</w:t>
      </w:r>
      <w:r w:rsidR="00A53315" w:rsidRPr="002968AA">
        <w:rPr>
          <w:rFonts w:eastAsia="Palatino Linotype" w:cs="Palatino Linotype"/>
        </w:rPr>
        <w:t xml:space="preserve"> por lo tanto, </w:t>
      </w:r>
      <w:r w:rsidR="00363CD4" w:rsidRPr="002968AA">
        <w:rPr>
          <w:rFonts w:eastAsia="Palatino Linotype" w:cs="Palatino Linotype"/>
        </w:rPr>
        <w:t>éstos se encuentran</w:t>
      </w:r>
      <w:r w:rsidR="00A53315" w:rsidRPr="002968AA">
        <w:rPr>
          <w:rFonts w:eastAsia="Palatino Linotype" w:cs="Palatino Linotype"/>
        </w:rPr>
        <w:t xml:space="preserve"> dentro del margen temporal pr</w:t>
      </w:r>
      <w:r w:rsidR="00522ACC" w:rsidRPr="002968AA">
        <w:rPr>
          <w:rFonts w:eastAsia="Palatino Linotype" w:cs="Palatino Linotype"/>
        </w:rPr>
        <w:t>evisto en el artículo 128</w:t>
      </w:r>
      <w:r w:rsidR="00A53315" w:rsidRPr="002968AA">
        <w:rPr>
          <w:rFonts w:eastAsia="Palatino Linotype" w:cs="Palatino Linotype"/>
        </w:rPr>
        <w:t xml:space="preserve"> de la </w:t>
      </w:r>
      <w:r w:rsidR="00EB2C2E" w:rsidRPr="002968AA">
        <w:rPr>
          <w:rFonts w:eastAsia="Palatino Linotype" w:cs="Palatino Linotype"/>
          <w:lang w:val="es-ES" w:eastAsia="es-MX"/>
        </w:rPr>
        <w:t>Ley de Protección de Datos Personales en Posesión de Sujetos Obligados del Estado de México y Municipios</w:t>
      </w:r>
      <w:r w:rsidR="00522ACC" w:rsidRPr="002968AA">
        <w:rPr>
          <w:rFonts w:cs="Arial"/>
        </w:rPr>
        <w:t xml:space="preserve"> de la materia otorga a </w:t>
      </w:r>
      <w:r w:rsidR="00CE7574" w:rsidRPr="002968AA">
        <w:rPr>
          <w:rFonts w:cs="Arial"/>
          <w:b/>
        </w:rPr>
        <w:t>LA</w:t>
      </w:r>
      <w:r w:rsidR="00CE7574" w:rsidRPr="002968AA">
        <w:rPr>
          <w:rFonts w:cs="Arial"/>
        </w:rPr>
        <w:t xml:space="preserve"> </w:t>
      </w:r>
      <w:r w:rsidR="00522ACC" w:rsidRPr="002968AA">
        <w:rPr>
          <w:rFonts w:cs="Arial"/>
          <w:b/>
        </w:rPr>
        <w:t>PARTE RECURRENTE</w:t>
      </w:r>
      <w:r w:rsidR="00CB7E9A" w:rsidRPr="002968AA">
        <w:rPr>
          <w:rFonts w:eastAsiaTheme="minorEastAsia" w:cs="Arial"/>
          <w:lang w:val="es-ES_tradnl"/>
        </w:rPr>
        <w:t>.</w:t>
      </w:r>
    </w:p>
    <w:p w14:paraId="49076992" w14:textId="77777777" w:rsidR="00D91CB4" w:rsidRPr="002968AA" w:rsidRDefault="00D91CB4" w:rsidP="002968AA">
      <w:pPr>
        <w:rPr>
          <w:rFonts w:eastAsia="Palatino Linotype" w:cs="Palatino Linotype"/>
        </w:rPr>
      </w:pPr>
    </w:p>
    <w:p w14:paraId="46C0EB3A" w14:textId="7F5BA42B" w:rsidR="00A53315" w:rsidRPr="002968AA" w:rsidRDefault="00BA55A8" w:rsidP="002968AA">
      <w:pPr>
        <w:pStyle w:val="Ttulo3"/>
        <w:rPr>
          <w:rFonts w:eastAsia="Calibri"/>
          <w:lang w:eastAsia="es-ES_tradnl"/>
        </w:rPr>
      </w:pPr>
      <w:bookmarkStart w:id="26" w:name="_Toc176189216"/>
      <w:r w:rsidRPr="002968AA">
        <w:rPr>
          <w:rFonts w:eastAsia="Calibri"/>
          <w:lang w:eastAsia="es-ES_tradnl"/>
        </w:rPr>
        <w:t>d)</w:t>
      </w:r>
      <w:r w:rsidR="00D91CB4" w:rsidRPr="002968AA">
        <w:rPr>
          <w:rFonts w:eastAsia="Calibri"/>
          <w:lang w:eastAsia="es-ES_tradnl"/>
        </w:rPr>
        <w:t xml:space="preserve"> </w:t>
      </w:r>
      <w:r w:rsidR="00353AB6" w:rsidRPr="002968AA">
        <w:rPr>
          <w:rFonts w:eastAsia="Calibri"/>
          <w:lang w:eastAsia="es-ES_tradnl"/>
        </w:rPr>
        <w:t>Causal de procedencia</w:t>
      </w:r>
      <w:bookmarkEnd w:id="26"/>
    </w:p>
    <w:p w14:paraId="190404A6" w14:textId="32B37AFA" w:rsidR="00BA55A8" w:rsidRPr="002968AA" w:rsidRDefault="00BA55A8" w:rsidP="002968AA">
      <w:r w:rsidRPr="002968AA">
        <w:rPr>
          <w:rFonts w:cs="Arial"/>
        </w:rPr>
        <w:t xml:space="preserve">Resulta procedente la interposición del recurso de revisión, ya que </w:t>
      </w:r>
      <w:r w:rsidRPr="002968AA">
        <w:rPr>
          <w:rFonts w:eastAsia="Calibri" w:cs="Tahoma"/>
          <w:szCs w:val="22"/>
          <w:lang w:eastAsia="es-MX"/>
        </w:rPr>
        <w:t>se actualiza la causal de procede</w:t>
      </w:r>
      <w:r w:rsidR="006F15DE" w:rsidRPr="002968AA">
        <w:rPr>
          <w:rFonts w:eastAsia="Calibri" w:cs="Tahoma"/>
          <w:szCs w:val="22"/>
          <w:lang w:eastAsia="es-MX"/>
        </w:rPr>
        <w:t>ncia señalada en el artículo 129</w:t>
      </w:r>
      <w:r w:rsidRPr="002968AA">
        <w:rPr>
          <w:rFonts w:eastAsia="Calibri" w:cs="Tahoma"/>
          <w:szCs w:val="22"/>
          <w:lang w:eastAsia="es-MX"/>
        </w:rPr>
        <w:t xml:space="preserve">, fracción </w:t>
      </w:r>
      <w:r w:rsidR="00E16D4A" w:rsidRPr="002968AA">
        <w:rPr>
          <w:rFonts w:eastAsia="Calibri" w:cs="Tahoma"/>
          <w:szCs w:val="22"/>
          <w:lang w:eastAsia="es-MX"/>
        </w:rPr>
        <w:t>XII</w:t>
      </w:r>
      <w:r w:rsidRPr="002968AA">
        <w:rPr>
          <w:rFonts w:cs="Arial"/>
        </w:rPr>
        <w:t xml:space="preserve"> de la </w:t>
      </w:r>
      <w:r w:rsidRPr="002968AA">
        <w:t xml:space="preserve">Ley de </w:t>
      </w:r>
      <w:r w:rsidR="006F15DE" w:rsidRPr="002968AA">
        <w:t>Protección de Datos Personales en Posesión de Sujetos Obligados del Estado de México y Municipios</w:t>
      </w:r>
      <w:r w:rsidRPr="002968AA">
        <w:t>.</w:t>
      </w:r>
    </w:p>
    <w:p w14:paraId="0EFF7141" w14:textId="77777777" w:rsidR="00362A11" w:rsidRPr="002968AA" w:rsidRDefault="00362A11" w:rsidP="002968AA"/>
    <w:p w14:paraId="2284D7EB" w14:textId="3EE1D036" w:rsidR="00BA55A8" w:rsidRPr="002968AA" w:rsidRDefault="00362A11" w:rsidP="002968AA">
      <w:pPr>
        <w:pStyle w:val="Ttulo3"/>
      </w:pPr>
      <w:bookmarkStart w:id="27" w:name="_Toc176189217"/>
      <w:r w:rsidRPr="002968AA">
        <w:t>e) Requisitos formales para la interposición del recurso</w:t>
      </w:r>
      <w:bookmarkEnd w:id="27"/>
    </w:p>
    <w:p w14:paraId="11BFB7CD" w14:textId="77777777" w:rsidR="006F15DE" w:rsidRPr="002968AA" w:rsidRDefault="006F15DE" w:rsidP="002968AA">
      <w:pPr>
        <w:rPr>
          <w:rFonts w:eastAsia="Palatino Linotype" w:cs="Palatino Linotype"/>
        </w:rPr>
      </w:pPr>
      <w:r w:rsidRPr="002968AA">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2968AA">
        <w:rPr>
          <w:rFonts w:eastAsia="Palatino Linotype" w:cs="Palatino Linotype"/>
          <w:b/>
        </w:rPr>
        <w:t>EL SARCOEM</w:t>
      </w:r>
      <w:r w:rsidRPr="002968AA">
        <w:rPr>
          <w:rFonts w:eastAsia="Palatino Linotype" w:cs="Palatino Linotype"/>
        </w:rPr>
        <w:t xml:space="preserve">. </w:t>
      </w:r>
    </w:p>
    <w:p w14:paraId="3A121826" w14:textId="77777777" w:rsidR="00C461EC" w:rsidRPr="002968AA" w:rsidRDefault="00C461EC" w:rsidP="002968AA">
      <w:pPr>
        <w:rPr>
          <w:bCs/>
          <w:lang w:val="es-ES_tradnl"/>
        </w:rPr>
      </w:pPr>
    </w:p>
    <w:p w14:paraId="1611F147" w14:textId="090005E2" w:rsidR="00BD5A7C" w:rsidRPr="002968AA" w:rsidRDefault="00C71CEF" w:rsidP="002968AA">
      <w:pPr>
        <w:pStyle w:val="Ttulo2"/>
      </w:pPr>
      <w:bookmarkStart w:id="28" w:name="_Toc176189218"/>
      <w:r w:rsidRPr="002968AA">
        <w:t>SEGUNDO. Estudio de Fondo</w:t>
      </w:r>
      <w:bookmarkEnd w:id="28"/>
    </w:p>
    <w:p w14:paraId="1F108068" w14:textId="77777777" w:rsidR="00042940" w:rsidRPr="002968AA" w:rsidRDefault="00042940" w:rsidP="002968AA">
      <w:pPr>
        <w:rPr>
          <w:rFonts w:eastAsia="Palatino Linotype" w:cs="Palatino Linotype"/>
        </w:rPr>
      </w:pPr>
    </w:p>
    <w:p w14:paraId="36888E96" w14:textId="77777777" w:rsidR="008879E4" w:rsidRPr="002968AA" w:rsidRDefault="008879E4" w:rsidP="002968AA">
      <w:pPr>
        <w:pStyle w:val="Ttulo3"/>
        <w:rPr>
          <w:rFonts w:eastAsia="Calibri"/>
          <w:lang w:eastAsia="es-ES_tradnl"/>
        </w:rPr>
      </w:pPr>
      <w:bookmarkStart w:id="29" w:name="_heading=h.2s8eyo1" w:colFirst="0" w:colLast="0"/>
      <w:bookmarkStart w:id="30" w:name="_Toc176189219"/>
      <w:bookmarkEnd w:id="29"/>
      <w:r w:rsidRPr="002968AA">
        <w:rPr>
          <w:rFonts w:eastAsia="Calibri"/>
          <w:lang w:eastAsia="es-ES_tradnl"/>
        </w:rPr>
        <w:t>a) Controversia a resolver</w:t>
      </w:r>
      <w:bookmarkEnd w:id="30"/>
    </w:p>
    <w:p w14:paraId="5DAE2A65" w14:textId="518713D2" w:rsidR="00664420" w:rsidRPr="002968AA" w:rsidRDefault="00664420" w:rsidP="002968AA">
      <w:pPr>
        <w:rPr>
          <w:rFonts w:eastAsia="Calibri"/>
          <w:lang w:eastAsia="es-ES_tradnl"/>
        </w:rPr>
      </w:pPr>
      <w:r w:rsidRPr="002968AA">
        <w:rPr>
          <w:rFonts w:eastAsia="Calibri"/>
          <w:lang w:eastAsia="es-ES_tradnl"/>
        </w:rPr>
        <w:t xml:space="preserve">Con el objeto de ilustrar la controversia planteada, resulta conveniente precisar que, una vez realizado el estudio de las constancias que integran </w:t>
      </w:r>
      <w:r w:rsidR="008879E4" w:rsidRPr="002968AA">
        <w:rPr>
          <w:rFonts w:eastAsia="Calibri"/>
          <w:lang w:eastAsia="es-ES_tradnl"/>
        </w:rPr>
        <w:t>los</w:t>
      </w:r>
      <w:r w:rsidRPr="002968AA">
        <w:rPr>
          <w:rFonts w:eastAsia="Calibri"/>
          <w:lang w:eastAsia="es-ES_tradnl"/>
        </w:rPr>
        <w:t xml:space="preserve"> expediente</w:t>
      </w:r>
      <w:r w:rsidR="008879E4" w:rsidRPr="002968AA">
        <w:rPr>
          <w:rFonts w:eastAsia="Calibri"/>
          <w:lang w:eastAsia="es-ES_tradnl"/>
        </w:rPr>
        <w:t>s</w:t>
      </w:r>
      <w:r w:rsidRPr="002968AA">
        <w:rPr>
          <w:rFonts w:eastAsia="Calibri"/>
          <w:lang w:eastAsia="es-ES_tradnl"/>
        </w:rPr>
        <w:t xml:space="preserve"> en que se actúa, se desprende que</w:t>
      </w:r>
      <w:r w:rsidR="008879E4" w:rsidRPr="002968AA">
        <w:rPr>
          <w:rFonts w:eastAsia="Calibri"/>
          <w:lang w:eastAsia="es-ES_tradnl"/>
        </w:rPr>
        <w:t xml:space="preserve"> en ambos recursos</w:t>
      </w:r>
      <w:r w:rsidRPr="002968AA">
        <w:rPr>
          <w:rFonts w:eastAsia="Calibri"/>
          <w:lang w:eastAsia="es-ES_tradnl"/>
        </w:rPr>
        <w:t xml:space="preserve"> </w:t>
      </w:r>
      <w:r w:rsidR="005D5A50" w:rsidRPr="002968AA">
        <w:rPr>
          <w:rFonts w:eastAsia="Calibri"/>
          <w:b/>
          <w:bCs/>
          <w:lang w:eastAsia="es-ES_tradnl"/>
        </w:rPr>
        <w:t>LA PARTE RECURRENTE</w:t>
      </w:r>
      <w:r w:rsidRPr="002968AA">
        <w:rPr>
          <w:rFonts w:eastAsia="Calibri"/>
          <w:lang w:eastAsia="es-ES_tradnl"/>
        </w:rPr>
        <w:t xml:space="preserve"> solicitó lo siguiente:</w:t>
      </w:r>
    </w:p>
    <w:p w14:paraId="10096C1D" w14:textId="77777777" w:rsidR="00042940" w:rsidRPr="002968AA" w:rsidRDefault="00042940" w:rsidP="002968AA">
      <w:pPr>
        <w:rPr>
          <w:rFonts w:eastAsia="Calibri"/>
          <w:lang w:eastAsia="es-ES_tradnl"/>
        </w:rPr>
      </w:pPr>
    </w:p>
    <w:p w14:paraId="54854191" w14:textId="3C929B8C" w:rsidR="00042940" w:rsidRPr="002968AA" w:rsidRDefault="00042940" w:rsidP="002968AA">
      <w:pPr>
        <w:rPr>
          <w:rFonts w:eastAsia="Calibri"/>
          <w:lang w:eastAsia="es-ES_tradnl"/>
        </w:rPr>
      </w:pPr>
      <w:r w:rsidRPr="002968AA">
        <w:rPr>
          <w:rFonts w:eastAsia="Calibri"/>
          <w:lang w:eastAsia="es-ES_tradnl"/>
        </w:rPr>
        <w:lastRenderedPageBreak/>
        <w:t>De la impugnación presentada el 22 de noviembre de 2021 presentada ante la Secretaría de Educación y su Coordinación Estatal del Servicio Profesional Docente:</w:t>
      </w:r>
    </w:p>
    <w:p w14:paraId="5F661CF4" w14:textId="77777777" w:rsidR="00042940" w:rsidRPr="002968AA" w:rsidRDefault="00042940" w:rsidP="002968AA">
      <w:pPr>
        <w:rPr>
          <w:rFonts w:eastAsia="Calibri"/>
          <w:lang w:eastAsia="es-ES_tradnl"/>
        </w:rPr>
      </w:pPr>
    </w:p>
    <w:p w14:paraId="6B71A756" w14:textId="262C7A2D" w:rsidR="00042940" w:rsidRPr="002968AA" w:rsidRDefault="00042940" w:rsidP="002968AA">
      <w:pPr>
        <w:pStyle w:val="Prrafodelista"/>
        <w:numPr>
          <w:ilvl w:val="0"/>
          <w:numId w:val="23"/>
        </w:numPr>
        <w:rPr>
          <w:rFonts w:eastAsia="Calibri"/>
          <w:lang w:eastAsia="es-ES_tradnl"/>
        </w:rPr>
      </w:pPr>
      <w:r w:rsidRPr="002968AA">
        <w:rPr>
          <w:rFonts w:eastAsia="Calibri"/>
          <w:lang w:eastAsia="es-ES_tradnl"/>
        </w:rPr>
        <w:t>Todos los documentos que se generaron en su tramitación.</w:t>
      </w:r>
    </w:p>
    <w:p w14:paraId="5E509947" w14:textId="77777777" w:rsidR="00042940" w:rsidRPr="002968AA" w:rsidRDefault="00042940" w:rsidP="002968AA"/>
    <w:p w14:paraId="55897E8B" w14:textId="2F5EB34A" w:rsidR="00042940" w:rsidRPr="002968AA" w:rsidRDefault="00664420" w:rsidP="002968AA">
      <w:pPr>
        <w:pStyle w:val="Prrafodelista"/>
        <w:tabs>
          <w:tab w:val="left" w:pos="0"/>
        </w:tabs>
        <w:ind w:left="0"/>
        <w:rPr>
          <w:bCs/>
        </w:rPr>
      </w:pPr>
      <w:r w:rsidRPr="002968AA">
        <w:rPr>
          <w:rFonts w:eastAsiaTheme="minorHAnsi" w:cs="Tahoma"/>
          <w:bCs/>
          <w:iCs/>
          <w:szCs w:val="22"/>
          <w:lang w:eastAsia="en-US"/>
        </w:rPr>
        <w:t xml:space="preserve">En respuesta, </w:t>
      </w:r>
      <w:r w:rsidR="005D5A50" w:rsidRPr="002968AA">
        <w:rPr>
          <w:rFonts w:eastAsiaTheme="minorHAnsi" w:cs="Tahoma"/>
          <w:b/>
          <w:iCs/>
          <w:szCs w:val="22"/>
          <w:lang w:eastAsia="en-US"/>
        </w:rPr>
        <w:t>EL SUJETO OBLIGADO</w:t>
      </w:r>
      <w:r w:rsidR="006B044A" w:rsidRPr="002968AA">
        <w:rPr>
          <w:rFonts w:eastAsiaTheme="minorHAnsi" w:cs="Tahoma"/>
          <w:bCs/>
          <w:iCs/>
          <w:szCs w:val="22"/>
          <w:lang w:eastAsia="en-US"/>
        </w:rPr>
        <w:t xml:space="preserve"> se pronunció por conducto </w:t>
      </w:r>
      <w:r w:rsidR="00AE7078" w:rsidRPr="002968AA">
        <w:rPr>
          <w:rFonts w:eastAsiaTheme="minorHAnsi" w:cs="Tahoma"/>
          <w:bCs/>
          <w:iCs/>
          <w:szCs w:val="22"/>
          <w:lang w:eastAsia="en-US"/>
        </w:rPr>
        <w:t xml:space="preserve">de la </w:t>
      </w:r>
      <w:r w:rsidR="00042940" w:rsidRPr="002968AA">
        <w:rPr>
          <w:rFonts w:eastAsiaTheme="minorHAnsi" w:cs="Tahoma"/>
          <w:bCs/>
          <w:iCs/>
          <w:szCs w:val="22"/>
          <w:lang w:eastAsia="en-US"/>
        </w:rPr>
        <w:t xml:space="preserve">Titular de la Unidad de Transparencia </w:t>
      </w:r>
      <w:r w:rsidR="00042940" w:rsidRPr="002968AA">
        <w:rPr>
          <w:bCs/>
        </w:rPr>
        <w:t>en tres ejes centrales:</w:t>
      </w:r>
    </w:p>
    <w:p w14:paraId="16C88A24" w14:textId="77777777" w:rsidR="00042940" w:rsidRPr="002968AA" w:rsidRDefault="00042940" w:rsidP="002968AA">
      <w:pPr>
        <w:pStyle w:val="Prrafodelista"/>
        <w:tabs>
          <w:tab w:val="left" w:pos="0"/>
        </w:tabs>
        <w:ind w:left="0"/>
        <w:rPr>
          <w:bCs/>
        </w:rPr>
      </w:pPr>
    </w:p>
    <w:p w14:paraId="26685348" w14:textId="77777777" w:rsidR="00042940" w:rsidRPr="002968AA" w:rsidRDefault="00042940" w:rsidP="002968AA">
      <w:pPr>
        <w:pStyle w:val="Prrafodelista"/>
        <w:numPr>
          <w:ilvl w:val="0"/>
          <w:numId w:val="24"/>
        </w:numPr>
        <w:tabs>
          <w:tab w:val="left" w:pos="0"/>
        </w:tabs>
        <w:rPr>
          <w:bCs/>
        </w:rPr>
      </w:pPr>
      <w:r w:rsidRPr="002968AA">
        <w:rPr>
          <w:bCs/>
        </w:rPr>
        <w:t>No se aprecia documento alguno con el que se acredite personalidad.</w:t>
      </w:r>
    </w:p>
    <w:p w14:paraId="0B4FC095" w14:textId="77777777" w:rsidR="00042940" w:rsidRPr="002968AA" w:rsidRDefault="00042940" w:rsidP="002968AA">
      <w:pPr>
        <w:pStyle w:val="Prrafodelista"/>
        <w:numPr>
          <w:ilvl w:val="0"/>
          <w:numId w:val="24"/>
        </w:numPr>
        <w:tabs>
          <w:tab w:val="left" w:pos="0"/>
        </w:tabs>
        <w:rPr>
          <w:bCs/>
        </w:rPr>
      </w:pPr>
      <w:r w:rsidRPr="002968AA">
        <w:rPr>
          <w:bCs/>
        </w:rPr>
        <w:t>Se sugiere ingresar su solicitud vía SAIMEX.</w:t>
      </w:r>
    </w:p>
    <w:p w14:paraId="0D9BDC4A" w14:textId="77777777" w:rsidR="00042940" w:rsidRPr="002968AA" w:rsidRDefault="00042940" w:rsidP="002968AA">
      <w:pPr>
        <w:pStyle w:val="Prrafodelista"/>
        <w:numPr>
          <w:ilvl w:val="0"/>
          <w:numId w:val="24"/>
        </w:numPr>
        <w:tabs>
          <w:tab w:val="left" w:pos="0"/>
        </w:tabs>
        <w:rPr>
          <w:bCs/>
        </w:rPr>
      </w:pPr>
      <w:r w:rsidRPr="002968AA">
        <w:rPr>
          <w:bCs/>
        </w:rPr>
        <w:t>Puede consultar la información de manera directa previa acreditación de identidad.</w:t>
      </w:r>
    </w:p>
    <w:p w14:paraId="2D52F589" w14:textId="5135E7CC" w:rsidR="00042940" w:rsidRPr="002968AA" w:rsidRDefault="00042940" w:rsidP="002968AA">
      <w:pPr>
        <w:tabs>
          <w:tab w:val="left" w:pos="4962"/>
        </w:tabs>
        <w:contextualSpacing/>
        <w:rPr>
          <w:rFonts w:eastAsiaTheme="minorHAnsi" w:cs="Tahoma"/>
          <w:bCs/>
          <w:iCs/>
          <w:szCs w:val="22"/>
          <w:lang w:eastAsia="en-US"/>
        </w:rPr>
      </w:pPr>
    </w:p>
    <w:p w14:paraId="74F9E754" w14:textId="1CAE7E02" w:rsidR="00042940" w:rsidRPr="002968AA" w:rsidRDefault="00042940" w:rsidP="002968AA">
      <w:pPr>
        <w:tabs>
          <w:tab w:val="left" w:pos="4962"/>
        </w:tabs>
        <w:contextualSpacing/>
        <w:rPr>
          <w:rFonts w:eastAsiaTheme="minorHAnsi" w:cs="Tahoma"/>
          <w:bCs/>
          <w:iCs/>
          <w:szCs w:val="22"/>
          <w:lang w:eastAsia="en-US"/>
        </w:rPr>
      </w:pPr>
      <w:r w:rsidRPr="002968AA">
        <w:rPr>
          <w:rFonts w:eastAsiaTheme="minorHAnsi" w:cs="Tahoma"/>
          <w:bCs/>
          <w:iCs/>
          <w:szCs w:val="22"/>
          <w:lang w:eastAsia="en-US"/>
        </w:rPr>
        <w:t>Ante tal respuesta</w:t>
      </w:r>
      <w:r w:rsidR="00CF7586" w:rsidRPr="002968AA">
        <w:rPr>
          <w:rFonts w:eastAsiaTheme="minorHAnsi" w:cs="Tahoma"/>
          <w:bCs/>
          <w:iCs/>
          <w:szCs w:val="22"/>
          <w:lang w:eastAsia="en-US"/>
        </w:rPr>
        <w:t xml:space="preserve">, en la interposición del presente recurso </w:t>
      </w:r>
      <w:r w:rsidR="00CF7586" w:rsidRPr="002968AA">
        <w:rPr>
          <w:rFonts w:eastAsiaTheme="minorHAnsi" w:cs="Tahoma"/>
          <w:b/>
          <w:iCs/>
          <w:szCs w:val="22"/>
          <w:lang w:eastAsia="en-US"/>
        </w:rPr>
        <w:t>LA PARTE RECURRENTE</w:t>
      </w:r>
      <w:r w:rsidR="00664420" w:rsidRPr="002968AA">
        <w:rPr>
          <w:rFonts w:eastAsiaTheme="minorHAnsi" w:cs="Tahoma"/>
          <w:bCs/>
          <w:iCs/>
          <w:szCs w:val="22"/>
          <w:lang w:eastAsia="en-US"/>
        </w:rPr>
        <w:t xml:space="preserve"> se inconformó de </w:t>
      </w:r>
      <w:r w:rsidR="00AE43EC" w:rsidRPr="002968AA">
        <w:rPr>
          <w:rFonts w:eastAsiaTheme="minorHAnsi" w:cs="Tahoma"/>
          <w:bCs/>
          <w:iCs/>
          <w:szCs w:val="22"/>
          <w:lang w:eastAsia="en-US"/>
        </w:rPr>
        <w:t xml:space="preserve">la falta de entrega de la información </w:t>
      </w:r>
      <w:r w:rsidRPr="002968AA">
        <w:rPr>
          <w:rFonts w:eastAsiaTheme="minorHAnsi" w:cs="Tahoma"/>
          <w:bCs/>
          <w:iCs/>
          <w:szCs w:val="22"/>
          <w:lang w:eastAsia="en-US"/>
        </w:rPr>
        <w:t xml:space="preserve">argumentando además que no podía acceder a la respuesta. </w:t>
      </w:r>
    </w:p>
    <w:p w14:paraId="6FE9880E" w14:textId="77777777" w:rsidR="00042940" w:rsidRPr="002968AA" w:rsidRDefault="00042940" w:rsidP="002968AA">
      <w:pPr>
        <w:tabs>
          <w:tab w:val="left" w:pos="4962"/>
        </w:tabs>
        <w:contextualSpacing/>
        <w:rPr>
          <w:rFonts w:eastAsiaTheme="minorHAnsi" w:cs="Tahoma"/>
          <w:bCs/>
          <w:iCs/>
          <w:szCs w:val="22"/>
          <w:lang w:eastAsia="en-US"/>
        </w:rPr>
      </w:pPr>
    </w:p>
    <w:p w14:paraId="6D24C6F3" w14:textId="2CC577EE" w:rsidR="00042940" w:rsidRPr="002968AA" w:rsidRDefault="00042940" w:rsidP="002968AA">
      <w:pPr>
        <w:tabs>
          <w:tab w:val="left" w:pos="4962"/>
        </w:tabs>
        <w:contextualSpacing/>
        <w:rPr>
          <w:rFonts w:eastAsiaTheme="minorHAnsi" w:cs="Tahoma"/>
          <w:bCs/>
          <w:iCs/>
          <w:szCs w:val="22"/>
          <w:lang w:eastAsia="en-US"/>
        </w:rPr>
      </w:pPr>
      <w:r w:rsidRPr="002968AA">
        <w:rPr>
          <w:rFonts w:eastAsiaTheme="minorHAnsi" w:cs="Tahoma"/>
          <w:bCs/>
          <w:iCs/>
          <w:szCs w:val="22"/>
          <w:lang w:eastAsia="en-US"/>
        </w:rPr>
        <w:t xml:space="preserve">Posteriormente, en la etapa de conciliación </w:t>
      </w:r>
      <w:r w:rsidRPr="002968AA">
        <w:rPr>
          <w:rFonts w:eastAsiaTheme="minorHAnsi" w:cs="Tahoma"/>
          <w:b/>
          <w:iCs/>
          <w:szCs w:val="22"/>
          <w:lang w:eastAsia="en-US"/>
        </w:rPr>
        <w:t xml:space="preserve">LA PARTE RECURRENTE </w:t>
      </w:r>
      <w:r w:rsidRPr="002968AA">
        <w:rPr>
          <w:rFonts w:eastAsiaTheme="minorHAnsi" w:cs="Tahoma"/>
          <w:iCs/>
          <w:szCs w:val="22"/>
          <w:lang w:eastAsia="en-US"/>
        </w:rPr>
        <w:t xml:space="preserve">manifestó su conformidad por manifestar y por su parte el </w:t>
      </w:r>
      <w:r w:rsidRPr="002968AA">
        <w:rPr>
          <w:rFonts w:eastAsiaTheme="minorHAnsi" w:cs="Tahoma"/>
          <w:b/>
          <w:iCs/>
          <w:szCs w:val="22"/>
          <w:lang w:eastAsia="en-US"/>
        </w:rPr>
        <w:t xml:space="preserve">SUJETO OBLIGADO </w:t>
      </w:r>
      <w:r w:rsidRPr="002968AA">
        <w:rPr>
          <w:rFonts w:eastAsiaTheme="minorHAnsi" w:cs="Tahoma"/>
          <w:iCs/>
          <w:szCs w:val="22"/>
          <w:lang w:eastAsia="en-US"/>
        </w:rPr>
        <w:t>no manifestó intención por manifestar pero si remitió un tipo de informe justificado mediante el cual manifiesta su respuesta y posterior a ello en la etapa de manifestaciones vuelve a remitir el mismo informe justificado.</w:t>
      </w:r>
    </w:p>
    <w:p w14:paraId="407583B4" w14:textId="77777777" w:rsidR="00B0370D" w:rsidRPr="002968AA" w:rsidRDefault="00B0370D" w:rsidP="002968AA">
      <w:pPr>
        <w:tabs>
          <w:tab w:val="left" w:pos="4962"/>
        </w:tabs>
        <w:contextualSpacing/>
        <w:rPr>
          <w:rFonts w:eastAsiaTheme="minorHAnsi" w:cs="Tahoma"/>
          <w:bCs/>
          <w:iCs/>
          <w:szCs w:val="22"/>
          <w:lang w:eastAsia="en-US"/>
        </w:rPr>
      </w:pPr>
    </w:p>
    <w:p w14:paraId="27906FCC" w14:textId="2BAAF01C" w:rsidR="0003759D" w:rsidRPr="002968AA" w:rsidRDefault="00337EC4" w:rsidP="002968AA">
      <w:pPr>
        <w:pStyle w:val="Ttulo3"/>
      </w:pPr>
      <w:bookmarkStart w:id="31" w:name="_Toc176189220"/>
      <w:r w:rsidRPr="002968AA">
        <w:t>b</w:t>
      </w:r>
      <w:r w:rsidR="00A21A20" w:rsidRPr="002968AA">
        <w:t>)</w:t>
      </w:r>
      <w:r w:rsidR="00664420" w:rsidRPr="002968AA">
        <w:t xml:space="preserve"> </w:t>
      </w:r>
      <w:r w:rsidR="00A21A20" w:rsidRPr="002968AA">
        <w:t>Estudio de la controversia</w:t>
      </w:r>
      <w:bookmarkEnd w:id="31"/>
    </w:p>
    <w:p w14:paraId="78D0780E" w14:textId="77777777" w:rsidR="00970008" w:rsidRPr="002968AA" w:rsidRDefault="00970008" w:rsidP="002968AA">
      <w:pPr>
        <w:rPr>
          <w:szCs w:val="22"/>
        </w:rPr>
      </w:pPr>
      <w:r w:rsidRPr="002968AA">
        <w:rPr>
          <w:szCs w:val="22"/>
        </w:rPr>
        <w:t xml:space="preserve">Previamente al estudio del fondo del asunto, es conveniente precisar al Recurrente que los principios en materia de transparencia nos son aplicables a los datos personales, toda vez que </w:t>
      </w:r>
      <w:r w:rsidRPr="002968AA">
        <w:rPr>
          <w:szCs w:val="22"/>
        </w:rPr>
        <w:lastRenderedPageBreak/>
        <w:t>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2968AA" w:rsidRDefault="009507B0" w:rsidP="002968AA">
      <w:pPr>
        <w:rPr>
          <w:szCs w:val="22"/>
        </w:rPr>
      </w:pPr>
    </w:p>
    <w:p w14:paraId="66537427" w14:textId="07F91AF2" w:rsidR="009D0344" w:rsidRPr="002968AA" w:rsidRDefault="00F63FF6" w:rsidP="002968AA">
      <w:pPr>
        <w:rPr>
          <w:b/>
          <w:szCs w:val="22"/>
        </w:rPr>
      </w:pPr>
      <w:r w:rsidRPr="002968AA">
        <w:rPr>
          <w:szCs w:val="22"/>
        </w:rPr>
        <w:t xml:space="preserve">En primera instancia cabe precisar que ambos recursos son idénticos, la única diferencia es que el 03112/INFOEM/AD/RR/2023 se dirige específicamente a la Secretaría de Educación y el 03113/INFOEM/AD/RR/2023 a un área de la misma Secretaría de Educación siendo ambas el mismo </w:t>
      </w:r>
      <w:r w:rsidRPr="002968AA">
        <w:rPr>
          <w:b/>
          <w:szCs w:val="22"/>
        </w:rPr>
        <w:t xml:space="preserve">SUJETO OBLIGADO. </w:t>
      </w:r>
    </w:p>
    <w:p w14:paraId="7A8B693D" w14:textId="77777777" w:rsidR="00F63FF6" w:rsidRPr="002968AA" w:rsidRDefault="00F63FF6" w:rsidP="002968AA">
      <w:pPr>
        <w:rPr>
          <w:b/>
          <w:szCs w:val="22"/>
        </w:rPr>
      </w:pPr>
    </w:p>
    <w:p w14:paraId="51513342" w14:textId="2841C5C3" w:rsidR="00F63FF6" w:rsidRPr="002968AA" w:rsidRDefault="00F63FF6" w:rsidP="002968AA">
      <w:pPr>
        <w:rPr>
          <w:szCs w:val="22"/>
        </w:rPr>
      </w:pPr>
      <w:r w:rsidRPr="002968AA">
        <w:rPr>
          <w:szCs w:val="22"/>
        </w:rPr>
        <w:t xml:space="preserve">Ahora bien, en cuanto a la </w:t>
      </w:r>
      <w:r w:rsidR="00507A5B" w:rsidRPr="002968AA">
        <w:rPr>
          <w:szCs w:val="22"/>
        </w:rPr>
        <w:t>naturaleza de la información solicitada es necesario traer a colación la normativa siguiente:</w:t>
      </w:r>
    </w:p>
    <w:p w14:paraId="7E4C9B35" w14:textId="77777777" w:rsidR="00507A5B" w:rsidRPr="002968AA" w:rsidRDefault="00507A5B" w:rsidP="002968AA">
      <w:pPr>
        <w:rPr>
          <w:szCs w:val="22"/>
        </w:rPr>
      </w:pPr>
    </w:p>
    <w:p w14:paraId="5BEB4A7F" w14:textId="5864BB12" w:rsidR="00507A5B" w:rsidRPr="002968AA" w:rsidRDefault="00507A5B" w:rsidP="002968AA">
      <w:pPr>
        <w:ind w:left="567" w:right="539"/>
        <w:rPr>
          <w:i/>
          <w:szCs w:val="22"/>
        </w:rPr>
      </w:pPr>
      <w:r w:rsidRPr="002968AA">
        <w:rPr>
          <w:i/>
          <w:szCs w:val="22"/>
        </w:rPr>
        <w:t xml:space="preserve">Ley General del Sistema para la Carrera de las Maestras y los Maestros </w:t>
      </w:r>
    </w:p>
    <w:p w14:paraId="6C95C8EB" w14:textId="77777777" w:rsidR="00507A5B" w:rsidRPr="002968AA" w:rsidRDefault="00507A5B" w:rsidP="002968AA">
      <w:pPr>
        <w:ind w:left="567" w:right="539"/>
        <w:rPr>
          <w:i/>
          <w:szCs w:val="22"/>
        </w:rPr>
      </w:pPr>
    </w:p>
    <w:p w14:paraId="4949D6F5" w14:textId="6F842D1F" w:rsidR="00507A5B" w:rsidRPr="002968AA" w:rsidRDefault="00507A5B" w:rsidP="002968AA">
      <w:pPr>
        <w:ind w:left="567" w:right="539"/>
        <w:rPr>
          <w:i/>
          <w:szCs w:val="22"/>
        </w:rPr>
      </w:pPr>
      <w:r w:rsidRPr="002968AA">
        <w:rPr>
          <w:i/>
          <w:szCs w:val="22"/>
        </w:rPr>
        <w:t>Artículo 15. Corresponden a las autoridades educativas de las entidades federativas, en el ámbito de la educación básica, las siguientes atribuciones:</w:t>
      </w:r>
    </w:p>
    <w:p w14:paraId="43C9D306" w14:textId="77777777" w:rsidR="00834769" w:rsidRPr="002968AA" w:rsidRDefault="00834769" w:rsidP="002968AA">
      <w:pPr>
        <w:ind w:left="567" w:right="539"/>
        <w:rPr>
          <w:i/>
          <w:szCs w:val="22"/>
        </w:rPr>
      </w:pPr>
    </w:p>
    <w:p w14:paraId="0FBDEEC4" w14:textId="77777777" w:rsidR="00834769" w:rsidRPr="002968AA" w:rsidRDefault="00834769" w:rsidP="002968AA">
      <w:pPr>
        <w:ind w:left="567" w:right="539"/>
        <w:rPr>
          <w:i/>
          <w:szCs w:val="22"/>
        </w:rPr>
      </w:pPr>
      <w:r w:rsidRPr="002968AA">
        <w:rPr>
          <w:i/>
          <w:szCs w:val="22"/>
        </w:rPr>
        <w:t xml:space="preserve">II. Instrumentar la oferta de programas de desarrollo profesional de conformidad con los criterios que determine la Secretaría; </w:t>
      </w:r>
    </w:p>
    <w:p w14:paraId="3F5FF504" w14:textId="77777777" w:rsidR="00834769" w:rsidRPr="002968AA" w:rsidRDefault="00834769" w:rsidP="002968AA">
      <w:pPr>
        <w:ind w:left="567" w:right="539"/>
        <w:rPr>
          <w:i/>
          <w:szCs w:val="22"/>
        </w:rPr>
      </w:pPr>
      <w:r w:rsidRPr="002968AA">
        <w:rPr>
          <w:i/>
          <w:szCs w:val="22"/>
        </w:rPr>
        <w:lastRenderedPageBreak/>
        <w:t xml:space="preserve">V. Participar en los procesos de selección para la admisión, promoción y reconocimiento en el Sistema, así como en la elaboración de los criterios e indicadores, de conformidad con las disposiciones que determine la Secretaría; </w:t>
      </w:r>
    </w:p>
    <w:p w14:paraId="0F64EF68" w14:textId="77777777" w:rsidR="00834769" w:rsidRPr="002968AA" w:rsidRDefault="00834769" w:rsidP="002968AA">
      <w:pPr>
        <w:ind w:left="567" w:right="539"/>
        <w:rPr>
          <w:i/>
          <w:szCs w:val="22"/>
        </w:rPr>
      </w:pPr>
      <w:r w:rsidRPr="002968AA">
        <w:rPr>
          <w:i/>
          <w:szCs w:val="22"/>
        </w:rPr>
        <w:t xml:space="preserve">VI. Proponer a la Secretaría los perfiles profesionales y requisitos que deberán cumplirse para la admisión, promoción y reconocimiento en el Sistema; </w:t>
      </w:r>
    </w:p>
    <w:p w14:paraId="34FFF8AB" w14:textId="77777777" w:rsidR="00834769" w:rsidRPr="002968AA" w:rsidRDefault="00834769" w:rsidP="002968AA">
      <w:pPr>
        <w:ind w:left="567" w:right="539"/>
        <w:rPr>
          <w:i/>
          <w:szCs w:val="22"/>
        </w:rPr>
      </w:pPr>
      <w:r w:rsidRPr="002968AA">
        <w:rPr>
          <w:i/>
          <w:szCs w:val="22"/>
        </w:rPr>
        <w:t xml:space="preserve">VII. Participar con la Secretaría en la elaboración del calendario anual, conforme al cual se llevarán a cabo los procesos de selección para la admisión, promoción y reconocimiento, a que se refiere esta Ley; </w:t>
      </w:r>
    </w:p>
    <w:p w14:paraId="03838DE7" w14:textId="77777777" w:rsidR="00834769" w:rsidRPr="002968AA" w:rsidRDefault="00834769" w:rsidP="002968AA">
      <w:pPr>
        <w:ind w:left="567" w:right="539"/>
        <w:rPr>
          <w:i/>
          <w:szCs w:val="22"/>
        </w:rPr>
      </w:pPr>
      <w:r w:rsidRPr="002968AA">
        <w:rPr>
          <w:i/>
          <w:szCs w:val="22"/>
        </w:rPr>
        <w:t xml:space="preserve">VIII. Convocar a los procesos de selección para la admisión, promoción y reconocimiento en el Sistema, de conformidad con las disposiciones que determine la Secretaría. Será su responsabilidad notificar oportunamente a los participantes el inicio de los procedimientos y los aspectos que deban cubrir; </w:t>
      </w:r>
    </w:p>
    <w:p w14:paraId="19E6FB57" w14:textId="77777777" w:rsidR="00BE6EF2" w:rsidRPr="002968AA" w:rsidRDefault="00BE6EF2" w:rsidP="002968AA">
      <w:pPr>
        <w:ind w:left="567" w:right="539"/>
        <w:rPr>
          <w:i/>
          <w:szCs w:val="22"/>
        </w:rPr>
      </w:pPr>
    </w:p>
    <w:p w14:paraId="4D450781" w14:textId="067A2807" w:rsidR="00BE6EF2" w:rsidRPr="002968AA" w:rsidRDefault="00BE6EF2" w:rsidP="002968AA">
      <w:pPr>
        <w:ind w:left="567" w:right="539"/>
        <w:rPr>
          <w:i/>
          <w:szCs w:val="22"/>
        </w:rPr>
      </w:pPr>
      <w:r w:rsidRPr="002968AA">
        <w:rPr>
          <w:i/>
          <w:szCs w:val="22"/>
        </w:rPr>
        <w:t>Artículo 103. En contra de las resoluciones administrativas que se pronuncien en los términos de la presente Ley, los interesados con una posible afectación personal y directa, podrán optar por interponer el recurso de reconsideración ante la autoridad que emitió la resolución que se impugna o acudir a la autoridad jurisdiccional que corresponda.</w:t>
      </w:r>
    </w:p>
    <w:p w14:paraId="175E58CE" w14:textId="77777777" w:rsidR="00BE6EF2" w:rsidRPr="002968AA" w:rsidRDefault="00BE6EF2" w:rsidP="002968AA">
      <w:pPr>
        <w:ind w:left="567" w:right="539"/>
        <w:rPr>
          <w:i/>
          <w:szCs w:val="22"/>
        </w:rPr>
      </w:pPr>
    </w:p>
    <w:p w14:paraId="106C0ADB" w14:textId="77777777" w:rsidR="00BE6EF2" w:rsidRPr="002968AA" w:rsidRDefault="00BE6EF2" w:rsidP="002968AA">
      <w:pPr>
        <w:ind w:left="567" w:right="539"/>
        <w:rPr>
          <w:i/>
          <w:szCs w:val="22"/>
        </w:rPr>
      </w:pPr>
      <w:r w:rsidRPr="002968AA">
        <w:rPr>
          <w:i/>
          <w:szCs w:val="22"/>
        </w:rPr>
        <w:t xml:space="preserve">Artículo 104. El recurso de reconsideración, se tramitará de conformidad a lo siguiente: </w:t>
      </w:r>
    </w:p>
    <w:p w14:paraId="257331A9" w14:textId="77777777" w:rsidR="00BE6EF2" w:rsidRPr="002968AA" w:rsidRDefault="00BE6EF2" w:rsidP="002968AA">
      <w:pPr>
        <w:pStyle w:val="Prrafodelista"/>
        <w:numPr>
          <w:ilvl w:val="0"/>
          <w:numId w:val="25"/>
        </w:numPr>
        <w:ind w:right="539"/>
        <w:rPr>
          <w:i/>
          <w:szCs w:val="22"/>
        </w:rPr>
      </w:pPr>
      <w:r w:rsidRPr="002968AA">
        <w:rPr>
          <w:i/>
          <w:szCs w:val="22"/>
        </w:rPr>
        <w:t xml:space="preserve">El promovente interpondrá el recurso por escrito dentro de los quince días hábiles siguientes a la notificación de la resolución, expresando el acto que impugna, los agravios que le fueron causados y las pruebas que considere pertinentes, siempre y cuando estén relacionadas con los puntos controvertidos; </w:t>
      </w:r>
    </w:p>
    <w:p w14:paraId="222FB944" w14:textId="77777777" w:rsidR="00BE6EF2" w:rsidRPr="002968AA" w:rsidRDefault="00BE6EF2" w:rsidP="002968AA">
      <w:pPr>
        <w:pStyle w:val="Prrafodelista"/>
        <w:numPr>
          <w:ilvl w:val="0"/>
          <w:numId w:val="25"/>
        </w:numPr>
        <w:ind w:right="539"/>
        <w:rPr>
          <w:i/>
          <w:szCs w:val="22"/>
        </w:rPr>
      </w:pPr>
      <w:r w:rsidRPr="002968AA">
        <w:rPr>
          <w:i/>
          <w:szCs w:val="22"/>
        </w:rPr>
        <w:t xml:space="preserve">Las pruebas que se ofrezcan deberán estar relacionadas con cada uno de los hechos controvertidos, siendo inadmisible la prueba confesional por parte de la autoridad; </w:t>
      </w:r>
    </w:p>
    <w:p w14:paraId="769F5976" w14:textId="77777777" w:rsidR="00BE6EF2" w:rsidRPr="002968AA" w:rsidRDefault="00BE6EF2" w:rsidP="002968AA">
      <w:pPr>
        <w:pStyle w:val="Prrafodelista"/>
        <w:numPr>
          <w:ilvl w:val="0"/>
          <w:numId w:val="25"/>
        </w:numPr>
        <w:ind w:right="539"/>
        <w:rPr>
          <w:i/>
          <w:szCs w:val="22"/>
        </w:rPr>
      </w:pPr>
      <w:r w:rsidRPr="002968AA">
        <w:rPr>
          <w:i/>
          <w:szCs w:val="22"/>
        </w:rPr>
        <w:lastRenderedPageBreak/>
        <w:t xml:space="preserve">Las pruebas documentales serán presentadas por el promovente, en caso de contar con ellas; de no tenerlas, la autoridad deberá aportar las que obren en el expediente respectivo; </w:t>
      </w:r>
    </w:p>
    <w:p w14:paraId="2F4397D8" w14:textId="77777777" w:rsidR="00BE6EF2" w:rsidRPr="002968AA" w:rsidRDefault="00BE6EF2" w:rsidP="002968AA">
      <w:pPr>
        <w:pStyle w:val="Prrafodelista"/>
        <w:numPr>
          <w:ilvl w:val="0"/>
          <w:numId w:val="25"/>
        </w:numPr>
        <w:ind w:right="539"/>
        <w:rPr>
          <w:i/>
          <w:szCs w:val="22"/>
        </w:rPr>
      </w:pPr>
      <w:r w:rsidRPr="002968AA">
        <w:rPr>
          <w:i/>
          <w:szCs w:val="22"/>
        </w:rPr>
        <w:t xml:space="preserve">La autoridad educativa, podrá solicitar que rindan los informes que estime pertinentes, quienes hayan intervenido en el proceso de selección; </w:t>
      </w:r>
    </w:p>
    <w:p w14:paraId="58D3585E" w14:textId="77777777" w:rsidR="00BE6EF2" w:rsidRPr="002968AA" w:rsidRDefault="00BE6EF2" w:rsidP="002968AA">
      <w:pPr>
        <w:pStyle w:val="Prrafodelista"/>
        <w:numPr>
          <w:ilvl w:val="0"/>
          <w:numId w:val="25"/>
        </w:numPr>
        <w:ind w:right="539"/>
        <w:rPr>
          <w:i/>
          <w:szCs w:val="22"/>
        </w:rPr>
      </w:pPr>
      <w:r w:rsidRPr="002968AA">
        <w:rPr>
          <w:i/>
          <w:szCs w:val="22"/>
        </w:rPr>
        <w:t xml:space="preserve">La autoridad educativa, acordará lo que proceda sobre la admisión del recurso y de las pruebas que se hubiesen ofrecido, ordenando el desahogo de éstas dentro del plazo de diez días hábiles, y </w:t>
      </w:r>
    </w:p>
    <w:p w14:paraId="19819C86" w14:textId="3EF1E990" w:rsidR="00BE6EF2" w:rsidRPr="002968AA" w:rsidRDefault="00BE6EF2" w:rsidP="002968AA">
      <w:pPr>
        <w:pStyle w:val="Prrafodelista"/>
        <w:numPr>
          <w:ilvl w:val="0"/>
          <w:numId w:val="25"/>
        </w:numPr>
        <w:ind w:right="539"/>
        <w:rPr>
          <w:i/>
          <w:szCs w:val="22"/>
        </w:rPr>
      </w:pPr>
      <w:r w:rsidRPr="002968AA">
        <w:rPr>
          <w:i/>
          <w:szCs w:val="22"/>
        </w:rPr>
        <w:t>Vencido el plazo para el desahogo de pruebas, la autoridad educativa dictará la resolución que proceda, en un término que no excederá de quince días hábiles.</w:t>
      </w:r>
    </w:p>
    <w:p w14:paraId="619A03DD" w14:textId="77777777" w:rsidR="00BE6EF2" w:rsidRPr="002968AA" w:rsidRDefault="00BE6EF2" w:rsidP="002968AA">
      <w:pPr>
        <w:ind w:left="567" w:right="539"/>
        <w:rPr>
          <w:i/>
          <w:szCs w:val="22"/>
        </w:rPr>
      </w:pPr>
    </w:p>
    <w:p w14:paraId="5974C7BF" w14:textId="55128D3F" w:rsidR="00BE6EF2" w:rsidRPr="002968AA" w:rsidRDefault="00BE6EF2" w:rsidP="002968AA">
      <w:pPr>
        <w:ind w:left="567" w:right="539"/>
        <w:rPr>
          <w:i/>
          <w:szCs w:val="22"/>
        </w:rPr>
      </w:pPr>
      <w:r w:rsidRPr="002968AA">
        <w:rPr>
          <w:i/>
          <w:szCs w:val="22"/>
        </w:rPr>
        <w:t>Artículo 105. El recurso de reconsideración contenido en el presente Capítulo, versará exclusivamente respecto de la aplicación correcta del proceso de selección. En lo no contemplado por esta Ley, se aplicará la Ley Federal de Procedimiento Administrativo o la legislación correlativa de las entidades federativas, según corresponda.”</w:t>
      </w:r>
    </w:p>
    <w:p w14:paraId="162AF110" w14:textId="77777777" w:rsidR="00834769" w:rsidRPr="002968AA" w:rsidRDefault="00834769" w:rsidP="002968AA">
      <w:pPr>
        <w:rPr>
          <w:szCs w:val="22"/>
        </w:rPr>
      </w:pPr>
    </w:p>
    <w:p w14:paraId="5C88D223" w14:textId="1BCA8C63" w:rsidR="00BE6EF2" w:rsidRPr="002968AA" w:rsidRDefault="00BE6EF2" w:rsidP="002968AA">
      <w:pPr>
        <w:rPr>
          <w:rFonts w:eastAsia="Calibri"/>
          <w:lang w:eastAsia="es-ES_tradnl"/>
        </w:rPr>
      </w:pPr>
      <w:r w:rsidRPr="002968AA">
        <w:rPr>
          <w:rFonts w:eastAsia="Calibri"/>
          <w:lang w:eastAsia="es-ES_tradnl"/>
        </w:rPr>
        <w:t>Señalado lo anterior, se advierte que cuando una persona</w:t>
      </w:r>
      <w:r w:rsidR="00300E66" w:rsidRPr="002968AA">
        <w:rPr>
          <w:rFonts w:eastAsia="Calibri"/>
          <w:lang w:eastAsia="es-ES_tradnl"/>
        </w:rPr>
        <w:t xml:space="preserve"> se</w:t>
      </w:r>
      <w:r w:rsidRPr="002968AA">
        <w:rPr>
          <w:rFonts w:eastAsia="Calibri"/>
          <w:lang w:eastAsia="es-ES_tradnl"/>
        </w:rPr>
        <w:t xml:space="preserve"> </w:t>
      </w:r>
      <w:r w:rsidR="004B6714" w:rsidRPr="002968AA">
        <w:rPr>
          <w:rFonts w:eastAsia="Calibri"/>
          <w:lang w:eastAsia="es-ES_tradnl"/>
        </w:rPr>
        <w:t>presenta</w:t>
      </w:r>
      <w:r w:rsidR="0035515C" w:rsidRPr="002968AA">
        <w:rPr>
          <w:rFonts w:eastAsia="Calibri"/>
          <w:lang w:eastAsia="es-ES_tradnl"/>
        </w:rPr>
        <w:t xml:space="preserve"> ante</w:t>
      </w:r>
      <w:r w:rsidR="004B6714" w:rsidRPr="002968AA">
        <w:rPr>
          <w:rFonts w:eastAsia="Calibri"/>
          <w:lang w:eastAsia="es-ES_tradnl"/>
        </w:rPr>
        <w:t xml:space="preserve"> un proceso de selección éste puede interponer un recurso de reconsideración </w:t>
      </w:r>
      <w:r w:rsidR="00300E66" w:rsidRPr="002968AA">
        <w:rPr>
          <w:rFonts w:eastAsia="Calibri"/>
          <w:lang w:eastAsia="es-ES_tradnl"/>
        </w:rPr>
        <w:t xml:space="preserve">el cuál únicamente versará sobre la aplicación correcta del proceso de selección. Luego entonces, se advierte que </w:t>
      </w:r>
      <w:r w:rsidR="00300E66" w:rsidRPr="002968AA">
        <w:rPr>
          <w:rFonts w:eastAsiaTheme="minorHAnsi" w:cs="Tahoma"/>
          <w:b/>
          <w:iCs/>
          <w:szCs w:val="22"/>
          <w:lang w:eastAsia="en-US"/>
        </w:rPr>
        <w:t xml:space="preserve">LA PARTE RECURRENTE </w:t>
      </w:r>
      <w:r w:rsidR="00300E66" w:rsidRPr="002968AA">
        <w:rPr>
          <w:rFonts w:eastAsiaTheme="minorHAnsi" w:cs="Tahoma"/>
          <w:iCs/>
          <w:szCs w:val="22"/>
          <w:lang w:eastAsia="en-US"/>
        </w:rPr>
        <w:t>pretende tener acceso a la información contenida dentro del expediente que se generó posterior a la impugnación realizada.</w:t>
      </w:r>
    </w:p>
    <w:p w14:paraId="79318DF4" w14:textId="77777777" w:rsidR="00BE6EF2" w:rsidRPr="002968AA" w:rsidRDefault="00BE6EF2" w:rsidP="002968AA">
      <w:pPr>
        <w:rPr>
          <w:rFonts w:eastAsia="Calibri"/>
          <w:lang w:eastAsia="es-ES_tradnl"/>
        </w:rPr>
      </w:pPr>
    </w:p>
    <w:p w14:paraId="78A821E1" w14:textId="77777777" w:rsidR="00775C78" w:rsidRPr="002968AA" w:rsidRDefault="00775C78" w:rsidP="002968AA">
      <w:pPr>
        <w:rPr>
          <w:rFonts w:cs="Tahoma"/>
          <w:bCs/>
        </w:rPr>
      </w:pPr>
      <w:r w:rsidRPr="002968AA">
        <w:rPr>
          <w:rFonts w:eastAsia="Calibri"/>
          <w:lang w:eastAsia="es-ES_tradnl"/>
        </w:rPr>
        <w:t xml:space="preserve">Ahora bien, como ya se señaló, </w:t>
      </w:r>
      <w:r w:rsidRPr="002968AA">
        <w:rPr>
          <w:rFonts w:eastAsia="Calibri"/>
          <w:b/>
          <w:lang w:eastAsia="es-ES_tradnl"/>
        </w:rPr>
        <w:t xml:space="preserve">EL SUJETO OBLIGADO </w:t>
      </w:r>
      <w:r w:rsidRPr="002968AA">
        <w:rPr>
          <w:rFonts w:eastAsia="Calibri"/>
          <w:lang w:eastAsia="es-ES_tradnl"/>
        </w:rPr>
        <w:t xml:space="preserve">solo se centró en responder a través del Titular de la Unidad de Transparencia el cual únicamente se enfocó en argumentar que no se había acreditado personalidad por parte de </w:t>
      </w:r>
      <w:r w:rsidRPr="002968AA">
        <w:rPr>
          <w:rFonts w:eastAsiaTheme="minorHAnsi" w:cs="Tahoma"/>
          <w:b/>
          <w:iCs/>
          <w:szCs w:val="22"/>
          <w:lang w:eastAsia="en-US"/>
        </w:rPr>
        <w:t xml:space="preserve">LA PARTE RECURRENTE, </w:t>
      </w:r>
      <w:r w:rsidRPr="002968AA">
        <w:rPr>
          <w:rFonts w:eastAsiaTheme="minorHAnsi" w:cs="Tahoma"/>
          <w:iCs/>
          <w:szCs w:val="22"/>
          <w:lang w:eastAsia="en-US"/>
        </w:rPr>
        <w:t xml:space="preserve">que le </w:t>
      </w:r>
      <w:r w:rsidRPr="002968AA">
        <w:rPr>
          <w:rFonts w:eastAsiaTheme="minorHAnsi" w:cs="Tahoma"/>
          <w:iCs/>
          <w:szCs w:val="22"/>
          <w:lang w:eastAsia="en-US"/>
        </w:rPr>
        <w:lastRenderedPageBreak/>
        <w:t xml:space="preserve">recomendaba ingresar su solicitud vía SAIMEX y que podía consultar su información en las oficinas del </w:t>
      </w:r>
      <w:r w:rsidRPr="002968AA">
        <w:rPr>
          <w:rFonts w:eastAsiaTheme="minorHAnsi" w:cs="Tahoma"/>
          <w:b/>
          <w:iCs/>
          <w:szCs w:val="22"/>
          <w:lang w:eastAsia="en-US"/>
        </w:rPr>
        <w:t xml:space="preserve">SUJETO OBLIGADO </w:t>
      </w:r>
      <w:r w:rsidRPr="002968AA">
        <w:rPr>
          <w:rFonts w:eastAsia="Palatino Linotype" w:cs="Palatino Linotype"/>
        </w:rPr>
        <w:t>por lo que</w:t>
      </w:r>
      <w:r w:rsidRPr="002968AA">
        <w:t xml:space="preserve"> </w:t>
      </w:r>
      <w:r w:rsidRPr="002968AA">
        <w:rPr>
          <w:rFonts w:cs="Tahoma"/>
        </w:rPr>
        <w:t xml:space="preserve">es </w:t>
      </w:r>
      <w:r w:rsidRPr="002968AA">
        <w:rPr>
          <w:rFonts w:cs="Tahoma"/>
          <w:bCs/>
        </w:rPr>
        <w:t xml:space="preserve">necesario hacer referencia </w:t>
      </w:r>
      <w:r w:rsidRPr="002968AA">
        <w:rPr>
          <w:rFonts w:cs="Tahoma"/>
        </w:rPr>
        <w:t xml:space="preserve">al </w:t>
      </w:r>
      <w:r w:rsidRPr="002968AA">
        <w:rPr>
          <w:rFonts w:cs="Tahoma"/>
          <w:b/>
        </w:rPr>
        <w:t>procedimiento de búsqueda que deben de seguir los Sujetos Obligados para localizar la información</w:t>
      </w:r>
      <w:r w:rsidRPr="002968AA">
        <w:rPr>
          <w:rFonts w:cs="Tahoma"/>
        </w:rPr>
        <w:t>, el cual se encuentra previsto en los artículos</w:t>
      </w:r>
      <w:r w:rsidRPr="002968AA">
        <w:rPr>
          <w:rFonts w:cs="Tahoma"/>
          <w:bCs/>
        </w:rPr>
        <w:t xml:space="preserve"> 160 y 162 de la Ley de Transparencia y Acceso a la Información Pública del Estado de México y Municipios, mismo que es el siguiente:</w:t>
      </w:r>
    </w:p>
    <w:p w14:paraId="6528AA39" w14:textId="77777777" w:rsidR="00775C78" w:rsidRPr="002968AA" w:rsidRDefault="00775C78" w:rsidP="002968AA">
      <w:pPr>
        <w:rPr>
          <w:rFonts w:cs="Tahoma"/>
        </w:rPr>
      </w:pPr>
    </w:p>
    <w:p w14:paraId="641745B7" w14:textId="77777777" w:rsidR="00775C78" w:rsidRPr="002968AA" w:rsidRDefault="00775C78" w:rsidP="002968AA">
      <w:pPr>
        <w:numPr>
          <w:ilvl w:val="0"/>
          <w:numId w:val="27"/>
        </w:numPr>
        <w:rPr>
          <w:rFonts w:cs="Tahoma"/>
          <w:bCs/>
        </w:rPr>
      </w:pPr>
      <w:r w:rsidRPr="002968A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BDA64BB" w14:textId="77777777" w:rsidR="00775C78" w:rsidRPr="002968AA" w:rsidRDefault="00775C78" w:rsidP="002968AA">
      <w:pPr>
        <w:rPr>
          <w:rFonts w:cs="Tahoma"/>
          <w:bCs/>
        </w:rPr>
      </w:pPr>
    </w:p>
    <w:p w14:paraId="34573F50" w14:textId="77777777" w:rsidR="00775C78" w:rsidRPr="002968AA" w:rsidRDefault="00775C78" w:rsidP="002968AA">
      <w:pPr>
        <w:numPr>
          <w:ilvl w:val="0"/>
          <w:numId w:val="27"/>
        </w:numPr>
        <w:rPr>
          <w:rFonts w:cs="Tahoma"/>
          <w:bCs/>
        </w:rPr>
      </w:pPr>
      <w:r w:rsidRPr="002968AA">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224B0C3" w14:textId="77777777" w:rsidR="00775C78" w:rsidRPr="002968AA" w:rsidRDefault="00775C78" w:rsidP="002968AA">
      <w:pPr>
        <w:rPr>
          <w:rFonts w:cs="Tahoma"/>
          <w:b/>
          <w:bCs/>
        </w:rPr>
      </w:pPr>
    </w:p>
    <w:p w14:paraId="249DF45F" w14:textId="3366EF21" w:rsidR="00775C78" w:rsidRPr="002968AA" w:rsidRDefault="00775C78" w:rsidP="002968AA">
      <w:r w:rsidRPr="002968AA">
        <w:t xml:space="preserve">Así, este Órgano Garante considera que el Sujeto Obligado no cumplió con el procedimiento de búsqueda exhaustiva y razonable, pues no gestionó la solicitud de información en las diversas unidades en donde pudiera obrar la citada información, la cual de manera enunciativa mas no limitativa puede ser la Coordinación Estatal de Servicio Profesional Docente; o cualquier área donde de acuerdo a sus facultades se cuente con la información solicitada, tal como puede advertirse en las facultades del área señalada, mismas que se insertan a continuación: </w:t>
      </w:r>
    </w:p>
    <w:p w14:paraId="5AB49795" w14:textId="77777777" w:rsidR="00775C78" w:rsidRPr="002968AA" w:rsidRDefault="00775C78" w:rsidP="002968AA"/>
    <w:p w14:paraId="66D56245" w14:textId="17E9BE55" w:rsidR="00775C78" w:rsidRPr="002968AA" w:rsidRDefault="00775C78" w:rsidP="002968AA">
      <w:pPr>
        <w:ind w:left="567" w:right="822"/>
        <w:rPr>
          <w:b/>
          <w:bCs/>
          <w:i/>
          <w:iCs/>
        </w:rPr>
      </w:pPr>
      <w:r w:rsidRPr="002968AA">
        <w:rPr>
          <w:b/>
          <w:bCs/>
          <w:i/>
          <w:iCs/>
        </w:rPr>
        <w:lastRenderedPageBreak/>
        <w:t>Manual General de Organización de la Coordinación Estatal del Servicio Profesional Docente</w:t>
      </w:r>
    </w:p>
    <w:p w14:paraId="7D378B55" w14:textId="77777777" w:rsidR="00775C78" w:rsidRPr="002968AA" w:rsidRDefault="00775C78" w:rsidP="002968AA">
      <w:pPr>
        <w:ind w:left="567" w:right="822"/>
        <w:rPr>
          <w:b/>
          <w:bCs/>
          <w:i/>
          <w:iCs/>
        </w:rPr>
      </w:pPr>
    </w:p>
    <w:p w14:paraId="41A65C7A" w14:textId="77777777" w:rsidR="00775C78" w:rsidRPr="002968AA" w:rsidRDefault="00775C78" w:rsidP="002968AA">
      <w:pPr>
        <w:ind w:left="567" w:right="822"/>
        <w:rPr>
          <w:b/>
          <w:bCs/>
          <w:i/>
          <w:iCs/>
        </w:rPr>
      </w:pPr>
      <w:r w:rsidRPr="002968AA">
        <w:rPr>
          <w:b/>
          <w:bCs/>
          <w:i/>
          <w:iCs/>
        </w:rPr>
        <w:t xml:space="preserve">OBJETIVO:  </w:t>
      </w:r>
    </w:p>
    <w:p w14:paraId="153DB4FA" w14:textId="77777777" w:rsidR="00775C78" w:rsidRPr="002968AA" w:rsidRDefault="00775C78" w:rsidP="002968AA">
      <w:pPr>
        <w:ind w:left="567" w:right="822"/>
        <w:rPr>
          <w:b/>
          <w:bCs/>
          <w:i/>
          <w:iCs/>
        </w:rPr>
      </w:pPr>
    </w:p>
    <w:p w14:paraId="56E92E85" w14:textId="2636894A" w:rsidR="00775C78" w:rsidRPr="002968AA" w:rsidRDefault="00775C78" w:rsidP="002968AA">
      <w:pPr>
        <w:ind w:left="567" w:right="822"/>
        <w:rPr>
          <w:bCs/>
          <w:i/>
          <w:iCs/>
        </w:rPr>
      </w:pPr>
      <w:r w:rsidRPr="002968AA">
        <w:rPr>
          <w:bCs/>
          <w:i/>
          <w:iCs/>
        </w:rPr>
        <w:t>Administrar, coordinar y regular el Servicio Profesional Docente en la educación básica y media superior en el Estado y ejecutar las acciones específicas para la evaluación continua del Sistema Educativo Estatal, así como vigilar el cumplimiento de los derechos y obligaciones derivados de éste, y asegurar su transparencia y rendición de cuentas.</w:t>
      </w:r>
    </w:p>
    <w:p w14:paraId="2774A028" w14:textId="77777777" w:rsidR="00775C78" w:rsidRPr="002968AA" w:rsidRDefault="00775C78" w:rsidP="002968AA">
      <w:pPr>
        <w:ind w:left="567" w:right="822"/>
        <w:rPr>
          <w:b/>
          <w:bCs/>
          <w:i/>
          <w:iCs/>
        </w:rPr>
      </w:pPr>
    </w:p>
    <w:p w14:paraId="4030D35B" w14:textId="48DA2E43" w:rsidR="00775C78" w:rsidRPr="002968AA" w:rsidRDefault="00775C78" w:rsidP="002968AA">
      <w:pPr>
        <w:ind w:left="567" w:right="822"/>
        <w:rPr>
          <w:bCs/>
          <w:i/>
          <w:iCs/>
        </w:rPr>
      </w:pPr>
      <w:r w:rsidRPr="002968AA">
        <w:rPr>
          <w:bCs/>
          <w:i/>
          <w:iCs/>
        </w:rPr>
        <w:t>Representar legalmente a la Coordinación Estatal del Servicio Profesional Docente en actos y asuntos públicos y privados en los que tenga injerencia o en aquellos que le sean encomendados por la o el C. Secretario de Educación.</w:t>
      </w:r>
    </w:p>
    <w:p w14:paraId="752D8FFC" w14:textId="77777777" w:rsidR="00775C78" w:rsidRPr="002968AA" w:rsidRDefault="00775C78" w:rsidP="002968AA">
      <w:pPr>
        <w:ind w:left="567" w:right="822"/>
        <w:rPr>
          <w:bCs/>
          <w:i/>
          <w:iCs/>
        </w:rPr>
      </w:pPr>
    </w:p>
    <w:p w14:paraId="6FF9B9F8" w14:textId="2774F9B9" w:rsidR="00775C78" w:rsidRPr="002968AA" w:rsidRDefault="00775C78" w:rsidP="002968AA">
      <w:pPr>
        <w:ind w:left="567" w:right="822"/>
        <w:rPr>
          <w:bCs/>
          <w:i/>
          <w:iCs/>
        </w:rPr>
      </w:pPr>
      <w:r w:rsidRPr="002968AA">
        <w:rPr>
          <w:bCs/>
          <w:i/>
          <w:iCs/>
        </w:rPr>
        <w:t>Planear y dirigir los Procesos de Evaluación para el Ingreso, Promoción, Reconocimiento y Permanencia del Servicio Profesional Docente.</w:t>
      </w:r>
    </w:p>
    <w:p w14:paraId="4D9CF89C" w14:textId="77777777" w:rsidR="00775C78" w:rsidRPr="002968AA" w:rsidRDefault="00775C78" w:rsidP="002968AA">
      <w:pPr>
        <w:ind w:left="567" w:right="822"/>
        <w:rPr>
          <w:bCs/>
          <w:i/>
          <w:iCs/>
        </w:rPr>
      </w:pPr>
    </w:p>
    <w:p w14:paraId="19FA60AD" w14:textId="4B836163" w:rsidR="00775C78" w:rsidRPr="002968AA" w:rsidRDefault="00775C78" w:rsidP="002968AA">
      <w:pPr>
        <w:ind w:left="567" w:right="822"/>
        <w:rPr>
          <w:bCs/>
          <w:i/>
          <w:iCs/>
        </w:rPr>
      </w:pPr>
      <w:r w:rsidRPr="002968AA">
        <w:rPr>
          <w:bCs/>
          <w:i/>
          <w:iCs/>
        </w:rPr>
        <w:t>Gestionar y vincular actividades de la Coordinación Estatal del Servicio Profesional Docente con dependencias y organismos del sector educativo Federal, Estatal y Municipal, y en su caso, con representantes de los sectores público, social y privado, para llevar a cabo las evaluaciones educativas en la Entidad.</w:t>
      </w:r>
    </w:p>
    <w:p w14:paraId="0A3BF19A" w14:textId="77777777" w:rsidR="00775C78" w:rsidRPr="002968AA" w:rsidRDefault="00775C78" w:rsidP="002968AA">
      <w:pPr>
        <w:ind w:left="567" w:right="822"/>
        <w:rPr>
          <w:bCs/>
          <w:i/>
          <w:iCs/>
        </w:rPr>
      </w:pPr>
    </w:p>
    <w:p w14:paraId="38B0643B" w14:textId="107D5C7F" w:rsidR="00775C78" w:rsidRPr="002968AA" w:rsidRDefault="00775C78" w:rsidP="002968AA">
      <w:pPr>
        <w:ind w:left="567" w:right="822"/>
        <w:rPr>
          <w:bCs/>
          <w:i/>
          <w:iCs/>
        </w:rPr>
      </w:pPr>
      <w:r w:rsidRPr="002968AA">
        <w:rPr>
          <w:bCs/>
          <w:i/>
          <w:iCs/>
        </w:rPr>
        <w:lastRenderedPageBreak/>
        <w:t>Suscribir los documentos, acuerdos, convenios y demás disposiciones de la competencia de la Coordinación Estatal del Servicio Profesional Docente, previa autorización de la o del Titular de la Secretaría de Educación.</w:t>
      </w:r>
    </w:p>
    <w:p w14:paraId="345231BB" w14:textId="77777777" w:rsidR="00775C78" w:rsidRPr="002968AA" w:rsidRDefault="00775C78" w:rsidP="002968AA">
      <w:pPr>
        <w:ind w:left="567" w:right="822"/>
        <w:rPr>
          <w:bCs/>
          <w:i/>
          <w:iCs/>
        </w:rPr>
      </w:pPr>
    </w:p>
    <w:p w14:paraId="504AA940" w14:textId="52CC91F0" w:rsidR="00775C78" w:rsidRPr="002968AA" w:rsidRDefault="00775C78" w:rsidP="002968AA">
      <w:pPr>
        <w:ind w:left="567" w:right="822"/>
        <w:rPr>
          <w:bCs/>
          <w:i/>
          <w:iCs/>
        </w:rPr>
      </w:pPr>
      <w:r w:rsidRPr="002968AA">
        <w:rPr>
          <w:bCs/>
          <w:i/>
          <w:iCs/>
        </w:rPr>
        <w:t>Coordinar, en el ámbito de su competencia, con la participación de la Coordinación Jurídica y de Legislación de la Secretaría de Educación, la atención de asuntos jurídicos y laborales derivados de la aplicación del Servicio Profesional Docente.</w:t>
      </w:r>
    </w:p>
    <w:p w14:paraId="2C292612" w14:textId="77777777" w:rsidR="00775C78" w:rsidRPr="002968AA" w:rsidRDefault="00775C78" w:rsidP="002968AA">
      <w:pPr>
        <w:ind w:left="567" w:right="822"/>
        <w:rPr>
          <w:b/>
          <w:bCs/>
          <w:i/>
          <w:iCs/>
        </w:rPr>
      </w:pPr>
    </w:p>
    <w:p w14:paraId="7DD964D4" w14:textId="77777777" w:rsidR="00775C78" w:rsidRPr="002968AA" w:rsidRDefault="00775C78" w:rsidP="002968AA">
      <w:pPr>
        <w:rPr>
          <w:rFonts w:cs="Tahoma"/>
        </w:rPr>
      </w:pPr>
      <w:r w:rsidRPr="002968A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2968AA">
        <w:rPr>
          <w:rFonts w:cs="Tahoma"/>
          <w:bCs/>
        </w:rPr>
        <w:t xml:space="preserve">Criterio de interpretación con clave de registro </w:t>
      </w:r>
      <w:r w:rsidRPr="002968AA">
        <w:rPr>
          <w:rFonts w:cs="Tahoma"/>
        </w:rPr>
        <w:t>SO/002/2017, de la Segunda Época</w:t>
      </w:r>
      <w:r w:rsidRPr="002968AA">
        <w:rPr>
          <w:rFonts w:cs="Tahoma"/>
          <w:bCs/>
        </w:rPr>
        <w:t>, emitido por el Instituto Nacional de Transparencia, Acceso a la Información y Protección de Datos Personales</w:t>
      </w:r>
      <w:r w:rsidRPr="002968AA">
        <w:rPr>
          <w:rFonts w:cs="Tahoma"/>
        </w:rPr>
        <w:t>, del Instituto Nacional de Transparencia, Acceso a la Información y Protección de Datos Personales, precisa lo siguiente:</w:t>
      </w:r>
    </w:p>
    <w:p w14:paraId="17FE2609" w14:textId="77777777" w:rsidR="00775C78" w:rsidRPr="002968AA" w:rsidRDefault="00775C78" w:rsidP="002968AA">
      <w:pPr>
        <w:rPr>
          <w:rFonts w:cs="Tahoma"/>
        </w:rPr>
      </w:pPr>
    </w:p>
    <w:p w14:paraId="0C05D50E" w14:textId="77777777" w:rsidR="00775C78" w:rsidRPr="002968AA" w:rsidRDefault="00775C78" w:rsidP="002968AA">
      <w:pPr>
        <w:ind w:left="567" w:right="567"/>
        <w:rPr>
          <w:i/>
          <w:iCs/>
        </w:rPr>
      </w:pPr>
      <w:r w:rsidRPr="002968AA">
        <w:rPr>
          <w:b/>
          <w:bCs/>
          <w:i/>
          <w:iCs/>
        </w:rPr>
        <w:t xml:space="preserve">Congruencia y exhaustividad. Sus alcances para garantizar el derecho de acceso a la información. </w:t>
      </w:r>
      <w:r w:rsidRPr="002968A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2968AA">
        <w:rPr>
          <w:i/>
          <w:iCs/>
          <w:u w:val="single"/>
        </w:rPr>
        <w:t>la exhaustividad significa que dicha respuesta se refiera expresamente a cada uno de los puntos solicitados</w:t>
      </w:r>
      <w:r w:rsidRPr="002968AA">
        <w:rPr>
          <w:i/>
          <w:iCs/>
        </w:rPr>
        <w:t xml:space="preserve">. Por lo anterior, los sujetos obligados </w:t>
      </w:r>
      <w:r w:rsidRPr="002968AA">
        <w:rPr>
          <w:i/>
          <w:iCs/>
        </w:rPr>
        <w:lastRenderedPageBreak/>
        <w:t>cumplirán con los principios de congruencia y exhaustividad, cuando las respuestas que emitan guarden una relación lógica con lo solicitado y atiendan de manera puntual y expresa, cada uno de los contenidos de información.</w:t>
      </w:r>
    </w:p>
    <w:p w14:paraId="56CB2CE3" w14:textId="77777777" w:rsidR="00775C78" w:rsidRPr="002968AA" w:rsidRDefault="00775C78" w:rsidP="002968AA">
      <w:pPr>
        <w:ind w:left="567" w:right="567"/>
        <w:rPr>
          <w:i/>
          <w:iCs/>
        </w:rPr>
      </w:pPr>
    </w:p>
    <w:p w14:paraId="4B85E026" w14:textId="77777777" w:rsidR="00775C78" w:rsidRPr="002968AA" w:rsidRDefault="00775C78" w:rsidP="002968AA">
      <w:pPr>
        <w:rPr>
          <w:rFonts w:cs="Tahoma"/>
          <w:bCs/>
          <w:lang w:val="es-ES_tradnl"/>
        </w:rPr>
      </w:pPr>
      <w:r w:rsidRPr="002968AA">
        <w:rPr>
          <w:rFonts w:cs="Tahoma"/>
        </w:rPr>
        <w:t xml:space="preserve">Conforme al criterio referido, se logra vislumbrar que </w:t>
      </w:r>
      <w:r w:rsidRPr="002968AA">
        <w:rPr>
          <w:rFonts w:cs="Tahoma"/>
          <w:bCs/>
        </w:rPr>
        <w:t xml:space="preserve">todo acto administrativo debe apegarse al </w:t>
      </w:r>
      <w:r w:rsidRPr="002968AA">
        <w:rPr>
          <w:rFonts w:cs="Tahoma"/>
          <w:b/>
          <w:bCs/>
        </w:rPr>
        <w:t>principio de exhaustividad</w:t>
      </w:r>
      <w:r w:rsidRPr="002968AA">
        <w:rPr>
          <w:rFonts w:cs="Tahoma"/>
          <w:bCs/>
        </w:rPr>
        <w:t xml:space="preserve">, </w:t>
      </w:r>
      <w:r w:rsidRPr="002968A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9F4E9EB" w14:textId="77777777" w:rsidR="00775C78" w:rsidRPr="002968AA" w:rsidRDefault="00775C78" w:rsidP="002968AA">
      <w:pPr>
        <w:rPr>
          <w:rFonts w:cs="Tahoma"/>
        </w:rPr>
      </w:pPr>
    </w:p>
    <w:p w14:paraId="73BECD96" w14:textId="77777777" w:rsidR="00775C78" w:rsidRPr="002968AA" w:rsidRDefault="00775C78" w:rsidP="002968AA">
      <w:pPr>
        <w:rPr>
          <w:rFonts w:cs="Tahoma"/>
          <w:b/>
          <w:bCs/>
        </w:rPr>
      </w:pPr>
      <w:r w:rsidRPr="002968AA">
        <w:rPr>
          <w:rFonts w:cs="Tahoma"/>
          <w:lang w:eastAsia="es-MX"/>
        </w:rPr>
        <w:t xml:space="preserve">En esa tesitura, se concluye que el </w:t>
      </w:r>
      <w:r w:rsidRPr="002968AA">
        <w:rPr>
          <w:rFonts w:cs="Tahoma"/>
          <w:b/>
          <w:bCs/>
          <w:lang w:eastAsia="es-MX"/>
        </w:rPr>
        <w:t>SUJETO OBLIGADO</w:t>
      </w:r>
      <w:r w:rsidRPr="002968AA">
        <w:rPr>
          <w:rFonts w:cs="Tahoma"/>
          <w:lang w:eastAsia="es-MX"/>
        </w:rPr>
        <w:t xml:space="preserve"> no satisfizo el derecho de acceso </w:t>
      </w:r>
      <w:r w:rsidRPr="002968AA">
        <w:rPr>
          <w:rFonts w:eastAsia="Calibri" w:cs="Tahoma"/>
          <w:bCs/>
        </w:rPr>
        <w:t xml:space="preserve">a la información de </w:t>
      </w:r>
      <w:r w:rsidRPr="002968AA">
        <w:rPr>
          <w:rFonts w:eastAsia="Calibri" w:cs="Tahoma"/>
          <w:b/>
          <w:bCs/>
          <w:iCs/>
        </w:rPr>
        <w:t>LA PARTE RECURRENTE</w:t>
      </w:r>
      <w:r w:rsidRPr="002968AA">
        <w:rPr>
          <w:rFonts w:eastAsia="Calibri" w:cs="Tahoma"/>
          <w:bCs/>
        </w:rPr>
        <w:t xml:space="preserve">, </w:t>
      </w:r>
      <w:r w:rsidRPr="002968AA">
        <w:rPr>
          <w:rFonts w:eastAsia="Calibri" w:cs="Tahoma"/>
          <w:b/>
          <w:bCs/>
        </w:rPr>
        <w:t xml:space="preserve">al incumplir dicho principio, </w:t>
      </w:r>
      <w:r w:rsidRPr="002968AA">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2968AA">
        <w:rPr>
          <w:rFonts w:eastAsia="Calibri" w:cs="Tahoma"/>
          <w:b/>
          <w:bCs/>
        </w:rPr>
        <w:t>FUNDADO.</w:t>
      </w:r>
    </w:p>
    <w:p w14:paraId="79E1DEF0" w14:textId="77777777" w:rsidR="00775C78" w:rsidRPr="002968AA" w:rsidRDefault="00775C78" w:rsidP="002968AA"/>
    <w:p w14:paraId="6932894F" w14:textId="77777777" w:rsidR="00775C78" w:rsidRPr="002968AA" w:rsidRDefault="00775C78" w:rsidP="002968AA">
      <w:pPr>
        <w:rPr>
          <w:b/>
          <w:bCs/>
          <w:iCs/>
        </w:rPr>
      </w:pPr>
      <w:r w:rsidRPr="002968AA">
        <w:t>Por tales circunstancias, se considera que, para atender el requerimiento de información, el Sujeto Obligado deberá realizar una búsqueda exhaustiva y razonable, en todos los archivos de las áreas competentes</w:t>
      </w:r>
      <w:r w:rsidRPr="002968AA">
        <w:rPr>
          <w:bCs/>
          <w:iCs/>
        </w:rPr>
        <w:t xml:space="preserve">, a efecto de que proporcionen la información solicitada por </w:t>
      </w:r>
      <w:r w:rsidRPr="002968AA">
        <w:rPr>
          <w:b/>
          <w:bCs/>
          <w:iCs/>
        </w:rPr>
        <w:t>LA PARTE RECURRENTE.</w:t>
      </w:r>
    </w:p>
    <w:p w14:paraId="52CA79BC" w14:textId="77777777" w:rsidR="00775C78" w:rsidRPr="002968AA" w:rsidRDefault="00775C78" w:rsidP="002968AA">
      <w:pPr>
        <w:ind w:right="-93"/>
      </w:pPr>
    </w:p>
    <w:p w14:paraId="08028716" w14:textId="24C51FF6" w:rsidR="008B5B58" w:rsidRPr="002968AA" w:rsidRDefault="008B5B58" w:rsidP="002968AA">
      <w:pPr>
        <w:ind w:right="-93"/>
        <w:rPr>
          <w:szCs w:val="22"/>
        </w:rPr>
      </w:pPr>
      <w:r w:rsidRPr="002968AA">
        <w:rPr>
          <w:szCs w:val="22"/>
        </w:rPr>
        <w:t xml:space="preserve">Ahora bien, una vez establecida la falta de entrega de información y acreditada la competencia por parte del </w:t>
      </w:r>
      <w:r w:rsidRPr="002968AA">
        <w:rPr>
          <w:b/>
          <w:szCs w:val="22"/>
        </w:rPr>
        <w:t>SUJETO OBLIGADO</w:t>
      </w:r>
      <w:r w:rsidRPr="002968AA">
        <w:rPr>
          <w:szCs w:val="22"/>
        </w:rPr>
        <w:t xml:space="preserve">, es necesario señalar que, este Órgano Garante considera dable ordenar la entrega de información respectiva a </w:t>
      </w:r>
      <w:r w:rsidRPr="002968AA">
        <w:rPr>
          <w:b/>
          <w:szCs w:val="22"/>
        </w:rPr>
        <w:t>LA PARTE RECURRENTE</w:t>
      </w:r>
      <w:r w:rsidRPr="002968AA">
        <w:rPr>
          <w:szCs w:val="22"/>
        </w:rPr>
        <w:t xml:space="preserve">, sin embargo, </w:t>
      </w:r>
      <w:r w:rsidRPr="002968AA">
        <w:rPr>
          <w:szCs w:val="22"/>
        </w:rPr>
        <w:lastRenderedPageBreak/>
        <w:t>esta debe efectuarse de manera posterior a la acreditación fehaciente el interés y la personalidad jurídica del particular, toda vez que si bien, este último se ide</w:t>
      </w:r>
      <w:r w:rsidR="00243BA9" w:rsidRPr="002968AA">
        <w:rPr>
          <w:szCs w:val="22"/>
        </w:rPr>
        <w:t>ntifica con cedula profesional</w:t>
      </w:r>
      <w:r w:rsidRPr="002968AA">
        <w:rPr>
          <w:szCs w:val="22"/>
        </w:rPr>
        <w:t xml:space="preserve">, también lo es que, resulta necesario que se efectué dicha acreditación directa con el </w:t>
      </w:r>
      <w:r w:rsidRPr="002968AA">
        <w:rPr>
          <w:b/>
          <w:szCs w:val="22"/>
        </w:rPr>
        <w:t>SUJETO OBLIGADO</w:t>
      </w:r>
      <w:r w:rsidRPr="002968AA">
        <w:rPr>
          <w:szCs w:val="22"/>
        </w:rPr>
        <w:t xml:space="preserve"> a efecto de que pueda allegarse de la documentación respectiva. </w:t>
      </w:r>
    </w:p>
    <w:p w14:paraId="15A637FD" w14:textId="77777777" w:rsidR="00311BEC" w:rsidRPr="002968AA" w:rsidRDefault="00311BEC" w:rsidP="002968AA">
      <w:pPr>
        <w:ind w:right="-93"/>
        <w:rPr>
          <w:rFonts w:cs="Tahoma"/>
          <w:bCs/>
          <w:szCs w:val="22"/>
        </w:rPr>
      </w:pPr>
    </w:p>
    <w:p w14:paraId="377C8498" w14:textId="7DFFECC3" w:rsidR="001353A6" w:rsidRPr="002968AA" w:rsidRDefault="001353A6" w:rsidP="002968AA">
      <w:r w:rsidRPr="002968AA">
        <w:t>En relación a lo anteriormente citado con respecto a la acreditación de la identidad, el artículo 120 de la Ley de Protección de Datos Personales Local, mandata lo siguiente sobre los medios para acreditarla:</w:t>
      </w:r>
    </w:p>
    <w:p w14:paraId="3EF78121" w14:textId="77777777" w:rsidR="001353A6" w:rsidRPr="002968AA" w:rsidRDefault="001353A6" w:rsidP="002968AA"/>
    <w:p w14:paraId="38219486" w14:textId="77777777" w:rsidR="001353A6" w:rsidRPr="002968AA" w:rsidRDefault="001353A6" w:rsidP="002968AA">
      <w:pPr>
        <w:pStyle w:val="Puesto"/>
        <w:rPr>
          <w:b/>
        </w:rPr>
      </w:pPr>
      <w:r w:rsidRPr="002968AA">
        <w:t>“</w:t>
      </w:r>
      <w:r w:rsidRPr="002968AA">
        <w:rPr>
          <w:b/>
        </w:rPr>
        <w:t>Medios para acreditar identidad</w:t>
      </w:r>
    </w:p>
    <w:p w14:paraId="7B4BA1BB" w14:textId="77777777" w:rsidR="001353A6" w:rsidRPr="002968AA" w:rsidRDefault="001353A6" w:rsidP="002968AA">
      <w:pPr>
        <w:pStyle w:val="Puesto"/>
        <w:rPr>
          <w:b/>
        </w:rPr>
      </w:pPr>
      <w:r w:rsidRPr="002968AA">
        <w:rPr>
          <w:b/>
        </w:rPr>
        <w:t>Artículo 120. El titular podrá acreditar su identidad a través de cualquiera de los medios siguientes:</w:t>
      </w:r>
    </w:p>
    <w:p w14:paraId="1F8886F6" w14:textId="77777777" w:rsidR="001353A6" w:rsidRPr="002968AA" w:rsidRDefault="001353A6" w:rsidP="002968AA">
      <w:pPr>
        <w:pStyle w:val="Puesto"/>
        <w:rPr>
          <w:b/>
        </w:rPr>
      </w:pPr>
      <w:r w:rsidRPr="002968AA">
        <w:rPr>
          <w:b/>
        </w:rPr>
        <w:t>I. Identificación oficial.</w:t>
      </w:r>
    </w:p>
    <w:p w14:paraId="53AE40F1" w14:textId="77777777" w:rsidR="001353A6" w:rsidRPr="002968AA" w:rsidRDefault="001353A6" w:rsidP="002968AA">
      <w:pPr>
        <w:pStyle w:val="Puesto"/>
        <w:rPr>
          <w:b/>
        </w:rPr>
      </w:pPr>
      <w:r w:rsidRPr="002968AA">
        <w:rPr>
          <w:b/>
        </w:rPr>
        <w:t>II. Firma electrónica avanzada o del instrumento electrónico que lo sustituya.</w:t>
      </w:r>
    </w:p>
    <w:p w14:paraId="5EFE3285" w14:textId="77777777" w:rsidR="001353A6" w:rsidRPr="002968AA" w:rsidRDefault="001353A6" w:rsidP="002968AA">
      <w:pPr>
        <w:pStyle w:val="Puesto"/>
        <w:rPr>
          <w:b/>
        </w:rPr>
      </w:pPr>
      <w:r w:rsidRPr="002968AA">
        <w:rPr>
          <w:b/>
        </w:rPr>
        <w:t>III. Mecanismos de autenticación autorizados por el Instituto o el Instituto Nacional publicados por acuerdo general en el periódico oficial “Gaceta del Gobierno” o en el Diario Oficial de la Federación.</w:t>
      </w:r>
    </w:p>
    <w:p w14:paraId="58E4F168" w14:textId="77777777" w:rsidR="001353A6" w:rsidRPr="002968AA" w:rsidRDefault="001353A6" w:rsidP="002968AA">
      <w:pPr>
        <w:pStyle w:val="Puesto"/>
      </w:pPr>
      <w:r w:rsidRPr="002968AA">
        <w:t>La utilización de la firma electrónica avanzada o del instrumento electrónico que lo sustituya eximirá de la presentación de la copia del documento de identificación.” (Énfasis añadido)</w:t>
      </w:r>
    </w:p>
    <w:p w14:paraId="620DFB7F" w14:textId="77777777" w:rsidR="001353A6" w:rsidRPr="002968AA" w:rsidRDefault="001353A6" w:rsidP="002968AA">
      <w:pPr>
        <w:ind w:left="567" w:right="1183"/>
        <w:rPr>
          <w:i/>
        </w:rPr>
      </w:pPr>
    </w:p>
    <w:p w14:paraId="4D76135F" w14:textId="77777777" w:rsidR="001353A6" w:rsidRPr="002968AA" w:rsidRDefault="001353A6" w:rsidP="002968AA">
      <w:r w:rsidRPr="002968AA">
        <w:t xml:space="preserve">De los preceptos anteriormente transcritos, se colige que la acreditación de la identidad para el ejercicio de los derechos </w:t>
      </w:r>
      <w:r w:rsidRPr="002968AA">
        <w:rPr>
          <w:b/>
        </w:rPr>
        <w:t>ARCO</w:t>
      </w:r>
      <w:r w:rsidRPr="002968AA">
        <w:t xml:space="preserve">, se realiza en dos etapas; es decir al momento de la presentación de la solicitud de acceso, donde el </w:t>
      </w:r>
      <w:r w:rsidRPr="002968AA">
        <w:rPr>
          <w:b/>
          <w:bCs/>
        </w:rPr>
        <w:t>Sujeto Obligado</w:t>
      </w:r>
      <w:r w:rsidRPr="002968AA">
        <w:t xml:space="preserve"> identifica que se cumplan con los requisitos establecidos en el artículo 110, y en una segunda instancia al momento de dar cumplimiento en la atención de la solicitud de derechos </w:t>
      </w:r>
      <w:r w:rsidRPr="002968AA">
        <w:rPr>
          <w:b/>
        </w:rPr>
        <w:t>ARCO</w:t>
      </w:r>
      <w:r w:rsidRPr="002968AA">
        <w:t xml:space="preserve"> cuando así resulte procedente. Pues como se desprende del precepto jurídico antes citado, el titular de los datos debe acudir dentro de los sesenta días posteriores a la notificación de la respuesta para que </w:t>
      </w:r>
      <w:r w:rsidRPr="002968AA">
        <w:lastRenderedPageBreak/>
        <w:t>previa acreditación de identidad se pongan a su disposición los datos de los cuales requirió su acceso.</w:t>
      </w:r>
    </w:p>
    <w:p w14:paraId="45D2145B" w14:textId="77777777" w:rsidR="001353A6" w:rsidRPr="002968AA" w:rsidRDefault="001353A6" w:rsidP="002968AA"/>
    <w:p w14:paraId="2763AFAA" w14:textId="77777777" w:rsidR="001353A6" w:rsidRPr="002968AA" w:rsidRDefault="001353A6" w:rsidP="002968AA">
      <w:r w:rsidRPr="002968AA">
        <w:t xml:space="preserve">En esta tesitura, es necesario puntualizarse que ello surge como medida de seguridad con la finalidad de contar con la estricta certeza de que a quien se le otorga el acceso es efectivamente el titular de los datos. </w:t>
      </w:r>
    </w:p>
    <w:p w14:paraId="3656E6F9" w14:textId="77777777" w:rsidR="001353A6" w:rsidRPr="002968AA" w:rsidRDefault="001353A6" w:rsidP="002968AA"/>
    <w:p w14:paraId="3EE7AC9C" w14:textId="77777777" w:rsidR="001353A6" w:rsidRPr="002968AA" w:rsidRDefault="001353A6" w:rsidP="002968AA">
      <w:r w:rsidRPr="002968AA">
        <w:t xml:space="preserve">Ello en virtud de que si bien no se duda de la buena fe con la que los particulares ejercen sus derechos </w:t>
      </w:r>
      <w:r w:rsidRPr="002968AA">
        <w:rPr>
          <w:b/>
        </w:rPr>
        <w:t>ARCO</w:t>
      </w:r>
      <w:r w:rsidRPr="002968AA">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58D5A174" w14:textId="77777777" w:rsidR="001353A6" w:rsidRPr="002968AA" w:rsidRDefault="001353A6" w:rsidP="002968AA"/>
    <w:p w14:paraId="169FD59B" w14:textId="77777777" w:rsidR="001353A6" w:rsidRPr="002968AA" w:rsidRDefault="001353A6" w:rsidP="002968AA">
      <w:r w:rsidRPr="002968AA">
        <w:t xml:space="preserve">Por ello, no basta con adjuntar una identificación vía </w:t>
      </w:r>
      <w:r w:rsidRPr="002968AA">
        <w:rPr>
          <w:b/>
        </w:rPr>
        <w:t>SARCOEM</w:t>
      </w:r>
      <w:r w:rsidRPr="002968AA">
        <w:t xml:space="preserve">,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w:t>
      </w:r>
      <w:r w:rsidRPr="002968AA">
        <w:rPr>
          <w:b/>
        </w:rPr>
        <w:t>SARCOEM</w:t>
      </w:r>
      <w:r w:rsidRPr="002968AA">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0CD25575" w14:textId="77777777" w:rsidR="001353A6" w:rsidRPr="002968AA" w:rsidRDefault="001353A6" w:rsidP="002968AA"/>
    <w:p w14:paraId="7C251B2E" w14:textId="77777777" w:rsidR="001353A6" w:rsidRPr="002968AA" w:rsidRDefault="001353A6" w:rsidP="002968AA">
      <w:r w:rsidRPr="002968AA">
        <w:lastRenderedPageBreak/>
        <w:t xml:space="preserve">Sirve de apoyo a lo anterior por analogía el </w:t>
      </w:r>
      <w:r w:rsidRPr="002968AA">
        <w:rPr>
          <w:b/>
          <w:bCs/>
        </w:rPr>
        <w:t>criterio 1/18</w:t>
      </w:r>
      <w:r w:rsidRPr="002968AA">
        <w:t xml:space="preserve"> emitido por el Instituto Nacional de Transparencia, Acceso a la Información y Protección de Datos Personales que es del tenor literal siguiente:</w:t>
      </w:r>
    </w:p>
    <w:p w14:paraId="36909DF6" w14:textId="77777777" w:rsidR="001353A6" w:rsidRPr="002968AA" w:rsidRDefault="001353A6" w:rsidP="002968AA"/>
    <w:p w14:paraId="700A9E7A" w14:textId="03FB7F21" w:rsidR="00093755" w:rsidRPr="002968AA" w:rsidRDefault="001353A6" w:rsidP="002968AA">
      <w:pPr>
        <w:pStyle w:val="Puesto"/>
        <w:rPr>
          <w:sz w:val="20"/>
        </w:rPr>
      </w:pPr>
      <w:r w:rsidRPr="002968AA">
        <w:rPr>
          <w:b/>
          <w:bCs/>
        </w:rPr>
        <w:t xml:space="preserve">“Entrega de datos personales a través de medios electrónicos. </w:t>
      </w:r>
      <w:r w:rsidRPr="002968AA">
        <w:t>La entrega de datos personales a través del portal de la Plataforma Nacional de Transparencia, correo electrónico o cualquier otro medio similar resulta improcedente, sin que los sujetos obligados hayan corroborado previamente la identidad del titular.</w:t>
      </w:r>
      <w:r w:rsidRPr="002968AA">
        <w:rPr>
          <w:sz w:val="20"/>
        </w:rPr>
        <w:t>”</w:t>
      </w:r>
    </w:p>
    <w:p w14:paraId="6843A0F6" w14:textId="77777777" w:rsidR="00B0370D" w:rsidRPr="002968AA" w:rsidRDefault="00B0370D" w:rsidP="002968AA">
      <w:pPr>
        <w:ind w:right="-93"/>
        <w:rPr>
          <w:rFonts w:cs="Tahoma"/>
          <w:bCs/>
          <w:szCs w:val="22"/>
        </w:rPr>
      </w:pPr>
    </w:p>
    <w:p w14:paraId="5E30B1B5" w14:textId="6F54E82E" w:rsidR="00244878" w:rsidRPr="002968AA" w:rsidRDefault="00244878" w:rsidP="002968AA">
      <w:pPr>
        <w:pStyle w:val="NormalWeb"/>
        <w:spacing w:line="360" w:lineRule="auto"/>
        <w:jc w:val="both"/>
        <w:rPr>
          <w:rFonts w:ascii="Palatino Linotype" w:hAnsi="Palatino Linotype" w:cs="Tahoma"/>
          <w:bCs/>
          <w:sz w:val="22"/>
          <w:szCs w:val="22"/>
          <w:lang w:eastAsia="es-ES"/>
        </w:rPr>
      </w:pPr>
      <w:r w:rsidRPr="002968AA">
        <w:rPr>
          <w:rFonts w:ascii="Palatino Linotype" w:hAnsi="Palatino Linotype" w:cs="Tahoma"/>
          <w:bCs/>
          <w:sz w:val="22"/>
          <w:szCs w:val="22"/>
          <w:lang w:eastAsia="es-ES"/>
        </w:rPr>
        <w:t xml:space="preserve">Es importante destacar que la información solicitada forma parte de un procedimiento administrativo que se encuentra sujeto a una serie de etapas procesales, </w:t>
      </w:r>
      <w:r w:rsidR="00363CD4" w:rsidRPr="002968AA">
        <w:rPr>
          <w:rFonts w:ascii="Palatino Linotype" w:hAnsi="Palatino Linotype" w:cs="Tahoma"/>
          <w:bCs/>
          <w:sz w:val="22"/>
          <w:szCs w:val="22"/>
          <w:lang w:eastAsia="es-ES"/>
        </w:rPr>
        <w:t xml:space="preserve">como </w:t>
      </w:r>
      <w:r w:rsidRPr="002968AA">
        <w:rPr>
          <w:rFonts w:ascii="Palatino Linotype" w:hAnsi="Palatino Linotype" w:cs="Tahoma"/>
          <w:bCs/>
          <w:sz w:val="22"/>
          <w:szCs w:val="22"/>
          <w:lang w:eastAsia="es-ES"/>
        </w:rPr>
        <w:t xml:space="preserve">lo dispone el ordenamiento legal aplicable; </w:t>
      </w:r>
      <w:r w:rsidR="00363CD4" w:rsidRPr="002968AA">
        <w:rPr>
          <w:rFonts w:ascii="Palatino Linotype" w:hAnsi="Palatino Linotype" w:cs="Tahoma"/>
          <w:bCs/>
          <w:sz w:val="22"/>
          <w:szCs w:val="22"/>
          <w:lang w:eastAsia="es-ES"/>
        </w:rPr>
        <w:t>d</w:t>
      </w:r>
      <w:r w:rsidRPr="002968AA">
        <w:rPr>
          <w:rFonts w:ascii="Palatino Linotype" w:hAnsi="Palatino Linotype" w:cs="Tahoma"/>
          <w:bCs/>
          <w:sz w:val="22"/>
          <w:szCs w:val="22"/>
          <w:lang w:eastAsia="es-ES"/>
        </w:rPr>
        <w:t>ichas etapas procesales, por su naturaleza jurídica, exigen que las notificaciones se realicen dentro de los plazos y formas que la ley procesal correspondiente establece, asegurando con ello el debido proceso.</w:t>
      </w:r>
    </w:p>
    <w:p w14:paraId="5F7570A5" w14:textId="445BBF93" w:rsidR="00244878" w:rsidRPr="002968AA" w:rsidRDefault="00244878" w:rsidP="002968AA">
      <w:pPr>
        <w:pStyle w:val="NormalWeb"/>
        <w:spacing w:line="360" w:lineRule="auto"/>
        <w:jc w:val="both"/>
        <w:rPr>
          <w:rFonts w:ascii="Palatino Linotype" w:hAnsi="Palatino Linotype" w:cs="Tahoma"/>
          <w:bCs/>
          <w:sz w:val="22"/>
          <w:szCs w:val="22"/>
          <w:lang w:eastAsia="es-ES"/>
        </w:rPr>
      </w:pPr>
      <w:r w:rsidRPr="002968AA">
        <w:rPr>
          <w:rFonts w:ascii="Palatino Linotype" w:hAnsi="Palatino Linotype" w:cs="Tahoma"/>
          <w:bCs/>
          <w:sz w:val="22"/>
          <w:szCs w:val="22"/>
          <w:lang w:eastAsia="es-ES"/>
        </w:rPr>
        <w:t>El incumplimiento en la realización de las notificaciones en el momento procesal oportuno constituye una vulneración a los principios de seguridad jurídica y certeza, los cuales son fundamentales en cualquier procedimiento legal</w:t>
      </w:r>
      <w:r w:rsidR="00BF752C" w:rsidRPr="002968AA">
        <w:rPr>
          <w:rFonts w:ascii="Palatino Linotype" w:hAnsi="Palatino Linotype" w:cs="Tahoma"/>
          <w:bCs/>
          <w:sz w:val="22"/>
          <w:szCs w:val="22"/>
          <w:lang w:eastAsia="es-ES"/>
        </w:rPr>
        <w:t>, por lo que, en</w:t>
      </w:r>
      <w:r w:rsidRPr="002968AA">
        <w:rPr>
          <w:rFonts w:ascii="Palatino Linotype" w:hAnsi="Palatino Linotype" w:cs="Tahoma"/>
          <w:bCs/>
          <w:sz w:val="22"/>
          <w:szCs w:val="22"/>
          <w:lang w:eastAsia="es-ES"/>
        </w:rPr>
        <w:t xml:space="preserve"> caso de que </w:t>
      </w:r>
      <w:r w:rsidR="00BF752C" w:rsidRPr="002968AA">
        <w:rPr>
          <w:rFonts w:ascii="Palatino Linotype" w:hAnsi="Palatino Linotype" w:cs="Tahoma"/>
          <w:bCs/>
          <w:sz w:val="22"/>
          <w:szCs w:val="22"/>
          <w:lang w:eastAsia="es-ES"/>
        </w:rPr>
        <w:t>cualquier tipo de notificación</w:t>
      </w:r>
      <w:r w:rsidRPr="002968AA">
        <w:rPr>
          <w:rFonts w:ascii="Palatino Linotype" w:hAnsi="Palatino Linotype" w:cs="Tahoma"/>
          <w:bCs/>
          <w:sz w:val="22"/>
          <w:szCs w:val="22"/>
          <w:lang w:eastAsia="es-ES"/>
        </w:rPr>
        <w:t xml:space="preserve"> no haya sido efectuadas en el tiempo y forma legalmente previsto,</w:t>
      </w:r>
      <w:r w:rsidR="00BF752C" w:rsidRPr="002968AA">
        <w:rPr>
          <w:rFonts w:ascii="Palatino Linotype" w:hAnsi="Palatino Linotype" w:cs="Tahoma"/>
          <w:bCs/>
          <w:sz w:val="22"/>
          <w:szCs w:val="22"/>
          <w:lang w:eastAsia="es-ES"/>
        </w:rPr>
        <w:t xml:space="preserve"> o bien, por ausencia de </w:t>
      </w:r>
      <w:r w:rsidR="00BF752C" w:rsidRPr="002968AA">
        <w:rPr>
          <w:b/>
          <w:szCs w:val="22"/>
        </w:rPr>
        <w:t>LA PARTE RECURRENTE</w:t>
      </w:r>
      <w:r w:rsidR="00BF752C" w:rsidRPr="002968AA">
        <w:rPr>
          <w:rFonts w:ascii="Palatino Linotype" w:hAnsi="Palatino Linotype" w:cs="Tahoma"/>
          <w:bCs/>
          <w:sz w:val="22"/>
          <w:szCs w:val="22"/>
          <w:lang w:eastAsia="es-ES"/>
        </w:rPr>
        <w:t>,</w:t>
      </w:r>
      <w:r w:rsidRPr="002968AA">
        <w:rPr>
          <w:rFonts w:ascii="Palatino Linotype" w:hAnsi="Palatino Linotype" w:cs="Tahoma"/>
          <w:bCs/>
          <w:sz w:val="22"/>
          <w:szCs w:val="22"/>
          <w:lang w:eastAsia="es-ES"/>
        </w:rPr>
        <w:t xml:space="preserve"> dichas actuaciones no pueden ser subsanadas ni realizadas a través de medios alternativos como el </w:t>
      </w:r>
      <w:r w:rsidRPr="002968AA">
        <w:rPr>
          <w:rFonts w:ascii="Palatino Linotype" w:hAnsi="Palatino Linotype" w:cs="Tahoma"/>
          <w:b/>
          <w:sz w:val="22"/>
          <w:szCs w:val="22"/>
          <w:lang w:eastAsia="es-ES"/>
        </w:rPr>
        <w:t>Sistema de Acceso Remoto a Consultas y Operaciones Electrónicas de México (SARCOEM)</w:t>
      </w:r>
      <w:r w:rsidRPr="002968AA">
        <w:rPr>
          <w:rFonts w:ascii="Palatino Linotype" w:hAnsi="Palatino Linotype" w:cs="Tahoma"/>
          <w:bCs/>
          <w:sz w:val="22"/>
          <w:szCs w:val="22"/>
          <w:lang w:eastAsia="es-ES"/>
        </w:rPr>
        <w:t xml:space="preserve">, ya que este sistema no está diseñado ni autorizado para la entrega de notificaciones procesales. El uso del SARCOEM para tales fines resultaría contrario a los principios de legalidad y debido proceso, toda vez que el acceso a datos a través de plataformas electrónicas no constituye un medio idóneo ni reconocido para </w:t>
      </w:r>
      <w:r w:rsidRPr="002968AA">
        <w:rPr>
          <w:rFonts w:ascii="Palatino Linotype" w:hAnsi="Palatino Linotype" w:cs="Tahoma"/>
          <w:bCs/>
          <w:sz w:val="22"/>
          <w:szCs w:val="22"/>
          <w:lang w:eastAsia="es-ES"/>
        </w:rPr>
        <w:lastRenderedPageBreak/>
        <w:t>efectuar notificaciones formales en el marco de un procedimiento llevado por una autoridad distinta.</w:t>
      </w:r>
    </w:p>
    <w:p w14:paraId="376F576A" w14:textId="77777777" w:rsidR="00244878" w:rsidRPr="002968AA" w:rsidRDefault="00244878" w:rsidP="002968AA">
      <w:pPr>
        <w:pStyle w:val="NormalWeb"/>
        <w:spacing w:line="360" w:lineRule="auto"/>
        <w:jc w:val="both"/>
        <w:rPr>
          <w:rFonts w:ascii="Palatino Linotype" w:hAnsi="Palatino Linotype" w:cs="Tahoma"/>
          <w:bCs/>
          <w:sz w:val="22"/>
          <w:szCs w:val="22"/>
          <w:lang w:eastAsia="es-ES"/>
        </w:rPr>
      </w:pPr>
      <w:r w:rsidRPr="002968AA">
        <w:rPr>
          <w:rFonts w:ascii="Palatino Linotype" w:hAnsi="Palatino Linotype" w:cs="Tahoma"/>
          <w:bCs/>
          <w:sz w:val="22"/>
          <w:szCs w:val="22"/>
          <w:lang w:eastAsia="es-ES"/>
        </w:rPr>
        <w:t xml:space="preserve">Por tanto, se reitera que el acceso a la información a través de vías electrónicas no puede sustituir la formalidad procesal exigida por la ley para las notificaciones, las cuales deben realizarse conforme al procedimiento establecido por la autoridad competente. Cualquier intento de utilizar el </w:t>
      </w:r>
      <w:r w:rsidRPr="002968AA">
        <w:rPr>
          <w:rFonts w:ascii="Palatino Linotype" w:hAnsi="Palatino Linotype" w:cs="Tahoma"/>
          <w:b/>
          <w:bCs/>
          <w:sz w:val="22"/>
          <w:szCs w:val="22"/>
          <w:lang w:eastAsia="es-ES"/>
        </w:rPr>
        <w:t>SARCOEM</w:t>
      </w:r>
      <w:r w:rsidRPr="002968AA">
        <w:rPr>
          <w:rFonts w:ascii="Palatino Linotype" w:hAnsi="Palatino Linotype" w:cs="Tahoma"/>
          <w:bCs/>
          <w:sz w:val="22"/>
          <w:szCs w:val="22"/>
          <w:lang w:eastAsia="es-ES"/>
        </w:rPr>
        <w:t xml:space="preserve"> para dicho propósito vulneraría los derechos procesales de las partes, generando una posible afectación a la validez del procedimiento.</w:t>
      </w:r>
    </w:p>
    <w:p w14:paraId="55F30F99" w14:textId="7B76F4D2" w:rsidR="005706B7" w:rsidRPr="002968AA" w:rsidRDefault="008B5B58" w:rsidP="002968AA">
      <w:pPr>
        <w:pStyle w:val="Ttulo3"/>
      </w:pPr>
      <w:bookmarkStart w:id="32" w:name="_Toc176189221"/>
      <w:r w:rsidRPr="002968AA">
        <w:t>c</w:t>
      </w:r>
      <w:r w:rsidR="00BD5A7C" w:rsidRPr="002968AA">
        <w:t>) Conclusión</w:t>
      </w:r>
      <w:bookmarkStart w:id="33" w:name="_Hlk165381027"/>
      <w:bookmarkEnd w:id="32"/>
    </w:p>
    <w:p w14:paraId="27135467" w14:textId="441DE3D1" w:rsidR="001353A6" w:rsidRPr="002968AA" w:rsidRDefault="005706B7" w:rsidP="002968AA">
      <w:pPr>
        <w:widowControl w:val="0"/>
        <w:autoSpaceDE w:val="0"/>
        <w:autoSpaceDN w:val="0"/>
        <w:adjustRightInd w:val="0"/>
        <w:rPr>
          <w:b/>
        </w:rPr>
      </w:pPr>
      <w:r w:rsidRPr="002968AA">
        <w:t xml:space="preserve">De este modo, este </w:t>
      </w:r>
      <w:r w:rsidR="00E60C22" w:rsidRPr="002968AA">
        <w:t xml:space="preserve">Órgano Garante </w:t>
      </w:r>
      <w:r w:rsidRPr="002968AA">
        <w:t>determina que en el caso en particular</w:t>
      </w:r>
      <w:r w:rsidR="001353A6" w:rsidRPr="002968AA">
        <w:t xml:space="preserve">, resulta dable ordenar al </w:t>
      </w:r>
      <w:r w:rsidR="001353A6" w:rsidRPr="002968AA">
        <w:rPr>
          <w:b/>
        </w:rPr>
        <w:t>SUJETO OBLIGADO</w:t>
      </w:r>
      <w:r w:rsidR="001353A6" w:rsidRPr="002968AA">
        <w:t xml:space="preserve"> la entrega de la información requerida por </w:t>
      </w:r>
      <w:r w:rsidR="001353A6" w:rsidRPr="002968AA">
        <w:rPr>
          <w:b/>
        </w:rPr>
        <w:t>LA PARTE RECURRENTE</w:t>
      </w:r>
      <w:r w:rsidR="001353A6" w:rsidRPr="002968AA">
        <w:t xml:space="preserve">, toda vez que la autoridad tiene plena competencia para dar atención a tales requerimientos y de igual forma asumió contar con </w:t>
      </w:r>
      <w:r w:rsidR="00243BA9" w:rsidRPr="002968AA">
        <w:t xml:space="preserve">la información al momento de indicar que podría consultarla en las oficinas del </w:t>
      </w:r>
      <w:r w:rsidR="00243BA9" w:rsidRPr="002968AA">
        <w:rPr>
          <w:b/>
        </w:rPr>
        <w:t>SUJETO OBLIGADO.</w:t>
      </w:r>
    </w:p>
    <w:p w14:paraId="2D8CEF99" w14:textId="77777777" w:rsidR="00AD3AC8" w:rsidRPr="002968AA" w:rsidRDefault="00AD3AC8" w:rsidP="002968AA">
      <w:pPr>
        <w:widowControl w:val="0"/>
        <w:autoSpaceDE w:val="0"/>
        <w:autoSpaceDN w:val="0"/>
        <w:adjustRightInd w:val="0"/>
      </w:pPr>
    </w:p>
    <w:p w14:paraId="2B1AD743" w14:textId="6C56E988" w:rsidR="00434CB3" w:rsidRPr="002968AA" w:rsidRDefault="00434CB3" w:rsidP="002968AA">
      <w:pPr>
        <w:tabs>
          <w:tab w:val="left" w:pos="8647"/>
        </w:tabs>
        <w:ind w:right="51"/>
        <w:rPr>
          <w:rFonts w:eastAsiaTheme="minorHAnsi" w:cs="Arial"/>
          <w:szCs w:val="22"/>
          <w:lang w:eastAsia="en-US"/>
        </w:rPr>
      </w:pPr>
      <w:r w:rsidRPr="002968AA">
        <w:rPr>
          <w:rFonts w:eastAsiaTheme="minorHAnsi" w:cs="Arial"/>
          <w:szCs w:val="22"/>
          <w:lang w:eastAsia="en-US"/>
        </w:rPr>
        <w:t xml:space="preserve">Asimismo, es de destacar que dicha entrega deberá versar en la modalidad elegida al momento de ingresar la solicitud de información; es decir vía </w:t>
      </w:r>
      <w:r w:rsidR="00F342DD" w:rsidRPr="002968AA">
        <w:rPr>
          <w:rFonts w:eastAsiaTheme="minorHAnsi" w:cs="Arial"/>
          <w:b/>
          <w:szCs w:val="22"/>
          <w:lang w:eastAsia="en-US"/>
        </w:rPr>
        <w:t>SARCOEM</w:t>
      </w:r>
      <w:r w:rsidRPr="002968AA">
        <w:rPr>
          <w:rFonts w:eastAsiaTheme="minorHAnsi" w:cs="Arial"/>
          <w:szCs w:val="22"/>
          <w:lang w:eastAsia="en-US"/>
        </w:rPr>
        <w:t xml:space="preserve">, ello así porque </w:t>
      </w:r>
      <w:r w:rsidR="00CE7574" w:rsidRPr="002968AA">
        <w:rPr>
          <w:rFonts w:eastAsiaTheme="minorHAnsi" w:cs="Arial"/>
          <w:b/>
          <w:szCs w:val="22"/>
          <w:lang w:eastAsia="en-US"/>
        </w:rPr>
        <w:t>LA PARTE RECURRENTE</w:t>
      </w:r>
      <w:r w:rsidR="00CE7574" w:rsidRPr="002968AA">
        <w:rPr>
          <w:rFonts w:eastAsiaTheme="minorHAnsi" w:cs="Arial"/>
          <w:szCs w:val="22"/>
          <w:lang w:eastAsia="en-US"/>
        </w:rPr>
        <w:t xml:space="preserve"> </w:t>
      </w:r>
      <w:r w:rsidRPr="002968AA">
        <w:rPr>
          <w:rFonts w:eastAsiaTheme="minorHAnsi" w:cs="Arial"/>
          <w:szCs w:val="22"/>
          <w:lang w:eastAsia="en-US"/>
        </w:rPr>
        <w:t xml:space="preserve">así lo expresó </w:t>
      </w:r>
      <w:r w:rsidR="008B5B58" w:rsidRPr="002968AA">
        <w:rPr>
          <w:rFonts w:eastAsiaTheme="minorHAnsi" w:cs="Arial"/>
          <w:szCs w:val="22"/>
          <w:lang w:eastAsia="en-US"/>
        </w:rPr>
        <w:t>en el contenido de la solicitud</w:t>
      </w:r>
      <w:r w:rsidR="00485EA1" w:rsidRPr="002968AA">
        <w:rPr>
          <w:rFonts w:eastAsiaTheme="minorHAnsi" w:cs="Arial"/>
          <w:szCs w:val="22"/>
          <w:lang w:eastAsia="en-US"/>
        </w:rPr>
        <w:t>.</w:t>
      </w:r>
    </w:p>
    <w:p w14:paraId="54D36AFB" w14:textId="77777777" w:rsidR="003E2C2C" w:rsidRPr="002968AA" w:rsidRDefault="003E2C2C" w:rsidP="002968AA">
      <w:pPr>
        <w:ind w:right="899"/>
        <w:rPr>
          <w:rFonts w:cs="Arial"/>
          <w:i/>
          <w:iCs/>
        </w:rPr>
      </w:pPr>
    </w:p>
    <w:p w14:paraId="4DBBFB58" w14:textId="77777777" w:rsidR="003E2C2C" w:rsidRPr="002968AA" w:rsidRDefault="003E2C2C" w:rsidP="002968AA">
      <w:pPr>
        <w:autoSpaceDE w:val="0"/>
        <w:autoSpaceDN w:val="0"/>
        <w:adjustRightInd w:val="0"/>
        <w:rPr>
          <w:rFonts w:cs="Arial"/>
          <w:bCs/>
        </w:rPr>
      </w:pPr>
      <w:r w:rsidRPr="002968AA">
        <w:rPr>
          <w:rFonts w:cs="Arial"/>
          <w:bCs/>
        </w:rPr>
        <w:t>Asimismo, no debe perderse de vista el contenido del artículo 118 de la Ley de Protección de Datos Personales Local, que señala a la literalidad lo siguiente:</w:t>
      </w:r>
    </w:p>
    <w:p w14:paraId="3FA648D8" w14:textId="77777777" w:rsidR="003E2C2C" w:rsidRPr="002968AA" w:rsidRDefault="003E2C2C" w:rsidP="002968AA">
      <w:pPr>
        <w:autoSpaceDE w:val="0"/>
        <w:autoSpaceDN w:val="0"/>
        <w:adjustRightInd w:val="0"/>
        <w:rPr>
          <w:rFonts w:cs="Arial"/>
          <w:bCs/>
        </w:rPr>
      </w:pPr>
    </w:p>
    <w:p w14:paraId="69455331" w14:textId="77777777" w:rsidR="003E2C2C" w:rsidRPr="002968AA" w:rsidRDefault="003E2C2C" w:rsidP="002968AA">
      <w:pPr>
        <w:pStyle w:val="Puesto"/>
        <w:rPr>
          <w:b/>
        </w:rPr>
      </w:pPr>
      <w:r w:rsidRPr="002968AA">
        <w:rPr>
          <w:b/>
        </w:rPr>
        <w:t>Cumplimiento de la atención de solicitudes ARCO</w:t>
      </w:r>
    </w:p>
    <w:p w14:paraId="23957F01" w14:textId="77777777" w:rsidR="003E2C2C" w:rsidRPr="002968AA" w:rsidRDefault="003E2C2C" w:rsidP="002968AA">
      <w:pPr>
        <w:pStyle w:val="Puesto"/>
      </w:pPr>
      <w:r w:rsidRPr="002968AA">
        <w:rPr>
          <w:b/>
        </w:rPr>
        <w:t xml:space="preserve">Artículo 118. </w:t>
      </w:r>
      <w:r w:rsidRPr="002968AA">
        <w:t xml:space="preserve">Las solicitudes de ejercicio de los derechos ARCO se darán por cumplidas a través de expedición de copias simples, copias certificadas, documentos en la modalidad que </w:t>
      </w:r>
      <w:r w:rsidRPr="002968AA">
        <w:lastRenderedPageBreak/>
        <w:t>se hubiese solicitado, previa acreditación de la identidad y personalidad del solicitante o en su caso, ante la notificación de improcedencia de su solicitud.</w:t>
      </w:r>
    </w:p>
    <w:p w14:paraId="39361B09" w14:textId="77777777" w:rsidR="003E2C2C" w:rsidRPr="002968AA" w:rsidRDefault="003E2C2C" w:rsidP="002968AA">
      <w:pPr>
        <w:pStyle w:val="Puesto"/>
      </w:pPr>
    </w:p>
    <w:p w14:paraId="52B8B5A7" w14:textId="131D9AFE" w:rsidR="00261CA8" w:rsidRPr="002968AA" w:rsidRDefault="003E2C2C" w:rsidP="002968AA">
      <w:pPr>
        <w:pStyle w:val="Puesto"/>
        <w:rPr>
          <w:bCs/>
        </w:rPr>
      </w:pPr>
      <w:r w:rsidRPr="002968AA">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8AA43B6" w14:textId="77777777" w:rsidR="005706B7" w:rsidRPr="002968AA" w:rsidRDefault="005706B7" w:rsidP="002968AA">
      <w:pPr>
        <w:ind w:right="-93"/>
        <w:rPr>
          <w:rFonts w:cs="Tahoma"/>
          <w:bCs/>
          <w:szCs w:val="22"/>
        </w:rPr>
      </w:pPr>
    </w:p>
    <w:p w14:paraId="7C13D1A0" w14:textId="34B8CCCA" w:rsidR="00BD5A7C" w:rsidRPr="002968AA" w:rsidRDefault="00BD5A7C" w:rsidP="002968AA">
      <w:pPr>
        <w:ind w:right="-93"/>
        <w:rPr>
          <w:rFonts w:cs="Tahoma"/>
          <w:bCs/>
          <w:szCs w:val="22"/>
        </w:rPr>
      </w:pPr>
      <w:r w:rsidRPr="002968A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3"/>
    </w:p>
    <w:p w14:paraId="5C396097" w14:textId="684A0E4F" w:rsidR="00664420" w:rsidRPr="002968AA" w:rsidRDefault="00664420" w:rsidP="002968AA">
      <w:pPr>
        <w:pStyle w:val="Ttulo1"/>
      </w:pPr>
      <w:bookmarkStart w:id="34" w:name="_Toc176189222"/>
      <w:r w:rsidRPr="002968AA">
        <w:t>RESUELVE</w:t>
      </w:r>
      <w:bookmarkEnd w:id="34"/>
    </w:p>
    <w:p w14:paraId="203B7093" w14:textId="77777777" w:rsidR="00664420" w:rsidRPr="002968AA" w:rsidRDefault="00664420" w:rsidP="002968AA">
      <w:pPr>
        <w:ind w:right="113"/>
        <w:rPr>
          <w:rFonts w:cs="Arial"/>
          <w:b/>
          <w:szCs w:val="22"/>
        </w:rPr>
      </w:pPr>
    </w:p>
    <w:p w14:paraId="40DE562B" w14:textId="0D7CBA39" w:rsidR="00FC3CE0" w:rsidRPr="002968AA" w:rsidRDefault="00FC3CE0" w:rsidP="002968AA">
      <w:pPr>
        <w:widowControl w:val="0"/>
        <w:rPr>
          <w:rFonts w:eastAsia="Calibri" w:cs="Tahoma"/>
          <w:bCs/>
          <w:szCs w:val="22"/>
          <w:lang w:eastAsia="en-US"/>
        </w:rPr>
      </w:pPr>
      <w:r w:rsidRPr="002968AA">
        <w:rPr>
          <w:b/>
          <w:bCs/>
        </w:rPr>
        <w:t>PRIMERO.</w:t>
      </w:r>
      <w:r w:rsidRPr="002968AA">
        <w:t xml:space="preserve"> </w:t>
      </w:r>
      <w:r w:rsidR="00434CB3" w:rsidRPr="002968AA">
        <w:rPr>
          <w:rFonts w:cs="Tahoma"/>
          <w:szCs w:val="22"/>
        </w:rPr>
        <w:t xml:space="preserve">Se </w:t>
      </w:r>
      <w:r w:rsidR="00485EA1" w:rsidRPr="002968AA">
        <w:rPr>
          <w:rFonts w:cs="Tahoma"/>
          <w:b/>
          <w:bCs/>
          <w:szCs w:val="22"/>
        </w:rPr>
        <w:t xml:space="preserve">REVOCAN </w:t>
      </w:r>
      <w:r w:rsidRPr="002968AA">
        <w:rPr>
          <w:rFonts w:cs="Tahoma"/>
          <w:szCs w:val="22"/>
        </w:rPr>
        <w:t>la</w:t>
      </w:r>
      <w:r w:rsidR="00485EA1" w:rsidRPr="002968AA">
        <w:rPr>
          <w:rFonts w:cs="Tahoma"/>
          <w:szCs w:val="22"/>
        </w:rPr>
        <w:t>s</w:t>
      </w:r>
      <w:r w:rsidRPr="002968AA">
        <w:rPr>
          <w:rFonts w:cs="Tahoma"/>
          <w:szCs w:val="22"/>
        </w:rPr>
        <w:t xml:space="preserve"> </w:t>
      </w:r>
      <w:r w:rsidR="00363CD4" w:rsidRPr="002968AA">
        <w:rPr>
          <w:rFonts w:cs="Tahoma"/>
          <w:szCs w:val="22"/>
        </w:rPr>
        <w:t>respuestas entregadas</w:t>
      </w:r>
      <w:r w:rsidRPr="002968AA">
        <w:rPr>
          <w:rFonts w:cs="Tahoma"/>
          <w:szCs w:val="22"/>
        </w:rPr>
        <w:t xml:space="preserve"> por el </w:t>
      </w:r>
      <w:r w:rsidR="004E5068" w:rsidRPr="002968AA">
        <w:rPr>
          <w:rFonts w:cs="Tahoma"/>
          <w:b/>
          <w:bCs/>
          <w:szCs w:val="22"/>
        </w:rPr>
        <w:t>SUJETO OBLIGADO</w:t>
      </w:r>
      <w:r w:rsidR="004E5068" w:rsidRPr="002968AA">
        <w:rPr>
          <w:rFonts w:cs="Tahoma"/>
          <w:szCs w:val="22"/>
        </w:rPr>
        <w:t xml:space="preserve"> </w:t>
      </w:r>
      <w:r w:rsidR="0041385B" w:rsidRPr="002968AA">
        <w:rPr>
          <w:rFonts w:cs="Tahoma"/>
          <w:szCs w:val="22"/>
        </w:rPr>
        <w:t>en</w:t>
      </w:r>
      <w:r w:rsidRPr="002968AA">
        <w:rPr>
          <w:rFonts w:cs="Tahoma"/>
          <w:szCs w:val="22"/>
        </w:rPr>
        <w:t xml:space="preserve"> la</w:t>
      </w:r>
      <w:r w:rsidR="00485EA1" w:rsidRPr="002968AA">
        <w:rPr>
          <w:rFonts w:cs="Tahoma"/>
          <w:szCs w:val="22"/>
        </w:rPr>
        <w:t>s</w:t>
      </w:r>
      <w:r w:rsidRPr="002968AA">
        <w:rPr>
          <w:rFonts w:cs="Tahoma"/>
          <w:szCs w:val="22"/>
        </w:rPr>
        <w:t xml:space="preserve"> solicitud</w:t>
      </w:r>
      <w:r w:rsidR="00485EA1" w:rsidRPr="002968AA">
        <w:rPr>
          <w:rFonts w:cs="Tahoma"/>
          <w:szCs w:val="22"/>
        </w:rPr>
        <w:t>es</w:t>
      </w:r>
      <w:r w:rsidRPr="002968AA">
        <w:rPr>
          <w:rFonts w:cs="Tahoma"/>
          <w:szCs w:val="22"/>
        </w:rPr>
        <w:t xml:space="preserve"> de información </w:t>
      </w:r>
      <w:r w:rsidR="00485EA1" w:rsidRPr="002968AA">
        <w:rPr>
          <w:rFonts w:cs="Tahoma"/>
          <w:b/>
        </w:rPr>
        <w:t>00011/SE/AD/2023 y 00010/SE/AD/2023</w:t>
      </w:r>
      <w:r w:rsidRPr="002968AA">
        <w:rPr>
          <w:rFonts w:cs="Tahoma"/>
          <w:bCs/>
          <w:szCs w:val="22"/>
        </w:rPr>
        <w:t xml:space="preserve">, </w:t>
      </w:r>
      <w:r w:rsidRPr="002968AA">
        <w:rPr>
          <w:rFonts w:eastAsia="Calibri" w:cs="Tahoma"/>
          <w:bCs/>
          <w:szCs w:val="22"/>
          <w:lang w:eastAsia="en-US"/>
        </w:rPr>
        <w:t xml:space="preserve">por resultar </w:t>
      </w:r>
      <w:r w:rsidRPr="002968AA">
        <w:rPr>
          <w:rFonts w:eastAsia="Calibri" w:cs="Tahoma"/>
          <w:b/>
          <w:bCs/>
          <w:szCs w:val="22"/>
          <w:lang w:eastAsia="en-US"/>
        </w:rPr>
        <w:t>FUNDADAS</w:t>
      </w:r>
      <w:r w:rsidRPr="002968AA">
        <w:rPr>
          <w:rFonts w:eastAsia="Calibri" w:cs="Tahoma"/>
          <w:bCs/>
          <w:szCs w:val="22"/>
          <w:lang w:eastAsia="en-US"/>
        </w:rPr>
        <w:t xml:space="preserve"> las razones o motivos de inconformidad hechos valer por </w:t>
      </w:r>
      <w:r w:rsidRPr="002968AA">
        <w:rPr>
          <w:rFonts w:eastAsia="Calibri" w:cs="Tahoma"/>
          <w:b/>
          <w:szCs w:val="22"/>
          <w:lang w:eastAsia="en-US"/>
        </w:rPr>
        <w:t>LA PARTE RECURRENTE</w:t>
      </w:r>
      <w:r w:rsidR="00485EA1" w:rsidRPr="002968AA">
        <w:rPr>
          <w:rFonts w:eastAsia="Calibri" w:cs="Tahoma"/>
          <w:bCs/>
          <w:szCs w:val="22"/>
          <w:lang w:eastAsia="en-US"/>
        </w:rPr>
        <w:t xml:space="preserve"> en los</w:t>
      </w:r>
      <w:r w:rsidRPr="002968AA">
        <w:rPr>
          <w:rFonts w:eastAsia="Calibri" w:cs="Tahoma"/>
          <w:bCs/>
          <w:szCs w:val="22"/>
          <w:lang w:eastAsia="en-US"/>
        </w:rPr>
        <w:t xml:space="preserve"> Recurso de Revisión </w:t>
      </w:r>
      <w:r w:rsidR="0098138C" w:rsidRPr="002968AA">
        <w:rPr>
          <w:rFonts w:eastAsiaTheme="minorHAnsi" w:cstheme="minorBidi"/>
          <w:b/>
          <w:bCs/>
          <w:szCs w:val="22"/>
          <w:lang w:eastAsia="en-US"/>
        </w:rPr>
        <w:t xml:space="preserve">03112/INFOEM/AD/RR/2023 y </w:t>
      </w:r>
      <w:r w:rsidR="00485EA1" w:rsidRPr="002968AA">
        <w:rPr>
          <w:rFonts w:eastAsiaTheme="minorHAnsi" w:cstheme="minorBidi"/>
          <w:b/>
          <w:bCs/>
          <w:szCs w:val="22"/>
          <w:lang w:eastAsia="en-US"/>
        </w:rPr>
        <w:t>03113/INFOEM/AD/RR/2023</w:t>
      </w:r>
      <w:r w:rsidRPr="002968AA">
        <w:rPr>
          <w:rFonts w:eastAsiaTheme="minorHAnsi" w:cstheme="minorBidi"/>
          <w:szCs w:val="22"/>
          <w:lang w:eastAsia="en-US"/>
        </w:rPr>
        <w:t>,</w:t>
      </w:r>
      <w:r w:rsidRPr="002968AA">
        <w:rPr>
          <w:rFonts w:cs="Tahoma"/>
          <w:b/>
          <w:szCs w:val="22"/>
        </w:rPr>
        <w:t xml:space="preserve"> </w:t>
      </w:r>
      <w:r w:rsidRPr="002968AA">
        <w:rPr>
          <w:rFonts w:eastAsia="Calibri" w:cs="Tahoma"/>
          <w:bCs/>
          <w:szCs w:val="22"/>
          <w:lang w:eastAsia="en-US"/>
        </w:rPr>
        <w:t xml:space="preserve">en términos del considerando </w:t>
      </w:r>
      <w:r w:rsidRPr="002968AA">
        <w:rPr>
          <w:rFonts w:eastAsia="Calibri" w:cs="Tahoma"/>
          <w:b/>
          <w:szCs w:val="22"/>
          <w:lang w:eastAsia="en-US"/>
        </w:rPr>
        <w:t>SEGUNDO</w:t>
      </w:r>
      <w:r w:rsidRPr="002968AA">
        <w:rPr>
          <w:rFonts w:eastAsia="Calibri" w:cs="Tahoma"/>
          <w:bCs/>
          <w:szCs w:val="22"/>
          <w:lang w:eastAsia="en-US"/>
        </w:rPr>
        <w:t xml:space="preserve"> de la presente Resolución.</w:t>
      </w:r>
    </w:p>
    <w:p w14:paraId="78D4A482" w14:textId="77777777" w:rsidR="00FC3CE0" w:rsidRPr="002968AA" w:rsidRDefault="00FC3CE0" w:rsidP="002968AA">
      <w:pPr>
        <w:widowControl w:val="0"/>
        <w:rPr>
          <w:rFonts w:eastAsia="Calibri" w:cs="Tahoma"/>
          <w:bCs/>
          <w:szCs w:val="22"/>
          <w:lang w:eastAsia="en-US"/>
        </w:rPr>
      </w:pPr>
    </w:p>
    <w:p w14:paraId="16CF919C" w14:textId="7A5BB287" w:rsidR="00FC3CE0" w:rsidRPr="002968AA" w:rsidRDefault="00FC3CE0" w:rsidP="002968AA">
      <w:pPr>
        <w:ind w:right="-93"/>
        <w:rPr>
          <w:rFonts w:eastAsia="Calibri" w:cs="Tahoma"/>
          <w:bCs/>
          <w:szCs w:val="22"/>
          <w:lang w:eastAsia="en-US"/>
        </w:rPr>
      </w:pPr>
      <w:r w:rsidRPr="002968AA">
        <w:rPr>
          <w:rFonts w:eastAsia="Calibri" w:cs="Tahoma"/>
          <w:b/>
          <w:bCs/>
          <w:szCs w:val="22"/>
          <w:lang w:eastAsia="en-US"/>
        </w:rPr>
        <w:t>SEGUNDO.</w:t>
      </w:r>
      <w:r w:rsidRPr="002968AA">
        <w:rPr>
          <w:rFonts w:eastAsia="Calibri" w:cs="Tahoma"/>
          <w:szCs w:val="22"/>
          <w:lang w:eastAsia="es-MX"/>
        </w:rPr>
        <w:t xml:space="preserve"> Se </w:t>
      </w:r>
      <w:r w:rsidRPr="002968AA">
        <w:rPr>
          <w:rFonts w:eastAsia="Calibri" w:cs="Tahoma"/>
          <w:b/>
          <w:szCs w:val="22"/>
          <w:lang w:eastAsia="es-MX"/>
        </w:rPr>
        <w:t xml:space="preserve">ORDENA </w:t>
      </w:r>
      <w:r w:rsidRPr="002968AA">
        <w:rPr>
          <w:rFonts w:eastAsia="Calibri" w:cs="Tahoma"/>
          <w:szCs w:val="22"/>
          <w:lang w:eastAsia="es-MX"/>
        </w:rPr>
        <w:t xml:space="preserve">al </w:t>
      </w:r>
      <w:r w:rsidRPr="002968AA">
        <w:rPr>
          <w:rFonts w:eastAsia="Calibri" w:cs="Tahoma"/>
          <w:b/>
          <w:bCs/>
          <w:szCs w:val="22"/>
          <w:lang w:eastAsia="es-MX"/>
        </w:rPr>
        <w:t>SUJETO OBLIGADO</w:t>
      </w:r>
      <w:r w:rsidRPr="002968AA">
        <w:rPr>
          <w:rFonts w:eastAsia="Calibri" w:cs="Tahoma"/>
          <w:szCs w:val="22"/>
          <w:lang w:eastAsia="es-MX"/>
        </w:rPr>
        <w:t xml:space="preserve">, </w:t>
      </w:r>
      <w:r w:rsidRPr="002968AA">
        <w:rPr>
          <w:rFonts w:eastAsia="Calibri" w:cs="Tahoma"/>
          <w:bCs/>
          <w:szCs w:val="22"/>
          <w:lang w:eastAsia="en-US"/>
        </w:rPr>
        <w:t>a efecto de que,</w:t>
      </w:r>
      <w:r w:rsidR="00434CB3" w:rsidRPr="002968AA">
        <w:rPr>
          <w:rFonts w:eastAsia="Calibri" w:cs="Tahoma"/>
          <w:bCs/>
          <w:szCs w:val="22"/>
          <w:lang w:eastAsia="en-US"/>
        </w:rPr>
        <w:t xml:space="preserve"> entregue a través de </w:t>
      </w:r>
      <w:r w:rsidR="00F342DD" w:rsidRPr="002968AA">
        <w:rPr>
          <w:rFonts w:eastAsia="Calibri" w:cs="Tahoma"/>
          <w:b/>
          <w:bCs/>
          <w:szCs w:val="22"/>
          <w:lang w:eastAsia="en-US"/>
        </w:rPr>
        <w:t>SARCOEM</w:t>
      </w:r>
      <w:r w:rsidRPr="002968AA">
        <w:rPr>
          <w:rFonts w:eastAsia="Calibri" w:cs="Tahoma"/>
          <w:bCs/>
          <w:szCs w:val="22"/>
          <w:lang w:eastAsia="en-US"/>
        </w:rPr>
        <w:t xml:space="preserve">, </w:t>
      </w:r>
      <w:r w:rsidR="00434CB3" w:rsidRPr="002968AA">
        <w:rPr>
          <w:rFonts w:eastAsiaTheme="minorHAnsi" w:cs="Arial"/>
          <w:b/>
          <w:lang w:eastAsia="en-US"/>
        </w:rPr>
        <w:t>previa acreditación de la identidad</w:t>
      </w:r>
      <w:r w:rsidR="00434CB3" w:rsidRPr="002968AA">
        <w:rPr>
          <w:rFonts w:eastAsiaTheme="minorHAnsi" w:cs="Arial"/>
          <w:lang w:eastAsia="en-US"/>
        </w:rPr>
        <w:t xml:space="preserve"> de </w:t>
      </w:r>
      <w:r w:rsidR="00344616" w:rsidRPr="002968AA">
        <w:rPr>
          <w:rFonts w:eastAsiaTheme="minorHAnsi" w:cs="Arial"/>
          <w:b/>
          <w:lang w:eastAsia="en-US"/>
        </w:rPr>
        <w:t>LA</w:t>
      </w:r>
      <w:r w:rsidR="00344616" w:rsidRPr="002968AA">
        <w:rPr>
          <w:rFonts w:eastAsiaTheme="minorHAnsi" w:cs="Arial"/>
          <w:lang w:eastAsia="en-US"/>
        </w:rPr>
        <w:t xml:space="preserve"> </w:t>
      </w:r>
      <w:r w:rsidR="00434CB3" w:rsidRPr="002968AA">
        <w:rPr>
          <w:rFonts w:eastAsiaTheme="minorHAnsi" w:cs="Arial"/>
          <w:b/>
          <w:lang w:eastAsia="en-US"/>
        </w:rPr>
        <w:t>PARTE RECURRENTE</w:t>
      </w:r>
      <w:r w:rsidR="00434CB3" w:rsidRPr="002968AA">
        <w:rPr>
          <w:rFonts w:eastAsia="Calibri" w:cs="Tahoma"/>
          <w:bCs/>
          <w:szCs w:val="22"/>
          <w:lang w:eastAsia="en-US"/>
        </w:rPr>
        <w:t xml:space="preserve">, </w:t>
      </w:r>
      <w:r w:rsidR="00485EA1" w:rsidRPr="002968AA">
        <w:rPr>
          <w:rFonts w:eastAsia="Calibri" w:cs="Tahoma"/>
          <w:bCs/>
          <w:szCs w:val="22"/>
          <w:lang w:eastAsia="en-US"/>
        </w:rPr>
        <w:t xml:space="preserve">al </w:t>
      </w:r>
      <w:r w:rsidR="00485EA1" w:rsidRPr="002968AA">
        <w:rPr>
          <w:rFonts w:eastAsia="Calibri" w:cs="Tahoma"/>
          <w:b/>
          <w:bCs/>
          <w:szCs w:val="22"/>
          <w:lang w:eastAsia="en-US"/>
        </w:rPr>
        <w:t>22 de mayo de 2023</w:t>
      </w:r>
      <w:r w:rsidRPr="002968AA">
        <w:rPr>
          <w:rFonts w:eastAsia="Calibri" w:cs="Tahoma"/>
          <w:bCs/>
          <w:szCs w:val="22"/>
          <w:lang w:eastAsia="en-US"/>
        </w:rPr>
        <w:t xml:space="preserve"> lo siguiente:</w:t>
      </w:r>
    </w:p>
    <w:p w14:paraId="3411C259" w14:textId="77777777" w:rsidR="00FC3CE0" w:rsidRPr="002968AA" w:rsidRDefault="00FC3CE0" w:rsidP="002968AA">
      <w:pPr>
        <w:ind w:right="-93"/>
        <w:rPr>
          <w:rFonts w:eastAsia="Calibri" w:cs="Tahoma"/>
          <w:bCs/>
          <w:szCs w:val="22"/>
          <w:lang w:eastAsia="en-US"/>
        </w:rPr>
      </w:pPr>
    </w:p>
    <w:p w14:paraId="0ED1485E" w14:textId="4584E891" w:rsidR="00BF752C" w:rsidRPr="002968AA" w:rsidRDefault="00CD0298" w:rsidP="002968AA">
      <w:pPr>
        <w:tabs>
          <w:tab w:val="left" w:pos="4962"/>
        </w:tabs>
        <w:ind w:left="567" w:right="539"/>
        <w:rPr>
          <w:rFonts w:eastAsia="Calibri" w:cs="Tahoma"/>
          <w:i/>
          <w:iCs/>
          <w:szCs w:val="22"/>
          <w:lang w:eastAsia="es-ES_tradnl"/>
        </w:rPr>
      </w:pPr>
      <w:r w:rsidRPr="002968AA">
        <w:rPr>
          <w:rFonts w:eastAsia="Calibri" w:cs="Tahoma"/>
          <w:i/>
          <w:iCs/>
          <w:szCs w:val="22"/>
          <w:lang w:eastAsia="es-ES_tradnl"/>
        </w:rPr>
        <w:t xml:space="preserve">1. </w:t>
      </w:r>
      <w:r w:rsidR="00485EA1" w:rsidRPr="002968AA">
        <w:rPr>
          <w:rFonts w:eastAsia="Calibri" w:cs="Tahoma"/>
          <w:i/>
          <w:iCs/>
          <w:szCs w:val="22"/>
          <w:lang w:eastAsia="es-ES_tradnl"/>
        </w:rPr>
        <w:t xml:space="preserve">Los documentos que conforman el expediente generado de la impugnación señalada por </w:t>
      </w:r>
      <w:r w:rsidR="00485EA1" w:rsidRPr="002968AA">
        <w:rPr>
          <w:rFonts w:eastAsiaTheme="minorHAnsi" w:cs="Arial"/>
          <w:b/>
          <w:i/>
          <w:lang w:eastAsia="en-US"/>
        </w:rPr>
        <w:t>LA</w:t>
      </w:r>
      <w:r w:rsidR="00485EA1" w:rsidRPr="002968AA">
        <w:rPr>
          <w:rFonts w:eastAsiaTheme="minorHAnsi" w:cs="Arial"/>
          <w:i/>
          <w:lang w:eastAsia="en-US"/>
        </w:rPr>
        <w:t xml:space="preserve"> </w:t>
      </w:r>
      <w:r w:rsidR="00485EA1" w:rsidRPr="002968AA">
        <w:rPr>
          <w:rFonts w:eastAsiaTheme="minorHAnsi" w:cs="Arial"/>
          <w:b/>
          <w:i/>
          <w:lang w:eastAsia="en-US"/>
        </w:rPr>
        <w:t xml:space="preserve">PARTE RECURRENTE </w:t>
      </w:r>
      <w:r w:rsidR="00485EA1" w:rsidRPr="002968AA">
        <w:rPr>
          <w:rFonts w:eastAsiaTheme="minorHAnsi" w:cs="Arial"/>
          <w:i/>
          <w:lang w:eastAsia="en-US"/>
        </w:rPr>
        <w:t>en su solicitud.</w:t>
      </w:r>
      <w:r w:rsidR="00485EA1" w:rsidRPr="002968AA">
        <w:rPr>
          <w:rFonts w:eastAsia="Calibri" w:cs="Tahoma"/>
          <w:i/>
          <w:iCs/>
          <w:szCs w:val="22"/>
          <w:lang w:eastAsia="es-ES_tradnl"/>
        </w:rPr>
        <w:t xml:space="preserve"> </w:t>
      </w:r>
    </w:p>
    <w:p w14:paraId="30E5BFF5" w14:textId="77777777" w:rsidR="00CD0298" w:rsidRPr="002968AA" w:rsidRDefault="00CD0298" w:rsidP="002968AA">
      <w:pPr>
        <w:tabs>
          <w:tab w:val="left" w:pos="4962"/>
        </w:tabs>
        <w:ind w:left="567" w:right="539"/>
        <w:rPr>
          <w:rFonts w:eastAsia="Calibri" w:cs="Tahoma"/>
          <w:i/>
          <w:iCs/>
          <w:szCs w:val="22"/>
          <w:lang w:eastAsia="es-ES_tradnl"/>
        </w:rPr>
      </w:pPr>
    </w:p>
    <w:p w14:paraId="3814B551" w14:textId="4204F39B" w:rsidR="00B94E38" w:rsidRPr="002968AA" w:rsidRDefault="00B94E38" w:rsidP="002968AA">
      <w:pPr>
        <w:tabs>
          <w:tab w:val="left" w:pos="4962"/>
        </w:tabs>
        <w:ind w:left="567" w:right="539"/>
        <w:rPr>
          <w:rFonts w:eastAsia="Calibri" w:cs="Tahoma"/>
          <w:bCs/>
          <w:i/>
          <w:szCs w:val="22"/>
          <w:lang w:eastAsia="en-US"/>
        </w:rPr>
      </w:pPr>
      <w:r w:rsidRPr="002968AA">
        <w:rPr>
          <w:rFonts w:eastAsia="Calibri" w:cs="Tahoma"/>
          <w:bCs/>
          <w:i/>
          <w:szCs w:val="22"/>
          <w:lang w:eastAsia="en-US"/>
        </w:rPr>
        <w:lastRenderedPageBreak/>
        <w:t>Para el caso de que alguno de los documentos que integran el expediente deban ser notificados a la  parte recurrente de conformidad con el procedimiento que se sustancia,  dichas documentales serán de acceso exclusivo a través del procedimiento que para tal efecto tenga establecido el Sujeto Obligado.</w:t>
      </w:r>
    </w:p>
    <w:p w14:paraId="6CE860DC" w14:textId="77777777" w:rsidR="00485EA1" w:rsidRPr="002968AA" w:rsidRDefault="00485EA1" w:rsidP="002968AA">
      <w:pPr>
        <w:tabs>
          <w:tab w:val="left" w:pos="4962"/>
        </w:tabs>
        <w:rPr>
          <w:rFonts w:eastAsia="Calibri" w:cs="Tahoma"/>
          <w:bCs/>
          <w:szCs w:val="22"/>
          <w:lang w:eastAsia="en-US"/>
        </w:rPr>
      </w:pPr>
    </w:p>
    <w:p w14:paraId="7E68D565" w14:textId="52EA5A39" w:rsidR="00FC3CE0" w:rsidRPr="002968AA" w:rsidRDefault="00737518" w:rsidP="002968AA">
      <w:pPr>
        <w:widowControl w:val="0"/>
        <w:rPr>
          <w:rFonts w:eastAsia="Calibri" w:cs="Tahoma"/>
          <w:bCs/>
          <w:szCs w:val="22"/>
          <w:lang w:eastAsia="en-US"/>
        </w:rPr>
      </w:pPr>
      <w:r w:rsidRPr="002968AA">
        <w:rPr>
          <w:rFonts w:eastAsia="Calibri" w:cs="Tahoma"/>
          <w:bCs/>
          <w:szCs w:val="22"/>
          <w:lang w:eastAsia="en-US"/>
        </w:rPr>
        <w:t xml:space="preserve">Para la acreditación de la identidad, así como entrega de la información, </w:t>
      </w:r>
      <w:r w:rsidRPr="002968AA">
        <w:rPr>
          <w:rFonts w:eastAsia="Calibri" w:cs="Tahoma"/>
          <w:b/>
          <w:bCs/>
          <w:szCs w:val="22"/>
          <w:lang w:eastAsia="en-US"/>
        </w:rPr>
        <w:t>EL SUJETO OBLIGADO</w:t>
      </w:r>
      <w:r w:rsidRPr="002968AA">
        <w:rPr>
          <w:rFonts w:eastAsia="Calibri" w:cs="Tahoma"/>
          <w:bCs/>
          <w:szCs w:val="22"/>
          <w:lang w:eastAsia="en-US"/>
        </w:rPr>
        <w:t xml:space="preserve"> deberá hacer de conocimiento del </w:t>
      </w:r>
      <w:r w:rsidRPr="002968AA">
        <w:rPr>
          <w:rFonts w:eastAsia="Calibri" w:cs="Tahoma"/>
          <w:b/>
          <w:bCs/>
          <w:szCs w:val="22"/>
          <w:lang w:eastAsia="en-US"/>
        </w:rPr>
        <w:t>RECURRENTE,</w:t>
      </w:r>
      <w:r w:rsidRPr="002968AA">
        <w:rPr>
          <w:rFonts w:eastAsia="Calibri" w:cs="Tahoma"/>
          <w:bCs/>
          <w:szCs w:val="22"/>
          <w:lang w:eastAsia="en-US"/>
        </w:rPr>
        <w:t xml:space="preserve"> vía </w:t>
      </w:r>
      <w:r w:rsidRPr="002968AA">
        <w:rPr>
          <w:rFonts w:eastAsia="Calibri" w:cs="Tahoma"/>
          <w:b/>
          <w:bCs/>
          <w:szCs w:val="22"/>
          <w:lang w:eastAsia="en-US"/>
        </w:rPr>
        <w:t>SARCOEM</w:t>
      </w:r>
      <w:r w:rsidRPr="002968AA">
        <w:rPr>
          <w:rFonts w:eastAsia="Calibri" w:cs="Tahoma"/>
          <w:bCs/>
          <w:szCs w:val="22"/>
          <w:lang w:eastAsia="en-US"/>
        </w:rPr>
        <w:t xml:space="preserve">, el procedimiento para </w:t>
      </w:r>
      <w:r w:rsidR="00466E8E" w:rsidRPr="002968AA">
        <w:rPr>
          <w:rFonts w:eastAsia="Calibri" w:cs="Tahoma"/>
          <w:bCs/>
          <w:szCs w:val="22"/>
          <w:lang w:eastAsia="en-US"/>
        </w:rPr>
        <w:t>tal efecto</w:t>
      </w:r>
      <w:r w:rsidRPr="002968AA">
        <w:rPr>
          <w:rFonts w:eastAsia="Calibri" w:cs="Tahoma"/>
          <w:bCs/>
          <w:szCs w:val="22"/>
          <w:lang w:eastAsia="en-US"/>
        </w:rPr>
        <w:t>.</w:t>
      </w:r>
    </w:p>
    <w:p w14:paraId="759940EF" w14:textId="77777777" w:rsidR="00737518" w:rsidRPr="002968AA" w:rsidRDefault="00737518" w:rsidP="002968AA">
      <w:pPr>
        <w:widowControl w:val="0"/>
        <w:rPr>
          <w:rFonts w:eastAsia="Calibri" w:cs="Tahoma"/>
          <w:bCs/>
          <w:szCs w:val="22"/>
          <w:lang w:eastAsia="en-US"/>
        </w:rPr>
      </w:pPr>
    </w:p>
    <w:p w14:paraId="14C2AD60" w14:textId="3EF407A1" w:rsidR="00FC3CE0" w:rsidRPr="002968AA" w:rsidRDefault="00FC3CE0" w:rsidP="002968AA">
      <w:r w:rsidRPr="002968AA">
        <w:rPr>
          <w:b/>
          <w:bCs/>
        </w:rPr>
        <w:t>TERCERO.</w:t>
      </w:r>
      <w:r w:rsidRPr="002968AA">
        <w:t xml:space="preserve"> </w:t>
      </w:r>
      <w:r w:rsidR="00CE7574" w:rsidRPr="002968AA">
        <w:rPr>
          <w:b/>
        </w:rPr>
        <w:t>Notifíquese</w:t>
      </w:r>
      <w:r w:rsidR="00CE7574" w:rsidRPr="002968AA">
        <w:t xml:space="preserve"> vía Sistema de Acceso, Rectificación, Cancelación y Oposición de Datos Personales en el Estado de México (</w:t>
      </w:r>
      <w:r w:rsidR="00CE7574" w:rsidRPr="002968AA">
        <w:rPr>
          <w:b/>
        </w:rPr>
        <w:t>SARCOEM</w:t>
      </w:r>
      <w:r w:rsidR="00CE7574" w:rsidRPr="002968AA">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0B820921" w14:textId="77777777" w:rsidR="00FC3CE0" w:rsidRPr="002968AA" w:rsidRDefault="00FC3CE0" w:rsidP="002968AA"/>
    <w:p w14:paraId="16A4F4E2" w14:textId="104C082B" w:rsidR="00FC3CE0" w:rsidRPr="002968AA" w:rsidRDefault="00FC3CE0" w:rsidP="002968AA">
      <w:r w:rsidRPr="002968AA">
        <w:rPr>
          <w:b/>
          <w:bCs/>
        </w:rPr>
        <w:lastRenderedPageBreak/>
        <w:t>CUARTO.</w:t>
      </w:r>
      <w:r w:rsidRPr="002968AA">
        <w:t xml:space="preserve"> </w:t>
      </w:r>
      <w:r w:rsidR="00434CB3" w:rsidRPr="002968AA">
        <w:rPr>
          <w:rFonts w:cs="Arial"/>
          <w:b/>
          <w:bCs/>
          <w:lang w:eastAsia="en-US"/>
        </w:rPr>
        <w:t xml:space="preserve">NOTIFÍQUESE </w:t>
      </w:r>
      <w:r w:rsidR="00434CB3" w:rsidRPr="002968AA">
        <w:rPr>
          <w:rFonts w:cs="Arial"/>
          <w:bCs/>
          <w:lang w:eastAsia="en-US"/>
        </w:rPr>
        <w:t>a</w:t>
      </w:r>
      <w:r w:rsidR="00434CB3" w:rsidRPr="002968AA">
        <w:rPr>
          <w:rFonts w:cs="Arial"/>
          <w:bCs/>
          <w:lang w:val="es-419" w:eastAsia="en-US"/>
        </w:rPr>
        <w:t xml:space="preserve"> </w:t>
      </w:r>
      <w:r w:rsidR="00CE7574" w:rsidRPr="002968AA">
        <w:rPr>
          <w:rFonts w:eastAsiaTheme="minorHAnsi" w:cs="Arial"/>
          <w:b/>
          <w:szCs w:val="22"/>
          <w:lang w:eastAsia="en-US"/>
        </w:rPr>
        <w:t>LA PARTE RECURRENTE</w:t>
      </w:r>
      <w:r w:rsidR="00CE7574" w:rsidRPr="002968AA">
        <w:rPr>
          <w:rFonts w:eastAsiaTheme="minorHAnsi" w:cs="Arial"/>
          <w:szCs w:val="22"/>
          <w:lang w:eastAsia="en-US"/>
        </w:rPr>
        <w:t xml:space="preserve"> </w:t>
      </w:r>
      <w:r w:rsidR="00434CB3" w:rsidRPr="002968AA">
        <w:rPr>
          <w:rFonts w:cs="Arial"/>
          <w:bCs/>
          <w:lang w:eastAsia="en-US"/>
        </w:rPr>
        <w:t>a través del Sistema de</w:t>
      </w:r>
      <w:r w:rsidR="00434CB3" w:rsidRPr="002968AA">
        <w:rPr>
          <w:rFonts w:eastAsiaTheme="minorHAnsi" w:cs="Arial"/>
          <w:lang w:eastAsia="en-US"/>
        </w:rPr>
        <w:t xml:space="preserve"> </w:t>
      </w:r>
      <w:r w:rsidR="00434CB3" w:rsidRPr="002968AA">
        <w:rPr>
          <w:rFonts w:cs="Arial"/>
          <w:bCs/>
          <w:lang w:eastAsia="en-US"/>
        </w:rPr>
        <w:t xml:space="preserve">Acceso, Rectificación, Cancelación y Oposición de Datos Personales del Estado de México </w:t>
      </w:r>
      <w:r w:rsidR="00434CB3" w:rsidRPr="002968AA">
        <w:rPr>
          <w:rFonts w:cs="Arial"/>
          <w:b/>
          <w:bCs/>
          <w:lang w:eastAsia="en-US"/>
        </w:rPr>
        <w:t>(SARCOEM)</w:t>
      </w:r>
      <w:r w:rsidR="00434CB3" w:rsidRPr="002968AA">
        <w:rPr>
          <w:rFonts w:cs="Arial"/>
          <w:bCs/>
          <w:lang w:eastAsia="en-US"/>
        </w:rPr>
        <w:t>,</w:t>
      </w:r>
      <w:r w:rsidR="00434CB3" w:rsidRPr="002968AA">
        <w:rPr>
          <w:rFonts w:eastAsiaTheme="minorHAnsi" w:cstheme="minorBidi"/>
          <w:b/>
          <w:lang w:eastAsia="en-US"/>
        </w:rPr>
        <w:t xml:space="preserve"> </w:t>
      </w:r>
      <w:r w:rsidR="00434CB3" w:rsidRPr="002968AA">
        <w:rPr>
          <w:rFonts w:eastAsiaTheme="minorHAnsi" w:cstheme="minorBidi"/>
          <w:lang w:eastAsia="en-US"/>
        </w:rPr>
        <w:t>la presente resolución</w:t>
      </w:r>
      <w:r w:rsidRPr="002968AA">
        <w:t>.</w:t>
      </w:r>
    </w:p>
    <w:p w14:paraId="515336ED" w14:textId="77777777" w:rsidR="00FC3CE0" w:rsidRPr="002968AA" w:rsidRDefault="00FC3CE0" w:rsidP="002968AA"/>
    <w:p w14:paraId="006EFE1D" w14:textId="7EE3B4CF" w:rsidR="00FC3CE0" w:rsidRPr="002968AA" w:rsidRDefault="00FC3CE0" w:rsidP="002968AA">
      <w:r w:rsidRPr="002968AA">
        <w:rPr>
          <w:b/>
          <w:bCs/>
        </w:rPr>
        <w:t>QUINTO</w:t>
      </w:r>
      <w:r w:rsidRPr="002968AA">
        <w:t xml:space="preserve">. </w:t>
      </w:r>
      <w:r w:rsidR="00434CB3" w:rsidRPr="002968AA">
        <w:rPr>
          <w:rFonts w:eastAsiaTheme="minorHAnsi" w:cstheme="minorBidi"/>
          <w:b/>
          <w:lang w:eastAsia="en-US"/>
        </w:rPr>
        <w:t xml:space="preserve">HÁGASE </w:t>
      </w:r>
      <w:r w:rsidR="00434CB3" w:rsidRPr="002968AA">
        <w:rPr>
          <w:rFonts w:eastAsiaTheme="minorHAnsi" w:cstheme="minorBidi"/>
          <w:lang w:eastAsia="en-US"/>
        </w:rPr>
        <w:t>del conocimiento a</w:t>
      </w:r>
      <w:r w:rsidR="00434CB3" w:rsidRPr="002968AA">
        <w:rPr>
          <w:rFonts w:eastAsiaTheme="minorHAnsi" w:cstheme="minorBidi"/>
          <w:lang w:val="es-419" w:eastAsia="en-US"/>
        </w:rPr>
        <w:t xml:space="preserve"> </w:t>
      </w:r>
      <w:r w:rsidR="00CE7574" w:rsidRPr="002968AA">
        <w:rPr>
          <w:rFonts w:eastAsiaTheme="minorHAnsi" w:cstheme="minorBidi"/>
          <w:b/>
          <w:lang w:val="es-419" w:eastAsia="en-US"/>
        </w:rPr>
        <w:t>LA PARTE RECURRENTE</w:t>
      </w:r>
      <w:r w:rsidR="00434CB3" w:rsidRPr="002968AA">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2968AA">
        <w:t>.</w:t>
      </w:r>
    </w:p>
    <w:p w14:paraId="3D6B63CD" w14:textId="77777777" w:rsidR="00434CB3" w:rsidRPr="002968AA" w:rsidRDefault="00434CB3" w:rsidP="002968AA"/>
    <w:p w14:paraId="43DF9D99" w14:textId="4C6E52F9" w:rsidR="00FC3CE0" w:rsidRPr="002968AA" w:rsidRDefault="00FC3CE0" w:rsidP="002968AA">
      <w:r w:rsidRPr="002968AA">
        <w:rPr>
          <w:b/>
          <w:bCs/>
        </w:rPr>
        <w:t>SEXTO.</w:t>
      </w:r>
      <w:r w:rsidRPr="002968AA">
        <w:t xml:space="preserve"> De conformidad con el artículo 198 de la Ley de Transparencia y Acceso a la Información Pública del Estado de México y Municipios, el </w:t>
      </w:r>
      <w:r w:rsidR="008B1E16" w:rsidRPr="002968AA">
        <w:rPr>
          <w:b/>
          <w:bCs/>
        </w:rPr>
        <w:t>SUJETO OBLIGADO</w:t>
      </w:r>
      <w:r w:rsidR="008B1E16" w:rsidRPr="002968AA">
        <w:t xml:space="preserve"> </w:t>
      </w:r>
      <w:r w:rsidRPr="002968AA">
        <w:t>podrá solicitar</w:t>
      </w:r>
      <w:r w:rsidR="008B1E16" w:rsidRPr="002968AA">
        <w:t xml:space="preserve"> </w:t>
      </w:r>
      <w:r w:rsidRPr="002968AA">
        <w:t xml:space="preserve">una ampliación de plazo </w:t>
      </w:r>
      <w:r w:rsidR="008B1E16" w:rsidRPr="002968AA">
        <w:t xml:space="preserve">de manera fundada y motivada, </w:t>
      </w:r>
      <w:r w:rsidRPr="002968AA">
        <w:t>para el cumplimiento de la presente resolución.</w:t>
      </w:r>
    </w:p>
    <w:p w14:paraId="2BC8564F" w14:textId="77777777" w:rsidR="00FC3CE0" w:rsidRPr="002968AA" w:rsidRDefault="00FC3CE0" w:rsidP="002968AA">
      <w:pPr>
        <w:ind w:right="113"/>
        <w:rPr>
          <w:rFonts w:cs="Arial"/>
          <w:b/>
          <w:szCs w:val="22"/>
        </w:rPr>
      </w:pPr>
    </w:p>
    <w:p w14:paraId="7D9970B6" w14:textId="7B0AC977" w:rsidR="00C75DAE" w:rsidRPr="002968AA" w:rsidRDefault="00C75DAE" w:rsidP="002968AA">
      <w:pPr>
        <w:rPr>
          <w:rFonts w:eastAsia="Palatino Linotype" w:cs="Palatino Linotype"/>
          <w:szCs w:val="22"/>
        </w:rPr>
      </w:pPr>
      <w:r w:rsidRPr="002968A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32ECF" w:rsidRPr="002968AA">
        <w:rPr>
          <w:rFonts w:eastAsia="Palatino Linotype" w:cs="Palatino Linotype"/>
          <w:szCs w:val="22"/>
        </w:rPr>
        <w:t xml:space="preserve">TRIGÉSIMA </w:t>
      </w:r>
      <w:r w:rsidR="00485EA1" w:rsidRPr="002968AA">
        <w:rPr>
          <w:rFonts w:eastAsia="Palatino Linotype" w:cs="Palatino Linotype"/>
          <w:szCs w:val="22"/>
        </w:rPr>
        <w:t>SEGUNDA</w:t>
      </w:r>
      <w:r w:rsidRPr="002968AA">
        <w:rPr>
          <w:rFonts w:eastAsia="Palatino Linotype" w:cs="Palatino Linotype"/>
          <w:szCs w:val="22"/>
        </w:rPr>
        <w:t xml:space="preserve"> SESIÓN ORDINARIA, CELEBRADA EL </w:t>
      </w:r>
      <w:r w:rsidR="00485EA1" w:rsidRPr="002968AA">
        <w:rPr>
          <w:rFonts w:eastAsia="Palatino Linotype" w:cs="Palatino Linotype"/>
          <w:szCs w:val="22"/>
        </w:rPr>
        <w:t xml:space="preserve">ONCE </w:t>
      </w:r>
      <w:r w:rsidR="00432ECF" w:rsidRPr="002968AA">
        <w:rPr>
          <w:rFonts w:eastAsia="Palatino Linotype" w:cs="Palatino Linotype"/>
          <w:szCs w:val="22"/>
        </w:rPr>
        <w:t>DE SEPTIEMBRE</w:t>
      </w:r>
      <w:r w:rsidRPr="002968AA">
        <w:rPr>
          <w:rFonts w:eastAsia="Palatino Linotype" w:cs="Palatino Linotype"/>
          <w:szCs w:val="22"/>
        </w:rPr>
        <w:t xml:space="preserve"> DE DOS MIL VEINTICUATRO ANTE EL SECRETARIO TÉCNICO DEL PLENO, ALEXIS TAPIA RAMÍREZ.</w:t>
      </w:r>
    </w:p>
    <w:p w14:paraId="49D72DA3" w14:textId="54C689A2" w:rsidR="00664420" w:rsidRPr="002968AA" w:rsidRDefault="00C75DAE" w:rsidP="002968AA">
      <w:pPr>
        <w:ind w:right="-93"/>
        <w:rPr>
          <w:rFonts w:eastAsia="Calibri" w:cs="Tahoma"/>
          <w:bCs/>
          <w:szCs w:val="22"/>
          <w:lang w:eastAsia="en-US"/>
        </w:rPr>
      </w:pPr>
      <w:r w:rsidRPr="002968AA">
        <w:rPr>
          <w:rFonts w:eastAsia="Palatino Linotype" w:cs="Palatino Linotype"/>
          <w:sz w:val="20"/>
        </w:rPr>
        <w:t>SCMM/AGZ/DEMF/</w:t>
      </w:r>
      <w:r w:rsidR="00485EA1" w:rsidRPr="002968AA">
        <w:rPr>
          <w:rFonts w:eastAsia="Palatino Linotype" w:cs="Palatino Linotype"/>
          <w:sz w:val="20"/>
        </w:rPr>
        <w:t>JMMO</w:t>
      </w:r>
    </w:p>
    <w:p w14:paraId="5EFEA0CD" w14:textId="77777777" w:rsidR="00664420" w:rsidRPr="002968AA" w:rsidRDefault="00664420" w:rsidP="002968AA">
      <w:pPr>
        <w:ind w:right="-93"/>
        <w:rPr>
          <w:rFonts w:eastAsia="Calibri" w:cs="Tahoma"/>
          <w:szCs w:val="22"/>
          <w:lang w:val="es-ES"/>
        </w:rPr>
      </w:pPr>
    </w:p>
    <w:p w14:paraId="696BC976" w14:textId="77777777" w:rsidR="00664420" w:rsidRPr="002968AA" w:rsidRDefault="00664420" w:rsidP="002968AA">
      <w:pPr>
        <w:ind w:right="-93"/>
        <w:rPr>
          <w:rFonts w:eastAsia="Calibri" w:cs="Tahoma"/>
          <w:bCs/>
          <w:szCs w:val="22"/>
          <w:lang w:val="es-ES" w:eastAsia="en-US"/>
        </w:rPr>
      </w:pPr>
    </w:p>
    <w:p w14:paraId="671CB0C5" w14:textId="77777777" w:rsidR="00664420" w:rsidRPr="002968AA" w:rsidRDefault="00664420" w:rsidP="002968AA">
      <w:pPr>
        <w:ind w:right="-93"/>
        <w:rPr>
          <w:rFonts w:eastAsia="Calibri" w:cs="Tahoma"/>
          <w:bCs/>
          <w:szCs w:val="22"/>
          <w:lang w:val="es-ES_tradnl" w:eastAsia="en-US"/>
        </w:rPr>
      </w:pPr>
    </w:p>
    <w:p w14:paraId="52B66DE7" w14:textId="77777777" w:rsidR="00664420" w:rsidRPr="002968AA" w:rsidRDefault="00664420" w:rsidP="002968AA">
      <w:pPr>
        <w:ind w:right="-93"/>
        <w:rPr>
          <w:rFonts w:eastAsia="Calibri" w:cs="Tahoma"/>
          <w:bCs/>
          <w:szCs w:val="22"/>
          <w:lang w:val="es-ES_tradnl" w:eastAsia="en-US"/>
        </w:rPr>
      </w:pPr>
    </w:p>
    <w:p w14:paraId="3BA305D1" w14:textId="77777777" w:rsidR="00664420" w:rsidRPr="002968AA" w:rsidRDefault="00664420" w:rsidP="002968AA">
      <w:pPr>
        <w:ind w:right="-93"/>
        <w:rPr>
          <w:rFonts w:eastAsia="Calibri" w:cs="Tahoma"/>
          <w:bCs/>
          <w:szCs w:val="22"/>
          <w:lang w:val="es-ES_tradnl" w:eastAsia="en-US"/>
        </w:rPr>
      </w:pPr>
    </w:p>
    <w:p w14:paraId="78230707" w14:textId="77777777" w:rsidR="00664420" w:rsidRPr="002968AA" w:rsidRDefault="00664420" w:rsidP="002968AA">
      <w:pPr>
        <w:ind w:right="-93"/>
        <w:rPr>
          <w:rFonts w:eastAsia="Calibri" w:cs="Tahoma"/>
          <w:bCs/>
          <w:szCs w:val="22"/>
          <w:lang w:val="es-ES_tradnl" w:eastAsia="en-US"/>
        </w:rPr>
      </w:pPr>
    </w:p>
    <w:p w14:paraId="72D18B28" w14:textId="77777777" w:rsidR="00664420" w:rsidRPr="002968AA" w:rsidRDefault="00664420" w:rsidP="002968AA">
      <w:pPr>
        <w:ind w:right="-93"/>
        <w:rPr>
          <w:rFonts w:eastAsia="Calibri" w:cs="Tahoma"/>
          <w:bCs/>
          <w:szCs w:val="22"/>
          <w:lang w:val="es-ES_tradnl" w:eastAsia="en-US"/>
        </w:rPr>
      </w:pPr>
    </w:p>
    <w:p w14:paraId="6BD461DC" w14:textId="77777777" w:rsidR="00664420" w:rsidRPr="002968AA" w:rsidRDefault="00664420" w:rsidP="002968AA">
      <w:pPr>
        <w:tabs>
          <w:tab w:val="center" w:pos="4568"/>
        </w:tabs>
        <w:ind w:right="-93"/>
        <w:rPr>
          <w:rFonts w:eastAsia="Calibri" w:cs="Tahoma"/>
          <w:bCs/>
          <w:szCs w:val="22"/>
          <w:lang w:eastAsia="en-US"/>
        </w:rPr>
      </w:pPr>
    </w:p>
    <w:p w14:paraId="4DBB1727" w14:textId="77777777" w:rsidR="00664420" w:rsidRPr="002968AA" w:rsidRDefault="00664420" w:rsidP="002968AA">
      <w:pPr>
        <w:tabs>
          <w:tab w:val="center" w:pos="4568"/>
        </w:tabs>
        <w:ind w:right="-93"/>
        <w:rPr>
          <w:rFonts w:eastAsia="Calibri" w:cs="Tahoma"/>
          <w:bCs/>
          <w:szCs w:val="22"/>
          <w:lang w:eastAsia="en-US"/>
        </w:rPr>
      </w:pPr>
    </w:p>
    <w:p w14:paraId="1D74121B" w14:textId="77777777" w:rsidR="00664420" w:rsidRPr="002968AA" w:rsidRDefault="00664420" w:rsidP="002968AA">
      <w:pPr>
        <w:tabs>
          <w:tab w:val="center" w:pos="4568"/>
        </w:tabs>
        <w:ind w:right="-93"/>
        <w:rPr>
          <w:rFonts w:eastAsia="Calibri" w:cs="Tahoma"/>
          <w:bCs/>
          <w:szCs w:val="22"/>
          <w:lang w:eastAsia="en-US"/>
        </w:rPr>
      </w:pPr>
    </w:p>
    <w:p w14:paraId="08E74E9C" w14:textId="77777777" w:rsidR="00664420" w:rsidRPr="002968AA" w:rsidRDefault="00664420" w:rsidP="002968AA">
      <w:pPr>
        <w:tabs>
          <w:tab w:val="center" w:pos="4568"/>
        </w:tabs>
        <w:ind w:right="-93"/>
        <w:rPr>
          <w:rFonts w:eastAsia="Calibri" w:cs="Tahoma"/>
          <w:bCs/>
          <w:szCs w:val="22"/>
          <w:lang w:eastAsia="en-US"/>
        </w:rPr>
      </w:pPr>
    </w:p>
    <w:p w14:paraId="2CBF5E03" w14:textId="77777777" w:rsidR="00664420" w:rsidRPr="002968AA" w:rsidRDefault="00664420" w:rsidP="002968AA">
      <w:pPr>
        <w:tabs>
          <w:tab w:val="center" w:pos="4568"/>
        </w:tabs>
        <w:ind w:right="-93"/>
        <w:rPr>
          <w:rFonts w:eastAsia="Calibri" w:cs="Tahoma"/>
          <w:bCs/>
          <w:szCs w:val="22"/>
          <w:lang w:eastAsia="en-US"/>
        </w:rPr>
      </w:pPr>
    </w:p>
    <w:p w14:paraId="44865A6D" w14:textId="77777777" w:rsidR="00664420" w:rsidRPr="002968AA" w:rsidRDefault="00664420" w:rsidP="002968AA">
      <w:pPr>
        <w:tabs>
          <w:tab w:val="center" w:pos="4568"/>
        </w:tabs>
        <w:ind w:right="-93"/>
        <w:rPr>
          <w:rFonts w:eastAsia="Calibri" w:cs="Tahoma"/>
          <w:bCs/>
          <w:szCs w:val="22"/>
          <w:lang w:eastAsia="en-US"/>
        </w:rPr>
      </w:pPr>
    </w:p>
    <w:p w14:paraId="7147F06B" w14:textId="77777777" w:rsidR="00664420" w:rsidRPr="002968AA" w:rsidRDefault="00664420" w:rsidP="002968AA">
      <w:pPr>
        <w:tabs>
          <w:tab w:val="center" w:pos="4568"/>
        </w:tabs>
        <w:ind w:right="-93"/>
        <w:rPr>
          <w:rFonts w:eastAsia="Calibri" w:cs="Tahoma"/>
          <w:bCs/>
          <w:szCs w:val="22"/>
          <w:lang w:eastAsia="en-US"/>
        </w:rPr>
      </w:pPr>
    </w:p>
    <w:p w14:paraId="6FDF3D7E" w14:textId="77777777" w:rsidR="00664420" w:rsidRPr="002968AA" w:rsidRDefault="00664420" w:rsidP="002968AA">
      <w:pPr>
        <w:tabs>
          <w:tab w:val="center" w:pos="4568"/>
        </w:tabs>
        <w:ind w:right="-93"/>
        <w:rPr>
          <w:rFonts w:eastAsia="Calibri" w:cs="Tahoma"/>
          <w:bCs/>
          <w:szCs w:val="22"/>
          <w:lang w:eastAsia="en-US"/>
        </w:rPr>
      </w:pPr>
    </w:p>
    <w:p w14:paraId="6246F818" w14:textId="77777777" w:rsidR="00664420" w:rsidRPr="002968AA" w:rsidRDefault="00664420" w:rsidP="002968AA">
      <w:pPr>
        <w:tabs>
          <w:tab w:val="center" w:pos="4568"/>
        </w:tabs>
        <w:ind w:right="-93"/>
        <w:rPr>
          <w:rFonts w:eastAsia="Calibri" w:cs="Tahoma"/>
          <w:bCs/>
          <w:szCs w:val="22"/>
          <w:lang w:eastAsia="en-US"/>
        </w:rPr>
      </w:pPr>
    </w:p>
    <w:p w14:paraId="57A88B28" w14:textId="77777777" w:rsidR="00664420" w:rsidRPr="002968AA" w:rsidRDefault="00664420" w:rsidP="002968AA">
      <w:pPr>
        <w:tabs>
          <w:tab w:val="center" w:pos="4568"/>
        </w:tabs>
        <w:ind w:right="-93"/>
        <w:rPr>
          <w:rFonts w:eastAsia="Calibri" w:cs="Tahoma"/>
          <w:bCs/>
          <w:szCs w:val="22"/>
          <w:lang w:eastAsia="en-US"/>
        </w:rPr>
      </w:pPr>
    </w:p>
    <w:p w14:paraId="77EF6095" w14:textId="77777777" w:rsidR="00664420" w:rsidRPr="002968AA" w:rsidRDefault="00664420" w:rsidP="002968AA">
      <w:pPr>
        <w:tabs>
          <w:tab w:val="center" w:pos="4568"/>
        </w:tabs>
        <w:ind w:right="-93"/>
        <w:rPr>
          <w:rFonts w:eastAsia="Calibri" w:cs="Tahoma"/>
          <w:bCs/>
          <w:szCs w:val="22"/>
          <w:lang w:eastAsia="en-US"/>
        </w:rPr>
      </w:pPr>
    </w:p>
    <w:p w14:paraId="35593947" w14:textId="77777777" w:rsidR="00664420" w:rsidRPr="002968AA" w:rsidRDefault="00664420" w:rsidP="002968AA">
      <w:pPr>
        <w:tabs>
          <w:tab w:val="center" w:pos="4568"/>
        </w:tabs>
        <w:ind w:right="-93"/>
        <w:rPr>
          <w:rFonts w:eastAsia="Calibri" w:cs="Tahoma"/>
          <w:bCs/>
          <w:szCs w:val="22"/>
          <w:lang w:eastAsia="en-US"/>
        </w:rPr>
      </w:pPr>
    </w:p>
    <w:p w14:paraId="3AF72A17" w14:textId="77777777" w:rsidR="00664420" w:rsidRPr="002968AA" w:rsidRDefault="00664420" w:rsidP="002968AA">
      <w:pPr>
        <w:tabs>
          <w:tab w:val="center" w:pos="4568"/>
        </w:tabs>
        <w:ind w:right="-93"/>
        <w:rPr>
          <w:rFonts w:eastAsia="Calibri" w:cs="Tahoma"/>
          <w:bCs/>
          <w:szCs w:val="22"/>
          <w:lang w:eastAsia="en-US"/>
        </w:rPr>
      </w:pPr>
    </w:p>
    <w:p w14:paraId="37169144" w14:textId="77777777" w:rsidR="00664420" w:rsidRPr="002968AA" w:rsidRDefault="00664420" w:rsidP="002968AA">
      <w:pPr>
        <w:tabs>
          <w:tab w:val="center" w:pos="4568"/>
        </w:tabs>
        <w:ind w:right="-93"/>
        <w:rPr>
          <w:rFonts w:eastAsia="Calibri" w:cs="Tahoma"/>
          <w:bCs/>
          <w:szCs w:val="22"/>
          <w:lang w:eastAsia="en-US"/>
        </w:rPr>
      </w:pPr>
    </w:p>
    <w:p w14:paraId="77CFC088" w14:textId="77777777" w:rsidR="00664420" w:rsidRPr="002968AA" w:rsidRDefault="00664420" w:rsidP="002968AA">
      <w:pPr>
        <w:tabs>
          <w:tab w:val="center" w:pos="4568"/>
        </w:tabs>
        <w:ind w:right="-93"/>
        <w:rPr>
          <w:rFonts w:eastAsia="Calibri" w:cs="Tahoma"/>
          <w:bCs/>
          <w:szCs w:val="22"/>
          <w:lang w:eastAsia="en-US"/>
        </w:rPr>
      </w:pPr>
    </w:p>
    <w:p w14:paraId="781A11A5" w14:textId="77777777" w:rsidR="00664420" w:rsidRPr="002968AA" w:rsidRDefault="00664420" w:rsidP="002968AA">
      <w:pPr>
        <w:tabs>
          <w:tab w:val="center" w:pos="4568"/>
        </w:tabs>
        <w:ind w:right="-93"/>
        <w:rPr>
          <w:rFonts w:eastAsia="Calibri" w:cs="Tahoma"/>
          <w:bCs/>
          <w:szCs w:val="22"/>
          <w:lang w:eastAsia="en-US"/>
        </w:rPr>
      </w:pPr>
    </w:p>
    <w:p w14:paraId="5B4ADFF3" w14:textId="77777777" w:rsidR="00A131AC" w:rsidRPr="002968AA" w:rsidRDefault="00A131AC" w:rsidP="002968AA"/>
    <w:sectPr w:rsidR="00A131AC" w:rsidRPr="002968A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C11D" w14:textId="77777777" w:rsidR="00671734" w:rsidRDefault="00671734" w:rsidP="00664420">
      <w:pPr>
        <w:spacing w:line="240" w:lineRule="auto"/>
      </w:pPr>
      <w:r>
        <w:separator/>
      </w:r>
    </w:p>
  </w:endnote>
  <w:endnote w:type="continuationSeparator" w:id="0">
    <w:p w14:paraId="2D860FF4" w14:textId="77777777" w:rsidR="00671734" w:rsidRDefault="0067173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44878" w:rsidRDefault="00244878">
    <w:pPr>
      <w:tabs>
        <w:tab w:val="center" w:pos="4550"/>
        <w:tab w:val="left" w:pos="5818"/>
      </w:tabs>
      <w:ind w:right="260"/>
      <w:jc w:val="right"/>
      <w:rPr>
        <w:color w:val="071320" w:themeColor="text2" w:themeShade="80"/>
        <w:sz w:val="24"/>
        <w:szCs w:val="24"/>
      </w:rPr>
    </w:pPr>
  </w:p>
  <w:p w14:paraId="1BCA7F23" w14:textId="77777777" w:rsidR="00244878" w:rsidRDefault="002448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44878" w:rsidRDefault="0024487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71A37" w:rsidRPr="00A71A37">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71A37" w:rsidRPr="00A71A37">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244878" w:rsidRDefault="00244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3751" w14:textId="77777777" w:rsidR="00671734" w:rsidRDefault="00671734" w:rsidP="00664420">
      <w:pPr>
        <w:spacing w:line="240" w:lineRule="auto"/>
      </w:pPr>
      <w:r>
        <w:separator/>
      </w:r>
    </w:p>
  </w:footnote>
  <w:footnote w:type="continuationSeparator" w:id="0">
    <w:p w14:paraId="56C4A866" w14:textId="77777777" w:rsidR="00671734" w:rsidRDefault="0067173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44878" w:rsidRPr="00330DA7" w14:paraId="070A4B18" w14:textId="77777777" w:rsidTr="003F35FD">
      <w:trPr>
        <w:trHeight w:val="144"/>
        <w:jc w:val="right"/>
      </w:trPr>
      <w:tc>
        <w:tcPr>
          <w:tcW w:w="2727" w:type="dxa"/>
        </w:tcPr>
        <w:p w14:paraId="62B7493A" w14:textId="77777777" w:rsidR="00244878" w:rsidRPr="00330DA7" w:rsidRDefault="0024487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77C51C9" w:rsidR="00244878" w:rsidRPr="00BB704F" w:rsidRDefault="00244878" w:rsidP="0098138C">
          <w:pPr>
            <w:tabs>
              <w:tab w:val="right" w:pos="8838"/>
            </w:tabs>
            <w:ind w:right="-105"/>
            <w:rPr>
              <w:rFonts w:eastAsia="Calibri" w:cs="Tahoma"/>
              <w:szCs w:val="22"/>
              <w:lang w:eastAsia="en-US"/>
            </w:rPr>
          </w:pPr>
          <w:r>
            <w:rPr>
              <w:rFonts w:eastAsia="Calibri" w:cs="Tahoma"/>
              <w:szCs w:val="22"/>
              <w:lang w:eastAsia="en-US"/>
            </w:rPr>
            <w:t>03112/INFOEM/AD/RR/2023 y acumulado</w:t>
          </w:r>
        </w:p>
      </w:tc>
    </w:tr>
    <w:tr w:rsidR="00244878" w:rsidRPr="00330DA7" w14:paraId="4521E058" w14:textId="77777777" w:rsidTr="003F35FD">
      <w:trPr>
        <w:trHeight w:val="283"/>
        <w:jc w:val="right"/>
      </w:trPr>
      <w:tc>
        <w:tcPr>
          <w:tcW w:w="2727" w:type="dxa"/>
        </w:tcPr>
        <w:p w14:paraId="0B68C086" w14:textId="77777777" w:rsidR="00244878" w:rsidRPr="00330DA7" w:rsidRDefault="0024487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C1E8836" w:rsidR="00244878" w:rsidRPr="00BB704F" w:rsidRDefault="00244878" w:rsidP="003F35FD">
          <w:pPr>
            <w:tabs>
              <w:tab w:val="left" w:pos="2834"/>
              <w:tab w:val="right" w:pos="8838"/>
            </w:tabs>
            <w:ind w:left="-108" w:right="-105"/>
            <w:rPr>
              <w:rFonts w:eastAsia="Calibri" w:cs="Tahoma"/>
              <w:szCs w:val="22"/>
              <w:lang w:eastAsia="en-US"/>
            </w:rPr>
          </w:pPr>
          <w:r w:rsidRPr="0098138C">
            <w:rPr>
              <w:rFonts w:eastAsia="Calibri" w:cs="Tahoma"/>
              <w:szCs w:val="22"/>
              <w:lang w:eastAsia="en-US"/>
            </w:rPr>
            <w:t>Secretaría de Educación</w:t>
          </w:r>
        </w:p>
      </w:tc>
    </w:tr>
    <w:tr w:rsidR="00244878" w:rsidRPr="00330DA7" w14:paraId="6331D9B6" w14:textId="77777777" w:rsidTr="003F35FD">
      <w:trPr>
        <w:trHeight w:val="283"/>
        <w:jc w:val="right"/>
      </w:trPr>
      <w:tc>
        <w:tcPr>
          <w:tcW w:w="2727" w:type="dxa"/>
        </w:tcPr>
        <w:p w14:paraId="3FA86BAE" w14:textId="53104C8D" w:rsidR="00244878" w:rsidRPr="00330DA7" w:rsidRDefault="0024487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63CD4">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44878" w:rsidRPr="00EA66FC" w:rsidRDefault="0024487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244878" w:rsidRPr="00443C6B" w:rsidRDefault="0024487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44878" w:rsidRPr="00330DA7" w14:paraId="29CFF901" w14:textId="77777777" w:rsidTr="00BB704F">
      <w:trPr>
        <w:trHeight w:val="1435"/>
      </w:trPr>
      <w:tc>
        <w:tcPr>
          <w:tcW w:w="283" w:type="dxa"/>
          <w:shd w:val="clear" w:color="auto" w:fill="auto"/>
        </w:tcPr>
        <w:p w14:paraId="046B9F8F" w14:textId="77777777" w:rsidR="00244878" w:rsidRPr="00330DA7" w:rsidRDefault="00244878"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44878" w:rsidRPr="00330DA7" w14:paraId="04F272D2" w14:textId="77777777" w:rsidTr="00BB704F">
            <w:trPr>
              <w:trHeight w:val="144"/>
            </w:trPr>
            <w:tc>
              <w:tcPr>
                <w:tcW w:w="2727" w:type="dxa"/>
              </w:tcPr>
              <w:p w14:paraId="2FD4DBF6" w14:textId="77777777" w:rsidR="00244878" w:rsidRPr="00330DA7" w:rsidRDefault="00244878"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4C549EC" w:rsidR="00244878" w:rsidRPr="00A90C72" w:rsidRDefault="00244878" w:rsidP="00BB704F">
                <w:pPr>
                  <w:tabs>
                    <w:tab w:val="right" w:pos="8838"/>
                  </w:tabs>
                  <w:ind w:left="-74" w:right="-105"/>
                  <w:rPr>
                    <w:rFonts w:eastAsia="Calibri" w:cs="Tahoma"/>
                    <w:szCs w:val="22"/>
                    <w:lang w:eastAsia="en-US"/>
                  </w:rPr>
                </w:pPr>
                <w:r>
                  <w:rPr>
                    <w:rFonts w:eastAsia="Calibri" w:cs="Tahoma"/>
                    <w:szCs w:val="22"/>
                    <w:lang w:eastAsia="en-US"/>
                  </w:rPr>
                  <w:t>03112/INFOEM/AD/RR/2023 y acumulado</w:t>
                </w:r>
              </w:p>
            </w:tc>
            <w:tc>
              <w:tcPr>
                <w:tcW w:w="3402" w:type="dxa"/>
              </w:tcPr>
              <w:p w14:paraId="71DEA1CF" w14:textId="77777777" w:rsidR="00244878" w:rsidRDefault="00244878" w:rsidP="00BB704F">
                <w:pPr>
                  <w:tabs>
                    <w:tab w:val="right" w:pos="8838"/>
                  </w:tabs>
                  <w:ind w:left="-74" w:right="-105"/>
                  <w:rPr>
                    <w:rFonts w:eastAsia="Calibri" w:cs="Tahoma"/>
                    <w:szCs w:val="22"/>
                    <w:lang w:eastAsia="en-US"/>
                  </w:rPr>
                </w:pPr>
              </w:p>
            </w:tc>
          </w:tr>
          <w:tr w:rsidR="00244878" w:rsidRPr="00330DA7" w14:paraId="05C58951" w14:textId="77777777" w:rsidTr="00BB704F">
            <w:trPr>
              <w:trHeight w:val="144"/>
            </w:trPr>
            <w:tc>
              <w:tcPr>
                <w:tcW w:w="2727" w:type="dxa"/>
              </w:tcPr>
              <w:p w14:paraId="642B9610" w14:textId="77777777" w:rsidR="00244878" w:rsidRPr="00330DA7" w:rsidRDefault="00244878"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F0EA294" w:rsidR="00244878" w:rsidRPr="005F19B1" w:rsidRDefault="00A71A37"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XXXXXX</w:t>
                </w:r>
              </w:p>
            </w:tc>
            <w:tc>
              <w:tcPr>
                <w:tcW w:w="3402" w:type="dxa"/>
              </w:tcPr>
              <w:p w14:paraId="73F47F53" w14:textId="77777777" w:rsidR="00244878" w:rsidRPr="005F19B1" w:rsidRDefault="00244878" w:rsidP="00BB704F">
                <w:pPr>
                  <w:tabs>
                    <w:tab w:val="left" w:pos="3122"/>
                    <w:tab w:val="right" w:pos="8838"/>
                  </w:tabs>
                  <w:ind w:left="-105" w:right="-105"/>
                  <w:rPr>
                    <w:rFonts w:eastAsia="Calibri" w:cs="Tahoma"/>
                    <w:szCs w:val="22"/>
                    <w:lang w:eastAsia="en-US"/>
                  </w:rPr>
                </w:pPr>
              </w:p>
            </w:tc>
          </w:tr>
          <w:bookmarkEnd w:id="1"/>
          <w:tr w:rsidR="00244878" w:rsidRPr="00330DA7" w14:paraId="00E6CDC1" w14:textId="77777777" w:rsidTr="00BB704F">
            <w:trPr>
              <w:trHeight w:val="283"/>
            </w:trPr>
            <w:tc>
              <w:tcPr>
                <w:tcW w:w="2727" w:type="dxa"/>
              </w:tcPr>
              <w:p w14:paraId="0631AD24" w14:textId="77777777" w:rsidR="00244878" w:rsidRPr="00330DA7" w:rsidRDefault="00244878"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90DC1BD" w:rsidR="00244878" w:rsidRPr="00952DD0" w:rsidRDefault="00244878" w:rsidP="00BB704F">
                <w:pPr>
                  <w:tabs>
                    <w:tab w:val="left" w:pos="2834"/>
                    <w:tab w:val="right" w:pos="8838"/>
                  </w:tabs>
                  <w:ind w:left="-108" w:right="-105"/>
                  <w:rPr>
                    <w:rFonts w:eastAsia="Calibri" w:cs="Tahoma"/>
                    <w:szCs w:val="22"/>
                    <w:lang w:eastAsia="en-US"/>
                  </w:rPr>
                </w:pPr>
                <w:r w:rsidRPr="0098138C">
                  <w:rPr>
                    <w:rFonts w:eastAsia="Calibri" w:cs="Tahoma"/>
                    <w:szCs w:val="22"/>
                    <w:lang w:eastAsia="en-US"/>
                  </w:rPr>
                  <w:t>Secretaría de Educación</w:t>
                </w:r>
              </w:p>
            </w:tc>
            <w:tc>
              <w:tcPr>
                <w:tcW w:w="3402" w:type="dxa"/>
              </w:tcPr>
              <w:p w14:paraId="3A7DA319" w14:textId="77777777" w:rsidR="00244878" w:rsidRPr="00A90C72" w:rsidRDefault="00244878" w:rsidP="00BB704F">
                <w:pPr>
                  <w:tabs>
                    <w:tab w:val="left" w:pos="2834"/>
                    <w:tab w:val="right" w:pos="8838"/>
                  </w:tabs>
                  <w:ind w:left="-108" w:right="-105"/>
                  <w:rPr>
                    <w:rFonts w:eastAsia="Calibri" w:cs="Tahoma"/>
                    <w:szCs w:val="22"/>
                    <w:lang w:eastAsia="en-US"/>
                  </w:rPr>
                </w:pPr>
              </w:p>
            </w:tc>
          </w:tr>
          <w:tr w:rsidR="00244878" w:rsidRPr="00330DA7" w14:paraId="0F6CD8D2" w14:textId="77777777" w:rsidTr="00BB704F">
            <w:trPr>
              <w:trHeight w:val="283"/>
            </w:trPr>
            <w:tc>
              <w:tcPr>
                <w:tcW w:w="2727" w:type="dxa"/>
              </w:tcPr>
              <w:p w14:paraId="31700628" w14:textId="1DE530B2" w:rsidR="00244878" w:rsidRPr="00330DA7" w:rsidRDefault="00244878"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63CD4">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44878" w:rsidRPr="00EA66FC" w:rsidRDefault="00244878"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44878" w:rsidRPr="00330DA7" w:rsidRDefault="00244878" w:rsidP="00BB704F">
                <w:pPr>
                  <w:tabs>
                    <w:tab w:val="right" w:pos="8838"/>
                  </w:tabs>
                  <w:ind w:left="-108" w:right="-105"/>
                  <w:rPr>
                    <w:rFonts w:eastAsia="Calibri" w:cs="Tahoma"/>
                    <w:szCs w:val="22"/>
                    <w:lang w:eastAsia="en-US"/>
                  </w:rPr>
                </w:pPr>
              </w:p>
            </w:tc>
          </w:tr>
        </w:tbl>
        <w:p w14:paraId="5DC6AC61" w14:textId="77777777" w:rsidR="00244878" w:rsidRPr="00330DA7" w:rsidRDefault="00244878" w:rsidP="00BB704F">
          <w:pPr>
            <w:tabs>
              <w:tab w:val="right" w:pos="8838"/>
            </w:tabs>
            <w:ind w:left="-28"/>
            <w:rPr>
              <w:rFonts w:ascii="Arial" w:eastAsia="Calibri" w:hAnsi="Arial" w:cs="Arial"/>
              <w:b/>
              <w:szCs w:val="22"/>
              <w:lang w:eastAsia="en-US"/>
            </w:rPr>
          </w:pPr>
        </w:p>
      </w:tc>
    </w:tr>
  </w:tbl>
  <w:p w14:paraId="2A906731" w14:textId="77777777" w:rsidR="00244878" w:rsidRPr="00765661" w:rsidRDefault="00671734"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3"/>
  </w:num>
  <w:num w:numId="4">
    <w:abstractNumId w:val="6"/>
  </w:num>
  <w:num w:numId="5">
    <w:abstractNumId w:val="3"/>
  </w:num>
  <w:num w:numId="6">
    <w:abstractNumId w:val="24"/>
  </w:num>
  <w:num w:numId="7">
    <w:abstractNumId w:val="14"/>
  </w:num>
  <w:num w:numId="8">
    <w:abstractNumId w:val="5"/>
  </w:num>
  <w:num w:numId="9">
    <w:abstractNumId w:val="13"/>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5"/>
  </w:num>
  <w:num w:numId="16">
    <w:abstractNumId w:val="19"/>
  </w:num>
  <w:num w:numId="17">
    <w:abstractNumId w:val="18"/>
  </w:num>
  <w:num w:numId="18">
    <w:abstractNumId w:val="16"/>
  </w:num>
  <w:num w:numId="19">
    <w:abstractNumId w:val="11"/>
  </w:num>
  <w:num w:numId="20">
    <w:abstractNumId w:val="20"/>
  </w:num>
  <w:num w:numId="21">
    <w:abstractNumId w:val="10"/>
  </w:num>
  <w:num w:numId="22">
    <w:abstractNumId w:val="0"/>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07470"/>
    <w:rsid w:val="00013575"/>
    <w:rsid w:val="00023B8D"/>
    <w:rsid w:val="000318BC"/>
    <w:rsid w:val="0003759D"/>
    <w:rsid w:val="00042940"/>
    <w:rsid w:val="0005248A"/>
    <w:rsid w:val="00057B2D"/>
    <w:rsid w:val="00080071"/>
    <w:rsid w:val="00093755"/>
    <w:rsid w:val="000A70E4"/>
    <w:rsid w:val="000B608C"/>
    <w:rsid w:val="000C4ABC"/>
    <w:rsid w:val="000D0D67"/>
    <w:rsid w:val="000D2277"/>
    <w:rsid w:val="000E09C4"/>
    <w:rsid w:val="001053F2"/>
    <w:rsid w:val="0011350D"/>
    <w:rsid w:val="00114FEE"/>
    <w:rsid w:val="001234E7"/>
    <w:rsid w:val="001353A6"/>
    <w:rsid w:val="00141876"/>
    <w:rsid w:val="0014207B"/>
    <w:rsid w:val="00150C49"/>
    <w:rsid w:val="00181BDD"/>
    <w:rsid w:val="00184953"/>
    <w:rsid w:val="001A58B3"/>
    <w:rsid w:val="001B6666"/>
    <w:rsid w:val="001C7688"/>
    <w:rsid w:val="001C7E33"/>
    <w:rsid w:val="001D6157"/>
    <w:rsid w:val="001F3515"/>
    <w:rsid w:val="00223BF3"/>
    <w:rsid w:val="00233005"/>
    <w:rsid w:val="00233F17"/>
    <w:rsid w:val="00243BA9"/>
    <w:rsid w:val="00244878"/>
    <w:rsid w:val="00261CA8"/>
    <w:rsid w:val="002968AA"/>
    <w:rsid w:val="002A0170"/>
    <w:rsid w:val="002A3601"/>
    <w:rsid w:val="002B7C6F"/>
    <w:rsid w:val="002D111C"/>
    <w:rsid w:val="00300E66"/>
    <w:rsid w:val="00302476"/>
    <w:rsid w:val="00305F07"/>
    <w:rsid w:val="00311BEC"/>
    <w:rsid w:val="00314ACA"/>
    <w:rsid w:val="00327EE2"/>
    <w:rsid w:val="00331F35"/>
    <w:rsid w:val="00335CDF"/>
    <w:rsid w:val="00337EC4"/>
    <w:rsid w:val="00344616"/>
    <w:rsid w:val="00353AB6"/>
    <w:rsid w:val="0035515C"/>
    <w:rsid w:val="00362A11"/>
    <w:rsid w:val="00363CD4"/>
    <w:rsid w:val="00383515"/>
    <w:rsid w:val="003A40C1"/>
    <w:rsid w:val="003B4FF5"/>
    <w:rsid w:val="003B5D3E"/>
    <w:rsid w:val="003D2BD9"/>
    <w:rsid w:val="003D394A"/>
    <w:rsid w:val="003D749F"/>
    <w:rsid w:val="003E2C2C"/>
    <w:rsid w:val="003F16A3"/>
    <w:rsid w:val="003F35FD"/>
    <w:rsid w:val="003F4C0A"/>
    <w:rsid w:val="00403724"/>
    <w:rsid w:val="0041385B"/>
    <w:rsid w:val="004258D0"/>
    <w:rsid w:val="00432ECF"/>
    <w:rsid w:val="00434CB3"/>
    <w:rsid w:val="00441BFA"/>
    <w:rsid w:val="00445152"/>
    <w:rsid w:val="00445547"/>
    <w:rsid w:val="00454FBD"/>
    <w:rsid w:val="004615A1"/>
    <w:rsid w:val="00466E8E"/>
    <w:rsid w:val="00472BCC"/>
    <w:rsid w:val="00485EA1"/>
    <w:rsid w:val="004A28E6"/>
    <w:rsid w:val="004B6714"/>
    <w:rsid w:val="004D2005"/>
    <w:rsid w:val="004D7CD8"/>
    <w:rsid w:val="004E0A05"/>
    <w:rsid w:val="004E5068"/>
    <w:rsid w:val="004F7A00"/>
    <w:rsid w:val="005000D0"/>
    <w:rsid w:val="00503A6A"/>
    <w:rsid w:val="0050473D"/>
    <w:rsid w:val="00507A5B"/>
    <w:rsid w:val="00522ACC"/>
    <w:rsid w:val="00523F48"/>
    <w:rsid w:val="005365FA"/>
    <w:rsid w:val="005439B4"/>
    <w:rsid w:val="005443E7"/>
    <w:rsid w:val="005706B7"/>
    <w:rsid w:val="005723CB"/>
    <w:rsid w:val="00575400"/>
    <w:rsid w:val="005834D5"/>
    <w:rsid w:val="005B18AF"/>
    <w:rsid w:val="005D5A50"/>
    <w:rsid w:val="005F5301"/>
    <w:rsid w:val="005F65B7"/>
    <w:rsid w:val="006067C7"/>
    <w:rsid w:val="006159AD"/>
    <w:rsid w:val="00646436"/>
    <w:rsid w:val="00664420"/>
    <w:rsid w:val="00671734"/>
    <w:rsid w:val="00694A85"/>
    <w:rsid w:val="006A646A"/>
    <w:rsid w:val="006B044A"/>
    <w:rsid w:val="006B10B0"/>
    <w:rsid w:val="006C11FA"/>
    <w:rsid w:val="006C5442"/>
    <w:rsid w:val="006C5FCF"/>
    <w:rsid w:val="006D4D4E"/>
    <w:rsid w:val="006E25BC"/>
    <w:rsid w:val="006E6BBC"/>
    <w:rsid w:val="006F15DE"/>
    <w:rsid w:val="006F7768"/>
    <w:rsid w:val="00714F1D"/>
    <w:rsid w:val="00717E59"/>
    <w:rsid w:val="00737518"/>
    <w:rsid w:val="0074376E"/>
    <w:rsid w:val="007602D9"/>
    <w:rsid w:val="00764677"/>
    <w:rsid w:val="00775BFC"/>
    <w:rsid w:val="00775C78"/>
    <w:rsid w:val="007A3459"/>
    <w:rsid w:val="007B0FE4"/>
    <w:rsid w:val="007B6074"/>
    <w:rsid w:val="007B7248"/>
    <w:rsid w:val="007C6CE4"/>
    <w:rsid w:val="007D1C55"/>
    <w:rsid w:val="007D317F"/>
    <w:rsid w:val="007F5D06"/>
    <w:rsid w:val="00804433"/>
    <w:rsid w:val="00805A6E"/>
    <w:rsid w:val="00821F7A"/>
    <w:rsid w:val="00833E34"/>
    <w:rsid w:val="00834769"/>
    <w:rsid w:val="00847A41"/>
    <w:rsid w:val="00865CF4"/>
    <w:rsid w:val="00876DBC"/>
    <w:rsid w:val="008879E4"/>
    <w:rsid w:val="008A6003"/>
    <w:rsid w:val="008A6F88"/>
    <w:rsid w:val="008B1E16"/>
    <w:rsid w:val="008B2A48"/>
    <w:rsid w:val="008B5B58"/>
    <w:rsid w:val="008D5EB3"/>
    <w:rsid w:val="008E1316"/>
    <w:rsid w:val="008E401D"/>
    <w:rsid w:val="009051A8"/>
    <w:rsid w:val="00910FD2"/>
    <w:rsid w:val="00931437"/>
    <w:rsid w:val="009415BB"/>
    <w:rsid w:val="0094173F"/>
    <w:rsid w:val="009507B0"/>
    <w:rsid w:val="00953430"/>
    <w:rsid w:val="00970008"/>
    <w:rsid w:val="00970EB3"/>
    <w:rsid w:val="0098138C"/>
    <w:rsid w:val="009A0600"/>
    <w:rsid w:val="009A2D78"/>
    <w:rsid w:val="009A37A3"/>
    <w:rsid w:val="009A7C10"/>
    <w:rsid w:val="009B2945"/>
    <w:rsid w:val="009D0344"/>
    <w:rsid w:val="009D2903"/>
    <w:rsid w:val="009E2DEE"/>
    <w:rsid w:val="009F797C"/>
    <w:rsid w:val="00A131AC"/>
    <w:rsid w:val="00A16D85"/>
    <w:rsid w:val="00A21A20"/>
    <w:rsid w:val="00A332A8"/>
    <w:rsid w:val="00A36A99"/>
    <w:rsid w:val="00A53315"/>
    <w:rsid w:val="00A70D34"/>
    <w:rsid w:val="00A70EF0"/>
    <w:rsid w:val="00A71A37"/>
    <w:rsid w:val="00A841C6"/>
    <w:rsid w:val="00A9208D"/>
    <w:rsid w:val="00AA6EA9"/>
    <w:rsid w:val="00AC2DB8"/>
    <w:rsid w:val="00AC3CA0"/>
    <w:rsid w:val="00AD3AC8"/>
    <w:rsid w:val="00AE3DA7"/>
    <w:rsid w:val="00AE43EC"/>
    <w:rsid w:val="00AE7078"/>
    <w:rsid w:val="00AF03C4"/>
    <w:rsid w:val="00AF28BA"/>
    <w:rsid w:val="00B0370D"/>
    <w:rsid w:val="00B22A80"/>
    <w:rsid w:val="00B554A5"/>
    <w:rsid w:val="00B94E38"/>
    <w:rsid w:val="00BA216E"/>
    <w:rsid w:val="00BA55A8"/>
    <w:rsid w:val="00BB2ABF"/>
    <w:rsid w:val="00BB4372"/>
    <w:rsid w:val="00BB64F4"/>
    <w:rsid w:val="00BB7040"/>
    <w:rsid w:val="00BB704F"/>
    <w:rsid w:val="00BD345F"/>
    <w:rsid w:val="00BD3F4F"/>
    <w:rsid w:val="00BD5A7C"/>
    <w:rsid w:val="00BE11BD"/>
    <w:rsid w:val="00BE6EF2"/>
    <w:rsid w:val="00BE7A1B"/>
    <w:rsid w:val="00BE7D9C"/>
    <w:rsid w:val="00BF0221"/>
    <w:rsid w:val="00BF091A"/>
    <w:rsid w:val="00BF4EAD"/>
    <w:rsid w:val="00BF6A6E"/>
    <w:rsid w:val="00BF752C"/>
    <w:rsid w:val="00C049E2"/>
    <w:rsid w:val="00C071E2"/>
    <w:rsid w:val="00C213AA"/>
    <w:rsid w:val="00C30F4C"/>
    <w:rsid w:val="00C36095"/>
    <w:rsid w:val="00C36318"/>
    <w:rsid w:val="00C36795"/>
    <w:rsid w:val="00C40140"/>
    <w:rsid w:val="00C461EC"/>
    <w:rsid w:val="00C507D4"/>
    <w:rsid w:val="00C5440E"/>
    <w:rsid w:val="00C61DB2"/>
    <w:rsid w:val="00C6563E"/>
    <w:rsid w:val="00C67C64"/>
    <w:rsid w:val="00C71CEF"/>
    <w:rsid w:val="00C72DAA"/>
    <w:rsid w:val="00C75DAE"/>
    <w:rsid w:val="00C76033"/>
    <w:rsid w:val="00C80B14"/>
    <w:rsid w:val="00CA313A"/>
    <w:rsid w:val="00CA3C2B"/>
    <w:rsid w:val="00CA6E86"/>
    <w:rsid w:val="00CB497B"/>
    <w:rsid w:val="00CB7E9A"/>
    <w:rsid w:val="00CD0298"/>
    <w:rsid w:val="00CD0B92"/>
    <w:rsid w:val="00CE29D3"/>
    <w:rsid w:val="00CE52A1"/>
    <w:rsid w:val="00CE7574"/>
    <w:rsid w:val="00CF2D8B"/>
    <w:rsid w:val="00CF7586"/>
    <w:rsid w:val="00D036D3"/>
    <w:rsid w:val="00D067FE"/>
    <w:rsid w:val="00D2790D"/>
    <w:rsid w:val="00D51ECD"/>
    <w:rsid w:val="00D6170E"/>
    <w:rsid w:val="00D91CB4"/>
    <w:rsid w:val="00DB1C09"/>
    <w:rsid w:val="00DD0016"/>
    <w:rsid w:val="00DE1133"/>
    <w:rsid w:val="00E02C37"/>
    <w:rsid w:val="00E16BF5"/>
    <w:rsid w:val="00E16D4A"/>
    <w:rsid w:val="00E2033E"/>
    <w:rsid w:val="00E2276B"/>
    <w:rsid w:val="00E2605C"/>
    <w:rsid w:val="00E37A3F"/>
    <w:rsid w:val="00E37D3C"/>
    <w:rsid w:val="00E43891"/>
    <w:rsid w:val="00E547FD"/>
    <w:rsid w:val="00E60C22"/>
    <w:rsid w:val="00E62E6A"/>
    <w:rsid w:val="00E7015A"/>
    <w:rsid w:val="00E73136"/>
    <w:rsid w:val="00E7635B"/>
    <w:rsid w:val="00E83EF5"/>
    <w:rsid w:val="00E9335C"/>
    <w:rsid w:val="00EA2C9B"/>
    <w:rsid w:val="00EB2C2E"/>
    <w:rsid w:val="00EC73AE"/>
    <w:rsid w:val="00ED1C1E"/>
    <w:rsid w:val="00ED481A"/>
    <w:rsid w:val="00EE2AF2"/>
    <w:rsid w:val="00EF486D"/>
    <w:rsid w:val="00F07EE6"/>
    <w:rsid w:val="00F220C7"/>
    <w:rsid w:val="00F25D5D"/>
    <w:rsid w:val="00F33CC8"/>
    <w:rsid w:val="00F33E79"/>
    <w:rsid w:val="00F342DD"/>
    <w:rsid w:val="00F4481C"/>
    <w:rsid w:val="00F63FF6"/>
    <w:rsid w:val="00F75D23"/>
    <w:rsid w:val="00F977CC"/>
    <w:rsid w:val="00FA5957"/>
    <w:rsid w:val="00FB1D9E"/>
    <w:rsid w:val="00FC3CE0"/>
    <w:rsid w:val="00FD06A8"/>
    <w:rsid w:val="00FE5B95"/>
    <w:rsid w:val="00FE7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244878"/>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24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58360395">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0887D-F511-4DE4-AC53-A406012B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6960</Words>
  <Characters>38280</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14</cp:revision>
  <cp:lastPrinted>2024-09-12T18:55:00Z</cp:lastPrinted>
  <dcterms:created xsi:type="dcterms:W3CDTF">2024-09-05T15:48:00Z</dcterms:created>
  <dcterms:modified xsi:type="dcterms:W3CDTF">2024-10-23T23:47:00Z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