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C157" w14:textId="1C662799" w:rsidR="001C40F2" w:rsidRPr="00A53A8A" w:rsidRDefault="001C40F2" w:rsidP="001C40F2">
      <w:pPr>
        <w:spacing w:before="240" w:after="240" w:line="360" w:lineRule="auto"/>
        <w:jc w:val="both"/>
        <w:rPr>
          <w:rFonts w:ascii="Palatino Linotype" w:eastAsia="Times New Roman" w:hAnsi="Palatino Linotype" w:cs="Arial"/>
          <w:sz w:val="24"/>
          <w:szCs w:val="24"/>
          <w:lang w:eastAsia="es-MX"/>
        </w:rPr>
      </w:pPr>
      <w:r w:rsidRPr="00A53A8A">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A0DBE" w:rsidRPr="00A53A8A">
        <w:rPr>
          <w:rFonts w:ascii="Palatino Linotype" w:eastAsia="Times New Roman" w:hAnsi="Palatino Linotype" w:cs="Arial"/>
          <w:sz w:val="24"/>
          <w:szCs w:val="24"/>
          <w:lang w:eastAsia="es-MX"/>
        </w:rPr>
        <w:t xml:space="preserve">once de septiembre de dos mil veinticuatro. </w:t>
      </w:r>
      <w:r w:rsidR="003728A8" w:rsidRPr="00A53A8A">
        <w:rPr>
          <w:rFonts w:ascii="Palatino Linotype" w:eastAsia="Times New Roman" w:hAnsi="Palatino Linotype" w:cs="Arial"/>
          <w:sz w:val="24"/>
          <w:szCs w:val="24"/>
          <w:lang w:eastAsia="es-MX"/>
        </w:rPr>
        <w:t xml:space="preserve"> </w:t>
      </w:r>
      <w:r w:rsidRPr="00A53A8A">
        <w:rPr>
          <w:rFonts w:ascii="Palatino Linotype" w:eastAsia="Times New Roman" w:hAnsi="Palatino Linotype" w:cs="Arial"/>
          <w:sz w:val="24"/>
          <w:szCs w:val="24"/>
          <w:lang w:eastAsia="es-MX"/>
        </w:rPr>
        <w:t xml:space="preserve">        </w:t>
      </w:r>
    </w:p>
    <w:p w14:paraId="4F5A0849" w14:textId="675F6281" w:rsidR="003728A8" w:rsidRPr="00A53A8A" w:rsidRDefault="001C40F2" w:rsidP="001C40F2">
      <w:pPr>
        <w:tabs>
          <w:tab w:val="left" w:pos="1701"/>
        </w:tabs>
        <w:spacing w:before="240" w:after="240" w:line="360" w:lineRule="auto"/>
        <w:jc w:val="both"/>
        <w:rPr>
          <w:rFonts w:ascii="Palatino Linotype" w:hAnsi="Palatino Linotype" w:cs="Arial"/>
          <w:sz w:val="24"/>
          <w:szCs w:val="24"/>
        </w:rPr>
      </w:pPr>
      <w:r w:rsidRPr="00A53A8A">
        <w:rPr>
          <w:rFonts w:ascii="Palatino Linotype" w:hAnsi="Palatino Linotype" w:cs="Arial"/>
          <w:b/>
          <w:sz w:val="24"/>
          <w:szCs w:val="24"/>
        </w:rPr>
        <w:t>VISTO</w:t>
      </w:r>
      <w:r w:rsidRPr="00A53A8A">
        <w:rPr>
          <w:rFonts w:ascii="Palatino Linotype" w:hAnsi="Palatino Linotype" w:cs="Arial"/>
          <w:sz w:val="24"/>
          <w:szCs w:val="24"/>
        </w:rPr>
        <w:t xml:space="preserve"> el expediente electrónico formado con motivo del recurso de revisión número </w:t>
      </w:r>
      <w:r w:rsidRPr="00A53A8A">
        <w:rPr>
          <w:rFonts w:ascii="Palatino Linotype" w:hAnsi="Palatino Linotype" w:cs="Arial"/>
          <w:b/>
          <w:bCs/>
          <w:sz w:val="24"/>
          <w:szCs w:val="24"/>
          <w:lang w:eastAsia="es-MX"/>
        </w:rPr>
        <w:t>0</w:t>
      </w:r>
      <w:r w:rsidR="000A0DBE" w:rsidRPr="00A53A8A">
        <w:rPr>
          <w:rFonts w:ascii="Palatino Linotype" w:hAnsi="Palatino Linotype" w:cs="Arial"/>
          <w:b/>
          <w:bCs/>
          <w:sz w:val="24"/>
          <w:szCs w:val="24"/>
          <w:lang w:eastAsia="es-MX"/>
        </w:rPr>
        <w:t xml:space="preserve">4040/INFOEM/AD/RR/2024, </w:t>
      </w:r>
      <w:r w:rsidR="000A0DBE" w:rsidRPr="00A53A8A">
        <w:rPr>
          <w:rFonts w:ascii="Palatino Linotype" w:hAnsi="Palatino Linotype" w:cs="Arial"/>
          <w:sz w:val="24"/>
          <w:szCs w:val="24"/>
          <w:lang w:eastAsia="es-MX"/>
        </w:rPr>
        <w:t xml:space="preserve">interpuesto por la </w:t>
      </w:r>
      <w:r w:rsidR="000A0DBE" w:rsidRPr="00A53A8A">
        <w:rPr>
          <w:rFonts w:ascii="Palatino Linotype" w:hAnsi="Palatino Linotype" w:cs="Arial"/>
          <w:b/>
          <w:bCs/>
          <w:sz w:val="24"/>
          <w:szCs w:val="24"/>
          <w:lang w:eastAsia="es-MX"/>
        </w:rPr>
        <w:t xml:space="preserve">C. </w:t>
      </w:r>
      <w:r w:rsidR="00576AD6" w:rsidRPr="00A53A8A">
        <w:rPr>
          <w:rFonts w:ascii="Palatino Linotype" w:hAnsi="Palatino Linotype" w:cs="Arial"/>
          <w:b/>
          <w:bCs/>
          <w:sz w:val="24"/>
          <w:szCs w:val="24"/>
          <w:lang w:eastAsia="es-MX"/>
        </w:rPr>
        <w:t>XXXXXXXXXXXXXXX</w:t>
      </w:r>
      <w:r w:rsidR="000A0DBE" w:rsidRPr="00A53A8A">
        <w:rPr>
          <w:rFonts w:ascii="Palatino Linotype" w:hAnsi="Palatino Linotype" w:cs="Arial"/>
          <w:b/>
          <w:bCs/>
          <w:sz w:val="24"/>
          <w:szCs w:val="24"/>
          <w:lang w:eastAsia="es-MX"/>
        </w:rPr>
        <w:t xml:space="preserve"> </w:t>
      </w:r>
      <w:r w:rsidR="00576AD6" w:rsidRPr="00A53A8A">
        <w:rPr>
          <w:rFonts w:ascii="Palatino Linotype" w:hAnsi="Palatino Linotype" w:cs="Arial"/>
          <w:b/>
          <w:bCs/>
          <w:sz w:val="24"/>
          <w:szCs w:val="24"/>
          <w:lang w:eastAsia="es-MX"/>
        </w:rPr>
        <w:t>XXXXXXXXXXXXX</w:t>
      </w:r>
      <w:r w:rsidR="000A0DBE" w:rsidRPr="00A53A8A">
        <w:rPr>
          <w:rFonts w:ascii="Palatino Linotype" w:hAnsi="Palatino Linotype" w:cs="Arial"/>
          <w:b/>
          <w:bCs/>
          <w:sz w:val="24"/>
          <w:szCs w:val="24"/>
          <w:lang w:eastAsia="es-MX"/>
        </w:rPr>
        <w:t xml:space="preserve">, </w:t>
      </w:r>
      <w:r w:rsidR="000A0DBE" w:rsidRPr="00A53A8A">
        <w:rPr>
          <w:rFonts w:ascii="Palatino Linotype" w:hAnsi="Palatino Linotype" w:cs="Arial"/>
          <w:sz w:val="24"/>
          <w:szCs w:val="24"/>
          <w:lang w:eastAsia="es-MX"/>
        </w:rPr>
        <w:t xml:space="preserve">en lo sucesivo </w:t>
      </w:r>
      <w:r w:rsidR="000A0DBE" w:rsidRPr="00A53A8A">
        <w:rPr>
          <w:rFonts w:ascii="Palatino Linotype" w:hAnsi="Palatino Linotype" w:cs="Arial"/>
          <w:b/>
          <w:bCs/>
          <w:sz w:val="24"/>
          <w:szCs w:val="24"/>
          <w:lang w:eastAsia="es-MX"/>
        </w:rPr>
        <w:t xml:space="preserve">La Recurrente, </w:t>
      </w:r>
      <w:r w:rsidR="003728A8" w:rsidRPr="00A53A8A">
        <w:rPr>
          <w:rFonts w:ascii="Palatino Linotype" w:hAnsi="Palatino Linotype" w:cs="Arial"/>
          <w:sz w:val="24"/>
          <w:szCs w:val="24"/>
        </w:rPr>
        <w:t xml:space="preserve">en contra de la respuesta del </w:t>
      </w:r>
      <w:r w:rsidR="003728A8" w:rsidRPr="00A53A8A">
        <w:rPr>
          <w:rFonts w:ascii="Palatino Linotype" w:hAnsi="Palatino Linotype" w:cs="Arial"/>
          <w:b/>
          <w:bCs/>
          <w:sz w:val="24"/>
          <w:szCs w:val="24"/>
        </w:rPr>
        <w:t xml:space="preserve">Instituto de Seguridad Social del Estado de México y Municipios, </w:t>
      </w:r>
      <w:r w:rsidR="003728A8" w:rsidRPr="00A53A8A">
        <w:rPr>
          <w:rFonts w:ascii="Palatino Linotype" w:hAnsi="Palatino Linotype" w:cs="Arial"/>
          <w:sz w:val="24"/>
          <w:szCs w:val="24"/>
        </w:rPr>
        <w:t xml:space="preserve">en lo subsecuente </w:t>
      </w:r>
      <w:r w:rsidR="003728A8" w:rsidRPr="00A53A8A">
        <w:rPr>
          <w:rFonts w:ascii="Palatino Linotype" w:hAnsi="Palatino Linotype" w:cs="Arial"/>
          <w:b/>
          <w:bCs/>
          <w:sz w:val="24"/>
          <w:szCs w:val="24"/>
        </w:rPr>
        <w:t xml:space="preserve">El Sujeto Obligado, </w:t>
      </w:r>
      <w:r w:rsidR="003728A8" w:rsidRPr="00A53A8A">
        <w:rPr>
          <w:rFonts w:ascii="Palatino Linotype" w:hAnsi="Palatino Linotype" w:cs="Arial"/>
          <w:sz w:val="24"/>
          <w:szCs w:val="24"/>
        </w:rPr>
        <w:t xml:space="preserve">se procede a dictar la presente resolución. </w:t>
      </w:r>
    </w:p>
    <w:p w14:paraId="370B93D6" w14:textId="77777777" w:rsidR="003728A8" w:rsidRPr="00A53A8A" w:rsidRDefault="003728A8" w:rsidP="001C40F2">
      <w:pPr>
        <w:tabs>
          <w:tab w:val="left" w:pos="1701"/>
        </w:tabs>
        <w:spacing w:before="240" w:after="240" w:line="360" w:lineRule="auto"/>
        <w:jc w:val="both"/>
        <w:rPr>
          <w:rFonts w:ascii="Palatino Linotype" w:hAnsi="Palatino Linotype" w:cs="Arial"/>
          <w:sz w:val="24"/>
          <w:szCs w:val="24"/>
        </w:rPr>
      </w:pPr>
    </w:p>
    <w:p w14:paraId="0DFA5E73" w14:textId="77777777" w:rsidR="001C40F2" w:rsidRPr="00A53A8A" w:rsidRDefault="001C40F2" w:rsidP="001C40F2">
      <w:pPr>
        <w:tabs>
          <w:tab w:val="left" w:pos="1701"/>
        </w:tabs>
        <w:spacing w:before="240" w:after="240" w:line="360" w:lineRule="auto"/>
        <w:jc w:val="center"/>
        <w:rPr>
          <w:rFonts w:ascii="Palatino Linotype" w:hAnsi="Palatino Linotype" w:cs="Arial"/>
          <w:b/>
          <w:sz w:val="28"/>
        </w:rPr>
      </w:pPr>
      <w:r w:rsidRPr="00A53A8A">
        <w:rPr>
          <w:rFonts w:ascii="Palatino Linotype" w:hAnsi="Palatino Linotype" w:cs="Arial"/>
          <w:b/>
          <w:sz w:val="28"/>
        </w:rPr>
        <w:t xml:space="preserve">A N T E C E D E N T E S  D E L  A S U N T O </w:t>
      </w:r>
    </w:p>
    <w:p w14:paraId="59060C1C" w14:textId="77777777" w:rsidR="001C40F2" w:rsidRPr="00A53A8A" w:rsidRDefault="001C40F2" w:rsidP="001C40F2">
      <w:pPr>
        <w:pStyle w:val="Sinespaciado"/>
        <w:rPr>
          <w:sz w:val="16"/>
        </w:rPr>
      </w:pPr>
    </w:p>
    <w:p w14:paraId="580B8010" w14:textId="77777777" w:rsidR="001C40F2" w:rsidRPr="00A53A8A" w:rsidRDefault="001C40F2" w:rsidP="001C40F2">
      <w:pPr>
        <w:spacing w:line="360" w:lineRule="auto"/>
        <w:jc w:val="both"/>
        <w:rPr>
          <w:rFonts w:ascii="Palatino Linotype" w:hAnsi="Palatino Linotype"/>
          <w:b/>
          <w:sz w:val="28"/>
        </w:rPr>
      </w:pPr>
      <w:r w:rsidRPr="00A53A8A">
        <w:rPr>
          <w:rFonts w:ascii="Palatino Linotype" w:hAnsi="Palatino Linotype"/>
          <w:b/>
          <w:sz w:val="28"/>
        </w:rPr>
        <w:t>PRIMERO. Del Acceso a Datos Personales.</w:t>
      </w:r>
    </w:p>
    <w:p w14:paraId="41EB4B27" w14:textId="2C930A78" w:rsidR="000A0DBE" w:rsidRPr="00A53A8A" w:rsidRDefault="001C40F2" w:rsidP="001C40F2">
      <w:pPr>
        <w:spacing w:line="360" w:lineRule="auto"/>
        <w:jc w:val="both"/>
        <w:rPr>
          <w:rStyle w:val="apple-converted-space"/>
          <w:rFonts w:ascii="Palatino Linotype" w:hAnsi="Palatino Linotype"/>
          <w:sz w:val="24"/>
          <w:szCs w:val="24"/>
        </w:rPr>
      </w:pPr>
      <w:r w:rsidRPr="00A53A8A">
        <w:rPr>
          <w:rFonts w:ascii="Palatino Linotype" w:hAnsi="Palatino Linotype"/>
          <w:sz w:val="24"/>
          <w:szCs w:val="24"/>
        </w:rPr>
        <w:t xml:space="preserve">Con fecha </w:t>
      </w:r>
      <w:r w:rsidR="000A0DBE" w:rsidRPr="00A53A8A">
        <w:rPr>
          <w:rFonts w:ascii="Palatino Linotype" w:hAnsi="Palatino Linotype"/>
          <w:b/>
          <w:bCs/>
          <w:sz w:val="24"/>
          <w:szCs w:val="24"/>
        </w:rPr>
        <w:t xml:space="preserve">veinticuatro de mayo de dos mil veinticuatro, La Recurrente </w:t>
      </w:r>
      <w:r w:rsidR="000A0DBE" w:rsidRPr="00A53A8A">
        <w:rPr>
          <w:rFonts w:ascii="Palatino Linotype" w:hAnsi="Palatino Linotype"/>
          <w:sz w:val="24"/>
          <w:szCs w:val="24"/>
        </w:rPr>
        <w:t xml:space="preserve">presentó a través del Sistema de Acceso, Rectificación, Cancelación y Oposición de Datos Personales del Estado de México </w:t>
      </w:r>
      <w:r w:rsidR="000A0DBE" w:rsidRPr="00A53A8A">
        <w:rPr>
          <w:rFonts w:ascii="Palatino Linotype" w:hAnsi="Palatino Linotype"/>
          <w:b/>
          <w:sz w:val="24"/>
          <w:szCs w:val="24"/>
        </w:rPr>
        <w:t>(SARCOEM)</w:t>
      </w:r>
      <w:r w:rsidR="000A0DBE" w:rsidRPr="00A53A8A">
        <w:rPr>
          <w:rFonts w:ascii="Palatino Linotype" w:hAnsi="Palatino Linotype"/>
          <w:sz w:val="24"/>
          <w:szCs w:val="24"/>
        </w:rPr>
        <w:t xml:space="preserve">, ante el </w:t>
      </w:r>
      <w:r w:rsidR="000A0DBE" w:rsidRPr="00A53A8A">
        <w:rPr>
          <w:rFonts w:ascii="Palatino Linotype" w:hAnsi="Palatino Linotype"/>
          <w:b/>
          <w:sz w:val="24"/>
          <w:szCs w:val="24"/>
        </w:rPr>
        <w:t>Sujeto Obligado</w:t>
      </w:r>
      <w:r w:rsidR="000A0DBE" w:rsidRPr="00A53A8A">
        <w:rPr>
          <w:rFonts w:ascii="Palatino Linotype" w:hAnsi="Palatino Linotype"/>
          <w:sz w:val="24"/>
          <w:szCs w:val="24"/>
        </w:rPr>
        <w:t xml:space="preserve">, </w:t>
      </w:r>
      <w:r w:rsidR="000A0DBE" w:rsidRPr="00A53A8A">
        <w:rPr>
          <w:rFonts w:ascii="Palatino Linotype" w:hAnsi="Palatino Linotype" w:cs="Arial"/>
          <w:sz w:val="24"/>
          <w:szCs w:val="24"/>
        </w:rPr>
        <w:t>solicitud de acceso a los datos personales, registrada bajo el número de expediente</w:t>
      </w:r>
      <w:r w:rsidR="000A0DBE" w:rsidRPr="00A53A8A">
        <w:rPr>
          <w:rStyle w:val="apple-converted-space"/>
          <w:rFonts w:ascii="Palatino Linotype" w:hAnsi="Palatino Linotype"/>
          <w:b/>
          <w:bCs/>
          <w:sz w:val="24"/>
          <w:szCs w:val="24"/>
        </w:rPr>
        <w:t xml:space="preserve"> 00435/ISSEMYM/AD/2024, </w:t>
      </w:r>
      <w:r w:rsidR="000A0DBE" w:rsidRPr="00A53A8A">
        <w:rPr>
          <w:rStyle w:val="apple-converted-space"/>
          <w:rFonts w:ascii="Palatino Linotype" w:hAnsi="Palatino Linotype"/>
          <w:sz w:val="24"/>
          <w:szCs w:val="24"/>
        </w:rPr>
        <w:t>mediante la cual requirió le fuese entregado, lo siguiente:</w:t>
      </w:r>
    </w:p>
    <w:p w14:paraId="0D08ABE5" w14:textId="14DC9E6B" w:rsidR="000A0DBE" w:rsidRPr="00A53A8A" w:rsidRDefault="000A0DBE" w:rsidP="000A0DBE">
      <w:pPr>
        <w:pStyle w:val="Citas"/>
        <w:rPr>
          <w:b/>
          <w:bCs/>
        </w:rPr>
      </w:pPr>
      <w:r w:rsidRPr="00A53A8A">
        <w:t xml:space="preserve">“SOLICITO TODO EL EXPEDIENTE CLÍNICO DEL CENTRO MEDICO ISSEMYM TOLUCA LIC. ARTURO MONTIEL ROJAS, EL CENTRO </w:t>
      </w:r>
      <w:r w:rsidRPr="00A53A8A">
        <w:lastRenderedPageBreak/>
        <w:t xml:space="preserve">ONCOLOGICO ESTATAL, Y HOSPITAL REGIONAL DE TLALNEPANTLA, DE MI MAMÁ LA SEÑORA </w:t>
      </w:r>
      <w:r w:rsidR="00576AD6" w:rsidRPr="00A53A8A">
        <w:t>XXXXXXXXXXXXXXXXXX</w:t>
      </w:r>
      <w:r w:rsidRPr="00A53A8A">
        <w:t xml:space="preserve"> QUIEN ES PERSONA FALLECIDA, TODA VEZ QUE LO NECESITO PARA COBRO DE SEGURO POR FALLECIMIENTO Y ME DAN 90 DÍAS PARA PODER PRESENTAR LA INFORMACIÓN. CLAVE DE ISSEMYM </w:t>
      </w:r>
      <w:r w:rsidR="00576AD6" w:rsidRPr="00A53A8A">
        <w:t>XXXXX</w:t>
      </w:r>
      <w:r w:rsidRPr="00A53A8A">
        <w:t xml:space="preserve">” </w:t>
      </w:r>
      <w:r w:rsidRPr="00A53A8A">
        <w:rPr>
          <w:b/>
          <w:bCs/>
        </w:rPr>
        <w:t>(Sic)</w:t>
      </w:r>
    </w:p>
    <w:p w14:paraId="78D22CBE" w14:textId="18572AC6" w:rsidR="001C40F2" w:rsidRPr="00A53A8A" w:rsidRDefault="001C40F2" w:rsidP="001C40F2">
      <w:pPr>
        <w:spacing w:before="240" w:after="240"/>
        <w:ind w:right="51"/>
        <w:jc w:val="both"/>
        <w:rPr>
          <w:rFonts w:ascii="Palatino Linotype" w:hAnsi="Palatino Linotype" w:cs="Arial"/>
          <w:sz w:val="24"/>
          <w:szCs w:val="24"/>
        </w:rPr>
      </w:pPr>
      <w:r w:rsidRPr="00A53A8A">
        <w:rPr>
          <w:rFonts w:ascii="Palatino Linotype" w:hAnsi="Palatino Linotype" w:cs="Arial"/>
          <w:b/>
          <w:sz w:val="24"/>
          <w:szCs w:val="24"/>
        </w:rPr>
        <w:t>MODALIDAD DE ACCESO:</w:t>
      </w:r>
      <w:r w:rsidRPr="00A53A8A">
        <w:rPr>
          <w:rFonts w:ascii="Palatino Linotype" w:hAnsi="Palatino Linotype" w:cs="Arial"/>
          <w:sz w:val="24"/>
          <w:szCs w:val="24"/>
        </w:rPr>
        <w:t xml:space="preserve"> A través </w:t>
      </w:r>
      <w:r w:rsidR="003728A8" w:rsidRPr="00A53A8A">
        <w:rPr>
          <w:rFonts w:ascii="Palatino Linotype" w:hAnsi="Palatino Linotype" w:cs="Arial"/>
          <w:sz w:val="24"/>
          <w:szCs w:val="24"/>
        </w:rPr>
        <w:t>de copias certificadas (con costo)</w:t>
      </w:r>
      <w:r w:rsidRPr="00A53A8A">
        <w:rPr>
          <w:rFonts w:ascii="Palatino Linotype" w:hAnsi="Palatino Linotype" w:cs="Arial"/>
          <w:sz w:val="24"/>
          <w:szCs w:val="24"/>
        </w:rPr>
        <w:t xml:space="preserve"> </w:t>
      </w:r>
    </w:p>
    <w:p w14:paraId="320B7B99" w14:textId="77777777" w:rsidR="001C40F2" w:rsidRPr="00A53A8A" w:rsidRDefault="001C40F2" w:rsidP="001C40F2">
      <w:pPr>
        <w:spacing w:before="240" w:after="240" w:line="360" w:lineRule="auto"/>
        <w:ind w:right="334"/>
        <w:jc w:val="both"/>
        <w:rPr>
          <w:rFonts w:ascii="Palatino Linotype" w:hAnsi="Palatino Linotype" w:cs="Arial"/>
          <w:b/>
        </w:rPr>
      </w:pPr>
    </w:p>
    <w:p w14:paraId="037071EB" w14:textId="77777777" w:rsidR="00946B52" w:rsidRPr="00A53A8A" w:rsidRDefault="001C40F2" w:rsidP="00946B52">
      <w:pPr>
        <w:spacing w:line="360" w:lineRule="auto"/>
        <w:ind w:right="334"/>
        <w:jc w:val="both"/>
        <w:rPr>
          <w:rFonts w:ascii="Palatino Linotype" w:hAnsi="Palatino Linotype" w:cs="Arial"/>
          <w:b/>
          <w:sz w:val="28"/>
        </w:rPr>
      </w:pPr>
      <w:r w:rsidRPr="00A53A8A">
        <w:rPr>
          <w:rFonts w:ascii="Palatino Linotype" w:hAnsi="Palatino Linotype" w:cs="Arial"/>
          <w:b/>
          <w:sz w:val="28"/>
          <w:szCs w:val="20"/>
        </w:rPr>
        <w:t xml:space="preserve">SEGUNDO. De la </w:t>
      </w:r>
      <w:r w:rsidR="00946B52" w:rsidRPr="00A53A8A">
        <w:rPr>
          <w:rFonts w:ascii="Palatino Linotype" w:hAnsi="Palatino Linotype" w:cs="Arial"/>
          <w:b/>
          <w:sz w:val="28"/>
        </w:rPr>
        <w:t xml:space="preserve">solicitud de aclaración por parte del Sujeto Obligado. </w:t>
      </w:r>
    </w:p>
    <w:p w14:paraId="6213E726" w14:textId="4C88D2F6" w:rsidR="000A0DBE" w:rsidRPr="00A53A8A" w:rsidRDefault="00946B52" w:rsidP="00946B52">
      <w:pPr>
        <w:spacing w:line="360" w:lineRule="auto"/>
        <w:ind w:right="334"/>
        <w:jc w:val="both"/>
        <w:rPr>
          <w:rFonts w:ascii="Palatino Linotype" w:hAnsi="Palatino Linotype" w:cs="Arial"/>
          <w:sz w:val="24"/>
          <w:szCs w:val="24"/>
        </w:rPr>
      </w:pPr>
      <w:r w:rsidRPr="00A53A8A">
        <w:rPr>
          <w:rFonts w:ascii="Palatino Linotype" w:hAnsi="Palatino Linotype" w:cs="Arial"/>
          <w:sz w:val="24"/>
          <w:szCs w:val="24"/>
        </w:rPr>
        <w:t xml:space="preserve">En fecha </w:t>
      </w:r>
      <w:r w:rsidR="000A0DBE" w:rsidRPr="00A53A8A">
        <w:rPr>
          <w:rFonts w:ascii="Palatino Linotype" w:hAnsi="Palatino Linotype" w:cs="Arial"/>
          <w:b/>
          <w:bCs/>
          <w:sz w:val="24"/>
          <w:szCs w:val="24"/>
        </w:rPr>
        <w:t xml:space="preserve">veintiocho de mayo de dos mil veinticuatro, El Sujeto Obligado </w:t>
      </w:r>
      <w:r w:rsidR="000A0DBE" w:rsidRPr="00A53A8A">
        <w:rPr>
          <w:rFonts w:ascii="Palatino Linotype" w:hAnsi="Palatino Linotype" w:cs="Arial"/>
          <w:sz w:val="24"/>
          <w:szCs w:val="24"/>
        </w:rPr>
        <w:t xml:space="preserve">solicitó aclaración a la solicitud de acceso a datos personales </w:t>
      </w:r>
      <w:r w:rsidR="000A0DBE" w:rsidRPr="00A53A8A">
        <w:rPr>
          <w:rFonts w:ascii="Palatino Linotype" w:hAnsi="Palatino Linotype" w:cs="Arial"/>
          <w:b/>
          <w:bCs/>
          <w:sz w:val="24"/>
          <w:szCs w:val="24"/>
        </w:rPr>
        <w:t xml:space="preserve">00435/ISSEMYM/AD/2024, </w:t>
      </w:r>
      <w:r w:rsidR="000A0DBE" w:rsidRPr="00A53A8A">
        <w:rPr>
          <w:rFonts w:ascii="Palatino Linotype" w:hAnsi="Palatino Linotype" w:cs="Arial"/>
          <w:sz w:val="24"/>
          <w:szCs w:val="24"/>
        </w:rPr>
        <w:t>resultando de nuestro interés lo siguiente:</w:t>
      </w:r>
    </w:p>
    <w:p w14:paraId="25EA7E3F" w14:textId="54932614" w:rsidR="000A0DBE" w:rsidRPr="00A53A8A" w:rsidRDefault="000A0DBE" w:rsidP="000A0DBE">
      <w:pPr>
        <w:pStyle w:val="Citas"/>
      </w:pPr>
      <w:r w:rsidRPr="00A53A8A">
        <w:t>“Con fundamento en el articulo 159 de la Ley de Transparencia y Acceso a la Información Pública del Estado de México y Municipios, se le requiere para que dentro del plazo de diez días hábiles realice lo siguiente:</w:t>
      </w:r>
    </w:p>
    <w:p w14:paraId="58869AF8" w14:textId="39DED3B7" w:rsidR="000A0DBE" w:rsidRPr="00A53A8A" w:rsidRDefault="000A0DBE" w:rsidP="000A0DBE">
      <w:pPr>
        <w:pStyle w:val="Citas"/>
      </w:pPr>
      <w:r w:rsidRPr="00A53A8A">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w:t>
      </w:r>
      <w:r w:rsidRPr="00A53A8A">
        <w:lastRenderedPageBreak/>
        <w:t>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2B28E368" w14:textId="08E9133D" w:rsidR="000A0DBE" w:rsidRPr="00A53A8A" w:rsidRDefault="000A0DBE" w:rsidP="000A0DBE">
      <w:pPr>
        <w:pStyle w:val="Citas"/>
        <w:rPr>
          <w:b/>
          <w:bCs/>
        </w:rPr>
      </w:pPr>
      <w:r w:rsidRPr="00A53A8A">
        <w:t xml:space="preserve">En caso de que no se desahogue el requerimiento señalado dentro del plazo citado se tendrá por no presentada la solicitud de información, quedando a salvo sus derechos para volver a presentar la solicitud, lo anterior con fundamento en el artículo 159 de la Ley invocada” </w:t>
      </w:r>
      <w:r w:rsidRPr="00A53A8A">
        <w:rPr>
          <w:b/>
          <w:bCs/>
        </w:rPr>
        <w:t>(Sic)</w:t>
      </w:r>
    </w:p>
    <w:p w14:paraId="3F6735D4" w14:textId="77777777" w:rsidR="000A0DBE" w:rsidRPr="00A53A8A" w:rsidRDefault="000A0DBE" w:rsidP="00946B52">
      <w:pPr>
        <w:spacing w:line="360" w:lineRule="auto"/>
        <w:ind w:right="334"/>
        <w:jc w:val="both"/>
        <w:rPr>
          <w:rFonts w:ascii="Palatino Linotype" w:hAnsi="Palatino Linotype" w:cs="Arial"/>
          <w:sz w:val="24"/>
          <w:szCs w:val="24"/>
        </w:rPr>
      </w:pPr>
    </w:p>
    <w:p w14:paraId="1433D73E" w14:textId="001D7E05" w:rsidR="00946B52" w:rsidRPr="00A53A8A" w:rsidRDefault="00946B52" w:rsidP="00946B52">
      <w:pPr>
        <w:spacing w:line="360" w:lineRule="auto"/>
        <w:ind w:right="334"/>
        <w:jc w:val="both"/>
        <w:rPr>
          <w:rFonts w:ascii="Palatino Linotype" w:hAnsi="Palatino Linotype" w:cs="Arial"/>
          <w:sz w:val="24"/>
          <w:szCs w:val="24"/>
        </w:rPr>
      </w:pPr>
      <w:r w:rsidRPr="00A53A8A">
        <w:rPr>
          <w:rFonts w:ascii="Palatino Linotype" w:hAnsi="Palatino Linotype" w:cs="Arial"/>
          <w:sz w:val="24"/>
          <w:szCs w:val="24"/>
        </w:rPr>
        <w:t>Adjuntando para tal efecto el siguiente documento electrónico:</w:t>
      </w:r>
    </w:p>
    <w:p w14:paraId="6C94A6EB" w14:textId="77777777" w:rsidR="000A0DBE" w:rsidRPr="00A53A8A" w:rsidRDefault="00946B52" w:rsidP="000A0DBE">
      <w:pPr>
        <w:pStyle w:val="Prrafodelista"/>
        <w:numPr>
          <w:ilvl w:val="0"/>
          <w:numId w:val="15"/>
        </w:numPr>
        <w:spacing w:line="360" w:lineRule="auto"/>
        <w:ind w:right="334"/>
        <w:jc w:val="both"/>
        <w:rPr>
          <w:rFonts w:ascii="Palatino Linotype" w:hAnsi="Palatino Linotype" w:cs="Arial"/>
          <w:b/>
          <w:sz w:val="28"/>
          <w:szCs w:val="20"/>
        </w:rPr>
      </w:pPr>
      <w:r w:rsidRPr="00A53A8A">
        <w:rPr>
          <w:rFonts w:ascii="Palatino Linotype" w:hAnsi="Palatino Linotype" w:cs="Arial"/>
          <w:b/>
          <w:bCs/>
        </w:rPr>
        <w:t>“</w:t>
      </w:r>
      <w:r w:rsidR="000A0DBE" w:rsidRPr="00A53A8A">
        <w:rPr>
          <w:rFonts w:ascii="Palatino Linotype" w:hAnsi="Palatino Linotype" w:cs="Arial"/>
          <w:b/>
          <w:bCs/>
        </w:rPr>
        <w:t xml:space="preserve">ACLARACION 435.AD.pdf”: </w:t>
      </w:r>
      <w:r w:rsidR="000A0DBE" w:rsidRPr="00A53A8A">
        <w:rPr>
          <w:rFonts w:ascii="Palatino Linotype" w:hAnsi="Palatino Linotype" w:cs="Arial"/>
        </w:rPr>
        <w:t>Oficio sin número signado por la jefa del departamento de acceso a la información institucional, en lo medular resulta de nuestro interés el siguiente extracto:</w:t>
      </w:r>
    </w:p>
    <w:p w14:paraId="6C5EEDB9" w14:textId="77777777" w:rsidR="000A0DBE" w:rsidRPr="00A53A8A" w:rsidRDefault="000A0DBE" w:rsidP="000A0DBE">
      <w:pPr>
        <w:pStyle w:val="Prrafodelista"/>
        <w:spacing w:line="360" w:lineRule="auto"/>
        <w:ind w:left="720" w:right="334"/>
        <w:jc w:val="both"/>
        <w:rPr>
          <w:rFonts w:ascii="Palatino Linotype" w:hAnsi="Palatino Linotype" w:cs="Arial"/>
          <w:i/>
          <w:iCs/>
        </w:rPr>
      </w:pPr>
      <w:r w:rsidRPr="00A53A8A">
        <w:rPr>
          <w:rFonts w:ascii="Palatino Linotype" w:hAnsi="Palatino Linotype" w:cs="Arial"/>
          <w:i/>
          <w:iCs/>
        </w:rPr>
        <w:t xml:space="preserve">“(…) </w:t>
      </w:r>
    </w:p>
    <w:p w14:paraId="644651B9" w14:textId="619950D7" w:rsidR="00AE4450" w:rsidRPr="00A53A8A" w:rsidRDefault="000A0DBE" w:rsidP="00770C8B">
      <w:pPr>
        <w:pStyle w:val="Citas"/>
        <w:rPr>
          <w:b/>
          <w:sz w:val="28"/>
        </w:rPr>
      </w:pPr>
      <w:r w:rsidRPr="00A53A8A">
        <w:t>Por lo anterior, se requiere a la particular presente a través del Sistema de Acceso, Rectificación, Cancelación y Oposición de Datos Personales del Estado de México denominado SARCOEM, el documento a través del cual acredite la representación de la C. (…)</w:t>
      </w:r>
      <w:r w:rsidR="00770C8B" w:rsidRPr="00A53A8A">
        <w:t xml:space="preserve">, mediante un poder notarial especial, o carta poder firmada ante dos testigos especificando que la representación se le otorgo para el trámite de acceso a datos personales ante el Instituto de Seguridad Social del Estado de México y Municipios; antes del fallecimiento, destacando que en caso de tratarse de datos personales concernientes a personas fallecidas o de quienes hayan sido declaradas judicialmente su presunción de muerte, </w:t>
      </w:r>
      <w:r w:rsidR="00770C8B" w:rsidRPr="00A53A8A">
        <w:rPr>
          <w:b/>
          <w:bCs/>
        </w:rPr>
        <w:t xml:space="preserve">la persona que acredite tener legalmente </w:t>
      </w:r>
      <w:r w:rsidR="00770C8B" w:rsidRPr="00A53A8A">
        <w:rPr>
          <w:b/>
          <w:bCs/>
        </w:rPr>
        <w:lastRenderedPageBreak/>
        <w:t>la representación</w:t>
      </w:r>
      <w:r w:rsidR="00770C8B" w:rsidRPr="00A53A8A">
        <w:t xml:space="preserve"> de conformidad con las leyes aplicables, podrá ejercer los derechos ARCO; </w:t>
      </w:r>
      <w:r w:rsidR="00770C8B" w:rsidRPr="00A53A8A">
        <w:rPr>
          <w:b/>
          <w:bCs/>
        </w:rPr>
        <w:t>siempre que el titular de los derechos hubiere expresado fehacientemente su voluntad, en tal sentido,</w:t>
      </w:r>
      <w:r w:rsidR="00770C8B" w:rsidRPr="00A53A8A">
        <w:rPr>
          <w:bCs/>
          <w:sz w:val="28"/>
        </w:rPr>
        <w:t xml:space="preserve"> </w:t>
      </w:r>
      <w:r w:rsidR="00770C8B" w:rsidRPr="00A53A8A">
        <w:rPr>
          <w:bCs/>
        </w:rPr>
        <w:t xml:space="preserve">que exista un mandato judicial para dicho efecto, o que el titular haya autorizado dentro de una cláusula del testamento a las personas que podrán ejercer sus derechos ARCO al momento del fallecimiento, con la finalidad de iniciar la búsqueda en los archivos del Instituto de Seguridad Social del Estado de México y Municipios” </w:t>
      </w:r>
      <w:r w:rsidR="00770C8B" w:rsidRPr="00A53A8A">
        <w:rPr>
          <w:b/>
        </w:rPr>
        <w:t>(Sic)</w:t>
      </w:r>
      <w:r w:rsidR="002A21C6" w:rsidRPr="00A53A8A">
        <w:rPr>
          <w:b/>
          <w:sz w:val="28"/>
        </w:rPr>
        <w:tab/>
      </w:r>
    </w:p>
    <w:p w14:paraId="0B483EE4" w14:textId="77777777" w:rsidR="000A0DBE" w:rsidRPr="00A53A8A" w:rsidRDefault="000A0DBE" w:rsidP="001C40F2">
      <w:pPr>
        <w:spacing w:line="360" w:lineRule="auto"/>
        <w:jc w:val="both"/>
        <w:rPr>
          <w:rFonts w:ascii="Palatino Linotype" w:hAnsi="Palatino Linotype" w:cs="Arial"/>
          <w:b/>
          <w:sz w:val="28"/>
        </w:rPr>
      </w:pPr>
    </w:p>
    <w:p w14:paraId="69DD7E1D" w14:textId="02CCF10D" w:rsidR="00AE4450" w:rsidRPr="00A53A8A" w:rsidRDefault="001C40F2" w:rsidP="001C40F2">
      <w:pPr>
        <w:spacing w:line="360" w:lineRule="auto"/>
        <w:jc w:val="both"/>
        <w:rPr>
          <w:rFonts w:ascii="Palatino Linotype" w:hAnsi="Palatino Linotype" w:cs="Arial"/>
          <w:b/>
          <w:sz w:val="28"/>
        </w:rPr>
      </w:pPr>
      <w:r w:rsidRPr="00A53A8A">
        <w:rPr>
          <w:rFonts w:ascii="Palatino Linotype" w:hAnsi="Palatino Linotype" w:cs="Arial"/>
          <w:b/>
          <w:sz w:val="28"/>
        </w:rPr>
        <w:t>TERCERO. De</w:t>
      </w:r>
      <w:r w:rsidR="00AE4450" w:rsidRPr="00A53A8A">
        <w:rPr>
          <w:rFonts w:ascii="Palatino Linotype" w:hAnsi="Palatino Linotype" w:cs="Arial"/>
          <w:b/>
          <w:sz w:val="28"/>
        </w:rPr>
        <w:t xml:space="preserve"> la respuesta del Sujeto Obligado </w:t>
      </w:r>
    </w:p>
    <w:p w14:paraId="2F6E9118" w14:textId="56577181" w:rsidR="00770C8B" w:rsidRPr="00A53A8A" w:rsidRDefault="00AE4450" w:rsidP="00AE4450">
      <w:pPr>
        <w:spacing w:before="240" w:line="360" w:lineRule="auto"/>
        <w:jc w:val="both"/>
        <w:rPr>
          <w:rFonts w:ascii="Palatino Linotype" w:hAnsi="Palatino Linotype" w:cs="Arial"/>
          <w:sz w:val="24"/>
          <w:szCs w:val="24"/>
        </w:rPr>
      </w:pPr>
      <w:r w:rsidRPr="00A53A8A">
        <w:rPr>
          <w:rFonts w:ascii="Palatino Linotype" w:hAnsi="Palatino Linotype" w:cs="Arial"/>
          <w:sz w:val="24"/>
          <w:szCs w:val="24"/>
        </w:rPr>
        <w:t xml:space="preserve">En el expediente electrónico </w:t>
      </w:r>
      <w:r w:rsidRPr="00A53A8A">
        <w:rPr>
          <w:rFonts w:ascii="Palatino Linotype" w:hAnsi="Palatino Linotype" w:cs="Arial"/>
          <w:b/>
          <w:bCs/>
          <w:sz w:val="24"/>
          <w:szCs w:val="24"/>
        </w:rPr>
        <w:t xml:space="preserve">SARCOEM, </w:t>
      </w:r>
      <w:r w:rsidRPr="00A53A8A">
        <w:rPr>
          <w:rFonts w:ascii="Palatino Linotype" w:hAnsi="Palatino Linotype" w:cs="Arial"/>
          <w:sz w:val="24"/>
          <w:szCs w:val="24"/>
        </w:rPr>
        <w:t xml:space="preserve">se aprecia que el </w:t>
      </w:r>
      <w:r w:rsidR="00770C8B" w:rsidRPr="00A53A8A">
        <w:rPr>
          <w:rFonts w:ascii="Palatino Linotype" w:hAnsi="Palatino Linotype" w:cs="Arial"/>
          <w:b/>
          <w:bCs/>
          <w:sz w:val="24"/>
          <w:szCs w:val="24"/>
        </w:rPr>
        <w:t xml:space="preserve">diecisiete de junio de dos mil veinticuatro, El Sujeto Obligado </w:t>
      </w:r>
      <w:r w:rsidR="00770C8B" w:rsidRPr="00A53A8A">
        <w:rPr>
          <w:rFonts w:ascii="Palatino Linotype" w:hAnsi="Palatino Linotype" w:cs="Arial"/>
          <w:sz w:val="24"/>
          <w:szCs w:val="24"/>
        </w:rPr>
        <w:t>dio respuesta a la solicitud de acceso a datos personales en los siguientes términos:</w:t>
      </w:r>
    </w:p>
    <w:p w14:paraId="66312982" w14:textId="5C8EBAD5" w:rsidR="00770C8B" w:rsidRPr="00A53A8A" w:rsidRDefault="00770C8B" w:rsidP="00770C8B">
      <w:pPr>
        <w:pStyle w:val="Infoem0"/>
      </w:pPr>
      <w:r w:rsidRPr="00A53A8A">
        <w:t>“Con fundamento en el articulo 159, tercer párrafo de la Ley de Transparencia y Acceso a la Información Pública del Estado de México y Municipios, se le hace de su conocimiento que se tiene por no presentada la solicitud de aclaración citada al rubro, en virtud de que</w:t>
      </w:r>
    </w:p>
    <w:p w14:paraId="2C638880" w14:textId="32A6A546" w:rsidR="00770C8B" w:rsidRPr="00A53A8A" w:rsidRDefault="00770C8B" w:rsidP="00770C8B">
      <w:pPr>
        <w:pStyle w:val="Infoem0"/>
      </w:pPr>
      <w:r w:rsidRPr="00A53A8A">
        <w:t xml:space="preserve">Toluca, México, junio de 2024. 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En virtud de lo anterior, se archiva la presente </w:t>
      </w:r>
      <w:r w:rsidRPr="00A53A8A">
        <w:lastRenderedPageBreak/>
        <w:t>solicitud como concluida Se hace de su conocimiento que tiene derecho de interponer recurso de revisión dentro del plazo de 15 días hábiles contados a partir de la fecha en que se realice la notificación vía electrónica. ATENTAMENTE Unidad de Transparencia Instituto de Seguridad Social del Estado de México y Municipios</w:t>
      </w:r>
    </w:p>
    <w:p w14:paraId="4D58BC73" w14:textId="2C92AE41" w:rsidR="00770C8B" w:rsidRPr="00A53A8A" w:rsidRDefault="00770C8B" w:rsidP="00770C8B">
      <w:pPr>
        <w:pStyle w:val="Infoem0"/>
        <w:rPr>
          <w:b/>
          <w:bCs/>
        </w:rPr>
      </w:pPr>
      <w:r w:rsidRPr="00A53A8A">
        <w:t xml:space="preserve">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 </w:t>
      </w:r>
      <w:r w:rsidRPr="00A53A8A">
        <w:rPr>
          <w:b/>
          <w:bCs/>
        </w:rPr>
        <w:t>(Sic)</w:t>
      </w:r>
    </w:p>
    <w:p w14:paraId="6502337B" w14:textId="77777777" w:rsidR="00770C8B" w:rsidRPr="00A53A8A" w:rsidRDefault="00770C8B" w:rsidP="00AE4450">
      <w:pPr>
        <w:spacing w:before="240" w:line="360" w:lineRule="auto"/>
        <w:jc w:val="both"/>
        <w:rPr>
          <w:rFonts w:ascii="Palatino Linotype" w:hAnsi="Palatino Linotype" w:cs="Arial"/>
          <w:sz w:val="24"/>
          <w:szCs w:val="24"/>
        </w:rPr>
      </w:pPr>
    </w:p>
    <w:p w14:paraId="23672DCF" w14:textId="1233B70D" w:rsidR="00AE4450" w:rsidRPr="00A53A8A" w:rsidRDefault="00AE4450" w:rsidP="00AE4450">
      <w:pPr>
        <w:spacing w:before="240" w:line="360" w:lineRule="auto"/>
        <w:jc w:val="both"/>
        <w:rPr>
          <w:rFonts w:ascii="Palatino Linotype" w:hAnsi="Palatino Linotype" w:cs="Arial"/>
          <w:sz w:val="24"/>
          <w:szCs w:val="24"/>
        </w:rPr>
      </w:pPr>
      <w:r w:rsidRPr="00A53A8A">
        <w:rPr>
          <w:rFonts w:ascii="Palatino Linotype" w:hAnsi="Palatino Linotype" w:cs="Arial"/>
          <w:sz w:val="24"/>
          <w:szCs w:val="24"/>
        </w:rPr>
        <w:t>Remitiendo el siguiente documento electrónico:</w:t>
      </w:r>
    </w:p>
    <w:p w14:paraId="162D323E" w14:textId="4429561B" w:rsidR="00770C8B" w:rsidRPr="00A53A8A" w:rsidRDefault="00AE4450" w:rsidP="00AE4450">
      <w:pPr>
        <w:pStyle w:val="Prrafodelista"/>
        <w:numPr>
          <w:ilvl w:val="0"/>
          <w:numId w:val="16"/>
        </w:numPr>
        <w:spacing w:before="240" w:line="360" w:lineRule="auto"/>
        <w:jc w:val="both"/>
        <w:rPr>
          <w:rFonts w:ascii="Palatino Linotype" w:hAnsi="Palatino Linotype" w:cs="Arial"/>
          <w:b/>
          <w:bCs/>
        </w:rPr>
      </w:pPr>
      <w:r w:rsidRPr="00A53A8A">
        <w:rPr>
          <w:rFonts w:ascii="Palatino Linotype" w:hAnsi="Palatino Linotype" w:cs="Arial"/>
          <w:b/>
          <w:bCs/>
        </w:rPr>
        <w:t xml:space="preserve">“NO PRESENTADA-AD.pdf”: </w:t>
      </w:r>
      <w:r w:rsidRPr="00A53A8A">
        <w:rPr>
          <w:rFonts w:ascii="Palatino Linotype" w:hAnsi="Palatino Linotype" w:cs="Arial"/>
        </w:rPr>
        <w:t xml:space="preserve">Escrito libre emitido por la Unidad de Transparencia, de fecha </w:t>
      </w:r>
      <w:r w:rsidR="00770C8B" w:rsidRPr="00A53A8A">
        <w:rPr>
          <w:rFonts w:ascii="Palatino Linotype" w:hAnsi="Palatino Linotype" w:cs="Arial"/>
        </w:rPr>
        <w:t>junio de dos mil veinticuatro, resulta de nuestro interés el siguiente extracto:</w:t>
      </w:r>
    </w:p>
    <w:p w14:paraId="27F6C96C" w14:textId="755571B6" w:rsidR="00770C8B" w:rsidRPr="00A53A8A" w:rsidRDefault="00770C8B" w:rsidP="00770C8B">
      <w:pPr>
        <w:pStyle w:val="Prrafodelista"/>
        <w:spacing w:before="240" w:line="360" w:lineRule="auto"/>
        <w:ind w:left="720"/>
        <w:jc w:val="both"/>
        <w:rPr>
          <w:rFonts w:ascii="Palatino Linotype" w:hAnsi="Palatino Linotype" w:cs="Arial"/>
          <w:b/>
          <w:bCs/>
          <w:i/>
          <w:iCs/>
        </w:rPr>
      </w:pPr>
      <w:r w:rsidRPr="00A53A8A">
        <w:rPr>
          <w:rFonts w:ascii="Palatino Linotype" w:hAnsi="Palatino Linotype" w:cs="Arial"/>
          <w:i/>
          <w:iCs/>
        </w:rPr>
        <w:t xml:space="preserve">“Con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se presentó aclaración, complementación o corrección de datos de la solicitud quedando a salvo sus derechos para volverla a presentar (…)” </w:t>
      </w:r>
      <w:r w:rsidRPr="00A53A8A">
        <w:rPr>
          <w:rFonts w:ascii="Palatino Linotype" w:hAnsi="Palatino Linotype" w:cs="Arial"/>
          <w:b/>
          <w:bCs/>
          <w:i/>
          <w:iCs/>
        </w:rPr>
        <w:t>(Sic)</w:t>
      </w:r>
    </w:p>
    <w:p w14:paraId="4B9A345E" w14:textId="77777777" w:rsidR="00770C8B" w:rsidRPr="00A53A8A" w:rsidRDefault="00770C8B" w:rsidP="00770C8B">
      <w:pPr>
        <w:pStyle w:val="Prrafodelista"/>
        <w:spacing w:before="240" w:line="360" w:lineRule="auto"/>
        <w:ind w:left="720"/>
        <w:jc w:val="both"/>
        <w:rPr>
          <w:rFonts w:ascii="Palatino Linotype" w:hAnsi="Palatino Linotype" w:cs="Arial"/>
          <w:b/>
          <w:bCs/>
        </w:rPr>
      </w:pPr>
    </w:p>
    <w:p w14:paraId="7747DBE9" w14:textId="77777777" w:rsidR="00770C8B" w:rsidRPr="00A53A8A" w:rsidRDefault="00770C8B" w:rsidP="00770C8B">
      <w:pPr>
        <w:pStyle w:val="Prrafodelista"/>
        <w:spacing w:before="240" w:line="360" w:lineRule="auto"/>
        <w:ind w:left="720"/>
        <w:jc w:val="both"/>
        <w:rPr>
          <w:rFonts w:ascii="Palatino Linotype" w:hAnsi="Palatino Linotype" w:cs="Arial"/>
          <w:b/>
          <w:bCs/>
        </w:rPr>
      </w:pPr>
    </w:p>
    <w:p w14:paraId="74D92C83" w14:textId="615A20E1" w:rsidR="001C40F2" w:rsidRPr="00A53A8A" w:rsidRDefault="00AE4450" w:rsidP="001C40F2">
      <w:pPr>
        <w:spacing w:line="360" w:lineRule="auto"/>
        <w:jc w:val="both"/>
        <w:rPr>
          <w:rFonts w:ascii="Palatino Linotype" w:hAnsi="Palatino Linotype" w:cs="Arial"/>
          <w:b/>
          <w:sz w:val="28"/>
        </w:rPr>
      </w:pPr>
      <w:r w:rsidRPr="00A53A8A">
        <w:rPr>
          <w:rFonts w:ascii="Palatino Linotype" w:hAnsi="Palatino Linotype" w:cs="Arial"/>
          <w:b/>
          <w:sz w:val="28"/>
        </w:rPr>
        <w:lastRenderedPageBreak/>
        <w:t xml:space="preserve">CUARTO. Del </w:t>
      </w:r>
      <w:r w:rsidR="001C40F2" w:rsidRPr="00A53A8A">
        <w:rPr>
          <w:rFonts w:ascii="Palatino Linotype" w:hAnsi="Palatino Linotype" w:cs="Arial"/>
          <w:b/>
          <w:sz w:val="28"/>
        </w:rPr>
        <w:t>Recurso de Revisión.</w:t>
      </w:r>
    </w:p>
    <w:p w14:paraId="3F2A5E9A" w14:textId="54A13EFB" w:rsidR="00AE4450" w:rsidRPr="00A53A8A" w:rsidRDefault="001C40F2" w:rsidP="001C40F2">
      <w:pPr>
        <w:spacing w:line="360" w:lineRule="auto"/>
        <w:jc w:val="both"/>
        <w:rPr>
          <w:rFonts w:ascii="Palatino Linotype" w:hAnsi="Palatino Linotype"/>
          <w:sz w:val="24"/>
          <w:szCs w:val="24"/>
        </w:rPr>
      </w:pPr>
      <w:r w:rsidRPr="00A53A8A">
        <w:rPr>
          <w:rFonts w:ascii="Palatino Linotype" w:hAnsi="Palatino Linotype"/>
          <w:sz w:val="24"/>
          <w:szCs w:val="24"/>
        </w:rPr>
        <w:t>El</w:t>
      </w:r>
      <w:r w:rsidR="00AE4450" w:rsidRPr="00A53A8A">
        <w:rPr>
          <w:rFonts w:ascii="Palatino Linotype" w:hAnsi="Palatino Linotype"/>
          <w:sz w:val="24"/>
          <w:szCs w:val="24"/>
        </w:rPr>
        <w:t xml:space="preserve"> día </w:t>
      </w:r>
      <w:r w:rsidR="00A43DF5" w:rsidRPr="00A53A8A">
        <w:rPr>
          <w:rFonts w:ascii="Palatino Linotype" w:hAnsi="Palatino Linotype"/>
          <w:b/>
          <w:bCs/>
          <w:sz w:val="24"/>
          <w:szCs w:val="24"/>
        </w:rPr>
        <w:t xml:space="preserve">dos de julio de dos mil veinticuatro, La Recurrente </w:t>
      </w:r>
      <w:r w:rsidR="00A43DF5" w:rsidRPr="00A53A8A">
        <w:rPr>
          <w:rFonts w:ascii="Palatino Linotype" w:hAnsi="Palatino Linotype"/>
          <w:sz w:val="24"/>
          <w:szCs w:val="24"/>
        </w:rPr>
        <w:t xml:space="preserve">interpuso el recurso de revisión al que </w:t>
      </w:r>
      <w:r w:rsidR="00AE4450" w:rsidRPr="00A53A8A">
        <w:rPr>
          <w:rFonts w:ascii="Palatino Linotype" w:hAnsi="Palatino Linotype"/>
          <w:sz w:val="24"/>
          <w:szCs w:val="24"/>
        </w:rPr>
        <w:t xml:space="preserve">se le asignó el número de expediente que al rubro se indica, señalando como acto impugnado y como razones o motivos de inconformidad los siguientes: </w:t>
      </w:r>
    </w:p>
    <w:p w14:paraId="3198985C" w14:textId="77777777" w:rsidR="001C40F2" w:rsidRPr="00A53A8A" w:rsidRDefault="001C40F2" w:rsidP="001C40F2">
      <w:pPr>
        <w:spacing w:line="360" w:lineRule="auto"/>
        <w:jc w:val="both"/>
        <w:rPr>
          <w:rFonts w:ascii="Palatino Linotype" w:hAnsi="Palatino Linotype" w:cs="Arial"/>
          <w:b/>
        </w:rPr>
      </w:pPr>
      <w:r w:rsidRPr="00A53A8A">
        <w:rPr>
          <w:rFonts w:ascii="Palatino Linotype" w:hAnsi="Palatino Linotype" w:cs="Arial"/>
          <w:b/>
        </w:rPr>
        <w:t>Acto Impugnado</w:t>
      </w:r>
    </w:p>
    <w:p w14:paraId="4619D019" w14:textId="499FB769" w:rsidR="001C40F2" w:rsidRPr="00A53A8A" w:rsidRDefault="001C40F2" w:rsidP="00BC7FCE">
      <w:pPr>
        <w:pStyle w:val="Citas"/>
        <w:rPr>
          <w:b/>
        </w:rPr>
      </w:pPr>
      <w:r w:rsidRPr="00A53A8A">
        <w:t>“</w:t>
      </w:r>
      <w:r w:rsidR="00A43DF5" w:rsidRPr="00A53A8A">
        <w:t>SE ME NEGÓ LA INFORMACIÓN SOLICITADA</w:t>
      </w:r>
      <w:r w:rsidRPr="00A53A8A">
        <w:t xml:space="preserve">” </w:t>
      </w:r>
      <w:r w:rsidRPr="00A53A8A">
        <w:rPr>
          <w:b/>
        </w:rPr>
        <w:t>[Sic]</w:t>
      </w:r>
    </w:p>
    <w:p w14:paraId="67511E47" w14:textId="77777777" w:rsidR="001C40F2" w:rsidRPr="00A53A8A" w:rsidRDefault="001C40F2" w:rsidP="001C40F2">
      <w:pPr>
        <w:spacing w:line="360" w:lineRule="auto"/>
        <w:jc w:val="both"/>
        <w:rPr>
          <w:rFonts w:ascii="Palatino Linotype" w:hAnsi="Palatino Linotype" w:cs="Arial"/>
          <w:b/>
        </w:rPr>
      </w:pPr>
      <w:r w:rsidRPr="00A53A8A">
        <w:rPr>
          <w:rFonts w:ascii="Palatino Linotype" w:hAnsi="Palatino Linotype" w:cs="Arial"/>
          <w:b/>
        </w:rPr>
        <w:t>Razones o motivos de inconformidad</w:t>
      </w:r>
    </w:p>
    <w:p w14:paraId="2E0389C6" w14:textId="0256C80D" w:rsidR="001C40F2" w:rsidRPr="00A53A8A" w:rsidRDefault="001C40F2" w:rsidP="00BC7FCE">
      <w:pPr>
        <w:pStyle w:val="Citas"/>
        <w:rPr>
          <w:b/>
        </w:rPr>
      </w:pPr>
      <w:r w:rsidRPr="00A53A8A">
        <w:t>“</w:t>
      </w:r>
      <w:r w:rsidR="00A43DF5" w:rsidRPr="00A53A8A">
        <w:t xml:space="preserve">Ingrese una solicitud en el SARCOEM, el día veinticuatro de mayo del año en curso, para solicitar en copias certificadas los expedientes clínicos del Centro Médico ISSEMYM Toluca, el Centro Oncológico Estatal y del Hospital Regional Tlalnepantla de mi difunta madre </w:t>
      </w:r>
      <w:r w:rsidR="00576AD6" w:rsidRPr="00A53A8A">
        <w:t>XXXXXXXXXXXX</w:t>
      </w:r>
      <w:r w:rsidR="00A43DF5" w:rsidRPr="00A53A8A">
        <w:t xml:space="preserve">, con clave ISSEMYM </w:t>
      </w:r>
      <w:r w:rsidR="00576AD6" w:rsidRPr="00A53A8A">
        <w:t>XXXXXX</w:t>
      </w:r>
      <w:r w:rsidR="00A43DF5" w:rsidRPr="00A53A8A">
        <w:t xml:space="preserve">, lo cual adjunte la siguiente información: mi identificación oficial, mi acta de nacimiento, identificación oficial, credencial de afiliación del ISSEMYM, acta de defunción de mi difunta madre, y la póliza del Seguro </w:t>
      </w:r>
      <w:r w:rsidR="00576AD6" w:rsidRPr="00A53A8A">
        <w:t>XXXXXX</w:t>
      </w:r>
      <w:r w:rsidR="00A43DF5" w:rsidRPr="00A53A8A">
        <w:t xml:space="preserve">. Posteriormente la Unidad de Transparencia me requirió complementara mi solicitud de acceso a datos, debido a que no anexe el documento mediante el cual mi difunta madre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w:t>
      </w:r>
      <w:r w:rsidR="00A43DF5" w:rsidRPr="00A53A8A">
        <w:lastRenderedPageBreak/>
        <w:t xml:space="preserve">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tal como lo demostré en los documentos que adjunte en la solicitud. Por lo anterior, solicito al ISSEMYM, que se me entregue en copias certificadas los expedientes clínicos del Centro Médico ISSEMYM Toluca, el Centro Oncológico Estatal y del Hospital Regional Tlalnepantla de mi difunta madre </w:t>
      </w:r>
      <w:r w:rsidR="00576AD6" w:rsidRPr="00A53A8A">
        <w:t>XXXXXXXXXXXXX</w:t>
      </w:r>
      <w:r w:rsidR="00A43DF5" w:rsidRPr="00A53A8A">
        <w:t xml:space="preserve">, con clave ISSEMYM </w:t>
      </w:r>
      <w:r w:rsidR="00576AD6" w:rsidRPr="00A53A8A">
        <w:t>XXXXX</w:t>
      </w:r>
      <w:r w:rsidR="00A43DF5" w:rsidRPr="00A53A8A">
        <w:t xml:space="preserve">, lo cual requiero para el cobro del seguro </w:t>
      </w:r>
      <w:r w:rsidR="00576AD6" w:rsidRPr="00A53A8A">
        <w:t>XXXXXX</w:t>
      </w:r>
      <w:r w:rsidR="00A43DF5" w:rsidRPr="00A53A8A">
        <w:t xml:space="preserve"> del cual soy beneficiaria</w:t>
      </w:r>
      <w:r w:rsidRPr="00A53A8A">
        <w:t xml:space="preserve">” </w:t>
      </w:r>
      <w:r w:rsidRPr="00A53A8A">
        <w:rPr>
          <w:b/>
        </w:rPr>
        <w:t>[Sic]</w:t>
      </w:r>
    </w:p>
    <w:p w14:paraId="0903B67F" w14:textId="31F9CACE" w:rsidR="00A43DF5" w:rsidRPr="00A53A8A" w:rsidRDefault="00BC7FCE" w:rsidP="00990136">
      <w:pPr>
        <w:pStyle w:val="INFOEM"/>
        <w:ind w:left="0" w:right="0"/>
        <w:rPr>
          <w:bCs/>
          <w:i w:val="0"/>
          <w:iCs/>
          <w:sz w:val="24"/>
          <w:szCs w:val="24"/>
        </w:rPr>
      </w:pPr>
      <w:r w:rsidRPr="00A53A8A">
        <w:rPr>
          <w:bCs/>
          <w:i w:val="0"/>
          <w:iCs/>
          <w:sz w:val="24"/>
          <w:szCs w:val="24"/>
        </w:rPr>
        <w:t xml:space="preserve">Adicionalmente, </w:t>
      </w:r>
      <w:r w:rsidRPr="00A53A8A">
        <w:rPr>
          <w:b/>
          <w:i w:val="0"/>
          <w:iCs/>
          <w:sz w:val="24"/>
          <w:szCs w:val="24"/>
        </w:rPr>
        <w:t xml:space="preserve">La Recurrente </w:t>
      </w:r>
      <w:r w:rsidRPr="00A53A8A">
        <w:rPr>
          <w:bCs/>
          <w:i w:val="0"/>
          <w:iCs/>
          <w:sz w:val="24"/>
          <w:szCs w:val="24"/>
        </w:rPr>
        <w:t xml:space="preserve">adjuntó </w:t>
      </w:r>
      <w:r w:rsidR="00990136" w:rsidRPr="00A53A8A">
        <w:rPr>
          <w:bCs/>
          <w:i w:val="0"/>
          <w:iCs/>
          <w:sz w:val="24"/>
          <w:szCs w:val="24"/>
        </w:rPr>
        <w:t xml:space="preserve">los documentos electrónicos </w:t>
      </w:r>
      <w:r w:rsidRPr="00A53A8A">
        <w:rPr>
          <w:b/>
          <w:i w:val="0"/>
          <w:iCs/>
          <w:sz w:val="24"/>
          <w:szCs w:val="24"/>
        </w:rPr>
        <w:t>“</w:t>
      </w:r>
      <w:r w:rsidR="00A43DF5" w:rsidRPr="00A53A8A">
        <w:rPr>
          <w:b/>
          <w:i w:val="0"/>
          <w:iCs/>
          <w:sz w:val="24"/>
          <w:szCs w:val="24"/>
        </w:rPr>
        <w:t>content-1.pdf</w:t>
      </w:r>
      <w:r w:rsidR="00990136" w:rsidRPr="00A53A8A">
        <w:rPr>
          <w:bCs/>
          <w:i w:val="0"/>
          <w:iCs/>
          <w:sz w:val="24"/>
          <w:szCs w:val="24"/>
        </w:rPr>
        <w:t xml:space="preserve">” y </w:t>
      </w:r>
      <w:r w:rsidR="00A43DF5" w:rsidRPr="00A53A8A">
        <w:rPr>
          <w:b/>
          <w:i w:val="0"/>
          <w:iCs/>
          <w:sz w:val="24"/>
          <w:szCs w:val="24"/>
        </w:rPr>
        <w:t>“GANG580113E68.pdf”</w:t>
      </w:r>
      <w:r w:rsidR="00990136" w:rsidRPr="00A53A8A">
        <w:rPr>
          <w:b/>
          <w:i w:val="0"/>
          <w:iCs/>
          <w:sz w:val="24"/>
          <w:szCs w:val="24"/>
        </w:rPr>
        <w:t xml:space="preserve"> </w:t>
      </w:r>
      <w:r w:rsidR="00990136" w:rsidRPr="00A53A8A">
        <w:rPr>
          <w:bCs/>
          <w:i w:val="0"/>
          <w:iCs/>
          <w:sz w:val="24"/>
          <w:szCs w:val="24"/>
        </w:rPr>
        <w:t xml:space="preserve">que serán materia de análisis en párrafos subsecuentes. </w:t>
      </w:r>
    </w:p>
    <w:p w14:paraId="50AC1DC8" w14:textId="77777777" w:rsidR="00990136" w:rsidRPr="00A53A8A" w:rsidRDefault="00990136" w:rsidP="00990136">
      <w:pPr>
        <w:pStyle w:val="INFOEM"/>
        <w:ind w:left="0" w:right="0"/>
        <w:rPr>
          <w:bCs/>
          <w:sz w:val="28"/>
          <w:szCs w:val="28"/>
        </w:rPr>
      </w:pPr>
    </w:p>
    <w:p w14:paraId="38EAEB6B" w14:textId="06413FAC" w:rsidR="001C40F2" w:rsidRPr="00A53A8A" w:rsidRDefault="00BC7FCE" w:rsidP="001C40F2">
      <w:pPr>
        <w:pStyle w:val="Prrafodelista"/>
        <w:spacing w:line="360" w:lineRule="auto"/>
        <w:ind w:left="0"/>
        <w:jc w:val="both"/>
        <w:rPr>
          <w:rFonts w:ascii="Palatino Linotype" w:hAnsi="Palatino Linotype" w:cs="Arial"/>
          <w:b/>
          <w:sz w:val="28"/>
          <w:szCs w:val="28"/>
        </w:rPr>
      </w:pPr>
      <w:r w:rsidRPr="00A53A8A">
        <w:rPr>
          <w:rFonts w:ascii="Palatino Linotype" w:hAnsi="Palatino Linotype" w:cs="Arial"/>
          <w:b/>
          <w:sz w:val="28"/>
          <w:szCs w:val="28"/>
        </w:rPr>
        <w:t>QUINTO</w:t>
      </w:r>
      <w:r w:rsidR="001C40F2" w:rsidRPr="00A53A8A">
        <w:rPr>
          <w:rFonts w:ascii="Palatino Linotype" w:hAnsi="Palatino Linotype" w:cs="Arial"/>
          <w:b/>
          <w:sz w:val="28"/>
          <w:szCs w:val="28"/>
        </w:rPr>
        <w:t>. Del turno del recurso de revisión.</w:t>
      </w:r>
    </w:p>
    <w:p w14:paraId="275634F9" w14:textId="2F675D75" w:rsidR="001C40F2" w:rsidRPr="00A53A8A" w:rsidRDefault="001C40F2" w:rsidP="001C40F2">
      <w:pPr>
        <w:pStyle w:val="Prrafodelista"/>
        <w:spacing w:line="360" w:lineRule="auto"/>
        <w:ind w:left="0"/>
        <w:jc w:val="both"/>
        <w:rPr>
          <w:rFonts w:ascii="Palatino Linotype" w:hAnsi="Palatino Linotype" w:cs="Arial"/>
          <w:lang w:val="es-ES_tradnl"/>
        </w:rPr>
      </w:pPr>
      <w:r w:rsidRPr="00A53A8A">
        <w:rPr>
          <w:rFonts w:ascii="Palatino Linotype" w:hAnsi="Palatino Linotype" w:cs="Arial"/>
        </w:rPr>
        <w:t xml:space="preserve">En fecha </w:t>
      </w:r>
      <w:r w:rsidR="00CE79C5" w:rsidRPr="00A53A8A">
        <w:rPr>
          <w:rFonts w:ascii="Palatino Linotype" w:hAnsi="Palatino Linotype" w:cs="Arial"/>
          <w:b/>
          <w:bCs/>
        </w:rPr>
        <w:t xml:space="preserve">dos de julio de dos mil veinticuatro, </w:t>
      </w:r>
      <w:r w:rsidR="00BC7FCE" w:rsidRPr="00A53A8A">
        <w:rPr>
          <w:rFonts w:ascii="Palatino Linotype" w:hAnsi="Palatino Linotype" w:cs="Arial"/>
        </w:rPr>
        <w:t xml:space="preserve">el </w:t>
      </w:r>
      <w:r w:rsidRPr="00A53A8A">
        <w:rPr>
          <w:rFonts w:ascii="Palatino Linotype" w:hAnsi="Palatino Linotype" w:cs="Arial"/>
        </w:rPr>
        <w:t xml:space="preserve">recurso de que se trata se registró en el </w:t>
      </w:r>
      <w:r w:rsidRPr="00A53A8A">
        <w:rPr>
          <w:rFonts w:ascii="Palatino Linotype" w:hAnsi="Palatino Linotype" w:cs="Arial"/>
          <w:b/>
        </w:rPr>
        <w:t xml:space="preserve">SARCOEM </w:t>
      </w:r>
      <w:r w:rsidRPr="00A53A8A">
        <w:rPr>
          <w:rFonts w:ascii="Palatino Linotype" w:hAnsi="Palatino Linotype" w:cs="Arial"/>
        </w:rPr>
        <w:t xml:space="preserve">y fue turnado al Comisionado Presidente </w:t>
      </w:r>
      <w:r w:rsidRPr="00A53A8A">
        <w:rPr>
          <w:rFonts w:ascii="Palatino Linotype" w:hAnsi="Palatino Linotype" w:cs="Arial"/>
          <w:b/>
        </w:rPr>
        <w:t>José Martínez Vilchis,</w:t>
      </w:r>
      <w:r w:rsidRPr="00A53A8A">
        <w:rPr>
          <w:rFonts w:ascii="Palatino Linotype" w:hAnsi="Palatino Linotype" w:cs="Arial"/>
        </w:rPr>
        <w:t xml:space="preserve"> a efecto de que </w:t>
      </w:r>
      <w:r w:rsidRPr="00A53A8A">
        <w:rPr>
          <w:rFonts w:ascii="Palatino Linotype" w:hAnsi="Palatino Linotype" w:cs="Arial"/>
          <w:lang w:val="es-ES_tradnl"/>
        </w:rPr>
        <w:t xml:space="preserve">decretara su admisión o desechamiento, ello en términos de los artículos 11 y 127, de la Ley de Protección de Datos Personales en Posesión de Sujetos Obligados del Estado de México y Municipios, en relación con el diverso 185, fracción I, de la </w:t>
      </w:r>
      <w:r w:rsidRPr="00A53A8A">
        <w:rPr>
          <w:rFonts w:ascii="Palatino Linotype" w:hAnsi="Palatino Linotype"/>
        </w:rPr>
        <w:t>Ley de Transparencia y Acceso a la Información Pública del Estado de México y Municipios, de aplicación supletoria a la citada Ley de Protección de Datos Personales por disposición de su artículo 11</w:t>
      </w:r>
      <w:r w:rsidRPr="00A53A8A">
        <w:rPr>
          <w:rFonts w:ascii="Palatino Linotype" w:hAnsi="Palatino Linotype" w:cs="Arial"/>
          <w:lang w:val="es-ES_tradnl"/>
        </w:rPr>
        <w:t>.</w:t>
      </w:r>
    </w:p>
    <w:p w14:paraId="4119315C" w14:textId="45625132" w:rsidR="001C40F2" w:rsidRPr="00A53A8A" w:rsidRDefault="00295023" w:rsidP="001C40F2">
      <w:pPr>
        <w:spacing w:after="0" w:line="360" w:lineRule="auto"/>
        <w:jc w:val="both"/>
        <w:rPr>
          <w:rFonts w:ascii="Palatino Linotype" w:eastAsia="Calibri" w:hAnsi="Palatino Linotype" w:cs="Arial"/>
          <w:b/>
          <w:sz w:val="28"/>
          <w:szCs w:val="28"/>
          <w:lang w:val="es-ES" w:eastAsia="es-ES"/>
        </w:rPr>
      </w:pPr>
      <w:r w:rsidRPr="00A53A8A">
        <w:rPr>
          <w:rFonts w:ascii="Palatino Linotype" w:eastAsia="Calibri" w:hAnsi="Palatino Linotype" w:cs="Arial"/>
          <w:b/>
          <w:sz w:val="28"/>
          <w:szCs w:val="28"/>
          <w:lang w:val="es-ES" w:eastAsia="es-ES"/>
        </w:rPr>
        <w:lastRenderedPageBreak/>
        <w:t>SEXTO</w:t>
      </w:r>
      <w:r w:rsidR="001C40F2" w:rsidRPr="00A53A8A">
        <w:rPr>
          <w:rFonts w:ascii="Palatino Linotype" w:eastAsia="Calibri" w:hAnsi="Palatino Linotype" w:cs="Arial"/>
          <w:b/>
          <w:sz w:val="28"/>
          <w:szCs w:val="28"/>
          <w:lang w:val="es-ES" w:eastAsia="es-ES"/>
        </w:rPr>
        <w:t xml:space="preserve">. De la Admisión </w:t>
      </w:r>
    </w:p>
    <w:p w14:paraId="4568C759" w14:textId="63244905" w:rsidR="001C40F2" w:rsidRPr="00A53A8A" w:rsidRDefault="001C40F2" w:rsidP="001C40F2">
      <w:pPr>
        <w:spacing w:after="0" w:line="360" w:lineRule="auto"/>
        <w:jc w:val="both"/>
        <w:rPr>
          <w:rFonts w:ascii="Palatino Linotype" w:eastAsia="Calibri" w:hAnsi="Palatino Linotype" w:cs="Arial"/>
          <w:sz w:val="24"/>
          <w:szCs w:val="24"/>
          <w:lang w:val="es-ES" w:eastAsia="es-ES"/>
        </w:rPr>
      </w:pPr>
      <w:r w:rsidRPr="00A53A8A">
        <w:rPr>
          <w:rFonts w:ascii="Palatino Linotype" w:eastAsia="Calibri" w:hAnsi="Palatino Linotype" w:cs="Arial"/>
          <w:sz w:val="24"/>
          <w:szCs w:val="24"/>
          <w:lang w:val="es-ES" w:eastAsia="es-ES"/>
        </w:rPr>
        <w:t xml:space="preserve">En fecha </w:t>
      </w:r>
      <w:r w:rsidR="00CE79C5" w:rsidRPr="00A53A8A">
        <w:rPr>
          <w:rFonts w:ascii="Palatino Linotype" w:eastAsia="Calibri" w:hAnsi="Palatino Linotype" w:cs="Arial"/>
          <w:b/>
          <w:bCs/>
          <w:sz w:val="24"/>
          <w:szCs w:val="24"/>
          <w:lang w:val="es-ES" w:eastAsia="es-ES"/>
        </w:rPr>
        <w:t>diez de julio de dos mil veinticuatro</w:t>
      </w:r>
      <w:r w:rsidR="00BC7FCE" w:rsidRPr="00A53A8A">
        <w:rPr>
          <w:rFonts w:ascii="Palatino Linotype" w:eastAsia="Calibri" w:hAnsi="Palatino Linotype" w:cs="Arial"/>
          <w:sz w:val="24"/>
          <w:szCs w:val="24"/>
          <w:lang w:val="es-ES" w:eastAsia="es-ES"/>
        </w:rPr>
        <w:t xml:space="preserve">, </w:t>
      </w:r>
      <w:r w:rsidRPr="00A53A8A">
        <w:rPr>
          <w:rFonts w:ascii="Palatino Linotype" w:eastAsia="Calibri" w:hAnsi="Palatino Linotype" w:cs="Arial"/>
          <w:sz w:val="24"/>
          <w:szCs w:val="24"/>
          <w:lang w:val="es-ES" w:eastAsia="es-ES"/>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FB4703B" w14:textId="77777777" w:rsidR="001C40F2" w:rsidRPr="00A53A8A" w:rsidRDefault="001C40F2" w:rsidP="001C40F2">
      <w:pPr>
        <w:spacing w:before="240" w:line="360" w:lineRule="auto"/>
        <w:jc w:val="both"/>
        <w:rPr>
          <w:rFonts w:ascii="Palatino Linotype" w:hAnsi="Palatino Linotype" w:cs="Arial"/>
          <w:sz w:val="24"/>
          <w:szCs w:val="24"/>
        </w:rPr>
      </w:pPr>
    </w:p>
    <w:p w14:paraId="28426B8A" w14:textId="4B41088C" w:rsidR="001C40F2" w:rsidRPr="00A53A8A" w:rsidRDefault="00295023" w:rsidP="001C40F2">
      <w:pPr>
        <w:spacing w:after="0" w:line="360" w:lineRule="auto"/>
        <w:jc w:val="both"/>
        <w:rPr>
          <w:rFonts w:ascii="Palatino Linotype" w:eastAsia="Calibri" w:hAnsi="Palatino Linotype" w:cs="Arial"/>
          <w:b/>
          <w:sz w:val="28"/>
          <w:szCs w:val="28"/>
          <w:lang w:val="es-ES" w:eastAsia="es-ES"/>
        </w:rPr>
      </w:pPr>
      <w:r w:rsidRPr="00A53A8A">
        <w:rPr>
          <w:rFonts w:ascii="Palatino Linotype" w:eastAsia="Calibri" w:hAnsi="Palatino Linotype" w:cs="Arial"/>
          <w:b/>
          <w:sz w:val="28"/>
          <w:szCs w:val="28"/>
          <w:lang w:val="es-ES" w:eastAsia="es-ES"/>
        </w:rPr>
        <w:t>SÉPTIMO</w:t>
      </w:r>
      <w:r w:rsidR="001C40F2" w:rsidRPr="00A53A8A">
        <w:rPr>
          <w:rFonts w:ascii="Palatino Linotype" w:eastAsia="Calibri" w:hAnsi="Palatino Linotype" w:cs="Arial"/>
          <w:b/>
          <w:sz w:val="28"/>
          <w:szCs w:val="28"/>
          <w:lang w:val="es-ES" w:eastAsia="es-ES"/>
        </w:rPr>
        <w:t>. De la exhortación a Conciliación a las partes</w:t>
      </w:r>
    </w:p>
    <w:p w14:paraId="76C4ACCE" w14:textId="2D945E02" w:rsidR="009276F2" w:rsidRPr="00A53A8A" w:rsidRDefault="001C40F2" w:rsidP="001C40F2">
      <w:pPr>
        <w:spacing w:after="0" w:line="360" w:lineRule="auto"/>
        <w:jc w:val="both"/>
        <w:rPr>
          <w:rFonts w:ascii="Palatino Linotype" w:eastAsia="Calibri" w:hAnsi="Palatino Linotype" w:cs="Arial"/>
          <w:sz w:val="24"/>
          <w:szCs w:val="24"/>
          <w:lang w:val="es-ES" w:eastAsia="es-ES"/>
        </w:rPr>
      </w:pPr>
      <w:r w:rsidRPr="00A53A8A">
        <w:rPr>
          <w:rFonts w:ascii="Palatino Linotype" w:eastAsia="Calibri" w:hAnsi="Palatino Linotype" w:cs="Arial"/>
          <w:sz w:val="24"/>
          <w:szCs w:val="24"/>
          <w:lang w:val="es-ES" w:eastAsia="es-ES"/>
        </w:rPr>
        <w:t xml:space="preserve">Derivado del acuerdo de admisión, en fecha </w:t>
      </w:r>
      <w:r w:rsidR="00CE79C5" w:rsidRPr="00A53A8A">
        <w:rPr>
          <w:rFonts w:ascii="Palatino Linotype" w:eastAsia="Calibri" w:hAnsi="Palatino Linotype" w:cs="Arial"/>
          <w:b/>
          <w:bCs/>
          <w:sz w:val="24"/>
          <w:szCs w:val="24"/>
          <w:lang w:val="es-ES" w:eastAsia="es-ES"/>
        </w:rPr>
        <w:t xml:space="preserve">quince de julio de dos mil veinticuatro, </w:t>
      </w:r>
      <w:r w:rsidR="00CE79C5" w:rsidRPr="00A53A8A">
        <w:rPr>
          <w:rFonts w:ascii="Palatino Linotype" w:eastAsia="Calibri" w:hAnsi="Palatino Linotype" w:cs="Arial"/>
          <w:sz w:val="24"/>
          <w:szCs w:val="24"/>
          <w:lang w:val="es-ES" w:eastAsia="es-ES"/>
        </w:rPr>
        <w:t xml:space="preserve">este Órgano Garante emitió acuerdo de </w:t>
      </w:r>
      <w:r w:rsidR="009276F2" w:rsidRPr="00A53A8A">
        <w:rPr>
          <w:rFonts w:ascii="Palatino Linotype" w:eastAsia="Calibri" w:hAnsi="Palatino Linotype" w:cs="Arial"/>
          <w:sz w:val="24"/>
          <w:szCs w:val="24"/>
          <w:lang w:val="es-ES" w:eastAsia="es-ES"/>
        </w:rPr>
        <w:t xml:space="preserve">exhortación a las partes para </w:t>
      </w:r>
      <w:r w:rsidR="00E60E28" w:rsidRPr="00A53A8A">
        <w:rPr>
          <w:rFonts w:ascii="Palatino Linotype" w:eastAsia="Calibri" w:hAnsi="Palatino Linotype" w:cs="Arial"/>
          <w:sz w:val="24"/>
          <w:szCs w:val="24"/>
          <w:lang w:val="es-ES" w:eastAsia="es-ES"/>
        </w:rPr>
        <w:t>llegar</w:t>
      </w:r>
      <w:r w:rsidR="009276F2" w:rsidRPr="00A53A8A">
        <w:rPr>
          <w:rFonts w:ascii="Palatino Linotype" w:eastAsia="Calibri" w:hAnsi="Palatino Linotype" w:cs="Arial"/>
          <w:sz w:val="24"/>
          <w:szCs w:val="24"/>
          <w:lang w:val="es-ES" w:eastAsia="es-ES"/>
        </w:rPr>
        <w:t xml:space="preserve"> una conciliación, misma que </w:t>
      </w:r>
      <w:r w:rsidR="00E60E28" w:rsidRPr="00A53A8A">
        <w:rPr>
          <w:rFonts w:ascii="Palatino Linotype" w:eastAsia="Calibri" w:hAnsi="Palatino Linotype" w:cs="Arial"/>
          <w:sz w:val="24"/>
          <w:szCs w:val="24"/>
          <w:lang w:val="es-ES" w:eastAsia="es-ES"/>
        </w:rPr>
        <w:t xml:space="preserve">únicamente fue aceptada por </w:t>
      </w:r>
      <w:r w:rsidR="00E60E28" w:rsidRPr="00A53A8A">
        <w:rPr>
          <w:rFonts w:ascii="Palatino Linotype" w:eastAsia="Calibri" w:hAnsi="Palatino Linotype" w:cs="Arial"/>
          <w:b/>
          <w:bCs/>
          <w:sz w:val="24"/>
          <w:szCs w:val="24"/>
          <w:lang w:val="es-ES" w:eastAsia="es-ES"/>
        </w:rPr>
        <w:t xml:space="preserve">El Sujeto Obligado, </w:t>
      </w:r>
      <w:r w:rsidR="00E60E28" w:rsidRPr="00A53A8A">
        <w:rPr>
          <w:rFonts w:ascii="Palatino Linotype" w:eastAsia="Calibri" w:hAnsi="Palatino Linotype" w:cs="Arial"/>
          <w:sz w:val="24"/>
          <w:szCs w:val="24"/>
          <w:lang w:val="es-ES" w:eastAsia="es-ES"/>
        </w:rPr>
        <w:t xml:space="preserve">imposibilitando la celebración de la audiencia de conciliación. </w:t>
      </w:r>
    </w:p>
    <w:p w14:paraId="1B746946" w14:textId="77777777" w:rsidR="009276F2" w:rsidRPr="00A53A8A" w:rsidRDefault="009276F2" w:rsidP="009276F2">
      <w:pPr>
        <w:spacing w:after="0" w:line="360" w:lineRule="auto"/>
        <w:jc w:val="both"/>
        <w:rPr>
          <w:rFonts w:ascii="Palatino Linotype" w:eastAsia="Calibri" w:hAnsi="Palatino Linotype" w:cs="Arial"/>
          <w:sz w:val="24"/>
          <w:szCs w:val="24"/>
          <w:lang w:val="es-ES" w:eastAsia="es-ES"/>
        </w:rPr>
      </w:pPr>
    </w:p>
    <w:p w14:paraId="27CA4C9D" w14:textId="053306AE" w:rsidR="001C40F2" w:rsidRPr="00A53A8A" w:rsidRDefault="00E60E28" w:rsidP="001C40F2">
      <w:pPr>
        <w:pStyle w:val="Prrafodelista"/>
        <w:spacing w:line="360" w:lineRule="auto"/>
        <w:ind w:left="0"/>
        <w:jc w:val="both"/>
        <w:rPr>
          <w:rFonts w:ascii="Palatino Linotype" w:hAnsi="Palatino Linotype" w:cs="Arial"/>
          <w:b/>
          <w:sz w:val="28"/>
        </w:rPr>
      </w:pPr>
      <w:r w:rsidRPr="00A53A8A">
        <w:rPr>
          <w:rFonts w:ascii="Palatino Linotype" w:hAnsi="Palatino Linotype" w:cs="Arial"/>
          <w:b/>
          <w:sz w:val="28"/>
        </w:rPr>
        <w:t>OCTAV</w:t>
      </w:r>
      <w:r w:rsidR="00A8445C" w:rsidRPr="00A53A8A">
        <w:rPr>
          <w:rFonts w:ascii="Palatino Linotype" w:hAnsi="Palatino Linotype" w:cs="Arial"/>
          <w:b/>
          <w:sz w:val="28"/>
        </w:rPr>
        <w:t>O</w:t>
      </w:r>
      <w:r w:rsidR="001C40F2" w:rsidRPr="00A53A8A">
        <w:rPr>
          <w:rFonts w:ascii="Palatino Linotype" w:hAnsi="Palatino Linotype" w:cs="Arial"/>
          <w:b/>
          <w:sz w:val="28"/>
        </w:rPr>
        <w:t>. De la etapa de instrucción.</w:t>
      </w:r>
    </w:p>
    <w:p w14:paraId="60A087B2" w14:textId="707D68FF" w:rsidR="00CE1E59" w:rsidRPr="00A53A8A" w:rsidRDefault="009276F2" w:rsidP="009276F2">
      <w:pPr>
        <w:pStyle w:val="Prrafodelista"/>
        <w:spacing w:line="360" w:lineRule="auto"/>
        <w:ind w:left="0"/>
        <w:jc w:val="both"/>
        <w:rPr>
          <w:rFonts w:ascii="Palatino Linotype" w:hAnsi="Palatino Linotype" w:cs="Arial"/>
        </w:rPr>
      </w:pPr>
      <w:r w:rsidRPr="00A53A8A">
        <w:rPr>
          <w:rFonts w:ascii="Palatino Linotype" w:hAnsi="Palatino Linotype" w:cs="Arial"/>
        </w:rPr>
        <w:t xml:space="preserve">En la fecha </w:t>
      </w:r>
      <w:r w:rsidR="00E60E28" w:rsidRPr="00A53A8A">
        <w:rPr>
          <w:rFonts w:ascii="Palatino Linotype" w:hAnsi="Palatino Linotype" w:cs="Arial"/>
          <w:b/>
          <w:lang w:val="es-419"/>
        </w:rPr>
        <w:t>veintidós de agosto de dos mil veinticuatro</w:t>
      </w:r>
      <w:r w:rsidRPr="00A53A8A">
        <w:rPr>
          <w:rFonts w:ascii="Palatino Linotype" w:hAnsi="Palatino Linotype" w:cs="Arial"/>
          <w:b/>
          <w:lang w:val="es-419"/>
        </w:rPr>
        <w:t xml:space="preserve"> </w:t>
      </w:r>
      <w:r w:rsidRPr="00A53A8A">
        <w:rPr>
          <w:rFonts w:ascii="Palatino Linotype" w:hAnsi="Palatino Linotype" w:cs="Arial"/>
          <w:lang w:val="es-419"/>
        </w:rPr>
        <w:t>se emitió Acuerdo para cerrar la etapa de conciliación y abrir la de instrucción</w:t>
      </w:r>
      <w:r w:rsidR="00E60E28" w:rsidRPr="00A53A8A">
        <w:rPr>
          <w:rFonts w:ascii="Palatino Linotype" w:hAnsi="Palatino Linotype" w:cs="Arial"/>
          <w:lang w:val="es-419"/>
        </w:rPr>
        <w:t>.</w:t>
      </w:r>
    </w:p>
    <w:p w14:paraId="73061D29" w14:textId="77777777" w:rsidR="00CE1E59" w:rsidRPr="00A53A8A" w:rsidRDefault="00CE1E59" w:rsidP="009276F2">
      <w:pPr>
        <w:pStyle w:val="Prrafodelista"/>
        <w:spacing w:line="360" w:lineRule="auto"/>
        <w:ind w:left="0"/>
        <w:jc w:val="both"/>
        <w:rPr>
          <w:rFonts w:ascii="Palatino Linotype" w:hAnsi="Palatino Linotype" w:cs="Arial"/>
        </w:rPr>
      </w:pPr>
    </w:p>
    <w:p w14:paraId="678D050F" w14:textId="77777777" w:rsidR="009276F2" w:rsidRPr="00A53A8A" w:rsidRDefault="009276F2" w:rsidP="009276F2">
      <w:pPr>
        <w:pStyle w:val="Prrafodelista"/>
        <w:spacing w:line="360" w:lineRule="auto"/>
        <w:ind w:left="0"/>
        <w:jc w:val="both"/>
        <w:rPr>
          <w:rFonts w:ascii="Palatino Linotype" w:hAnsi="Palatino Linotype" w:cs="Arial"/>
        </w:rPr>
      </w:pPr>
      <w:r w:rsidRPr="00A53A8A">
        <w:rPr>
          <w:rFonts w:ascii="Palatino Linotype" w:hAnsi="Palatino Linotype" w:cs="Arial"/>
        </w:rPr>
        <w:t xml:space="preserve">Una vez abierta la etapa de manifestaciones y transcurrido el término legal referido, de las constancias que obran en el </w:t>
      </w:r>
      <w:r w:rsidRPr="00A53A8A">
        <w:rPr>
          <w:rFonts w:ascii="Palatino Linotype" w:hAnsi="Palatino Linotype" w:cs="Arial"/>
          <w:b/>
        </w:rPr>
        <w:t xml:space="preserve">SARCOEM, </w:t>
      </w:r>
      <w:r w:rsidRPr="00A53A8A">
        <w:rPr>
          <w:rFonts w:ascii="Palatino Linotype" w:hAnsi="Palatino Linotype" w:cs="Arial"/>
        </w:rPr>
        <w:t>se advierte que el</w:t>
      </w:r>
      <w:r w:rsidRPr="00A53A8A">
        <w:rPr>
          <w:rFonts w:ascii="Palatino Linotype" w:hAnsi="Palatino Linotype" w:cs="Arial"/>
          <w:b/>
        </w:rPr>
        <w:t xml:space="preserve"> Sujeto Obligado</w:t>
      </w:r>
      <w:r w:rsidRPr="00A53A8A">
        <w:rPr>
          <w:rFonts w:ascii="Palatino Linotype" w:hAnsi="Palatino Linotype" w:cs="Arial"/>
        </w:rPr>
        <w:t xml:space="preserve">, no presentó informe justificado, también se hace constar que la parte recurrente no realizó manifestación alguna en dicha etapa procesal. </w:t>
      </w:r>
    </w:p>
    <w:p w14:paraId="6BF1A4C8" w14:textId="58743A1E" w:rsidR="001C40F2" w:rsidRPr="00A53A8A" w:rsidRDefault="001C40F2" w:rsidP="001C40F2">
      <w:pPr>
        <w:pStyle w:val="Sinespaciado"/>
        <w:spacing w:line="360" w:lineRule="auto"/>
        <w:jc w:val="both"/>
        <w:rPr>
          <w:rFonts w:ascii="Palatino Linotype" w:hAnsi="Palatino Linotype"/>
        </w:rPr>
      </w:pPr>
      <w:r w:rsidRPr="00A53A8A">
        <w:rPr>
          <w:rFonts w:ascii="Palatino Linotype" w:hAnsi="Palatino Linotype"/>
        </w:rPr>
        <w:lastRenderedPageBreak/>
        <w:t xml:space="preserve">Por lo anterior, en fecha </w:t>
      </w:r>
      <w:r w:rsidR="00E60E28" w:rsidRPr="00A53A8A">
        <w:rPr>
          <w:rFonts w:ascii="Palatino Linotype" w:hAnsi="Palatino Linotype"/>
          <w:b/>
        </w:rPr>
        <w:t>cuatro de septiembre de dos mil veinticuatro</w:t>
      </w:r>
      <w:r w:rsidRPr="00A53A8A">
        <w:rPr>
          <w:rFonts w:ascii="Palatino Linotype" w:hAnsi="Palatino Linotype"/>
          <w:b/>
        </w:rPr>
        <w:t xml:space="preserve">, </w:t>
      </w:r>
      <w:r w:rsidRPr="00A53A8A">
        <w:rPr>
          <w:rFonts w:ascii="Palatino Linotype" w:hAnsi="Palatino Linotype"/>
        </w:rPr>
        <w:t xml:space="preserve">mediante acuerdo del </w:t>
      </w:r>
      <w:r w:rsidRPr="00A53A8A">
        <w:rPr>
          <w:rFonts w:ascii="Palatino Linotype" w:hAnsi="Palatino Linotype"/>
          <w:b/>
        </w:rPr>
        <w:t xml:space="preserve">Comisionado José Martínez Vilchis, </w:t>
      </w:r>
      <w:r w:rsidRPr="00A53A8A">
        <w:rPr>
          <w:rFonts w:ascii="Palatino Linotype" w:hAnsi="Palatino Linotype"/>
        </w:rPr>
        <w:t>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0DE9CBB2" w14:textId="77777777" w:rsidR="00E60E28" w:rsidRPr="00A53A8A" w:rsidRDefault="00E60E28" w:rsidP="001C40F2">
      <w:pPr>
        <w:pStyle w:val="Sinespaciado"/>
        <w:spacing w:line="360" w:lineRule="auto"/>
        <w:jc w:val="both"/>
        <w:rPr>
          <w:rFonts w:ascii="Palatino Linotype" w:hAnsi="Palatino Linotype"/>
        </w:rPr>
      </w:pPr>
    </w:p>
    <w:p w14:paraId="425EB7EC" w14:textId="77777777" w:rsidR="00A8445C" w:rsidRPr="00A53A8A" w:rsidRDefault="00A8445C" w:rsidP="001C40F2">
      <w:pPr>
        <w:pStyle w:val="Sinespaciado"/>
        <w:spacing w:line="360" w:lineRule="auto"/>
        <w:jc w:val="both"/>
        <w:rPr>
          <w:rFonts w:ascii="Palatino Linotype" w:hAnsi="Palatino Linotype"/>
        </w:rPr>
      </w:pPr>
    </w:p>
    <w:p w14:paraId="7CE727E9" w14:textId="77777777" w:rsidR="00D65FA9" w:rsidRPr="00A53A8A" w:rsidRDefault="00D65FA9" w:rsidP="00986697">
      <w:pPr>
        <w:spacing w:line="360" w:lineRule="auto"/>
        <w:jc w:val="center"/>
        <w:rPr>
          <w:rFonts w:ascii="Palatino Linotype" w:hAnsi="Palatino Linotype" w:cs="Arial"/>
          <w:b/>
          <w:sz w:val="28"/>
        </w:rPr>
      </w:pPr>
      <w:r w:rsidRPr="00A53A8A">
        <w:rPr>
          <w:rFonts w:ascii="Palatino Linotype" w:hAnsi="Palatino Linotype" w:cs="Arial"/>
          <w:b/>
          <w:sz w:val="28"/>
        </w:rPr>
        <w:t>C O N S I D E R A N D O</w:t>
      </w:r>
    </w:p>
    <w:p w14:paraId="6AE1D445" w14:textId="77777777" w:rsidR="00D65FA9" w:rsidRPr="00A53A8A" w:rsidRDefault="00D65FA9" w:rsidP="00D65FA9">
      <w:pPr>
        <w:spacing w:line="360" w:lineRule="auto"/>
        <w:jc w:val="both"/>
        <w:rPr>
          <w:rFonts w:ascii="Palatino Linotype" w:hAnsi="Palatino Linotype"/>
          <w:sz w:val="28"/>
        </w:rPr>
      </w:pPr>
      <w:r w:rsidRPr="00A53A8A">
        <w:rPr>
          <w:rFonts w:ascii="Palatino Linotype" w:hAnsi="Palatino Linotype"/>
          <w:b/>
          <w:sz w:val="28"/>
        </w:rPr>
        <w:t>PRIMERO.</w:t>
      </w:r>
      <w:r w:rsidRPr="00A53A8A">
        <w:rPr>
          <w:rFonts w:ascii="Palatino Linotype" w:hAnsi="Palatino Linotype"/>
          <w:sz w:val="28"/>
        </w:rPr>
        <w:t xml:space="preserve"> </w:t>
      </w:r>
      <w:r w:rsidRPr="00A53A8A">
        <w:rPr>
          <w:rFonts w:ascii="Palatino Linotype" w:hAnsi="Palatino Linotype"/>
          <w:b/>
          <w:sz w:val="28"/>
          <w:szCs w:val="26"/>
        </w:rPr>
        <w:t xml:space="preserve">De la </w:t>
      </w:r>
      <w:r w:rsidRPr="00A53A8A">
        <w:rPr>
          <w:rFonts w:ascii="Palatino Linotype" w:hAnsi="Palatino Linotype"/>
          <w:b/>
          <w:sz w:val="28"/>
        </w:rPr>
        <w:t>Competencia</w:t>
      </w:r>
      <w:r w:rsidRPr="00A53A8A">
        <w:rPr>
          <w:rFonts w:ascii="Palatino Linotype" w:hAnsi="Palatino Linotype"/>
          <w:sz w:val="28"/>
        </w:rPr>
        <w:t xml:space="preserve">. </w:t>
      </w:r>
    </w:p>
    <w:p w14:paraId="00B90FD4" w14:textId="2BCF2BC9" w:rsidR="00A8445C" w:rsidRPr="00A53A8A" w:rsidRDefault="00A8445C" w:rsidP="00A8445C">
      <w:pPr>
        <w:spacing w:after="0" w:line="360" w:lineRule="auto"/>
        <w:jc w:val="both"/>
        <w:rPr>
          <w:rFonts w:ascii="Palatino Linotype" w:hAnsi="Palatino Linotype"/>
          <w:sz w:val="24"/>
          <w:szCs w:val="24"/>
        </w:rPr>
      </w:pPr>
      <w:r w:rsidRPr="00A53A8A">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AE4AE1" w:rsidRPr="00A53A8A">
        <w:rPr>
          <w:rFonts w:ascii="Palatino Linotype" w:hAnsi="Palatino Linotype" w:cs="Arial"/>
          <w:bCs/>
          <w:sz w:val="24"/>
          <w:szCs w:val="24"/>
        </w:rPr>
        <w:t>la</w:t>
      </w:r>
      <w:r w:rsidRPr="00A53A8A">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A53A8A">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A53A8A">
        <w:rPr>
          <w:rFonts w:ascii="Palatino Linotype" w:hAnsi="Palatino Linotype" w:cs="Arial"/>
          <w:sz w:val="24"/>
          <w:szCs w:val="24"/>
        </w:rPr>
        <w:t xml:space="preserve">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w:t>
      </w:r>
      <w:r w:rsidRPr="00A53A8A">
        <w:rPr>
          <w:rFonts w:ascii="Palatino Linotype" w:hAnsi="Palatino Linotype" w:cs="Arial"/>
          <w:sz w:val="24"/>
          <w:szCs w:val="24"/>
        </w:rPr>
        <w:lastRenderedPageBreak/>
        <w:t>Reglamento Interior del Instituto de Transparencia, Acceso a la Información Pública y Protección de Datos Personales del Estado de México y Municipios.</w:t>
      </w:r>
    </w:p>
    <w:p w14:paraId="257CC737" w14:textId="77777777" w:rsidR="00D65FA9" w:rsidRPr="00A53A8A" w:rsidRDefault="00D65FA9" w:rsidP="00D65FA9">
      <w:pPr>
        <w:spacing w:line="360" w:lineRule="auto"/>
        <w:jc w:val="both"/>
        <w:rPr>
          <w:rFonts w:ascii="Palatino Linotype" w:hAnsi="Palatino Linotype" w:cs="Arial"/>
        </w:rPr>
      </w:pPr>
    </w:p>
    <w:p w14:paraId="3EF34898" w14:textId="77777777" w:rsidR="00D65FA9" w:rsidRPr="00A53A8A" w:rsidRDefault="00D65FA9" w:rsidP="00D65FA9">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A53A8A">
        <w:rPr>
          <w:rFonts w:ascii="Palatino Linotype" w:hAnsi="Palatino Linotype"/>
          <w:b/>
          <w:sz w:val="28"/>
          <w:szCs w:val="28"/>
        </w:rPr>
        <w:t>SEGUNDO</w:t>
      </w:r>
      <w:r w:rsidRPr="00A53A8A">
        <w:rPr>
          <w:rFonts w:ascii="Palatino Linotype" w:hAnsi="Palatino Linotype" w:cs="Arial"/>
          <w:b/>
          <w:sz w:val="28"/>
          <w:szCs w:val="28"/>
        </w:rPr>
        <w:t>. Sobre los alcances del recurso de revisión.</w:t>
      </w:r>
    </w:p>
    <w:p w14:paraId="0F36D417" w14:textId="77777777" w:rsidR="00482A8F" w:rsidRPr="00A53A8A" w:rsidRDefault="00482A8F" w:rsidP="00482A8F">
      <w:pPr>
        <w:pStyle w:val="Prrafodelista"/>
        <w:autoSpaceDE w:val="0"/>
        <w:autoSpaceDN w:val="0"/>
        <w:adjustRightInd w:val="0"/>
        <w:spacing w:line="360" w:lineRule="auto"/>
        <w:ind w:left="0"/>
        <w:jc w:val="both"/>
        <w:rPr>
          <w:rFonts w:ascii="Palatino Linotype" w:hAnsi="Palatino Linotype" w:cs="Arial"/>
        </w:rPr>
      </w:pPr>
      <w:r w:rsidRPr="00A53A8A">
        <w:rPr>
          <w:rFonts w:ascii="Palatino Linotype" w:hAnsi="Palatino Linotype" w:cs="Arial"/>
        </w:rPr>
        <w:t xml:space="preserve">El medio de impugnación fue presentado a través del </w:t>
      </w:r>
      <w:r w:rsidRPr="00A53A8A">
        <w:rPr>
          <w:rFonts w:ascii="Palatino Linotype" w:hAnsi="Palatino Linotype" w:cs="Arial"/>
          <w:b/>
        </w:rPr>
        <w:t>SARCOEM,</w:t>
      </w:r>
      <w:r w:rsidRPr="00A53A8A">
        <w:rPr>
          <w:rFonts w:ascii="Palatino Linotype" w:hAnsi="Palatino Linotype" w:cs="Arial"/>
        </w:rPr>
        <w:t xml:space="preserve"> en el formato previamente aprobado para tal efecto, sin embargo, previo al estudio del fondo del asunto, se procede a señalar lo siguiente: para establecer la recepción y trámite de las 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p>
    <w:p w14:paraId="712C3E9D" w14:textId="77777777" w:rsidR="00482A8F" w:rsidRPr="00A53A8A" w:rsidRDefault="00482A8F" w:rsidP="00706273">
      <w:pPr>
        <w:pStyle w:val="Infoem0"/>
        <w:rPr>
          <w:lang w:val="es-ES" w:eastAsia="es-ES"/>
        </w:rPr>
      </w:pPr>
      <w:r w:rsidRPr="00A53A8A">
        <w:rPr>
          <w:lang w:val="es-ES" w:eastAsia="es-ES"/>
        </w:rPr>
        <w:t>“</w:t>
      </w:r>
      <w:r w:rsidRPr="00A53A8A">
        <w:rPr>
          <w:b/>
          <w:lang w:val="es-ES" w:eastAsia="es-ES"/>
        </w:rPr>
        <w:t>Artículo 106.</w:t>
      </w:r>
      <w:r w:rsidRPr="00A53A8A">
        <w:rPr>
          <w:lang w:val="es-ES" w:eastAsia="es-ES"/>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28584C65" w14:textId="77777777" w:rsidR="00482A8F" w:rsidRPr="00A53A8A" w:rsidRDefault="00482A8F" w:rsidP="00706273">
      <w:pPr>
        <w:pStyle w:val="Infoem0"/>
        <w:rPr>
          <w:lang w:val="es-ES" w:eastAsia="es-ES"/>
        </w:rPr>
      </w:pPr>
      <w:r w:rsidRPr="00A53A8A">
        <w:rPr>
          <w:lang w:val="es-ES" w:eastAsia="es-ES"/>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2B322174" w14:textId="77777777" w:rsidR="00482A8F" w:rsidRPr="00A53A8A" w:rsidRDefault="00482A8F" w:rsidP="00706273">
      <w:pPr>
        <w:pStyle w:val="Infoem0"/>
        <w:rPr>
          <w:u w:val="single"/>
          <w:lang w:val="es-ES" w:eastAsia="es-ES"/>
        </w:rPr>
      </w:pPr>
      <w:r w:rsidRPr="00A53A8A">
        <w:rPr>
          <w:u w:val="single"/>
          <w:lang w:val="es-ES" w:eastAsia="es-ES"/>
        </w:rPr>
        <w:lastRenderedPageBreak/>
        <w:t>Para el ejercicio de los derechos ARCO solicitados será necesario acreditar la identidad de titular y en su caso la identidad y personalidad con la que actúe el representante.</w:t>
      </w:r>
    </w:p>
    <w:p w14:paraId="7B33432D" w14:textId="77777777" w:rsidR="00482A8F" w:rsidRPr="00A53A8A" w:rsidRDefault="00482A8F" w:rsidP="00706273">
      <w:pPr>
        <w:pStyle w:val="Infoem0"/>
        <w:rPr>
          <w:b/>
          <w:lang w:val="es-ES" w:eastAsia="es-ES"/>
        </w:rPr>
      </w:pPr>
      <w:r w:rsidRPr="00A53A8A">
        <w:rPr>
          <w:b/>
          <w:lang w:val="es-ES" w:eastAsia="es-ES"/>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031752A0" w14:textId="77777777" w:rsidR="00482A8F" w:rsidRPr="00A53A8A" w:rsidRDefault="00482A8F" w:rsidP="00706273">
      <w:pPr>
        <w:pStyle w:val="Infoem0"/>
        <w:rPr>
          <w:lang w:val="es-ES" w:eastAsia="es-ES"/>
        </w:rPr>
      </w:pPr>
      <w:r w:rsidRPr="00A53A8A">
        <w:rPr>
          <w:lang w:val="es-ES" w:eastAsia="es-ES"/>
        </w:rPr>
        <w:t>El titular podrá autorizar dentro de una cláusula del testamento a las personas que podrán ejercer sus derechos ARCO al momento del fallecimiento.</w:t>
      </w:r>
    </w:p>
    <w:p w14:paraId="3D57111A" w14:textId="77777777" w:rsidR="00482A8F" w:rsidRPr="00A53A8A" w:rsidRDefault="00482A8F" w:rsidP="00706273">
      <w:pPr>
        <w:pStyle w:val="Infoem0"/>
        <w:rPr>
          <w:lang w:val="es-ES" w:eastAsia="es-ES"/>
        </w:rPr>
      </w:pPr>
      <w:r w:rsidRPr="00A53A8A">
        <w:rPr>
          <w:lang w:val="es-ES" w:eastAsia="es-ES"/>
        </w:rPr>
        <w:t>El ejercicio de los derechos ARCO por persona distinta a su titular o a su representante, será posible, excepcionalmente, en aquellos supuestos previstos por disposición legal, o en su caso, por mandato judicial.</w:t>
      </w:r>
    </w:p>
    <w:p w14:paraId="0AB2F23E" w14:textId="5989E9AA" w:rsidR="00482A8F" w:rsidRPr="00A53A8A" w:rsidRDefault="00482A8F" w:rsidP="00706273">
      <w:pPr>
        <w:pStyle w:val="Infoem0"/>
        <w:rPr>
          <w:b/>
          <w:lang w:val="es-ES" w:eastAsia="es-ES"/>
        </w:rPr>
      </w:pPr>
      <w:r w:rsidRPr="00A53A8A">
        <w:rPr>
          <w:lang w:val="es-ES" w:eastAsia="es-ES"/>
        </w:rPr>
        <w:t>En el ejercicio de los derechos ARCO de menores de edad o de personas que se encuentren en estado de interdicción o incapacidad de conformidad con las leyes civiles, se estará a las reglas de representación dispuestas en la misma legislación.”</w:t>
      </w:r>
      <w:r w:rsidR="00706273" w:rsidRPr="00A53A8A">
        <w:rPr>
          <w:lang w:val="es-ES" w:eastAsia="es-ES"/>
        </w:rPr>
        <w:t xml:space="preserve"> </w:t>
      </w:r>
      <w:r w:rsidR="00706273" w:rsidRPr="00A53A8A">
        <w:rPr>
          <w:b/>
          <w:lang w:val="es-ES" w:eastAsia="es-ES"/>
        </w:rPr>
        <w:t>[Sic]</w:t>
      </w:r>
    </w:p>
    <w:p w14:paraId="2C3B457B" w14:textId="77777777" w:rsidR="000F0834" w:rsidRPr="00A53A8A" w:rsidRDefault="000F0834"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69771B5B" w14:textId="7A177FD3" w:rsidR="00A8445C" w:rsidRPr="00A53A8A" w:rsidRDefault="00482A8F"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A53A8A">
        <w:rPr>
          <w:rFonts w:ascii="Palatino Linotype" w:eastAsia="Calibri" w:hAnsi="Palatino Linotype" w:cs="Times New Roman"/>
          <w:sz w:val="24"/>
          <w:szCs w:val="24"/>
          <w:lang w:val="es-ES" w:eastAsia="es-ES"/>
        </w:rPr>
        <w:t xml:space="preserve">En esa tesitura, atendiendo a que </w:t>
      </w:r>
      <w:r w:rsidRPr="00A53A8A">
        <w:rPr>
          <w:rFonts w:ascii="Palatino Linotype" w:eastAsia="Calibri" w:hAnsi="Palatino Linotype" w:cs="Times New Roman"/>
          <w:b/>
          <w:sz w:val="24"/>
          <w:szCs w:val="24"/>
          <w:lang w:val="es-ES" w:eastAsia="es-ES"/>
        </w:rPr>
        <w:t xml:space="preserve">El Sujeto Obligado </w:t>
      </w:r>
      <w:r w:rsidRPr="00A53A8A">
        <w:rPr>
          <w:rFonts w:ascii="Palatino Linotype" w:eastAsia="Calibri" w:hAnsi="Palatino Linotype" w:cs="Times New Roman"/>
          <w:sz w:val="24"/>
          <w:szCs w:val="24"/>
          <w:lang w:val="es-ES" w:eastAsia="es-ES"/>
        </w:rPr>
        <w:t>notificó su</w:t>
      </w:r>
      <w:r w:rsidR="00AE7C3C" w:rsidRPr="00A53A8A">
        <w:rPr>
          <w:rFonts w:ascii="Palatino Linotype" w:eastAsia="Calibri" w:hAnsi="Palatino Linotype" w:cs="Times New Roman"/>
          <w:sz w:val="24"/>
          <w:szCs w:val="24"/>
          <w:lang w:val="es-ES" w:eastAsia="es-ES"/>
        </w:rPr>
        <w:t xml:space="preserve"> respuesta a la solicitud de acceso a datos personales el día </w:t>
      </w:r>
      <w:r w:rsidR="00A8445C" w:rsidRPr="00A53A8A">
        <w:rPr>
          <w:rFonts w:ascii="Palatino Linotype" w:eastAsia="Calibri" w:hAnsi="Palatino Linotype" w:cs="Times New Roman"/>
          <w:b/>
          <w:bCs/>
          <w:sz w:val="24"/>
          <w:szCs w:val="24"/>
          <w:lang w:val="es-ES" w:eastAsia="es-ES"/>
        </w:rPr>
        <w:t xml:space="preserve">17 (diecisiete) de junio de 2024 (dos mil veinticuatro); </w:t>
      </w:r>
      <w:r w:rsidR="00A8445C" w:rsidRPr="00A53A8A">
        <w:rPr>
          <w:rFonts w:ascii="Palatino Linotype" w:eastAsia="Calibri" w:hAnsi="Palatino Linotype" w:cs="Times New Roman"/>
          <w:sz w:val="24"/>
          <w:szCs w:val="24"/>
          <w:lang w:val="es-ES" w:eastAsia="es-ES"/>
        </w:rPr>
        <w:t xml:space="preserve">por lo que el plazo de quince días hábiles que el artículo 128 de la Ley de Protección de Datos Personales en Posesión de Sujetos Obligados del Estado de </w:t>
      </w:r>
      <w:r w:rsidR="00A8445C" w:rsidRPr="00A53A8A">
        <w:rPr>
          <w:rFonts w:ascii="Palatino Linotype" w:eastAsia="Calibri" w:hAnsi="Palatino Linotype" w:cs="Times New Roman"/>
          <w:sz w:val="24"/>
          <w:szCs w:val="24"/>
          <w:lang w:val="es-ES" w:eastAsia="es-ES"/>
        </w:rPr>
        <w:lastRenderedPageBreak/>
        <w:t xml:space="preserve">México y Municipios prevé para la interposición del medio de impugnación transcurrió del </w:t>
      </w:r>
      <w:r w:rsidR="00A8445C" w:rsidRPr="00A53A8A">
        <w:rPr>
          <w:rFonts w:ascii="Palatino Linotype" w:eastAsia="Calibri" w:hAnsi="Palatino Linotype" w:cs="Times New Roman"/>
          <w:b/>
          <w:bCs/>
          <w:sz w:val="24"/>
          <w:szCs w:val="24"/>
          <w:lang w:val="es-ES" w:eastAsia="es-ES"/>
        </w:rPr>
        <w:t>dieciocho de junio al ocho de julio de dos mil veinticuatro.</w:t>
      </w:r>
      <w:r w:rsidR="00A8445C" w:rsidRPr="00A53A8A">
        <w:rPr>
          <w:rFonts w:ascii="Palatino Linotype" w:eastAsia="Calibri" w:hAnsi="Palatino Linotype" w:cs="Times New Roman"/>
          <w:sz w:val="24"/>
          <w:szCs w:val="24"/>
          <w:lang w:val="es-ES" w:eastAsia="es-ES"/>
        </w:rPr>
        <w:t xml:space="preserve"> </w:t>
      </w:r>
    </w:p>
    <w:p w14:paraId="47E2831C" w14:textId="77777777" w:rsidR="00A8445C" w:rsidRPr="00A53A8A" w:rsidRDefault="00A8445C"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59A1136F" w14:textId="18323876" w:rsidR="00482A8F" w:rsidRPr="00A53A8A" w:rsidRDefault="00AE7C3C"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A53A8A">
        <w:rPr>
          <w:rFonts w:ascii="Palatino Linotype" w:eastAsia="Calibri" w:hAnsi="Palatino Linotype" w:cs="Times New Roman"/>
          <w:sz w:val="24"/>
          <w:szCs w:val="24"/>
          <w:lang w:val="es-ES" w:eastAsia="es-ES"/>
        </w:rPr>
        <w:t xml:space="preserve">Ahora bien, como se advierte de las constancias que integran el expediente virtual en que se actúa, podemos observar que </w:t>
      </w:r>
      <w:r w:rsidRPr="00A53A8A">
        <w:rPr>
          <w:rFonts w:ascii="Palatino Linotype" w:eastAsia="Calibri" w:hAnsi="Palatino Linotype" w:cs="Times New Roman"/>
          <w:b/>
          <w:bCs/>
          <w:sz w:val="24"/>
          <w:szCs w:val="24"/>
          <w:lang w:val="es-ES" w:eastAsia="es-ES"/>
        </w:rPr>
        <w:t xml:space="preserve">La Recurrente </w:t>
      </w:r>
      <w:r w:rsidRPr="00A53A8A">
        <w:rPr>
          <w:rFonts w:ascii="Palatino Linotype" w:eastAsia="Calibri" w:hAnsi="Palatino Linotype" w:cs="Times New Roman"/>
          <w:sz w:val="24"/>
          <w:szCs w:val="24"/>
          <w:lang w:val="es-ES" w:eastAsia="es-ES"/>
        </w:rPr>
        <w:t>interpuso su recurso de revisión el día</w:t>
      </w:r>
      <w:r w:rsidR="00A8445C" w:rsidRPr="00A53A8A">
        <w:rPr>
          <w:rFonts w:ascii="Palatino Linotype" w:eastAsia="Calibri" w:hAnsi="Palatino Linotype" w:cs="Times New Roman"/>
          <w:sz w:val="24"/>
          <w:szCs w:val="24"/>
          <w:lang w:val="es-ES" w:eastAsia="es-ES"/>
        </w:rPr>
        <w:t xml:space="preserve"> </w:t>
      </w:r>
      <w:r w:rsidR="00A8445C" w:rsidRPr="00A53A8A">
        <w:rPr>
          <w:rFonts w:ascii="Palatino Linotype" w:eastAsia="Calibri" w:hAnsi="Palatino Linotype" w:cs="Times New Roman"/>
          <w:b/>
          <w:bCs/>
          <w:sz w:val="24"/>
          <w:szCs w:val="24"/>
          <w:lang w:val="es-ES" w:eastAsia="es-ES"/>
        </w:rPr>
        <w:t xml:space="preserve">dos de julio de dos mil veinticuatro, </w:t>
      </w:r>
      <w:r w:rsidRPr="00A53A8A">
        <w:rPr>
          <w:rFonts w:ascii="Palatino Linotype" w:eastAsia="Calibri" w:hAnsi="Palatino Linotype" w:cs="Times New Roman"/>
          <w:sz w:val="24"/>
          <w:szCs w:val="24"/>
          <w:lang w:val="es-ES" w:eastAsia="es-ES"/>
        </w:rPr>
        <w:t xml:space="preserve">encontrándose dentro del </w:t>
      </w:r>
      <w:r w:rsidR="00482A8F" w:rsidRPr="00A53A8A">
        <w:rPr>
          <w:rFonts w:ascii="Palatino Linotype" w:eastAsia="Calibri" w:hAnsi="Palatino Linotype" w:cs="Times New Roman"/>
          <w:sz w:val="24"/>
          <w:szCs w:val="24"/>
          <w:lang w:val="es-ES" w:eastAsia="es-ES"/>
        </w:rPr>
        <w:t>término legal para su interposición, lo cual encuentra su fundamento en el artículo 122 de la Ley de Protección de Datos Personales en Posesión de Sujetos Obligados del Estado de México y Municipios, que establece lo siguiente:</w:t>
      </w:r>
    </w:p>
    <w:p w14:paraId="5313126A" w14:textId="77777777" w:rsidR="00482A8F" w:rsidRPr="00A53A8A" w:rsidRDefault="00482A8F" w:rsidP="00706273">
      <w:pPr>
        <w:pStyle w:val="Infoem0"/>
        <w:rPr>
          <w:lang w:val="es-ES" w:eastAsia="es-ES"/>
        </w:rPr>
      </w:pPr>
      <w:r w:rsidRPr="00A53A8A">
        <w:rPr>
          <w:lang w:val="es-ES" w:eastAsia="es-ES"/>
        </w:rPr>
        <w:t>“Interposición respecto a datos de personas fallecidas</w:t>
      </w:r>
    </w:p>
    <w:p w14:paraId="1DB63C3C" w14:textId="77777777" w:rsidR="00482A8F" w:rsidRPr="00A53A8A" w:rsidRDefault="00482A8F" w:rsidP="00706273">
      <w:pPr>
        <w:pStyle w:val="Infoem0"/>
        <w:rPr>
          <w:lang w:val="es-ES" w:eastAsia="es-ES"/>
        </w:rPr>
      </w:pPr>
      <w:r w:rsidRPr="00A53A8A">
        <w:rPr>
          <w:lang w:val="es-ES" w:eastAsia="es-ES"/>
        </w:rPr>
        <w:t>Artículo 122. La interposición de un recurso de revisión de datos personales concernientes a personas fallecidas, podrá realizarla la persona que acredite tener un interés jurídico o legítimo.”</w:t>
      </w:r>
    </w:p>
    <w:p w14:paraId="4E26A683" w14:textId="77777777" w:rsidR="00482A8F" w:rsidRPr="00A53A8A" w:rsidRDefault="00482A8F"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372260FA" w14:textId="77777777" w:rsidR="00A8445C" w:rsidRPr="00A53A8A" w:rsidRDefault="00A8445C" w:rsidP="00A8445C">
      <w:pPr>
        <w:pStyle w:val="Prrafodelista"/>
        <w:widowControl w:val="0"/>
        <w:autoSpaceDE w:val="0"/>
        <w:autoSpaceDN w:val="0"/>
        <w:adjustRightInd w:val="0"/>
        <w:spacing w:line="360" w:lineRule="auto"/>
        <w:ind w:left="0"/>
        <w:jc w:val="both"/>
        <w:rPr>
          <w:rFonts w:ascii="Palatino Linotype" w:hAnsi="Palatino Linotype"/>
          <w:b/>
          <w:sz w:val="28"/>
          <w:szCs w:val="28"/>
        </w:rPr>
      </w:pPr>
      <w:r w:rsidRPr="00A53A8A">
        <w:rPr>
          <w:rFonts w:ascii="Palatino Linotype" w:hAnsi="Palatino Linotype"/>
          <w:b/>
          <w:sz w:val="28"/>
          <w:szCs w:val="28"/>
        </w:rPr>
        <w:t>TERCERO. Del estudio de las causales de improcedencia</w:t>
      </w:r>
    </w:p>
    <w:p w14:paraId="153FBBC6" w14:textId="77777777" w:rsidR="000531D1" w:rsidRPr="00A53A8A" w:rsidRDefault="000531D1" w:rsidP="000531D1">
      <w:pPr>
        <w:autoSpaceDE w:val="0"/>
        <w:autoSpaceDN w:val="0"/>
        <w:adjustRightInd w:val="0"/>
        <w:spacing w:line="360" w:lineRule="auto"/>
        <w:jc w:val="both"/>
        <w:rPr>
          <w:rFonts w:ascii="Palatino Linotype" w:hAnsi="Palatino Linotype" w:cs="Arial"/>
        </w:rPr>
      </w:pPr>
      <w:r w:rsidRPr="00A53A8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9134D82" w14:textId="77777777" w:rsidR="000531D1" w:rsidRPr="00A53A8A" w:rsidRDefault="000531D1" w:rsidP="000531D1">
      <w:pPr>
        <w:autoSpaceDE w:val="0"/>
        <w:autoSpaceDN w:val="0"/>
        <w:adjustRightInd w:val="0"/>
        <w:spacing w:line="360" w:lineRule="auto"/>
        <w:jc w:val="both"/>
        <w:rPr>
          <w:rFonts w:ascii="Palatino Linotype" w:hAnsi="Palatino Linotype" w:cs="Arial"/>
        </w:rPr>
      </w:pPr>
    </w:p>
    <w:p w14:paraId="04913F02" w14:textId="77777777" w:rsidR="000531D1" w:rsidRPr="00A53A8A" w:rsidRDefault="000531D1" w:rsidP="000531D1">
      <w:pPr>
        <w:widowControl w:val="0"/>
        <w:autoSpaceDE w:val="0"/>
        <w:autoSpaceDN w:val="0"/>
        <w:adjustRightInd w:val="0"/>
        <w:spacing w:line="360" w:lineRule="auto"/>
        <w:jc w:val="both"/>
        <w:rPr>
          <w:rFonts w:ascii="Palatino Linotype" w:hAnsi="Palatino Linotype" w:cs="Arial"/>
        </w:rPr>
      </w:pPr>
      <w:r w:rsidRPr="00A53A8A">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53A8A">
        <w:rPr>
          <w:rFonts w:ascii="Palatino Linotype" w:hAnsi="Palatino Linotype" w:cs="Arial"/>
          <w:vertAlign w:val="superscript"/>
        </w:rPr>
        <w:footnoteReference w:id="1"/>
      </w:r>
      <w:r w:rsidRPr="00A53A8A">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49F3425" w14:textId="77777777" w:rsidR="000531D1" w:rsidRPr="00A53A8A" w:rsidRDefault="000531D1" w:rsidP="00A8445C">
      <w:pPr>
        <w:pStyle w:val="Prrafodelista"/>
        <w:widowControl w:val="0"/>
        <w:autoSpaceDE w:val="0"/>
        <w:autoSpaceDN w:val="0"/>
        <w:adjustRightInd w:val="0"/>
        <w:spacing w:line="360" w:lineRule="auto"/>
        <w:ind w:left="0"/>
        <w:jc w:val="both"/>
        <w:rPr>
          <w:rFonts w:ascii="Palatino Linotype" w:hAnsi="Palatino Linotype" w:cs="Arial"/>
          <w:lang w:val="es-MX"/>
        </w:rPr>
      </w:pPr>
    </w:p>
    <w:p w14:paraId="5E6CD45E" w14:textId="77777777" w:rsidR="00A8445C" w:rsidRPr="00A53A8A" w:rsidRDefault="00A8445C" w:rsidP="00A8445C">
      <w:pPr>
        <w:widowControl w:val="0"/>
        <w:autoSpaceDE w:val="0"/>
        <w:autoSpaceDN w:val="0"/>
        <w:adjustRightInd w:val="0"/>
        <w:spacing w:line="360" w:lineRule="auto"/>
        <w:ind w:right="51"/>
        <w:jc w:val="both"/>
        <w:rPr>
          <w:rFonts w:ascii="Palatino Linotype" w:hAnsi="Palatino Linotype"/>
          <w:b/>
          <w:sz w:val="28"/>
          <w:szCs w:val="28"/>
        </w:rPr>
      </w:pPr>
      <w:r w:rsidRPr="00A53A8A">
        <w:rPr>
          <w:rFonts w:ascii="Palatino Linotype" w:hAnsi="Palatino Linotype"/>
          <w:b/>
          <w:sz w:val="28"/>
          <w:szCs w:val="28"/>
        </w:rPr>
        <w:t>CUARTO. Estudio y resolución del asunto.</w:t>
      </w:r>
    </w:p>
    <w:p w14:paraId="5B64C494" w14:textId="77777777" w:rsidR="000531D1" w:rsidRPr="00A53A8A" w:rsidRDefault="000531D1" w:rsidP="000531D1">
      <w:pPr>
        <w:pStyle w:val="Prrafodelista"/>
        <w:widowControl w:val="0"/>
        <w:autoSpaceDE w:val="0"/>
        <w:autoSpaceDN w:val="0"/>
        <w:adjustRightInd w:val="0"/>
        <w:spacing w:line="360" w:lineRule="auto"/>
        <w:ind w:left="0"/>
        <w:jc w:val="both"/>
        <w:rPr>
          <w:rFonts w:ascii="Palatino Linotype" w:hAnsi="Palatino Linotype" w:cs="Arial"/>
        </w:rPr>
      </w:pPr>
      <w:r w:rsidRPr="00A53A8A">
        <w:rPr>
          <w:rFonts w:ascii="Palatino Linotype" w:hAnsi="Palatino Linotype" w:cs="Arial"/>
        </w:rPr>
        <w:t xml:space="preserve">En una aproximación inicial, vale la pena mencionar que el ejercicio de los derechos </w:t>
      </w:r>
      <w:r w:rsidRPr="00A53A8A">
        <w:rPr>
          <w:rFonts w:ascii="Palatino Linotype" w:hAnsi="Palatino Linotype" w:cs="Arial"/>
          <w:b/>
        </w:rPr>
        <w:lastRenderedPageBreak/>
        <w:t xml:space="preserve">ARCO </w:t>
      </w:r>
      <w:r w:rsidRPr="00A53A8A">
        <w:rPr>
          <w:rFonts w:ascii="Palatino Linotype" w:hAnsi="Palatino Linotype" w:cs="Arial"/>
        </w:rPr>
        <w:t>se encuentra regulado por el artículo 6 apartado A y 16 segundo párrafo de la Constitución de los Estados Unidos Mexicanos, el cual establece que:</w:t>
      </w:r>
    </w:p>
    <w:p w14:paraId="43D63E27" w14:textId="77777777" w:rsidR="000531D1" w:rsidRPr="00A53A8A" w:rsidRDefault="000531D1" w:rsidP="000531D1">
      <w:pPr>
        <w:pStyle w:val="Citas"/>
        <w:rPr>
          <w:b/>
        </w:rPr>
      </w:pPr>
      <w:r w:rsidRPr="00A53A8A">
        <w:t>“(…) Toda persona tiene derecho a la protección de sus datos personales</w:t>
      </w:r>
      <w:r w:rsidRPr="00A53A8A">
        <w:rPr>
          <w:b/>
        </w:rPr>
        <w:t xml:space="preserve">, </w:t>
      </w:r>
      <w:r w:rsidRPr="00A53A8A">
        <w:rPr>
          <w:b/>
          <w:u w:val="single"/>
        </w:rPr>
        <w:t>al acceso,</w:t>
      </w:r>
      <w:r w:rsidRPr="00A53A8A">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A53A8A">
        <w:rPr>
          <w:b/>
        </w:rPr>
        <w:t>[Sic]</w:t>
      </w:r>
    </w:p>
    <w:p w14:paraId="0D1B3696" w14:textId="77777777" w:rsidR="000531D1" w:rsidRPr="00A53A8A" w:rsidRDefault="000531D1" w:rsidP="000531D1">
      <w:pPr>
        <w:pStyle w:val="Prrafodelista"/>
        <w:widowControl w:val="0"/>
        <w:autoSpaceDE w:val="0"/>
        <w:autoSpaceDN w:val="0"/>
        <w:adjustRightInd w:val="0"/>
        <w:spacing w:line="360" w:lineRule="auto"/>
        <w:ind w:left="0" w:right="51"/>
        <w:jc w:val="both"/>
        <w:rPr>
          <w:rFonts w:ascii="Palatino Linotype" w:hAnsi="Palatino Linotype" w:cs="Arial"/>
        </w:rPr>
      </w:pPr>
    </w:p>
    <w:p w14:paraId="6809D8DA" w14:textId="77777777" w:rsidR="000531D1" w:rsidRPr="00A53A8A" w:rsidRDefault="000531D1" w:rsidP="000531D1">
      <w:pPr>
        <w:pStyle w:val="Prrafodelista"/>
        <w:widowControl w:val="0"/>
        <w:autoSpaceDE w:val="0"/>
        <w:autoSpaceDN w:val="0"/>
        <w:adjustRightInd w:val="0"/>
        <w:spacing w:line="360" w:lineRule="auto"/>
        <w:ind w:left="0" w:right="51"/>
        <w:jc w:val="both"/>
        <w:rPr>
          <w:rFonts w:ascii="Palatino Linotype" w:hAnsi="Palatino Linotype" w:cs="Arial"/>
        </w:rPr>
      </w:pPr>
      <w:r w:rsidRPr="00A53A8A">
        <w:rPr>
          <w:rFonts w:ascii="Palatino Linotype" w:hAnsi="Palatino Linotype" w:cs="Arial"/>
        </w:rPr>
        <w:t xml:space="preserve">En este sentido, dichas prerrogativas se encuentran invariablemente ligadas a los principios de licitud, finalidad, lealtad, consentimiento, calidad, proporcionalidad, información y responsabilidad. </w:t>
      </w:r>
    </w:p>
    <w:p w14:paraId="5CD12485" w14:textId="77777777" w:rsidR="000531D1" w:rsidRPr="00A53A8A" w:rsidRDefault="000531D1" w:rsidP="000531D1">
      <w:pPr>
        <w:pStyle w:val="Prrafodelista"/>
        <w:widowControl w:val="0"/>
        <w:autoSpaceDE w:val="0"/>
        <w:autoSpaceDN w:val="0"/>
        <w:adjustRightInd w:val="0"/>
        <w:spacing w:line="360" w:lineRule="auto"/>
        <w:ind w:left="0" w:right="51"/>
        <w:jc w:val="both"/>
        <w:rPr>
          <w:rFonts w:ascii="Palatino Linotype" w:hAnsi="Palatino Linotype" w:cs="Arial"/>
        </w:rPr>
      </w:pPr>
    </w:p>
    <w:p w14:paraId="5E72EFC9" w14:textId="77777777" w:rsidR="000531D1" w:rsidRPr="00A53A8A" w:rsidRDefault="000531D1" w:rsidP="000531D1">
      <w:pPr>
        <w:pStyle w:val="Prrafodelista"/>
        <w:widowControl w:val="0"/>
        <w:autoSpaceDE w:val="0"/>
        <w:autoSpaceDN w:val="0"/>
        <w:adjustRightInd w:val="0"/>
        <w:spacing w:line="360" w:lineRule="auto"/>
        <w:ind w:left="0" w:right="51"/>
        <w:jc w:val="both"/>
        <w:rPr>
          <w:rFonts w:ascii="Palatino Linotype" w:hAnsi="Palatino Linotype" w:cs="Arial"/>
        </w:rPr>
      </w:pPr>
      <w:r w:rsidRPr="00A53A8A">
        <w:rPr>
          <w:rFonts w:ascii="Palatino Linotype"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7A65DA51" w14:textId="77777777" w:rsidR="000531D1" w:rsidRPr="00A53A8A" w:rsidRDefault="000531D1" w:rsidP="000531D1">
      <w:pPr>
        <w:pStyle w:val="Citas"/>
      </w:pPr>
      <w:r w:rsidRPr="00A53A8A">
        <w:t>“</w:t>
      </w:r>
      <w:r w:rsidRPr="00A53A8A">
        <w:rPr>
          <w:b/>
        </w:rPr>
        <w:t>Artículo 138.</w:t>
      </w:r>
      <w:r w:rsidRPr="00A53A8A">
        <w:t xml:space="preserve"> El recurso de revisión podrá ser desechado por improcedente cuando: </w:t>
      </w:r>
    </w:p>
    <w:p w14:paraId="30754FA3" w14:textId="77777777" w:rsidR="000531D1" w:rsidRPr="00A53A8A" w:rsidRDefault="000531D1" w:rsidP="000531D1">
      <w:pPr>
        <w:pStyle w:val="Citas"/>
      </w:pPr>
      <w:r w:rsidRPr="00A53A8A">
        <w:rPr>
          <w:b/>
        </w:rPr>
        <w:t>I</w:t>
      </w:r>
      <w:r w:rsidRPr="00A53A8A">
        <w:t xml:space="preserve">. Sea extemporáneo por haber transcurrido el plazo establecido en el artículo 128 de la presente Ley. </w:t>
      </w:r>
    </w:p>
    <w:p w14:paraId="1F7CDD95" w14:textId="77777777" w:rsidR="000531D1" w:rsidRPr="00A53A8A" w:rsidRDefault="000531D1" w:rsidP="000531D1">
      <w:pPr>
        <w:pStyle w:val="Citas"/>
      </w:pPr>
      <w:r w:rsidRPr="00A53A8A">
        <w:rPr>
          <w:b/>
        </w:rPr>
        <w:t>II</w:t>
      </w:r>
      <w:r w:rsidRPr="00A53A8A">
        <w:t xml:space="preserve">. El titular o su representante no acrediten debidamente su identidad y personalidad de este último. </w:t>
      </w:r>
    </w:p>
    <w:p w14:paraId="144D6DE8" w14:textId="77777777" w:rsidR="000531D1" w:rsidRPr="00A53A8A" w:rsidRDefault="000531D1" w:rsidP="000531D1">
      <w:pPr>
        <w:pStyle w:val="Citas"/>
      </w:pPr>
      <w:r w:rsidRPr="00A53A8A">
        <w:rPr>
          <w:b/>
        </w:rPr>
        <w:lastRenderedPageBreak/>
        <w:t>III</w:t>
      </w:r>
      <w:r w:rsidRPr="00A53A8A">
        <w:t xml:space="preserve">. El Instituto haya resuelto anteriormente en definitiva sobre la materia del mismo. </w:t>
      </w:r>
    </w:p>
    <w:p w14:paraId="797E0969" w14:textId="77777777" w:rsidR="000531D1" w:rsidRPr="00A53A8A" w:rsidRDefault="000531D1" w:rsidP="000531D1">
      <w:pPr>
        <w:pStyle w:val="Citas"/>
      </w:pPr>
      <w:r w:rsidRPr="00A53A8A">
        <w:rPr>
          <w:b/>
        </w:rPr>
        <w:t>IV</w:t>
      </w:r>
      <w:r w:rsidRPr="00A53A8A">
        <w:t xml:space="preserve">. No se actualice alguna de las causales del recurso de revisión previstas en el artículo 129 de la presente Ley. </w:t>
      </w:r>
    </w:p>
    <w:p w14:paraId="733C00D2" w14:textId="77777777" w:rsidR="000531D1" w:rsidRPr="00A53A8A" w:rsidRDefault="000531D1" w:rsidP="000531D1">
      <w:pPr>
        <w:pStyle w:val="Citas"/>
      </w:pPr>
      <w:r w:rsidRPr="00A53A8A">
        <w:rPr>
          <w:b/>
        </w:rPr>
        <w:t>V</w:t>
      </w:r>
      <w:r w:rsidRPr="00A53A8A">
        <w:t xml:space="preserve">. Se esté tramitando ante los tribunales competentes algún recurso o medio de defensa interpuesto por el recurrente, o en su caso, por el tercero interesado, en contra del acto recurrido ante el Instituto. </w:t>
      </w:r>
    </w:p>
    <w:p w14:paraId="5FF865E8" w14:textId="77777777" w:rsidR="000531D1" w:rsidRPr="00A53A8A" w:rsidRDefault="000531D1" w:rsidP="000531D1">
      <w:pPr>
        <w:pStyle w:val="Citas"/>
      </w:pPr>
      <w:r w:rsidRPr="00A53A8A">
        <w:rPr>
          <w:b/>
        </w:rPr>
        <w:t>VI</w:t>
      </w:r>
      <w:r w:rsidRPr="00A53A8A">
        <w:t xml:space="preserve">. El recurrente modifique o amplíe su petición en el recurso de revisión, únicamente respecto de los nuevos contenidos.  </w:t>
      </w:r>
    </w:p>
    <w:p w14:paraId="576A6B98" w14:textId="77777777" w:rsidR="000531D1" w:rsidRPr="00A53A8A" w:rsidRDefault="000531D1" w:rsidP="000531D1">
      <w:pPr>
        <w:pStyle w:val="Citas"/>
      </w:pPr>
      <w:r w:rsidRPr="00A53A8A">
        <w:rPr>
          <w:b/>
        </w:rPr>
        <w:t>VII</w:t>
      </w:r>
      <w:r w:rsidRPr="00A53A8A">
        <w:t xml:space="preserve">. El recurrente no acredite interés jurídico. </w:t>
      </w:r>
    </w:p>
    <w:p w14:paraId="28AE78CB" w14:textId="77777777" w:rsidR="000531D1" w:rsidRPr="00A53A8A" w:rsidRDefault="000531D1" w:rsidP="000531D1">
      <w:pPr>
        <w:pStyle w:val="Citas"/>
        <w:rPr>
          <w:b/>
        </w:rPr>
      </w:pPr>
      <w:r w:rsidRPr="00A53A8A">
        <w:t>El desechamiento no implica la preclusión del derecho del titular para interponer ante el Instituto un nuevo recurso de revisión.”</w:t>
      </w:r>
      <w:r w:rsidRPr="00A53A8A">
        <w:rPr>
          <w:b/>
        </w:rPr>
        <w:t>[Sic]</w:t>
      </w:r>
    </w:p>
    <w:p w14:paraId="485CBDAA" w14:textId="77777777" w:rsidR="000531D1" w:rsidRPr="00A53A8A" w:rsidRDefault="000531D1" w:rsidP="000531D1">
      <w:pPr>
        <w:pStyle w:val="Infoem0"/>
        <w:rPr>
          <w:sz w:val="24"/>
          <w:szCs w:val="24"/>
          <w:lang w:eastAsia="es-MX"/>
        </w:rPr>
      </w:pPr>
    </w:p>
    <w:p w14:paraId="28E50C42" w14:textId="77777777" w:rsidR="000531D1" w:rsidRPr="00A53A8A" w:rsidRDefault="000531D1" w:rsidP="000531D1">
      <w:pPr>
        <w:widowControl w:val="0"/>
        <w:autoSpaceDE w:val="0"/>
        <w:autoSpaceDN w:val="0"/>
        <w:adjustRightInd w:val="0"/>
        <w:spacing w:after="0" w:line="360" w:lineRule="auto"/>
        <w:ind w:right="51"/>
        <w:jc w:val="both"/>
        <w:rPr>
          <w:rFonts w:ascii="Palatino Linotype" w:hAnsi="Palatino Linotype"/>
          <w:sz w:val="24"/>
          <w:szCs w:val="24"/>
        </w:rPr>
      </w:pPr>
      <w:r w:rsidRPr="00A53A8A">
        <w:rPr>
          <w:rFonts w:ascii="Palatino Linotype" w:hAnsi="Palatino Linotype"/>
          <w:sz w:val="24"/>
          <w:szCs w:val="24"/>
          <w:lang w:eastAsia="es-MX"/>
        </w:rPr>
        <w:t xml:space="preserve">Con base en lo establecido en el precepto de referencia, resulta oportuno señalar que a la fecha que se resuelve no se actualiza ninguna de las causales de improcedencia; ya que, </w:t>
      </w:r>
      <w:r w:rsidRPr="00A53A8A">
        <w:rPr>
          <w:rFonts w:ascii="Palatino Linotype" w:hAnsi="Palatino Linotype"/>
          <w:b/>
          <w:sz w:val="24"/>
          <w:szCs w:val="24"/>
          <w:lang w:eastAsia="es-MX"/>
        </w:rPr>
        <w:t xml:space="preserve">La Recurrente </w:t>
      </w:r>
      <w:r w:rsidRPr="00A53A8A">
        <w:rPr>
          <w:rFonts w:ascii="Palatino Linotype" w:hAnsi="Palatino Linotype"/>
          <w:sz w:val="24"/>
          <w:szCs w:val="24"/>
          <w:lang w:eastAsia="es-MX"/>
        </w:rPr>
        <w:t xml:space="preserve">presentó su recurso dentro del término de quince días otorgado por la Ley; no se tiene conocimiento de que el Instituto o, en su caso, los Organismos garantes hayan resuelto en definitiva sobre la materia del mismo; </w:t>
      </w:r>
      <w:r w:rsidRPr="00A53A8A">
        <w:rPr>
          <w:rFonts w:ascii="Palatino Linotype" w:hAnsi="Palatino Linotype"/>
          <w:sz w:val="24"/>
          <w:szCs w:val="24"/>
        </w:rPr>
        <w:t xml:space="preserve">no se tiene conocimiento de que se esté tramitando ante los tribunales competentes algún recurso o medio de defensa interpuesto por </w:t>
      </w:r>
      <w:r w:rsidRPr="00A53A8A">
        <w:rPr>
          <w:rFonts w:ascii="Palatino Linotype" w:hAnsi="Palatino Linotype"/>
          <w:b/>
          <w:sz w:val="24"/>
          <w:szCs w:val="24"/>
        </w:rPr>
        <w:t>La Recurrente,</w:t>
      </w:r>
      <w:r w:rsidRPr="00A53A8A">
        <w:rPr>
          <w:rFonts w:ascii="Palatino Linotype" w:hAnsi="Palatino Linotype"/>
          <w:sz w:val="24"/>
          <w:szCs w:val="24"/>
        </w:rPr>
        <w:t xml:space="preserve"> o en su caso, por el tercero interesado, en contra del acto recurrido ante el Instituto o los Organismos garantes, la </w:t>
      </w:r>
      <w:r w:rsidRPr="00A53A8A">
        <w:rPr>
          <w:rFonts w:ascii="Palatino Linotype" w:hAnsi="Palatino Linotype"/>
          <w:sz w:val="24"/>
          <w:szCs w:val="24"/>
        </w:rPr>
        <w:lastRenderedPageBreak/>
        <w:t xml:space="preserve">particular no amplió su solicitud a través de su medio de  impugnación. </w:t>
      </w:r>
    </w:p>
    <w:p w14:paraId="76141039" w14:textId="77777777" w:rsidR="000531D1" w:rsidRPr="00A53A8A" w:rsidRDefault="000531D1" w:rsidP="000531D1">
      <w:pPr>
        <w:widowControl w:val="0"/>
        <w:autoSpaceDE w:val="0"/>
        <w:autoSpaceDN w:val="0"/>
        <w:adjustRightInd w:val="0"/>
        <w:spacing w:after="0" w:line="360" w:lineRule="auto"/>
        <w:ind w:right="51"/>
        <w:jc w:val="both"/>
        <w:rPr>
          <w:rFonts w:ascii="Palatino Linotype" w:hAnsi="Palatino Linotype"/>
          <w:sz w:val="24"/>
          <w:szCs w:val="24"/>
        </w:rPr>
      </w:pPr>
    </w:p>
    <w:p w14:paraId="5C7C23CF" w14:textId="78C91638" w:rsidR="00765AB3" w:rsidRPr="00A53A8A" w:rsidRDefault="00A8445C" w:rsidP="00A8445C">
      <w:pPr>
        <w:pStyle w:val="Sinespaciado"/>
        <w:spacing w:line="360" w:lineRule="auto"/>
        <w:jc w:val="both"/>
        <w:rPr>
          <w:rFonts w:ascii="Palatino Linotype" w:hAnsi="Palatino Linotype"/>
        </w:rPr>
      </w:pPr>
      <w:r w:rsidRPr="00A53A8A">
        <w:rPr>
          <w:rFonts w:ascii="Palatino Linotype" w:hAnsi="Palatino Linotype"/>
        </w:rPr>
        <w:t xml:space="preserve">Ahora bien, </w:t>
      </w:r>
      <w:r w:rsidR="000531D1" w:rsidRPr="00A53A8A">
        <w:rPr>
          <w:rFonts w:ascii="Palatino Linotype" w:hAnsi="Palatino Linotype"/>
        </w:rPr>
        <w:t xml:space="preserve">con relación a la solicitud de acceso a datos personales </w:t>
      </w:r>
      <w:r w:rsidR="000531D1" w:rsidRPr="00A53A8A">
        <w:rPr>
          <w:rFonts w:ascii="Palatino Linotype" w:hAnsi="Palatino Linotype"/>
          <w:b/>
          <w:bCs/>
        </w:rPr>
        <w:t xml:space="preserve">00435/ISSEMYM/AD/2024 </w:t>
      </w:r>
      <w:r w:rsidR="000531D1" w:rsidRPr="00A53A8A">
        <w:rPr>
          <w:rFonts w:ascii="Palatino Linotype" w:hAnsi="Palatino Linotype"/>
        </w:rPr>
        <w:t xml:space="preserve">se destaca que fue formulado </w:t>
      </w:r>
      <w:r w:rsidR="000531D1" w:rsidRPr="00A53A8A">
        <w:rPr>
          <w:rFonts w:ascii="Palatino Linotype" w:hAnsi="Palatino Linotype"/>
          <w:b/>
          <w:bCs/>
        </w:rPr>
        <w:t xml:space="preserve">1 -un- </w:t>
      </w:r>
      <w:r w:rsidR="000531D1" w:rsidRPr="00A53A8A">
        <w:rPr>
          <w:rFonts w:ascii="Palatino Linotype" w:hAnsi="Palatino Linotype"/>
        </w:rPr>
        <w:t xml:space="preserve">requerimiento respecto del cual no fue </w:t>
      </w:r>
      <w:r w:rsidR="00636A97" w:rsidRPr="00A53A8A">
        <w:rPr>
          <w:rFonts w:ascii="Palatino Linotype" w:hAnsi="Palatino Linotype"/>
        </w:rPr>
        <w:t xml:space="preserve">delimitado elemento temporal, debiendo de ser fijado a la fecha en que se ejerció el derecho de acceso a datos personales, es decir, al veinticuatro de mayo de dos mil veinticuatro. </w:t>
      </w:r>
      <w:r w:rsidR="00765AB3" w:rsidRPr="00A53A8A">
        <w:rPr>
          <w:rFonts w:ascii="Palatino Linotype" w:hAnsi="Palatino Linotype"/>
        </w:rPr>
        <w:t xml:space="preserve"> </w:t>
      </w:r>
    </w:p>
    <w:p w14:paraId="1B659DC6" w14:textId="60316CF5" w:rsidR="00A8445C" w:rsidRPr="00A53A8A" w:rsidRDefault="00636A97" w:rsidP="00A8445C">
      <w:pPr>
        <w:spacing w:before="240" w:line="360" w:lineRule="auto"/>
        <w:jc w:val="both"/>
        <w:rPr>
          <w:rFonts w:ascii="Palatino Linotype" w:hAnsi="Palatino Linotype"/>
          <w:sz w:val="24"/>
          <w:szCs w:val="24"/>
        </w:rPr>
      </w:pPr>
      <w:r w:rsidRPr="00A53A8A">
        <w:rPr>
          <w:rFonts w:ascii="Palatino Linotype" w:hAnsi="Palatino Linotype"/>
          <w:sz w:val="24"/>
          <w:szCs w:val="24"/>
        </w:rPr>
        <w:t>Dicha precisión</w:t>
      </w:r>
      <w:r w:rsidR="00A8445C" w:rsidRPr="00A53A8A">
        <w:rPr>
          <w:rFonts w:ascii="Palatino Linotype" w:hAnsi="Palatino Linotype"/>
          <w:sz w:val="24"/>
          <w:szCs w:val="24"/>
        </w:rPr>
        <w:t>, con fundamento en el artículo 134 de la Ley de Protección de Datos Personales en Posesión de Sujetos Obligados del Estado de México y Municipios, porción normativa que dispone a la literalidad lo siguiente:</w:t>
      </w:r>
    </w:p>
    <w:p w14:paraId="24627BBD" w14:textId="77777777" w:rsidR="00A8445C" w:rsidRPr="00A53A8A" w:rsidRDefault="00A8445C" w:rsidP="00A8445C">
      <w:pPr>
        <w:pStyle w:val="Citas"/>
        <w:rPr>
          <w:b/>
          <w:bCs/>
          <w:sz w:val="24"/>
          <w:szCs w:val="24"/>
        </w:rPr>
      </w:pPr>
      <w:r w:rsidRPr="00A53A8A">
        <w:t xml:space="preserve">“Artículo 134. Durante el procedimiento a que se refiere el presente Capítulo, el Instituto deberá aplicar la suplencia de la queja a favor del titular, siempre y cuando no altere el contenido original del recurso de revisión, ni modifique los hechos o peticiones expuestas en el mismo, así como garantizar que las partes puedan presentar los argumentos y constancias que funden y motiven sus pretensiones” </w:t>
      </w:r>
      <w:r w:rsidRPr="00A53A8A">
        <w:rPr>
          <w:b/>
          <w:bCs/>
        </w:rPr>
        <w:t>(Sic)</w:t>
      </w:r>
    </w:p>
    <w:p w14:paraId="7131CE16" w14:textId="77777777" w:rsidR="00A8445C" w:rsidRPr="00A53A8A" w:rsidRDefault="00A8445C" w:rsidP="00A8445C">
      <w:pPr>
        <w:spacing w:before="240" w:line="360" w:lineRule="auto"/>
        <w:jc w:val="both"/>
        <w:rPr>
          <w:rFonts w:ascii="Palatino Linotype" w:hAnsi="Palatino Linotype"/>
          <w:sz w:val="24"/>
          <w:szCs w:val="24"/>
        </w:rPr>
      </w:pPr>
    </w:p>
    <w:p w14:paraId="1EBC0653" w14:textId="3277D60B" w:rsidR="00A8445C" w:rsidRPr="00A53A8A" w:rsidRDefault="00A8445C" w:rsidP="00A8445C">
      <w:pPr>
        <w:spacing w:before="240" w:line="360" w:lineRule="auto"/>
        <w:jc w:val="both"/>
        <w:rPr>
          <w:rFonts w:ascii="Palatino Linotype" w:hAnsi="Palatino Linotype"/>
          <w:sz w:val="24"/>
          <w:szCs w:val="24"/>
        </w:rPr>
      </w:pPr>
      <w:r w:rsidRPr="00A53A8A">
        <w:rPr>
          <w:rFonts w:ascii="Palatino Linotype" w:hAnsi="Palatino Linotype"/>
          <w:sz w:val="24"/>
          <w:szCs w:val="24"/>
        </w:rPr>
        <w:t xml:space="preserve">Bajo estas líneas argumentativas, al retomar y delimitar </w:t>
      </w:r>
      <w:r w:rsidR="00077CB7" w:rsidRPr="00A53A8A">
        <w:rPr>
          <w:rFonts w:ascii="Palatino Linotype" w:hAnsi="Palatino Linotype"/>
          <w:sz w:val="24"/>
          <w:szCs w:val="24"/>
        </w:rPr>
        <w:t>el requerimiento formulado</w:t>
      </w:r>
      <w:r w:rsidRPr="00A53A8A">
        <w:rPr>
          <w:rFonts w:ascii="Palatino Linotype" w:hAnsi="Palatino Linotype"/>
          <w:sz w:val="24"/>
          <w:szCs w:val="24"/>
        </w:rPr>
        <w:t xml:space="preserve"> por la ahora </w:t>
      </w:r>
      <w:r w:rsidRPr="00A53A8A">
        <w:rPr>
          <w:rFonts w:ascii="Palatino Linotype" w:hAnsi="Palatino Linotype"/>
          <w:b/>
          <w:bCs/>
          <w:sz w:val="24"/>
          <w:szCs w:val="24"/>
        </w:rPr>
        <w:t xml:space="preserve">Recurrente, </w:t>
      </w:r>
      <w:r w:rsidRPr="00A53A8A">
        <w:rPr>
          <w:rFonts w:ascii="Palatino Linotype" w:hAnsi="Palatino Linotype"/>
          <w:sz w:val="24"/>
          <w:szCs w:val="24"/>
        </w:rPr>
        <w:t xml:space="preserve">de manera objetiva se precisa que versa en acceder a datos personales </w:t>
      </w:r>
      <w:r w:rsidR="001756F9" w:rsidRPr="00A53A8A">
        <w:rPr>
          <w:rFonts w:ascii="Palatino Linotype" w:hAnsi="Palatino Linotype"/>
          <w:sz w:val="24"/>
          <w:szCs w:val="24"/>
        </w:rPr>
        <w:t xml:space="preserve">de persona fallecida </w:t>
      </w:r>
      <w:r w:rsidRPr="00A53A8A">
        <w:rPr>
          <w:rFonts w:ascii="Palatino Linotype" w:hAnsi="Palatino Linotype"/>
          <w:sz w:val="24"/>
          <w:szCs w:val="24"/>
        </w:rPr>
        <w:t>inmersos en los siguientes soportes documentales:</w:t>
      </w:r>
    </w:p>
    <w:p w14:paraId="7118488F" w14:textId="4EE841E1" w:rsidR="00636A97" w:rsidRPr="00A53A8A" w:rsidRDefault="00636A97" w:rsidP="00A8445C">
      <w:pPr>
        <w:pStyle w:val="Sinespaciado"/>
        <w:numPr>
          <w:ilvl w:val="0"/>
          <w:numId w:val="22"/>
        </w:numPr>
        <w:spacing w:line="360" w:lineRule="auto"/>
        <w:jc w:val="both"/>
        <w:rPr>
          <w:rFonts w:ascii="Palatino Linotype" w:hAnsi="Palatino Linotype"/>
        </w:rPr>
      </w:pPr>
      <w:bookmarkStart w:id="0" w:name="_Hlk128780928"/>
      <w:r w:rsidRPr="00A53A8A">
        <w:rPr>
          <w:rFonts w:ascii="Palatino Linotype" w:hAnsi="Palatino Linotype"/>
        </w:rPr>
        <w:t xml:space="preserve">El o los documentos que integran los expedientes clínicos integrados a favor de la persona referida en la solicitud de acceso a datos personales </w:t>
      </w:r>
      <w:r w:rsidRPr="00A53A8A">
        <w:rPr>
          <w:rFonts w:ascii="Palatino Linotype" w:hAnsi="Palatino Linotype"/>
          <w:b/>
          <w:bCs/>
        </w:rPr>
        <w:lastRenderedPageBreak/>
        <w:t xml:space="preserve">00435/ISSEMYM/AD/2024, </w:t>
      </w:r>
      <w:r w:rsidRPr="00A53A8A">
        <w:rPr>
          <w:rFonts w:ascii="Palatino Linotype" w:hAnsi="Palatino Linotype"/>
        </w:rPr>
        <w:t xml:space="preserve">en el Centro </w:t>
      </w:r>
      <w:r w:rsidR="00E85FDD" w:rsidRPr="00A53A8A">
        <w:rPr>
          <w:rFonts w:ascii="Palatino Linotype" w:hAnsi="Palatino Linotype"/>
        </w:rPr>
        <w:t>médico</w:t>
      </w:r>
      <w:r w:rsidRPr="00A53A8A">
        <w:rPr>
          <w:rFonts w:ascii="Palatino Linotype" w:hAnsi="Palatino Linotype"/>
        </w:rPr>
        <w:t xml:space="preserve"> ISSEMYM “Lic. Arturo Montiel Rojas”, el centro oncológico estatal y el hospital regional de Tlalnepantla, al veinticuatro de mayo de dos mil veinticuatro. </w:t>
      </w:r>
    </w:p>
    <w:bookmarkEnd w:id="0"/>
    <w:p w14:paraId="3CA7F378" w14:textId="77777777" w:rsidR="00A8445C" w:rsidRPr="00A53A8A" w:rsidRDefault="00A8445C" w:rsidP="00A8445C">
      <w:pPr>
        <w:pStyle w:val="Sinespaciado"/>
        <w:spacing w:line="360" w:lineRule="auto"/>
        <w:jc w:val="both"/>
        <w:rPr>
          <w:rFonts w:ascii="Palatino Linotype" w:hAnsi="Palatino Linotype"/>
        </w:rPr>
      </w:pPr>
    </w:p>
    <w:p w14:paraId="4243D2F9" w14:textId="259DEDF6" w:rsidR="00F7384C" w:rsidRPr="00A53A8A" w:rsidRDefault="00F7384C" w:rsidP="00F7384C">
      <w:pPr>
        <w:spacing w:line="360" w:lineRule="auto"/>
        <w:jc w:val="both"/>
        <w:rPr>
          <w:rFonts w:ascii="Palatino Linotype" w:eastAsia="Arial Unicode MS" w:hAnsi="Palatino Linotype" w:cs="Arial"/>
          <w:sz w:val="24"/>
          <w:szCs w:val="24"/>
        </w:rPr>
      </w:pPr>
      <w:r w:rsidRPr="00A53A8A">
        <w:rPr>
          <w:rFonts w:ascii="Palatino Linotype" w:eastAsia="Arial Unicode MS" w:hAnsi="Palatino Linotype" w:cs="Arial"/>
          <w:sz w:val="24"/>
          <w:szCs w:val="24"/>
        </w:rPr>
        <w:t xml:space="preserve">Al respecto </w:t>
      </w:r>
      <w:r w:rsidRPr="00A53A8A">
        <w:rPr>
          <w:rFonts w:ascii="Palatino Linotype" w:eastAsia="Arial Unicode MS" w:hAnsi="Palatino Linotype" w:cs="Arial"/>
          <w:b/>
          <w:sz w:val="24"/>
          <w:szCs w:val="24"/>
        </w:rPr>
        <w:t xml:space="preserve">El Sujeto Obligado </w:t>
      </w:r>
      <w:r w:rsidRPr="00A53A8A">
        <w:rPr>
          <w:rFonts w:ascii="Palatino Linotype" w:eastAsia="Arial Unicode MS" w:hAnsi="Palatino Linotype" w:cs="Arial"/>
          <w:sz w:val="24"/>
          <w:szCs w:val="24"/>
        </w:rPr>
        <w:t xml:space="preserve">mediante respuesta requirió a la particular acreditar la representación de persona fallecida, mediante poder notarial especial, carta poder firmada ante dos testigos, entre otros documentos. </w:t>
      </w:r>
    </w:p>
    <w:p w14:paraId="3F7D5347" w14:textId="5D3698C0" w:rsidR="00F7384C" w:rsidRPr="00A53A8A" w:rsidRDefault="00F7384C" w:rsidP="00F7384C">
      <w:pPr>
        <w:spacing w:line="360" w:lineRule="auto"/>
        <w:jc w:val="both"/>
        <w:rPr>
          <w:rFonts w:ascii="Palatino Linotype" w:eastAsia="Arial Unicode MS" w:hAnsi="Palatino Linotype" w:cs="Arial"/>
          <w:sz w:val="24"/>
          <w:szCs w:val="24"/>
        </w:rPr>
      </w:pPr>
      <w:r w:rsidRPr="00A53A8A">
        <w:rPr>
          <w:rFonts w:ascii="Palatino Linotype" w:eastAsia="Arial Unicode MS" w:hAnsi="Palatino Linotype" w:cs="Arial"/>
          <w:sz w:val="24"/>
          <w:szCs w:val="24"/>
        </w:rPr>
        <w:t xml:space="preserve">Ante tal respuesta, </w:t>
      </w:r>
      <w:r w:rsidR="00AE4AE1" w:rsidRPr="00A53A8A">
        <w:rPr>
          <w:rFonts w:ascii="Palatino Linotype" w:eastAsia="Arial Unicode MS" w:hAnsi="Palatino Linotype" w:cs="Arial"/>
          <w:b/>
          <w:sz w:val="24"/>
          <w:szCs w:val="24"/>
        </w:rPr>
        <w:t>La</w:t>
      </w:r>
      <w:r w:rsidRPr="00A53A8A">
        <w:rPr>
          <w:rFonts w:ascii="Palatino Linotype" w:eastAsia="Arial Unicode MS" w:hAnsi="Palatino Linotype" w:cs="Arial"/>
          <w:b/>
          <w:sz w:val="24"/>
          <w:szCs w:val="24"/>
        </w:rPr>
        <w:t xml:space="preserve"> Recurrente </w:t>
      </w:r>
      <w:r w:rsidRPr="00A53A8A">
        <w:rPr>
          <w:rFonts w:ascii="Palatino Linotype" w:eastAsia="Arial Unicode MS" w:hAnsi="Palatino Linotype" w:cs="Arial"/>
          <w:sz w:val="24"/>
          <w:szCs w:val="24"/>
        </w:rPr>
        <w:t>presentó el Recurso de Revisión en estudio, manifestando toralmente que le fue negado al acceso a datos personales, precisando que no cuenta con documento mediante el cual se disponga expresamente de los datos personales para después del fallecimiento, sin embargo, adjunta diversos soportes documentales descritos con antelación.</w:t>
      </w:r>
    </w:p>
    <w:p w14:paraId="676E7A49" w14:textId="6B627AA3" w:rsidR="00F7384C" w:rsidRPr="00A53A8A" w:rsidRDefault="00F7384C" w:rsidP="00F7384C">
      <w:pPr>
        <w:spacing w:line="360" w:lineRule="auto"/>
        <w:jc w:val="both"/>
        <w:rPr>
          <w:rFonts w:ascii="Palatino Linotype" w:hAnsi="Palatino Linotype" w:cs="Palatino Linotype"/>
          <w:color w:val="000000"/>
          <w:sz w:val="24"/>
          <w:szCs w:val="24"/>
        </w:rPr>
      </w:pPr>
      <w:r w:rsidRPr="00A53A8A">
        <w:rPr>
          <w:rFonts w:ascii="Palatino Linotype" w:hAnsi="Palatino Linotype" w:cs="Arial"/>
          <w:sz w:val="24"/>
          <w:szCs w:val="24"/>
        </w:rPr>
        <w:t xml:space="preserve">Una vez abierta la etapa de conciliación, </w:t>
      </w:r>
      <w:r w:rsidRPr="00A53A8A">
        <w:rPr>
          <w:rFonts w:ascii="Palatino Linotype" w:hAnsi="Palatino Linotype" w:cs="Arial"/>
          <w:b/>
          <w:sz w:val="24"/>
          <w:szCs w:val="24"/>
        </w:rPr>
        <w:t xml:space="preserve">El Sujeto Obligado </w:t>
      </w:r>
      <w:r w:rsidRPr="00A53A8A">
        <w:rPr>
          <w:rFonts w:ascii="Palatino Linotype" w:hAnsi="Palatino Linotype" w:cs="Arial"/>
          <w:sz w:val="24"/>
          <w:szCs w:val="24"/>
        </w:rPr>
        <w:t>únicamente</w:t>
      </w:r>
      <w:r w:rsidRPr="00A53A8A">
        <w:rPr>
          <w:rFonts w:ascii="Palatino Linotype" w:hAnsi="Palatino Linotype" w:cs="Arial"/>
          <w:b/>
          <w:sz w:val="24"/>
          <w:szCs w:val="24"/>
        </w:rPr>
        <w:t xml:space="preserve"> </w:t>
      </w:r>
      <w:r w:rsidRPr="00A53A8A">
        <w:rPr>
          <w:rFonts w:ascii="Palatino Linotype" w:hAnsi="Palatino Linotype" w:cs="Arial"/>
          <w:sz w:val="24"/>
          <w:szCs w:val="24"/>
        </w:rPr>
        <w:t>hizo manifiesta su voluntad para conciliar.</w:t>
      </w:r>
    </w:p>
    <w:p w14:paraId="46D583BB" w14:textId="7877C3DC" w:rsidR="00F7384C" w:rsidRPr="00A53A8A" w:rsidRDefault="00F7384C" w:rsidP="00F7384C">
      <w:pPr>
        <w:spacing w:line="360" w:lineRule="auto"/>
        <w:jc w:val="both"/>
        <w:rPr>
          <w:rFonts w:ascii="Palatino Linotype" w:eastAsia="Arial Unicode MS" w:hAnsi="Palatino Linotype" w:cs="Arial"/>
          <w:sz w:val="24"/>
          <w:szCs w:val="24"/>
          <w:lang w:val="es-ES_tradnl"/>
        </w:rPr>
      </w:pPr>
      <w:r w:rsidRPr="00A53A8A">
        <w:rPr>
          <w:rFonts w:ascii="Palatino Linotype" w:hAnsi="Palatino Linotype" w:cs="Arial"/>
          <w:sz w:val="24"/>
          <w:szCs w:val="24"/>
        </w:rPr>
        <w:t xml:space="preserve">Ahora bien, es importante destacar que </w:t>
      </w:r>
      <w:r w:rsidRPr="00A53A8A">
        <w:rPr>
          <w:rFonts w:ascii="Palatino Linotype" w:hAnsi="Palatino Linotype" w:cs="Arial"/>
          <w:b/>
          <w:sz w:val="24"/>
          <w:szCs w:val="24"/>
        </w:rPr>
        <w:t xml:space="preserve">La Recurrente </w:t>
      </w:r>
      <w:r w:rsidRPr="00A53A8A">
        <w:rPr>
          <w:rFonts w:ascii="Palatino Linotype" w:eastAsiaTheme="minorEastAsia" w:hAnsi="Palatino Linotype"/>
          <w:noProof/>
          <w:sz w:val="24"/>
          <w:szCs w:val="24"/>
        </w:rPr>
        <w:t>omitió manifestar su voluntad para conciliar; asimismo, no realizó manifiestación alguna,</w:t>
      </w:r>
      <w:r w:rsidRPr="00A53A8A">
        <w:rPr>
          <w:rFonts w:ascii="Palatino Linotype" w:eastAsia="Arial Unicode MS" w:hAnsi="Palatino Linotype" w:cs="Arial"/>
          <w:sz w:val="24"/>
          <w:szCs w:val="24"/>
          <w:lang w:val="es-ES_tradnl"/>
        </w:rPr>
        <w:t xml:space="preserve"> ni presentó pruebas o alegatos.</w:t>
      </w:r>
    </w:p>
    <w:p w14:paraId="0797CEAC" w14:textId="3A5B2CCA" w:rsidR="00F7384C" w:rsidRPr="00A53A8A" w:rsidRDefault="00F7384C" w:rsidP="00F7384C">
      <w:pPr>
        <w:spacing w:line="360" w:lineRule="auto"/>
        <w:jc w:val="both"/>
        <w:rPr>
          <w:rFonts w:ascii="Palatino Linotype" w:eastAsia="Arial Unicode MS" w:hAnsi="Palatino Linotype" w:cs="Arial"/>
          <w:color w:val="000000" w:themeColor="text1"/>
          <w:sz w:val="24"/>
          <w:szCs w:val="24"/>
        </w:rPr>
      </w:pPr>
      <w:r w:rsidRPr="00A53A8A">
        <w:rPr>
          <w:rFonts w:ascii="Palatino Linotype" w:eastAsia="Arial Unicode MS" w:hAnsi="Palatino Linotype" w:cs="Arial"/>
          <w:sz w:val="24"/>
          <w:szCs w:val="24"/>
          <w:lang w:val="es-ES_tradnl"/>
        </w:rPr>
        <w:t xml:space="preserve">Acto seguido, abierta la </w:t>
      </w:r>
      <w:r w:rsidRPr="00A53A8A">
        <w:rPr>
          <w:rFonts w:ascii="Palatino Linotype" w:eastAsia="Palatino Linotype" w:hAnsi="Palatino Linotype" w:cs="Palatino Linotype"/>
          <w:sz w:val="24"/>
          <w:szCs w:val="24"/>
        </w:rPr>
        <w:t>etapa de manifestaciones,</w:t>
      </w:r>
      <w:r w:rsidRPr="00A53A8A">
        <w:rPr>
          <w:rFonts w:ascii="Palatino Linotype" w:eastAsia="Palatino Linotype" w:hAnsi="Palatino Linotype" w:cs="Palatino Linotype"/>
          <w:b/>
          <w:sz w:val="24"/>
          <w:szCs w:val="24"/>
        </w:rPr>
        <w:t xml:space="preserve"> </w:t>
      </w:r>
      <w:r w:rsidR="00AE4AE1" w:rsidRPr="00A53A8A">
        <w:rPr>
          <w:rFonts w:ascii="Palatino Linotype" w:eastAsia="Arial Unicode MS" w:hAnsi="Palatino Linotype" w:cs="Arial"/>
          <w:b/>
          <w:color w:val="000000" w:themeColor="text1"/>
          <w:sz w:val="24"/>
          <w:szCs w:val="24"/>
        </w:rPr>
        <w:t>La Recurrente</w:t>
      </w:r>
      <w:r w:rsidRPr="00A53A8A">
        <w:rPr>
          <w:rFonts w:ascii="Palatino Linotype" w:eastAsia="Arial Unicode MS" w:hAnsi="Palatino Linotype" w:cs="Arial"/>
          <w:color w:val="000000" w:themeColor="text1"/>
          <w:sz w:val="24"/>
          <w:szCs w:val="24"/>
        </w:rPr>
        <w:t xml:space="preserve">, no realizó manifestación alguna, ni presentó pruebas o alegatos, de igual forma </w:t>
      </w:r>
      <w:r w:rsidR="00AE4AE1" w:rsidRPr="00A53A8A">
        <w:rPr>
          <w:rFonts w:ascii="Palatino Linotype" w:eastAsia="Arial Unicode MS" w:hAnsi="Palatino Linotype" w:cs="Arial"/>
          <w:b/>
          <w:color w:val="000000" w:themeColor="text1"/>
          <w:sz w:val="24"/>
          <w:szCs w:val="24"/>
        </w:rPr>
        <w:t>El Sujeto Obligado</w:t>
      </w:r>
      <w:r w:rsidRPr="00A53A8A">
        <w:rPr>
          <w:rFonts w:ascii="Palatino Linotype" w:eastAsia="Arial Unicode MS" w:hAnsi="Palatino Linotype" w:cs="Arial"/>
          <w:color w:val="000000" w:themeColor="text1"/>
          <w:sz w:val="24"/>
          <w:szCs w:val="24"/>
        </w:rPr>
        <w:t xml:space="preserve"> no rindió su Informe Justificado.</w:t>
      </w:r>
    </w:p>
    <w:p w14:paraId="67E65D5D" w14:textId="2ECE8457" w:rsidR="00990136" w:rsidRPr="00A53A8A" w:rsidRDefault="00990136" w:rsidP="00990136">
      <w:pPr>
        <w:widowControl w:val="0"/>
        <w:autoSpaceDE w:val="0"/>
        <w:autoSpaceDN w:val="0"/>
        <w:adjustRightInd w:val="0"/>
        <w:spacing w:after="0" w:line="360" w:lineRule="auto"/>
        <w:ind w:right="51"/>
        <w:jc w:val="both"/>
        <w:rPr>
          <w:rFonts w:ascii="Palatino Linotype" w:hAnsi="Palatino Linotype"/>
          <w:sz w:val="24"/>
          <w:szCs w:val="24"/>
          <w:lang w:eastAsia="es-MX"/>
        </w:rPr>
      </w:pPr>
      <w:r w:rsidRPr="00A53A8A">
        <w:rPr>
          <w:rFonts w:ascii="Palatino Linotype" w:hAnsi="Palatino Linotype"/>
          <w:sz w:val="24"/>
          <w:szCs w:val="24"/>
          <w:lang w:eastAsia="es-MX"/>
        </w:rPr>
        <w:t xml:space="preserve">Bajo las generalizaciones anteriores, especial mención requiere el contexto para ejercer los derechos </w:t>
      </w:r>
      <w:r w:rsidRPr="00A53A8A">
        <w:rPr>
          <w:rFonts w:ascii="Palatino Linotype" w:hAnsi="Palatino Linotype"/>
          <w:b/>
          <w:sz w:val="24"/>
          <w:szCs w:val="24"/>
          <w:lang w:eastAsia="es-MX"/>
        </w:rPr>
        <w:t xml:space="preserve">ARCO </w:t>
      </w:r>
      <w:r w:rsidRPr="00A53A8A">
        <w:rPr>
          <w:rFonts w:ascii="Palatino Linotype" w:hAnsi="Palatino Linotype"/>
          <w:sz w:val="24"/>
          <w:szCs w:val="24"/>
          <w:lang w:eastAsia="es-MX"/>
        </w:rPr>
        <w:t xml:space="preserve">tratándose de personas fallecidas, supuesto normativo estipulado </w:t>
      </w:r>
      <w:r w:rsidRPr="00A53A8A">
        <w:rPr>
          <w:rFonts w:ascii="Palatino Linotype" w:hAnsi="Palatino Linotype"/>
          <w:sz w:val="24"/>
          <w:szCs w:val="24"/>
          <w:lang w:eastAsia="es-MX"/>
        </w:rPr>
        <w:lastRenderedPageBreak/>
        <w:t xml:space="preserve">en el artículo 106 párrafos cuarto, quinto y sexto de la Ley de Protección de Datos Personales en Posesión de Sujetos Obligados del Estado de México y Municipios, normatividad invocada que a la literalidad dispone: </w:t>
      </w:r>
    </w:p>
    <w:p w14:paraId="0B98AC67" w14:textId="77777777" w:rsidR="00990136" w:rsidRPr="00A53A8A" w:rsidRDefault="00990136" w:rsidP="00990136">
      <w:pPr>
        <w:pStyle w:val="Infoem0"/>
        <w:rPr>
          <w:lang w:eastAsia="es-MX"/>
        </w:rPr>
      </w:pPr>
      <w:r w:rsidRPr="00A53A8A">
        <w:rPr>
          <w:lang w:eastAsia="es-MX"/>
        </w:rPr>
        <w:t>“Legitimación para Ejercer los Derechos ARCO</w:t>
      </w:r>
    </w:p>
    <w:p w14:paraId="7B1AA94E" w14:textId="77777777" w:rsidR="00990136" w:rsidRPr="00A53A8A" w:rsidRDefault="00990136" w:rsidP="00990136">
      <w:pPr>
        <w:pStyle w:val="Infoem0"/>
        <w:rPr>
          <w:lang w:eastAsia="es-MX"/>
        </w:rPr>
      </w:pPr>
      <w:r w:rsidRPr="00A53A8A">
        <w:rPr>
          <w:lang w:eastAsia="es-MX"/>
        </w:rPr>
        <w:t>Artículo 106.</w:t>
      </w:r>
    </w:p>
    <w:p w14:paraId="48DE16E3" w14:textId="77777777" w:rsidR="00990136" w:rsidRPr="00A53A8A" w:rsidRDefault="00990136" w:rsidP="00990136">
      <w:pPr>
        <w:pStyle w:val="Infoem0"/>
        <w:rPr>
          <w:lang w:eastAsia="es-MX"/>
        </w:rPr>
      </w:pPr>
      <w:r w:rsidRPr="00A53A8A">
        <w:rPr>
          <w:lang w:eastAsia="es-MX"/>
        </w:rPr>
        <w:t>(…)</w:t>
      </w:r>
    </w:p>
    <w:p w14:paraId="0B20DE8E" w14:textId="77777777" w:rsidR="00990136" w:rsidRPr="00A53A8A" w:rsidRDefault="00990136" w:rsidP="00990136">
      <w:pPr>
        <w:pStyle w:val="Infoem0"/>
        <w:rPr>
          <w:b/>
          <w:u w:val="single"/>
          <w:lang w:eastAsia="es-MX"/>
        </w:rPr>
      </w:pPr>
      <w:r w:rsidRPr="00A53A8A">
        <w:rPr>
          <w:lang w:eastAsia="es-MX"/>
        </w:rPr>
        <w:t xml:space="preserve">Tratándose de datos personales concernientes a personas fallecidas o de quienes haya sido declarada judicialmente su presunción de muerte, </w:t>
      </w:r>
      <w:r w:rsidRPr="00A53A8A">
        <w:rPr>
          <w:b/>
          <w:u w:val="single"/>
          <w:lang w:eastAsia="es-MX"/>
        </w:rPr>
        <w:t xml:space="preserve">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0706AA22" w14:textId="77777777" w:rsidR="00990136" w:rsidRPr="00A53A8A" w:rsidRDefault="00990136" w:rsidP="00990136">
      <w:pPr>
        <w:pStyle w:val="Infoem0"/>
        <w:rPr>
          <w:lang w:eastAsia="es-MX"/>
        </w:rPr>
      </w:pPr>
      <w:r w:rsidRPr="00A53A8A">
        <w:rPr>
          <w:lang w:eastAsia="es-MX"/>
        </w:rPr>
        <w:t xml:space="preserve">El titular podrá autorizar dentro de una cláusula del testamento a las personas que podrán ejercer sus derechos ARCO al momento del fallecimiento.  </w:t>
      </w:r>
    </w:p>
    <w:p w14:paraId="25B984D6" w14:textId="77777777" w:rsidR="00990136" w:rsidRPr="00A53A8A" w:rsidRDefault="00990136" w:rsidP="00990136">
      <w:pPr>
        <w:pStyle w:val="Infoem0"/>
        <w:rPr>
          <w:b/>
          <w:lang w:eastAsia="es-MX"/>
        </w:rPr>
      </w:pPr>
      <w:r w:rsidRPr="00A53A8A">
        <w:rPr>
          <w:lang w:eastAsia="es-MX"/>
        </w:rPr>
        <w:t xml:space="preserve">El ejercicio de los derechos ARCO por persona distinta a su titular o a su representante, será posible, excepcionalmente, en aquellos supuestos previstos por disposición legal, o en su caso, por mandato judicial (…)” </w:t>
      </w:r>
      <w:r w:rsidRPr="00A53A8A">
        <w:rPr>
          <w:b/>
          <w:lang w:eastAsia="es-MX"/>
        </w:rPr>
        <w:t>[Sic]</w:t>
      </w:r>
    </w:p>
    <w:p w14:paraId="5929DF35"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3664C973"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r w:rsidRPr="00A53A8A">
        <w:rPr>
          <w:rFonts w:ascii="Palatino Linotype" w:hAnsi="Palatino Linotype" w:cs="Arial"/>
        </w:rPr>
        <w:t xml:space="preserve">Disposiciones que, en principio, resultan de aplicación estricta para la tramitación del procedimiento que forma parte de las garantías primarias del derecho a la protección de datos personales, como lo es la atención de solicitudes de derechos ARCO, </w:t>
      </w:r>
      <w:r w:rsidRPr="00A53A8A">
        <w:rPr>
          <w:rFonts w:ascii="Palatino Linotype" w:hAnsi="Palatino Linotype" w:cs="Arial"/>
        </w:rPr>
        <w:lastRenderedPageBreak/>
        <w:t>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14:paraId="584E178D"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7DFC707E"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r w:rsidRPr="00A53A8A">
        <w:rPr>
          <w:rFonts w:ascii="Palatino Linotype" w:hAnsi="Palatino Linotype" w:cs="Arial"/>
        </w:rPr>
        <w:t xml:space="preserve">Ordenamiento al cual se encuentran sujetos los titulares de las unidades de transparencia de los </w:t>
      </w:r>
      <w:r w:rsidRPr="00A53A8A">
        <w:rPr>
          <w:rFonts w:ascii="Palatino Linotype" w:hAnsi="Palatino Linotype" w:cs="Arial"/>
          <w:b/>
        </w:rPr>
        <w:t>Sujetos Obligados,</w:t>
      </w:r>
      <w:r w:rsidRPr="00A53A8A">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A53A8A">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A53A8A">
        <w:rPr>
          <w:rFonts w:ascii="Palatino Linotype" w:hAnsi="Palatino Linotype" w:cs="Arial"/>
          <w:b/>
        </w:rPr>
        <w:t xml:space="preserve">, </w:t>
      </w:r>
      <w:r w:rsidRPr="00A53A8A">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5874957F"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0B980F91"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lang w:eastAsia="es-MX"/>
        </w:rPr>
      </w:pPr>
      <w:r w:rsidRPr="00A53A8A">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A53A8A">
        <w:rPr>
          <w:rFonts w:ascii="Palatino Linotype" w:hAnsi="Palatino Linotype"/>
          <w:color w:val="000000"/>
          <w:lang w:eastAsia="es-MX"/>
        </w:rPr>
        <w:t xml:space="preserve">conviene señalar lo estipulado por </w:t>
      </w:r>
      <w:r w:rsidRPr="00A53A8A">
        <w:rPr>
          <w:rFonts w:ascii="Palatino Linotype" w:hAnsi="Palatino Linotype" w:cs="Arial"/>
        </w:rPr>
        <w:t xml:space="preserve">el Poder Judicial de la Federación a través de las Tesis y Jurisprudencias con </w:t>
      </w:r>
      <w:r w:rsidRPr="00A53A8A">
        <w:rPr>
          <w:rFonts w:ascii="Palatino Linotype" w:hAnsi="Palatino Linotype" w:cs="Arial"/>
          <w:lang w:eastAsia="es-MX"/>
        </w:rPr>
        <w:t xml:space="preserve">números de registro </w:t>
      </w:r>
      <w:r w:rsidRPr="00A53A8A">
        <w:rPr>
          <w:rFonts w:ascii="Palatino Linotype" w:hAnsi="Palatino Linotype" w:cs="Arial"/>
          <w:b/>
          <w:lang w:eastAsia="es-MX"/>
        </w:rPr>
        <w:t>181719, 170500</w:t>
      </w:r>
      <w:r w:rsidRPr="00A53A8A">
        <w:rPr>
          <w:rFonts w:ascii="Palatino Linotype" w:hAnsi="Palatino Linotype" w:cs="Arial"/>
          <w:lang w:eastAsia="es-MX"/>
        </w:rPr>
        <w:t xml:space="preserve"> de la Novena y Décima Épocas, sustentadas por el Segundo </w:t>
      </w:r>
      <w:r w:rsidRPr="00A53A8A">
        <w:rPr>
          <w:rFonts w:ascii="Palatino Linotype" w:hAnsi="Palatino Linotype" w:cs="Arial"/>
          <w:lang w:eastAsia="es-MX"/>
        </w:rPr>
        <w:lastRenderedPageBreak/>
        <w:t>Tribunal Colegiado en Materia Civil del Segundo Circuito, y por la Primera y Segunda Salas de la Suprema Corte de Justicia de la Nación</w:t>
      </w:r>
      <w:r w:rsidRPr="00A53A8A">
        <w:rPr>
          <w:rStyle w:val="Refdenotaalpie"/>
          <w:rFonts w:ascii="Palatino Linotype" w:hAnsi="Palatino Linotype"/>
          <w:lang w:eastAsia="es-MX"/>
        </w:rPr>
        <w:footnoteReference w:id="2"/>
      </w:r>
      <w:r w:rsidRPr="00A53A8A">
        <w:rPr>
          <w:rFonts w:ascii="Palatino Linotype" w:hAnsi="Palatino Linotype" w:cs="Arial"/>
          <w:lang w:eastAsia="es-MX"/>
        </w:rPr>
        <w:t>, se han pronunciado en cuanto al intereses jurídico en los términos siguientes:</w:t>
      </w:r>
    </w:p>
    <w:p w14:paraId="231CF2CC" w14:textId="77777777" w:rsidR="00990136" w:rsidRPr="00A53A8A" w:rsidRDefault="00990136" w:rsidP="00990136">
      <w:pPr>
        <w:spacing w:before="240" w:line="360" w:lineRule="auto"/>
        <w:ind w:left="851" w:right="851"/>
        <w:jc w:val="center"/>
        <w:rPr>
          <w:rFonts w:ascii="Palatino Linotype" w:hAnsi="Palatino Linotype" w:cs="Bookman Old Style"/>
          <w:i/>
        </w:rPr>
      </w:pPr>
      <w:r w:rsidRPr="00A53A8A">
        <w:rPr>
          <w:rFonts w:ascii="Palatino Linotype" w:hAnsi="Palatino Linotype" w:cs="Bookman Old Style"/>
          <w:i/>
        </w:rPr>
        <w:t>“</w:t>
      </w:r>
      <w:r w:rsidRPr="00A53A8A">
        <w:rPr>
          <w:rFonts w:ascii="Palatino Linotype" w:hAnsi="Palatino Linotype" w:cs="Bookman Old Style"/>
          <w:b/>
          <w:i/>
          <w:u w:val="single"/>
        </w:rPr>
        <w:t>INTERÉS JURÍDICO, CONCEPTO DE</w:t>
      </w:r>
      <w:r w:rsidRPr="00A53A8A">
        <w:rPr>
          <w:rFonts w:ascii="Palatino Linotype" w:hAnsi="Palatino Linotype" w:cs="Bookman Old Style"/>
          <w:i/>
        </w:rPr>
        <w:t>.</w:t>
      </w:r>
    </w:p>
    <w:p w14:paraId="289B3C8D" w14:textId="77777777" w:rsidR="00990136" w:rsidRPr="00A53A8A" w:rsidRDefault="00990136" w:rsidP="00990136">
      <w:pPr>
        <w:spacing w:before="240" w:line="360" w:lineRule="auto"/>
        <w:ind w:left="851" w:right="851"/>
        <w:jc w:val="both"/>
        <w:rPr>
          <w:rFonts w:ascii="Palatino Linotype" w:hAnsi="Palatino Linotype" w:cs="Bookman Old Style"/>
          <w:i/>
        </w:rPr>
      </w:pPr>
      <w:r w:rsidRPr="00A53A8A">
        <w:rPr>
          <w:rFonts w:ascii="Palatino Linotype" w:hAnsi="Palatino Linotype" w:cs="Bookman Old Style"/>
          <w:i/>
        </w:rPr>
        <w:t xml:space="preserve">Tratándose del juicio de garantías, </w:t>
      </w:r>
      <w:r w:rsidRPr="00A53A8A">
        <w:rPr>
          <w:rFonts w:ascii="Palatino Linotype" w:hAnsi="Palatino Linotype" w:cs="Bookman Old Style"/>
          <w:b/>
          <w:i/>
          <w:u w:val="single"/>
        </w:rPr>
        <w:t>el interés jurídico</w:t>
      </w:r>
      <w:r w:rsidRPr="00A53A8A">
        <w:rPr>
          <w:rFonts w:ascii="Palatino Linotype" w:hAnsi="Palatino Linotype" w:cs="Bookman Old Style"/>
          <w:i/>
        </w:rPr>
        <w:t xml:space="preserve"> como noción fundamental </w:t>
      </w:r>
      <w:r w:rsidRPr="00A53A8A">
        <w:rPr>
          <w:rFonts w:ascii="Palatino Linotype" w:hAnsi="Palatino Linotype" w:cs="Bookman Old Style"/>
          <w:b/>
          <w:i/>
          <w:u w:val="single"/>
        </w:rPr>
        <w:t>lo constituye la existencia o actualización de un derecho subjetivo jurídicamente tutelado que puede afectarse</w:t>
      </w:r>
      <w:r w:rsidRPr="00A53A8A">
        <w:rPr>
          <w:rFonts w:ascii="Palatino Linotype" w:hAnsi="Palatino Linotype" w:cs="Bookman Old Style"/>
          <w:i/>
        </w:rPr>
        <w:t xml:space="preserve">, ya sea por la violación de ese derecho, o bien, por el desconocimiento del mismo </w:t>
      </w:r>
      <w:r w:rsidRPr="00A53A8A">
        <w:rPr>
          <w:rFonts w:ascii="Palatino Linotype" w:hAnsi="Palatino Linotype" w:cs="Bookman Old Style"/>
          <w:b/>
          <w:i/>
          <w:u w:val="single"/>
        </w:rPr>
        <w:t>por virtud de un acto de autoridad, de ahí que sólo el titular de algún derecho legítimamente protegible pueda acudir ante el órgano jurisdiccional</w:t>
      </w:r>
      <w:r w:rsidRPr="00A53A8A">
        <w:rPr>
          <w:rFonts w:ascii="Palatino Linotype" w:hAnsi="Palatino Linotype" w:cs="Bookman Old Style"/>
          <w:i/>
        </w:rPr>
        <w:t xml:space="preserve"> de amparo en demanda de que cese esa situación </w:t>
      </w:r>
      <w:r w:rsidRPr="00A53A8A">
        <w:rPr>
          <w:rFonts w:ascii="Palatino Linotype" w:hAnsi="Palatino Linotype" w:cs="Bookman Old Style"/>
          <w:i/>
          <w:u w:val="single"/>
        </w:rPr>
        <w:t>cuando se transgreda, por la actuación de cierta autoridad,</w:t>
      </w:r>
      <w:r w:rsidRPr="00A53A8A">
        <w:rPr>
          <w:rFonts w:ascii="Palatino Linotype" w:hAnsi="Palatino Linotype" w:cs="Bookman Old Style"/>
          <w:i/>
        </w:rPr>
        <w:t xml:space="preserve"> determinada garantía.</w:t>
      </w:r>
    </w:p>
    <w:p w14:paraId="666EA8CA" w14:textId="77777777" w:rsidR="00990136" w:rsidRPr="00A53A8A" w:rsidRDefault="00990136" w:rsidP="00990136">
      <w:pPr>
        <w:spacing w:before="240" w:line="360" w:lineRule="auto"/>
        <w:ind w:left="851" w:right="851"/>
        <w:jc w:val="both"/>
        <w:rPr>
          <w:rFonts w:ascii="Palatino Linotype" w:hAnsi="Palatino Linotype" w:cs="Bookman Old Style"/>
          <w:i/>
        </w:rPr>
      </w:pPr>
    </w:p>
    <w:p w14:paraId="3E4E36BB" w14:textId="77777777" w:rsidR="00990136" w:rsidRPr="00A53A8A" w:rsidRDefault="00990136" w:rsidP="00990136">
      <w:pPr>
        <w:spacing w:before="240" w:line="360" w:lineRule="auto"/>
        <w:ind w:left="851" w:right="851"/>
        <w:jc w:val="both"/>
        <w:rPr>
          <w:rFonts w:ascii="Palatino Linotype" w:hAnsi="Palatino Linotype" w:cs="Bookman Old Style"/>
          <w:i/>
        </w:rPr>
      </w:pPr>
      <w:r w:rsidRPr="00A53A8A">
        <w:rPr>
          <w:rFonts w:ascii="Palatino Linotype" w:hAnsi="Palatino Linotype" w:cs="Bookman Old Style"/>
          <w:b/>
          <w:i/>
        </w:rPr>
        <w:t>INTERÉS JURÍDICO EN EL AMPARO. ELEMENTOS CONSTITUTIVOS</w:t>
      </w:r>
      <w:r w:rsidRPr="00A53A8A">
        <w:rPr>
          <w:rFonts w:ascii="Palatino Linotype" w:hAnsi="Palatino Linotype" w:cs="Bookman Old Style"/>
          <w:i/>
        </w:rPr>
        <w:t xml:space="preserve">. </w:t>
      </w:r>
    </w:p>
    <w:p w14:paraId="59968C9B" w14:textId="77777777" w:rsidR="00990136" w:rsidRPr="00A53A8A" w:rsidRDefault="00990136" w:rsidP="00990136">
      <w:pPr>
        <w:spacing w:before="240" w:line="360" w:lineRule="auto"/>
        <w:ind w:left="851" w:right="851"/>
        <w:jc w:val="both"/>
        <w:rPr>
          <w:rFonts w:ascii="Palatino Linotype" w:hAnsi="Palatino Linotype" w:cs="Bookman Old Style"/>
          <w:b/>
          <w:i/>
        </w:rPr>
      </w:pPr>
      <w:r w:rsidRPr="00A53A8A">
        <w:rPr>
          <w:rFonts w:ascii="Palatino Linotype" w:hAnsi="Palatino Linotype" w:cs="Bookman Old Style"/>
          <w:b/>
          <w:i/>
          <w:u w:val="single"/>
        </w:rPr>
        <w:t>El artículo 4o. de la Ley de Amparo contempla, para la procedencia del juicio de garantías</w:t>
      </w:r>
      <w:r w:rsidRPr="00A53A8A">
        <w:rPr>
          <w:rFonts w:ascii="Palatino Linotype" w:hAnsi="Palatino Linotype" w:cs="Bookman Old Style"/>
          <w:i/>
        </w:rPr>
        <w:t xml:space="preserve">, </w:t>
      </w:r>
      <w:r w:rsidRPr="00A53A8A">
        <w:rPr>
          <w:rFonts w:ascii="Palatino Linotype" w:hAnsi="Palatino Linotype" w:cs="Bookman Old Style"/>
          <w:b/>
          <w:i/>
          <w:u w:val="single"/>
        </w:rPr>
        <w:t>que el acto reclamado cause un perjuicio a la persona física o moral que se estime afectada, lo que ocurre cuando ese acto lesiona sus intereses jurídicos</w:t>
      </w:r>
      <w:r w:rsidRPr="00A53A8A">
        <w:rPr>
          <w:rFonts w:ascii="Palatino Linotype" w:hAnsi="Palatino Linotype" w:cs="Bookman Old Style"/>
          <w:i/>
        </w:rPr>
        <w:t xml:space="preserve">, en su persona o en su patrimonio, y que de manera concomitante es lo que provoca la génesis de la acción constitucional. Así, como </w:t>
      </w:r>
      <w:r w:rsidRPr="00A53A8A">
        <w:rPr>
          <w:rFonts w:ascii="Palatino Linotype" w:hAnsi="Palatino Linotype" w:cs="Bookman Old Style"/>
          <w:b/>
          <w:i/>
          <w:u w:val="single"/>
        </w:rPr>
        <w:t>la tutela del derecho sólo comprende a bienes jurídicos reales y objetivos</w:t>
      </w:r>
      <w:r w:rsidRPr="00A53A8A">
        <w:rPr>
          <w:rFonts w:ascii="Palatino Linotype" w:hAnsi="Palatino Linotype" w:cs="Bookman Old Style"/>
          <w:i/>
        </w:rPr>
        <w:t xml:space="preserve">, las </w:t>
      </w:r>
      <w:r w:rsidRPr="00A53A8A">
        <w:rPr>
          <w:rFonts w:ascii="Palatino Linotype" w:hAnsi="Palatino Linotype" w:cs="Bookman Old Style"/>
          <w:i/>
        </w:rPr>
        <w:lastRenderedPageBreak/>
        <w:t xml:space="preserve">afectaciones deben igualmente ser </w:t>
      </w:r>
      <w:r w:rsidRPr="00A53A8A">
        <w:rPr>
          <w:rFonts w:ascii="Palatino Linotype" w:hAnsi="Palatino Linotype" w:cs="Bookman Old Style"/>
          <w:b/>
          <w:i/>
          <w:u w:val="single"/>
        </w:rPr>
        <w:t>susceptibles de apreciarse en forma objetiva</w:t>
      </w:r>
      <w:r w:rsidRPr="00A53A8A">
        <w:rPr>
          <w:rFonts w:ascii="Palatino Linotype" w:hAnsi="Palatino Linotype" w:cs="Bookman Old Style"/>
          <w:i/>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A53A8A">
        <w:rPr>
          <w:rFonts w:ascii="Palatino Linotype" w:hAnsi="Palatino Linotype" w:cs="Bookman Old Style"/>
          <w:b/>
          <w:i/>
          <w:u w:val="single"/>
        </w:rPr>
        <w:t>sin que pueda hablarse entonces de agravio cuando los daños o perjuicios que una persona puede sufrir, no afecten real y efectivamente sus bienes jurídicamente amparados</w:t>
      </w:r>
      <w:r w:rsidRPr="00A53A8A">
        <w:rPr>
          <w:rFonts w:ascii="Palatino Linotype" w:hAnsi="Palatino Linotype" w:cs="Bookman Old Style"/>
          <w:i/>
        </w:rPr>
        <w:t xml:space="preserve">” </w:t>
      </w:r>
      <w:r w:rsidRPr="00A53A8A">
        <w:rPr>
          <w:rFonts w:ascii="Palatino Linotype" w:hAnsi="Palatino Linotype" w:cs="Bookman Old Style"/>
          <w:b/>
          <w:i/>
        </w:rPr>
        <w:t>[Sic]</w:t>
      </w:r>
    </w:p>
    <w:p w14:paraId="7F9D0CFE"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470861B0"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r w:rsidRPr="00A53A8A">
        <w:rPr>
          <w:rFonts w:ascii="Palatino Linotype" w:hAnsi="Palatino Linotype" w:cs="Arial"/>
        </w:rPr>
        <w:t xml:space="preserve">Precisado lo anterior, se advierte que </w:t>
      </w:r>
      <w:r w:rsidRPr="00A53A8A">
        <w:rPr>
          <w:rFonts w:ascii="Palatino Linotype" w:hAnsi="Palatino Linotype" w:cs="Arial"/>
          <w:b/>
        </w:rPr>
        <w:t>La Recurrente</w:t>
      </w:r>
      <w:r w:rsidRPr="00A53A8A">
        <w:rPr>
          <w:rFonts w:ascii="Palatino Linotype" w:hAnsi="Palatino Linotype" w:cs="Arial"/>
        </w:rPr>
        <w:t xml:space="preserve"> al realizar</w:t>
      </w:r>
      <w:r w:rsidRPr="00A53A8A">
        <w:rPr>
          <w:rFonts w:ascii="Palatino Linotype" w:hAnsi="Palatino Linotype" w:cs="Arial"/>
          <w:lang w:val="es-419"/>
        </w:rPr>
        <w:t xml:space="preserve"> su impugnación mediante el recurso de revisión que nos ocupa, </w:t>
      </w:r>
      <w:r w:rsidRPr="00A53A8A">
        <w:rPr>
          <w:rFonts w:ascii="Palatino Linotype" w:hAnsi="Palatino Linotype" w:cs="Arial"/>
        </w:rPr>
        <w:t xml:space="preserve">exhibió ante el </w:t>
      </w:r>
      <w:r w:rsidRPr="00A53A8A">
        <w:rPr>
          <w:rFonts w:ascii="Palatino Linotype" w:hAnsi="Palatino Linotype" w:cs="Arial"/>
          <w:b/>
        </w:rPr>
        <w:t>Sujeto Obligado</w:t>
      </w:r>
      <w:r w:rsidRPr="00A53A8A">
        <w:rPr>
          <w:rFonts w:ascii="Palatino Linotype" w:hAnsi="Palatino Linotype" w:cs="Arial"/>
        </w:rPr>
        <w:t xml:space="preserve"> los siguientes soportes documentales:</w:t>
      </w:r>
    </w:p>
    <w:p w14:paraId="279868B1" w14:textId="7892CCB5" w:rsidR="00990136" w:rsidRPr="00A53A8A" w:rsidRDefault="00990136" w:rsidP="00990136">
      <w:pPr>
        <w:pStyle w:val="INFOEM"/>
        <w:numPr>
          <w:ilvl w:val="0"/>
          <w:numId w:val="17"/>
        </w:numPr>
        <w:rPr>
          <w:b/>
          <w:sz w:val="24"/>
          <w:szCs w:val="24"/>
        </w:rPr>
      </w:pPr>
      <w:r w:rsidRPr="00A53A8A">
        <w:rPr>
          <w:sz w:val="24"/>
          <w:szCs w:val="24"/>
        </w:rPr>
        <w:t xml:space="preserve"> </w:t>
      </w:r>
      <w:r w:rsidRPr="00A53A8A">
        <w:rPr>
          <w:b/>
          <w:i w:val="0"/>
          <w:iCs/>
          <w:sz w:val="24"/>
          <w:szCs w:val="24"/>
        </w:rPr>
        <w:t xml:space="preserve">“content-1.pdf”: </w:t>
      </w:r>
      <w:r w:rsidRPr="00A53A8A">
        <w:rPr>
          <w:bCs/>
          <w:i w:val="0"/>
          <w:iCs/>
          <w:sz w:val="24"/>
          <w:szCs w:val="24"/>
        </w:rPr>
        <w:t xml:space="preserve">Compila anverso y reverso de credencial de derecho habiente “pensionado” expedida por el Instituto de Seguridad Social del Estado de México y Municipios, a favor de </w:t>
      </w:r>
      <w:r w:rsidR="001756F9" w:rsidRPr="00A53A8A">
        <w:rPr>
          <w:bCs/>
          <w:i w:val="0"/>
          <w:iCs/>
          <w:sz w:val="24"/>
          <w:szCs w:val="24"/>
        </w:rPr>
        <w:t xml:space="preserve">persona referida en la solicitud de acceso a datos personales. </w:t>
      </w:r>
    </w:p>
    <w:p w14:paraId="1CF51A48" w14:textId="77777777" w:rsidR="00990136" w:rsidRPr="00A53A8A" w:rsidRDefault="00990136" w:rsidP="00990136">
      <w:pPr>
        <w:pStyle w:val="INFOEM"/>
        <w:numPr>
          <w:ilvl w:val="0"/>
          <w:numId w:val="17"/>
        </w:numPr>
        <w:rPr>
          <w:b/>
          <w:sz w:val="24"/>
          <w:szCs w:val="24"/>
        </w:rPr>
      </w:pPr>
      <w:r w:rsidRPr="00A53A8A">
        <w:rPr>
          <w:b/>
          <w:i w:val="0"/>
          <w:iCs/>
          <w:sz w:val="24"/>
          <w:szCs w:val="24"/>
        </w:rPr>
        <w:t xml:space="preserve">“GANG580113E68.pdf”: </w:t>
      </w:r>
      <w:r w:rsidRPr="00A53A8A">
        <w:rPr>
          <w:bCs/>
          <w:i w:val="0"/>
          <w:iCs/>
          <w:sz w:val="24"/>
          <w:szCs w:val="24"/>
        </w:rPr>
        <w:t>Compila lo siguiente:</w:t>
      </w:r>
    </w:p>
    <w:p w14:paraId="01FDF6AE" w14:textId="77777777" w:rsidR="00990136" w:rsidRPr="00A53A8A" w:rsidRDefault="00990136" w:rsidP="00990136">
      <w:pPr>
        <w:pStyle w:val="INFOEM"/>
        <w:numPr>
          <w:ilvl w:val="0"/>
          <w:numId w:val="21"/>
        </w:numPr>
        <w:rPr>
          <w:b/>
          <w:sz w:val="24"/>
          <w:szCs w:val="24"/>
        </w:rPr>
      </w:pPr>
      <w:r w:rsidRPr="00A53A8A">
        <w:rPr>
          <w:bCs/>
          <w:i w:val="0"/>
          <w:iCs/>
          <w:sz w:val="24"/>
          <w:szCs w:val="24"/>
        </w:rPr>
        <w:t>Acta de defunción expedida a favor de la persona referida en la solicitud de acceso a datos personales</w:t>
      </w:r>
    </w:p>
    <w:p w14:paraId="06ED1F5F"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Acta de nacimiento expedida a favor de la persona referida en la solicitud de acceso a datos personales. </w:t>
      </w:r>
    </w:p>
    <w:p w14:paraId="51D92ECB" w14:textId="77777777" w:rsidR="00990136" w:rsidRPr="00A53A8A" w:rsidRDefault="00990136" w:rsidP="00990136">
      <w:pPr>
        <w:pStyle w:val="INFOEM"/>
        <w:numPr>
          <w:ilvl w:val="0"/>
          <w:numId w:val="21"/>
        </w:numPr>
        <w:rPr>
          <w:b/>
          <w:sz w:val="24"/>
          <w:szCs w:val="24"/>
        </w:rPr>
      </w:pPr>
      <w:r w:rsidRPr="00A53A8A">
        <w:rPr>
          <w:bCs/>
          <w:i w:val="0"/>
          <w:iCs/>
          <w:sz w:val="24"/>
          <w:szCs w:val="24"/>
        </w:rPr>
        <w:lastRenderedPageBreak/>
        <w:t>Anverso y reverso de credencial para votar expedida por el Instituto Nacional Electoral a favor de la persona referida en la solicitud de acceso a datos personales.</w:t>
      </w:r>
    </w:p>
    <w:p w14:paraId="13E503D2"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Caratula de póliza de seguro expedida a favor de la persona referida en la solicitud de acceso a datos personales. </w:t>
      </w:r>
    </w:p>
    <w:p w14:paraId="53D050ED"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Solicitud de reclamación de seguro expedida a favor de la persona referida en la solicitud de acceso a datos personales. </w:t>
      </w:r>
    </w:p>
    <w:p w14:paraId="79BD726E"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Declaración de testigos elaborada con motivo de contratación de póliza de seguro. </w:t>
      </w:r>
    </w:p>
    <w:p w14:paraId="73DBDA19"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Comprobante de pago electrónico expedido a favor de la persona referida en la solicitud de acceso a datos personales, correspondiente a la primera quincena de septiembre de dos mil veintitrés. </w:t>
      </w:r>
    </w:p>
    <w:p w14:paraId="544ADFE6" w14:textId="77777777" w:rsidR="00990136" w:rsidRPr="00A53A8A" w:rsidRDefault="00990136" w:rsidP="00990136">
      <w:pPr>
        <w:pStyle w:val="INFOEM"/>
        <w:numPr>
          <w:ilvl w:val="0"/>
          <w:numId w:val="21"/>
        </w:numPr>
        <w:rPr>
          <w:b/>
          <w:sz w:val="24"/>
          <w:szCs w:val="24"/>
        </w:rPr>
      </w:pPr>
      <w:r w:rsidRPr="00A53A8A">
        <w:rPr>
          <w:bCs/>
          <w:i w:val="0"/>
          <w:iCs/>
          <w:sz w:val="24"/>
          <w:szCs w:val="24"/>
        </w:rPr>
        <w:t>Certificado de defunción expedida a favor de la persona referida en la solicitud de acceso a datos personales.</w:t>
      </w:r>
    </w:p>
    <w:p w14:paraId="577C6D45" w14:textId="77777777" w:rsidR="00990136" w:rsidRPr="00A53A8A" w:rsidRDefault="00990136" w:rsidP="00990136">
      <w:pPr>
        <w:pStyle w:val="INFOEM"/>
        <w:numPr>
          <w:ilvl w:val="0"/>
          <w:numId w:val="21"/>
        </w:numPr>
        <w:rPr>
          <w:b/>
          <w:sz w:val="24"/>
          <w:szCs w:val="24"/>
        </w:rPr>
      </w:pPr>
      <w:r w:rsidRPr="00A53A8A">
        <w:rPr>
          <w:bCs/>
          <w:i w:val="0"/>
          <w:iCs/>
          <w:sz w:val="24"/>
          <w:szCs w:val="24"/>
        </w:rPr>
        <w:t>Nota de alta expedida por el Instituto de Seguridad Social del Estado de México y Municipios, a favor de la persona referida en la solicitud de acceso a datos personales</w:t>
      </w:r>
    </w:p>
    <w:p w14:paraId="5B78CD6D" w14:textId="5AAEBFE5" w:rsidR="00990136" w:rsidRPr="00A53A8A" w:rsidRDefault="00990136" w:rsidP="00990136">
      <w:pPr>
        <w:pStyle w:val="INFOEM"/>
        <w:numPr>
          <w:ilvl w:val="0"/>
          <w:numId w:val="21"/>
        </w:numPr>
        <w:rPr>
          <w:b/>
          <w:sz w:val="24"/>
          <w:szCs w:val="24"/>
        </w:rPr>
      </w:pPr>
      <w:r w:rsidRPr="00A53A8A">
        <w:rPr>
          <w:bCs/>
          <w:i w:val="0"/>
          <w:iCs/>
          <w:sz w:val="24"/>
          <w:szCs w:val="24"/>
        </w:rPr>
        <w:t xml:space="preserve">Actas de nacimiento expedidas a favor de tres personas con apellidos </w:t>
      </w:r>
      <w:r w:rsidR="00B559D4" w:rsidRPr="00A53A8A">
        <w:rPr>
          <w:bCs/>
          <w:i w:val="0"/>
          <w:iCs/>
          <w:sz w:val="24"/>
          <w:szCs w:val="24"/>
        </w:rPr>
        <w:t>XXXXXX</w:t>
      </w:r>
      <w:r w:rsidRPr="00A53A8A">
        <w:rPr>
          <w:bCs/>
          <w:i w:val="0"/>
          <w:iCs/>
          <w:sz w:val="24"/>
          <w:szCs w:val="24"/>
        </w:rPr>
        <w:t xml:space="preserve">. </w:t>
      </w:r>
    </w:p>
    <w:p w14:paraId="446DB4E0" w14:textId="77777777" w:rsidR="00990136" w:rsidRPr="00A53A8A" w:rsidRDefault="00990136" w:rsidP="00990136">
      <w:pPr>
        <w:pStyle w:val="INFOEM"/>
        <w:numPr>
          <w:ilvl w:val="0"/>
          <w:numId w:val="21"/>
        </w:numPr>
        <w:rPr>
          <w:b/>
          <w:sz w:val="24"/>
          <w:szCs w:val="24"/>
        </w:rPr>
      </w:pPr>
      <w:r w:rsidRPr="00A53A8A">
        <w:rPr>
          <w:bCs/>
          <w:i w:val="0"/>
          <w:iCs/>
          <w:sz w:val="24"/>
          <w:szCs w:val="24"/>
        </w:rPr>
        <w:lastRenderedPageBreak/>
        <w:t xml:space="preserve">Acta de nacimiento expedida a favor de la </w:t>
      </w:r>
      <w:r w:rsidRPr="00A53A8A">
        <w:rPr>
          <w:b/>
          <w:i w:val="0"/>
          <w:iCs/>
          <w:sz w:val="24"/>
          <w:szCs w:val="24"/>
        </w:rPr>
        <w:t xml:space="preserve">Recurrente </w:t>
      </w:r>
      <w:r w:rsidRPr="00A53A8A">
        <w:rPr>
          <w:bCs/>
          <w:i w:val="0"/>
          <w:iCs/>
          <w:sz w:val="24"/>
          <w:szCs w:val="24"/>
        </w:rPr>
        <w:t xml:space="preserve">del recurso de revisión </w:t>
      </w:r>
      <w:r w:rsidRPr="00A53A8A">
        <w:rPr>
          <w:b/>
          <w:i w:val="0"/>
          <w:iCs/>
          <w:sz w:val="24"/>
          <w:szCs w:val="24"/>
        </w:rPr>
        <w:t xml:space="preserve">04040/INFOEM/AD/RR/2024. </w:t>
      </w:r>
    </w:p>
    <w:p w14:paraId="3FC0CCE4" w14:textId="65C1782C" w:rsidR="00990136" w:rsidRPr="00A53A8A" w:rsidRDefault="00990136" w:rsidP="00990136">
      <w:pPr>
        <w:pStyle w:val="INFOEM"/>
        <w:numPr>
          <w:ilvl w:val="0"/>
          <w:numId w:val="21"/>
        </w:numPr>
        <w:rPr>
          <w:b/>
          <w:sz w:val="24"/>
          <w:szCs w:val="24"/>
        </w:rPr>
      </w:pPr>
      <w:r w:rsidRPr="00A53A8A">
        <w:rPr>
          <w:bCs/>
          <w:i w:val="0"/>
          <w:iCs/>
          <w:sz w:val="24"/>
          <w:szCs w:val="24"/>
        </w:rPr>
        <w:t xml:space="preserve">Anverso y reverso de credenciales para votar expedidas por el Instituto Nacional Electoral, a favor de tres personas con apellidos </w:t>
      </w:r>
      <w:r w:rsidR="00B559D4" w:rsidRPr="00A53A8A">
        <w:rPr>
          <w:bCs/>
          <w:i w:val="0"/>
          <w:iCs/>
          <w:sz w:val="24"/>
          <w:szCs w:val="24"/>
        </w:rPr>
        <w:t>XXXXXXXXX</w:t>
      </w:r>
      <w:r w:rsidRPr="00A53A8A">
        <w:rPr>
          <w:bCs/>
          <w:i w:val="0"/>
          <w:iCs/>
          <w:sz w:val="24"/>
          <w:szCs w:val="24"/>
        </w:rPr>
        <w:t xml:space="preserve">. </w:t>
      </w:r>
    </w:p>
    <w:p w14:paraId="628126A9"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Anverso y reverso de credencial para votar expedida por el Instituto Nacional Electoral, a favor de </w:t>
      </w:r>
      <w:r w:rsidRPr="00A53A8A">
        <w:rPr>
          <w:b/>
          <w:i w:val="0"/>
          <w:iCs/>
          <w:sz w:val="24"/>
          <w:szCs w:val="24"/>
        </w:rPr>
        <w:t xml:space="preserve">La Recurrente </w:t>
      </w:r>
      <w:r w:rsidRPr="00A53A8A">
        <w:rPr>
          <w:bCs/>
          <w:i w:val="0"/>
          <w:iCs/>
          <w:sz w:val="24"/>
          <w:szCs w:val="24"/>
        </w:rPr>
        <w:t xml:space="preserve">del recurso de revisión </w:t>
      </w:r>
      <w:r w:rsidRPr="00A53A8A">
        <w:rPr>
          <w:b/>
          <w:i w:val="0"/>
          <w:iCs/>
          <w:sz w:val="24"/>
          <w:szCs w:val="24"/>
        </w:rPr>
        <w:t xml:space="preserve">04040/INFOEM/AD/RR/2024. </w:t>
      </w:r>
    </w:p>
    <w:p w14:paraId="0FB50773" w14:textId="77777777" w:rsidR="00990136" w:rsidRPr="00A53A8A" w:rsidRDefault="00990136" w:rsidP="00990136">
      <w:pPr>
        <w:pStyle w:val="INFOEM"/>
        <w:numPr>
          <w:ilvl w:val="0"/>
          <w:numId w:val="21"/>
        </w:numPr>
        <w:rPr>
          <w:b/>
          <w:sz w:val="24"/>
          <w:szCs w:val="24"/>
        </w:rPr>
      </w:pPr>
      <w:r w:rsidRPr="00A53A8A">
        <w:rPr>
          <w:bCs/>
          <w:i w:val="0"/>
          <w:iCs/>
          <w:sz w:val="24"/>
          <w:szCs w:val="24"/>
        </w:rPr>
        <w:t xml:space="preserve">Recibo de pago de luz expedido por la comisión federal de electricidad. </w:t>
      </w:r>
    </w:p>
    <w:p w14:paraId="2EEB8964"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1D02872A"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rPr>
      </w:pPr>
      <w:r w:rsidRPr="00A53A8A">
        <w:rPr>
          <w:rFonts w:ascii="Palatino Linotype" w:hAnsi="Palatino Linotype" w:cs="Arial"/>
        </w:rPr>
        <w:t xml:space="preserve">En ese orden de ideas, al presentar los documentos referidos, concatenándose con las manifestaciones hechas valer al momento de interponer el recurso de revisión,  cumple con el requisito señalado con anterioridad ya que acredita el interés legítimo, para lo cual sirve de sustento los </w:t>
      </w:r>
      <w:r w:rsidRPr="00A53A8A">
        <w:rPr>
          <w:rFonts w:ascii="Palatino Linotype" w:hAnsi="Palatino Linotype"/>
        </w:rPr>
        <w:t xml:space="preserve">criterios relevantes que ha emitido nuestro máximo Tribunal Constitucional en cuanto al interés legítimo, a través de </w:t>
      </w:r>
      <w:r w:rsidRPr="00A53A8A">
        <w:rPr>
          <w:rFonts w:ascii="Palatino Linotype" w:hAnsi="Palatino Linotype" w:cs="Arial"/>
          <w:lang w:eastAsia="es-MX"/>
        </w:rPr>
        <w:t xml:space="preserve">las Jurisprudencias y Tesis Aisladas con números de registro </w:t>
      </w:r>
      <w:r w:rsidRPr="00A53A8A">
        <w:rPr>
          <w:rFonts w:ascii="Palatino Linotype" w:hAnsi="Palatino Linotype"/>
          <w:b/>
        </w:rPr>
        <w:t>185376, 185377, 2005078</w:t>
      </w:r>
      <w:r w:rsidRPr="00A53A8A">
        <w:rPr>
          <w:rFonts w:ascii="Palatino Linotype" w:hAnsi="Palatino Linotype"/>
        </w:rPr>
        <w:t xml:space="preserve"> y </w:t>
      </w:r>
      <w:r w:rsidRPr="00A53A8A">
        <w:rPr>
          <w:rFonts w:ascii="Palatino Linotype" w:hAnsi="Palatino Linotype"/>
          <w:b/>
        </w:rPr>
        <w:t>2003608</w:t>
      </w:r>
      <w:r w:rsidRPr="00A53A8A">
        <w:rPr>
          <w:rFonts w:ascii="Palatino Linotype" w:hAnsi="Palatino Linotype"/>
        </w:rPr>
        <w:t xml:space="preserve"> cuyos textos y sentidos literales respectivos, son los siguientes:</w:t>
      </w:r>
    </w:p>
    <w:p w14:paraId="050814D4" w14:textId="77777777" w:rsidR="00990136" w:rsidRPr="00A53A8A" w:rsidRDefault="00990136" w:rsidP="00990136">
      <w:pPr>
        <w:spacing w:before="240" w:line="360" w:lineRule="auto"/>
        <w:ind w:left="851" w:right="851"/>
        <w:jc w:val="both"/>
        <w:rPr>
          <w:rFonts w:ascii="Palatino Linotype" w:hAnsi="Palatino Linotype"/>
          <w:i/>
        </w:rPr>
      </w:pPr>
      <w:r w:rsidRPr="00A53A8A">
        <w:rPr>
          <w:rFonts w:ascii="Palatino Linotype" w:hAnsi="Palatino Linotype"/>
          <w:i/>
        </w:rPr>
        <w:t>“</w:t>
      </w:r>
      <w:r w:rsidRPr="00A53A8A">
        <w:rPr>
          <w:rFonts w:ascii="Palatino Linotype" w:hAnsi="Palatino Linotype"/>
          <w:b/>
          <w:i/>
        </w:rPr>
        <w:t>INTERÉS LEGÍTIMO, NOCIÓN DE, PARA LA PROCEDENCIA DEL JUICIO ANTE EL TRIBUNAL DE LO CONTENCIOSO ADMINISTRATIVO DEL DISTRITO FEDERAL</w:t>
      </w:r>
      <w:r w:rsidRPr="00A53A8A">
        <w:rPr>
          <w:rFonts w:ascii="Palatino Linotype" w:hAnsi="Palatino Linotype"/>
          <w:i/>
        </w:rPr>
        <w:t>.</w:t>
      </w:r>
    </w:p>
    <w:p w14:paraId="2213AFD5" w14:textId="77777777" w:rsidR="00990136" w:rsidRPr="00A53A8A" w:rsidRDefault="00990136" w:rsidP="00990136">
      <w:pPr>
        <w:spacing w:before="240" w:line="360" w:lineRule="auto"/>
        <w:ind w:left="851" w:right="851"/>
        <w:jc w:val="both"/>
        <w:rPr>
          <w:rFonts w:ascii="Palatino Linotype" w:hAnsi="Palatino Linotype"/>
          <w:b/>
          <w:i/>
        </w:rPr>
      </w:pPr>
      <w:r w:rsidRPr="00A53A8A">
        <w:rPr>
          <w:rFonts w:ascii="Palatino Linotype" w:hAnsi="Palatino Linotype"/>
          <w:i/>
        </w:rPr>
        <w:lastRenderedPageBreak/>
        <w:t xml:space="preserve"> De acuerdo con los artículos 34 y 72, fracción V, de la Ley del Tribunal de lo Contencioso Administrativo del Distrito Federal, </w:t>
      </w:r>
      <w:r w:rsidRPr="00A53A8A">
        <w:rPr>
          <w:rFonts w:ascii="Palatino Linotype" w:hAnsi="Palatino Linotype"/>
          <w:i/>
          <w:u w:val="single"/>
        </w:rPr>
        <w:t>para la procedencia del juicio administrativo basta con que el acto de autoridad impugnado afecte la esfera jurídica del actor, para que le asista un interés legítimo para demandar la nulidad de ese acto</w:t>
      </w:r>
      <w:r w:rsidRPr="00A53A8A">
        <w:rPr>
          <w:rFonts w:ascii="Palatino Linotype" w:hAnsi="Palatino Linotype"/>
          <w:i/>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A53A8A">
        <w:rPr>
          <w:rFonts w:ascii="Palatino Linotype" w:hAnsi="Palatino Linotype"/>
          <w:b/>
          <w:i/>
          <w:u w:val="single"/>
        </w:rPr>
        <w:t>En efecto, tales preceptos aluden a la procedencia o improcedencia del juicio administrativo, a los presupuestos de admisibilidad de la acción ante el Tribunal de lo Contencioso Administrativo</w:t>
      </w:r>
      <w:r w:rsidRPr="00A53A8A">
        <w:rPr>
          <w:rFonts w:ascii="Palatino Linotype" w:hAnsi="Palatino Linotype"/>
          <w:b/>
          <w:i/>
        </w:rPr>
        <w:t xml:space="preserve">; </w:t>
      </w:r>
      <w:r w:rsidRPr="00A53A8A">
        <w:rPr>
          <w:rFonts w:ascii="Palatino Linotype" w:hAnsi="Palatino Linotype"/>
          <w:b/>
          <w:i/>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A53A8A">
        <w:rPr>
          <w:rFonts w:ascii="Palatino Linotype" w:hAnsi="Palatino Linotype"/>
          <w:i/>
        </w:rPr>
        <w:t xml:space="preserve"> </w:t>
      </w:r>
      <w:r w:rsidRPr="00A53A8A">
        <w:rPr>
          <w:rFonts w:ascii="Palatino Linotype" w:hAnsi="Palatino Linotype"/>
          <w:i/>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A53A8A">
        <w:rPr>
          <w:rFonts w:ascii="Palatino Linotype" w:hAnsi="Palatino Linotype"/>
          <w:i/>
        </w:rPr>
        <w:t xml:space="preserve">, de donde se sigue que los preceptos de la ley analizada, </w:t>
      </w:r>
      <w:r w:rsidRPr="00A53A8A">
        <w:rPr>
          <w:rFonts w:ascii="Palatino Linotype" w:hAnsi="Palatino Linotype"/>
          <w:b/>
          <w:i/>
        </w:rPr>
        <w:t>al requerir un interés legítimo como presupuesto de admisibilidad de la acción correspondiente, también comprende por mayoría de razón al referido interés jurídico, al resultar aquél de mayores alcances que éste.</w:t>
      </w:r>
    </w:p>
    <w:p w14:paraId="684D354D" w14:textId="77777777" w:rsidR="00990136" w:rsidRPr="00A53A8A" w:rsidRDefault="00990136" w:rsidP="00990136">
      <w:pPr>
        <w:spacing w:before="240" w:line="360" w:lineRule="auto"/>
        <w:ind w:left="851" w:right="851"/>
        <w:jc w:val="both"/>
        <w:rPr>
          <w:rFonts w:ascii="Palatino Linotype" w:hAnsi="Palatino Linotype"/>
          <w:i/>
          <w:sz w:val="16"/>
          <w:szCs w:val="16"/>
        </w:rPr>
      </w:pPr>
    </w:p>
    <w:p w14:paraId="7502AA47" w14:textId="77777777" w:rsidR="00990136" w:rsidRPr="00A53A8A" w:rsidRDefault="00990136" w:rsidP="00990136">
      <w:pPr>
        <w:spacing w:before="240" w:line="360" w:lineRule="auto"/>
        <w:ind w:left="851" w:right="851"/>
        <w:jc w:val="both"/>
        <w:rPr>
          <w:rFonts w:ascii="Palatino Linotype" w:hAnsi="Palatino Linotype"/>
          <w:i/>
        </w:rPr>
      </w:pPr>
      <w:r w:rsidRPr="00A53A8A">
        <w:rPr>
          <w:rFonts w:ascii="Palatino Linotype" w:hAnsi="Palatino Linotype"/>
          <w:b/>
          <w:i/>
        </w:rPr>
        <w:lastRenderedPageBreak/>
        <w:t>INTERÉS LEGÍTIMO E INTERÉS JURÍDICO. AMBOS TÉRMINOS TIENEN DIFERENTE CONNOTACIÓN EN EL JUICIO CONTENCIOSO ADMINISTRATIVO</w:t>
      </w:r>
      <w:r w:rsidRPr="00A53A8A">
        <w:rPr>
          <w:rFonts w:ascii="Palatino Linotype" w:hAnsi="Palatino Linotype"/>
          <w:i/>
        </w:rPr>
        <w:t xml:space="preserve">. </w:t>
      </w:r>
    </w:p>
    <w:p w14:paraId="024B67CC" w14:textId="77777777" w:rsidR="00990136" w:rsidRPr="00A53A8A" w:rsidRDefault="00990136" w:rsidP="00990136">
      <w:pPr>
        <w:spacing w:before="240" w:line="360" w:lineRule="auto"/>
        <w:ind w:left="851" w:right="851"/>
        <w:jc w:val="both"/>
        <w:rPr>
          <w:rFonts w:ascii="Palatino Linotype" w:hAnsi="Palatino Linotype"/>
          <w:b/>
          <w:i/>
          <w:u w:val="single"/>
        </w:rPr>
      </w:pPr>
      <w:r w:rsidRPr="00A53A8A">
        <w:rPr>
          <w:rFonts w:ascii="Palatino Linotype" w:hAnsi="Palatino Linotype"/>
          <w:i/>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A53A8A">
        <w:rPr>
          <w:rFonts w:ascii="Palatino Linotype" w:hAnsi="Palatino Linotype"/>
          <w:b/>
          <w:i/>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A53A8A">
        <w:rPr>
          <w:rFonts w:ascii="Palatino Linotype" w:hAnsi="Palatino Linotype"/>
          <w:i/>
        </w:rPr>
        <w:t xml:space="preserve">. Así, el interés jurídico tiene una connotación diversa a la del legítimo, pues mientras el primero requiere que se acredite la afectación a un derecho subjetivo, </w:t>
      </w:r>
      <w:r w:rsidRPr="00A53A8A">
        <w:rPr>
          <w:rFonts w:ascii="Palatino Linotype" w:hAnsi="Palatino Linotype"/>
          <w:b/>
          <w:i/>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21D9B648" w14:textId="77777777" w:rsidR="00990136" w:rsidRPr="00A53A8A" w:rsidRDefault="00990136" w:rsidP="00990136">
      <w:pPr>
        <w:spacing w:before="240" w:line="360" w:lineRule="auto"/>
        <w:ind w:left="851" w:right="851"/>
        <w:jc w:val="both"/>
        <w:rPr>
          <w:rFonts w:ascii="Palatino Linotype" w:hAnsi="Palatino Linotype"/>
          <w:b/>
          <w:i/>
        </w:rPr>
      </w:pPr>
    </w:p>
    <w:p w14:paraId="3832B257" w14:textId="77777777" w:rsidR="00990136" w:rsidRPr="00A53A8A" w:rsidRDefault="00990136" w:rsidP="00990136">
      <w:pPr>
        <w:spacing w:before="240" w:line="360" w:lineRule="auto"/>
        <w:ind w:left="851" w:right="851"/>
        <w:jc w:val="both"/>
        <w:rPr>
          <w:rFonts w:ascii="Palatino Linotype" w:hAnsi="Palatino Linotype"/>
          <w:i/>
        </w:rPr>
      </w:pPr>
      <w:r w:rsidRPr="00A53A8A">
        <w:rPr>
          <w:rFonts w:ascii="Palatino Linotype" w:hAnsi="Palatino Linotype"/>
          <w:b/>
          <w:i/>
        </w:rPr>
        <w:t xml:space="preserve">INTERÉS LEGÍTIMO EN EL AMPARO. SU ORIGEN Y CARACTERÍSTICAS. </w:t>
      </w:r>
      <w:r w:rsidRPr="00A53A8A">
        <w:rPr>
          <w:rFonts w:ascii="Palatino Linotype" w:hAnsi="Palatino Linotype"/>
          <w:b/>
          <w:i/>
          <w:u w:val="single"/>
        </w:rPr>
        <w:t xml:space="preserve">El interés legítimo tiene su origen en las llamadas </w:t>
      </w:r>
      <w:r w:rsidRPr="00A53A8A">
        <w:rPr>
          <w:rFonts w:ascii="Palatino Linotype" w:hAnsi="Palatino Linotype"/>
          <w:b/>
          <w:i/>
          <w:u w:val="single"/>
        </w:rPr>
        <w:lastRenderedPageBreak/>
        <w:t>normas de acción</w:t>
      </w:r>
      <w:r w:rsidRPr="00A53A8A">
        <w:rPr>
          <w:rFonts w:ascii="Palatino Linotype" w:hAnsi="Palatino Linotype"/>
          <w:i/>
        </w:rPr>
        <w:t xml:space="preserve">, las cuales regulan lo relativo a la organización, contenido y procedimientos que han de regir la actividad administrativa, y </w:t>
      </w:r>
      <w:r w:rsidRPr="00A53A8A">
        <w:rPr>
          <w:rFonts w:ascii="Palatino Linotype" w:hAnsi="Palatino Linotype"/>
          <w:i/>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A53A8A">
        <w:rPr>
          <w:rFonts w:ascii="Palatino Linotype" w:hAnsi="Palatino Linotype"/>
          <w:i/>
        </w:rPr>
        <w:t xml:space="preserve"> En ese contexto, por </w:t>
      </w:r>
      <w:r w:rsidRPr="00A53A8A">
        <w:rPr>
          <w:rFonts w:ascii="Palatino Linotype" w:hAnsi="Palatino Linotype"/>
          <w:b/>
          <w:i/>
          <w:u w:val="single"/>
        </w:rPr>
        <w:t>el actuar de la administración, un determinado sujeto de derecho puede llegar a tener una ventaja en relación con los demás, o bien, sufrir un daño</w:t>
      </w:r>
      <w:r w:rsidRPr="00A53A8A">
        <w:rPr>
          <w:rFonts w:ascii="Palatino Linotype" w:hAnsi="Palatino Linotype"/>
          <w:i/>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A53A8A">
        <w:rPr>
          <w:rFonts w:ascii="Palatino Linotype" w:hAnsi="Palatino Linotype"/>
          <w:b/>
          <w:i/>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A53A8A">
        <w:rPr>
          <w:rFonts w:ascii="Palatino Linotype" w:hAnsi="Palatino Linotype"/>
          <w:i/>
        </w:rPr>
        <w:t xml:space="preserve"> Por tanto, el quejoso debe acreditar que se encuentra en esa especial situación que afecta su esfera jurídica con el acatamiento de las llamadas normas de acción, a fin de demostrar su legitimación para instar la acción de amparo.</w:t>
      </w:r>
    </w:p>
    <w:p w14:paraId="0BF07758" w14:textId="77777777" w:rsidR="00990136" w:rsidRPr="00A53A8A" w:rsidRDefault="00990136" w:rsidP="00990136">
      <w:pPr>
        <w:spacing w:before="240" w:line="360" w:lineRule="auto"/>
        <w:ind w:left="851" w:right="851"/>
        <w:jc w:val="both"/>
        <w:rPr>
          <w:rFonts w:ascii="Palatino Linotype" w:hAnsi="Palatino Linotype"/>
          <w:i/>
        </w:rPr>
      </w:pPr>
    </w:p>
    <w:p w14:paraId="231F263D" w14:textId="77777777" w:rsidR="00990136" w:rsidRPr="00A53A8A" w:rsidRDefault="00990136" w:rsidP="00990136">
      <w:pPr>
        <w:spacing w:before="240" w:line="360" w:lineRule="auto"/>
        <w:ind w:left="851" w:right="851"/>
        <w:jc w:val="both"/>
        <w:rPr>
          <w:rFonts w:ascii="Palatino Linotype" w:hAnsi="Palatino Linotype"/>
          <w:i/>
        </w:rPr>
      </w:pPr>
      <w:r w:rsidRPr="00A53A8A">
        <w:rPr>
          <w:rFonts w:ascii="Palatino Linotype" w:hAnsi="Palatino Linotype"/>
          <w:b/>
          <w:i/>
        </w:rPr>
        <w:t xml:space="preserve">INTERÉS JURÍDICO E </w:t>
      </w:r>
      <w:r w:rsidRPr="00A53A8A">
        <w:rPr>
          <w:rFonts w:ascii="Palatino Linotype" w:hAnsi="Palatino Linotype"/>
          <w:b/>
          <w:i/>
          <w:u w:val="single"/>
        </w:rPr>
        <w:t>INTERÉS LEGÍTIMO</w:t>
      </w:r>
      <w:r w:rsidRPr="00A53A8A">
        <w:rPr>
          <w:rFonts w:ascii="Palatino Linotype" w:hAnsi="Palatino Linotype"/>
          <w:b/>
          <w:i/>
        </w:rPr>
        <w:t xml:space="preserve"> PARA EFECTOS DE LA PROCEDENCIA DEL JUICIO DE AMPARO CONFORME AL ARTÍCULO 107, FRACCIÓN I, DE LA CONSTITUCIÓN FEDERAL, VIGENTE A PARTIR DEL 4 DE OCTUBRE DE 2011. SUS DIFERENCIAS.</w:t>
      </w:r>
      <w:r w:rsidRPr="00A53A8A">
        <w:rPr>
          <w:rFonts w:ascii="Palatino Linotype" w:hAnsi="Palatino Linotype"/>
          <w:i/>
        </w:rPr>
        <w:t xml:space="preserve"> </w:t>
      </w:r>
    </w:p>
    <w:p w14:paraId="7D0ABFA2" w14:textId="77777777" w:rsidR="00990136" w:rsidRPr="00A53A8A" w:rsidRDefault="00990136" w:rsidP="00990136">
      <w:pPr>
        <w:spacing w:before="240" w:line="360" w:lineRule="auto"/>
        <w:ind w:left="851" w:right="851"/>
        <w:jc w:val="both"/>
        <w:rPr>
          <w:rFonts w:ascii="Palatino Linotype" w:hAnsi="Palatino Linotype"/>
          <w:b/>
          <w:i/>
        </w:rPr>
      </w:pPr>
      <w:r w:rsidRPr="00A53A8A">
        <w:rPr>
          <w:rFonts w:ascii="Palatino Linotype" w:hAnsi="Palatino Linotype"/>
          <w:i/>
        </w:rPr>
        <w:t xml:space="preserve">Conforme al artículo 107, fracciones I y II, de la Constitución Política de los Estados Unidos Mexicanos, vigente a partir del 4 de octubre de 2011, el juicio de amparo </w:t>
      </w:r>
      <w:r w:rsidRPr="00A53A8A">
        <w:rPr>
          <w:rFonts w:ascii="Palatino Linotype" w:hAnsi="Palatino Linotype"/>
          <w:i/>
        </w:rPr>
        <w:lastRenderedPageBreak/>
        <w:t xml:space="preserve">podrá promoverse por la parte que resienta el agravio causado por el acto reclamado (interés jurídico) </w:t>
      </w:r>
      <w:r w:rsidRPr="00A53A8A">
        <w:rPr>
          <w:rFonts w:ascii="Palatino Linotype" w:hAnsi="Palatino Linotype"/>
          <w:b/>
          <w:i/>
          <w:u w:val="single"/>
        </w:rPr>
        <w:t>o, en su caso, por aquella que tenga un interés cualificado respecto de la constitucionalidad de los actos reclamados (interés legítimo),</w:t>
      </w:r>
      <w:r w:rsidRPr="00A53A8A">
        <w:rPr>
          <w:rFonts w:ascii="Palatino Linotype" w:hAnsi="Palatino Linotype"/>
          <w:i/>
        </w:rPr>
        <w:t xml:space="preserve"> el </w:t>
      </w:r>
      <w:r w:rsidRPr="00A53A8A">
        <w:rPr>
          <w:rFonts w:ascii="Palatino Linotype" w:hAnsi="Palatino Linotype"/>
          <w:b/>
          <w:i/>
          <w:u w:val="single"/>
        </w:rPr>
        <w:t>cual proviene de la afectación a su esfera jurídica</w:t>
      </w:r>
      <w:r w:rsidRPr="00A53A8A">
        <w:rPr>
          <w:rFonts w:ascii="Palatino Linotype" w:hAnsi="Palatino Linotype"/>
          <w:i/>
        </w:rPr>
        <w:t xml:space="preserve">, ya sea directa o derivada de su situación particular respecto del orden jurídico, para que la sentencia que se dicte sólo la proteja a ella, en cumplimiento del principio conocido como de relatividad o particularidad de las sentencias. …” </w:t>
      </w:r>
      <w:r w:rsidRPr="00A53A8A">
        <w:rPr>
          <w:rFonts w:ascii="Palatino Linotype" w:hAnsi="Palatino Linotype"/>
          <w:b/>
          <w:i/>
        </w:rPr>
        <w:t>[Sic]</w:t>
      </w:r>
    </w:p>
    <w:p w14:paraId="7A75CE15" w14:textId="77777777"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2066A303" w14:textId="4A5A04C5" w:rsidR="00990136" w:rsidRPr="00A53A8A"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lang w:val="es-ES_tradnl"/>
        </w:rPr>
      </w:pPr>
      <w:r w:rsidRPr="00A53A8A">
        <w:rPr>
          <w:rFonts w:ascii="Palatino Linotype" w:hAnsi="Palatino Linotype" w:cs="Arial"/>
        </w:rPr>
        <w:t xml:space="preserve">Acotado lo anterior, se advierte que </w:t>
      </w:r>
      <w:r w:rsidRPr="00A53A8A">
        <w:rPr>
          <w:rFonts w:ascii="Palatino Linotype" w:hAnsi="Palatino Linotype" w:cs="Arial"/>
          <w:b/>
        </w:rPr>
        <w:t>La Recurrente</w:t>
      </w:r>
      <w:r w:rsidRPr="00A53A8A">
        <w:rPr>
          <w:rFonts w:ascii="Palatino Linotype" w:hAnsi="Palatino Linotype" w:cs="Arial"/>
        </w:rPr>
        <w:t xml:space="preserve"> acredita su interés legítimo al acceso a datos personales al dar cumplimiento a</w:t>
      </w:r>
      <w:r w:rsidRPr="00A53A8A">
        <w:rPr>
          <w:rFonts w:ascii="Palatino Linotype" w:hAnsi="Palatino Linotype" w:cs="Arial"/>
          <w:lang w:val="es-ES_tradnl"/>
        </w:rPr>
        <w:t xml:space="preserve"> las formalidades previstas por la </w:t>
      </w:r>
      <w:r w:rsidRPr="00A53A8A">
        <w:rPr>
          <w:rFonts w:ascii="Palatino Linotype" w:hAnsi="Palatino Linotype" w:cs="Arial"/>
        </w:rPr>
        <w:t>Ley de Protección de Datos Personales en Posesión de Sujetos Obligados del Estado de México y Municipios</w:t>
      </w:r>
      <w:r w:rsidRPr="00A53A8A">
        <w:rPr>
          <w:rFonts w:ascii="Palatino Linotype" w:hAnsi="Palatino Linotype" w:cs="Arial"/>
          <w:lang w:val="es-ES_tradnl"/>
        </w:rPr>
        <w:t>.</w:t>
      </w:r>
    </w:p>
    <w:p w14:paraId="118E67F5" w14:textId="77777777"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p>
    <w:p w14:paraId="28A3DA8A" w14:textId="5AF7B357"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r w:rsidRPr="00A53A8A">
        <w:rPr>
          <w:rFonts w:ascii="Palatino Linotype" w:hAnsi="Palatino Linotype" w:cs="Arial"/>
        </w:rPr>
        <w:t xml:space="preserve">Es así que, si bien </w:t>
      </w:r>
      <w:r w:rsidRPr="00A53A8A">
        <w:rPr>
          <w:rFonts w:ascii="Palatino Linotype" w:hAnsi="Palatino Linotype" w:cs="Arial"/>
          <w:b/>
        </w:rPr>
        <w:t>La Recurrente</w:t>
      </w:r>
      <w:r w:rsidRPr="00A53A8A">
        <w:rPr>
          <w:rFonts w:ascii="Palatino Linotype" w:hAnsi="Palatino Linotype" w:cs="Arial"/>
        </w:rPr>
        <w:t xml:space="preserve"> adjuntó a su solicitud de acceso a datos personales </w:t>
      </w:r>
      <w:r w:rsidRPr="00A53A8A">
        <w:rPr>
          <w:rFonts w:ascii="Palatino Linotype" w:hAnsi="Palatino Linotype" w:cs="Arial"/>
          <w:lang w:val="es-ES_tradnl"/>
        </w:rPr>
        <w:t>la credencial para votar con fotografía</w:t>
      </w:r>
      <w:r w:rsidRPr="00A53A8A">
        <w:rPr>
          <w:rFonts w:ascii="Palatino Linotype" w:hAnsi="Palatino Linotype" w:cs="Arial"/>
        </w:rPr>
        <w:t xml:space="preserve">, así como documentos que acreditan interés de acceder a datos personales de personas fallecidas.  Lo cierto también es que los </w:t>
      </w:r>
      <w:r w:rsidRPr="00A53A8A">
        <w:rPr>
          <w:rFonts w:ascii="Palatino Linotype" w:hAnsi="Palatino Linotype" w:cs="Arial"/>
          <w:bCs/>
        </w:rPr>
        <w:t>Sujetos Obligados</w:t>
      </w:r>
      <w:r w:rsidRPr="00A53A8A">
        <w:rPr>
          <w:rFonts w:ascii="Palatino Linotype" w:hAnsi="Palatino Linotype" w:cs="Arial"/>
          <w:b/>
          <w:bCs/>
        </w:rPr>
        <w:t xml:space="preserve"> </w:t>
      </w:r>
      <w:r w:rsidRPr="00A53A8A">
        <w:rPr>
          <w:rFonts w:ascii="Palatino Linotype" w:hAnsi="Palatino Linotype" w:cs="Arial"/>
        </w:rPr>
        <w:t xml:space="preserve">se encuentran constreñidos a corroborar la identidad de los particulares, a fin de evitar un uso indebido de datos personales. </w:t>
      </w:r>
    </w:p>
    <w:p w14:paraId="287A33CE" w14:textId="77777777"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p>
    <w:p w14:paraId="43FA1F73" w14:textId="77777777"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 xml:space="preserve">Derivado de lo anterior, se considera necesario señalar que la </w:t>
      </w:r>
      <w:r w:rsidRPr="00A53A8A">
        <w:rPr>
          <w:rFonts w:ascii="Palatino Linotype" w:eastAsia="Palatino Linotype" w:hAnsi="Palatino Linotype" w:cs="Palatino Linotype"/>
        </w:rPr>
        <w:t xml:space="preserve">Constitución Política de los Estados Unidos Mexicanos </w:t>
      </w:r>
      <w:r w:rsidRPr="00A53A8A">
        <w:rPr>
          <w:rFonts w:ascii="Palatino Linotype" w:hAnsi="Palatino Linotype"/>
        </w:rPr>
        <w:t xml:space="preserve">y la Ley de la materia otorgan a los particulares el derecho de acceder a los documentos generados o en posesión de los Sujetos Obligado que contengan sus datos personales, sin embargo, el artículo 97 de la Ley de Protección </w:t>
      </w:r>
      <w:r w:rsidRPr="00A53A8A">
        <w:rPr>
          <w:rFonts w:ascii="Palatino Linotype" w:hAnsi="Palatino Linotype"/>
        </w:rPr>
        <w:lastRenderedPageBreak/>
        <w:t>de Datos Personales en Posesión de Sujetos Obligados del Estado de México y Municipios establece:</w:t>
      </w:r>
    </w:p>
    <w:p w14:paraId="6D9546B5" w14:textId="77777777" w:rsidR="00990136" w:rsidRPr="00A53A8A" w:rsidRDefault="00990136" w:rsidP="00990136">
      <w:pPr>
        <w:pStyle w:val="Prrafodelista"/>
        <w:ind w:left="0"/>
        <w:jc w:val="both"/>
        <w:rPr>
          <w:rFonts w:ascii="Palatino Linotype" w:hAnsi="Palatino Linotype"/>
        </w:rPr>
      </w:pPr>
    </w:p>
    <w:p w14:paraId="12C675FB" w14:textId="13B24CC5" w:rsidR="00990136" w:rsidRPr="00A53A8A" w:rsidRDefault="00990136" w:rsidP="001756F9">
      <w:pPr>
        <w:pStyle w:val="Citas"/>
        <w:rPr>
          <w:b/>
          <w:bCs/>
        </w:rPr>
      </w:pPr>
      <w:r w:rsidRPr="00A53A8A">
        <w:t>“Artículo 97.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r w:rsidR="001756F9" w:rsidRPr="00A53A8A">
        <w:t xml:space="preserve"> </w:t>
      </w:r>
      <w:r w:rsidR="001756F9" w:rsidRPr="00A53A8A">
        <w:rPr>
          <w:b/>
          <w:bCs/>
        </w:rPr>
        <w:t>(Sic)</w:t>
      </w:r>
    </w:p>
    <w:p w14:paraId="05516619" w14:textId="77777777" w:rsidR="00990136" w:rsidRPr="00A53A8A" w:rsidRDefault="00990136" w:rsidP="00990136">
      <w:pPr>
        <w:ind w:right="333"/>
        <w:jc w:val="both"/>
        <w:rPr>
          <w:rFonts w:ascii="Palatino Linotype" w:eastAsia="Palatino Linotype" w:hAnsi="Palatino Linotype" w:cs="Palatino Linotype"/>
        </w:rPr>
      </w:pPr>
    </w:p>
    <w:p w14:paraId="1EC69265" w14:textId="705BA5E5"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 xml:space="preserve">Por lo que, si bien es cierto que dentro del expediente </w:t>
      </w:r>
      <w:r w:rsidRPr="00A53A8A">
        <w:rPr>
          <w:rFonts w:ascii="Palatino Linotype" w:hAnsi="Palatino Linotype"/>
          <w:b/>
        </w:rPr>
        <w:t>SARCOEM</w:t>
      </w:r>
      <w:r w:rsidRPr="00A53A8A">
        <w:rPr>
          <w:rFonts w:ascii="Palatino Linotype" w:hAnsi="Palatino Linotype"/>
        </w:rPr>
        <w:t xml:space="preserve">, obra copia de la credencial para votar, expedida por el Instituto Nacional Electoral a favor </w:t>
      </w:r>
      <w:r w:rsidR="00AE4AE1" w:rsidRPr="00A53A8A">
        <w:rPr>
          <w:rFonts w:ascii="Palatino Linotype" w:hAnsi="Palatino Linotype"/>
        </w:rPr>
        <w:t xml:space="preserve">de </w:t>
      </w:r>
      <w:r w:rsidR="00AE4AE1" w:rsidRPr="00A53A8A">
        <w:rPr>
          <w:rFonts w:ascii="Palatino Linotype" w:hAnsi="Palatino Linotype"/>
          <w:b/>
          <w:bCs/>
        </w:rPr>
        <w:t>La Recurrente</w:t>
      </w:r>
      <w:r w:rsidRPr="00A53A8A">
        <w:rPr>
          <w:rFonts w:ascii="Palatino Linotype" w:hAnsi="Palatino Linotype"/>
          <w:b/>
        </w:rPr>
        <w:t xml:space="preserve">, </w:t>
      </w:r>
      <w:r w:rsidR="00AE4AE1" w:rsidRPr="00A53A8A">
        <w:rPr>
          <w:rFonts w:ascii="Palatino Linotype" w:hAnsi="Palatino Linotype"/>
          <w:bCs/>
        </w:rPr>
        <w:t xml:space="preserve">actas de nacimiento y otros documentos, </w:t>
      </w:r>
      <w:r w:rsidRPr="00A53A8A">
        <w:rPr>
          <w:rFonts w:ascii="Palatino Linotype" w:hAnsi="Palatino Linotype"/>
        </w:rPr>
        <w:t>ello no es suficiente para cumplir con lo contenido del artículo 110 de la Ley de la materia, que puntualmente establece que para el ejercicio de derechos ARCO, se deberá contener entre otros requisitos los documentos que acrediten la identidad del titular</w:t>
      </w:r>
      <w:r w:rsidR="001756F9" w:rsidRPr="00A53A8A">
        <w:rPr>
          <w:rFonts w:ascii="Palatino Linotype" w:hAnsi="Palatino Linotype"/>
        </w:rPr>
        <w:t xml:space="preserve"> o debida representación de persona fallecida</w:t>
      </w:r>
      <w:r w:rsidRPr="00A53A8A">
        <w:rPr>
          <w:rFonts w:ascii="Palatino Linotype" w:hAnsi="Palatino Linotype"/>
        </w:rPr>
        <w:t>; es así que el otorgamiento del acceso a datos personales, independientemente de la modalidad elegida, requiere de una entrega en forma física y directa, de conformidad con el artículo 118 de la Ley de la materia que es del tenor literal siguiente:</w:t>
      </w:r>
    </w:p>
    <w:p w14:paraId="42EAE0D7" w14:textId="77777777" w:rsidR="00990136" w:rsidRPr="00A53A8A" w:rsidRDefault="00990136" w:rsidP="00990136">
      <w:pPr>
        <w:pStyle w:val="Prrafodelista"/>
        <w:ind w:left="0"/>
        <w:jc w:val="both"/>
        <w:rPr>
          <w:rFonts w:ascii="Palatino Linotype" w:hAnsi="Palatino Linotype"/>
        </w:rPr>
      </w:pPr>
    </w:p>
    <w:p w14:paraId="47C08221" w14:textId="77777777" w:rsidR="00990136" w:rsidRPr="00A53A8A" w:rsidRDefault="00990136" w:rsidP="00AE4AE1">
      <w:pPr>
        <w:pStyle w:val="Infoem0"/>
        <w:rPr>
          <w:b/>
          <w:bCs/>
        </w:rPr>
      </w:pPr>
      <w:r w:rsidRPr="00A53A8A">
        <w:rPr>
          <w:b/>
          <w:bCs/>
        </w:rPr>
        <w:t>“Cumplimiento de la atención de solicitudes ARCO</w:t>
      </w:r>
    </w:p>
    <w:p w14:paraId="09050645" w14:textId="77777777" w:rsidR="00990136" w:rsidRPr="00A53A8A" w:rsidRDefault="00990136" w:rsidP="00AE4AE1">
      <w:pPr>
        <w:pStyle w:val="Infoem0"/>
      </w:pPr>
      <w:r w:rsidRPr="00A53A8A">
        <w:lastRenderedPageBreak/>
        <w:t xml:space="preserve">Artículo 118.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w:t>
      </w:r>
    </w:p>
    <w:p w14:paraId="20CE3120" w14:textId="77777777" w:rsidR="00990136" w:rsidRPr="00A53A8A" w:rsidRDefault="00990136" w:rsidP="00990136">
      <w:pPr>
        <w:ind w:right="333"/>
        <w:jc w:val="both"/>
        <w:rPr>
          <w:rFonts w:ascii="Palatino Linotype" w:hAnsi="Palatino Linotype"/>
        </w:rPr>
      </w:pPr>
    </w:p>
    <w:p w14:paraId="213F6AF9" w14:textId="3CDAD504"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 xml:space="preserve">De lo anteriormente transcrito, se observa que la acreditación de la identidad para el ejercicio de los derechos ARCO, se realiza en dos etapas; es decir al momento de la presentación de la solicitud de acceso, donde </w:t>
      </w:r>
      <w:r w:rsidR="00AE4AE1" w:rsidRPr="00A53A8A">
        <w:rPr>
          <w:rFonts w:ascii="Palatino Linotype" w:hAnsi="Palatino Linotype"/>
          <w:b/>
          <w:bCs/>
        </w:rPr>
        <w:t>El Sujeto Obligado</w:t>
      </w:r>
      <w:r w:rsidRPr="00A53A8A">
        <w:rPr>
          <w:rFonts w:ascii="Palatino Linotype" w:hAnsi="Palatino Linotype"/>
        </w:rPr>
        <w:t xml:space="preserve"> identifica que se cumplan con los requisitos establecidos en el artículo 110, y en una segunda instancia al momento de dar cumplimiento en la atención de la solicitud de derechos ARCO cuando así resulte procedente. Pues como se desprende del precepto jurídico antes transcrito, el titular de los datos o su representante, debe acudir dentro de los sesenta días posteriores a la notificación de la respuesta para que previa acreditación de identidad se pongan a su disposición los datos de los cuales requirió su acceso. </w:t>
      </w:r>
    </w:p>
    <w:p w14:paraId="18F79DD6" w14:textId="77777777" w:rsidR="00990136" w:rsidRPr="00A53A8A" w:rsidRDefault="00990136" w:rsidP="00990136">
      <w:pPr>
        <w:pStyle w:val="Prrafodelista"/>
        <w:spacing w:line="360" w:lineRule="auto"/>
        <w:ind w:left="0"/>
        <w:jc w:val="both"/>
        <w:rPr>
          <w:rFonts w:ascii="Palatino Linotype" w:hAnsi="Palatino Linotype"/>
        </w:rPr>
      </w:pPr>
    </w:p>
    <w:p w14:paraId="6E6EEA3D" w14:textId="791CA92E"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 xml:space="preserve">Por otro lado, 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respecto a que el solicitante es el titular de los datos a los que se </w:t>
      </w:r>
      <w:r w:rsidRPr="00A53A8A">
        <w:rPr>
          <w:rFonts w:ascii="Palatino Linotype" w:hAnsi="Palatino Linotype"/>
        </w:rPr>
        <w:lastRenderedPageBreak/>
        <w:t xml:space="preserve">desea tener acceso, pues de haber accedido el hoy </w:t>
      </w:r>
      <w:r w:rsidRPr="00A53A8A">
        <w:rPr>
          <w:rFonts w:ascii="Palatino Linotype" w:hAnsi="Palatino Linotype"/>
          <w:b/>
        </w:rPr>
        <w:t xml:space="preserve">RECURRENTE </w:t>
      </w:r>
      <w:r w:rsidRPr="00A53A8A">
        <w:rPr>
          <w:rFonts w:ascii="Palatino Linotype" w:hAnsi="Palatino Linotype"/>
        </w:rPr>
        <w:t xml:space="preserve">para acudir a la conciliación, éste se acreditaría como la titular de los datos, y tanto el </w:t>
      </w:r>
      <w:r w:rsidRPr="00A53A8A">
        <w:rPr>
          <w:rFonts w:ascii="Palatino Linotype" w:hAnsi="Palatino Linotype"/>
          <w:b/>
        </w:rPr>
        <w:t>SUJETO OBLIGADO</w:t>
      </w:r>
      <w:r w:rsidRPr="00A53A8A">
        <w:rPr>
          <w:rFonts w:ascii="Palatino Linotype" w:hAnsi="Palatino Linotype"/>
        </w:rPr>
        <w:t xml:space="preserve"> como este Instituto se habrían allegado de elementos que dieran convicción de lo hecho mención, situación que no se materializó debido a que </w:t>
      </w:r>
      <w:r w:rsidR="00AE4AE1" w:rsidRPr="00A53A8A">
        <w:rPr>
          <w:rFonts w:ascii="Palatino Linotype" w:hAnsi="Palatino Linotype"/>
          <w:b/>
        </w:rPr>
        <w:t>La Recurrente</w:t>
      </w:r>
      <w:r w:rsidRPr="00A53A8A">
        <w:rPr>
          <w:rFonts w:ascii="Palatino Linotype" w:hAnsi="Palatino Linotype"/>
          <w:b/>
        </w:rPr>
        <w:t xml:space="preserve"> </w:t>
      </w:r>
      <w:r w:rsidRPr="00A53A8A">
        <w:rPr>
          <w:rFonts w:ascii="Palatino Linotype" w:hAnsi="Palatino Linotype"/>
        </w:rPr>
        <w:t>no hizo manifiesta su voluntad de conciliar.</w:t>
      </w:r>
    </w:p>
    <w:p w14:paraId="301D1BA6" w14:textId="77777777" w:rsidR="00990136" w:rsidRPr="00A53A8A" w:rsidRDefault="00990136" w:rsidP="00990136">
      <w:pPr>
        <w:pStyle w:val="Prrafodelista"/>
        <w:rPr>
          <w:rFonts w:ascii="Palatino Linotype" w:hAnsi="Palatino Linotype"/>
        </w:rPr>
      </w:pPr>
    </w:p>
    <w:p w14:paraId="67BA81F3" w14:textId="77777777"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79182E86" w14:textId="77777777" w:rsidR="00990136" w:rsidRPr="00A53A8A" w:rsidRDefault="00990136" w:rsidP="00990136">
      <w:pPr>
        <w:pStyle w:val="Prrafodelista"/>
        <w:rPr>
          <w:rFonts w:ascii="Palatino Linotype" w:hAnsi="Palatino Linotype"/>
        </w:rPr>
      </w:pPr>
    </w:p>
    <w:p w14:paraId="2FBDD66C" w14:textId="5655DD7E"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b/>
        </w:rPr>
        <w:t>Por ello, no basta con adjuntar una identificación</w:t>
      </w:r>
      <w:r w:rsidR="001756F9" w:rsidRPr="00A53A8A">
        <w:rPr>
          <w:rFonts w:ascii="Palatino Linotype" w:hAnsi="Palatino Linotype"/>
          <w:b/>
        </w:rPr>
        <w:t xml:space="preserve"> u otros documentos,</w:t>
      </w:r>
      <w:r w:rsidRPr="00A53A8A">
        <w:rPr>
          <w:rFonts w:ascii="Palatino Linotype" w:hAnsi="Palatino Linotype"/>
          <w:b/>
        </w:rPr>
        <w:t xml:space="preserve"> en este caso vía SARCOEM,</w:t>
      </w:r>
      <w:r w:rsidRPr="00A53A8A">
        <w:rPr>
          <w:rFonts w:ascii="Palatino Linotype" w:hAnsi="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14:paraId="20D7BDEF" w14:textId="77777777" w:rsidR="00990136" w:rsidRPr="00A53A8A" w:rsidRDefault="00990136" w:rsidP="00990136">
      <w:pPr>
        <w:pStyle w:val="Prrafodelista"/>
        <w:spacing w:line="360" w:lineRule="auto"/>
        <w:ind w:left="0"/>
        <w:jc w:val="both"/>
        <w:rPr>
          <w:rFonts w:ascii="Palatino Linotype" w:hAnsi="Palatino Linotype"/>
        </w:rPr>
      </w:pPr>
    </w:p>
    <w:p w14:paraId="0F9E455B" w14:textId="77777777"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 xml:space="preserve">Por lo que adjuntar un archivo fotográfico o escaneado a una solicitud de acceso a datos, no basta para dar total acceso a cualquier dato personal que se requiera vía </w:t>
      </w:r>
      <w:r w:rsidRPr="00A53A8A">
        <w:rPr>
          <w:rFonts w:ascii="Palatino Linotype" w:hAnsi="Palatino Linotype"/>
          <w:b/>
        </w:rPr>
        <w:t>SARCOEM</w:t>
      </w:r>
      <w:r w:rsidRPr="00A53A8A">
        <w:rPr>
          <w:rFonts w:ascii="Palatino Linotype" w:hAnsi="Palatino Linotype"/>
        </w:rPr>
        <w:t xml:space="preserve"> respecto de quien aparezca en la identificación que se adjunte. De ahí que </w:t>
      </w:r>
      <w:r w:rsidRPr="00A53A8A">
        <w:rPr>
          <w:rFonts w:ascii="Palatino Linotype" w:hAnsi="Palatino Linotype"/>
        </w:rPr>
        <w:lastRenderedPageBreak/>
        <w:t>se deba dar el debido resguardo y protección de los datos personales tanto por parte de los responsables de los sujetos obligados, como de este Instituto, ello así por propio mandato de ley.</w:t>
      </w:r>
    </w:p>
    <w:p w14:paraId="45D76B22" w14:textId="77777777" w:rsidR="00990136" w:rsidRPr="00A53A8A" w:rsidRDefault="00990136" w:rsidP="00990136">
      <w:pPr>
        <w:pStyle w:val="Prrafodelista"/>
        <w:rPr>
          <w:rFonts w:ascii="Palatino Linotype" w:hAnsi="Palatino Linotype"/>
        </w:rPr>
      </w:pPr>
    </w:p>
    <w:p w14:paraId="7435BE3B" w14:textId="77777777" w:rsidR="00990136" w:rsidRPr="00A53A8A" w:rsidRDefault="00990136" w:rsidP="00990136">
      <w:pPr>
        <w:pStyle w:val="Prrafodelista"/>
        <w:spacing w:line="360" w:lineRule="auto"/>
        <w:ind w:left="0"/>
        <w:jc w:val="both"/>
        <w:rPr>
          <w:rFonts w:ascii="Palatino Linotype" w:hAnsi="Palatino Linotype"/>
        </w:rPr>
      </w:pPr>
      <w:r w:rsidRPr="00A53A8A">
        <w:rPr>
          <w:rFonts w:ascii="Palatino Linotype" w:hAnsi="Palatino Linotype"/>
        </w:rPr>
        <w:t>Sirve de apoyo a lo anterior por analogía el criterio 1/18 emitido por el Instituto Nacional de Transparencia, Acceso a la Información y Protección de Datos Personales que es del tenor literal siguiente:</w:t>
      </w:r>
    </w:p>
    <w:p w14:paraId="5C7F5315" w14:textId="4A54863F" w:rsidR="00990136" w:rsidRPr="00A53A8A" w:rsidRDefault="00AE4AE1" w:rsidP="00AE4AE1">
      <w:pPr>
        <w:pStyle w:val="Citas"/>
        <w:rPr>
          <w:b/>
          <w:bCs/>
        </w:rPr>
      </w:pPr>
      <w:r w:rsidRPr="00A53A8A">
        <w:rPr>
          <w:b/>
          <w:bCs/>
        </w:rPr>
        <w:t>“</w:t>
      </w:r>
      <w:r w:rsidR="00990136" w:rsidRPr="00A53A8A">
        <w:rPr>
          <w:b/>
          <w:bCs/>
        </w:rPr>
        <w:t>Entrega de datos personales a través de medios electrónicos</w:t>
      </w:r>
      <w:r w:rsidR="00990136" w:rsidRPr="00A53A8A">
        <w:t>. La entrega de datos personales a través del portal de la Plataforma Nacional de Transparencia, correo electrónico o cualquier otro medio similar resulta improcedente, sin que los sujetos obligados hayan corroborado previamente la identidad del titular.</w:t>
      </w:r>
      <w:r w:rsidRPr="00A53A8A">
        <w:t xml:space="preserve">” </w:t>
      </w:r>
      <w:r w:rsidRPr="00A53A8A">
        <w:rPr>
          <w:b/>
          <w:bCs/>
        </w:rPr>
        <w:t>(Sic)</w:t>
      </w:r>
    </w:p>
    <w:p w14:paraId="1BA33621" w14:textId="77777777" w:rsidR="00990136" w:rsidRPr="00A53A8A" w:rsidRDefault="00990136" w:rsidP="00990136">
      <w:pPr>
        <w:jc w:val="both"/>
        <w:rPr>
          <w:rFonts w:ascii="Palatino Linotype" w:eastAsia="Calibri" w:hAnsi="Palatino Linotype" w:cs="Tahoma"/>
          <w:color w:val="000000"/>
          <w:lang w:eastAsia="es-ES_tradnl"/>
        </w:rPr>
      </w:pPr>
    </w:p>
    <w:p w14:paraId="5F60603C" w14:textId="77777777" w:rsidR="00990136" w:rsidRPr="00A53A8A" w:rsidRDefault="00990136" w:rsidP="00990136">
      <w:pPr>
        <w:pStyle w:val="Prrafodelista"/>
        <w:spacing w:line="360" w:lineRule="auto"/>
        <w:ind w:left="0"/>
        <w:jc w:val="both"/>
        <w:rPr>
          <w:rFonts w:ascii="Palatino Linotype" w:eastAsia="Palatino Linotype" w:hAnsi="Palatino Linotype" w:cs="Palatino Linotype"/>
        </w:rPr>
      </w:pPr>
      <w:r w:rsidRPr="00A53A8A">
        <w:rPr>
          <w:rFonts w:ascii="Palatino Linotype" w:hAnsi="Palatino Linotype"/>
        </w:rPr>
        <w:t>En atención a las consideraciones señaladas, este Órgano Garante determina ordenar la entrega, previa acreditación de la personalidad.</w:t>
      </w:r>
    </w:p>
    <w:p w14:paraId="0F58CC3F" w14:textId="77777777"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p>
    <w:p w14:paraId="2EA9C626" w14:textId="270D737B"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rPr>
      </w:pPr>
      <w:r w:rsidRPr="00A53A8A">
        <w:rPr>
          <w:rFonts w:ascii="Palatino Linotype" w:eastAsia="Calibri" w:hAnsi="Palatino Linotype" w:cs="Tahoma"/>
          <w:color w:val="000000"/>
        </w:rPr>
        <w:t xml:space="preserve">Por lo anteriormente expuesto, y toda vez que </w:t>
      </w:r>
      <w:r w:rsidR="00AE4AE1" w:rsidRPr="00A53A8A">
        <w:rPr>
          <w:rFonts w:ascii="Palatino Linotype" w:eastAsia="Calibri" w:hAnsi="Palatino Linotype" w:cs="Tahoma"/>
          <w:b/>
          <w:color w:val="000000"/>
        </w:rPr>
        <w:t>El Sujeto Obligado</w:t>
      </w:r>
      <w:r w:rsidRPr="00A53A8A">
        <w:rPr>
          <w:rFonts w:ascii="Palatino Linotype" w:eastAsia="Calibri" w:hAnsi="Palatino Linotype" w:cs="Tahoma"/>
          <w:color w:val="000000"/>
        </w:rPr>
        <w:t xml:space="preserve"> asumió poseer la información requerida en ejercicio de sus funciones de derecho público y derivado que </w:t>
      </w:r>
      <w:r w:rsidR="00AE4AE1" w:rsidRPr="00A53A8A">
        <w:rPr>
          <w:rFonts w:ascii="Palatino Linotype" w:eastAsia="Calibri" w:hAnsi="Palatino Linotype" w:cs="Tahoma"/>
          <w:b/>
          <w:color w:val="000000"/>
        </w:rPr>
        <w:t>La Recurrente</w:t>
      </w:r>
      <w:r w:rsidRPr="00A53A8A">
        <w:rPr>
          <w:rFonts w:ascii="Palatino Linotype" w:eastAsia="Calibri" w:hAnsi="Palatino Linotype" w:cs="Tahoma"/>
          <w:b/>
          <w:color w:val="000000"/>
        </w:rPr>
        <w:t xml:space="preserve"> </w:t>
      </w:r>
      <w:r w:rsidRPr="00A53A8A">
        <w:rPr>
          <w:rFonts w:ascii="Palatino Linotype" w:eastAsia="Calibri" w:hAnsi="Palatino Linotype" w:cs="Tahoma"/>
          <w:color w:val="000000"/>
        </w:rPr>
        <w:t xml:space="preserve">no manifestó su voluntad para conciliar (etapa en la que tuvo la posibilidad de acreditar su identidad), este Órgano Garante determina ordenar la entrega de la información requerida, misma que procede previa acreditación de identidad. </w:t>
      </w:r>
    </w:p>
    <w:p w14:paraId="7E17FCC5" w14:textId="77777777" w:rsidR="00AE4AE1" w:rsidRPr="00A53A8A" w:rsidRDefault="00AE4AE1"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rPr>
      </w:pPr>
    </w:p>
    <w:p w14:paraId="6EA8E662" w14:textId="68D5F3C7" w:rsidR="00AE4AE1" w:rsidRPr="00A53A8A" w:rsidRDefault="00AE4AE1"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rPr>
      </w:pPr>
      <w:r w:rsidRPr="00A53A8A">
        <w:rPr>
          <w:rFonts w:ascii="Palatino Linotype" w:eastAsia="Calibri" w:hAnsi="Palatino Linotype" w:cs="Tahoma"/>
          <w:color w:val="000000"/>
        </w:rPr>
        <w:t xml:space="preserve">Finalmente, no resulta desapercibido que una de las modalidades de entrega de los </w:t>
      </w:r>
      <w:r w:rsidRPr="00A53A8A">
        <w:rPr>
          <w:rFonts w:ascii="Palatino Linotype" w:eastAsia="Calibri" w:hAnsi="Palatino Linotype" w:cs="Tahoma"/>
          <w:color w:val="000000"/>
        </w:rPr>
        <w:lastRenderedPageBreak/>
        <w:t xml:space="preserve">datos personales corresponde a la expedición de copias certificadas. </w:t>
      </w:r>
    </w:p>
    <w:p w14:paraId="6FF99F4B" w14:textId="77777777" w:rsidR="001756F9" w:rsidRPr="00A53A8A" w:rsidRDefault="001756F9"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rPr>
      </w:pPr>
    </w:p>
    <w:p w14:paraId="5F7403AD" w14:textId="77777777" w:rsidR="00AE4AE1" w:rsidRPr="00A53A8A" w:rsidRDefault="00AE4AE1" w:rsidP="00AE4AE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53A8A">
        <w:rPr>
          <w:rFonts w:ascii="Palatino Linotype" w:eastAsia="Palatino Linotype" w:hAnsi="Palatino Linotype" w:cs="Palatino Linotype"/>
          <w:color w:val="000000"/>
          <w:sz w:val="24"/>
          <w:szCs w:val="24"/>
        </w:rPr>
        <w:t>Situación por la que es oportuno traer a colación lo dispuesto por el artículo 107 de la Ley de Protección de Datos Personales en Posesión de Sujetos Obligados del Estado de México y Municipios, a saber:</w:t>
      </w:r>
    </w:p>
    <w:p w14:paraId="0F89B3A1" w14:textId="77777777" w:rsidR="00AE4AE1" w:rsidRPr="00A53A8A" w:rsidRDefault="00AE4AE1" w:rsidP="00AE4AE1">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b/>
          <w:i/>
          <w:color w:val="000000"/>
        </w:rPr>
        <w:t>“</w:t>
      </w:r>
      <w:r w:rsidRPr="00A53A8A">
        <w:rPr>
          <w:rFonts w:ascii="Palatino Linotype" w:eastAsia="Palatino Linotype" w:hAnsi="Palatino Linotype" w:cs="Palatino Linotype"/>
          <w:i/>
          <w:color w:val="000000"/>
        </w:rPr>
        <w:t>Artículo 107. El ejercicio de los derechos ARCO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30BCE229" w14:textId="77777777" w:rsidR="00AE4AE1" w:rsidRPr="00A53A8A" w:rsidRDefault="00AE4AE1" w:rsidP="00AE4AE1">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Cuando el titular proporcione el medio magnético, electrónico o el mecanismo necesario para reproducir los datos personales, los mismos deberán ser entregados sin costo al solicitante.</w:t>
      </w:r>
    </w:p>
    <w:p w14:paraId="593D067D" w14:textId="77777777" w:rsidR="00AE4AE1" w:rsidRPr="00A53A8A" w:rsidRDefault="00AE4AE1" w:rsidP="00AE4AE1">
      <w:pPr>
        <w:pBdr>
          <w:top w:val="nil"/>
          <w:left w:val="nil"/>
          <w:bottom w:val="nil"/>
          <w:right w:val="nil"/>
          <w:between w:val="nil"/>
        </w:pBdr>
        <w:spacing w:line="276" w:lineRule="auto"/>
        <w:ind w:left="851" w:right="902"/>
        <w:jc w:val="both"/>
        <w:rPr>
          <w:rFonts w:ascii="Palatino Linotype" w:eastAsia="Palatino Linotype" w:hAnsi="Palatino Linotype" w:cs="Palatino Linotype"/>
          <w:b/>
          <w:i/>
          <w:color w:val="000000"/>
        </w:rPr>
      </w:pPr>
      <w:r w:rsidRPr="00A53A8A">
        <w:rPr>
          <w:rFonts w:ascii="Palatino Linotype" w:eastAsia="Palatino Linotype" w:hAnsi="Palatino Linotype" w:cs="Palatino Linotype"/>
          <w:b/>
          <w:i/>
          <w:color w:val="000000"/>
        </w:rPr>
        <w:t xml:space="preserve">La información deberá ser </w:t>
      </w:r>
      <w:r w:rsidRPr="00A53A8A">
        <w:rPr>
          <w:rFonts w:ascii="Palatino Linotype" w:eastAsia="Palatino Linotype" w:hAnsi="Palatino Linotype" w:cs="Palatino Linotype"/>
          <w:b/>
          <w:i/>
          <w:color w:val="000000"/>
          <w:u w:val="single"/>
        </w:rPr>
        <w:t>entregada sin costo</w:t>
      </w:r>
      <w:r w:rsidRPr="00A53A8A">
        <w:rPr>
          <w:rFonts w:ascii="Palatino Linotype" w:eastAsia="Palatino Linotype" w:hAnsi="Palatino Linotype" w:cs="Palatino Linotype"/>
          <w:b/>
          <w:i/>
          <w:color w:val="000000"/>
        </w:rPr>
        <w:t xml:space="preserve">, cuando implique la entrega de </w:t>
      </w:r>
      <w:r w:rsidRPr="00A53A8A">
        <w:rPr>
          <w:rFonts w:ascii="Palatino Linotype" w:eastAsia="Palatino Linotype" w:hAnsi="Palatino Linotype" w:cs="Palatino Linotype"/>
          <w:b/>
          <w:i/>
          <w:color w:val="000000"/>
          <w:u w:val="single"/>
        </w:rPr>
        <w:t>no más de veinte hojas simples</w:t>
      </w:r>
      <w:r w:rsidRPr="00A53A8A">
        <w:rPr>
          <w:rFonts w:ascii="Palatino Linotype" w:eastAsia="Palatino Linotype" w:hAnsi="Palatino Linotype" w:cs="Palatino Linotype"/>
          <w:b/>
          <w:i/>
          <w:color w:val="000000"/>
        </w:rPr>
        <w:t xml:space="preserve">. </w:t>
      </w:r>
    </w:p>
    <w:p w14:paraId="152EC576" w14:textId="77777777" w:rsidR="00AE4AE1" w:rsidRPr="00A53A8A" w:rsidRDefault="00AE4AE1" w:rsidP="00AE4AE1">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Las unidades de transparencia podrán exceptuar el pago de reproducción y envío atendiendo a las circunstancias socioeconómicas del titular.</w:t>
      </w:r>
    </w:p>
    <w:p w14:paraId="3E5A0C25" w14:textId="77777777" w:rsidR="00AE4AE1" w:rsidRPr="00A53A8A" w:rsidRDefault="00AE4AE1" w:rsidP="00AE4AE1">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El responsable no podrá establecer para la presentación de las solicitudes del ejercicio de los derechos ARCO algún servicio o medio que implique un costo al titular.”</w:t>
      </w:r>
    </w:p>
    <w:p w14:paraId="1F90BDD6" w14:textId="77777777" w:rsidR="00AE4AE1" w:rsidRPr="00A53A8A" w:rsidRDefault="00AE4AE1" w:rsidP="00AE4AE1">
      <w:pPr>
        <w:spacing w:line="360" w:lineRule="auto"/>
        <w:ind w:left="1134" w:right="902"/>
        <w:jc w:val="both"/>
        <w:rPr>
          <w:rFonts w:ascii="Palatino Linotype" w:eastAsia="Palatino Linotype" w:hAnsi="Palatino Linotype" w:cs="Palatino Linotype"/>
        </w:rPr>
      </w:pPr>
    </w:p>
    <w:p w14:paraId="0ECF7EC8"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t>En efecto, de los preceptos citados se desprende que Ley de la Materia estableció el cobró de derechos para la entrega de la información, con el objeto de que se cubran los costos de los materiales utilizados en la reproducción de la información, el costo por el envío de la misma o el pago por la certificación.</w:t>
      </w:r>
    </w:p>
    <w:p w14:paraId="493F6F6F" w14:textId="77777777" w:rsidR="00AE4AE1" w:rsidRPr="00A53A8A" w:rsidRDefault="00AE4AE1" w:rsidP="00AE4AE1">
      <w:pPr>
        <w:spacing w:line="360" w:lineRule="auto"/>
        <w:jc w:val="both"/>
        <w:rPr>
          <w:rFonts w:ascii="Palatino Linotype" w:eastAsia="Palatino Linotype" w:hAnsi="Palatino Linotype" w:cs="Palatino Linotype"/>
        </w:rPr>
      </w:pPr>
    </w:p>
    <w:p w14:paraId="21A2D8AE"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lastRenderedPageBreak/>
        <w:t xml:space="preserve">En tal sentido, no se debe perder de vista que como la modalidad de entrega de la información elegida por el solicitante fue a través de </w:t>
      </w:r>
      <w:r w:rsidRPr="00A53A8A">
        <w:rPr>
          <w:rFonts w:ascii="Palatino Linotype" w:eastAsia="Palatino Linotype" w:hAnsi="Palatino Linotype" w:cs="Palatino Linotype"/>
          <w:b/>
          <w:sz w:val="24"/>
          <w:szCs w:val="24"/>
        </w:rPr>
        <w:t>copia certificada</w:t>
      </w:r>
      <w:r w:rsidRPr="00A53A8A">
        <w:rPr>
          <w:rFonts w:ascii="Palatino Linotype" w:eastAsia="Palatino Linotype" w:hAnsi="Palatino Linotype" w:cs="Palatino Linotype"/>
          <w:sz w:val="24"/>
          <w:szCs w:val="24"/>
        </w:rPr>
        <w:t xml:space="preserve">, dicha modalidad de entrega recae en el supuesto previsto en el artículo 107 de la Ley de Protección de Datos Personales en Posesión de Sujetos Obligados del Estado de México y Municipios, citado con antelación. </w:t>
      </w:r>
    </w:p>
    <w:p w14:paraId="7F5F5F80"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p>
    <w:p w14:paraId="08DFBEF8" w14:textId="77777777" w:rsidR="00AE4AE1" w:rsidRPr="00A53A8A" w:rsidRDefault="00AE4AE1" w:rsidP="00AE4AE1">
      <w:pPr>
        <w:pBdr>
          <w:top w:val="nil"/>
          <w:left w:val="nil"/>
          <w:bottom w:val="nil"/>
          <w:right w:val="nil"/>
          <w:between w:val="nil"/>
        </w:pBdr>
        <w:spacing w:line="360" w:lineRule="auto"/>
        <w:jc w:val="both"/>
        <w:rPr>
          <w:color w:val="000000"/>
          <w:sz w:val="24"/>
          <w:szCs w:val="24"/>
        </w:rPr>
      </w:pPr>
      <w:r w:rsidRPr="00A53A8A">
        <w:rPr>
          <w:rFonts w:ascii="Palatino Linotype" w:eastAsia="Palatino Linotype" w:hAnsi="Palatino Linotype" w:cs="Palatino Linotype"/>
          <w:color w:val="000000"/>
          <w:sz w:val="24"/>
          <w:szCs w:val="24"/>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0AADE12D" w14:textId="77777777" w:rsidR="00AE4AE1" w:rsidRPr="00A53A8A" w:rsidRDefault="00AE4AE1" w:rsidP="00AE4AE1">
      <w:pPr>
        <w:spacing w:after="80" w:line="360" w:lineRule="auto"/>
        <w:ind w:firstLine="1"/>
        <w:jc w:val="both"/>
        <w:rPr>
          <w:rFonts w:ascii="Palatino Linotype" w:eastAsia="Palatino Linotype" w:hAnsi="Palatino Linotype" w:cs="Palatino Linotype"/>
        </w:rPr>
      </w:pPr>
    </w:p>
    <w:p w14:paraId="4BA42DD9" w14:textId="77777777" w:rsidR="00AE4AE1" w:rsidRPr="00A53A8A" w:rsidRDefault="00AE4AE1" w:rsidP="00AE4AE1">
      <w:pPr>
        <w:tabs>
          <w:tab w:val="left" w:pos="7938"/>
        </w:tabs>
        <w:spacing w:line="360" w:lineRule="auto"/>
        <w:jc w:val="both"/>
        <w:rPr>
          <w:rFonts w:ascii="Palatino Linotype" w:eastAsia="Palatino Linotype" w:hAnsi="Palatino Linotype" w:cs="Palatino Linotype"/>
        </w:rPr>
      </w:pPr>
      <w:r w:rsidRPr="00A53A8A">
        <w:rPr>
          <w:rFonts w:ascii="Palatino Linotype" w:eastAsia="Palatino Linotype" w:hAnsi="Palatino Linotype" w:cs="Palatino Linotype"/>
          <w:noProof/>
          <w:lang w:eastAsia="es-MX"/>
        </w:rPr>
        <w:drawing>
          <wp:inline distT="0" distB="0" distL="0" distR="0" wp14:anchorId="6019434C" wp14:editId="7994553C">
            <wp:extent cx="5612130" cy="1750060"/>
            <wp:effectExtent l="0" t="0" r="0" b="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8"/>
                    <a:srcRect/>
                    <a:stretch>
                      <a:fillRect/>
                    </a:stretch>
                  </pic:blipFill>
                  <pic:spPr>
                    <a:xfrm>
                      <a:off x="0" y="0"/>
                      <a:ext cx="5612130" cy="1750060"/>
                    </a:xfrm>
                    <a:prstGeom prst="rect">
                      <a:avLst/>
                    </a:prstGeom>
                    <a:ln/>
                  </pic:spPr>
                </pic:pic>
              </a:graphicData>
            </a:graphic>
          </wp:inline>
        </w:drawing>
      </w:r>
    </w:p>
    <w:p w14:paraId="747FC801" w14:textId="77777777" w:rsidR="00AE4AE1" w:rsidRPr="00A53A8A" w:rsidRDefault="00AE4AE1" w:rsidP="00AE4AE1">
      <w:pPr>
        <w:tabs>
          <w:tab w:val="left" w:pos="7938"/>
        </w:tabs>
        <w:spacing w:line="360" w:lineRule="auto"/>
        <w:jc w:val="both"/>
        <w:rPr>
          <w:rFonts w:ascii="Palatino Linotype" w:eastAsia="Palatino Linotype" w:hAnsi="Palatino Linotype" w:cs="Palatino Linotype"/>
        </w:rPr>
      </w:pPr>
      <w:r w:rsidRPr="00A53A8A">
        <w:rPr>
          <w:rFonts w:ascii="Palatino Linotype" w:eastAsia="Palatino Linotype" w:hAnsi="Palatino Linotype" w:cs="Palatino Linotype"/>
          <w:noProof/>
          <w:lang w:eastAsia="es-MX"/>
        </w:rPr>
        <w:lastRenderedPageBreak/>
        <w:drawing>
          <wp:inline distT="0" distB="0" distL="0" distR="0" wp14:anchorId="275D2260" wp14:editId="4A96D9E7">
            <wp:extent cx="5612130" cy="2585720"/>
            <wp:effectExtent l="0" t="0" r="0" b="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9"/>
                    <a:srcRect/>
                    <a:stretch>
                      <a:fillRect/>
                    </a:stretch>
                  </pic:blipFill>
                  <pic:spPr>
                    <a:xfrm>
                      <a:off x="0" y="0"/>
                      <a:ext cx="5612130" cy="2585720"/>
                    </a:xfrm>
                    <a:prstGeom prst="rect">
                      <a:avLst/>
                    </a:prstGeom>
                    <a:ln/>
                  </pic:spPr>
                </pic:pic>
              </a:graphicData>
            </a:graphic>
          </wp:inline>
        </w:drawing>
      </w:r>
    </w:p>
    <w:p w14:paraId="6528B6F6" w14:textId="77777777" w:rsidR="00AE4AE1" w:rsidRPr="00A53A8A" w:rsidRDefault="00AE4AE1" w:rsidP="00AE4AE1">
      <w:pPr>
        <w:spacing w:before="240" w:line="360" w:lineRule="auto"/>
        <w:ind w:right="49"/>
        <w:jc w:val="both"/>
        <w:rPr>
          <w:rFonts w:ascii="Palatino Linotype" w:eastAsia="Palatino Linotype" w:hAnsi="Palatino Linotype" w:cs="Palatino Linotype"/>
          <w:color w:val="000000"/>
          <w:sz w:val="24"/>
          <w:szCs w:val="24"/>
        </w:rPr>
      </w:pPr>
      <w:r w:rsidRPr="00A53A8A">
        <w:rPr>
          <w:rFonts w:ascii="Palatino Linotype" w:eastAsia="Palatino Linotype" w:hAnsi="Palatino Linotype" w:cs="Palatino Linotype"/>
          <w:color w:val="000000"/>
          <w:sz w:val="24"/>
          <w:szCs w:val="24"/>
        </w:rPr>
        <w:t>En este sentido, es evidente que la entrega de la información a la particular mediante copias certificadas, procederá una vez que se acredite el pago de derechos correspondiente.</w:t>
      </w:r>
    </w:p>
    <w:p w14:paraId="65FFEB15"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p>
    <w:p w14:paraId="25EA7E2A"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$108.57 diarios, como se observa en seguida:</w:t>
      </w:r>
    </w:p>
    <w:p w14:paraId="2FF6DC90" w14:textId="77777777" w:rsidR="00AE4AE1" w:rsidRPr="00A53A8A" w:rsidRDefault="00AE4AE1" w:rsidP="00AE4AE1">
      <w:pPr>
        <w:spacing w:line="360" w:lineRule="auto"/>
        <w:jc w:val="both"/>
        <w:rPr>
          <w:rFonts w:ascii="Palatino Linotype" w:eastAsia="Palatino Linotype" w:hAnsi="Palatino Linotype" w:cs="Palatino Linotype"/>
          <w:b/>
          <w:color w:val="000000"/>
        </w:rPr>
      </w:pPr>
      <w:r w:rsidRPr="00A53A8A">
        <w:rPr>
          <w:rFonts w:ascii="Palatino Linotype" w:eastAsia="Palatino Linotype" w:hAnsi="Palatino Linotype" w:cs="Palatino Linotype"/>
          <w:b/>
          <w:noProof/>
          <w:color w:val="000000"/>
          <w:lang w:eastAsia="es-MX"/>
        </w:rPr>
        <w:lastRenderedPageBreak/>
        <w:drawing>
          <wp:inline distT="0" distB="0" distL="0" distR="0" wp14:anchorId="068803A8" wp14:editId="18325D8B">
            <wp:extent cx="5544324" cy="3972479"/>
            <wp:effectExtent l="0" t="0" r="0" b="0"/>
            <wp:docPr id="18"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screenshot of a graph&#10;&#10;Description automatically generated"/>
                    <pic:cNvPicPr preferRelativeResize="0"/>
                  </pic:nvPicPr>
                  <pic:blipFill>
                    <a:blip r:embed="rId10"/>
                    <a:srcRect/>
                    <a:stretch>
                      <a:fillRect/>
                    </a:stretch>
                  </pic:blipFill>
                  <pic:spPr>
                    <a:xfrm>
                      <a:off x="0" y="0"/>
                      <a:ext cx="5544324" cy="3972479"/>
                    </a:xfrm>
                    <a:prstGeom prst="rect">
                      <a:avLst/>
                    </a:prstGeom>
                    <a:ln/>
                  </pic:spPr>
                </pic:pic>
              </a:graphicData>
            </a:graphic>
          </wp:inline>
        </w:drawing>
      </w:r>
    </w:p>
    <w:p w14:paraId="2C7848D8" w14:textId="77777777" w:rsidR="00AE4AE1" w:rsidRPr="00A53A8A" w:rsidRDefault="00AE4AE1" w:rsidP="00AE4AE1">
      <w:pPr>
        <w:spacing w:before="240" w:line="360" w:lineRule="auto"/>
        <w:ind w:right="51"/>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t>Así, los derechos por la certificación de la primera hoja, equivalen a 0.224 veces el valor diario de la Unidad de Medida y Actualización vigente, mientras que los derechos para cada una de las subsecuentes equivalen a 0.016 veces el valor diario de la Unidad de Medida y Actualización vigente, es decir, $24.31968 la primera hoja, y $1.73712 cada una de las hojas subsecuentes.</w:t>
      </w:r>
    </w:p>
    <w:p w14:paraId="1D8F59B7"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p>
    <w:p w14:paraId="1F7193C1" w14:textId="77777777" w:rsidR="00AE4AE1" w:rsidRPr="00A53A8A" w:rsidRDefault="00AE4AE1" w:rsidP="00AE4AE1">
      <w:pPr>
        <w:pBdr>
          <w:top w:val="nil"/>
          <w:left w:val="nil"/>
          <w:bottom w:val="nil"/>
          <w:right w:val="nil"/>
          <w:between w:val="nil"/>
        </w:pBdr>
        <w:spacing w:after="240" w:line="360" w:lineRule="auto"/>
        <w:ind w:right="49"/>
        <w:jc w:val="both"/>
        <w:rPr>
          <w:color w:val="000000"/>
          <w:sz w:val="24"/>
          <w:szCs w:val="24"/>
        </w:rPr>
      </w:pPr>
      <w:r w:rsidRPr="00A53A8A">
        <w:rPr>
          <w:rFonts w:ascii="Palatino Linotype" w:eastAsia="Palatino Linotype" w:hAnsi="Palatino Linotype" w:cs="Palatino Linotype"/>
          <w:sz w:val="24"/>
          <w:szCs w:val="24"/>
        </w:rPr>
        <w:t xml:space="preserve">No obstante, no procede el cobro de las primeras veinte hojas, lo anterior </w:t>
      </w:r>
      <w:r w:rsidRPr="00A53A8A">
        <w:rPr>
          <w:rFonts w:ascii="Palatino Linotype" w:eastAsia="Palatino Linotype" w:hAnsi="Palatino Linotype" w:cs="Palatino Linotype"/>
          <w:color w:val="000000"/>
          <w:sz w:val="24"/>
          <w:szCs w:val="24"/>
        </w:rPr>
        <w:t xml:space="preserve">derivado del criterio adoptado por la mayoría de los integrantes del Pleno de este Organismo Garante, se toma en consideración, por analogía, el criterio orientador 02/18 emitido </w:t>
      </w:r>
      <w:r w:rsidRPr="00A53A8A">
        <w:rPr>
          <w:rFonts w:ascii="Palatino Linotype" w:eastAsia="Palatino Linotype" w:hAnsi="Palatino Linotype" w:cs="Palatino Linotype"/>
          <w:color w:val="000000"/>
          <w:sz w:val="24"/>
          <w:szCs w:val="24"/>
        </w:rPr>
        <w:lastRenderedPageBreak/>
        <w:t>por el Instituto Nacional de Transparencia, Acceso a la Información y Protección de Datos Personales, que es del tenor literal siguiente:</w:t>
      </w:r>
    </w:p>
    <w:p w14:paraId="633E1785" w14:textId="77777777" w:rsidR="00AE4AE1" w:rsidRPr="00A53A8A" w:rsidRDefault="00AE4AE1" w:rsidP="00AE4AE1">
      <w:pPr>
        <w:pBdr>
          <w:top w:val="nil"/>
          <w:left w:val="nil"/>
          <w:bottom w:val="nil"/>
          <w:right w:val="nil"/>
          <w:between w:val="nil"/>
        </w:pBdr>
        <w:spacing w:before="120" w:after="120"/>
        <w:ind w:left="851" w:right="902"/>
        <w:jc w:val="both"/>
        <w:rPr>
          <w:color w:val="000000"/>
        </w:rPr>
      </w:pPr>
      <w:r w:rsidRPr="00A53A8A">
        <w:rPr>
          <w:rFonts w:ascii="Palatino Linotype" w:eastAsia="Palatino Linotype" w:hAnsi="Palatino Linotype" w:cs="Palatino Linotype"/>
          <w:b/>
          <w:color w:val="000000"/>
        </w:rPr>
        <w:t>“</w:t>
      </w:r>
      <w:r w:rsidRPr="00A53A8A">
        <w:rPr>
          <w:rFonts w:ascii="Palatino Linotype" w:eastAsia="Palatino Linotype" w:hAnsi="Palatino Linotype" w:cs="Palatino Linotype"/>
          <w:b/>
          <w:i/>
          <w:color w:val="000000"/>
        </w:rPr>
        <w:t>Gratuidad de las primeras veinte hojas simples o certificadas</w:t>
      </w:r>
      <w:r w:rsidRPr="00A53A8A">
        <w:rPr>
          <w:rFonts w:ascii="Palatino Linotype" w:eastAsia="Palatino Linotype" w:hAnsi="Palatino Linotype" w:cs="Palatino Linotype"/>
          <w:i/>
          <w:color w:val="000000"/>
        </w:rPr>
        <w:t>. Cuando la entrega de los datos personales sea a través de copias simples o certificadas, las primeras veinte hojas serán sin costo. ”</w:t>
      </w:r>
    </w:p>
    <w:p w14:paraId="3A6D3438" w14:textId="77777777" w:rsidR="00AE4AE1" w:rsidRPr="00A53A8A" w:rsidRDefault="00AE4AE1" w:rsidP="00AE4AE1">
      <w:pPr>
        <w:spacing w:line="360" w:lineRule="auto"/>
        <w:ind w:right="49"/>
        <w:jc w:val="both"/>
        <w:rPr>
          <w:rFonts w:ascii="Palatino Linotype" w:eastAsia="Palatino Linotype" w:hAnsi="Palatino Linotype" w:cs="Palatino Linotype"/>
        </w:rPr>
      </w:pPr>
    </w:p>
    <w:p w14:paraId="144379BD" w14:textId="6A129B70" w:rsidR="00AE4AE1" w:rsidRPr="00A53A8A" w:rsidRDefault="00AE4AE1" w:rsidP="00AE4AE1">
      <w:pPr>
        <w:spacing w:line="360" w:lineRule="auto"/>
        <w:ind w:right="49"/>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t>Razón por la cual,</w:t>
      </w:r>
      <w:r w:rsidRPr="00A53A8A">
        <w:rPr>
          <w:rFonts w:ascii="Palatino Linotype" w:eastAsia="Palatino Linotype" w:hAnsi="Palatino Linotype" w:cs="Palatino Linotype"/>
          <w:b/>
          <w:sz w:val="24"/>
          <w:szCs w:val="24"/>
        </w:rPr>
        <w:t xml:space="preserve"> </w:t>
      </w:r>
      <w:r w:rsidRPr="00A53A8A">
        <w:rPr>
          <w:rFonts w:ascii="Palatino Linotype" w:eastAsia="Palatino Linotype" w:hAnsi="Palatino Linotype" w:cs="Palatino Linotype"/>
          <w:sz w:val="24"/>
          <w:szCs w:val="24"/>
        </w:rPr>
        <w:t xml:space="preserve">para dar cumplimiento a la presente resolución, el </w:t>
      </w:r>
      <w:r w:rsidRPr="00A53A8A">
        <w:rPr>
          <w:rFonts w:ascii="Palatino Linotype" w:eastAsia="Palatino Linotype" w:hAnsi="Palatino Linotype" w:cs="Palatino Linotype"/>
          <w:b/>
          <w:sz w:val="24"/>
          <w:szCs w:val="24"/>
        </w:rPr>
        <w:t>SUJETO OBLIGADO</w:t>
      </w:r>
      <w:r w:rsidRPr="00A53A8A">
        <w:rPr>
          <w:rFonts w:ascii="Palatino Linotype" w:eastAsia="Palatino Linotype" w:hAnsi="Palatino Linotype" w:cs="Palatino Linotype"/>
          <w:sz w:val="24"/>
          <w:szCs w:val="24"/>
        </w:rPr>
        <w:t xml:space="preserve"> deberá hacer del conocimiento de la parte </w:t>
      </w:r>
      <w:r w:rsidRPr="00A53A8A">
        <w:rPr>
          <w:rFonts w:ascii="Palatino Linotype" w:eastAsia="Palatino Linotype" w:hAnsi="Palatino Linotype" w:cs="Palatino Linotype"/>
          <w:b/>
          <w:sz w:val="24"/>
          <w:szCs w:val="24"/>
        </w:rPr>
        <w:t>RECURRENTE</w:t>
      </w:r>
      <w:r w:rsidRPr="00A53A8A">
        <w:rPr>
          <w:rFonts w:ascii="Palatino Linotype" w:eastAsia="Palatino Linotype" w:hAnsi="Palatino Linotype" w:cs="Palatino Linotype"/>
          <w:sz w:val="24"/>
          <w:szCs w:val="24"/>
        </w:rPr>
        <w:t xml:space="preserve">, vía SARCOEM, </w:t>
      </w:r>
      <w:r w:rsidRPr="00A53A8A">
        <w:rPr>
          <w:rFonts w:ascii="Palatino Linotype" w:eastAsia="Palatino Linotype" w:hAnsi="Palatino Linotype" w:cs="Palatino Linotype"/>
          <w:b/>
          <w:sz w:val="24"/>
          <w:szCs w:val="24"/>
          <w:u w:val="single"/>
        </w:rPr>
        <w:t>el costo por la reproducción y certificación de la información requerida</w:t>
      </w:r>
      <w:r w:rsidR="008E10D4" w:rsidRPr="00A53A8A">
        <w:rPr>
          <w:rFonts w:ascii="Palatino Linotype" w:eastAsia="Palatino Linotype" w:hAnsi="Palatino Linotype" w:cs="Palatino Linotype"/>
          <w:b/>
          <w:sz w:val="24"/>
          <w:szCs w:val="24"/>
          <w:u w:val="single"/>
        </w:rPr>
        <w:t xml:space="preserve"> (en caso de exceder de 20 </w:t>
      </w:r>
      <w:r w:rsidR="00524C19" w:rsidRPr="00A53A8A">
        <w:rPr>
          <w:rFonts w:ascii="Palatino Linotype" w:eastAsia="Palatino Linotype" w:hAnsi="Palatino Linotype" w:cs="Palatino Linotype"/>
          <w:b/>
          <w:sz w:val="24"/>
          <w:szCs w:val="24"/>
          <w:u w:val="single"/>
        </w:rPr>
        <w:t>h</w:t>
      </w:r>
      <w:r w:rsidR="008E10D4" w:rsidRPr="00A53A8A">
        <w:rPr>
          <w:rFonts w:ascii="Palatino Linotype" w:eastAsia="Palatino Linotype" w:hAnsi="Palatino Linotype" w:cs="Palatino Linotype"/>
          <w:b/>
          <w:sz w:val="24"/>
          <w:szCs w:val="24"/>
          <w:u w:val="single"/>
        </w:rPr>
        <w:t>ojas)</w:t>
      </w:r>
      <w:r w:rsidRPr="00A53A8A">
        <w:rPr>
          <w:rFonts w:ascii="Palatino Linotype" w:eastAsia="Palatino Linotype" w:hAnsi="Palatino Linotype" w:cs="Palatino Linotype"/>
          <w:sz w:val="24"/>
          <w:szCs w:val="24"/>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64DB5EB7" w14:textId="77777777" w:rsidR="00AE4AE1" w:rsidRPr="00A53A8A" w:rsidRDefault="00AE4AE1"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lang w:val="es-MX"/>
        </w:rPr>
      </w:pPr>
    </w:p>
    <w:p w14:paraId="18062DFF"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t xml:space="preserve">También lo es que,  en materia de acceso a la información la certificación </w:t>
      </w:r>
      <w:r w:rsidRPr="00A53A8A">
        <w:rPr>
          <w:rFonts w:ascii="Palatino Linotype" w:eastAsia="Palatino Linotype" w:hAnsi="Palatino Linotype" w:cs="Palatino Linotype"/>
          <w:b/>
          <w:sz w:val="24"/>
          <w:szCs w:val="24"/>
        </w:rPr>
        <w:t>únicamente por efecto constatar que la copia certificada que se entrega es una reproducción fiel del documento -original o copia simple- que obra en los archivos de la dependencia</w:t>
      </w:r>
      <w:r w:rsidRPr="00A53A8A">
        <w:rPr>
          <w:rFonts w:ascii="Palatino Linotype" w:eastAsia="Palatino Linotype" w:hAnsi="Palatino Linotype" w:cs="Palatino Linotype"/>
          <w:sz w:val="24"/>
          <w:szCs w:val="24"/>
        </w:rPr>
        <w:t xml:space="preserve"> o entidad requerida, en ese orden de ideas, </w:t>
      </w:r>
      <w:r w:rsidRPr="00A53A8A">
        <w:rPr>
          <w:rFonts w:ascii="Palatino Linotype" w:eastAsia="Palatino Linotype" w:hAnsi="Palatino Linotype" w:cs="Palatino Linotype"/>
          <w:b/>
          <w:sz w:val="24"/>
          <w:szCs w:val="24"/>
          <w:u w:val="single"/>
        </w:rPr>
        <w:t>la certificación, para efectos de acceso a la información, no tiene como propósito que el documento certificado haga las veces de un original,</w:t>
      </w:r>
      <w:r w:rsidRPr="00A53A8A">
        <w:rPr>
          <w:rFonts w:ascii="Palatino Linotype" w:eastAsia="Palatino Linotype" w:hAnsi="Palatino Linotype" w:cs="Palatino Linotype"/>
          <w:sz w:val="24"/>
          <w:szCs w:val="24"/>
        </w:rPr>
        <w:t xml:space="preserve"> sino dejar evidencia de que los documentos obran en los archivos de los sujetos obligados, tal cual se encuentran, lo cual deberá quedar precisado en la leyenda de certificación correspondiente. </w:t>
      </w:r>
    </w:p>
    <w:p w14:paraId="401F4656" w14:textId="77777777" w:rsidR="00AE4AE1" w:rsidRPr="00A53A8A" w:rsidRDefault="00AE4AE1" w:rsidP="00AE4AE1">
      <w:pPr>
        <w:spacing w:line="360" w:lineRule="auto"/>
        <w:jc w:val="both"/>
        <w:rPr>
          <w:rFonts w:ascii="Palatino Linotype" w:eastAsia="Palatino Linotype" w:hAnsi="Palatino Linotype" w:cs="Palatino Linotype"/>
          <w:sz w:val="24"/>
          <w:szCs w:val="24"/>
        </w:rPr>
      </w:pPr>
    </w:p>
    <w:p w14:paraId="0ADA1BA6" w14:textId="77777777" w:rsidR="00AE4AE1" w:rsidRPr="00A53A8A" w:rsidRDefault="00AE4AE1" w:rsidP="00AE4AE1">
      <w:pPr>
        <w:spacing w:line="360" w:lineRule="auto"/>
        <w:ind w:right="49"/>
        <w:jc w:val="both"/>
        <w:rPr>
          <w:rFonts w:ascii="Palatino Linotype" w:eastAsia="Palatino Linotype" w:hAnsi="Palatino Linotype" w:cs="Palatino Linotype"/>
          <w:sz w:val="24"/>
          <w:szCs w:val="24"/>
        </w:rPr>
      </w:pPr>
      <w:r w:rsidRPr="00A53A8A">
        <w:rPr>
          <w:rFonts w:ascii="Palatino Linotype" w:eastAsia="Palatino Linotype" w:hAnsi="Palatino Linotype" w:cs="Palatino Linotype"/>
          <w:sz w:val="24"/>
          <w:szCs w:val="24"/>
        </w:rPr>
        <w:lastRenderedPageBreak/>
        <w:t xml:space="preserve">Sirve de fundamentación a lo antes expresado, el criterio 06/2017 emitido por el Instituto Nacional de Transparencia, Acceso a la Información y Protección de Datos Personales: </w:t>
      </w:r>
    </w:p>
    <w:p w14:paraId="3DF0ABE3" w14:textId="77777777" w:rsidR="00AE4AE1" w:rsidRPr="00A53A8A" w:rsidRDefault="00AE4AE1" w:rsidP="00AE4AE1">
      <w:pPr>
        <w:spacing w:line="276" w:lineRule="auto"/>
        <w:ind w:left="851" w:right="900"/>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b/>
          <w:i/>
        </w:rPr>
        <w:t xml:space="preserve">“Copias certificadas, como modalidad de entrega en la Ley Federal de Transparencia y Acceso a la Información Pública corrobora que el documento es una copia fiel del que obra en los archivos del sujeto obligado. </w:t>
      </w:r>
      <w:r w:rsidRPr="00A53A8A">
        <w:rPr>
          <w:rFonts w:ascii="Palatino Linotype" w:eastAsia="Palatino Linotype" w:hAnsi="Palatino Linotype" w:cs="Palatino Linotype"/>
          <w:i/>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54FEF150" w14:textId="77777777" w:rsidR="00AE4AE1" w:rsidRPr="00A53A8A" w:rsidRDefault="00AE4AE1" w:rsidP="00AE4AE1">
      <w:pPr>
        <w:spacing w:line="276" w:lineRule="auto"/>
        <w:jc w:val="both"/>
        <w:rPr>
          <w:rFonts w:ascii="Palatino Linotype" w:eastAsia="Palatino Linotype" w:hAnsi="Palatino Linotype" w:cs="Palatino Linotype"/>
          <w:i/>
          <w:color w:val="000000"/>
        </w:rPr>
      </w:pPr>
    </w:p>
    <w:p w14:paraId="537C7FB3" w14:textId="77777777" w:rsidR="00AE4AE1" w:rsidRPr="00A53A8A" w:rsidRDefault="00AE4AE1" w:rsidP="00AE4AE1">
      <w:pPr>
        <w:spacing w:line="276" w:lineRule="auto"/>
        <w:ind w:left="851" w:right="851"/>
        <w:jc w:val="both"/>
        <w:rPr>
          <w:rFonts w:ascii="Palatino Linotype" w:eastAsia="Palatino Linotype" w:hAnsi="Palatino Linotype" w:cs="Palatino Linotype"/>
          <w:b/>
          <w:i/>
        </w:rPr>
      </w:pPr>
      <w:r w:rsidRPr="00A53A8A">
        <w:rPr>
          <w:rFonts w:ascii="Palatino Linotype" w:eastAsia="Palatino Linotype" w:hAnsi="Palatino Linotype" w:cs="Palatino Linotype"/>
          <w:b/>
          <w:i/>
        </w:rPr>
        <w:t>Precedentes:</w:t>
      </w:r>
    </w:p>
    <w:p w14:paraId="6A3BD69C" w14:textId="77777777" w:rsidR="00AE4AE1" w:rsidRPr="00A53A8A" w:rsidRDefault="00AE4AE1" w:rsidP="00AE4AE1">
      <w:pPr>
        <w:numPr>
          <w:ilvl w:val="0"/>
          <w:numId w:val="35"/>
        </w:numPr>
        <w:pBdr>
          <w:top w:val="nil"/>
          <w:left w:val="nil"/>
          <w:bottom w:val="nil"/>
          <w:right w:val="nil"/>
          <w:between w:val="nil"/>
        </w:pBdr>
        <w:spacing w:after="0" w:line="276" w:lineRule="auto"/>
        <w:ind w:left="851" w:right="851" w:firstLine="0"/>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Acceso a la información pública. RRA 1291/16. Sesión del 07 de septiembre de 2016. Votación por unanimidad. Sin votos disidentes o particulares. Partido Encuentro Social. Comisionado Ponente Oscar Mauricio Guerra Ford.</w:t>
      </w:r>
    </w:p>
    <w:p w14:paraId="14A4FDAF" w14:textId="77777777" w:rsidR="00AE4AE1" w:rsidRPr="00A53A8A" w:rsidRDefault="00AE4AE1" w:rsidP="00AE4AE1">
      <w:pPr>
        <w:numPr>
          <w:ilvl w:val="0"/>
          <w:numId w:val="35"/>
        </w:numPr>
        <w:pBdr>
          <w:top w:val="nil"/>
          <w:left w:val="nil"/>
          <w:bottom w:val="nil"/>
          <w:right w:val="nil"/>
          <w:between w:val="nil"/>
        </w:pBdr>
        <w:spacing w:after="0" w:line="276" w:lineRule="auto"/>
        <w:ind w:left="851" w:right="851" w:firstLine="0"/>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A53A8A">
        <w:rPr>
          <w:rFonts w:ascii="Palatino Linotype" w:eastAsia="Palatino Linotype" w:hAnsi="Palatino Linotype" w:cs="Palatino Linotype"/>
          <w:b/>
          <w:i/>
          <w:color w:val="000000"/>
        </w:rPr>
        <w:t xml:space="preserve"> </w:t>
      </w:r>
    </w:p>
    <w:p w14:paraId="18A4E257" w14:textId="77777777" w:rsidR="00AE4AE1" w:rsidRPr="00A53A8A" w:rsidRDefault="00AE4AE1" w:rsidP="00AE4AE1">
      <w:pPr>
        <w:numPr>
          <w:ilvl w:val="0"/>
          <w:numId w:val="35"/>
        </w:numPr>
        <w:pBdr>
          <w:top w:val="nil"/>
          <w:left w:val="nil"/>
          <w:bottom w:val="nil"/>
          <w:right w:val="nil"/>
          <w:between w:val="nil"/>
        </w:pBdr>
        <w:spacing w:after="0" w:line="276" w:lineRule="auto"/>
        <w:ind w:left="851" w:right="851" w:firstLine="0"/>
        <w:jc w:val="both"/>
        <w:rPr>
          <w:rFonts w:ascii="Palatino Linotype" w:eastAsia="Palatino Linotype" w:hAnsi="Palatino Linotype" w:cs="Palatino Linotype"/>
          <w:i/>
          <w:color w:val="000000"/>
        </w:rPr>
      </w:pPr>
      <w:r w:rsidRPr="00A53A8A">
        <w:rPr>
          <w:rFonts w:ascii="Palatino Linotype" w:eastAsia="Palatino Linotype" w:hAnsi="Palatino Linotype" w:cs="Palatino Linotype"/>
          <w:i/>
          <w:color w:val="000000"/>
        </w:rPr>
        <w:t xml:space="preserve">Acceso a la información pública. RRA 1657/16. Sesión del 05 de octubre de 2016. Votación por unanimidad. Sin votos disidentes o particulares. Universidad </w:t>
      </w:r>
      <w:r w:rsidRPr="00A53A8A">
        <w:rPr>
          <w:rFonts w:ascii="Palatino Linotype" w:eastAsia="Palatino Linotype" w:hAnsi="Palatino Linotype" w:cs="Palatino Linotype"/>
          <w:i/>
          <w:color w:val="000000"/>
        </w:rPr>
        <w:lastRenderedPageBreak/>
        <w:t>Nacional Autónoma de México. Comisionado Ponente Rosendoevgueni Monterrey Chepov”</w:t>
      </w:r>
    </w:p>
    <w:p w14:paraId="088BED30" w14:textId="77777777" w:rsidR="00AE4AE1" w:rsidRPr="00A53A8A" w:rsidRDefault="00AE4AE1" w:rsidP="00AE4AE1">
      <w:pPr>
        <w:pBdr>
          <w:top w:val="nil"/>
          <w:left w:val="nil"/>
          <w:bottom w:val="nil"/>
          <w:right w:val="nil"/>
          <w:between w:val="nil"/>
        </w:pBdr>
        <w:spacing w:line="360" w:lineRule="auto"/>
        <w:ind w:left="714"/>
        <w:jc w:val="both"/>
        <w:rPr>
          <w:rFonts w:ascii="Palatino Linotype" w:eastAsia="Palatino Linotype" w:hAnsi="Palatino Linotype" w:cs="Palatino Linotype"/>
          <w:i/>
          <w:color w:val="000000"/>
        </w:rPr>
      </w:pPr>
    </w:p>
    <w:p w14:paraId="7B170C25" w14:textId="77777777" w:rsidR="00AE4AE1" w:rsidRPr="00A53A8A" w:rsidRDefault="00AE4AE1" w:rsidP="00AE4AE1">
      <w:pPr>
        <w:spacing w:line="360" w:lineRule="auto"/>
        <w:ind w:right="51"/>
        <w:jc w:val="both"/>
        <w:rPr>
          <w:rFonts w:ascii="Palatino Linotype" w:eastAsia="Palatino Linotype" w:hAnsi="Palatino Linotype" w:cs="Palatino Linotype"/>
          <w:color w:val="000000"/>
          <w:sz w:val="24"/>
          <w:szCs w:val="24"/>
        </w:rPr>
      </w:pPr>
      <w:r w:rsidRPr="00A53A8A">
        <w:rPr>
          <w:rFonts w:ascii="Palatino Linotype" w:eastAsia="Palatino Linotype" w:hAnsi="Palatino Linotype" w:cs="Palatino Linotype"/>
          <w:color w:val="000000"/>
          <w:sz w:val="24"/>
          <w:szCs w:val="24"/>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4D1E397F" w14:textId="13236C25" w:rsidR="00990136" w:rsidRPr="00A53A8A"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r w:rsidRPr="00A53A8A">
        <w:rPr>
          <w:rFonts w:ascii="Palatino Linotype" w:hAnsi="Palatino Linotype" w:cs="Arial"/>
          <w:color w:val="000000" w:themeColor="text1"/>
        </w:rPr>
        <w:t xml:space="preserve">En razón de lo anterior, este Instituto estima que las razones o motivos de inconformidad hechos valer por </w:t>
      </w:r>
      <w:r w:rsidR="00AE4AE1" w:rsidRPr="00A53A8A">
        <w:rPr>
          <w:rFonts w:ascii="Palatino Linotype" w:hAnsi="Palatino Linotype" w:cs="Arial"/>
          <w:b/>
          <w:color w:val="000000" w:themeColor="text1"/>
        </w:rPr>
        <w:t>La Recurrente</w:t>
      </w:r>
      <w:r w:rsidRPr="00A53A8A">
        <w:rPr>
          <w:rFonts w:ascii="Palatino Linotype" w:hAnsi="Palatino Linotype" w:cs="Arial"/>
          <w:color w:val="000000" w:themeColor="text1"/>
        </w:rPr>
        <w:t xml:space="preserve"> devienen </w:t>
      </w:r>
      <w:r w:rsidRPr="00A53A8A">
        <w:rPr>
          <w:rFonts w:ascii="Palatino Linotype" w:hAnsi="Palatino Linotype" w:cs="Arial"/>
          <w:b/>
          <w:color w:val="000000" w:themeColor="text1"/>
        </w:rPr>
        <w:t>fundadas</w:t>
      </w:r>
      <w:r w:rsidRPr="00A53A8A">
        <w:rPr>
          <w:rFonts w:ascii="Palatino Linotype" w:hAnsi="Palatino Linotype" w:cs="Arial"/>
          <w:color w:val="000000" w:themeColor="text1"/>
        </w:rPr>
        <w:t xml:space="preserve"> y suficientes para </w:t>
      </w:r>
      <w:r w:rsidRPr="00A53A8A">
        <w:rPr>
          <w:rFonts w:ascii="Palatino Linotype" w:hAnsi="Palatino Linotype" w:cs="Arial"/>
          <w:b/>
          <w:color w:val="000000" w:themeColor="text1"/>
        </w:rPr>
        <w:t xml:space="preserve">MODIFICAR </w:t>
      </w:r>
      <w:r w:rsidRPr="00A53A8A">
        <w:rPr>
          <w:rFonts w:ascii="Palatino Linotype" w:hAnsi="Palatino Linotype" w:cs="Arial"/>
          <w:color w:val="000000" w:themeColor="text1"/>
        </w:rPr>
        <w:t xml:space="preserve">la respuesta del </w:t>
      </w:r>
      <w:r w:rsidR="00AE4AE1" w:rsidRPr="00A53A8A">
        <w:rPr>
          <w:rFonts w:ascii="Palatino Linotype" w:hAnsi="Palatino Linotype" w:cs="Arial"/>
          <w:b/>
          <w:color w:val="000000" w:themeColor="text1"/>
        </w:rPr>
        <w:t>Sujeto Obligado</w:t>
      </w:r>
      <w:r w:rsidRPr="00A53A8A">
        <w:rPr>
          <w:rFonts w:ascii="Palatino Linotype" w:hAnsi="Palatino Linotype" w:cs="Arial"/>
          <w:color w:val="000000" w:themeColor="text1"/>
        </w:rPr>
        <w:t xml:space="preserve"> y ordenarle haga entrega de la información descrita en el presente Considerando.</w:t>
      </w:r>
    </w:p>
    <w:p w14:paraId="358F64BB" w14:textId="77777777" w:rsidR="00AE4AE1" w:rsidRPr="00A53A8A" w:rsidRDefault="00AE4AE1" w:rsidP="00990136">
      <w:pPr>
        <w:pStyle w:val="Prrafodelista"/>
        <w:widowControl w:val="0"/>
        <w:tabs>
          <w:tab w:val="left" w:pos="1701"/>
        </w:tabs>
        <w:autoSpaceDE w:val="0"/>
        <w:autoSpaceDN w:val="0"/>
        <w:adjustRightInd w:val="0"/>
        <w:spacing w:line="360" w:lineRule="auto"/>
        <w:ind w:left="0"/>
        <w:jc w:val="both"/>
        <w:rPr>
          <w:rFonts w:ascii="Palatino Linotype" w:eastAsia="Calibri" w:hAnsi="Palatino Linotype" w:cs="Arial"/>
        </w:rPr>
      </w:pPr>
    </w:p>
    <w:p w14:paraId="4E95A9F9" w14:textId="6094550B" w:rsidR="00990136" w:rsidRPr="00A53A8A" w:rsidRDefault="00990136" w:rsidP="00990136">
      <w:pPr>
        <w:pStyle w:val="Prrafodelista"/>
        <w:widowControl w:val="0"/>
        <w:tabs>
          <w:tab w:val="left" w:pos="1701"/>
        </w:tabs>
        <w:autoSpaceDE w:val="0"/>
        <w:autoSpaceDN w:val="0"/>
        <w:adjustRightInd w:val="0"/>
        <w:spacing w:line="360" w:lineRule="auto"/>
        <w:ind w:left="0"/>
        <w:jc w:val="both"/>
        <w:rPr>
          <w:rFonts w:ascii="Palatino Linotype" w:eastAsia="Calibri" w:hAnsi="Palatino Linotype" w:cs="Arial"/>
        </w:rPr>
      </w:pPr>
      <w:r w:rsidRPr="00A53A8A">
        <w:rPr>
          <w:rFonts w:ascii="Palatino Linotype" w:eastAsia="Calibri" w:hAnsi="Palatino Linotype" w:cs="Arial"/>
        </w:rPr>
        <w:t xml:space="preserve">Así, con fundamento en lo prescrito en los artículos 5 párrafos </w:t>
      </w:r>
      <w:r w:rsidRPr="00A53A8A">
        <w:rPr>
          <w:rFonts w:ascii="Palatino Linotype" w:hAnsi="Palatino Linotype"/>
        </w:rPr>
        <w:t>trigésimo, trigésimo primero y trigésimo segundo,</w:t>
      </w:r>
      <w:r w:rsidRPr="00A53A8A">
        <w:rPr>
          <w:rFonts w:ascii="Palatino Linotype" w:eastAsia="Calibri" w:hAnsi="Palatino Linotype" w:cs="Arial"/>
        </w:rPr>
        <w:t xml:space="preserve"> </w:t>
      </w:r>
      <w:r w:rsidRPr="00A53A8A">
        <w:rPr>
          <w:rFonts w:ascii="Palatino Linotype" w:hAnsi="Palatino Linotype" w:cs="Arial"/>
        </w:rPr>
        <w:t>fracciones</w:t>
      </w:r>
      <w:r w:rsidRPr="00A53A8A">
        <w:rPr>
          <w:rFonts w:ascii="Palatino Linotype" w:eastAsia="Calibri" w:hAnsi="Palatino Linotype" w:cs="Arial"/>
        </w:rPr>
        <w:t xml:space="preserve">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EA6A480" w14:textId="1874620E" w:rsidR="00990136" w:rsidRPr="00A53A8A" w:rsidRDefault="00281F2F" w:rsidP="00990136">
      <w:pPr>
        <w:pStyle w:val="Prrafodelista"/>
        <w:widowControl w:val="0"/>
        <w:tabs>
          <w:tab w:val="left" w:pos="1701"/>
        </w:tabs>
        <w:autoSpaceDE w:val="0"/>
        <w:autoSpaceDN w:val="0"/>
        <w:adjustRightInd w:val="0"/>
        <w:spacing w:line="360" w:lineRule="auto"/>
        <w:ind w:left="0"/>
        <w:jc w:val="both"/>
        <w:rPr>
          <w:rFonts w:ascii="Palatino Linotype" w:eastAsia="Calibri" w:hAnsi="Palatino Linotype" w:cs="Arial"/>
        </w:rPr>
      </w:pPr>
      <w:r w:rsidRPr="00A53A8A">
        <w:rPr>
          <w:rFonts w:ascii="Palatino Linotype" w:eastAsia="Calibri" w:hAnsi="Palatino Linotype" w:cs="Arial"/>
          <w:noProof/>
          <w:lang w:val="es-MX" w:eastAsia="es-MX"/>
        </w:rPr>
        <mc:AlternateContent>
          <mc:Choice Requires="wps">
            <w:drawing>
              <wp:anchor distT="0" distB="0" distL="114300" distR="114300" simplePos="0" relativeHeight="251659264" behindDoc="0" locked="0" layoutInCell="1" allowOverlap="1" wp14:anchorId="43E27134" wp14:editId="6AA570A8">
                <wp:simplePos x="0" y="0"/>
                <wp:positionH relativeFrom="column">
                  <wp:posOffset>-188595</wp:posOffset>
                </wp:positionH>
                <wp:positionV relativeFrom="paragraph">
                  <wp:posOffset>182880</wp:posOffset>
                </wp:positionV>
                <wp:extent cx="6065520" cy="1127760"/>
                <wp:effectExtent l="0" t="0" r="30480" b="34290"/>
                <wp:wrapNone/>
                <wp:docPr id="433355848" name="Straight Connector 1"/>
                <wp:cNvGraphicFramePr/>
                <a:graphic xmlns:a="http://schemas.openxmlformats.org/drawingml/2006/main">
                  <a:graphicData uri="http://schemas.microsoft.com/office/word/2010/wordprocessingShape">
                    <wps:wsp>
                      <wps:cNvCnPr/>
                      <wps:spPr>
                        <a:xfrm>
                          <a:off x="0" y="0"/>
                          <a:ext cx="6065520" cy="1127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6D6D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5pt,14.4pt" to="462.7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" strokecolor="#5b9bd5 [3204]" strokeweight=".5pt">
                <v:stroke joinstyle="miter"/>
              </v:line>
            </w:pict>
          </mc:Fallback>
        </mc:AlternateContent>
      </w:r>
    </w:p>
    <w:p w14:paraId="6BF13A9A" w14:textId="77777777" w:rsidR="00990136" w:rsidRPr="00A53A8A" w:rsidRDefault="00990136" w:rsidP="00990136">
      <w:pPr>
        <w:pStyle w:val="Prrafodelista"/>
        <w:autoSpaceDE w:val="0"/>
        <w:autoSpaceDN w:val="0"/>
        <w:adjustRightInd w:val="0"/>
        <w:ind w:left="0"/>
        <w:jc w:val="both"/>
        <w:rPr>
          <w:rFonts w:ascii="Palatino Linotype" w:eastAsia="Calibri" w:hAnsi="Palatino Linotype" w:cs="Arial"/>
        </w:rPr>
      </w:pPr>
    </w:p>
    <w:p w14:paraId="5076CC94" w14:textId="77777777" w:rsidR="00281F2F" w:rsidRPr="00A53A8A" w:rsidRDefault="00281F2F" w:rsidP="00990136">
      <w:pPr>
        <w:pStyle w:val="Prrafodelista"/>
        <w:autoSpaceDE w:val="0"/>
        <w:autoSpaceDN w:val="0"/>
        <w:adjustRightInd w:val="0"/>
        <w:ind w:left="0"/>
        <w:jc w:val="both"/>
        <w:rPr>
          <w:rFonts w:ascii="Palatino Linotype" w:eastAsia="Calibri" w:hAnsi="Palatino Linotype" w:cs="Arial"/>
        </w:rPr>
      </w:pPr>
    </w:p>
    <w:p w14:paraId="43225C71" w14:textId="77777777" w:rsidR="00281F2F" w:rsidRPr="00A53A8A" w:rsidRDefault="00281F2F" w:rsidP="00990136">
      <w:pPr>
        <w:pStyle w:val="Prrafodelista"/>
        <w:autoSpaceDE w:val="0"/>
        <w:autoSpaceDN w:val="0"/>
        <w:adjustRightInd w:val="0"/>
        <w:ind w:left="0"/>
        <w:jc w:val="both"/>
        <w:rPr>
          <w:rFonts w:ascii="Palatino Linotype" w:eastAsia="Calibri" w:hAnsi="Palatino Linotype" w:cs="Arial"/>
        </w:rPr>
      </w:pPr>
    </w:p>
    <w:p w14:paraId="20621178" w14:textId="77777777" w:rsidR="00990136" w:rsidRPr="00A53A8A" w:rsidRDefault="00990136" w:rsidP="00990136">
      <w:pPr>
        <w:jc w:val="center"/>
        <w:rPr>
          <w:rFonts w:ascii="Palatino Linotype" w:hAnsi="Palatino Linotype"/>
          <w:b/>
          <w:bCs/>
          <w:spacing w:val="60"/>
          <w:sz w:val="28"/>
        </w:rPr>
      </w:pPr>
      <w:r w:rsidRPr="00A53A8A">
        <w:rPr>
          <w:rFonts w:ascii="Palatino Linotype" w:hAnsi="Palatino Linotype"/>
          <w:b/>
          <w:bCs/>
          <w:spacing w:val="60"/>
          <w:sz w:val="28"/>
        </w:rPr>
        <w:lastRenderedPageBreak/>
        <w:t>RESUELVE</w:t>
      </w:r>
    </w:p>
    <w:p w14:paraId="6D44F53E" w14:textId="77777777" w:rsidR="00990136" w:rsidRPr="00A53A8A" w:rsidRDefault="00990136" w:rsidP="00990136">
      <w:pPr>
        <w:jc w:val="center"/>
        <w:rPr>
          <w:rFonts w:ascii="Palatino Linotype" w:hAnsi="Palatino Linotype"/>
          <w:b/>
          <w:bCs/>
          <w:spacing w:val="60"/>
          <w:sz w:val="28"/>
        </w:rPr>
      </w:pPr>
    </w:p>
    <w:p w14:paraId="27B41A79" w14:textId="77777777" w:rsidR="00E85FDD" w:rsidRPr="00A53A8A" w:rsidRDefault="00E85FDD" w:rsidP="00E85FDD">
      <w:pPr>
        <w:tabs>
          <w:tab w:val="left" w:pos="8647"/>
        </w:tabs>
        <w:spacing w:line="360" w:lineRule="auto"/>
        <w:jc w:val="both"/>
        <w:rPr>
          <w:rFonts w:ascii="Palatino Linotype" w:eastAsia="Calibri" w:hAnsi="Palatino Linotype" w:cs="Arial"/>
          <w:b/>
          <w:noProof/>
          <w:sz w:val="24"/>
          <w:szCs w:val="24"/>
        </w:rPr>
      </w:pPr>
      <w:r w:rsidRPr="00A53A8A">
        <w:rPr>
          <w:rFonts w:ascii="Palatino Linotype" w:eastAsia="Calibri" w:hAnsi="Palatino Linotype" w:cs="Arial"/>
          <w:b/>
          <w:noProof/>
          <w:sz w:val="24"/>
          <w:szCs w:val="24"/>
        </w:rPr>
        <w:t xml:space="preserve">PRIMERO. </w:t>
      </w:r>
      <w:r w:rsidRPr="00A53A8A">
        <w:rPr>
          <w:rFonts w:ascii="Palatino Linotype" w:hAnsi="Palatino Linotype" w:cs="Arial"/>
          <w:sz w:val="24"/>
          <w:szCs w:val="24"/>
          <w:lang w:val="es-ES_tradnl"/>
        </w:rPr>
        <w:t>Resultan</w:t>
      </w:r>
      <w:r w:rsidRPr="00A53A8A">
        <w:rPr>
          <w:rFonts w:ascii="Palatino Linotype" w:hAnsi="Palatino Linotype"/>
          <w:sz w:val="24"/>
          <w:szCs w:val="24"/>
        </w:rPr>
        <w:t xml:space="preserve"> parcialmente fundados</w:t>
      </w:r>
      <w:r w:rsidRPr="00A53A8A">
        <w:rPr>
          <w:rFonts w:ascii="Palatino Linotype" w:eastAsia="Arial Unicode MS" w:hAnsi="Palatino Linotype" w:cs="Arial"/>
          <w:sz w:val="24"/>
          <w:szCs w:val="24"/>
        </w:rPr>
        <w:t xml:space="preserve"> </w:t>
      </w:r>
      <w:r w:rsidRPr="00A53A8A">
        <w:rPr>
          <w:rFonts w:ascii="Palatino Linotype" w:hAnsi="Palatino Linotype"/>
          <w:sz w:val="24"/>
          <w:szCs w:val="24"/>
        </w:rPr>
        <w:t xml:space="preserve">los motivos de inconformidad </w:t>
      </w:r>
      <w:r w:rsidRPr="00A53A8A">
        <w:rPr>
          <w:rFonts w:ascii="Palatino Linotype" w:hAnsi="Palatino Linotype" w:cs="Arial"/>
          <w:sz w:val="24"/>
          <w:szCs w:val="24"/>
        </w:rPr>
        <w:t xml:space="preserve">hechos valer por </w:t>
      </w:r>
      <w:r w:rsidRPr="00A53A8A">
        <w:rPr>
          <w:rFonts w:ascii="Palatino Linotype" w:hAnsi="Palatino Linotype" w:cs="Arial"/>
          <w:b/>
          <w:bCs/>
          <w:sz w:val="24"/>
          <w:szCs w:val="24"/>
        </w:rPr>
        <w:t>LA RECURRENTE</w:t>
      </w:r>
      <w:r w:rsidRPr="00A53A8A">
        <w:rPr>
          <w:rFonts w:ascii="Palatino Linotype" w:hAnsi="Palatino Linotype" w:cs="Arial"/>
          <w:b/>
          <w:sz w:val="24"/>
          <w:szCs w:val="24"/>
        </w:rPr>
        <w:t>,</w:t>
      </w:r>
      <w:r w:rsidRPr="00A53A8A">
        <w:rPr>
          <w:rFonts w:ascii="Palatino Linotype" w:hAnsi="Palatino Linotype" w:cs="Arial"/>
          <w:sz w:val="24"/>
          <w:szCs w:val="24"/>
        </w:rPr>
        <w:t xml:space="preserve"> en términos del considerando </w:t>
      </w:r>
      <w:r w:rsidRPr="00A53A8A">
        <w:rPr>
          <w:rFonts w:ascii="Palatino Linotype" w:hAnsi="Palatino Linotype" w:cs="Arial"/>
          <w:b/>
          <w:sz w:val="24"/>
          <w:szCs w:val="24"/>
        </w:rPr>
        <w:t>CUARTO</w:t>
      </w:r>
      <w:r w:rsidRPr="00A53A8A">
        <w:rPr>
          <w:rFonts w:ascii="Palatino Linotype" w:hAnsi="Palatino Linotype" w:cs="Arial"/>
          <w:sz w:val="24"/>
          <w:szCs w:val="24"/>
        </w:rPr>
        <w:t>, de la presente resolución.</w:t>
      </w:r>
    </w:p>
    <w:p w14:paraId="1793E4EE" w14:textId="1052B5A0" w:rsidR="00E85FDD" w:rsidRPr="00A53A8A" w:rsidRDefault="00E85FDD" w:rsidP="00E85FDD">
      <w:pPr>
        <w:spacing w:line="360" w:lineRule="auto"/>
        <w:jc w:val="both"/>
        <w:rPr>
          <w:rFonts w:ascii="Palatino Linotype" w:eastAsia="Calibri" w:hAnsi="Palatino Linotype" w:cs="Arial"/>
          <w:sz w:val="24"/>
          <w:szCs w:val="24"/>
        </w:rPr>
      </w:pPr>
      <w:r w:rsidRPr="00A53A8A">
        <w:rPr>
          <w:rFonts w:ascii="Palatino Linotype" w:hAnsi="Palatino Linotype" w:cs="Arial"/>
          <w:b/>
          <w:color w:val="000000" w:themeColor="text1"/>
          <w:sz w:val="24"/>
          <w:szCs w:val="24"/>
        </w:rPr>
        <w:t>SEGUNDO</w:t>
      </w:r>
      <w:r w:rsidRPr="00A53A8A">
        <w:rPr>
          <w:rFonts w:ascii="Palatino Linotype" w:hAnsi="Palatino Linotype" w:cs="Arial"/>
          <w:color w:val="000000" w:themeColor="text1"/>
          <w:sz w:val="24"/>
          <w:szCs w:val="24"/>
        </w:rPr>
        <w:t xml:space="preserve">. </w:t>
      </w:r>
      <w:r w:rsidRPr="00A53A8A">
        <w:rPr>
          <w:rFonts w:ascii="Palatino Linotype" w:eastAsia="Calibri" w:hAnsi="Palatino Linotype" w:cs="Arial"/>
          <w:bCs/>
          <w:sz w:val="24"/>
          <w:szCs w:val="24"/>
        </w:rPr>
        <w:t>Se</w:t>
      </w:r>
      <w:r w:rsidRPr="00A53A8A">
        <w:rPr>
          <w:rFonts w:ascii="Palatino Linotype" w:eastAsia="Calibri" w:hAnsi="Palatino Linotype" w:cs="Arial"/>
          <w:b/>
          <w:bCs/>
          <w:sz w:val="24"/>
          <w:szCs w:val="24"/>
        </w:rPr>
        <w:t xml:space="preserve"> MODIFICA </w:t>
      </w:r>
      <w:r w:rsidRPr="00A53A8A">
        <w:rPr>
          <w:rFonts w:ascii="Palatino Linotype" w:eastAsia="Calibri" w:hAnsi="Palatino Linotype" w:cs="Arial"/>
          <w:sz w:val="24"/>
          <w:szCs w:val="24"/>
        </w:rPr>
        <w:t xml:space="preserve">la respuesta del </w:t>
      </w:r>
      <w:r w:rsidRPr="00A53A8A">
        <w:rPr>
          <w:rFonts w:ascii="Palatino Linotype" w:eastAsia="Calibri" w:hAnsi="Palatino Linotype" w:cs="Arial"/>
          <w:b/>
          <w:bCs/>
          <w:sz w:val="24"/>
          <w:szCs w:val="24"/>
        </w:rPr>
        <w:t xml:space="preserve">Sujeto Obligado </w:t>
      </w:r>
      <w:r w:rsidRPr="00A53A8A">
        <w:rPr>
          <w:rFonts w:ascii="Palatino Linotype" w:eastAsia="Calibri" w:hAnsi="Palatino Linotype" w:cs="Arial"/>
          <w:sz w:val="24"/>
          <w:szCs w:val="24"/>
        </w:rPr>
        <w:t xml:space="preserve">a la solicitud de acceso a datos personales </w:t>
      </w:r>
      <w:r w:rsidRPr="00A53A8A">
        <w:rPr>
          <w:rFonts w:ascii="Palatino Linotype" w:eastAsia="Calibri" w:hAnsi="Palatino Linotype" w:cs="Arial"/>
          <w:b/>
          <w:bCs/>
          <w:sz w:val="24"/>
          <w:szCs w:val="24"/>
        </w:rPr>
        <w:t xml:space="preserve">00435/ISSEMYM/AD/2024 </w:t>
      </w:r>
      <w:r w:rsidRPr="00A53A8A">
        <w:rPr>
          <w:rFonts w:ascii="Palatino Linotype" w:eastAsia="Calibri" w:hAnsi="Palatino Linotype" w:cs="Arial"/>
          <w:sz w:val="24"/>
          <w:szCs w:val="24"/>
        </w:rPr>
        <w:t xml:space="preserve">y se le ordena para </w:t>
      </w:r>
      <w:r w:rsidR="00E34D1A" w:rsidRPr="00A53A8A">
        <w:rPr>
          <w:rFonts w:ascii="Palatino Linotype" w:eastAsia="Calibri" w:hAnsi="Palatino Linotype" w:cs="Arial"/>
          <w:sz w:val="24"/>
          <w:szCs w:val="24"/>
        </w:rPr>
        <w:t>que,</w:t>
      </w:r>
      <w:r w:rsidRPr="00A53A8A">
        <w:rPr>
          <w:rFonts w:ascii="Palatino Linotype" w:eastAsia="Calibri" w:hAnsi="Palatino Linotype" w:cs="Arial"/>
          <w:sz w:val="24"/>
          <w:szCs w:val="24"/>
        </w:rPr>
        <w:t xml:space="preserve"> en términos del considerando </w:t>
      </w:r>
      <w:r w:rsidRPr="00A53A8A">
        <w:rPr>
          <w:rFonts w:ascii="Palatino Linotype" w:eastAsia="Calibri" w:hAnsi="Palatino Linotype" w:cs="Arial"/>
          <w:b/>
          <w:bCs/>
          <w:sz w:val="24"/>
          <w:szCs w:val="24"/>
        </w:rPr>
        <w:t xml:space="preserve">CUARTO, </w:t>
      </w:r>
      <w:r w:rsidRPr="00A53A8A">
        <w:rPr>
          <w:rFonts w:ascii="Palatino Linotype" w:eastAsia="Calibri" w:hAnsi="Palatino Linotype" w:cs="Arial"/>
          <w:sz w:val="24"/>
          <w:szCs w:val="24"/>
        </w:rPr>
        <w:t>de la presente resolución haga entrega</w:t>
      </w:r>
      <w:r w:rsidR="009F18EA" w:rsidRPr="00A53A8A">
        <w:rPr>
          <w:rFonts w:ascii="Palatino Linotype" w:eastAsia="Calibri" w:hAnsi="Palatino Linotype" w:cs="Arial"/>
          <w:sz w:val="24"/>
          <w:szCs w:val="24"/>
        </w:rPr>
        <w:t xml:space="preserve">, </w:t>
      </w:r>
      <w:r w:rsidRPr="00A53A8A">
        <w:rPr>
          <w:rFonts w:ascii="Palatino Linotype" w:eastAsia="Calibri" w:hAnsi="Palatino Linotype" w:cs="Arial"/>
          <w:sz w:val="24"/>
          <w:szCs w:val="24"/>
        </w:rPr>
        <w:t>vía copias certificadas (</w:t>
      </w:r>
      <w:r w:rsidR="00AE4AE1" w:rsidRPr="00A53A8A">
        <w:rPr>
          <w:rFonts w:ascii="Palatino Linotype" w:eastAsia="Calibri" w:hAnsi="Palatino Linotype" w:cs="Arial"/>
          <w:sz w:val="24"/>
          <w:szCs w:val="24"/>
        </w:rPr>
        <w:t>sin</w:t>
      </w:r>
      <w:r w:rsidRPr="00A53A8A">
        <w:rPr>
          <w:rFonts w:ascii="Palatino Linotype" w:eastAsia="Calibri" w:hAnsi="Palatino Linotype" w:cs="Arial"/>
          <w:sz w:val="24"/>
          <w:szCs w:val="24"/>
        </w:rPr>
        <w:t xml:space="preserve"> costo</w:t>
      </w:r>
      <w:r w:rsidR="008E10D4" w:rsidRPr="00A53A8A">
        <w:rPr>
          <w:rFonts w:ascii="Palatino Linotype" w:eastAsia="Calibri" w:hAnsi="Palatino Linotype" w:cs="Arial"/>
          <w:sz w:val="24"/>
          <w:szCs w:val="24"/>
        </w:rPr>
        <w:t xml:space="preserve"> </w:t>
      </w:r>
      <w:r w:rsidR="00281F2F" w:rsidRPr="00A53A8A">
        <w:rPr>
          <w:rFonts w:ascii="Palatino Linotype" w:eastAsia="Calibri" w:hAnsi="Palatino Linotype" w:cs="Arial"/>
          <w:sz w:val="24"/>
          <w:szCs w:val="24"/>
        </w:rPr>
        <w:t xml:space="preserve">únicamente </w:t>
      </w:r>
      <w:r w:rsidR="008E10D4" w:rsidRPr="00A53A8A">
        <w:rPr>
          <w:rFonts w:ascii="Palatino Linotype" w:eastAsia="Calibri" w:hAnsi="Palatino Linotype" w:cs="Arial"/>
          <w:sz w:val="24"/>
          <w:szCs w:val="24"/>
        </w:rPr>
        <w:t>las primeras veinte páginas</w:t>
      </w:r>
      <w:r w:rsidRPr="00A53A8A">
        <w:rPr>
          <w:rFonts w:ascii="Palatino Linotype" w:eastAsia="Calibri" w:hAnsi="Palatino Linotype" w:cs="Arial"/>
          <w:sz w:val="24"/>
          <w:szCs w:val="24"/>
        </w:rPr>
        <w:t>)</w:t>
      </w:r>
      <w:r w:rsidRPr="00A53A8A">
        <w:rPr>
          <w:rFonts w:ascii="Palatino Linotype" w:eastAsia="Calibri" w:hAnsi="Palatino Linotype" w:cs="Arial"/>
          <w:b/>
          <w:bCs/>
          <w:sz w:val="24"/>
          <w:szCs w:val="24"/>
        </w:rPr>
        <w:t xml:space="preserve">, </w:t>
      </w:r>
      <w:r w:rsidRPr="00A53A8A">
        <w:rPr>
          <w:rFonts w:ascii="Palatino Linotype" w:eastAsia="Calibri" w:hAnsi="Palatino Linotype" w:cs="Arial"/>
          <w:sz w:val="24"/>
          <w:szCs w:val="24"/>
        </w:rPr>
        <w:t>previa acreditación de su identidad, de lo siguiente:</w:t>
      </w:r>
    </w:p>
    <w:p w14:paraId="16D13CA7" w14:textId="5C2872A7" w:rsidR="00E85FDD" w:rsidRPr="00A53A8A" w:rsidRDefault="00E85FDD" w:rsidP="00E85FDD">
      <w:pPr>
        <w:pStyle w:val="infoem1"/>
        <w:numPr>
          <w:ilvl w:val="0"/>
          <w:numId w:val="34"/>
        </w:numPr>
        <w:ind w:right="567"/>
      </w:pPr>
      <w:r w:rsidRPr="00A53A8A">
        <w:t xml:space="preserve">El o los documentos que integran los expedientes clínicos integrados a favor de la persona referida en la solicitud de acceso a datos personales </w:t>
      </w:r>
      <w:r w:rsidRPr="00A53A8A">
        <w:rPr>
          <w:b/>
          <w:bCs/>
        </w:rPr>
        <w:t xml:space="preserve">00435/ISSEMYM/AD/2024, </w:t>
      </w:r>
      <w:r w:rsidRPr="00A53A8A">
        <w:t xml:space="preserve">en el Centro medico ISSEMYM “Lic. Arturo Montiel Rojas”, el centro oncológico estatal y el hospital regional de Tlalnepantla, al veinticuatro de mayo de dos mil veinticuatro. </w:t>
      </w:r>
    </w:p>
    <w:p w14:paraId="1D23AE53" w14:textId="404BAF76" w:rsidR="00E85FDD" w:rsidRPr="00A53A8A" w:rsidRDefault="00E85FDD" w:rsidP="00E85FDD">
      <w:pPr>
        <w:pStyle w:val="infoem1"/>
        <w:ind w:left="708" w:right="567"/>
        <w:rPr>
          <w:szCs w:val="22"/>
        </w:rPr>
      </w:pPr>
      <w:r w:rsidRPr="00A53A8A">
        <w:rPr>
          <w:szCs w:val="22"/>
        </w:rPr>
        <w:t>Para la acreditación de identidad y la entrega de la información en copias certificadas</w:t>
      </w:r>
      <w:r w:rsidR="00AE4AE1" w:rsidRPr="00A53A8A">
        <w:rPr>
          <w:szCs w:val="22"/>
        </w:rPr>
        <w:t xml:space="preserve"> (sin costo</w:t>
      </w:r>
      <w:r w:rsidR="008E10D4" w:rsidRPr="00A53A8A">
        <w:rPr>
          <w:szCs w:val="22"/>
        </w:rPr>
        <w:t xml:space="preserve"> </w:t>
      </w:r>
      <w:r w:rsidR="00281F2F" w:rsidRPr="00A53A8A">
        <w:rPr>
          <w:szCs w:val="22"/>
        </w:rPr>
        <w:t xml:space="preserve">únicamente </w:t>
      </w:r>
      <w:r w:rsidR="008E10D4" w:rsidRPr="00A53A8A">
        <w:rPr>
          <w:szCs w:val="22"/>
        </w:rPr>
        <w:t>las primeras veinte páginas</w:t>
      </w:r>
      <w:r w:rsidR="00AE4AE1" w:rsidRPr="00A53A8A">
        <w:rPr>
          <w:szCs w:val="22"/>
        </w:rPr>
        <w:t>)</w:t>
      </w:r>
      <w:r w:rsidRPr="00A53A8A">
        <w:rPr>
          <w:szCs w:val="22"/>
        </w:rPr>
        <w:t xml:space="preserve">, el Sujeto Obligado a través del SARCOEM, deberá indicar el procedimiento los días y horarios de atención, el domicilio de la Unidad de Transparencia y el nombre del servidor público que le atenderá, entre otros. </w:t>
      </w:r>
    </w:p>
    <w:p w14:paraId="172C6CC0" w14:textId="77777777" w:rsidR="00A8445C" w:rsidRPr="00A53A8A" w:rsidRDefault="00A8445C" w:rsidP="00A8445C">
      <w:pPr>
        <w:pStyle w:val="Prrafodelista"/>
        <w:spacing w:line="360" w:lineRule="auto"/>
        <w:ind w:left="720"/>
        <w:jc w:val="both"/>
        <w:rPr>
          <w:rFonts w:ascii="Palatino Linotype" w:hAnsi="Palatino Linotype" w:cs="Arial"/>
        </w:rPr>
      </w:pPr>
    </w:p>
    <w:p w14:paraId="73981A7E" w14:textId="77777777" w:rsidR="00281F2F" w:rsidRPr="00A53A8A" w:rsidRDefault="00281F2F" w:rsidP="00A8445C">
      <w:pPr>
        <w:autoSpaceDE w:val="0"/>
        <w:autoSpaceDN w:val="0"/>
        <w:adjustRightInd w:val="0"/>
        <w:spacing w:line="360" w:lineRule="auto"/>
        <w:ind w:right="49"/>
        <w:jc w:val="both"/>
        <w:rPr>
          <w:rFonts w:ascii="Palatino Linotype" w:hAnsi="Palatino Linotype" w:cs="Arial"/>
          <w:sz w:val="24"/>
          <w:szCs w:val="24"/>
        </w:rPr>
      </w:pPr>
    </w:p>
    <w:p w14:paraId="1F928DE3" w14:textId="752687FB" w:rsidR="00281F2F" w:rsidRPr="00A53A8A" w:rsidRDefault="00281F2F" w:rsidP="00281F2F">
      <w:pPr>
        <w:spacing w:line="360" w:lineRule="auto"/>
        <w:jc w:val="both"/>
        <w:rPr>
          <w:rFonts w:ascii="Palatino Linotype" w:hAnsi="Palatino Linotype" w:cstheme="minorHAnsi"/>
          <w:bCs/>
          <w:sz w:val="24"/>
          <w:szCs w:val="28"/>
          <w:lang w:val="es-ES_tradnl"/>
        </w:rPr>
      </w:pPr>
      <w:r w:rsidRPr="00A53A8A">
        <w:rPr>
          <w:rFonts w:ascii="Palatino Linotype" w:hAnsi="Palatino Linotype" w:cstheme="minorHAnsi"/>
          <w:b/>
          <w:sz w:val="24"/>
          <w:szCs w:val="28"/>
          <w:lang w:val="es-ES_tradnl"/>
        </w:rPr>
        <w:lastRenderedPageBreak/>
        <w:t>TERCERO. Notifíquese</w:t>
      </w:r>
      <w:r w:rsidRPr="00A53A8A">
        <w:rPr>
          <w:rFonts w:ascii="Palatino Linotype" w:hAnsi="Palatino Linotype" w:cstheme="minorHAnsi"/>
          <w:b/>
          <w:i/>
          <w:sz w:val="24"/>
          <w:szCs w:val="28"/>
          <w:lang w:val="es-ES_tradnl"/>
        </w:rPr>
        <w:t xml:space="preserve"> </w:t>
      </w:r>
      <w:r w:rsidRPr="00A53A8A">
        <w:rPr>
          <w:rFonts w:ascii="Palatino Linotype" w:hAnsi="Palatino Linotype" w:cstheme="minorHAnsi"/>
          <w:bCs/>
          <w:sz w:val="24"/>
          <w:szCs w:val="28"/>
          <w:lang w:val="es-ES_tradnl"/>
        </w:rPr>
        <w:t>la presente resolución al Titular de la Unidad de Transparencia del Sujeto Obligado</w:t>
      </w:r>
      <w:r w:rsidR="00B77A52" w:rsidRPr="00A53A8A">
        <w:rPr>
          <w:rFonts w:ascii="Palatino Linotype" w:hAnsi="Palatino Linotype" w:cstheme="minorHAnsi"/>
          <w:bCs/>
          <w:sz w:val="24"/>
          <w:szCs w:val="28"/>
          <w:lang w:val="es-ES_tradnl"/>
        </w:rPr>
        <w:t xml:space="preserve"> </w:t>
      </w:r>
      <w:r w:rsidR="00B77A52" w:rsidRPr="00A53A8A">
        <w:rPr>
          <w:rFonts w:ascii="Palatino Linotype" w:hAnsi="Palatino Linotype" w:cstheme="minorHAnsi"/>
          <w:b/>
          <w:sz w:val="24"/>
          <w:szCs w:val="28"/>
          <w:lang w:val="es-ES_tradnl"/>
        </w:rPr>
        <w:t>vía SARCOEM</w:t>
      </w:r>
      <w:r w:rsidR="00B77A52" w:rsidRPr="00A53A8A">
        <w:rPr>
          <w:rFonts w:ascii="Palatino Linotype" w:hAnsi="Palatino Linotype" w:cstheme="minorHAnsi"/>
          <w:bCs/>
          <w:sz w:val="24"/>
          <w:szCs w:val="28"/>
          <w:lang w:val="es-ES_tradnl"/>
        </w:rPr>
        <w:t xml:space="preserve">, </w:t>
      </w:r>
      <w:r w:rsidRPr="00A53A8A">
        <w:rPr>
          <w:rFonts w:ascii="Palatino Linotype" w:hAnsi="Palatino Linotype" w:cstheme="minorHAnsi"/>
          <w:bCs/>
          <w:sz w:val="24"/>
          <w:szCs w:val="28"/>
          <w:lang w:val="es-ES_tradnl"/>
        </w:rPr>
        <w:t xml:space="preserve">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1C403F69" w14:textId="77777777" w:rsidR="00281F2F" w:rsidRPr="00A53A8A" w:rsidRDefault="00281F2F" w:rsidP="00281F2F">
      <w:pPr>
        <w:spacing w:line="360" w:lineRule="auto"/>
        <w:jc w:val="both"/>
        <w:rPr>
          <w:rFonts w:ascii="Palatino Linotype" w:hAnsi="Palatino Linotype" w:cstheme="minorHAnsi"/>
          <w:sz w:val="24"/>
          <w:szCs w:val="28"/>
          <w:lang w:val="es-ES_tradnl"/>
        </w:rPr>
      </w:pPr>
      <w:r w:rsidRPr="00A53A8A">
        <w:rPr>
          <w:rFonts w:ascii="Palatino Linotype" w:hAnsi="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94FD89" w14:textId="77777777" w:rsidR="00281F2F" w:rsidRPr="00A53A8A" w:rsidRDefault="00281F2F" w:rsidP="00A8445C">
      <w:pPr>
        <w:autoSpaceDE w:val="0"/>
        <w:autoSpaceDN w:val="0"/>
        <w:adjustRightInd w:val="0"/>
        <w:spacing w:line="360" w:lineRule="auto"/>
        <w:ind w:right="49"/>
        <w:jc w:val="both"/>
        <w:rPr>
          <w:rFonts w:ascii="Palatino Linotype" w:hAnsi="Palatino Linotype" w:cs="Arial"/>
          <w:sz w:val="24"/>
          <w:szCs w:val="24"/>
          <w:lang w:val="es-ES_tradnl"/>
        </w:rPr>
      </w:pPr>
    </w:p>
    <w:p w14:paraId="36653974" w14:textId="77777777" w:rsidR="00A8445C" w:rsidRPr="00A53A8A" w:rsidRDefault="00A8445C" w:rsidP="00A8445C">
      <w:pPr>
        <w:autoSpaceDE w:val="0"/>
        <w:autoSpaceDN w:val="0"/>
        <w:adjustRightInd w:val="0"/>
        <w:spacing w:line="360" w:lineRule="auto"/>
        <w:ind w:right="49"/>
        <w:jc w:val="both"/>
        <w:rPr>
          <w:rFonts w:ascii="Palatino Linotype" w:hAnsi="Palatino Linotype" w:cs="Arial"/>
          <w:sz w:val="24"/>
          <w:szCs w:val="24"/>
        </w:rPr>
      </w:pPr>
      <w:r w:rsidRPr="00A53A8A">
        <w:rPr>
          <w:rFonts w:ascii="Palatino Linotype" w:hAnsi="Palatino Linotype" w:cs="Arial"/>
          <w:b/>
          <w:sz w:val="24"/>
          <w:szCs w:val="24"/>
        </w:rPr>
        <w:t xml:space="preserve">CUARTO. Notifíquese </w:t>
      </w:r>
      <w:r w:rsidRPr="00A53A8A">
        <w:rPr>
          <w:rFonts w:ascii="Palatino Linotype" w:hAnsi="Palatino Linotype" w:cs="Arial"/>
          <w:sz w:val="24"/>
          <w:szCs w:val="24"/>
        </w:rPr>
        <w:t xml:space="preserve">a </w:t>
      </w:r>
      <w:r w:rsidRPr="00A53A8A">
        <w:rPr>
          <w:rFonts w:ascii="Palatino Linotype" w:hAnsi="Palatino Linotype" w:cs="Arial"/>
          <w:b/>
          <w:sz w:val="24"/>
          <w:szCs w:val="24"/>
        </w:rPr>
        <w:t xml:space="preserve">LA RECURRENTE </w:t>
      </w:r>
      <w:r w:rsidRPr="00A53A8A">
        <w:rPr>
          <w:rFonts w:ascii="Palatino Linotype" w:hAnsi="Palatino Linotype" w:cs="Arial"/>
          <w:sz w:val="24"/>
          <w:szCs w:val="24"/>
        </w:rPr>
        <w:t xml:space="preserve">la presente resolución vía </w:t>
      </w:r>
      <w:r w:rsidRPr="00A53A8A">
        <w:rPr>
          <w:rFonts w:ascii="Palatino Linotype" w:hAnsi="Palatino Linotype" w:cs="Arial"/>
          <w:b/>
          <w:sz w:val="24"/>
          <w:szCs w:val="24"/>
        </w:rPr>
        <w:t xml:space="preserve">SARCOEM </w:t>
      </w:r>
      <w:r w:rsidRPr="00A53A8A">
        <w:rPr>
          <w:rFonts w:ascii="Palatino Linotype" w:hAnsi="Palatino Linotype" w:cs="Arial"/>
          <w:sz w:val="24"/>
          <w:szCs w:val="24"/>
        </w:rPr>
        <w:t xml:space="preserve">y hágase del conocimiento que en caso de que considere que le causa algún perjuicio la presente, podrá promover el Juicio de Amparo en los términos de las leyes aplicables, </w:t>
      </w:r>
      <w:r w:rsidRPr="00A53A8A">
        <w:rPr>
          <w:rFonts w:ascii="Palatino Linotype" w:hAnsi="Palatino Linotype" w:cs="Arial"/>
          <w:sz w:val="24"/>
          <w:szCs w:val="24"/>
        </w:rPr>
        <w:lastRenderedPageBreak/>
        <w:t xml:space="preserve">de acuerdo a lo estipulado por el artículo 142, de la Ley de Protección de Datos Personales en Posesión de Sujetos Obligados del Estado de México y Municipios. </w:t>
      </w:r>
    </w:p>
    <w:p w14:paraId="2419B2B7" w14:textId="77777777" w:rsidR="00A8445C" w:rsidRPr="00A53A8A" w:rsidRDefault="00A8445C" w:rsidP="00A8445C">
      <w:pPr>
        <w:pStyle w:val="Sinespaciado"/>
        <w:spacing w:line="360" w:lineRule="auto"/>
        <w:jc w:val="both"/>
        <w:rPr>
          <w:rFonts w:ascii="Palatino Linotype" w:eastAsia="MS Mincho" w:hAnsi="Palatino Linotype" w:cstheme="minorHAnsi"/>
        </w:rPr>
      </w:pPr>
    </w:p>
    <w:p w14:paraId="08E9CA1C" w14:textId="12DD51D0" w:rsidR="00A8445C" w:rsidRPr="00A53A8A" w:rsidRDefault="00A8445C" w:rsidP="00A8445C">
      <w:pPr>
        <w:pStyle w:val="Prrafodelista"/>
        <w:autoSpaceDE w:val="0"/>
        <w:autoSpaceDN w:val="0"/>
        <w:adjustRightInd w:val="0"/>
        <w:spacing w:before="240" w:after="160" w:line="360" w:lineRule="auto"/>
        <w:ind w:left="0"/>
        <w:jc w:val="both"/>
        <w:rPr>
          <w:rFonts w:ascii="Palatino Linotype" w:hAnsi="Palatino Linotype" w:cs="Arial"/>
        </w:rPr>
      </w:pPr>
      <w:r w:rsidRPr="00A53A8A">
        <w:rPr>
          <w:rFonts w:ascii="Palatino Linotype" w:hAnsi="Palatino Linotype" w:cs="Arial"/>
        </w:rPr>
        <w:t>ASÍ LO ACORDÓ, POR UNANIMIDAD DE VOTOS, EL PLENO DEL</w:t>
      </w:r>
      <w:r w:rsidRPr="00A53A8A">
        <w:rPr>
          <w:rFonts w:ascii="Palatino Linotype" w:eastAsia="Arial Unicode MS" w:hAnsi="Palatino Linotype" w:cs="Arial"/>
        </w:rPr>
        <w:t xml:space="preserve"> INSTITUTO DE TRANSPARENCIA, ACCESO A LA INFORMACIÓN PÚBLICA Y PROTECCIÓN DE DATOS PERSONALES DEL ESTADO DE MÉXICO Y MUNICIPIOS</w:t>
      </w:r>
      <w:r w:rsidRPr="00A53A8A">
        <w:rPr>
          <w:rFonts w:ascii="Palatino Linotype" w:hAnsi="Palatino Linotype" w:cs="Arial"/>
        </w:rPr>
        <w:t>, CONFORMADO POR LOS COMISIONADOS JOSÉ MARTÍNEZ VILCHIS</w:t>
      </w:r>
      <w:r w:rsidR="009B3951" w:rsidRPr="00A53A8A">
        <w:rPr>
          <w:rFonts w:ascii="Palatino Linotype" w:hAnsi="Palatino Linotype" w:cs="Arial"/>
        </w:rPr>
        <w:t xml:space="preserve"> (EMITIENDO VOTO PARTICULAR CONCURRENTE)</w:t>
      </w:r>
      <w:r w:rsidRPr="00A53A8A">
        <w:rPr>
          <w:rFonts w:ascii="Palatino Linotype" w:hAnsi="Palatino Linotype" w:cs="Arial"/>
        </w:rPr>
        <w:t xml:space="preserve">, MARÍA DEL ROSARIO MEJÍA AYALA, SHARON CRISTINA MORALES MARTÍNEZ, LUIS GUSTAVO PARRA NORIEGA Y </w:t>
      </w:r>
      <w:r w:rsidR="00BD1391" w:rsidRPr="00A53A8A">
        <w:rPr>
          <w:rFonts w:ascii="Palatino Linotype" w:hAnsi="Palatino Linotype" w:cs="Arial"/>
        </w:rPr>
        <w:t>GUADALUPE RAMÍREZ PEÑA</w:t>
      </w:r>
      <w:r w:rsidR="009B3951" w:rsidRPr="00A53A8A">
        <w:rPr>
          <w:rFonts w:ascii="Palatino Linotype" w:hAnsi="Palatino Linotype" w:cs="Arial"/>
        </w:rPr>
        <w:t xml:space="preserve"> (EMITIENDO VOTO PARTICULAR CONCURRENTE)</w:t>
      </w:r>
      <w:r w:rsidR="00BD1391" w:rsidRPr="00A53A8A">
        <w:rPr>
          <w:rFonts w:ascii="Palatino Linotype" w:hAnsi="Palatino Linotype" w:cs="Arial"/>
        </w:rPr>
        <w:t>; EN LA TRIGÉSIMA SEGUNDA SESIÓN ORDINARIA CELEBRADA EL ONCE DE SEPTIEMBRE DE DOS MIL VEINTICUATRO, A</w:t>
      </w:r>
      <w:r w:rsidRPr="00A53A8A">
        <w:rPr>
          <w:rFonts w:ascii="Palatino Linotype" w:hAnsi="Palatino Linotype" w:cs="Arial"/>
        </w:rPr>
        <w:t xml:space="preserve">NTE EL   SECRETARIO TÉCNICO DEL PLENO, ALEXIS TAPIA RAMÍREZ. </w:t>
      </w:r>
    </w:p>
    <w:p w14:paraId="0BFB4D6C" w14:textId="4F9854A8" w:rsidR="00A8445C" w:rsidRDefault="009B3951" w:rsidP="00A8445C">
      <w:pPr>
        <w:pStyle w:val="Prrafodelista"/>
        <w:autoSpaceDE w:val="0"/>
        <w:autoSpaceDN w:val="0"/>
        <w:adjustRightInd w:val="0"/>
        <w:spacing w:before="240" w:after="160" w:line="360" w:lineRule="auto"/>
        <w:ind w:left="0"/>
        <w:jc w:val="both"/>
        <w:rPr>
          <w:rFonts w:ascii="Palatino Linotype" w:hAnsi="Palatino Linotype" w:cs="Arial"/>
        </w:rPr>
      </w:pPr>
      <w:r w:rsidRPr="00A53A8A">
        <w:rPr>
          <w:rFonts w:ascii="Palatino Linotype" w:hAnsi="Palatino Linotype" w:cs="Arial"/>
          <w:noProof/>
          <w:color w:val="000000"/>
          <w:lang w:val="es-MX" w:eastAsia="es-MX"/>
        </w:rPr>
        <mc:AlternateContent>
          <mc:Choice Requires="wps">
            <w:drawing>
              <wp:anchor distT="0" distB="0" distL="114300" distR="114300" simplePos="0" relativeHeight="251660288" behindDoc="0" locked="0" layoutInCell="1" allowOverlap="1" wp14:anchorId="4EE1F471" wp14:editId="03D81902">
                <wp:simplePos x="0" y="0"/>
                <wp:positionH relativeFrom="margin">
                  <wp:posOffset>-219075</wp:posOffset>
                </wp:positionH>
                <wp:positionV relativeFrom="paragraph">
                  <wp:posOffset>426085</wp:posOffset>
                </wp:positionV>
                <wp:extent cx="6118860" cy="2659380"/>
                <wp:effectExtent l="0" t="0" r="34290" b="26670"/>
                <wp:wrapNone/>
                <wp:docPr id="903393074" name="Straight Connector 2"/>
                <wp:cNvGraphicFramePr/>
                <a:graphic xmlns:a="http://schemas.openxmlformats.org/drawingml/2006/main">
                  <a:graphicData uri="http://schemas.microsoft.com/office/word/2010/wordprocessingShape">
                    <wps:wsp>
                      <wps:cNvCnPr/>
                      <wps:spPr>
                        <a:xfrm>
                          <a:off x="0" y="0"/>
                          <a:ext cx="6118860" cy="265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962F3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33.55pt" to="464.55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" strokecolor="#5b9bd5 [3204]" strokeweight=".5pt">
                <v:stroke joinstyle="miter"/>
                <w10:wrap anchorx="margin"/>
              </v:line>
            </w:pict>
          </mc:Fallback>
        </mc:AlternateContent>
      </w:r>
      <w:r w:rsidR="00A8445C" w:rsidRPr="00A53A8A">
        <w:rPr>
          <w:rFonts w:ascii="Palatino Linotype" w:hAnsi="Palatino Linotype"/>
          <w:bCs/>
          <w:sz w:val="20"/>
          <w:szCs w:val="20"/>
        </w:rPr>
        <w:t>CCR/JCMA</w:t>
      </w:r>
      <w:bookmarkStart w:id="1" w:name="_GoBack"/>
      <w:bookmarkEnd w:id="1"/>
    </w:p>
    <w:p w14:paraId="42D5D305" w14:textId="18B56662" w:rsidR="00A8445C" w:rsidRDefault="00A8445C" w:rsidP="00A8445C">
      <w:pPr>
        <w:spacing w:before="240" w:line="360" w:lineRule="auto"/>
        <w:jc w:val="both"/>
        <w:rPr>
          <w:rFonts w:ascii="Palatino Linotype" w:eastAsia="Times New Roman" w:hAnsi="Palatino Linotype" w:cs="Arial"/>
          <w:color w:val="000000"/>
          <w:sz w:val="24"/>
          <w:szCs w:val="24"/>
          <w:lang w:eastAsia="es-MX"/>
        </w:rPr>
      </w:pPr>
    </w:p>
    <w:p w14:paraId="18A0F937"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1A545369"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09800BA4"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34130A04"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53E640FD"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4EA69655"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7E20714"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36800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6DB613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592E5E4A"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2E423E8"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42721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20C5E2"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215458E7"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3BE35BA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C40D9CF"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EF0AB7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1F0040C"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FD8233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CAD8C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sectPr w:rsidR="00D33AC3" w:rsidSect="00AB402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EA5CD" w14:textId="77777777" w:rsidR="007B131A" w:rsidRDefault="007B131A" w:rsidP="006168E4">
      <w:pPr>
        <w:spacing w:after="0" w:line="240" w:lineRule="auto"/>
      </w:pPr>
      <w:r>
        <w:separator/>
      </w:r>
    </w:p>
  </w:endnote>
  <w:endnote w:type="continuationSeparator" w:id="0">
    <w:p w14:paraId="2BE1530E" w14:textId="77777777" w:rsidR="007B131A" w:rsidRDefault="007B131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EA3F" w14:textId="64B539A6"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3A8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53A8A">
      <w:rPr>
        <w:rFonts w:ascii="Palatino Linotype" w:hAnsi="Palatino Linotype"/>
        <w:bCs/>
        <w:noProof/>
        <w:sz w:val="20"/>
      </w:rPr>
      <w:t>42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02B5" w14:textId="76090A05"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3A8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53A8A">
      <w:rPr>
        <w:rFonts w:ascii="Palatino Linotype" w:hAnsi="Palatino Linotype"/>
        <w:bCs/>
        <w:noProof/>
        <w:sz w:val="20"/>
      </w:rPr>
      <w:t>42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D8C1C" w14:textId="77777777" w:rsidR="007B131A" w:rsidRDefault="007B131A" w:rsidP="006168E4">
      <w:pPr>
        <w:spacing w:after="0" w:line="240" w:lineRule="auto"/>
      </w:pPr>
      <w:r>
        <w:separator/>
      </w:r>
    </w:p>
  </w:footnote>
  <w:footnote w:type="continuationSeparator" w:id="0">
    <w:p w14:paraId="16DB000A" w14:textId="77777777" w:rsidR="007B131A" w:rsidRDefault="007B131A" w:rsidP="006168E4">
      <w:pPr>
        <w:spacing w:after="0" w:line="240" w:lineRule="auto"/>
      </w:pPr>
      <w:r>
        <w:continuationSeparator/>
      </w:r>
    </w:p>
  </w:footnote>
  <w:footnote w:id="1">
    <w:p w14:paraId="532AEDD7" w14:textId="77777777" w:rsidR="000531D1" w:rsidRPr="005552A8" w:rsidRDefault="000531D1" w:rsidP="000531D1">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0F34133" w14:textId="77777777" w:rsidR="000531D1" w:rsidRPr="005552A8" w:rsidRDefault="000531D1" w:rsidP="000531D1">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C8878FE" w14:textId="77777777" w:rsidR="00990136" w:rsidRPr="006741D8" w:rsidRDefault="00990136" w:rsidP="00990136">
      <w:pPr>
        <w:pStyle w:val="Textonotapie"/>
        <w:jc w:val="both"/>
        <w:rPr>
          <w:rFonts w:ascii="Palatino Linotype" w:hAnsi="Palatino Linotype"/>
          <w:sz w:val="16"/>
          <w:szCs w:val="16"/>
        </w:rPr>
      </w:pPr>
    </w:p>
    <w:p w14:paraId="3A966604" w14:textId="77777777" w:rsidR="00990136" w:rsidRPr="006741D8" w:rsidRDefault="00990136" w:rsidP="00990136">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9CC1" w14:textId="53D25BE0"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2591C72A" wp14:editId="6992AB6D">
          <wp:simplePos x="0" y="0"/>
          <wp:positionH relativeFrom="page">
            <wp:posOffset>36339</wp:posOffset>
          </wp:positionH>
          <wp:positionV relativeFrom="page">
            <wp:posOffset>34877</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B7D93" w14:paraId="1B55C452" w14:textId="77777777" w:rsidTr="00AB402D">
      <w:trPr>
        <w:trHeight w:val="227"/>
      </w:trPr>
      <w:tc>
        <w:tcPr>
          <w:tcW w:w="5529" w:type="dxa"/>
          <w:hideMark/>
        </w:tcPr>
        <w:p w14:paraId="7D61692F"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D0D1E72" w14:textId="759C5EA0"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A0DBE">
            <w:rPr>
              <w:rFonts w:ascii="Palatino Linotype" w:hAnsi="Palatino Linotype" w:cs="Arial"/>
              <w:bCs/>
              <w:sz w:val="24"/>
              <w:lang w:eastAsia="es-MX"/>
            </w:rPr>
            <w:t>4040</w:t>
          </w:r>
          <w:r>
            <w:rPr>
              <w:rFonts w:ascii="Palatino Linotype" w:hAnsi="Palatino Linotype" w:cs="Arial"/>
              <w:bCs/>
              <w:sz w:val="24"/>
              <w:lang w:eastAsia="es-MX"/>
            </w:rPr>
            <w:t>/INFOEM/AD/RR/202</w:t>
          </w:r>
          <w:r w:rsidR="000A0DBE">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54A9600B" w14:textId="77777777" w:rsidTr="00AB402D">
      <w:trPr>
        <w:trHeight w:val="242"/>
      </w:trPr>
      <w:tc>
        <w:tcPr>
          <w:tcW w:w="5529" w:type="dxa"/>
          <w:hideMark/>
        </w:tcPr>
        <w:p w14:paraId="44594D83"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0FF7E9F" w14:textId="23BD710D" w:rsidR="007B7D93" w:rsidRPr="00F06FED" w:rsidRDefault="007B7D93" w:rsidP="00E72DA8">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de Seguridad Social del Estado de México y Municipios  </w:t>
          </w:r>
        </w:p>
      </w:tc>
    </w:tr>
    <w:tr w:rsidR="007B7D93" w14:paraId="02ED08B1" w14:textId="77777777" w:rsidTr="00AB402D">
      <w:trPr>
        <w:trHeight w:val="342"/>
      </w:trPr>
      <w:tc>
        <w:tcPr>
          <w:tcW w:w="5529" w:type="dxa"/>
          <w:hideMark/>
        </w:tcPr>
        <w:p w14:paraId="00D66E60" w14:textId="75D62C02" w:rsidR="007B7D93" w:rsidRDefault="007B7D93"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D550D53" w14:textId="267B7FDB" w:rsidR="007B7D93" w:rsidRDefault="007B7D93"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731D94" w14:textId="77777777" w:rsidR="007B7D93" w:rsidRDefault="007B7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B7D93" w14:paraId="333E5951" w14:textId="77777777" w:rsidTr="00AB402D">
      <w:trPr>
        <w:trHeight w:val="227"/>
      </w:trPr>
      <w:tc>
        <w:tcPr>
          <w:tcW w:w="5529" w:type="dxa"/>
          <w:hideMark/>
        </w:tcPr>
        <w:p w14:paraId="5A8BD2EE" w14:textId="489D495A"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127E9BA" w14:textId="2C25E7DB"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A0DBE">
            <w:rPr>
              <w:rFonts w:ascii="Palatino Linotype" w:hAnsi="Palatino Linotype" w:cs="Arial"/>
              <w:bCs/>
              <w:sz w:val="24"/>
              <w:lang w:eastAsia="es-MX"/>
            </w:rPr>
            <w:t>4040</w:t>
          </w:r>
          <w:r>
            <w:rPr>
              <w:rFonts w:ascii="Palatino Linotype" w:hAnsi="Palatino Linotype" w:cs="Arial"/>
              <w:bCs/>
              <w:sz w:val="24"/>
              <w:lang w:eastAsia="es-MX"/>
            </w:rPr>
            <w:t>/INFOEM/AD/RR/202</w:t>
          </w:r>
          <w:r w:rsidR="000A0DBE">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6C6CCDEF" w14:textId="77777777" w:rsidTr="00AB402D">
      <w:trPr>
        <w:trHeight w:val="196"/>
      </w:trPr>
      <w:tc>
        <w:tcPr>
          <w:tcW w:w="5529" w:type="dxa"/>
          <w:hideMark/>
        </w:tcPr>
        <w:p w14:paraId="79F53C9B"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02311C0" w14:textId="72B67B57" w:rsidR="007B7D93" w:rsidRPr="00F06FED" w:rsidRDefault="00576AD6" w:rsidP="00576AD6">
          <w:pPr>
            <w:spacing w:after="120" w:line="256" w:lineRule="auto"/>
            <w:ind w:left="639" w:right="214"/>
            <w:jc w:val="both"/>
            <w:rPr>
              <w:rFonts w:ascii="Palatino Linotype" w:hAnsi="Palatino Linotype" w:cs="Arial"/>
            </w:rPr>
          </w:pPr>
          <w:r>
            <w:rPr>
              <w:rFonts w:ascii="Palatino Linotype" w:hAnsi="Palatino Linotype" w:cs="Arial"/>
            </w:rPr>
            <w:t>XXXXXXXXXXXXXXXXXXX</w:t>
          </w:r>
          <w:r w:rsidR="000A0DBE">
            <w:rPr>
              <w:rFonts w:ascii="Palatino Linotype" w:hAnsi="Palatino Linotype" w:cs="Arial"/>
            </w:rPr>
            <w:t xml:space="preserve"> </w:t>
          </w:r>
          <w:r>
            <w:rPr>
              <w:rFonts w:ascii="Palatino Linotype" w:hAnsi="Palatino Linotype" w:cs="Arial"/>
            </w:rPr>
            <w:t>XXXXX</w:t>
          </w:r>
          <w:r w:rsidR="000A0DBE">
            <w:rPr>
              <w:rFonts w:ascii="Palatino Linotype" w:hAnsi="Palatino Linotype" w:cs="Arial"/>
            </w:rPr>
            <w:t xml:space="preserve"> </w:t>
          </w:r>
          <w:r w:rsidR="003728A8">
            <w:rPr>
              <w:rFonts w:ascii="Palatino Linotype" w:hAnsi="Palatino Linotype" w:cs="Arial"/>
            </w:rPr>
            <w:t xml:space="preserve"> </w:t>
          </w:r>
          <w:r w:rsidR="007B7D93">
            <w:rPr>
              <w:rFonts w:ascii="Palatino Linotype" w:hAnsi="Palatino Linotype" w:cs="Arial"/>
            </w:rPr>
            <w:t xml:space="preserve"> </w:t>
          </w:r>
        </w:p>
      </w:tc>
    </w:tr>
    <w:tr w:rsidR="007B7D93" w14:paraId="63F5D633" w14:textId="77777777" w:rsidTr="00AB402D">
      <w:trPr>
        <w:trHeight w:val="242"/>
      </w:trPr>
      <w:tc>
        <w:tcPr>
          <w:tcW w:w="5529" w:type="dxa"/>
          <w:hideMark/>
        </w:tcPr>
        <w:p w14:paraId="25254C34"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2E91C77" w14:textId="50B4584B" w:rsidR="007B7D93" w:rsidRDefault="007B7D93" w:rsidP="00E72DA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de Seguridad Social del Estado de México y Municipios  </w:t>
          </w:r>
        </w:p>
      </w:tc>
    </w:tr>
    <w:tr w:rsidR="007B7D93" w14:paraId="6E9635C5" w14:textId="77777777" w:rsidTr="00AB402D">
      <w:trPr>
        <w:trHeight w:val="342"/>
      </w:trPr>
      <w:tc>
        <w:tcPr>
          <w:tcW w:w="5529" w:type="dxa"/>
          <w:hideMark/>
        </w:tcPr>
        <w:p w14:paraId="69273B9D" w14:textId="4035AFA2" w:rsidR="007B7D93" w:rsidRDefault="007B7D93" w:rsidP="0007641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126F51E" w14:textId="01C04273" w:rsidR="007B7D93" w:rsidRDefault="007B7D93"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399B769" w14:textId="5513EA38"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4E5669" wp14:editId="7A4ED7A2">
          <wp:simplePos x="0" y="0"/>
          <wp:positionH relativeFrom="page">
            <wp:posOffset>17396</wp:posOffset>
          </wp:positionH>
          <wp:positionV relativeFrom="page">
            <wp:posOffset>-3547</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C73"/>
    <w:multiLevelType w:val="hybridMultilevel"/>
    <w:tmpl w:val="E0EEA2B4"/>
    <w:lvl w:ilvl="0" w:tplc="6F56A204">
      <w:start w:val="5"/>
      <w:numFmt w:val="bullet"/>
      <w:lvlText w:val="-"/>
      <w:lvlJc w:val="left"/>
      <w:pPr>
        <w:ind w:left="1080" w:hanging="360"/>
      </w:pPr>
      <w:rPr>
        <w:rFonts w:ascii="Palatino Linotype" w:eastAsia="Times New Roman"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17235"/>
    <w:multiLevelType w:val="hybridMultilevel"/>
    <w:tmpl w:val="6310D956"/>
    <w:lvl w:ilvl="0" w:tplc="9C62E4E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4F843BD"/>
    <w:multiLevelType w:val="hybridMultilevel"/>
    <w:tmpl w:val="D14E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05B"/>
    <w:multiLevelType w:val="hybridMultilevel"/>
    <w:tmpl w:val="C516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D5194E"/>
    <w:multiLevelType w:val="hybridMultilevel"/>
    <w:tmpl w:val="D08E5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D678C5"/>
    <w:multiLevelType w:val="hybridMultilevel"/>
    <w:tmpl w:val="61929FA6"/>
    <w:lvl w:ilvl="0" w:tplc="0994DB74">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02407"/>
    <w:multiLevelType w:val="hybridMultilevel"/>
    <w:tmpl w:val="BF42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446F7"/>
    <w:multiLevelType w:val="hybridMultilevel"/>
    <w:tmpl w:val="675EF774"/>
    <w:lvl w:ilvl="0" w:tplc="DB8284F6">
      <w:start w:val="3"/>
      <w:numFmt w:val="bullet"/>
      <w:lvlText w:val="-"/>
      <w:lvlJc w:val="left"/>
      <w:pPr>
        <w:ind w:left="1080" w:hanging="360"/>
      </w:pPr>
      <w:rPr>
        <w:rFonts w:ascii="Palatino Linotype" w:eastAsiaTheme="minorHAnsi"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7371409"/>
    <w:multiLevelType w:val="hybridMultilevel"/>
    <w:tmpl w:val="C4C2C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777B2C"/>
    <w:multiLevelType w:val="hybridMultilevel"/>
    <w:tmpl w:val="C2F8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F31D2"/>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AD67C0A"/>
    <w:multiLevelType w:val="hybridMultilevel"/>
    <w:tmpl w:val="69542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8613CC"/>
    <w:multiLevelType w:val="hybridMultilevel"/>
    <w:tmpl w:val="BCCC8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7123A5"/>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6B5721E"/>
    <w:multiLevelType w:val="hybridMultilevel"/>
    <w:tmpl w:val="36C8F9EE"/>
    <w:lvl w:ilvl="0" w:tplc="7146E636">
      <w:start w:val="1"/>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6" w15:restartNumberingAfterBreak="0">
    <w:nsid w:val="3BDD5BB0"/>
    <w:multiLevelType w:val="hybridMultilevel"/>
    <w:tmpl w:val="FE64CD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12F6E"/>
    <w:multiLevelType w:val="multilevel"/>
    <w:tmpl w:val="77EE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015AC3"/>
    <w:multiLevelType w:val="hybridMultilevel"/>
    <w:tmpl w:val="6EE2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B434C"/>
    <w:multiLevelType w:val="hybridMultilevel"/>
    <w:tmpl w:val="0924E4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A0CFD"/>
    <w:multiLevelType w:val="hybridMultilevel"/>
    <w:tmpl w:val="C06C9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D20C63"/>
    <w:multiLevelType w:val="hybridMultilevel"/>
    <w:tmpl w:val="4AE6C1EC"/>
    <w:lvl w:ilvl="0" w:tplc="0F5EE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044258"/>
    <w:multiLevelType w:val="hybridMultilevel"/>
    <w:tmpl w:val="B64E8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8D4745"/>
    <w:multiLevelType w:val="hybridMultilevel"/>
    <w:tmpl w:val="A9CA3E3E"/>
    <w:lvl w:ilvl="0" w:tplc="52F8750A">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413909"/>
    <w:multiLevelType w:val="hybridMultilevel"/>
    <w:tmpl w:val="8A5EE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9560C"/>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C6273CD"/>
    <w:multiLevelType w:val="hybridMultilevel"/>
    <w:tmpl w:val="A358EE84"/>
    <w:lvl w:ilvl="0" w:tplc="B0C287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916C86"/>
    <w:multiLevelType w:val="hybridMultilevel"/>
    <w:tmpl w:val="485E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51123"/>
    <w:multiLevelType w:val="hybridMultilevel"/>
    <w:tmpl w:val="28129DDA"/>
    <w:lvl w:ilvl="0" w:tplc="33828F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A8274D"/>
    <w:multiLevelType w:val="hybridMultilevel"/>
    <w:tmpl w:val="C83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56490"/>
    <w:multiLevelType w:val="hybridMultilevel"/>
    <w:tmpl w:val="8DD23F2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704963F9"/>
    <w:multiLevelType w:val="hybridMultilevel"/>
    <w:tmpl w:val="225EE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3A6E49"/>
    <w:multiLevelType w:val="hybridMultilevel"/>
    <w:tmpl w:val="B658DD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7B3B3E"/>
    <w:multiLevelType w:val="hybridMultilevel"/>
    <w:tmpl w:val="8BAA7918"/>
    <w:lvl w:ilvl="0" w:tplc="8CC01D0A">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426540"/>
    <w:multiLevelType w:val="hybridMultilevel"/>
    <w:tmpl w:val="164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9"/>
  </w:num>
  <w:num w:numId="3">
    <w:abstractNumId w:val="15"/>
  </w:num>
  <w:num w:numId="4">
    <w:abstractNumId w:val="13"/>
  </w:num>
  <w:num w:numId="5">
    <w:abstractNumId w:val="20"/>
  </w:num>
  <w:num w:numId="6">
    <w:abstractNumId w:val="21"/>
  </w:num>
  <w:num w:numId="7">
    <w:abstractNumId w:val="11"/>
  </w:num>
  <w:num w:numId="8">
    <w:abstractNumId w:val="25"/>
  </w:num>
  <w:num w:numId="9">
    <w:abstractNumId w:val="26"/>
  </w:num>
  <w:num w:numId="10">
    <w:abstractNumId w:val="23"/>
  </w:num>
  <w:num w:numId="11">
    <w:abstractNumId w:val="14"/>
  </w:num>
  <w:num w:numId="12">
    <w:abstractNumId w:val="33"/>
  </w:num>
  <w:num w:numId="13">
    <w:abstractNumId w:val="12"/>
  </w:num>
  <w:num w:numId="14">
    <w:abstractNumId w:val="16"/>
  </w:num>
  <w:num w:numId="15">
    <w:abstractNumId w:val="10"/>
  </w:num>
  <w:num w:numId="16">
    <w:abstractNumId w:val="22"/>
  </w:num>
  <w:num w:numId="17">
    <w:abstractNumId w:val="5"/>
  </w:num>
  <w:num w:numId="18">
    <w:abstractNumId w:val="1"/>
  </w:num>
  <w:num w:numId="19">
    <w:abstractNumId w:val="32"/>
  </w:num>
  <w:num w:numId="20">
    <w:abstractNumId w:val="31"/>
  </w:num>
  <w:num w:numId="21">
    <w:abstractNumId w:val="7"/>
  </w:num>
  <w:num w:numId="22">
    <w:abstractNumId w:val="18"/>
  </w:num>
  <w:num w:numId="23">
    <w:abstractNumId w:val="27"/>
  </w:num>
  <w:num w:numId="24">
    <w:abstractNumId w:val="8"/>
  </w:num>
  <w:num w:numId="25">
    <w:abstractNumId w:val="19"/>
  </w:num>
  <w:num w:numId="26">
    <w:abstractNumId w:val="0"/>
  </w:num>
  <w:num w:numId="27">
    <w:abstractNumId w:val="24"/>
  </w:num>
  <w:num w:numId="28">
    <w:abstractNumId w:val="34"/>
  </w:num>
  <w:num w:numId="29">
    <w:abstractNumId w:val="4"/>
  </w:num>
  <w:num w:numId="30">
    <w:abstractNumId w:val="2"/>
  </w:num>
  <w:num w:numId="31">
    <w:abstractNumId w:val="29"/>
  </w:num>
  <w:num w:numId="32">
    <w:abstractNumId w:val="6"/>
  </w:num>
  <w:num w:numId="33">
    <w:abstractNumId w:val="30"/>
  </w:num>
  <w:num w:numId="34">
    <w:abstractNumId w:val="3"/>
  </w:num>
  <w:num w:numId="3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6ECC"/>
    <w:rsid w:val="00006EF3"/>
    <w:rsid w:val="0000791F"/>
    <w:rsid w:val="00026263"/>
    <w:rsid w:val="000414F1"/>
    <w:rsid w:val="00042A13"/>
    <w:rsid w:val="0004467E"/>
    <w:rsid w:val="00045B26"/>
    <w:rsid w:val="00047CEC"/>
    <w:rsid w:val="0005066C"/>
    <w:rsid w:val="000531D1"/>
    <w:rsid w:val="0005446E"/>
    <w:rsid w:val="00055224"/>
    <w:rsid w:val="0005728E"/>
    <w:rsid w:val="000616F2"/>
    <w:rsid w:val="00061821"/>
    <w:rsid w:val="00063619"/>
    <w:rsid w:val="000671D1"/>
    <w:rsid w:val="00073DF6"/>
    <w:rsid w:val="00074115"/>
    <w:rsid w:val="00076054"/>
    <w:rsid w:val="00076413"/>
    <w:rsid w:val="00077CB7"/>
    <w:rsid w:val="00080482"/>
    <w:rsid w:val="0008648A"/>
    <w:rsid w:val="00086F8A"/>
    <w:rsid w:val="00087F5D"/>
    <w:rsid w:val="000908B1"/>
    <w:rsid w:val="00091468"/>
    <w:rsid w:val="00091552"/>
    <w:rsid w:val="00093E23"/>
    <w:rsid w:val="00097C3E"/>
    <w:rsid w:val="000A0DBE"/>
    <w:rsid w:val="000A2CB6"/>
    <w:rsid w:val="000A337E"/>
    <w:rsid w:val="000A4A07"/>
    <w:rsid w:val="000B0670"/>
    <w:rsid w:val="000B2D41"/>
    <w:rsid w:val="000B62E8"/>
    <w:rsid w:val="000C4FA5"/>
    <w:rsid w:val="000C5BDA"/>
    <w:rsid w:val="000C6188"/>
    <w:rsid w:val="000D00AC"/>
    <w:rsid w:val="000D03C6"/>
    <w:rsid w:val="000D214C"/>
    <w:rsid w:val="000D2676"/>
    <w:rsid w:val="000E27CB"/>
    <w:rsid w:val="000E4742"/>
    <w:rsid w:val="000F0834"/>
    <w:rsid w:val="000F2747"/>
    <w:rsid w:val="000F3FDC"/>
    <w:rsid w:val="0010213B"/>
    <w:rsid w:val="00107645"/>
    <w:rsid w:val="001107EF"/>
    <w:rsid w:val="00111A63"/>
    <w:rsid w:val="001132C3"/>
    <w:rsid w:val="0011559B"/>
    <w:rsid w:val="001158FD"/>
    <w:rsid w:val="00117DA2"/>
    <w:rsid w:val="00121ABD"/>
    <w:rsid w:val="00124855"/>
    <w:rsid w:val="001260E7"/>
    <w:rsid w:val="001278C1"/>
    <w:rsid w:val="00130240"/>
    <w:rsid w:val="0014223D"/>
    <w:rsid w:val="001471C9"/>
    <w:rsid w:val="0014797F"/>
    <w:rsid w:val="001571AC"/>
    <w:rsid w:val="00157906"/>
    <w:rsid w:val="00163E5A"/>
    <w:rsid w:val="00172CD6"/>
    <w:rsid w:val="00174A84"/>
    <w:rsid w:val="0017533E"/>
    <w:rsid w:val="00175588"/>
    <w:rsid w:val="001756F9"/>
    <w:rsid w:val="00175897"/>
    <w:rsid w:val="00177571"/>
    <w:rsid w:val="00177A1B"/>
    <w:rsid w:val="00181FF9"/>
    <w:rsid w:val="00186C19"/>
    <w:rsid w:val="001A02EC"/>
    <w:rsid w:val="001A5182"/>
    <w:rsid w:val="001A7197"/>
    <w:rsid w:val="001A7838"/>
    <w:rsid w:val="001B03D5"/>
    <w:rsid w:val="001B28A5"/>
    <w:rsid w:val="001B31FB"/>
    <w:rsid w:val="001B3F18"/>
    <w:rsid w:val="001B4A39"/>
    <w:rsid w:val="001B7707"/>
    <w:rsid w:val="001B7B88"/>
    <w:rsid w:val="001B7C27"/>
    <w:rsid w:val="001C40F2"/>
    <w:rsid w:val="001C5ACC"/>
    <w:rsid w:val="001C60E9"/>
    <w:rsid w:val="001C66B9"/>
    <w:rsid w:val="001D0472"/>
    <w:rsid w:val="001D12B5"/>
    <w:rsid w:val="001D28C3"/>
    <w:rsid w:val="001E1B38"/>
    <w:rsid w:val="001E40F8"/>
    <w:rsid w:val="001E52AE"/>
    <w:rsid w:val="001E54B0"/>
    <w:rsid w:val="001E7015"/>
    <w:rsid w:val="001F03EF"/>
    <w:rsid w:val="00200225"/>
    <w:rsid w:val="00201AAD"/>
    <w:rsid w:val="00202A10"/>
    <w:rsid w:val="00211957"/>
    <w:rsid w:val="00217520"/>
    <w:rsid w:val="002205C0"/>
    <w:rsid w:val="00224535"/>
    <w:rsid w:val="002246BE"/>
    <w:rsid w:val="0023032F"/>
    <w:rsid w:val="00232D81"/>
    <w:rsid w:val="00233D67"/>
    <w:rsid w:val="002363B0"/>
    <w:rsid w:val="002369B7"/>
    <w:rsid w:val="00237601"/>
    <w:rsid w:val="00251358"/>
    <w:rsid w:val="0025149A"/>
    <w:rsid w:val="002547B6"/>
    <w:rsid w:val="00264EF7"/>
    <w:rsid w:val="00266933"/>
    <w:rsid w:val="00267044"/>
    <w:rsid w:val="0026799B"/>
    <w:rsid w:val="002739C2"/>
    <w:rsid w:val="00276A41"/>
    <w:rsid w:val="00276AA2"/>
    <w:rsid w:val="00276ACC"/>
    <w:rsid w:val="00277182"/>
    <w:rsid w:val="00280DA7"/>
    <w:rsid w:val="00281F2F"/>
    <w:rsid w:val="00282948"/>
    <w:rsid w:val="00295023"/>
    <w:rsid w:val="002A2034"/>
    <w:rsid w:val="002A21C6"/>
    <w:rsid w:val="002A228B"/>
    <w:rsid w:val="002A4C79"/>
    <w:rsid w:val="002A4CB4"/>
    <w:rsid w:val="002A6C73"/>
    <w:rsid w:val="002B27A8"/>
    <w:rsid w:val="002B69C6"/>
    <w:rsid w:val="002B7BFB"/>
    <w:rsid w:val="002C02B5"/>
    <w:rsid w:val="002C05BC"/>
    <w:rsid w:val="002C09FC"/>
    <w:rsid w:val="002C1E07"/>
    <w:rsid w:val="002C35A9"/>
    <w:rsid w:val="002C517F"/>
    <w:rsid w:val="002C638E"/>
    <w:rsid w:val="002D1675"/>
    <w:rsid w:val="002D1EC2"/>
    <w:rsid w:val="002E0624"/>
    <w:rsid w:val="002E2D5A"/>
    <w:rsid w:val="002E6A03"/>
    <w:rsid w:val="002F37BE"/>
    <w:rsid w:val="002F7E70"/>
    <w:rsid w:val="00300B2B"/>
    <w:rsid w:val="00300D0B"/>
    <w:rsid w:val="00301F6B"/>
    <w:rsid w:val="003034DC"/>
    <w:rsid w:val="00306096"/>
    <w:rsid w:val="00313850"/>
    <w:rsid w:val="00316C70"/>
    <w:rsid w:val="00317FD2"/>
    <w:rsid w:val="003200AE"/>
    <w:rsid w:val="0032094A"/>
    <w:rsid w:val="00340234"/>
    <w:rsid w:val="003431AE"/>
    <w:rsid w:val="003442FC"/>
    <w:rsid w:val="0034595E"/>
    <w:rsid w:val="003508B1"/>
    <w:rsid w:val="003511AD"/>
    <w:rsid w:val="00352FBE"/>
    <w:rsid w:val="0036024B"/>
    <w:rsid w:val="00361B9C"/>
    <w:rsid w:val="003625BE"/>
    <w:rsid w:val="0036460D"/>
    <w:rsid w:val="0036596F"/>
    <w:rsid w:val="003728A8"/>
    <w:rsid w:val="0037721A"/>
    <w:rsid w:val="00377C4A"/>
    <w:rsid w:val="003802A1"/>
    <w:rsid w:val="00380EFC"/>
    <w:rsid w:val="0038288C"/>
    <w:rsid w:val="00391F51"/>
    <w:rsid w:val="00397454"/>
    <w:rsid w:val="00397B57"/>
    <w:rsid w:val="003A61F9"/>
    <w:rsid w:val="003B03AE"/>
    <w:rsid w:val="003B3ADF"/>
    <w:rsid w:val="003B45B5"/>
    <w:rsid w:val="003B7B17"/>
    <w:rsid w:val="003C7ACD"/>
    <w:rsid w:val="003D0E18"/>
    <w:rsid w:val="003D7780"/>
    <w:rsid w:val="003E4407"/>
    <w:rsid w:val="003E4B02"/>
    <w:rsid w:val="003E6A3C"/>
    <w:rsid w:val="003F4B70"/>
    <w:rsid w:val="003F71FF"/>
    <w:rsid w:val="004012CF"/>
    <w:rsid w:val="00402FF3"/>
    <w:rsid w:val="004057C7"/>
    <w:rsid w:val="0040689B"/>
    <w:rsid w:val="004216D8"/>
    <w:rsid w:val="00423213"/>
    <w:rsid w:val="00427F2E"/>
    <w:rsid w:val="00434F17"/>
    <w:rsid w:val="00437DEC"/>
    <w:rsid w:val="00440B46"/>
    <w:rsid w:val="00441585"/>
    <w:rsid w:val="004419C1"/>
    <w:rsid w:val="004425BF"/>
    <w:rsid w:val="00442B2A"/>
    <w:rsid w:val="00445D06"/>
    <w:rsid w:val="00450A99"/>
    <w:rsid w:val="00454FB3"/>
    <w:rsid w:val="00455922"/>
    <w:rsid w:val="00461DBA"/>
    <w:rsid w:val="00463E45"/>
    <w:rsid w:val="00464386"/>
    <w:rsid w:val="00474A8B"/>
    <w:rsid w:val="00477306"/>
    <w:rsid w:val="00477720"/>
    <w:rsid w:val="0048178E"/>
    <w:rsid w:val="00481AAF"/>
    <w:rsid w:val="00482A8F"/>
    <w:rsid w:val="004848B1"/>
    <w:rsid w:val="00485AB2"/>
    <w:rsid w:val="004906C8"/>
    <w:rsid w:val="004A0CC0"/>
    <w:rsid w:val="004A5AAA"/>
    <w:rsid w:val="004B260D"/>
    <w:rsid w:val="004B5DE3"/>
    <w:rsid w:val="004C7621"/>
    <w:rsid w:val="004D574A"/>
    <w:rsid w:val="004E4255"/>
    <w:rsid w:val="004E48B4"/>
    <w:rsid w:val="004E6BE9"/>
    <w:rsid w:val="004E7C39"/>
    <w:rsid w:val="00501E21"/>
    <w:rsid w:val="005102E0"/>
    <w:rsid w:val="005152E2"/>
    <w:rsid w:val="00515C21"/>
    <w:rsid w:val="00516E72"/>
    <w:rsid w:val="00522352"/>
    <w:rsid w:val="00523CF0"/>
    <w:rsid w:val="00524C19"/>
    <w:rsid w:val="00525760"/>
    <w:rsid w:val="005337AF"/>
    <w:rsid w:val="005360AC"/>
    <w:rsid w:val="00541313"/>
    <w:rsid w:val="005436D7"/>
    <w:rsid w:val="005437E7"/>
    <w:rsid w:val="00545CE2"/>
    <w:rsid w:val="0055135B"/>
    <w:rsid w:val="00552846"/>
    <w:rsid w:val="00557B14"/>
    <w:rsid w:val="00562653"/>
    <w:rsid w:val="00563812"/>
    <w:rsid w:val="005645BE"/>
    <w:rsid w:val="0056513A"/>
    <w:rsid w:val="00567D72"/>
    <w:rsid w:val="00570592"/>
    <w:rsid w:val="005733EB"/>
    <w:rsid w:val="0057534F"/>
    <w:rsid w:val="00576AD6"/>
    <w:rsid w:val="00582600"/>
    <w:rsid w:val="005A08C7"/>
    <w:rsid w:val="005A11CB"/>
    <w:rsid w:val="005A1B1D"/>
    <w:rsid w:val="005B02D5"/>
    <w:rsid w:val="005B113C"/>
    <w:rsid w:val="005B6443"/>
    <w:rsid w:val="005C2EBC"/>
    <w:rsid w:val="005D2B59"/>
    <w:rsid w:val="005D2D4E"/>
    <w:rsid w:val="005D303B"/>
    <w:rsid w:val="005D370F"/>
    <w:rsid w:val="005D6EF7"/>
    <w:rsid w:val="005E3BC0"/>
    <w:rsid w:val="005E6C3F"/>
    <w:rsid w:val="005F18B8"/>
    <w:rsid w:val="005F218A"/>
    <w:rsid w:val="005F57F0"/>
    <w:rsid w:val="005F6CA8"/>
    <w:rsid w:val="006006AB"/>
    <w:rsid w:val="00601ABC"/>
    <w:rsid w:val="006022D1"/>
    <w:rsid w:val="006069DC"/>
    <w:rsid w:val="006113E2"/>
    <w:rsid w:val="00611928"/>
    <w:rsid w:val="00613AD7"/>
    <w:rsid w:val="0061419A"/>
    <w:rsid w:val="006168E4"/>
    <w:rsid w:val="00616A3A"/>
    <w:rsid w:val="0062208A"/>
    <w:rsid w:val="00624567"/>
    <w:rsid w:val="00625D0D"/>
    <w:rsid w:val="006314A7"/>
    <w:rsid w:val="0063305B"/>
    <w:rsid w:val="00636A97"/>
    <w:rsid w:val="00637E4B"/>
    <w:rsid w:val="00641307"/>
    <w:rsid w:val="00643944"/>
    <w:rsid w:val="00643E22"/>
    <w:rsid w:val="006479CF"/>
    <w:rsid w:val="00647CFC"/>
    <w:rsid w:val="00651AA0"/>
    <w:rsid w:val="00654C5C"/>
    <w:rsid w:val="00657C4F"/>
    <w:rsid w:val="006615F9"/>
    <w:rsid w:val="006639E2"/>
    <w:rsid w:val="00665261"/>
    <w:rsid w:val="00666AD1"/>
    <w:rsid w:val="00672209"/>
    <w:rsid w:val="00672DC6"/>
    <w:rsid w:val="00676967"/>
    <w:rsid w:val="0068092C"/>
    <w:rsid w:val="0068733B"/>
    <w:rsid w:val="0069184E"/>
    <w:rsid w:val="0069410C"/>
    <w:rsid w:val="0069416F"/>
    <w:rsid w:val="00694976"/>
    <w:rsid w:val="00696D5C"/>
    <w:rsid w:val="006A6BD9"/>
    <w:rsid w:val="006B7654"/>
    <w:rsid w:val="006D0B60"/>
    <w:rsid w:val="006D43AC"/>
    <w:rsid w:val="006D5B07"/>
    <w:rsid w:val="006D5ED1"/>
    <w:rsid w:val="006D6365"/>
    <w:rsid w:val="006F55F2"/>
    <w:rsid w:val="006F7AEB"/>
    <w:rsid w:val="007017AF"/>
    <w:rsid w:val="007051B0"/>
    <w:rsid w:val="00706273"/>
    <w:rsid w:val="0070767C"/>
    <w:rsid w:val="00714CA6"/>
    <w:rsid w:val="00714E7E"/>
    <w:rsid w:val="00715527"/>
    <w:rsid w:val="00717B2B"/>
    <w:rsid w:val="0072080A"/>
    <w:rsid w:val="0072333B"/>
    <w:rsid w:val="00731DC5"/>
    <w:rsid w:val="00732DD5"/>
    <w:rsid w:val="00741033"/>
    <w:rsid w:val="007433D8"/>
    <w:rsid w:val="00744EEF"/>
    <w:rsid w:val="00750A92"/>
    <w:rsid w:val="00751F1B"/>
    <w:rsid w:val="00754496"/>
    <w:rsid w:val="00754CAE"/>
    <w:rsid w:val="0076176B"/>
    <w:rsid w:val="00765AB3"/>
    <w:rsid w:val="00766B1F"/>
    <w:rsid w:val="00766B69"/>
    <w:rsid w:val="00770519"/>
    <w:rsid w:val="00770C8B"/>
    <w:rsid w:val="00774536"/>
    <w:rsid w:val="00775BF4"/>
    <w:rsid w:val="007806EE"/>
    <w:rsid w:val="0078285F"/>
    <w:rsid w:val="0079244F"/>
    <w:rsid w:val="00794F80"/>
    <w:rsid w:val="007A36EE"/>
    <w:rsid w:val="007A5EAA"/>
    <w:rsid w:val="007A681B"/>
    <w:rsid w:val="007B131A"/>
    <w:rsid w:val="007B2C77"/>
    <w:rsid w:val="007B3179"/>
    <w:rsid w:val="007B3C72"/>
    <w:rsid w:val="007B4114"/>
    <w:rsid w:val="007B7D93"/>
    <w:rsid w:val="007C02B3"/>
    <w:rsid w:val="007C3098"/>
    <w:rsid w:val="007C6A59"/>
    <w:rsid w:val="007D1A27"/>
    <w:rsid w:val="007D1F15"/>
    <w:rsid w:val="007D25B1"/>
    <w:rsid w:val="007D2878"/>
    <w:rsid w:val="007D56C3"/>
    <w:rsid w:val="007D7A2A"/>
    <w:rsid w:val="007E27BA"/>
    <w:rsid w:val="007E29AA"/>
    <w:rsid w:val="007E3DCC"/>
    <w:rsid w:val="007E4685"/>
    <w:rsid w:val="007E491D"/>
    <w:rsid w:val="007F23D7"/>
    <w:rsid w:val="007F6055"/>
    <w:rsid w:val="007F6DFC"/>
    <w:rsid w:val="007F6E5B"/>
    <w:rsid w:val="00804CAE"/>
    <w:rsid w:val="00810F15"/>
    <w:rsid w:val="00811205"/>
    <w:rsid w:val="00812C48"/>
    <w:rsid w:val="00813D17"/>
    <w:rsid w:val="008212A5"/>
    <w:rsid w:val="0082138B"/>
    <w:rsid w:val="008217D2"/>
    <w:rsid w:val="00827D50"/>
    <w:rsid w:val="0083479D"/>
    <w:rsid w:val="00834D80"/>
    <w:rsid w:val="00836437"/>
    <w:rsid w:val="00842EB2"/>
    <w:rsid w:val="00847D23"/>
    <w:rsid w:val="00850F73"/>
    <w:rsid w:val="00851144"/>
    <w:rsid w:val="00851762"/>
    <w:rsid w:val="00854B28"/>
    <w:rsid w:val="00856D00"/>
    <w:rsid w:val="00862368"/>
    <w:rsid w:val="00862416"/>
    <w:rsid w:val="00863619"/>
    <w:rsid w:val="00865C71"/>
    <w:rsid w:val="0087182F"/>
    <w:rsid w:val="00873E79"/>
    <w:rsid w:val="00881BDF"/>
    <w:rsid w:val="008822BE"/>
    <w:rsid w:val="00884054"/>
    <w:rsid w:val="00884597"/>
    <w:rsid w:val="00884901"/>
    <w:rsid w:val="00884FC4"/>
    <w:rsid w:val="00887CAA"/>
    <w:rsid w:val="0089172F"/>
    <w:rsid w:val="00892D37"/>
    <w:rsid w:val="008942A6"/>
    <w:rsid w:val="008A08A8"/>
    <w:rsid w:val="008A6B62"/>
    <w:rsid w:val="008B678F"/>
    <w:rsid w:val="008C00FA"/>
    <w:rsid w:val="008C1A65"/>
    <w:rsid w:val="008C55A3"/>
    <w:rsid w:val="008C6B7E"/>
    <w:rsid w:val="008D0165"/>
    <w:rsid w:val="008D20F8"/>
    <w:rsid w:val="008D5FD2"/>
    <w:rsid w:val="008E10D4"/>
    <w:rsid w:val="008E2481"/>
    <w:rsid w:val="008E4C73"/>
    <w:rsid w:val="008E5A5E"/>
    <w:rsid w:val="008E629B"/>
    <w:rsid w:val="008E6375"/>
    <w:rsid w:val="008E7C6B"/>
    <w:rsid w:val="008F1464"/>
    <w:rsid w:val="008F2BA6"/>
    <w:rsid w:val="008F733C"/>
    <w:rsid w:val="008F76BD"/>
    <w:rsid w:val="00900828"/>
    <w:rsid w:val="00903BC1"/>
    <w:rsid w:val="00903CBD"/>
    <w:rsid w:val="00905066"/>
    <w:rsid w:val="00905AFA"/>
    <w:rsid w:val="00911AD7"/>
    <w:rsid w:val="0091251B"/>
    <w:rsid w:val="00913196"/>
    <w:rsid w:val="00920964"/>
    <w:rsid w:val="00924AFA"/>
    <w:rsid w:val="00924F63"/>
    <w:rsid w:val="009276F2"/>
    <w:rsid w:val="00930FBA"/>
    <w:rsid w:val="00932918"/>
    <w:rsid w:val="009366E4"/>
    <w:rsid w:val="00941D7F"/>
    <w:rsid w:val="00942A79"/>
    <w:rsid w:val="00942DCF"/>
    <w:rsid w:val="00944468"/>
    <w:rsid w:val="00944DC9"/>
    <w:rsid w:val="00946B52"/>
    <w:rsid w:val="009510B5"/>
    <w:rsid w:val="009520E5"/>
    <w:rsid w:val="0095267A"/>
    <w:rsid w:val="00953D7D"/>
    <w:rsid w:val="00954B65"/>
    <w:rsid w:val="00955DA9"/>
    <w:rsid w:val="009567F2"/>
    <w:rsid w:val="00961D50"/>
    <w:rsid w:val="009639FB"/>
    <w:rsid w:val="00964A99"/>
    <w:rsid w:val="0096643B"/>
    <w:rsid w:val="00966C4B"/>
    <w:rsid w:val="00971264"/>
    <w:rsid w:val="009733FF"/>
    <w:rsid w:val="009738FB"/>
    <w:rsid w:val="00973AD8"/>
    <w:rsid w:val="00973E6E"/>
    <w:rsid w:val="009743C4"/>
    <w:rsid w:val="00977F50"/>
    <w:rsid w:val="009865A9"/>
    <w:rsid w:val="00986697"/>
    <w:rsid w:val="00990136"/>
    <w:rsid w:val="0099331E"/>
    <w:rsid w:val="00997358"/>
    <w:rsid w:val="00997EB1"/>
    <w:rsid w:val="009A2832"/>
    <w:rsid w:val="009A3903"/>
    <w:rsid w:val="009A53D0"/>
    <w:rsid w:val="009A686F"/>
    <w:rsid w:val="009A6A58"/>
    <w:rsid w:val="009B3487"/>
    <w:rsid w:val="009B3951"/>
    <w:rsid w:val="009B4CE2"/>
    <w:rsid w:val="009C0185"/>
    <w:rsid w:val="009D21B9"/>
    <w:rsid w:val="009D246B"/>
    <w:rsid w:val="009E227D"/>
    <w:rsid w:val="009E3F91"/>
    <w:rsid w:val="009E5046"/>
    <w:rsid w:val="009E7413"/>
    <w:rsid w:val="009F18EA"/>
    <w:rsid w:val="009F5F24"/>
    <w:rsid w:val="009F6476"/>
    <w:rsid w:val="00A04A4E"/>
    <w:rsid w:val="00A063CB"/>
    <w:rsid w:val="00A077D1"/>
    <w:rsid w:val="00A112FB"/>
    <w:rsid w:val="00A116A6"/>
    <w:rsid w:val="00A14119"/>
    <w:rsid w:val="00A17750"/>
    <w:rsid w:val="00A20D5F"/>
    <w:rsid w:val="00A22240"/>
    <w:rsid w:val="00A375D9"/>
    <w:rsid w:val="00A379A9"/>
    <w:rsid w:val="00A417A1"/>
    <w:rsid w:val="00A43DF5"/>
    <w:rsid w:val="00A44B75"/>
    <w:rsid w:val="00A47C12"/>
    <w:rsid w:val="00A525A4"/>
    <w:rsid w:val="00A53A8A"/>
    <w:rsid w:val="00A603BA"/>
    <w:rsid w:val="00A608D7"/>
    <w:rsid w:val="00A6194C"/>
    <w:rsid w:val="00A625E2"/>
    <w:rsid w:val="00A63302"/>
    <w:rsid w:val="00A72465"/>
    <w:rsid w:val="00A80123"/>
    <w:rsid w:val="00A80C92"/>
    <w:rsid w:val="00A8445C"/>
    <w:rsid w:val="00A93319"/>
    <w:rsid w:val="00AA19A0"/>
    <w:rsid w:val="00AA352E"/>
    <w:rsid w:val="00AA648E"/>
    <w:rsid w:val="00AB3710"/>
    <w:rsid w:val="00AB402D"/>
    <w:rsid w:val="00AB4B0F"/>
    <w:rsid w:val="00AD012F"/>
    <w:rsid w:val="00AD0839"/>
    <w:rsid w:val="00AD6DB5"/>
    <w:rsid w:val="00AE3531"/>
    <w:rsid w:val="00AE3CCC"/>
    <w:rsid w:val="00AE4213"/>
    <w:rsid w:val="00AE4450"/>
    <w:rsid w:val="00AE4AE1"/>
    <w:rsid w:val="00AE7C3C"/>
    <w:rsid w:val="00AF19F7"/>
    <w:rsid w:val="00AF2434"/>
    <w:rsid w:val="00B002CC"/>
    <w:rsid w:val="00B02A6E"/>
    <w:rsid w:val="00B04BA9"/>
    <w:rsid w:val="00B10F5B"/>
    <w:rsid w:val="00B12BDA"/>
    <w:rsid w:val="00B143FC"/>
    <w:rsid w:val="00B16EFD"/>
    <w:rsid w:val="00B20329"/>
    <w:rsid w:val="00B227A4"/>
    <w:rsid w:val="00B2394F"/>
    <w:rsid w:val="00B23959"/>
    <w:rsid w:val="00B32CD3"/>
    <w:rsid w:val="00B3672D"/>
    <w:rsid w:val="00B36C81"/>
    <w:rsid w:val="00B3772D"/>
    <w:rsid w:val="00B37C0D"/>
    <w:rsid w:val="00B4013A"/>
    <w:rsid w:val="00B4269B"/>
    <w:rsid w:val="00B42834"/>
    <w:rsid w:val="00B554F8"/>
    <w:rsid w:val="00B559D4"/>
    <w:rsid w:val="00B57749"/>
    <w:rsid w:val="00B76D44"/>
    <w:rsid w:val="00B775C9"/>
    <w:rsid w:val="00B77A52"/>
    <w:rsid w:val="00B840EA"/>
    <w:rsid w:val="00B85665"/>
    <w:rsid w:val="00B86A10"/>
    <w:rsid w:val="00B87E03"/>
    <w:rsid w:val="00BA7AD1"/>
    <w:rsid w:val="00BB243B"/>
    <w:rsid w:val="00BB4979"/>
    <w:rsid w:val="00BC0FDD"/>
    <w:rsid w:val="00BC1900"/>
    <w:rsid w:val="00BC22E0"/>
    <w:rsid w:val="00BC7FCE"/>
    <w:rsid w:val="00BD1278"/>
    <w:rsid w:val="00BD1391"/>
    <w:rsid w:val="00BD5A87"/>
    <w:rsid w:val="00BD5FAD"/>
    <w:rsid w:val="00BD7DE0"/>
    <w:rsid w:val="00BE4962"/>
    <w:rsid w:val="00BF0E3C"/>
    <w:rsid w:val="00BF2A2E"/>
    <w:rsid w:val="00C001F2"/>
    <w:rsid w:val="00C06C28"/>
    <w:rsid w:val="00C16E7A"/>
    <w:rsid w:val="00C2109F"/>
    <w:rsid w:val="00C2287C"/>
    <w:rsid w:val="00C32964"/>
    <w:rsid w:val="00C34ACE"/>
    <w:rsid w:val="00C34E64"/>
    <w:rsid w:val="00C40FD6"/>
    <w:rsid w:val="00C4726B"/>
    <w:rsid w:val="00C47608"/>
    <w:rsid w:val="00C50568"/>
    <w:rsid w:val="00C531DA"/>
    <w:rsid w:val="00C534F6"/>
    <w:rsid w:val="00C540CE"/>
    <w:rsid w:val="00C55013"/>
    <w:rsid w:val="00C608B5"/>
    <w:rsid w:val="00C62738"/>
    <w:rsid w:val="00C63F32"/>
    <w:rsid w:val="00C64B8E"/>
    <w:rsid w:val="00C742A0"/>
    <w:rsid w:val="00C7502E"/>
    <w:rsid w:val="00C83EE5"/>
    <w:rsid w:val="00C875A4"/>
    <w:rsid w:val="00C940C2"/>
    <w:rsid w:val="00C97356"/>
    <w:rsid w:val="00CA0732"/>
    <w:rsid w:val="00CB147C"/>
    <w:rsid w:val="00CB2B18"/>
    <w:rsid w:val="00CB2E37"/>
    <w:rsid w:val="00CB60D0"/>
    <w:rsid w:val="00CC0C5F"/>
    <w:rsid w:val="00CC1506"/>
    <w:rsid w:val="00CC3AB7"/>
    <w:rsid w:val="00CD0418"/>
    <w:rsid w:val="00CD06B3"/>
    <w:rsid w:val="00CD255F"/>
    <w:rsid w:val="00CD2D8C"/>
    <w:rsid w:val="00CD68E1"/>
    <w:rsid w:val="00CD6A0F"/>
    <w:rsid w:val="00CE1E59"/>
    <w:rsid w:val="00CE2ADF"/>
    <w:rsid w:val="00CE5425"/>
    <w:rsid w:val="00CE57A2"/>
    <w:rsid w:val="00CE79C5"/>
    <w:rsid w:val="00CE7CBD"/>
    <w:rsid w:val="00D02D1E"/>
    <w:rsid w:val="00D06A85"/>
    <w:rsid w:val="00D06CA0"/>
    <w:rsid w:val="00D10E06"/>
    <w:rsid w:val="00D114EB"/>
    <w:rsid w:val="00D116B4"/>
    <w:rsid w:val="00D11A14"/>
    <w:rsid w:val="00D11D76"/>
    <w:rsid w:val="00D14DF8"/>
    <w:rsid w:val="00D170A2"/>
    <w:rsid w:val="00D23B4F"/>
    <w:rsid w:val="00D26D95"/>
    <w:rsid w:val="00D27721"/>
    <w:rsid w:val="00D33AC3"/>
    <w:rsid w:val="00D36BD5"/>
    <w:rsid w:val="00D375DB"/>
    <w:rsid w:val="00D42929"/>
    <w:rsid w:val="00D43069"/>
    <w:rsid w:val="00D52C9E"/>
    <w:rsid w:val="00D633C2"/>
    <w:rsid w:val="00D64F6A"/>
    <w:rsid w:val="00D65FA9"/>
    <w:rsid w:val="00D6751B"/>
    <w:rsid w:val="00D70DD1"/>
    <w:rsid w:val="00D72D16"/>
    <w:rsid w:val="00D741A3"/>
    <w:rsid w:val="00D7560D"/>
    <w:rsid w:val="00D76554"/>
    <w:rsid w:val="00D77057"/>
    <w:rsid w:val="00D77D30"/>
    <w:rsid w:val="00D8164B"/>
    <w:rsid w:val="00D822B1"/>
    <w:rsid w:val="00D90540"/>
    <w:rsid w:val="00D92602"/>
    <w:rsid w:val="00D95546"/>
    <w:rsid w:val="00D96B46"/>
    <w:rsid w:val="00D9743B"/>
    <w:rsid w:val="00D97BDB"/>
    <w:rsid w:val="00D97C53"/>
    <w:rsid w:val="00D97E7D"/>
    <w:rsid w:val="00DA3016"/>
    <w:rsid w:val="00DA380F"/>
    <w:rsid w:val="00DA586E"/>
    <w:rsid w:val="00DA67C7"/>
    <w:rsid w:val="00DB11D0"/>
    <w:rsid w:val="00DB295E"/>
    <w:rsid w:val="00DB5310"/>
    <w:rsid w:val="00DB5C0A"/>
    <w:rsid w:val="00DB63B8"/>
    <w:rsid w:val="00DC173E"/>
    <w:rsid w:val="00DD13E2"/>
    <w:rsid w:val="00DD32C0"/>
    <w:rsid w:val="00DD79E0"/>
    <w:rsid w:val="00DE1B70"/>
    <w:rsid w:val="00DE684B"/>
    <w:rsid w:val="00DF003C"/>
    <w:rsid w:val="00DF0645"/>
    <w:rsid w:val="00DF2B89"/>
    <w:rsid w:val="00DF2E3E"/>
    <w:rsid w:val="00DF4501"/>
    <w:rsid w:val="00DF62A4"/>
    <w:rsid w:val="00DF7715"/>
    <w:rsid w:val="00E02A52"/>
    <w:rsid w:val="00E07BD8"/>
    <w:rsid w:val="00E1072D"/>
    <w:rsid w:val="00E10BB4"/>
    <w:rsid w:val="00E12B0F"/>
    <w:rsid w:val="00E160C7"/>
    <w:rsid w:val="00E168E5"/>
    <w:rsid w:val="00E20F97"/>
    <w:rsid w:val="00E23509"/>
    <w:rsid w:val="00E30061"/>
    <w:rsid w:val="00E34D1A"/>
    <w:rsid w:val="00E41A49"/>
    <w:rsid w:val="00E46C9C"/>
    <w:rsid w:val="00E47913"/>
    <w:rsid w:val="00E53ACB"/>
    <w:rsid w:val="00E60E28"/>
    <w:rsid w:val="00E632AA"/>
    <w:rsid w:val="00E63D4F"/>
    <w:rsid w:val="00E65E29"/>
    <w:rsid w:val="00E71827"/>
    <w:rsid w:val="00E71AB2"/>
    <w:rsid w:val="00E72DA8"/>
    <w:rsid w:val="00E76617"/>
    <w:rsid w:val="00E774E4"/>
    <w:rsid w:val="00E80297"/>
    <w:rsid w:val="00E854AF"/>
    <w:rsid w:val="00E85A17"/>
    <w:rsid w:val="00E85FDD"/>
    <w:rsid w:val="00E91440"/>
    <w:rsid w:val="00E93992"/>
    <w:rsid w:val="00E94532"/>
    <w:rsid w:val="00EA1F89"/>
    <w:rsid w:val="00EA597E"/>
    <w:rsid w:val="00EB072F"/>
    <w:rsid w:val="00EB0A6E"/>
    <w:rsid w:val="00EB279C"/>
    <w:rsid w:val="00EB79CD"/>
    <w:rsid w:val="00EC5C70"/>
    <w:rsid w:val="00EC5E3E"/>
    <w:rsid w:val="00ED255A"/>
    <w:rsid w:val="00ED255B"/>
    <w:rsid w:val="00ED5615"/>
    <w:rsid w:val="00ED571E"/>
    <w:rsid w:val="00EE2200"/>
    <w:rsid w:val="00EE2688"/>
    <w:rsid w:val="00EE2942"/>
    <w:rsid w:val="00EE2A41"/>
    <w:rsid w:val="00EE2E59"/>
    <w:rsid w:val="00EE608E"/>
    <w:rsid w:val="00EF422C"/>
    <w:rsid w:val="00EF64CD"/>
    <w:rsid w:val="00F00F93"/>
    <w:rsid w:val="00F01245"/>
    <w:rsid w:val="00F017B9"/>
    <w:rsid w:val="00F0213C"/>
    <w:rsid w:val="00F0351B"/>
    <w:rsid w:val="00F10DEE"/>
    <w:rsid w:val="00F119BB"/>
    <w:rsid w:val="00F15906"/>
    <w:rsid w:val="00F15D2B"/>
    <w:rsid w:val="00F22566"/>
    <w:rsid w:val="00F349BC"/>
    <w:rsid w:val="00F35D59"/>
    <w:rsid w:val="00F43A6A"/>
    <w:rsid w:val="00F47A77"/>
    <w:rsid w:val="00F47BA8"/>
    <w:rsid w:val="00F5285B"/>
    <w:rsid w:val="00F55762"/>
    <w:rsid w:val="00F558F7"/>
    <w:rsid w:val="00F56371"/>
    <w:rsid w:val="00F621AE"/>
    <w:rsid w:val="00F727B0"/>
    <w:rsid w:val="00F7384C"/>
    <w:rsid w:val="00F80A5E"/>
    <w:rsid w:val="00F83218"/>
    <w:rsid w:val="00F853C3"/>
    <w:rsid w:val="00F9008E"/>
    <w:rsid w:val="00F952C8"/>
    <w:rsid w:val="00FA0372"/>
    <w:rsid w:val="00FA4C4E"/>
    <w:rsid w:val="00FA4EBF"/>
    <w:rsid w:val="00FA69C4"/>
    <w:rsid w:val="00FB0C03"/>
    <w:rsid w:val="00FB0F72"/>
    <w:rsid w:val="00FB21F4"/>
    <w:rsid w:val="00FB4BBD"/>
    <w:rsid w:val="00FB6EFA"/>
    <w:rsid w:val="00FB7484"/>
    <w:rsid w:val="00FD2E24"/>
    <w:rsid w:val="00FD3F68"/>
    <w:rsid w:val="00FD4599"/>
    <w:rsid w:val="00FD4784"/>
    <w:rsid w:val="00FD65FE"/>
    <w:rsid w:val="00FE69D7"/>
    <w:rsid w:val="00FF155A"/>
    <w:rsid w:val="00FF1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3209"/>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3C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C72"/>
    <w:rPr>
      <w:rFonts w:ascii="Segoe UI" w:hAnsi="Segoe UI" w:cs="Segoe UI"/>
      <w:sz w:val="18"/>
      <w:szCs w:val="18"/>
    </w:rPr>
  </w:style>
  <w:style w:type="character" w:styleId="Refdecomentario">
    <w:name w:val="annotation reference"/>
    <w:basedOn w:val="Fuentedeprrafopredeter"/>
    <w:uiPriority w:val="99"/>
    <w:semiHidden/>
    <w:unhideWhenUsed/>
    <w:rsid w:val="00380EFC"/>
    <w:rPr>
      <w:sz w:val="16"/>
      <w:szCs w:val="16"/>
    </w:rPr>
  </w:style>
  <w:style w:type="paragraph" w:styleId="Textocomentario">
    <w:name w:val="annotation text"/>
    <w:basedOn w:val="Normal"/>
    <w:link w:val="TextocomentarioCar"/>
    <w:uiPriority w:val="99"/>
    <w:semiHidden/>
    <w:unhideWhenUsed/>
    <w:rsid w:val="00380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EFC"/>
    <w:rPr>
      <w:sz w:val="20"/>
      <w:szCs w:val="20"/>
    </w:rPr>
  </w:style>
  <w:style w:type="paragraph" w:styleId="Asuntodelcomentario">
    <w:name w:val="annotation subject"/>
    <w:basedOn w:val="Textocomentario"/>
    <w:next w:val="Textocomentario"/>
    <w:link w:val="AsuntodelcomentarioCar"/>
    <w:uiPriority w:val="99"/>
    <w:semiHidden/>
    <w:unhideWhenUsed/>
    <w:rsid w:val="00380EFC"/>
    <w:rPr>
      <w:b/>
      <w:bCs/>
    </w:rPr>
  </w:style>
  <w:style w:type="character" w:customStyle="1" w:styleId="AsuntodelcomentarioCar">
    <w:name w:val="Asunto del comentario Car"/>
    <w:basedOn w:val="TextocomentarioCar"/>
    <w:link w:val="Asuntodelcomentario"/>
    <w:uiPriority w:val="99"/>
    <w:semiHidden/>
    <w:rsid w:val="00380EFC"/>
    <w:rPr>
      <w:b/>
      <w:bCs/>
      <w:sz w:val="20"/>
      <w:szCs w:val="20"/>
    </w:rPr>
  </w:style>
  <w:style w:type="character" w:customStyle="1" w:styleId="Mencinsinresolver1">
    <w:name w:val="Mención sin resolver1"/>
    <w:basedOn w:val="Fuentedeprrafopredeter"/>
    <w:uiPriority w:val="99"/>
    <w:semiHidden/>
    <w:unhideWhenUsed/>
    <w:rsid w:val="008E4C73"/>
    <w:rPr>
      <w:color w:val="605E5C"/>
      <w:shd w:val="clear" w:color="auto" w:fill="E1DFDD"/>
    </w:rPr>
  </w:style>
  <w:style w:type="paragraph" w:customStyle="1" w:styleId="INFOEM">
    <w:name w:val="INFOEM"/>
    <w:basedOn w:val="Normal"/>
    <w:qFormat/>
    <w:rsid w:val="00E72DA8"/>
    <w:pPr>
      <w:spacing w:before="240" w:line="360" w:lineRule="auto"/>
      <w:ind w:left="851" w:right="851"/>
      <w:jc w:val="both"/>
    </w:pPr>
    <w:rPr>
      <w:rFonts w:ascii="Palatino Linotype" w:hAnsi="Palatino Linotype" w:cs="Arial"/>
      <w:i/>
    </w:rPr>
  </w:style>
  <w:style w:type="paragraph" w:customStyle="1" w:styleId="pf0">
    <w:name w:val="pf0"/>
    <w:basedOn w:val="Normal"/>
    <w:rsid w:val="009C0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9C0185"/>
    <w:rPr>
      <w:rFonts w:ascii="Segoe UI" w:hAnsi="Segoe UI" w:cs="Segoe UI" w:hint="default"/>
      <w:b/>
      <w:bCs/>
      <w:sz w:val="18"/>
      <w:szCs w:val="18"/>
    </w:rPr>
  </w:style>
  <w:style w:type="character" w:customStyle="1" w:styleId="cf21">
    <w:name w:val="cf21"/>
    <w:basedOn w:val="Fuentedeprrafopredeter"/>
    <w:rsid w:val="009C0185"/>
    <w:rPr>
      <w:rFonts w:ascii="Segoe UI" w:hAnsi="Segoe UI" w:cs="Segoe UI" w:hint="default"/>
      <w:sz w:val="18"/>
      <w:szCs w:val="18"/>
    </w:rPr>
  </w:style>
  <w:style w:type="character" w:customStyle="1" w:styleId="cf31">
    <w:name w:val="cf31"/>
    <w:basedOn w:val="Fuentedeprrafopredeter"/>
    <w:rsid w:val="009C0185"/>
    <w:rPr>
      <w:rFonts w:ascii="Segoe UI" w:hAnsi="Segoe UI" w:cs="Segoe UI" w:hint="default"/>
      <w:sz w:val="18"/>
      <w:szCs w:val="18"/>
      <w:u w:val="single"/>
    </w:rPr>
  </w:style>
  <w:style w:type="character" w:customStyle="1" w:styleId="cf41">
    <w:name w:val="cf41"/>
    <w:basedOn w:val="Fuentedeprrafopredeter"/>
    <w:rsid w:val="009C0185"/>
    <w:rPr>
      <w:rFonts w:ascii="Segoe UI" w:hAnsi="Segoe UI" w:cs="Segoe UI" w:hint="default"/>
      <w:sz w:val="18"/>
      <w:szCs w:val="18"/>
    </w:rPr>
  </w:style>
  <w:style w:type="character" w:customStyle="1" w:styleId="cf51">
    <w:name w:val="cf51"/>
    <w:basedOn w:val="Fuentedeprrafopredeter"/>
    <w:rsid w:val="009C0185"/>
    <w:rPr>
      <w:rFonts w:ascii="Segoe UI" w:hAnsi="Segoe UI" w:cs="Segoe UI" w:hint="default"/>
      <w:b/>
      <w:bCs/>
      <w:sz w:val="18"/>
      <w:szCs w:val="18"/>
    </w:rPr>
  </w:style>
  <w:style w:type="paragraph" w:customStyle="1" w:styleId="Infoem0">
    <w:name w:val="Infoem"/>
    <w:basedOn w:val="Normal"/>
    <w:qFormat/>
    <w:rsid w:val="00111A63"/>
    <w:pPr>
      <w:spacing w:before="240" w:line="360" w:lineRule="auto"/>
      <w:ind w:left="851" w:right="851"/>
      <w:jc w:val="both"/>
    </w:pPr>
    <w:rPr>
      <w:rFonts w:ascii="Palatino Linotype" w:hAnsi="Palatino Linotype"/>
      <w:i/>
    </w:rPr>
  </w:style>
  <w:style w:type="paragraph" w:styleId="Textoindependiente">
    <w:name w:val="Body Text"/>
    <w:basedOn w:val="Normal"/>
    <w:link w:val="TextoindependienteCar"/>
    <w:uiPriority w:val="1"/>
    <w:qFormat/>
    <w:rsid w:val="007B7D93"/>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7B7D93"/>
    <w:rPr>
      <w:rFonts w:ascii="Palatino Linotype" w:eastAsia="Palatino Linotype" w:hAnsi="Palatino Linotype"/>
      <w:sz w:val="23"/>
      <w:szCs w:val="23"/>
    </w:rPr>
  </w:style>
  <w:style w:type="paragraph" w:customStyle="1" w:styleId="Citas">
    <w:name w:val="Citas"/>
    <w:basedOn w:val="Normal"/>
    <w:qFormat/>
    <w:rsid w:val="00AE4450"/>
    <w:pPr>
      <w:spacing w:before="240" w:line="360" w:lineRule="auto"/>
      <w:ind w:left="851" w:right="851"/>
      <w:jc w:val="both"/>
    </w:pPr>
    <w:rPr>
      <w:rFonts w:ascii="Palatino Linotype" w:hAnsi="Palatino Linotype" w:cs="Arial"/>
      <w:i/>
    </w:rPr>
  </w:style>
  <w:style w:type="paragraph" w:customStyle="1" w:styleId="infoemcitas">
    <w:name w:val="infoem citas"/>
    <w:basedOn w:val="Normal"/>
    <w:qFormat/>
    <w:rsid w:val="00A8445C"/>
    <w:pPr>
      <w:spacing w:before="240" w:line="360" w:lineRule="auto"/>
      <w:ind w:left="851" w:right="851"/>
      <w:jc w:val="both"/>
    </w:pPr>
    <w:rPr>
      <w:rFonts w:ascii="Palatino Linotype" w:hAnsi="Palatino Linotype"/>
      <w:i/>
    </w:rPr>
  </w:style>
  <w:style w:type="paragraph" w:customStyle="1" w:styleId="infoem1">
    <w:name w:val="infoem"/>
    <w:basedOn w:val="Sinespaciado"/>
    <w:qFormat/>
    <w:rsid w:val="00E85FDD"/>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1035">
      <w:bodyDiv w:val="1"/>
      <w:marLeft w:val="0"/>
      <w:marRight w:val="0"/>
      <w:marTop w:val="0"/>
      <w:marBottom w:val="0"/>
      <w:divBdr>
        <w:top w:val="none" w:sz="0" w:space="0" w:color="auto"/>
        <w:left w:val="none" w:sz="0" w:space="0" w:color="auto"/>
        <w:bottom w:val="none" w:sz="0" w:space="0" w:color="auto"/>
        <w:right w:val="none" w:sz="0" w:space="0" w:color="auto"/>
      </w:divBdr>
    </w:div>
    <w:div w:id="209735451">
      <w:bodyDiv w:val="1"/>
      <w:marLeft w:val="0"/>
      <w:marRight w:val="0"/>
      <w:marTop w:val="0"/>
      <w:marBottom w:val="0"/>
      <w:divBdr>
        <w:top w:val="none" w:sz="0" w:space="0" w:color="auto"/>
        <w:left w:val="none" w:sz="0" w:space="0" w:color="auto"/>
        <w:bottom w:val="none" w:sz="0" w:space="0" w:color="auto"/>
        <w:right w:val="none" w:sz="0" w:space="0" w:color="auto"/>
      </w:divBdr>
    </w:div>
    <w:div w:id="225260788">
      <w:bodyDiv w:val="1"/>
      <w:marLeft w:val="0"/>
      <w:marRight w:val="0"/>
      <w:marTop w:val="0"/>
      <w:marBottom w:val="0"/>
      <w:divBdr>
        <w:top w:val="none" w:sz="0" w:space="0" w:color="auto"/>
        <w:left w:val="none" w:sz="0" w:space="0" w:color="auto"/>
        <w:bottom w:val="none" w:sz="0" w:space="0" w:color="auto"/>
        <w:right w:val="none" w:sz="0" w:space="0" w:color="auto"/>
      </w:divBdr>
    </w:div>
    <w:div w:id="238709690">
      <w:bodyDiv w:val="1"/>
      <w:marLeft w:val="0"/>
      <w:marRight w:val="0"/>
      <w:marTop w:val="0"/>
      <w:marBottom w:val="0"/>
      <w:divBdr>
        <w:top w:val="none" w:sz="0" w:space="0" w:color="auto"/>
        <w:left w:val="none" w:sz="0" w:space="0" w:color="auto"/>
        <w:bottom w:val="none" w:sz="0" w:space="0" w:color="auto"/>
        <w:right w:val="none" w:sz="0" w:space="0" w:color="auto"/>
      </w:divBdr>
    </w:div>
    <w:div w:id="426655790">
      <w:bodyDiv w:val="1"/>
      <w:marLeft w:val="0"/>
      <w:marRight w:val="0"/>
      <w:marTop w:val="0"/>
      <w:marBottom w:val="0"/>
      <w:divBdr>
        <w:top w:val="none" w:sz="0" w:space="0" w:color="auto"/>
        <w:left w:val="none" w:sz="0" w:space="0" w:color="auto"/>
        <w:bottom w:val="none" w:sz="0" w:space="0" w:color="auto"/>
        <w:right w:val="none" w:sz="0" w:space="0" w:color="auto"/>
      </w:divBdr>
    </w:div>
    <w:div w:id="550771817">
      <w:bodyDiv w:val="1"/>
      <w:marLeft w:val="0"/>
      <w:marRight w:val="0"/>
      <w:marTop w:val="0"/>
      <w:marBottom w:val="0"/>
      <w:divBdr>
        <w:top w:val="none" w:sz="0" w:space="0" w:color="auto"/>
        <w:left w:val="none" w:sz="0" w:space="0" w:color="auto"/>
        <w:bottom w:val="none" w:sz="0" w:space="0" w:color="auto"/>
        <w:right w:val="none" w:sz="0" w:space="0" w:color="auto"/>
      </w:divBdr>
    </w:div>
    <w:div w:id="565917072">
      <w:bodyDiv w:val="1"/>
      <w:marLeft w:val="0"/>
      <w:marRight w:val="0"/>
      <w:marTop w:val="0"/>
      <w:marBottom w:val="0"/>
      <w:divBdr>
        <w:top w:val="none" w:sz="0" w:space="0" w:color="auto"/>
        <w:left w:val="none" w:sz="0" w:space="0" w:color="auto"/>
        <w:bottom w:val="none" w:sz="0" w:space="0" w:color="auto"/>
        <w:right w:val="none" w:sz="0" w:space="0" w:color="auto"/>
      </w:divBdr>
    </w:div>
    <w:div w:id="587426145">
      <w:bodyDiv w:val="1"/>
      <w:marLeft w:val="0"/>
      <w:marRight w:val="0"/>
      <w:marTop w:val="0"/>
      <w:marBottom w:val="0"/>
      <w:divBdr>
        <w:top w:val="none" w:sz="0" w:space="0" w:color="auto"/>
        <w:left w:val="none" w:sz="0" w:space="0" w:color="auto"/>
        <w:bottom w:val="none" w:sz="0" w:space="0" w:color="auto"/>
        <w:right w:val="none" w:sz="0" w:space="0" w:color="auto"/>
      </w:divBdr>
      <w:divsChild>
        <w:div w:id="1440222713">
          <w:marLeft w:val="0"/>
          <w:marRight w:val="0"/>
          <w:marTop w:val="0"/>
          <w:marBottom w:val="0"/>
          <w:divBdr>
            <w:top w:val="none" w:sz="0" w:space="0" w:color="auto"/>
            <w:left w:val="none" w:sz="0" w:space="0" w:color="auto"/>
            <w:bottom w:val="none" w:sz="0" w:space="0" w:color="auto"/>
            <w:right w:val="none" w:sz="0" w:space="0" w:color="auto"/>
          </w:divBdr>
        </w:div>
      </w:divsChild>
    </w:div>
    <w:div w:id="737677971">
      <w:bodyDiv w:val="1"/>
      <w:marLeft w:val="0"/>
      <w:marRight w:val="0"/>
      <w:marTop w:val="0"/>
      <w:marBottom w:val="0"/>
      <w:divBdr>
        <w:top w:val="none" w:sz="0" w:space="0" w:color="auto"/>
        <w:left w:val="none" w:sz="0" w:space="0" w:color="auto"/>
        <w:bottom w:val="none" w:sz="0" w:space="0" w:color="auto"/>
        <w:right w:val="none" w:sz="0" w:space="0" w:color="auto"/>
      </w:divBdr>
    </w:div>
    <w:div w:id="818233742">
      <w:bodyDiv w:val="1"/>
      <w:marLeft w:val="0"/>
      <w:marRight w:val="0"/>
      <w:marTop w:val="0"/>
      <w:marBottom w:val="0"/>
      <w:divBdr>
        <w:top w:val="none" w:sz="0" w:space="0" w:color="auto"/>
        <w:left w:val="none" w:sz="0" w:space="0" w:color="auto"/>
        <w:bottom w:val="none" w:sz="0" w:space="0" w:color="auto"/>
        <w:right w:val="none" w:sz="0" w:space="0" w:color="auto"/>
      </w:divBdr>
    </w:div>
    <w:div w:id="885147450">
      <w:bodyDiv w:val="1"/>
      <w:marLeft w:val="0"/>
      <w:marRight w:val="0"/>
      <w:marTop w:val="0"/>
      <w:marBottom w:val="0"/>
      <w:divBdr>
        <w:top w:val="none" w:sz="0" w:space="0" w:color="auto"/>
        <w:left w:val="none" w:sz="0" w:space="0" w:color="auto"/>
        <w:bottom w:val="none" w:sz="0" w:space="0" w:color="auto"/>
        <w:right w:val="none" w:sz="0" w:space="0" w:color="auto"/>
      </w:divBdr>
      <w:divsChild>
        <w:div w:id="2036422102">
          <w:marLeft w:val="0"/>
          <w:marRight w:val="0"/>
          <w:marTop w:val="0"/>
          <w:marBottom w:val="0"/>
          <w:divBdr>
            <w:top w:val="none" w:sz="0" w:space="0" w:color="auto"/>
            <w:left w:val="none" w:sz="0" w:space="0" w:color="auto"/>
            <w:bottom w:val="none" w:sz="0" w:space="0" w:color="auto"/>
            <w:right w:val="none" w:sz="0" w:space="0" w:color="auto"/>
          </w:divBdr>
        </w:div>
      </w:divsChild>
    </w:div>
    <w:div w:id="941910393">
      <w:bodyDiv w:val="1"/>
      <w:marLeft w:val="0"/>
      <w:marRight w:val="0"/>
      <w:marTop w:val="0"/>
      <w:marBottom w:val="0"/>
      <w:divBdr>
        <w:top w:val="none" w:sz="0" w:space="0" w:color="auto"/>
        <w:left w:val="none" w:sz="0" w:space="0" w:color="auto"/>
        <w:bottom w:val="none" w:sz="0" w:space="0" w:color="auto"/>
        <w:right w:val="none" w:sz="0" w:space="0" w:color="auto"/>
      </w:divBdr>
    </w:div>
    <w:div w:id="947658750">
      <w:bodyDiv w:val="1"/>
      <w:marLeft w:val="0"/>
      <w:marRight w:val="0"/>
      <w:marTop w:val="0"/>
      <w:marBottom w:val="0"/>
      <w:divBdr>
        <w:top w:val="none" w:sz="0" w:space="0" w:color="auto"/>
        <w:left w:val="none" w:sz="0" w:space="0" w:color="auto"/>
        <w:bottom w:val="none" w:sz="0" w:space="0" w:color="auto"/>
        <w:right w:val="none" w:sz="0" w:space="0" w:color="auto"/>
      </w:divBdr>
      <w:divsChild>
        <w:div w:id="523784556">
          <w:marLeft w:val="0"/>
          <w:marRight w:val="0"/>
          <w:marTop w:val="0"/>
          <w:marBottom w:val="0"/>
          <w:divBdr>
            <w:top w:val="none" w:sz="0" w:space="0" w:color="auto"/>
            <w:left w:val="none" w:sz="0" w:space="0" w:color="auto"/>
            <w:bottom w:val="none" w:sz="0" w:space="0" w:color="auto"/>
            <w:right w:val="none" w:sz="0" w:space="0" w:color="auto"/>
          </w:divBdr>
        </w:div>
      </w:divsChild>
    </w:div>
    <w:div w:id="981346466">
      <w:bodyDiv w:val="1"/>
      <w:marLeft w:val="0"/>
      <w:marRight w:val="0"/>
      <w:marTop w:val="0"/>
      <w:marBottom w:val="0"/>
      <w:divBdr>
        <w:top w:val="none" w:sz="0" w:space="0" w:color="auto"/>
        <w:left w:val="none" w:sz="0" w:space="0" w:color="auto"/>
        <w:bottom w:val="none" w:sz="0" w:space="0" w:color="auto"/>
        <w:right w:val="none" w:sz="0" w:space="0" w:color="auto"/>
      </w:divBdr>
    </w:div>
    <w:div w:id="1081485904">
      <w:bodyDiv w:val="1"/>
      <w:marLeft w:val="0"/>
      <w:marRight w:val="0"/>
      <w:marTop w:val="0"/>
      <w:marBottom w:val="0"/>
      <w:divBdr>
        <w:top w:val="none" w:sz="0" w:space="0" w:color="auto"/>
        <w:left w:val="none" w:sz="0" w:space="0" w:color="auto"/>
        <w:bottom w:val="none" w:sz="0" w:space="0" w:color="auto"/>
        <w:right w:val="none" w:sz="0" w:space="0" w:color="auto"/>
      </w:divBdr>
    </w:div>
    <w:div w:id="1092971426">
      <w:bodyDiv w:val="1"/>
      <w:marLeft w:val="0"/>
      <w:marRight w:val="0"/>
      <w:marTop w:val="0"/>
      <w:marBottom w:val="0"/>
      <w:divBdr>
        <w:top w:val="none" w:sz="0" w:space="0" w:color="auto"/>
        <w:left w:val="none" w:sz="0" w:space="0" w:color="auto"/>
        <w:bottom w:val="none" w:sz="0" w:space="0" w:color="auto"/>
        <w:right w:val="none" w:sz="0" w:space="0" w:color="auto"/>
      </w:divBdr>
    </w:div>
    <w:div w:id="1093208923">
      <w:bodyDiv w:val="1"/>
      <w:marLeft w:val="0"/>
      <w:marRight w:val="0"/>
      <w:marTop w:val="0"/>
      <w:marBottom w:val="0"/>
      <w:divBdr>
        <w:top w:val="none" w:sz="0" w:space="0" w:color="auto"/>
        <w:left w:val="none" w:sz="0" w:space="0" w:color="auto"/>
        <w:bottom w:val="none" w:sz="0" w:space="0" w:color="auto"/>
        <w:right w:val="none" w:sz="0" w:space="0" w:color="auto"/>
      </w:divBdr>
    </w:div>
    <w:div w:id="1314917492">
      <w:bodyDiv w:val="1"/>
      <w:marLeft w:val="0"/>
      <w:marRight w:val="0"/>
      <w:marTop w:val="0"/>
      <w:marBottom w:val="0"/>
      <w:divBdr>
        <w:top w:val="none" w:sz="0" w:space="0" w:color="auto"/>
        <w:left w:val="none" w:sz="0" w:space="0" w:color="auto"/>
        <w:bottom w:val="none" w:sz="0" w:space="0" w:color="auto"/>
        <w:right w:val="none" w:sz="0" w:space="0" w:color="auto"/>
      </w:divBdr>
      <w:divsChild>
        <w:div w:id="351960416">
          <w:marLeft w:val="0"/>
          <w:marRight w:val="0"/>
          <w:marTop w:val="0"/>
          <w:marBottom w:val="0"/>
          <w:divBdr>
            <w:top w:val="none" w:sz="0" w:space="0" w:color="auto"/>
            <w:left w:val="none" w:sz="0" w:space="0" w:color="auto"/>
            <w:bottom w:val="none" w:sz="0" w:space="0" w:color="auto"/>
            <w:right w:val="none" w:sz="0" w:space="0" w:color="auto"/>
          </w:divBdr>
        </w:div>
      </w:divsChild>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7456012">
      <w:bodyDiv w:val="1"/>
      <w:marLeft w:val="0"/>
      <w:marRight w:val="0"/>
      <w:marTop w:val="0"/>
      <w:marBottom w:val="0"/>
      <w:divBdr>
        <w:top w:val="none" w:sz="0" w:space="0" w:color="auto"/>
        <w:left w:val="none" w:sz="0" w:space="0" w:color="auto"/>
        <w:bottom w:val="none" w:sz="0" w:space="0" w:color="auto"/>
        <w:right w:val="none" w:sz="0" w:space="0" w:color="auto"/>
      </w:divBdr>
    </w:div>
    <w:div w:id="1457993036">
      <w:bodyDiv w:val="1"/>
      <w:marLeft w:val="0"/>
      <w:marRight w:val="0"/>
      <w:marTop w:val="0"/>
      <w:marBottom w:val="0"/>
      <w:divBdr>
        <w:top w:val="none" w:sz="0" w:space="0" w:color="auto"/>
        <w:left w:val="none" w:sz="0" w:space="0" w:color="auto"/>
        <w:bottom w:val="none" w:sz="0" w:space="0" w:color="auto"/>
        <w:right w:val="none" w:sz="0" w:space="0" w:color="auto"/>
      </w:divBdr>
    </w:div>
    <w:div w:id="1465200943">
      <w:bodyDiv w:val="1"/>
      <w:marLeft w:val="0"/>
      <w:marRight w:val="0"/>
      <w:marTop w:val="0"/>
      <w:marBottom w:val="0"/>
      <w:divBdr>
        <w:top w:val="none" w:sz="0" w:space="0" w:color="auto"/>
        <w:left w:val="none" w:sz="0" w:space="0" w:color="auto"/>
        <w:bottom w:val="none" w:sz="0" w:space="0" w:color="auto"/>
        <w:right w:val="none" w:sz="0" w:space="0" w:color="auto"/>
      </w:divBdr>
    </w:div>
    <w:div w:id="1682969443">
      <w:bodyDiv w:val="1"/>
      <w:marLeft w:val="0"/>
      <w:marRight w:val="0"/>
      <w:marTop w:val="0"/>
      <w:marBottom w:val="0"/>
      <w:divBdr>
        <w:top w:val="none" w:sz="0" w:space="0" w:color="auto"/>
        <w:left w:val="none" w:sz="0" w:space="0" w:color="auto"/>
        <w:bottom w:val="none" w:sz="0" w:space="0" w:color="auto"/>
        <w:right w:val="none" w:sz="0" w:space="0" w:color="auto"/>
      </w:divBdr>
    </w:div>
    <w:div w:id="1714765467">
      <w:bodyDiv w:val="1"/>
      <w:marLeft w:val="0"/>
      <w:marRight w:val="0"/>
      <w:marTop w:val="0"/>
      <w:marBottom w:val="0"/>
      <w:divBdr>
        <w:top w:val="none" w:sz="0" w:space="0" w:color="auto"/>
        <w:left w:val="none" w:sz="0" w:space="0" w:color="auto"/>
        <w:bottom w:val="none" w:sz="0" w:space="0" w:color="auto"/>
        <w:right w:val="none" w:sz="0" w:space="0" w:color="auto"/>
      </w:divBdr>
    </w:div>
    <w:div w:id="1750925716">
      <w:bodyDiv w:val="1"/>
      <w:marLeft w:val="0"/>
      <w:marRight w:val="0"/>
      <w:marTop w:val="0"/>
      <w:marBottom w:val="0"/>
      <w:divBdr>
        <w:top w:val="none" w:sz="0" w:space="0" w:color="auto"/>
        <w:left w:val="none" w:sz="0" w:space="0" w:color="auto"/>
        <w:bottom w:val="none" w:sz="0" w:space="0" w:color="auto"/>
        <w:right w:val="none" w:sz="0" w:space="0" w:color="auto"/>
      </w:divBdr>
    </w:div>
    <w:div w:id="1887522146">
      <w:bodyDiv w:val="1"/>
      <w:marLeft w:val="0"/>
      <w:marRight w:val="0"/>
      <w:marTop w:val="0"/>
      <w:marBottom w:val="0"/>
      <w:divBdr>
        <w:top w:val="none" w:sz="0" w:space="0" w:color="auto"/>
        <w:left w:val="none" w:sz="0" w:space="0" w:color="auto"/>
        <w:bottom w:val="none" w:sz="0" w:space="0" w:color="auto"/>
        <w:right w:val="none" w:sz="0" w:space="0" w:color="auto"/>
      </w:divBdr>
    </w:div>
    <w:div w:id="1941834987">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9F91-DA7E-403A-A80B-40C19911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42</Pages>
  <Words>8874</Words>
  <Characters>48813</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22</cp:revision>
  <cp:lastPrinted>2019-12-02T18:59:00Z</cp:lastPrinted>
  <dcterms:created xsi:type="dcterms:W3CDTF">2023-06-26T17:02:00Z</dcterms:created>
  <dcterms:modified xsi:type="dcterms:W3CDTF">2024-11-08T18:16:00Z</dcterms:modified>
</cp:coreProperties>
</file>