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6CD5D" w14:textId="15690A4E" w:rsidR="007F53BF" w:rsidRPr="004D3C48" w:rsidRDefault="007F53BF" w:rsidP="00792B41">
      <w:pPr>
        <w:spacing w:line="360" w:lineRule="auto"/>
        <w:jc w:val="both"/>
        <w:rPr>
          <w:rFonts w:ascii="Palatino Linotype" w:hAnsi="Palatino Linotype"/>
        </w:rPr>
      </w:pPr>
      <w:r w:rsidRPr="004D3C48">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895406" w:rsidRPr="00895406">
        <w:rPr>
          <w:rFonts w:ascii="Palatino Linotype" w:hAnsi="Palatino Linotype"/>
        </w:rPr>
        <w:t>catorce</w:t>
      </w:r>
      <w:r w:rsidRPr="00895406">
        <w:rPr>
          <w:rFonts w:ascii="Palatino Linotype" w:hAnsi="Palatino Linotype"/>
        </w:rPr>
        <w:t xml:space="preserve"> </w:t>
      </w:r>
      <w:r w:rsidRPr="004D3C48">
        <w:rPr>
          <w:rFonts w:ascii="Palatino Linotype" w:hAnsi="Palatino Linotype"/>
        </w:rPr>
        <w:t xml:space="preserve">de </w:t>
      </w:r>
      <w:r w:rsidR="001C3BA1" w:rsidRPr="004D3C48">
        <w:rPr>
          <w:rFonts w:ascii="Palatino Linotype" w:hAnsi="Palatino Linotype"/>
        </w:rPr>
        <w:t>agosto</w:t>
      </w:r>
      <w:r w:rsidRPr="004D3C48">
        <w:rPr>
          <w:rFonts w:ascii="Palatino Linotype" w:hAnsi="Palatino Linotype"/>
        </w:rPr>
        <w:t xml:space="preserve"> de dos mil veinticuatro.</w:t>
      </w:r>
    </w:p>
    <w:p w14:paraId="6131435F" w14:textId="77777777" w:rsidR="007F53BF" w:rsidRPr="004D3C48" w:rsidRDefault="007F53BF" w:rsidP="00792B41">
      <w:pPr>
        <w:spacing w:line="360" w:lineRule="auto"/>
        <w:jc w:val="both"/>
        <w:rPr>
          <w:rFonts w:ascii="Palatino Linotype" w:hAnsi="Palatino Linotype"/>
        </w:rPr>
      </w:pPr>
    </w:p>
    <w:p w14:paraId="39F28481" w14:textId="2DA7D6D0" w:rsidR="007F53BF" w:rsidRPr="004D3C48" w:rsidRDefault="007F53BF" w:rsidP="00792B41">
      <w:pPr>
        <w:spacing w:line="360" w:lineRule="auto"/>
        <w:jc w:val="both"/>
        <w:rPr>
          <w:rFonts w:ascii="Palatino Linotype" w:hAnsi="Palatino Linotype"/>
        </w:rPr>
      </w:pPr>
      <w:r w:rsidRPr="004D3C48">
        <w:rPr>
          <w:rFonts w:ascii="Palatino Linotype" w:hAnsi="Palatino Linotype"/>
        </w:rPr>
        <w:t xml:space="preserve">VISTO el expediente formado con motivo del recurso de revisión </w:t>
      </w:r>
      <w:r w:rsidR="001C3BA1" w:rsidRPr="004D3C48">
        <w:rPr>
          <w:rFonts w:ascii="Palatino Linotype" w:hAnsi="Palatino Linotype"/>
          <w:b/>
        </w:rPr>
        <w:t>03630/INFOEM/AD/RR/2024</w:t>
      </w:r>
      <w:r w:rsidRPr="004D3C48">
        <w:rPr>
          <w:rFonts w:ascii="Palatino Linotype" w:hAnsi="Palatino Linotype"/>
          <w:b/>
        </w:rPr>
        <w:t>,</w:t>
      </w:r>
      <w:r w:rsidRPr="004D3C48">
        <w:rPr>
          <w:rFonts w:ascii="Palatino Linotype" w:hAnsi="Palatino Linotype"/>
        </w:rPr>
        <w:t xml:space="preserve"> interpuesto </w:t>
      </w:r>
      <w:r w:rsidR="00D30DE2" w:rsidRPr="004D3C48">
        <w:rPr>
          <w:rFonts w:ascii="Palatino Linotype" w:hAnsi="Palatino Linotype"/>
        </w:rPr>
        <w:t xml:space="preserve">por el </w:t>
      </w:r>
      <w:r w:rsidR="00D30DE2" w:rsidRPr="004D3C48">
        <w:rPr>
          <w:rFonts w:ascii="Palatino Linotype" w:hAnsi="Palatino Linotype"/>
          <w:b/>
        </w:rPr>
        <w:t xml:space="preserve">C. </w:t>
      </w:r>
      <w:r w:rsidR="00044915">
        <w:rPr>
          <w:rFonts w:ascii="Palatino Linotype" w:hAnsi="Palatino Linotype"/>
          <w:b/>
          <w:lang w:val="es-ES_tradnl"/>
        </w:rPr>
        <w:t>XXXXXXXXX XXXXXXX XXXXXXXX</w:t>
      </w:r>
      <w:r w:rsidRPr="004D3C48">
        <w:rPr>
          <w:rFonts w:ascii="Palatino Linotype" w:hAnsi="Palatino Linotype"/>
        </w:rPr>
        <w:t>, en lo sucesivo</w:t>
      </w:r>
      <w:r w:rsidR="001C3BA1" w:rsidRPr="004D3C48">
        <w:rPr>
          <w:rFonts w:ascii="Palatino Linotype" w:hAnsi="Palatino Linotype"/>
        </w:rPr>
        <w:t xml:space="preserve"> la parte</w:t>
      </w:r>
      <w:r w:rsidRPr="004D3C48">
        <w:rPr>
          <w:rFonts w:ascii="Palatino Linotype" w:hAnsi="Palatino Linotype"/>
        </w:rPr>
        <w:t xml:space="preserve"> </w:t>
      </w:r>
      <w:r w:rsidRPr="004D3C48">
        <w:rPr>
          <w:rFonts w:ascii="Palatino Linotype" w:hAnsi="Palatino Linotype"/>
          <w:b/>
        </w:rPr>
        <w:t>Recurrente</w:t>
      </w:r>
      <w:r w:rsidRPr="004D3C48">
        <w:rPr>
          <w:rFonts w:ascii="Palatino Linotype" w:hAnsi="Palatino Linotype"/>
        </w:rPr>
        <w:t>, en contra de la respuesta</w:t>
      </w:r>
      <w:r w:rsidR="00D30DE2" w:rsidRPr="004D3C48">
        <w:rPr>
          <w:rFonts w:ascii="Palatino Linotype" w:hAnsi="Palatino Linotype"/>
        </w:rPr>
        <w:t xml:space="preserve"> por la </w:t>
      </w:r>
      <w:r w:rsidR="00D30DE2" w:rsidRPr="004D3C48">
        <w:rPr>
          <w:rFonts w:ascii="Palatino Linotype" w:hAnsi="Palatino Linotype"/>
          <w:b/>
        </w:rPr>
        <w:t>Secretaría de Finanzas</w:t>
      </w:r>
      <w:r w:rsidRPr="004D3C48">
        <w:rPr>
          <w:rFonts w:ascii="Palatino Linotype" w:hAnsi="Palatino Linotype"/>
          <w:b/>
        </w:rPr>
        <w:t>,</w:t>
      </w:r>
      <w:r w:rsidRPr="004D3C48">
        <w:rPr>
          <w:rFonts w:ascii="Palatino Linotype" w:hAnsi="Palatino Linotype"/>
        </w:rPr>
        <w:t xml:space="preserve"> en lo sucesivo </w:t>
      </w:r>
      <w:r w:rsidRPr="004D3C48">
        <w:rPr>
          <w:rFonts w:ascii="Palatino Linotype" w:hAnsi="Palatino Linotype"/>
          <w:b/>
        </w:rPr>
        <w:t>el Sujeto Obligado</w:t>
      </w:r>
      <w:r w:rsidRPr="004D3C48">
        <w:rPr>
          <w:rFonts w:ascii="Palatino Linotype" w:hAnsi="Palatino Linotype"/>
        </w:rPr>
        <w:t xml:space="preserve">, se procede a dictar la presente resolución con base en lo siguiente: </w:t>
      </w:r>
    </w:p>
    <w:p w14:paraId="27D21F68" w14:textId="77777777" w:rsidR="007F53BF" w:rsidRPr="004D3C48" w:rsidRDefault="007F53BF" w:rsidP="00792B41">
      <w:pPr>
        <w:spacing w:line="360" w:lineRule="auto"/>
        <w:jc w:val="both"/>
        <w:rPr>
          <w:rFonts w:ascii="Palatino Linotype" w:hAnsi="Palatino Linotype"/>
          <w:b/>
          <w:bCs/>
          <w:spacing w:val="60"/>
          <w:lang w:val="es-ES_tradnl"/>
        </w:rPr>
      </w:pPr>
    </w:p>
    <w:p w14:paraId="430BAAC1" w14:textId="77777777" w:rsidR="007F53BF" w:rsidRPr="004D3C48" w:rsidRDefault="007F53BF" w:rsidP="00792B41">
      <w:pPr>
        <w:spacing w:line="360" w:lineRule="auto"/>
        <w:jc w:val="both"/>
        <w:rPr>
          <w:rFonts w:ascii="Palatino Linotype" w:hAnsi="Palatino Linotype"/>
          <w:b/>
          <w:bCs/>
          <w:spacing w:val="60"/>
          <w:sz w:val="28"/>
          <w:lang w:val="es-ES_tradnl"/>
        </w:rPr>
      </w:pPr>
      <w:r w:rsidRPr="004D3C48">
        <w:rPr>
          <w:rFonts w:ascii="Palatino Linotype" w:hAnsi="Palatino Linotype"/>
          <w:b/>
          <w:bCs/>
          <w:spacing w:val="60"/>
          <w:sz w:val="28"/>
          <w:lang w:val="es-ES_tradnl"/>
        </w:rPr>
        <w:t>RESULTANDO</w:t>
      </w:r>
    </w:p>
    <w:p w14:paraId="31A27D04" w14:textId="77777777" w:rsidR="007F53BF" w:rsidRPr="004D3C48" w:rsidRDefault="007F53BF" w:rsidP="00792B41">
      <w:pPr>
        <w:spacing w:line="360" w:lineRule="auto"/>
        <w:jc w:val="both"/>
        <w:rPr>
          <w:rFonts w:ascii="Palatino Linotype" w:hAnsi="Palatino Linotype"/>
          <w:b/>
          <w:bCs/>
          <w:spacing w:val="60"/>
          <w:lang w:val="es-ES_tradnl"/>
        </w:rPr>
      </w:pPr>
    </w:p>
    <w:p w14:paraId="41A2C032" w14:textId="77777777" w:rsidR="007F53BF" w:rsidRPr="004D3C48" w:rsidRDefault="007F53BF" w:rsidP="00792B41">
      <w:pPr>
        <w:spacing w:line="360" w:lineRule="auto"/>
        <w:jc w:val="both"/>
        <w:rPr>
          <w:rFonts w:ascii="Palatino Linotype" w:hAnsi="Palatino Linotype"/>
        </w:rPr>
      </w:pPr>
      <w:r w:rsidRPr="004D3C48">
        <w:rPr>
          <w:rFonts w:ascii="Palatino Linotype" w:hAnsi="Palatino Linotype"/>
          <w:b/>
          <w:sz w:val="28"/>
          <w:szCs w:val="28"/>
        </w:rPr>
        <w:t>PRIMERO. De la Solicitud de Información.</w:t>
      </w:r>
    </w:p>
    <w:p w14:paraId="1BB40B6B" w14:textId="1A14DBA6" w:rsidR="007F53BF" w:rsidRPr="004D3C48" w:rsidRDefault="007F53BF" w:rsidP="00792B41">
      <w:pPr>
        <w:spacing w:line="360" w:lineRule="auto"/>
        <w:jc w:val="both"/>
        <w:rPr>
          <w:rFonts w:ascii="Palatino Linotype" w:hAnsi="Palatino Linotype"/>
        </w:rPr>
      </w:pPr>
      <w:r w:rsidRPr="004D3C48">
        <w:rPr>
          <w:rFonts w:ascii="Palatino Linotype" w:hAnsi="Palatino Linotype"/>
        </w:rPr>
        <w:t>En fecha</w:t>
      </w:r>
      <w:r w:rsidR="00D30DE2" w:rsidRPr="004D3C48">
        <w:rPr>
          <w:rFonts w:ascii="Palatino Linotype" w:hAnsi="Palatino Linotype"/>
        </w:rPr>
        <w:t xml:space="preserve"> veintinueve</w:t>
      </w:r>
      <w:r w:rsidRPr="004D3C48">
        <w:rPr>
          <w:rFonts w:ascii="Palatino Linotype" w:hAnsi="Palatino Linotype"/>
        </w:rPr>
        <w:t xml:space="preserve"> de mayo de dos mil veinticuatro, </w:t>
      </w:r>
      <w:r w:rsidR="001C3BA1" w:rsidRPr="004D3C48">
        <w:rPr>
          <w:rFonts w:ascii="Palatino Linotype" w:hAnsi="Palatino Linotype"/>
        </w:rPr>
        <w:t>la parte</w:t>
      </w:r>
      <w:r w:rsidRPr="004D3C48">
        <w:rPr>
          <w:rFonts w:ascii="Palatino Linotype" w:hAnsi="Palatino Linotype"/>
          <w:b/>
        </w:rPr>
        <w:t xml:space="preserve"> Recurrente</w:t>
      </w:r>
      <w:r w:rsidRPr="004D3C48">
        <w:rPr>
          <w:rFonts w:ascii="Palatino Linotype" w:hAnsi="Palatino Linotype"/>
        </w:rPr>
        <w:t xml:space="preserve"> presentó a través del Sistema de</w:t>
      </w:r>
      <w:r w:rsidR="00D30DE2" w:rsidRPr="004D3C48">
        <w:rPr>
          <w:rFonts w:ascii="Palatino Linotype" w:hAnsi="Palatino Linotype"/>
        </w:rPr>
        <w:t xml:space="preserve"> Acceso, Rectificación, Cancelación y Oposición de Datos Personales del Estado de México</w:t>
      </w:r>
      <w:r w:rsidRPr="004D3C48">
        <w:rPr>
          <w:rFonts w:ascii="Palatino Linotype" w:hAnsi="Palatino Linotype"/>
        </w:rPr>
        <w:t>, en lo subsecuente</w:t>
      </w:r>
      <w:r w:rsidR="00764B84" w:rsidRPr="004D3C48">
        <w:rPr>
          <w:rFonts w:ascii="Palatino Linotype" w:hAnsi="Palatino Linotype"/>
        </w:rPr>
        <w:t xml:space="preserve"> </w:t>
      </w:r>
      <w:r w:rsidR="00D30DE2" w:rsidRPr="004D3C48">
        <w:rPr>
          <w:rFonts w:ascii="Palatino Linotype" w:hAnsi="Palatino Linotype"/>
          <w:b/>
        </w:rPr>
        <w:t>SARCOEM</w:t>
      </w:r>
      <w:r w:rsidRPr="004D3C48">
        <w:rPr>
          <w:rFonts w:ascii="Palatino Linotype" w:hAnsi="Palatino Linotype"/>
        </w:rPr>
        <w:t>, ante el</w:t>
      </w:r>
      <w:r w:rsidRPr="004D3C48">
        <w:rPr>
          <w:rFonts w:ascii="Palatino Linotype" w:hAnsi="Palatino Linotype"/>
          <w:b/>
        </w:rPr>
        <w:t xml:space="preserve"> Sujeto Obligado</w:t>
      </w:r>
      <w:r w:rsidRPr="004D3C48">
        <w:rPr>
          <w:rFonts w:ascii="Palatino Linotype" w:hAnsi="Palatino Linotype"/>
        </w:rPr>
        <w:t xml:space="preserve">, solicitud </w:t>
      </w:r>
      <w:r w:rsidR="001C3BA1" w:rsidRPr="004D3C48">
        <w:rPr>
          <w:rFonts w:ascii="Palatino Linotype" w:hAnsi="Palatino Linotype"/>
        </w:rPr>
        <w:t xml:space="preserve">de acceso a datos personales, </w:t>
      </w:r>
      <w:r w:rsidRPr="004D3C48">
        <w:rPr>
          <w:rFonts w:ascii="Palatino Linotype" w:hAnsi="Palatino Linotype"/>
        </w:rPr>
        <w:t>a la que se le asignó el número de expediente</w:t>
      </w:r>
      <w:r w:rsidR="00D30DE2" w:rsidRPr="004D3C48">
        <w:rPr>
          <w:rFonts w:ascii="Palatino Linotype" w:hAnsi="Palatino Linotype"/>
          <w:b/>
          <w:bCs/>
        </w:rPr>
        <w:t xml:space="preserve"> 00004/SF/AD/2024</w:t>
      </w:r>
      <w:r w:rsidRPr="004D3C48">
        <w:rPr>
          <w:rFonts w:ascii="Palatino Linotype" w:hAnsi="Palatino Linotype"/>
          <w:b/>
          <w:bCs/>
        </w:rPr>
        <w:t xml:space="preserve">, </w:t>
      </w:r>
      <w:r w:rsidRPr="004D3C48">
        <w:rPr>
          <w:rFonts w:ascii="Palatino Linotype" w:hAnsi="Palatino Linotype" w:cs="Arial"/>
        </w:rPr>
        <w:t xml:space="preserve">mediante </w:t>
      </w:r>
      <w:r w:rsidR="00D30DE2" w:rsidRPr="004D3C48">
        <w:rPr>
          <w:rFonts w:ascii="Palatino Linotype" w:hAnsi="Palatino Linotype" w:cs="Arial"/>
        </w:rPr>
        <w:t>la cual</w:t>
      </w:r>
      <w:r w:rsidR="00B51032" w:rsidRPr="004D3C48">
        <w:rPr>
          <w:rFonts w:ascii="Palatino Linotype" w:hAnsi="Palatino Linotype" w:cs="Arial"/>
        </w:rPr>
        <w:t xml:space="preserve"> </w:t>
      </w:r>
      <w:r w:rsidR="007F4D65" w:rsidRPr="004D3C48">
        <w:rPr>
          <w:rFonts w:ascii="Palatino Linotype" w:hAnsi="Palatino Linotype" w:cs="Arial"/>
        </w:rPr>
        <w:t xml:space="preserve">requirió que le fuese entregado, lo </w:t>
      </w:r>
      <w:r w:rsidRPr="004D3C48">
        <w:rPr>
          <w:rFonts w:ascii="Palatino Linotype" w:hAnsi="Palatino Linotype" w:cs="Arial"/>
        </w:rPr>
        <w:t>siguiente:</w:t>
      </w:r>
    </w:p>
    <w:p w14:paraId="6526C5C3" w14:textId="77777777" w:rsidR="007F53BF" w:rsidRPr="004D3C48" w:rsidRDefault="007F53BF" w:rsidP="00792B41">
      <w:pPr>
        <w:spacing w:line="360" w:lineRule="auto"/>
        <w:jc w:val="both"/>
        <w:rPr>
          <w:rFonts w:ascii="Palatino Linotype" w:hAnsi="Palatino Linotype" w:cs="Arial"/>
        </w:rPr>
      </w:pPr>
    </w:p>
    <w:p w14:paraId="1B7DA508" w14:textId="65031102" w:rsidR="007F53BF" w:rsidRPr="004D3C48" w:rsidRDefault="007F53BF" w:rsidP="00792B41">
      <w:pPr>
        <w:pStyle w:val="INFOEM"/>
        <w:spacing w:line="240" w:lineRule="auto"/>
        <w:rPr>
          <w:sz w:val="22"/>
          <w:szCs w:val="22"/>
        </w:rPr>
      </w:pPr>
      <w:r w:rsidRPr="004D3C48">
        <w:rPr>
          <w:sz w:val="22"/>
          <w:szCs w:val="22"/>
        </w:rPr>
        <w:t>“</w:t>
      </w:r>
      <w:r w:rsidR="00D30DE2" w:rsidRPr="004D3C48">
        <w:rPr>
          <w:sz w:val="22"/>
          <w:szCs w:val="22"/>
        </w:rPr>
        <w:t xml:space="preserve">EN FECHA 13 DE MAYO DE 2024 EL QUE SUSCRIBE </w:t>
      </w:r>
      <w:r w:rsidR="00044915">
        <w:rPr>
          <w:sz w:val="22"/>
          <w:szCs w:val="22"/>
        </w:rPr>
        <w:t>XXXXXXX XXXXXX XXXXXXX</w:t>
      </w:r>
      <w:r w:rsidR="00D30DE2" w:rsidRPr="004D3C48">
        <w:rPr>
          <w:sz w:val="22"/>
          <w:szCs w:val="22"/>
        </w:rPr>
        <w:t xml:space="preserve"> CON CLAVE DE SERVIDOR PÚBLICO </w:t>
      </w:r>
      <w:r w:rsidR="00AC20C9">
        <w:rPr>
          <w:sz w:val="22"/>
          <w:szCs w:val="22"/>
        </w:rPr>
        <w:t>XXXXXXXXX</w:t>
      </w:r>
      <w:bookmarkStart w:id="0" w:name="_GoBack"/>
      <w:bookmarkEnd w:id="0"/>
      <w:r w:rsidR="00D30DE2" w:rsidRPr="004D3C48">
        <w:rPr>
          <w:sz w:val="22"/>
          <w:szCs w:val="22"/>
        </w:rPr>
        <w:t xml:space="preserve">, PRESENTÉ SOLICITUD DE PAGO DE PRIMA POR ANTIGÜEDAD EN EL SERVICIO ANTE LA SUBDIRECCIÓN DE PRESTACIONES SOCIOECONÓMICAS DE LA DIRECCIÓN GENERAL DE PERSONAL, POR LO CUAL SOLICITO SE ME INFORME LO SIGUIENTE. 1. EL SEGUIMIENTO A LA SOLICITUD DE PAGO </w:t>
      </w:r>
      <w:r w:rsidR="00D30DE2" w:rsidRPr="004D3C48">
        <w:rPr>
          <w:sz w:val="22"/>
          <w:szCs w:val="22"/>
        </w:rPr>
        <w:lastRenderedPageBreak/>
        <w:t>DE PRESTACIONES LABORALES POR CONCEPTO DE PRIMA POR ANTIGÜEDAD PRESENTADA EL DÍA 13 DE MAYO DE 2024 EN LA SUBDIRECCIÓN DE PRESTACIONES SOCIOECONÓMICAS DE LA DIRECCIÓN GENERAL DE PERSONAL. 2. SE ME INFORME LA FECHA DE PAGO DE LA PRIMA POR ANTIGÜEDAD. SE ADJUNTA SOLICITUD DE PAGO DE PRESTACIONES PARA MAYOR REFERENCIA.</w:t>
      </w:r>
      <w:r w:rsidRPr="004D3C48">
        <w:rPr>
          <w:sz w:val="22"/>
          <w:szCs w:val="22"/>
        </w:rPr>
        <w:t xml:space="preserve"> (Sic)</w:t>
      </w:r>
    </w:p>
    <w:p w14:paraId="2D3B1DE9" w14:textId="77777777" w:rsidR="001C3BA1" w:rsidRPr="004D3C48" w:rsidRDefault="001C3BA1" w:rsidP="00792B41">
      <w:pPr>
        <w:spacing w:line="360" w:lineRule="auto"/>
        <w:jc w:val="both"/>
        <w:rPr>
          <w:rFonts w:ascii="Palatino Linotype" w:hAnsi="Palatino Linotype"/>
          <w:szCs w:val="28"/>
          <w:lang w:val="es-MX"/>
        </w:rPr>
      </w:pPr>
    </w:p>
    <w:p w14:paraId="534901A6" w14:textId="7781C089" w:rsidR="007F53BF" w:rsidRPr="004D3C48" w:rsidRDefault="00B51032" w:rsidP="00792B41">
      <w:pPr>
        <w:spacing w:line="360" w:lineRule="auto"/>
        <w:jc w:val="both"/>
        <w:rPr>
          <w:rFonts w:ascii="Palatino Linotype" w:hAnsi="Palatino Linotype"/>
          <w:szCs w:val="28"/>
          <w:lang w:val="es-MX"/>
        </w:rPr>
      </w:pPr>
      <w:r w:rsidRPr="004D3C48">
        <w:rPr>
          <w:rFonts w:ascii="Palatino Linotype" w:hAnsi="Palatino Linotype"/>
          <w:szCs w:val="28"/>
          <w:lang w:val="es-MX"/>
        </w:rPr>
        <w:t>Modalidad de acceso</w:t>
      </w:r>
      <w:r w:rsidR="007F53BF" w:rsidRPr="004D3C48">
        <w:rPr>
          <w:rFonts w:ascii="Palatino Linotype" w:hAnsi="Palatino Linotype"/>
          <w:szCs w:val="28"/>
          <w:lang w:val="es-MX"/>
        </w:rPr>
        <w:t>:</w:t>
      </w:r>
      <w:r w:rsidR="007F53BF" w:rsidRPr="004D3C48">
        <w:rPr>
          <w:rFonts w:ascii="Palatino Linotype" w:hAnsi="Palatino Linotype"/>
          <w:b/>
          <w:i/>
          <w:szCs w:val="28"/>
          <w:lang w:val="es-MX"/>
        </w:rPr>
        <w:t xml:space="preserve"> </w:t>
      </w:r>
      <w:r w:rsidRPr="004D3C48">
        <w:rPr>
          <w:rFonts w:ascii="Palatino Linotype" w:hAnsi="Palatino Linotype"/>
          <w:b/>
          <w:szCs w:val="28"/>
          <w:lang w:val="es-MX"/>
        </w:rPr>
        <w:t>a través de</w:t>
      </w:r>
      <w:r w:rsidR="00764B84" w:rsidRPr="004D3C48">
        <w:rPr>
          <w:rFonts w:ascii="Palatino Linotype" w:hAnsi="Palatino Linotype"/>
          <w:b/>
          <w:szCs w:val="28"/>
          <w:lang w:val="es-MX"/>
        </w:rPr>
        <w:t>l</w:t>
      </w:r>
      <w:r w:rsidRPr="004D3C48">
        <w:rPr>
          <w:rFonts w:ascii="Palatino Linotype" w:hAnsi="Palatino Linotype"/>
          <w:b/>
          <w:szCs w:val="28"/>
          <w:lang w:val="es-MX"/>
        </w:rPr>
        <w:t xml:space="preserve"> SARCOEM</w:t>
      </w:r>
      <w:r w:rsidR="007F53BF" w:rsidRPr="004D3C48">
        <w:rPr>
          <w:rFonts w:ascii="Palatino Linotype" w:hAnsi="Palatino Linotype"/>
          <w:b/>
          <w:i/>
          <w:szCs w:val="28"/>
          <w:lang w:val="es-MX"/>
        </w:rPr>
        <w:t>.</w:t>
      </w:r>
    </w:p>
    <w:p w14:paraId="32D1168C" w14:textId="1E1BAA13" w:rsidR="007F53BF" w:rsidRPr="004D3C48" w:rsidRDefault="007F53BF" w:rsidP="00792B41">
      <w:pPr>
        <w:spacing w:line="360" w:lineRule="auto"/>
        <w:jc w:val="both"/>
        <w:rPr>
          <w:rFonts w:ascii="Palatino Linotype" w:hAnsi="Palatino Linotype"/>
          <w:szCs w:val="28"/>
          <w:lang w:val="es-MX"/>
        </w:rPr>
      </w:pPr>
    </w:p>
    <w:p w14:paraId="26586EAD" w14:textId="712003F9" w:rsidR="00F8222E" w:rsidRPr="004D3C48" w:rsidRDefault="001C3BA1" w:rsidP="00792B41">
      <w:pPr>
        <w:spacing w:line="360" w:lineRule="auto"/>
        <w:jc w:val="both"/>
        <w:rPr>
          <w:rFonts w:ascii="Palatino Linotype" w:hAnsi="Palatino Linotype"/>
          <w:szCs w:val="28"/>
          <w:lang w:val="es-MX"/>
        </w:rPr>
      </w:pPr>
      <w:r w:rsidRPr="004D3C48">
        <w:rPr>
          <w:rFonts w:ascii="Palatino Linotype" w:hAnsi="Palatino Linotype"/>
          <w:szCs w:val="28"/>
          <w:lang w:val="es-MX"/>
        </w:rPr>
        <w:t xml:space="preserve">No pasa desapercibido que la parte </w:t>
      </w:r>
      <w:r w:rsidRPr="004D3C48">
        <w:rPr>
          <w:rFonts w:ascii="Palatino Linotype" w:hAnsi="Palatino Linotype"/>
          <w:b/>
          <w:szCs w:val="28"/>
          <w:lang w:val="es-MX"/>
        </w:rPr>
        <w:t>Recurrente</w:t>
      </w:r>
      <w:r w:rsidRPr="004D3C48">
        <w:rPr>
          <w:rFonts w:ascii="Palatino Linotype" w:hAnsi="Palatino Linotype"/>
          <w:szCs w:val="28"/>
          <w:lang w:val="es-MX"/>
        </w:rPr>
        <w:t xml:space="preserve">, al momento de ingresar la solicitud de acceso a datos personales, adjuntó el documento </w:t>
      </w:r>
      <w:r w:rsidRPr="004D3C48">
        <w:rPr>
          <w:rFonts w:ascii="Palatino Linotype" w:hAnsi="Palatino Linotype"/>
          <w:i/>
          <w:szCs w:val="28"/>
          <w:lang w:val="es-MX"/>
        </w:rPr>
        <w:t>“</w:t>
      </w:r>
      <w:r w:rsidRPr="00792B41">
        <w:rPr>
          <w:rFonts w:ascii="Palatino Linotype" w:hAnsi="Palatino Linotype"/>
          <w:b/>
          <w:i/>
          <w:szCs w:val="28"/>
          <w:lang w:val="es-MX"/>
        </w:rPr>
        <w:t>Pago de Prima por Antiguedad.pdf</w:t>
      </w:r>
      <w:r w:rsidRPr="004D3C48">
        <w:rPr>
          <w:rFonts w:ascii="Palatino Linotype" w:hAnsi="Palatino Linotype"/>
          <w:i/>
          <w:szCs w:val="28"/>
          <w:lang w:val="es-MX"/>
        </w:rPr>
        <w:t>”</w:t>
      </w:r>
      <w:r w:rsidRPr="004D3C48">
        <w:rPr>
          <w:rFonts w:ascii="Palatino Linotype" w:hAnsi="Palatino Linotype"/>
          <w:szCs w:val="28"/>
          <w:lang w:val="es-MX"/>
        </w:rPr>
        <w:t xml:space="preserve">, </w:t>
      </w:r>
      <w:r w:rsidR="00DD4760" w:rsidRPr="004D3C48">
        <w:rPr>
          <w:rFonts w:ascii="Palatino Linotype" w:hAnsi="Palatino Linotype"/>
          <w:szCs w:val="28"/>
          <w:lang w:val="es-MX"/>
        </w:rPr>
        <w:t xml:space="preserve">del que se observa corresponde a la solicitud de pago de prestaciones, presentada por la parte </w:t>
      </w:r>
      <w:r w:rsidR="00DD4760" w:rsidRPr="004D3C48">
        <w:rPr>
          <w:rFonts w:ascii="Palatino Linotype" w:hAnsi="Palatino Linotype"/>
          <w:b/>
          <w:szCs w:val="28"/>
          <w:lang w:val="es-MX"/>
        </w:rPr>
        <w:t>Recurrente</w:t>
      </w:r>
      <w:r w:rsidR="00DD4760" w:rsidRPr="004D3C48">
        <w:rPr>
          <w:rFonts w:ascii="Palatino Linotype" w:hAnsi="Palatino Linotype"/>
          <w:szCs w:val="28"/>
          <w:lang w:val="es-MX"/>
        </w:rPr>
        <w:t xml:space="preserve"> ante el Sujeto Obligado, en fecha trece de mayo de dos mil veinticuatro.</w:t>
      </w:r>
    </w:p>
    <w:p w14:paraId="506824A1" w14:textId="77777777" w:rsidR="00037F1B" w:rsidRPr="004D3C48" w:rsidRDefault="00037F1B" w:rsidP="00792B41">
      <w:pPr>
        <w:spacing w:line="360" w:lineRule="auto"/>
        <w:jc w:val="both"/>
        <w:rPr>
          <w:rFonts w:ascii="Palatino Linotype" w:hAnsi="Palatino Linotype"/>
          <w:szCs w:val="28"/>
          <w:lang w:val="es-MX"/>
        </w:rPr>
      </w:pPr>
    </w:p>
    <w:p w14:paraId="1A5AB927" w14:textId="2128EBEF" w:rsidR="007F53BF" w:rsidRPr="004D3C48" w:rsidRDefault="007F53BF" w:rsidP="00792B41">
      <w:pPr>
        <w:spacing w:line="360" w:lineRule="auto"/>
        <w:jc w:val="both"/>
        <w:rPr>
          <w:rFonts w:ascii="Palatino Linotype" w:hAnsi="Palatino Linotype" w:cs="Arial"/>
          <w:b/>
          <w:sz w:val="28"/>
        </w:rPr>
      </w:pPr>
      <w:r w:rsidRPr="004D3C48">
        <w:rPr>
          <w:rFonts w:ascii="Palatino Linotype" w:hAnsi="Palatino Linotype"/>
          <w:b/>
          <w:sz w:val="28"/>
          <w:szCs w:val="28"/>
          <w:lang w:val="es-MX"/>
        </w:rPr>
        <w:t>SEGUNDO</w:t>
      </w:r>
      <w:r w:rsidRPr="004D3C48">
        <w:rPr>
          <w:rFonts w:ascii="Palatino Linotype" w:hAnsi="Palatino Linotype" w:cs="Arial"/>
          <w:b/>
          <w:sz w:val="28"/>
          <w:szCs w:val="28"/>
        </w:rPr>
        <w:t>.</w:t>
      </w:r>
      <w:r w:rsidRPr="004D3C48">
        <w:rPr>
          <w:rFonts w:ascii="Palatino Linotype" w:hAnsi="Palatino Linotype" w:cs="Arial"/>
          <w:b/>
          <w:sz w:val="28"/>
        </w:rPr>
        <w:t xml:space="preserve"> </w:t>
      </w:r>
      <w:r w:rsidRPr="004D3C48">
        <w:rPr>
          <w:rFonts w:ascii="Palatino Linotype" w:hAnsi="Palatino Linotype" w:cs="Arial"/>
          <w:b/>
          <w:sz w:val="28"/>
          <w:szCs w:val="20"/>
        </w:rPr>
        <w:t xml:space="preserve">De la </w:t>
      </w:r>
      <w:r w:rsidR="007F4D65" w:rsidRPr="004D3C48">
        <w:rPr>
          <w:rFonts w:ascii="Palatino Linotype" w:hAnsi="Palatino Linotype" w:cs="Arial"/>
          <w:b/>
          <w:sz w:val="28"/>
          <w:szCs w:val="20"/>
        </w:rPr>
        <w:t xml:space="preserve">respuesta </w:t>
      </w:r>
      <w:r w:rsidRPr="004D3C48">
        <w:rPr>
          <w:rFonts w:ascii="Palatino Linotype" w:hAnsi="Palatino Linotype" w:cs="Arial"/>
          <w:b/>
          <w:sz w:val="28"/>
          <w:szCs w:val="20"/>
        </w:rPr>
        <w:t>del Sujeto Obligado.</w:t>
      </w:r>
    </w:p>
    <w:p w14:paraId="257DBACD" w14:textId="3DE4BA07" w:rsidR="008B15E7" w:rsidRPr="004D3C48" w:rsidRDefault="00DD4760" w:rsidP="00792B41">
      <w:pPr>
        <w:pStyle w:val="Sinespaciado"/>
        <w:spacing w:line="360" w:lineRule="auto"/>
        <w:jc w:val="both"/>
        <w:rPr>
          <w:rFonts w:ascii="Palatino Linotype" w:hAnsi="Palatino Linotype"/>
        </w:rPr>
      </w:pPr>
      <w:r w:rsidRPr="004D3C48">
        <w:rPr>
          <w:rFonts w:ascii="Palatino Linotype" w:hAnsi="Palatino Linotype"/>
        </w:rPr>
        <w:t>De conformidad con las constancias del expediente electrónico, aperturado con motivo del ingreso de la solicitud de acceso a datos personales, se observa que, e</w:t>
      </w:r>
      <w:r w:rsidR="00B51032" w:rsidRPr="004D3C48">
        <w:rPr>
          <w:rFonts w:ascii="Palatino Linotype" w:hAnsi="Palatino Linotype"/>
        </w:rPr>
        <w:t xml:space="preserve">n fecha tres de junio </w:t>
      </w:r>
      <w:r w:rsidR="008B15E7" w:rsidRPr="004D3C48">
        <w:rPr>
          <w:rFonts w:ascii="Palatino Linotype" w:hAnsi="Palatino Linotype"/>
        </w:rPr>
        <w:t>de dos mil veinticuatr</w:t>
      </w:r>
      <w:r w:rsidR="00B51032" w:rsidRPr="004D3C48">
        <w:rPr>
          <w:rFonts w:ascii="Palatino Linotype" w:hAnsi="Palatino Linotype"/>
        </w:rPr>
        <w:t xml:space="preserve">o, el </w:t>
      </w:r>
      <w:r w:rsidR="00B51032" w:rsidRPr="004D3C48">
        <w:rPr>
          <w:rFonts w:ascii="Palatino Linotype" w:hAnsi="Palatino Linotype"/>
          <w:b/>
        </w:rPr>
        <w:t>Sujeto Obligado</w:t>
      </w:r>
      <w:r w:rsidR="00B51032" w:rsidRPr="004D3C48">
        <w:rPr>
          <w:rFonts w:ascii="Palatino Linotype" w:hAnsi="Palatino Linotype"/>
        </w:rPr>
        <w:t xml:space="preserve"> </w:t>
      </w:r>
      <w:r w:rsidR="007F4D65" w:rsidRPr="004D3C48">
        <w:rPr>
          <w:rFonts w:ascii="Palatino Linotype" w:hAnsi="Palatino Linotype"/>
        </w:rPr>
        <w:t>dio respuesta a la solicitud de acceso a datos per</w:t>
      </w:r>
      <w:r w:rsidR="009B4FEA" w:rsidRPr="004D3C48">
        <w:rPr>
          <w:rFonts w:ascii="Palatino Linotype" w:hAnsi="Palatino Linotype"/>
        </w:rPr>
        <w:t>s</w:t>
      </w:r>
      <w:r w:rsidR="007F4D65" w:rsidRPr="004D3C48">
        <w:rPr>
          <w:rFonts w:ascii="Palatino Linotype" w:hAnsi="Palatino Linotype"/>
        </w:rPr>
        <w:t>onales</w:t>
      </w:r>
      <w:r w:rsidR="00C67AD0" w:rsidRPr="004D3C48">
        <w:rPr>
          <w:rFonts w:ascii="Palatino Linotype" w:hAnsi="Palatino Linotype"/>
        </w:rPr>
        <w:t>, indicando</w:t>
      </w:r>
      <w:r w:rsidR="009B4FEA" w:rsidRPr="004D3C48">
        <w:rPr>
          <w:rFonts w:ascii="Palatino Linotype" w:hAnsi="Palatino Linotype"/>
        </w:rPr>
        <w:t>:</w:t>
      </w:r>
    </w:p>
    <w:p w14:paraId="4CFA1972" w14:textId="77777777" w:rsidR="00DD4760" w:rsidRPr="004D3C48" w:rsidRDefault="00DD4760" w:rsidP="00792B41">
      <w:pPr>
        <w:pStyle w:val="Sinespaciado"/>
        <w:spacing w:line="360" w:lineRule="auto"/>
        <w:jc w:val="both"/>
        <w:rPr>
          <w:rFonts w:ascii="Palatino Linotype" w:hAnsi="Palatino Linotype"/>
        </w:rPr>
      </w:pPr>
    </w:p>
    <w:p w14:paraId="2E9F59C6" w14:textId="77777777" w:rsidR="00B51032" w:rsidRPr="004D3C48" w:rsidRDefault="00B51032" w:rsidP="00792B41">
      <w:pPr>
        <w:pStyle w:val="INFOEM"/>
        <w:spacing w:line="240" w:lineRule="auto"/>
      </w:pPr>
      <w:r w:rsidRPr="004D3C48">
        <w:t>Sobre el particular, sírvase encontrar en archivo adjunto copia del Acuerdo de Incompetencia de fecha 31 de mayo de 2024, mediante el cual se detalla incompetencia de este Sujeto Obligado</w:t>
      </w:r>
    </w:p>
    <w:p w14:paraId="31FCCEB4" w14:textId="77777777" w:rsidR="008B15E7" w:rsidRPr="004D3C48" w:rsidRDefault="008B15E7" w:rsidP="00792B41">
      <w:pPr>
        <w:pStyle w:val="Sinespaciado"/>
        <w:spacing w:line="360" w:lineRule="auto"/>
        <w:jc w:val="both"/>
        <w:rPr>
          <w:rFonts w:ascii="Palatino Linotype" w:hAnsi="Palatino Linotype"/>
        </w:rPr>
      </w:pPr>
    </w:p>
    <w:p w14:paraId="4A9295F9" w14:textId="284FD49E" w:rsidR="008B15E7" w:rsidRPr="004D3C48" w:rsidRDefault="008B15E7" w:rsidP="00792B41">
      <w:pPr>
        <w:pStyle w:val="Sinespaciado"/>
        <w:spacing w:line="360" w:lineRule="auto"/>
        <w:jc w:val="both"/>
        <w:rPr>
          <w:rFonts w:ascii="Palatino Linotype" w:hAnsi="Palatino Linotype"/>
        </w:rPr>
      </w:pPr>
      <w:r w:rsidRPr="004D3C48">
        <w:rPr>
          <w:rFonts w:ascii="Palatino Linotype" w:hAnsi="Palatino Linotype"/>
        </w:rPr>
        <w:t xml:space="preserve">Adicionalmente, el </w:t>
      </w:r>
      <w:r w:rsidRPr="004D3C48">
        <w:rPr>
          <w:rFonts w:ascii="Palatino Linotype" w:hAnsi="Palatino Linotype"/>
          <w:b/>
        </w:rPr>
        <w:t>Sujeto Obligado</w:t>
      </w:r>
      <w:r w:rsidRPr="004D3C48">
        <w:rPr>
          <w:rFonts w:ascii="Palatino Linotype" w:hAnsi="Palatino Linotype"/>
        </w:rPr>
        <w:t xml:space="preserve"> adjuntó el archivo electrónico </w:t>
      </w:r>
      <w:r w:rsidR="00DD4760" w:rsidRPr="004D3C48">
        <w:rPr>
          <w:rFonts w:ascii="Palatino Linotype" w:hAnsi="Palatino Linotype"/>
          <w:i/>
        </w:rPr>
        <w:t>“00004 AD ACUERDO DE INCOMPETENCIA.pdf”</w:t>
      </w:r>
      <w:r w:rsidR="00DD4760" w:rsidRPr="004D3C48">
        <w:rPr>
          <w:rFonts w:ascii="Palatino Linotype" w:hAnsi="Palatino Linotype"/>
        </w:rPr>
        <w:t xml:space="preserve">, documento del que se </w:t>
      </w:r>
      <w:r w:rsidR="00792B41">
        <w:rPr>
          <w:rFonts w:ascii="Palatino Linotype" w:hAnsi="Palatino Linotype"/>
        </w:rPr>
        <w:t>desprende el contenido siguiente</w:t>
      </w:r>
      <w:r w:rsidR="00DD4760" w:rsidRPr="004D3C48">
        <w:rPr>
          <w:rFonts w:ascii="Palatino Linotype" w:hAnsi="Palatino Linotype"/>
        </w:rPr>
        <w:t>.</w:t>
      </w:r>
    </w:p>
    <w:p w14:paraId="4F451DA4" w14:textId="28DE2308" w:rsidR="007F53BF" w:rsidRPr="00792B41" w:rsidRDefault="00B51032" w:rsidP="00792B41">
      <w:pPr>
        <w:pStyle w:val="Prrafodelista"/>
        <w:numPr>
          <w:ilvl w:val="0"/>
          <w:numId w:val="5"/>
        </w:numPr>
        <w:spacing w:line="360" w:lineRule="auto"/>
        <w:jc w:val="both"/>
        <w:rPr>
          <w:rFonts w:ascii="Palatino Linotype" w:hAnsi="Palatino Linotype"/>
        </w:rPr>
      </w:pPr>
      <w:r w:rsidRPr="00792B41">
        <w:rPr>
          <w:rFonts w:ascii="Palatino Linotype" w:hAnsi="Palatino Linotype"/>
          <w:b/>
          <w:i/>
        </w:rPr>
        <w:lastRenderedPageBreak/>
        <w:t>00004 AD ACUERDO DE INCOMPETENCIA.pdf</w:t>
      </w:r>
      <w:r w:rsidR="008B15E7" w:rsidRPr="00792B41">
        <w:rPr>
          <w:rFonts w:ascii="Palatino Linotype" w:hAnsi="Palatino Linotype"/>
          <w:b/>
          <w:i/>
        </w:rPr>
        <w:t xml:space="preserve">: </w:t>
      </w:r>
      <w:r w:rsidR="007F4D65" w:rsidRPr="00792B41">
        <w:rPr>
          <w:rFonts w:ascii="Palatino Linotype" w:hAnsi="Palatino Linotype"/>
        </w:rPr>
        <w:t>C</w:t>
      </w:r>
      <w:r w:rsidRPr="00792B41">
        <w:rPr>
          <w:rFonts w:ascii="Palatino Linotype" w:hAnsi="Palatino Linotype"/>
        </w:rPr>
        <w:t>onstante de seis</w:t>
      </w:r>
      <w:r w:rsidR="008B15E7" w:rsidRPr="00792B41">
        <w:rPr>
          <w:rFonts w:ascii="Palatino Linotype" w:hAnsi="Palatino Linotype"/>
        </w:rPr>
        <w:t xml:space="preserve"> fojas, en formato pdf, contiene el</w:t>
      </w:r>
      <w:r w:rsidRPr="00792B41">
        <w:rPr>
          <w:rFonts w:ascii="Palatino Linotype" w:hAnsi="Palatino Linotype"/>
        </w:rPr>
        <w:t xml:space="preserve"> Acuerdo de Incompetencia Parcial para la solicitud número </w:t>
      </w:r>
      <w:r w:rsidRPr="00792B41">
        <w:rPr>
          <w:rFonts w:ascii="Palatino Linotype" w:hAnsi="Palatino Linotype"/>
          <w:b/>
          <w:bCs/>
        </w:rPr>
        <w:t>00004/SF/AD/2024</w:t>
      </w:r>
      <w:r w:rsidR="008B15E7" w:rsidRPr="00792B41">
        <w:rPr>
          <w:rFonts w:ascii="Palatino Linotype" w:hAnsi="Palatino Linotype"/>
        </w:rPr>
        <w:t xml:space="preserve">, </w:t>
      </w:r>
      <w:r w:rsidRPr="00792B41">
        <w:rPr>
          <w:rFonts w:ascii="Palatino Linotype" w:hAnsi="Palatino Linotype"/>
        </w:rPr>
        <w:t>sin fecha</w:t>
      </w:r>
      <w:r w:rsidR="008B15E7" w:rsidRPr="00792B41">
        <w:rPr>
          <w:rFonts w:ascii="Palatino Linotype" w:hAnsi="Palatino Linotype"/>
        </w:rPr>
        <w:t>, firmado por el</w:t>
      </w:r>
      <w:r w:rsidRPr="00792B41">
        <w:rPr>
          <w:rFonts w:ascii="Palatino Linotype" w:hAnsi="Palatino Linotype"/>
        </w:rPr>
        <w:t xml:space="preserve"> Jefe de la UI</w:t>
      </w:r>
      <w:r w:rsidR="005D3F02" w:rsidRPr="00792B41">
        <w:rPr>
          <w:rFonts w:ascii="Palatino Linotype" w:hAnsi="Palatino Linotype"/>
        </w:rPr>
        <w:t>PPE y Titular de la Unidad de Transparencia de la Secretaría de Finanzas</w:t>
      </w:r>
      <w:r w:rsidR="008B15E7" w:rsidRPr="00792B41">
        <w:rPr>
          <w:rFonts w:ascii="Palatino Linotype" w:hAnsi="Palatino Linotype"/>
        </w:rPr>
        <w:t>, dirigido al solicitante, en el que decla</w:t>
      </w:r>
      <w:r w:rsidR="005D3F02" w:rsidRPr="00792B41">
        <w:rPr>
          <w:rFonts w:ascii="Palatino Linotype" w:hAnsi="Palatino Linotype"/>
        </w:rPr>
        <w:t xml:space="preserve">ra </w:t>
      </w:r>
      <w:r w:rsidR="00764B84" w:rsidRPr="00792B41">
        <w:rPr>
          <w:rFonts w:ascii="Palatino Linotype" w:hAnsi="Palatino Linotype"/>
        </w:rPr>
        <w:t xml:space="preserve">su </w:t>
      </w:r>
      <w:r w:rsidR="005D3F02" w:rsidRPr="00792B41">
        <w:rPr>
          <w:rFonts w:ascii="Palatino Linotype" w:hAnsi="Palatino Linotype"/>
        </w:rPr>
        <w:t>incompetencia parcial e indica la posible competencia de la Oficialía Mayor del Gobierno del Estado de México.</w:t>
      </w:r>
      <w:r w:rsidR="008B15E7" w:rsidRPr="00792B41">
        <w:rPr>
          <w:rFonts w:ascii="Palatino Linotype" w:hAnsi="Palatino Linotype"/>
        </w:rPr>
        <w:t xml:space="preserve"> </w:t>
      </w:r>
    </w:p>
    <w:p w14:paraId="46520496" w14:textId="77777777" w:rsidR="00037F1B" w:rsidRPr="004D3C48" w:rsidRDefault="00037F1B" w:rsidP="00792B41">
      <w:pPr>
        <w:spacing w:line="360" w:lineRule="auto"/>
        <w:jc w:val="both"/>
        <w:rPr>
          <w:rFonts w:ascii="Palatino Linotype" w:hAnsi="Palatino Linotype" w:cs="Arial"/>
        </w:rPr>
      </w:pPr>
    </w:p>
    <w:p w14:paraId="6DDAC9AB" w14:textId="77777777" w:rsidR="007F53BF" w:rsidRPr="004D3C48" w:rsidRDefault="005D3F02" w:rsidP="00792B41">
      <w:pPr>
        <w:spacing w:line="360" w:lineRule="auto"/>
        <w:jc w:val="both"/>
        <w:rPr>
          <w:rFonts w:ascii="Palatino Linotype" w:hAnsi="Palatino Linotype"/>
          <w:b/>
          <w:sz w:val="28"/>
        </w:rPr>
      </w:pPr>
      <w:r w:rsidRPr="004D3C48">
        <w:rPr>
          <w:rFonts w:ascii="Palatino Linotype" w:hAnsi="Palatino Linotype" w:cs="Arial"/>
          <w:b/>
          <w:sz w:val="28"/>
        </w:rPr>
        <w:t>TERCERO</w:t>
      </w:r>
      <w:r w:rsidR="007F53BF" w:rsidRPr="004D3C48">
        <w:rPr>
          <w:rFonts w:ascii="Palatino Linotype" w:hAnsi="Palatino Linotype" w:cs="Arial"/>
          <w:b/>
          <w:sz w:val="28"/>
          <w:szCs w:val="22"/>
          <w:lang w:val="es-MX"/>
        </w:rPr>
        <w:t xml:space="preserve">. </w:t>
      </w:r>
      <w:r w:rsidR="007F53BF" w:rsidRPr="004D3C48">
        <w:rPr>
          <w:rFonts w:ascii="Palatino Linotype" w:hAnsi="Palatino Linotype"/>
          <w:b/>
          <w:sz w:val="28"/>
        </w:rPr>
        <w:t>Del recurso de revisión.</w:t>
      </w:r>
    </w:p>
    <w:p w14:paraId="7D77974F" w14:textId="46DD99FA" w:rsidR="007F53BF" w:rsidRPr="004D3C48" w:rsidRDefault="007F53BF" w:rsidP="00792B41">
      <w:pPr>
        <w:spacing w:line="360" w:lineRule="auto"/>
        <w:jc w:val="both"/>
        <w:rPr>
          <w:rFonts w:ascii="Palatino Linotype" w:hAnsi="Palatino Linotype" w:cs="Arial"/>
        </w:rPr>
      </w:pPr>
      <w:r w:rsidRPr="004D3C48">
        <w:rPr>
          <w:rFonts w:ascii="Palatino Linotype" w:hAnsi="Palatino Linotype" w:cs="Arial"/>
        </w:rPr>
        <w:t xml:space="preserve">Inconforme ante la respuesta del </w:t>
      </w:r>
      <w:r w:rsidRPr="004D3C48">
        <w:rPr>
          <w:rFonts w:ascii="Palatino Linotype" w:hAnsi="Palatino Linotype" w:cs="Arial"/>
          <w:b/>
        </w:rPr>
        <w:t>Sujeto Obligado</w:t>
      </w:r>
      <w:r w:rsidRPr="004D3C48">
        <w:rPr>
          <w:rFonts w:ascii="Palatino Linotype" w:hAnsi="Palatino Linotype" w:cs="Arial"/>
        </w:rPr>
        <w:t xml:space="preserve">, el día </w:t>
      </w:r>
      <w:r w:rsidR="005D3F02" w:rsidRPr="004D3C48">
        <w:rPr>
          <w:rFonts w:ascii="Palatino Linotype" w:hAnsi="Palatino Linotype" w:cs="Arial"/>
          <w:b/>
        </w:rPr>
        <w:t>trece de junio</w:t>
      </w:r>
      <w:r w:rsidRPr="004D3C48">
        <w:rPr>
          <w:rFonts w:ascii="Palatino Linotype" w:hAnsi="Palatino Linotype" w:cs="Arial"/>
          <w:b/>
        </w:rPr>
        <w:t xml:space="preserve"> de dos mil veinticuatro</w:t>
      </w:r>
      <w:r w:rsidRPr="004D3C48">
        <w:rPr>
          <w:rFonts w:ascii="Palatino Linotype" w:hAnsi="Palatino Linotype" w:cs="Arial"/>
        </w:rPr>
        <w:t xml:space="preserve">, </w:t>
      </w:r>
      <w:r w:rsidR="00DD4760" w:rsidRPr="004D3C48">
        <w:rPr>
          <w:rFonts w:ascii="Palatino Linotype" w:hAnsi="Palatino Linotype" w:cs="Arial"/>
        </w:rPr>
        <w:t>la parte</w:t>
      </w:r>
      <w:r w:rsidRPr="004D3C48">
        <w:rPr>
          <w:rFonts w:ascii="Palatino Linotype" w:hAnsi="Palatino Linotype" w:cs="Arial"/>
        </w:rPr>
        <w:t xml:space="preserve"> </w:t>
      </w:r>
      <w:r w:rsidRPr="004D3C48">
        <w:rPr>
          <w:rFonts w:ascii="Palatino Linotype" w:hAnsi="Palatino Linotype" w:cs="Arial"/>
          <w:b/>
        </w:rPr>
        <w:t>Recurrente</w:t>
      </w:r>
      <w:r w:rsidRPr="004D3C48">
        <w:rPr>
          <w:rFonts w:ascii="Palatino Linotype" w:hAnsi="Palatino Linotype" w:cs="Arial"/>
          <w:color w:val="000000"/>
        </w:rPr>
        <w:t xml:space="preserve"> </w:t>
      </w:r>
      <w:r w:rsidRPr="004D3C48">
        <w:rPr>
          <w:rFonts w:ascii="Palatino Linotype" w:hAnsi="Palatino Linotype" w:cs="Arial"/>
        </w:rPr>
        <w:t xml:space="preserve">interpuso el presente recurso de revisión, quedando </w:t>
      </w:r>
      <w:r w:rsidR="005D3F02" w:rsidRPr="004D3C48">
        <w:rPr>
          <w:rFonts w:ascii="Palatino Linotype" w:hAnsi="Palatino Linotype" w:cs="Arial"/>
        </w:rPr>
        <w:t xml:space="preserve">registrado en el </w:t>
      </w:r>
      <w:r w:rsidR="005D3F02" w:rsidRPr="004D3C48">
        <w:rPr>
          <w:rFonts w:ascii="Palatino Linotype" w:hAnsi="Palatino Linotype" w:cs="Arial"/>
          <w:b/>
        </w:rPr>
        <w:t>SARCOEM</w:t>
      </w:r>
      <w:r w:rsidRPr="004D3C48">
        <w:rPr>
          <w:rFonts w:ascii="Palatino Linotype" w:eastAsia="Arial Unicode MS" w:hAnsi="Palatino Linotype" w:cs="Arial"/>
        </w:rPr>
        <w:t xml:space="preserve"> con el número de recurso </w:t>
      </w:r>
      <w:r w:rsidR="001C3BA1" w:rsidRPr="004D3C48">
        <w:rPr>
          <w:rFonts w:ascii="Palatino Linotype" w:hAnsi="Palatino Linotype"/>
          <w:b/>
        </w:rPr>
        <w:t>03630/INFOEM/AD/RR/2024</w:t>
      </w:r>
      <w:r w:rsidRPr="004D3C48">
        <w:rPr>
          <w:rFonts w:ascii="Palatino Linotype" w:hAnsi="Palatino Linotype"/>
          <w:b/>
        </w:rPr>
        <w:t xml:space="preserve">, </w:t>
      </w:r>
      <w:r w:rsidRPr="004D3C48">
        <w:rPr>
          <w:rFonts w:ascii="Palatino Linotype" w:hAnsi="Palatino Linotype" w:cs="Arial"/>
        </w:rPr>
        <w:t>expres</w:t>
      </w:r>
      <w:r w:rsidR="00764B84" w:rsidRPr="004D3C48">
        <w:rPr>
          <w:rFonts w:ascii="Palatino Linotype" w:hAnsi="Palatino Linotype" w:cs="Arial"/>
        </w:rPr>
        <w:t>ando</w:t>
      </w:r>
      <w:r w:rsidRPr="004D3C48">
        <w:rPr>
          <w:rFonts w:ascii="Palatino Linotype" w:hAnsi="Palatino Linotype" w:cs="Arial"/>
        </w:rPr>
        <w:t xml:space="preserve"> como </w:t>
      </w:r>
      <w:r w:rsidRPr="004D3C48">
        <w:rPr>
          <w:rFonts w:ascii="Palatino Linotype" w:hAnsi="Palatino Linotype" w:cs="Arial"/>
          <w:b/>
        </w:rPr>
        <w:t>acto impugnado</w:t>
      </w:r>
      <w:r w:rsidRPr="004D3C48">
        <w:rPr>
          <w:rFonts w:ascii="Palatino Linotype" w:hAnsi="Palatino Linotype" w:cs="Arial"/>
        </w:rPr>
        <w:t xml:space="preserve">, y </w:t>
      </w:r>
      <w:r w:rsidRPr="004D3C48">
        <w:rPr>
          <w:rFonts w:ascii="Palatino Linotype" w:hAnsi="Palatino Linotype" w:cs="Arial"/>
          <w:b/>
        </w:rPr>
        <w:t>motivos o razones de inconformidad</w:t>
      </w:r>
      <w:r w:rsidRPr="004D3C48">
        <w:rPr>
          <w:rFonts w:ascii="Palatino Linotype" w:hAnsi="Palatino Linotype" w:cs="Arial"/>
        </w:rPr>
        <w:t xml:space="preserve"> lo</w:t>
      </w:r>
      <w:r w:rsidR="00764B84" w:rsidRPr="004D3C48">
        <w:rPr>
          <w:rFonts w:ascii="Palatino Linotype" w:hAnsi="Palatino Linotype" w:cs="Arial"/>
        </w:rPr>
        <w:t xml:space="preserve"> </w:t>
      </w:r>
      <w:r w:rsidRPr="004D3C48">
        <w:rPr>
          <w:rFonts w:ascii="Palatino Linotype" w:hAnsi="Palatino Linotype" w:cs="Arial"/>
        </w:rPr>
        <w:t>siguiente:</w:t>
      </w:r>
    </w:p>
    <w:p w14:paraId="6FF4AB01" w14:textId="77777777" w:rsidR="007F53BF" w:rsidRPr="004D3C48" w:rsidRDefault="007F53BF" w:rsidP="00792B41">
      <w:pPr>
        <w:spacing w:line="360" w:lineRule="auto"/>
        <w:ind w:right="616"/>
        <w:jc w:val="both"/>
        <w:rPr>
          <w:rFonts w:ascii="Palatino Linotype" w:hAnsi="Palatino Linotype"/>
          <w:b/>
        </w:rPr>
      </w:pPr>
    </w:p>
    <w:p w14:paraId="18514891" w14:textId="77777777" w:rsidR="007F53BF" w:rsidRPr="004D3C48" w:rsidRDefault="007F53BF" w:rsidP="00792B41">
      <w:pPr>
        <w:pStyle w:val="Prrafodelista"/>
        <w:numPr>
          <w:ilvl w:val="0"/>
          <w:numId w:val="1"/>
        </w:numPr>
        <w:spacing w:line="360" w:lineRule="auto"/>
        <w:ind w:right="616"/>
        <w:jc w:val="both"/>
        <w:rPr>
          <w:rFonts w:ascii="Palatino Linotype" w:hAnsi="Palatino Linotype"/>
          <w:b/>
        </w:rPr>
      </w:pPr>
      <w:r w:rsidRPr="004D3C48">
        <w:rPr>
          <w:rFonts w:ascii="Palatino Linotype" w:hAnsi="Palatino Linotype"/>
          <w:b/>
        </w:rPr>
        <w:t>Acto impugnado:</w:t>
      </w:r>
    </w:p>
    <w:p w14:paraId="33868793" w14:textId="77777777" w:rsidR="00DD4760" w:rsidRPr="004D3C48" w:rsidRDefault="00DD4760" w:rsidP="00792B41">
      <w:pPr>
        <w:spacing w:line="360" w:lineRule="auto"/>
        <w:ind w:right="616"/>
        <w:jc w:val="both"/>
        <w:rPr>
          <w:rFonts w:ascii="Palatino Linotype" w:hAnsi="Palatino Linotype"/>
        </w:rPr>
      </w:pPr>
    </w:p>
    <w:p w14:paraId="01599841" w14:textId="77777777" w:rsidR="007F53BF" w:rsidRPr="004D3C48" w:rsidRDefault="007F53BF" w:rsidP="00792B41">
      <w:pPr>
        <w:ind w:left="567" w:right="616"/>
        <w:jc w:val="both"/>
        <w:rPr>
          <w:rFonts w:ascii="Palatino Linotype" w:hAnsi="Palatino Linotype"/>
          <w:i/>
          <w:color w:val="000000"/>
          <w:sz w:val="22"/>
          <w:szCs w:val="22"/>
        </w:rPr>
      </w:pPr>
      <w:r w:rsidRPr="004D3C48">
        <w:rPr>
          <w:rFonts w:ascii="Palatino Linotype" w:hAnsi="Palatino Linotype"/>
          <w:i/>
          <w:color w:val="000000"/>
          <w:sz w:val="22"/>
          <w:szCs w:val="22"/>
        </w:rPr>
        <w:t>“</w:t>
      </w:r>
      <w:r w:rsidR="005D3F02" w:rsidRPr="004D3C48">
        <w:rPr>
          <w:rFonts w:ascii="Palatino Linotype" w:hAnsi="Palatino Linotype"/>
          <w:i/>
          <w:color w:val="000000"/>
          <w:sz w:val="22"/>
          <w:szCs w:val="22"/>
        </w:rPr>
        <w:t>Se interpone recurso de revisión en contra del oficio de respuesta y acuerdo de incompetencia de fecha 31 de mayo del año en curso, dictado por Mario Reyes Santos, Jefe de la UIPPE y Titular de la Unidad de Transparencia de la Secretaría de Finanzas</w:t>
      </w:r>
      <w:r w:rsidR="008B15E7" w:rsidRPr="004D3C48">
        <w:rPr>
          <w:rFonts w:ascii="Palatino Linotype" w:hAnsi="Palatino Linotype"/>
          <w:i/>
          <w:color w:val="000000"/>
          <w:sz w:val="22"/>
          <w:szCs w:val="22"/>
        </w:rPr>
        <w:t>.</w:t>
      </w:r>
      <w:r w:rsidRPr="004D3C48">
        <w:rPr>
          <w:rFonts w:ascii="Palatino Linotype" w:hAnsi="Palatino Linotype"/>
          <w:i/>
          <w:color w:val="000000"/>
          <w:sz w:val="22"/>
          <w:szCs w:val="22"/>
        </w:rPr>
        <w:t>”</w:t>
      </w:r>
      <w:r w:rsidRPr="004D3C48">
        <w:rPr>
          <w:rFonts w:ascii="Palatino Linotype" w:hAnsi="Palatino Linotype"/>
          <w:i/>
          <w:sz w:val="22"/>
        </w:rPr>
        <w:t xml:space="preserve"> (Sic)</w:t>
      </w:r>
    </w:p>
    <w:p w14:paraId="6532A437" w14:textId="77777777" w:rsidR="007F53BF" w:rsidRPr="004D3C48" w:rsidRDefault="007F53BF" w:rsidP="00792B41">
      <w:pPr>
        <w:spacing w:line="360" w:lineRule="auto"/>
        <w:ind w:right="616"/>
        <w:jc w:val="both"/>
        <w:rPr>
          <w:rFonts w:ascii="Palatino Linotype" w:hAnsi="Palatino Linotype"/>
        </w:rPr>
      </w:pPr>
    </w:p>
    <w:p w14:paraId="62D2D16F" w14:textId="77777777" w:rsidR="007F53BF" w:rsidRPr="004D3C48" w:rsidRDefault="007F53BF" w:rsidP="00792B41">
      <w:pPr>
        <w:pStyle w:val="Prrafodelista"/>
        <w:numPr>
          <w:ilvl w:val="0"/>
          <w:numId w:val="1"/>
        </w:numPr>
        <w:spacing w:line="360" w:lineRule="auto"/>
        <w:ind w:right="51"/>
        <w:jc w:val="both"/>
        <w:rPr>
          <w:rFonts w:ascii="Palatino Linotype" w:hAnsi="Palatino Linotype"/>
        </w:rPr>
      </w:pPr>
      <w:r w:rsidRPr="004D3C48">
        <w:rPr>
          <w:rFonts w:ascii="Palatino Linotype" w:hAnsi="Palatino Linotype"/>
          <w:b/>
        </w:rPr>
        <w:t>Razones o motivos de inconformidad:</w:t>
      </w:r>
    </w:p>
    <w:p w14:paraId="5ECB3908" w14:textId="77777777" w:rsidR="00DD4760" w:rsidRPr="004D3C48" w:rsidRDefault="00DD4760" w:rsidP="00792B41">
      <w:pPr>
        <w:spacing w:line="360" w:lineRule="auto"/>
        <w:ind w:right="51"/>
        <w:jc w:val="both"/>
        <w:rPr>
          <w:rFonts w:ascii="Palatino Linotype" w:hAnsi="Palatino Linotype"/>
        </w:rPr>
      </w:pPr>
    </w:p>
    <w:p w14:paraId="4CB97381" w14:textId="77777777" w:rsidR="007F53BF" w:rsidRPr="004D3C48" w:rsidRDefault="007F53BF" w:rsidP="00792B41">
      <w:pPr>
        <w:ind w:left="567" w:right="616"/>
        <w:jc w:val="both"/>
        <w:rPr>
          <w:rFonts w:ascii="Palatino Linotype" w:hAnsi="Palatino Linotype"/>
          <w:i/>
          <w:sz w:val="22"/>
        </w:rPr>
      </w:pPr>
      <w:r w:rsidRPr="004D3C48">
        <w:rPr>
          <w:rFonts w:ascii="Palatino Linotype" w:hAnsi="Palatino Linotype"/>
          <w:i/>
          <w:sz w:val="22"/>
        </w:rPr>
        <w:t>“</w:t>
      </w:r>
      <w:r w:rsidR="005D3F02" w:rsidRPr="004D3C48">
        <w:rPr>
          <w:rFonts w:ascii="Palatino Linotype" w:hAnsi="Palatino Linotype"/>
          <w:i/>
          <w:sz w:val="22"/>
        </w:rPr>
        <w:t xml:space="preserve">Se interpone recurso de revisión en contra del oficio de respuesta y acuerdo de incompetencia de fecha 31 de mayo del año en curso, dictado por Mario Reyes Santos, Jefe de la UIPPE y Titular de la Unidad de Transparencia de la Secretaría de Finanzas, mediante el cual indica en el punto III lo siguiente: “…se precisa que la información no es generada por la Secretaría de Finanzas, pudiendo ser competente para atender la presente solicitud la Oficialía Mayor del Gobierno del Estado de México…..”(sic); lo cual es falso, en razón de que la Secretaría de Finanzas del Estado de México es competente para informar </w:t>
      </w:r>
      <w:r w:rsidR="005D3F02" w:rsidRPr="004D3C48">
        <w:rPr>
          <w:rFonts w:ascii="Palatino Linotype" w:hAnsi="Palatino Linotype"/>
          <w:i/>
          <w:sz w:val="22"/>
        </w:rPr>
        <w:lastRenderedPageBreak/>
        <w:t>al que suscribe lo concerniente a lo solicitado, puesto que el Jefe de la Unidad y Servidor Público Habilitado de la Dirección General de Personal, dependiente de la Oficialía Mayor, INFORMA QUE LA SOLICITUD DE PAGO DE PRIMA POR ANTIGÜEDAD QUE FUE INGRESADA POR EL QUE SUSCRIBE, FUE REMITIDA EN FECHA 28 DE MAYO DE 2024, CON NÚMERO DE FOLIO 43698 A LA DIRECCIÓN GENERAL DE TESORERÍA DE LA SECRETARÍA DE FINANZAS PARA LA PROGRAMACIÓN DE PAGO CORRESPONDIENTE. Por lo anterior, se acredita la falsedad de lo afirmado por Mario Reyes Santos, Jefe de la UIPPE y Titular de la Unidad de Transparencia de la Secretaría de Finanzas, por lo cual resulta procedente que se ordene al sujeto obligado antes mencionado, a efecto de que proporcione la información que le fue solicitada, dadas las circunstancias expuestas en el párrafo que antecede. Asimismo, se adjunta documental consistente en oficio de fecha 7 de junio de 2024, firmado por el Jefe de la Unidad y Servidor Público Habilitado de la Dirección General de Personal, mediante el cual se comprueba fehacientemente que la Secretaría de Finanzas cuenta con la información que le fue solicitada. Con independencia de lo expresado, solicito la apertura del periodo de conciliación con el objeto de lograr una tramitación ágil y expedito al recurso de revisión interpuesto</w:t>
      </w:r>
      <w:r w:rsidR="008B15E7" w:rsidRPr="004D3C48">
        <w:rPr>
          <w:rFonts w:ascii="Palatino Linotype" w:hAnsi="Palatino Linotype"/>
          <w:i/>
          <w:sz w:val="22"/>
        </w:rPr>
        <w:t>.</w:t>
      </w:r>
      <w:r w:rsidRPr="004D3C48">
        <w:rPr>
          <w:rFonts w:ascii="Palatino Linotype" w:hAnsi="Palatino Linotype"/>
          <w:i/>
          <w:sz w:val="22"/>
        </w:rPr>
        <w:t>”</w:t>
      </w:r>
      <w:r w:rsidR="005D3F02" w:rsidRPr="004D3C48">
        <w:rPr>
          <w:rFonts w:ascii="Palatino Linotype" w:hAnsi="Palatino Linotype"/>
          <w:i/>
          <w:sz w:val="22"/>
        </w:rPr>
        <w:t xml:space="preserve"> (Sic.)</w:t>
      </w:r>
    </w:p>
    <w:p w14:paraId="0190F016" w14:textId="77777777" w:rsidR="007F53BF" w:rsidRPr="004D3C48" w:rsidRDefault="007F53BF" w:rsidP="00792B41">
      <w:pPr>
        <w:spacing w:line="360" w:lineRule="auto"/>
        <w:ind w:right="49"/>
        <w:jc w:val="both"/>
        <w:rPr>
          <w:rFonts w:ascii="Palatino Linotype" w:hAnsi="Palatino Linotype" w:cs="Arial"/>
          <w:b/>
          <w:sz w:val="28"/>
          <w:szCs w:val="22"/>
          <w:lang w:val="es-MX"/>
        </w:rPr>
      </w:pPr>
    </w:p>
    <w:p w14:paraId="305735C3" w14:textId="67CA6D6C" w:rsidR="008B15E7" w:rsidRPr="004D3C48" w:rsidRDefault="008B15E7" w:rsidP="00792B41">
      <w:pPr>
        <w:spacing w:line="360" w:lineRule="auto"/>
        <w:ind w:right="49"/>
        <w:jc w:val="both"/>
        <w:rPr>
          <w:rFonts w:ascii="Palatino Linotype" w:hAnsi="Palatino Linotype" w:cs="Arial"/>
          <w:szCs w:val="22"/>
          <w:lang w:val="es-MX"/>
        </w:rPr>
      </w:pPr>
      <w:r w:rsidRPr="004D3C48">
        <w:rPr>
          <w:rFonts w:ascii="Palatino Linotype" w:hAnsi="Palatino Linotype" w:cs="Arial"/>
          <w:szCs w:val="22"/>
          <w:lang w:val="es-MX"/>
        </w:rPr>
        <w:t>Adiciona</w:t>
      </w:r>
      <w:r w:rsidR="005D3F02" w:rsidRPr="004D3C48">
        <w:rPr>
          <w:rFonts w:ascii="Palatino Linotype" w:hAnsi="Palatino Linotype" w:cs="Arial"/>
          <w:szCs w:val="22"/>
          <w:lang w:val="es-MX"/>
        </w:rPr>
        <w:t xml:space="preserve">lmente, </w:t>
      </w:r>
      <w:r w:rsidR="00DD4760" w:rsidRPr="004D3C48">
        <w:rPr>
          <w:rFonts w:ascii="Palatino Linotype" w:hAnsi="Palatino Linotype" w:cs="Arial"/>
          <w:szCs w:val="22"/>
          <w:lang w:val="es-MX"/>
        </w:rPr>
        <w:t>la parte</w:t>
      </w:r>
      <w:r w:rsidR="005D3F02" w:rsidRPr="004D3C48">
        <w:rPr>
          <w:rFonts w:ascii="Palatino Linotype" w:hAnsi="Palatino Linotype" w:cs="Arial"/>
          <w:szCs w:val="22"/>
          <w:lang w:val="es-MX"/>
        </w:rPr>
        <w:t xml:space="preserve"> </w:t>
      </w:r>
      <w:r w:rsidR="005D3F02" w:rsidRPr="004D3C48">
        <w:rPr>
          <w:rFonts w:ascii="Palatino Linotype" w:hAnsi="Palatino Linotype" w:cs="Arial"/>
          <w:b/>
          <w:szCs w:val="22"/>
          <w:lang w:val="es-MX"/>
        </w:rPr>
        <w:t>Recurrente</w:t>
      </w:r>
      <w:r w:rsidR="005D3F02" w:rsidRPr="004D3C48">
        <w:rPr>
          <w:rFonts w:ascii="Palatino Linotype" w:hAnsi="Palatino Linotype" w:cs="Arial"/>
          <w:szCs w:val="22"/>
          <w:lang w:val="es-MX"/>
        </w:rPr>
        <w:t xml:space="preserve"> adjunto los</w:t>
      </w:r>
      <w:r w:rsidRPr="004D3C48">
        <w:rPr>
          <w:rFonts w:ascii="Palatino Linotype" w:hAnsi="Palatino Linotype" w:cs="Arial"/>
          <w:szCs w:val="22"/>
          <w:lang w:val="es-MX"/>
        </w:rPr>
        <w:t xml:space="preserve"> archivo</w:t>
      </w:r>
      <w:r w:rsidR="005D3F02" w:rsidRPr="004D3C48">
        <w:rPr>
          <w:rFonts w:ascii="Palatino Linotype" w:hAnsi="Palatino Linotype" w:cs="Arial"/>
          <w:szCs w:val="22"/>
          <w:lang w:val="es-MX"/>
        </w:rPr>
        <w:t>s</w:t>
      </w:r>
      <w:r w:rsidRPr="004D3C48">
        <w:rPr>
          <w:rFonts w:ascii="Palatino Linotype" w:hAnsi="Palatino Linotype" w:cs="Arial"/>
          <w:szCs w:val="22"/>
          <w:lang w:val="es-MX"/>
        </w:rPr>
        <w:t xml:space="preserve"> electrónico</w:t>
      </w:r>
      <w:r w:rsidR="005D3F02" w:rsidRPr="004D3C48">
        <w:rPr>
          <w:rFonts w:ascii="Palatino Linotype" w:hAnsi="Palatino Linotype" w:cs="Arial"/>
          <w:szCs w:val="22"/>
          <w:lang w:val="es-MX"/>
        </w:rPr>
        <w:t>s</w:t>
      </w:r>
      <w:r w:rsidRPr="004D3C48">
        <w:rPr>
          <w:rFonts w:ascii="Palatino Linotype" w:hAnsi="Palatino Linotype" w:cs="Arial"/>
          <w:szCs w:val="22"/>
          <w:lang w:val="es-MX"/>
        </w:rPr>
        <w:t xml:space="preserve"> </w:t>
      </w:r>
      <w:r w:rsidR="00BA1CEB" w:rsidRPr="004D3C48">
        <w:rPr>
          <w:rFonts w:ascii="Palatino Linotype" w:hAnsi="Palatino Linotype" w:cs="Arial"/>
          <w:i/>
          <w:szCs w:val="22"/>
          <w:lang w:val="es-MX"/>
        </w:rPr>
        <w:t>“</w:t>
      </w:r>
      <w:r w:rsidR="00BA1CEB" w:rsidRPr="00792B41">
        <w:rPr>
          <w:rFonts w:ascii="Palatino Linotype" w:hAnsi="Palatino Linotype" w:cs="Arial"/>
          <w:b/>
          <w:i/>
          <w:szCs w:val="22"/>
          <w:lang w:val="es-MX"/>
        </w:rPr>
        <w:t>OFICIO DE LA DIRECCION DE PERSONAL.pdf</w:t>
      </w:r>
      <w:r w:rsidR="00BA1CEB" w:rsidRPr="00792B41">
        <w:rPr>
          <w:rFonts w:ascii="Palatino Linotype" w:hAnsi="Palatino Linotype" w:cs="Arial"/>
          <w:szCs w:val="22"/>
          <w:lang w:val="es-MX"/>
        </w:rPr>
        <w:t xml:space="preserve"> y </w:t>
      </w:r>
      <w:r w:rsidR="00BA1CEB" w:rsidRPr="00792B41">
        <w:rPr>
          <w:rFonts w:ascii="Palatino Linotype" w:hAnsi="Palatino Linotype" w:cs="Arial"/>
          <w:b/>
          <w:i/>
          <w:szCs w:val="22"/>
          <w:lang w:val="es-MX"/>
        </w:rPr>
        <w:t>RECURSO DE REVISIÓN.docx</w:t>
      </w:r>
      <w:r w:rsidR="00BA1CEB" w:rsidRPr="004D3C48">
        <w:rPr>
          <w:rFonts w:ascii="Palatino Linotype" w:hAnsi="Palatino Linotype" w:cs="Arial"/>
          <w:i/>
          <w:szCs w:val="22"/>
          <w:lang w:val="es-MX"/>
        </w:rPr>
        <w:t>”</w:t>
      </w:r>
      <w:r w:rsidR="00BA1CEB" w:rsidRPr="004D3C48">
        <w:rPr>
          <w:rFonts w:ascii="Palatino Linotype" w:hAnsi="Palatino Linotype" w:cs="Arial"/>
          <w:szCs w:val="22"/>
          <w:lang w:val="es-MX"/>
        </w:rPr>
        <w:t xml:space="preserve">, </w:t>
      </w:r>
      <w:r w:rsidR="00792B41">
        <w:rPr>
          <w:rFonts w:ascii="Palatino Linotype" w:hAnsi="Palatino Linotype" w:cs="Arial"/>
          <w:szCs w:val="22"/>
          <w:lang w:val="es-MX"/>
        </w:rPr>
        <w:t xml:space="preserve">de </w:t>
      </w:r>
      <w:r w:rsidR="00BA1CEB" w:rsidRPr="004D3C48">
        <w:rPr>
          <w:rFonts w:ascii="Palatino Linotype" w:hAnsi="Palatino Linotype" w:cs="Arial"/>
          <w:szCs w:val="22"/>
          <w:lang w:val="es-MX"/>
        </w:rPr>
        <w:t xml:space="preserve">los cuales </w:t>
      </w:r>
      <w:r w:rsidR="00792B41">
        <w:rPr>
          <w:rFonts w:ascii="Palatino Linotype" w:hAnsi="Palatino Linotype" w:cs="Arial"/>
          <w:szCs w:val="22"/>
          <w:lang w:val="es-MX"/>
        </w:rPr>
        <w:t>se observa sustancialmente el contenido siguiente:</w:t>
      </w:r>
    </w:p>
    <w:p w14:paraId="723CFF3A" w14:textId="77777777" w:rsidR="00DD4760" w:rsidRPr="004D3C48" w:rsidRDefault="00DD4760" w:rsidP="00792B41">
      <w:pPr>
        <w:spacing w:line="360" w:lineRule="auto"/>
        <w:ind w:right="49"/>
        <w:jc w:val="both"/>
        <w:rPr>
          <w:rFonts w:ascii="Palatino Linotype" w:hAnsi="Palatino Linotype" w:cs="Arial"/>
          <w:szCs w:val="22"/>
          <w:lang w:val="es-MX"/>
        </w:rPr>
      </w:pPr>
    </w:p>
    <w:p w14:paraId="1CB65568" w14:textId="77777777" w:rsidR="008B15E7" w:rsidRPr="004D3C48" w:rsidRDefault="009A21F1" w:rsidP="00792B41">
      <w:pPr>
        <w:pStyle w:val="Prrafodelista"/>
        <w:numPr>
          <w:ilvl w:val="0"/>
          <w:numId w:val="4"/>
        </w:numPr>
        <w:spacing w:line="360" w:lineRule="auto"/>
        <w:jc w:val="both"/>
        <w:rPr>
          <w:rFonts w:ascii="Palatino Linotype" w:hAnsi="Palatino Linotype" w:cs="Arial"/>
          <w:szCs w:val="22"/>
          <w:lang w:val="es-MX"/>
        </w:rPr>
      </w:pPr>
      <w:r w:rsidRPr="004D3C48">
        <w:rPr>
          <w:rFonts w:ascii="Palatino Linotype" w:hAnsi="Palatino Linotype" w:cs="Arial"/>
          <w:b/>
          <w:i/>
          <w:szCs w:val="22"/>
          <w:lang w:val="es-MX"/>
        </w:rPr>
        <w:t>“</w:t>
      </w:r>
      <w:r w:rsidR="005D3F02" w:rsidRPr="004D3C48">
        <w:rPr>
          <w:rFonts w:ascii="Palatino Linotype" w:hAnsi="Palatino Linotype" w:cs="Arial"/>
          <w:b/>
          <w:i/>
          <w:szCs w:val="22"/>
          <w:lang w:val="es-MX"/>
        </w:rPr>
        <w:t>OFICIO DE LA DIRECCION DE PERSONAL.pdf</w:t>
      </w:r>
      <w:r w:rsidR="005D3F02" w:rsidRPr="004D3C48">
        <w:rPr>
          <w:rFonts w:ascii="Palatino Linotype" w:hAnsi="Palatino Linotype" w:cs="Arial"/>
          <w:szCs w:val="22"/>
          <w:lang w:val="es-MX"/>
        </w:rPr>
        <w:t xml:space="preserve"> </w:t>
      </w:r>
      <w:r w:rsidRPr="004D3C48">
        <w:rPr>
          <w:rFonts w:ascii="Palatino Linotype" w:hAnsi="Palatino Linotype" w:cs="Arial"/>
          <w:szCs w:val="22"/>
          <w:lang w:val="es-MX"/>
        </w:rPr>
        <w:t>“</w:t>
      </w:r>
      <w:r w:rsidR="008B15E7" w:rsidRPr="004D3C48">
        <w:rPr>
          <w:rFonts w:ascii="Palatino Linotype" w:hAnsi="Palatino Linotype" w:cs="Arial"/>
          <w:szCs w:val="22"/>
          <w:lang w:val="es-MX"/>
        </w:rPr>
        <w:t>:</w:t>
      </w:r>
      <w:r w:rsidR="0044577A" w:rsidRPr="004D3C48">
        <w:rPr>
          <w:rFonts w:ascii="Palatino Linotype" w:hAnsi="Palatino Linotype" w:cs="Arial"/>
          <w:szCs w:val="22"/>
          <w:lang w:val="es-MX"/>
        </w:rPr>
        <w:t xml:space="preserve"> Constante de una foja, formato pdf, con número de oficio 23400004000200S-018/2024 , contiene el pronunciamiento de la Dirección General del Personal de Oficialía Mayor, firmado el siete de junio de dos mil veinticuatro por el Jefe de la Unidad y Servidor Público Habilitado de la Dirección General de Personal.</w:t>
      </w:r>
    </w:p>
    <w:p w14:paraId="19F7346A" w14:textId="77777777" w:rsidR="0044577A" w:rsidRPr="004D3C48" w:rsidRDefault="0044577A" w:rsidP="00792B41">
      <w:pPr>
        <w:pStyle w:val="Prrafodelista"/>
        <w:spacing w:line="360" w:lineRule="auto"/>
        <w:ind w:left="720"/>
        <w:jc w:val="both"/>
        <w:rPr>
          <w:rFonts w:ascii="Palatino Linotype" w:hAnsi="Palatino Linotype" w:cs="Arial"/>
          <w:szCs w:val="22"/>
          <w:lang w:val="es-MX"/>
        </w:rPr>
      </w:pPr>
    </w:p>
    <w:p w14:paraId="3BA27620" w14:textId="1C4EC937" w:rsidR="005D3F02" w:rsidRPr="004D3C48" w:rsidRDefault="009A21F1" w:rsidP="00792B41">
      <w:pPr>
        <w:pStyle w:val="Prrafodelista"/>
        <w:numPr>
          <w:ilvl w:val="0"/>
          <w:numId w:val="4"/>
        </w:numPr>
        <w:spacing w:line="360" w:lineRule="auto"/>
        <w:jc w:val="both"/>
        <w:rPr>
          <w:rFonts w:ascii="Palatino Linotype" w:hAnsi="Palatino Linotype" w:cs="Arial"/>
          <w:szCs w:val="22"/>
          <w:lang w:val="es-MX"/>
        </w:rPr>
      </w:pPr>
      <w:r w:rsidRPr="004D3C48">
        <w:rPr>
          <w:rFonts w:ascii="Palatino Linotype" w:hAnsi="Palatino Linotype" w:cs="Arial"/>
          <w:b/>
          <w:i/>
          <w:szCs w:val="22"/>
          <w:lang w:val="es-MX"/>
        </w:rPr>
        <w:t>“</w:t>
      </w:r>
      <w:r w:rsidR="005D3F02" w:rsidRPr="004D3C48">
        <w:rPr>
          <w:rFonts w:ascii="Palatino Linotype" w:hAnsi="Palatino Linotype" w:cs="Arial"/>
          <w:b/>
          <w:i/>
          <w:szCs w:val="22"/>
          <w:lang w:val="es-MX"/>
        </w:rPr>
        <w:t>RECURSO DE REVISIÓN.docx</w:t>
      </w:r>
      <w:r w:rsidRPr="004D3C48">
        <w:rPr>
          <w:rFonts w:ascii="Palatino Linotype" w:hAnsi="Palatino Linotype" w:cs="Arial"/>
          <w:b/>
          <w:i/>
          <w:szCs w:val="22"/>
          <w:lang w:val="es-MX"/>
        </w:rPr>
        <w:t>”</w:t>
      </w:r>
      <w:r w:rsidR="0044577A" w:rsidRPr="004D3C48">
        <w:rPr>
          <w:rFonts w:ascii="Palatino Linotype" w:hAnsi="Palatino Linotype" w:cs="Arial"/>
          <w:szCs w:val="22"/>
          <w:lang w:val="es-MX"/>
        </w:rPr>
        <w:t xml:space="preserve">: Constante de una foja, formato docx, contiene </w:t>
      </w:r>
      <w:r w:rsidRPr="004D3C48">
        <w:rPr>
          <w:rFonts w:ascii="Palatino Linotype" w:hAnsi="Palatino Linotype" w:cs="Arial"/>
          <w:szCs w:val="22"/>
          <w:lang w:val="es-MX"/>
        </w:rPr>
        <w:t xml:space="preserve">los </w:t>
      </w:r>
      <w:r w:rsidR="0044577A" w:rsidRPr="004D3C48">
        <w:rPr>
          <w:rFonts w:ascii="Palatino Linotype" w:hAnsi="Palatino Linotype" w:cs="Arial"/>
          <w:szCs w:val="22"/>
          <w:lang w:val="es-MX"/>
        </w:rPr>
        <w:t>motiv</w:t>
      </w:r>
      <w:r w:rsidRPr="004D3C48">
        <w:rPr>
          <w:rFonts w:ascii="Palatino Linotype" w:hAnsi="Palatino Linotype" w:cs="Arial"/>
          <w:szCs w:val="22"/>
          <w:lang w:val="es-MX"/>
        </w:rPr>
        <w:t xml:space="preserve">os de inconformidad a la respuesta del Sujeto Obligado y la solicitud para la apertura del periodo de conciliación. </w:t>
      </w:r>
    </w:p>
    <w:p w14:paraId="5386CF00" w14:textId="77777777" w:rsidR="00037F1B" w:rsidRPr="004D3C48" w:rsidRDefault="00037F1B" w:rsidP="00792B41">
      <w:pPr>
        <w:spacing w:line="360" w:lineRule="auto"/>
        <w:jc w:val="both"/>
        <w:rPr>
          <w:rFonts w:ascii="Palatino Linotype" w:eastAsia="Calibri" w:hAnsi="Palatino Linotype" w:cs="Arial"/>
          <w:szCs w:val="28"/>
        </w:rPr>
      </w:pPr>
    </w:p>
    <w:p w14:paraId="65EEDDEF" w14:textId="2B6EA87C" w:rsidR="00C67AD0" w:rsidRPr="004D3C48" w:rsidRDefault="00C67AD0" w:rsidP="00792B41">
      <w:pPr>
        <w:spacing w:line="360" w:lineRule="auto"/>
        <w:jc w:val="both"/>
        <w:rPr>
          <w:rFonts w:ascii="Palatino Linotype" w:eastAsia="Calibri" w:hAnsi="Palatino Linotype" w:cs="Arial"/>
          <w:b/>
          <w:sz w:val="28"/>
          <w:szCs w:val="28"/>
        </w:rPr>
      </w:pPr>
      <w:r w:rsidRPr="004D3C48">
        <w:rPr>
          <w:rFonts w:ascii="Palatino Linotype" w:eastAsia="Calibri" w:hAnsi="Palatino Linotype" w:cs="Arial"/>
          <w:b/>
          <w:sz w:val="28"/>
          <w:szCs w:val="28"/>
        </w:rPr>
        <w:lastRenderedPageBreak/>
        <w:t>CUARTO. Del turno del recurso de revisión.</w:t>
      </w:r>
    </w:p>
    <w:p w14:paraId="17C4FFBB" w14:textId="32009F04" w:rsidR="00C67AD0" w:rsidRPr="004D3C48" w:rsidRDefault="00C67AD0" w:rsidP="00792B41">
      <w:pPr>
        <w:spacing w:line="360" w:lineRule="auto"/>
        <w:jc w:val="both"/>
        <w:rPr>
          <w:rFonts w:ascii="Palatino Linotype" w:eastAsia="Calibri" w:hAnsi="Palatino Linotype" w:cs="Arial"/>
          <w:lang w:val="es-ES_tradnl"/>
        </w:rPr>
      </w:pPr>
      <w:r w:rsidRPr="004D3C48">
        <w:rPr>
          <w:rFonts w:ascii="Palatino Linotype" w:eastAsia="Calibri" w:hAnsi="Palatino Linotype" w:cs="Arial"/>
        </w:rPr>
        <w:t xml:space="preserve">En fecha </w:t>
      </w:r>
      <w:r w:rsidRPr="004D3C48">
        <w:rPr>
          <w:rFonts w:ascii="Palatino Linotype" w:eastAsia="Calibri" w:hAnsi="Palatino Linotype" w:cs="Arial"/>
          <w:b/>
        </w:rPr>
        <w:t>trece</w:t>
      </w:r>
      <w:r w:rsidRPr="004D3C48">
        <w:rPr>
          <w:rFonts w:ascii="Palatino Linotype" w:eastAsia="Calibri" w:hAnsi="Palatino Linotype"/>
          <w:b/>
        </w:rPr>
        <w:t xml:space="preserve"> de junio de dos mil veinticuatro</w:t>
      </w:r>
      <w:r w:rsidRPr="004D3C48">
        <w:rPr>
          <w:rFonts w:ascii="Palatino Linotype" w:eastAsia="Calibri" w:hAnsi="Palatino Linotype" w:cs="Arial"/>
        </w:rPr>
        <w:t xml:space="preserve">, el </w:t>
      </w:r>
      <w:r w:rsidRPr="004D3C48">
        <w:rPr>
          <w:rFonts w:ascii="Palatino Linotype" w:eastAsia="Calibri" w:hAnsi="Palatino Linotype" w:cs="Arial"/>
          <w:lang w:val="es-ES_tradnl"/>
        </w:rPr>
        <w:t>recurso de que</w:t>
      </w:r>
      <w:r w:rsidRPr="004D3C48">
        <w:rPr>
          <w:rFonts w:ascii="Palatino Linotype" w:eastAsia="Calibri" w:hAnsi="Palatino Linotype" w:cs="Arial"/>
        </w:rPr>
        <w:t xml:space="preserve"> se trata</w:t>
      </w:r>
      <w:r w:rsidRPr="004D3C48">
        <w:rPr>
          <w:rFonts w:ascii="Palatino Linotype" w:eastAsia="Calibri" w:hAnsi="Palatino Linotype" w:cs="Arial"/>
          <w:lang w:val="es-ES_tradnl"/>
        </w:rPr>
        <w:t xml:space="preserve"> se registró en el </w:t>
      </w:r>
      <w:r w:rsidRPr="004D3C48">
        <w:rPr>
          <w:rFonts w:ascii="Palatino Linotype" w:eastAsia="Calibri" w:hAnsi="Palatino Linotype" w:cs="Arial"/>
          <w:b/>
          <w:lang w:val="es-ES_tradnl"/>
        </w:rPr>
        <w:t>SARCOEM</w:t>
      </w:r>
      <w:r w:rsidRPr="004D3C48">
        <w:rPr>
          <w:rFonts w:ascii="Palatino Linotype" w:eastAsia="Calibri" w:hAnsi="Palatino Linotype" w:cs="Arial"/>
          <w:lang w:val="es-ES_tradnl"/>
        </w:rPr>
        <w:t xml:space="preserve"> y fue turnado al Comisionado Presidente José Martínez Vilchis, a efecto de que decretara su admisión o desechamiento, ello en términos de los artículos 11 y 127, de la Ley de Protección de Datos Personales en Posesión de Sujetos Obligados del Estado de México y Municipios, en relación con el diverso 185, fracción I, de la </w:t>
      </w:r>
      <w:r w:rsidRPr="004D3C48">
        <w:rPr>
          <w:rFonts w:ascii="Palatino Linotype" w:eastAsia="Calibri" w:hAnsi="Palatino Linotype"/>
        </w:rPr>
        <w:t>Ley de Transparencia y Acceso a la Información Pública del Estado de México y Municipios, de aplicación supletoria a la citada Ley de Protección de Datos Personales por disposición de su artículo 11</w:t>
      </w:r>
      <w:r w:rsidRPr="004D3C48">
        <w:rPr>
          <w:rFonts w:ascii="Palatino Linotype" w:eastAsia="Calibri" w:hAnsi="Palatino Linotype" w:cs="Arial"/>
          <w:lang w:val="es-ES_tradnl"/>
        </w:rPr>
        <w:t>.</w:t>
      </w:r>
    </w:p>
    <w:p w14:paraId="637468E1" w14:textId="77777777" w:rsidR="00037F1B" w:rsidRPr="004D3C48" w:rsidRDefault="00037F1B" w:rsidP="00792B41">
      <w:pPr>
        <w:spacing w:line="360" w:lineRule="auto"/>
        <w:jc w:val="both"/>
        <w:rPr>
          <w:rFonts w:ascii="Palatino Linotype" w:hAnsi="Palatino Linotype" w:cs="Arial"/>
          <w:szCs w:val="22"/>
          <w:lang w:val="es-ES_tradnl"/>
        </w:rPr>
      </w:pPr>
    </w:p>
    <w:p w14:paraId="5C4F1266" w14:textId="77777777" w:rsidR="000825E5" w:rsidRPr="004D3C48" w:rsidRDefault="009A21F1" w:rsidP="00792B41">
      <w:pPr>
        <w:spacing w:line="360" w:lineRule="auto"/>
        <w:jc w:val="both"/>
        <w:rPr>
          <w:rFonts w:ascii="Palatino Linotype" w:hAnsi="Palatino Linotype" w:cs="Arial"/>
          <w:b/>
          <w:sz w:val="28"/>
        </w:rPr>
      </w:pPr>
      <w:r w:rsidRPr="004D3C48">
        <w:rPr>
          <w:rFonts w:ascii="Palatino Linotype" w:hAnsi="Palatino Linotype" w:cs="Arial"/>
          <w:b/>
          <w:sz w:val="28"/>
        </w:rPr>
        <w:t xml:space="preserve">QUINTO. </w:t>
      </w:r>
      <w:r w:rsidR="000825E5" w:rsidRPr="004D3C48">
        <w:rPr>
          <w:rFonts w:ascii="Palatino Linotype" w:hAnsi="Palatino Linotype" w:cs="Arial"/>
          <w:b/>
          <w:sz w:val="28"/>
        </w:rPr>
        <w:t>De la prevención del recurso de revisión</w:t>
      </w:r>
    </w:p>
    <w:p w14:paraId="6081CB03" w14:textId="402A3295" w:rsidR="000574C7" w:rsidRPr="004D3C48" w:rsidRDefault="000825E5" w:rsidP="00792B41">
      <w:pPr>
        <w:spacing w:line="360" w:lineRule="auto"/>
        <w:jc w:val="both"/>
        <w:rPr>
          <w:rFonts w:ascii="Palatino Linotype" w:hAnsi="Palatino Linotype" w:cs="Arial"/>
        </w:rPr>
      </w:pPr>
      <w:r w:rsidRPr="004D3C48">
        <w:rPr>
          <w:rFonts w:ascii="Palatino Linotype" w:hAnsi="Palatino Linotype" w:cs="Arial"/>
        </w:rPr>
        <w:t>En fecha diecisiete de junio de dos mil veinticuatro</w:t>
      </w:r>
      <w:r w:rsidR="00BA1CEB" w:rsidRPr="004D3C48">
        <w:rPr>
          <w:rFonts w:ascii="Palatino Linotype" w:hAnsi="Palatino Linotype" w:cs="Arial"/>
        </w:rPr>
        <w:t>,</w:t>
      </w:r>
      <w:r w:rsidRPr="004D3C48">
        <w:rPr>
          <w:rFonts w:ascii="Palatino Linotype" w:hAnsi="Palatino Linotype" w:cs="Arial"/>
        </w:rPr>
        <w:t xml:space="preserve"> este Órgano Resolutor</w:t>
      </w:r>
      <w:r w:rsidR="001E39DC" w:rsidRPr="004D3C48">
        <w:rPr>
          <w:rFonts w:ascii="Palatino Linotype" w:hAnsi="Palatino Linotype" w:cs="Arial"/>
        </w:rPr>
        <w:t>,</w:t>
      </w:r>
      <w:r w:rsidRPr="004D3C48">
        <w:rPr>
          <w:rFonts w:ascii="Palatino Linotype" w:hAnsi="Palatino Linotype" w:cs="Arial"/>
        </w:rPr>
        <w:t xml:space="preserve"> emitió </w:t>
      </w:r>
      <w:r w:rsidR="001E39DC" w:rsidRPr="004D3C48">
        <w:rPr>
          <w:rFonts w:ascii="Palatino Linotype" w:hAnsi="Palatino Linotype" w:cs="Arial"/>
        </w:rPr>
        <w:t>acuerdo de prevención</w:t>
      </w:r>
      <w:r w:rsidRPr="004D3C48">
        <w:rPr>
          <w:rFonts w:ascii="Palatino Linotype" w:hAnsi="Palatino Linotype" w:cs="Arial"/>
        </w:rPr>
        <w:t>, pues</w:t>
      </w:r>
      <w:r w:rsidR="001E39DC" w:rsidRPr="004D3C48">
        <w:rPr>
          <w:rFonts w:ascii="Palatino Linotype" w:hAnsi="Palatino Linotype" w:cs="Arial"/>
        </w:rPr>
        <w:t xml:space="preserve"> consideró que la interposición del recurso de revisión, no cumplía los requisitos como</w:t>
      </w:r>
      <w:r w:rsidRPr="004D3C48">
        <w:rPr>
          <w:rFonts w:ascii="Palatino Linotype" w:hAnsi="Palatino Linotype" w:cs="Arial"/>
        </w:rPr>
        <w:t xml:space="preserve"> la debida acreditación de identidad</w:t>
      </w:r>
      <w:r w:rsidR="000574C7" w:rsidRPr="004D3C48">
        <w:rPr>
          <w:rFonts w:ascii="Palatino Linotype" w:hAnsi="Palatino Linotype" w:cs="Arial"/>
        </w:rPr>
        <w:t xml:space="preserve"> de</w:t>
      </w:r>
      <w:r w:rsidR="001E39DC" w:rsidRPr="004D3C48">
        <w:rPr>
          <w:rFonts w:ascii="Palatino Linotype" w:hAnsi="Palatino Linotype" w:cs="Arial"/>
        </w:rPr>
        <w:t xml:space="preserve"> </w:t>
      </w:r>
      <w:r w:rsidR="000574C7" w:rsidRPr="004D3C48">
        <w:rPr>
          <w:rFonts w:ascii="Palatino Linotype" w:hAnsi="Palatino Linotype" w:cs="Arial"/>
        </w:rPr>
        <w:t>l</w:t>
      </w:r>
      <w:r w:rsidR="001E39DC" w:rsidRPr="004D3C48">
        <w:rPr>
          <w:rFonts w:ascii="Palatino Linotype" w:hAnsi="Palatino Linotype" w:cs="Arial"/>
        </w:rPr>
        <w:t>a parte</w:t>
      </w:r>
      <w:r w:rsidR="000574C7" w:rsidRPr="004D3C48">
        <w:rPr>
          <w:rFonts w:ascii="Palatino Linotype" w:hAnsi="Palatino Linotype" w:cs="Arial"/>
        </w:rPr>
        <w:t xml:space="preserve"> </w:t>
      </w:r>
      <w:r w:rsidR="000574C7" w:rsidRPr="004D3C48">
        <w:rPr>
          <w:rFonts w:ascii="Palatino Linotype" w:hAnsi="Palatino Linotype" w:cs="Arial"/>
          <w:b/>
        </w:rPr>
        <w:t>Recurrente</w:t>
      </w:r>
      <w:r w:rsidR="000574C7" w:rsidRPr="004D3C48">
        <w:rPr>
          <w:rFonts w:ascii="Palatino Linotype" w:hAnsi="Palatino Linotype" w:cs="Arial"/>
        </w:rPr>
        <w:t xml:space="preserve">. </w:t>
      </w:r>
      <w:r w:rsidR="001E39DC" w:rsidRPr="004D3C48">
        <w:rPr>
          <w:rFonts w:ascii="Palatino Linotype" w:hAnsi="Palatino Linotype" w:cs="Arial"/>
        </w:rPr>
        <w:t xml:space="preserve">Prevención que fue desahogada </w:t>
      </w:r>
      <w:r w:rsidR="000574C7" w:rsidRPr="004D3C48">
        <w:rPr>
          <w:rFonts w:ascii="Palatino Linotype" w:hAnsi="Palatino Linotype" w:cs="Arial"/>
        </w:rPr>
        <w:t>en fecha dieciocho de junio de dos mil veinticuatro</w:t>
      </w:r>
      <w:r w:rsidR="001E39DC" w:rsidRPr="004D3C48">
        <w:rPr>
          <w:rFonts w:ascii="Palatino Linotype" w:hAnsi="Palatino Linotype" w:cs="Arial"/>
        </w:rPr>
        <w:t xml:space="preserve">, toda vez que, la parte </w:t>
      </w:r>
      <w:r w:rsidR="000574C7" w:rsidRPr="004D3C48">
        <w:rPr>
          <w:rFonts w:ascii="Palatino Linotype" w:hAnsi="Palatino Linotype" w:cs="Arial"/>
          <w:b/>
        </w:rPr>
        <w:t>Recurrente</w:t>
      </w:r>
      <w:r w:rsidR="000574C7" w:rsidRPr="004D3C48">
        <w:rPr>
          <w:rFonts w:ascii="Palatino Linotype" w:hAnsi="Palatino Linotype" w:cs="Arial"/>
        </w:rPr>
        <w:t xml:space="preserve"> </w:t>
      </w:r>
      <w:r w:rsidR="001E39DC" w:rsidRPr="004D3C48">
        <w:rPr>
          <w:rFonts w:ascii="Palatino Linotype" w:hAnsi="Palatino Linotype" w:cs="Arial"/>
        </w:rPr>
        <w:t>indicó</w:t>
      </w:r>
      <w:r w:rsidR="000574C7" w:rsidRPr="004D3C48">
        <w:rPr>
          <w:rFonts w:ascii="Palatino Linotype" w:hAnsi="Palatino Linotype" w:cs="Arial"/>
        </w:rPr>
        <w:t>:</w:t>
      </w:r>
    </w:p>
    <w:p w14:paraId="6E562ADF" w14:textId="77777777" w:rsidR="00484899" w:rsidRPr="004D3C48" w:rsidRDefault="00484899" w:rsidP="00792B41">
      <w:pPr>
        <w:spacing w:line="360" w:lineRule="auto"/>
        <w:jc w:val="both"/>
        <w:rPr>
          <w:rFonts w:ascii="Palatino Linotype" w:hAnsi="Palatino Linotype" w:cs="Arial"/>
        </w:rPr>
      </w:pPr>
    </w:p>
    <w:p w14:paraId="7AB7A5B8" w14:textId="43FAB918" w:rsidR="000574C7" w:rsidRPr="004D3C48" w:rsidRDefault="000574C7" w:rsidP="00792B41">
      <w:pPr>
        <w:ind w:left="708" w:right="616"/>
        <w:jc w:val="both"/>
        <w:rPr>
          <w:rFonts w:ascii="Palatino Linotype" w:hAnsi="Palatino Linotype" w:cs="Arial"/>
          <w:i/>
          <w:sz w:val="22"/>
          <w:szCs w:val="22"/>
        </w:rPr>
      </w:pPr>
      <w:r w:rsidRPr="004D3C48">
        <w:rPr>
          <w:rFonts w:ascii="Palatino Linotype" w:hAnsi="Palatino Linotype" w:cs="Arial"/>
          <w:i/>
          <w:sz w:val="22"/>
          <w:szCs w:val="22"/>
        </w:rPr>
        <w:t>“EN CUMPLIMIENTO AL ACUERDO DE PREVENCIÓN DE FECHA 17 DE JUNIO DE 2024, MEDIANTE EL CUAL SE REQUIRIÓ EL ACREDITAMIENTO DE MI IDENTIDAD, ADJUNTO EN FORMATO PDF DE MI CREDENCIAL PARA VOTAR EXPEDIDA POR EL INE, POR LO CUAL SOLICITO SE TENGA POR ATENDIDO EL REQUERIMIENTO PARA LOS EFECTOS LEGALES SUBSECUENTES. “</w:t>
      </w:r>
      <w:r w:rsidR="00764B84" w:rsidRPr="004D3C48">
        <w:rPr>
          <w:rFonts w:ascii="Palatino Linotype" w:hAnsi="Palatino Linotype" w:cs="Arial"/>
          <w:i/>
          <w:sz w:val="22"/>
          <w:szCs w:val="22"/>
        </w:rPr>
        <w:t xml:space="preserve"> (Sic)</w:t>
      </w:r>
    </w:p>
    <w:p w14:paraId="03E86F76" w14:textId="77777777" w:rsidR="00037F1B" w:rsidRPr="004D3C48" w:rsidRDefault="00037F1B" w:rsidP="00792B41">
      <w:pPr>
        <w:pStyle w:val="Prrafodelista"/>
        <w:spacing w:line="360" w:lineRule="auto"/>
        <w:ind w:left="0" w:right="49"/>
        <w:jc w:val="both"/>
        <w:rPr>
          <w:rFonts w:ascii="Palatino Linotype" w:hAnsi="Palatino Linotype" w:cs="Arial"/>
        </w:rPr>
      </w:pPr>
    </w:p>
    <w:p w14:paraId="0677AAF1" w14:textId="50035118" w:rsidR="000825E5" w:rsidRPr="004D3C48" w:rsidRDefault="001E39DC" w:rsidP="00792B41">
      <w:pPr>
        <w:pStyle w:val="Prrafodelista"/>
        <w:spacing w:line="360" w:lineRule="auto"/>
        <w:ind w:left="0" w:right="49"/>
        <w:jc w:val="both"/>
        <w:rPr>
          <w:rFonts w:ascii="Palatino Linotype" w:eastAsia="Calibri" w:hAnsi="Palatino Linotype" w:cs="Arial"/>
          <w:szCs w:val="22"/>
        </w:rPr>
      </w:pPr>
      <w:r w:rsidRPr="004D3C48">
        <w:rPr>
          <w:rFonts w:ascii="Palatino Linotype" w:hAnsi="Palatino Linotype" w:cs="Arial"/>
        </w:rPr>
        <w:t xml:space="preserve">Aunado a ello, </w:t>
      </w:r>
      <w:r w:rsidR="000574C7" w:rsidRPr="004D3C48">
        <w:rPr>
          <w:rFonts w:ascii="Palatino Linotype" w:hAnsi="Palatino Linotype" w:cs="Arial"/>
        </w:rPr>
        <w:t>adjuntó los documentos “</w:t>
      </w:r>
      <w:r w:rsidR="000574C7" w:rsidRPr="004D3C48">
        <w:rPr>
          <w:rFonts w:ascii="Palatino Linotype" w:hAnsi="Palatino Linotype" w:cs="Arial"/>
          <w:b/>
          <w:i/>
        </w:rPr>
        <w:t>INE.pdf”</w:t>
      </w:r>
      <w:r w:rsidR="000574C7" w:rsidRPr="004D3C48">
        <w:rPr>
          <w:rFonts w:ascii="Palatino Linotype" w:hAnsi="Palatino Linotype" w:cs="Arial"/>
        </w:rPr>
        <w:t xml:space="preserve"> e </w:t>
      </w:r>
      <w:r w:rsidR="000574C7" w:rsidRPr="004D3C48">
        <w:rPr>
          <w:rFonts w:ascii="Palatino Linotype" w:hAnsi="Palatino Linotype" w:cs="Arial"/>
          <w:b/>
          <w:i/>
        </w:rPr>
        <w:t>“INE REVERSO.pdf”</w:t>
      </w:r>
      <w:r w:rsidR="00C67AD0" w:rsidRPr="004D3C48">
        <w:rPr>
          <w:rFonts w:ascii="Palatino Linotype" w:hAnsi="Palatino Linotype" w:cs="Arial"/>
        </w:rPr>
        <w:t xml:space="preserve">, </w:t>
      </w:r>
      <w:r w:rsidR="00C67AD0" w:rsidRPr="004D3C48">
        <w:rPr>
          <w:rFonts w:ascii="Palatino Linotype" w:eastAsia="Calibri" w:hAnsi="Palatino Linotype" w:cs="Arial"/>
          <w:szCs w:val="22"/>
        </w:rPr>
        <w:t>que consiste</w:t>
      </w:r>
      <w:r w:rsidRPr="004D3C48">
        <w:rPr>
          <w:rFonts w:ascii="Palatino Linotype" w:eastAsia="Calibri" w:hAnsi="Palatino Linotype" w:cs="Arial"/>
          <w:szCs w:val="22"/>
        </w:rPr>
        <w:t>n</w:t>
      </w:r>
      <w:r w:rsidR="00C67AD0" w:rsidRPr="004D3C48">
        <w:rPr>
          <w:rFonts w:ascii="Palatino Linotype" w:eastAsia="Calibri" w:hAnsi="Palatino Linotype" w:cs="Arial"/>
          <w:szCs w:val="22"/>
        </w:rPr>
        <w:t xml:space="preserve"> en la credencial de elector con fotografía emitida por el Instituto Nacional Electoral en favor de la</w:t>
      </w:r>
      <w:r w:rsidRPr="004D3C48">
        <w:rPr>
          <w:rFonts w:ascii="Palatino Linotype" w:eastAsia="Calibri" w:hAnsi="Palatino Linotype" w:cs="Arial"/>
          <w:szCs w:val="22"/>
        </w:rPr>
        <w:t xml:space="preserve"> parte </w:t>
      </w:r>
      <w:r w:rsidR="00C67AD0" w:rsidRPr="004D3C48">
        <w:rPr>
          <w:rFonts w:ascii="Palatino Linotype" w:eastAsia="Calibri" w:hAnsi="Palatino Linotype" w:cs="Arial"/>
          <w:b/>
          <w:szCs w:val="22"/>
        </w:rPr>
        <w:t>Recurrente</w:t>
      </w:r>
      <w:r w:rsidR="00484899" w:rsidRPr="004D3C48">
        <w:rPr>
          <w:rFonts w:ascii="Palatino Linotype" w:hAnsi="Palatino Linotype" w:cs="Arial"/>
        </w:rPr>
        <w:t>.</w:t>
      </w:r>
    </w:p>
    <w:p w14:paraId="6033D871" w14:textId="7D2D68A0" w:rsidR="001674EF" w:rsidRPr="004D3C48" w:rsidRDefault="001674EF" w:rsidP="00792B41">
      <w:pPr>
        <w:spacing w:line="360" w:lineRule="auto"/>
        <w:jc w:val="both"/>
        <w:rPr>
          <w:rFonts w:ascii="Palatino Linotype" w:eastAsia="Calibri" w:hAnsi="Palatino Linotype" w:cs="Arial"/>
          <w:b/>
          <w:sz w:val="28"/>
        </w:rPr>
      </w:pPr>
      <w:r w:rsidRPr="004D3C48">
        <w:rPr>
          <w:rFonts w:ascii="Palatino Linotype" w:eastAsia="Calibri" w:hAnsi="Palatino Linotype" w:cs="Arial"/>
          <w:b/>
          <w:sz w:val="28"/>
        </w:rPr>
        <w:lastRenderedPageBreak/>
        <w:t>S</w:t>
      </w:r>
      <w:r w:rsidR="00C67AD0" w:rsidRPr="004D3C48">
        <w:rPr>
          <w:rFonts w:ascii="Palatino Linotype" w:eastAsia="Calibri" w:hAnsi="Palatino Linotype" w:cs="Arial"/>
          <w:b/>
          <w:sz w:val="28"/>
        </w:rPr>
        <w:t>EXTO</w:t>
      </w:r>
      <w:r w:rsidRPr="004D3C48">
        <w:rPr>
          <w:rFonts w:ascii="Palatino Linotype" w:eastAsia="Calibri" w:hAnsi="Palatino Linotype" w:cs="Arial"/>
          <w:b/>
          <w:sz w:val="28"/>
        </w:rPr>
        <w:t>. De la Admisión del recurso de revisión.</w:t>
      </w:r>
    </w:p>
    <w:p w14:paraId="4003600F" w14:textId="332F3B66" w:rsidR="001674EF" w:rsidRPr="004D3C48" w:rsidRDefault="001674EF" w:rsidP="00792B41">
      <w:pPr>
        <w:spacing w:line="360" w:lineRule="auto"/>
        <w:jc w:val="both"/>
        <w:rPr>
          <w:rFonts w:ascii="Palatino Linotype" w:eastAsia="Calibri" w:hAnsi="Palatino Linotype" w:cs="Arial"/>
        </w:rPr>
      </w:pPr>
      <w:r w:rsidRPr="004D3C48">
        <w:rPr>
          <w:rFonts w:ascii="Palatino Linotype" w:eastAsia="Calibri" w:hAnsi="Palatino Linotype" w:cs="Arial"/>
        </w:rPr>
        <w:t xml:space="preserve">En fecha </w:t>
      </w:r>
      <w:r w:rsidRPr="004D3C48">
        <w:rPr>
          <w:rFonts w:ascii="Palatino Linotype" w:eastAsia="Calibri" w:hAnsi="Palatino Linotype" w:cs="Arial"/>
          <w:b/>
          <w:bCs/>
        </w:rPr>
        <w:t>dieci</w:t>
      </w:r>
      <w:r w:rsidR="00C67AD0" w:rsidRPr="004D3C48">
        <w:rPr>
          <w:rFonts w:ascii="Palatino Linotype" w:eastAsia="Calibri" w:hAnsi="Palatino Linotype" w:cs="Arial"/>
          <w:b/>
          <w:bCs/>
        </w:rPr>
        <w:t>ocho</w:t>
      </w:r>
      <w:r w:rsidRPr="004D3C48">
        <w:rPr>
          <w:rFonts w:ascii="Palatino Linotype" w:eastAsia="Calibri" w:hAnsi="Palatino Linotype"/>
          <w:b/>
          <w:bCs/>
        </w:rPr>
        <w:t xml:space="preserve"> de </w:t>
      </w:r>
      <w:r w:rsidR="00C67AD0" w:rsidRPr="004D3C48">
        <w:rPr>
          <w:rFonts w:ascii="Palatino Linotype" w:eastAsia="Calibri" w:hAnsi="Palatino Linotype"/>
          <w:b/>
          <w:bCs/>
        </w:rPr>
        <w:t>junio</w:t>
      </w:r>
      <w:r w:rsidRPr="004D3C48">
        <w:rPr>
          <w:rFonts w:ascii="Palatino Linotype" w:eastAsia="Calibri" w:hAnsi="Palatino Linotype"/>
          <w:b/>
          <w:bCs/>
        </w:rPr>
        <w:t xml:space="preserve"> de dos mil veinticuatro</w:t>
      </w:r>
      <w:r w:rsidRPr="004D3C48">
        <w:rPr>
          <w:rFonts w:ascii="Palatino Linotype" w:eastAsia="Calibri" w:hAnsi="Palatino Linotype" w:cs="Arial"/>
        </w:rPr>
        <w:t>, atento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de aplicación supletoria, se admitió el presente recurso de revisión a través del acuerdo de admisión respectivo.</w:t>
      </w:r>
    </w:p>
    <w:p w14:paraId="77BA16B2" w14:textId="77777777" w:rsidR="00037F1B" w:rsidRPr="004D3C48" w:rsidRDefault="00037F1B" w:rsidP="00792B41">
      <w:pPr>
        <w:spacing w:line="360" w:lineRule="auto"/>
        <w:ind w:right="49"/>
        <w:jc w:val="both"/>
        <w:rPr>
          <w:rFonts w:ascii="Palatino Linotype" w:hAnsi="Palatino Linotype" w:cs="Arial"/>
        </w:rPr>
      </w:pPr>
    </w:p>
    <w:p w14:paraId="7BF489E8" w14:textId="7C639B2B" w:rsidR="007F53BF" w:rsidRPr="004D3C48" w:rsidRDefault="00C67AD0" w:rsidP="00792B41">
      <w:pPr>
        <w:spacing w:line="360" w:lineRule="auto"/>
        <w:jc w:val="both"/>
        <w:rPr>
          <w:rFonts w:ascii="Palatino Linotype" w:hAnsi="Palatino Linotype" w:cs="Arial"/>
          <w:b/>
          <w:sz w:val="28"/>
          <w:szCs w:val="28"/>
        </w:rPr>
      </w:pPr>
      <w:r w:rsidRPr="004D3C48">
        <w:rPr>
          <w:rFonts w:ascii="Palatino Linotype" w:hAnsi="Palatino Linotype"/>
          <w:b/>
          <w:sz w:val="28"/>
        </w:rPr>
        <w:t>SÉPTIMO</w:t>
      </w:r>
      <w:r w:rsidR="007F53BF" w:rsidRPr="004D3C48">
        <w:rPr>
          <w:rFonts w:ascii="Palatino Linotype" w:hAnsi="Palatino Linotype" w:cs="Arial"/>
          <w:b/>
        </w:rPr>
        <w:t xml:space="preserve">. </w:t>
      </w:r>
      <w:r w:rsidR="000C4704" w:rsidRPr="004D3C48">
        <w:rPr>
          <w:rFonts w:ascii="Palatino Linotype" w:hAnsi="Palatino Linotype" w:cs="Arial"/>
          <w:b/>
          <w:sz w:val="28"/>
          <w:szCs w:val="28"/>
        </w:rPr>
        <w:t>De</w:t>
      </w:r>
      <w:r w:rsidR="009B4FEA" w:rsidRPr="004D3C48">
        <w:rPr>
          <w:rFonts w:ascii="Palatino Linotype" w:hAnsi="Palatino Linotype" w:cs="Arial"/>
          <w:b/>
          <w:sz w:val="28"/>
          <w:szCs w:val="28"/>
        </w:rPr>
        <w:t xml:space="preserve"> la exhortación a conciliar</w:t>
      </w:r>
      <w:r w:rsidR="000C4704" w:rsidRPr="004D3C48">
        <w:rPr>
          <w:rFonts w:ascii="Palatino Linotype" w:hAnsi="Palatino Linotype" w:cs="Arial"/>
          <w:b/>
          <w:sz w:val="28"/>
          <w:szCs w:val="28"/>
        </w:rPr>
        <w:t xml:space="preserve"> </w:t>
      </w:r>
    </w:p>
    <w:p w14:paraId="22355425" w14:textId="631D33F9" w:rsidR="000C4704" w:rsidRPr="004D3C48" w:rsidRDefault="007A0238" w:rsidP="00792B41">
      <w:pPr>
        <w:spacing w:line="360" w:lineRule="auto"/>
        <w:jc w:val="both"/>
        <w:rPr>
          <w:rFonts w:ascii="Palatino Linotype" w:hAnsi="Palatino Linotype" w:cs="Arial"/>
        </w:rPr>
      </w:pPr>
      <w:r w:rsidRPr="004D3C48">
        <w:rPr>
          <w:rFonts w:ascii="Palatino Linotype" w:hAnsi="Palatino Linotype" w:cs="Arial"/>
        </w:rPr>
        <w:t>E</w:t>
      </w:r>
      <w:r w:rsidR="009B4FEA" w:rsidRPr="004D3C48">
        <w:rPr>
          <w:rFonts w:ascii="Palatino Linotype" w:hAnsi="Palatino Linotype" w:cs="Arial"/>
        </w:rPr>
        <w:t xml:space="preserve">n fecha </w:t>
      </w:r>
      <w:r w:rsidRPr="004D3C48">
        <w:rPr>
          <w:rFonts w:ascii="Palatino Linotype" w:hAnsi="Palatino Linotype" w:cs="Arial"/>
        </w:rPr>
        <w:t>dieciocho de junio de dos mil veinticuatro se</w:t>
      </w:r>
      <w:r w:rsidR="009B4FEA" w:rsidRPr="004D3C48">
        <w:rPr>
          <w:rFonts w:ascii="Palatino Linotype" w:hAnsi="Palatino Linotype" w:cs="Arial"/>
        </w:rPr>
        <w:t xml:space="preserve"> emitió el</w:t>
      </w:r>
      <w:r w:rsidRPr="004D3C48">
        <w:rPr>
          <w:rFonts w:ascii="Palatino Linotype" w:hAnsi="Palatino Linotype" w:cs="Arial"/>
        </w:rPr>
        <w:t xml:space="preserve"> acuerdo </w:t>
      </w:r>
      <w:r w:rsidR="009B4FEA" w:rsidRPr="004D3C48">
        <w:rPr>
          <w:rFonts w:ascii="Palatino Linotype" w:hAnsi="Palatino Linotype" w:cs="Arial"/>
        </w:rPr>
        <w:t xml:space="preserve">para </w:t>
      </w:r>
      <w:r w:rsidRPr="004D3C48">
        <w:rPr>
          <w:rFonts w:ascii="Palatino Linotype" w:hAnsi="Palatino Linotype" w:cs="Arial"/>
        </w:rPr>
        <w:t>exhorta</w:t>
      </w:r>
      <w:r w:rsidR="009B4FEA" w:rsidRPr="004D3C48">
        <w:rPr>
          <w:rFonts w:ascii="Palatino Linotype" w:hAnsi="Palatino Linotype" w:cs="Arial"/>
        </w:rPr>
        <w:t>r</w:t>
      </w:r>
      <w:r w:rsidRPr="004D3C48">
        <w:rPr>
          <w:rFonts w:ascii="Palatino Linotype" w:hAnsi="Palatino Linotype" w:cs="Arial"/>
        </w:rPr>
        <w:t xml:space="preserve"> la celebración de</w:t>
      </w:r>
      <w:r w:rsidR="00484899" w:rsidRPr="004D3C48">
        <w:rPr>
          <w:rFonts w:ascii="Palatino Linotype" w:hAnsi="Palatino Linotype" w:cs="Arial"/>
        </w:rPr>
        <w:t xml:space="preserve"> una</w:t>
      </w:r>
      <w:r w:rsidRPr="004D3C48">
        <w:rPr>
          <w:rFonts w:ascii="Palatino Linotype" w:hAnsi="Palatino Linotype" w:cs="Arial"/>
        </w:rPr>
        <w:t xml:space="preserve"> audiencia de conciliación. En fechas diecinueve y veinte siete de dos mil veinticuatro</w:t>
      </w:r>
      <w:r w:rsidR="00037F1B" w:rsidRPr="004D3C48">
        <w:rPr>
          <w:rFonts w:ascii="Palatino Linotype" w:hAnsi="Palatino Linotype" w:cs="Arial"/>
        </w:rPr>
        <w:t xml:space="preserve">, las partes expresaron su voluntad </w:t>
      </w:r>
      <w:r w:rsidR="00484899" w:rsidRPr="004D3C48">
        <w:rPr>
          <w:rFonts w:ascii="Palatino Linotype" w:hAnsi="Palatino Linotype" w:cs="Arial"/>
        </w:rPr>
        <w:t>para conciliar</w:t>
      </w:r>
      <w:r w:rsidR="009B4FEA" w:rsidRPr="004D3C48">
        <w:rPr>
          <w:rFonts w:ascii="Palatino Linotype" w:hAnsi="Palatino Linotype" w:cs="Arial"/>
        </w:rPr>
        <w:t xml:space="preserve"> </w:t>
      </w:r>
      <w:r w:rsidR="00037F1B" w:rsidRPr="004D3C48">
        <w:rPr>
          <w:rFonts w:ascii="Palatino Linotype" w:hAnsi="Palatino Linotype" w:cs="Arial"/>
        </w:rPr>
        <w:t>en el presente asunto</w:t>
      </w:r>
      <w:r w:rsidR="00484899" w:rsidRPr="004D3C48">
        <w:rPr>
          <w:rFonts w:ascii="Palatino Linotype" w:hAnsi="Palatino Linotype" w:cs="Arial"/>
        </w:rPr>
        <w:t>, por tanto,</w:t>
      </w:r>
      <w:r w:rsidRPr="004D3C48">
        <w:rPr>
          <w:rFonts w:ascii="Palatino Linotype" w:hAnsi="Palatino Linotype" w:cs="Arial"/>
        </w:rPr>
        <w:t xml:space="preserve"> en fecha cuatro de julio de dos mil veinticuatro se notificó a las partes el acuerdo en que </w:t>
      </w:r>
      <w:r w:rsidRPr="004D3C48">
        <w:rPr>
          <w:rFonts w:ascii="Palatino Linotype" w:hAnsi="Palatino Linotype" w:cs="Arial"/>
          <w:b/>
        </w:rPr>
        <w:t>se señala</w:t>
      </w:r>
      <w:r w:rsidR="00037F1B" w:rsidRPr="004D3C48">
        <w:rPr>
          <w:rFonts w:ascii="Palatino Linotype" w:hAnsi="Palatino Linotype" w:cs="Arial"/>
          <w:b/>
        </w:rPr>
        <w:t>ron las 10:00 (diez) horas d</w:t>
      </w:r>
      <w:r w:rsidRPr="004D3C48">
        <w:rPr>
          <w:rFonts w:ascii="Palatino Linotype" w:hAnsi="Palatino Linotype" w:cs="Arial"/>
          <w:b/>
        </w:rPr>
        <w:t xml:space="preserve">el día </w:t>
      </w:r>
      <w:r w:rsidR="00037F1B" w:rsidRPr="004D3C48">
        <w:rPr>
          <w:rFonts w:ascii="Palatino Linotype" w:hAnsi="Palatino Linotype" w:cs="Arial"/>
          <w:b/>
        </w:rPr>
        <w:t>12 (doce) de julio de la presente anualidad</w:t>
      </w:r>
      <w:r w:rsidR="00037F1B" w:rsidRPr="004D3C48">
        <w:rPr>
          <w:rFonts w:ascii="Palatino Linotype" w:hAnsi="Palatino Linotype" w:cs="Arial"/>
        </w:rPr>
        <w:t xml:space="preserve"> para la celebración </w:t>
      </w:r>
      <w:r w:rsidRPr="004D3C48">
        <w:rPr>
          <w:rFonts w:ascii="Palatino Linotype" w:hAnsi="Palatino Linotype" w:cs="Arial"/>
        </w:rPr>
        <w:t>de la audiencia de conciliación.</w:t>
      </w:r>
      <w:r w:rsidR="00900A1B" w:rsidRPr="004D3C48">
        <w:rPr>
          <w:rFonts w:ascii="Palatino Linotype" w:hAnsi="Palatino Linotype" w:cs="Arial"/>
        </w:rPr>
        <w:t xml:space="preserve"> </w:t>
      </w:r>
      <w:r w:rsidR="00037F1B" w:rsidRPr="004D3C48">
        <w:rPr>
          <w:rFonts w:ascii="Palatino Linotype" w:hAnsi="Palatino Linotype" w:cs="Arial"/>
        </w:rPr>
        <w:t>Audiencia de conciliación que</w:t>
      </w:r>
      <w:r w:rsidR="00900A1B" w:rsidRPr="004D3C48">
        <w:rPr>
          <w:rFonts w:ascii="Palatino Linotype" w:hAnsi="Palatino Linotype" w:cs="Arial"/>
        </w:rPr>
        <w:t>,</w:t>
      </w:r>
      <w:r w:rsidR="000C4704" w:rsidRPr="004D3C48">
        <w:rPr>
          <w:rFonts w:ascii="Palatino Linotype" w:hAnsi="Palatino Linotype" w:cs="Arial"/>
        </w:rPr>
        <w:t xml:space="preserve"> </w:t>
      </w:r>
      <w:r w:rsidR="001E39DC" w:rsidRPr="004D3C48">
        <w:rPr>
          <w:rFonts w:ascii="Palatino Linotype" w:hAnsi="Palatino Linotype" w:cs="Arial"/>
          <w:b/>
        </w:rPr>
        <w:t xml:space="preserve">no logro celebrarse la </w:t>
      </w:r>
      <w:r w:rsidR="00484899" w:rsidRPr="004D3C48">
        <w:rPr>
          <w:rFonts w:ascii="Palatino Linotype" w:hAnsi="Palatino Linotype" w:cs="Arial"/>
          <w:b/>
        </w:rPr>
        <w:t>audiencia</w:t>
      </w:r>
      <w:r w:rsidR="00900A1B" w:rsidRPr="004D3C48">
        <w:rPr>
          <w:rFonts w:ascii="Palatino Linotype" w:hAnsi="Palatino Linotype" w:cs="Arial"/>
          <w:b/>
        </w:rPr>
        <w:t xml:space="preserve"> de conciliación</w:t>
      </w:r>
      <w:r w:rsidR="00900A1B" w:rsidRPr="004D3C48">
        <w:rPr>
          <w:rFonts w:ascii="Palatino Linotype" w:hAnsi="Palatino Linotype" w:cs="Arial"/>
        </w:rPr>
        <w:t xml:space="preserve">, derivado de la inasistencia del personal del </w:t>
      </w:r>
      <w:r w:rsidR="00900A1B" w:rsidRPr="004D3C48">
        <w:rPr>
          <w:rFonts w:ascii="Palatino Linotype" w:hAnsi="Palatino Linotype" w:cs="Arial"/>
          <w:b/>
        </w:rPr>
        <w:t>Sujeto Obligado</w:t>
      </w:r>
      <w:r w:rsidR="00037F1B" w:rsidRPr="004D3C48">
        <w:rPr>
          <w:rFonts w:ascii="Palatino Linotype" w:hAnsi="Palatino Linotype" w:cs="Arial"/>
          <w:b/>
        </w:rPr>
        <w:t>.</w:t>
      </w:r>
    </w:p>
    <w:p w14:paraId="3905A446" w14:textId="77777777" w:rsidR="00037F1B" w:rsidRPr="004D3C48" w:rsidRDefault="00037F1B" w:rsidP="00792B41">
      <w:pPr>
        <w:spacing w:line="360" w:lineRule="auto"/>
        <w:jc w:val="both"/>
        <w:rPr>
          <w:rFonts w:ascii="Palatino Linotype" w:hAnsi="Palatino Linotype" w:cs="Arial"/>
          <w:lang w:val="es-ES_tradnl"/>
        </w:rPr>
      </w:pPr>
    </w:p>
    <w:p w14:paraId="496CB00C" w14:textId="460E1267" w:rsidR="007C0339" w:rsidRPr="004D3C48" w:rsidRDefault="00C67AD0" w:rsidP="00792B41">
      <w:pPr>
        <w:spacing w:line="360" w:lineRule="auto"/>
        <w:jc w:val="both"/>
        <w:rPr>
          <w:rFonts w:ascii="Palatino Linotype" w:eastAsiaTheme="minorHAnsi" w:hAnsi="Palatino Linotype" w:cs="Arial"/>
          <w:b/>
          <w:sz w:val="28"/>
          <w:lang w:val="es-MX" w:eastAsia="en-US"/>
        </w:rPr>
      </w:pPr>
      <w:r w:rsidRPr="004D3C48">
        <w:rPr>
          <w:rFonts w:ascii="Palatino Linotype" w:eastAsia="Calibri" w:hAnsi="Palatino Linotype" w:cs="Arial"/>
          <w:b/>
          <w:sz w:val="28"/>
          <w:lang w:val="es-ES_tradnl"/>
        </w:rPr>
        <w:t>OCTAVO</w:t>
      </w:r>
      <w:r w:rsidR="007F53BF" w:rsidRPr="004D3C48">
        <w:rPr>
          <w:rFonts w:ascii="Palatino Linotype" w:hAnsi="Palatino Linotype"/>
          <w:b/>
          <w:sz w:val="28"/>
        </w:rPr>
        <w:t xml:space="preserve">. </w:t>
      </w:r>
      <w:r w:rsidR="007C0339" w:rsidRPr="004D3C48">
        <w:rPr>
          <w:rFonts w:ascii="Palatino Linotype" w:eastAsiaTheme="minorHAnsi" w:hAnsi="Palatino Linotype" w:cs="Arial"/>
          <w:b/>
          <w:sz w:val="28"/>
          <w:lang w:val="es-MX" w:eastAsia="en-US"/>
        </w:rPr>
        <w:t>Del Desistimiento.</w:t>
      </w:r>
    </w:p>
    <w:p w14:paraId="69AAA94E" w14:textId="2D542984" w:rsidR="007C0339" w:rsidRPr="004D3C48" w:rsidRDefault="00037F1B" w:rsidP="00792B41">
      <w:pPr>
        <w:pStyle w:val="Prrafodelista"/>
        <w:spacing w:line="360" w:lineRule="auto"/>
        <w:ind w:left="0"/>
        <w:jc w:val="both"/>
        <w:rPr>
          <w:rFonts w:ascii="Palatino Linotype" w:eastAsiaTheme="minorHAnsi" w:hAnsi="Palatino Linotype" w:cs="Arial"/>
          <w:lang w:val="es-MX" w:eastAsia="en-US"/>
        </w:rPr>
      </w:pPr>
      <w:r w:rsidRPr="004D3C48">
        <w:rPr>
          <w:rFonts w:ascii="Palatino Linotype" w:eastAsiaTheme="minorHAnsi" w:hAnsi="Palatino Linotype" w:cs="Arial"/>
          <w:lang w:val="es-MX" w:eastAsia="en-US"/>
        </w:rPr>
        <w:t xml:space="preserve">Ahora bien, de conformidad con las </w:t>
      </w:r>
      <w:r w:rsidR="007C0339" w:rsidRPr="004D3C48">
        <w:rPr>
          <w:rFonts w:ascii="Palatino Linotype" w:eastAsiaTheme="minorHAnsi" w:hAnsi="Palatino Linotype" w:cs="Arial"/>
          <w:lang w:val="es-MX" w:eastAsia="en-US"/>
        </w:rPr>
        <w:t>constancias que integran el expediente</w:t>
      </w:r>
      <w:r w:rsidRPr="004D3C48">
        <w:rPr>
          <w:rFonts w:ascii="Palatino Linotype" w:eastAsiaTheme="minorHAnsi" w:hAnsi="Palatino Linotype" w:cs="Arial"/>
          <w:lang w:val="es-MX" w:eastAsia="en-US"/>
        </w:rPr>
        <w:t xml:space="preserve"> electrónico</w:t>
      </w:r>
      <w:r w:rsidR="007C0339" w:rsidRPr="004D3C48">
        <w:rPr>
          <w:rFonts w:ascii="Palatino Linotype" w:eastAsiaTheme="minorHAnsi" w:hAnsi="Palatino Linotype" w:cs="Arial"/>
          <w:lang w:val="es-MX" w:eastAsia="en-US"/>
        </w:rPr>
        <w:t xml:space="preserve"> en que se actúa, se advierte que el día </w:t>
      </w:r>
      <w:r w:rsidR="00484899" w:rsidRPr="004D3C48">
        <w:rPr>
          <w:rFonts w:ascii="Palatino Linotype" w:hAnsi="Palatino Linotype"/>
          <w:b/>
        </w:rPr>
        <w:t>doce de jul</w:t>
      </w:r>
      <w:r w:rsidR="007C0339" w:rsidRPr="004D3C48">
        <w:rPr>
          <w:rFonts w:ascii="Palatino Linotype" w:hAnsi="Palatino Linotype"/>
          <w:b/>
        </w:rPr>
        <w:t>io de dos mil veinticuatro</w:t>
      </w:r>
      <w:r w:rsidR="007C0339" w:rsidRPr="004D3C48">
        <w:rPr>
          <w:rFonts w:ascii="Palatino Linotype" w:eastAsiaTheme="minorHAnsi" w:hAnsi="Palatino Linotype" w:cs="Arial"/>
          <w:lang w:val="es-MX" w:eastAsia="en-US"/>
        </w:rPr>
        <w:t xml:space="preserve"> </w:t>
      </w:r>
      <w:r w:rsidRPr="004D3C48">
        <w:rPr>
          <w:rFonts w:ascii="Palatino Linotype" w:eastAsiaTheme="minorHAnsi" w:hAnsi="Palatino Linotype" w:cs="Arial"/>
          <w:lang w:val="es-MX" w:eastAsia="en-US"/>
        </w:rPr>
        <w:t>la parte</w:t>
      </w:r>
      <w:r w:rsidR="007C0339" w:rsidRPr="004D3C48">
        <w:rPr>
          <w:rFonts w:ascii="Palatino Linotype" w:eastAsiaTheme="minorHAnsi" w:hAnsi="Palatino Linotype" w:cs="Arial"/>
          <w:lang w:val="es-MX" w:eastAsia="en-US"/>
        </w:rPr>
        <w:t xml:space="preserve"> </w:t>
      </w:r>
      <w:r w:rsidR="007C0339" w:rsidRPr="004D3C48">
        <w:rPr>
          <w:rFonts w:ascii="Palatino Linotype" w:eastAsiaTheme="minorHAnsi" w:hAnsi="Palatino Linotype" w:cs="Arial"/>
          <w:b/>
          <w:lang w:val="es-MX" w:eastAsia="en-US"/>
        </w:rPr>
        <w:t>Recurrente</w:t>
      </w:r>
      <w:r w:rsidR="007C0339" w:rsidRPr="004D3C48">
        <w:rPr>
          <w:rFonts w:ascii="Palatino Linotype" w:eastAsiaTheme="minorHAnsi" w:hAnsi="Palatino Linotype" w:cs="Arial"/>
          <w:lang w:val="es-MX" w:eastAsia="en-US"/>
        </w:rPr>
        <w:t xml:space="preserve"> </w:t>
      </w:r>
      <w:r w:rsidRPr="004D3C48">
        <w:rPr>
          <w:rFonts w:ascii="Palatino Linotype" w:eastAsiaTheme="minorHAnsi" w:hAnsi="Palatino Linotype" w:cs="Arial"/>
          <w:lang w:val="es-MX" w:eastAsia="en-US"/>
        </w:rPr>
        <w:t xml:space="preserve">expresó su voluntad de desistirse </w:t>
      </w:r>
      <w:r w:rsidR="007C0339" w:rsidRPr="004D3C48">
        <w:rPr>
          <w:rFonts w:ascii="Palatino Linotype" w:eastAsiaTheme="minorHAnsi" w:hAnsi="Palatino Linotype" w:cs="Arial"/>
          <w:lang w:val="es-MX" w:eastAsia="en-US"/>
        </w:rPr>
        <w:t>del recurso de revisión que</w:t>
      </w:r>
      <w:r w:rsidRPr="004D3C48">
        <w:rPr>
          <w:rFonts w:ascii="Palatino Linotype" w:eastAsiaTheme="minorHAnsi" w:hAnsi="Palatino Linotype" w:cs="Arial"/>
          <w:lang w:val="es-MX" w:eastAsia="en-US"/>
        </w:rPr>
        <w:t xml:space="preserve"> nos ocupa, se inserta la imagen siguiente para pronta referencia:</w:t>
      </w:r>
    </w:p>
    <w:p w14:paraId="10C98226" w14:textId="77777777" w:rsidR="00037F1B" w:rsidRPr="004D3C48" w:rsidRDefault="00037F1B" w:rsidP="00792B41">
      <w:pPr>
        <w:pStyle w:val="Prrafodelista"/>
        <w:spacing w:line="360" w:lineRule="auto"/>
        <w:ind w:left="0"/>
        <w:jc w:val="both"/>
        <w:rPr>
          <w:rFonts w:ascii="Palatino Linotype" w:eastAsiaTheme="minorHAnsi" w:hAnsi="Palatino Linotype" w:cs="Arial"/>
          <w:lang w:val="es-MX" w:eastAsia="en-US"/>
        </w:rPr>
      </w:pPr>
    </w:p>
    <w:p w14:paraId="1D92B370" w14:textId="14E37AD5" w:rsidR="00037F1B" w:rsidRPr="004D3C48" w:rsidRDefault="00037F1B" w:rsidP="00792B41">
      <w:pPr>
        <w:pStyle w:val="Prrafodelista"/>
        <w:spacing w:line="360" w:lineRule="auto"/>
        <w:ind w:left="0"/>
        <w:jc w:val="center"/>
        <w:rPr>
          <w:rFonts w:ascii="Palatino Linotype" w:eastAsiaTheme="minorHAnsi" w:hAnsi="Palatino Linotype" w:cs="Arial"/>
          <w:lang w:val="es-MX" w:eastAsia="en-US"/>
        </w:rPr>
      </w:pPr>
      <w:r w:rsidRPr="004D3C48">
        <w:rPr>
          <w:rFonts w:ascii="Palatino Linotype" w:eastAsiaTheme="minorHAnsi" w:hAnsi="Palatino Linotype" w:cs="Arial"/>
          <w:noProof/>
          <w:lang w:val="es-MX" w:eastAsia="es-MX"/>
        </w:rPr>
        <w:drawing>
          <wp:inline distT="0" distB="0" distL="0" distR="0" wp14:anchorId="75EBFFB0" wp14:editId="06D83223">
            <wp:extent cx="5068266" cy="25060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74704" cy="265759"/>
                    </a:xfrm>
                    <a:prstGeom prst="rect">
                      <a:avLst/>
                    </a:prstGeom>
                  </pic:spPr>
                </pic:pic>
              </a:graphicData>
            </a:graphic>
          </wp:inline>
        </w:drawing>
      </w:r>
    </w:p>
    <w:p w14:paraId="24D89C0A" w14:textId="4748068A" w:rsidR="007C0339" w:rsidRPr="004D3C48" w:rsidRDefault="00C67AD0" w:rsidP="00792B41">
      <w:pPr>
        <w:spacing w:line="360" w:lineRule="auto"/>
        <w:jc w:val="both"/>
        <w:rPr>
          <w:rFonts w:ascii="Palatino Linotype" w:hAnsi="Palatino Linotype"/>
          <w:b/>
          <w:sz w:val="28"/>
        </w:rPr>
      </w:pPr>
      <w:r w:rsidRPr="004D3C48">
        <w:rPr>
          <w:rFonts w:ascii="Palatino Linotype" w:eastAsia="Calibri" w:hAnsi="Palatino Linotype" w:cs="Arial"/>
          <w:b/>
          <w:sz w:val="28"/>
          <w:lang w:val="es-ES_tradnl"/>
        </w:rPr>
        <w:lastRenderedPageBreak/>
        <w:t>NOVENO</w:t>
      </w:r>
      <w:r w:rsidR="007F53BF" w:rsidRPr="004D3C48">
        <w:rPr>
          <w:rFonts w:ascii="Palatino Linotype" w:eastAsia="Calibri" w:hAnsi="Palatino Linotype" w:cs="Arial"/>
          <w:b/>
          <w:sz w:val="28"/>
          <w:lang w:val="es-ES_tradnl"/>
        </w:rPr>
        <w:t xml:space="preserve">. </w:t>
      </w:r>
      <w:r w:rsidR="007C0339" w:rsidRPr="004D3C48">
        <w:rPr>
          <w:rFonts w:ascii="Palatino Linotype" w:hAnsi="Palatino Linotype"/>
          <w:b/>
          <w:sz w:val="28"/>
        </w:rPr>
        <w:t>Del Cierre de Instrucción.</w:t>
      </w:r>
    </w:p>
    <w:p w14:paraId="24E6E64E" w14:textId="430B9EFE" w:rsidR="007C0339" w:rsidRPr="004D3C48" w:rsidRDefault="007C0339" w:rsidP="00792B41">
      <w:pPr>
        <w:pStyle w:val="Prrafodelista"/>
        <w:spacing w:line="360" w:lineRule="auto"/>
        <w:ind w:left="0"/>
        <w:jc w:val="both"/>
        <w:rPr>
          <w:rFonts w:ascii="Palatino Linotype" w:eastAsiaTheme="minorHAnsi" w:hAnsi="Palatino Linotype" w:cs="Arial"/>
          <w:lang w:val="es-MX" w:eastAsia="en-US"/>
        </w:rPr>
      </w:pPr>
      <w:r w:rsidRPr="004D3C48">
        <w:rPr>
          <w:rFonts w:ascii="Palatino Linotype" w:eastAsiaTheme="minorHAnsi" w:hAnsi="Palatino Linotype" w:cs="Arial"/>
          <w:lang w:val="es-MX" w:eastAsia="en-US"/>
        </w:rPr>
        <w:t xml:space="preserve">Por lo que una vez transcurridos el término otorgado a las partes de siete días hábiles para realizar sus manifestaciones en el acuerdo de admisión, y no habiendo prueba pendiente por desahogar, ni más documentos que integrar al expediente electrónico, se decretó el </w:t>
      </w:r>
      <w:r w:rsidRPr="004D3C48">
        <w:rPr>
          <w:rFonts w:ascii="Palatino Linotype" w:eastAsiaTheme="minorHAnsi" w:hAnsi="Palatino Linotype" w:cs="Arial"/>
          <w:b/>
          <w:lang w:val="es-MX" w:eastAsia="en-US"/>
        </w:rPr>
        <w:t>cierre de instrucción</w:t>
      </w:r>
      <w:r w:rsidRPr="004D3C48">
        <w:rPr>
          <w:rFonts w:ascii="Palatino Linotype" w:eastAsiaTheme="minorHAnsi" w:hAnsi="Palatino Linotype" w:cs="Arial"/>
          <w:lang w:val="es-MX" w:eastAsia="en-US"/>
        </w:rPr>
        <w:t xml:space="preserve"> en fecha </w:t>
      </w:r>
      <w:r w:rsidR="00037F1B" w:rsidRPr="004D3C48">
        <w:rPr>
          <w:rFonts w:ascii="Palatino Linotype" w:eastAsiaTheme="minorHAnsi" w:hAnsi="Palatino Linotype" w:cs="Arial"/>
          <w:b/>
          <w:lang w:val="es-MX" w:eastAsia="en-US"/>
        </w:rPr>
        <w:t xml:space="preserve">quince de julio </w:t>
      </w:r>
      <w:r w:rsidRPr="004D3C48">
        <w:rPr>
          <w:rFonts w:ascii="Palatino Linotype" w:eastAsiaTheme="minorHAnsi" w:hAnsi="Palatino Linotype" w:cs="Arial"/>
          <w:b/>
          <w:lang w:val="es-MX" w:eastAsia="en-US"/>
        </w:rPr>
        <w:t>de dos mil veinticuatro</w:t>
      </w:r>
      <w:r w:rsidRPr="004D3C48">
        <w:rPr>
          <w:rFonts w:ascii="Palatino Linotype" w:eastAsiaTheme="minorHAnsi" w:hAnsi="Palatino Linotype" w:cs="Arial"/>
          <w:lang w:val="es-MX" w:eastAsia="en-US"/>
        </w:rPr>
        <w:t xml:space="preserve">, en </w:t>
      </w:r>
      <w:r w:rsidR="00314228" w:rsidRPr="004D3C48">
        <w:rPr>
          <w:rFonts w:ascii="Palatino Linotype" w:eastAsiaTheme="minorHAnsi" w:hAnsi="Palatino Linotype" w:cs="Arial"/>
          <w:lang w:val="es-MX" w:eastAsia="en-US"/>
        </w:rPr>
        <w:t>suplencia de lo dictado dentro</w:t>
      </w:r>
      <w:r w:rsidRPr="004D3C48">
        <w:rPr>
          <w:rFonts w:ascii="Palatino Linotype" w:eastAsiaTheme="minorHAnsi" w:hAnsi="Palatino Linotype" w:cs="Arial"/>
          <w:lang w:val="es-MX" w:eastAsia="en-US"/>
        </w:rPr>
        <w:t xml:space="preserve"> del artículo 185 fracción VI de la Ley de Transparencia y Acceso a la Información Pública del Estado de México y Municipios, ordenándose turnar el expediente a la resolución que en derecho proceda.</w:t>
      </w:r>
    </w:p>
    <w:p w14:paraId="1F2B15B0" w14:textId="77777777" w:rsidR="00037F1B" w:rsidRPr="004D3C48" w:rsidRDefault="00037F1B" w:rsidP="00792B41">
      <w:pPr>
        <w:spacing w:line="360" w:lineRule="auto"/>
        <w:jc w:val="both"/>
        <w:rPr>
          <w:rFonts w:ascii="Palatino Linotype" w:hAnsi="Palatino Linotype" w:cs="Arial"/>
        </w:rPr>
      </w:pPr>
    </w:p>
    <w:p w14:paraId="5DAF8A9C" w14:textId="77777777" w:rsidR="007F53BF" w:rsidRPr="004D3C48" w:rsidRDefault="007F53BF" w:rsidP="00792B41">
      <w:pPr>
        <w:spacing w:line="360" w:lineRule="auto"/>
        <w:jc w:val="center"/>
        <w:rPr>
          <w:rFonts w:ascii="Palatino Linotype" w:hAnsi="Palatino Linotype"/>
          <w:b/>
          <w:bCs/>
          <w:spacing w:val="60"/>
          <w:sz w:val="28"/>
          <w:lang w:val="es-ES_tradnl"/>
        </w:rPr>
      </w:pPr>
      <w:r w:rsidRPr="004D3C48">
        <w:rPr>
          <w:rFonts w:ascii="Palatino Linotype" w:hAnsi="Palatino Linotype"/>
          <w:b/>
          <w:bCs/>
          <w:spacing w:val="60"/>
          <w:sz w:val="28"/>
          <w:lang w:val="es-ES_tradnl"/>
        </w:rPr>
        <w:t>CONSIDERANDO</w:t>
      </w:r>
    </w:p>
    <w:p w14:paraId="32657BFB" w14:textId="77777777" w:rsidR="007F53BF" w:rsidRPr="004D3C48" w:rsidRDefault="007F53BF" w:rsidP="00792B41">
      <w:pPr>
        <w:spacing w:line="360" w:lineRule="auto"/>
        <w:ind w:right="49"/>
        <w:jc w:val="both"/>
        <w:rPr>
          <w:rFonts w:ascii="Palatino Linotype" w:hAnsi="Palatino Linotype"/>
          <w:szCs w:val="28"/>
        </w:rPr>
      </w:pPr>
    </w:p>
    <w:p w14:paraId="18CAEB3A" w14:textId="06E939C0" w:rsidR="008C228B" w:rsidRPr="004D3C48" w:rsidRDefault="008C228B" w:rsidP="00792B41">
      <w:pPr>
        <w:pStyle w:val="s19"/>
        <w:spacing w:before="0" w:beforeAutospacing="0" w:after="0" w:afterAutospacing="0" w:line="360" w:lineRule="auto"/>
        <w:jc w:val="both"/>
        <w:rPr>
          <w:rFonts w:ascii="Palatino Linotype" w:hAnsi="Palatino Linotype"/>
          <w:color w:val="000000"/>
          <w:sz w:val="26"/>
        </w:rPr>
      </w:pPr>
      <w:r w:rsidRPr="004D3C48">
        <w:rPr>
          <w:rStyle w:val="s17"/>
          <w:rFonts w:ascii="Palatino Linotype" w:hAnsi="Palatino Linotype"/>
          <w:b/>
          <w:bCs/>
          <w:color w:val="000000"/>
          <w:sz w:val="28"/>
        </w:rPr>
        <w:t>PRIMERO.</w:t>
      </w:r>
      <w:r w:rsidR="004D3C48" w:rsidRPr="004D3C48">
        <w:rPr>
          <w:rStyle w:val="apple-converted-space"/>
          <w:rFonts w:ascii="Palatino Linotype" w:hAnsi="Palatino Linotype"/>
          <w:color w:val="000000"/>
          <w:sz w:val="28"/>
        </w:rPr>
        <w:t xml:space="preserve"> </w:t>
      </w:r>
      <w:r w:rsidRPr="004D3C48">
        <w:rPr>
          <w:rStyle w:val="s17"/>
          <w:rFonts w:ascii="Palatino Linotype" w:hAnsi="Palatino Linotype"/>
          <w:b/>
          <w:bCs/>
          <w:color w:val="000000"/>
          <w:sz w:val="28"/>
        </w:rPr>
        <w:t>De la</w:t>
      </w:r>
      <w:r w:rsidR="004D3C48" w:rsidRPr="004D3C48">
        <w:rPr>
          <w:rStyle w:val="s17"/>
          <w:rFonts w:ascii="Palatino Linotype" w:hAnsi="Palatino Linotype"/>
          <w:b/>
          <w:bCs/>
          <w:color w:val="000000"/>
          <w:sz w:val="28"/>
        </w:rPr>
        <w:t xml:space="preserve"> </w:t>
      </w:r>
      <w:r w:rsidRPr="004D3C48">
        <w:rPr>
          <w:rStyle w:val="s17"/>
          <w:rFonts w:ascii="Palatino Linotype" w:hAnsi="Palatino Linotype"/>
          <w:b/>
          <w:bCs/>
          <w:color w:val="000000"/>
          <w:sz w:val="28"/>
        </w:rPr>
        <w:t>Competencia</w:t>
      </w:r>
      <w:r w:rsidRPr="004D3C48">
        <w:rPr>
          <w:rStyle w:val="s57"/>
          <w:rFonts w:ascii="Palatino Linotype" w:eastAsiaTheme="minorEastAsia" w:hAnsi="Palatino Linotype"/>
          <w:color w:val="000000"/>
          <w:sz w:val="28"/>
        </w:rPr>
        <w:t>.</w:t>
      </w:r>
      <w:r w:rsidRPr="004D3C48">
        <w:rPr>
          <w:rStyle w:val="apple-converted-space"/>
          <w:rFonts w:ascii="Palatino Linotype" w:hAnsi="Palatino Linotype"/>
          <w:color w:val="000000"/>
          <w:sz w:val="28"/>
        </w:rPr>
        <w:t> </w:t>
      </w:r>
    </w:p>
    <w:p w14:paraId="19C4B3E3" w14:textId="77777777" w:rsidR="004D3C48" w:rsidRPr="004D3C48" w:rsidRDefault="004D3C48" w:rsidP="00792B41">
      <w:pPr>
        <w:spacing w:line="360" w:lineRule="auto"/>
        <w:jc w:val="both"/>
        <w:rPr>
          <w:rFonts w:ascii="Palatino Linotype" w:eastAsia="Calibri" w:hAnsi="Palatino Linotype"/>
          <w:b/>
          <w:color w:val="000000"/>
          <w:lang w:val="es-MX" w:eastAsia="en-US"/>
        </w:rPr>
      </w:pPr>
      <w:r w:rsidRPr="004D3C48">
        <w:rPr>
          <w:rFonts w:ascii="Palatino Linotype" w:eastAsia="Calibri" w:hAnsi="Palatino Linotype" w:cs="Arial"/>
          <w:lang w:eastAsia="en-US"/>
        </w:rPr>
        <w:t>Este Instituto de Transparencia, Acceso a la Información Pública y Protección de Datos Personales del Estado de México, es competente para conocer y resolver el presente recurso de revisión interpuesto por la parte</w:t>
      </w:r>
      <w:r w:rsidRPr="004D3C48">
        <w:rPr>
          <w:rFonts w:ascii="Palatino Linotype" w:eastAsia="Calibri" w:hAnsi="Palatino Linotype" w:cs="Arial"/>
          <w:b/>
          <w:lang w:eastAsia="en-US"/>
        </w:rPr>
        <w:t xml:space="preserve"> Recurrente </w:t>
      </w:r>
      <w:r w:rsidRPr="004D3C48">
        <w:rPr>
          <w:rFonts w:ascii="Palatino Linotype" w:eastAsia="Calibri" w:hAnsi="Palatino Linotype" w:cs="Arial"/>
          <w:lang w:eastAsia="en-US"/>
        </w:rPr>
        <w:t xml:space="preserve">conforme a lo dispuesto en los artículos 1, párrafos segundo y tercero, </w:t>
      </w:r>
      <w:r w:rsidRPr="004D3C48">
        <w:rPr>
          <w:rFonts w:ascii="Palatino Linotype" w:eastAsia="Calibri" w:hAnsi="Palatino Linotype"/>
          <w:color w:val="000000"/>
          <w:lang w:val="es-MX" w:eastAsia="en-US"/>
        </w:rPr>
        <w:t xml:space="preserve">6, apartado A, fracción IV de la </w:t>
      </w:r>
      <w:r w:rsidRPr="004D3C48">
        <w:rPr>
          <w:rFonts w:ascii="Palatino Linotype" w:eastAsia="Calibri" w:hAnsi="Palatino Linotype"/>
          <w:b/>
          <w:color w:val="000000"/>
          <w:lang w:val="es-MX" w:eastAsia="en-US"/>
        </w:rPr>
        <w:t>Constitución Política de los Estados Unidos Mexicanos</w:t>
      </w:r>
      <w:r w:rsidRPr="004D3C48">
        <w:rPr>
          <w:rFonts w:ascii="Palatino Linotype" w:eastAsia="Calibri" w:hAnsi="Palatino Linotype"/>
          <w:color w:val="000000"/>
          <w:lang w:val="es-MX" w:eastAsia="en-US"/>
        </w:rPr>
        <w:t xml:space="preserve">; 5, párrafos trigésimo segundo, trigésimo tercero y trigésimo cuarto, fracciones IV y V, de la </w:t>
      </w:r>
      <w:r w:rsidRPr="004D3C48">
        <w:rPr>
          <w:rFonts w:ascii="Palatino Linotype" w:eastAsia="Calibri" w:hAnsi="Palatino Linotype"/>
          <w:b/>
          <w:color w:val="000000"/>
          <w:lang w:val="es-MX" w:eastAsia="en-US"/>
        </w:rPr>
        <w:t>Constitución Política del Estado Libre y Soberano de México</w:t>
      </w:r>
      <w:r w:rsidRPr="004D3C48">
        <w:rPr>
          <w:rFonts w:ascii="Palatino Linotype" w:eastAsia="Calibri" w:hAnsi="Palatino Linotype"/>
          <w:color w:val="000000"/>
          <w:lang w:val="es-MX" w:eastAsia="en-US"/>
        </w:rPr>
        <w:t xml:space="preserve">; artículos 1, 2 fracción II, 13, 29, 36 fracciones I y II, 176, 178, 179, 181 párrafo tercero y 185 </w:t>
      </w:r>
      <w:r w:rsidRPr="004D3C48">
        <w:rPr>
          <w:rFonts w:ascii="Palatino Linotype" w:eastAsia="Calibri" w:hAnsi="Palatino Linotype" w:cs="Arial"/>
          <w:color w:val="000000"/>
          <w:lang w:val="es-MX" w:eastAsia="en-US"/>
        </w:rPr>
        <w:t xml:space="preserve">de la </w:t>
      </w:r>
      <w:r w:rsidRPr="004D3C48">
        <w:rPr>
          <w:rFonts w:ascii="Palatino Linotype" w:eastAsia="Calibri" w:hAnsi="Palatino Linotype" w:cs="Arial"/>
          <w:b/>
          <w:color w:val="000000"/>
          <w:lang w:val="es-MX" w:eastAsia="en-US"/>
        </w:rPr>
        <w:t>Ley de Transparencia y Acceso a la Información Pública del Estado de México y Municipios</w:t>
      </w:r>
      <w:r w:rsidRPr="004D3C48">
        <w:rPr>
          <w:rFonts w:ascii="Palatino Linotype" w:eastAsia="Calibri" w:hAnsi="Palatino Linotype" w:cs="Arial"/>
          <w:color w:val="000000"/>
          <w:lang w:val="es-MX" w:eastAsia="en-US"/>
        </w:rPr>
        <w:t xml:space="preserve">; y 10, 7, 9 fracciones I y XXIV, y 11 del </w:t>
      </w:r>
      <w:r w:rsidRPr="004D3C48">
        <w:rPr>
          <w:rFonts w:ascii="Palatino Linotype" w:eastAsia="Calibri" w:hAnsi="Palatino Linotype" w:cs="Arial"/>
          <w:b/>
          <w:color w:val="000000"/>
          <w:lang w:val="es-MX" w:eastAsia="en-US"/>
        </w:rPr>
        <w:t>Reglamento Interior del Instituto de Transparencia, Acceso a la Información Pública y Protección de Datos Personales del Estado de México y Municipios.</w:t>
      </w:r>
    </w:p>
    <w:p w14:paraId="39FB2A42" w14:textId="2A35CA2E" w:rsidR="008C228B" w:rsidRDefault="008C228B" w:rsidP="00792B41">
      <w:pPr>
        <w:pStyle w:val="s19"/>
        <w:spacing w:before="0" w:beforeAutospacing="0" w:after="0" w:afterAutospacing="0" w:line="360" w:lineRule="auto"/>
        <w:jc w:val="both"/>
        <w:rPr>
          <w:rFonts w:ascii="Palatino Linotype" w:hAnsi="Palatino Linotype"/>
          <w:color w:val="000000"/>
        </w:rPr>
      </w:pPr>
    </w:p>
    <w:p w14:paraId="5BD4B39B" w14:textId="77777777" w:rsidR="00792B41" w:rsidRPr="004D3C48" w:rsidRDefault="00792B41" w:rsidP="00792B41">
      <w:pPr>
        <w:pStyle w:val="s19"/>
        <w:spacing w:before="0" w:beforeAutospacing="0" w:after="0" w:afterAutospacing="0" w:line="360" w:lineRule="auto"/>
        <w:jc w:val="both"/>
        <w:rPr>
          <w:rFonts w:ascii="Palatino Linotype" w:hAnsi="Palatino Linotype"/>
          <w:color w:val="000000"/>
        </w:rPr>
      </w:pPr>
    </w:p>
    <w:p w14:paraId="7390EF7A" w14:textId="77777777" w:rsidR="008C228B" w:rsidRPr="004D3C48" w:rsidRDefault="008C228B" w:rsidP="00792B41">
      <w:pPr>
        <w:pStyle w:val="s52"/>
        <w:spacing w:before="0" w:beforeAutospacing="0" w:after="0" w:afterAutospacing="0" w:line="360" w:lineRule="auto"/>
        <w:jc w:val="both"/>
        <w:rPr>
          <w:rFonts w:ascii="Palatino Linotype" w:hAnsi="Palatino Linotype"/>
          <w:color w:val="000000"/>
          <w:sz w:val="28"/>
        </w:rPr>
      </w:pPr>
      <w:r w:rsidRPr="004D3C48">
        <w:rPr>
          <w:rStyle w:val="s53"/>
          <w:rFonts w:ascii="Palatino Linotype" w:hAnsi="Palatino Linotype"/>
          <w:b/>
          <w:bCs/>
          <w:color w:val="000000"/>
          <w:sz w:val="28"/>
        </w:rPr>
        <w:lastRenderedPageBreak/>
        <w:t>SEGUNDO. Sobre los alcances del recurso de revisión.</w:t>
      </w:r>
    </w:p>
    <w:p w14:paraId="2B0B3755" w14:textId="77777777" w:rsidR="004D3C48" w:rsidRPr="004D3C48" w:rsidRDefault="004D3C48" w:rsidP="00792B41">
      <w:pPr>
        <w:autoSpaceDE w:val="0"/>
        <w:autoSpaceDN w:val="0"/>
        <w:adjustRightInd w:val="0"/>
        <w:spacing w:line="360" w:lineRule="auto"/>
        <w:jc w:val="both"/>
        <w:rPr>
          <w:rFonts w:ascii="Palatino Linotype" w:hAnsi="Palatino Linotype" w:cs="Arial"/>
        </w:rPr>
      </w:pPr>
      <w:r w:rsidRPr="004D3C48">
        <w:rPr>
          <w:rFonts w:ascii="Palatino Linotype" w:hAnsi="Palatino Linotype" w:cs="Arial"/>
        </w:rPr>
        <w:t>El medio de impugnación fue presentado a través del SARCOEM, en el formato previamente aprobado para tal efecto, sin embargo, previo al estudio del fondo del asunto, se procede a señalar lo siguiente: para establecer la recepción y trámite de las solicitudes para el ejercicio de los derechos ARCO, de portabilidad de los datos y limitación del tratamiento se sujetará al procedimiento establecido en el Título décimo de la Ley de Protección de Datos Personales en Posesión de Sujetos Obligados del Estado de México y Municipios, como se desprende del párrafo primero del numeral 106 de la ley citada, el cual señala:.</w:t>
      </w:r>
    </w:p>
    <w:p w14:paraId="685690D1" w14:textId="77777777" w:rsidR="004D3C48" w:rsidRPr="004D3C48" w:rsidRDefault="004D3C48" w:rsidP="00792B41">
      <w:pPr>
        <w:autoSpaceDE w:val="0"/>
        <w:autoSpaceDN w:val="0"/>
        <w:adjustRightInd w:val="0"/>
        <w:spacing w:line="360" w:lineRule="auto"/>
        <w:jc w:val="both"/>
        <w:rPr>
          <w:rFonts w:ascii="Palatino Linotype" w:hAnsi="Palatino Linotype" w:cs="Arial"/>
        </w:rPr>
      </w:pPr>
    </w:p>
    <w:p w14:paraId="5BFE9311" w14:textId="77777777" w:rsidR="004D3C48" w:rsidRPr="004D3C48" w:rsidRDefault="004D3C48" w:rsidP="00792B41">
      <w:pPr>
        <w:widowControl w:val="0"/>
        <w:autoSpaceDE w:val="0"/>
        <w:autoSpaceDN w:val="0"/>
        <w:adjustRightInd w:val="0"/>
        <w:spacing w:line="276" w:lineRule="auto"/>
        <w:ind w:left="567" w:right="618"/>
        <w:jc w:val="both"/>
        <w:rPr>
          <w:rFonts w:ascii="Palatino Linotype" w:eastAsia="Calibri" w:hAnsi="Palatino Linotype"/>
          <w:i/>
          <w:sz w:val="22"/>
        </w:rPr>
      </w:pPr>
      <w:r w:rsidRPr="004D3C48">
        <w:rPr>
          <w:rFonts w:ascii="Palatino Linotype" w:eastAsia="Calibri" w:hAnsi="Palatino Linotype"/>
          <w:i/>
          <w:sz w:val="22"/>
        </w:rPr>
        <w:t>“</w:t>
      </w:r>
      <w:r w:rsidRPr="004D3C48">
        <w:rPr>
          <w:rFonts w:ascii="Palatino Linotype" w:eastAsia="Calibri" w:hAnsi="Palatino Linotype"/>
          <w:b/>
          <w:i/>
          <w:sz w:val="22"/>
        </w:rPr>
        <w:t>Artículo 106.</w:t>
      </w:r>
      <w:r w:rsidRPr="004D3C48">
        <w:rPr>
          <w:rFonts w:ascii="Palatino Linotype" w:eastAsia="Calibri" w:hAnsi="Palatino Linotype"/>
          <w:i/>
          <w:sz w:val="22"/>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w:t>
      </w:r>
    </w:p>
    <w:p w14:paraId="14CA11C3" w14:textId="77777777" w:rsidR="004D3C48" w:rsidRPr="004D3C48" w:rsidRDefault="004D3C48" w:rsidP="00792B41">
      <w:pPr>
        <w:widowControl w:val="0"/>
        <w:autoSpaceDE w:val="0"/>
        <w:autoSpaceDN w:val="0"/>
        <w:adjustRightInd w:val="0"/>
        <w:spacing w:line="276" w:lineRule="auto"/>
        <w:ind w:left="567" w:right="618"/>
        <w:jc w:val="both"/>
        <w:rPr>
          <w:rFonts w:ascii="Palatino Linotype" w:eastAsia="Calibri" w:hAnsi="Palatino Linotype"/>
          <w:i/>
          <w:sz w:val="22"/>
        </w:rPr>
      </w:pPr>
      <w:r w:rsidRPr="004D3C48">
        <w:rPr>
          <w:rFonts w:ascii="Palatino Linotype" w:eastAsia="Calibri" w:hAnsi="Palatino Linotype"/>
          <w:i/>
          <w:sz w:val="22"/>
        </w:rPr>
        <w:t>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w:t>
      </w:r>
    </w:p>
    <w:p w14:paraId="66C8D978" w14:textId="77777777" w:rsidR="004D3C48" w:rsidRPr="004D3C48" w:rsidRDefault="004D3C48" w:rsidP="00792B41">
      <w:pPr>
        <w:widowControl w:val="0"/>
        <w:autoSpaceDE w:val="0"/>
        <w:autoSpaceDN w:val="0"/>
        <w:adjustRightInd w:val="0"/>
        <w:spacing w:line="276" w:lineRule="auto"/>
        <w:ind w:left="567" w:right="618"/>
        <w:jc w:val="both"/>
        <w:rPr>
          <w:rFonts w:ascii="Palatino Linotype" w:eastAsia="Calibri" w:hAnsi="Palatino Linotype"/>
          <w:i/>
          <w:sz w:val="22"/>
          <w:u w:val="single"/>
        </w:rPr>
      </w:pPr>
      <w:r w:rsidRPr="004D3C48">
        <w:rPr>
          <w:rFonts w:ascii="Palatino Linotype" w:eastAsia="Calibri" w:hAnsi="Palatino Linotype"/>
          <w:i/>
          <w:sz w:val="22"/>
          <w:u w:val="single"/>
        </w:rPr>
        <w:t>Para el ejercicio de los derechos ARCO solicitados será necesario acreditar la identidad de titular y en su caso la identidad y personalidad con la que actúe el representante.</w:t>
      </w:r>
    </w:p>
    <w:p w14:paraId="6F45CE6B" w14:textId="77777777" w:rsidR="004D3C48" w:rsidRPr="004D3C48" w:rsidRDefault="004D3C48" w:rsidP="00792B41">
      <w:pPr>
        <w:widowControl w:val="0"/>
        <w:autoSpaceDE w:val="0"/>
        <w:autoSpaceDN w:val="0"/>
        <w:adjustRightInd w:val="0"/>
        <w:spacing w:line="276" w:lineRule="auto"/>
        <w:ind w:left="567" w:right="618"/>
        <w:jc w:val="both"/>
        <w:rPr>
          <w:rFonts w:ascii="Palatino Linotype" w:eastAsia="Calibri" w:hAnsi="Palatino Linotype"/>
          <w:b/>
          <w:i/>
          <w:sz w:val="22"/>
        </w:rPr>
      </w:pPr>
      <w:r w:rsidRPr="004D3C48">
        <w:rPr>
          <w:rFonts w:ascii="Palatino Linotype" w:eastAsia="Calibri" w:hAnsi="Palatino Linotype"/>
          <w:b/>
          <w:i/>
          <w:sz w:val="22"/>
        </w:rPr>
        <w:t>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w:t>
      </w:r>
    </w:p>
    <w:p w14:paraId="5D8325E3" w14:textId="77777777" w:rsidR="004D3C48" w:rsidRPr="004D3C48" w:rsidRDefault="004D3C48" w:rsidP="00792B41">
      <w:pPr>
        <w:widowControl w:val="0"/>
        <w:autoSpaceDE w:val="0"/>
        <w:autoSpaceDN w:val="0"/>
        <w:adjustRightInd w:val="0"/>
        <w:spacing w:line="276" w:lineRule="auto"/>
        <w:ind w:left="567" w:right="618"/>
        <w:jc w:val="both"/>
        <w:rPr>
          <w:rFonts w:ascii="Palatino Linotype" w:eastAsia="Calibri" w:hAnsi="Palatino Linotype"/>
          <w:i/>
          <w:sz w:val="22"/>
        </w:rPr>
      </w:pPr>
      <w:r w:rsidRPr="004D3C48">
        <w:rPr>
          <w:rFonts w:ascii="Palatino Linotype" w:eastAsia="Calibri" w:hAnsi="Palatino Linotype"/>
          <w:i/>
          <w:sz w:val="22"/>
        </w:rPr>
        <w:t>El titular podrá autorizar dentro de una cláusula del testamento a las personas que podrán ejercer sus derechos ARCO al momento del fallecimiento.</w:t>
      </w:r>
    </w:p>
    <w:p w14:paraId="4D86A507" w14:textId="77777777" w:rsidR="004D3C48" w:rsidRPr="004D3C48" w:rsidRDefault="004D3C48" w:rsidP="00792B41">
      <w:pPr>
        <w:widowControl w:val="0"/>
        <w:autoSpaceDE w:val="0"/>
        <w:autoSpaceDN w:val="0"/>
        <w:adjustRightInd w:val="0"/>
        <w:spacing w:line="276" w:lineRule="auto"/>
        <w:ind w:left="567" w:right="618"/>
        <w:jc w:val="both"/>
        <w:rPr>
          <w:rFonts w:ascii="Palatino Linotype" w:eastAsia="Calibri" w:hAnsi="Palatino Linotype"/>
          <w:i/>
          <w:sz w:val="22"/>
        </w:rPr>
      </w:pPr>
      <w:r w:rsidRPr="004D3C48">
        <w:rPr>
          <w:rFonts w:ascii="Palatino Linotype" w:eastAsia="Calibri" w:hAnsi="Palatino Linotype"/>
          <w:i/>
          <w:sz w:val="22"/>
        </w:rPr>
        <w:t>El ejercicio de los derechos ARCO por persona distinta a su titular o a su representante, será posible, excepcionalmente, en aquellos supuestos previstos por disposición legal, o en su caso, por mandato judicial.</w:t>
      </w:r>
    </w:p>
    <w:p w14:paraId="619AF359" w14:textId="77777777" w:rsidR="004D3C48" w:rsidRPr="004D3C48" w:rsidRDefault="004D3C48" w:rsidP="00792B41">
      <w:pPr>
        <w:widowControl w:val="0"/>
        <w:autoSpaceDE w:val="0"/>
        <w:autoSpaceDN w:val="0"/>
        <w:adjustRightInd w:val="0"/>
        <w:spacing w:line="276" w:lineRule="auto"/>
        <w:ind w:left="567" w:right="618"/>
        <w:jc w:val="both"/>
        <w:rPr>
          <w:rFonts w:ascii="Palatino Linotype" w:eastAsia="Calibri" w:hAnsi="Palatino Linotype"/>
          <w:sz w:val="22"/>
        </w:rPr>
      </w:pPr>
      <w:r w:rsidRPr="004D3C48">
        <w:rPr>
          <w:rFonts w:ascii="Palatino Linotype" w:eastAsia="Calibri" w:hAnsi="Palatino Linotype"/>
          <w:i/>
          <w:sz w:val="22"/>
        </w:rPr>
        <w:lastRenderedPageBreak/>
        <w:t>En el ejercicio de los derechos ARCO de menores de edad o de personas que se encuentren en estado de interdicción o incapacidad de conformidad con las leyes civiles, se estará a las reglas de representación dispuestas en la misma legislación.”</w:t>
      </w:r>
    </w:p>
    <w:p w14:paraId="10768D47" w14:textId="77777777" w:rsidR="004D3C48" w:rsidRPr="004D3C48" w:rsidRDefault="004D3C48" w:rsidP="00792B41">
      <w:pPr>
        <w:widowControl w:val="0"/>
        <w:autoSpaceDE w:val="0"/>
        <w:autoSpaceDN w:val="0"/>
        <w:adjustRightInd w:val="0"/>
        <w:spacing w:line="276" w:lineRule="auto"/>
        <w:ind w:left="567" w:right="618"/>
        <w:jc w:val="right"/>
        <w:rPr>
          <w:rFonts w:ascii="Palatino Linotype" w:eastAsia="Calibri" w:hAnsi="Palatino Linotype"/>
          <w:b/>
          <w:sz w:val="22"/>
        </w:rPr>
      </w:pPr>
      <w:r w:rsidRPr="004D3C48">
        <w:rPr>
          <w:rFonts w:ascii="Palatino Linotype" w:eastAsia="Calibri" w:hAnsi="Palatino Linotype"/>
          <w:sz w:val="22"/>
        </w:rPr>
        <w:t>(Énfasis añadido)</w:t>
      </w:r>
    </w:p>
    <w:p w14:paraId="2F169E82" w14:textId="77777777" w:rsidR="004D3C48" w:rsidRPr="004D3C48" w:rsidRDefault="004D3C48" w:rsidP="00792B41">
      <w:pPr>
        <w:widowControl w:val="0"/>
        <w:autoSpaceDE w:val="0"/>
        <w:autoSpaceDN w:val="0"/>
        <w:adjustRightInd w:val="0"/>
        <w:spacing w:line="360" w:lineRule="auto"/>
        <w:jc w:val="both"/>
        <w:rPr>
          <w:rFonts w:ascii="Palatino Linotype" w:eastAsia="Calibri" w:hAnsi="Palatino Linotype"/>
        </w:rPr>
      </w:pPr>
    </w:p>
    <w:p w14:paraId="11CBA02B" w14:textId="77777777" w:rsidR="004D3C48" w:rsidRPr="004D3C48" w:rsidRDefault="004D3C48" w:rsidP="00792B41">
      <w:pPr>
        <w:widowControl w:val="0"/>
        <w:autoSpaceDE w:val="0"/>
        <w:autoSpaceDN w:val="0"/>
        <w:adjustRightInd w:val="0"/>
        <w:spacing w:line="360" w:lineRule="auto"/>
        <w:jc w:val="both"/>
        <w:rPr>
          <w:rFonts w:ascii="Palatino Linotype" w:eastAsia="Calibri" w:hAnsi="Palatino Linotype"/>
        </w:rPr>
      </w:pPr>
      <w:r w:rsidRPr="004D3C48">
        <w:rPr>
          <w:rFonts w:ascii="Palatino Linotype" w:eastAsia="Calibri" w:hAnsi="Palatino Linotype"/>
        </w:rPr>
        <w:t>En esa tesitura, atendiendo a que el</w:t>
      </w:r>
      <w:r w:rsidRPr="004D3C48">
        <w:rPr>
          <w:rFonts w:ascii="Palatino Linotype" w:eastAsia="Calibri" w:hAnsi="Palatino Linotype"/>
          <w:b/>
        </w:rPr>
        <w:t xml:space="preserve"> Sujeto Obligado </w:t>
      </w:r>
      <w:r w:rsidRPr="004D3C48">
        <w:rPr>
          <w:rFonts w:ascii="Palatino Linotype" w:eastAsia="Calibri" w:hAnsi="Palatino Linotype"/>
        </w:rPr>
        <w:t>notificó su respuesta a la solicitud de acceso a datos personales el día 05 (cinco) de marzo de 2024 (dos mil veinticuatro); por lo que el plazo de quince días hábiles que el artículo 128 de la Ley de Protección de Datos Personales en Posesión de Sujetos Obligados del Estado de México y Municipios prevé para la interposición del medio de impugnación transcurrió del 06 (seis) de marzo al 03 (tres) de abril de 2024 (dos mil veinticuatro), fechas todas ellas de conformidad con el calendario de labores 2024 (dos mil veinticuatro) para este Instituto de Transparencia.</w:t>
      </w:r>
    </w:p>
    <w:p w14:paraId="4BCC5B46" w14:textId="77777777" w:rsidR="004D3C48" w:rsidRPr="004D3C48" w:rsidRDefault="004D3C48" w:rsidP="00792B41">
      <w:pPr>
        <w:widowControl w:val="0"/>
        <w:autoSpaceDE w:val="0"/>
        <w:autoSpaceDN w:val="0"/>
        <w:adjustRightInd w:val="0"/>
        <w:spacing w:line="360" w:lineRule="auto"/>
        <w:jc w:val="both"/>
        <w:rPr>
          <w:rFonts w:ascii="Palatino Linotype" w:eastAsia="Calibri" w:hAnsi="Palatino Linotype"/>
        </w:rPr>
      </w:pPr>
    </w:p>
    <w:p w14:paraId="79D67B78" w14:textId="4F63EB20" w:rsidR="004D3C48" w:rsidRPr="004D3C48" w:rsidRDefault="004D3C48" w:rsidP="00792B41">
      <w:pPr>
        <w:widowControl w:val="0"/>
        <w:autoSpaceDE w:val="0"/>
        <w:autoSpaceDN w:val="0"/>
        <w:adjustRightInd w:val="0"/>
        <w:spacing w:line="360" w:lineRule="auto"/>
        <w:jc w:val="both"/>
        <w:rPr>
          <w:rFonts w:ascii="Palatino Linotype" w:eastAsia="Calibri" w:hAnsi="Palatino Linotype"/>
        </w:rPr>
      </w:pPr>
      <w:r w:rsidRPr="004D3C48">
        <w:rPr>
          <w:rFonts w:ascii="Palatino Linotype" w:eastAsia="Calibri" w:hAnsi="Palatino Linotype"/>
        </w:rPr>
        <w:t>Ahora bien, como se advierte de las constancias que integran el expediente virtual en que se actúa, podemos observar que la parte</w:t>
      </w:r>
      <w:r w:rsidRPr="004D3C48">
        <w:rPr>
          <w:rFonts w:ascii="Palatino Linotype" w:eastAsia="Calibri" w:hAnsi="Palatino Linotype"/>
          <w:b/>
        </w:rPr>
        <w:t xml:space="preserve"> Recurrente </w:t>
      </w:r>
      <w:r w:rsidRPr="004D3C48">
        <w:rPr>
          <w:rFonts w:ascii="Palatino Linotype" w:eastAsia="Calibri" w:hAnsi="Palatino Linotype"/>
        </w:rPr>
        <w:t xml:space="preserve">interpuso su recurso de revisión el día </w:t>
      </w:r>
      <w:r>
        <w:rPr>
          <w:rFonts w:ascii="Palatino Linotype" w:eastAsia="Calibri" w:hAnsi="Palatino Linotype" w:cs="Arial"/>
          <w:lang w:val="es-MX" w:eastAsia="en-US"/>
        </w:rPr>
        <w:t>13</w:t>
      </w:r>
      <w:r w:rsidRPr="004D3C48">
        <w:rPr>
          <w:rFonts w:ascii="Palatino Linotype" w:eastAsia="Calibri" w:hAnsi="Palatino Linotype" w:cs="Arial"/>
          <w:lang w:val="es-MX" w:eastAsia="en-US"/>
        </w:rPr>
        <w:t xml:space="preserve"> (</w:t>
      </w:r>
      <w:r>
        <w:rPr>
          <w:rFonts w:ascii="Palatino Linotype" w:eastAsia="Calibri" w:hAnsi="Palatino Linotype" w:cs="Arial"/>
          <w:lang w:val="es-MX" w:eastAsia="en-US"/>
        </w:rPr>
        <w:t>trece</w:t>
      </w:r>
      <w:r w:rsidRPr="004D3C48">
        <w:rPr>
          <w:rFonts w:ascii="Palatino Linotype" w:eastAsia="Calibri" w:hAnsi="Palatino Linotype" w:cs="Arial"/>
          <w:lang w:val="es-MX" w:eastAsia="en-US"/>
        </w:rPr>
        <w:t xml:space="preserve">) de </w:t>
      </w:r>
      <w:r>
        <w:rPr>
          <w:rFonts w:ascii="Palatino Linotype" w:eastAsia="Calibri" w:hAnsi="Palatino Linotype" w:cs="Arial"/>
          <w:lang w:val="es-MX" w:eastAsia="en-US"/>
        </w:rPr>
        <w:t>junio</w:t>
      </w:r>
      <w:r w:rsidRPr="004D3C48">
        <w:rPr>
          <w:rFonts w:ascii="Palatino Linotype" w:eastAsia="Calibri" w:hAnsi="Palatino Linotype" w:cs="Arial"/>
          <w:lang w:val="es-MX" w:eastAsia="en-US"/>
        </w:rPr>
        <w:t xml:space="preserve"> de 2024 (dos mil veinticuatro), </w:t>
      </w:r>
      <w:r w:rsidRPr="004D3C48">
        <w:rPr>
          <w:rFonts w:ascii="Palatino Linotype" w:eastAsia="Calibri" w:hAnsi="Palatino Linotype"/>
        </w:rPr>
        <w:t xml:space="preserve"> encontrándose dentro del término legal para su interposición, lo cual encuentra su fundamento en el artículo 122 de la Ley de Protección de Datos Personales en Posesión de Sujetos Obligados del Estado de México y Municipios, que establece lo siguiente:</w:t>
      </w:r>
    </w:p>
    <w:p w14:paraId="344BB224" w14:textId="77777777" w:rsidR="004D3C48" w:rsidRPr="004D3C48" w:rsidRDefault="004D3C48" w:rsidP="00792B41">
      <w:pPr>
        <w:widowControl w:val="0"/>
        <w:autoSpaceDE w:val="0"/>
        <w:autoSpaceDN w:val="0"/>
        <w:adjustRightInd w:val="0"/>
        <w:spacing w:line="360" w:lineRule="auto"/>
        <w:jc w:val="both"/>
        <w:rPr>
          <w:rFonts w:ascii="Palatino Linotype" w:eastAsia="Calibri" w:hAnsi="Palatino Linotype"/>
        </w:rPr>
      </w:pPr>
    </w:p>
    <w:p w14:paraId="56FDD92E" w14:textId="77777777" w:rsidR="004D3C48" w:rsidRPr="004D3C48" w:rsidRDefault="004D3C48" w:rsidP="00792B41">
      <w:pPr>
        <w:widowControl w:val="0"/>
        <w:autoSpaceDE w:val="0"/>
        <w:autoSpaceDN w:val="0"/>
        <w:adjustRightInd w:val="0"/>
        <w:ind w:left="567" w:right="618"/>
        <w:jc w:val="both"/>
        <w:rPr>
          <w:rFonts w:ascii="Palatino Linotype" w:eastAsia="Calibri" w:hAnsi="Palatino Linotype"/>
          <w:i/>
          <w:sz w:val="22"/>
        </w:rPr>
      </w:pPr>
      <w:r w:rsidRPr="004D3C48">
        <w:rPr>
          <w:rFonts w:ascii="Palatino Linotype" w:eastAsia="Calibri" w:hAnsi="Palatino Linotype"/>
          <w:i/>
          <w:sz w:val="22"/>
        </w:rPr>
        <w:t>“</w:t>
      </w:r>
      <w:r w:rsidRPr="004D3C48">
        <w:rPr>
          <w:rFonts w:ascii="Palatino Linotype" w:eastAsia="Calibri" w:hAnsi="Palatino Linotype"/>
          <w:b/>
          <w:i/>
          <w:sz w:val="22"/>
        </w:rPr>
        <w:t>Interposición respecto a datos de personas fallecidas</w:t>
      </w:r>
    </w:p>
    <w:p w14:paraId="6381AC33" w14:textId="77777777" w:rsidR="004D3C48" w:rsidRPr="004D3C48" w:rsidRDefault="004D3C48" w:rsidP="00792B41">
      <w:pPr>
        <w:widowControl w:val="0"/>
        <w:autoSpaceDE w:val="0"/>
        <w:autoSpaceDN w:val="0"/>
        <w:adjustRightInd w:val="0"/>
        <w:ind w:left="567" w:right="618"/>
        <w:jc w:val="both"/>
        <w:rPr>
          <w:rFonts w:ascii="Palatino Linotype" w:eastAsia="Calibri" w:hAnsi="Palatino Linotype"/>
          <w:i/>
          <w:sz w:val="22"/>
        </w:rPr>
      </w:pPr>
      <w:r w:rsidRPr="004D3C48">
        <w:rPr>
          <w:rFonts w:ascii="Palatino Linotype" w:eastAsia="Calibri" w:hAnsi="Palatino Linotype"/>
          <w:b/>
          <w:i/>
          <w:sz w:val="22"/>
        </w:rPr>
        <w:t>Artículo 122.</w:t>
      </w:r>
      <w:r w:rsidRPr="004D3C48">
        <w:rPr>
          <w:rFonts w:ascii="Palatino Linotype" w:eastAsia="Calibri" w:hAnsi="Palatino Linotype"/>
          <w:i/>
          <w:sz w:val="22"/>
        </w:rPr>
        <w:t xml:space="preserve"> La interposición de un recurso de revisión de datos personales concernientes a personas fallecidas, podrá realizarla la persona que acredite tener un interés jurídico o legítimo.”</w:t>
      </w:r>
    </w:p>
    <w:p w14:paraId="00B80F5A" w14:textId="77777777" w:rsidR="004D3C48" w:rsidRDefault="004D3C48" w:rsidP="00792B41">
      <w:pPr>
        <w:widowControl w:val="0"/>
        <w:autoSpaceDE w:val="0"/>
        <w:autoSpaceDN w:val="0"/>
        <w:adjustRightInd w:val="0"/>
        <w:spacing w:line="360" w:lineRule="auto"/>
        <w:jc w:val="both"/>
        <w:rPr>
          <w:rFonts w:ascii="Palatino Linotype" w:eastAsia="Calibri" w:hAnsi="Palatino Linotype"/>
        </w:rPr>
      </w:pPr>
    </w:p>
    <w:p w14:paraId="3B531D78" w14:textId="77777777" w:rsidR="00F1392A" w:rsidRPr="004D3C48" w:rsidRDefault="00F1392A" w:rsidP="00792B41">
      <w:pPr>
        <w:widowControl w:val="0"/>
        <w:autoSpaceDE w:val="0"/>
        <w:autoSpaceDN w:val="0"/>
        <w:adjustRightInd w:val="0"/>
        <w:spacing w:line="360" w:lineRule="auto"/>
        <w:jc w:val="both"/>
        <w:rPr>
          <w:rFonts w:ascii="Palatino Linotype" w:eastAsia="Calibri" w:hAnsi="Palatino Linotype"/>
        </w:rPr>
      </w:pPr>
    </w:p>
    <w:p w14:paraId="780DBF0C" w14:textId="47400A15" w:rsidR="008C228B" w:rsidRPr="004D3C48" w:rsidRDefault="008C228B" w:rsidP="00792B41">
      <w:pPr>
        <w:pStyle w:val="s52"/>
        <w:spacing w:before="0" w:beforeAutospacing="0" w:after="0" w:afterAutospacing="0" w:line="360" w:lineRule="auto"/>
        <w:jc w:val="both"/>
        <w:rPr>
          <w:rFonts w:ascii="Palatino Linotype" w:hAnsi="Palatino Linotype"/>
          <w:color w:val="000000"/>
          <w:sz w:val="28"/>
        </w:rPr>
      </w:pPr>
      <w:r w:rsidRPr="004D3C48">
        <w:rPr>
          <w:rStyle w:val="s53"/>
          <w:rFonts w:ascii="Palatino Linotype" w:hAnsi="Palatino Linotype"/>
          <w:b/>
          <w:bCs/>
          <w:color w:val="000000"/>
          <w:sz w:val="28"/>
        </w:rPr>
        <w:lastRenderedPageBreak/>
        <w:t>TERCERO. Del estudio de las causales de improcedencia y sobreseimiento.</w:t>
      </w:r>
    </w:p>
    <w:p w14:paraId="42671809" w14:textId="5B561F9C" w:rsidR="008C228B" w:rsidRDefault="008C228B" w:rsidP="00792B41">
      <w:pPr>
        <w:pStyle w:val="s52"/>
        <w:spacing w:before="0" w:beforeAutospacing="0" w:after="0" w:afterAutospacing="0" w:line="360" w:lineRule="auto"/>
        <w:jc w:val="both"/>
        <w:rPr>
          <w:rStyle w:val="apple-converted-space"/>
          <w:rFonts w:ascii="Palatino Linotype" w:eastAsiaTheme="minorEastAsia" w:hAnsi="Palatino Linotype"/>
          <w:color w:val="000000"/>
        </w:rPr>
      </w:pPr>
      <w:r w:rsidRPr="004D3C48">
        <w:rPr>
          <w:rStyle w:val="s5"/>
          <w:rFonts w:ascii="Palatino Linotype" w:hAnsi="Palatino Linotype"/>
          <w:color w:val="000000"/>
        </w:rPr>
        <w:t>En una aproximación inicial, vale la pena mencionar que el ejercicio de los derechos</w:t>
      </w:r>
      <w:r w:rsidR="004D3C48">
        <w:rPr>
          <w:rStyle w:val="apple-converted-space"/>
          <w:rFonts w:ascii="Palatino Linotype" w:eastAsiaTheme="minorEastAsia" w:hAnsi="Palatino Linotype"/>
          <w:color w:val="000000"/>
        </w:rPr>
        <w:t xml:space="preserve"> </w:t>
      </w:r>
      <w:r w:rsidRPr="004D3C48">
        <w:rPr>
          <w:rStyle w:val="s27"/>
          <w:rFonts w:ascii="Palatino Linotype" w:hAnsi="Palatino Linotype"/>
          <w:b/>
          <w:bCs/>
          <w:color w:val="000000"/>
        </w:rPr>
        <w:t>ARCO</w:t>
      </w:r>
      <w:r w:rsidR="004D3C48">
        <w:rPr>
          <w:rStyle w:val="apple-converted-space"/>
          <w:rFonts w:ascii="Palatino Linotype" w:eastAsiaTheme="minorEastAsia" w:hAnsi="Palatino Linotype"/>
          <w:b/>
          <w:bCs/>
          <w:color w:val="000000"/>
        </w:rPr>
        <w:t xml:space="preserve"> </w:t>
      </w:r>
      <w:r w:rsidRPr="004D3C48">
        <w:rPr>
          <w:rStyle w:val="s5"/>
          <w:rFonts w:ascii="Palatino Linotype" w:hAnsi="Palatino Linotype"/>
          <w:color w:val="000000"/>
        </w:rPr>
        <w:t>se encuentra regulado por el artículo 6 apartado A y 16 segundo párrafo de la Constitución de los Estados Unidos Mexicanos, el cual establece que:</w:t>
      </w:r>
    </w:p>
    <w:p w14:paraId="00CDEF1D" w14:textId="77777777" w:rsidR="004D3C48" w:rsidRPr="004D3C48" w:rsidRDefault="004D3C48" w:rsidP="00792B41">
      <w:pPr>
        <w:pStyle w:val="s52"/>
        <w:spacing w:before="0" w:beforeAutospacing="0" w:after="0" w:afterAutospacing="0" w:line="360" w:lineRule="auto"/>
        <w:jc w:val="both"/>
        <w:rPr>
          <w:rFonts w:ascii="Palatino Linotype" w:hAnsi="Palatino Linotype"/>
          <w:color w:val="000000"/>
        </w:rPr>
      </w:pPr>
    </w:p>
    <w:p w14:paraId="0811E1AC" w14:textId="502C3E27" w:rsidR="008C228B" w:rsidRPr="004D3C48" w:rsidRDefault="008C228B" w:rsidP="00792B41">
      <w:pPr>
        <w:pStyle w:val="s59"/>
        <w:spacing w:before="0" w:beforeAutospacing="0" w:after="0" w:afterAutospacing="0"/>
        <w:ind w:left="630" w:right="630"/>
        <w:jc w:val="both"/>
        <w:rPr>
          <w:rFonts w:ascii="Palatino Linotype" w:hAnsi="Palatino Linotype"/>
          <w:color w:val="000000"/>
        </w:rPr>
      </w:pPr>
      <w:r w:rsidRPr="004D3C48">
        <w:rPr>
          <w:rStyle w:val="s41"/>
          <w:rFonts w:ascii="Palatino Linotype" w:hAnsi="Palatino Linotype"/>
          <w:i/>
          <w:iCs/>
          <w:color w:val="000000"/>
        </w:rPr>
        <w:t>“(…) Toda persona tiene derecho a la protección de sus datos personales</w:t>
      </w:r>
      <w:r w:rsidRPr="004D3C48">
        <w:rPr>
          <w:rStyle w:val="s42"/>
          <w:rFonts w:ascii="Palatino Linotype" w:hAnsi="Palatino Linotype"/>
          <w:b/>
          <w:bCs/>
          <w:i/>
          <w:iCs/>
          <w:color w:val="000000"/>
        </w:rPr>
        <w:t>,</w:t>
      </w:r>
      <w:r w:rsidR="004D3C48">
        <w:rPr>
          <w:rStyle w:val="s42"/>
          <w:rFonts w:ascii="Palatino Linotype" w:hAnsi="Palatino Linotype"/>
          <w:b/>
          <w:bCs/>
          <w:i/>
          <w:iCs/>
          <w:color w:val="000000"/>
        </w:rPr>
        <w:t xml:space="preserve"> </w:t>
      </w:r>
      <w:r w:rsidRPr="004D3C48">
        <w:rPr>
          <w:rStyle w:val="s58"/>
          <w:rFonts w:ascii="Palatino Linotype" w:hAnsi="Palatino Linotype"/>
          <w:b/>
          <w:bCs/>
          <w:i/>
          <w:iCs/>
          <w:color w:val="000000"/>
          <w:u w:val="single"/>
        </w:rPr>
        <w:t>al acceso</w:t>
      </w:r>
      <w:r w:rsidRPr="004D3C48">
        <w:rPr>
          <w:rStyle w:val="s58"/>
          <w:rFonts w:ascii="Palatino Linotype" w:hAnsi="Palatino Linotype"/>
          <w:bCs/>
          <w:i/>
          <w:iCs/>
          <w:color w:val="000000"/>
        </w:rPr>
        <w:t>,</w:t>
      </w:r>
      <w:r w:rsidR="004D3C48" w:rsidRPr="004D3C48">
        <w:rPr>
          <w:rStyle w:val="s58"/>
          <w:rFonts w:ascii="Palatino Linotype" w:hAnsi="Palatino Linotype"/>
          <w:bCs/>
          <w:i/>
          <w:iCs/>
          <w:color w:val="000000"/>
        </w:rPr>
        <w:t xml:space="preserve"> </w:t>
      </w:r>
      <w:r w:rsidRPr="004D3C48">
        <w:rPr>
          <w:rStyle w:val="s41"/>
          <w:rFonts w:ascii="Palatino Linotype" w:hAnsi="Palatino Linotype"/>
          <w:i/>
          <w:iCs/>
          <w:color w:val="000000"/>
        </w:rPr>
        <w:t>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r w:rsidR="004D3C48">
        <w:rPr>
          <w:rStyle w:val="apple-converted-space"/>
          <w:rFonts w:ascii="Palatino Linotype" w:eastAsiaTheme="minorEastAsia" w:hAnsi="Palatino Linotype"/>
          <w:i/>
          <w:iCs/>
          <w:color w:val="000000"/>
        </w:rPr>
        <w:t xml:space="preserve"> </w:t>
      </w:r>
      <w:r w:rsidRPr="004D3C48">
        <w:rPr>
          <w:rStyle w:val="s42"/>
          <w:rFonts w:ascii="Palatino Linotype" w:hAnsi="Palatino Linotype"/>
          <w:b/>
          <w:bCs/>
          <w:i/>
          <w:iCs/>
          <w:color w:val="000000"/>
        </w:rPr>
        <w:t>[Sic]</w:t>
      </w:r>
    </w:p>
    <w:p w14:paraId="12078070" w14:textId="77777777" w:rsidR="004D3C48" w:rsidRDefault="004D3C48" w:rsidP="00792B41">
      <w:pPr>
        <w:pStyle w:val="s60"/>
        <w:spacing w:before="0" w:beforeAutospacing="0" w:after="0" w:afterAutospacing="0" w:line="360" w:lineRule="auto"/>
        <w:ind w:right="30"/>
        <w:jc w:val="both"/>
        <w:rPr>
          <w:rStyle w:val="s5"/>
          <w:rFonts w:ascii="Palatino Linotype" w:hAnsi="Palatino Linotype"/>
          <w:color w:val="000000"/>
        </w:rPr>
      </w:pPr>
    </w:p>
    <w:p w14:paraId="310B3324" w14:textId="4DDFA3A8" w:rsidR="008C228B" w:rsidRPr="004D3C48" w:rsidRDefault="008C228B" w:rsidP="00792B41">
      <w:pPr>
        <w:pStyle w:val="s60"/>
        <w:spacing w:before="0" w:beforeAutospacing="0" w:after="0" w:afterAutospacing="0" w:line="360" w:lineRule="auto"/>
        <w:ind w:right="30"/>
        <w:jc w:val="both"/>
        <w:rPr>
          <w:rFonts w:ascii="Palatino Linotype" w:hAnsi="Palatino Linotype"/>
          <w:color w:val="000000"/>
        </w:rPr>
      </w:pPr>
      <w:r w:rsidRPr="004D3C48">
        <w:rPr>
          <w:rStyle w:val="s5"/>
          <w:rFonts w:ascii="Palatino Linotype" w:hAnsi="Palatino Linotype"/>
          <w:color w:val="000000"/>
        </w:rPr>
        <w:t>En este sentido,</w:t>
      </w:r>
      <w:r w:rsidR="004D3C48">
        <w:rPr>
          <w:rStyle w:val="s5"/>
          <w:rFonts w:ascii="Palatino Linotype" w:hAnsi="Palatino Linotype"/>
          <w:color w:val="000000"/>
        </w:rPr>
        <w:t xml:space="preserve"> </w:t>
      </w:r>
      <w:r w:rsidRPr="004D3C48">
        <w:rPr>
          <w:rStyle w:val="s5"/>
          <w:rFonts w:ascii="Palatino Linotype" w:hAnsi="Palatino Linotype"/>
          <w:color w:val="000000"/>
        </w:rPr>
        <w:t>dichas prerrogativas se encuentran invariablemente ligadas a los principios de licitud, finalidad, lealtad, consentimiento, calidad, proporcionalidad, información y responsabilidad.</w:t>
      </w:r>
      <w:r w:rsidRPr="004D3C48">
        <w:rPr>
          <w:rStyle w:val="apple-converted-space"/>
          <w:rFonts w:ascii="Palatino Linotype" w:eastAsiaTheme="minorEastAsia" w:hAnsi="Palatino Linotype"/>
          <w:color w:val="000000"/>
        </w:rPr>
        <w:t> </w:t>
      </w:r>
    </w:p>
    <w:p w14:paraId="15B5B3A3" w14:textId="44D6F738" w:rsidR="008C228B" w:rsidRPr="004D3C48" w:rsidRDefault="008C228B" w:rsidP="00792B41">
      <w:pPr>
        <w:pStyle w:val="s19"/>
        <w:spacing w:before="0" w:beforeAutospacing="0" w:after="0" w:afterAutospacing="0" w:line="360" w:lineRule="auto"/>
        <w:jc w:val="both"/>
        <w:rPr>
          <w:rFonts w:ascii="Palatino Linotype" w:hAnsi="Palatino Linotype"/>
          <w:color w:val="000000"/>
        </w:rPr>
      </w:pPr>
    </w:p>
    <w:p w14:paraId="76B93998" w14:textId="77777777" w:rsidR="008C228B" w:rsidRDefault="008C228B" w:rsidP="00792B41">
      <w:pPr>
        <w:pStyle w:val="s19"/>
        <w:spacing w:before="0" w:beforeAutospacing="0" w:after="0" w:afterAutospacing="0" w:line="360" w:lineRule="auto"/>
        <w:jc w:val="both"/>
        <w:rPr>
          <w:rStyle w:val="s5"/>
          <w:rFonts w:ascii="Palatino Linotype" w:hAnsi="Palatino Linotype"/>
          <w:color w:val="000000"/>
        </w:rPr>
      </w:pPr>
      <w:r w:rsidRPr="004D3C48">
        <w:rPr>
          <w:rStyle w:val="s5"/>
          <w:rFonts w:ascii="Palatino Linotype" w:hAnsi="Palatino Linotype"/>
          <w:color w:val="000000"/>
        </w:rPr>
        <w:t>Luego entonces, es menester señalar que es una facultad legal entrar al estudio del sobreseimiento que hagan valer las partes o que se adviertan de oficio por este Resolutor; supuestos procesales que dotan de seguridad jurídica a las resoluciones emitidas por este organismo colegiado, máxime que se trata de una figura procedimental adoptada en la ley de la materia, la cual permite dilucidar alguna causal que impida el estudio y resolución de un asunto en su fondo, cuando una vez admitido el recurso de revisión se advierta algún supuesto marcado por la Ley que permita sobreseerlo.</w:t>
      </w:r>
    </w:p>
    <w:p w14:paraId="17964C7C" w14:textId="77777777" w:rsidR="004D3C48" w:rsidRPr="004D3C48" w:rsidRDefault="004D3C48" w:rsidP="00792B41">
      <w:pPr>
        <w:pStyle w:val="s19"/>
        <w:spacing w:before="0" w:beforeAutospacing="0" w:after="0" w:afterAutospacing="0" w:line="360" w:lineRule="auto"/>
        <w:jc w:val="both"/>
        <w:rPr>
          <w:rFonts w:ascii="Palatino Linotype" w:hAnsi="Palatino Linotype"/>
          <w:color w:val="000000"/>
        </w:rPr>
      </w:pPr>
    </w:p>
    <w:p w14:paraId="3AE38410" w14:textId="77777777" w:rsidR="008C228B" w:rsidRDefault="008C228B" w:rsidP="00792B41">
      <w:pPr>
        <w:pStyle w:val="s60"/>
        <w:spacing w:before="0" w:beforeAutospacing="0" w:after="0" w:afterAutospacing="0" w:line="360" w:lineRule="auto"/>
        <w:ind w:right="30"/>
        <w:jc w:val="both"/>
        <w:rPr>
          <w:rStyle w:val="s5"/>
          <w:rFonts w:ascii="Palatino Linotype" w:hAnsi="Palatino Linotype"/>
          <w:color w:val="000000"/>
        </w:rPr>
      </w:pPr>
      <w:r w:rsidRPr="004D3C48">
        <w:rPr>
          <w:rStyle w:val="s5"/>
          <w:rFonts w:ascii="Palatino Linotype" w:hAnsi="Palatino Linotype"/>
          <w:color w:val="000000"/>
        </w:rPr>
        <w:lastRenderedPageBreak/>
        <w:t>Resulta importante requerir que, la Ley de Protección de Datos Personales en Posesión de Sujetos Obligados del Estado de México y Municipios,</w:t>
      </w:r>
      <w:r w:rsidRPr="004D3C48">
        <w:rPr>
          <w:rStyle w:val="apple-converted-space"/>
          <w:rFonts w:ascii="Palatino Linotype" w:eastAsiaTheme="minorEastAsia" w:hAnsi="Palatino Linotype"/>
          <w:color w:val="000000"/>
        </w:rPr>
        <w:t> </w:t>
      </w:r>
      <w:r w:rsidRPr="004D3C48">
        <w:rPr>
          <w:rStyle w:val="s5"/>
          <w:rFonts w:ascii="Palatino Linotype" w:hAnsi="Palatino Linotype"/>
          <w:color w:val="000000"/>
        </w:rPr>
        <w:t>en su artículo 139 contempla la figura jurídica del sobreseimiento; en el cual, la hipótesis inmersa en la fracción I, refiere que el Recurrente se desista expresamente del recurso.</w:t>
      </w:r>
    </w:p>
    <w:p w14:paraId="64B08BC6" w14:textId="77777777" w:rsidR="00C20DC1" w:rsidRPr="004D3C48" w:rsidRDefault="00C20DC1" w:rsidP="00792B41">
      <w:pPr>
        <w:pStyle w:val="s60"/>
        <w:spacing w:before="0" w:beforeAutospacing="0" w:after="0" w:afterAutospacing="0" w:line="360" w:lineRule="auto"/>
        <w:ind w:right="30"/>
        <w:jc w:val="both"/>
        <w:rPr>
          <w:rFonts w:ascii="Palatino Linotype" w:hAnsi="Palatino Linotype"/>
          <w:color w:val="000000"/>
        </w:rPr>
      </w:pPr>
    </w:p>
    <w:p w14:paraId="454E3FCA" w14:textId="77777777" w:rsidR="008C228B" w:rsidRPr="00C20DC1" w:rsidRDefault="008C228B" w:rsidP="00792B41">
      <w:pPr>
        <w:pStyle w:val="s62"/>
        <w:spacing w:before="0" w:beforeAutospacing="0" w:after="0" w:afterAutospacing="0"/>
        <w:ind w:left="630" w:right="630"/>
        <w:jc w:val="both"/>
        <w:rPr>
          <w:rFonts w:ascii="Palatino Linotype" w:hAnsi="Palatino Linotype"/>
          <w:color w:val="000000"/>
          <w:sz w:val="22"/>
        </w:rPr>
      </w:pPr>
      <w:r w:rsidRPr="00C20DC1">
        <w:rPr>
          <w:rStyle w:val="s21"/>
          <w:rFonts w:ascii="Palatino Linotype" w:hAnsi="Palatino Linotype"/>
          <w:i/>
          <w:iCs/>
          <w:color w:val="000000"/>
          <w:sz w:val="22"/>
        </w:rPr>
        <w:t>“</w:t>
      </w:r>
      <w:r w:rsidRPr="00C20DC1">
        <w:rPr>
          <w:rStyle w:val="s61"/>
          <w:rFonts w:ascii="Palatino Linotype" w:hAnsi="Palatino Linotype"/>
          <w:b/>
          <w:bCs/>
          <w:i/>
          <w:iCs/>
          <w:color w:val="000000"/>
          <w:sz w:val="22"/>
        </w:rPr>
        <w:t>Causales de Sobreseimiento</w:t>
      </w:r>
    </w:p>
    <w:p w14:paraId="65F20A63" w14:textId="77777777" w:rsidR="008C228B" w:rsidRPr="00C20DC1" w:rsidRDefault="008C228B" w:rsidP="00792B41">
      <w:pPr>
        <w:pStyle w:val="s24"/>
        <w:spacing w:before="0" w:beforeAutospacing="0" w:after="0" w:afterAutospacing="0"/>
        <w:ind w:left="630" w:right="630"/>
        <w:jc w:val="both"/>
        <w:rPr>
          <w:rFonts w:ascii="Palatino Linotype" w:hAnsi="Palatino Linotype"/>
          <w:color w:val="000000"/>
          <w:sz w:val="22"/>
        </w:rPr>
      </w:pPr>
      <w:r w:rsidRPr="00C20DC1">
        <w:rPr>
          <w:rStyle w:val="s61"/>
          <w:rFonts w:ascii="Palatino Linotype" w:hAnsi="Palatino Linotype"/>
          <w:b/>
          <w:bCs/>
          <w:i/>
          <w:iCs/>
          <w:color w:val="000000"/>
          <w:sz w:val="22"/>
        </w:rPr>
        <w:t>Artículo 139. El recurso de revisión sólo podrá ser sobreseído cuando:</w:t>
      </w:r>
    </w:p>
    <w:p w14:paraId="11856849" w14:textId="4BF59031" w:rsidR="008C228B" w:rsidRPr="00C20DC1" w:rsidRDefault="008C228B" w:rsidP="00792B41">
      <w:pPr>
        <w:pStyle w:val="s24"/>
        <w:spacing w:before="0" w:beforeAutospacing="0" w:after="0" w:afterAutospacing="0"/>
        <w:ind w:left="630" w:right="630"/>
        <w:jc w:val="both"/>
        <w:rPr>
          <w:rFonts w:ascii="Palatino Linotype" w:hAnsi="Palatino Linotype"/>
          <w:color w:val="000000"/>
          <w:sz w:val="22"/>
        </w:rPr>
      </w:pPr>
      <w:r w:rsidRPr="00C20DC1">
        <w:rPr>
          <w:rStyle w:val="s61"/>
          <w:rFonts w:ascii="Palatino Linotype" w:hAnsi="Palatino Linotype"/>
          <w:b/>
          <w:bCs/>
          <w:i/>
          <w:iCs/>
          <w:color w:val="000000"/>
          <w:sz w:val="22"/>
        </w:rPr>
        <w:t>I. El recurrente</w:t>
      </w:r>
      <w:r w:rsidR="00C20DC1">
        <w:rPr>
          <w:rStyle w:val="s61"/>
          <w:rFonts w:ascii="Palatino Linotype" w:hAnsi="Palatino Linotype"/>
          <w:b/>
          <w:bCs/>
          <w:i/>
          <w:iCs/>
          <w:color w:val="000000"/>
          <w:sz w:val="22"/>
        </w:rPr>
        <w:t xml:space="preserve"> </w:t>
      </w:r>
      <w:r w:rsidRPr="00C20DC1">
        <w:rPr>
          <w:rStyle w:val="s63"/>
          <w:rFonts w:ascii="Palatino Linotype" w:hAnsi="Palatino Linotype"/>
          <w:b/>
          <w:bCs/>
          <w:i/>
          <w:iCs/>
          <w:color w:val="000000"/>
          <w:sz w:val="22"/>
          <w:u w:val="single"/>
        </w:rPr>
        <w:t>se desista expresamente.</w:t>
      </w:r>
    </w:p>
    <w:p w14:paraId="45FE76B6" w14:textId="77777777" w:rsidR="008C228B" w:rsidRPr="00C20DC1" w:rsidRDefault="008C228B" w:rsidP="00792B41">
      <w:pPr>
        <w:pStyle w:val="s24"/>
        <w:spacing w:before="0" w:beforeAutospacing="0" w:after="0" w:afterAutospacing="0"/>
        <w:ind w:left="630" w:right="630"/>
        <w:jc w:val="both"/>
        <w:rPr>
          <w:rFonts w:ascii="Palatino Linotype" w:hAnsi="Palatino Linotype"/>
          <w:color w:val="000000"/>
          <w:sz w:val="22"/>
        </w:rPr>
      </w:pPr>
      <w:r w:rsidRPr="00C20DC1">
        <w:rPr>
          <w:rStyle w:val="s21"/>
          <w:rFonts w:ascii="Palatino Linotype" w:hAnsi="Palatino Linotype"/>
          <w:i/>
          <w:iCs/>
          <w:color w:val="000000"/>
          <w:sz w:val="22"/>
        </w:rPr>
        <w:t>II. El recurrente fallezca.</w:t>
      </w:r>
      <w:r w:rsidRPr="00C20DC1">
        <w:rPr>
          <w:rStyle w:val="apple-converted-space"/>
          <w:rFonts w:ascii="Palatino Linotype" w:eastAsiaTheme="minorEastAsia" w:hAnsi="Palatino Linotype"/>
          <w:i/>
          <w:iCs/>
          <w:color w:val="000000"/>
          <w:sz w:val="22"/>
        </w:rPr>
        <w:t> </w:t>
      </w:r>
    </w:p>
    <w:p w14:paraId="4E1CF4D0" w14:textId="77777777" w:rsidR="008C228B" w:rsidRPr="00C20DC1" w:rsidRDefault="008C228B" w:rsidP="00792B41">
      <w:pPr>
        <w:pStyle w:val="s24"/>
        <w:spacing w:before="0" w:beforeAutospacing="0" w:after="0" w:afterAutospacing="0"/>
        <w:ind w:left="630" w:right="630"/>
        <w:jc w:val="both"/>
        <w:rPr>
          <w:rFonts w:ascii="Palatino Linotype" w:hAnsi="Palatino Linotype"/>
          <w:color w:val="000000"/>
          <w:sz w:val="22"/>
        </w:rPr>
      </w:pPr>
      <w:r w:rsidRPr="00C20DC1">
        <w:rPr>
          <w:rStyle w:val="s21"/>
          <w:rFonts w:ascii="Palatino Linotype" w:hAnsi="Palatino Linotype"/>
          <w:i/>
          <w:iCs/>
          <w:color w:val="000000"/>
          <w:sz w:val="22"/>
        </w:rPr>
        <w:t>III. Admitido el recurso de revisión, se actualice alguna causal de improcedencia en los términos de la presente Ley.</w:t>
      </w:r>
      <w:r w:rsidRPr="00C20DC1">
        <w:rPr>
          <w:rStyle w:val="apple-converted-space"/>
          <w:rFonts w:ascii="Palatino Linotype" w:eastAsiaTheme="minorEastAsia" w:hAnsi="Palatino Linotype"/>
          <w:i/>
          <w:iCs/>
          <w:color w:val="000000"/>
          <w:sz w:val="22"/>
        </w:rPr>
        <w:t> </w:t>
      </w:r>
    </w:p>
    <w:p w14:paraId="47E8C174" w14:textId="06F0FECD" w:rsidR="008C228B" w:rsidRPr="00C20DC1" w:rsidRDefault="008C228B" w:rsidP="00792B41">
      <w:pPr>
        <w:pStyle w:val="s24"/>
        <w:spacing w:before="0" w:beforeAutospacing="0" w:after="0" w:afterAutospacing="0"/>
        <w:ind w:left="630" w:right="630"/>
        <w:jc w:val="both"/>
        <w:rPr>
          <w:rFonts w:ascii="Palatino Linotype" w:hAnsi="Palatino Linotype"/>
          <w:color w:val="000000"/>
          <w:sz w:val="22"/>
        </w:rPr>
      </w:pPr>
      <w:r w:rsidRPr="00C20DC1">
        <w:rPr>
          <w:rStyle w:val="s21"/>
          <w:rFonts w:ascii="Palatino Linotype" w:hAnsi="Palatino Linotype"/>
          <w:i/>
          <w:iCs/>
          <w:color w:val="000000"/>
          <w:sz w:val="22"/>
        </w:rPr>
        <w:t>IV. El responsable modifique o revoque su respuesta de tal manera que el recurso de revisión quede sin materia.</w:t>
      </w:r>
    </w:p>
    <w:p w14:paraId="47525C93" w14:textId="00F8C5C9" w:rsidR="008C228B" w:rsidRDefault="008C228B" w:rsidP="00792B41">
      <w:pPr>
        <w:pStyle w:val="s24"/>
        <w:spacing w:before="0" w:beforeAutospacing="0" w:after="0" w:afterAutospacing="0"/>
        <w:ind w:left="630" w:right="630"/>
        <w:jc w:val="both"/>
        <w:rPr>
          <w:rStyle w:val="s21"/>
          <w:rFonts w:ascii="Palatino Linotype" w:hAnsi="Palatino Linotype"/>
          <w:iCs/>
          <w:color w:val="000000"/>
          <w:sz w:val="22"/>
        </w:rPr>
      </w:pPr>
      <w:r w:rsidRPr="00C20DC1">
        <w:rPr>
          <w:rStyle w:val="s21"/>
          <w:rFonts w:ascii="Palatino Linotype" w:hAnsi="Palatino Linotype"/>
          <w:i/>
          <w:iCs/>
          <w:color w:val="000000"/>
          <w:sz w:val="22"/>
        </w:rPr>
        <w:t>V. Quede sin materia el recurso de revisión.</w:t>
      </w:r>
      <w:r w:rsidR="00C20DC1">
        <w:rPr>
          <w:rStyle w:val="s21"/>
          <w:rFonts w:ascii="Palatino Linotype" w:hAnsi="Palatino Linotype"/>
          <w:i/>
          <w:iCs/>
          <w:color w:val="000000"/>
          <w:sz w:val="22"/>
        </w:rPr>
        <w:t>”</w:t>
      </w:r>
    </w:p>
    <w:p w14:paraId="62C85808" w14:textId="5B483BD5" w:rsidR="00C20DC1" w:rsidRPr="00C20DC1" w:rsidRDefault="00C20DC1" w:rsidP="00792B41">
      <w:pPr>
        <w:pStyle w:val="s24"/>
        <w:spacing w:before="0" w:beforeAutospacing="0" w:after="0" w:afterAutospacing="0"/>
        <w:ind w:left="630" w:right="630"/>
        <w:jc w:val="both"/>
        <w:rPr>
          <w:rFonts w:ascii="Palatino Linotype" w:hAnsi="Palatino Linotype"/>
          <w:color w:val="000000"/>
          <w:sz w:val="22"/>
        </w:rPr>
      </w:pPr>
      <w:r>
        <w:rPr>
          <w:rStyle w:val="s21"/>
          <w:rFonts w:ascii="Palatino Linotype" w:hAnsi="Palatino Linotype"/>
          <w:iCs/>
          <w:color w:val="000000"/>
          <w:sz w:val="22"/>
        </w:rPr>
        <w:t>(Énfasis añadido)</w:t>
      </w:r>
    </w:p>
    <w:p w14:paraId="3DB660A6" w14:textId="7D2C3F9B" w:rsidR="008C228B" w:rsidRPr="004D3C48" w:rsidRDefault="008C228B" w:rsidP="00792B41">
      <w:pPr>
        <w:pStyle w:val="s64"/>
        <w:spacing w:before="0" w:beforeAutospacing="0" w:after="0" w:afterAutospacing="0" w:line="360" w:lineRule="auto"/>
        <w:ind w:right="30"/>
        <w:jc w:val="both"/>
        <w:rPr>
          <w:rFonts w:ascii="Palatino Linotype" w:hAnsi="Palatino Linotype"/>
          <w:color w:val="000000"/>
        </w:rPr>
      </w:pPr>
    </w:p>
    <w:p w14:paraId="497D1A3C" w14:textId="7794AB98" w:rsidR="008C228B" w:rsidRDefault="008C228B" w:rsidP="00792B41">
      <w:pPr>
        <w:pStyle w:val="s19"/>
        <w:spacing w:before="0" w:beforeAutospacing="0" w:after="0" w:afterAutospacing="0" w:line="360" w:lineRule="auto"/>
        <w:jc w:val="both"/>
        <w:rPr>
          <w:rFonts w:ascii="Palatino Linotype" w:hAnsi="Palatino Linotype"/>
          <w:color w:val="000000"/>
        </w:rPr>
      </w:pPr>
      <w:r w:rsidRPr="004D3C48">
        <w:rPr>
          <w:rStyle w:val="s5"/>
          <w:rFonts w:ascii="Palatino Linotype" w:hAnsi="Palatino Linotype"/>
          <w:color w:val="000000"/>
        </w:rPr>
        <w:t>Así, para que se tenga por desistido bastará con que la parte</w:t>
      </w:r>
      <w:r w:rsidR="00944B4F">
        <w:rPr>
          <w:rStyle w:val="s5"/>
          <w:rFonts w:ascii="Palatino Linotype" w:hAnsi="Palatino Linotype"/>
          <w:color w:val="000000"/>
        </w:rPr>
        <w:t xml:space="preserve"> </w:t>
      </w:r>
      <w:r w:rsidRPr="004D3C48">
        <w:rPr>
          <w:rStyle w:val="s15"/>
          <w:rFonts w:ascii="Palatino Linotype" w:hAnsi="Palatino Linotype"/>
          <w:b/>
          <w:bCs/>
          <w:color w:val="000000"/>
        </w:rPr>
        <w:t>Recurrente</w:t>
      </w:r>
      <w:r w:rsidR="00944B4F" w:rsidRPr="00944B4F">
        <w:rPr>
          <w:rStyle w:val="s15"/>
          <w:rFonts w:ascii="Palatino Linotype" w:hAnsi="Palatino Linotype"/>
          <w:bCs/>
          <w:color w:val="000000"/>
        </w:rPr>
        <w:t xml:space="preserve"> </w:t>
      </w:r>
      <w:r w:rsidRPr="004D3C48">
        <w:rPr>
          <w:rStyle w:val="s5"/>
          <w:rFonts w:ascii="Palatino Linotype" w:hAnsi="Palatino Linotype"/>
          <w:color w:val="000000"/>
        </w:rPr>
        <w:t>expresamente se desista del recurso de revisión promovido, circunstancia que como quedó señalado en el apartado de antecedentes,</w:t>
      </w:r>
      <w:r w:rsidR="00944B4F">
        <w:rPr>
          <w:rStyle w:val="apple-converted-space"/>
          <w:rFonts w:ascii="Palatino Linotype" w:eastAsiaTheme="minorEastAsia" w:hAnsi="Palatino Linotype"/>
          <w:color w:val="000000"/>
        </w:rPr>
        <w:t xml:space="preserve"> dicha parte </w:t>
      </w:r>
      <w:r w:rsidRPr="004D3C48">
        <w:rPr>
          <w:rStyle w:val="s15"/>
          <w:rFonts w:ascii="Palatino Linotype" w:hAnsi="Palatino Linotype"/>
          <w:b/>
          <w:bCs/>
          <w:color w:val="000000"/>
        </w:rPr>
        <w:t>Recurrente</w:t>
      </w:r>
      <w:r w:rsidRPr="004D3C48">
        <w:rPr>
          <w:rStyle w:val="s5"/>
          <w:rFonts w:ascii="Palatino Linotype" w:hAnsi="Palatino Linotype"/>
          <w:color w:val="000000"/>
        </w:rPr>
        <w:t xml:space="preserve"> expresó su voluntad de desistirse del recurso.</w:t>
      </w:r>
    </w:p>
    <w:p w14:paraId="6742C0F2" w14:textId="77777777" w:rsidR="00C20DC1" w:rsidRPr="004D3C48" w:rsidRDefault="00C20DC1" w:rsidP="00792B41">
      <w:pPr>
        <w:pStyle w:val="s19"/>
        <w:spacing w:before="0" w:beforeAutospacing="0" w:after="0" w:afterAutospacing="0" w:line="360" w:lineRule="auto"/>
        <w:jc w:val="both"/>
        <w:rPr>
          <w:rFonts w:ascii="Palatino Linotype" w:hAnsi="Palatino Linotype"/>
          <w:color w:val="000000"/>
        </w:rPr>
      </w:pPr>
    </w:p>
    <w:p w14:paraId="5D74B02B" w14:textId="46B91D7D" w:rsidR="008C228B" w:rsidRDefault="008C228B" w:rsidP="00792B41">
      <w:pPr>
        <w:pStyle w:val="s14"/>
        <w:spacing w:before="0" w:beforeAutospacing="0" w:after="0" w:afterAutospacing="0" w:line="360" w:lineRule="auto"/>
        <w:jc w:val="both"/>
        <w:rPr>
          <w:rFonts w:ascii="Palatino Linotype" w:hAnsi="Palatino Linotype"/>
          <w:color w:val="000000"/>
        </w:rPr>
      </w:pPr>
      <w:r w:rsidRPr="004D3C48">
        <w:rPr>
          <w:rStyle w:val="s5"/>
          <w:rFonts w:ascii="Palatino Linotype" w:hAnsi="Palatino Linotype"/>
          <w:color w:val="000000"/>
        </w:rPr>
        <w:t>En ese orden de ideas, se entiende que</w:t>
      </w:r>
      <w:r w:rsidR="00944B4F">
        <w:rPr>
          <w:rStyle w:val="s5"/>
          <w:rFonts w:ascii="Palatino Linotype" w:hAnsi="Palatino Linotype"/>
          <w:color w:val="000000"/>
        </w:rPr>
        <w:t xml:space="preserve"> </w:t>
      </w:r>
      <w:r w:rsidR="00944B4F">
        <w:rPr>
          <w:rStyle w:val="s15"/>
          <w:rFonts w:ascii="Palatino Linotype" w:hAnsi="Palatino Linotype"/>
          <w:bCs/>
          <w:color w:val="000000"/>
        </w:rPr>
        <w:t xml:space="preserve">la parte </w:t>
      </w:r>
      <w:r w:rsidRPr="004D3C48">
        <w:rPr>
          <w:rStyle w:val="s15"/>
          <w:rFonts w:ascii="Palatino Linotype" w:hAnsi="Palatino Linotype"/>
          <w:b/>
          <w:bCs/>
          <w:color w:val="000000"/>
        </w:rPr>
        <w:t>Recurrente</w:t>
      </w:r>
      <w:r w:rsidRPr="004D3C48">
        <w:rPr>
          <w:rStyle w:val="s5"/>
          <w:rFonts w:ascii="Palatino Linotype" w:hAnsi="Palatino Linotype"/>
          <w:color w:val="000000"/>
        </w:rPr>
        <w:t>,</w:t>
      </w:r>
      <w:r w:rsidR="00944B4F" w:rsidRPr="00944B4F">
        <w:rPr>
          <w:rStyle w:val="apple-converted-space"/>
          <w:rFonts w:ascii="Palatino Linotype" w:eastAsiaTheme="minorEastAsia" w:hAnsi="Palatino Linotype"/>
          <w:bCs/>
          <w:color w:val="000000"/>
        </w:rPr>
        <w:t xml:space="preserve"> </w:t>
      </w:r>
      <w:r w:rsidRPr="004D3C48">
        <w:rPr>
          <w:rStyle w:val="s5"/>
          <w:rFonts w:ascii="Palatino Linotype" w:hAnsi="Palatino Linotype"/>
          <w:color w:val="000000"/>
        </w:rPr>
        <w:t xml:space="preserve">de propia voluntad, </w:t>
      </w:r>
      <w:r w:rsidRPr="00944B4F">
        <w:rPr>
          <w:rStyle w:val="s5"/>
          <w:rFonts w:ascii="Palatino Linotype" w:hAnsi="Palatino Linotype"/>
          <w:b/>
          <w:color w:val="000000"/>
        </w:rPr>
        <w:t>sin existir coacción o dolo, en ejercicio de sus derechos, se desiste del recurso en que se actúa</w:t>
      </w:r>
      <w:r w:rsidRPr="004D3C48">
        <w:rPr>
          <w:rStyle w:val="s5"/>
          <w:rFonts w:ascii="Palatino Linotype" w:hAnsi="Palatino Linotype"/>
          <w:color w:val="000000"/>
        </w:rPr>
        <w:t>, por lo que se procede a la valoración, respecto de si el desistimiento cumple con lo establecido en la fracción</w:t>
      </w:r>
      <w:r w:rsidR="00944B4F">
        <w:rPr>
          <w:rStyle w:val="s5"/>
          <w:rFonts w:ascii="Palatino Linotype" w:hAnsi="Palatino Linotype"/>
          <w:color w:val="000000"/>
        </w:rPr>
        <w:t xml:space="preserve"> </w:t>
      </w:r>
      <w:r w:rsidRPr="004D3C48">
        <w:rPr>
          <w:rStyle w:val="s15"/>
          <w:rFonts w:ascii="Palatino Linotype" w:hAnsi="Palatino Linotype"/>
          <w:b/>
          <w:bCs/>
          <w:color w:val="000000"/>
        </w:rPr>
        <w:t>I</w:t>
      </w:r>
      <w:r w:rsidR="00944B4F" w:rsidRPr="00944B4F">
        <w:rPr>
          <w:rStyle w:val="s15"/>
          <w:rFonts w:ascii="Palatino Linotype" w:hAnsi="Palatino Linotype"/>
          <w:bCs/>
          <w:color w:val="000000"/>
        </w:rPr>
        <w:t xml:space="preserve"> </w:t>
      </w:r>
      <w:r w:rsidRPr="004D3C48">
        <w:rPr>
          <w:rStyle w:val="s5"/>
          <w:rFonts w:ascii="Palatino Linotype" w:hAnsi="Palatino Linotype"/>
          <w:color w:val="000000"/>
        </w:rPr>
        <w:t>del artículo</w:t>
      </w:r>
      <w:r w:rsidR="00944B4F">
        <w:rPr>
          <w:rStyle w:val="s5"/>
          <w:rFonts w:ascii="Palatino Linotype" w:hAnsi="Palatino Linotype"/>
          <w:color w:val="000000"/>
        </w:rPr>
        <w:t xml:space="preserve"> </w:t>
      </w:r>
      <w:r w:rsidRPr="004D3C48">
        <w:rPr>
          <w:rStyle w:val="s15"/>
          <w:rFonts w:ascii="Palatino Linotype" w:hAnsi="Palatino Linotype"/>
          <w:b/>
          <w:bCs/>
          <w:color w:val="000000"/>
        </w:rPr>
        <w:t>139</w:t>
      </w:r>
      <w:r w:rsidR="00944B4F">
        <w:rPr>
          <w:rStyle w:val="apple-converted-space"/>
          <w:rFonts w:ascii="Palatino Linotype" w:eastAsiaTheme="minorEastAsia" w:hAnsi="Palatino Linotype"/>
          <w:color w:val="000000"/>
        </w:rPr>
        <w:t xml:space="preserve"> </w:t>
      </w:r>
      <w:r w:rsidRPr="004D3C48">
        <w:rPr>
          <w:rStyle w:val="s5"/>
          <w:rFonts w:ascii="Palatino Linotype" w:hAnsi="Palatino Linotype"/>
          <w:color w:val="000000"/>
        </w:rPr>
        <w:t>de la</w:t>
      </w:r>
      <w:r w:rsidR="00944B4F">
        <w:rPr>
          <w:rStyle w:val="s5"/>
          <w:rFonts w:ascii="Palatino Linotype" w:hAnsi="Palatino Linotype"/>
          <w:color w:val="000000"/>
        </w:rPr>
        <w:t xml:space="preserve"> </w:t>
      </w:r>
      <w:r w:rsidRPr="004D3C48">
        <w:rPr>
          <w:rStyle w:val="s5"/>
          <w:rFonts w:ascii="Palatino Linotype" w:hAnsi="Palatino Linotype"/>
          <w:color w:val="000000"/>
        </w:rPr>
        <w:t>Ley de Protección de Datos Personales en Posesión de Sujetos Obligados del Estado de México y Municipios.</w:t>
      </w:r>
    </w:p>
    <w:p w14:paraId="583BC3CD" w14:textId="77777777" w:rsidR="00944B4F" w:rsidRPr="004D3C48" w:rsidRDefault="00944B4F" w:rsidP="00792B41">
      <w:pPr>
        <w:pStyle w:val="s14"/>
        <w:spacing w:before="0" w:beforeAutospacing="0" w:after="0" w:afterAutospacing="0" w:line="360" w:lineRule="auto"/>
        <w:jc w:val="both"/>
        <w:rPr>
          <w:rFonts w:ascii="Palatino Linotype" w:hAnsi="Palatino Linotype"/>
          <w:color w:val="000000"/>
        </w:rPr>
      </w:pPr>
    </w:p>
    <w:p w14:paraId="60975B4E" w14:textId="1DFDEB51" w:rsidR="008C228B" w:rsidRDefault="008C228B" w:rsidP="00792B41">
      <w:pPr>
        <w:pStyle w:val="s14"/>
        <w:spacing w:before="0" w:beforeAutospacing="0" w:after="0" w:afterAutospacing="0" w:line="360" w:lineRule="auto"/>
        <w:jc w:val="both"/>
        <w:rPr>
          <w:rStyle w:val="s5"/>
          <w:rFonts w:ascii="Palatino Linotype" w:hAnsi="Palatino Linotype"/>
          <w:color w:val="000000"/>
        </w:rPr>
      </w:pPr>
      <w:r w:rsidRPr="004D3C48">
        <w:rPr>
          <w:rStyle w:val="s5"/>
          <w:rFonts w:ascii="Palatino Linotype" w:hAnsi="Palatino Linotype"/>
          <w:color w:val="000000"/>
        </w:rPr>
        <w:t>En primer lugar, habrá que señalarse que el desistimiento, es la</w:t>
      </w:r>
      <w:r w:rsidR="00944B4F">
        <w:rPr>
          <w:rStyle w:val="s5"/>
          <w:rFonts w:ascii="Palatino Linotype" w:hAnsi="Palatino Linotype"/>
          <w:color w:val="000000"/>
        </w:rPr>
        <w:t xml:space="preserve"> </w:t>
      </w:r>
      <w:r w:rsidRPr="004D3C48">
        <w:rPr>
          <w:rStyle w:val="s5"/>
          <w:rFonts w:ascii="Palatino Linotype" w:hAnsi="Palatino Linotype"/>
          <w:color w:val="000000"/>
        </w:rPr>
        <w:t xml:space="preserve">terminación anormal de un proceso, por el que el actor manifiesta su voluntad de abandonar su pretensión; </w:t>
      </w:r>
      <w:r w:rsidRPr="004D3C48">
        <w:rPr>
          <w:rStyle w:val="s5"/>
          <w:rFonts w:ascii="Palatino Linotype" w:hAnsi="Palatino Linotype"/>
          <w:color w:val="000000"/>
        </w:rPr>
        <w:lastRenderedPageBreak/>
        <w:t>lo</w:t>
      </w:r>
      <w:r w:rsidR="00944B4F">
        <w:rPr>
          <w:rStyle w:val="apple-converted-space"/>
          <w:rFonts w:ascii="Palatino Linotype" w:eastAsiaTheme="minorEastAsia" w:hAnsi="Palatino Linotype"/>
          <w:color w:val="000000"/>
        </w:rPr>
        <w:t xml:space="preserve"> </w:t>
      </w:r>
      <w:r w:rsidRPr="004D3C48">
        <w:rPr>
          <w:rStyle w:val="s5"/>
          <w:rFonts w:ascii="Palatino Linotype" w:hAnsi="Palatino Linotype"/>
          <w:color w:val="000000"/>
        </w:rPr>
        <w:t>que,</w:t>
      </w:r>
      <w:r w:rsidR="00944B4F">
        <w:rPr>
          <w:rStyle w:val="s5"/>
          <w:rFonts w:ascii="Palatino Linotype" w:hAnsi="Palatino Linotype"/>
          <w:color w:val="000000"/>
        </w:rPr>
        <w:t xml:space="preserve"> </w:t>
      </w:r>
      <w:r w:rsidRPr="004D3C48">
        <w:rPr>
          <w:rStyle w:val="s5"/>
          <w:rFonts w:ascii="Palatino Linotype" w:hAnsi="Palatino Linotype"/>
          <w:color w:val="000000"/>
        </w:rPr>
        <w:t>en el caso concreto, ha de entenderse como la renuncia que hace</w:t>
      </w:r>
      <w:r w:rsidR="00944B4F">
        <w:rPr>
          <w:rStyle w:val="s5"/>
          <w:rFonts w:ascii="Palatino Linotype" w:hAnsi="Palatino Linotype"/>
          <w:color w:val="000000"/>
        </w:rPr>
        <w:t xml:space="preserve"> la parte </w:t>
      </w:r>
      <w:r w:rsidRPr="004D3C48">
        <w:rPr>
          <w:rStyle w:val="s15"/>
          <w:rFonts w:ascii="Palatino Linotype" w:hAnsi="Palatino Linotype"/>
          <w:b/>
          <w:bCs/>
          <w:color w:val="000000"/>
        </w:rPr>
        <w:t>Recurrente</w:t>
      </w:r>
      <w:r w:rsidR="00944B4F">
        <w:rPr>
          <w:rStyle w:val="apple-converted-space"/>
          <w:rFonts w:ascii="Palatino Linotype" w:eastAsiaTheme="minorEastAsia" w:hAnsi="Palatino Linotype"/>
          <w:color w:val="000000"/>
        </w:rPr>
        <w:t xml:space="preserve"> </w:t>
      </w:r>
      <w:r w:rsidRPr="004D3C48">
        <w:rPr>
          <w:rStyle w:val="s5"/>
          <w:rFonts w:ascii="Palatino Linotype" w:hAnsi="Palatino Linotype"/>
          <w:color w:val="000000"/>
        </w:rPr>
        <w:t xml:space="preserve">a la pretensión procesal que dio origen al recurso, </w:t>
      </w:r>
      <w:r w:rsidRPr="00944B4F">
        <w:rPr>
          <w:rStyle w:val="s5"/>
          <w:rFonts w:ascii="Palatino Linotype" w:hAnsi="Palatino Linotype"/>
          <w:b/>
          <w:color w:val="000000"/>
        </w:rPr>
        <w:t>ocasionando la culminación del mismo.</w:t>
      </w:r>
      <w:r w:rsidRPr="004D3C48">
        <w:rPr>
          <w:rStyle w:val="s5"/>
          <w:rFonts w:ascii="Palatino Linotype" w:hAnsi="Palatino Linotype"/>
          <w:color w:val="000000"/>
        </w:rPr>
        <w:t xml:space="preserve"> Se precisa que no existe momento procesal alguno para realizarlo, por lo que el mismo se podrá interponer en cualquier momento.</w:t>
      </w:r>
      <w:r w:rsidR="00944B4F">
        <w:rPr>
          <w:rStyle w:val="s5"/>
          <w:rFonts w:ascii="Palatino Linotype" w:hAnsi="Palatino Linotype"/>
          <w:color w:val="000000"/>
        </w:rPr>
        <w:t xml:space="preserve"> </w:t>
      </w:r>
    </w:p>
    <w:p w14:paraId="7F6388A3" w14:textId="77777777" w:rsidR="00944B4F" w:rsidRPr="004D3C48" w:rsidRDefault="00944B4F" w:rsidP="00792B41">
      <w:pPr>
        <w:pStyle w:val="s14"/>
        <w:spacing w:before="0" w:beforeAutospacing="0" w:after="0" w:afterAutospacing="0" w:line="360" w:lineRule="auto"/>
        <w:jc w:val="both"/>
        <w:rPr>
          <w:rFonts w:ascii="Palatino Linotype" w:hAnsi="Palatino Linotype"/>
          <w:color w:val="000000"/>
        </w:rPr>
      </w:pPr>
    </w:p>
    <w:p w14:paraId="29969894" w14:textId="71D398A1" w:rsidR="008C228B" w:rsidRDefault="008C228B" w:rsidP="00792B41">
      <w:pPr>
        <w:pStyle w:val="s14"/>
        <w:spacing w:before="0" w:beforeAutospacing="0" w:after="0" w:afterAutospacing="0" w:line="360" w:lineRule="auto"/>
        <w:jc w:val="both"/>
        <w:rPr>
          <w:rStyle w:val="s15"/>
          <w:rFonts w:ascii="Palatino Linotype" w:hAnsi="Palatino Linotype"/>
          <w:b/>
          <w:bCs/>
          <w:color w:val="000000"/>
        </w:rPr>
      </w:pPr>
      <w:r w:rsidRPr="004D3C48">
        <w:rPr>
          <w:rStyle w:val="s5"/>
          <w:rFonts w:ascii="Palatino Linotype" w:hAnsi="Palatino Linotype"/>
          <w:color w:val="000000"/>
        </w:rPr>
        <w:t>En ese tenor de ideas,</w:t>
      </w:r>
      <w:r w:rsidR="00944B4F">
        <w:rPr>
          <w:rStyle w:val="s5"/>
          <w:rFonts w:ascii="Palatino Linotype" w:hAnsi="Palatino Linotype"/>
          <w:color w:val="000000"/>
        </w:rPr>
        <w:t xml:space="preserve"> la parte </w:t>
      </w:r>
      <w:r w:rsidRPr="004D3C48">
        <w:rPr>
          <w:rStyle w:val="s15"/>
          <w:rFonts w:ascii="Palatino Linotype" w:hAnsi="Palatino Linotype"/>
          <w:b/>
          <w:bCs/>
          <w:color w:val="000000"/>
        </w:rPr>
        <w:t>Recurrente</w:t>
      </w:r>
      <w:r w:rsidR="00944B4F">
        <w:rPr>
          <w:rStyle w:val="apple-converted-space"/>
          <w:rFonts w:ascii="Palatino Linotype" w:eastAsiaTheme="minorEastAsia" w:hAnsi="Palatino Linotype"/>
          <w:b/>
          <w:bCs/>
          <w:color w:val="000000"/>
        </w:rPr>
        <w:t xml:space="preserve"> </w:t>
      </w:r>
      <w:r w:rsidRPr="004D3C48">
        <w:rPr>
          <w:rStyle w:val="s5"/>
          <w:rFonts w:ascii="Palatino Linotype" w:hAnsi="Palatino Linotype"/>
          <w:color w:val="000000"/>
        </w:rPr>
        <w:t>con la legitimación activa</w:t>
      </w:r>
      <w:r w:rsidR="00944B4F">
        <w:rPr>
          <w:rStyle w:val="apple-converted-space"/>
          <w:rFonts w:ascii="Palatino Linotype" w:eastAsiaTheme="minorEastAsia" w:hAnsi="Palatino Linotype"/>
          <w:color w:val="000000"/>
        </w:rPr>
        <w:t xml:space="preserve"> </w:t>
      </w:r>
      <w:r w:rsidRPr="004D3C48">
        <w:rPr>
          <w:rStyle w:val="s5"/>
          <w:rFonts w:ascii="Palatino Linotype" w:hAnsi="Palatino Linotype"/>
          <w:color w:val="000000"/>
        </w:rPr>
        <w:t>que debidamente se tiene acreditada en autos, es la misma persona que realizó la solicitud de acceso a datos personales</w:t>
      </w:r>
      <w:r w:rsidR="00944B4F">
        <w:rPr>
          <w:rStyle w:val="apple-converted-space"/>
          <w:rFonts w:ascii="Palatino Linotype" w:eastAsiaTheme="minorEastAsia" w:hAnsi="Palatino Linotype"/>
          <w:color w:val="000000"/>
        </w:rPr>
        <w:t xml:space="preserve"> </w:t>
      </w:r>
      <w:r w:rsidRPr="004D3C48">
        <w:rPr>
          <w:rStyle w:val="s5"/>
          <w:rFonts w:ascii="Palatino Linotype" w:hAnsi="Palatino Linotype"/>
          <w:color w:val="000000"/>
        </w:rPr>
        <w:t>número</w:t>
      </w:r>
      <w:r w:rsidR="00944B4F">
        <w:rPr>
          <w:rStyle w:val="s5"/>
          <w:rFonts w:ascii="Palatino Linotype" w:hAnsi="Palatino Linotype"/>
          <w:color w:val="000000"/>
        </w:rPr>
        <w:t xml:space="preserve"> </w:t>
      </w:r>
      <w:r w:rsidRPr="004D3C48">
        <w:rPr>
          <w:rFonts w:ascii="Palatino Linotype" w:hAnsi="Palatino Linotype"/>
          <w:b/>
          <w:bCs/>
        </w:rPr>
        <w:t>00004/SF/AD/2024</w:t>
      </w:r>
      <w:r w:rsidRPr="004D3C48">
        <w:rPr>
          <w:rStyle w:val="s15"/>
          <w:rFonts w:ascii="Palatino Linotype" w:hAnsi="Palatino Linotype"/>
          <w:b/>
          <w:bCs/>
          <w:color w:val="000000"/>
        </w:rPr>
        <w:t>,</w:t>
      </w:r>
      <w:r w:rsidR="00944B4F" w:rsidRPr="00944B4F">
        <w:rPr>
          <w:rStyle w:val="apple-converted-space"/>
          <w:rFonts w:ascii="Palatino Linotype" w:eastAsiaTheme="minorEastAsia" w:hAnsi="Palatino Linotype"/>
          <w:bCs/>
          <w:color w:val="000000"/>
        </w:rPr>
        <w:t xml:space="preserve"> </w:t>
      </w:r>
      <w:r w:rsidRPr="004D3C48">
        <w:rPr>
          <w:rStyle w:val="s5"/>
          <w:rFonts w:ascii="Palatino Linotype" w:hAnsi="Palatino Linotype"/>
          <w:color w:val="000000"/>
        </w:rPr>
        <w:t>y quien posteriormente interpuso el presente recurso de revisión número</w:t>
      </w:r>
      <w:r w:rsidR="00944B4F">
        <w:rPr>
          <w:rStyle w:val="s5"/>
          <w:rFonts w:ascii="Palatino Linotype" w:hAnsi="Palatino Linotype"/>
          <w:color w:val="000000"/>
        </w:rPr>
        <w:t xml:space="preserve"> </w:t>
      </w:r>
      <w:r w:rsidRPr="004D3C48">
        <w:rPr>
          <w:rStyle w:val="s15"/>
          <w:rFonts w:ascii="Palatino Linotype" w:hAnsi="Palatino Linotype"/>
          <w:b/>
          <w:bCs/>
          <w:color w:val="000000"/>
        </w:rPr>
        <w:t>03630/INFOEM/AD/RR/2023</w:t>
      </w:r>
      <w:r w:rsidRPr="00944B4F">
        <w:rPr>
          <w:rStyle w:val="s15"/>
          <w:rFonts w:ascii="Palatino Linotype" w:hAnsi="Palatino Linotype"/>
          <w:bCs/>
          <w:color w:val="000000"/>
        </w:rPr>
        <w:t>,</w:t>
      </w:r>
      <w:r w:rsidR="00944B4F" w:rsidRPr="00944B4F">
        <w:rPr>
          <w:rStyle w:val="s15"/>
          <w:rFonts w:ascii="Palatino Linotype" w:hAnsi="Palatino Linotype"/>
          <w:bCs/>
          <w:color w:val="000000"/>
        </w:rPr>
        <w:t xml:space="preserve"> </w:t>
      </w:r>
      <w:r w:rsidRPr="004D3C48">
        <w:rPr>
          <w:rStyle w:val="s5"/>
          <w:rFonts w:ascii="Palatino Linotype" w:hAnsi="Palatino Linotype"/>
          <w:color w:val="000000"/>
        </w:rPr>
        <w:t>en contra de la respuesta otorgada; todo esto, de conformidad con las actuaciones que obran en el expediente electrónico del</w:t>
      </w:r>
      <w:r w:rsidR="006901F1">
        <w:rPr>
          <w:rStyle w:val="s5"/>
          <w:rFonts w:ascii="Palatino Linotype" w:hAnsi="Palatino Linotype"/>
          <w:color w:val="000000"/>
        </w:rPr>
        <w:t xml:space="preserve"> </w:t>
      </w:r>
      <w:r w:rsidRPr="004D3C48">
        <w:rPr>
          <w:rStyle w:val="s15"/>
          <w:rFonts w:ascii="Palatino Linotype" w:hAnsi="Palatino Linotype"/>
          <w:b/>
          <w:bCs/>
          <w:color w:val="000000"/>
        </w:rPr>
        <w:t>SARCOEM.</w:t>
      </w:r>
    </w:p>
    <w:p w14:paraId="6DBE619B" w14:textId="77777777" w:rsidR="009D1940" w:rsidRPr="004D3C48" w:rsidRDefault="009D1940" w:rsidP="00792B41">
      <w:pPr>
        <w:pStyle w:val="s14"/>
        <w:spacing w:before="0" w:beforeAutospacing="0" w:after="0" w:afterAutospacing="0" w:line="360" w:lineRule="auto"/>
        <w:jc w:val="both"/>
        <w:rPr>
          <w:rFonts w:ascii="Palatino Linotype" w:hAnsi="Palatino Linotype"/>
          <w:color w:val="000000"/>
        </w:rPr>
      </w:pPr>
    </w:p>
    <w:p w14:paraId="1168260F" w14:textId="344FD9ED" w:rsidR="008C228B" w:rsidRDefault="008C228B" w:rsidP="00792B41">
      <w:pPr>
        <w:pStyle w:val="s14"/>
        <w:spacing w:before="0" w:beforeAutospacing="0" w:after="0" w:afterAutospacing="0" w:line="360" w:lineRule="auto"/>
        <w:jc w:val="both"/>
        <w:rPr>
          <w:rStyle w:val="s5"/>
          <w:rFonts w:ascii="Palatino Linotype" w:hAnsi="Palatino Linotype"/>
          <w:color w:val="000000"/>
        </w:rPr>
      </w:pPr>
      <w:r w:rsidRPr="004D3C48">
        <w:rPr>
          <w:rStyle w:val="s5"/>
          <w:rFonts w:ascii="Palatino Linotype" w:hAnsi="Palatino Linotype"/>
          <w:color w:val="000000"/>
        </w:rPr>
        <w:t>Por lo anterior, es dable enfatizar que la figura del</w:t>
      </w:r>
      <w:r w:rsidR="006901F1">
        <w:rPr>
          <w:rStyle w:val="s5"/>
          <w:rFonts w:ascii="Palatino Linotype" w:hAnsi="Palatino Linotype"/>
          <w:color w:val="000000"/>
        </w:rPr>
        <w:t xml:space="preserve"> </w:t>
      </w:r>
      <w:r w:rsidRPr="004D3C48">
        <w:rPr>
          <w:rStyle w:val="s15"/>
          <w:rFonts w:ascii="Palatino Linotype" w:hAnsi="Palatino Linotype"/>
          <w:b/>
          <w:bCs/>
          <w:color w:val="000000"/>
        </w:rPr>
        <w:t>desistimiento</w:t>
      </w:r>
      <w:r w:rsidRPr="004D3C48">
        <w:rPr>
          <w:rStyle w:val="s5"/>
          <w:rFonts w:ascii="Palatino Linotype" w:hAnsi="Palatino Linotype"/>
          <w:color w:val="000000"/>
        </w:rPr>
        <w:t>,</w:t>
      </w:r>
      <w:r w:rsidR="006901F1" w:rsidRPr="006901F1">
        <w:rPr>
          <w:rStyle w:val="apple-converted-space"/>
          <w:rFonts w:ascii="Palatino Linotype" w:eastAsiaTheme="minorEastAsia" w:hAnsi="Palatino Linotype"/>
          <w:bCs/>
          <w:color w:val="000000"/>
        </w:rPr>
        <w:t xml:space="preserve"> </w:t>
      </w:r>
      <w:r w:rsidRPr="004D3C48">
        <w:rPr>
          <w:rStyle w:val="s5"/>
          <w:rFonts w:ascii="Palatino Linotype" w:hAnsi="Palatino Linotype"/>
          <w:color w:val="000000"/>
        </w:rPr>
        <w:t>tiene como finalidad la interrupción y terminación del procedimiento sin entrar al estudio, derivado de la existencia de la renuncia de</w:t>
      </w:r>
      <w:r w:rsidR="006901F1">
        <w:rPr>
          <w:rStyle w:val="s5"/>
          <w:rFonts w:ascii="Palatino Linotype" w:hAnsi="Palatino Linotype"/>
          <w:color w:val="000000"/>
        </w:rPr>
        <w:t xml:space="preserve"> la parte </w:t>
      </w:r>
      <w:r w:rsidRPr="004D3C48">
        <w:rPr>
          <w:rStyle w:val="s15"/>
          <w:rFonts w:ascii="Palatino Linotype" w:hAnsi="Palatino Linotype"/>
          <w:b/>
          <w:bCs/>
          <w:color w:val="000000"/>
        </w:rPr>
        <w:t>Recurrente</w:t>
      </w:r>
      <w:r w:rsidR="006901F1">
        <w:rPr>
          <w:rStyle w:val="apple-converted-space"/>
          <w:rFonts w:ascii="Palatino Linotype" w:eastAsiaTheme="minorEastAsia" w:hAnsi="Palatino Linotype"/>
          <w:color w:val="000000"/>
        </w:rPr>
        <w:t xml:space="preserve"> </w:t>
      </w:r>
      <w:r w:rsidRPr="004D3C48">
        <w:rPr>
          <w:rStyle w:val="s5"/>
          <w:rFonts w:ascii="Palatino Linotype" w:hAnsi="Palatino Linotype"/>
          <w:color w:val="000000"/>
        </w:rPr>
        <w:t>a la sustanciación y resolución del</w:t>
      </w:r>
      <w:r w:rsidR="006901F1">
        <w:rPr>
          <w:rStyle w:val="apple-converted-space"/>
          <w:rFonts w:ascii="Palatino Linotype" w:eastAsiaTheme="minorEastAsia" w:hAnsi="Palatino Linotype"/>
          <w:color w:val="000000"/>
        </w:rPr>
        <w:t xml:space="preserve"> </w:t>
      </w:r>
      <w:r w:rsidRPr="004D3C48">
        <w:rPr>
          <w:rStyle w:val="s5"/>
          <w:rFonts w:ascii="Palatino Linotype" w:hAnsi="Palatino Linotype"/>
          <w:color w:val="000000"/>
        </w:rPr>
        <w:t>procedimiento; por lo que, con efectos vinculantes a la presente Resolución, dicho desistimiento debe quedar firme.</w:t>
      </w:r>
    </w:p>
    <w:p w14:paraId="5D935ADD" w14:textId="77777777" w:rsidR="006901F1" w:rsidRPr="004D3C48" w:rsidRDefault="006901F1" w:rsidP="00792B41">
      <w:pPr>
        <w:pStyle w:val="s14"/>
        <w:spacing w:before="0" w:beforeAutospacing="0" w:after="0" w:afterAutospacing="0" w:line="360" w:lineRule="auto"/>
        <w:jc w:val="both"/>
        <w:rPr>
          <w:rFonts w:ascii="Palatino Linotype" w:hAnsi="Palatino Linotype"/>
          <w:color w:val="000000"/>
        </w:rPr>
      </w:pPr>
    </w:p>
    <w:p w14:paraId="6388BB14" w14:textId="5533D80A" w:rsidR="008C228B" w:rsidRPr="004D3C48" w:rsidRDefault="008C228B" w:rsidP="00792B41">
      <w:pPr>
        <w:pStyle w:val="s14"/>
        <w:spacing w:before="0" w:beforeAutospacing="0" w:after="0" w:afterAutospacing="0" w:line="360" w:lineRule="auto"/>
        <w:jc w:val="both"/>
        <w:rPr>
          <w:rFonts w:ascii="Palatino Linotype" w:hAnsi="Palatino Linotype"/>
          <w:color w:val="000000"/>
        </w:rPr>
      </w:pPr>
      <w:r w:rsidRPr="004D3C48">
        <w:rPr>
          <w:rStyle w:val="s5"/>
          <w:rFonts w:ascii="Palatino Linotype" w:hAnsi="Palatino Linotype"/>
          <w:color w:val="000000"/>
        </w:rPr>
        <w:t>En consecuencia, al actualizarse lo estipulado en la fracción</w:t>
      </w:r>
      <w:r w:rsidR="006901F1">
        <w:rPr>
          <w:rStyle w:val="s5"/>
          <w:rFonts w:ascii="Palatino Linotype" w:hAnsi="Palatino Linotype"/>
          <w:color w:val="000000"/>
        </w:rPr>
        <w:t xml:space="preserve"> </w:t>
      </w:r>
      <w:r w:rsidRPr="004D3C48">
        <w:rPr>
          <w:rStyle w:val="s15"/>
          <w:rFonts w:ascii="Palatino Linotype" w:hAnsi="Palatino Linotype"/>
          <w:b/>
          <w:bCs/>
          <w:color w:val="000000"/>
        </w:rPr>
        <w:t>I</w:t>
      </w:r>
      <w:r w:rsidR="006901F1" w:rsidRPr="006901F1">
        <w:rPr>
          <w:rStyle w:val="s15"/>
          <w:rFonts w:ascii="Palatino Linotype" w:hAnsi="Palatino Linotype"/>
          <w:bCs/>
          <w:color w:val="000000"/>
        </w:rPr>
        <w:t xml:space="preserve"> </w:t>
      </w:r>
      <w:r w:rsidRPr="004D3C48">
        <w:rPr>
          <w:rStyle w:val="s5"/>
          <w:rFonts w:ascii="Palatino Linotype" w:hAnsi="Palatino Linotype"/>
          <w:color w:val="000000"/>
        </w:rPr>
        <w:t>del artículo</w:t>
      </w:r>
      <w:r w:rsidR="006901F1">
        <w:rPr>
          <w:rStyle w:val="s5"/>
          <w:rFonts w:ascii="Palatino Linotype" w:hAnsi="Palatino Linotype"/>
          <w:color w:val="000000"/>
        </w:rPr>
        <w:t xml:space="preserve"> </w:t>
      </w:r>
      <w:r w:rsidRPr="004D3C48">
        <w:rPr>
          <w:rStyle w:val="s15"/>
          <w:rFonts w:ascii="Palatino Linotype" w:hAnsi="Palatino Linotype"/>
          <w:b/>
          <w:bCs/>
          <w:color w:val="000000"/>
        </w:rPr>
        <w:t>139</w:t>
      </w:r>
      <w:r w:rsidR="006901F1">
        <w:rPr>
          <w:rStyle w:val="apple-converted-space"/>
          <w:rFonts w:ascii="Palatino Linotype" w:eastAsiaTheme="minorEastAsia" w:hAnsi="Palatino Linotype"/>
          <w:color w:val="000000"/>
        </w:rPr>
        <w:t xml:space="preserve"> </w:t>
      </w:r>
      <w:r w:rsidRPr="004D3C48">
        <w:rPr>
          <w:rStyle w:val="s5"/>
          <w:rFonts w:ascii="Palatino Linotype" w:hAnsi="Palatino Linotype"/>
          <w:color w:val="000000"/>
        </w:rPr>
        <w:t>de la Ley de</w:t>
      </w:r>
      <w:r w:rsidR="006901F1">
        <w:rPr>
          <w:rStyle w:val="apple-converted-space"/>
          <w:rFonts w:ascii="Palatino Linotype" w:eastAsiaTheme="minorEastAsia" w:hAnsi="Palatino Linotype"/>
          <w:color w:val="000000"/>
        </w:rPr>
        <w:t xml:space="preserve"> </w:t>
      </w:r>
      <w:r w:rsidRPr="004D3C48">
        <w:rPr>
          <w:rStyle w:val="s5"/>
          <w:rFonts w:ascii="Palatino Linotype" w:hAnsi="Palatino Linotype"/>
          <w:color w:val="000000"/>
        </w:rPr>
        <w:t>Ley de Protección de Datos Personales en Posesión de Sujetos Obligados del Estado de México y Municipios, lo procedente es</w:t>
      </w:r>
      <w:r w:rsidR="006901F1">
        <w:rPr>
          <w:rStyle w:val="s5"/>
          <w:rFonts w:ascii="Palatino Linotype" w:hAnsi="Palatino Linotype"/>
          <w:color w:val="000000"/>
        </w:rPr>
        <w:t xml:space="preserve"> </w:t>
      </w:r>
      <w:r w:rsidRPr="004D3C48">
        <w:rPr>
          <w:rStyle w:val="s15"/>
          <w:rFonts w:ascii="Palatino Linotype" w:hAnsi="Palatino Linotype"/>
          <w:b/>
          <w:bCs/>
          <w:color w:val="000000"/>
        </w:rPr>
        <w:t>SOBRESEER</w:t>
      </w:r>
      <w:r w:rsidR="006901F1">
        <w:rPr>
          <w:rStyle w:val="apple-converted-space"/>
          <w:rFonts w:ascii="Palatino Linotype" w:eastAsiaTheme="minorEastAsia" w:hAnsi="Palatino Linotype"/>
          <w:color w:val="000000"/>
        </w:rPr>
        <w:t xml:space="preserve"> </w:t>
      </w:r>
      <w:r w:rsidRPr="004D3C48">
        <w:rPr>
          <w:rStyle w:val="s5"/>
          <w:rFonts w:ascii="Palatino Linotype" w:hAnsi="Palatino Linotype"/>
          <w:color w:val="000000"/>
        </w:rPr>
        <w:t>el recurso de revisión que atañe;</w:t>
      </w:r>
      <w:r w:rsidR="006901F1">
        <w:rPr>
          <w:rStyle w:val="apple-converted-space"/>
          <w:rFonts w:ascii="Palatino Linotype" w:eastAsiaTheme="minorEastAsia" w:hAnsi="Palatino Linotype"/>
          <w:color w:val="000000"/>
        </w:rPr>
        <w:t xml:space="preserve"> </w:t>
      </w:r>
      <w:r w:rsidRPr="004D3C48">
        <w:rPr>
          <w:rStyle w:val="s5"/>
          <w:rFonts w:ascii="Palatino Linotype" w:hAnsi="Palatino Linotype"/>
          <w:color w:val="000000"/>
        </w:rPr>
        <w:t>dado que,</w:t>
      </w:r>
      <w:r w:rsidR="006901F1">
        <w:rPr>
          <w:rStyle w:val="s5"/>
          <w:rFonts w:ascii="Palatino Linotype" w:hAnsi="Palatino Linotype"/>
          <w:color w:val="000000"/>
        </w:rPr>
        <w:t xml:space="preserve"> </w:t>
      </w:r>
      <w:r w:rsidRPr="004D3C48">
        <w:rPr>
          <w:rStyle w:val="s5"/>
          <w:rFonts w:ascii="Palatino Linotype" w:hAnsi="Palatino Linotype"/>
          <w:color w:val="000000"/>
        </w:rPr>
        <w:t>no es necesario estudiar si existió vulneración</w:t>
      </w:r>
      <w:r w:rsidR="006901F1">
        <w:rPr>
          <w:rStyle w:val="s5"/>
          <w:rFonts w:ascii="Palatino Linotype" w:hAnsi="Palatino Linotype"/>
          <w:color w:val="000000"/>
        </w:rPr>
        <w:t xml:space="preserve"> </w:t>
      </w:r>
      <w:r w:rsidRPr="004D3C48">
        <w:rPr>
          <w:rStyle w:val="s5"/>
          <w:rFonts w:ascii="Palatino Linotype" w:hAnsi="Palatino Linotype"/>
          <w:color w:val="000000"/>
        </w:rPr>
        <w:t>al</w:t>
      </w:r>
      <w:r w:rsidR="006901F1">
        <w:rPr>
          <w:rStyle w:val="s5"/>
          <w:rFonts w:ascii="Palatino Linotype" w:hAnsi="Palatino Linotype"/>
          <w:color w:val="000000"/>
        </w:rPr>
        <w:t xml:space="preserve"> </w:t>
      </w:r>
      <w:r w:rsidRPr="004D3C48">
        <w:rPr>
          <w:rStyle w:val="s5"/>
          <w:rFonts w:ascii="Palatino Linotype" w:hAnsi="Palatino Linotype"/>
          <w:color w:val="000000"/>
        </w:rPr>
        <w:t>derecho de acceso a la información pública,</w:t>
      </w:r>
      <w:r w:rsidR="006901F1">
        <w:rPr>
          <w:rStyle w:val="apple-converted-space"/>
          <w:rFonts w:ascii="Palatino Linotype" w:eastAsiaTheme="minorEastAsia" w:hAnsi="Palatino Linotype"/>
          <w:color w:val="000000"/>
        </w:rPr>
        <w:t xml:space="preserve"> </w:t>
      </w:r>
      <w:r w:rsidRPr="004D3C48">
        <w:rPr>
          <w:rStyle w:val="s5"/>
          <w:rFonts w:ascii="Palatino Linotype" w:hAnsi="Palatino Linotype"/>
          <w:color w:val="000000"/>
        </w:rPr>
        <w:t>en atención</w:t>
      </w:r>
      <w:r w:rsidR="006901F1">
        <w:rPr>
          <w:rStyle w:val="s5"/>
          <w:rFonts w:ascii="Palatino Linotype" w:hAnsi="Palatino Linotype"/>
          <w:color w:val="000000"/>
        </w:rPr>
        <w:t xml:space="preserve"> </w:t>
      </w:r>
      <w:r w:rsidRPr="004D3C48">
        <w:rPr>
          <w:rStyle w:val="s5"/>
          <w:rFonts w:ascii="Palatino Linotype" w:hAnsi="Palatino Linotype"/>
          <w:color w:val="000000"/>
        </w:rPr>
        <w:t>que</w:t>
      </w:r>
      <w:r w:rsidR="006901F1">
        <w:rPr>
          <w:rStyle w:val="s5"/>
          <w:rFonts w:ascii="Palatino Linotype" w:hAnsi="Palatino Linotype"/>
          <w:color w:val="000000"/>
        </w:rPr>
        <w:t xml:space="preserve"> la parte </w:t>
      </w:r>
      <w:r w:rsidRPr="004D3C48">
        <w:rPr>
          <w:rStyle w:val="s15"/>
          <w:rFonts w:ascii="Palatino Linotype" w:hAnsi="Palatino Linotype"/>
          <w:b/>
          <w:bCs/>
          <w:color w:val="000000"/>
        </w:rPr>
        <w:t>Recurrente</w:t>
      </w:r>
      <w:r w:rsidR="006901F1">
        <w:rPr>
          <w:rStyle w:val="apple-converted-space"/>
          <w:rFonts w:ascii="Palatino Linotype" w:eastAsiaTheme="minorEastAsia" w:hAnsi="Palatino Linotype"/>
          <w:color w:val="000000"/>
        </w:rPr>
        <w:t xml:space="preserve"> </w:t>
      </w:r>
      <w:r w:rsidRPr="004D3C48">
        <w:rPr>
          <w:rStyle w:val="s5"/>
          <w:rFonts w:ascii="Palatino Linotype" w:hAnsi="Palatino Linotype"/>
          <w:color w:val="000000"/>
        </w:rPr>
        <w:t>que</w:t>
      </w:r>
      <w:r w:rsidR="006901F1">
        <w:rPr>
          <w:rStyle w:val="apple-converted-space"/>
          <w:rFonts w:ascii="Palatino Linotype" w:eastAsiaTheme="minorEastAsia" w:hAnsi="Palatino Linotype"/>
          <w:color w:val="000000"/>
        </w:rPr>
        <w:t xml:space="preserve"> </w:t>
      </w:r>
      <w:r w:rsidRPr="004D3C48">
        <w:rPr>
          <w:rStyle w:val="s5"/>
          <w:rFonts w:ascii="Palatino Linotype" w:hAnsi="Palatino Linotype"/>
          <w:color w:val="000000"/>
        </w:rPr>
        <w:t>presentó el recurso de revisión manifiesta</w:t>
      </w:r>
      <w:r w:rsidR="006901F1">
        <w:rPr>
          <w:rStyle w:val="apple-converted-space"/>
          <w:rFonts w:ascii="Palatino Linotype" w:eastAsiaTheme="minorEastAsia" w:hAnsi="Palatino Linotype"/>
          <w:color w:val="000000"/>
        </w:rPr>
        <w:t xml:space="preserve"> </w:t>
      </w:r>
      <w:r w:rsidRPr="004D3C48">
        <w:rPr>
          <w:rStyle w:val="s5"/>
          <w:rFonts w:ascii="Palatino Linotype" w:hAnsi="Palatino Linotype"/>
          <w:color w:val="000000"/>
        </w:rPr>
        <w:t>la</w:t>
      </w:r>
      <w:r w:rsidR="006901F1">
        <w:rPr>
          <w:rStyle w:val="s5"/>
          <w:rFonts w:ascii="Palatino Linotype" w:hAnsi="Palatino Linotype"/>
          <w:color w:val="000000"/>
        </w:rPr>
        <w:t xml:space="preserve"> </w:t>
      </w:r>
      <w:r w:rsidRPr="004D3C48">
        <w:rPr>
          <w:rStyle w:val="s5"/>
          <w:rFonts w:ascii="Palatino Linotype" w:hAnsi="Palatino Linotype"/>
          <w:color w:val="000000"/>
        </w:rPr>
        <w:t>voluntad de</w:t>
      </w:r>
      <w:r w:rsidR="006901F1">
        <w:rPr>
          <w:rStyle w:val="s5"/>
          <w:rFonts w:ascii="Palatino Linotype" w:hAnsi="Palatino Linotype"/>
          <w:color w:val="000000"/>
        </w:rPr>
        <w:t xml:space="preserve"> </w:t>
      </w:r>
      <w:r w:rsidRPr="004D3C48">
        <w:rPr>
          <w:rStyle w:val="s5"/>
          <w:rFonts w:ascii="Palatino Linotype" w:hAnsi="Palatino Linotype"/>
          <w:color w:val="000000"/>
        </w:rPr>
        <w:t>desistirse, con las consecuencias que a ello conlleva.</w:t>
      </w:r>
    </w:p>
    <w:p w14:paraId="40F3ED32" w14:textId="77777777" w:rsidR="006901F1" w:rsidRDefault="006901F1" w:rsidP="00792B41">
      <w:pPr>
        <w:pStyle w:val="s65"/>
        <w:spacing w:before="0" w:beforeAutospacing="0" w:after="0" w:afterAutospacing="0" w:line="360" w:lineRule="auto"/>
        <w:jc w:val="both"/>
        <w:rPr>
          <w:rStyle w:val="s5"/>
          <w:rFonts w:ascii="Palatino Linotype" w:hAnsi="Palatino Linotype"/>
          <w:color w:val="000000"/>
        </w:rPr>
      </w:pPr>
    </w:p>
    <w:p w14:paraId="0F7DDFDC" w14:textId="77777777" w:rsidR="008C228B" w:rsidRPr="004D3C48" w:rsidRDefault="008C228B" w:rsidP="00792B41">
      <w:pPr>
        <w:pStyle w:val="s65"/>
        <w:spacing w:before="0" w:beforeAutospacing="0" w:after="0" w:afterAutospacing="0" w:line="360" w:lineRule="auto"/>
        <w:jc w:val="both"/>
        <w:rPr>
          <w:rFonts w:ascii="Palatino Linotype" w:hAnsi="Palatino Linotype"/>
          <w:color w:val="000000"/>
        </w:rPr>
      </w:pPr>
      <w:r w:rsidRPr="004D3C48">
        <w:rPr>
          <w:rStyle w:val="s5"/>
          <w:rFonts w:ascii="Palatino Linotype" w:hAnsi="Palatino Linotype"/>
          <w:color w:val="000000"/>
        </w:rPr>
        <w:lastRenderedPageBreak/>
        <w:t>Por lo antes expuesto y fundado</w:t>
      </w:r>
      <w:r w:rsidRPr="004D3C48">
        <w:rPr>
          <w:rStyle w:val="apple-converted-space"/>
          <w:rFonts w:ascii="Palatino Linotype" w:eastAsiaTheme="minorEastAsia" w:hAnsi="Palatino Linotype"/>
          <w:color w:val="000000"/>
        </w:rPr>
        <w:t> </w:t>
      </w:r>
      <w:r w:rsidRPr="004D3C48">
        <w:rPr>
          <w:rStyle w:val="s5"/>
          <w:rFonts w:ascii="Palatino Linotype" w:hAnsi="Palatino Linotype"/>
          <w:color w:val="000000"/>
        </w:rPr>
        <w:t>es de resolverse y;</w:t>
      </w:r>
    </w:p>
    <w:p w14:paraId="6B01BC7B" w14:textId="68DF70C7" w:rsidR="008C228B" w:rsidRPr="004D3C48" w:rsidRDefault="008C228B" w:rsidP="00792B41">
      <w:pPr>
        <w:pStyle w:val="s66"/>
        <w:spacing w:before="0" w:beforeAutospacing="0" w:after="0" w:afterAutospacing="0" w:line="360" w:lineRule="auto"/>
        <w:jc w:val="both"/>
        <w:rPr>
          <w:rFonts w:ascii="Palatino Linotype" w:hAnsi="Palatino Linotype"/>
          <w:color w:val="000000"/>
        </w:rPr>
      </w:pPr>
    </w:p>
    <w:p w14:paraId="3CA8B86A" w14:textId="18C14804" w:rsidR="008C228B" w:rsidRPr="009D1940" w:rsidRDefault="008C228B" w:rsidP="009D1940">
      <w:pPr>
        <w:pStyle w:val="s66"/>
        <w:spacing w:before="0" w:beforeAutospacing="0" w:after="0" w:afterAutospacing="0" w:line="360" w:lineRule="auto"/>
        <w:jc w:val="center"/>
        <w:rPr>
          <w:rFonts w:ascii="Palatino Linotype" w:hAnsi="Palatino Linotype"/>
          <w:color w:val="000000"/>
          <w:sz w:val="28"/>
        </w:rPr>
      </w:pPr>
      <w:r w:rsidRPr="009D1940">
        <w:rPr>
          <w:rStyle w:val="s17"/>
          <w:rFonts w:ascii="Palatino Linotype" w:hAnsi="Palatino Linotype"/>
          <w:b/>
          <w:bCs/>
          <w:color w:val="000000"/>
          <w:sz w:val="28"/>
        </w:rPr>
        <w:t>SE</w:t>
      </w:r>
      <w:r w:rsidR="006901F1" w:rsidRPr="009D1940">
        <w:rPr>
          <w:rStyle w:val="apple-converted-space"/>
          <w:rFonts w:ascii="Palatino Linotype" w:eastAsiaTheme="minorEastAsia" w:hAnsi="Palatino Linotype"/>
          <w:b/>
          <w:bCs/>
          <w:color w:val="000000"/>
          <w:sz w:val="28"/>
        </w:rPr>
        <w:t xml:space="preserve"> </w:t>
      </w:r>
      <w:r w:rsidRPr="009D1940">
        <w:rPr>
          <w:rStyle w:val="s17"/>
          <w:rFonts w:ascii="Palatino Linotype" w:hAnsi="Palatino Linotype"/>
          <w:b/>
          <w:bCs/>
          <w:color w:val="000000"/>
          <w:sz w:val="28"/>
        </w:rPr>
        <w:t>RESUELVE</w:t>
      </w:r>
    </w:p>
    <w:p w14:paraId="5EF6656C" w14:textId="77777777" w:rsidR="006901F1" w:rsidRDefault="006901F1" w:rsidP="00792B41">
      <w:pPr>
        <w:pStyle w:val="s14"/>
        <w:spacing w:before="0" w:beforeAutospacing="0" w:after="0" w:afterAutospacing="0" w:line="360" w:lineRule="auto"/>
        <w:jc w:val="both"/>
        <w:rPr>
          <w:rStyle w:val="s15"/>
          <w:rFonts w:ascii="Palatino Linotype" w:hAnsi="Palatino Linotype"/>
          <w:b/>
          <w:bCs/>
          <w:color w:val="000000"/>
        </w:rPr>
      </w:pPr>
    </w:p>
    <w:p w14:paraId="2FB78C8E" w14:textId="6534A246" w:rsidR="008C228B" w:rsidRPr="004D3C48" w:rsidRDefault="008C228B" w:rsidP="00792B41">
      <w:pPr>
        <w:pStyle w:val="s14"/>
        <w:spacing w:before="0" w:beforeAutospacing="0" w:after="0" w:afterAutospacing="0" w:line="360" w:lineRule="auto"/>
        <w:jc w:val="both"/>
        <w:rPr>
          <w:rFonts w:ascii="Palatino Linotype" w:hAnsi="Palatino Linotype"/>
          <w:color w:val="000000"/>
        </w:rPr>
      </w:pPr>
      <w:r w:rsidRPr="009D1940">
        <w:rPr>
          <w:rStyle w:val="s15"/>
          <w:rFonts w:ascii="Palatino Linotype" w:hAnsi="Palatino Linotype"/>
          <w:b/>
          <w:bCs/>
          <w:color w:val="000000"/>
          <w:sz w:val="28"/>
        </w:rPr>
        <w:t>PRIMERO</w:t>
      </w:r>
      <w:r w:rsidRPr="004D3C48">
        <w:rPr>
          <w:rStyle w:val="s15"/>
          <w:rFonts w:ascii="Palatino Linotype" w:hAnsi="Palatino Linotype"/>
          <w:b/>
          <w:bCs/>
          <w:color w:val="000000"/>
        </w:rPr>
        <w:t>.</w:t>
      </w:r>
      <w:r w:rsidR="006901F1">
        <w:rPr>
          <w:rStyle w:val="apple-converted-space"/>
          <w:rFonts w:ascii="Palatino Linotype" w:eastAsiaTheme="minorEastAsia" w:hAnsi="Palatino Linotype"/>
          <w:b/>
          <w:bCs/>
          <w:color w:val="000000"/>
        </w:rPr>
        <w:t xml:space="preserve"> </w:t>
      </w:r>
      <w:r w:rsidRPr="004D3C48">
        <w:rPr>
          <w:rStyle w:val="s5"/>
          <w:rFonts w:ascii="Palatino Linotype" w:hAnsi="Palatino Linotype"/>
          <w:color w:val="000000"/>
        </w:rPr>
        <w:t>Se</w:t>
      </w:r>
      <w:r w:rsidR="006901F1">
        <w:rPr>
          <w:rStyle w:val="s5"/>
          <w:rFonts w:ascii="Palatino Linotype" w:hAnsi="Palatino Linotype"/>
          <w:color w:val="000000"/>
        </w:rPr>
        <w:t xml:space="preserve"> </w:t>
      </w:r>
      <w:r w:rsidRPr="004D3C48">
        <w:rPr>
          <w:rStyle w:val="s15"/>
          <w:rFonts w:ascii="Palatino Linotype" w:hAnsi="Palatino Linotype"/>
          <w:b/>
          <w:bCs/>
          <w:color w:val="000000"/>
        </w:rPr>
        <w:t>SOBRESEE</w:t>
      </w:r>
      <w:r w:rsidR="006901F1">
        <w:rPr>
          <w:rStyle w:val="s15"/>
          <w:rFonts w:ascii="Palatino Linotype" w:hAnsi="Palatino Linotype"/>
          <w:b/>
          <w:bCs/>
          <w:color w:val="000000"/>
        </w:rPr>
        <w:t xml:space="preserve"> </w:t>
      </w:r>
      <w:r w:rsidRPr="004D3C48">
        <w:rPr>
          <w:rStyle w:val="s5"/>
          <w:rFonts w:ascii="Palatino Linotype" w:hAnsi="Palatino Linotype"/>
          <w:color w:val="000000"/>
        </w:rPr>
        <w:t>el recurso de revisión número</w:t>
      </w:r>
      <w:r w:rsidR="006901F1">
        <w:rPr>
          <w:rStyle w:val="s5"/>
          <w:rFonts w:ascii="Palatino Linotype" w:hAnsi="Palatino Linotype"/>
          <w:color w:val="000000"/>
        </w:rPr>
        <w:t xml:space="preserve"> </w:t>
      </w:r>
      <w:r w:rsidRPr="004D3C48">
        <w:rPr>
          <w:rStyle w:val="s15"/>
          <w:rFonts w:ascii="Palatino Linotype" w:hAnsi="Palatino Linotype"/>
          <w:b/>
          <w:bCs/>
          <w:color w:val="000000"/>
        </w:rPr>
        <w:t>03630/INFOEM/AD/RR/2023</w:t>
      </w:r>
      <w:r w:rsidRPr="004D3C48">
        <w:rPr>
          <w:rStyle w:val="s5"/>
          <w:rFonts w:ascii="Palatino Linotype" w:hAnsi="Palatino Linotype"/>
          <w:color w:val="000000"/>
        </w:rPr>
        <w:t>, por haberse desistido expresamente</w:t>
      </w:r>
      <w:r w:rsidR="006901F1">
        <w:rPr>
          <w:rStyle w:val="s5"/>
          <w:rFonts w:ascii="Palatino Linotype" w:hAnsi="Palatino Linotype"/>
          <w:color w:val="000000"/>
        </w:rPr>
        <w:t xml:space="preserve"> la parte </w:t>
      </w:r>
      <w:r w:rsidR="006901F1" w:rsidRPr="004D3C48">
        <w:rPr>
          <w:rStyle w:val="s15"/>
          <w:rFonts w:ascii="Palatino Linotype" w:hAnsi="Palatino Linotype"/>
          <w:b/>
          <w:bCs/>
          <w:color w:val="000000"/>
        </w:rPr>
        <w:t>Recurrente</w:t>
      </w:r>
      <w:r w:rsidRPr="004D3C48">
        <w:rPr>
          <w:rStyle w:val="s5"/>
          <w:rFonts w:ascii="Palatino Linotype" w:hAnsi="Palatino Linotype"/>
          <w:color w:val="000000"/>
        </w:rPr>
        <w:t>, en términos del Considerando</w:t>
      </w:r>
      <w:r w:rsidR="006901F1">
        <w:rPr>
          <w:rStyle w:val="s5"/>
          <w:rFonts w:ascii="Palatino Linotype" w:hAnsi="Palatino Linotype"/>
          <w:color w:val="000000"/>
        </w:rPr>
        <w:t xml:space="preserve"> </w:t>
      </w:r>
      <w:r w:rsidRPr="004D3C48">
        <w:rPr>
          <w:rStyle w:val="s15"/>
          <w:rFonts w:ascii="Palatino Linotype" w:hAnsi="Palatino Linotype"/>
          <w:b/>
          <w:bCs/>
          <w:color w:val="000000"/>
        </w:rPr>
        <w:t>TERCERO</w:t>
      </w:r>
      <w:r w:rsidR="006901F1">
        <w:rPr>
          <w:rStyle w:val="apple-converted-space"/>
          <w:rFonts w:ascii="Palatino Linotype" w:eastAsiaTheme="minorEastAsia" w:hAnsi="Palatino Linotype"/>
          <w:color w:val="000000"/>
        </w:rPr>
        <w:t xml:space="preserve"> </w:t>
      </w:r>
      <w:r w:rsidRPr="004D3C48">
        <w:rPr>
          <w:rStyle w:val="s5"/>
          <w:rFonts w:ascii="Palatino Linotype" w:hAnsi="Palatino Linotype"/>
          <w:color w:val="000000"/>
        </w:rPr>
        <w:t>de la presente resolución, por lo tanto, se actualiza la hipótesis contenida en la fracción I del artículo 139 de la</w:t>
      </w:r>
      <w:r w:rsidR="006901F1">
        <w:rPr>
          <w:rStyle w:val="apple-converted-space"/>
          <w:rFonts w:ascii="Palatino Linotype" w:eastAsiaTheme="minorEastAsia" w:hAnsi="Palatino Linotype"/>
          <w:color w:val="000000"/>
        </w:rPr>
        <w:t xml:space="preserve"> </w:t>
      </w:r>
      <w:r w:rsidRPr="004D3C48">
        <w:rPr>
          <w:rStyle w:val="s5"/>
          <w:rFonts w:ascii="Palatino Linotype" w:hAnsi="Palatino Linotype"/>
          <w:color w:val="000000"/>
        </w:rPr>
        <w:t>Ley de Protección de Datos Personales en Posesión de Sujetos Obligados del Estado de México y Municipios.</w:t>
      </w:r>
    </w:p>
    <w:p w14:paraId="2F97F975" w14:textId="3BB36F58" w:rsidR="008C228B" w:rsidRPr="004D3C48" w:rsidRDefault="008C228B" w:rsidP="00792B41">
      <w:pPr>
        <w:pStyle w:val="s14"/>
        <w:spacing w:before="0" w:beforeAutospacing="0" w:after="0" w:afterAutospacing="0" w:line="360" w:lineRule="auto"/>
        <w:jc w:val="both"/>
        <w:rPr>
          <w:rFonts w:ascii="Palatino Linotype" w:hAnsi="Palatino Linotype"/>
          <w:color w:val="000000"/>
        </w:rPr>
      </w:pPr>
    </w:p>
    <w:p w14:paraId="7449B71F" w14:textId="5501F4E5" w:rsidR="008C228B" w:rsidRPr="004D3C48" w:rsidRDefault="008C228B" w:rsidP="00792B41">
      <w:pPr>
        <w:pStyle w:val="s67"/>
        <w:spacing w:before="0" w:beforeAutospacing="0" w:after="0" w:afterAutospacing="0" w:line="360" w:lineRule="auto"/>
        <w:jc w:val="both"/>
        <w:rPr>
          <w:rFonts w:ascii="Palatino Linotype" w:hAnsi="Palatino Linotype"/>
          <w:color w:val="000000"/>
        </w:rPr>
      </w:pPr>
      <w:bookmarkStart w:id="1" w:name="_Toc450120669"/>
      <w:bookmarkStart w:id="2" w:name="_Toc460947011"/>
      <w:bookmarkEnd w:id="1"/>
      <w:bookmarkEnd w:id="2"/>
      <w:r w:rsidRPr="009D1940">
        <w:rPr>
          <w:rStyle w:val="s15"/>
          <w:rFonts w:ascii="Palatino Linotype" w:hAnsi="Palatino Linotype"/>
          <w:b/>
          <w:bCs/>
          <w:color w:val="000000"/>
          <w:sz w:val="28"/>
        </w:rPr>
        <w:t>SEGUNDO</w:t>
      </w:r>
      <w:r w:rsidRPr="004D3C48">
        <w:rPr>
          <w:rStyle w:val="s15"/>
          <w:rFonts w:ascii="Palatino Linotype" w:hAnsi="Palatino Linotype"/>
          <w:b/>
          <w:bCs/>
          <w:color w:val="000000"/>
        </w:rPr>
        <w:t>.</w:t>
      </w:r>
      <w:r w:rsidR="006901F1">
        <w:rPr>
          <w:rStyle w:val="s15"/>
          <w:rFonts w:ascii="Palatino Linotype" w:hAnsi="Palatino Linotype"/>
          <w:b/>
          <w:bCs/>
          <w:color w:val="000000"/>
        </w:rPr>
        <w:t xml:space="preserve"> </w:t>
      </w:r>
      <w:r w:rsidRPr="004D3C48">
        <w:rPr>
          <w:rStyle w:val="s15"/>
          <w:rFonts w:ascii="Palatino Linotype" w:hAnsi="Palatino Linotype"/>
          <w:b/>
          <w:bCs/>
          <w:color w:val="000000"/>
        </w:rPr>
        <w:t>Notifíquese</w:t>
      </w:r>
      <w:r w:rsidR="006901F1">
        <w:rPr>
          <w:rStyle w:val="apple-converted-space"/>
          <w:rFonts w:ascii="Palatino Linotype" w:eastAsiaTheme="minorEastAsia" w:hAnsi="Palatino Linotype"/>
          <w:b/>
          <w:bCs/>
          <w:color w:val="000000"/>
        </w:rPr>
        <w:t xml:space="preserve"> </w:t>
      </w:r>
      <w:r w:rsidRPr="004D3C48">
        <w:rPr>
          <w:rStyle w:val="s5"/>
          <w:rFonts w:ascii="Palatino Linotype" w:hAnsi="Palatino Linotype"/>
          <w:color w:val="000000"/>
        </w:rPr>
        <w:t>a través del Sistema de</w:t>
      </w:r>
      <w:r w:rsidR="006901F1">
        <w:rPr>
          <w:rStyle w:val="s5"/>
          <w:rFonts w:ascii="Palatino Linotype" w:hAnsi="Palatino Linotype"/>
          <w:color w:val="000000"/>
        </w:rPr>
        <w:t xml:space="preserve"> </w:t>
      </w:r>
      <w:r w:rsidRPr="004D3C48">
        <w:rPr>
          <w:rStyle w:val="s5"/>
          <w:rFonts w:ascii="Palatino Linotype" w:hAnsi="Palatino Linotype"/>
          <w:color w:val="000000"/>
        </w:rPr>
        <w:t>Acceso, Rectificación, Cancelación y Oposición de Datos Personales del Estado de México,</w:t>
      </w:r>
      <w:r w:rsidR="006901F1">
        <w:rPr>
          <w:rStyle w:val="s5"/>
          <w:rFonts w:ascii="Palatino Linotype" w:hAnsi="Palatino Linotype"/>
          <w:color w:val="000000"/>
        </w:rPr>
        <w:t xml:space="preserve"> </w:t>
      </w:r>
      <w:r w:rsidRPr="004D3C48">
        <w:rPr>
          <w:rStyle w:val="s15"/>
          <w:rFonts w:ascii="Palatino Linotype" w:hAnsi="Palatino Linotype"/>
          <w:b/>
          <w:bCs/>
          <w:color w:val="000000"/>
        </w:rPr>
        <w:t>(SARCOEM),</w:t>
      </w:r>
      <w:r w:rsidR="006901F1">
        <w:rPr>
          <w:rStyle w:val="apple-converted-space"/>
          <w:rFonts w:ascii="Palatino Linotype" w:eastAsiaTheme="minorEastAsia" w:hAnsi="Palatino Linotype"/>
          <w:color w:val="000000"/>
        </w:rPr>
        <w:t xml:space="preserve"> </w:t>
      </w:r>
      <w:r w:rsidRPr="004D3C48">
        <w:rPr>
          <w:rStyle w:val="s5"/>
          <w:rFonts w:ascii="Palatino Linotype" w:hAnsi="Palatino Linotype"/>
          <w:color w:val="000000"/>
        </w:rPr>
        <w:t>la presente resolución al Titular de la Unidad de Transparencia del</w:t>
      </w:r>
      <w:r w:rsidR="006901F1">
        <w:rPr>
          <w:rStyle w:val="s5"/>
          <w:rFonts w:ascii="Palatino Linotype" w:hAnsi="Palatino Linotype"/>
          <w:color w:val="000000"/>
        </w:rPr>
        <w:t xml:space="preserve"> </w:t>
      </w:r>
      <w:r w:rsidR="006901F1" w:rsidRPr="004D3C48">
        <w:rPr>
          <w:rStyle w:val="s15"/>
          <w:rFonts w:ascii="Palatino Linotype" w:hAnsi="Palatino Linotype"/>
          <w:b/>
          <w:bCs/>
          <w:color w:val="000000"/>
        </w:rPr>
        <w:t>Sujeto Obligado</w:t>
      </w:r>
      <w:r w:rsidRPr="004D3C48">
        <w:rPr>
          <w:rStyle w:val="s15"/>
          <w:rFonts w:ascii="Palatino Linotype" w:hAnsi="Palatino Linotype"/>
          <w:b/>
          <w:bCs/>
          <w:color w:val="000000"/>
        </w:rPr>
        <w:t>.</w:t>
      </w:r>
    </w:p>
    <w:p w14:paraId="4B031440" w14:textId="471CDFD0" w:rsidR="008C228B" w:rsidRPr="004D3C48" w:rsidRDefault="008C228B" w:rsidP="00792B41">
      <w:pPr>
        <w:pStyle w:val="s67"/>
        <w:spacing w:before="0" w:beforeAutospacing="0" w:after="0" w:afterAutospacing="0" w:line="360" w:lineRule="auto"/>
        <w:jc w:val="both"/>
        <w:rPr>
          <w:rFonts w:ascii="Palatino Linotype" w:hAnsi="Palatino Linotype"/>
          <w:color w:val="000000"/>
        </w:rPr>
      </w:pPr>
    </w:p>
    <w:p w14:paraId="502CBBFB" w14:textId="0296B2E0" w:rsidR="008C228B" w:rsidRPr="004D3C48" w:rsidRDefault="008C228B" w:rsidP="00792B41">
      <w:pPr>
        <w:pStyle w:val="s67"/>
        <w:spacing w:before="0" w:beforeAutospacing="0" w:after="0" w:afterAutospacing="0" w:line="360" w:lineRule="auto"/>
        <w:jc w:val="both"/>
        <w:rPr>
          <w:rFonts w:ascii="Palatino Linotype" w:hAnsi="Palatino Linotype"/>
          <w:color w:val="000000"/>
        </w:rPr>
      </w:pPr>
      <w:r w:rsidRPr="009D1940">
        <w:rPr>
          <w:rStyle w:val="s15"/>
          <w:rFonts w:ascii="Palatino Linotype" w:hAnsi="Palatino Linotype"/>
          <w:b/>
          <w:bCs/>
          <w:color w:val="000000"/>
          <w:sz w:val="28"/>
        </w:rPr>
        <w:t>TERCERO</w:t>
      </w:r>
      <w:r w:rsidRPr="004D3C48">
        <w:rPr>
          <w:rStyle w:val="s15"/>
          <w:rFonts w:ascii="Palatino Linotype" w:hAnsi="Palatino Linotype"/>
          <w:b/>
          <w:bCs/>
          <w:color w:val="000000"/>
        </w:rPr>
        <w:t>.</w:t>
      </w:r>
      <w:r w:rsidR="006901F1">
        <w:rPr>
          <w:rStyle w:val="s15"/>
          <w:rFonts w:ascii="Palatino Linotype" w:hAnsi="Palatino Linotype"/>
          <w:b/>
          <w:bCs/>
          <w:color w:val="000000"/>
        </w:rPr>
        <w:t xml:space="preserve"> Notifíquese </w:t>
      </w:r>
      <w:r w:rsidR="006901F1" w:rsidRPr="004D3C48">
        <w:rPr>
          <w:rStyle w:val="s5"/>
          <w:rFonts w:ascii="Palatino Linotype" w:hAnsi="Palatino Linotype"/>
          <w:color w:val="000000"/>
        </w:rPr>
        <w:t>a través del Sistema de</w:t>
      </w:r>
      <w:r w:rsidR="006901F1">
        <w:rPr>
          <w:rStyle w:val="s5"/>
          <w:rFonts w:ascii="Palatino Linotype" w:hAnsi="Palatino Linotype"/>
          <w:color w:val="000000"/>
        </w:rPr>
        <w:t xml:space="preserve"> </w:t>
      </w:r>
      <w:r w:rsidR="006901F1" w:rsidRPr="004D3C48">
        <w:rPr>
          <w:rStyle w:val="s5"/>
          <w:rFonts w:ascii="Palatino Linotype" w:hAnsi="Palatino Linotype"/>
          <w:color w:val="000000"/>
        </w:rPr>
        <w:t>Acceso, Rectificación, Cancelación y Oposición de Datos Personales del Estado de México,</w:t>
      </w:r>
      <w:r w:rsidR="006901F1">
        <w:rPr>
          <w:rStyle w:val="s5"/>
          <w:rFonts w:ascii="Palatino Linotype" w:hAnsi="Palatino Linotype"/>
          <w:color w:val="000000"/>
        </w:rPr>
        <w:t xml:space="preserve"> </w:t>
      </w:r>
      <w:r w:rsidR="006901F1" w:rsidRPr="004D3C48">
        <w:rPr>
          <w:rStyle w:val="s15"/>
          <w:rFonts w:ascii="Palatino Linotype" w:hAnsi="Palatino Linotype"/>
          <w:b/>
          <w:bCs/>
          <w:color w:val="000000"/>
        </w:rPr>
        <w:t>(SARCOEM),</w:t>
      </w:r>
      <w:r w:rsidR="006901F1" w:rsidRPr="006901F1">
        <w:rPr>
          <w:rStyle w:val="s15"/>
          <w:rFonts w:ascii="Palatino Linotype" w:hAnsi="Palatino Linotype"/>
          <w:bCs/>
          <w:color w:val="000000"/>
        </w:rPr>
        <w:t xml:space="preserve"> a la parte </w:t>
      </w:r>
      <w:r w:rsidR="006901F1" w:rsidRPr="004D3C48">
        <w:rPr>
          <w:rStyle w:val="s15"/>
          <w:rFonts w:ascii="Palatino Linotype" w:hAnsi="Palatino Linotype"/>
          <w:b/>
          <w:bCs/>
          <w:color w:val="000000"/>
        </w:rPr>
        <w:t>Recurrente</w:t>
      </w:r>
      <w:r w:rsidR="006901F1">
        <w:rPr>
          <w:rStyle w:val="s15"/>
          <w:rFonts w:ascii="Palatino Linotype" w:hAnsi="Palatino Linotype"/>
          <w:b/>
          <w:bCs/>
          <w:color w:val="000000"/>
        </w:rPr>
        <w:t xml:space="preserve"> </w:t>
      </w:r>
      <w:r w:rsidRPr="004D3C48">
        <w:rPr>
          <w:rStyle w:val="s5"/>
          <w:rFonts w:ascii="Palatino Linotype" w:hAnsi="Palatino Linotype"/>
          <w:color w:val="000000"/>
        </w:rPr>
        <w:t>la presente resolución, y hágasele del conocimiento que de conformidad con lo establecido en el artículo 142 de la Ley de Protección de Datos Personales en Posesión de Sujetos Obligados del Estado de México y Municipios, podrá impugnarla</w:t>
      </w:r>
      <w:r w:rsidR="009D1940">
        <w:rPr>
          <w:rStyle w:val="apple-converted-space"/>
          <w:rFonts w:ascii="Palatino Linotype" w:eastAsiaTheme="minorEastAsia" w:hAnsi="Palatino Linotype"/>
          <w:color w:val="000000"/>
        </w:rPr>
        <w:t xml:space="preserve"> </w:t>
      </w:r>
      <w:r w:rsidRPr="004D3C48">
        <w:rPr>
          <w:rStyle w:val="s5"/>
          <w:rFonts w:ascii="Palatino Linotype" w:hAnsi="Palatino Linotype"/>
          <w:color w:val="000000"/>
        </w:rPr>
        <w:t>vía Juicio de Amparo</w:t>
      </w:r>
      <w:r w:rsidR="006901F1">
        <w:rPr>
          <w:rStyle w:val="apple-converted-space"/>
          <w:rFonts w:ascii="Palatino Linotype" w:eastAsiaTheme="minorEastAsia" w:hAnsi="Palatino Linotype"/>
          <w:color w:val="000000"/>
        </w:rPr>
        <w:t xml:space="preserve"> </w:t>
      </w:r>
      <w:r w:rsidRPr="004D3C48">
        <w:rPr>
          <w:rStyle w:val="s5"/>
          <w:rFonts w:ascii="Palatino Linotype" w:hAnsi="Palatino Linotype"/>
          <w:color w:val="000000"/>
        </w:rPr>
        <w:t>en los términos de las leyes aplicables.</w:t>
      </w:r>
      <w:r w:rsidRPr="004D3C48">
        <w:rPr>
          <w:rStyle w:val="apple-converted-space"/>
          <w:rFonts w:ascii="Palatino Linotype" w:eastAsiaTheme="minorEastAsia" w:hAnsi="Palatino Linotype"/>
          <w:color w:val="000000"/>
        </w:rPr>
        <w:t> </w:t>
      </w:r>
    </w:p>
    <w:p w14:paraId="5F347921" w14:textId="6DC35C81" w:rsidR="008C228B" w:rsidRDefault="008C228B" w:rsidP="00792B41">
      <w:pPr>
        <w:pStyle w:val="s19"/>
        <w:spacing w:before="0" w:beforeAutospacing="0" w:after="0" w:afterAutospacing="0" w:line="360" w:lineRule="auto"/>
        <w:jc w:val="both"/>
        <w:rPr>
          <w:rFonts w:ascii="Palatino Linotype" w:hAnsi="Palatino Linotype"/>
          <w:color w:val="000000"/>
        </w:rPr>
      </w:pPr>
    </w:p>
    <w:p w14:paraId="7AC0C363" w14:textId="77777777" w:rsidR="009D1940" w:rsidRDefault="009D1940" w:rsidP="00792B41">
      <w:pPr>
        <w:pStyle w:val="s19"/>
        <w:spacing w:before="0" w:beforeAutospacing="0" w:after="0" w:afterAutospacing="0" w:line="360" w:lineRule="auto"/>
        <w:jc w:val="both"/>
        <w:rPr>
          <w:rFonts w:ascii="Palatino Linotype" w:hAnsi="Palatino Linotype"/>
          <w:color w:val="000000"/>
        </w:rPr>
      </w:pPr>
    </w:p>
    <w:p w14:paraId="501496FD" w14:textId="77777777" w:rsidR="009D1940" w:rsidRPr="004D3C48" w:rsidRDefault="009D1940" w:rsidP="00792B41">
      <w:pPr>
        <w:pStyle w:val="s19"/>
        <w:spacing w:before="0" w:beforeAutospacing="0" w:after="0" w:afterAutospacing="0" w:line="360" w:lineRule="auto"/>
        <w:jc w:val="both"/>
        <w:rPr>
          <w:rFonts w:ascii="Palatino Linotype" w:hAnsi="Palatino Linotype"/>
          <w:color w:val="000000"/>
        </w:rPr>
      </w:pPr>
    </w:p>
    <w:p w14:paraId="1A562A4B" w14:textId="5F44CABA" w:rsidR="009D1940" w:rsidRDefault="008C228B" w:rsidP="00792B41">
      <w:pPr>
        <w:pStyle w:val="s19"/>
        <w:spacing w:before="0" w:beforeAutospacing="0" w:after="0" w:afterAutospacing="0" w:line="360" w:lineRule="auto"/>
        <w:jc w:val="both"/>
        <w:rPr>
          <w:rStyle w:val="s8"/>
          <w:rFonts w:ascii="Palatino Linotype" w:hAnsi="Palatino Linotype"/>
          <w:color w:val="000000"/>
        </w:rPr>
      </w:pPr>
      <w:r w:rsidRPr="004D3C48">
        <w:rPr>
          <w:rStyle w:val="s5"/>
          <w:rFonts w:ascii="Palatino Linotype" w:hAnsi="Palatino Linotype"/>
          <w:color w:val="000000"/>
        </w:rPr>
        <w:lastRenderedPageBreak/>
        <w:t xml:space="preserve">ASÍ LO RESUELVE, </w:t>
      </w:r>
      <w:r w:rsidRPr="006901F1">
        <w:rPr>
          <w:rStyle w:val="s5"/>
          <w:rFonts w:ascii="Palatino Linotype" w:hAnsi="Palatino Linotype"/>
          <w:color w:val="000000"/>
        </w:rPr>
        <w:t>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w:t>
      </w:r>
      <w:r w:rsidR="006901F1">
        <w:rPr>
          <w:rStyle w:val="apple-converted-space"/>
          <w:rFonts w:ascii="Palatino Linotype" w:eastAsiaTheme="minorEastAsia" w:hAnsi="Palatino Linotype"/>
          <w:color w:val="000000"/>
        </w:rPr>
        <w:t xml:space="preserve"> </w:t>
      </w:r>
      <w:r w:rsidRPr="006901F1">
        <w:rPr>
          <w:rStyle w:val="s5"/>
          <w:rFonts w:ascii="Palatino Linotype" w:hAnsi="Palatino Linotype"/>
          <w:color w:val="000000"/>
        </w:rPr>
        <w:t>LA VIGÉSIMA</w:t>
      </w:r>
      <w:r w:rsidR="006901F1">
        <w:rPr>
          <w:rStyle w:val="s5"/>
          <w:rFonts w:ascii="Palatino Linotype" w:hAnsi="Palatino Linotype"/>
          <w:color w:val="000000"/>
        </w:rPr>
        <w:t xml:space="preserve"> </w:t>
      </w:r>
      <w:r w:rsidR="00895406">
        <w:rPr>
          <w:rStyle w:val="s5"/>
          <w:rFonts w:ascii="Palatino Linotype" w:hAnsi="Palatino Linotype"/>
          <w:color w:val="000000"/>
        </w:rPr>
        <w:t>OCTAVA</w:t>
      </w:r>
      <w:r w:rsidR="006901F1">
        <w:rPr>
          <w:rStyle w:val="s5"/>
          <w:rFonts w:ascii="Palatino Linotype" w:hAnsi="Palatino Linotype"/>
          <w:color w:val="000000"/>
        </w:rPr>
        <w:t xml:space="preserve"> </w:t>
      </w:r>
      <w:r w:rsidRPr="006901F1">
        <w:rPr>
          <w:rStyle w:val="s5"/>
          <w:rFonts w:ascii="Palatino Linotype" w:hAnsi="Palatino Linotype"/>
          <w:color w:val="000000"/>
        </w:rPr>
        <w:t>SESIÓN ORDINARIA, CELEBRADA EL</w:t>
      </w:r>
      <w:r w:rsidR="006901F1">
        <w:rPr>
          <w:rStyle w:val="s5"/>
          <w:rFonts w:ascii="Palatino Linotype" w:hAnsi="Palatino Linotype"/>
          <w:color w:val="000000"/>
        </w:rPr>
        <w:t xml:space="preserve"> </w:t>
      </w:r>
      <w:r w:rsidR="00895406">
        <w:rPr>
          <w:rStyle w:val="s5"/>
          <w:rFonts w:ascii="Palatino Linotype" w:hAnsi="Palatino Linotype"/>
          <w:color w:val="000000"/>
        </w:rPr>
        <w:t>CATORCE</w:t>
      </w:r>
      <w:r w:rsidRPr="006901F1">
        <w:rPr>
          <w:rStyle w:val="s5"/>
          <w:rFonts w:ascii="Palatino Linotype" w:hAnsi="Palatino Linotype"/>
          <w:color w:val="000000"/>
        </w:rPr>
        <w:t xml:space="preserve"> DE </w:t>
      </w:r>
      <w:r w:rsidR="006901F1">
        <w:rPr>
          <w:rStyle w:val="s5"/>
          <w:rFonts w:ascii="Palatino Linotype" w:hAnsi="Palatino Linotype"/>
          <w:color w:val="000000"/>
        </w:rPr>
        <w:t xml:space="preserve">AGOSTO </w:t>
      </w:r>
      <w:r w:rsidRPr="006901F1">
        <w:rPr>
          <w:rStyle w:val="s5"/>
          <w:rFonts w:ascii="Palatino Linotype" w:hAnsi="Palatino Linotype"/>
          <w:color w:val="000000"/>
        </w:rPr>
        <w:t>DE DOS MIL VEINTI</w:t>
      </w:r>
      <w:r w:rsidR="006901F1">
        <w:rPr>
          <w:rStyle w:val="s5"/>
          <w:rFonts w:ascii="Palatino Linotype" w:hAnsi="Palatino Linotype"/>
          <w:color w:val="000000"/>
        </w:rPr>
        <w:t>CUATRO</w:t>
      </w:r>
      <w:r w:rsidRPr="006901F1">
        <w:rPr>
          <w:rStyle w:val="s5"/>
          <w:rFonts w:ascii="Palatino Linotype" w:hAnsi="Palatino Linotype"/>
          <w:color w:val="000000"/>
        </w:rPr>
        <w:t>,</w:t>
      </w:r>
      <w:r w:rsidR="006901F1">
        <w:rPr>
          <w:rStyle w:val="s5"/>
          <w:rFonts w:ascii="Palatino Linotype" w:hAnsi="Palatino Linotype"/>
          <w:color w:val="000000"/>
        </w:rPr>
        <w:t xml:space="preserve"> </w:t>
      </w:r>
      <w:r w:rsidRPr="006901F1">
        <w:rPr>
          <w:rStyle w:val="s5"/>
          <w:rFonts w:ascii="Palatino Linotype" w:hAnsi="Palatino Linotype"/>
          <w:color w:val="000000"/>
        </w:rPr>
        <w:t>ANTE EL SECRETARIO TÉCNICO DEL PLENO</w:t>
      </w:r>
      <w:r w:rsidR="00FC3A01">
        <w:rPr>
          <w:rStyle w:val="s5"/>
          <w:rFonts w:ascii="Palatino Linotype" w:hAnsi="Palatino Linotype"/>
          <w:color w:val="000000"/>
        </w:rPr>
        <w:t>,</w:t>
      </w:r>
      <w:r w:rsidRPr="006901F1">
        <w:rPr>
          <w:rStyle w:val="s5"/>
          <w:rFonts w:ascii="Palatino Linotype" w:hAnsi="Palatino Linotype"/>
          <w:color w:val="000000"/>
        </w:rPr>
        <w:t xml:space="preserve"> ALEXIS TAPIA RAMÍREZ</w:t>
      </w:r>
      <w:r w:rsidRPr="006901F1">
        <w:rPr>
          <w:rStyle w:val="s8"/>
          <w:rFonts w:ascii="Palatino Linotype" w:hAnsi="Palatino Linotype"/>
          <w:color w:val="000000"/>
        </w:rPr>
        <w:t>.</w:t>
      </w:r>
      <w:r w:rsidRPr="004D3C48">
        <w:rPr>
          <w:rStyle w:val="s8"/>
          <w:rFonts w:ascii="Palatino Linotype" w:hAnsi="Palatino Linotype"/>
          <w:color w:val="000000"/>
        </w:rPr>
        <w:t xml:space="preserve"> ----------------------------------------------------------------------------------------</w:t>
      </w:r>
    </w:p>
    <w:p w14:paraId="41FA2499" w14:textId="76A12EF9" w:rsidR="009D1940" w:rsidRDefault="008C228B" w:rsidP="00792B41">
      <w:pPr>
        <w:pStyle w:val="s19"/>
        <w:spacing w:before="0" w:beforeAutospacing="0" w:after="0" w:afterAutospacing="0" w:line="360" w:lineRule="auto"/>
        <w:jc w:val="both"/>
        <w:rPr>
          <w:rStyle w:val="s8"/>
          <w:rFonts w:ascii="Palatino Linotype" w:hAnsi="Palatino Linotype"/>
          <w:color w:val="000000"/>
        </w:rPr>
      </w:pPr>
      <w:r w:rsidRPr="004D3C48">
        <w:rPr>
          <w:rStyle w:val="s8"/>
          <w:rFonts w:ascii="Palatino Linotype" w:hAnsi="Palatino Linotype"/>
          <w:color w:val="000000"/>
        </w:rPr>
        <w:t>------------------------------------------------------------------------------------------------------------------</w:t>
      </w:r>
    </w:p>
    <w:p w14:paraId="525F2ECF" w14:textId="345ACC23" w:rsidR="009D1940" w:rsidRDefault="008C228B" w:rsidP="00792B41">
      <w:pPr>
        <w:pStyle w:val="s19"/>
        <w:spacing w:before="0" w:beforeAutospacing="0" w:after="0" w:afterAutospacing="0" w:line="360" w:lineRule="auto"/>
        <w:jc w:val="both"/>
        <w:rPr>
          <w:rStyle w:val="s8"/>
          <w:rFonts w:ascii="Palatino Linotype" w:hAnsi="Palatino Linotype"/>
          <w:color w:val="000000"/>
        </w:rPr>
      </w:pPr>
      <w:r w:rsidRPr="004D3C48">
        <w:rPr>
          <w:rStyle w:val="s8"/>
          <w:rFonts w:ascii="Palatino Linotype" w:hAnsi="Palatino Linotype"/>
          <w:color w:val="000000"/>
        </w:rPr>
        <w:t>------------------------------------------------------------------------------------------------------------------</w:t>
      </w:r>
    </w:p>
    <w:p w14:paraId="43941782" w14:textId="28939CFB" w:rsidR="009D1940" w:rsidRDefault="008C228B" w:rsidP="00792B41">
      <w:pPr>
        <w:pStyle w:val="s19"/>
        <w:spacing w:before="0" w:beforeAutospacing="0" w:after="0" w:afterAutospacing="0" w:line="360" w:lineRule="auto"/>
        <w:jc w:val="both"/>
        <w:rPr>
          <w:rStyle w:val="s8"/>
          <w:rFonts w:ascii="Palatino Linotype" w:hAnsi="Palatino Linotype"/>
          <w:color w:val="000000"/>
        </w:rPr>
      </w:pPr>
      <w:r w:rsidRPr="004D3C48">
        <w:rPr>
          <w:rStyle w:val="s8"/>
          <w:rFonts w:ascii="Palatino Linotype" w:hAnsi="Palatino Linotype"/>
          <w:color w:val="000000"/>
        </w:rPr>
        <w:t>------------------------------------------------------------------------------------------------------------------</w:t>
      </w:r>
    </w:p>
    <w:p w14:paraId="17652402" w14:textId="2356C20D" w:rsidR="009D1940" w:rsidRDefault="008C228B" w:rsidP="00792B41">
      <w:pPr>
        <w:pStyle w:val="s19"/>
        <w:spacing w:before="0" w:beforeAutospacing="0" w:after="0" w:afterAutospacing="0" w:line="360" w:lineRule="auto"/>
        <w:jc w:val="both"/>
        <w:rPr>
          <w:rStyle w:val="s8"/>
          <w:rFonts w:ascii="Palatino Linotype" w:hAnsi="Palatino Linotype"/>
          <w:color w:val="000000"/>
        </w:rPr>
      </w:pPr>
      <w:r w:rsidRPr="004D3C48">
        <w:rPr>
          <w:rStyle w:val="s8"/>
          <w:rFonts w:ascii="Palatino Linotype" w:hAnsi="Palatino Linotype"/>
          <w:color w:val="000000"/>
        </w:rPr>
        <w:t>------------------------------------------------------------------------------------------------------------------</w:t>
      </w:r>
    </w:p>
    <w:p w14:paraId="7CF5B11E" w14:textId="1E231973" w:rsidR="009D1940" w:rsidRDefault="008C228B" w:rsidP="00792B41">
      <w:pPr>
        <w:pStyle w:val="s19"/>
        <w:spacing w:before="0" w:beforeAutospacing="0" w:after="0" w:afterAutospacing="0" w:line="360" w:lineRule="auto"/>
        <w:jc w:val="both"/>
        <w:rPr>
          <w:rStyle w:val="s8"/>
          <w:rFonts w:ascii="Palatino Linotype" w:hAnsi="Palatino Linotype"/>
          <w:color w:val="000000"/>
        </w:rPr>
      </w:pPr>
      <w:r w:rsidRPr="004D3C48">
        <w:rPr>
          <w:rStyle w:val="s8"/>
          <w:rFonts w:ascii="Palatino Linotype" w:hAnsi="Palatino Linotype"/>
          <w:color w:val="000000"/>
        </w:rPr>
        <w:t>------------------------------------------------------------------------------------------------------------------</w:t>
      </w:r>
    </w:p>
    <w:p w14:paraId="09735EE3" w14:textId="7898C25B" w:rsidR="009D1940" w:rsidRDefault="008C228B" w:rsidP="00792B41">
      <w:pPr>
        <w:pStyle w:val="s19"/>
        <w:spacing w:before="0" w:beforeAutospacing="0" w:after="0" w:afterAutospacing="0" w:line="360" w:lineRule="auto"/>
        <w:jc w:val="both"/>
        <w:rPr>
          <w:rStyle w:val="s8"/>
          <w:rFonts w:ascii="Palatino Linotype" w:hAnsi="Palatino Linotype"/>
          <w:color w:val="000000"/>
        </w:rPr>
      </w:pPr>
      <w:r w:rsidRPr="004D3C48">
        <w:rPr>
          <w:rStyle w:val="s8"/>
          <w:rFonts w:ascii="Palatino Linotype" w:hAnsi="Palatino Linotype"/>
          <w:color w:val="000000"/>
        </w:rPr>
        <w:t>------------------------------------------------------------------------------------------------------------------</w:t>
      </w:r>
    </w:p>
    <w:p w14:paraId="26C0DC08" w14:textId="77777777" w:rsidR="009D1940" w:rsidRDefault="008C228B" w:rsidP="00792B41">
      <w:pPr>
        <w:pStyle w:val="s19"/>
        <w:spacing w:before="0" w:beforeAutospacing="0" w:after="0" w:afterAutospacing="0" w:line="360" w:lineRule="auto"/>
        <w:jc w:val="both"/>
        <w:rPr>
          <w:rStyle w:val="s8"/>
          <w:rFonts w:ascii="Palatino Linotype" w:hAnsi="Palatino Linotype"/>
          <w:color w:val="000000"/>
        </w:rPr>
      </w:pPr>
      <w:r w:rsidRPr="004D3C48">
        <w:rPr>
          <w:rStyle w:val="s8"/>
          <w:rFonts w:ascii="Palatino Linotype" w:hAnsi="Palatino Linotype"/>
          <w:color w:val="000000"/>
        </w:rPr>
        <w:t>------------------------------------------------------------------------------------------------------------------</w:t>
      </w:r>
    </w:p>
    <w:p w14:paraId="7F5EB9D2" w14:textId="4FC5E843" w:rsidR="009D1940" w:rsidRDefault="008C228B" w:rsidP="00792B41">
      <w:pPr>
        <w:pStyle w:val="s19"/>
        <w:spacing w:before="0" w:beforeAutospacing="0" w:after="0" w:afterAutospacing="0" w:line="360" w:lineRule="auto"/>
        <w:jc w:val="both"/>
        <w:rPr>
          <w:rStyle w:val="s8"/>
          <w:rFonts w:ascii="Palatino Linotype" w:hAnsi="Palatino Linotype"/>
          <w:color w:val="000000"/>
        </w:rPr>
      </w:pPr>
      <w:r w:rsidRPr="004D3C48">
        <w:rPr>
          <w:rStyle w:val="s8"/>
          <w:rFonts w:ascii="Palatino Linotype" w:hAnsi="Palatino Linotype"/>
          <w:color w:val="000000"/>
        </w:rPr>
        <w:t>------------------------------------------------------------------------------------------------------------------</w:t>
      </w:r>
    </w:p>
    <w:p w14:paraId="367B71DC" w14:textId="700BA2D9" w:rsidR="009D1940" w:rsidRDefault="008C228B" w:rsidP="00792B41">
      <w:pPr>
        <w:pStyle w:val="s19"/>
        <w:spacing w:before="0" w:beforeAutospacing="0" w:after="0" w:afterAutospacing="0" w:line="360" w:lineRule="auto"/>
        <w:jc w:val="both"/>
        <w:rPr>
          <w:rStyle w:val="s8"/>
          <w:rFonts w:ascii="Palatino Linotype" w:hAnsi="Palatino Linotype"/>
          <w:color w:val="000000"/>
        </w:rPr>
      </w:pPr>
      <w:r w:rsidRPr="004D3C48">
        <w:rPr>
          <w:rStyle w:val="s8"/>
          <w:rFonts w:ascii="Palatino Linotype" w:hAnsi="Palatino Linotype"/>
          <w:color w:val="000000"/>
        </w:rPr>
        <w:t>------------------------------------------------------------------------------------------------------------------</w:t>
      </w:r>
    </w:p>
    <w:p w14:paraId="17D96872" w14:textId="38CBD95E" w:rsidR="009D1940" w:rsidRDefault="008C228B" w:rsidP="00792B41">
      <w:pPr>
        <w:pStyle w:val="s19"/>
        <w:spacing w:before="0" w:beforeAutospacing="0" w:after="0" w:afterAutospacing="0" w:line="360" w:lineRule="auto"/>
        <w:jc w:val="both"/>
        <w:rPr>
          <w:rStyle w:val="s8"/>
          <w:rFonts w:ascii="Palatino Linotype" w:hAnsi="Palatino Linotype"/>
          <w:color w:val="000000"/>
        </w:rPr>
      </w:pPr>
      <w:r w:rsidRPr="004D3C48">
        <w:rPr>
          <w:rStyle w:val="s8"/>
          <w:rFonts w:ascii="Palatino Linotype" w:hAnsi="Palatino Linotype"/>
          <w:color w:val="000000"/>
        </w:rPr>
        <w:t>------------------------------------------------------------------------------------------------------------------</w:t>
      </w:r>
    </w:p>
    <w:p w14:paraId="7B17C4DF" w14:textId="60E1FB34" w:rsidR="008C228B" w:rsidRDefault="008C228B" w:rsidP="00792B41">
      <w:pPr>
        <w:pStyle w:val="s19"/>
        <w:spacing w:before="0" w:beforeAutospacing="0" w:after="0" w:afterAutospacing="0" w:line="360" w:lineRule="auto"/>
        <w:jc w:val="both"/>
        <w:rPr>
          <w:rStyle w:val="s8"/>
          <w:rFonts w:ascii="Palatino Linotype" w:hAnsi="Palatino Linotype"/>
          <w:color w:val="000000"/>
        </w:rPr>
      </w:pPr>
      <w:r w:rsidRPr="004D3C48">
        <w:rPr>
          <w:rStyle w:val="s8"/>
          <w:rFonts w:ascii="Palatino Linotype" w:hAnsi="Palatino Linotype"/>
          <w:color w:val="000000"/>
        </w:rPr>
        <w:t>---------------------------------------------------------------------------------------------</w:t>
      </w:r>
      <w:r w:rsidR="009D1940">
        <w:rPr>
          <w:rStyle w:val="s8"/>
          <w:rFonts w:ascii="Palatino Linotype" w:hAnsi="Palatino Linotype"/>
          <w:color w:val="000000"/>
        </w:rPr>
        <w:t>----------------</w:t>
      </w:r>
      <w:r w:rsidRPr="004D3C48">
        <w:rPr>
          <w:rStyle w:val="s8"/>
          <w:rFonts w:ascii="Palatino Linotype" w:hAnsi="Palatino Linotype"/>
          <w:color w:val="000000"/>
        </w:rPr>
        <w:t>-----</w:t>
      </w:r>
    </w:p>
    <w:p w14:paraId="317C05DE" w14:textId="77777777" w:rsidR="00C725E4" w:rsidRPr="004D3C48" w:rsidRDefault="00C725E4" w:rsidP="00C725E4">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7DF9EFB5" w14:textId="77777777" w:rsidR="00C725E4" w:rsidRPr="004D3C48" w:rsidRDefault="00C725E4" w:rsidP="00C725E4">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786DFFB1" w14:textId="77777777" w:rsidR="00C725E4" w:rsidRPr="004D3C48" w:rsidRDefault="00C725E4" w:rsidP="00C725E4">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2EF71CC4" w14:textId="77777777" w:rsidR="00C725E4" w:rsidRPr="004D3C48" w:rsidRDefault="00C725E4" w:rsidP="00C725E4">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59E88FB4" w14:textId="7107EE9D" w:rsidR="008C228B" w:rsidRDefault="008C228B" w:rsidP="00792B41">
      <w:pPr>
        <w:pStyle w:val="s19"/>
        <w:spacing w:before="0" w:beforeAutospacing="0" w:after="0" w:afterAutospacing="0" w:line="360" w:lineRule="auto"/>
        <w:jc w:val="both"/>
        <w:rPr>
          <w:rStyle w:val="s68"/>
          <w:rFonts w:ascii="Palatino Linotype" w:hAnsi="Palatino Linotype"/>
          <w:color w:val="000000"/>
        </w:rPr>
      </w:pPr>
      <w:r w:rsidRPr="009D1940">
        <w:rPr>
          <w:rStyle w:val="s68"/>
          <w:rFonts w:ascii="Palatino Linotype" w:hAnsi="Palatino Linotype"/>
          <w:color w:val="000000"/>
        </w:rPr>
        <w:t>CCR/</w:t>
      </w:r>
      <w:r w:rsidR="009D1940" w:rsidRPr="009D1940">
        <w:rPr>
          <w:rStyle w:val="s68"/>
          <w:rFonts w:ascii="Palatino Linotype" w:hAnsi="Palatino Linotype"/>
          <w:color w:val="000000"/>
        </w:rPr>
        <w:t>*</w:t>
      </w:r>
    </w:p>
    <w:p w14:paraId="5859FA8A" w14:textId="0EED6391" w:rsidR="00C725E4" w:rsidRDefault="00C725E4" w:rsidP="00792B41">
      <w:pPr>
        <w:pStyle w:val="s19"/>
        <w:spacing w:before="0" w:beforeAutospacing="0" w:after="0" w:afterAutospacing="0" w:line="360" w:lineRule="auto"/>
        <w:jc w:val="both"/>
        <w:rPr>
          <w:rStyle w:val="s68"/>
          <w:rFonts w:ascii="Palatino Linotype" w:hAnsi="Palatino Linotype"/>
          <w:color w:val="000000"/>
        </w:rPr>
      </w:pPr>
    </w:p>
    <w:p w14:paraId="44116693" w14:textId="6A98F861" w:rsidR="00C725E4" w:rsidRDefault="00C725E4" w:rsidP="00792B41">
      <w:pPr>
        <w:pStyle w:val="s19"/>
        <w:spacing w:before="0" w:beforeAutospacing="0" w:after="0" w:afterAutospacing="0" w:line="360" w:lineRule="auto"/>
        <w:jc w:val="both"/>
        <w:rPr>
          <w:rStyle w:val="s68"/>
          <w:rFonts w:ascii="Palatino Linotype" w:hAnsi="Palatino Linotype"/>
          <w:color w:val="000000"/>
        </w:rPr>
      </w:pPr>
    </w:p>
    <w:p w14:paraId="097D9F6C" w14:textId="77777777" w:rsidR="00C725E4" w:rsidRPr="004D3C48" w:rsidRDefault="00C725E4" w:rsidP="00792B41">
      <w:pPr>
        <w:pStyle w:val="s19"/>
        <w:spacing w:before="0" w:beforeAutospacing="0" w:after="0" w:afterAutospacing="0" w:line="360" w:lineRule="auto"/>
        <w:jc w:val="both"/>
        <w:rPr>
          <w:rFonts w:ascii="Palatino Linotype" w:hAnsi="Palatino Linotype"/>
          <w:color w:val="000000"/>
        </w:rPr>
      </w:pPr>
    </w:p>
    <w:sectPr w:rsidR="00C725E4" w:rsidRPr="004D3C48" w:rsidSect="0044577A">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EB78C" w14:textId="77777777" w:rsidR="00E5651E" w:rsidRDefault="00E5651E" w:rsidP="007F53BF">
      <w:r>
        <w:separator/>
      </w:r>
    </w:p>
  </w:endnote>
  <w:endnote w:type="continuationSeparator" w:id="0">
    <w:p w14:paraId="7BCA59F9" w14:textId="77777777" w:rsidR="00E5651E" w:rsidRDefault="00E5651E" w:rsidP="007F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C9630" w14:textId="77777777" w:rsidR="00F1392A" w:rsidRPr="00A2780F" w:rsidRDefault="00F1392A" w:rsidP="0044577A">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AC20C9">
      <w:rPr>
        <w:rFonts w:ascii="Arial" w:hAnsi="Arial" w:cs="Arial"/>
        <w:b/>
        <w:bCs/>
        <w:noProof/>
        <w:sz w:val="20"/>
        <w:szCs w:val="20"/>
      </w:rPr>
      <w:t>4</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AC20C9">
      <w:rPr>
        <w:rFonts w:ascii="Arial" w:hAnsi="Arial" w:cs="Arial"/>
        <w:b/>
        <w:bCs/>
        <w:noProof/>
        <w:sz w:val="20"/>
        <w:szCs w:val="20"/>
      </w:rPr>
      <w:t>15</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3277F" w14:textId="77777777" w:rsidR="00F1392A" w:rsidRPr="00070856" w:rsidRDefault="00F1392A" w:rsidP="0044577A">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AC20C9">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AC20C9">
      <w:rPr>
        <w:rFonts w:ascii="Arial" w:hAnsi="Arial" w:cs="Arial"/>
        <w:b/>
        <w:bCs/>
        <w:noProof/>
        <w:sz w:val="20"/>
        <w:szCs w:val="20"/>
      </w:rPr>
      <w:t>15</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86C81" w14:textId="77777777" w:rsidR="00E5651E" w:rsidRDefault="00E5651E" w:rsidP="007F53BF">
      <w:r>
        <w:separator/>
      </w:r>
    </w:p>
  </w:footnote>
  <w:footnote w:type="continuationSeparator" w:id="0">
    <w:p w14:paraId="3E080793" w14:textId="77777777" w:rsidR="00E5651E" w:rsidRDefault="00E5651E" w:rsidP="007F5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F1392A" w:rsidRPr="008F2CCC" w14:paraId="45970F94" w14:textId="77777777" w:rsidTr="0044577A">
      <w:tc>
        <w:tcPr>
          <w:tcW w:w="3620" w:type="dxa"/>
          <w:shd w:val="clear" w:color="auto" w:fill="auto"/>
        </w:tcPr>
        <w:p w14:paraId="0652374E" w14:textId="77777777" w:rsidR="00F1392A" w:rsidRPr="007E5FC4" w:rsidRDefault="00F1392A" w:rsidP="0044577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1B206A34" w14:textId="5F3201C7" w:rsidR="00F1392A" w:rsidRPr="00664658" w:rsidRDefault="00F1392A" w:rsidP="001C3BA1">
          <w:pPr>
            <w:spacing w:line="276" w:lineRule="auto"/>
            <w:ind w:left="1026"/>
            <w:jc w:val="right"/>
            <w:rPr>
              <w:rFonts w:ascii="Palatino Linotype" w:hAnsi="Palatino Linotype"/>
              <w:b/>
              <w:sz w:val="22"/>
              <w:szCs w:val="22"/>
              <w:lang w:val="es-ES_tradnl"/>
            </w:rPr>
          </w:pPr>
          <w:r w:rsidRPr="001C3BA1">
            <w:rPr>
              <w:rFonts w:ascii="Palatino Linotype" w:hAnsi="Palatino Linotype"/>
              <w:b/>
              <w:sz w:val="22"/>
              <w:szCs w:val="22"/>
              <w:lang w:val="es-ES_tradnl"/>
            </w:rPr>
            <w:t>03630/INFOEM/AD/RR/2024</w:t>
          </w:r>
        </w:p>
      </w:tc>
    </w:tr>
    <w:tr w:rsidR="00F1392A" w:rsidRPr="008F2CCC" w14:paraId="7E0C3558" w14:textId="77777777" w:rsidTr="0044577A">
      <w:tc>
        <w:tcPr>
          <w:tcW w:w="3620" w:type="dxa"/>
          <w:shd w:val="clear" w:color="auto" w:fill="auto"/>
        </w:tcPr>
        <w:p w14:paraId="4F3D6D91" w14:textId="77777777" w:rsidR="00F1392A" w:rsidRPr="007E5FC4" w:rsidRDefault="00F1392A" w:rsidP="0044577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7D674698" w14:textId="32327225" w:rsidR="00F1392A" w:rsidRPr="00A06B4A" w:rsidRDefault="00F1392A" w:rsidP="007F53BF">
          <w:pPr>
            <w:ind w:left="-115"/>
            <w:jc w:val="right"/>
            <w:rPr>
              <w:rFonts w:ascii="Palatino Linotype" w:hAnsi="Palatino Linotype"/>
              <w:b/>
              <w:sz w:val="22"/>
              <w:szCs w:val="22"/>
            </w:rPr>
          </w:pPr>
          <w:r>
            <w:rPr>
              <w:rFonts w:ascii="Palatino Linotype" w:hAnsi="Palatino Linotype"/>
              <w:b/>
              <w:sz w:val="22"/>
              <w:szCs w:val="22"/>
            </w:rPr>
            <w:t>Secretaría de Finanzas</w:t>
          </w:r>
        </w:p>
      </w:tc>
    </w:tr>
    <w:tr w:rsidR="00F1392A" w:rsidRPr="008F2CCC" w14:paraId="17989CB4" w14:textId="77777777" w:rsidTr="0044577A">
      <w:trPr>
        <w:trHeight w:val="228"/>
      </w:trPr>
      <w:tc>
        <w:tcPr>
          <w:tcW w:w="3620" w:type="dxa"/>
          <w:shd w:val="clear" w:color="auto" w:fill="auto"/>
        </w:tcPr>
        <w:p w14:paraId="3567791D" w14:textId="77777777" w:rsidR="00F1392A" w:rsidRPr="007E5FC4" w:rsidRDefault="00F1392A" w:rsidP="0044577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5D9E2905" w14:textId="77777777" w:rsidR="00F1392A" w:rsidRPr="00664658" w:rsidRDefault="00F1392A" w:rsidP="007F53BF">
          <w:pPr>
            <w:spacing w:line="276" w:lineRule="auto"/>
            <w:ind w:left="1302"/>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54C070D8" w14:textId="77777777" w:rsidR="00F1392A" w:rsidRPr="001779E0" w:rsidRDefault="00F1392A" w:rsidP="0044577A">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6D6B2A13" wp14:editId="433A1064">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F1392A" w:rsidRPr="008F2CCC" w14:paraId="2B62978E" w14:textId="77777777" w:rsidTr="0044577A">
      <w:tc>
        <w:tcPr>
          <w:tcW w:w="2977" w:type="dxa"/>
          <w:shd w:val="clear" w:color="auto" w:fill="auto"/>
        </w:tcPr>
        <w:p w14:paraId="58EE43E3" w14:textId="77777777" w:rsidR="00F1392A" w:rsidRPr="007E5FC4" w:rsidRDefault="00F1392A" w:rsidP="0044577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47AF4E7B" w14:textId="0DCDCAD0" w:rsidR="00F1392A" w:rsidRPr="008F2CCC" w:rsidRDefault="00F1392A" w:rsidP="007F53BF">
          <w:pPr>
            <w:spacing w:line="360" w:lineRule="auto"/>
            <w:jc w:val="right"/>
            <w:rPr>
              <w:rFonts w:ascii="Palatino Linotype" w:hAnsi="Palatino Linotype"/>
              <w:b/>
              <w:sz w:val="22"/>
              <w:szCs w:val="22"/>
              <w:lang w:val="es-ES_tradnl"/>
            </w:rPr>
          </w:pPr>
          <w:r w:rsidRPr="001C3BA1">
            <w:rPr>
              <w:rFonts w:ascii="Palatino Linotype" w:hAnsi="Palatino Linotype"/>
              <w:b/>
              <w:sz w:val="22"/>
              <w:szCs w:val="22"/>
              <w:lang w:val="es-ES_tradnl"/>
            </w:rPr>
            <w:t>03630/INFOEM/AD/RR/2024</w:t>
          </w:r>
        </w:p>
      </w:tc>
    </w:tr>
    <w:tr w:rsidR="00F1392A" w:rsidRPr="008F2CCC" w14:paraId="78ABE15C" w14:textId="77777777" w:rsidTr="0044577A">
      <w:tc>
        <w:tcPr>
          <w:tcW w:w="2977" w:type="dxa"/>
          <w:shd w:val="clear" w:color="auto" w:fill="auto"/>
          <w:vAlign w:val="center"/>
        </w:tcPr>
        <w:p w14:paraId="005CF862" w14:textId="77777777" w:rsidR="00F1392A" w:rsidRPr="007E5FC4" w:rsidRDefault="00F1392A" w:rsidP="0044577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09B17A42" w14:textId="1C779E80" w:rsidR="00F1392A" w:rsidRPr="008F2CCC" w:rsidRDefault="00044915" w:rsidP="0044577A">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XXXXXXXXXXXXXXXXXXXXXXXXX</w:t>
          </w:r>
          <w:r w:rsidR="00F1392A">
            <w:rPr>
              <w:rFonts w:ascii="Palatino Linotype" w:hAnsi="Palatino Linotype"/>
              <w:b/>
              <w:sz w:val="22"/>
              <w:szCs w:val="22"/>
              <w:lang w:val="es-ES_tradnl"/>
            </w:rPr>
            <w:t xml:space="preserve"> </w:t>
          </w:r>
        </w:p>
      </w:tc>
    </w:tr>
    <w:tr w:rsidR="00F1392A" w:rsidRPr="008F2CCC" w14:paraId="1D60DE9B" w14:textId="77777777" w:rsidTr="0044577A">
      <w:trPr>
        <w:trHeight w:val="228"/>
      </w:trPr>
      <w:tc>
        <w:tcPr>
          <w:tcW w:w="2977" w:type="dxa"/>
          <w:shd w:val="clear" w:color="auto" w:fill="auto"/>
        </w:tcPr>
        <w:p w14:paraId="74F17527" w14:textId="77777777" w:rsidR="00F1392A" w:rsidRPr="007E5FC4" w:rsidRDefault="00F1392A" w:rsidP="0044577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6E285C11" w14:textId="77777777" w:rsidR="00F1392A" w:rsidRPr="00DC41C8" w:rsidRDefault="00F1392A" w:rsidP="0044577A">
          <w:pPr>
            <w:spacing w:line="360" w:lineRule="auto"/>
            <w:jc w:val="right"/>
            <w:rPr>
              <w:rFonts w:ascii="Palatino Linotype" w:hAnsi="Palatino Linotype"/>
              <w:b/>
              <w:sz w:val="22"/>
              <w:szCs w:val="22"/>
            </w:rPr>
          </w:pPr>
          <w:r>
            <w:rPr>
              <w:rFonts w:ascii="Palatino Linotype" w:hAnsi="Palatino Linotype"/>
              <w:b/>
              <w:bCs/>
              <w:sz w:val="22"/>
              <w:szCs w:val="22"/>
            </w:rPr>
            <w:t>Secretaría de Finanzas</w:t>
          </w:r>
        </w:p>
      </w:tc>
    </w:tr>
    <w:tr w:rsidR="00F1392A" w:rsidRPr="008F2CCC" w14:paraId="6ECB81A2" w14:textId="77777777" w:rsidTr="0044577A">
      <w:tc>
        <w:tcPr>
          <w:tcW w:w="2977" w:type="dxa"/>
          <w:shd w:val="clear" w:color="auto" w:fill="auto"/>
        </w:tcPr>
        <w:p w14:paraId="28489F7A" w14:textId="77777777" w:rsidR="00F1392A" w:rsidRPr="007E5FC4" w:rsidRDefault="00F1392A" w:rsidP="0044577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051AC385" w14:textId="77777777" w:rsidR="00F1392A" w:rsidRPr="008F2CCC" w:rsidRDefault="00F1392A" w:rsidP="0044577A">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10390629" w14:textId="77777777" w:rsidR="00F1392A" w:rsidRPr="009F1AB6" w:rsidRDefault="00F1392A">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5939EFA" wp14:editId="2B469DB6">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66D8"/>
    <w:multiLevelType w:val="hybridMultilevel"/>
    <w:tmpl w:val="71B0FCE2"/>
    <w:lvl w:ilvl="0" w:tplc="080A0001">
      <w:start w:val="1"/>
      <w:numFmt w:val="bullet"/>
      <w:lvlText w:val=""/>
      <w:lvlJc w:val="left"/>
      <w:pPr>
        <w:ind w:left="720" w:hanging="360"/>
      </w:pPr>
      <w:rPr>
        <w:rFonts w:ascii="Symbol" w:hAnsi="Symbol"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AF2394"/>
    <w:multiLevelType w:val="hybridMultilevel"/>
    <w:tmpl w:val="1A4AE5C6"/>
    <w:lvl w:ilvl="0" w:tplc="8856DA1E">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5B473C"/>
    <w:multiLevelType w:val="hybridMultilevel"/>
    <w:tmpl w:val="255218F8"/>
    <w:lvl w:ilvl="0" w:tplc="49E06F22">
      <w:start w:val="1"/>
      <w:numFmt w:val="decimal"/>
      <w:lvlText w:val="%1."/>
      <w:lvlJc w:val="lef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B6A6E21"/>
    <w:multiLevelType w:val="hybridMultilevel"/>
    <w:tmpl w:val="7F6E4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FA11495"/>
    <w:multiLevelType w:val="hybridMultilevel"/>
    <w:tmpl w:val="98684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BF"/>
    <w:rsid w:val="00037F1B"/>
    <w:rsid w:val="00044915"/>
    <w:rsid w:val="000574C7"/>
    <w:rsid w:val="000825E5"/>
    <w:rsid w:val="000C4704"/>
    <w:rsid w:val="000E6F68"/>
    <w:rsid w:val="001674EF"/>
    <w:rsid w:val="001C3BA1"/>
    <w:rsid w:val="001E39DC"/>
    <w:rsid w:val="0024090D"/>
    <w:rsid w:val="00285E1E"/>
    <w:rsid w:val="00314228"/>
    <w:rsid w:val="003D1CC8"/>
    <w:rsid w:val="0044577A"/>
    <w:rsid w:val="00445AC1"/>
    <w:rsid w:val="00484899"/>
    <w:rsid w:val="004D3C48"/>
    <w:rsid w:val="005D3F02"/>
    <w:rsid w:val="006901F1"/>
    <w:rsid w:val="0070396C"/>
    <w:rsid w:val="0074521D"/>
    <w:rsid w:val="00764B84"/>
    <w:rsid w:val="00792B41"/>
    <w:rsid w:val="007A0238"/>
    <w:rsid w:val="007C0339"/>
    <w:rsid w:val="007F4D65"/>
    <w:rsid w:val="007F53BF"/>
    <w:rsid w:val="00895406"/>
    <w:rsid w:val="008B15E7"/>
    <w:rsid w:val="008C228B"/>
    <w:rsid w:val="00900A1B"/>
    <w:rsid w:val="00944B4F"/>
    <w:rsid w:val="00984AE4"/>
    <w:rsid w:val="009870BF"/>
    <w:rsid w:val="009A21F1"/>
    <w:rsid w:val="009B4FEA"/>
    <w:rsid w:val="009D1940"/>
    <w:rsid w:val="00AC20C9"/>
    <w:rsid w:val="00AE00C0"/>
    <w:rsid w:val="00B262AF"/>
    <w:rsid w:val="00B51032"/>
    <w:rsid w:val="00B70A22"/>
    <w:rsid w:val="00BA1CEB"/>
    <w:rsid w:val="00C03BC1"/>
    <w:rsid w:val="00C20DC1"/>
    <w:rsid w:val="00C65BCA"/>
    <w:rsid w:val="00C67AD0"/>
    <w:rsid w:val="00C725E4"/>
    <w:rsid w:val="00CF092F"/>
    <w:rsid w:val="00D30DE2"/>
    <w:rsid w:val="00D377BA"/>
    <w:rsid w:val="00DD4760"/>
    <w:rsid w:val="00E5651E"/>
    <w:rsid w:val="00F1392A"/>
    <w:rsid w:val="00F8222E"/>
    <w:rsid w:val="00FC3A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3FEFA"/>
  <w15:chartTrackingRefBased/>
  <w15:docId w15:val="{E5CD4493-384A-4334-A304-F9F9A448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3B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53BF"/>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7F53BF"/>
    <w:rPr>
      <w:rFonts w:eastAsiaTheme="minorEastAsia"/>
      <w:sz w:val="24"/>
      <w:szCs w:val="24"/>
      <w:lang w:val="es-ES_tradnl" w:eastAsia="es-ES"/>
    </w:rPr>
  </w:style>
  <w:style w:type="paragraph" w:styleId="Piedepgina">
    <w:name w:val="footer"/>
    <w:basedOn w:val="Normal"/>
    <w:link w:val="PiedepginaCar"/>
    <w:uiPriority w:val="99"/>
    <w:unhideWhenUsed/>
    <w:rsid w:val="007F53BF"/>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7F53BF"/>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qFormat/>
    <w:rsid w:val="007F53B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qFormat/>
    <w:locked/>
    <w:rsid w:val="007F53BF"/>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7F5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7F53BF"/>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7F53BF"/>
    <w:rPr>
      <w:rFonts w:ascii="Times New Roman" w:eastAsia="Times New Roman" w:hAnsi="Times New Roman" w:cs="Times New Roman"/>
      <w:sz w:val="24"/>
      <w:szCs w:val="24"/>
      <w:lang w:eastAsia="es-ES"/>
    </w:rPr>
  </w:style>
  <w:style w:type="paragraph" w:customStyle="1" w:styleId="INFOEM">
    <w:name w:val="INFOEM"/>
    <w:basedOn w:val="Prrafodelista"/>
    <w:link w:val="INFOEMCar"/>
    <w:qFormat/>
    <w:rsid w:val="007F53BF"/>
    <w:pPr>
      <w:spacing w:line="276" w:lineRule="auto"/>
      <w:ind w:left="720" w:right="616"/>
      <w:jc w:val="both"/>
    </w:pPr>
    <w:rPr>
      <w:rFonts w:ascii="Palatino Linotype" w:hAnsi="Palatino Linotype"/>
      <w:bCs/>
      <w:i/>
    </w:rPr>
  </w:style>
  <w:style w:type="character" w:customStyle="1" w:styleId="INFOEMCar">
    <w:name w:val="INFOEM Car"/>
    <w:basedOn w:val="PrrafodelistaCar"/>
    <w:link w:val="INFOEM"/>
    <w:rsid w:val="007F53BF"/>
    <w:rPr>
      <w:rFonts w:ascii="Palatino Linotype" w:eastAsia="Times New Roman" w:hAnsi="Palatino Linotype" w:cs="Times New Roman"/>
      <w:bCs/>
      <w:i/>
      <w:sz w:val="24"/>
      <w:szCs w:val="24"/>
      <w:lang w:val="es-ES" w:eastAsia="es-ES"/>
    </w:rPr>
  </w:style>
  <w:style w:type="paragraph" w:customStyle="1" w:styleId="s19">
    <w:name w:val="s19"/>
    <w:basedOn w:val="Normal"/>
    <w:rsid w:val="008C228B"/>
    <w:pPr>
      <w:spacing w:before="100" w:beforeAutospacing="1" w:after="100" w:afterAutospacing="1"/>
    </w:pPr>
    <w:rPr>
      <w:lang w:val="es-MX" w:eastAsia="es-ES_tradnl"/>
    </w:rPr>
  </w:style>
  <w:style w:type="character" w:customStyle="1" w:styleId="s17">
    <w:name w:val="s17"/>
    <w:basedOn w:val="Fuentedeprrafopredeter"/>
    <w:rsid w:val="008C228B"/>
  </w:style>
  <w:style w:type="character" w:customStyle="1" w:styleId="s57">
    <w:name w:val="s57"/>
    <w:basedOn w:val="Fuentedeprrafopredeter"/>
    <w:rsid w:val="008C228B"/>
  </w:style>
  <w:style w:type="character" w:customStyle="1" w:styleId="apple-converted-space">
    <w:name w:val="apple-converted-space"/>
    <w:basedOn w:val="Fuentedeprrafopredeter"/>
    <w:rsid w:val="008C228B"/>
  </w:style>
  <w:style w:type="character" w:customStyle="1" w:styleId="s5">
    <w:name w:val="s5"/>
    <w:basedOn w:val="Fuentedeprrafopredeter"/>
    <w:rsid w:val="008C228B"/>
  </w:style>
  <w:style w:type="paragraph" w:customStyle="1" w:styleId="s52">
    <w:name w:val="s52"/>
    <w:basedOn w:val="Normal"/>
    <w:rsid w:val="008C228B"/>
    <w:pPr>
      <w:spacing w:before="100" w:beforeAutospacing="1" w:after="100" w:afterAutospacing="1"/>
    </w:pPr>
    <w:rPr>
      <w:lang w:val="es-MX" w:eastAsia="es-ES_tradnl"/>
    </w:rPr>
  </w:style>
  <w:style w:type="character" w:customStyle="1" w:styleId="s53">
    <w:name w:val="s53"/>
    <w:basedOn w:val="Fuentedeprrafopredeter"/>
    <w:rsid w:val="008C228B"/>
  </w:style>
  <w:style w:type="paragraph" w:customStyle="1" w:styleId="s55">
    <w:name w:val="s55"/>
    <w:basedOn w:val="Normal"/>
    <w:rsid w:val="008C228B"/>
    <w:pPr>
      <w:spacing w:before="100" w:beforeAutospacing="1" w:after="100" w:afterAutospacing="1"/>
    </w:pPr>
    <w:rPr>
      <w:lang w:val="es-MX" w:eastAsia="es-ES_tradnl"/>
    </w:rPr>
  </w:style>
  <w:style w:type="character" w:customStyle="1" w:styleId="s27">
    <w:name w:val="s27"/>
    <w:basedOn w:val="Fuentedeprrafopredeter"/>
    <w:rsid w:val="008C228B"/>
  </w:style>
  <w:style w:type="paragraph" w:customStyle="1" w:styleId="s59">
    <w:name w:val="s59"/>
    <w:basedOn w:val="Normal"/>
    <w:rsid w:val="008C228B"/>
    <w:pPr>
      <w:spacing w:before="100" w:beforeAutospacing="1" w:after="100" w:afterAutospacing="1"/>
    </w:pPr>
    <w:rPr>
      <w:lang w:val="es-MX" w:eastAsia="es-ES_tradnl"/>
    </w:rPr>
  </w:style>
  <w:style w:type="character" w:customStyle="1" w:styleId="s41">
    <w:name w:val="s41"/>
    <w:basedOn w:val="Fuentedeprrafopredeter"/>
    <w:rsid w:val="008C228B"/>
  </w:style>
  <w:style w:type="character" w:customStyle="1" w:styleId="s42">
    <w:name w:val="s42"/>
    <w:basedOn w:val="Fuentedeprrafopredeter"/>
    <w:rsid w:val="008C228B"/>
  </w:style>
  <w:style w:type="character" w:customStyle="1" w:styleId="s58">
    <w:name w:val="s58"/>
    <w:basedOn w:val="Fuentedeprrafopredeter"/>
    <w:rsid w:val="008C228B"/>
  </w:style>
  <w:style w:type="paragraph" w:customStyle="1" w:styleId="s60">
    <w:name w:val="s60"/>
    <w:basedOn w:val="Normal"/>
    <w:rsid w:val="008C228B"/>
    <w:pPr>
      <w:spacing w:before="100" w:beforeAutospacing="1" w:after="100" w:afterAutospacing="1"/>
    </w:pPr>
    <w:rPr>
      <w:lang w:val="es-MX" w:eastAsia="es-ES_tradnl"/>
    </w:rPr>
  </w:style>
  <w:style w:type="paragraph" w:customStyle="1" w:styleId="s62">
    <w:name w:val="s62"/>
    <w:basedOn w:val="Normal"/>
    <w:rsid w:val="008C228B"/>
    <w:pPr>
      <w:spacing w:before="100" w:beforeAutospacing="1" w:after="100" w:afterAutospacing="1"/>
    </w:pPr>
    <w:rPr>
      <w:lang w:val="es-MX" w:eastAsia="es-ES_tradnl"/>
    </w:rPr>
  </w:style>
  <w:style w:type="character" w:customStyle="1" w:styleId="s21">
    <w:name w:val="s21"/>
    <w:basedOn w:val="Fuentedeprrafopredeter"/>
    <w:rsid w:val="008C228B"/>
  </w:style>
  <w:style w:type="character" w:customStyle="1" w:styleId="s61">
    <w:name w:val="s61"/>
    <w:basedOn w:val="Fuentedeprrafopredeter"/>
    <w:rsid w:val="008C228B"/>
  </w:style>
  <w:style w:type="paragraph" w:customStyle="1" w:styleId="s24">
    <w:name w:val="s24"/>
    <w:basedOn w:val="Normal"/>
    <w:rsid w:val="008C228B"/>
    <w:pPr>
      <w:spacing w:before="100" w:beforeAutospacing="1" w:after="100" w:afterAutospacing="1"/>
    </w:pPr>
    <w:rPr>
      <w:lang w:val="es-MX" w:eastAsia="es-ES_tradnl"/>
    </w:rPr>
  </w:style>
  <w:style w:type="character" w:customStyle="1" w:styleId="s63">
    <w:name w:val="s63"/>
    <w:basedOn w:val="Fuentedeprrafopredeter"/>
    <w:rsid w:val="008C228B"/>
  </w:style>
  <w:style w:type="paragraph" w:customStyle="1" w:styleId="s64">
    <w:name w:val="s64"/>
    <w:basedOn w:val="Normal"/>
    <w:rsid w:val="008C228B"/>
    <w:pPr>
      <w:spacing w:before="100" w:beforeAutospacing="1" w:after="100" w:afterAutospacing="1"/>
    </w:pPr>
    <w:rPr>
      <w:lang w:val="es-MX" w:eastAsia="es-ES_tradnl"/>
    </w:rPr>
  </w:style>
  <w:style w:type="character" w:customStyle="1" w:styleId="s15">
    <w:name w:val="s15"/>
    <w:basedOn w:val="Fuentedeprrafopredeter"/>
    <w:rsid w:val="008C228B"/>
  </w:style>
  <w:style w:type="paragraph" w:customStyle="1" w:styleId="s14">
    <w:name w:val="s14"/>
    <w:basedOn w:val="Normal"/>
    <w:rsid w:val="008C228B"/>
    <w:pPr>
      <w:spacing w:before="100" w:beforeAutospacing="1" w:after="100" w:afterAutospacing="1"/>
    </w:pPr>
    <w:rPr>
      <w:lang w:val="es-MX" w:eastAsia="es-ES_tradnl"/>
    </w:rPr>
  </w:style>
  <w:style w:type="paragraph" w:customStyle="1" w:styleId="s65">
    <w:name w:val="s65"/>
    <w:basedOn w:val="Normal"/>
    <w:rsid w:val="008C228B"/>
    <w:pPr>
      <w:spacing w:before="100" w:beforeAutospacing="1" w:after="100" w:afterAutospacing="1"/>
    </w:pPr>
    <w:rPr>
      <w:lang w:val="es-MX" w:eastAsia="es-ES_tradnl"/>
    </w:rPr>
  </w:style>
  <w:style w:type="paragraph" w:customStyle="1" w:styleId="s66">
    <w:name w:val="s66"/>
    <w:basedOn w:val="Normal"/>
    <w:rsid w:val="008C228B"/>
    <w:pPr>
      <w:spacing w:before="100" w:beforeAutospacing="1" w:after="100" w:afterAutospacing="1"/>
    </w:pPr>
    <w:rPr>
      <w:lang w:val="es-MX" w:eastAsia="es-ES_tradnl"/>
    </w:rPr>
  </w:style>
  <w:style w:type="paragraph" w:customStyle="1" w:styleId="s67">
    <w:name w:val="s67"/>
    <w:basedOn w:val="Normal"/>
    <w:rsid w:val="008C228B"/>
    <w:pPr>
      <w:spacing w:before="100" w:beforeAutospacing="1" w:after="100" w:afterAutospacing="1"/>
    </w:pPr>
    <w:rPr>
      <w:lang w:val="es-MX" w:eastAsia="es-ES_tradnl"/>
    </w:rPr>
  </w:style>
  <w:style w:type="character" w:customStyle="1" w:styleId="s8">
    <w:name w:val="s8"/>
    <w:basedOn w:val="Fuentedeprrafopredeter"/>
    <w:rsid w:val="008C228B"/>
  </w:style>
  <w:style w:type="character" w:customStyle="1" w:styleId="s68">
    <w:name w:val="s68"/>
    <w:basedOn w:val="Fuentedeprrafopredeter"/>
    <w:rsid w:val="008C228B"/>
  </w:style>
  <w:style w:type="character" w:styleId="Refdecomentario">
    <w:name w:val="annotation reference"/>
    <w:basedOn w:val="Fuentedeprrafopredeter"/>
    <w:uiPriority w:val="99"/>
    <w:semiHidden/>
    <w:unhideWhenUsed/>
    <w:rsid w:val="00F8222E"/>
    <w:rPr>
      <w:sz w:val="16"/>
      <w:szCs w:val="16"/>
    </w:rPr>
  </w:style>
  <w:style w:type="paragraph" w:styleId="Textocomentario">
    <w:name w:val="annotation text"/>
    <w:basedOn w:val="Normal"/>
    <w:link w:val="TextocomentarioCar"/>
    <w:uiPriority w:val="99"/>
    <w:semiHidden/>
    <w:unhideWhenUsed/>
    <w:rsid w:val="00F8222E"/>
    <w:rPr>
      <w:sz w:val="20"/>
      <w:szCs w:val="20"/>
    </w:rPr>
  </w:style>
  <w:style w:type="character" w:customStyle="1" w:styleId="TextocomentarioCar">
    <w:name w:val="Texto comentario Car"/>
    <w:basedOn w:val="Fuentedeprrafopredeter"/>
    <w:link w:val="Textocomentario"/>
    <w:uiPriority w:val="99"/>
    <w:semiHidden/>
    <w:rsid w:val="00F822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8222E"/>
    <w:rPr>
      <w:b/>
      <w:bCs/>
    </w:rPr>
  </w:style>
  <w:style w:type="character" w:customStyle="1" w:styleId="AsuntodelcomentarioCar">
    <w:name w:val="Asunto del comentario Car"/>
    <w:basedOn w:val="TextocomentarioCar"/>
    <w:link w:val="Asuntodelcomentario"/>
    <w:uiPriority w:val="99"/>
    <w:semiHidden/>
    <w:rsid w:val="00F8222E"/>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1C3BA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3BA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826207">
      <w:bodyDiv w:val="1"/>
      <w:marLeft w:val="0"/>
      <w:marRight w:val="0"/>
      <w:marTop w:val="0"/>
      <w:marBottom w:val="0"/>
      <w:divBdr>
        <w:top w:val="none" w:sz="0" w:space="0" w:color="auto"/>
        <w:left w:val="none" w:sz="0" w:space="0" w:color="auto"/>
        <w:bottom w:val="none" w:sz="0" w:space="0" w:color="auto"/>
        <w:right w:val="none" w:sz="0" w:space="0" w:color="auto"/>
      </w:divBdr>
    </w:div>
    <w:div w:id="354842277">
      <w:bodyDiv w:val="1"/>
      <w:marLeft w:val="0"/>
      <w:marRight w:val="0"/>
      <w:marTop w:val="0"/>
      <w:marBottom w:val="0"/>
      <w:divBdr>
        <w:top w:val="none" w:sz="0" w:space="0" w:color="auto"/>
        <w:left w:val="none" w:sz="0" w:space="0" w:color="auto"/>
        <w:bottom w:val="none" w:sz="0" w:space="0" w:color="auto"/>
        <w:right w:val="none" w:sz="0" w:space="0" w:color="auto"/>
      </w:divBdr>
    </w:div>
    <w:div w:id="736321335">
      <w:bodyDiv w:val="1"/>
      <w:marLeft w:val="0"/>
      <w:marRight w:val="0"/>
      <w:marTop w:val="0"/>
      <w:marBottom w:val="0"/>
      <w:divBdr>
        <w:top w:val="none" w:sz="0" w:space="0" w:color="auto"/>
        <w:left w:val="none" w:sz="0" w:space="0" w:color="auto"/>
        <w:bottom w:val="none" w:sz="0" w:space="0" w:color="auto"/>
        <w:right w:val="none" w:sz="0" w:space="0" w:color="auto"/>
      </w:divBdr>
    </w:div>
    <w:div w:id="763110935">
      <w:bodyDiv w:val="1"/>
      <w:marLeft w:val="0"/>
      <w:marRight w:val="0"/>
      <w:marTop w:val="0"/>
      <w:marBottom w:val="0"/>
      <w:divBdr>
        <w:top w:val="none" w:sz="0" w:space="0" w:color="auto"/>
        <w:left w:val="none" w:sz="0" w:space="0" w:color="auto"/>
        <w:bottom w:val="none" w:sz="0" w:space="0" w:color="auto"/>
        <w:right w:val="none" w:sz="0" w:space="0" w:color="auto"/>
      </w:divBdr>
    </w:div>
    <w:div w:id="869340583">
      <w:bodyDiv w:val="1"/>
      <w:marLeft w:val="0"/>
      <w:marRight w:val="0"/>
      <w:marTop w:val="0"/>
      <w:marBottom w:val="0"/>
      <w:divBdr>
        <w:top w:val="none" w:sz="0" w:space="0" w:color="auto"/>
        <w:left w:val="none" w:sz="0" w:space="0" w:color="auto"/>
        <w:bottom w:val="none" w:sz="0" w:space="0" w:color="auto"/>
        <w:right w:val="none" w:sz="0" w:space="0" w:color="auto"/>
      </w:divBdr>
    </w:div>
    <w:div w:id="987637226">
      <w:bodyDiv w:val="1"/>
      <w:marLeft w:val="0"/>
      <w:marRight w:val="0"/>
      <w:marTop w:val="0"/>
      <w:marBottom w:val="0"/>
      <w:divBdr>
        <w:top w:val="none" w:sz="0" w:space="0" w:color="auto"/>
        <w:left w:val="none" w:sz="0" w:space="0" w:color="auto"/>
        <w:bottom w:val="none" w:sz="0" w:space="0" w:color="auto"/>
        <w:right w:val="none" w:sz="0" w:space="0" w:color="auto"/>
      </w:divBdr>
    </w:div>
    <w:div w:id="1055740265">
      <w:bodyDiv w:val="1"/>
      <w:marLeft w:val="0"/>
      <w:marRight w:val="0"/>
      <w:marTop w:val="0"/>
      <w:marBottom w:val="0"/>
      <w:divBdr>
        <w:top w:val="none" w:sz="0" w:space="0" w:color="auto"/>
        <w:left w:val="none" w:sz="0" w:space="0" w:color="auto"/>
        <w:bottom w:val="none" w:sz="0" w:space="0" w:color="auto"/>
        <w:right w:val="none" w:sz="0" w:space="0" w:color="auto"/>
      </w:divBdr>
    </w:div>
    <w:div w:id="1079642435">
      <w:bodyDiv w:val="1"/>
      <w:marLeft w:val="0"/>
      <w:marRight w:val="0"/>
      <w:marTop w:val="0"/>
      <w:marBottom w:val="0"/>
      <w:divBdr>
        <w:top w:val="none" w:sz="0" w:space="0" w:color="auto"/>
        <w:left w:val="none" w:sz="0" w:space="0" w:color="auto"/>
        <w:bottom w:val="none" w:sz="0" w:space="0" w:color="auto"/>
        <w:right w:val="none" w:sz="0" w:space="0" w:color="auto"/>
      </w:divBdr>
    </w:div>
    <w:div w:id="153931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15</Pages>
  <Words>3645</Words>
  <Characters>20052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INFOEM492</cp:lastModifiedBy>
  <cp:revision>20</cp:revision>
  <cp:lastPrinted>2024-07-15T05:28:00Z</cp:lastPrinted>
  <dcterms:created xsi:type="dcterms:W3CDTF">2024-06-10T23:53:00Z</dcterms:created>
  <dcterms:modified xsi:type="dcterms:W3CDTF">2024-09-10T18:10:00Z</dcterms:modified>
</cp:coreProperties>
</file>