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BCBC1" w14:textId="77777777" w:rsidR="00DC0704" w:rsidRDefault="00DC0704" w:rsidP="001D3AEC">
      <w:pPr>
        <w:spacing w:after="0" w:line="360" w:lineRule="auto"/>
        <w:contextualSpacing/>
        <w:rPr>
          <w:rFonts w:cs="Tahoma"/>
          <w:bCs/>
        </w:rPr>
      </w:pPr>
    </w:p>
    <w:p w14:paraId="2E9BCBC2" w14:textId="77777777" w:rsidR="00DC0704" w:rsidRPr="00DE5B78" w:rsidRDefault="00DC0704" w:rsidP="001D3AEC">
      <w:pPr>
        <w:spacing w:after="0" w:line="360" w:lineRule="auto"/>
        <w:contextualSpacing/>
        <w:rPr>
          <w:rFonts w:cs="Tahoma"/>
          <w:bCs/>
        </w:rPr>
      </w:pPr>
      <w:r w:rsidRPr="00DE5B78">
        <w:rPr>
          <w:rFonts w:cs="Tahoma"/>
          <w:bCs/>
        </w:rPr>
        <w:t>Resolución del Pleno del Instituto de Transparencia, Acceso a la Información Pública y Protección de Datos Personales del Estado de México y Municipios, con domicilio en Metepec, Estado de México, de fecha cuatro de diciembre dos mil veinticuatro.</w:t>
      </w:r>
    </w:p>
    <w:p w14:paraId="2E9BCBC3" w14:textId="77777777" w:rsidR="00DC0704" w:rsidRPr="00DE5B78" w:rsidRDefault="00DC0704" w:rsidP="001D3AEC">
      <w:pPr>
        <w:spacing w:after="0" w:line="360" w:lineRule="auto"/>
        <w:contextualSpacing/>
        <w:rPr>
          <w:rFonts w:cs="Tahoma"/>
          <w:bCs/>
        </w:rPr>
      </w:pPr>
    </w:p>
    <w:p w14:paraId="2E9BCBC4" w14:textId="718CEE92" w:rsidR="00DC0704" w:rsidRPr="00DE5B78" w:rsidRDefault="00DC0704" w:rsidP="001D3AEC">
      <w:pPr>
        <w:tabs>
          <w:tab w:val="left" w:pos="284"/>
          <w:tab w:val="left" w:pos="6946"/>
        </w:tabs>
        <w:spacing w:after="0" w:line="360" w:lineRule="auto"/>
        <w:contextualSpacing/>
        <w:rPr>
          <w:rFonts w:cs="Tahoma"/>
          <w:bCs/>
        </w:rPr>
      </w:pPr>
      <w:r w:rsidRPr="00DE5B78">
        <w:rPr>
          <w:rFonts w:cs="Tahoma"/>
          <w:b/>
          <w:bCs/>
          <w:color w:val="0D0D0D" w:themeColor="text1" w:themeTint="F2"/>
        </w:rPr>
        <w:t xml:space="preserve">VISTO </w:t>
      </w:r>
      <w:r w:rsidRPr="00DE5B78">
        <w:rPr>
          <w:rFonts w:cs="Tahoma"/>
          <w:bCs/>
          <w:color w:val="0D0D0D" w:themeColor="text1" w:themeTint="F2"/>
        </w:rPr>
        <w:t xml:space="preserve">el expediente conformado con motivo del Recurso de Revisión </w:t>
      </w:r>
      <w:r w:rsidR="00B60D9D" w:rsidRPr="00DE5B78">
        <w:rPr>
          <w:b/>
          <w:bCs/>
        </w:rPr>
        <w:t>05856</w:t>
      </w:r>
      <w:r w:rsidRPr="00DE5B78">
        <w:rPr>
          <w:b/>
          <w:bCs/>
        </w:rPr>
        <w:t>/INFOEM/AD/RR/2024</w:t>
      </w:r>
      <w:r w:rsidRPr="00DE5B78">
        <w:rPr>
          <w:rFonts w:cs="Tahoma"/>
          <w:b/>
          <w:bCs/>
          <w:color w:val="0D0D0D" w:themeColor="text1" w:themeTint="F2"/>
        </w:rPr>
        <w:t>,</w:t>
      </w:r>
      <w:r w:rsidRPr="00DE5B78">
        <w:rPr>
          <w:rFonts w:cs="Tahoma"/>
          <w:bCs/>
          <w:color w:val="0D0D0D" w:themeColor="text1" w:themeTint="F2"/>
        </w:rPr>
        <w:t xml:space="preserve"> interpuesto por </w:t>
      </w:r>
      <w:r w:rsidR="00B15D84" w:rsidRPr="00B15D84">
        <w:rPr>
          <w:rFonts w:eastAsia="Calibri" w:cs="Tahoma"/>
          <w:b/>
          <w:highlight w:val="black"/>
        </w:rPr>
        <w:t>XXXX</w:t>
      </w:r>
      <w:r w:rsidR="00D651DF" w:rsidRPr="00B15D84">
        <w:rPr>
          <w:rFonts w:eastAsia="Calibri" w:cs="Tahoma"/>
          <w:b/>
          <w:highlight w:val="black"/>
        </w:rPr>
        <w:t xml:space="preserve"> </w:t>
      </w:r>
      <w:proofErr w:type="spellStart"/>
      <w:r w:rsidR="00B15D84" w:rsidRPr="00B15D84">
        <w:rPr>
          <w:rFonts w:eastAsia="Calibri" w:cs="Tahoma"/>
          <w:b/>
          <w:highlight w:val="black"/>
        </w:rPr>
        <w:t>XXXX</w:t>
      </w:r>
      <w:proofErr w:type="spellEnd"/>
      <w:r w:rsidR="00D651DF" w:rsidRPr="00B15D84">
        <w:rPr>
          <w:rFonts w:eastAsia="Calibri" w:cs="Tahoma"/>
          <w:b/>
          <w:highlight w:val="black"/>
        </w:rPr>
        <w:t xml:space="preserve"> </w:t>
      </w:r>
      <w:proofErr w:type="spellStart"/>
      <w:r w:rsidR="00B15D84" w:rsidRPr="00B15D84">
        <w:rPr>
          <w:rFonts w:eastAsia="Calibri" w:cs="Tahoma"/>
          <w:b/>
          <w:highlight w:val="black"/>
        </w:rPr>
        <w:t>XXXX</w:t>
      </w:r>
      <w:proofErr w:type="spellEnd"/>
      <w:r w:rsidR="00D651DF" w:rsidRPr="00B15D84">
        <w:rPr>
          <w:rFonts w:eastAsia="Calibri" w:cs="Tahoma"/>
          <w:b/>
          <w:highlight w:val="black"/>
        </w:rPr>
        <w:t xml:space="preserve"> </w:t>
      </w:r>
      <w:proofErr w:type="spellStart"/>
      <w:r w:rsidR="00B15D84" w:rsidRPr="00B15D84">
        <w:rPr>
          <w:rFonts w:eastAsia="Calibri" w:cs="Tahoma"/>
          <w:b/>
          <w:highlight w:val="black"/>
        </w:rPr>
        <w:t>XXXX</w:t>
      </w:r>
      <w:proofErr w:type="spellEnd"/>
      <w:r w:rsidRPr="00DE5B78">
        <w:rPr>
          <w:rFonts w:cs="Tahoma"/>
          <w:bCs/>
          <w:color w:val="0D0D0D" w:themeColor="text1" w:themeTint="F2"/>
        </w:rPr>
        <w:t xml:space="preserve">, en adelante el Recurrente o Particular, en contra de la respuesta del Sujeto Obligado, </w:t>
      </w:r>
      <w:r w:rsidR="00D651DF" w:rsidRPr="00DE5B78">
        <w:rPr>
          <w:rFonts w:eastAsia="Calibri" w:cs="Tahoma"/>
          <w:b/>
          <w:bCs/>
        </w:rPr>
        <w:t>Universidad Autónoma del Estado de México</w:t>
      </w:r>
      <w:r w:rsidRPr="00DE5B78">
        <w:rPr>
          <w:rFonts w:eastAsia="Calibri" w:cs="Tahoma"/>
          <w:b/>
          <w:bCs/>
        </w:rPr>
        <w:t xml:space="preserve"> </w:t>
      </w:r>
      <w:r w:rsidRPr="00DE5B78">
        <w:rPr>
          <w:rFonts w:eastAsia="Calibri" w:cs="Tahoma"/>
        </w:rPr>
        <w:t>a la solicitud</w:t>
      </w:r>
      <w:r w:rsidRPr="00DE5B78">
        <w:rPr>
          <w:rFonts w:eastAsia="Calibri" w:cs="Tahoma"/>
          <w:b/>
          <w:bCs/>
        </w:rPr>
        <w:t xml:space="preserve"> </w:t>
      </w:r>
      <w:r w:rsidR="00D651DF" w:rsidRPr="00DE5B78">
        <w:rPr>
          <w:b/>
          <w:bCs/>
          <w:color w:val="auto"/>
        </w:rPr>
        <w:t>00014/UAEM/AD/2024</w:t>
      </w:r>
      <w:r w:rsidRPr="00DE5B78">
        <w:rPr>
          <w:rFonts w:cs="Tahoma"/>
          <w:b/>
          <w:color w:val="0D0D0D" w:themeColor="text1" w:themeTint="F2"/>
        </w:rPr>
        <w:t xml:space="preserve">, </w:t>
      </w:r>
      <w:r w:rsidRPr="00DE5B78">
        <w:rPr>
          <w:rFonts w:cs="Tahoma"/>
          <w:bCs/>
          <w:color w:val="0D0D0D" w:themeColor="text1" w:themeTint="F2"/>
        </w:rPr>
        <w:t>se emite la presente Resolución, con base en los Antecedentes y C</w:t>
      </w:r>
      <w:r w:rsidRPr="00DE5B78">
        <w:rPr>
          <w:rFonts w:cs="Tahoma"/>
          <w:bCs/>
        </w:rPr>
        <w:t>onsiderandos que a continuación se exponen:</w:t>
      </w:r>
    </w:p>
    <w:p w14:paraId="2E9BCBC5" w14:textId="77777777" w:rsidR="00DC0704" w:rsidRPr="00DE5B78" w:rsidRDefault="00DC0704" w:rsidP="001D3AEC">
      <w:pPr>
        <w:spacing w:after="0" w:line="360" w:lineRule="auto"/>
        <w:contextualSpacing/>
        <w:rPr>
          <w:rFonts w:cs="Tahoma"/>
          <w:bCs/>
        </w:rPr>
      </w:pPr>
    </w:p>
    <w:p w14:paraId="2E9BCBC6" w14:textId="77777777" w:rsidR="00DC0704" w:rsidRPr="00DE5B78" w:rsidRDefault="00DC0704" w:rsidP="001D3AEC">
      <w:pPr>
        <w:tabs>
          <w:tab w:val="center" w:pos="4522"/>
          <w:tab w:val="left" w:pos="7245"/>
        </w:tabs>
        <w:spacing w:after="0" w:line="360" w:lineRule="auto"/>
        <w:contextualSpacing/>
        <w:jc w:val="center"/>
        <w:rPr>
          <w:rFonts w:cs="Tahoma"/>
          <w:b/>
          <w:lang w:val="pt-BR"/>
        </w:rPr>
      </w:pPr>
      <w:r w:rsidRPr="00DE5B78">
        <w:rPr>
          <w:rFonts w:cs="Tahoma"/>
          <w:b/>
          <w:lang w:val="pt-BR"/>
        </w:rPr>
        <w:t>A N T E C E D E N T E S</w:t>
      </w:r>
    </w:p>
    <w:p w14:paraId="2E9BCBC7" w14:textId="77777777" w:rsidR="00DC0704" w:rsidRPr="00DE5B78" w:rsidRDefault="00DC0704" w:rsidP="001D3AEC">
      <w:pPr>
        <w:tabs>
          <w:tab w:val="center" w:pos="4522"/>
          <w:tab w:val="left" w:pos="7245"/>
        </w:tabs>
        <w:spacing w:after="0" w:line="360" w:lineRule="auto"/>
        <w:contextualSpacing/>
        <w:jc w:val="center"/>
        <w:rPr>
          <w:rFonts w:cs="Tahoma"/>
          <w:b/>
          <w:lang w:val="pt-BR"/>
        </w:rPr>
      </w:pPr>
    </w:p>
    <w:p w14:paraId="2E9BCBC8" w14:textId="77777777" w:rsidR="00DC0704" w:rsidRPr="00DE5B78" w:rsidRDefault="00DC0704" w:rsidP="001D3AEC">
      <w:pPr>
        <w:pStyle w:val="Prrafodelista"/>
        <w:tabs>
          <w:tab w:val="left" w:pos="567"/>
        </w:tabs>
        <w:spacing w:after="0" w:line="360" w:lineRule="auto"/>
        <w:ind w:left="0"/>
        <w:rPr>
          <w:rFonts w:cs="Tahoma"/>
          <w:b/>
        </w:rPr>
      </w:pPr>
      <w:r w:rsidRPr="00DE5B78">
        <w:rPr>
          <w:rFonts w:cs="Tahoma"/>
          <w:b/>
        </w:rPr>
        <w:t>I. Presentación de la solicitud de acceso a datos personales</w:t>
      </w:r>
    </w:p>
    <w:p w14:paraId="2E9BCBC9" w14:textId="77777777" w:rsidR="00DC0704" w:rsidRPr="00DE5B78" w:rsidRDefault="00DC0704" w:rsidP="001D3AEC">
      <w:pPr>
        <w:pStyle w:val="Prrafodelista"/>
        <w:tabs>
          <w:tab w:val="left" w:pos="567"/>
        </w:tabs>
        <w:spacing w:after="0" w:line="360" w:lineRule="auto"/>
        <w:ind w:left="0"/>
        <w:rPr>
          <w:rFonts w:cs="Tahoma"/>
          <w:b/>
        </w:rPr>
      </w:pPr>
    </w:p>
    <w:p w14:paraId="2E9BCBCA" w14:textId="0497ACC6" w:rsidR="00DC0704" w:rsidRPr="00DE5B78" w:rsidRDefault="00DC0704" w:rsidP="001D3AEC">
      <w:pPr>
        <w:tabs>
          <w:tab w:val="left" w:pos="567"/>
        </w:tabs>
        <w:spacing w:after="0" w:line="360" w:lineRule="auto"/>
        <w:rPr>
          <w:rFonts w:cs="Tahoma"/>
        </w:rPr>
      </w:pPr>
      <w:r w:rsidRPr="00DE5B78">
        <w:rPr>
          <w:rFonts w:cs="Tahoma"/>
        </w:rPr>
        <w:t xml:space="preserve">Con fecha </w:t>
      </w:r>
      <w:r w:rsidR="00D651DF" w:rsidRPr="00DE5B78">
        <w:rPr>
          <w:rFonts w:cs="Tahoma"/>
        </w:rPr>
        <w:t>diecinueve</w:t>
      </w:r>
      <w:r w:rsidRPr="00DE5B78">
        <w:rPr>
          <w:rFonts w:cs="Tahoma"/>
        </w:rPr>
        <w:t xml:space="preserve"> de </w:t>
      </w:r>
      <w:r w:rsidR="00D651DF" w:rsidRPr="00DE5B78">
        <w:rPr>
          <w:rFonts w:cs="Tahoma"/>
        </w:rPr>
        <w:t>agosto</w:t>
      </w:r>
      <w:r w:rsidRPr="00DE5B78">
        <w:rPr>
          <w:rFonts w:cs="Tahoma"/>
        </w:rPr>
        <w:t xml:space="preserve"> de dos mil veinticuatro, el Particular presentó una solicitud de acceso a datos personales mediante el Sistema de Acceso, Rectificación, Cancelación y Oposición de Datos Personales del Estado de México (SARCOEM), </w:t>
      </w:r>
      <w:r w:rsidRPr="00DE5B78">
        <w:t xml:space="preserve">ante </w:t>
      </w:r>
      <w:r w:rsidR="00D651DF" w:rsidRPr="00DE5B78">
        <w:t>la</w:t>
      </w:r>
      <w:r w:rsidRPr="00DE5B78">
        <w:t xml:space="preserve"> </w:t>
      </w:r>
      <w:r w:rsidR="00D651DF" w:rsidRPr="00DE5B78">
        <w:rPr>
          <w:b/>
          <w:bCs/>
        </w:rPr>
        <w:t>Universidad Autónoma del Estado de México</w:t>
      </w:r>
      <w:r w:rsidRPr="00DE5B78">
        <w:rPr>
          <w:rFonts w:cs="Tahoma"/>
        </w:rPr>
        <w:t xml:space="preserve">, misma que fue registrada con el número de folio </w:t>
      </w:r>
      <w:r w:rsidR="00D651DF" w:rsidRPr="00DE5B78">
        <w:rPr>
          <w:b/>
          <w:bCs/>
          <w:color w:val="auto"/>
        </w:rPr>
        <w:t>00014/UAEM/AD/2024</w:t>
      </w:r>
      <w:r w:rsidRPr="00DE5B78">
        <w:rPr>
          <w:rFonts w:cs="Tahoma"/>
          <w:b/>
          <w:bCs/>
        </w:rPr>
        <w:t>,</w:t>
      </w:r>
      <w:r w:rsidRPr="00DE5B78">
        <w:rPr>
          <w:rFonts w:cs="Tahoma"/>
        </w:rPr>
        <w:t xml:space="preserve"> mediante la cual requirió lo siguiente:</w:t>
      </w:r>
    </w:p>
    <w:p w14:paraId="2E9BCBCB" w14:textId="77777777" w:rsidR="00DC0704" w:rsidRPr="00DE5B78" w:rsidRDefault="00DC0704" w:rsidP="001D3AEC">
      <w:pPr>
        <w:spacing w:after="0" w:line="360" w:lineRule="auto"/>
        <w:rPr>
          <w:rFonts w:eastAsia="Times New Roman" w:cs="Times New Roman"/>
          <w:b/>
          <w:bCs/>
          <w:color w:val="auto"/>
          <w:lang w:eastAsia="es-MX"/>
        </w:rPr>
      </w:pPr>
    </w:p>
    <w:p w14:paraId="2E9BCBCC" w14:textId="77777777" w:rsidR="00DC0704" w:rsidRPr="00DE5B78" w:rsidRDefault="00DC0704" w:rsidP="001D3AEC">
      <w:pPr>
        <w:tabs>
          <w:tab w:val="left" w:pos="567"/>
        </w:tabs>
        <w:spacing w:after="0" w:line="360" w:lineRule="auto"/>
        <w:ind w:left="567" w:right="616"/>
        <w:rPr>
          <w:rFonts w:eastAsia="Times New Roman" w:cs="Times New Roman"/>
          <w:i/>
          <w:color w:val="auto"/>
          <w:sz w:val="20"/>
          <w:szCs w:val="20"/>
          <w:lang w:eastAsia="es-MX"/>
        </w:rPr>
      </w:pPr>
      <w:r w:rsidRPr="00DE5B78">
        <w:rPr>
          <w:b/>
          <w:bCs/>
          <w:i/>
          <w:iCs/>
          <w:sz w:val="20"/>
          <w:szCs w:val="20"/>
        </w:rPr>
        <w:t>“</w:t>
      </w:r>
      <w:r w:rsidRPr="00DE5B78">
        <w:rPr>
          <w:b/>
          <w:bCs/>
          <w:i/>
          <w:iCs/>
          <w:sz w:val="20"/>
          <w:szCs w:val="20"/>
        </w:rPr>
        <w:tab/>
        <w:t>DATOS PERSONALES A LOS QUE DESEA TENER EL ACCESO</w:t>
      </w:r>
    </w:p>
    <w:p w14:paraId="2E9BCBCF" w14:textId="4CCAE448" w:rsidR="00DC0704" w:rsidRPr="00DE5B78" w:rsidRDefault="00D651DF" w:rsidP="00D651DF">
      <w:pPr>
        <w:pStyle w:val="Prrafodelista"/>
        <w:tabs>
          <w:tab w:val="left" w:pos="567"/>
        </w:tabs>
        <w:spacing w:after="0" w:line="360" w:lineRule="auto"/>
        <w:ind w:left="567" w:right="567"/>
        <w:rPr>
          <w:i/>
          <w:color w:val="000000"/>
          <w:sz w:val="20"/>
          <w:szCs w:val="20"/>
        </w:rPr>
      </w:pPr>
      <w:r w:rsidRPr="00DE5B78">
        <w:rPr>
          <w:i/>
          <w:color w:val="000000"/>
          <w:sz w:val="20"/>
          <w:szCs w:val="20"/>
        </w:rPr>
        <w:t xml:space="preserve">Solicito copia simple de los comprobantes de pago del año 2021, 2022, 2023 y de enero a julio de 2024, de </w:t>
      </w:r>
      <w:r w:rsidR="00B15D84" w:rsidRPr="00B15D84">
        <w:rPr>
          <w:i/>
          <w:color w:val="000000"/>
          <w:sz w:val="20"/>
          <w:szCs w:val="20"/>
          <w:highlight w:val="black"/>
        </w:rPr>
        <w:t>XXXX</w:t>
      </w:r>
      <w:r w:rsidRPr="00B15D84">
        <w:rPr>
          <w:i/>
          <w:color w:val="000000"/>
          <w:sz w:val="20"/>
          <w:szCs w:val="20"/>
          <w:highlight w:val="black"/>
        </w:rPr>
        <w:t xml:space="preserve"> </w:t>
      </w:r>
      <w:proofErr w:type="spellStart"/>
      <w:r w:rsidR="00B15D84" w:rsidRPr="00B15D84">
        <w:rPr>
          <w:i/>
          <w:color w:val="000000"/>
          <w:sz w:val="20"/>
          <w:szCs w:val="20"/>
          <w:highlight w:val="black"/>
        </w:rPr>
        <w:t>XXXX</w:t>
      </w:r>
      <w:proofErr w:type="spellEnd"/>
      <w:r w:rsidRPr="00B15D84">
        <w:rPr>
          <w:i/>
          <w:color w:val="000000"/>
          <w:sz w:val="20"/>
          <w:szCs w:val="20"/>
          <w:highlight w:val="black"/>
        </w:rPr>
        <w:t xml:space="preserve"> </w:t>
      </w:r>
      <w:proofErr w:type="spellStart"/>
      <w:r w:rsidR="00B15D84" w:rsidRPr="00B15D84">
        <w:rPr>
          <w:i/>
          <w:color w:val="000000"/>
          <w:sz w:val="20"/>
          <w:szCs w:val="20"/>
          <w:highlight w:val="black"/>
        </w:rPr>
        <w:t>XXXX</w:t>
      </w:r>
      <w:proofErr w:type="spellEnd"/>
      <w:r w:rsidRPr="00B15D84">
        <w:rPr>
          <w:i/>
          <w:color w:val="000000"/>
          <w:sz w:val="20"/>
          <w:szCs w:val="20"/>
          <w:highlight w:val="black"/>
        </w:rPr>
        <w:t xml:space="preserve"> </w:t>
      </w:r>
      <w:proofErr w:type="spellStart"/>
      <w:r w:rsidR="00B15D84" w:rsidRPr="00B15D84">
        <w:rPr>
          <w:i/>
          <w:color w:val="000000"/>
          <w:sz w:val="20"/>
          <w:szCs w:val="20"/>
          <w:highlight w:val="black"/>
        </w:rPr>
        <w:t>XXXX</w:t>
      </w:r>
      <w:proofErr w:type="spellEnd"/>
      <w:r w:rsidRPr="00DE5B78">
        <w:rPr>
          <w:i/>
          <w:color w:val="000000"/>
          <w:sz w:val="20"/>
          <w:szCs w:val="20"/>
        </w:rPr>
        <w:t>, profesora de asignatura de la Facultad de Ciencias Políticas y Sociales de la Universidad Autónoma del Estado de México.</w:t>
      </w:r>
    </w:p>
    <w:p w14:paraId="6C450B5D" w14:textId="77777777" w:rsidR="00D651DF" w:rsidRPr="00DE5B78" w:rsidRDefault="00D651DF" w:rsidP="00D651DF">
      <w:pPr>
        <w:pStyle w:val="Prrafodelista"/>
        <w:tabs>
          <w:tab w:val="left" w:pos="567"/>
        </w:tabs>
        <w:spacing w:after="0" w:line="360" w:lineRule="auto"/>
        <w:ind w:left="567" w:right="567"/>
        <w:rPr>
          <w:i/>
          <w:color w:val="000000"/>
          <w:sz w:val="20"/>
          <w:szCs w:val="20"/>
        </w:rPr>
      </w:pPr>
    </w:p>
    <w:p w14:paraId="2E9BCBD0" w14:textId="373599FC" w:rsidR="00761DAD" w:rsidRPr="00DE5B78" w:rsidRDefault="00761DAD" w:rsidP="001D3AEC">
      <w:pPr>
        <w:tabs>
          <w:tab w:val="left" w:pos="567"/>
        </w:tabs>
        <w:spacing w:after="0" w:line="360" w:lineRule="auto"/>
        <w:ind w:left="567" w:right="616"/>
        <w:rPr>
          <w:i/>
          <w:iCs/>
          <w:sz w:val="20"/>
          <w:szCs w:val="20"/>
        </w:rPr>
      </w:pPr>
      <w:r w:rsidRPr="00DE5B78">
        <w:rPr>
          <w:b/>
          <w:bCs/>
          <w:i/>
          <w:iCs/>
          <w:sz w:val="20"/>
          <w:szCs w:val="20"/>
        </w:rPr>
        <w:t xml:space="preserve">MODALIDAD DE ACCESO: </w:t>
      </w:r>
      <w:r w:rsidR="00D651DF" w:rsidRPr="00DE5B78">
        <w:rPr>
          <w:i/>
          <w:iCs/>
          <w:sz w:val="20"/>
          <w:szCs w:val="20"/>
        </w:rPr>
        <w:t>SARCOEM</w:t>
      </w:r>
    </w:p>
    <w:p w14:paraId="2E9BCBD1" w14:textId="77777777" w:rsidR="00761DAD" w:rsidRPr="00DE5B78" w:rsidRDefault="00761DAD" w:rsidP="001D3AEC">
      <w:pPr>
        <w:tabs>
          <w:tab w:val="left" w:pos="567"/>
        </w:tabs>
        <w:spacing w:after="0" w:line="360" w:lineRule="auto"/>
        <w:ind w:left="567" w:right="616"/>
        <w:rPr>
          <w:b/>
          <w:bCs/>
          <w:i/>
          <w:iCs/>
          <w:sz w:val="20"/>
          <w:szCs w:val="20"/>
        </w:rPr>
      </w:pPr>
    </w:p>
    <w:p w14:paraId="2E9BCBD2" w14:textId="62A10997" w:rsidR="00761DAD" w:rsidRPr="00DE5B78" w:rsidRDefault="00761DAD" w:rsidP="001D3AEC">
      <w:pPr>
        <w:tabs>
          <w:tab w:val="left" w:pos="4667"/>
        </w:tabs>
        <w:spacing w:after="0" w:line="360" w:lineRule="auto"/>
        <w:contextualSpacing/>
        <w:rPr>
          <w:rFonts w:cs="Tahoma"/>
          <w:bCs/>
          <w:iCs/>
        </w:rPr>
      </w:pPr>
      <w:r w:rsidRPr="00DE5B78">
        <w:rPr>
          <w:rFonts w:cs="Tahoma"/>
          <w:bCs/>
          <w:iCs/>
        </w:rPr>
        <w:t>A su solicitud adjuntó</w:t>
      </w:r>
      <w:r w:rsidR="00D651DF" w:rsidRPr="00DE5B78">
        <w:rPr>
          <w:rFonts w:cs="Tahoma"/>
          <w:bCs/>
          <w:iCs/>
        </w:rPr>
        <w:t xml:space="preserve"> imagen de copia simple de su credencial para votar, expedida por el Instituto Nacional electoral.</w:t>
      </w:r>
    </w:p>
    <w:p w14:paraId="2E9BCBD7" w14:textId="77777777" w:rsidR="00DC0704" w:rsidRPr="00DE5B78" w:rsidRDefault="00DC0704" w:rsidP="001D3AEC">
      <w:pPr>
        <w:spacing w:after="0" w:line="360" w:lineRule="auto"/>
        <w:ind w:right="567"/>
        <w:rPr>
          <w:rFonts w:cs="Tahoma"/>
          <w:bCs/>
          <w:i/>
          <w:iCs/>
          <w:sz w:val="20"/>
          <w:szCs w:val="20"/>
        </w:rPr>
      </w:pPr>
    </w:p>
    <w:p w14:paraId="2E9BCBD8" w14:textId="77777777" w:rsidR="00DC0704" w:rsidRPr="00DE5B78" w:rsidRDefault="00DC0704" w:rsidP="001D3AEC">
      <w:pPr>
        <w:spacing w:after="0" w:line="360" w:lineRule="auto"/>
        <w:rPr>
          <w:rFonts w:cs="Arial"/>
          <w:b/>
          <w:bCs/>
          <w:color w:val="auto"/>
        </w:rPr>
      </w:pPr>
      <w:r w:rsidRPr="00DE5B78">
        <w:rPr>
          <w:rFonts w:cs="Arial"/>
          <w:b/>
          <w:bCs/>
          <w:color w:val="auto"/>
        </w:rPr>
        <w:t>II. Respuesta a la solicitud de Acceso a Datos Personales</w:t>
      </w:r>
    </w:p>
    <w:p w14:paraId="2E9BCBD9" w14:textId="77777777" w:rsidR="00DC0704" w:rsidRPr="00DE5B78" w:rsidRDefault="00DC0704" w:rsidP="001D3AEC">
      <w:pPr>
        <w:spacing w:after="0" w:line="360" w:lineRule="auto"/>
        <w:rPr>
          <w:rFonts w:cs="Arial"/>
          <w:b/>
          <w:bCs/>
          <w:color w:val="auto"/>
        </w:rPr>
      </w:pPr>
    </w:p>
    <w:p w14:paraId="2E9BCBDA" w14:textId="1137E0B5" w:rsidR="00DC0704" w:rsidRPr="00DE5B78" w:rsidRDefault="00DC0704" w:rsidP="001D3AEC">
      <w:pPr>
        <w:spacing w:after="0" w:line="360" w:lineRule="auto"/>
        <w:rPr>
          <w:rFonts w:cs="Arial"/>
          <w:color w:val="auto"/>
        </w:rPr>
      </w:pPr>
      <w:r w:rsidRPr="00DE5B78">
        <w:rPr>
          <w:rFonts w:cs="Arial"/>
          <w:color w:val="auto"/>
        </w:rPr>
        <w:t xml:space="preserve">El </w:t>
      </w:r>
      <w:r w:rsidR="00D651DF" w:rsidRPr="00DE5B78">
        <w:rPr>
          <w:rFonts w:cs="Arial"/>
          <w:color w:val="auto"/>
        </w:rPr>
        <w:t>trece</w:t>
      </w:r>
      <w:r w:rsidR="00DD1731" w:rsidRPr="00DE5B78">
        <w:rPr>
          <w:rFonts w:cs="Arial"/>
          <w:color w:val="auto"/>
        </w:rPr>
        <w:t xml:space="preserve"> de </w:t>
      </w:r>
      <w:r w:rsidR="00D651DF" w:rsidRPr="00DE5B78">
        <w:rPr>
          <w:rFonts w:cs="Arial"/>
          <w:color w:val="auto"/>
        </w:rPr>
        <w:t>septiembre</w:t>
      </w:r>
      <w:r w:rsidRPr="00DE5B78">
        <w:rPr>
          <w:rFonts w:cs="Arial"/>
          <w:color w:val="auto"/>
        </w:rPr>
        <w:t xml:space="preserve"> de dos mil veinticuatro, el Sujeto Obligado, </w:t>
      </w:r>
      <w:r w:rsidR="00D651DF" w:rsidRPr="00DE5B78">
        <w:rPr>
          <w:rFonts w:cs="Arial"/>
          <w:color w:val="auto"/>
        </w:rPr>
        <w:t>respondió en los siguientes términos:</w:t>
      </w:r>
    </w:p>
    <w:p w14:paraId="4688B6D5" w14:textId="77777777" w:rsidR="00D651DF" w:rsidRPr="00DE5B78" w:rsidRDefault="00D651DF" w:rsidP="001D3AEC">
      <w:pPr>
        <w:spacing w:after="0" w:line="360" w:lineRule="auto"/>
        <w:rPr>
          <w:rFonts w:cs="Arial"/>
          <w:color w:val="auto"/>
        </w:rPr>
      </w:pPr>
    </w:p>
    <w:p w14:paraId="36D90936" w14:textId="53C73ADE" w:rsidR="00D651DF" w:rsidRPr="00DE5B78" w:rsidRDefault="00D651DF" w:rsidP="00D651DF">
      <w:pPr>
        <w:pStyle w:val="Prrafodelista"/>
        <w:tabs>
          <w:tab w:val="left" w:pos="567"/>
        </w:tabs>
        <w:spacing w:after="0" w:line="360" w:lineRule="auto"/>
        <w:ind w:left="567" w:right="567"/>
        <w:rPr>
          <w:i/>
          <w:color w:val="000000"/>
          <w:sz w:val="20"/>
          <w:szCs w:val="20"/>
        </w:rPr>
      </w:pPr>
      <w:r w:rsidRPr="00DE5B78">
        <w:rPr>
          <w:i/>
          <w:color w:val="000000"/>
          <w:sz w:val="20"/>
          <w:szCs w:val="20"/>
        </w:rPr>
        <w:t xml:space="preserve">En respuesta a la solicitud de acceso a datos personales con número de folio 00014/UAEM/AD/2024, con fundamento en lo dispuesto en los artículos 106, 107, 108, 109, 110, 111, 112 de la Ley de Protección de Datos Personales en Posesión de Sujetos Obligados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que con base en la información proporcionada por la Dirección de Recursos Humanos, la respuesta que da atención a su solicitud de acceso a datos personales se encuentra disponible en las oficinas que ocupa la Dirección de Transparencia Universitaria ubicada en Cerro de Coatepec S/N, en 5to piso de la Torre “Somos </w:t>
      </w:r>
      <w:proofErr w:type="spellStart"/>
      <w:r w:rsidRPr="00DE5B78">
        <w:rPr>
          <w:i/>
          <w:color w:val="000000"/>
          <w:sz w:val="20"/>
          <w:szCs w:val="20"/>
        </w:rPr>
        <w:t>UAMéx</w:t>
      </w:r>
      <w:proofErr w:type="spellEnd"/>
      <w:r w:rsidRPr="00DE5B78">
        <w:rPr>
          <w:i/>
          <w:color w:val="000000"/>
          <w:sz w:val="20"/>
          <w:szCs w:val="20"/>
        </w:rPr>
        <w:t xml:space="preserve">” antes Torre Académica; a la cual podrá tener acceso, previa cita, con el Licenciado Iván Aureliano Peña Zarco, pudiendo solicitarla a través de los números telefónicos (722)2-13-10-86, (722) 2-14-30-55 y (722) 2-26-21-50, lo anterior de conformidad con el artículo 15 “de los principios en materia de protección de datos personales” de la Ley de Protección de Datos Personales en Posesión de Sujetos Obligados del Estado de México y Municipios, acompañado de una identificación oficial que acredite la identidad y titularidad de los datos personales. Finalmente se hace de su conocimiento que de conformidad con los artículos 176, 177, 178 y demás relativos y aplicables de la Ley de Transparencia, Acceso a la Información Pública del Estado de México y </w:t>
      </w:r>
      <w:r w:rsidRPr="00DE5B78">
        <w:rPr>
          <w:i/>
          <w:color w:val="000000"/>
          <w:sz w:val="20"/>
          <w:szCs w:val="20"/>
        </w:rPr>
        <w:lastRenderedPageBreak/>
        <w:t>Municipios, el solicitante tiene derecho de presentar recurso de revisión, dentro de los quince días hábiles siguientes a la fecha de notificación de la respuesta.</w:t>
      </w:r>
    </w:p>
    <w:p w14:paraId="2E9BCBDB" w14:textId="77777777" w:rsidR="00DC0704" w:rsidRPr="00DE5B78" w:rsidRDefault="00DC0704" w:rsidP="001D3AEC">
      <w:pPr>
        <w:spacing w:after="0" w:line="360" w:lineRule="auto"/>
        <w:rPr>
          <w:rFonts w:cs="Arial"/>
          <w:color w:val="auto"/>
        </w:rPr>
      </w:pPr>
    </w:p>
    <w:p w14:paraId="2E9BCBDC" w14:textId="77777777" w:rsidR="00DC0704" w:rsidRPr="00DE5B78" w:rsidRDefault="00DD1731" w:rsidP="001D3AEC">
      <w:pPr>
        <w:tabs>
          <w:tab w:val="left" w:pos="4667"/>
        </w:tabs>
        <w:spacing w:after="0" w:line="360" w:lineRule="auto"/>
        <w:contextualSpacing/>
        <w:rPr>
          <w:rFonts w:cs="Tahoma"/>
          <w:b/>
          <w:iCs/>
        </w:rPr>
      </w:pPr>
      <w:r w:rsidRPr="00DE5B78">
        <w:rPr>
          <w:rFonts w:cs="Tahoma"/>
          <w:b/>
          <w:iCs/>
        </w:rPr>
        <w:t>III</w:t>
      </w:r>
      <w:r w:rsidR="00DC0704" w:rsidRPr="00DE5B78">
        <w:rPr>
          <w:rFonts w:cs="Tahoma"/>
          <w:b/>
          <w:iCs/>
        </w:rPr>
        <w:t>. Interposición del Recurso de Revisión</w:t>
      </w:r>
    </w:p>
    <w:p w14:paraId="2E9BCBDD" w14:textId="77777777" w:rsidR="00DC0704" w:rsidRPr="00DE5B78" w:rsidRDefault="00DC0704" w:rsidP="001D3AEC">
      <w:pPr>
        <w:tabs>
          <w:tab w:val="left" w:pos="4667"/>
        </w:tabs>
        <w:spacing w:after="0" w:line="360" w:lineRule="auto"/>
        <w:contextualSpacing/>
        <w:rPr>
          <w:rFonts w:cs="Tahoma"/>
          <w:bCs/>
          <w:iCs/>
        </w:rPr>
      </w:pPr>
    </w:p>
    <w:p w14:paraId="2E9BCBDE" w14:textId="65CB4CD7" w:rsidR="00DC0704" w:rsidRPr="00DE5B78" w:rsidRDefault="00DC0704" w:rsidP="001D3AEC">
      <w:pPr>
        <w:tabs>
          <w:tab w:val="left" w:pos="4667"/>
        </w:tabs>
        <w:spacing w:after="0" w:line="360" w:lineRule="auto"/>
        <w:contextualSpacing/>
        <w:rPr>
          <w:rFonts w:cs="Tahoma"/>
          <w:bCs/>
          <w:iCs/>
        </w:rPr>
      </w:pPr>
      <w:r w:rsidRPr="00DE5B78">
        <w:rPr>
          <w:rFonts w:cs="Tahoma"/>
          <w:bCs/>
          <w:iCs/>
        </w:rPr>
        <w:t xml:space="preserve">Con fecha </w:t>
      </w:r>
      <w:r w:rsidR="00D651DF" w:rsidRPr="00DE5B78">
        <w:rPr>
          <w:rFonts w:cs="Tahoma"/>
          <w:bCs/>
          <w:iCs/>
        </w:rPr>
        <w:t xml:space="preserve">veinticinco </w:t>
      </w:r>
      <w:r w:rsidRPr="00DE5B78">
        <w:rPr>
          <w:rFonts w:cs="Tahoma"/>
          <w:bCs/>
          <w:iCs/>
        </w:rPr>
        <w:t xml:space="preserve">de </w:t>
      </w:r>
      <w:r w:rsidR="00D651DF" w:rsidRPr="00DE5B78">
        <w:rPr>
          <w:rFonts w:cs="Tahoma"/>
          <w:bCs/>
          <w:iCs/>
        </w:rPr>
        <w:t>septiembre</w:t>
      </w:r>
      <w:r w:rsidRPr="00DE5B78">
        <w:rPr>
          <w:rFonts w:cs="Tahoma"/>
          <w:bCs/>
          <w:iCs/>
        </w:rPr>
        <w:t xml:space="preserve"> de dos mil veinticuatro, por medio </w:t>
      </w:r>
      <w:r w:rsidRPr="00DE5B78">
        <w:rPr>
          <w:rFonts w:cs="Arial"/>
          <w:color w:val="auto"/>
        </w:rPr>
        <w:t>del Sistema de Acceso, Rectificación, Cancelación y Oposición de Datos Personales del Estado de México (SARCOEM)</w:t>
      </w:r>
      <w:r w:rsidRPr="00DE5B78">
        <w:rPr>
          <w:rFonts w:cs="Tahoma"/>
          <w:bCs/>
          <w:iCs/>
        </w:rPr>
        <w:t>, se interpuso el Recurso de Revisión al rubro, por el cual, el ahora Recurrente manifestó lo siguiente:</w:t>
      </w:r>
    </w:p>
    <w:p w14:paraId="2E9BCBDF" w14:textId="77777777" w:rsidR="00DC0704" w:rsidRPr="00DE5B78" w:rsidRDefault="00DC0704" w:rsidP="001D3AEC">
      <w:pPr>
        <w:tabs>
          <w:tab w:val="left" w:pos="4667"/>
        </w:tabs>
        <w:spacing w:after="0" w:line="360" w:lineRule="auto"/>
        <w:contextualSpacing/>
        <w:rPr>
          <w:rFonts w:cs="Tahoma"/>
          <w:bCs/>
          <w:iCs/>
        </w:rPr>
      </w:pPr>
    </w:p>
    <w:p w14:paraId="2E9BCBE0" w14:textId="77777777" w:rsidR="00DC0704" w:rsidRPr="00DE5B78" w:rsidRDefault="00DC0704" w:rsidP="001D3AEC">
      <w:pPr>
        <w:tabs>
          <w:tab w:val="left" w:pos="567"/>
        </w:tabs>
        <w:spacing w:after="0" w:line="360" w:lineRule="auto"/>
        <w:ind w:left="567" w:right="567"/>
        <w:rPr>
          <w:b/>
          <w:bCs/>
          <w:i/>
          <w:iCs/>
          <w:sz w:val="20"/>
          <w:szCs w:val="20"/>
        </w:rPr>
      </w:pPr>
      <w:r w:rsidRPr="00DE5B78">
        <w:rPr>
          <w:b/>
          <w:bCs/>
          <w:i/>
          <w:iCs/>
          <w:sz w:val="20"/>
          <w:szCs w:val="20"/>
        </w:rPr>
        <w:t>ACTO IMPUGNADO:</w:t>
      </w:r>
    </w:p>
    <w:p w14:paraId="2E9BCBE2" w14:textId="343F718C" w:rsidR="00DC0704" w:rsidRPr="00DE5B78" w:rsidRDefault="00D651DF" w:rsidP="001D3AEC">
      <w:pPr>
        <w:tabs>
          <w:tab w:val="left" w:pos="567"/>
        </w:tabs>
        <w:spacing w:after="0" w:line="360" w:lineRule="auto"/>
        <w:ind w:left="567" w:right="567"/>
        <w:rPr>
          <w:i/>
          <w:color w:val="000000"/>
          <w:sz w:val="20"/>
          <w:szCs w:val="20"/>
        </w:rPr>
      </w:pPr>
      <w:r w:rsidRPr="00DE5B78">
        <w:rPr>
          <w:i/>
          <w:color w:val="000000"/>
          <w:sz w:val="20"/>
          <w:szCs w:val="20"/>
        </w:rPr>
        <w:t>El Sujeto Obligado no entrega la información requerida, ni en la forma solicitada.</w:t>
      </w:r>
    </w:p>
    <w:p w14:paraId="6D86A25F" w14:textId="77777777" w:rsidR="00D651DF" w:rsidRPr="00DE5B78" w:rsidRDefault="00D651DF" w:rsidP="001D3AEC">
      <w:pPr>
        <w:tabs>
          <w:tab w:val="left" w:pos="567"/>
        </w:tabs>
        <w:spacing w:after="0" w:line="360" w:lineRule="auto"/>
        <w:ind w:left="567" w:right="567"/>
        <w:rPr>
          <w:i/>
          <w:iCs/>
          <w:sz w:val="20"/>
          <w:szCs w:val="20"/>
        </w:rPr>
      </w:pPr>
    </w:p>
    <w:p w14:paraId="2E9BCBE3" w14:textId="77777777" w:rsidR="00DC0704" w:rsidRPr="00DE5B78" w:rsidRDefault="00DC0704" w:rsidP="001D3AEC">
      <w:pPr>
        <w:tabs>
          <w:tab w:val="left" w:pos="567"/>
          <w:tab w:val="left" w:pos="8456"/>
        </w:tabs>
        <w:spacing w:after="0" w:line="360" w:lineRule="auto"/>
        <w:ind w:left="567" w:right="567"/>
        <w:rPr>
          <w:b/>
          <w:bCs/>
          <w:i/>
          <w:iCs/>
          <w:sz w:val="20"/>
          <w:szCs w:val="20"/>
        </w:rPr>
      </w:pPr>
      <w:r w:rsidRPr="00DE5B78">
        <w:rPr>
          <w:b/>
          <w:bCs/>
          <w:i/>
          <w:iCs/>
          <w:sz w:val="20"/>
          <w:szCs w:val="20"/>
        </w:rPr>
        <w:t>RAZONES O MOTIVOS DE LA INCONFORMIDAD.</w:t>
      </w:r>
    </w:p>
    <w:p w14:paraId="2E9BCBE4" w14:textId="06DF031D" w:rsidR="00DC0704" w:rsidRPr="00DE5B78" w:rsidRDefault="00D651DF" w:rsidP="001D3AEC">
      <w:pPr>
        <w:tabs>
          <w:tab w:val="left" w:pos="4667"/>
        </w:tabs>
        <w:spacing w:after="0" w:line="360" w:lineRule="auto"/>
        <w:ind w:left="567" w:right="567"/>
        <w:rPr>
          <w:i/>
          <w:color w:val="000000"/>
          <w:sz w:val="20"/>
          <w:szCs w:val="20"/>
        </w:rPr>
      </w:pPr>
      <w:r w:rsidRPr="00DE5B78">
        <w:rPr>
          <w:i/>
          <w:color w:val="000000"/>
          <w:sz w:val="20"/>
          <w:szCs w:val="20"/>
        </w:rPr>
        <w:t xml:space="preserve">1 Solicite la información vía el SARCOEM, y me solicitaron realizar una cita para entregarme la información de forma presencial. 2 En la respuesta proporcionaron unos números telefónicos para agendar una cita, por lo cual nunca me pude comunicar por que no contestaron. 3 El día 25 de septiembre me apersone en la Unidad de Transparencia del Sujeto Obligado para recoger la información. 4 La información que me proporcionaron no es la que solicite, ni el medio por el cual requerí la misma, argumentando que la única forma de verificar mi identidad era asistir personalmente. 5. En el SARCOEM me identifique con mi credencial para votar con fotografía. 6 La solicitud que presente es de Acceso a Datos, no de acceso a la información, por lo que no solicite un "RESUMEN DE PERSONAL DE SUELDO BASE" (sic) como el que me proporcionaron, documento ad hoc. 7. Lo que solicite es: "Copia simple de los comprobantes de pago del año 2021, 2022, 2023 y de enero a julio de 2024 a nombre de </w:t>
      </w:r>
      <w:r w:rsidR="00B15D84" w:rsidRPr="00B15D84">
        <w:rPr>
          <w:i/>
          <w:color w:val="000000"/>
          <w:sz w:val="20"/>
          <w:szCs w:val="20"/>
          <w:highlight w:val="black"/>
        </w:rPr>
        <w:t>XXXX</w:t>
      </w:r>
      <w:r w:rsidRPr="00B15D84">
        <w:rPr>
          <w:i/>
          <w:color w:val="000000"/>
          <w:sz w:val="20"/>
          <w:szCs w:val="20"/>
          <w:highlight w:val="black"/>
        </w:rPr>
        <w:t xml:space="preserve"> </w:t>
      </w:r>
      <w:proofErr w:type="spellStart"/>
      <w:r w:rsidR="00B15D84" w:rsidRPr="00B15D84">
        <w:rPr>
          <w:i/>
          <w:color w:val="000000"/>
          <w:sz w:val="20"/>
          <w:szCs w:val="20"/>
          <w:highlight w:val="black"/>
        </w:rPr>
        <w:t>XXXX</w:t>
      </w:r>
      <w:proofErr w:type="spellEnd"/>
      <w:r w:rsidRPr="00B15D84">
        <w:rPr>
          <w:i/>
          <w:color w:val="000000"/>
          <w:sz w:val="20"/>
          <w:szCs w:val="20"/>
          <w:highlight w:val="black"/>
        </w:rPr>
        <w:t xml:space="preserve"> </w:t>
      </w:r>
      <w:proofErr w:type="spellStart"/>
      <w:r w:rsidR="00B15D84" w:rsidRPr="00B15D84">
        <w:rPr>
          <w:i/>
          <w:color w:val="000000"/>
          <w:sz w:val="20"/>
          <w:szCs w:val="20"/>
          <w:highlight w:val="black"/>
        </w:rPr>
        <w:t>XXXX</w:t>
      </w:r>
      <w:proofErr w:type="spellEnd"/>
      <w:r w:rsidRPr="00B15D84">
        <w:rPr>
          <w:i/>
          <w:color w:val="000000"/>
          <w:sz w:val="20"/>
          <w:szCs w:val="20"/>
          <w:highlight w:val="black"/>
        </w:rPr>
        <w:t xml:space="preserve"> </w:t>
      </w:r>
      <w:proofErr w:type="spellStart"/>
      <w:r w:rsidR="00B15D84" w:rsidRPr="00B15D84">
        <w:rPr>
          <w:i/>
          <w:color w:val="000000"/>
          <w:sz w:val="20"/>
          <w:szCs w:val="20"/>
          <w:highlight w:val="black"/>
        </w:rPr>
        <w:t>XXXX</w:t>
      </w:r>
      <w:proofErr w:type="spellEnd"/>
      <w:r w:rsidRPr="00DE5B78">
        <w:rPr>
          <w:i/>
          <w:color w:val="000000"/>
          <w:sz w:val="20"/>
          <w:szCs w:val="20"/>
        </w:rPr>
        <w:t xml:space="preserve"> entiéndase por recibos de pago generados a mi nombre. 8 Con lo señalado en los numerales 1, 2 y 3 pareciera que pretenden desalentar el derecho de acceso a los datos personales consagrado en la Ley en la materia Finalmente: Reitero lo requerido en la solicitud inicial, el comprobante de pago por el periodo </w:t>
      </w:r>
      <w:r w:rsidRPr="00DE5B78">
        <w:rPr>
          <w:i/>
          <w:color w:val="000000"/>
          <w:sz w:val="20"/>
          <w:szCs w:val="20"/>
        </w:rPr>
        <w:lastRenderedPageBreak/>
        <w:t>señalado, no documentos ad hoc, ni consulta en sitio, ni en las oficinas de la Unidad de Transparencia, sino vía SARCOEM, como marca el procedimiento en la Ley vigente.</w:t>
      </w:r>
    </w:p>
    <w:p w14:paraId="2E9BCBE9" w14:textId="77777777" w:rsidR="00DC0704" w:rsidRPr="00DE5B78" w:rsidRDefault="00DC0704" w:rsidP="001D3AEC">
      <w:pPr>
        <w:tabs>
          <w:tab w:val="left" w:pos="4667"/>
        </w:tabs>
        <w:spacing w:after="0" w:line="360" w:lineRule="auto"/>
        <w:rPr>
          <w:rFonts w:cs="Tahoma"/>
          <w:bCs/>
          <w:iCs/>
        </w:rPr>
      </w:pPr>
    </w:p>
    <w:p w14:paraId="2E9BCBEA" w14:textId="77777777" w:rsidR="00DC0704" w:rsidRPr="00DE5B78" w:rsidRDefault="00DC0704" w:rsidP="001D3AEC">
      <w:pPr>
        <w:spacing w:after="0" w:line="360" w:lineRule="auto"/>
        <w:rPr>
          <w:rFonts w:eastAsia="Batang" w:cs="Tahoma"/>
          <w:b/>
          <w:bCs/>
        </w:rPr>
      </w:pPr>
      <w:r w:rsidRPr="00DE5B78">
        <w:rPr>
          <w:rFonts w:cs="Tahoma"/>
          <w:b/>
          <w:iCs/>
        </w:rPr>
        <w:t xml:space="preserve">V. </w:t>
      </w:r>
      <w:r w:rsidRPr="00DE5B78">
        <w:rPr>
          <w:rFonts w:eastAsia="Batang" w:cs="Tahoma"/>
          <w:b/>
          <w:bCs/>
        </w:rPr>
        <w:t>Trámite del Recurso de Revisión ante el Instituto</w:t>
      </w:r>
    </w:p>
    <w:p w14:paraId="2E9BCBEB" w14:textId="77777777" w:rsidR="00DC0704" w:rsidRPr="00DE5B78" w:rsidRDefault="00DC0704" w:rsidP="001D3AEC">
      <w:pPr>
        <w:spacing w:after="0" w:line="360" w:lineRule="auto"/>
        <w:rPr>
          <w:rFonts w:eastAsia="Batang" w:cs="Tahoma"/>
          <w:b/>
          <w:bCs/>
        </w:rPr>
      </w:pPr>
    </w:p>
    <w:p w14:paraId="2E9BCBEC" w14:textId="77777777" w:rsidR="00DC0704" w:rsidRPr="00DE5B78" w:rsidRDefault="00DC0704" w:rsidP="001D3AEC">
      <w:pPr>
        <w:tabs>
          <w:tab w:val="left" w:pos="4667"/>
        </w:tabs>
        <w:spacing w:after="0" w:line="360" w:lineRule="auto"/>
        <w:contextualSpacing/>
        <w:rPr>
          <w:rFonts w:cs="Tahoma"/>
          <w:b/>
          <w:iCs/>
        </w:rPr>
      </w:pPr>
      <w:r w:rsidRPr="00DE5B78">
        <w:rPr>
          <w:rFonts w:cs="Tahoma"/>
          <w:b/>
          <w:iCs/>
        </w:rPr>
        <w:t>a) Turno del Medio de Impugnación</w:t>
      </w:r>
    </w:p>
    <w:p w14:paraId="2E9BCBED" w14:textId="77777777" w:rsidR="00DC0704" w:rsidRPr="00DE5B78" w:rsidRDefault="00DC0704" w:rsidP="001D3AEC">
      <w:pPr>
        <w:tabs>
          <w:tab w:val="left" w:pos="4667"/>
        </w:tabs>
        <w:spacing w:after="0" w:line="360" w:lineRule="auto"/>
        <w:contextualSpacing/>
        <w:rPr>
          <w:rFonts w:cs="Tahoma"/>
          <w:b/>
          <w:iCs/>
        </w:rPr>
      </w:pPr>
    </w:p>
    <w:p w14:paraId="2E9BCBEE" w14:textId="1381C43A" w:rsidR="00DC0704" w:rsidRPr="00DE5B78" w:rsidRDefault="00DC0704" w:rsidP="001D3AEC">
      <w:pPr>
        <w:spacing w:after="0" w:line="360" w:lineRule="auto"/>
        <w:rPr>
          <w:rFonts w:eastAsia="Batang" w:cs="Tahoma"/>
          <w:bCs/>
        </w:rPr>
      </w:pPr>
      <w:r w:rsidRPr="00DE5B78">
        <w:rPr>
          <w:rFonts w:cs="Tahoma"/>
          <w:bCs/>
          <w:iCs/>
        </w:rPr>
        <w:t xml:space="preserve">El </w:t>
      </w:r>
      <w:r w:rsidR="00D651DF" w:rsidRPr="00DE5B78">
        <w:rPr>
          <w:rFonts w:cs="Tahoma"/>
          <w:bCs/>
          <w:iCs/>
        </w:rPr>
        <w:t>veinticinco</w:t>
      </w:r>
      <w:r w:rsidRPr="00DE5B78">
        <w:rPr>
          <w:rFonts w:cs="Tahoma"/>
          <w:bCs/>
          <w:iCs/>
        </w:rPr>
        <w:t xml:space="preserve"> de </w:t>
      </w:r>
      <w:r w:rsidR="00D651DF" w:rsidRPr="00DE5B78">
        <w:rPr>
          <w:rFonts w:cs="Tahoma"/>
          <w:bCs/>
          <w:iCs/>
        </w:rPr>
        <w:t>septiembre</w:t>
      </w:r>
      <w:r w:rsidRPr="00DE5B78">
        <w:rPr>
          <w:rFonts w:cs="Tahoma"/>
          <w:bCs/>
          <w:iCs/>
        </w:rPr>
        <w:t xml:space="preserve"> de dos mil veinticuatro, </w:t>
      </w:r>
      <w:r w:rsidRPr="00DE5B78">
        <w:rPr>
          <w:rFonts w:eastAsia="Batang" w:cs="Tahoma"/>
          <w:bCs/>
        </w:rPr>
        <w:t xml:space="preserve">el </w:t>
      </w:r>
      <w:r w:rsidRPr="00DE5B78">
        <w:rPr>
          <w:rFonts w:cs="Tahoma"/>
        </w:rPr>
        <w:t>Sistema de Acceso, Rectificación, Cancelación y Oposición de Datos Personales del Estado de México (SARCOEM)</w:t>
      </w:r>
      <w:r w:rsidRPr="00DE5B78">
        <w:rPr>
          <w:rFonts w:cs="Tahoma"/>
          <w:bCs/>
          <w:iCs/>
        </w:rPr>
        <w:t xml:space="preserve">, asignó el número </w:t>
      </w:r>
      <w:r w:rsidR="00B60D9D" w:rsidRPr="00DE5B78">
        <w:rPr>
          <w:rFonts w:cs="Tahoma"/>
          <w:b/>
          <w:iCs/>
        </w:rPr>
        <w:t>05856</w:t>
      </w:r>
      <w:r w:rsidRPr="00DE5B78">
        <w:rPr>
          <w:rFonts w:cs="Tahoma"/>
          <w:b/>
          <w:iCs/>
        </w:rPr>
        <w:t>/INFOEM/AD/RR/2024</w:t>
      </w:r>
      <w:r w:rsidRPr="00DE5B78">
        <w:rPr>
          <w:rFonts w:cs="Tahoma"/>
          <w:bCs/>
          <w:iCs/>
        </w:rPr>
        <w:t xml:space="preserve"> al medio de impugnación que nos ocupa y con base en el sistema aprobado por el Pleno de este Organismo Garante, lo turnó al Comisionado Ponente Luis Gustavo Parra Noriega, </w:t>
      </w:r>
      <w:r w:rsidRPr="00DE5B78">
        <w:rPr>
          <w:rFonts w:eastAsia="Batang" w:cs="Tahoma"/>
          <w:bCs/>
        </w:rPr>
        <w:t>para los efectos de los artículos 129, 130 y 131, de la Ley de Protección de Datos Personales en Posesión de Sujetos Obligados del Estado de México y Municipios.</w:t>
      </w:r>
    </w:p>
    <w:p w14:paraId="2E9BCBEF" w14:textId="77777777" w:rsidR="00DC0704" w:rsidRPr="00DE5B78" w:rsidRDefault="00DC0704" w:rsidP="001D3AEC">
      <w:pPr>
        <w:spacing w:after="0" w:line="360" w:lineRule="auto"/>
        <w:rPr>
          <w:rFonts w:eastAsia="Batang" w:cs="Tahoma"/>
          <w:bCs/>
        </w:rPr>
      </w:pPr>
    </w:p>
    <w:p w14:paraId="2E9BCBF0" w14:textId="77777777" w:rsidR="00DC0704" w:rsidRPr="00DE5B78" w:rsidRDefault="00DC0704" w:rsidP="001D3AEC">
      <w:pPr>
        <w:spacing w:after="0" w:line="360" w:lineRule="auto"/>
        <w:rPr>
          <w:rFonts w:eastAsia="Batang" w:cs="Tahoma"/>
          <w:b/>
        </w:rPr>
      </w:pPr>
      <w:r w:rsidRPr="00DE5B78">
        <w:rPr>
          <w:rFonts w:eastAsia="Batang" w:cs="Tahoma"/>
          <w:b/>
        </w:rPr>
        <w:t>b) Admisión del Recurso de Revisión</w:t>
      </w:r>
    </w:p>
    <w:p w14:paraId="2E9BCBF1" w14:textId="77777777" w:rsidR="00DC0704" w:rsidRPr="00DE5B78" w:rsidRDefault="00DC0704" w:rsidP="001D3AEC">
      <w:pPr>
        <w:spacing w:after="0" w:line="360" w:lineRule="auto"/>
        <w:rPr>
          <w:rFonts w:eastAsia="Batang" w:cs="Tahoma"/>
          <w:b/>
        </w:rPr>
      </w:pPr>
    </w:p>
    <w:p w14:paraId="2E9BCBF2" w14:textId="04858ABE" w:rsidR="00DC0704" w:rsidRPr="00DE5B78" w:rsidRDefault="00632641" w:rsidP="001D3AEC">
      <w:pPr>
        <w:spacing w:after="0" w:line="360" w:lineRule="auto"/>
        <w:rPr>
          <w:rFonts w:eastAsia="Batang" w:cs="Tahoma"/>
          <w:bCs/>
        </w:rPr>
      </w:pPr>
      <w:r w:rsidRPr="00DE5B78">
        <w:rPr>
          <w:rFonts w:eastAsia="Batang" w:cs="Tahoma"/>
          <w:bCs/>
        </w:rPr>
        <w:t xml:space="preserve">Por acuerdo del </w:t>
      </w:r>
      <w:r w:rsidR="00D651DF" w:rsidRPr="00DE5B78">
        <w:rPr>
          <w:rFonts w:eastAsia="Batang" w:cs="Tahoma"/>
          <w:bCs/>
        </w:rPr>
        <w:t>treinta</w:t>
      </w:r>
      <w:r w:rsidRPr="00DE5B78">
        <w:rPr>
          <w:rFonts w:eastAsia="Batang" w:cs="Tahoma"/>
          <w:bCs/>
        </w:rPr>
        <w:t xml:space="preserve"> de </w:t>
      </w:r>
      <w:r w:rsidR="00D651DF" w:rsidRPr="00DE5B78">
        <w:rPr>
          <w:rFonts w:eastAsia="Batang" w:cs="Tahoma"/>
          <w:bCs/>
        </w:rPr>
        <w:t>septiembre</w:t>
      </w:r>
      <w:r w:rsidRPr="00DE5B78">
        <w:rPr>
          <w:rFonts w:eastAsia="Batang" w:cs="Tahoma"/>
          <w:bCs/>
        </w:rPr>
        <w:t xml:space="preserve"> </w:t>
      </w:r>
      <w:r w:rsidR="00DC0704" w:rsidRPr="00DE5B78">
        <w:rPr>
          <w:rFonts w:eastAsia="Batang" w:cs="Tahoma"/>
          <w:bCs/>
        </w:rPr>
        <w:t xml:space="preserve">de dos mil veinticuatro, notificado a las partes a través del Sistema de </w:t>
      </w:r>
      <w:r w:rsidR="00DC0704" w:rsidRPr="00DE5B78">
        <w:rPr>
          <w:rFonts w:cs="Tahoma"/>
        </w:rPr>
        <w:t xml:space="preserve">Acceso, Rectificación, Cancelación y Oposición de Datos Personales del Estado de México (SARCOEM) el </w:t>
      </w:r>
      <w:r w:rsidR="00D651DF" w:rsidRPr="00DE5B78">
        <w:rPr>
          <w:rFonts w:cs="Tahoma"/>
        </w:rPr>
        <w:t>dos</w:t>
      </w:r>
      <w:r w:rsidRPr="00DE5B78">
        <w:rPr>
          <w:rFonts w:cs="Tahoma"/>
        </w:rPr>
        <w:t xml:space="preserve"> de </w:t>
      </w:r>
      <w:r w:rsidR="00D651DF" w:rsidRPr="00DE5B78">
        <w:rPr>
          <w:rFonts w:cs="Tahoma"/>
        </w:rPr>
        <w:t>octubre</w:t>
      </w:r>
      <w:r w:rsidR="00DC0704" w:rsidRPr="00DE5B78">
        <w:rPr>
          <w:rFonts w:cs="Tahoma"/>
        </w:rPr>
        <w:t xml:space="preserve"> de la misma anualidad,</w:t>
      </w:r>
      <w:r w:rsidR="00DC0704" w:rsidRPr="00DE5B78">
        <w:rPr>
          <w:rFonts w:eastAsia="Batang" w:cs="Tahoma"/>
          <w:bCs/>
        </w:rPr>
        <w:t xml:space="preserve"> se admitió a trámite el Recurso de Revisión </w:t>
      </w:r>
      <w:r w:rsidR="00B60D9D" w:rsidRPr="00DE5B78">
        <w:rPr>
          <w:rFonts w:eastAsia="Calibri" w:cs="Tahoma"/>
          <w:b/>
          <w:bCs/>
        </w:rPr>
        <w:t>05856</w:t>
      </w:r>
      <w:r w:rsidR="00DC0704" w:rsidRPr="00DE5B78">
        <w:rPr>
          <w:rFonts w:eastAsia="Calibri" w:cs="Tahoma"/>
          <w:b/>
          <w:bCs/>
        </w:rPr>
        <w:t>/INFOEM/AD/RR/2024</w:t>
      </w:r>
      <w:r w:rsidR="00DC0704" w:rsidRPr="00DE5B78">
        <w:rPr>
          <w:rFonts w:eastAsia="Calibri" w:cs="Tahoma"/>
        </w:rPr>
        <w:t>.</w:t>
      </w:r>
    </w:p>
    <w:p w14:paraId="2E9BCBF3" w14:textId="77777777" w:rsidR="00632641" w:rsidRPr="00DE5B78" w:rsidRDefault="00632641" w:rsidP="001D3AEC">
      <w:pPr>
        <w:spacing w:after="0" w:line="360" w:lineRule="auto"/>
        <w:rPr>
          <w:rFonts w:cs="Tahoma"/>
          <w:b/>
          <w:iCs/>
        </w:rPr>
      </w:pPr>
    </w:p>
    <w:p w14:paraId="2E9BCBF4" w14:textId="77777777" w:rsidR="00844FA6" w:rsidRPr="00DE5B78" w:rsidRDefault="00844FA6" w:rsidP="001D3AEC">
      <w:pPr>
        <w:tabs>
          <w:tab w:val="left" w:pos="4667"/>
        </w:tabs>
        <w:spacing w:after="0" w:line="360" w:lineRule="auto"/>
        <w:contextualSpacing/>
        <w:rPr>
          <w:rFonts w:cs="Tahoma"/>
          <w:bCs/>
          <w:iCs/>
        </w:rPr>
      </w:pPr>
      <w:r w:rsidRPr="00DE5B78">
        <w:rPr>
          <w:rFonts w:cs="Tahoma"/>
          <w:b/>
          <w:iCs/>
        </w:rPr>
        <w:t>c) Apertura de la Etapa de Conciliación</w:t>
      </w:r>
    </w:p>
    <w:p w14:paraId="2E9BCBF5" w14:textId="77777777" w:rsidR="00844FA6" w:rsidRPr="00DE5B78" w:rsidRDefault="00844FA6" w:rsidP="001D3AEC">
      <w:pPr>
        <w:tabs>
          <w:tab w:val="left" w:pos="4667"/>
        </w:tabs>
        <w:spacing w:after="0" w:line="360" w:lineRule="auto"/>
        <w:contextualSpacing/>
        <w:rPr>
          <w:rFonts w:cs="Tahoma"/>
          <w:bCs/>
          <w:iCs/>
        </w:rPr>
      </w:pPr>
    </w:p>
    <w:p w14:paraId="2E9BCBF8" w14:textId="40296D32" w:rsidR="00844FA6" w:rsidRPr="00DE5B78" w:rsidRDefault="00844FA6" w:rsidP="00D651DF">
      <w:pPr>
        <w:tabs>
          <w:tab w:val="left" w:pos="4667"/>
        </w:tabs>
        <w:spacing w:after="0" w:line="360" w:lineRule="auto"/>
        <w:contextualSpacing/>
        <w:rPr>
          <w:rFonts w:cs="Tahoma"/>
          <w:bCs/>
          <w:iCs/>
        </w:rPr>
      </w:pPr>
      <w:r w:rsidRPr="00DE5B78">
        <w:rPr>
          <w:rFonts w:cs="Tahoma"/>
          <w:bCs/>
          <w:iCs/>
        </w:rPr>
        <w:t xml:space="preserve">A través de la apertura en el SARCOEM de la etapa de conciliación, el diecinueve de agosto de dos mil veinticuatro, se invitó a las partes a conciliar en el presente asunto, sin embargo, </w:t>
      </w:r>
      <w:r w:rsidRPr="00DE5B78">
        <w:rPr>
          <w:rFonts w:cs="Tahoma"/>
          <w:bCs/>
          <w:iCs/>
        </w:rPr>
        <w:lastRenderedPageBreak/>
        <w:t xml:space="preserve">transcurrido el plazo para la exteriorización de su voluntad para conciliar, el Sujeto Obligado </w:t>
      </w:r>
      <w:r w:rsidR="00D651DF" w:rsidRPr="00DE5B78">
        <w:rPr>
          <w:rFonts w:cs="Tahoma"/>
          <w:bCs/>
          <w:iCs/>
        </w:rPr>
        <w:t>exteriorizó su voluntad para NO CONCILIAR, mientras que la particular fue omisa.</w:t>
      </w:r>
    </w:p>
    <w:p w14:paraId="4043FC3E" w14:textId="77777777" w:rsidR="00D651DF" w:rsidRPr="00DE5B78" w:rsidRDefault="00D651DF" w:rsidP="00D651DF">
      <w:pPr>
        <w:tabs>
          <w:tab w:val="left" w:pos="4667"/>
        </w:tabs>
        <w:spacing w:after="0" w:line="360" w:lineRule="auto"/>
        <w:contextualSpacing/>
        <w:rPr>
          <w:rFonts w:cs="Tahoma"/>
          <w:bCs/>
          <w:iCs/>
        </w:rPr>
      </w:pPr>
    </w:p>
    <w:p w14:paraId="64190668" w14:textId="44E3F2A2" w:rsidR="00D651DF" w:rsidRPr="00DE5B78" w:rsidRDefault="00D651DF" w:rsidP="00D651DF">
      <w:pPr>
        <w:tabs>
          <w:tab w:val="left" w:pos="4667"/>
        </w:tabs>
        <w:spacing w:after="0" w:line="360" w:lineRule="auto"/>
        <w:contextualSpacing/>
        <w:rPr>
          <w:rFonts w:cs="Tahoma"/>
          <w:bCs/>
          <w:iCs/>
        </w:rPr>
      </w:pPr>
      <w:r w:rsidRPr="00DE5B78">
        <w:rPr>
          <w:rFonts w:cs="Tahoma"/>
          <w:bCs/>
          <w:iCs/>
        </w:rPr>
        <w:t>Por esta razón, no se citó a comparecer a las partes, ante la no existencia de una voluntad inequívoca y se abrió la etapa de manifestaciones.</w:t>
      </w:r>
    </w:p>
    <w:p w14:paraId="2E9BCBF9" w14:textId="77777777" w:rsidR="00844FA6" w:rsidRPr="00DE5B78" w:rsidRDefault="00844FA6" w:rsidP="001D3AEC">
      <w:pPr>
        <w:tabs>
          <w:tab w:val="left" w:pos="4667"/>
        </w:tabs>
        <w:spacing w:after="0" w:line="360" w:lineRule="auto"/>
        <w:contextualSpacing/>
        <w:rPr>
          <w:rFonts w:cs="Tahoma"/>
          <w:bCs/>
          <w:iCs/>
        </w:rPr>
      </w:pPr>
    </w:p>
    <w:p w14:paraId="2E9BCBFA" w14:textId="77777777" w:rsidR="00844FA6" w:rsidRPr="00DE5B78" w:rsidRDefault="00844FA6" w:rsidP="001D3AEC">
      <w:pPr>
        <w:tabs>
          <w:tab w:val="left" w:pos="4667"/>
        </w:tabs>
        <w:spacing w:after="0" w:line="360" w:lineRule="auto"/>
        <w:contextualSpacing/>
        <w:rPr>
          <w:rFonts w:cs="Tahoma"/>
          <w:b/>
          <w:iCs/>
        </w:rPr>
      </w:pPr>
      <w:r w:rsidRPr="00DE5B78">
        <w:rPr>
          <w:rFonts w:cs="Tahoma"/>
          <w:b/>
          <w:iCs/>
        </w:rPr>
        <w:t>d) Manifestaciones e informe justificado</w:t>
      </w:r>
    </w:p>
    <w:p w14:paraId="2E9BCBFB" w14:textId="77777777" w:rsidR="00844FA6" w:rsidRPr="00DE5B78" w:rsidRDefault="00844FA6" w:rsidP="001D3AEC">
      <w:pPr>
        <w:tabs>
          <w:tab w:val="left" w:pos="4667"/>
        </w:tabs>
        <w:spacing w:after="0" w:line="360" w:lineRule="auto"/>
        <w:contextualSpacing/>
        <w:rPr>
          <w:rFonts w:cs="Tahoma"/>
          <w:bCs/>
          <w:iCs/>
        </w:rPr>
      </w:pPr>
    </w:p>
    <w:p w14:paraId="2E9BCBFC" w14:textId="77777777" w:rsidR="00844FA6" w:rsidRPr="00DE5B78" w:rsidRDefault="00844FA6" w:rsidP="001D3AEC">
      <w:pPr>
        <w:tabs>
          <w:tab w:val="left" w:pos="4667"/>
        </w:tabs>
        <w:spacing w:after="0" w:line="360" w:lineRule="auto"/>
        <w:contextualSpacing/>
        <w:rPr>
          <w:rFonts w:cs="Tahoma"/>
          <w:bCs/>
          <w:iCs/>
        </w:rPr>
      </w:pPr>
      <w:r w:rsidRPr="00DE5B78">
        <w:rPr>
          <w:rFonts w:cs="Tahoma"/>
          <w:bCs/>
          <w:iCs/>
        </w:rPr>
        <w:t>Una vez concluido el periodo para emitir manifestaciones, ni el Particular, ni el Sujeto Obligado, realizaron manifestación alguna.</w:t>
      </w:r>
    </w:p>
    <w:p w14:paraId="2E9BCBFD" w14:textId="77777777" w:rsidR="00DC0704" w:rsidRPr="00DE5B78" w:rsidRDefault="00DC0704" w:rsidP="001D3AEC">
      <w:pPr>
        <w:spacing w:after="0" w:line="360" w:lineRule="auto"/>
        <w:rPr>
          <w:rFonts w:cs="Tahoma"/>
          <w:bCs/>
          <w:iCs/>
        </w:rPr>
      </w:pPr>
    </w:p>
    <w:p w14:paraId="2E9BCC02" w14:textId="10AF6812" w:rsidR="00DC0704" w:rsidRPr="00DE5B78" w:rsidRDefault="00D651DF" w:rsidP="001D3AEC">
      <w:pPr>
        <w:autoSpaceDE w:val="0"/>
        <w:autoSpaceDN w:val="0"/>
        <w:adjustRightInd w:val="0"/>
        <w:spacing w:after="0" w:line="360" w:lineRule="auto"/>
        <w:contextualSpacing/>
        <w:rPr>
          <w:rFonts w:cs="Tahoma"/>
        </w:rPr>
      </w:pPr>
      <w:r w:rsidRPr="00DE5B78">
        <w:rPr>
          <w:rFonts w:cs="Tahoma"/>
          <w:b/>
        </w:rPr>
        <w:t>e</w:t>
      </w:r>
      <w:r w:rsidR="00DC0704" w:rsidRPr="00DE5B78">
        <w:rPr>
          <w:rFonts w:cs="Tahoma"/>
          <w:b/>
        </w:rPr>
        <w:t xml:space="preserve">) </w:t>
      </w:r>
      <w:r w:rsidR="00DC0704" w:rsidRPr="00DE5B78">
        <w:rPr>
          <w:b/>
          <w:bCs/>
          <w:lang w:val="es-ES"/>
        </w:rPr>
        <w:t xml:space="preserve">Ampliación de plazo para resolver. </w:t>
      </w:r>
      <w:r w:rsidR="00DC0704" w:rsidRPr="00DE5B78">
        <w:rPr>
          <w:lang w:val="es-ES"/>
        </w:rPr>
        <w:t xml:space="preserve">El </w:t>
      </w:r>
      <w:r w:rsidRPr="00DE5B78">
        <w:rPr>
          <w:lang w:val="es-ES"/>
        </w:rPr>
        <w:t>veintiocho</w:t>
      </w:r>
      <w:r w:rsidR="00844FA6" w:rsidRPr="00DE5B78">
        <w:rPr>
          <w:lang w:val="es-ES"/>
        </w:rPr>
        <w:t xml:space="preserve"> de noviembre</w:t>
      </w:r>
      <w:r w:rsidR="00DC0704" w:rsidRPr="00DE5B78">
        <w:rPr>
          <w:lang w:val="es-ES"/>
        </w:rPr>
        <w:t xml:space="preserve"> de dos mil veinticuatro, el Comisionado Ponente, con fundamento en lo dispuesto por el artículo 181, párrafo tercero, de la Ley de Transparencia y Acceso a la Información Pública del Estado de México y Municipios, acordó ampliar por un plazo </w:t>
      </w:r>
      <w:r w:rsidRPr="00DE5B78">
        <w:rPr>
          <w:lang w:val="es-ES"/>
        </w:rPr>
        <w:t xml:space="preserve">de veinte días hábiles, </w:t>
      </w:r>
      <w:r w:rsidR="00DC0704" w:rsidRPr="00DE5B78">
        <w:rPr>
          <w:lang w:val="es-ES"/>
        </w:rPr>
        <w:t>acto qu</w:t>
      </w:r>
      <w:r w:rsidR="00844FA6" w:rsidRPr="00DE5B78">
        <w:rPr>
          <w:lang w:val="es-ES"/>
        </w:rPr>
        <w:t xml:space="preserve">e fue notificado a las partes </w:t>
      </w:r>
      <w:r w:rsidRPr="00DE5B78">
        <w:rPr>
          <w:lang w:val="es-ES"/>
        </w:rPr>
        <w:t>el mismo día</w:t>
      </w:r>
      <w:r w:rsidR="00DC0704" w:rsidRPr="00DE5B78">
        <w:rPr>
          <w:lang w:val="es-ES"/>
        </w:rPr>
        <w:t>, mediante el SARCOEM.</w:t>
      </w:r>
    </w:p>
    <w:p w14:paraId="2E9BCC03" w14:textId="77777777" w:rsidR="00632641" w:rsidRPr="00DE5B78" w:rsidRDefault="00632641" w:rsidP="001D3AEC">
      <w:pPr>
        <w:spacing w:after="0" w:line="360" w:lineRule="auto"/>
        <w:contextualSpacing/>
        <w:rPr>
          <w:rFonts w:cs="Tahoma"/>
        </w:rPr>
      </w:pPr>
    </w:p>
    <w:p w14:paraId="2E9BCC20" w14:textId="29024914" w:rsidR="00844FA6" w:rsidRPr="00DE5B78" w:rsidRDefault="00DC0704" w:rsidP="001D3AEC">
      <w:pPr>
        <w:tabs>
          <w:tab w:val="left" w:pos="4667"/>
        </w:tabs>
        <w:spacing w:after="0" w:line="360" w:lineRule="auto"/>
        <w:contextualSpacing/>
        <w:rPr>
          <w:rFonts w:cs="Tahoma"/>
          <w:bCs/>
          <w:iCs/>
        </w:rPr>
      </w:pPr>
      <w:r w:rsidRPr="00DE5B78">
        <w:rPr>
          <w:rFonts w:cs="Tahoma"/>
          <w:b/>
          <w:iCs/>
        </w:rPr>
        <w:t xml:space="preserve">e) Cierre de instrucción </w:t>
      </w:r>
      <w:r w:rsidRPr="00DE5B78">
        <w:rPr>
          <w:rFonts w:cs="Tahoma"/>
          <w:bCs/>
          <w:iCs/>
        </w:rPr>
        <w:t xml:space="preserve">El </w:t>
      </w:r>
      <w:r w:rsidR="00D651DF" w:rsidRPr="00DE5B78">
        <w:rPr>
          <w:rFonts w:cs="Tahoma"/>
          <w:bCs/>
          <w:iCs/>
        </w:rPr>
        <w:t>veintiocho</w:t>
      </w:r>
      <w:r w:rsidR="00844FA6" w:rsidRPr="00DE5B78">
        <w:rPr>
          <w:rFonts w:cs="Tahoma"/>
          <w:bCs/>
          <w:iCs/>
        </w:rPr>
        <w:t xml:space="preserve"> de </w:t>
      </w:r>
      <w:r w:rsidR="00D651DF" w:rsidRPr="00DE5B78">
        <w:rPr>
          <w:rFonts w:cs="Tahoma"/>
          <w:bCs/>
          <w:iCs/>
        </w:rPr>
        <w:t>noviembre</w:t>
      </w:r>
      <w:r w:rsidRPr="00DE5B78">
        <w:rPr>
          <w:rFonts w:cs="Tahoma"/>
          <w:bCs/>
          <w:iCs/>
        </w:rPr>
        <w:t xml:space="preserve"> dos mil veinticuatro, </w:t>
      </w:r>
      <w:r w:rsidR="00844FA6" w:rsidRPr="00DE5B78">
        <w:rPr>
          <w:rFonts w:cs="Tahoma"/>
          <w:bCs/>
          <w:iCs/>
        </w:rPr>
        <w:t xml:space="preserve">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en la misma fecha a través del </w:t>
      </w:r>
      <w:r w:rsidR="00844FA6" w:rsidRPr="00DE5B78">
        <w:rPr>
          <w:rFonts w:cs="Arial"/>
          <w:color w:val="auto"/>
        </w:rPr>
        <w:t>SARCOEM</w:t>
      </w:r>
      <w:r w:rsidR="00844FA6" w:rsidRPr="00DE5B78">
        <w:rPr>
          <w:rFonts w:cs="Tahoma"/>
          <w:bCs/>
          <w:iCs/>
        </w:rPr>
        <w:t>.</w:t>
      </w:r>
    </w:p>
    <w:p w14:paraId="2E9BCC21" w14:textId="77777777" w:rsidR="00DC0704" w:rsidRPr="00DE5B78" w:rsidRDefault="00DC0704" w:rsidP="001D3AEC">
      <w:pPr>
        <w:tabs>
          <w:tab w:val="left" w:pos="4667"/>
        </w:tabs>
        <w:spacing w:after="0" w:line="360" w:lineRule="auto"/>
        <w:contextualSpacing/>
        <w:rPr>
          <w:rFonts w:cs="Tahoma"/>
          <w:bCs/>
          <w:iCs/>
        </w:rPr>
      </w:pPr>
    </w:p>
    <w:p w14:paraId="2E9BCC22" w14:textId="77777777" w:rsidR="00DC0704" w:rsidRPr="00DE5B78" w:rsidRDefault="00DC0704" w:rsidP="001D3AEC">
      <w:pPr>
        <w:tabs>
          <w:tab w:val="left" w:pos="4667"/>
        </w:tabs>
        <w:spacing w:after="0" w:line="360" w:lineRule="auto"/>
        <w:contextualSpacing/>
        <w:rPr>
          <w:rFonts w:cs="Tahoma"/>
          <w:bCs/>
          <w:iCs/>
        </w:rPr>
      </w:pPr>
      <w:r w:rsidRPr="00DE5B78">
        <w:rPr>
          <w:rFonts w:cs="Tahoma"/>
          <w:bCs/>
          <w:iCs/>
        </w:rPr>
        <w:lastRenderedPageBreak/>
        <w:t>En razón de que fue debidamente sustanciado el expediente electrónico y no existe diligencia pendiente de desahogo, se emite la resolución que conforme a Derecho proceda, de acuerdo con los siguientes:</w:t>
      </w:r>
    </w:p>
    <w:p w14:paraId="2E9BCC23" w14:textId="77777777" w:rsidR="00DC0704" w:rsidRPr="00DE5B78" w:rsidRDefault="00DC0704" w:rsidP="001D3AEC">
      <w:pPr>
        <w:tabs>
          <w:tab w:val="left" w:pos="4667"/>
        </w:tabs>
        <w:spacing w:after="0" w:line="360" w:lineRule="auto"/>
        <w:contextualSpacing/>
        <w:rPr>
          <w:rFonts w:cs="Tahoma"/>
          <w:b/>
          <w:iCs/>
        </w:rPr>
      </w:pPr>
    </w:p>
    <w:p w14:paraId="16731B38" w14:textId="77777777" w:rsidR="001D3AEC" w:rsidRPr="00DE5B78" w:rsidRDefault="001D3AEC" w:rsidP="001D3AEC">
      <w:pPr>
        <w:pStyle w:val="Ttulo1"/>
        <w:spacing w:before="0"/>
      </w:pPr>
      <w:r w:rsidRPr="00DE5B78">
        <w:t>C O N S I D E R A N D O S</w:t>
      </w:r>
    </w:p>
    <w:p w14:paraId="58E7E5B2" w14:textId="77777777" w:rsidR="001D3AEC" w:rsidRPr="00DE5B78" w:rsidRDefault="001D3AEC" w:rsidP="001D3AEC">
      <w:pPr>
        <w:spacing w:after="0" w:line="360" w:lineRule="auto"/>
        <w:rPr>
          <w:b/>
        </w:rPr>
      </w:pPr>
    </w:p>
    <w:p w14:paraId="5363B9E6" w14:textId="77777777" w:rsidR="001D3AEC" w:rsidRPr="00DE5B78" w:rsidRDefault="001D3AEC" w:rsidP="001D3AEC">
      <w:pPr>
        <w:pStyle w:val="Ttulo2"/>
        <w:spacing w:before="0"/>
      </w:pPr>
      <w:bookmarkStart w:id="0" w:name="_heading=h.lnxbz9" w:colFirst="0" w:colLast="0"/>
      <w:bookmarkEnd w:id="0"/>
      <w:r w:rsidRPr="00DE5B78">
        <w:rPr>
          <w:color w:val="000000"/>
        </w:rPr>
        <w:t xml:space="preserve">PRIMERO. </w:t>
      </w:r>
      <w:r w:rsidRPr="00DE5B78">
        <w:t>Competencia</w:t>
      </w:r>
    </w:p>
    <w:p w14:paraId="33DF9D66" w14:textId="77777777" w:rsidR="001D3AEC" w:rsidRPr="00DE5B78" w:rsidRDefault="001D3AEC" w:rsidP="001D3AEC">
      <w:pPr>
        <w:spacing w:after="0" w:line="360" w:lineRule="auto"/>
        <w:rPr>
          <w:b/>
        </w:rPr>
      </w:pPr>
    </w:p>
    <w:p w14:paraId="24A61AAA" w14:textId="77777777" w:rsidR="001D3AEC" w:rsidRPr="00DE5B78" w:rsidRDefault="001D3AEC" w:rsidP="001D3AEC">
      <w:pPr>
        <w:spacing w:after="0" w:line="360" w:lineRule="auto"/>
      </w:pPr>
      <w:r w:rsidRPr="00DE5B78">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XXIV y 11, del Reglamento Interior del Instituto de Transparencia, Acceso a la Información Pública y Protección de Datos Personales del Estado de México y Municipios.</w:t>
      </w:r>
    </w:p>
    <w:p w14:paraId="13599F9C" w14:textId="77777777" w:rsidR="001D3AEC" w:rsidRPr="00DE5B78" w:rsidRDefault="001D3AEC" w:rsidP="001D3AEC">
      <w:pPr>
        <w:spacing w:after="0" w:line="360" w:lineRule="auto"/>
      </w:pPr>
    </w:p>
    <w:p w14:paraId="704CF1D2" w14:textId="77777777" w:rsidR="001D3AEC" w:rsidRPr="00DE5B78" w:rsidRDefault="001D3AEC" w:rsidP="001D3AEC">
      <w:pPr>
        <w:pStyle w:val="Ttulo2"/>
        <w:spacing w:before="0"/>
      </w:pPr>
      <w:bookmarkStart w:id="1" w:name="_heading=h.35nkun2" w:colFirst="0" w:colLast="0"/>
      <w:bookmarkEnd w:id="1"/>
      <w:r w:rsidRPr="00DE5B78">
        <w:t>SEGUNDO. Causales de improcedencia y sobreseimiento</w:t>
      </w:r>
    </w:p>
    <w:p w14:paraId="52E5F070" w14:textId="77777777" w:rsidR="001D3AEC" w:rsidRPr="00DE5B78" w:rsidRDefault="001D3AEC" w:rsidP="001D3AEC">
      <w:pPr>
        <w:spacing w:after="0" w:line="360" w:lineRule="auto"/>
      </w:pPr>
    </w:p>
    <w:p w14:paraId="5A45C8EF" w14:textId="77777777" w:rsidR="001D3AEC" w:rsidRPr="00DE5B78" w:rsidRDefault="001D3AEC" w:rsidP="001D3AEC">
      <w:pPr>
        <w:spacing w:after="0" w:line="360" w:lineRule="auto"/>
      </w:pPr>
      <w:r w:rsidRPr="00DE5B78">
        <w:t xml:space="preserve">Previo al análisis de fondo de la controversia presentada en el asunto que nos ocupa, este Instituto se encuentra obligado a efectuar el estudio oficioso de las causales de improcedencia </w:t>
      </w:r>
      <w:r w:rsidRPr="00DE5B78">
        <w:lastRenderedPageBreak/>
        <w:t>y sobreseimiento, por tratarse de una cuestión de orden público y de estudio preferente (acorde con el Criterio orientador en la Tesis de Jurisprudencia número 940, pág. 1538, segunda parte del Apéndice del Semanario Judicial de la Federación 1917-1988.).</w:t>
      </w:r>
    </w:p>
    <w:p w14:paraId="423A6745" w14:textId="77777777" w:rsidR="001D3AEC" w:rsidRPr="00DE5B78" w:rsidRDefault="001D3AEC" w:rsidP="001D3AEC">
      <w:pPr>
        <w:spacing w:after="0" w:line="360" w:lineRule="auto"/>
      </w:pPr>
    </w:p>
    <w:p w14:paraId="559891DD" w14:textId="77777777" w:rsidR="001D3AEC" w:rsidRPr="00DE5B78" w:rsidRDefault="001D3AEC" w:rsidP="001D3AEC">
      <w:pPr>
        <w:numPr>
          <w:ilvl w:val="0"/>
          <w:numId w:val="8"/>
        </w:numPr>
        <w:pBdr>
          <w:top w:val="nil"/>
          <w:left w:val="nil"/>
          <w:bottom w:val="nil"/>
          <w:right w:val="nil"/>
          <w:between w:val="nil"/>
        </w:pBdr>
        <w:spacing w:after="0" w:line="360" w:lineRule="auto"/>
        <w:rPr>
          <w:b/>
          <w:color w:val="000000"/>
        </w:rPr>
      </w:pPr>
      <w:r w:rsidRPr="00DE5B78">
        <w:rPr>
          <w:b/>
          <w:color w:val="000000"/>
        </w:rPr>
        <w:t>Causales de improcedencia</w:t>
      </w:r>
    </w:p>
    <w:p w14:paraId="5920B648" w14:textId="77777777" w:rsidR="001D3AEC" w:rsidRPr="00DE5B78" w:rsidRDefault="001D3AEC" w:rsidP="001D3AEC">
      <w:pPr>
        <w:spacing w:after="0" w:line="360" w:lineRule="auto"/>
      </w:pPr>
    </w:p>
    <w:p w14:paraId="56FDD0AE" w14:textId="77777777" w:rsidR="001D3AEC" w:rsidRPr="00DE5B78" w:rsidRDefault="001D3AEC" w:rsidP="001D3AEC">
      <w:pPr>
        <w:spacing w:after="0" w:line="360" w:lineRule="auto"/>
      </w:pPr>
      <w:r w:rsidRPr="00DE5B78">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623B8BF5" w14:textId="77777777" w:rsidR="001D3AEC" w:rsidRPr="00DE5B78" w:rsidRDefault="001D3AEC" w:rsidP="001D3AEC">
      <w:pPr>
        <w:spacing w:after="0" w:line="360" w:lineRule="auto"/>
      </w:pPr>
    </w:p>
    <w:p w14:paraId="217533A9" w14:textId="77777777" w:rsidR="001D3AEC" w:rsidRPr="00DE5B78" w:rsidRDefault="001D3AEC" w:rsidP="001D3AEC">
      <w:pPr>
        <w:numPr>
          <w:ilvl w:val="0"/>
          <w:numId w:val="8"/>
        </w:numPr>
        <w:pBdr>
          <w:top w:val="nil"/>
          <w:left w:val="nil"/>
          <w:bottom w:val="nil"/>
          <w:right w:val="nil"/>
          <w:between w:val="nil"/>
        </w:pBdr>
        <w:spacing w:after="0" w:line="360" w:lineRule="auto"/>
        <w:rPr>
          <w:b/>
          <w:color w:val="000000"/>
        </w:rPr>
      </w:pPr>
      <w:r w:rsidRPr="00DE5B78">
        <w:rPr>
          <w:b/>
          <w:color w:val="000000"/>
        </w:rPr>
        <w:t>Causales de sobreseimiento.</w:t>
      </w:r>
    </w:p>
    <w:p w14:paraId="284BA553" w14:textId="77777777" w:rsidR="001D3AEC" w:rsidRPr="00DE5B78" w:rsidRDefault="001D3AEC" w:rsidP="001D3AEC">
      <w:pPr>
        <w:spacing w:after="0" w:line="360" w:lineRule="auto"/>
      </w:pPr>
    </w:p>
    <w:p w14:paraId="79122D34" w14:textId="77777777" w:rsidR="001D3AEC" w:rsidRPr="00DE5B78" w:rsidRDefault="001D3AEC" w:rsidP="001D3AEC">
      <w:pPr>
        <w:spacing w:after="0" w:line="360" w:lineRule="auto"/>
      </w:pPr>
      <w:r w:rsidRPr="00DE5B78">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w:t>
      </w:r>
      <w:r w:rsidRPr="00DE5B78">
        <w:lastRenderedPageBreak/>
        <w:t xml:space="preserve">respuesta y con ello dejado sin materia el recurso de revisión, o bien que el recurso de revisión hubiera quedado sin materia por algún motivo. </w:t>
      </w:r>
    </w:p>
    <w:p w14:paraId="495D0BBE" w14:textId="77777777" w:rsidR="001D3AEC" w:rsidRPr="00DE5B78" w:rsidRDefault="001D3AEC" w:rsidP="001D3AEC">
      <w:pPr>
        <w:spacing w:after="0" w:line="360" w:lineRule="auto"/>
      </w:pPr>
    </w:p>
    <w:p w14:paraId="11984893" w14:textId="77777777" w:rsidR="001D3AEC" w:rsidRPr="00DE5B78" w:rsidRDefault="001D3AEC" w:rsidP="001D3AEC">
      <w:pPr>
        <w:spacing w:after="0" w:line="360" w:lineRule="auto"/>
      </w:pPr>
      <w:r w:rsidRPr="00DE5B78">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1A24ECFF" w14:textId="77777777" w:rsidR="001D3AEC" w:rsidRPr="00DE5B78" w:rsidRDefault="001D3AEC" w:rsidP="001D3AEC">
      <w:pPr>
        <w:tabs>
          <w:tab w:val="left" w:pos="4962"/>
        </w:tabs>
        <w:spacing w:after="0" w:line="360" w:lineRule="auto"/>
        <w:rPr>
          <w:b/>
        </w:rPr>
      </w:pPr>
    </w:p>
    <w:p w14:paraId="15A4B1F4" w14:textId="77777777" w:rsidR="001D3AEC" w:rsidRPr="00DE5B78" w:rsidRDefault="001D3AEC" w:rsidP="001D3AEC">
      <w:pPr>
        <w:pStyle w:val="Ttulo2"/>
        <w:spacing w:before="0"/>
      </w:pPr>
      <w:bookmarkStart w:id="2" w:name="_heading=h.1ksv4uv" w:colFirst="0" w:colLast="0"/>
      <w:bookmarkEnd w:id="2"/>
      <w:r w:rsidRPr="00DE5B78">
        <w:t xml:space="preserve">TERCERO. Determinación de la Controversia </w:t>
      </w:r>
    </w:p>
    <w:p w14:paraId="6A4BA3C5" w14:textId="77777777" w:rsidR="001D3AEC" w:rsidRPr="00DE5B78" w:rsidRDefault="001D3AEC" w:rsidP="001D3AEC">
      <w:pPr>
        <w:tabs>
          <w:tab w:val="left" w:pos="4962"/>
        </w:tabs>
        <w:spacing w:after="0" w:line="360" w:lineRule="auto"/>
        <w:rPr>
          <w:b/>
        </w:rPr>
      </w:pPr>
    </w:p>
    <w:p w14:paraId="72D6BD5E" w14:textId="77777777" w:rsidR="001D3AEC" w:rsidRPr="00DE5B78" w:rsidRDefault="001D3AEC" w:rsidP="001D3AEC">
      <w:pPr>
        <w:widowControl w:val="0"/>
        <w:spacing w:after="0" w:line="360" w:lineRule="auto"/>
        <w:rPr>
          <w:color w:val="000000"/>
        </w:rPr>
      </w:pPr>
      <w:r w:rsidRPr="00DE5B78">
        <w:rPr>
          <w:color w:val="000000"/>
        </w:rPr>
        <w:t>Con el objeto de ilustrar la controversia planteada, resulta conveniente precisar, que una vez realizado el estudio de las constancias que integran el expediente en que se actúa, se desprende que la Particular solicitó conocer de dos predios identificables en la solicitud a través de dirección del predio y nombre, lo siguiente:</w:t>
      </w:r>
    </w:p>
    <w:p w14:paraId="332BA234" w14:textId="77777777" w:rsidR="001D3AEC" w:rsidRPr="00DE5B78" w:rsidRDefault="001D3AEC" w:rsidP="001D3AEC">
      <w:pPr>
        <w:widowControl w:val="0"/>
        <w:spacing w:after="0" w:line="360" w:lineRule="auto"/>
        <w:rPr>
          <w:color w:val="000000"/>
        </w:rPr>
      </w:pPr>
    </w:p>
    <w:p w14:paraId="507128E6" w14:textId="68A8FCC2" w:rsidR="008C514D" w:rsidRPr="00DE5B78" w:rsidRDefault="008C514D" w:rsidP="008C514D">
      <w:pPr>
        <w:pStyle w:val="Prrafodelista"/>
        <w:tabs>
          <w:tab w:val="left" w:pos="567"/>
        </w:tabs>
        <w:spacing w:after="0" w:line="360" w:lineRule="auto"/>
        <w:ind w:left="567" w:right="567"/>
        <w:rPr>
          <w:i/>
          <w:color w:val="000000"/>
          <w:sz w:val="20"/>
          <w:szCs w:val="20"/>
        </w:rPr>
      </w:pPr>
      <w:r w:rsidRPr="00DE5B78">
        <w:rPr>
          <w:i/>
          <w:color w:val="000000"/>
          <w:sz w:val="20"/>
          <w:szCs w:val="20"/>
        </w:rPr>
        <w:t>Solicito copia simple de los comprobantes de pago del año 2021, 2022, 2023 y de enero a julio de 2024 como profesora de asignatura de la Facultad de Ciencias Políticas y Sociales de la Universidad Autónoma del Estado de México.</w:t>
      </w:r>
    </w:p>
    <w:p w14:paraId="03A69C5F" w14:textId="77777777" w:rsidR="008C514D" w:rsidRPr="00DE5B78" w:rsidRDefault="008C514D" w:rsidP="008C514D">
      <w:pPr>
        <w:tabs>
          <w:tab w:val="left" w:pos="4667"/>
        </w:tabs>
        <w:spacing w:after="0" w:line="360" w:lineRule="auto"/>
        <w:ind w:right="567"/>
        <w:rPr>
          <w:i/>
          <w:color w:val="000000"/>
          <w:sz w:val="20"/>
          <w:szCs w:val="20"/>
        </w:rPr>
      </w:pPr>
    </w:p>
    <w:p w14:paraId="54DE2C49" w14:textId="13876188" w:rsidR="008C514D" w:rsidRPr="00DE5B78" w:rsidRDefault="008C514D" w:rsidP="008C514D">
      <w:pPr>
        <w:tabs>
          <w:tab w:val="left" w:pos="4667"/>
        </w:tabs>
        <w:spacing w:after="0" w:line="360" w:lineRule="auto"/>
        <w:ind w:right="141"/>
        <w:rPr>
          <w:iCs/>
          <w:color w:val="000000"/>
        </w:rPr>
      </w:pPr>
      <w:r w:rsidRPr="00DE5B78">
        <w:rPr>
          <w:iCs/>
          <w:color w:val="000000"/>
        </w:rPr>
        <w:t>En respuesta, el Sujeto Obligado, señaló el acceso a la información de manera directa para lo que aportó la forma en la cual se podría acceder a dicha información.</w:t>
      </w:r>
    </w:p>
    <w:p w14:paraId="05CE1FE2" w14:textId="77777777" w:rsidR="008C514D" w:rsidRPr="00DE5B78" w:rsidRDefault="008C514D" w:rsidP="008C514D">
      <w:pPr>
        <w:tabs>
          <w:tab w:val="left" w:pos="4667"/>
        </w:tabs>
        <w:spacing w:after="0" w:line="360" w:lineRule="auto"/>
        <w:ind w:right="141"/>
        <w:rPr>
          <w:iCs/>
          <w:color w:val="000000"/>
        </w:rPr>
      </w:pPr>
    </w:p>
    <w:p w14:paraId="506C3775" w14:textId="08A3C594" w:rsidR="001D3AEC" w:rsidRPr="00DE5B78" w:rsidRDefault="008C514D" w:rsidP="008C514D">
      <w:pPr>
        <w:tabs>
          <w:tab w:val="left" w:pos="4667"/>
        </w:tabs>
        <w:spacing w:after="0" w:line="360" w:lineRule="auto"/>
        <w:ind w:right="141"/>
      </w:pPr>
      <w:r w:rsidRPr="00DE5B78">
        <w:rPr>
          <w:iCs/>
          <w:color w:val="000000"/>
        </w:rPr>
        <w:t xml:space="preserve">La Particular, por su parte, señaló que acudió a recoger la información y que se le negó su entrega. </w:t>
      </w:r>
      <w:r w:rsidR="001D3AEC" w:rsidRPr="00DE5B78">
        <w:t xml:space="preserve">Así, estos, motivos de inconformidad, podemos circunscribirlos a lo contemplado en el artículo 129, fracción </w:t>
      </w:r>
      <w:r w:rsidR="0039304C" w:rsidRPr="00DE5B78">
        <w:t>X</w:t>
      </w:r>
      <w:r w:rsidR="001D3AEC" w:rsidRPr="00DE5B78">
        <w:t xml:space="preserve">II, de la Ley de Protección de Datos Personales en Posesión de </w:t>
      </w:r>
      <w:r w:rsidR="001D3AEC" w:rsidRPr="00DE5B78">
        <w:lastRenderedPageBreak/>
        <w:t xml:space="preserve">Sujetos Obligados, que contempla la procedencia del recurso de revisión en contra de </w:t>
      </w:r>
      <w:r w:rsidR="001D3AEC" w:rsidRPr="00DE5B78">
        <w:rPr>
          <w:b/>
        </w:rPr>
        <w:t>–</w:t>
      </w:r>
      <w:r w:rsidR="00B91099" w:rsidRPr="00DE5B78">
        <w:rPr>
          <w:b/>
          <w:bCs/>
        </w:rPr>
        <w:t>se considere</w:t>
      </w:r>
      <w:r w:rsidR="00B91099" w:rsidRPr="00DE5B78">
        <w:rPr>
          <w:b/>
        </w:rPr>
        <w:t xml:space="preserve"> que la respuesta es desfavorable a su solicitud</w:t>
      </w:r>
      <w:r w:rsidR="001D3AEC" w:rsidRPr="00DE5B78">
        <w:rPr>
          <w:b/>
        </w:rPr>
        <w:t>-.</w:t>
      </w:r>
    </w:p>
    <w:p w14:paraId="629861D6" w14:textId="77777777" w:rsidR="001D3AEC" w:rsidRPr="00DE5B78" w:rsidRDefault="001D3AEC" w:rsidP="001D3AEC">
      <w:pPr>
        <w:tabs>
          <w:tab w:val="left" w:pos="6830"/>
        </w:tabs>
        <w:spacing w:after="0" w:line="360" w:lineRule="auto"/>
        <w:rPr>
          <w:b/>
          <w:color w:val="000000"/>
        </w:rPr>
      </w:pPr>
    </w:p>
    <w:p w14:paraId="0AEE42E2" w14:textId="77777777" w:rsidR="001D3AEC" w:rsidRPr="00DE5B78" w:rsidRDefault="001D3AEC" w:rsidP="001D3AEC">
      <w:pPr>
        <w:pStyle w:val="Ttulo2"/>
        <w:spacing w:before="0"/>
      </w:pPr>
      <w:bookmarkStart w:id="3" w:name="_heading=h.44sinio" w:colFirst="0" w:colLast="0"/>
      <w:bookmarkEnd w:id="3"/>
      <w:r w:rsidRPr="00DE5B78">
        <w:t>CUARTO. Marco normativo aplicable en materia de acceso, rectificación, cancelación y oposición de datos personales</w:t>
      </w:r>
    </w:p>
    <w:p w14:paraId="7188A068" w14:textId="77777777" w:rsidR="001D3AEC" w:rsidRPr="00DE5B78" w:rsidRDefault="001D3AEC" w:rsidP="001D3AEC">
      <w:pPr>
        <w:spacing w:after="0" w:line="360" w:lineRule="auto"/>
      </w:pPr>
    </w:p>
    <w:p w14:paraId="217E9A7D" w14:textId="77777777" w:rsidR="001D3AEC" w:rsidRPr="00DE5B78" w:rsidRDefault="001D3AEC" w:rsidP="001D3AEC">
      <w:pPr>
        <w:spacing w:after="0" w:line="360" w:lineRule="auto"/>
      </w:pPr>
      <w:r w:rsidRPr="00DE5B78">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3B2F75C" w14:textId="77777777" w:rsidR="00B91099" w:rsidRPr="00DE5B78" w:rsidRDefault="00B91099" w:rsidP="001D3AEC">
      <w:pPr>
        <w:spacing w:after="0" w:line="360" w:lineRule="auto"/>
      </w:pPr>
    </w:p>
    <w:p w14:paraId="10F965AF" w14:textId="77777777" w:rsidR="001D3AEC" w:rsidRPr="00DE5B78" w:rsidRDefault="001D3AEC" w:rsidP="001D3AEC">
      <w:pPr>
        <w:spacing w:after="0" w:line="360" w:lineRule="auto"/>
      </w:pPr>
      <w:r w:rsidRPr="00DE5B78">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4ABEADDC" w14:textId="77777777" w:rsidR="001D3AEC" w:rsidRPr="00DE5B78" w:rsidRDefault="001D3AEC" w:rsidP="001D3AEC">
      <w:pPr>
        <w:spacing w:after="0" w:line="360" w:lineRule="auto"/>
      </w:pPr>
    </w:p>
    <w:p w14:paraId="1020AF1C" w14:textId="77777777" w:rsidR="001D3AEC" w:rsidRPr="00DE5B78" w:rsidRDefault="001D3AEC" w:rsidP="001D3AEC">
      <w:pPr>
        <w:spacing w:after="0" w:line="360" w:lineRule="auto"/>
      </w:pPr>
      <w:r w:rsidRPr="00DE5B78">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p>
    <w:p w14:paraId="50EA8503" w14:textId="77777777" w:rsidR="001D3AEC" w:rsidRPr="00DE5B78" w:rsidRDefault="001D3AEC" w:rsidP="001D3AEC">
      <w:pPr>
        <w:spacing w:after="0" w:line="360" w:lineRule="auto"/>
      </w:pPr>
    </w:p>
    <w:p w14:paraId="4FFD94A3" w14:textId="77777777" w:rsidR="001D3AEC" w:rsidRPr="00DE5B78" w:rsidRDefault="001D3AEC" w:rsidP="001D3AEC">
      <w:pPr>
        <w:spacing w:after="0" w:line="360" w:lineRule="auto"/>
      </w:pPr>
      <w:r w:rsidRPr="00DE5B78">
        <w:lastRenderedPageBreak/>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4E3C152B" w14:textId="77777777" w:rsidR="001D3AEC" w:rsidRPr="00DE5B78" w:rsidRDefault="001D3AEC" w:rsidP="001D3AEC">
      <w:pPr>
        <w:spacing w:after="0" w:line="360" w:lineRule="auto"/>
      </w:pPr>
    </w:p>
    <w:p w14:paraId="7204F84C" w14:textId="77777777" w:rsidR="001D3AEC" w:rsidRPr="00DE5B78" w:rsidRDefault="001D3AEC" w:rsidP="001D3AEC">
      <w:pPr>
        <w:pStyle w:val="Ttulo2"/>
        <w:spacing w:before="0"/>
      </w:pPr>
      <w:bookmarkStart w:id="4" w:name="_heading=h.2jxsxqh" w:colFirst="0" w:colLast="0"/>
      <w:bookmarkEnd w:id="4"/>
      <w:r w:rsidRPr="00DE5B78">
        <w:t>QUINTO. Estudio de Fondo</w:t>
      </w:r>
    </w:p>
    <w:p w14:paraId="43B6681B" w14:textId="77777777" w:rsidR="001D3AEC" w:rsidRPr="00DE5B78" w:rsidRDefault="001D3AEC" w:rsidP="001D3AEC">
      <w:pPr>
        <w:tabs>
          <w:tab w:val="left" w:pos="4667"/>
        </w:tabs>
        <w:spacing w:after="0" w:line="360" w:lineRule="auto"/>
      </w:pPr>
    </w:p>
    <w:p w14:paraId="2281C156" w14:textId="40EBB034" w:rsidR="001D3AEC" w:rsidRPr="00DE5B78" w:rsidRDefault="001D3AEC" w:rsidP="00B91099">
      <w:pPr>
        <w:tabs>
          <w:tab w:val="left" w:pos="4667"/>
        </w:tabs>
        <w:spacing w:after="0" w:line="360" w:lineRule="auto"/>
      </w:pPr>
      <w:r w:rsidRPr="00DE5B78">
        <w:t>En el presente asunto, la solicitante, requirió</w:t>
      </w:r>
      <w:r w:rsidR="00B91099" w:rsidRPr="00DE5B78">
        <w:t xml:space="preserve"> la siguiente información:</w:t>
      </w:r>
    </w:p>
    <w:p w14:paraId="5BA62FEB" w14:textId="7E4830A4" w:rsidR="00B91099" w:rsidRPr="00DE5B78" w:rsidRDefault="00B91099" w:rsidP="00B91099">
      <w:pPr>
        <w:tabs>
          <w:tab w:val="left" w:pos="4667"/>
        </w:tabs>
        <w:spacing w:after="0" w:line="360" w:lineRule="auto"/>
      </w:pPr>
    </w:p>
    <w:p w14:paraId="4D848431" w14:textId="35E9AFF9" w:rsidR="00D651DF" w:rsidRPr="00DE5B78" w:rsidRDefault="00D651DF" w:rsidP="00D651DF">
      <w:pPr>
        <w:pStyle w:val="Prrafodelista"/>
        <w:tabs>
          <w:tab w:val="left" w:pos="567"/>
        </w:tabs>
        <w:spacing w:after="0" w:line="360" w:lineRule="auto"/>
        <w:ind w:left="567" w:right="567"/>
        <w:rPr>
          <w:iCs/>
          <w:color w:val="000000"/>
        </w:rPr>
      </w:pPr>
      <w:r w:rsidRPr="00DE5B78">
        <w:rPr>
          <w:iCs/>
          <w:color w:val="000000"/>
        </w:rPr>
        <w:t xml:space="preserve">Copia simple de los comprobantes de pago del año 2021, 2022, 2023 y de enero a julio de 2024, de </w:t>
      </w:r>
      <w:r w:rsidR="00B15D84" w:rsidRPr="00B15D84">
        <w:rPr>
          <w:iCs/>
          <w:color w:val="000000"/>
          <w:highlight w:val="black"/>
        </w:rPr>
        <w:t>XXXX</w:t>
      </w:r>
      <w:r w:rsidRPr="00B15D84">
        <w:rPr>
          <w:iCs/>
          <w:color w:val="000000"/>
          <w:highlight w:val="black"/>
        </w:rPr>
        <w:t xml:space="preserve"> </w:t>
      </w:r>
      <w:proofErr w:type="spellStart"/>
      <w:r w:rsidR="00B15D84" w:rsidRPr="00B15D84">
        <w:rPr>
          <w:iCs/>
          <w:color w:val="000000"/>
          <w:highlight w:val="black"/>
        </w:rPr>
        <w:t>XXXX</w:t>
      </w:r>
      <w:proofErr w:type="spellEnd"/>
      <w:r w:rsidRPr="00B15D84">
        <w:rPr>
          <w:iCs/>
          <w:color w:val="000000"/>
          <w:highlight w:val="black"/>
        </w:rPr>
        <w:t xml:space="preserve"> </w:t>
      </w:r>
      <w:proofErr w:type="spellStart"/>
      <w:r w:rsidR="00B15D84" w:rsidRPr="00B15D84">
        <w:rPr>
          <w:iCs/>
          <w:color w:val="000000"/>
          <w:highlight w:val="black"/>
        </w:rPr>
        <w:t>XXXX</w:t>
      </w:r>
      <w:proofErr w:type="spellEnd"/>
      <w:r w:rsidRPr="00B15D84">
        <w:rPr>
          <w:iCs/>
          <w:color w:val="000000"/>
          <w:highlight w:val="black"/>
        </w:rPr>
        <w:t xml:space="preserve"> </w:t>
      </w:r>
      <w:proofErr w:type="spellStart"/>
      <w:r w:rsidR="00B15D84" w:rsidRPr="00B15D84">
        <w:rPr>
          <w:iCs/>
          <w:color w:val="000000"/>
          <w:highlight w:val="black"/>
        </w:rPr>
        <w:t>XXXX</w:t>
      </w:r>
      <w:proofErr w:type="spellEnd"/>
      <w:r w:rsidRPr="00DE5B78">
        <w:rPr>
          <w:iCs/>
          <w:color w:val="000000"/>
        </w:rPr>
        <w:t>, profesora de asignatura de la Facultad de Ciencias Políticas y Sociales de la Universidad Autónoma del Estado de México.</w:t>
      </w:r>
    </w:p>
    <w:p w14:paraId="66E2D176" w14:textId="6DB2D5F0" w:rsidR="001D3AEC" w:rsidRPr="00DE5B78" w:rsidRDefault="001D3AEC" w:rsidP="001D3AEC">
      <w:pPr>
        <w:tabs>
          <w:tab w:val="left" w:pos="4667"/>
        </w:tabs>
        <w:spacing w:after="0" w:line="360" w:lineRule="auto"/>
      </w:pPr>
    </w:p>
    <w:p w14:paraId="00C63CAC" w14:textId="51C85D4A" w:rsidR="00D651DF" w:rsidRPr="00DE5B78" w:rsidRDefault="00D651DF" w:rsidP="001D3AEC">
      <w:pPr>
        <w:tabs>
          <w:tab w:val="left" w:pos="4667"/>
        </w:tabs>
        <w:spacing w:after="0" w:line="360" w:lineRule="auto"/>
      </w:pPr>
      <w:r w:rsidRPr="00DE5B78">
        <w:t xml:space="preserve">El Sujeto Obligado, refirió la procedencia de la entrega, pero </w:t>
      </w:r>
      <w:r w:rsidR="00847109" w:rsidRPr="00DE5B78">
        <w:t>en consulta directa en los siguientes términos:</w:t>
      </w:r>
    </w:p>
    <w:p w14:paraId="6925EAAB" w14:textId="6EA889D2" w:rsidR="00847109" w:rsidRPr="00DE5B78" w:rsidRDefault="00847109" w:rsidP="001D3AEC">
      <w:pPr>
        <w:tabs>
          <w:tab w:val="left" w:pos="4667"/>
        </w:tabs>
        <w:spacing w:after="0" w:line="360" w:lineRule="auto"/>
      </w:pPr>
    </w:p>
    <w:p w14:paraId="52BC261D" w14:textId="065B49D8" w:rsidR="00847109" w:rsidRPr="00DE5B78" w:rsidRDefault="00847109" w:rsidP="00847109">
      <w:pPr>
        <w:tabs>
          <w:tab w:val="left" w:pos="4667"/>
        </w:tabs>
        <w:spacing w:after="0" w:line="360" w:lineRule="auto"/>
        <w:ind w:left="567" w:right="567"/>
      </w:pPr>
      <w:r w:rsidRPr="00DE5B78">
        <w:rPr>
          <w:i/>
          <w:color w:val="000000"/>
          <w:sz w:val="20"/>
          <w:szCs w:val="20"/>
        </w:rPr>
        <w:t xml:space="preserve">“…disponible en las oficinas que ocupa la Dirección de Transparencia Universitaria ubicada en Cerro de Coatepec S/N, en 5to piso de la Torre “Somos </w:t>
      </w:r>
      <w:proofErr w:type="spellStart"/>
      <w:r w:rsidRPr="00DE5B78">
        <w:rPr>
          <w:i/>
          <w:color w:val="000000"/>
          <w:sz w:val="20"/>
          <w:szCs w:val="20"/>
        </w:rPr>
        <w:t>UAMéx</w:t>
      </w:r>
      <w:proofErr w:type="spellEnd"/>
      <w:r w:rsidRPr="00DE5B78">
        <w:rPr>
          <w:i/>
          <w:color w:val="000000"/>
          <w:sz w:val="20"/>
          <w:szCs w:val="20"/>
        </w:rPr>
        <w:t>” antes Torre Académica; a la cual podrá tener acceso, previa cita, con el Licenciado Iván Aureliano Peña Zarco, pudiendo solicitarla a través de los números telefónicos (722)2-13-10-86, (722) 2-14-30-55 y (722) 2-26-21-50…”</w:t>
      </w:r>
    </w:p>
    <w:p w14:paraId="1278CC1F" w14:textId="772C8688" w:rsidR="00D651DF" w:rsidRPr="00DE5B78" w:rsidRDefault="00D651DF" w:rsidP="001D3AEC">
      <w:pPr>
        <w:tabs>
          <w:tab w:val="left" w:pos="4667"/>
        </w:tabs>
        <w:spacing w:after="0" w:line="360" w:lineRule="auto"/>
      </w:pPr>
    </w:p>
    <w:p w14:paraId="02320FEA" w14:textId="7A0FE759" w:rsidR="00847109" w:rsidRPr="00DE5B78" w:rsidRDefault="00847109" w:rsidP="001D3AEC">
      <w:pPr>
        <w:tabs>
          <w:tab w:val="left" w:pos="4667"/>
        </w:tabs>
        <w:spacing w:after="0" w:line="360" w:lineRule="auto"/>
      </w:pPr>
      <w:r w:rsidRPr="00DE5B78">
        <w:t>En este contexto, debemos señalar que los Responsables del Tratamiento, cuando se pida una modalidad de entrega de la información, deberán privilegiar la entrega de la misma por los medios solicitados, sin embargo, por cuanto refiere al ejercicio del Acceso a Datos Personales, el INAI emitió el criterio de interpretación, con clave de control SO/001/2018 que contempla que para la entrega en medios electrónicos, se debe acreditar la identidad, criterio que lleva por rubro y texto:</w:t>
      </w:r>
    </w:p>
    <w:p w14:paraId="4F2B3AF1" w14:textId="488101E6" w:rsidR="00847109" w:rsidRPr="00DE5B78" w:rsidRDefault="00847109" w:rsidP="001D3AEC">
      <w:pPr>
        <w:tabs>
          <w:tab w:val="left" w:pos="4667"/>
        </w:tabs>
        <w:spacing w:after="0" w:line="360" w:lineRule="auto"/>
      </w:pPr>
    </w:p>
    <w:p w14:paraId="18329FEF" w14:textId="1A1D2B9E" w:rsidR="00847109" w:rsidRPr="00DE5B78" w:rsidRDefault="00847109" w:rsidP="00847109">
      <w:pPr>
        <w:tabs>
          <w:tab w:val="left" w:pos="4667"/>
        </w:tabs>
        <w:spacing w:after="0" w:line="360" w:lineRule="auto"/>
        <w:ind w:left="567" w:right="567"/>
        <w:rPr>
          <w:i/>
          <w:color w:val="000000"/>
          <w:sz w:val="20"/>
          <w:szCs w:val="20"/>
        </w:rPr>
      </w:pPr>
      <w:r w:rsidRPr="00DE5B78">
        <w:rPr>
          <w:b/>
          <w:bCs/>
          <w:i/>
          <w:color w:val="000000"/>
          <w:sz w:val="20"/>
          <w:szCs w:val="20"/>
        </w:rPr>
        <w:lastRenderedPageBreak/>
        <w:t>Entrega de datos personales a través de medios electrónicos</w:t>
      </w:r>
      <w:r w:rsidRPr="00DE5B78">
        <w:rPr>
          <w:i/>
          <w:color w:val="000000"/>
          <w:sz w:val="20"/>
          <w:szCs w:val="20"/>
        </w:rPr>
        <w:t>. La entrega de datos personales a través del portal de la Plataforma Nacional de Transparencia, correo electrónico o cualquier otro medio similar resulta improcedente, sin que los sujetos obligados hayan corroborado previamente la identidad del titular.</w:t>
      </w:r>
    </w:p>
    <w:p w14:paraId="683C39D8" w14:textId="4D491D18" w:rsidR="00D651DF" w:rsidRPr="00DE5B78" w:rsidRDefault="00D651DF" w:rsidP="001D3AEC">
      <w:pPr>
        <w:tabs>
          <w:tab w:val="left" w:pos="4667"/>
        </w:tabs>
        <w:spacing w:after="0" w:line="360" w:lineRule="auto"/>
      </w:pPr>
    </w:p>
    <w:p w14:paraId="08EE09F3" w14:textId="2C67E714" w:rsidR="00847109" w:rsidRPr="00DE5B78" w:rsidRDefault="00847109" w:rsidP="001D3AEC">
      <w:pPr>
        <w:tabs>
          <w:tab w:val="left" w:pos="4667"/>
        </w:tabs>
        <w:spacing w:after="0" w:line="360" w:lineRule="auto"/>
      </w:pPr>
      <w:r w:rsidRPr="00DE5B78">
        <w:t>En este sentido, si bien procede requerir a la Particular, la acreditación de la identidad, no es menos cierto que esto no implica un cambio de modalidad, pues una vez acreditada la misma, se debe privilegiar la modalidad seleccionada por los Titulares de los Datos.</w:t>
      </w:r>
    </w:p>
    <w:p w14:paraId="2918B1D3" w14:textId="336AB109" w:rsidR="00847109" w:rsidRPr="00DE5B78" w:rsidRDefault="00847109" w:rsidP="001D3AEC">
      <w:pPr>
        <w:tabs>
          <w:tab w:val="left" w:pos="4667"/>
        </w:tabs>
        <w:spacing w:after="0" w:line="360" w:lineRule="auto"/>
      </w:pPr>
    </w:p>
    <w:p w14:paraId="1F1687C1" w14:textId="71A17A9A" w:rsidR="00847109" w:rsidRPr="00DE5B78" w:rsidRDefault="00847109" w:rsidP="001D3AEC">
      <w:pPr>
        <w:tabs>
          <w:tab w:val="left" w:pos="4667"/>
        </w:tabs>
        <w:spacing w:after="0" w:line="360" w:lineRule="auto"/>
      </w:pPr>
      <w:r w:rsidRPr="00DE5B78">
        <w:t>Incluso, la Ley de Datos, contempla que cuando exista un trámite específico, se le debe hacer del conocimiento a la persona Solicitante, para que esta decida el derecho a ejercer:</w:t>
      </w:r>
    </w:p>
    <w:p w14:paraId="32D46E67" w14:textId="1A9C312C" w:rsidR="00847109" w:rsidRPr="00DE5B78" w:rsidRDefault="00847109" w:rsidP="001D3AEC">
      <w:pPr>
        <w:tabs>
          <w:tab w:val="left" w:pos="4667"/>
        </w:tabs>
        <w:spacing w:after="0" w:line="360" w:lineRule="auto"/>
      </w:pPr>
    </w:p>
    <w:p w14:paraId="5A57EC31" w14:textId="77777777" w:rsidR="00847109" w:rsidRPr="00DE5B78" w:rsidRDefault="00847109" w:rsidP="00847109">
      <w:pPr>
        <w:tabs>
          <w:tab w:val="left" w:pos="4667"/>
        </w:tabs>
        <w:spacing w:after="0" w:line="360" w:lineRule="auto"/>
        <w:ind w:left="567" w:right="567"/>
        <w:rPr>
          <w:i/>
          <w:color w:val="000000"/>
          <w:sz w:val="20"/>
          <w:szCs w:val="20"/>
        </w:rPr>
      </w:pPr>
      <w:r w:rsidRPr="00DE5B78">
        <w:rPr>
          <w:i/>
          <w:color w:val="000000"/>
          <w:sz w:val="20"/>
          <w:szCs w:val="20"/>
        </w:rPr>
        <w:t xml:space="preserve">Existencia de trámite específico </w:t>
      </w:r>
    </w:p>
    <w:p w14:paraId="751730F5" w14:textId="7A0CE95E" w:rsidR="00847109" w:rsidRPr="00DE5B78" w:rsidRDefault="00847109" w:rsidP="00847109">
      <w:pPr>
        <w:tabs>
          <w:tab w:val="left" w:pos="4667"/>
        </w:tabs>
        <w:spacing w:after="0" w:line="360" w:lineRule="auto"/>
        <w:ind w:left="567" w:right="567"/>
        <w:rPr>
          <w:i/>
          <w:color w:val="000000"/>
          <w:sz w:val="20"/>
          <w:szCs w:val="20"/>
        </w:rPr>
      </w:pPr>
      <w:r w:rsidRPr="00DE5B78">
        <w:rPr>
          <w:i/>
          <w:color w:val="000000"/>
          <w:sz w:val="20"/>
          <w:szCs w:val="20"/>
        </w:rPr>
        <w:t>Artículo 114. 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w:t>
      </w:r>
    </w:p>
    <w:p w14:paraId="5C61A59F" w14:textId="291BA2F3" w:rsidR="00847109" w:rsidRPr="00DE5B78" w:rsidRDefault="00847109" w:rsidP="00847109">
      <w:pPr>
        <w:tabs>
          <w:tab w:val="left" w:pos="4667"/>
        </w:tabs>
        <w:spacing w:after="0" w:line="360" w:lineRule="auto"/>
        <w:ind w:left="567" w:right="567"/>
        <w:rPr>
          <w:i/>
          <w:color w:val="000000"/>
          <w:sz w:val="20"/>
          <w:szCs w:val="20"/>
        </w:rPr>
      </w:pPr>
    </w:p>
    <w:p w14:paraId="2447041E" w14:textId="64D19A8D" w:rsidR="00847109" w:rsidRPr="00DE5B78" w:rsidRDefault="00847109" w:rsidP="00847109">
      <w:pPr>
        <w:tabs>
          <w:tab w:val="left" w:pos="4667"/>
        </w:tabs>
        <w:spacing w:after="0" w:line="360" w:lineRule="auto"/>
        <w:ind w:left="567" w:right="567"/>
        <w:rPr>
          <w:i/>
          <w:color w:val="000000"/>
          <w:sz w:val="20"/>
          <w:szCs w:val="20"/>
        </w:rPr>
      </w:pPr>
      <w:r w:rsidRPr="00DE5B78">
        <w:rPr>
          <w:i/>
          <w:color w:val="000000"/>
          <w:sz w:val="20"/>
          <w:szCs w:val="20"/>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p>
    <w:p w14:paraId="2C1A5AD5" w14:textId="147C339F" w:rsidR="00847109" w:rsidRPr="00DE5B78" w:rsidRDefault="00847109" w:rsidP="001D3AEC">
      <w:pPr>
        <w:tabs>
          <w:tab w:val="left" w:pos="4667"/>
        </w:tabs>
        <w:spacing w:after="0" w:line="360" w:lineRule="auto"/>
      </w:pPr>
      <w:r w:rsidRPr="00DE5B78">
        <w:t>En este punto, debemos señalar que la Particular, refirió que acudió a las oficinas del Sujeto Obligado, pero que de todas maneras se le negó la información, por lo que interpuso el Recurso de Revisión.</w:t>
      </w:r>
    </w:p>
    <w:p w14:paraId="7BD51F9E" w14:textId="3A2AEDD4" w:rsidR="00847109" w:rsidRPr="00DE5B78" w:rsidRDefault="00847109" w:rsidP="001D3AEC">
      <w:pPr>
        <w:tabs>
          <w:tab w:val="left" w:pos="4667"/>
        </w:tabs>
        <w:spacing w:after="0" w:line="360" w:lineRule="auto"/>
      </w:pPr>
    </w:p>
    <w:p w14:paraId="1BF2BA8E" w14:textId="292CDD67" w:rsidR="00847109" w:rsidRPr="00DE5B78" w:rsidRDefault="00847109" w:rsidP="00847109">
      <w:pPr>
        <w:tabs>
          <w:tab w:val="left" w:pos="4667"/>
        </w:tabs>
        <w:spacing w:after="0" w:line="360" w:lineRule="auto"/>
      </w:pPr>
      <w:r w:rsidRPr="00DE5B78">
        <w:lastRenderedPageBreak/>
        <w:t xml:space="preserve">En este sentido, toda vez que no aportaron </w:t>
      </w:r>
      <w:r w:rsidR="00540636" w:rsidRPr="00DE5B78">
        <w:t>más</w:t>
      </w:r>
      <w:r w:rsidRPr="00DE5B78">
        <w:t xml:space="preserve"> elementos las partes, este Organismo Garante, considera que la respuesta aportada por el Sujeto Obligado, es incorrecta por los siguientes razonamientos:</w:t>
      </w:r>
    </w:p>
    <w:p w14:paraId="3ADF24A9" w14:textId="1D8E3B04" w:rsidR="00847109" w:rsidRPr="00DE5B78" w:rsidRDefault="00847109" w:rsidP="00847109">
      <w:pPr>
        <w:tabs>
          <w:tab w:val="left" w:pos="4667"/>
        </w:tabs>
        <w:spacing w:after="0" w:line="360" w:lineRule="auto"/>
      </w:pPr>
    </w:p>
    <w:p w14:paraId="0CF36CA6" w14:textId="5A8D0FC0" w:rsidR="00847109" w:rsidRPr="00DE5B78" w:rsidRDefault="00847109" w:rsidP="00847109">
      <w:pPr>
        <w:pStyle w:val="Prrafodelista"/>
        <w:numPr>
          <w:ilvl w:val="0"/>
          <w:numId w:val="10"/>
        </w:numPr>
        <w:tabs>
          <w:tab w:val="left" w:pos="4667"/>
        </w:tabs>
        <w:spacing w:after="0" w:line="360" w:lineRule="auto"/>
        <w:rPr>
          <w:b/>
          <w:bCs/>
        </w:rPr>
      </w:pPr>
      <w:r w:rsidRPr="00DE5B78">
        <w:rPr>
          <w:b/>
          <w:bCs/>
        </w:rPr>
        <w:t xml:space="preserve">No se puede cambiar la modalidad, salvo causas justificadas. </w:t>
      </w:r>
      <w:r w:rsidRPr="00DE5B78">
        <w:t>Es un principio constitucional, que todo acto de molestia, implica el deber a las autoridades de fundar y motivar dicho acto de molestia. En este asunto, si bien es dable requerirle a la Solicitante acudir a las oficinas para acreditar su identidad, esto no implica que la información sea entregada en una modalidad diversa a la solicitada.</w:t>
      </w:r>
    </w:p>
    <w:p w14:paraId="70A22851" w14:textId="77777777" w:rsidR="00847109" w:rsidRPr="00DE5B78" w:rsidRDefault="00847109" w:rsidP="00847109">
      <w:pPr>
        <w:pStyle w:val="Prrafodelista"/>
        <w:tabs>
          <w:tab w:val="left" w:pos="4667"/>
        </w:tabs>
        <w:spacing w:after="0" w:line="360" w:lineRule="auto"/>
        <w:rPr>
          <w:b/>
          <w:bCs/>
        </w:rPr>
      </w:pPr>
    </w:p>
    <w:p w14:paraId="0FB097D8" w14:textId="32028D96" w:rsidR="00847109" w:rsidRPr="00DE5B78" w:rsidRDefault="00847109" w:rsidP="00847109">
      <w:pPr>
        <w:pStyle w:val="Prrafodelista"/>
        <w:numPr>
          <w:ilvl w:val="0"/>
          <w:numId w:val="10"/>
        </w:numPr>
        <w:tabs>
          <w:tab w:val="left" w:pos="4667"/>
        </w:tabs>
        <w:spacing w:after="0" w:line="360" w:lineRule="auto"/>
        <w:rPr>
          <w:b/>
          <w:bCs/>
        </w:rPr>
      </w:pPr>
      <w:r w:rsidRPr="00DE5B78">
        <w:rPr>
          <w:b/>
          <w:bCs/>
        </w:rPr>
        <w:t xml:space="preserve">No es dable orientar a un trámite específico, sin darle la opción al Particular. </w:t>
      </w:r>
      <w:r w:rsidRPr="00DE5B78">
        <w:t xml:space="preserve">Como se expresó en líneas anteriores, los </w:t>
      </w:r>
      <w:r w:rsidR="00C95789" w:rsidRPr="00DE5B78">
        <w:t>responsables</w:t>
      </w:r>
      <w:r w:rsidRPr="00DE5B78">
        <w:t xml:space="preserve"> del Tratamiento, no pueden motu proprio, en materia de datos personales, orientar a realizar un trámite, sin </w:t>
      </w:r>
      <w:r w:rsidR="00C95789" w:rsidRPr="00DE5B78">
        <w:t>primero hacerlo del conocimiento del Particular, por lo que, no es dable a confirmar la respuesta del Sujeto Obligado.</w:t>
      </w:r>
    </w:p>
    <w:p w14:paraId="699A6FC4" w14:textId="17F19707" w:rsidR="00847109" w:rsidRPr="00DE5B78" w:rsidRDefault="00847109" w:rsidP="00847109">
      <w:pPr>
        <w:tabs>
          <w:tab w:val="left" w:pos="4667"/>
        </w:tabs>
        <w:spacing w:after="0" w:line="360" w:lineRule="auto"/>
        <w:contextualSpacing/>
        <w:rPr>
          <w:rFonts w:cs="Tahoma"/>
          <w:bCs/>
          <w:iCs/>
        </w:rPr>
      </w:pPr>
    </w:p>
    <w:p w14:paraId="2A3B94BA" w14:textId="7D5C423B" w:rsidR="00847109" w:rsidRPr="00DE5B78" w:rsidRDefault="00847109" w:rsidP="00847109">
      <w:pPr>
        <w:tabs>
          <w:tab w:val="left" w:pos="4667"/>
        </w:tabs>
        <w:spacing w:after="0" w:line="360" w:lineRule="auto"/>
        <w:contextualSpacing/>
        <w:rPr>
          <w:rFonts w:cs="Tahoma"/>
          <w:bCs/>
          <w:iCs/>
        </w:rPr>
      </w:pPr>
      <w:r w:rsidRPr="00DE5B78">
        <w:rPr>
          <w:rFonts w:cs="Tahoma"/>
          <w:bCs/>
          <w:iCs/>
        </w:rPr>
        <w:t xml:space="preserve">Ahora bien, toda vez que la Particular, refiere que se le negó la información </w:t>
      </w:r>
      <w:r w:rsidR="00540636" w:rsidRPr="00DE5B78">
        <w:rPr>
          <w:rFonts w:cs="Tahoma"/>
          <w:bCs/>
          <w:iCs/>
        </w:rPr>
        <w:t>aun</w:t>
      </w:r>
      <w:bookmarkStart w:id="5" w:name="_GoBack"/>
      <w:bookmarkEnd w:id="5"/>
      <w:r w:rsidRPr="00DE5B78">
        <w:rPr>
          <w:rFonts w:cs="Tahoma"/>
          <w:bCs/>
          <w:iCs/>
        </w:rPr>
        <w:t xml:space="preserve"> cuando acudió a las oficinas del Sujeto Obligado, indicadas en respuesta, se deberá seguir el siguiente procedimiento, lo que incluye la acreditación de la identidad.</w:t>
      </w:r>
    </w:p>
    <w:p w14:paraId="0771612A" w14:textId="23A94267" w:rsidR="00847109" w:rsidRPr="00DE5B78" w:rsidRDefault="00847109" w:rsidP="00847109">
      <w:pPr>
        <w:tabs>
          <w:tab w:val="left" w:pos="4667"/>
        </w:tabs>
        <w:spacing w:after="0" w:line="360" w:lineRule="auto"/>
        <w:contextualSpacing/>
        <w:rPr>
          <w:rFonts w:cs="Tahoma"/>
          <w:bCs/>
          <w:iCs/>
        </w:rPr>
      </w:pPr>
    </w:p>
    <w:p w14:paraId="64BE99C1" w14:textId="77777777" w:rsidR="00847109" w:rsidRPr="00DE5B78" w:rsidRDefault="00847109" w:rsidP="00847109">
      <w:pPr>
        <w:pStyle w:val="Prrafodelista"/>
        <w:numPr>
          <w:ilvl w:val="0"/>
          <w:numId w:val="11"/>
        </w:numPr>
        <w:spacing w:after="0" w:line="360" w:lineRule="auto"/>
        <w:rPr>
          <w:rFonts w:eastAsia="Calibri" w:cs="Tahoma"/>
          <w:b/>
          <w:bCs/>
          <w:color w:val="000000"/>
          <w:lang w:eastAsia="es-ES_tradnl"/>
        </w:rPr>
      </w:pPr>
      <w:r w:rsidRPr="00DE5B78">
        <w:rPr>
          <w:rFonts w:eastAsia="Calibri" w:cs="Tahoma"/>
          <w:b/>
          <w:bCs/>
          <w:color w:val="000000"/>
          <w:lang w:eastAsia="es-ES_tradnl"/>
        </w:rPr>
        <w:t>Vía de Entrega de la Información</w:t>
      </w:r>
    </w:p>
    <w:p w14:paraId="7F1D5BFF" w14:textId="77777777" w:rsidR="00847109" w:rsidRPr="00DE5B78" w:rsidRDefault="00847109" w:rsidP="00847109">
      <w:pPr>
        <w:spacing w:after="0" w:line="360" w:lineRule="auto"/>
        <w:rPr>
          <w:rFonts w:eastAsia="Calibri" w:cs="Tahoma"/>
          <w:b/>
          <w:bCs/>
          <w:color w:val="000000"/>
          <w:lang w:eastAsia="es-ES_tradnl"/>
        </w:rPr>
      </w:pPr>
    </w:p>
    <w:p w14:paraId="245F5281" w14:textId="199282B4" w:rsidR="00847109" w:rsidRPr="00DE5B78" w:rsidRDefault="00847109" w:rsidP="00847109">
      <w:pPr>
        <w:tabs>
          <w:tab w:val="left" w:pos="4667"/>
        </w:tabs>
        <w:spacing w:after="0" w:line="360" w:lineRule="auto"/>
        <w:contextualSpacing/>
        <w:rPr>
          <w:rFonts w:cs="Tahoma"/>
          <w:bCs/>
          <w:iCs/>
        </w:rPr>
      </w:pPr>
      <w:r w:rsidRPr="00DE5B78">
        <w:rPr>
          <w:rFonts w:cs="Tahoma"/>
          <w:bCs/>
          <w:iCs/>
        </w:rPr>
        <w:t>Se debe puntualizar que el Sujeto Obligado, deberá entregar la información, sin embargo, para ello, deberá acreditar la identidad de la Solicitante, quien deberá acudir de manera presencial a sus oficinas a efecto de acreditar que es quien ostenta a través de las documentales y de presentar identificación oficial vigente, esto, para certeza d</w:t>
      </w:r>
      <w:r w:rsidR="00C95789" w:rsidRPr="00DE5B78">
        <w:rPr>
          <w:rFonts w:cs="Tahoma"/>
          <w:bCs/>
          <w:iCs/>
        </w:rPr>
        <w:t>e la identidad de la Solicitante</w:t>
      </w:r>
      <w:r w:rsidRPr="00DE5B78">
        <w:rPr>
          <w:rFonts w:cs="Tahoma"/>
          <w:bCs/>
          <w:iCs/>
        </w:rPr>
        <w:t xml:space="preserve">. </w:t>
      </w:r>
      <w:r w:rsidRPr="00DE5B78">
        <w:rPr>
          <w:rFonts w:cs="Tahoma"/>
          <w:bCs/>
          <w:iCs/>
        </w:rPr>
        <w:lastRenderedPageBreak/>
        <w:t xml:space="preserve">Conforme al criterio con clave de control SO/001/2018, </w:t>
      </w:r>
      <w:r w:rsidR="00C95789" w:rsidRPr="00DE5B78">
        <w:rPr>
          <w:rFonts w:cs="Tahoma"/>
          <w:bCs/>
          <w:iCs/>
        </w:rPr>
        <w:t>si bien se entregará la información por la vía solicitada, es necesario acreditar previamente su identidad.</w:t>
      </w:r>
    </w:p>
    <w:p w14:paraId="77ECE4EB" w14:textId="77777777" w:rsidR="00847109" w:rsidRPr="00DE5B78" w:rsidRDefault="00847109" w:rsidP="00847109">
      <w:pPr>
        <w:spacing w:after="0" w:line="360" w:lineRule="auto"/>
        <w:rPr>
          <w:rFonts w:eastAsia="Calibri" w:cs="Tahoma"/>
          <w:b/>
          <w:bCs/>
          <w:color w:val="000000"/>
          <w:lang w:eastAsia="es-ES_tradnl"/>
        </w:rPr>
      </w:pPr>
    </w:p>
    <w:p w14:paraId="56170534" w14:textId="77777777" w:rsidR="00847109" w:rsidRPr="00DE5B78" w:rsidRDefault="00847109" w:rsidP="00847109">
      <w:pPr>
        <w:pStyle w:val="Prrafodelista"/>
        <w:numPr>
          <w:ilvl w:val="0"/>
          <w:numId w:val="11"/>
        </w:numPr>
        <w:spacing w:after="0" w:line="360" w:lineRule="auto"/>
        <w:rPr>
          <w:rFonts w:eastAsia="Calibri" w:cs="Tahoma"/>
          <w:b/>
          <w:bCs/>
          <w:color w:val="000000"/>
          <w:lang w:eastAsia="es-ES_tradnl"/>
        </w:rPr>
      </w:pPr>
      <w:r w:rsidRPr="00DE5B78">
        <w:rPr>
          <w:rFonts w:eastAsia="Calibri" w:cs="Tahoma"/>
          <w:b/>
          <w:bCs/>
          <w:color w:val="000000"/>
          <w:lang w:eastAsia="es-ES_tradnl"/>
        </w:rPr>
        <w:t>Requisitos para realizar la entrega de la información</w:t>
      </w:r>
    </w:p>
    <w:p w14:paraId="4C2F8337" w14:textId="77777777" w:rsidR="00847109" w:rsidRPr="00DE5B78" w:rsidRDefault="00847109" w:rsidP="00847109">
      <w:pPr>
        <w:spacing w:after="0" w:line="360" w:lineRule="auto"/>
        <w:rPr>
          <w:rFonts w:eastAsia="Calibri" w:cs="Tahoma"/>
          <w:color w:val="000000"/>
          <w:lang w:eastAsia="es-ES_tradnl"/>
        </w:rPr>
      </w:pPr>
    </w:p>
    <w:p w14:paraId="55C9C153" w14:textId="77777777" w:rsidR="00847109" w:rsidRPr="00DE5B78" w:rsidRDefault="00847109" w:rsidP="00847109">
      <w:pPr>
        <w:spacing w:after="0" w:line="360" w:lineRule="auto"/>
        <w:rPr>
          <w:rFonts w:eastAsia="Calibri" w:cs="Tahoma"/>
          <w:color w:val="000000"/>
          <w:lang w:eastAsia="es-ES_tradnl"/>
        </w:rPr>
      </w:pPr>
      <w:r w:rsidRPr="00DE5B78">
        <w:rPr>
          <w:rFonts w:eastAsia="Calibri" w:cs="Tahoma"/>
          <w:color w:val="000000"/>
          <w:lang w:eastAsia="es-ES_tradnl"/>
        </w:rPr>
        <w:t>Para la entrega de la información, el Sujeto Obligado, deberá indicar al Particular de manera clara y precisa, el procedimiento a seguir para acreditar su identidad y deberá considerar al menos lo siguiente:</w:t>
      </w:r>
    </w:p>
    <w:p w14:paraId="380A8005" w14:textId="77777777" w:rsidR="00847109" w:rsidRPr="00DE5B78" w:rsidRDefault="00847109" w:rsidP="00847109">
      <w:pPr>
        <w:spacing w:after="0" w:line="360" w:lineRule="auto"/>
        <w:rPr>
          <w:rFonts w:eastAsia="Calibri" w:cs="Tahoma"/>
          <w:color w:val="000000"/>
          <w:lang w:eastAsia="es-ES_tradnl"/>
        </w:rPr>
      </w:pPr>
    </w:p>
    <w:p w14:paraId="05DE04C1" w14:textId="77777777" w:rsidR="00847109" w:rsidRPr="00DE5B78" w:rsidRDefault="00847109" w:rsidP="00847109">
      <w:pPr>
        <w:pStyle w:val="Prrafodelista"/>
        <w:numPr>
          <w:ilvl w:val="0"/>
          <w:numId w:val="13"/>
        </w:numPr>
        <w:spacing w:after="0" w:line="360" w:lineRule="auto"/>
        <w:ind w:left="1134" w:right="567"/>
        <w:rPr>
          <w:rFonts w:eastAsia="Calibri" w:cs="Tahoma"/>
          <w:color w:val="000000"/>
          <w:lang w:eastAsia="es-ES_tradnl"/>
        </w:rPr>
      </w:pPr>
      <w:r w:rsidRPr="00DE5B78">
        <w:rPr>
          <w:rFonts w:eastAsia="Calibri" w:cs="Tahoma"/>
          <w:color w:val="000000"/>
          <w:lang w:eastAsia="es-ES_tradnl"/>
        </w:rPr>
        <w:t>El Particular, deberá acreditar su identidad por medio de credencial válida y vigente en términos del artículo 2.5 Bis del Código Civil del Estado de México, para lo cual, el Sujeto Obligado deberá informar al Particular lo siguiente:</w:t>
      </w:r>
    </w:p>
    <w:p w14:paraId="316917C9" w14:textId="77777777" w:rsidR="00847109" w:rsidRPr="00DE5B78" w:rsidRDefault="00847109" w:rsidP="00847109">
      <w:pPr>
        <w:pStyle w:val="Prrafodelista"/>
        <w:numPr>
          <w:ilvl w:val="0"/>
          <w:numId w:val="12"/>
        </w:numPr>
        <w:spacing w:after="0" w:line="360" w:lineRule="auto"/>
        <w:ind w:left="1134" w:right="567"/>
        <w:rPr>
          <w:rFonts w:eastAsia="Calibri" w:cs="Tahoma"/>
          <w:color w:val="000000"/>
          <w:lang w:eastAsia="es-ES_tradnl"/>
        </w:rPr>
      </w:pPr>
      <w:r w:rsidRPr="00DE5B78">
        <w:rPr>
          <w:rFonts w:eastAsia="Calibri" w:cs="Tahoma"/>
          <w:color w:val="000000"/>
          <w:lang w:eastAsia="es-ES_tradnl"/>
        </w:rPr>
        <w:t>Horarios de atención.</w:t>
      </w:r>
    </w:p>
    <w:p w14:paraId="27C25249" w14:textId="77777777" w:rsidR="00847109" w:rsidRPr="00DE5B78" w:rsidRDefault="00847109" w:rsidP="00847109">
      <w:pPr>
        <w:pStyle w:val="Prrafodelista"/>
        <w:numPr>
          <w:ilvl w:val="0"/>
          <w:numId w:val="12"/>
        </w:numPr>
        <w:spacing w:after="0" w:line="360" w:lineRule="auto"/>
        <w:ind w:left="1134" w:right="567"/>
        <w:rPr>
          <w:rFonts w:eastAsia="Calibri" w:cs="Tahoma"/>
          <w:color w:val="000000"/>
          <w:lang w:eastAsia="es-ES_tradnl"/>
        </w:rPr>
      </w:pPr>
      <w:r w:rsidRPr="00DE5B78">
        <w:rPr>
          <w:rFonts w:eastAsia="Calibri" w:cs="Tahoma"/>
          <w:color w:val="000000"/>
          <w:lang w:eastAsia="es-ES_tradnl"/>
        </w:rPr>
        <w:t>Domicilio de la oficina en donde se presentará la solicitante.</w:t>
      </w:r>
    </w:p>
    <w:p w14:paraId="64DB934F" w14:textId="77777777" w:rsidR="00847109" w:rsidRPr="00DE5B78" w:rsidRDefault="00847109" w:rsidP="00847109">
      <w:pPr>
        <w:pStyle w:val="Prrafodelista"/>
        <w:numPr>
          <w:ilvl w:val="0"/>
          <w:numId w:val="12"/>
        </w:numPr>
        <w:spacing w:after="0" w:line="360" w:lineRule="auto"/>
        <w:ind w:left="1134" w:right="567"/>
        <w:rPr>
          <w:rFonts w:eastAsia="Calibri" w:cs="Tahoma"/>
          <w:color w:val="000000"/>
          <w:lang w:eastAsia="es-ES_tradnl"/>
        </w:rPr>
      </w:pPr>
      <w:r w:rsidRPr="00DE5B78">
        <w:rPr>
          <w:rFonts w:eastAsia="Calibri" w:cs="Tahoma"/>
          <w:color w:val="000000"/>
          <w:lang w:eastAsia="es-ES_tradnl"/>
        </w:rPr>
        <w:t>Teléfono y/o correos electrónicos de atención.</w:t>
      </w:r>
    </w:p>
    <w:p w14:paraId="56AF20E7" w14:textId="77777777" w:rsidR="00847109" w:rsidRPr="00DE5B78" w:rsidRDefault="00847109" w:rsidP="00847109">
      <w:pPr>
        <w:pStyle w:val="Prrafodelista"/>
        <w:numPr>
          <w:ilvl w:val="0"/>
          <w:numId w:val="12"/>
        </w:numPr>
        <w:spacing w:after="0" w:line="360" w:lineRule="auto"/>
        <w:ind w:left="1134" w:right="567"/>
        <w:rPr>
          <w:rFonts w:eastAsia="Calibri" w:cs="Tahoma"/>
          <w:color w:val="000000"/>
          <w:lang w:eastAsia="es-ES_tradnl"/>
        </w:rPr>
      </w:pPr>
      <w:r w:rsidRPr="00DE5B78">
        <w:rPr>
          <w:rFonts w:eastAsia="Calibri" w:cs="Tahoma"/>
          <w:color w:val="000000"/>
          <w:lang w:eastAsia="es-ES_tradnl"/>
        </w:rPr>
        <w:t>Personal que atenderán a la solicitante.</w:t>
      </w:r>
    </w:p>
    <w:p w14:paraId="178E2AA4" w14:textId="77777777" w:rsidR="00847109" w:rsidRPr="00DE5B78" w:rsidRDefault="00847109" w:rsidP="00847109">
      <w:pPr>
        <w:pStyle w:val="Prrafodelista"/>
        <w:numPr>
          <w:ilvl w:val="0"/>
          <w:numId w:val="12"/>
        </w:numPr>
        <w:spacing w:after="0" w:line="360" w:lineRule="auto"/>
        <w:ind w:left="1134" w:right="567"/>
        <w:rPr>
          <w:rFonts w:eastAsia="Calibri" w:cs="Tahoma"/>
          <w:color w:val="000000"/>
          <w:lang w:eastAsia="es-ES_tradnl"/>
        </w:rPr>
      </w:pPr>
      <w:r w:rsidRPr="00DE5B78">
        <w:rPr>
          <w:rFonts w:eastAsia="Calibri" w:cs="Tahoma"/>
          <w:color w:val="000000"/>
          <w:lang w:eastAsia="es-ES_tradnl"/>
        </w:rPr>
        <w:t>Deberá indicar si requiere hacer previa cita.</w:t>
      </w:r>
    </w:p>
    <w:p w14:paraId="44069E8F" w14:textId="77777777" w:rsidR="00847109" w:rsidRPr="00DE5B78" w:rsidRDefault="00847109" w:rsidP="00847109">
      <w:pPr>
        <w:spacing w:after="0" w:line="360" w:lineRule="auto"/>
        <w:rPr>
          <w:rFonts w:eastAsia="Calibri" w:cs="Tahoma"/>
          <w:color w:val="000000"/>
          <w:lang w:eastAsia="es-ES_tradnl"/>
        </w:rPr>
      </w:pPr>
    </w:p>
    <w:p w14:paraId="4CFDAAA4" w14:textId="1CBD6C9B" w:rsidR="00847109" w:rsidRPr="00DE5B78" w:rsidRDefault="00847109" w:rsidP="00847109">
      <w:pPr>
        <w:pStyle w:val="Prrafodelista"/>
        <w:numPr>
          <w:ilvl w:val="0"/>
          <w:numId w:val="13"/>
        </w:numPr>
        <w:spacing w:after="0" w:line="360" w:lineRule="auto"/>
        <w:ind w:left="1134" w:right="567"/>
        <w:rPr>
          <w:rFonts w:eastAsia="Calibri" w:cs="Tahoma"/>
          <w:color w:val="000000"/>
          <w:lang w:eastAsia="es-ES_tradnl"/>
        </w:rPr>
      </w:pPr>
      <w:r w:rsidRPr="00DE5B78">
        <w:rPr>
          <w:rFonts w:eastAsia="Calibri" w:cs="Tahoma"/>
          <w:color w:val="000000"/>
          <w:lang w:eastAsia="es-ES_tradnl"/>
        </w:rPr>
        <w:t xml:space="preserve">Cuando acuda la solicitante, se deberá dar certeza de que la Particular acudió a acreditar la identidad, conforme a los procedimientos internos del Sujeto Obligado. La información deberá ser remitida a la parte Solicitante a través del </w:t>
      </w:r>
      <w:r w:rsidR="00C95789" w:rsidRPr="00DE5B78">
        <w:rPr>
          <w:rFonts w:eastAsia="Calibri" w:cs="Tahoma"/>
          <w:color w:val="000000"/>
          <w:lang w:eastAsia="es-ES_tradnl"/>
        </w:rPr>
        <w:t>SARCOEM, de manera inmediata a la comparecencia de la interesada.</w:t>
      </w:r>
    </w:p>
    <w:p w14:paraId="3A88357D" w14:textId="77777777" w:rsidR="00847109" w:rsidRPr="00DE5B78" w:rsidRDefault="00847109" w:rsidP="00847109">
      <w:pPr>
        <w:spacing w:after="0" w:line="360" w:lineRule="auto"/>
        <w:rPr>
          <w:rFonts w:eastAsia="Calibri" w:cs="Tahoma"/>
          <w:color w:val="000000"/>
          <w:lang w:eastAsia="es-ES_tradnl"/>
        </w:rPr>
      </w:pPr>
    </w:p>
    <w:p w14:paraId="1678C312" w14:textId="77777777" w:rsidR="00847109" w:rsidRPr="00DE5B78" w:rsidRDefault="00847109" w:rsidP="00847109">
      <w:pPr>
        <w:pStyle w:val="Prrafodelista"/>
        <w:numPr>
          <w:ilvl w:val="0"/>
          <w:numId w:val="13"/>
        </w:numPr>
        <w:spacing w:after="0" w:line="360" w:lineRule="auto"/>
        <w:ind w:left="1134" w:right="567"/>
        <w:rPr>
          <w:rFonts w:eastAsia="Calibri" w:cs="Tahoma"/>
          <w:color w:val="000000"/>
          <w:lang w:eastAsia="es-ES_tradnl"/>
        </w:rPr>
      </w:pPr>
      <w:r w:rsidRPr="00DE5B78">
        <w:rPr>
          <w:rFonts w:eastAsia="Calibri" w:cs="Tahoma"/>
          <w:color w:val="000000"/>
          <w:lang w:eastAsia="es-ES_tradnl"/>
        </w:rPr>
        <w:t xml:space="preserve">Desde la emisión de la resolución, la información deberá tenerse a disposición del Particular por un plazo de sesenta días y que en caso de que </w:t>
      </w:r>
      <w:r w:rsidRPr="00DE5B78">
        <w:rPr>
          <w:rFonts w:eastAsia="Calibri" w:cs="Tahoma"/>
          <w:color w:val="000000"/>
          <w:lang w:eastAsia="es-ES_tradnl"/>
        </w:rPr>
        <w:lastRenderedPageBreak/>
        <w:t>el mismo no acuda a recoger la misma, se entenderá atendida, de conformidad a lo consagrado en el artículo 118 de la Ley de Protección de Datos Personales en referencia.</w:t>
      </w:r>
    </w:p>
    <w:p w14:paraId="31E04808" w14:textId="77777777" w:rsidR="00847109" w:rsidRPr="00DE5B78" w:rsidRDefault="00847109" w:rsidP="00847109">
      <w:pPr>
        <w:spacing w:after="0" w:line="360" w:lineRule="auto"/>
        <w:rPr>
          <w:rFonts w:eastAsia="Calibri" w:cs="Tahoma"/>
          <w:color w:val="000000"/>
          <w:lang w:eastAsia="es-ES_tradnl"/>
        </w:rPr>
      </w:pPr>
    </w:p>
    <w:p w14:paraId="0438211E" w14:textId="77777777" w:rsidR="00847109" w:rsidRPr="00DE5B78" w:rsidRDefault="00847109" w:rsidP="00847109">
      <w:pPr>
        <w:pStyle w:val="Prrafodelista"/>
        <w:numPr>
          <w:ilvl w:val="0"/>
          <w:numId w:val="11"/>
        </w:numPr>
        <w:spacing w:after="0" w:line="360" w:lineRule="auto"/>
        <w:rPr>
          <w:rFonts w:eastAsia="Calibri" w:cs="Tahoma"/>
          <w:b/>
          <w:bCs/>
          <w:color w:val="000000"/>
          <w:lang w:eastAsia="es-ES_tradnl"/>
        </w:rPr>
      </w:pPr>
      <w:r w:rsidRPr="00DE5B78">
        <w:rPr>
          <w:rFonts w:eastAsia="Calibri" w:cs="Tahoma"/>
          <w:b/>
          <w:bCs/>
          <w:color w:val="000000"/>
          <w:lang w:eastAsia="es-ES_tradnl"/>
        </w:rPr>
        <w:t>Gratuidad de la Información.</w:t>
      </w:r>
    </w:p>
    <w:p w14:paraId="785B36F0" w14:textId="77777777" w:rsidR="00847109" w:rsidRPr="00DE5B78" w:rsidRDefault="00847109" w:rsidP="00847109">
      <w:pPr>
        <w:spacing w:after="0" w:line="360" w:lineRule="auto"/>
        <w:rPr>
          <w:rFonts w:eastAsia="Calibri" w:cs="Tahoma"/>
          <w:bCs/>
          <w:color w:val="000000"/>
          <w:lang w:eastAsia="es-ES_tradnl"/>
        </w:rPr>
      </w:pPr>
    </w:p>
    <w:p w14:paraId="619F63AE" w14:textId="77B32AF2" w:rsidR="00C95789" w:rsidRPr="00DE5B78" w:rsidRDefault="00C95789" w:rsidP="00847109">
      <w:pPr>
        <w:spacing w:after="0" w:line="360" w:lineRule="auto"/>
        <w:rPr>
          <w:rFonts w:eastAsia="Calibri" w:cs="Tahoma"/>
          <w:color w:val="000000"/>
          <w:lang w:eastAsia="es-ES_tradnl"/>
        </w:rPr>
      </w:pPr>
      <w:r w:rsidRPr="00DE5B78">
        <w:rPr>
          <w:rFonts w:eastAsia="Calibri" w:cs="Tahoma"/>
          <w:bCs/>
          <w:color w:val="000000"/>
          <w:lang w:eastAsia="es-ES_tradnl"/>
        </w:rPr>
        <w:t>La información será entregada a través de medios digitales por lo que esto no implica la generación de un costo para su entrega.</w:t>
      </w:r>
    </w:p>
    <w:p w14:paraId="14E5C88A" w14:textId="77777777" w:rsidR="00C95789" w:rsidRPr="00DE5B78" w:rsidRDefault="00C95789" w:rsidP="00847109">
      <w:pPr>
        <w:spacing w:after="0" w:line="360" w:lineRule="auto"/>
        <w:rPr>
          <w:rFonts w:eastAsia="Calibri" w:cs="Tahoma"/>
          <w:color w:val="000000"/>
          <w:lang w:eastAsia="es-ES_tradnl"/>
        </w:rPr>
      </w:pPr>
    </w:p>
    <w:p w14:paraId="78ACCF7D" w14:textId="77777777" w:rsidR="00847109" w:rsidRPr="00DE5B78" w:rsidRDefault="00847109" w:rsidP="00847109">
      <w:pPr>
        <w:pStyle w:val="Ttulo2"/>
        <w:rPr>
          <w:b w:val="0"/>
          <w:szCs w:val="22"/>
        </w:rPr>
      </w:pPr>
      <w:bookmarkStart w:id="6" w:name="_Toc182228365"/>
      <w:r w:rsidRPr="00DE5B78">
        <w:rPr>
          <w:szCs w:val="22"/>
        </w:rPr>
        <w:t>SEXTO. Decisión</w:t>
      </w:r>
      <w:bookmarkEnd w:id="6"/>
    </w:p>
    <w:p w14:paraId="18A0DCA2" w14:textId="77777777" w:rsidR="00847109" w:rsidRPr="00DE5B78" w:rsidRDefault="00847109" w:rsidP="00847109">
      <w:pPr>
        <w:tabs>
          <w:tab w:val="left" w:pos="4667"/>
        </w:tabs>
        <w:spacing w:after="0" w:line="360" w:lineRule="auto"/>
        <w:contextualSpacing/>
        <w:rPr>
          <w:rFonts w:cs="Tahoma"/>
          <w:b/>
          <w:iCs/>
        </w:rPr>
      </w:pPr>
    </w:p>
    <w:p w14:paraId="6E3CEDD1" w14:textId="64838658" w:rsidR="00847109" w:rsidRPr="00DE5B78" w:rsidRDefault="00847109" w:rsidP="00847109">
      <w:pPr>
        <w:spacing w:after="0" w:line="360" w:lineRule="auto"/>
        <w:contextualSpacing/>
        <w:rPr>
          <w:rFonts w:cs="Tahoma"/>
          <w:bCs/>
          <w:iCs/>
        </w:rPr>
      </w:pPr>
      <w:r w:rsidRPr="00DE5B78">
        <w:rPr>
          <w:rFonts w:cs="Tahoma"/>
          <w:bCs/>
          <w:iCs/>
        </w:rPr>
        <w:t xml:space="preserve">Con fundamento en el artículo 137 fracción III de la Ley de Protección de Datos Personales en Posesión de Sujetos Obligados del Estado de México y Municipios y 186, fracción III, de la Ley de Transparencia y Acceso a la Información Pública del Estado de México y Municipios, este Instituto considera procedente </w:t>
      </w:r>
      <w:r w:rsidRPr="00DE5B78">
        <w:rPr>
          <w:rFonts w:cs="Tahoma"/>
          <w:b/>
          <w:bCs/>
          <w:iCs/>
        </w:rPr>
        <w:t xml:space="preserve">REVOCAR </w:t>
      </w:r>
      <w:r w:rsidRPr="00DE5B78">
        <w:rPr>
          <w:rFonts w:cs="Tahoma"/>
          <w:bCs/>
          <w:iCs/>
        </w:rPr>
        <w:t xml:space="preserve">la respuesta otorgada por </w:t>
      </w:r>
      <w:r w:rsidR="00C95789" w:rsidRPr="00DE5B78">
        <w:rPr>
          <w:rFonts w:cs="Tahoma"/>
          <w:b/>
          <w:bCs/>
          <w:iCs/>
        </w:rPr>
        <w:t>la Universidad Autónoma del Estado de México.</w:t>
      </w:r>
    </w:p>
    <w:p w14:paraId="327C6942" w14:textId="77777777" w:rsidR="00847109" w:rsidRPr="00DE5B78" w:rsidRDefault="00847109" w:rsidP="00847109">
      <w:pPr>
        <w:spacing w:after="0" w:line="360" w:lineRule="auto"/>
        <w:rPr>
          <w:rFonts w:cs="Tahoma"/>
          <w:bCs/>
          <w:iCs/>
        </w:rPr>
      </w:pPr>
    </w:p>
    <w:p w14:paraId="69DEC60A" w14:textId="77777777" w:rsidR="00847109" w:rsidRPr="00DE5B78" w:rsidRDefault="00847109" w:rsidP="00847109">
      <w:pPr>
        <w:spacing w:after="0" w:line="360" w:lineRule="auto"/>
        <w:ind w:right="-93"/>
        <w:rPr>
          <w:rFonts w:cs="Tahoma"/>
        </w:rPr>
      </w:pPr>
      <w:r w:rsidRPr="00DE5B78">
        <w:rPr>
          <w:rFonts w:cs="Tahoma"/>
        </w:rPr>
        <w:t>Para la acreditación de la identidad, a través del SARCOEM, la Unidad de Transparencia deberá indicar al Recurrente, el domicilio, los días y horarios de atención, así como el nombre del servidor público que le atenderá.</w:t>
      </w:r>
    </w:p>
    <w:p w14:paraId="22606F43" w14:textId="77777777" w:rsidR="00847109" w:rsidRPr="00DE5B78" w:rsidRDefault="00847109" w:rsidP="00847109">
      <w:pPr>
        <w:spacing w:after="0" w:line="360" w:lineRule="auto"/>
        <w:contextualSpacing/>
        <w:rPr>
          <w:rFonts w:cs="Tahoma"/>
          <w:bCs/>
          <w:iCs/>
        </w:rPr>
      </w:pPr>
    </w:p>
    <w:p w14:paraId="689919F4" w14:textId="77777777" w:rsidR="00847109" w:rsidRPr="00DE5B78" w:rsidRDefault="00847109" w:rsidP="00847109">
      <w:pPr>
        <w:tabs>
          <w:tab w:val="left" w:pos="4667"/>
        </w:tabs>
        <w:spacing w:after="0" w:line="360" w:lineRule="auto"/>
        <w:contextualSpacing/>
        <w:rPr>
          <w:rFonts w:cs="Tahoma"/>
          <w:bCs/>
          <w:iCs/>
        </w:rPr>
      </w:pPr>
      <w:r w:rsidRPr="00DE5B78">
        <w:rPr>
          <w:rFonts w:cs="Tahoma"/>
          <w:b/>
          <w:bCs/>
          <w:u w:val="single"/>
        </w:rPr>
        <w:t>Términos de la Resolución para conocimiento del Particular</w:t>
      </w:r>
    </w:p>
    <w:p w14:paraId="5485A3D2" w14:textId="77777777" w:rsidR="00847109" w:rsidRPr="00DE5B78" w:rsidRDefault="00847109" w:rsidP="00847109">
      <w:pPr>
        <w:tabs>
          <w:tab w:val="left" w:pos="4667"/>
        </w:tabs>
        <w:spacing w:after="0" w:line="360" w:lineRule="auto"/>
        <w:contextualSpacing/>
        <w:rPr>
          <w:rFonts w:cs="Tahoma"/>
          <w:bCs/>
          <w:iCs/>
        </w:rPr>
      </w:pPr>
    </w:p>
    <w:p w14:paraId="5E55C358" w14:textId="34CADB5A" w:rsidR="00847109" w:rsidRPr="00DE5B78" w:rsidRDefault="00847109" w:rsidP="00847109">
      <w:pPr>
        <w:tabs>
          <w:tab w:val="left" w:pos="4667"/>
        </w:tabs>
        <w:spacing w:after="0" w:line="360" w:lineRule="auto"/>
        <w:contextualSpacing/>
        <w:rPr>
          <w:rFonts w:cs="Tahoma"/>
          <w:bCs/>
          <w:iCs/>
          <w:u w:val="single"/>
        </w:rPr>
      </w:pPr>
      <w:r w:rsidRPr="00DE5B78">
        <w:rPr>
          <w:rFonts w:cs="Tahoma"/>
          <w:bCs/>
          <w:iCs/>
        </w:rPr>
        <w:t xml:space="preserve">Este Instituto Garante, determinó procedente ordenar la entrega de la información, debido a que </w:t>
      </w:r>
      <w:r w:rsidR="00C95789" w:rsidRPr="00DE5B78">
        <w:rPr>
          <w:rFonts w:cs="Tahoma"/>
          <w:bCs/>
          <w:iCs/>
        </w:rPr>
        <w:t xml:space="preserve">el sujeto Obligado hizo un cambio de la modalidad de la información, cuando la Particular </w:t>
      </w:r>
      <w:r w:rsidR="00C95789" w:rsidRPr="00DE5B78">
        <w:rPr>
          <w:rFonts w:cs="Tahoma"/>
          <w:bCs/>
          <w:iCs/>
        </w:rPr>
        <w:lastRenderedPageBreak/>
        <w:t>lo requirió por medios digitales.</w:t>
      </w:r>
      <w:r w:rsidR="001F352B" w:rsidRPr="00DE5B78">
        <w:rPr>
          <w:rFonts w:cs="Tahoma"/>
          <w:bCs/>
          <w:iCs/>
        </w:rPr>
        <w:t xml:space="preserve"> </w:t>
      </w:r>
      <w:r w:rsidRPr="00DE5B78">
        <w:rPr>
          <w:rFonts w:cs="Tahoma"/>
          <w:bCs/>
          <w:iCs/>
          <w:u w:val="single"/>
        </w:rPr>
        <w:t xml:space="preserve">La labor del INFOEM, es apoyar a la población para acceder a la información pública y garantizar la protección de sus datos personales. </w:t>
      </w:r>
    </w:p>
    <w:p w14:paraId="1B33E515" w14:textId="77777777" w:rsidR="00847109" w:rsidRPr="00DE5B78" w:rsidRDefault="00847109" w:rsidP="00847109">
      <w:pPr>
        <w:tabs>
          <w:tab w:val="left" w:pos="4667"/>
        </w:tabs>
        <w:spacing w:after="0" w:line="360" w:lineRule="auto"/>
        <w:contextualSpacing/>
        <w:rPr>
          <w:rFonts w:cs="Tahoma"/>
          <w:bCs/>
          <w:iCs/>
        </w:rPr>
      </w:pPr>
    </w:p>
    <w:p w14:paraId="30E80F80" w14:textId="77777777" w:rsidR="00847109" w:rsidRPr="00DE5B78" w:rsidRDefault="00847109" w:rsidP="00847109">
      <w:pPr>
        <w:tabs>
          <w:tab w:val="left" w:pos="4667"/>
        </w:tabs>
        <w:spacing w:after="0" w:line="360" w:lineRule="auto"/>
        <w:contextualSpacing/>
        <w:rPr>
          <w:rFonts w:cs="Tahoma"/>
          <w:bCs/>
          <w:iCs/>
        </w:rPr>
      </w:pPr>
      <w:r w:rsidRPr="00DE5B78">
        <w:rPr>
          <w:rFonts w:cs="Tahoma"/>
          <w:bCs/>
          <w:iCs/>
        </w:rPr>
        <w:t xml:space="preserve">Por lo expuesto y fundado, este Pleno: </w:t>
      </w:r>
    </w:p>
    <w:p w14:paraId="51A7762B" w14:textId="77777777" w:rsidR="00847109" w:rsidRPr="00DE5B78" w:rsidRDefault="00847109" w:rsidP="00847109">
      <w:pPr>
        <w:tabs>
          <w:tab w:val="left" w:pos="4667"/>
        </w:tabs>
        <w:spacing w:after="0" w:line="360" w:lineRule="auto"/>
        <w:contextualSpacing/>
        <w:rPr>
          <w:rFonts w:cs="Tahoma"/>
          <w:bCs/>
          <w:iCs/>
        </w:rPr>
      </w:pPr>
    </w:p>
    <w:p w14:paraId="206D3334" w14:textId="77777777" w:rsidR="00847109" w:rsidRPr="00DE5B78" w:rsidRDefault="00847109" w:rsidP="00847109">
      <w:pPr>
        <w:pStyle w:val="Ttulo1"/>
        <w:rPr>
          <w:b w:val="0"/>
          <w:szCs w:val="22"/>
        </w:rPr>
      </w:pPr>
      <w:bookmarkStart w:id="7" w:name="_Toc182228366"/>
      <w:r w:rsidRPr="00DE5B78">
        <w:rPr>
          <w:szCs w:val="22"/>
        </w:rPr>
        <w:t>R E S U E L V E</w:t>
      </w:r>
      <w:bookmarkEnd w:id="7"/>
    </w:p>
    <w:p w14:paraId="185214BB" w14:textId="77777777" w:rsidR="00847109" w:rsidRPr="00DE5B78" w:rsidRDefault="00847109" w:rsidP="00847109">
      <w:pPr>
        <w:tabs>
          <w:tab w:val="left" w:pos="4667"/>
        </w:tabs>
        <w:spacing w:after="0" w:line="360" w:lineRule="auto"/>
        <w:contextualSpacing/>
        <w:rPr>
          <w:rFonts w:cs="Tahoma"/>
          <w:bCs/>
          <w:iCs/>
        </w:rPr>
      </w:pPr>
    </w:p>
    <w:p w14:paraId="1FF1FE50" w14:textId="668BBBB6" w:rsidR="00847109" w:rsidRPr="00DE5B78" w:rsidRDefault="00847109" w:rsidP="00847109">
      <w:pPr>
        <w:spacing w:after="0" w:line="360" w:lineRule="auto"/>
        <w:ind w:right="-93"/>
        <w:rPr>
          <w:rFonts w:cs="Tahoma"/>
        </w:rPr>
      </w:pPr>
      <w:r w:rsidRPr="00DE5B78">
        <w:rPr>
          <w:rFonts w:cs="Tahoma"/>
          <w:b/>
        </w:rPr>
        <w:t>PRIMERO</w:t>
      </w:r>
      <w:r w:rsidRPr="00DE5B78">
        <w:rPr>
          <w:rFonts w:cs="Tahoma"/>
        </w:rPr>
        <w:t xml:space="preserve">. Se </w:t>
      </w:r>
      <w:r w:rsidRPr="00DE5B78">
        <w:rPr>
          <w:rFonts w:cs="Tahoma"/>
          <w:b/>
        </w:rPr>
        <w:t>MODIFICA</w:t>
      </w:r>
      <w:r w:rsidRPr="00DE5B78">
        <w:rPr>
          <w:rFonts w:cs="Tahoma"/>
        </w:rPr>
        <w:t xml:space="preserve"> la respuesta entregada por </w:t>
      </w:r>
      <w:r w:rsidR="00F138D0" w:rsidRPr="00DE5B78">
        <w:rPr>
          <w:rFonts w:cs="Tahoma"/>
        </w:rPr>
        <w:t>la Universidad Autónoma del Estado de México</w:t>
      </w:r>
      <w:r w:rsidR="001F352B" w:rsidRPr="00DE5B78">
        <w:rPr>
          <w:rFonts w:cs="Tahoma"/>
        </w:rPr>
        <w:t>,</w:t>
      </w:r>
      <w:r w:rsidRPr="00DE5B78">
        <w:rPr>
          <w:rFonts w:cs="Tahoma"/>
        </w:rPr>
        <w:t xml:space="preserve"> a la solicitud </w:t>
      </w:r>
      <w:r w:rsidR="00C95789" w:rsidRPr="00DE5B78">
        <w:rPr>
          <w:b/>
          <w:bCs/>
          <w:color w:val="auto"/>
        </w:rPr>
        <w:t>00014/UAEM/AD/2024</w:t>
      </w:r>
      <w:r w:rsidRPr="00DE5B78">
        <w:rPr>
          <w:rFonts w:cs="Tahoma"/>
          <w:b/>
          <w:color w:val="0D0D0D" w:themeColor="text1" w:themeTint="F2"/>
        </w:rPr>
        <w:t xml:space="preserve"> </w:t>
      </w:r>
      <w:r w:rsidRPr="00DE5B78">
        <w:rPr>
          <w:rFonts w:cs="Tahoma"/>
        </w:rPr>
        <w:t xml:space="preserve">por resultar </w:t>
      </w:r>
      <w:r w:rsidRPr="00DE5B78">
        <w:rPr>
          <w:rFonts w:cs="Tahoma"/>
          <w:b/>
        </w:rPr>
        <w:t>FUNDADAS</w:t>
      </w:r>
      <w:r w:rsidRPr="00DE5B78">
        <w:rPr>
          <w:rFonts w:cs="Tahoma"/>
        </w:rPr>
        <w:t xml:space="preserve"> las razones o motivos de inconformidad hechos valer por la Recurrente en el Recurso de Revisión </w:t>
      </w:r>
      <w:r w:rsidR="00F138D0" w:rsidRPr="00DE5B78">
        <w:rPr>
          <w:b/>
          <w:bCs/>
        </w:rPr>
        <w:t>05856</w:t>
      </w:r>
      <w:r w:rsidRPr="00DE5B78">
        <w:rPr>
          <w:b/>
          <w:bCs/>
        </w:rPr>
        <w:t>/INFOEM/AD/RR/2024</w:t>
      </w:r>
      <w:r w:rsidRPr="00DE5B78">
        <w:rPr>
          <w:rFonts w:cs="Tahoma"/>
        </w:rPr>
        <w:t xml:space="preserve">, en términos de los considerandos </w:t>
      </w:r>
      <w:r w:rsidRPr="00DE5B78">
        <w:rPr>
          <w:rFonts w:cs="Tahoma"/>
          <w:b/>
          <w:bCs/>
        </w:rPr>
        <w:t>QUINTO</w:t>
      </w:r>
      <w:r w:rsidRPr="00DE5B78">
        <w:rPr>
          <w:rFonts w:cs="Tahoma"/>
        </w:rPr>
        <w:t xml:space="preserve"> y </w:t>
      </w:r>
      <w:r w:rsidRPr="00DE5B78">
        <w:rPr>
          <w:rFonts w:cs="Tahoma"/>
          <w:b/>
          <w:bCs/>
        </w:rPr>
        <w:t>SEXTO</w:t>
      </w:r>
      <w:r w:rsidRPr="00DE5B78">
        <w:rPr>
          <w:rFonts w:cs="Tahoma"/>
        </w:rPr>
        <w:t xml:space="preserve"> de la presente Resolución. </w:t>
      </w:r>
    </w:p>
    <w:p w14:paraId="21B5F544" w14:textId="77777777" w:rsidR="00847109" w:rsidRPr="00DE5B78" w:rsidRDefault="00847109" w:rsidP="00847109">
      <w:pPr>
        <w:spacing w:after="0" w:line="360" w:lineRule="auto"/>
        <w:ind w:right="-93"/>
        <w:rPr>
          <w:rFonts w:cs="Tahoma"/>
        </w:rPr>
      </w:pPr>
    </w:p>
    <w:p w14:paraId="5C8F0000" w14:textId="73C60A23" w:rsidR="00847109" w:rsidRPr="00DE5B78" w:rsidRDefault="00847109" w:rsidP="00847109">
      <w:pPr>
        <w:spacing w:after="0" w:line="360" w:lineRule="auto"/>
        <w:contextualSpacing/>
        <w:rPr>
          <w:rFonts w:cs="Tahoma"/>
          <w:bCs/>
          <w:iCs/>
        </w:rPr>
      </w:pPr>
      <w:r w:rsidRPr="00DE5B78">
        <w:rPr>
          <w:rFonts w:cs="Tahoma"/>
          <w:b/>
        </w:rPr>
        <w:t>SEGUNDO</w:t>
      </w:r>
      <w:r w:rsidRPr="00DE5B78">
        <w:rPr>
          <w:rFonts w:cs="Tahoma"/>
        </w:rPr>
        <w:t xml:space="preserve">. Se </w:t>
      </w:r>
      <w:r w:rsidRPr="00DE5B78">
        <w:rPr>
          <w:rFonts w:cs="Tahoma"/>
          <w:b/>
        </w:rPr>
        <w:t>ORDENA</w:t>
      </w:r>
      <w:r w:rsidRPr="00DE5B78">
        <w:rPr>
          <w:rFonts w:cs="Tahoma"/>
        </w:rPr>
        <w:t xml:space="preserve"> a</w:t>
      </w:r>
      <w:r w:rsidR="00C95789" w:rsidRPr="00DE5B78">
        <w:rPr>
          <w:rFonts w:cs="Tahoma"/>
        </w:rPr>
        <w:t xml:space="preserve"> la Universidad Autónoma del Estado de México</w:t>
      </w:r>
      <w:r w:rsidRPr="00DE5B78">
        <w:rPr>
          <w:rFonts w:cs="Tahoma"/>
        </w:rPr>
        <w:t xml:space="preserve">, a efecto de que entregue al Recurrente en </w:t>
      </w:r>
      <w:r w:rsidR="00C95789" w:rsidRPr="00DE5B78">
        <w:rPr>
          <w:rFonts w:cs="Tahoma"/>
        </w:rPr>
        <w:t>a través del SARCOEM</w:t>
      </w:r>
      <w:r w:rsidRPr="00DE5B78">
        <w:rPr>
          <w:rFonts w:cs="Tahoma"/>
        </w:rPr>
        <w:t>, previa acreditación de su identidad,</w:t>
      </w:r>
      <w:r w:rsidR="00C95789" w:rsidRPr="00DE5B78">
        <w:rPr>
          <w:rFonts w:cs="Tahoma"/>
          <w:bCs/>
          <w:iCs/>
        </w:rPr>
        <w:t xml:space="preserve"> lo siguiente: </w:t>
      </w:r>
    </w:p>
    <w:p w14:paraId="0F7FCA11" w14:textId="3477B0A3" w:rsidR="00C95789" w:rsidRPr="00DE5B78" w:rsidRDefault="00C95789" w:rsidP="00847109">
      <w:pPr>
        <w:spacing w:after="0" w:line="360" w:lineRule="auto"/>
        <w:contextualSpacing/>
        <w:rPr>
          <w:rFonts w:cs="Tahoma"/>
          <w:bCs/>
          <w:iCs/>
        </w:rPr>
      </w:pPr>
    </w:p>
    <w:p w14:paraId="5FB67E20" w14:textId="27C1418D" w:rsidR="00C95789" w:rsidRPr="00DE5B78" w:rsidRDefault="00C95789" w:rsidP="00C95789">
      <w:pPr>
        <w:pStyle w:val="Prrafodelista"/>
        <w:tabs>
          <w:tab w:val="left" w:pos="567"/>
        </w:tabs>
        <w:spacing w:after="0" w:line="360" w:lineRule="auto"/>
        <w:ind w:left="567" w:right="567"/>
        <w:rPr>
          <w:iCs/>
          <w:color w:val="000000"/>
        </w:rPr>
      </w:pPr>
      <w:r w:rsidRPr="00DE5B78">
        <w:rPr>
          <w:iCs/>
          <w:color w:val="000000"/>
        </w:rPr>
        <w:t>Comprobantes de pago del año 2021, 2022, 2023 y de enero a julio de 2024, a nombre de la solicitante en calidad de docente de la Facultad de Ciencias Políticas y Sociales de la Universidad Autónoma del Estado de México.</w:t>
      </w:r>
    </w:p>
    <w:p w14:paraId="74FFF915" w14:textId="77777777" w:rsidR="00847109" w:rsidRPr="00DE5B78" w:rsidRDefault="00847109" w:rsidP="00847109">
      <w:pPr>
        <w:spacing w:after="0" w:line="360" w:lineRule="auto"/>
        <w:rPr>
          <w:rFonts w:cs="Tahoma"/>
          <w:bCs/>
          <w:iCs/>
        </w:rPr>
      </w:pPr>
    </w:p>
    <w:p w14:paraId="1B0388DA" w14:textId="77777777" w:rsidR="00847109" w:rsidRPr="00DE5B78" w:rsidRDefault="00847109" w:rsidP="00847109">
      <w:pPr>
        <w:spacing w:after="0" w:line="360" w:lineRule="auto"/>
        <w:ind w:right="-93"/>
        <w:rPr>
          <w:rFonts w:cs="Tahoma"/>
        </w:rPr>
      </w:pPr>
      <w:r w:rsidRPr="00DE5B78">
        <w:rPr>
          <w:rFonts w:cs="Tahoma"/>
        </w:rPr>
        <w:t>Para la acreditación de la identidad, la Unidad de Transparencia deberá indicar al Recurrente a través del SARCOEM, el domicilio, los días y horarios de atención, así como el nombre del servidor público que le atenderá.</w:t>
      </w:r>
    </w:p>
    <w:p w14:paraId="71A5CE29" w14:textId="77777777" w:rsidR="00847109" w:rsidRPr="00DE5B78" w:rsidRDefault="00847109" w:rsidP="00847109">
      <w:pPr>
        <w:spacing w:after="0" w:line="360" w:lineRule="auto"/>
        <w:ind w:right="-93"/>
        <w:rPr>
          <w:rFonts w:cs="Tahoma"/>
        </w:rPr>
      </w:pPr>
    </w:p>
    <w:p w14:paraId="00E2F93A" w14:textId="3A40D548" w:rsidR="00847109" w:rsidRPr="00DE5B78" w:rsidRDefault="00847109" w:rsidP="00847109">
      <w:pPr>
        <w:spacing w:after="0" w:line="360" w:lineRule="auto"/>
        <w:ind w:right="-93"/>
        <w:rPr>
          <w:rFonts w:cs="Tahoma"/>
        </w:rPr>
      </w:pPr>
      <w:r w:rsidRPr="00DE5B78">
        <w:rPr>
          <w:rFonts w:cs="Tahoma"/>
          <w:b/>
        </w:rPr>
        <w:lastRenderedPageBreak/>
        <w:t>TERCERO</w:t>
      </w:r>
      <w:r w:rsidRPr="00DE5B78">
        <w:rPr>
          <w:rFonts w:cs="Tahoma"/>
        </w:rPr>
        <w:t xml:space="preserve">. </w:t>
      </w:r>
      <w:r w:rsidRPr="00DE5B78">
        <w:rPr>
          <w:rFonts w:cs="Tahoma"/>
          <w:b/>
        </w:rPr>
        <w:t xml:space="preserve">NOTIFÍQUESE </w:t>
      </w:r>
      <w:r w:rsidR="00C95789" w:rsidRPr="00DE5B78">
        <w:rPr>
          <w:rFonts w:cs="Tahoma"/>
          <w:b/>
        </w:rPr>
        <w:t>POR SARCOEM</w:t>
      </w:r>
      <w:r w:rsidR="00C95789" w:rsidRPr="00DE5B78">
        <w:rPr>
          <w:rFonts w:cs="Tahoma"/>
        </w:rPr>
        <w:t xml:space="preserve"> </w:t>
      </w:r>
      <w:r w:rsidRPr="00DE5B78">
        <w:rPr>
          <w:rFonts w:cs="Tahoma"/>
        </w:rPr>
        <w:t>la presente resolución al Titular de la Unidad de Transparencia del Sujeto Obligado, para que conforme al artículo 137, segundo párrafo y 141 de la Ley de Protección de Datos Personales en Posesión de Sujetos Obligados del Estado de México y Municipios, dé cumplimiento a lo ordenado y ponga a disposición del Particular la información en términos del artículo 118 de la Ley de Protección de Datos Personales en Posesión de Sujetos Obligados del Estado de México y Municipios, notifique el procedimiento a la Particular para acceder a la información en un plazo de diez días hábiles, e informe a este Instituto en un plazo de tres días hábiles siguientes sobre el cumplimiento dado a la presente o al término del plazo.</w:t>
      </w:r>
    </w:p>
    <w:p w14:paraId="1E7FE324" w14:textId="77777777" w:rsidR="00847109" w:rsidRPr="00DE5B78" w:rsidRDefault="00847109" w:rsidP="00847109">
      <w:pPr>
        <w:spacing w:after="0" w:line="360" w:lineRule="auto"/>
        <w:ind w:right="-93"/>
        <w:rPr>
          <w:rFonts w:cs="Tahoma"/>
        </w:rPr>
      </w:pPr>
    </w:p>
    <w:p w14:paraId="2B3990FB" w14:textId="7172B776" w:rsidR="00847109" w:rsidRPr="00DE5B78" w:rsidRDefault="00847109" w:rsidP="00847109">
      <w:pPr>
        <w:spacing w:after="0" w:line="360" w:lineRule="auto"/>
        <w:ind w:right="-93"/>
        <w:rPr>
          <w:rFonts w:cs="Tahoma"/>
        </w:rPr>
      </w:pPr>
      <w:r w:rsidRPr="00DE5B78">
        <w:rPr>
          <w:rFonts w:cs="Tahoma"/>
          <w:b/>
          <w:bCs/>
        </w:rPr>
        <w:t>CUARTO</w:t>
      </w:r>
      <w:r w:rsidRPr="00DE5B78">
        <w:rPr>
          <w:rFonts w:cs="Tahoma"/>
        </w:rPr>
        <w:t xml:space="preserve">. </w:t>
      </w:r>
      <w:r w:rsidRPr="00DE5B78">
        <w:rPr>
          <w:rFonts w:cs="Tahoma"/>
          <w:b/>
          <w:bCs/>
        </w:rPr>
        <w:t>NOTIFÍQUESE</w:t>
      </w:r>
      <w:r w:rsidR="00C95789" w:rsidRPr="00DE5B78">
        <w:rPr>
          <w:rFonts w:cs="Tahoma"/>
          <w:b/>
          <w:bCs/>
        </w:rPr>
        <w:t xml:space="preserve"> POR SARCOEM</w:t>
      </w:r>
      <w:r w:rsidRPr="00DE5B78">
        <w:rPr>
          <w:rFonts w:cs="Tahoma"/>
        </w:rPr>
        <w:t xml:space="preserve"> al Recurrente la presente</w:t>
      </w:r>
      <w:r w:rsidR="00C95789" w:rsidRPr="00DE5B78">
        <w:rPr>
          <w:rFonts w:cs="Tahoma"/>
        </w:rPr>
        <w:t xml:space="preserve"> resolución</w:t>
      </w:r>
      <w:r w:rsidRPr="00DE5B78">
        <w:rPr>
          <w:rFonts w:cs="Tahoma"/>
        </w:rPr>
        <w:t>, asimismo, se hace de su conocimiento que de conformidad con lo establecido en el artículo 142 de la Ley de Protección de Datos Personales en Posesión de Sujetos Obligados del Estado de México y Municipios podrá promover el Juicio de Amparo, en términos de las leyes aplicables.</w:t>
      </w:r>
    </w:p>
    <w:p w14:paraId="5A7BB54D" w14:textId="77777777" w:rsidR="00847109" w:rsidRPr="00DE5B78" w:rsidRDefault="00847109" w:rsidP="00847109">
      <w:pPr>
        <w:tabs>
          <w:tab w:val="left" w:pos="4667"/>
        </w:tabs>
        <w:spacing w:after="0" w:line="360" w:lineRule="auto"/>
        <w:contextualSpacing/>
        <w:rPr>
          <w:rFonts w:cs="Tahoma"/>
          <w:bCs/>
          <w:iCs/>
        </w:rPr>
      </w:pPr>
    </w:p>
    <w:p w14:paraId="68DAD3DF" w14:textId="0598E5F5" w:rsidR="001D3AEC" w:rsidRDefault="001D3AEC" w:rsidP="00847109">
      <w:pPr>
        <w:spacing w:after="0" w:line="360" w:lineRule="auto"/>
      </w:pPr>
      <w:r w:rsidRPr="00DE5B78">
        <w:t xml:space="preserve">ASÍ LO RESUELVE, POR </w:t>
      </w:r>
      <w:r w:rsidRPr="005E4620">
        <w:rPr>
          <w:b/>
        </w:rPr>
        <w:t>UNANIMIDAD</w:t>
      </w:r>
      <w:r w:rsidRPr="00DE5B78">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00C61" w:rsidRPr="00DE5B78">
        <w:t>CUADRAGÉSIMA SEGUNDA</w:t>
      </w:r>
      <w:r w:rsidRPr="00DE5B78">
        <w:t xml:space="preserve"> SESIÓN ORDINARIA, CELEBRADA EL </w:t>
      </w:r>
      <w:r w:rsidR="00400C61" w:rsidRPr="00DE5B78">
        <w:t>CUATRO</w:t>
      </w:r>
      <w:r w:rsidRPr="00DE5B78">
        <w:t xml:space="preserve"> DE </w:t>
      </w:r>
      <w:r w:rsidR="00400C61" w:rsidRPr="00DE5B78">
        <w:t>DICIEMBRE</w:t>
      </w:r>
      <w:r w:rsidRPr="00DE5B78">
        <w:t xml:space="preserve"> DE DOS MIL VEINTICUATRO, ANTE EL SECRETARIO TÉCNICO DEL PLENO ALEXIS TAPIA RAMÍREZ.</w:t>
      </w:r>
    </w:p>
    <w:p w14:paraId="2E9BCC61" w14:textId="77777777" w:rsidR="00DC0704" w:rsidRPr="0048373C" w:rsidRDefault="00DC0704" w:rsidP="00847109">
      <w:pPr>
        <w:spacing w:after="0" w:line="360" w:lineRule="auto"/>
        <w:jc w:val="left"/>
        <w:rPr>
          <w:rFonts w:cs="Tahoma"/>
          <w:bCs/>
          <w:iCs/>
        </w:rPr>
      </w:pPr>
      <w:r w:rsidRPr="0048373C">
        <w:rPr>
          <w:rFonts w:cs="Tahoma"/>
          <w:bCs/>
          <w:iCs/>
        </w:rPr>
        <w:br w:type="page"/>
      </w:r>
    </w:p>
    <w:p w14:paraId="2E9BCC62" w14:textId="77777777" w:rsidR="00002A95" w:rsidRDefault="00002A95" w:rsidP="001D3AEC">
      <w:pPr>
        <w:spacing w:after="0"/>
      </w:pPr>
    </w:p>
    <w:sectPr w:rsidR="00002A95" w:rsidSect="00761DAD">
      <w:headerReference w:type="even" r:id="rId7"/>
      <w:headerReference w:type="default" r:id="rId8"/>
      <w:footerReference w:type="even" r:id="rId9"/>
      <w:footerReference w:type="default" r:id="rId10"/>
      <w:headerReference w:type="first" r:id="rId11"/>
      <w:footerReference w:type="first" r:id="rId12"/>
      <w:pgSz w:w="12240" w:h="15840"/>
      <w:pgMar w:top="1418" w:right="1467"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22299" w14:textId="77777777" w:rsidR="00F43EF3" w:rsidRDefault="00F43EF3" w:rsidP="00DC0704">
      <w:pPr>
        <w:spacing w:after="0" w:line="240" w:lineRule="auto"/>
      </w:pPr>
      <w:r>
        <w:separator/>
      </w:r>
    </w:p>
  </w:endnote>
  <w:endnote w:type="continuationSeparator" w:id="0">
    <w:p w14:paraId="327E8399" w14:textId="77777777" w:rsidR="00F43EF3" w:rsidRDefault="00F43EF3" w:rsidP="00DC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2E9BCC7D" w14:textId="77777777" w:rsidR="00761DAD" w:rsidRDefault="00761DA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C1DD6">
              <w:rPr>
                <w:b/>
                <w:bCs/>
                <w:noProof/>
              </w:rPr>
              <w:t>17</w:t>
            </w:r>
            <w:r>
              <w:rPr>
                <w:b/>
                <w:bCs/>
                <w:sz w:val="24"/>
                <w:szCs w:val="24"/>
              </w:rPr>
              <w:fldChar w:fldCharType="end"/>
            </w:r>
          </w:p>
        </w:sdtContent>
      </w:sdt>
    </w:sdtContent>
  </w:sdt>
  <w:p w14:paraId="2E9BCC7E" w14:textId="77777777" w:rsidR="00761DAD" w:rsidRDefault="00761D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2E9BCC7F" w14:textId="77777777" w:rsidR="00761DAD" w:rsidRDefault="00761DA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0636">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0636">
              <w:rPr>
                <w:b/>
                <w:bCs/>
                <w:noProof/>
              </w:rPr>
              <w:t>17</w:t>
            </w:r>
            <w:r>
              <w:rPr>
                <w:b/>
                <w:bCs/>
                <w:sz w:val="24"/>
                <w:szCs w:val="24"/>
              </w:rPr>
              <w:fldChar w:fldCharType="end"/>
            </w:r>
          </w:p>
        </w:sdtContent>
      </w:sdt>
    </w:sdtContent>
  </w:sdt>
  <w:p w14:paraId="2E9BCC80" w14:textId="77777777" w:rsidR="00761DAD" w:rsidRDefault="00761D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2E9BCC8E" w14:textId="77777777" w:rsidR="00761DAD" w:rsidRDefault="00761DA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063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0636">
              <w:rPr>
                <w:b/>
                <w:bCs/>
                <w:noProof/>
              </w:rPr>
              <w:t>17</w:t>
            </w:r>
            <w:r>
              <w:rPr>
                <w:b/>
                <w:bCs/>
                <w:sz w:val="24"/>
                <w:szCs w:val="24"/>
              </w:rPr>
              <w:fldChar w:fldCharType="end"/>
            </w:r>
          </w:p>
        </w:sdtContent>
      </w:sdt>
    </w:sdtContent>
  </w:sdt>
  <w:p w14:paraId="2E9BCC8F" w14:textId="77777777" w:rsidR="00761DAD" w:rsidRDefault="00761D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ABEE2" w14:textId="77777777" w:rsidR="00F43EF3" w:rsidRDefault="00F43EF3" w:rsidP="00DC0704">
      <w:pPr>
        <w:spacing w:after="0" w:line="240" w:lineRule="auto"/>
      </w:pPr>
      <w:r>
        <w:separator/>
      </w:r>
    </w:p>
  </w:footnote>
  <w:footnote w:type="continuationSeparator" w:id="0">
    <w:p w14:paraId="6116A6B5" w14:textId="77777777" w:rsidR="00F43EF3" w:rsidRDefault="00F43EF3" w:rsidP="00DC0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761DAD" w:rsidRPr="00E152D8" w14:paraId="2E9BCC69" w14:textId="77777777" w:rsidTr="00761DAD">
      <w:trPr>
        <w:trHeight w:val="132"/>
      </w:trPr>
      <w:tc>
        <w:tcPr>
          <w:tcW w:w="2691" w:type="dxa"/>
        </w:tcPr>
        <w:p w14:paraId="2E9BCC67"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E9BCC68" w14:textId="77777777" w:rsidR="00761DAD" w:rsidRPr="00EE1572" w:rsidRDefault="00761DAD" w:rsidP="00761DAD">
          <w:pPr>
            <w:tabs>
              <w:tab w:val="right" w:pos="8838"/>
            </w:tabs>
            <w:ind w:left="-28" w:right="-32"/>
            <w:rPr>
              <w:rFonts w:eastAsia="Calibri" w:cs="Tahoma"/>
            </w:rPr>
          </w:pPr>
          <w:r w:rsidRPr="00EE1572">
            <w:rPr>
              <w:rFonts w:eastAsia="Calibri" w:cs="Tahoma"/>
            </w:rPr>
            <w:t>03846/INFOEM/IP/RR/2020</w:t>
          </w:r>
        </w:p>
      </w:tc>
    </w:tr>
    <w:tr w:rsidR="00761DAD" w:rsidRPr="00E152D8" w14:paraId="2E9BCC6C" w14:textId="77777777" w:rsidTr="00761DAD">
      <w:trPr>
        <w:trHeight w:val="261"/>
      </w:trPr>
      <w:tc>
        <w:tcPr>
          <w:tcW w:w="2691" w:type="dxa"/>
        </w:tcPr>
        <w:p w14:paraId="2E9BCC6A" w14:textId="77777777" w:rsidR="00761DAD" w:rsidRPr="00E152D8" w:rsidRDefault="00761DAD" w:rsidP="00761DAD">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2E9BCC6B" w14:textId="77777777" w:rsidR="00761DAD" w:rsidRPr="00EE1572" w:rsidRDefault="00761DAD" w:rsidP="00761DAD">
          <w:pPr>
            <w:tabs>
              <w:tab w:val="right" w:pos="8838"/>
            </w:tabs>
            <w:ind w:right="-32"/>
            <w:rPr>
              <w:rFonts w:eastAsia="Calibri" w:cs="Tahoma"/>
              <w:lang w:val="es-MX"/>
            </w:rPr>
          </w:pPr>
          <w:r w:rsidRPr="00EE1572">
            <w:rPr>
              <w:rFonts w:eastAsia="Calibri" w:cs="Tahoma"/>
              <w:lang w:val="es-MX"/>
            </w:rPr>
            <w:t>Ayuntamiento de Temascal ciño</w:t>
          </w:r>
        </w:p>
      </w:tc>
    </w:tr>
    <w:tr w:rsidR="00761DAD" w:rsidRPr="00E152D8" w14:paraId="2E9BCC6F" w14:textId="77777777" w:rsidTr="00761DAD">
      <w:trPr>
        <w:trHeight w:val="261"/>
      </w:trPr>
      <w:tc>
        <w:tcPr>
          <w:tcW w:w="2691" w:type="dxa"/>
        </w:tcPr>
        <w:p w14:paraId="2E9BCC6D"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2E9BCC6E" w14:textId="77777777" w:rsidR="00761DAD" w:rsidRPr="00E152D8" w:rsidRDefault="00761DAD" w:rsidP="00761DAD">
          <w:pPr>
            <w:tabs>
              <w:tab w:val="right" w:pos="8838"/>
            </w:tabs>
            <w:ind w:right="-32"/>
            <w:rPr>
              <w:rFonts w:eastAsia="Calibri" w:cs="Tahoma"/>
              <w:b/>
              <w:lang w:val="es-MX"/>
            </w:rPr>
          </w:pPr>
          <w:r w:rsidRPr="00E152D8">
            <w:rPr>
              <w:rFonts w:eastAsia="Calibri" w:cs="Tahoma"/>
              <w:lang w:val="es-MX"/>
            </w:rPr>
            <w:t>Luis Gustavo Parra Noriega</w:t>
          </w:r>
        </w:p>
      </w:tc>
    </w:tr>
  </w:tbl>
  <w:p w14:paraId="2E9BCC70" w14:textId="77777777" w:rsidR="00761DAD" w:rsidRDefault="00F43EF3">
    <w:pPr>
      <w:pStyle w:val="Encabezado"/>
    </w:pPr>
    <w:r>
      <w:rPr>
        <w:noProof/>
      </w:rPr>
      <w:pict w14:anchorId="2E9BC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9776;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761DAD" w:rsidRPr="00E152D8" w14:paraId="2E9BCC73" w14:textId="77777777" w:rsidTr="00761DAD">
      <w:trPr>
        <w:trHeight w:val="132"/>
      </w:trPr>
      <w:tc>
        <w:tcPr>
          <w:tcW w:w="2691" w:type="dxa"/>
        </w:tcPr>
        <w:p w14:paraId="2E9BCC71"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E9BCC72" w14:textId="49DE8E13" w:rsidR="00761DAD" w:rsidRPr="00826B44" w:rsidRDefault="001F352B" w:rsidP="001F352B">
          <w:pPr>
            <w:tabs>
              <w:tab w:val="right" w:pos="8838"/>
            </w:tabs>
            <w:ind w:left="-28" w:right="-32"/>
            <w:rPr>
              <w:rFonts w:eastAsia="Calibri" w:cs="Tahoma"/>
            </w:rPr>
          </w:pPr>
          <w:r w:rsidRPr="00826B44">
            <w:rPr>
              <w:rFonts w:eastAsia="Calibri" w:cs="Tahoma"/>
            </w:rPr>
            <w:t>05856/INFOEM/AD/RR/2024</w:t>
          </w:r>
        </w:p>
      </w:tc>
    </w:tr>
    <w:tr w:rsidR="00761DAD" w:rsidRPr="00E152D8" w14:paraId="2E9BCC76" w14:textId="77777777" w:rsidTr="00761DAD">
      <w:trPr>
        <w:trHeight w:val="261"/>
      </w:trPr>
      <w:tc>
        <w:tcPr>
          <w:tcW w:w="2691" w:type="dxa"/>
        </w:tcPr>
        <w:p w14:paraId="2E9BCC74" w14:textId="77777777" w:rsidR="00761DAD" w:rsidRPr="00E152D8" w:rsidRDefault="00761DAD" w:rsidP="00761DAD">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2E9BCC75" w14:textId="030F4C8C" w:rsidR="00761DAD" w:rsidRPr="00826B44" w:rsidRDefault="001F352B" w:rsidP="001F352B">
          <w:pPr>
            <w:tabs>
              <w:tab w:val="right" w:pos="8838"/>
            </w:tabs>
            <w:ind w:left="-28" w:right="-32"/>
            <w:rPr>
              <w:rFonts w:eastAsia="Calibri" w:cs="Tahoma"/>
              <w:lang w:val="es-MX"/>
            </w:rPr>
          </w:pPr>
          <w:r w:rsidRPr="00826B44">
            <w:rPr>
              <w:rFonts w:eastAsia="Calibri" w:cs="Tahoma"/>
            </w:rPr>
            <w:t>Universidad Autónoma del Estado de México</w:t>
          </w:r>
        </w:p>
      </w:tc>
    </w:tr>
    <w:tr w:rsidR="00761DAD" w:rsidRPr="00E152D8" w14:paraId="2E9BCC7B" w14:textId="77777777" w:rsidTr="00761DAD">
      <w:trPr>
        <w:trHeight w:val="261"/>
      </w:trPr>
      <w:tc>
        <w:tcPr>
          <w:tcW w:w="2691" w:type="dxa"/>
        </w:tcPr>
        <w:p w14:paraId="2E9BCC77"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E9BCC78" w14:textId="77777777" w:rsidR="00761DAD" w:rsidRDefault="00761DAD" w:rsidP="00761DAD">
          <w:pPr>
            <w:tabs>
              <w:tab w:val="right" w:pos="8838"/>
            </w:tabs>
            <w:ind w:right="-32"/>
            <w:rPr>
              <w:rFonts w:eastAsia="Calibri" w:cs="Tahoma"/>
              <w:lang w:val="es-MX"/>
            </w:rPr>
          </w:pPr>
          <w:r w:rsidRPr="00E152D8">
            <w:rPr>
              <w:rFonts w:eastAsia="Calibri" w:cs="Tahoma"/>
              <w:lang w:val="es-MX"/>
            </w:rPr>
            <w:t>Luis Gustavo Parra Noriega</w:t>
          </w:r>
        </w:p>
        <w:p w14:paraId="2E9BCC7A" w14:textId="77777777" w:rsidR="00761DAD" w:rsidRPr="00E152D8" w:rsidRDefault="00761DAD" w:rsidP="00761DAD">
          <w:pPr>
            <w:tabs>
              <w:tab w:val="right" w:pos="8838"/>
            </w:tabs>
            <w:ind w:right="-32"/>
            <w:rPr>
              <w:rFonts w:eastAsia="Calibri" w:cs="Tahoma"/>
              <w:b/>
              <w:lang w:val="es-MX"/>
            </w:rPr>
          </w:pPr>
        </w:p>
      </w:tc>
    </w:tr>
  </w:tbl>
  <w:p w14:paraId="2E9BCC7C" w14:textId="77777777" w:rsidR="00761DAD" w:rsidRDefault="00F43EF3" w:rsidP="00761DAD">
    <w:pPr>
      <w:pStyle w:val="Encabezado"/>
    </w:pPr>
    <w:r>
      <w:rPr>
        <w:noProof/>
      </w:rPr>
      <w:pict w14:anchorId="2E9BC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5.2pt;margin-top:-147.45pt;width:663.5pt;height:12in;z-index:-251658752;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761DAD" w:rsidRPr="00E152D8" w14:paraId="2E9BCC83" w14:textId="77777777" w:rsidTr="00761DAD">
      <w:trPr>
        <w:trHeight w:val="132"/>
        <w:jc w:val="right"/>
      </w:trPr>
      <w:tc>
        <w:tcPr>
          <w:tcW w:w="2691" w:type="dxa"/>
        </w:tcPr>
        <w:p w14:paraId="2E9BCC81"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E9BCC82" w14:textId="3BBE200C" w:rsidR="00761DAD" w:rsidRPr="001B2D84" w:rsidRDefault="00B60D9D" w:rsidP="00761DAD">
          <w:pPr>
            <w:tabs>
              <w:tab w:val="right" w:pos="8838"/>
            </w:tabs>
            <w:ind w:left="-28" w:right="-32"/>
            <w:rPr>
              <w:rFonts w:eastAsia="Calibri" w:cs="Tahoma"/>
            </w:rPr>
          </w:pPr>
          <w:r>
            <w:rPr>
              <w:rFonts w:eastAsia="Calibri" w:cs="Tahoma"/>
            </w:rPr>
            <w:t>05856</w:t>
          </w:r>
          <w:r w:rsidR="00761DAD" w:rsidRPr="00DD2208">
            <w:rPr>
              <w:rFonts w:eastAsia="Calibri" w:cs="Tahoma"/>
            </w:rPr>
            <w:t>/INFOEM/AD/RR/2024</w:t>
          </w:r>
        </w:p>
      </w:tc>
    </w:tr>
    <w:tr w:rsidR="00761DAD" w:rsidRPr="00E152D8" w14:paraId="2E9BCC86" w14:textId="77777777" w:rsidTr="00761DAD">
      <w:trPr>
        <w:trHeight w:val="132"/>
        <w:jc w:val="right"/>
      </w:trPr>
      <w:tc>
        <w:tcPr>
          <w:tcW w:w="2691" w:type="dxa"/>
        </w:tcPr>
        <w:p w14:paraId="2E9BCC84"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2E9BCC85" w14:textId="2F194B84" w:rsidR="00761DAD" w:rsidRPr="00090F0D" w:rsidRDefault="00B15D84" w:rsidP="00B15D84">
          <w:pPr>
            <w:tabs>
              <w:tab w:val="right" w:pos="8838"/>
            </w:tabs>
            <w:ind w:left="-28" w:right="-32"/>
            <w:rPr>
              <w:rFonts w:eastAsia="Calibri" w:cs="Tahoma"/>
            </w:rPr>
          </w:pPr>
          <w:r w:rsidRPr="00B15D84">
            <w:rPr>
              <w:rFonts w:eastAsia="Calibri" w:cs="Tahoma"/>
              <w:highlight w:val="black"/>
            </w:rPr>
            <w:t>XXXXX</w:t>
          </w:r>
          <w:r w:rsidR="00B60D9D" w:rsidRPr="00B15D84">
            <w:rPr>
              <w:rFonts w:eastAsia="Calibri" w:cs="Tahoma"/>
              <w:highlight w:val="black"/>
            </w:rPr>
            <w:t xml:space="preserve"> </w:t>
          </w:r>
          <w:r w:rsidRPr="00B15D84">
            <w:rPr>
              <w:rFonts w:eastAsia="Calibri" w:cs="Tahoma"/>
              <w:highlight w:val="black"/>
            </w:rPr>
            <w:t>XXXX</w:t>
          </w:r>
          <w:r w:rsidR="00B60D9D" w:rsidRPr="00B15D84">
            <w:rPr>
              <w:rFonts w:eastAsia="Calibri" w:cs="Tahoma"/>
              <w:highlight w:val="black"/>
            </w:rPr>
            <w:t xml:space="preserve"> </w:t>
          </w:r>
          <w:proofErr w:type="spellStart"/>
          <w:r w:rsidRPr="00B15D84">
            <w:rPr>
              <w:rFonts w:eastAsia="Calibri" w:cs="Tahoma"/>
              <w:highlight w:val="black"/>
            </w:rPr>
            <w:t>XXXX</w:t>
          </w:r>
          <w:proofErr w:type="spellEnd"/>
          <w:r w:rsidR="00B60D9D" w:rsidRPr="00B15D84">
            <w:rPr>
              <w:rFonts w:eastAsia="Calibri" w:cs="Tahoma"/>
              <w:highlight w:val="black"/>
            </w:rPr>
            <w:t xml:space="preserve"> </w:t>
          </w:r>
          <w:proofErr w:type="spellStart"/>
          <w:r w:rsidRPr="00B15D84">
            <w:rPr>
              <w:rFonts w:eastAsia="Calibri" w:cs="Tahoma"/>
              <w:highlight w:val="black"/>
            </w:rPr>
            <w:t>XXXX</w:t>
          </w:r>
          <w:proofErr w:type="spellEnd"/>
        </w:p>
      </w:tc>
    </w:tr>
    <w:tr w:rsidR="00761DAD" w:rsidRPr="00E152D8" w14:paraId="2E9BCC89" w14:textId="77777777" w:rsidTr="00761DAD">
      <w:trPr>
        <w:trHeight w:val="261"/>
        <w:jc w:val="right"/>
      </w:trPr>
      <w:tc>
        <w:tcPr>
          <w:tcW w:w="2691" w:type="dxa"/>
        </w:tcPr>
        <w:p w14:paraId="2E9BCC87" w14:textId="77777777" w:rsidR="00761DAD" w:rsidRPr="00E152D8" w:rsidRDefault="00761DAD" w:rsidP="00761DAD">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2E9BCC88" w14:textId="047BBDEB" w:rsidR="00761DAD" w:rsidRPr="00090F0D" w:rsidRDefault="00B60D9D" w:rsidP="00DC0704">
          <w:pPr>
            <w:tabs>
              <w:tab w:val="right" w:pos="8838"/>
            </w:tabs>
            <w:ind w:left="-28" w:right="-32"/>
            <w:rPr>
              <w:rFonts w:eastAsia="Calibri" w:cs="Tahoma"/>
            </w:rPr>
          </w:pPr>
          <w:r>
            <w:rPr>
              <w:rFonts w:eastAsia="Calibri" w:cs="Tahoma"/>
            </w:rPr>
            <w:t>Universidad Autónoma del Estado de México</w:t>
          </w:r>
        </w:p>
      </w:tc>
    </w:tr>
    <w:tr w:rsidR="00761DAD" w:rsidRPr="00E152D8" w14:paraId="2E9BCC8C" w14:textId="77777777" w:rsidTr="00761DAD">
      <w:trPr>
        <w:trHeight w:val="261"/>
        <w:jc w:val="right"/>
      </w:trPr>
      <w:tc>
        <w:tcPr>
          <w:tcW w:w="2691" w:type="dxa"/>
        </w:tcPr>
        <w:p w14:paraId="2E9BCC8A" w14:textId="77777777" w:rsidR="00761DAD" w:rsidRPr="00E152D8" w:rsidRDefault="00761DAD" w:rsidP="00761DAD">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E9BCC8B" w14:textId="77777777" w:rsidR="00761DAD" w:rsidRPr="00E152D8" w:rsidRDefault="00761DAD" w:rsidP="00761DAD">
          <w:pPr>
            <w:tabs>
              <w:tab w:val="right" w:pos="8838"/>
            </w:tabs>
            <w:ind w:left="-28" w:right="-32"/>
            <w:rPr>
              <w:rFonts w:eastAsia="Calibri" w:cs="Tahoma"/>
              <w:b/>
              <w:lang w:val="es-MX"/>
            </w:rPr>
          </w:pPr>
          <w:r w:rsidRPr="00E152D8">
            <w:rPr>
              <w:rFonts w:eastAsia="Calibri" w:cs="Tahoma"/>
              <w:lang w:val="es-MX"/>
            </w:rPr>
            <w:t>Luis Gustavo Parra Noriega</w:t>
          </w:r>
        </w:p>
      </w:tc>
    </w:tr>
  </w:tbl>
  <w:p w14:paraId="2E9BCC8D" w14:textId="77777777" w:rsidR="00761DAD" w:rsidRDefault="00F43EF3">
    <w:pPr>
      <w:pStyle w:val="Encabezado"/>
    </w:pPr>
    <w:r>
      <w:rPr>
        <w:noProof/>
      </w:rPr>
      <w:pict w14:anchorId="2E9BC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728;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18C0"/>
    <w:multiLevelType w:val="multilevel"/>
    <w:tmpl w:val="43661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FF099F"/>
    <w:multiLevelType w:val="hybridMultilevel"/>
    <w:tmpl w:val="A3C41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C26E1F"/>
    <w:multiLevelType w:val="multilevel"/>
    <w:tmpl w:val="B998715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C16FBF"/>
    <w:multiLevelType w:val="hybridMultilevel"/>
    <w:tmpl w:val="B328BAF2"/>
    <w:lvl w:ilvl="0" w:tplc="8758A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0948B6"/>
    <w:multiLevelType w:val="hybridMultilevel"/>
    <w:tmpl w:val="4C7A6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950B81"/>
    <w:multiLevelType w:val="hybridMultilevel"/>
    <w:tmpl w:val="20E8A6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8F3328"/>
    <w:multiLevelType w:val="hybridMultilevel"/>
    <w:tmpl w:val="FD66CFF2"/>
    <w:lvl w:ilvl="0" w:tplc="30E0869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474BB5"/>
    <w:multiLevelType w:val="hybridMultilevel"/>
    <w:tmpl w:val="57420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F246B1F"/>
    <w:multiLevelType w:val="multilevel"/>
    <w:tmpl w:val="B0CCE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2"/>
  </w:num>
  <w:num w:numId="7">
    <w:abstractNumId w:val="12"/>
  </w:num>
  <w:num w:numId="8">
    <w:abstractNumId w:val="7"/>
  </w:num>
  <w:num w:numId="9">
    <w:abstractNumId w:val="9"/>
  </w:num>
  <w:num w:numId="10">
    <w:abstractNumId w:val="1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04"/>
    <w:rsid w:val="00002A95"/>
    <w:rsid w:val="00004687"/>
    <w:rsid w:val="000132DE"/>
    <w:rsid w:val="000F733F"/>
    <w:rsid w:val="00160CCF"/>
    <w:rsid w:val="001D3AEC"/>
    <w:rsid w:val="001F352B"/>
    <w:rsid w:val="002B30C8"/>
    <w:rsid w:val="00335589"/>
    <w:rsid w:val="0039304C"/>
    <w:rsid w:val="00400C61"/>
    <w:rsid w:val="004102F8"/>
    <w:rsid w:val="004F6953"/>
    <w:rsid w:val="00540636"/>
    <w:rsid w:val="005E4620"/>
    <w:rsid w:val="00617F4D"/>
    <w:rsid w:val="00632641"/>
    <w:rsid w:val="006A1646"/>
    <w:rsid w:val="006B73DD"/>
    <w:rsid w:val="007100D6"/>
    <w:rsid w:val="00761DAD"/>
    <w:rsid w:val="00791F4D"/>
    <w:rsid w:val="00826B44"/>
    <w:rsid w:val="00835AD6"/>
    <w:rsid w:val="00844FA6"/>
    <w:rsid w:val="00847109"/>
    <w:rsid w:val="008A2901"/>
    <w:rsid w:val="008C514D"/>
    <w:rsid w:val="00926A33"/>
    <w:rsid w:val="00A118E9"/>
    <w:rsid w:val="00A82743"/>
    <w:rsid w:val="00A9213A"/>
    <w:rsid w:val="00B042E6"/>
    <w:rsid w:val="00B13553"/>
    <w:rsid w:val="00B15D84"/>
    <w:rsid w:val="00B45B62"/>
    <w:rsid w:val="00B60D9D"/>
    <w:rsid w:val="00B91099"/>
    <w:rsid w:val="00BB28E6"/>
    <w:rsid w:val="00BD0186"/>
    <w:rsid w:val="00C44F36"/>
    <w:rsid w:val="00C95789"/>
    <w:rsid w:val="00CB1FEF"/>
    <w:rsid w:val="00D651DF"/>
    <w:rsid w:val="00DC0704"/>
    <w:rsid w:val="00DC642F"/>
    <w:rsid w:val="00DC7644"/>
    <w:rsid w:val="00DD1731"/>
    <w:rsid w:val="00DE5B78"/>
    <w:rsid w:val="00DF4908"/>
    <w:rsid w:val="00E47C29"/>
    <w:rsid w:val="00EC1DD6"/>
    <w:rsid w:val="00F138D0"/>
    <w:rsid w:val="00F14BC2"/>
    <w:rsid w:val="00F43EF3"/>
    <w:rsid w:val="00F96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9BCBC1"/>
  <w15:chartTrackingRefBased/>
  <w15:docId w15:val="{EE28E06B-25D4-4453-9E47-62251C4F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04"/>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1D3AEC"/>
    <w:pPr>
      <w:keepNext/>
      <w:keepLines/>
      <w:spacing w:before="240" w:after="0" w:line="360" w:lineRule="auto"/>
      <w:jc w:val="center"/>
      <w:outlineLvl w:val="0"/>
    </w:pPr>
    <w:rPr>
      <w:rFonts w:eastAsiaTheme="majorEastAsia" w:cstheme="majorBidi"/>
      <w:b/>
      <w:color w:val="auto"/>
      <w:szCs w:val="32"/>
      <w:lang w:eastAsia="es-MX"/>
    </w:rPr>
  </w:style>
  <w:style w:type="paragraph" w:styleId="Ttulo2">
    <w:name w:val="heading 2"/>
    <w:basedOn w:val="Normal"/>
    <w:next w:val="Normal"/>
    <w:link w:val="Ttulo2Car"/>
    <w:uiPriority w:val="9"/>
    <w:unhideWhenUsed/>
    <w:qFormat/>
    <w:rsid w:val="001D3AEC"/>
    <w:pPr>
      <w:keepNext/>
      <w:keepLines/>
      <w:spacing w:before="40" w:after="0" w:line="360" w:lineRule="auto"/>
      <w:outlineLvl w:val="1"/>
    </w:pPr>
    <w:rPr>
      <w:rFonts w:eastAsiaTheme="majorEastAsia" w:cstheme="majorBidi"/>
      <w:b/>
      <w:color w:val="auto"/>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0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0704"/>
    <w:rPr>
      <w:rFonts w:ascii="Palatino Linotype" w:hAnsi="Palatino Linotype"/>
      <w:color w:val="000000" w:themeColor="text1"/>
    </w:rPr>
  </w:style>
  <w:style w:type="paragraph" w:styleId="Piedepgina">
    <w:name w:val="footer"/>
    <w:basedOn w:val="Normal"/>
    <w:link w:val="PiedepginaCar"/>
    <w:uiPriority w:val="99"/>
    <w:unhideWhenUsed/>
    <w:rsid w:val="00DC0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0704"/>
    <w:rPr>
      <w:rFonts w:ascii="Palatino Linotype" w:hAnsi="Palatino Linotype"/>
      <w:color w:val="000000" w:themeColor="text1"/>
    </w:rPr>
  </w:style>
  <w:style w:type="table" w:styleId="Tablaconcuadrcula">
    <w:name w:val="Table Grid"/>
    <w:basedOn w:val="Tablanormal"/>
    <w:uiPriority w:val="39"/>
    <w:rsid w:val="00DC070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C07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C0704"/>
    <w:rPr>
      <w:rFonts w:ascii="Palatino Linotype" w:hAnsi="Palatino Linotype"/>
      <w:color w:val="000000" w:themeColor="text1"/>
    </w:rPr>
  </w:style>
  <w:style w:type="character" w:customStyle="1" w:styleId="Ttulo1Car">
    <w:name w:val="Título 1 Car"/>
    <w:basedOn w:val="Fuentedeprrafopredeter"/>
    <w:link w:val="Ttulo1"/>
    <w:uiPriority w:val="9"/>
    <w:rsid w:val="001D3AEC"/>
    <w:rPr>
      <w:rFonts w:ascii="Palatino Linotype" w:eastAsiaTheme="majorEastAsia" w:hAnsi="Palatino Linotype" w:cstheme="majorBidi"/>
      <w:b/>
      <w:szCs w:val="32"/>
      <w:lang w:eastAsia="es-MX"/>
    </w:rPr>
  </w:style>
  <w:style w:type="character" w:customStyle="1" w:styleId="Ttulo2Car">
    <w:name w:val="Título 2 Car"/>
    <w:basedOn w:val="Fuentedeprrafopredeter"/>
    <w:link w:val="Ttulo2"/>
    <w:uiPriority w:val="9"/>
    <w:rsid w:val="001D3AEC"/>
    <w:rPr>
      <w:rFonts w:ascii="Palatino Linotype" w:eastAsiaTheme="majorEastAsia" w:hAnsi="Palatino Linotype" w:cstheme="majorBidi"/>
      <w:b/>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3917</Words>
  <Characters>21545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cp:lastModifiedBy>
  <cp:revision>5</cp:revision>
  <cp:lastPrinted>2024-12-05T18:17:00Z</cp:lastPrinted>
  <dcterms:created xsi:type="dcterms:W3CDTF">2024-12-05T18:10:00Z</dcterms:created>
  <dcterms:modified xsi:type="dcterms:W3CDTF">2025-02-04T20:17:00Z</dcterms:modified>
</cp:coreProperties>
</file>