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4B13" w14:textId="77777777" w:rsidR="0043515A" w:rsidRPr="00A25A8E" w:rsidRDefault="0043515A" w:rsidP="00A25A8E">
      <w:pPr>
        <w:rPr>
          <w:rFonts w:ascii="Palatino Linotype" w:hAnsi="Palatino Linotype"/>
        </w:rPr>
      </w:pPr>
    </w:p>
    <w:p w14:paraId="56E9C9CE" w14:textId="066A80FC" w:rsidR="00DA297E" w:rsidRPr="00A25A8E" w:rsidRDefault="00DA297E" w:rsidP="00A25A8E">
      <w:pPr>
        <w:shd w:val="clear" w:color="auto" w:fill="FFFFFF"/>
        <w:spacing w:line="360" w:lineRule="auto"/>
        <w:jc w:val="both"/>
        <w:rPr>
          <w:rFonts w:ascii="Palatino Linotype" w:hAnsi="Palatino Linotype" w:cs="Arial"/>
          <w:lang w:eastAsia="es-MX"/>
        </w:rPr>
      </w:pPr>
      <w:r w:rsidRPr="00A25A8E">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r w:rsidR="00BA603D">
        <w:rPr>
          <w:rFonts w:ascii="Palatino Linotype" w:hAnsi="Palatino Linotype" w:cs="Arial"/>
          <w:lang w:eastAsia="es-MX"/>
        </w:rPr>
        <w:t>cuatro de diciembre</w:t>
      </w:r>
      <w:r w:rsidR="005A7613" w:rsidRPr="00A25A8E">
        <w:rPr>
          <w:rFonts w:ascii="Palatino Linotype" w:hAnsi="Palatino Linotype" w:cs="Arial"/>
          <w:lang w:eastAsia="es-MX"/>
        </w:rPr>
        <w:t xml:space="preserve"> de dos mil veinticuatro</w:t>
      </w:r>
      <w:r w:rsidRPr="00A25A8E">
        <w:rPr>
          <w:rFonts w:ascii="Palatino Linotype" w:hAnsi="Palatino Linotype" w:cs="Arial"/>
          <w:lang w:eastAsia="es-MX"/>
        </w:rPr>
        <w:t>.</w:t>
      </w:r>
    </w:p>
    <w:p w14:paraId="61EFBCA0" w14:textId="77777777" w:rsidR="00DA297E" w:rsidRPr="00A25A8E" w:rsidRDefault="00DA297E" w:rsidP="00A25A8E">
      <w:pPr>
        <w:tabs>
          <w:tab w:val="left" w:pos="1701"/>
        </w:tabs>
        <w:spacing w:line="360" w:lineRule="auto"/>
        <w:jc w:val="both"/>
        <w:rPr>
          <w:rFonts w:ascii="Palatino Linotype" w:eastAsia="Calibri" w:hAnsi="Palatino Linotype" w:cs="Arial"/>
          <w:b/>
        </w:rPr>
      </w:pPr>
    </w:p>
    <w:p w14:paraId="45242954" w14:textId="3B03C01E" w:rsidR="00DA297E" w:rsidRPr="00A25A8E" w:rsidRDefault="00DA297E" w:rsidP="00A25A8E">
      <w:pPr>
        <w:tabs>
          <w:tab w:val="left" w:pos="1701"/>
        </w:tabs>
        <w:spacing w:line="360" w:lineRule="auto"/>
        <w:jc w:val="both"/>
        <w:rPr>
          <w:rFonts w:ascii="Palatino Linotype" w:eastAsia="Calibri" w:hAnsi="Palatino Linotype" w:cs="Arial"/>
        </w:rPr>
      </w:pPr>
      <w:r w:rsidRPr="00A25A8E">
        <w:rPr>
          <w:rFonts w:ascii="Palatino Linotype" w:eastAsia="Calibri" w:hAnsi="Palatino Linotype" w:cs="Arial"/>
          <w:b/>
        </w:rPr>
        <w:t>VISTO</w:t>
      </w:r>
      <w:r w:rsidRPr="00A25A8E">
        <w:rPr>
          <w:rFonts w:ascii="Palatino Linotype" w:eastAsia="Calibri" w:hAnsi="Palatino Linotype" w:cs="Arial"/>
        </w:rPr>
        <w:t xml:space="preserve"> el expediente electrónico formado con motivo del recurso de revisión número </w:t>
      </w:r>
      <w:r w:rsidR="00A92E7E" w:rsidRPr="00A25A8E">
        <w:rPr>
          <w:rFonts w:ascii="Palatino Linotype" w:eastAsia="Calibri" w:hAnsi="Palatino Linotype" w:cs="Arial"/>
          <w:b/>
          <w:bCs/>
          <w:lang w:eastAsia="es-MX"/>
        </w:rPr>
        <w:t>0</w:t>
      </w:r>
      <w:r w:rsidR="00346C31">
        <w:rPr>
          <w:rFonts w:ascii="Palatino Linotype" w:eastAsia="Calibri" w:hAnsi="Palatino Linotype" w:cs="Arial"/>
          <w:b/>
          <w:bCs/>
          <w:lang w:eastAsia="es-MX"/>
        </w:rPr>
        <w:t>6325</w:t>
      </w:r>
      <w:r w:rsidR="00A92E7E" w:rsidRPr="00A25A8E">
        <w:rPr>
          <w:rFonts w:ascii="Palatino Linotype" w:eastAsia="Calibri" w:hAnsi="Palatino Linotype" w:cs="Arial"/>
          <w:b/>
          <w:bCs/>
          <w:lang w:eastAsia="es-MX"/>
        </w:rPr>
        <w:t>/INFOEM/AD/RR/2024</w:t>
      </w:r>
      <w:r w:rsidRPr="00A25A8E">
        <w:rPr>
          <w:rFonts w:ascii="Palatino Linotype" w:eastAsia="Calibri" w:hAnsi="Palatino Linotype" w:cs="Arial"/>
        </w:rPr>
        <w:t xml:space="preserve">, interpuesto por </w:t>
      </w:r>
      <w:r w:rsidR="00346C31">
        <w:rPr>
          <w:rFonts w:ascii="Palatino Linotype" w:eastAsia="Calibri" w:hAnsi="Palatino Linotype" w:cs="Arial"/>
        </w:rPr>
        <w:t>el</w:t>
      </w:r>
      <w:r w:rsidRPr="00A25A8E">
        <w:rPr>
          <w:rFonts w:ascii="Palatino Linotype" w:eastAsia="Calibri" w:hAnsi="Palatino Linotype" w:cs="Arial"/>
        </w:rPr>
        <w:t xml:space="preserve"> </w:t>
      </w:r>
      <w:r w:rsidRPr="00A25A8E">
        <w:rPr>
          <w:rFonts w:ascii="Palatino Linotype" w:eastAsia="Calibri" w:hAnsi="Palatino Linotype" w:cs="Arial"/>
          <w:b/>
        </w:rPr>
        <w:t>C.</w:t>
      </w:r>
      <w:r w:rsidRPr="00A25A8E">
        <w:rPr>
          <w:rFonts w:ascii="Palatino Linotype" w:eastAsia="Calibri" w:hAnsi="Palatino Linotype" w:cs="Arial"/>
        </w:rPr>
        <w:t xml:space="preserve"> </w:t>
      </w:r>
      <w:proofErr w:type="spellStart"/>
      <w:r w:rsidR="00444C42">
        <w:rPr>
          <w:rFonts w:ascii="Palatino Linotype" w:eastAsia="Calibri" w:hAnsi="Palatino Linotype" w:cs="Arial"/>
          <w:b/>
        </w:rPr>
        <w:t>XXXXXXXXXXXXXX</w:t>
      </w:r>
      <w:proofErr w:type="spellEnd"/>
      <w:r w:rsidR="00346C31" w:rsidRPr="00346C31">
        <w:rPr>
          <w:rFonts w:ascii="Palatino Linotype" w:eastAsia="Calibri" w:hAnsi="Palatino Linotype" w:cs="Arial"/>
          <w:b/>
        </w:rPr>
        <w:t xml:space="preserve"> </w:t>
      </w:r>
      <w:proofErr w:type="spellStart"/>
      <w:r w:rsidR="00444C42">
        <w:rPr>
          <w:rFonts w:ascii="Palatino Linotype" w:eastAsia="Calibri" w:hAnsi="Palatino Linotype" w:cs="Arial"/>
          <w:b/>
        </w:rPr>
        <w:t>XXXXXXXXXXXX</w:t>
      </w:r>
      <w:proofErr w:type="spellEnd"/>
      <w:r w:rsidRPr="00A25A8E">
        <w:rPr>
          <w:rFonts w:ascii="Palatino Linotype" w:eastAsia="Calibri" w:hAnsi="Palatino Linotype" w:cs="Arial"/>
        </w:rPr>
        <w:t xml:space="preserve">, </w:t>
      </w:r>
      <w:r w:rsidRPr="00A25A8E">
        <w:rPr>
          <w:rFonts w:ascii="Palatino Linotype" w:eastAsia="Calibri" w:hAnsi="Palatino Linotype"/>
        </w:rPr>
        <w:t>en lo sucesivo la</w:t>
      </w:r>
      <w:r w:rsidR="003E749B" w:rsidRPr="00A25A8E">
        <w:rPr>
          <w:rFonts w:ascii="Palatino Linotype" w:eastAsia="Calibri" w:hAnsi="Palatino Linotype"/>
        </w:rPr>
        <w:t xml:space="preserve"> parte</w:t>
      </w:r>
      <w:r w:rsidR="003E749B" w:rsidRPr="00A25A8E">
        <w:rPr>
          <w:rFonts w:ascii="Palatino Linotype" w:eastAsia="Calibri" w:hAnsi="Palatino Linotype"/>
          <w:b/>
        </w:rPr>
        <w:t xml:space="preserve"> </w:t>
      </w:r>
      <w:r w:rsidRPr="00A25A8E">
        <w:rPr>
          <w:rFonts w:ascii="Palatino Linotype" w:eastAsia="Calibri" w:hAnsi="Palatino Linotype"/>
          <w:b/>
        </w:rPr>
        <w:t>Recurrente</w:t>
      </w:r>
      <w:r w:rsidR="0025544E" w:rsidRPr="00A25A8E">
        <w:rPr>
          <w:rFonts w:ascii="Palatino Linotype" w:eastAsia="Calibri" w:hAnsi="Palatino Linotype" w:cs="Arial"/>
        </w:rPr>
        <w:t xml:space="preserve"> en contra de la respuesta del</w:t>
      </w:r>
      <w:r w:rsidRPr="00A25A8E">
        <w:rPr>
          <w:rFonts w:ascii="Palatino Linotype" w:eastAsia="Calibri" w:hAnsi="Palatino Linotype" w:cs="Arial"/>
          <w:b/>
        </w:rPr>
        <w:t xml:space="preserve"> </w:t>
      </w:r>
      <w:r w:rsidR="00346C31" w:rsidRPr="00346C31">
        <w:rPr>
          <w:rFonts w:ascii="Palatino Linotype" w:eastAsia="Calibri" w:hAnsi="Palatino Linotype" w:cs="Arial"/>
          <w:b/>
        </w:rPr>
        <w:t>Tribunal de Justicia Administrativa del Estado de México</w:t>
      </w:r>
      <w:r w:rsidRPr="00A25A8E">
        <w:rPr>
          <w:rFonts w:ascii="Palatino Linotype" w:eastAsia="Calibri" w:hAnsi="Palatino Linotype" w:cs="Arial"/>
        </w:rPr>
        <w:t>,</w:t>
      </w:r>
      <w:r w:rsidRPr="00A25A8E">
        <w:rPr>
          <w:rFonts w:ascii="Palatino Linotype" w:eastAsia="Calibri" w:hAnsi="Palatino Linotype" w:cs="Arial"/>
          <w:b/>
        </w:rPr>
        <w:t xml:space="preserve"> </w:t>
      </w:r>
      <w:r w:rsidRPr="00A25A8E">
        <w:rPr>
          <w:rFonts w:ascii="Palatino Linotype" w:eastAsia="Calibri" w:hAnsi="Palatino Linotype" w:cs="Arial"/>
        </w:rPr>
        <w:t>en lo subsecuente el</w:t>
      </w:r>
      <w:r w:rsidRPr="00A25A8E">
        <w:rPr>
          <w:rFonts w:ascii="Palatino Linotype" w:eastAsia="Calibri" w:hAnsi="Palatino Linotype" w:cs="Arial"/>
          <w:b/>
        </w:rPr>
        <w:t xml:space="preserve"> Sujeto Obligado</w:t>
      </w:r>
      <w:r w:rsidRPr="00A25A8E">
        <w:rPr>
          <w:rFonts w:ascii="Palatino Linotype" w:eastAsia="Calibri" w:hAnsi="Palatino Linotype" w:cs="Arial"/>
        </w:rPr>
        <w:t>,</w:t>
      </w:r>
      <w:r w:rsidRPr="00A25A8E">
        <w:rPr>
          <w:rFonts w:ascii="Palatino Linotype" w:eastAsia="Calibri" w:hAnsi="Palatino Linotype" w:cs="Arial"/>
          <w:b/>
        </w:rPr>
        <w:t xml:space="preserve"> </w:t>
      </w:r>
      <w:r w:rsidRPr="00A25A8E">
        <w:rPr>
          <w:rFonts w:ascii="Palatino Linotype" w:eastAsia="Calibri" w:hAnsi="Palatino Linotype" w:cs="Arial"/>
        </w:rPr>
        <w:t xml:space="preserve">se procede a dictar la presente </w:t>
      </w:r>
      <w:r w:rsidRPr="00C03B59">
        <w:rPr>
          <w:rFonts w:ascii="Palatino Linotype" w:eastAsia="Calibri" w:hAnsi="Palatino Linotype" w:cs="Arial"/>
        </w:rPr>
        <w:t>resolución</w:t>
      </w:r>
      <w:r w:rsidRPr="00A25A8E">
        <w:rPr>
          <w:rFonts w:ascii="Palatino Linotype" w:eastAsia="Calibri" w:hAnsi="Palatino Linotype" w:cs="Arial"/>
        </w:rPr>
        <w:t>.</w:t>
      </w:r>
    </w:p>
    <w:p w14:paraId="1752683D" w14:textId="77777777" w:rsidR="00DA297E" w:rsidRPr="00A25A8E" w:rsidRDefault="00DA297E" w:rsidP="00A25A8E">
      <w:pPr>
        <w:tabs>
          <w:tab w:val="left" w:pos="1701"/>
        </w:tabs>
        <w:spacing w:line="360" w:lineRule="auto"/>
        <w:jc w:val="both"/>
        <w:rPr>
          <w:rFonts w:ascii="Palatino Linotype" w:eastAsia="Calibri" w:hAnsi="Palatino Linotype" w:cs="Arial"/>
          <w:sz w:val="20"/>
        </w:rPr>
      </w:pPr>
    </w:p>
    <w:p w14:paraId="4F75B524" w14:textId="77777777" w:rsidR="00DA297E" w:rsidRPr="00A25A8E" w:rsidRDefault="00DA297E" w:rsidP="00A25A8E">
      <w:pPr>
        <w:tabs>
          <w:tab w:val="left" w:pos="1701"/>
        </w:tabs>
        <w:spacing w:line="360" w:lineRule="auto"/>
        <w:jc w:val="center"/>
        <w:rPr>
          <w:rFonts w:ascii="Palatino Linotype" w:eastAsia="Calibri" w:hAnsi="Palatino Linotype" w:cs="Arial"/>
          <w:b/>
          <w:sz w:val="28"/>
        </w:rPr>
      </w:pPr>
      <w:r w:rsidRPr="00A25A8E">
        <w:rPr>
          <w:rFonts w:ascii="Palatino Linotype" w:eastAsia="Calibri" w:hAnsi="Palatino Linotype" w:cs="Arial"/>
          <w:b/>
          <w:sz w:val="28"/>
        </w:rPr>
        <w:t xml:space="preserve">A N T E C E D E N T E </w:t>
      </w:r>
      <w:proofErr w:type="gramStart"/>
      <w:r w:rsidRPr="00A25A8E">
        <w:rPr>
          <w:rFonts w:ascii="Palatino Linotype" w:eastAsia="Calibri" w:hAnsi="Palatino Linotype" w:cs="Arial"/>
          <w:b/>
          <w:sz w:val="28"/>
        </w:rPr>
        <w:t>S  D</w:t>
      </w:r>
      <w:proofErr w:type="gramEnd"/>
      <w:r w:rsidRPr="00A25A8E">
        <w:rPr>
          <w:rFonts w:ascii="Palatino Linotype" w:eastAsia="Calibri" w:hAnsi="Palatino Linotype" w:cs="Arial"/>
          <w:b/>
          <w:sz w:val="28"/>
        </w:rPr>
        <w:t xml:space="preserve"> E L  A S U N T O </w:t>
      </w:r>
    </w:p>
    <w:p w14:paraId="71B2FCC4" w14:textId="77777777" w:rsidR="00DA297E" w:rsidRPr="00A25A8E" w:rsidRDefault="00DA297E" w:rsidP="00A25A8E">
      <w:pPr>
        <w:tabs>
          <w:tab w:val="left" w:pos="1701"/>
        </w:tabs>
        <w:spacing w:line="360" w:lineRule="auto"/>
        <w:jc w:val="center"/>
        <w:rPr>
          <w:rFonts w:ascii="Palatino Linotype" w:eastAsia="Calibri" w:hAnsi="Palatino Linotype" w:cs="Arial"/>
          <w:b/>
          <w:sz w:val="18"/>
        </w:rPr>
      </w:pPr>
    </w:p>
    <w:p w14:paraId="7A97F179" w14:textId="77777777" w:rsidR="00DA297E" w:rsidRPr="00A25A8E" w:rsidRDefault="00DA297E" w:rsidP="00A25A8E">
      <w:pPr>
        <w:spacing w:line="360" w:lineRule="auto"/>
        <w:jc w:val="both"/>
        <w:rPr>
          <w:rFonts w:ascii="Palatino Linotype" w:eastAsia="Calibri" w:hAnsi="Palatino Linotype"/>
          <w:b/>
          <w:sz w:val="28"/>
        </w:rPr>
      </w:pPr>
      <w:r w:rsidRPr="00A25A8E">
        <w:rPr>
          <w:rFonts w:ascii="Palatino Linotype" w:eastAsia="Calibri" w:hAnsi="Palatino Linotype"/>
          <w:b/>
          <w:sz w:val="28"/>
        </w:rPr>
        <w:t>PRIMERO. Del Acceso a Datos Personales.</w:t>
      </w:r>
    </w:p>
    <w:p w14:paraId="32179BFB" w14:textId="3C9F9C7E" w:rsidR="00DA297E" w:rsidRPr="00A25A8E" w:rsidRDefault="00DA297E" w:rsidP="00A25A8E">
      <w:pPr>
        <w:spacing w:line="360" w:lineRule="auto"/>
        <w:jc w:val="both"/>
        <w:rPr>
          <w:rFonts w:ascii="Palatino Linotype" w:eastAsia="Calibri" w:hAnsi="Palatino Linotype"/>
        </w:rPr>
      </w:pPr>
      <w:r w:rsidRPr="00A25A8E">
        <w:rPr>
          <w:rFonts w:ascii="Palatino Linotype" w:eastAsia="Calibri" w:hAnsi="Palatino Linotype"/>
        </w:rPr>
        <w:t xml:space="preserve">Con fecha </w:t>
      </w:r>
      <w:r w:rsidR="00C03B59">
        <w:rPr>
          <w:rFonts w:ascii="Palatino Linotype" w:eastAsia="Calibri" w:hAnsi="Palatino Linotype"/>
        </w:rPr>
        <w:t xml:space="preserve">diecinueve de agosto </w:t>
      </w:r>
      <w:r w:rsidR="003E749B" w:rsidRPr="00A25A8E">
        <w:rPr>
          <w:rFonts w:ascii="Palatino Linotype" w:eastAsia="Calibri" w:hAnsi="Palatino Linotype"/>
        </w:rPr>
        <w:t>de dos mil veinti</w:t>
      </w:r>
      <w:r w:rsidR="00022DF7" w:rsidRPr="00A25A8E">
        <w:rPr>
          <w:rFonts w:ascii="Palatino Linotype" w:eastAsia="Calibri" w:hAnsi="Palatino Linotype"/>
        </w:rPr>
        <w:t>cuatro</w:t>
      </w:r>
      <w:r w:rsidRPr="00A25A8E">
        <w:rPr>
          <w:rFonts w:ascii="Palatino Linotype" w:eastAsia="Calibri" w:hAnsi="Palatino Linotype"/>
        </w:rPr>
        <w:t>, la</w:t>
      </w:r>
      <w:r w:rsidR="003E749B" w:rsidRPr="00A25A8E">
        <w:rPr>
          <w:rFonts w:ascii="Palatino Linotype" w:eastAsia="Calibri" w:hAnsi="Palatino Linotype"/>
        </w:rPr>
        <w:t xml:space="preserve"> parte</w:t>
      </w:r>
      <w:r w:rsidRPr="00A25A8E">
        <w:rPr>
          <w:rFonts w:ascii="Palatino Linotype" w:eastAsia="Calibri" w:hAnsi="Palatino Linotype"/>
        </w:rPr>
        <w:t xml:space="preserve"> </w:t>
      </w:r>
      <w:r w:rsidRPr="00A25A8E">
        <w:rPr>
          <w:rFonts w:ascii="Palatino Linotype" w:eastAsia="Calibri" w:hAnsi="Palatino Linotype" w:cs="Arial"/>
          <w:b/>
        </w:rPr>
        <w:t>Recurrente</w:t>
      </w:r>
      <w:r w:rsidRPr="00A25A8E">
        <w:rPr>
          <w:rFonts w:ascii="Palatino Linotype" w:eastAsia="Calibri" w:hAnsi="Palatino Linotype"/>
        </w:rPr>
        <w:t xml:space="preserve"> presentó, a través del Sistema de Acceso, Rectificación, Cancelación y Oposición de Datos Personales del Estado de México </w:t>
      </w:r>
      <w:r w:rsidRPr="00A25A8E">
        <w:rPr>
          <w:rFonts w:ascii="Palatino Linotype" w:eastAsia="Calibri" w:hAnsi="Palatino Linotype"/>
          <w:b/>
        </w:rPr>
        <w:t>(SARCOEM)</w:t>
      </w:r>
      <w:r w:rsidRPr="00A25A8E">
        <w:rPr>
          <w:rFonts w:ascii="Palatino Linotype" w:eastAsia="Calibri" w:hAnsi="Palatino Linotype"/>
        </w:rPr>
        <w:t xml:space="preserve">, ante el </w:t>
      </w:r>
      <w:r w:rsidRPr="00A25A8E">
        <w:rPr>
          <w:rFonts w:ascii="Palatino Linotype" w:eastAsia="Calibri" w:hAnsi="Palatino Linotype"/>
          <w:b/>
        </w:rPr>
        <w:t>Sujeto Obligado</w:t>
      </w:r>
      <w:r w:rsidRPr="00A25A8E">
        <w:rPr>
          <w:rFonts w:ascii="Palatino Linotype" w:eastAsia="Calibri" w:hAnsi="Palatino Linotype"/>
        </w:rPr>
        <w:t xml:space="preserve">, </w:t>
      </w:r>
      <w:r w:rsidRPr="00A25A8E">
        <w:rPr>
          <w:rFonts w:ascii="Palatino Linotype" w:eastAsia="Calibri" w:hAnsi="Palatino Linotype" w:cs="Arial"/>
        </w:rPr>
        <w:t>solicitud de acceso a los datos personales, registrada bajo el número de expediente</w:t>
      </w:r>
      <w:r w:rsidRPr="00A25A8E">
        <w:rPr>
          <w:rFonts w:ascii="Palatino Linotype" w:eastAsia="Calibri" w:hAnsi="Palatino Linotype"/>
          <w:b/>
          <w:bCs/>
        </w:rPr>
        <w:t xml:space="preserve"> </w:t>
      </w:r>
      <w:r w:rsidR="00283CF2" w:rsidRPr="00283CF2">
        <w:rPr>
          <w:rFonts w:ascii="Palatino Linotype" w:eastAsia="Calibri" w:hAnsi="Palatino Linotype" w:cs="Arial"/>
          <w:b/>
        </w:rPr>
        <w:t>00006/TRIJAEM/AD/2024</w:t>
      </w:r>
      <w:r w:rsidRPr="00A25A8E">
        <w:rPr>
          <w:rFonts w:ascii="Palatino Linotype" w:eastAsia="Calibri" w:hAnsi="Palatino Linotype" w:cs="Arial"/>
          <w:lang w:val="es-MX" w:eastAsia="es-MX"/>
        </w:rPr>
        <w:t>,</w:t>
      </w:r>
      <w:r w:rsidRPr="00A25A8E">
        <w:rPr>
          <w:rFonts w:ascii="Palatino Linotype" w:eastAsia="Calibri" w:hAnsi="Palatino Linotype" w:cs="Arial"/>
          <w:b/>
          <w:lang w:val="es-MX" w:eastAsia="es-MX"/>
        </w:rPr>
        <w:t xml:space="preserve"> </w:t>
      </w:r>
      <w:r w:rsidRPr="00A25A8E">
        <w:rPr>
          <w:rFonts w:ascii="Palatino Linotype" w:eastAsia="Calibri" w:hAnsi="Palatino Linotype"/>
        </w:rPr>
        <w:t xml:space="preserve">mediante la cual requirió le fuese entregado, vía </w:t>
      </w:r>
      <w:r w:rsidRPr="00A25A8E">
        <w:rPr>
          <w:rFonts w:ascii="Palatino Linotype" w:eastAsia="Calibri" w:hAnsi="Palatino Linotype"/>
          <w:b/>
        </w:rPr>
        <w:t>SARCOEM</w:t>
      </w:r>
      <w:r w:rsidRPr="00A25A8E">
        <w:rPr>
          <w:rFonts w:ascii="Palatino Linotype" w:eastAsia="Calibri" w:hAnsi="Palatino Linotype"/>
        </w:rPr>
        <w:t>, lo siguiente:</w:t>
      </w:r>
      <w:r w:rsidR="008A60A3" w:rsidRPr="00A25A8E">
        <w:rPr>
          <w:rFonts w:ascii="Palatino Linotype" w:eastAsia="Calibri" w:hAnsi="Palatino Linotype"/>
        </w:rPr>
        <w:t xml:space="preserve"> </w:t>
      </w:r>
    </w:p>
    <w:p w14:paraId="4F1B28E3" w14:textId="77777777" w:rsidR="008A60A3" w:rsidRPr="00A25A8E" w:rsidRDefault="008A60A3" w:rsidP="00A25A8E">
      <w:pPr>
        <w:spacing w:line="360" w:lineRule="auto"/>
        <w:jc w:val="both"/>
        <w:rPr>
          <w:rFonts w:ascii="Palatino Linotype" w:eastAsia="Calibri" w:hAnsi="Palatino Linotype"/>
        </w:rPr>
      </w:pPr>
    </w:p>
    <w:p w14:paraId="5CEE54ED" w14:textId="77777777" w:rsidR="00DA297E" w:rsidRPr="00A25A8E" w:rsidRDefault="00DA297E" w:rsidP="00A25A8E">
      <w:pPr>
        <w:spacing w:line="276" w:lineRule="auto"/>
        <w:ind w:left="284" w:right="332"/>
        <w:jc w:val="both"/>
        <w:rPr>
          <w:rFonts w:ascii="Palatino Linotype" w:eastAsia="Calibri" w:hAnsi="Palatino Linotype"/>
          <w:b/>
          <w:i/>
          <w:color w:val="000000"/>
          <w:sz w:val="22"/>
          <w:szCs w:val="22"/>
        </w:rPr>
      </w:pPr>
      <w:r w:rsidRPr="00A25A8E">
        <w:rPr>
          <w:rFonts w:ascii="Palatino Linotype" w:eastAsia="Calibri" w:hAnsi="Palatino Linotype"/>
          <w:b/>
          <w:i/>
          <w:color w:val="000000"/>
          <w:sz w:val="22"/>
          <w:szCs w:val="22"/>
        </w:rPr>
        <w:t>DATOS PERSONALES A LOS QUE DESEA TENER EL ACCESO:</w:t>
      </w:r>
    </w:p>
    <w:p w14:paraId="4138BFE9" w14:textId="5CB8B7A6" w:rsidR="0025544E" w:rsidRPr="00A25A8E" w:rsidRDefault="00DA297E" w:rsidP="00A25A8E">
      <w:pPr>
        <w:spacing w:line="276" w:lineRule="auto"/>
        <w:ind w:left="284" w:right="332"/>
        <w:jc w:val="both"/>
        <w:rPr>
          <w:rFonts w:ascii="Palatino Linotype" w:eastAsia="Calibri" w:hAnsi="Palatino Linotype" w:cs="Arial"/>
          <w:i/>
          <w:sz w:val="22"/>
          <w:szCs w:val="22"/>
        </w:rPr>
      </w:pPr>
      <w:r w:rsidRPr="00A25A8E">
        <w:rPr>
          <w:rFonts w:ascii="Palatino Linotype" w:eastAsia="Calibri" w:hAnsi="Palatino Linotype"/>
          <w:i/>
          <w:color w:val="000000"/>
          <w:sz w:val="22"/>
          <w:szCs w:val="22"/>
        </w:rPr>
        <w:t>“</w:t>
      </w:r>
      <w:r w:rsidR="00283CF2" w:rsidRPr="00283CF2">
        <w:rPr>
          <w:rFonts w:ascii="Palatino Linotype" w:eastAsia="Calibri" w:hAnsi="Palatino Linotype" w:cs="Arial"/>
          <w:i/>
          <w:sz w:val="22"/>
          <w:szCs w:val="22"/>
        </w:rPr>
        <w:t xml:space="preserve">DE TODAS Y CADA UNA DE LAS CONSTANCIAS QUE INTEGRAN LOS EXPEDIENTES JUICIOS ADMINISTRATIVOS 442/2019 Y 715/2019 RADICADOS EN LA SEXTA SALA REGIONALDE ATIZAPAN DE ZARAGOZA DEL TRIBUNAL DE </w:t>
      </w:r>
      <w:r w:rsidR="00283CF2" w:rsidRPr="00283CF2">
        <w:rPr>
          <w:rFonts w:ascii="Palatino Linotype" w:eastAsia="Calibri" w:hAnsi="Palatino Linotype" w:cs="Arial"/>
          <w:i/>
          <w:sz w:val="22"/>
          <w:szCs w:val="22"/>
        </w:rPr>
        <w:lastRenderedPageBreak/>
        <w:t xml:space="preserve">JUSTICIA ADMINISTRATIVA DEL ESTADO DE MEXICO MISMOS QUE SOLICITO ME SEAN ENTREGADOS VIAS EL SISTEMA SARCOEM Y A MI CORREO </w:t>
      </w:r>
      <w:proofErr w:type="spellStart"/>
      <w:r w:rsidR="00283CF2" w:rsidRPr="00283CF2">
        <w:rPr>
          <w:rFonts w:ascii="Palatino Linotype" w:eastAsia="Calibri" w:hAnsi="Palatino Linotype" w:cs="Arial"/>
          <w:i/>
          <w:sz w:val="22"/>
          <w:szCs w:val="22"/>
        </w:rPr>
        <w:t>ELECTRONICO</w:t>
      </w:r>
      <w:proofErr w:type="spellEnd"/>
      <w:r w:rsidR="00283CF2" w:rsidRPr="00283CF2">
        <w:rPr>
          <w:rFonts w:ascii="Palatino Linotype" w:eastAsia="Calibri" w:hAnsi="Palatino Linotype" w:cs="Arial"/>
          <w:i/>
          <w:sz w:val="22"/>
          <w:szCs w:val="22"/>
        </w:rPr>
        <w:t xml:space="preserve"> </w:t>
      </w:r>
      <w:proofErr w:type="spellStart"/>
      <w:r w:rsidR="00444C42">
        <w:rPr>
          <w:rFonts w:ascii="Palatino Linotype" w:eastAsia="Calibri" w:hAnsi="Palatino Linotype" w:cs="Arial"/>
          <w:i/>
          <w:sz w:val="22"/>
          <w:szCs w:val="22"/>
        </w:rPr>
        <w:t>XXXXXXXXXXXXXX</w:t>
      </w:r>
      <w:proofErr w:type="spellEnd"/>
      <w:r w:rsidR="00283CF2" w:rsidRPr="00283CF2">
        <w:rPr>
          <w:rFonts w:ascii="Palatino Linotype" w:eastAsia="Calibri" w:hAnsi="Palatino Linotype" w:cs="Arial"/>
          <w:i/>
          <w:sz w:val="22"/>
          <w:szCs w:val="22"/>
        </w:rPr>
        <w:t xml:space="preserve"> EN LOS QUE TENGO EL CARACTER DE PARTE ACTORA EN LOS MISMOS.</w:t>
      </w:r>
      <w:r w:rsidRPr="00A25A8E">
        <w:rPr>
          <w:rFonts w:ascii="Palatino Linotype" w:eastAsia="Calibri" w:hAnsi="Palatino Linotype" w:cs="Arial"/>
          <w:i/>
          <w:sz w:val="22"/>
          <w:szCs w:val="22"/>
        </w:rPr>
        <w:t>”</w:t>
      </w:r>
      <w:r w:rsidR="003E749B" w:rsidRPr="00A25A8E">
        <w:rPr>
          <w:rFonts w:ascii="Palatino Linotype" w:eastAsia="Calibri" w:hAnsi="Palatino Linotype" w:cs="Arial"/>
          <w:i/>
          <w:sz w:val="22"/>
          <w:szCs w:val="22"/>
        </w:rPr>
        <w:t xml:space="preserve"> (Sic). </w:t>
      </w:r>
    </w:p>
    <w:p w14:paraId="7BF57571" w14:textId="2165D9D6" w:rsidR="00885462" w:rsidRPr="00A25A8E" w:rsidRDefault="00885462" w:rsidP="00A25A8E">
      <w:pPr>
        <w:spacing w:line="360" w:lineRule="auto"/>
        <w:ind w:right="51"/>
        <w:jc w:val="both"/>
        <w:rPr>
          <w:rFonts w:ascii="Palatino Linotype" w:eastAsia="Calibri" w:hAnsi="Palatino Linotype" w:cs="Arial"/>
          <w:szCs w:val="22"/>
        </w:rPr>
      </w:pPr>
    </w:p>
    <w:p w14:paraId="265D4973" w14:textId="175B90B3" w:rsidR="00564F04" w:rsidRPr="00A25A8E" w:rsidRDefault="003E749B" w:rsidP="00A25A8E">
      <w:pPr>
        <w:spacing w:line="360" w:lineRule="auto"/>
        <w:ind w:right="51"/>
        <w:jc w:val="both"/>
        <w:rPr>
          <w:rFonts w:ascii="Palatino Linotype" w:hAnsi="Palatino Linotype"/>
          <w:color w:val="000000" w:themeColor="text1"/>
          <w:lang w:val="es-ES_tradnl"/>
        </w:rPr>
      </w:pPr>
      <w:r w:rsidRPr="00A25A8E">
        <w:rPr>
          <w:rFonts w:ascii="Palatino Linotype" w:eastAsia="Calibri" w:hAnsi="Palatino Linotype" w:cs="Arial"/>
          <w:szCs w:val="22"/>
        </w:rPr>
        <w:t>El</w:t>
      </w:r>
      <w:r w:rsidR="0025544E" w:rsidRPr="00A25A8E">
        <w:rPr>
          <w:rFonts w:ascii="Palatino Linotype" w:eastAsia="Calibri" w:hAnsi="Palatino Linotype" w:cs="Arial"/>
          <w:szCs w:val="22"/>
        </w:rPr>
        <w:t xml:space="preserve"> particular al momento de interponer su solicitud de acceso a datos,</w:t>
      </w:r>
      <w:r w:rsidR="00152F85" w:rsidRPr="00A25A8E">
        <w:rPr>
          <w:rFonts w:ascii="Palatino Linotype" w:eastAsia="Calibri" w:hAnsi="Palatino Linotype" w:cs="Arial"/>
          <w:szCs w:val="22"/>
        </w:rPr>
        <w:t xml:space="preserve"> </w:t>
      </w:r>
      <w:r w:rsidR="0025544E" w:rsidRPr="00A25A8E">
        <w:rPr>
          <w:rFonts w:ascii="Palatino Linotype" w:eastAsia="Calibri" w:hAnsi="Palatino Linotype"/>
          <w:color w:val="000000"/>
          <w:lang w:val="es-ES_tradnl"/>
        </w:rPr>
        <w:t xml:space="preserve">adjuntó </w:t>
      </w:r>
      <w:r w:rsidRPr="00A25A8E">
        <w:rPr>
          <w:rFonts w:ascii="Palatino Linotype" w:eastAsia="Calibri" w:hAnsi="Palatino Linotype"/>
          <w:color w:val="000000"/>
          <w:lang w:val="es-ES_tradnl"/>
        </w:rPr>
        <w:t>el archivo</w:t>
      </w:r>
      <w:r w:rsidR="0025544E" w:rsidRPr="00A25A8E">
        <w:rPr>
          <w:rFonts w:ascii="Palatino Linotype" w:eastAsia="Calibri" w:hAnsi="Palatino Linotype"/>
          <w:color w:val="000000"/>
          <w:lang w:val="es-ES_tradnl"/>
        </w:rPr>
        <w:t xml:space="preserve"> elect</w:t>
      </w:r>
      <w:r w:rsidRPr="00A25A8E">
        <w:rPr>
          <w:rFonts w:ascii="Palatino Linotype" w:eastAsia="Calibri" w:hAnsi="Palatino Linotype"/>
          <w:color w:val="000000"/>
          <w:lang w:val="es-ES_tradnl"/>
        </w:rPr>
        <w:t>rónico denominado</w:t>
      </w:r>
      <w:r w:rsidR="0025544E" w:rsidRPr="00A25A8E">
        <w:rPr>
          <w:rFonts w:ascii="Palatino Linotype" w:eastAsia="Calibri" w:hAnsi="Palatino Linotype"/>
          <w:color w:val="000000"/>
          <w:lang w:val="es-ES_tradnl"/>
        </w:rPr>
        <w:t xml:space="preserve"> </w:t>
      </w:r>
      <w:r w:rsidR="0025544E" w:rsidRPr="00A25A8E">
        <w:rPr>
          <w:rFonts w:ascii="Palatino Linotype" w:eastAsia="Calibri" w:hAnsi="Palatino Linotype"/>
          <w:i/>
          <w:color w:val="000000"/>
          <w:lang w:val="es-ES_tradnl"/>
        </w:rPr>
        <w:t>“</w:t>
      </w:r>
      <w:r w:rsidR="001D2F5D" w:rsidRPr="001D2F5D">
        <w:rPr>
          <w:rFonts w:ascii="Palatino Linotype" w:eastAsia="Calibri" w:hAnsi="Palatino Linotype"/>
          <w:i/>
          <w:color w:val="000000"/>
          <w:lang w:val="es-ES_tradnl"/>
        </w:rPr>
        <w:t xml:space="preserve">INE </w:t>
      </w:r>
      <w:r w:rsidR="00444C42">
        <w:rPr>
          <w:rFonts w:ascii="Palatino Linotype" w:eastAsia="Calibri" w:hAnsi="Palatino Linotype"/>
          <w:i/>
          <w:color w:val="000000"/>
          <w:lang w:val="es-ES_tradnl"/>
        </w:rPr>
        <w:t>XXXXXXXXXXXXXXXXXXXX</w:t>
      </w:r>
      <w:r w:rsidR="001D2F5D" w:rsidRPr="001D2F5D">
        <w:rPr>
          <w:rFonts w:ascii="Palatino Linotype" w:eastAsia="Calibri" w:hAnsi="Palatino Linotype"/>
          <w:i/>
          <w:color w:val="000000"/>
          <w:lang w:val="es-ES_tradnl"/>
        </w:rPr>
        <w:t>.pdf</w:t>
      </w:r>
      <w:r w:rsidR="0025544E" w:rsidRPr="00A25A8E">
        <w:rPr>
          <w:rFonts w:ascii="Palatino Linotype" w:eastAsia="Calibri" w:hAnsi="Palatino Linotype"/>
          <w:i/>
          <w:color w:val="000000"/>
          <w:lang w:val="es-ES_tradnl"/>
        </w:rPr>
        <w:t>”</w:t>
      </w:r>
      <w:r w:rsidR="00564F04" w:rsidRPr="00A25A8E">
        <w:rPr>
          <w:rFonts w:ascii="Palatino Linotype" w:eastAsia="Calibri" w:hAnsi="Palatino Linotype"/>
          <w:color w:val="000000"/>
          <w:lang w:val="es-ES_tradnl"/>
        </w:rPr>
        <w:t xml:space="preserve">; </w:t>
      </w:r>
      <w:r w:rsidR="00564F04" w:rsidRPr="00A25A8E">
        <w:rPr>
          <w:rFonts w:ascii="Palatino Linotype" w:hAnsi="Palatino Linotype"/>
          <w:color w:val="000000" w:themeColor="text1"/>
          <w:lang w:val="es-ES_tradnl"/>
        </w:rPr>
        <w:t>cuyo contenido es el siguiente:</w:t>
      </w:r>
    </w:p>
    <w:p w14:paraId="63D777B3" w14:textId="77777777" w:rsidR="00564F04" w:rsidRPr="00A25A8E" w:rsidRDefault="00564F04" w:rsidP="00A25A8E">
      <w:pPr>
        <w:pStyle w:val="Sinespaciado"/>
        <w:rPr>
          <w:rFonts w:ascii="Palatino Linotype" w:hAnsi="Palatino Linotype"/>
        </w:rPr>
      </w:pPr>
    </w:p>
    <w:p w14:paraId="2E678E9E" w14:textId="45A13D0A" w:rsidR="0025544E" w:rsidRPr="00A25A8E" w:rsidRDefault="00564F04" w:rsidP="00A25A8E">
      <w:pPr>
        <w:numPr>
          <w:ilvl w:val="0"/>
          <w:numId w:val="34"/>
        </w:numPr>
        <w:spacing w:line="360" w:lineRule="auto"/>
        <w:ind w:right="51"/>
        <w:jc w:val="both"/>
        <w:rPr>
          <w:rFonts w:ascii="Palatino Linotype" w:hAnsi="Palatino Linotype"/>
          <w:u w:val="single"/>
          <w:lang w:val="es-MX"/>
        </w:rPr>
      </w:pPr>
      <w:r w:rsidRPr="00A25A8E">
        <w:rPr>
          <w:rFonts w:ascii="Palatino Linotype" w:hAnsi="Palatino Linotype"/>
        </w:rPr>
        <w:t xml:space="preserve">Credencial para votar expedida por el Instituto </w:t>
      </w:r>
      <w:r w:rsidR="001D2F5D">
        <w:rPr>
          <w:rFonts w:ascii="Palatino Linotype" w:hAnsi="Palatino Linotype"/>
        </w:rPr>
        <w:t>Nacional Electoral a favor del</w:t>
      </w:r>
      <w:r w:rsidRPr="00A25A8E">
        <w:rPr>
          <w:rFonts w:ascii="Palatino Linotype" w:hAnsi="Palatino Linotype"/>
        </w:rPr>
        <w:t xml:space="preserve"> particular, anverso y reverso.</w:t>
      </w:r>
    </w:p>
    <w:p w14:paraId="26037AEC" w14:textId="77777777" w:rsidR="00564F04" w:rsidRPr="00A25A8E" w:rsidRDefault="00564F04" w:rsidP="00A25A8E">
      <w:pPr>
        <w:pStyle w:val="Sinespaciado"/>
        <w:rPr>
          <w:rFonts w:ascii="Palatino Linotype" w:hAnsi="Palatino Linotype"/>
        </w:rPr>
      </w:pPr>
    </w:p>
    <w:p w14:paraId="352565E4" w14:textId="25AE4099" w:rsidR="00DA297E" w:rsidRPr="00A25A8E" w:rsidRDefault="00DA297E" w:rsidP="00A25A8E">
      <w:pPr>
        <w:ind w:right="51"/>
        <w:jc w:val="both"/>
        <w:rPr>
          <w:rFonts w:ascii="Palatino Linotype" w:eastAsia="Calibri" w:hAnsi="Palatino Linotype" w:cs="Arial"/>
          <w:szCs w:val="22"/>
        </w:rPr>
      </w:pPr>
      <w:r w:rsidRPr="00A25A8E">
        <w:rPr>
          <w:rFonts w:ascii="Palatino Linotype" w:eastAsia="Calibri" w:hAnsi="Palatino Linotype" w:cs="Arial"/>
          <w:b/>
          <w:szCs w:val="22"/>
        </w:rPr>
        <w:t>MODALIDAD DE ACCESO:</w:t>
      </w:r>
      <w:r w:rsidRPr="00A25A8E">
        <w:rPr>
          <w:rFonts w:ascii="Palatino Linotype" w:eastAsia="Calibri" w:hAnsi="Palatino Linotype" w:cs="Arial"/>
          <w:szCs w:val="22"/>
        </w:rPr>
        <w:t xml:space="preserve"> </w:t>
      </w:r>
      <w:r w:rsidR="008A3ED1">
        <w:rPr>
          <w:rFonts w:ascii="Palatino Linotype" w:eastAsia="Calibri" w:hAnsi="Palatino Linotype" w:cs="Arial"/>
          <w:szCs w:val="22"/>
        </w:rPr>
        <w:t>SARCOEM y correo electrónico</w:t>
      </w:r>
    </w:p>
    <w:p w14:paraId="153ACD94" w14:textId="77777777" w:rsidR="00152F85" w:rsidRPr="00A25A8E" w:rsidRDefault="00152F85" w:rsidP="00A25A8E">
      <w:pPr>
        <w:ind w:right="51"/>
        <w:jc w:val="both"/>
        <w:rPr>
          <w:rFonts w:ascii="Palatino Linotype" w:eastAsia="Calibri" w:hAnsi="Palatino Linotype" w:cs="Arial"/>
          <w:szCs w:val="22"/>
        </w:rPr>
      </w:pPr>
    </w:p>
    <w:p w14:paraId="2BA8EE53" w14:textId="77777777" w:rsidR="00152F85" w:rsidRPr="00A25A8E" w:rsidRDefault="00152F85" w:rsidP="00A25A8E">
      <w:pPr>
        <w:ind w:right="51"/>
        <w:jc w:val="both"/>
        <w:rPr>
          <w:rFonts w:ascii="Palatino Linotype" w:eastAsia="Calibri" w:hAnsi="Palatino Linotype" w:cs="Arial"/>
          <w:szCs w:val="22"/>
        </w:rPr>
      </w:pPr>
    </w:p>
    <w:p w14:paraId="57DFE3C1" w14:textId="2FC2D8B7" w:rsidR="00A06083" w:rsidRDefault="00564F04" w:rsidP="00A25A8E">
      <w:pPr>
        <w:spacing w:line="360" w:lineRule="auto"/>
        <w:ind w:right="334"/>
        <w:jc w:val="both"/>
        <w:rPr>
          <w:rFonts w:ascii="Palatino Linotype" w:eastAsia="Calibri" w:hAnsi="Palatino Linotype" w:cs="Arial"/>
          <w:b/>
          <w:sz w:val="28"/>
        </w:rPr>
      </w:pPr>
      <w:r w:rsidRPr="00A25A8E">
        <w:rPr>
          <w:rFonts w:ascii="Palatino Linotype" w:eastAsia="Calibri" w:hAnsi="Palatino Linotype" w:cs="Arial"/>
          <w:b/>
          <w:sz w:val="28"/>
        </w:rPr>
        <w:t xml:space="preserve">SEGUNDO. </w:t>
      </w:r>
      <w:r w:rsidR="00A06083">
        <w:rPr>
          <w:rFonts w:ascii="Palatino Linotype" w:eastAsia="Calibri" w:hAnsi="Palatino Linotype" w:cs="Arial"/>
          <w:b/>
          <w:sz w:val="28"/>
        </w:rPr>
        <w:t xml:space="preserve">De la </w:t>
      </w:r>
      <w:r w:rsidR="00A06083" w:rsidRPr="00FE1620">
        <w:rPr>
          <w:rFonts w:ascii="Palatino Linotype" w:eastAsia="Calibri" w:hAnsi="Palatino Linotype" w:cs="Arial"/>
          <w:b/>
          <w:sz w:val="28"/>
        </w:rPr>
        <w:t>solicitud de aclaración</w:t>
      </w:r>
    </w:p>
    <w:p w14:paraId="2407D75D" w14:textId="662BEE0C" w:rsidR="00A06083" w:rsidRPr="00A06083" w:rsidRDefault="00A06083" w:rsidP="00A06083">
      <w:pPr>
        <w:spacing w:line="360" w:lineRule="auto"/>
        <w:jc w:val="both"/>
        <w:rPr>
          <w:rFonts w:ascii="Palatino Linotype" w:hAnsi="Palatino Linotype"/>
          <w:szCs w:val="20"/>
        </w:rPr>
      </w:pPr>
      <w:r w:rsidRPr="00A06083">
        <w:rPr>
          <w:rFonts w:ascii="Palatino Linotype" w:hAnsi="Palatino Linotype"/>
          <w:szCs w:val="20"/>
        </w:rPr>
        <w:t xml:space="preserve">De las constancias que obran en el expediente electrónico, se advierte que en fecha </w:t>
      </w:r>
      <w:r w:rsidR="00843F8A" w:rsidRPr="001E1CDD">
        <w:rPr>
          <w:rFonts w:ascii="Palatino Linotype" w:hAnsi="Palatino Linotype"/>
          <w:b/>
          <w:bCs/>
          <w:szCs w:val="20"/>
        </w:rPr>
        <w:t>veintitrés de agosto</w:t>
      </w:r>
      <w:r w:rsidRPr="00A06083">
        <w:rPr>
          <w:rFonts w:ascii="Palatino Linotype" w:hAnsi="Palatino Linotype"/>
          <w:b/>
          <w:bCs/>
          <w:szCs w:val="20"/>
        </w:rPr>
        <w:t xml:space="preserve"> de dos mil veinticuatro</w:t>
      </w:r>
      <w:r w:rsidRPr="00A06083">
        <w:rPr>
          <w:rFonts w:ascii="Palatino Linotype" w:hAnsi="Palatino Linotype"/>
          <w:szCs w:val="20"/>
        </w:rPr>
        <w:t xml:space="preserve">, </w:t>
      </w:r>
      <w:r w:rsidRPr="00A06083">
        <w:rPr>
          <w:rFonts w:ascii="Palatino Linotype" w:hAnsi="Palatino Linotype"/>
          <w:b/>
          <w:bCs/>
          <w:szCs w:val="20"/>
        </w:rPr>
        <w:t>EL SUJETO OBLIGADO</w:t>
      </w:r>
      <w:r w:rsidRPr="00A06083">
        <w:rPr>
          <w:rFonts w:ascii="Palatino Linotype" w:hAnsi="Palatino Linotype"/>
          <w:szCs w:val="20"/>
        </w:rPr>
        <w:t xml:space="preserve"> requirió a </w:t>
      </w:r>
      <w:r w:rsidRPr="00A06083">
        <w:rPr>
          <w:rFonts w:ascii="Palatino Linotype" w:hAnsi="Palatino Linotype"/>
          <w:b/>
          <w:bCs/>
          <w:szCs w:val="20"/>
        </w:rPr>
        <w:t>LA PARTE RECURRENTE</w:t>
      </w:r>
      <w:r w:rsidR="00843F8A" w:rsidRPr="001E1CDD">
        <w:rPr>
          <w:rFonts w:ascii="Palatino Linotype" w:hAnsi="Palatino Linotype"/>
          <w:szCs w:val="20"/>
        </w:rPr>
        <w:t xml:space="preserve"> aclarar la solicitud</w:t>
      </w:r>
      <w:r w:rsidRPr="00A06083">
        <w:rPr>
          <w:rFonts w:ascii="Palatino Linotype" w:hAnsi="Palatino Linotype"/>
          <w:szCs w:val="20"/>
        </w:rPr>
        <w:t xml:space="preserve"> de acceso a datos personales, en los siguientes términos:</w:t>
      </w:r>
    </w:p>
    <w:p w14:paraId="5BDDDDA8" w14:textId="77777777" w:rsidR="00A06083" w:rsidRPr="00A06083" w:rsidRDefault="00A06083" w:rsidP="00A06083">
      <w:pPr>
        <w:spacing w:line="360" w:lineRule="auto"/>
        <w:jc w:val="both"/>
        <w:rPr>
          <w:rFonts w:ascii="Palatino Linotype" w:hAnsi="Palatino Linotype"/>
          <w:sz w:val="22"/>
          <w:szCs w:val="20"/>
        </w:rPr>
      </w:pPr>
    </w:p>
    <w:p w14:paraId="1E9708FB" w14:textId="77777777" w:rsidR="00843F8A" w:rsidRDefault="00A06083" w:rsidP="00843F8A">
      <w:pPr>
        <w:ind w:left="567" w:right="567"/>
        <w:contextualSpacing/>
        <w:jc w:val="both"/>
        <w:rPr>
          <w:rFonts w:ascii="Palatino Linotype" w:hAnsi="Palatino Linotype"/>
          <w:i/>
          <w:kern w:val="28"/>
          <w:sz w:val="22"/>
          <w:szCs w:val="56"/>
        </w:rPr>
      </w:pPr>
      <w:r w:rsidRPr="00A06083">
        <w:rPr>
          <w:rFonts w:ascii="Palatino Linotype" w:hAnsi="Palatino Linotype"/>
          <w:i/>
          <w:kern w:val="28"/>
          <w:sz w:val="22"/>
          <w:szCs w:val="56"/>
        </w:rPr>
        <w:t>“</w:t>
      </w:r>
      <w:r w:rsidR="00843F8A" w:rsidRPr="00843F8A">
        <w:rPr>
          <w:rFonts w:ascii="Palatino Linotype" w:hAnsi="Palatino Linotype"/>
          <w:i/>
          <w:kern w:val="28"/>
          <w:sz w:val="22"/>
          <w:szCs w:val="56"/>
        </w:rPr>
        <w:t xml:space="preserve">Con fundamento en el </w:t>
      </w:r>
      <w:proofErr w:type="spellStart"/>
      <w:r w:rsidR="00843F8A" w:rsidRPr="00843F8A">
        <w:rPr>
          <w:rFonts w:ascii="Palatino Linotype" w:hAnsi="Palatino Linotype"/>
          <w:i/>
          <w:kern w:val="28"/>
          <w:sz w:val="22"/>
          <w:szCs w:val="56"/>
        </w:rPr>
        <w:t>articulo</w:t>
      </w:r>
      <w:proofErr w:type="spellEnd"/>
      <w:r w:rsidR="00843F8A" w:rsidRPr="00843F8A">
        <w:rPr>
          <w:rFonts w:ascii="Palatino Linotype" w:hAnsi="Palatino Linotype"/>
          <w:i/>
          <w:kern w:val="28"/>
          <w:sz w:val="22"/>
          <w:szCs w:val="56"/>
        </w:rPr>
        <w:t xml:space="preserve"> 159 de la Ley de Transparencia y Acceso a la Información Pública del Estado de México y Municipios, se le requiere para que dentro del plazo de diez días hábiles realice lo siguiente:</w:t>
      </w:r>
    </w:p>
    <w:p w14:paraId="30EC7310" w14:textId="77777777" w:rsidR="00843F8A" w:rsidRPr="00843F8A" w:rsidRDefault="00843F8A" w:rsidP="00843F8A">
      <w:pPr>
        <w:ind w:left="567" w:right="567"/>
        <w:contextualSpacing/>
        <w:jc w:val="both"/>
        <w:rPr>
          <w:rFonts w:ascii="Palatino Linotype" w:hAnsi="Palatino Linotype"/>
          <w:i/>
          <w:kern w:val="28"/>
          <w:sz w:val="22"/>
          <w:szCs w:val="56"/>
        </w:rPr>
      </w:pPr>
    </w:p>
    <w:p w14:paraId="234058BB" w14:textId="77777777" w:rsidR="00843F8A" w:rsidRDefault="00843F8A" w:rsidP="00843F8A">
      <w:pPr>
        <w:ind w:left="567" w:right="567"/>
        <w:contextualSpacing/>
        <w:jc w:val="both"/>
        <w:rPr>
          <w:rFonts w:ascii="Palatino Linotype" w:hAnsi="Palatino Linotype"/>
          <w:i/>
          <w:kern w:val="28"/>
          <w:sz w:val="22"/>
          <w:szCs w:val="56"/>
        </w:rPr>
      </w:pPr>
      <w:r w:rsidRPr="00843F8A">
        <w:rPr>
          <w:rFonts w:ascii="Palatino Linotype" w:hAnsi="Palatino Linotype"/>
          <w:i/>
          <w:kern w:val="28"/>
          <w:sz w:val="22"/>
          <w:szCs w:val="56"/>
        </w:rPr>
        <w:t>Se remite acuerdo para acreditación de identidad</w:t>
      </w:r>
    </w:p>
    <w:p w14:paraId="15198179" w14:textId="77777777" w:rsidR="00843F8A" w:rsidRPr="00843F8A" w:rsidRDefault="00843F8A" w:rsidP="00843F8A">
      <w:pPr>
        <w:ind w:left="567" w:right="567"/>
        <w:contextualSpacing/>
        <w:jc w:val="both"/>
        <w:rPr>
          <w:rFonts w:ascii="Palatino Linotype" w:hAnsi="Palatino Linotype"/>
          <w:i/>
          <w:kern w:val="28"/>
          <w:sz w:val="22"/>
          <w:szCs w:val="56"/>
        </w:rPr>
      </w:pPr>
    </w:p>
    <w:p w14:paraId="7698C5B6" w14:textId="77777777" w:rsidR="00843F8A" w:rsidRDefault="00843F8A" w:rsidP="00843F8A">
      <w:pPr>
        <w:ind w:left="567" w:right="567"/>
        <w:contextualSpacing/>
        <w:jc w:val="both"/>
        <w:rPr>
          <w:rFonts w:ascii="Palatino Linotype" w:hAnsi="Palatino Linotype"/>
          <w:i/>
          <w:kern w:val="28"/>
          <w:sz w:val="22"/>
          <w:szCs w:val="56"/>
        </w:rPr>
      </w:pPr>
      <w:r w:rsidRPr="00843F8A">
        <w:rPr>
          <w:rFonts w:ascii="Palatino Linotype" w:hAnsi="Palatino Linotype"/>
          <w:i/>
          <w:kern w:val="28"/>
          <w:sz w:val="22"/>
          <w:szCs w:val="56"/>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E88CB50" w14:textId="77777777" w:rsidR="00843F8A" w:rsidRPr="00843F8A" w:rsidRDefault="00843F8A" w:rsidP="00843F8A">
      <w:pPr>
        <w:ind w:left="567" w:right="567"/>
        <w:contextualSpacing/>
        <w:jc w:val="both"/>
        <w:rPr>
          <w:rFonts w:ascii="Palatino Linotype" w:hAnsi="Palatino Linotype"/>
          <w:i/>
          <w:kern w:val="28"/>
          <w:sz w:val="22"/>
          <w:szCs w:val="56"/>
        </w:rPr>
      </w:pPr>
    </w:p>
    <w:p w14:paraId="5DE5D7C4" w14:textId="77777777" w:rsidR="00843F8A" w:rsidRPr="00843F8A" w:rsidRDefault="00843F8A" w:rsidP="00843F8A">
      <w:pPr>
        <w:ind w:left="567" w:right="567"/>
        <w:contextualSpacing/>
        <w:jc w:val="both"/>
        <w:rPr>
          <w:rFonts w:ascii="Palatino Linotype" w:hAnsi="Palatino Linotype"/>
          <w:i/>
          <w:kern w:val="28"/>
          <w:sz w:val="22"/>
          <w:szCs w:val="56"/>
        </w:rPr>
      </w:pPr>
      <w:r w:rsidRPr="00843F8A">
        <w:rPr>
          <w:rFonts w:ascii="Palatino Linotype" w:hAnsi="Palatino Linotype"/>
          <w:i/>
          <w:kern w:val="28"/>
          <w:sz w:val="22"/>
          <w:szCs w:val="56"/>
        </w:rPr>
        <w:lastRenderedPageBreak/>
        <w:t>ATENTAMENTE</w:t>
      </w:r>
    </w:p>
    <w:p w14:paraId="154AAEB4" w14:textId="559375C2" w:rsidR="00A06083" w:rsidRPr="00A06083" w:rsidRDefault="00843F8A" w:rsidP="00843F8A">
      <w:pPr>
        <w:ind w:left="567" w:right="567"/>
        <w:contextualSpacing/>
        <w:jc w:val="both"/>
        <w:rPr>
          <w:rFonts w:ascii="Palatino Linotype" w:hAnsi="Palatino Linotype"/>
          <w:i/>
          <w:kern w:val="28"/>
          <w:sz w:val="22"/>
          <w:szCs w:val="56"/>
        </w:rPr>
      </w:pPr>
      <w:r w:rsidRPr="00843F8A">
        <w:rPr>
          <w:rFonts w:ascii="Palatino Linotype" w:hAnsi="Palatino Linotype"/>
          <w:i/>
          <w:kern w:val="28"/>
          <w:sz w:val="22"/>
          <w:szCs w:val="56"/>
        </w:rPr>
        <w:t>LIC. LESLIE ADRIANA SERRANO FLORES</w:t>
      </w:r>
      <w:r w:rsidR="00A06083" w:rsidRPr="00A06083">
        <w:rPr>
          <w:rFonts w:ascii="Palatino Linotype" w:hAnsi="Palatino Linotype"/>
          <w:i/>
          <w:kern w:val="28"/>
          <w:sz w:val="22"/>
          <w:szCs w:val="56"/>
        </w:rPr>
        <w:t>”</w:t>
      </w:r>
    </w:p>
    <w:p w14:paraId="6D1CF765" w14:textId="77777777" w:rsidR="00A06083" w:rsidRPr="00A06083" w:rsidRDefault="00A06083" w:rsidP="00A06083">
      <w:pPr>
        <w:spacing w:line="360" w:lineRule="auto"/>
        <w:jc w:val="both"/>
        <w:rPr>
          <w:rFonts w:ascii="Palatino Linotype" w:hAnsi="Palatino Linotype"/>
          <w:sz w:val="22"/>
          <w:szCs w:val="20"/>
        </w:rPr>
      </w:pPr>
    </w:p>
    <w:p w14:paraId="0B4BCCE3" w14:textId="77777777" w:rsidR="00A06083" w:rsidRPr="00A06083" w:rsidRDefault="00A06083" w:rsidP="00A06083">
      <w:pPr>
        <w:spacing w:line="360" w:lineRule="auto"/>
        <w:jc w:val="both"/>
        <w:rPr>
          <w:rFonts w:ascii="Palatino Linotype" w:hAnsi="Palatino Linotype"/>
          <w:szCs w:val="20"/>
        </w:rPr>
      </w:pPr>
      <w:r w:rsidRPr="00A06083">
        <w:rPr>
          <w:rFonts w:ascii="Palatino Linotype" w:hAnsi="Palatino Linotype"/>
          <w:szCs w:val="20"/>
        </w:rPr>
        <w:t xml:space="preserve">Asimismo </w:t>
      </w:r>
      <w:r w:rsidRPr="00A06083">
        <w:rPr>
          <w:rFonts w:ascii="Palatino Linotype" w:hAnsi="Palatino Linotype"/>
          <w:b/>
          <w:szCs w:val="20"/>
        </w:rPr>
        <w:t xml:space="preserve">EL SUJETO OBLIGADO </w:t>
      </w:r>
      <w:r w:rsidRPr="00A06083">
        <w:rPr>
          <w:rFonts w:ascii="Palatino Linotype" w:hAnsi="Palatino Linotype"/>
          <w:szCs w:val="20"/>
        </w:rPr>
        <w:t xml:space="preserve">adjunto en las solicitudes de aclaración, un archivo electrónico, el cual de su contenido se desprende que medularmente en todos los asuntos, requiere a </w:t>
      </w:r>
      <w:r w:rsidRPr="00A06083">
        <w:rPr>
          <w:rFonts w:ascii="Palatino Linotype" w:hAnsi="Palatino Linotype"/>
          <w:b/>
          <w:szCs w:val="20"/>
        </w:rPr>
        <w:t xml:space="preserve">LA PARTE RECURRENTE </w:t>
      </w:r>
      <w:r w:rsidRPr="00A06083">
        <w:rPr>
          <w:rFonts w:ascii="Palatino Linotype" w:hAnsi="Palatino Linotype"/>
          <w:szCs w:val="20"/>
        </w:rPr>
        <w:t>aclare 3 puntos elementales, los cuales versan en, acreditar la identidad como parte en los asuntos señalados en las solicitudes de acceso a datos personales; describa de manera clara y precisa a qué datos personales se pretende tener acceso y por otro lado, se requiere que especifique la información exacta a la que se pretende acceder a través del ejercicio de los derechos ARCO.</w:t>
      </w:r>
    </w:p>
    <w:p w14:paraId="75FFE938" w14:textId="77777777" w:rsidR="00A06083" w:rsidRPr="00A06083" w:rsidRDefault="00A06083" w:rsidP="00A06083">
      <w:pPr>
        <w:spacing w:line="360" w:lineRule="auto"/>
        <w:jc w:val="both"/>
        <w:rPr>
          <w:rFonts w:ascii="Palatino Linotype" w:hAnsi="Palatino Linotype"/>
          <w:szCs w:val="20"/>
        </w:rPr>
      </w:pPr>
    </w:p>
    <w:p w14:paraId="75A2F17E" w14:textId="77777777" w:rsidR="00A06083" w:rsidRPr="00A06083" w:rsidRDefault="00A06083" w:rsidP="00A06083">
      <w:pPr>
        <w:spacing w:line="360" w:lineRule="auto"/>
        <w:jc w:val="both"/>
        <w:rPr>
          <w:rFonts w:ascii="Palatino Linotype" w:hAnsi="Palatino Linotype"/>
          <w:szCs w:val="20"/>
        </w:rPr>
      </w:pPr>
      <w:proofErr w:type="gramStart"/>
      <w:r w:rsidRPr="00A06083">
        <w:rPr>
          <w:rFonts w:ascii="Palatino Linotype" w:hAnsi="Palatino Linotype"/>
          <w:szCs w:val="20"/>
        </w:rPr>
        <w:t>Asimismo</w:t>
      </w:r>
      <w:proofErr w:type="gramEnd"/>
      <w:r w:rsidRPr="00A06083">
        <w:rPr>
          <w:rFonts w:ascii="Palatino Linotype" w:hAnsi="Palatino Linotype"/>
          <w:szCs w:val="20"/>
        </w:rPr>
        <w:t xml:space="preserve"> en el documento señalado con antelación, </w:t>
      </w:r>
      <w:r w:rsidRPr="00A06083">
        <w:rPr>
          <w:rFonts w:ascii="Palatino Linotype" w:hAnsi="Palatino Linotype"/>
          <w:b/>
          <w:szCs w:val="20"/>
        </w:rPr>
        <w:t>EL SUJETO OBLIGADO</w:t>
      </w:r>
      <w:r w:rsidRPr="00A06083">
        <w:rPr>
          <w:rFonts w:ascii="Palatino Linotype" w:hAnsi="Palatino Linotype"/>
          <w:szCs w:val="20"/>
        </w:rPr>
        <w:t xml:space="preserve"> proporcionó diversas modalidades para que </w:t>
      </w:r>
      <w:r w:rsidRPr="00A06083">
        <w:rPr>
          <w:rFonts w:ascii="Palatino Linotype" w:hAnsi="Palatino Linotype"/>
          <w:b/>
          <w:szCs w:val="20"/>
        </w:rPr>
        <w:t>LA PARTE RECURRENTE</w:t>
      </w:r>
      <w:r w:rsidRPr="00A06083">
        <w:rPr>
          <w:rFonts w:ascii="Palatino Linotype" w:hAnsi="Palatino Linotype"/>
          <w:szCs w:val="20"/>
        </w:rPr>
        <w:t xml:space="preserve"> pueda acreditar la identidad solicitada, tal como lo es vía remota, a través de la plataforma ZOOM o bien directamente en las oficinas de dicha institución y de manera presencial. </w:t>
      </w:r>
    </w:p>
    <w:p w14:paraId="07175B33" w14:textId="77777777" w:rsidR="00A06083" w:rsidRPr="00A06083" w:rsidRDefault="00A06083" w:rsidP="00A06083">
      <w:pPr>
        <w:spacing w:line="360" w:lineRule="auto"/>
        <w:jc w:val="both"/>
        <w:rPr>
          <w:rFonts w:ascii="Palatino Linotype" w:hAnsi="Palatino Linotype"/>
          <w:szCs w:val="20"/>
        </w:rPr>
      </w:pPr>
    </w:p>
    <w:p w14:paraId="261260B6" w14:textId="7F60FA88" w:rsidR="00A06083" w:rsidRPr="00A06083" w:rsidRDefault="004953CC" w:rsidP="00A06083">
      <w:pPr>
        <w:keepNext/>
        <w:keepLines/>
        <w:spacing w:line="480" w:lineRule="auto"/>
        <w:outlineLvl w:val="2"/>
        <w:rPr>
          <w:rFonts w:ascii="Palatino Linotype" w:hAnsi="Palatino Linotype"/>
          <w:b/>
          <w:szCs w:val="28"/>
        </w:rPr>
      </w:pPr>
      <w:r w:rsidRPr="001E1CDD">
        <w:rPr>
          <w:rFonts w:ascii="Palatino Linotype" w:hAnsi="Palatino Linotype"/>
          <w:b/>
          <w:szCs w:val="28"/>
        </w:rPr>
        <w:t>De la aclaración</w:t>
      </w:r>
      <w:r w:rsidR="00A06083" w:rsidRPr="00A06083">
        <w:rPr>
          <w:rFonts w:ascii="Palatino Linotype" w:hAnsi="Palatino Linotype"/>
          <w:b/>
          <w:szCs w:val="28"/>
        </w:rPr>
        <w:t xml:space="preserve"> </w:t>
      </w:r>
    </w:p>
    <w:p w14:paraId="2A14EDE6" w14:textId="282D8D77" w:rsidR="00A06083" w:rsidRPr="00A06083" w:rsidRDefault="00A06083" w:rsidP="00A06083">
      <w:pPr>
        <w:spacing w:line="360" w:lineRule="auto"/>
        <w:jc w:val="both"/>
        <w:rPr>
          <w:rFonts w:ascii="Palatino Linotype" w:hAnsi="Palatino Linotype"/>
          <w:szCs w:val="20"/>
        </w:rPr>
      </w:pPr>
      <w:r w:rsidRPr="00A06083">
        <w:rPr>
          <w:rFonts w:ascii="Palatino Linotype" w:hAnsi="Palatino Linotype"/>
          <w:szCs w:val="20"/>
        </w:rPr>
        <w:t>En fecha</w:t>
      </w:r>
      <w:r w:rsidRPr="00A06083">
        <w:rPr>
          <w:rFonts w:ascii="Palatino Linotype" w:hAnsi="Palatino Linotype"/>
          <w:b/>
          <w:bCs/>
          <w:szCs w:val="20"/>
        </w:rPr>
        <w:t xml:space="preserve"> </w:t>
      </w:r>
      <w:r w:rsidR="004953CC" w:rsidRPr="001E1CDD">
        <w:rPr>
          <w:rFonts w:ascii="Palatino Linotype" w:hAnsi="Palatino Linotype"/>
          <w:b/>
          <w:bCs/>
          <w:szCs w:val="20"/>
        </w:rPr>
        <w:t>cuatro de septiembre</w:t>
      </w:r>
      <w:r w:rsidRPr="00A06083">
        <w:rPr>
          <w:rFonts w:ascii="Palatino Linotype" w:hAnsi="Palatino Linotype"/>
          <w:b/>
          <w:bCs/>
          <w:szCs w:val="20"/>
        </w:rPr>
        <w:t xml:space="preserve"> de dos mil veinticuatro</w:t>
      </w:r>
      <w:r w:rsidRPr="00A06083">
        <w:rPr>
          <w:rFonts w:ascii="Palatino Linotype" w:hAnsi="Palatino Linotype"/>
          <w:szCs w:val="20"/>
        </w:rPr>
        <w:t xml:space="preserve">, </w:t>
      </w:r>
      <w:r w:rsidRPr="00A06083">
        <w:rPr>
          <w:rFonts w:ascii="Palatino Linotype" w:hAnsi="Palatino Linotype"/>
          <w:b/>
          <w:bCs/>
          <w:szCs w:val="20"/>
        </w:rPr>
        <w:t>LA PARTE RECURRENTE</w:t>
      </w:r>
      <w:r w:rsidRPr="00A06083">
        <w:rPr>
          <w:rFonts w:ascii="Palatino Linotype" w:hAnsi="Palatino Linotype"/>
          <w:szCs w:val="20"/>
        </w:rPr>
        <w:t xml:space="preserve"> atendió </w:t>
      </w:r>
      <w:r w:rsidR="004953CC" w:rsidRPr="001E1CDD">
        <w:rPr>
          <w:rFonts w:ascii="Palatino Linotype" w:hAnsi="Palatino Linotype"/>
          <w:szCs w:val="20"/>
        </w:rPr>
        <w:t>la</w:t>
      </w:r>
      <w:r w:rsidRPr="00A06083">
        <w:rPr>
          <w:rFonts w:ascii="Palatino Linotype" w:hAnsi="Palatino Linotype"/>
          <w:szCs w:val="20"/>
        </w:rPr>
        <w:t xml:space="preserve"> solicitud de aclaración de acceso a datos personales, en los siguientes términos: </w:t>
      </w:r>
    </w:p>
    <w:p w14:paraId="7FF76AD7" w14:textId="77777777" w:rsidR="00A06083" w:rsidRPr="00A06083" w:rsidRDefault="00A06083" w:rsidP="00A06083">
      <w:pPr>
        <w:spacing w:line="360" w:lineRule="auto"/>
        <w:jc w:val="both"/>
        <w:rPr>
          <w:rFonts w:ascii="Palatino Linotype" w:hAnsi="Palatino Linotype"/>
          <w:szCs w:val="20"/>
          <w:highlight w:val="yellow"/>
        </w:rPr>
      </w:pPr>
    </w:p>
    <w:p w14:paraId="2F9731F3" w14:textId="6CE9B0E8" w:rsidR="00A06083" w:rsidRPr="00A06083" w:rsidRDefault="00A06083" w:rsidP="0084367F">
      <w:pPr>
        <w:ind w:left="851" w:right="822"/>
        <w:jc w:val="both"/>
        <w:rPr>
          <w:rFonts w:ascii="Palatino Linotype" w:hAnsi="Palatino Linotype"/>
          <w:sz w:val="22"/>
          <w:szCs w:val="20"/>
        </w:rPr>
      </w:pPr>
      <w:r w:rsidRPr="00A06083">
        <w:rPr>
          <w:rFonts w:ascii="Palatino Linotype" w:hAnsi="Palatino Linotype"/>
          <w:i/>
          <w:sz w:val="22"/>
          <w:szCs w:val="20"/>
        </w:rPr>
        <w:t>“</w:t>
      </w:r>
      <w:r w:rsidR="0084367F" w:rsidRPr="0084367F">
        <w:rPr>
          <w:rFonts w:ascii="Palatino Linotype" w:hAnsi="Palatino Linotype"/>
          <w:i/>
          <w:sz w:val="22"/>
          <w:szCs w:val="20"/>
          <w:lang w:val="es-MX"/>
        </w:rPr>
        <w:t>Manifiesto que es de mi interés continuar con el proceso para acceder a la información solicitada como Titular de los datos Personales mediante el sistema SARCOEM.</w:t>
      </w:r>
    </w:p>
    <w:p w14:paraId="5663FD09" w14:textId="77777777" w:rsidR="00A06083" w:rsidRPr="00A06083" w:rsidRDefault="00A06083" w:rsidP="00A06083">
      <w:pPr>
        <w:spacing w:line="360" w:lineRule="auto"/>
        <w:jc w:val="both"/>
        <w:rPr>
          <w:rFonts w:ascii="Palatino Linotype" w:hAnsi="Palatino Linotype"/>
          <w:sz w:val="22"/>
          <w:szCs w:val="20"/>
        </w:rPr>
      </w:pPr>
    </w:p>
    <w:p w14:paraId="5C34ABDE" w14:textId="377F20DA" w:rsidR="0084367F" w:rsidRDefault="00A06083" w:rsidP="00A25A8E">
      <w:pPr>
        <w:spacing w:line="360" w:lineRule="auto"/>
        <w:ind w:right="334"/>
        <w:jc w:val="both"/>
        <w:rPr>
          <w:rFonts w:ascii="Palatino Linotype" w:eastAsia="Calibri" w:hAnsi="Palatino Linotype" w:cs="Arial"/>
          <w:b/>
          <w:sz w:val="28"/>
        </w:rPr>
      </w:pPr>
      <w:r>
        <w:rPr>
          <w:rFonts w:ascii="Palatino Linotype" w:eastAsia="Calibri" w:hAnsi="Palatino Linotype" w:cs="Arial"/>
          <w:b/>
          <w:sz w:val="28"/>
        </w:rPr>
        <w:lastRenderedPageBreak/>
        <w:t xml:space="preserve">TERCERO. </w:t>
      </w:r>
      <w:r w:rsidR="00AE60FC">
        <w:rPr>
          <w:rFonts w:ascii="Palatino Linotype" w:eastAsia="Calibri" w:hAnsi="Palatino Linotype" w:cs="Arial"/>
          <w:b/>
          <w:sz w:val="28"/>
        </w:rPr>
        <w:t>Del turno de la solicitud</w:t>
      </w:r>
    </w:p>
    <w:p w14:paraId="2FD9CA75" w14:textId="77EEB647" w:rsidR="001E1CDD" w:rsidRPr="001E1CDD" w:rsidRDefault="001E1CDD" w:rsidP="001E1CDD">
      <w:pPr>
        <w:spacing w:line="360" w:lineRule="auto"/>
        <w:jc w:val="both"/>
        <w:rPr>
          <w:rFonts w:ascii="Palatino Linotype" w:hAnsi="Palatino Linotype"/>
          <w:szCs w:val="20"/>
        </w:rPr>
      </w:pPr>
      <w:r w:rsidRPr="001E1CDD">
        <w:rPr>
          <w:rFonts w:ascii="Palatino Linotype" w:hAnsi="Palatino Linotype" w:cs="Segoe UI"/>
          <w:szCs w:val="20"/>
          <w:lang w:eastAsia="es-MX"/>
        </w:rPr>
        <w:t xml:space="preserve">El </w:t>
      </w:r>
      <w:r w:rsidRPr="001E1CDD">
        <w:rPr>
          <w:rFonts w:ascii="Palatino Linotype" w:hAnsi="Palatino Linotype" w:cs="Segoe UI"/>
          <w:b/>
          <w:szCs w:val="20"/>
          <w:lang w:eastAsia="es-MX"/>
        </w:rPr>
        <w:t>nueve de septiembre de dos mil veinticuatro</w:t>
      </w:r>
      <w:r w:rsidRPr="001E1CDD">
        <w:rPr>
          <w:rFonts w:ascii="Palatino Linotype" w:hAnsi="Palatino Linotype" w:cs="Segoe UI"/>
          <w:szCs w:val="20"/>
          <w:lang w:eastAsia="es-MX"/>
        </w:rPr>
        <w:t xml:space="preserve">, </w:t>
      </w:r>
      <w:r w:rsidRPr="001E1CDD">
        <w:rPr>
          <w:rFonts w:ascii="Palatino Linotype" w:hAnsi="Palatino Linotype" w:cs="Segoe UI"/>
          <w:b/>
          <w:bCs/>
          <w:szCs w:val="20"/>
          <w:lang w:eastAsia="es-MX"/>
        </w:rPr>
        <w:t>EL SU</w:t>
      </w:r>
      <w:r w:rsidRPr="001E1CDD">
        <w:rPr>
          <w:rFonts w:ascii="Palatino Linotype" w:hAnsi="Palatino Linotype" w:cs="Segoe UI"/>
          <w:b/>
          <w:szCs w:val="20"/>
          <w:lang w:eastAsia="es-MX"/>
        </w:rPr>
        <w:t>JETO OBLIGADO</w:t>
      </w:r>
      <w:r w:rsidRPr="001E1CDD">
        <w:rPr>
          <w:rFonts w:ascii="Palatino Linotype" w:hAnsi="Palatino Linotype" w:cs="Segoe UI"/>
          <w:szCs w:val="20"/>
          <w:lang w:eastAsia="es-MX"/>
        </w:rPr>
        <w:t xml:space="preserve"> turnó mediante requerimiento al servidor público habilitado que estimó competente para dar contestación a la solicitud de Datos de mérito</w:t>
      </w:r>
      <w:r w:rsidR="00EA27DC">
        <w:rPr>
          <w:rFonts w:ascii="Palatino Linotype" w:hAnsi="Palatino Linotype" w:cs="Segoe UI"/>
          <w:szCs w:val="20"/>
          <w:lang w:eastAsia="es-MX"/>
        </w:rPr>
        <w:t>, a su requerimiento de información adiciono el oficio correspondiente</w:t>
      </w:r>
      <w:r w:rsidRPr="001E1CDD">
        <w:rPr>
          <w:rFonts w:ascii="Palatino Linotype" w:hAnsi="Palatino Linotype" w:cs="Segoe UI"/>
          <w:szCs w:val="20"/>
          <w:lang w:eastAsia="es-MX"/>
        </w:rPr>
        <w:t>.</w:t>
      </w:r>
    </w:p>
    <w:p w14:paraId="5138A6D2" w14:textId="77777777" w:rsidR="001E1CDD" w:rsidRPr="001E1CDD" w:rsidRDefault="001E1CDD" w:rsidP="001E1CDD">
      <w:pPr>
        <w:spacing w:line="360" w:lineRule="auto"/>
        <w:jc w:val="both"/>
        <w:rPr>
          <w:rFonts w:ascii="Palatino Linotype" w:hAnsi="Palatino Linotype"/>
          <w:szCs w:val="20"/>
        </w:rPr>
      </w:pPr>
    </w:p>
    <w:p w14:paraId="47000AE6" w14:textId="13C4BADD" w:rsidR="00564F04" w:rsidRPr="00A25A8E" w:rsidRDefault="0084367F" w:rsidP="00A25A8E">
      <w:pPr>
        <w:spacing w:line="360" w:lineRule="auto"/>
        <w:ind w:right="334"/>
        <w:jc w:val="both"/>
        <w:rPr>
          <w:rFonts w:ascii="Palatino Linotype" w:eastAsia="Calibri" w:hAnsi="Palatino Linotype" w:cs="Arial"/>
          <w:b/>
          <w:sz w:val="28"/>
        </w:rPr>
      </w:pPr>
      <w:r>
        <w:rPr>
          <w:rFonts w:ascii="Palatino Linotype" w:eastAsia="Calibri" w:hAnsi="Palatino Linotype" w:cs="Arial"/>
          <w:b/>
          <w:sz w:val="28"/>
        </w:rPr>
        <w:t xml:space="preserve">CUARTO. </w:t>
      </w:r>
      <w:r w:rsidR="00564F04" w:rsidRPr="00A25A8E">
        <w:rPr>
          <w:rFonts w:ascii="Palatino Linotype" w:eastAsia="Calibri" w:hAnsi="Palatino Linotype" w:cs="Arial"/>
          <w:b/>
          <w:sz w:val="28"/>
        </w:rPr>
        <w:t xml:space="preserve">De la </w:t>
      </w:r>
      <w:r w:rsidR="00885462" w:rsidRPr="00A25A8E">
        <w:rPr>
          <w:rFonts w:ascii="Palatino Linotype" w:eastAsia="Calibri" w:hAnsi="Palatino Linotype" w:cs="Arial"/>
          <w:b/>
          <w:sz w:val="28"/>
        </w:rPr>
        <w:t>respuesta</w:t>
      </w:r>
      <w:r w:rsidR="00564F04" w:rsidRPr="00A25A8E">
        <w:rPr>
          <w:rFonts w:ascii="Palatino Linotype" w:eastAsia="Calibri" w:hAnsi="Palatino Linotype" w:cs="Arial"/>
          <w:b/>
          <w:sz w:val="28"/>
        </w:rPr>
        <w:t xml:space="preserve"> por parte del Sujeto Obligado. </w:t>
      </w:r>
    </w:p>
    <w:p w14:paraId="1685D50F" w14:textId="48F6A4C4" w:rsidR="00564F04" w:rsidRPr="00A25A8E" w:rsidRDefault="00564F04" w:rsidP="00A25A8E">
      <w:pPr>
        <w:spacing w:line="360" w:lineRule="auto"/>
        <w:ind w:right="334"/>
        <w:jc w:val="both"/>
        <w:rPr>
          <w:rFonts w:ascii="Palatino Linotype" w:eastAsia="Calibri" w:hAnsi="Palatino Linotype" w:cs="Arial"/>
        </w:rPr>
      </w:pPr>
      <w:r w:rsidRPr="00A25A8E">
        <w:rPr>
          <w:rFonts w:ascii="Palatino Linotype" w:eastAsia="Calibri" w:hAnsi="Palatino Linotype" w:cs="Arial"/>
        </w:rPr>
        <w:t xml:space="preserve">De las constancias que obran en el expediente electrónico del </w:t>
      </w:r>
      <w:r w:rsidRPr="00A25A8E">
        <w:rPr>
          <w:rFonts w:ascii="Palatino Linotype" w:eastAsia="Calibri" w:hAnsi="Palatino Linotype" w:cs="Arial"/>
          <w:b/>
          <w:bCs/>
        </w:rPr>
        <w:t>SARCOEM</w:t>
      </w:r>
      <w:r w:rsidRPr="00A25A8E">
        <w:rPr>
          <w:rFonts w:ascii="Palatino Linotype" w:eastAsia="Calibri" w:hAnsi="Palatino Linotype" w:cs="Arial"/>
        </w:rPr>
        <w:t xml:space="preserve"> se advierte que el </w:t>
      </w:r>
      <w:r w:rsidRPr="00A25A8E">
        <w:rPr>
          <w:rFonts w:ascii="Palatino Linotype" w:eastAsia="Calibri" w:hAnsi="Palatino Linotype" w:cs="Arial"/>
          <w:b/>
        </w:rPr>
        <w:t>Sujeto Obligado</w:t>
      </w:r>
      <w:r w:rsidRPr="00A25A8E">
        <w:rPr>
          <w:rFonts w:ascii="Palatino Linotype" w:eastAsia="Calibri" w:hAnsi="Palatino Linotype" w:cs="Arial"/>
        </w:rPr>
        <w:t xml:space="preserve">, en fecha </w:t>
      </w:r>
      <w:r w:rsidR="00657049" w:rsidRPr="002A0107">
        <w:rPr>
          <w:rFonts w:ascii="Palatino Linotype" w:eastAsia="Calibri" w:hAnsi="Palatino Linotype" w:cs="Arial"/>
        </w:rPr>
        <w:t>tres de octubre</w:t>
      </w:r>
      <w:r w:rsidR="00885462" w:rsidRPr="002A0107">
        <w:rPr>
          <w:rFonts w:ascii="Palatino Linotype" w:eastAsia="Calibri" w:hAnsi="Palatino Linotype" w:cs="Arial"/>
        </w:rPr>
        <w:t xml:space="preserve"> </w:t>
      </w:r>
      <w:r w:rsidRPr="002A0107">
        <w:rPr>
          <w:rFonts w:ascii="Palatino Linotype" w:eastAsia="Calibri" w:hAnsi="Palatino Linotype" w:cs="Arial"/>
        </w:rPr>
        <w:t xml:space="preserve">de dos mil veinticuatro, </w:t>
      </w:r>
      <w:r w:rsidR="009E0C4C">
        <w:rPr>
          <w:rFonts w:ascii="Palatino Linotype" w:eastAsia="Calibri" w:hAnsi="Palatino Linotype" w:cs="Arial"/>
        </w:rPr>
        <w:t>notificó a</w:t>
      </w:r>
      <w:r w:rsidR="00885462" w:rsidRPr="002A0107">
        <w:rPr>
          <w:rFonts w:ascii="Palatino Linotype" w:eastAsia="Calibri" w:hAnsi="Palatino Linotype" w:cs="Arial"/>
        </w:rPr>
        <w:t>l entonces Solicitante, la respuesta emitida a su solicitud de acceso a datos personales</w:t>
      </w:r>
      <w:r w:rsidRPr="002A0107">
        <w:rPr>
          <w:rFonts w:ascii="Palatino Linotype" w:eastAsia="Calibri" w:hAnsi="Palatino Linotype" w:cs="Arial"/>
        </w:rPr>
        <w:t>; en el que medularmente, indica lo siguiente:</w:t>
      </w:r>
    </w:p>
    <w:p w14:paraId="3B57F6E9" w14:textId="77777777" w:rsidR="00564F04" w:rsidRPr="00A25A8E" w:rsidRDefault="00564F04" w:rsidP="00A25A8E">
      <w:pPr>
        <w:pStyle w:val="Sinespaciado"/>
        <w:rPr>
          <w:rFonts w:ascii="Palatino Linotype" w:eastAsia="Calibri" w:hAnsi="Palatino Linotype"/>
        </w:rPr>
      </w:pPr>
    </w:p>
    <w:p w14:paraId="3EEEF35D" w14:textId="77777777" w:rsidR="00657049" w:rsidRPr="00657049" w:rsidRDefault="00564F04" w:rsidP="00657049">
      <w:pPr>
        <w:spacing w:line="276" w:lineRule="auto"/>
        <w:ind w:left="567" w:right="902"/>
        <w:jc w:val="both"/>
        <w:rPr>
          <w:rFonts w:ascii="Palatino Linotype" w:eastAsia="Calibri" w:hAnsi="Palatino Linotype"/>
          <w:i/>
          <w:color w:val="000000"/>
          <w:sz w:val="22"/>
          <w:szCs w:val="22"/>
          <w:lang w:val="es-ES_tradnl"/>
        </w:rPr>
      </w:pPr>
      <w:r w:rsidRPr="00A25A8E">
        <w:rPr>
          <w:rFonts w:ascii="Palatino Linotype" w:eastAsia="Calibri" w:hAnsi="Palatino Linotype"/>
          <w:i/>
          <w:color w:val="000000"/>
          <w:sz w:val="22"/>
          <w:szCs w:val="22"/>
          <w:lang w:val="es-ES_tradnl"/>
        </w:rPr>
        <w:t>“</w:t>
      </w:r>
      <w:r w:rsidR="00657049" w:rsidRPr="00657049">
        <w:rPr>
          <w:rFonts w:ascii="Palatino Linotype" w:eastAsia="Calibri" w:hAnsi="Palatino Linotype"/>
          <w:i/>
          <w:color w:val="000000"/>
          <w:sz w:val="22"/>
          <w:szCs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8C7EF1E" w14:textId="77777777" w:rsidR="00586255" w:rsidRDefault="00586255" w:rsidP="00657049">
      <w:pPr>
        <w:spacing w:line="276" w:lineRule="auto"/>
        <w:ind w:left="567" w:right="902"/>
        <w:jc w:val="both"/>
        <w:rPr>
          <w:rFonts w:ascii="Palatino Linotype" w:eastAsia="Calibri" w:hAnsi="Palatino Linotype"/>
          <w:i/>
          <w:color w:val="000000"/>
          <w:sz w:val="22"/>
          <w:szCs w:val="22"/>
          <w:lang w:val="es-ES_tradnl"/>
        </w:rPr>
      </w:pPr>
    </w:p>
    <w:p w14:paraId="2CE78ADA" w14:textId="6FFAFAAB" w:rsidR="00564F04" w:rsidRPr="00A25A8E" w:rsidRDefault="00657049" w:rsidP="00657049">
      <w:pPr>
        <w:spacing w:line="276" w:lineRule="auto"/>
        <w:ind w:left="567" w:right="902"/>
        <w:jc w:val="both"/>
        <w:rPr>
          <w:rFonts w:ascii="Palatino Linotype" w:eastAsia="Calibri" w:hAnsi="Palatino Linotype"/>
          <w:i/>
          <w:color w:val="000000"/>
          <w:sz w:val="22"/>
          <w:szCs w:val="22"/>
          <w:lang w:val="es-MX"/>
        </w:rPr>
      </w:pPr>
      <w:r w:rsidRPr="00657049">
        <w:rPr>
          <w:rFonts w:ascii="Palatino Linotype" w:eastAsia="Calibri" w:hAnsi="Palatino Linotype"/>
          <w:i/>
          <w:color w:val="000000"/>
          <w:sz w:val="22"/>
          <w:szCs w:val="22"/>
          <w:lang w:val="es-ES_tradnl"/>
        </w:rPr>
        <w:t>Se notifica respuesta</w:t>
      </w:r>
      <w:r w:rsidR="00564F04" w:rsidRPr="00A25A8E">
        <w:rPr>
          <w:rFonts w:ascii="Palatino Linotype" w:eastAsia="Calibri" w:hAnsi="Palatino Linotype"/>
          <w:i/>
          <w:color w:val="000000"/>
          <w:sz w:val="22"/>
          <w:szCs w:val="22"/>
          <w:lang w:val="es-MX"/>
        </w:rPr>
        <w:t>” (Sic).</w:t>
      </w:r>
    </w:p>
    <w:p w14:paraId="734C0F10" w14:textId="124D53C3" w:rsidR="00564F04" w:rsidRPr="00A25A8E" w:rsidRDefault="00564F04" w:rsidP="00A25A8E">
      <w:pPr>
        <w:spacing w:line="360" w:lineRule="auto"/>
        <w:jc w:val="both"/>
        <w:rPr>
          <w:rFonts w:ascii="Palatino Linotype" w:eastAsia="Calibri" w:hAnsi="Palatino Linotype" w:cs="Arial"/>
          <w:b/>
          <w:lang w:val="es-ES_tradnl"/>
        </w:rPr>
      </w:pPr>
    </w:p>
    <w:p w14:paraId="3B9329CB" w14:textId="7F18E03D" w:rsidR="00885462" w:rsidRPr="00A25A8E" w:rsidRDefault="00885462" w:rsidP="00A25A8E">
      <w:pPr>
        <w:spacing w:line="360" w:lineRule="auto"/>
        <w:jc w:val="both"/>
        <w:rPr>
          <w:rFonts w:ascii="Palatino Linotype" w:eastAsia="Calibri" w:hAnsi="Palatino Linotype" w:cs="Arial"/>
          <w:bCs/>
          <w:lang w:val="es-ES_tradnl"/>
        </w:rPr>
      </w:pPr>
      <w:r w:rsidRPr="00A25A8E">
        <w:rPr>
          <w:rFonts w:ascii="Palatino Linotype" w:eastAsia="Calibri" w:hAnsi="Palatino Linotype" w:cs="Arial"/>
          <w:bCs/>
          <w:lang w:val="es-ES_tradnl"/>
        </w:rPr>
        <w:t xml:space="preserve">El </w:t>
      </w:r>
      <w:r w:rsidRPr="00A25A8E">
        <w:rPr>
          <w:rFonts w:ascii="Palatino Linotype" w:eastAsia="Calibri" w:hAnsi="Palatino Linotype" w:cs="Arial"/>
          <w:b/>
          <w:lang w:val="es-ES_tradnl"/>
        </w:rPr>
        <w:t>Sujeto Obligado</w:t>
      </w:r>
      <w:r w:rsidRPr="00A25A8E">
        <w:rPr>
          <w:rFonts w:ascii="Palatino Linotype" w:eastAsia="Calibri" w:hAnsi="Palatino Linotype" w:cs="Arial"/>
          <w:bCs/>
          <w:lang w:val="es-ES_tradnl"/>
        </w:rPr>
        <w:t xml:space="preserve"> adjuntó </w:t>
      </w:r>
      <w:r w:rsidR="00586255">
        <w:rPr>
          <w:rFonts w:ascii="Palatino Linotype" w:eastAsia="Calibri" w:hAnsi="Palatino Linotype" w:cs="Arial"/>
          <w:bCs/>
          <w:lang w:val="es-ES_tradnl"/>
        </w:rPr>
        <w:t>los</w:t>
      </w:r>
      <w:r w:rsidRPr="00A25A8E">
        <w:rPr>
          <w:rFonts w:ascii="Palatino Linotype" w:eastAsia="Calibri" w:hAnsi="Palatino Linotype" w:cs="Arial"/>
          <w:bCs/>
          <w:lang w:val="es-ES_tradnl"/>
        </w:rPr>
        <w:t xml:space="preserve"> </w:t>
      </w:r>
      <w:proofErr w:type="gramStart"/>
      <w:r w:rsidRPr="00A25A8E">
        <w:rPr>
          <w:rFonts w:ascii="Palatino Linotype" w:eastAsia="Calibri" w:hAnsi="Palatino Linotype" w:cs="Arial"/>
          <w:bCs/>
          <w:lang w:val="es-ES_tradnl"/>
        </w:rPr>
        <w:t>documento</w:t>
      </w:r>
      <w:r w:rsidR="004F0F1C">
        <w:rPr>
          <w:rFonts w:ascii="Palatino Linotype" w:eastAsia="Calibri" w:hAnsi="Palatino Linotype" w:cs="Arial"/>
          <w:bCs/>
          <w:lang w:val="es-ES_tradnl"/>
        </w:rPr>
        <w:t>s</w:t>
      </w:r>
      <w:r w:rsidRPr="00A25A8E">
        <w:rPr>
          <w:rFonts w:ascii="Palatino Linotype" w:eastAsia="Calibri" w:hAnsi="Palatino Linotype" w:cs="Arial"/>
          <w:bCs/>
          <w:lang w:val="es-ES_tradnl"/>
        </w:rPr>
        <w:t xml:space="preserve"> electrónico</w:t>
      </w:r>
      <w:proofErr w:type="gramEnd"/>
      <w:r w:rsidRPr="00A25A8E">
        <w:rPr>
          <w:rFonts w:ascii="Palatino Linotype" w:eastAsia="Calibri" w:hAnsi="Palatino Linotype" w:cs="Arial"/>
          <w:bCs/>
          <w:lang w:val="es-ES_tradnl"/>
        </w:rPr>
        <w:t xml:space="preserve"> </w:t>
      </w:r>
      <w:r w:rsidRPr="00A25A8E">
        <w:rPr>
          <w:rFonts w:ascii="Palatino Linotype" w:eastAsia="Calibri" w:hAnsi="Palatino Linotype" w:cs="Arial"/>
          <w:bCs/>
          <w:i/>
          <w:iCs/>
          <w:lang w:val="es-ES_tradnl"/>
        </w:rPr>
        <w:t>“</w:t>
      </w:r>
      <w:r w:rsidR="004F0F1C" w:rsidRPr="004F0F1C">
        <w:rPr>
          <w:rFonts w:ascii="Palatino Linotype" w:eastAsia="Calibri" w:hAnsi="Palatino Linotype" w:cs="Arial"/>
          <w:b/>
          <w:i/>
          <w:iCs/>
          <w:lang w:val="es-ES_tradnl"/>
        </w:rPr>
        <w:t>Oficio 2662.pdf</w:t>
      </w:r>
      <w:r w:rsidRPr="00A25A8E">
        <w:rPr>
          <w:rFonts w:ascii="Palatino Linotype" w:eastAsia="Calibri" w:hAnsi="Palatino Linotype" w:cs="Arial"/>
          <w:bCs/>
          <w:i/>
          <w:iCs/>
          <w:lang w:val="es-ES_tradnl"/>
        </w:rPr>
        <w:t>”</w:t>
      </w:r>
      <w:r w:rsidR="004F0F1C">
        <w:rPr>
          <w:rFonts w:ascii="Palatino Linotype" w:eastAsia="Calibri" w:hAnsi="Palatino Linotype" w:cs="Arial"/>
          <w:bCs/>
          <w:lang w:val="es-ES_tradnl"/>
        </w:rPr>
        <w:t xml:space="preserve"> y “</w:t>
      </w:r>
      <w:r w:rsidR="004F0F1C" w:rsidRPr="004F0F1C">
        <w:rPr>
          <w:rFonts w:ascii="Palatino Linotype" w:eastAsia="Calibri" w:hAnsi="Palatino Linotype" w:cs="Arial"/>
          <w:b/>
          <w:bCs/>
          <w:lang w:val="es-ES_tradnl"/>
        </w:rPr>
        <w:t>ACUERDO DE RESPUESTA SOLICITUD 6.pdf</w:t>
      </w:r>
      <w:r w:rsidR="004F0F1C">
        <w:rPr>
          <w:rFonts w:ascii="Palatino Linotype" w:eastAsia="Calibri" w:hAnsi="Palatino Linotype" w:cs="Arial"/>
          <w:bCs/>
          <w:lang w:val="es-ES_tradnl"/>
        </w:rPr>
        <w:t>”</w:t>
      </w:r>
      <w:r w:rsidRPr="00A25A8E">
        <w:rPr>
          <w:rFonts w:ascii="Palatino Linotype" w:eastAsia="Calibri" w:hAnsi="Palatino Linotype" w:cs="Arial"/>
          <w:bCs/>
          <w:lang w:val="es-ES_tradnl"/>
        </w:rPr>
        <w:t xml:space="preserve"> el</w:t>
      </w:r>
      <w:r w:rsidR="006A3E20" w:rsidRPr="00A25A8E">
        <w:rPr>
          <w:rFonts w:ascii="Palatino Linotype" w:eastAsia="Calibri" w:hAnsi="Palatino Linotype" w:cs="Arial"/>
          <w:bCs/>
          <w:lang w:val="es-ES_tradnl"/>
        </w:rPr>
        <w:t xml:space="preserve"> cual se omite su inserción en este apartado, en obvio de repeticiones innecesarias, al ser del conocimiento de las partes, aunado que será objeto de estudio en el apartado correspondiente</w:t>
      </w:r>
    </w:p>
    <w:p w14:paraId="6A849BAB" w14:textId="77777777" w:rsidR="00885462" w:rsidRDefault="00885462" w:rsidP="00A25A8E">
      <w:pPr>
        <w:spacing w:line="360" w:lineRule="auto"/>
        <w:jc w:val="both"/>
        <w:rPr>
          <w:rFonts w:ascii="Palatino Linotype" w:eastAsia="Calibri" w:hAnsi="Palatino Linotype" w:cs="Arial"/>
          <w:b/>
          <w:lang w:val="es-ES_tradnl"/>
        </w:rPr>
      </w:pPr>
    </w:p>
    <w:p w14:paraId="74CB97F1" w14:textId="77777777" w:rsidR="00DC6AE8" w:rsidRPr="00A25A8E" w:rsidRDefault="00DC6AE8" w:rsidP="00A25A8E">
      <w:pPr>
        <w:spacing w:line="360" w:lineRule="auto"/>
        <w:jc w:val="both"/>
        <w:rPr>
          <w:rFonts w:ascii="Palatino Linotype" w:eastAsia="Calibri" w:hAnsi="Palatino Linotype" w:cs="Arial"/>
          <w:b/>
          <w:lang w:val="es-ES_tradnl"/>
        </w:rPr>
      </w:pPr>
    </w:p>
    <w:p w14:paraId="6FCAE53B" w14:textId="2F79082C" w:rsidR="00DA297E" w:rsidRPr="00A25A8E" w:rsidRDefault="006A3E20" w:rsidP="00A25A8E">
      <w:pPr>
        <w:spacing w:line="360" w:lineRule="auto"/>
        <w:jc w:val="both"/>
        <w:rPr>
          <w:rFonts w:ascii="Palatino Linotype" w:eastAsia="Calibri" w:hAnsi="Palatino Linotype" w:cs="Arial"/>
          <w:b/>
          <w:sz w:val="28"/>
        </w:rPr>
      </w:pPr>
      <w:r w:rsidRPr="00A25A8E">
        <w:rPr>
          <w:rFonts w:ascii="Palatino Linotype" w:eastAsia="Calibri" w:hAnsi="Palatino Linotype" w:cs="Arial"/>
          <w:b/>
          <w:sz w:val="28"/>
        </w:rPr>
        <w:t>TERCERO</w:t>
      </w:r>
      <w:r w:rsidR="00DA297E" w:rsidRPr="00A25A8E">
        <w:rPr>
          <w:rFonts w:ascii="Palatino Linotype" w:eastAsia="Calibri" w:hAnsi="Palatino Linotype" w:cs="Arial"/>
          <w:b/>
          <w:sz w:val="28"/>
        </w:rPr>
        <w:t>. Del Recurso de Revisión.</w:t>
      </w:r>
    </w:p>
    <w:p w14:paraId="55C907F6" w14:textId="7C2A1098" w:rsidR="00DA297E" w:rsidRPr="00A25A8E" w:rsidRDefault="00DA297E" w:rsidP="00A25A8E">
      <w:pPr>
        <w:spacing w:line="360" w:lineRule="auto"/>
        <w:jc w:val="both"/>
        <w:rPr>
          <w:rFonts w:ascii="Palatino Linotype" w:eastAsia="Calibri" w:hAnsi="Palatino Linotype" w:cs="Arial"/>
        </w:rPr>
      </w:pPr>
      <w:r w:rsidRPr="00A25A8E">
        <w:rPr>
          <w:rFonts w:ascii="Palatino Linotype" w:eastAsia="Calibri" w:hAnsi="Palatino Linotype"/>
        </w:rPr>
        <w:lastRenderedPageBreak/>
        <w:t xml:space="preserve">El día </w:t>
      </w:r>
      <w:r w:rsidR="00DC6AE8">
        <w:rPr>
          <w:rFonts w:ascii="Palatino Linotype" w:eastAsia="Calibri" w:hAnsi="Palatino Linotype"/>
        </w:rPr>
        <w:t>dieciséis de octubre</w:t>
      </w:r>
      <w:r w:rsidR="006A3E20" w:rsidRPr="00A25A8E">
        <w:rPr>
          <w:rFonts w:ascii="Palatino Linotype" w:eastAsia="Calibri" w:hAnsi="Palatino Linotype"/>
        </w:rPr>
        <w:t xml:space="preserve"> </w:t>
      </w:r>
      <w:r w:rsidR="003E749B" w:rsidRPr="00A25A8E">
        <w:rPr>
          <w:rFonts w:ascii="Palatino Linotype" w:eastAsia="Calibri" w:hAnsi="Palatino Linotype"/>
        </w:rPr>
        <w:t>de dos mil veinti</w:t>
      </w:r>
      <w:r w:rsidR="004B4E60" w:rsidRPr="00A25A8E">
        <w:rPr>
          <w:rFonts w:ascii="Palatino Linotype" w:eastAsia="Calibri" w:hAnsi="Palatino Linotype"/>
        </w:rPr>
        <w:t>cuatro</w:t>
      </w:r>
      <w:r w:rsidRPr="00A25A8E">
        <w:rPr>
          <w:rFonts w:ascii="Palatino Linotype" w:eastAsia="Calibri" w:hAnsi="Palatino Linotype"/>
        </w:rPr>
        <w:t>, la</w:t>
      </w:r>
      <w:r w:rsidR="00677865" w:rsidRPr="00A25A8E">
        <w:rPr>
          <w:rFonts w:ascii="Palatino Linotype" w:eastAsia="Calibri" w:hAnsi="Palatino Linotype"/>
        </w:rPr>
        <w:t xml:space="preserve"> parte</w:t>
      </w:r>
      <w:r w:rsidRPr="00A25A8E">
        <w:rPr>
          <w:rFonts w:ascii="Palatino Linotype" w:eastAsia="Calibri" w:hAnsi="Palatino Linotype"/>
        </w:rPr>
        <w:t xml:space="preserve"> </w:t>
      </w:r>
      <w:r w:rsidRPr="00A25A8E">
        <w:rPr>
          <w:rFonts w:ascii="Palatino Linotype" w:eastAsia="Calibri" w:hAnsi="Palatino Linotype"/>
          <w:b/>
        </w:rPr>
        <w:t xml:space="preserve">Recurrente </w:t>
      </w:r>
      <w:r w:rsidRPr="00A25A8E">
        <w:rPr>
          <w:rFonts w:ascii="Palatino Linotype" w:eastAsia="Calibri" w:hAnsi="Palatino Linotype"/>
        </w:rPr>
        <w:t xml:space="preserve">interpuso el recurso de revisión al que se le asignó el número de expediente con número de folio </w:t>
      </w:r>
      <w:r w:rsidR="00A92E7E" w:rsidRPr="00A25A8E">
        <w:rPr>
          <w:rFonts w:ascii="Palatino Linotype" w:eastAsia="Calibri" w:hAnsi="Palatino Linotype"/>
          <w:b/>
        </w:rPr>
        <w:t>0</w:t>
      </w:r>
      <w:r w:rsidR="00DC6AE8">
        <w:rPr>
          <w:rFonts w:ascii="Palatino Linotype" w:eastAsia="Calibri" w:hAnsi="Palatino Linotype"/>
          <w:b/>
        </w:rPr>
        <w:t>6325</w:t>
      </w:r>
      <w:r w:rsidR="00A92E7E" w:rsidRPr="00A25A8E">
        <w:rPr>
          <w:rFonts w:ascii="Palatino Linotype" w:eastAsia="Calibri" w:hAnsi="Palatino Linotype"/>
          <w:b/>
        </w:rPr>
        <w:t>/INFOEM/AD/RR/2024</w:t>
      </w:r>
      <w:r w:rsidRPr="00A25A8E">
        <w:rPr>
          <w:rFonts w:ascii="Palatino Linotype" w:eastAsia="Calibri" w:hAnsi="Palatino Linotype"/>
        </w:rPr>
        <w:t>, señalando como acto y como razones o motivos de inconformidad los siguientes</w:t>
      </w:r>
      <w:r w:rsidRPr="00A25A8E">
        <w:rPr>
          <w:rFonts w:ascii="Palatino Linotype" w:eastAsia="Calibri" w:hAnsi="Palatino Linotype" w:cs="Arial"/>
        </w:rPr>
        <w:t>:</w:t>
      </w:r>
    </w:p>
    <w:p w14:paraId="1C434834" w14:textId="77777777" w:rsidR="00DA297E" w:rsidRPr="00A25A8E" w:rsidRDefault="00DA297E" w:rsidP="00A25A8E">
      <w:pPr>
        <w:rPr>
          <w:rFonts w:ascii="Palatino Linotype" w:eastAsia="Calibri" w:hAnsi="Palatino Linotype"/>
        </w:rPr>
      </w:pPr>
    </w:p>
    <w:p w14:paraId="1310C0BE" w14:textId="1BBD4962" w:rsidR="00DA297E" w:rsidRPr="00A25A8E" w:rsidRDefault="00DA297E" w:rsidP="002A4797">
      <w:pPr>
        <w:numPr>
          <w:ilvl w:val="0"/>
          <w:numId w:val="15"/>
        </w:numPr>
        <w:spacing w:line="276" w:lineRule="auto"/>
        <w:jc w:val="both"/>
        <w:rPr>
          <w:rFonts w:ascii="Palatino Linotype" w:eastAsia="Calibri" w:hAnsi="Palatino Linotype" w:cs="Arial"/>
          <w:b/>
        </w:rPr>
      </w:pPr>
      <w:r w:rsidRPr="00A25A8E">
        <w:rPr>
          <w:rFonts w:ascii="Palatino Linotype" w:eastAsia="Calibri" w:hAnsi="Palatino Linotype" w:cs="Arial"/>
          <w:b/>
        </w:rPr>
        <w:t>Acto Impugnado</w:t>
      </w:r>
      <w:r w:rsidR="003E749B" w:rsidRPr="00A25A8E">
        <w:rPr>
          <w:rFonts w:ascii="Palatino Linotype" w:eastAsia="Calibri" w:hAnsi="Palatino Linotype" w:cs="Arial"/>
          <w:b/>
        </w:rPr>
        <w:t xml:space="preserve">: </w:t>
      </w:r>
      <w:r w:rsidRPr="00A25A8E">
        <w:rPr>
          <w:rFonts w:ascii="Palatino Linotype" w:eastAsia="Calibri" w:hAnsi="Palatino Linotype"/>
          <w:i/>
          <w:color w:val="000000"/>
          <w:sz w:val="22"/>
          <w:szCs w:val="22"/>
        </w:rPr>
        <w:t>“</w:t>
      </w:r>
      <w:r w:rsidR="002A4797" w:rsidRPr="002A4797">
        <w:rPr>
          <w:rFonts w:ascii="Palatino Linotype" w:eastAsia="Calibri" w:hAnsi="Palatino Linotype"/>
          <w:i/>
          <w:color w:val="000000"/>
          <w:sz w:val="22"/>
          <w:szCs w:val="22"/>
        </w:rPr>
        <w:t xml:space="preserve">ACTO IMPUGNADO: EL ACUERDO DE RESPUESTA 00006/TRIJAM/AD/2024. DE FECHA DOS DE OCTUBRE DE DOS MIL VENTICUATRO, EMITIDO </w:t>
      </w:r>
      <w:r w:rsidR="002A4797" w:rsidRPr="002A0107">
        <w:rPr>
          <w:rFonts w:ascii="Palatino Linotype" w:eastAsia="Calibri" w:hAnsi="Palatino Linotype"/>
          <w:i/>
          <w:color w:val="000000"/>
          <w:sz w:val="22"/>
          <w:szCs w:val="22"/>
        </w:rPr>
        <w:t xml:space="preserve">POR LESLIE ADRIANA SERRANO FLORES JEFA DE LA UNIDAD DE INFORMACION. PLANEACION, PROGRAMACION Y EVALUACION DEL TRIBUNAL DE JUSTICIA ADMINISTRATIVA DEL ESTADO DE MÉXICO, QUE CONTIENE LA RESPUESTA EMITIDA POR EL LIC. JACINTO POLICARPO MONTES DE OCA VAZQUEZ MAGISTRADO DE LA SEXTA SALA REGIONAL DEL TRIBUNAL DE JUSTICIA ADMINISTRATIVA DEL ESTADO DE MEXICO. DE FECHA VEINTICUATRO DE SEPTIEMBRE DEL AÑO DOS MIL VEINTICUATRO MEDIANTE OFICIO: TJA-6SR/2662/2024 DIRIGIDA A LESLIE ADRIANA SERRANO FLORES JEFA DE LA UNIDAD DE INFORMACION PLANEACION, PROGRAMACION Y EVALUACION DEL TRIBUNAL DE JUSTICIA ADMINISTRATIVA DEL ESTADO DE MEXICO. EN LA QUE LE REFIERE: …Por medio del presente y en atención a la solicitud de información registrada con número 00006/TRIJAEM/AD/2024, se extiende la respuesta en el siguiente sentido: 1. Esta Magistratura verifico e identifico que </w:t>
      </w:r>
      <w:proofErr w:type="spellStart"/>
      <w:r w:rsidR="00444C42">
        <w:rPr>
          <w:rFonts w:ascii="Palatino Linotype" w:eastAsia="Calibri" w:hAnsi="Palatino Linotype"/>
          <w:i/>
          <w:color w:val="000000"/>
          <w:sz w:val="22"/>
          <w:szCs w:val="22"/>
        </w:rPr>
        <w:t>XXXXXXXXXXXXXXXXX</w:t>
      </w:r>
      <w:proofErr w:type="spellEnd"/>
      <w:r w:rsidR="002A4797" w:rsidRPr="002A0107">
        <w:rPr>
          <w:rFonts w:ascii="Palatino Linotype" w:eastAsia="Calibri" w:hAnsi="Palatino Linotype"/>
          <w:i/>
          <w:color w:val="000000"/>
          <w:sz w:val="22"/>
          <w:szCs w:val="22"/>
        </w:rPr>
        <w:t>, es la persona titular de los datos personales de los juicios administrativos de los que se solicita el acceso, de conformidad con el artículo 230, fracción I, del Código de Procedimientos Administrativos del Estado de México. 2. Por cuanto hace a la solicitud que nos ocupa, esta Magistratura determina que no resulta procedente la entrega a la parte actora de las constancias solicitadas por medios electrónicos, toda vez que, son documentales a las que el promovente tiene a su consulta de manera libre, directa, sin restricción y permanente en las instalaciones de este Órgano Jurisdiccional, ya que como se advierte del arábigo que antecede, el promovente es parte de los juicios administrativos números 442/2019 y 715/2019, esto, sin que medie cita u obstáculo alguno a su acceso, en términos</w:t>
      </w:r>
      <w:r w:rsidR="002A4797" w:rsidRPr="002A4797">
        <w:rPr>
          <w:rFonts w:ascii="Palatino Linotype" w:eastAsia="Calibri" w:hAnsi="Palatino Linotype"/>
          <w:i/>
          <w:color w:val="000000"/>
          <w:sz w:val="22"/>
          <w:szCs w:val="22"/>
        </w:rPr>
        <w:t xml:space="preserve"> del artículo 20 del Código de Procedimientos Administrativos del Estado de México. En ese sentido, la respuesta de mérito se envía para su aprobación por el Comité de Transparencia del propio Órgano jurisdiccional.</w:t>
      </w:r>
      <w:r w:rsidRPr="00A25A8E">
        <w:rPr>
          <w:rFonts w:ascii="Palatino Linotype" w:eastAsia="Calibri" w:hAnsi="Palatino Linotype"/>
          <w:i/>
          <w:color w:val="000000"/>
          <w:sz w:val="22"/>
          <w:szCs w:val="22"/>
        </w:rPr>
        <w:t>” (Sic)</w:t>
      </w:r>
    </w:p>
    <w:p w14:paraId="04BEFEDC" w14:textId="77777777" w:rsidR="00DA297E" w:rsidRPr="00A25A8E" w:rsidRDefault="00DA297E" w:rsidP="00A25A8E">
      <w:pPr>
        <w:spacing w:line="276" w:lineRule="auto"/>
        <w:ind w:left="567"/>
        <w:jc w:val="both"/>
        <w:rPr>
          <w:rFonts w:ascii="Palatino Linotype" w:eastAsia="Calibri" w:hAnsi="Palatino Linotype" w:cs="Arial"/>
          <w:b/>
          <w:i/>
          <w:sz w:val="22"/>
          <w:szCs w:val="22"/>
        </w:rPr>
      </w:pPr>
    </w:p>
    <w:p w14:paraId="2E43FC7D" w14:textId="0A332E0A" w:rsidR="00DA297E" w:rsidRPr="00A25A8E" w:rsidRDefault="00DA297E" w:rsidP="001F672C">
      <w:pPr>
        <w:numPr>
          <w:ilvl w:val="0"/>
          <w:numId w:val="15"/>
        </w:numPr>
        <w:spacing w:line="276" w:lineRule="auto"/>
        <w:jc w:val="both"/>
        <w:rPr>
          <w:rFonts w:ascii="Palatino Linotype" w:eastAsia="Calibri" w:hAnsi="Palatino Linotype" w:cs="Arial"/>
          <w:b/>
        </w:rPr>
      </w:pPr>
      <w:r w:rsidRPr="00A25A8E">
        <w:rPr>
          <w:rFonts w:ascii="Palatino Linotype" w:eastAsia="Calibri" w:hAnsi="Palatino Linotype" w:cs="Arial"/>
          <w:b/>
        </w:rPr>
        <w:lastRenderedPageBreak/>
        <w:t>Razones o motivos de inconformidad</w:t>
      </w:r>
      <w:r w:rsidR="003E749B" w:rsidRPr="00A25A8E">
        <w:rPr>
          <w:rFonts w:ascii="Palatino Linotype" w:eastAsia="Calibri" w:hAnsi="Palatino Linotype" w:cs="Arial"/>
          <w:b/>
        </w:rPr>
        <w:t xml:space="preserve">: </w:t>
      </w:r>
      <w:r w:rsidRPr="00A25A8E">
        <w:rPr>
          <w:rFonts w:ascii="Palatino Linotype" w:eastAsia="Calibri" w:hAnsi="Palatino Linotype"/>
          <w:i/>
          <w:color w:val="000000"/>
          <w:sz w:val="22"/>
          <w:szCs w:val="22"/>
        </w:rPr>
        <w:t>“</w:t>
      </w:r>
      <w:r w:rsidR="001F672C" w:rsidRPr="001F672C">
        <w:rPr>
          <w:rFonts w:ascii="Palatino Linotype" w:eastAsia="Calibri" w:hAnsi="Palatino Linotype"/>
          <w:i/>
          <w:color w:val="000000"/>
          <w:sz w:val="22"/>
          <w:szCs w:val="22"/>
        </w:rPr>
        <w:t>MOTIVOS DE LA INCONFORMIDAD. ANTECEDENTES. 1.-EL DIECINUEVE DE AGOSTO DEL AÑO DOS MIL VEINTICUATRO, EL SUSCRITO PRESENTE UNA SOLICITUD DE ACCESO A DATOS PERSONALES ATRAVES DEL SISTEMA DE ACCESO, RECTIFICACIÓN, CANCELACIÓN Y OPOSICIÓN DE DATOS PERSONALES DEL ESTADO DE MÉXICO ANTE EL SUJETO OB</w:t>
      </w:r>
      <w:r w:rsidR="001F672C" w:rsidRPr="002A0107">
        <w:rPr>
          <w:rFonts w:ascii="Palatino Linotype" w:eastAsia="Calibri" w:hAnsi="Palatino Linotype"/>
          <w:i/>
          <w:color w:val="000000"/>
          <w:sz w:val="22"/>
          <w:szCs w:val="22"/>
        </w:rPr>
        <w:t xml:space="preserve">LIGADO TRIBUNAL DE JUSTICIA ADMINISTRATIVA DEL ESTADO DE MEXICO, ANEXANDO MI IDENTIFICACION OFICIAL CREDENCIAL DE ELECTOR (I.N.E) SEÑALANDO COMO MEDIO PARA OIR Y RECIBIR NOTIFICACIONES (SARCOEM). QUEDANDO REGISTRADA EN EL SISTEMA DE ACCESO, RECTIFICACIÓN, CANCELACIÓN Y OPOSICIÓN DE DATOS PERSONALES DEL ESTADO DE MÉXICO, CON EL NUMERO DE FOLIO DE LA SOLICITUD. 00006/TRIJAEM/AD/2024. LOS DATOS PERSONALES A LOS QUE DESEO TENER ACCESO. “DE TODAS Y CADA UNA DE LAS CONSTANCIAS QUE INTEGRAN LOS EXPEDIENTES JUICIOS ADMINISTRATIVOS 442/2019 Y 715/2019 RADICADOS EN LA SEXTA SALA REGIONAL DE ATIZAPAN DE ZARAGOZA DEL TRIBUNAL DE JUSTICIA ADMINISTRATIVA DEL ESTADO DE MEXICO MISMOS QUE SOLICITO ME SEAN ENTREGADOS VIAS EL SISTEMA SARCOEM Y A MI CORREO </w:t>
      </w:r>
      <w:proofErr w:type="spellStart"/>
      <w:r w:rsidR="001F672C" w:rsidRPr="002A0107">
        <w:rPr>
          <w:rFonts w:ascii="Palatino Linotype" w:eastAsia="Calibri" w:hAnsi="Palatino Linotype"/>
          <w:i/>
          <w:color w:val="000000"/>
          <w:sz w:val="22"/>
          <w:szCs w:val="22"/>
        </w:rPr>
        <w:t>ELECTRONICO</w:t>
      </w:r>
      <w:proofErr w:type="spellEnd"/>
      <w:r w:rsidR="001F672C" w:rsidRPr="002A0107">
        <w:rPr>
          <w:rFonts w:ascii="Palatino Linotype" w:eastAsia="Calibri" w:hAnsi="Palatino Linotype"/>
          <w:i/>
          <w:color w:val="000000"/>
          <w:sz w:val="22"/>
          <w:szCs w:val="22"/>
        </w:rPr>
        <w:t xml:space="preserve"> </w:t>
      </w:r>
      <w:proofErr w:type="spellStart"/>
      <w:r w:rsidR="00444C42">
        <w:rPr>
          <w:rFonts w:ascii="Palatino Linotype" w:eastAsia="Calibri" w:hAnsi="Palatino Linotype"/>
          <w:i/>
          <w:color w:val="000000"/>
          <w:sz w:val="22"/>
          <w:szCs w:val="22"/>
        </w:rPr>
        <w:t>XXXXXXXXXXXXXXXX</w:t>
      </w:r>
      <w:proofErr w:type="spellEnd"/>
      <w:r w:rsidR="001F672C" w:rsidRPr="002A0107">
        <w:rPr>
          <w:rFonts w:ascii="Palatino Linotype" w:eastAsia="Calibri" w:hAnsi="Palatino Linotype"/>
          <w:i/>
          <w:color w:val="000000"/>
          <w:sz w:val="22"/>
          <w:szCs w:val="22"/>
        </w:rPr>
        <w:t xml:space="preserve"> EN LOS QUE TENGO EL CARACTER DE PARTE ACTORA EN LOS MISMOS”. MODALIDAD DE ACCESO: SARCOEM Y A MI CORREO </w:t>
      </w:r>
      <w:proofErr w:type="spellStart"/>
      <w:r w:rsidR="001F672C" w:rsidRPr="002A0107">
        <w:rPr>
          <w:rFonts w:ascii="Palatino Linotype" w:eastAsia="Calibri" w:hAnsi="Palatino Linotype"/>
          <w:i/>
          <w:color w:val="000000"/>
          <w:sz w:val="22"/>
          <w:szCs w:val="22"/>
        </w:rPr>
        <w:t>ELECTRONICO</w:t>
      </w:r>
      <w:proofErr w:type="spellEnd"/>
      <w:r w:rsidR="001F672C" w:rsidRPr="002A0107">
        <w:rPr>
          <w:rFonts w:ascii="Palatino Linotype" w:eastAsia="Calibri" w:hAnsi="Palatino Linotype"/>
          <w:i/>
          <w:color w:val="000000"/>
          <w:sz w:val="22"/>
          <w:szCs w:val="22"/>
        </w:rPr>
        <w:t xml:space="preserve"> </w:t>
      </w:r>
      <w:proofErr w:type="spellStart"/>
      <w:r w:rsidR="00444C42">
        <w:rPr>
          <w:rFonts w:ascii="Palatino Linotype" w:eastAsia="Calibri" w:hAnsi="Palatino Linotype"/>
          <w:i/>
          <w:color w:val="000000"/>
          <w:sz w:val="22"/>
          <w:szCs w:val="22"/>
        </w:rPr>
        <w:t>XXXXXXXXXXXXXX</w:t>
      </w:r>
      <w:proofErr w:type="spellEnd"/>
      <w:r w:rsidR="001F672C" w:rsidRPr="002A0107">
        <w:rPr>
          <w:rFonts w:ascii="Palatino Linotype" w:eastAsia="Calibri" w:hAnsi="Palatino Linotype"/>
          <w:i/>
          <w:color w:val="000000"/>
          <w:sz w:val="22"/>
          <w:szCs w:val="22"/>
        </w:rPr>
        <w:t xml:space="preserve"> 2.- EL VEINTITRES DE AGOSTO DEL AÑO DOS MIL VEINTICUATRO, EL SUJETO OBLIGADO ME PREVINO CON FUNDAMENTO EN LO DISPUESTO POR LOS ARTÍCULOS 111 y 114 DE LA LEY DE PROTECCIÓN DE DATOS PERSONALES EN POSESIÓN DE SUJETOS OBLIGADOS DEL ESTADO DE MÉXICO Y MUNICIPIOS. REFIRIENDOME: …Se hizo de conocimiento que la información requerida cuenta con un proceso para su acceso, mismo que se encuentra regulado por el Código de Procedimientos Administrativos del Estado de México, a efecto de que el particular conociera las opciones a través de las que puede acceder a la información que es de su interés, con la intención de no vulnerar sus derechos y dejarlo en estado de indefensión; en ese sentido, en el supuesto de ser parte de alguno de los asuntos tocantes a esta Sala, se reitera, puede acceder previa acreditación. No obstante, en términos del artículo 114 de la Ley de Protección de Datos Personales en Posesión de Sujetos Obligados del Estado de México y Municipios, una vez referido el trámite específico por el que se podía allegar de la información se le informó que tenía la facultad de decidir si ejercía sus derechos a través del trámite específico señalado, o bien si desea continuar con el mismo a través del procedimiento para el </w:t>
      </w:r>
      <w:r w:rsidR="001F672C" w:rsidRPr="002A0107">
        <w:rPr>
          <w:rFonts w:ascii="Palatino Linotype" w:eastAsia="Calibri" w:hAnsi="Palatino Linotype"/>
          <w:i/>
          <w:color w:val="000000"/>
          <w:sz w:val="22"/>
          <w:szCs w:val="22"/>
        </w:rPr>
        <w:lastRenderedPageBreak/>
        <w:t xml:space="preserve">ejercicio de los derechos ARCO. Adicional a ello, se le solicitó a la persona solicitante en vía de prevención completara los requisitos para tener acceso a la información requerida, únicamente en el supuesto de que sea de su interés seguir el procedimiento mediante derechos ARCO. Sirva de apoyo el criterio 1/18 emitido por el Instituto Nacional de Transparencia, Acceso a la Información y Protección de Datos Personales que refiere lo siguiente: Criterio 1/18. Instituto Nacional de Transparencia, Acceso a la Información y Protección de Datos Personales. 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Resoluciones: RRD 0015/17. Instituto Mexicano del Seguro Social. 19 de abril de 2017. Por unanimidad. Comisionado Ponente Francisco Javier Acuña Llamas. RRD 0032/17. Servicio de Administración Tributaria. 26 de abril del 2017. Por unanimidad. Comisionada Ponente María Patricia </w:t>
      </w:r>
      <w:proofErr w:type="spellStart"/>
      <w:r w:rsidR="001F672C" w:rsidRPr="002A0107">
        <w:rPr>
          <w:rFonts w:ascii="Palatino Linotype" w:eastAsia="Calibri" w:hAnsi="Palatino Linotype"/>
          <w:i/>
          <w:color w:val="000000"/>
          <w:sz w:val="22"/>
          <w:szCs w:val="22"/>
        </w:rPr>
        <w:t>Kurczyn</w:t>
      </w:r>
      <w:proofErr w:type="spellEnd"/>
      <w:r w:rsidR="001F672C" w:rsidRPr="002A0107">
        <w:rPr>
          <w:rFonts w:ascii="Palatino Linotype" w:eastAsia="Calibri" w:hAnsi="Palatino Linotype"/>
          <w:i/>
          <w:color w:val="000000"/>
          <w:sz w:val="22"/>
          <w:szCs w:val="22"/>
        </w:rPr>
        <w:t xml:space="preserve"> Villalobos. Finalmente, se informó a la persona solicitante que en términos del artículo 111 de la Ley de Protección de Datos Personales en Posesión de Sujetos Obligados del Estado de México y Municipios la prevención se realiza por una sola ocasión, para que subsanará las omisiones dentro de un plazo de diez días contados a partir del día siguiente al de la notificación, por lo que transcurrido el plazo sin desahogar la prevención se tendrá por no presentada la solicitud de ejercicio de derechos ARCO y que en términos del artículo 114 de la Ley de Protección de Datos Personales en Posesión de Sujetos Obligados del Estado de México y Municipios se ha informado al titular sobre la existencia del procedimiento específico dentro del plazo establecido, por lo que se le solicitó informar a este sujeto obligado si era de su interés si ejercer sus derechos a través del trámite específico, o bien a través del procedimiento para el ejercicio de los derechos ARCO. 3.-EL DOS DE SEPTIEMBRE DEL AÑO DOS MIL VEINTICUATRO A EFECTO DE CONFIRMAR LA IDENTIDAD DEL SUSCRITO SOLICITANTE, EL SUJETO OBLIGADO LLEVÓ A CABO UNA REUNIÓN VÍA ZOOM, POR LO QUE LA UNIDAD DE INFORMACIÓN, PLANEACIÓN, PROGRAMACIÓN Y EVALUACIÓN da certeza de que la persona solicitante coincide con la identificación oficial expedida por el Instituto Nacional Electoral (INE) proporcionada al ingreso de la solicitud. 4.-EL SUSCRITO PERSONA TITULAR DE LOS DATOS PERSONALES PRESENTE MEDIANTE EL SISTEMA DE ACCESO, RECTIFICACIÓN, CANCELACIÓN Y OPOSICIÓN DE DATOS PERSONALES DEL ESTADO DE MÉXICO (SARCOEM), EN LA QUE HICE DEL CONOCIMIENTO LO SIGUIENTE: "Manifiesto que es de mi interés continuar con el proceso para acceder a la información solicitada como Titular de los datos Personales mediante el sistema SARCOEM." </w:t>
      </w:r>
      <w:r w:rsidR="001F672C" w:rsidRPr="002A0107">
        <w:rPr>
          <w:rFonts w:ascii="Palatino Linotype" w:eastAsia="Calibri" w:hAnsi="Palatino Linotype"/>
          <w:i/>
          <w:color w:val="000000"/>
          <w:sz w:val="22"/>
          <w:szCs w:val="22"/>
        </w:rPr>
        <w:lastRenderedPageBreak/>
        <w:t xml:space="preserve">(Sic.)” 5.-EL ONCE DE JULIO DEL AÑO DOS MIL VEINTICUATRO EL SUJETO OBLIGADO turnó la solicitud ARCO a la persona Servidora Pública Habilitada que puede conocer de la información requerida, a efecto de acreditar que la persona solicitante soy parte del juicio administrativo al que pretendo tener acceso y de ser así, proporcionar el expediente solicitado… 6.-El CUATRO DE OCTUBRE DEL AÑO DOS MIL VEINTICUATRO EL SUJETO OBLIGADO ME NOTIFICO ACUERDO DE RESPUESTA. EN EL QUE REFIERE: …IV. Acuerdo de respuesta. Ante tales circunstancias, la Titular de la Unidad de Información, Planeación, Programación y Evaluación responde al tenor de los siguientes: CONSIDERANDOS: PRIMERO. Competencia. La Ley de Transparencia y Acceso a la Información Pública del Estado de México y Municipios en el artículo 23 fracción VI prevé que son sujetos obligados los Tribunales Administrativos, como es el caso del Tribunal de Justicia Administrativa del Estado de México. SEGUNDO. Estudio. El derecho al acceso a la información se encuentra reconocido por la Constitución Política de los Estados Unidos Mexicanos, la Constitución Política del Estado Libre y Soberano de México, la Declaración Universal de los Derechos Humanos; la Ley General de Transparencia y Acceso a la Información Pública, así como la Ley de Transparencia y Acceso a la Información Pública del Estado de México y Municipios; la Ley de Protección de Datos Personales en Posesión de Sujetos Obligados del Estado de México y Municipios, como una fuente de desarrollo y fortalecimiento de la democracia representativa y participativa que permite a las personas analizar, juzgar y evaluar a sus representantes y servidores públicos y estimulan la transparencia en el ejercicio de las funciones, como uno de sus principios rectores. TERCERO. Respuesta a la solicitud… CUARTO. De lo expuesto, se advierte que, la persona Servidora Pública Habilitada de la Sexta Sala Regional, proporcionó respuesta a la solicitud de acceso a la información. QUINTO. Medio para inconformarse. Se informa al solicitante que en términos del artículo 119 de la Ley de Protección de Datos Personales en Posesión de Sujetos Obligados del Estado de México y Municipios tiene derecho a interponer el recurso de revisión respectivo, en el término de quince días hábiles contados a partir del día siguiente de que haya surtido efectos la notificación del presente acuerdo. Por lo expuesto y fundado; se solicita se tenga por atendida la presente solicitud de información. LESLIE ADRIANA SERRANO FLORES JEFA DE LA UNIDAD DE INFORMACION. PLANEACION, PROGRAMACION Y EVALUACION PRIMERO. </w:t>
      </w:r>
      <w:r w:rsidR="001F672C" w:rsidRPr="002A0107">
        <w:rPr>
          <w:rFonts w:ascii="Palatino Linotype" w:eastAsia="Calibri" w:hAnsi="Palatino Linotype"/>
          <w:b/>
          <w:i/>
          <w:color w:val="000000"/>
          <w:sz w:val="22"/>
          <w:szCs w:val="22"/>
        </w:rPr>
        <w:t>me causa AGRAVIO: La falta de RESPUESTA</w:t>
      </w:r>
      <w:r w:rsidR="001F672C" w:rsidRPr="002A0107">
        <w:rPr>
          <w:rFonts w:ascii="Palatino Linotype" w:eastAsia="Calibri" w:hAnsi="Palatino Linotype"/>
          <w:i/>
          <w:color w:val="000000"/>
          <w:sz w:val="22"/>
          <w:szCs w:val="22"/>
        </w:rPr>
        <w:t xml:space="preserve"> debidamente FUNDADA y MOTIVADA, respecto de los requerimientos</w:t>
      </w:r>
      <w:r w:rsidR="001F672C" w:rsidRPr="001F672C">
        <w:rPr>
          <w:rFonts w:ascii="Palatino Linotype" w:eastAsia="Calibri" w:hAnsi="Palatino Linotype"/>
          <w:i/>
          <w:color w:val="000000"/>
          <w:sz w:val="22"/>
          <w:szCs w:val="22"/>
        </w:rPr>
        <w:t xml:space="preserve"> contenidos en la SOLICITUD de INFORMACION DE ACCESO A DATOS PERSONALES requerida al SUJETO OBLIGADO TRIBUNAL DE JUSTICIA ADMINISTRATIVA DEL ESTADO DE MEXICO. SEGUNDO. - </w:t>
      </w:r>
      <w:r w:rsidR="001F672C" w:rsidRPr="00672923">
        <w:rPr>
          <w:rFonts w:ascii="Palatino Linotype" w:eastAsia="Calibri" w:hAnsi="Palatino Linotype"/>
          <w:b/>
          <w:i/>
          <w:color w:val="000000"/>
          <w:sz w:val="22"/>
          <w:szCs w:val="22"/>
        </w:rPr>
        <w:t xml:space="preserve">Me causa AGRAVIO: </w:t>
      </w:r>
      <w:r w:rsidR="001F672C" w:rsidRPr="00672923">
        <w:rPr>
          <w:rFonts w:ascii="Palatino Linotype" w:eastAsia="Calibri" w:hAnsi="Palatino Linotype"/>
          <w:b/>
          <w:i/>
          <w:color w:val="000000"/>
          <w:sz w:val="22"/>
          <w:szCs w:val="22"/>
        </w:rPr>
        <w:lastRenderedPageBreak/>
        <w:t>La falta de RESPUESTA CONGRUENTE</w:t>
      </w:r>
      <w:r w:rsidR="001F672C" w:rsidRPr="001F672C">
        <w:rPr>
          <w:rFonts w:ascii="Palatino Linotype" w:eastAsia="Calibri" w:hAnsi="Palatino Linotype"/>
          <w:i/>
          <w:color w:val="000000"/>
          <w:sz w:val="22"/>
          <w:szCs w:val="22"/>
        </w:rPr>
        <w:t xml:space="preserve">, respecto de los requerimientos contenidos en la SOLICITUD de INFORMACION DE ACCESO A DATOS PERSONALES requerida al SUJETO OBLIGADO TRIBUNAL DE JUSTICIA ADMINISTRATIVA DEL ESTADO DE MEXICO. TERCERO. - </w:t>
      </w:r>
      <w:r w:rsidR="001F672C" w:rsidRPr="00672923">
        <w:rPr>
          <w:rFonts w:ascii="Palatino Linotype" w:eastAsia="Calibri" w:hAnsi="Palatino Linotype"/>
          <w:b/>
          <w:i/>
          <w:color w:val="000000"/>
          <w:sz w:val="22"/>
          <w:szCs w:val="22"/>
        </w:rPr>
        <w:t>Me causa AGRAVIO: La FALTA de la entrega de: “DE TODAS Y CADA UNA DE LAS CONSTANCIAS QUE INTEGRAN LOS EXPEDIENTES JUICIOS ADMINISTRATIVOS 442/2019 Y 715/2019</w:t>
      </w:r>
      <w:r w:rsidR="001F672C" w:rsidRPr="001F672C">
        <w:rPr>
          <w:rFonts w:ascii="Palatino Linotype" w:eastAsia="Calibri" w:hAnsi="Palatino Linotype"/>
          <w:i/>
          <w:color w:val="000000"/>
          <w:sz w:val="22"/>
          <w:szCs w:val="22"/>
        </w:rPr>
        <w:t xml:space="preserve"> RADICADOS EN LA SEXTA SALA REGIONALDE ATIZAPAN DE ZARAGOZA DEL TRIBUNAL DE JUSTICIA ADMINISTRATIVA DEL ESTADO DE MEXICO MISMOS QUE SOLICITO ME SEAN ENTREGADOS VIAS EL SISTEMA SARCOEM Y A MI CORREO </w:t>
      </w:r>
      <w:proofErr w:type="spellStart"/>
      <w:r w:rsidR="001F672C" w:rsidRPr="001F672C">
        <w:rPr>
          <w:rFonts w:ascii="Palatino Linotype" w:eastAsia="Calibri" w:hAnsi="Palatino Linotype"/>
          <w:i/>
          <w:color w:val="000000"/>
          <w:sz w:val="22"/>
          <w:szCs w:val="22"/>
        </w:rPr>
        <w:t>ELECTRONICO</w:t>
      </w:r>
      <w:proofErr w:type="spellEnd"/>
      <w:r w:rsidR="001F672C" w:rsidRPr="001F672C">
        <w:rPr>
          <w:rFonts w:ascii="Palatino Linotype" w:eastAsia="Calibri" w:hAnsi="Palatino Linotype"/>
          <w:i/>
          <w:color w:val="000000"/>
          <w:sz w:val="22"/>
          <w:szCs w:val="22"/>
        </w:rPr>
        <w:t xml:space="preserve"> </w:t>
      </w:r>
      <w:proofErr w:type="spellStart"/>
      <w:r w:rsidR="00444C42">
        <w:rPr>
          <w:rFonts w:ascii="Palatino Linotype" w:eastAsia="Calibri" w:hAnsi="Palatino Linotype"/>
          <w:i/>
          <w:color w:val="000000"/>
          <w:sz w:val="22"/>
          <w:szCs w:val="22"/>
        </w:rPr>
        <w:t>XXXXXXXXXXXXXXXXX</w:t>
      </w:r>
      <w:proofErr w:type="spellEnd"/>
      <w:r w:rsidR="001F672C" w:rsidRPr="001F672C">
        <w:rPr>
          <w:rFonts w:ascii="Palatino Linotype" w:eastAsia="Calibri" w:hAnsi="Palatino Linotype"/>
          <w:i/>
          <w:color w:val="000000"/>
          <w:sz w:val="22"/>
          <w:szCs w:val="22"/>
        </w:rPr>
        <w:t xml:space="preserve"> EN LOS QUE TENGO EL CARACTER DE PARTE ACTORA EN LOS MISMOS”. En los términos requerida, en la SOLICITUD de INFORMACION DE ACCESO A DATOS PERSONALES materia del presente RECURSO de REVISIÓN. CUARTO. - </w:t>
      </w:r>
      <w:r w:rsidR="001F672C" w:rsidRPr="00D82D2A">
        <w:rPr>
          <w:rFonts w:ascii="Palatino Linotype" w:eastAsia="Calibri" w:hAnsi="Palatino Linotype"/>
          <w:b/>
          <w:i/>
          <w:color w:val="000000"/>
          <w:sz w:val="22"/>
          <w:szCs w:val="22"/>
        </w:rPr>
        <w:t xml:space="preserve">Me causa AGRAVIO: Que a pesar de que el SUJETO OBLIGADO haya realizado las gestiones para corroborar que es SUSCRITO soy la persona que se identifica en el documento oficial expedido por el Instituto Nacional Electoral (INE) proporcionado al ingreso de la solicitud ARCO y que soy el titular de los datos personales, tener un interés jurídico y </w:t>
      </w:r>
      <w:proofErr w:type="spellStart"/>
      <w:r w:rsidR="001F672C" w:rsidRPr="00D82D2A">
        <w:rPr>
          <w:rFonts w:ascii="Palatino Linotype" w:eastAsia="Calibri" w:hAnsi="Palatino Linotype"/>
          <w:b/>
          <w:i/>
          <w:color w:val="000000"/>
          <w:sz w:val="22"/>
          <w:szCs w:val="22"/>
        </w:rPr>
        <w:t>legitimo</w:t>
      </w:r>
      <w:proofErr w:type="spellEnd"/>
      <w:r w:rsidR="001F672C" w:rsidRPr="00D82D2A">
        <w:rPr>
          <w:rFonts w:ascii="Palatino Linotype" w:eastAsia="Calibri" w:hAnsi="Palatino Linotype"/>
          <w:b/>
          <w:i/>
          <w:color w:val="000000"/>
          <w:sz w:val="22"/>
          <w:szCs w:val="22"/>
        </w:rPr>
        <w:t>, se me niegue el ACCESO a la misma</w:t>
      </w:r>
      <w:r w:rsidR="001F672C" w:rsidRPr="001F672C">
        <w:rPr>
          <w:rFonts w:ascii="Palatino Linotype" w:eastAsia="Calibri" w:hAnsi="Palatino Linotype"/>
          <w:i/>
          <w:color w:val="000000"/>
          <w:sz w:val="22"/>
          <w:szCs w:val="22"/>
        </w:rPr>
        <w:t xml:space="preserve">. QUINTO. - Me causa </w:t>
      </w:r>
      <w:r w:rsidR="001F672C" w:rsidRPr="00D82D2A">
        <w:rPr>
          <w:rFonts w:ascii="Palatino Linotype" w:eastAsia="Calibri" w:hAnsi="Palatino Linotype"/>
          <w:b/>
          <w:i/>
          <w:color w:val="000000"/>
          <w:sz w:val="22"/>
          <w:szCs w:val="22"/>
        </w:rPr>
        <w:t xml:space="preserve">AGRAVIO: Que el SUJETO OBLIGADO niegue proporcionarme la INFORMACION de ACCESO A DATOS PERSONALES de los cuales el SUCRITO soy el TITULAR a través de los MEDIOS ELECTRONICOS indicados por el suscrito que es a TRAVÉS DEL SISTEMA SARCOEM y a mi CORREO </w:t>
      </w:r>
      <w:proofErr w:type="spellStart"/>
      <w:r w:rsidR="001F672C" w:rsidRPr="00D82D2A">
        <w:rPr>
          <w:rFonts w:ascii="Palatino Linotype" w:eastAsia="Calibri" w:hAnsi="Palatino Linotype"/>
          <w:b/>
          <w:i/>
          <w:color w:val="000000"/>
          <w:sz w:val="22"/>
          <w:szCs w:val="22"/>
        </w:rPr>
        <w:t>ELECTRONICO</w:t>
      </w:r>
      <w:proofErr w:type="spellEnd"/>
      <w:r w:rsidR="001F672C" w:rsidRPr="001F672C">
        <w:rPr>
          <w:rFonts w:ascii="Palatino Linotype" w:eastAsia="Calibri" w:hAnsi="Palatino Linotype"/>
          <w:i/>
          <w:color w:val="000000"/>
          <w:sz w:val="22"/>
          <w:szCs w:val="22"/>
        </w:rPr>
        <w:t xml:space="preserve"> </w:t>
      </w:r>
      <w:proofErr w:type="spellStart"/>
      <w:r w:rsidR="00444C42">
        <w:rPr>
          <w:rFonts w:ascii="Palatino Linotype" w:eastAsia="Calibri" w:hAnsi="Palatino Linotype"/>
          <w:i/>
          <w:color w:val="000000"/>
          <w:sz w:val="22"/>
          <w:szCs w:val="22"/>
        </w:rPr>
        <w:t>XXXXXXXXXXXXXXXXXXX</w:t>
      </w:r>
      <w:proofErr w:type="spellEnd"/>
      <w:r w:rsidR="001F672C" w:rsidRPr="001F672C">
        <w:rPr>
          <w:rFonts w:ascii="Palatino Linotype" w:eastAsia="Calibri" w:hAnsi="Palatino Linotype"/>
          <w:i/>
          <w:color w:val="000000"/>
          <w:sz w:val="22"/>
          <w:szCs w:val="22"/>
        </w:rPr>
        <w:t>.</w:t>
      </w:r>
      <w:r w:rsidRPr="00A25A8E">
        <w:rPr>
          <w:rFonts w:ascii="Palatino Linotype" w:eastAsia="Calibri" w:hAnsi="Palatino Linotype"/>
          <w:i/>
          <w:color w:val="000000"/>
          <w:sz w:val="22"/>
          <w:szCs w:val="22"/>
        </w:rPr>
        <w:t>” (Sic)</w:t>
      </w:r>
    </w:p>
    <w:p w14:paraId="6ABD2EE4" w14:textId="1D5C7607" w:rsidR="00E05402" w:rsidRPr="00A25A8E" w:rsidRDefault="00E05402" w:rsidP="00A25A8E">
      <w:pPr>
        <w:spacing w:line="360" w:lineRule="auto"/>
        <w:jc w:val="both"/>
        <w:rPr>
          <w:rFonts w:ascii="Palatino Linotype" w:eastAsia="Calibri" w:hAnsi="Palatino Linotype" w:cs="Arial"/>
          <w:szCs w:val="28"/>
        </w:rPr>
      </w:pPr>
    </w:p>
    <w:p w14:paraId="7C1DEED5" w14:textId="77777777" w:rsidR="00960240" w:rsidRDefault="00960240" w:rsidP="00A25A8E">
      <w:pPr>
        <w:spacing w:line="360" w:lineRule="auto"/>
        <w:jc w:val="both"/>
        <w:rPr>
          <w:rFonts w:ascii="Palatino Linotype" w:eastAsia="Calibri" w:hAnsi="Palatino Linotype" w:cs="Arial"/>
          <w:b/>
          <w:sz w:val="28"/>
          <w:szCs w:val="28"/>
        </w:rPr>
      </w:pPr>
    </w:p>
    <w:p w14:paraId="76BCC72D" w14:textId="79357FD4" w:rsidR="00DA297E" w:rsidRPr="00A25A8E" w:rsidRDefault="009C2A3F" w:rsidP="00A25A8E">
      <w:pPr>
        <w:spacing w:line="360" w:lineRule="auto"/>
        <w:jc w:val="both"/>
        <w:rPr>
          <w:rFonts w:ascii="Palatino Linotype" w:eastAsia="Calibri" w:hAnsi="Palatino Linotype" w:cs="Arial"/>
          <w:b/>
          <w:sz w:val="28"/>
          <w:szCs w:val="28"/>
        </w:rPr>
      </w:pPr>
      <w:r w:rsidRPr="00A25A8E">
        <w:rPr>
          <w:rFonts w:ascii="Palatino Linotype" w:eastAsia="Calibri" w:hAnsi="Palatino Linotype" w:cs="Arial"/>
          <w:b/>
          <w:sz w:val="28"/>
          <w:szCs w:val="28"/>
        </w:rPr>
        <w:t>CUARTO</w:t>
      </w:r>
      <w:r w:rsidR="00DA297E" w:rsidRPr="00A25A8E">
        <w:rPr>
          <w:rFonts w:ascii="Palatino Linotype" w:eastAsia="Calibri" w:hAnsi="Palatino Linotype" w:cs="Arial"/>
          <w:b/>
          <w:sz w:val="28"/>
          <w:szCs w:val="28"/>
        </w:rPr>
        <w:t>. Del turno del recurso de revisión.</w:t>
      </w:r>
    </w:p>
    <w:p w14:paraId="43320E32" w14:textId="08D66F7A" w:rsidR="00DA297E" w:rsidRPr="00A25A8E" w:rsidRDefault="009C2A3F" w:rsidP="00A25A8E">
      <w:pPr>
        <w:spacing w:line="360" w:lineRule="auto"/>
        <w:jc w:val="both"/>
        <w:rPr>
          <w:rFonts w:ascii="Palatino Linotype" w:eastAsia="Calibri" w:hAnsi="Palatino Linotype" w:cs="Arial"/>
          <w:lang w:val="es-ES_tradnl"/>
        </w:rPr>
      </w:pPr>
      <w:r w:rsidRPr="00A25A8E">
        <w:rPr>
          <w:rFonts w:ascii="Palatino Linotype" w:eastAsia="Calibri" w:hAnsi="Palatino Linotype" w:cs="Arial"/>
        </w:rPr>
        <w:t>E</w:t>
      </w:r>
      <w:r w:rsidR="00DA297E" w:rsidRPr="00A25A8E">
        <w:rPr>
          <w:rFonts w:ascii="Palatino Linotype" w:eastAsia="Calibri" w:hAnsi="Palatino Linotype" w:cs="Arial"/>
        </w:rPr>
        <w:t xml:space="preserve">l </w:t>
      </w:r>
      <w:r w:rsidR="00DA297E" w:rsidRPr="00A25A8E">
        <w:rPr>
          <w:rFonts w:ascii="Palatino Linotype" w:eastAsia="Calibri" w:hAnsi="Palatino Linotype" w:cs="Arial"/>
          <w:lang w:val="es-ES_tradnl"/>
        </w:rPr>
        <w:t>recurso de que</w:t>
      </w:r>
      <w:r w:rsidR="00DA297E" w:rsidRPr="00A25A8E">
        <w:rPr>
          <w:rFonts w:ascii="Palatino Linotype" w:eastAsia="Calibri" w:hAnsi="Palatino Linotype" w:cs="Arial"/>
        </w:rPr>
        <w:t xml:space="preserve"> se trata</w:t>
      </w:r>
      <w:r w:rsidR="00DA297E" w:rsidRPr="00A25A8E">
        <w:rPr>
          <w:rFonts w:ascii="Palatino Linotype" w:eastAsia="Calibri" w:hAnsi="Palatino Linotype" w:cs="Arial"/>
          <w:lang w:val="es-ES_tradnl"/>
        </w:rPr>
        <w:t xml:space="preserve"> se registró en el </w:t>
      </w:r>
      <w:r w:rsidR="00DA297E" w:rsidRPr="00A25A8E">
        <w:rPr>
          <w:rFonts w:ascii="Palatino Linotype" w:eastAsia="Calibri" w:hAnsi="Palatino Linotype" w:cs="Arial"/>
          <w:b/>
          <w:lang w:val="es-ES_tradnl"/>
        </w:rPr>
        <w:t>SARCOEM</w:t>
      </w:r>
      <w:r w:rsidR="003B36D7" w:rsidRPr="00A25A8E">
        <w:rPr>
          <w:rFonts w:ascii="Palatino Linotype" w:eastAsia="Calibri" w:hAnsi="Palatino Linotype" w:cs="Arial"/>
          <w:lang w:val="es-ES_tradnl"/>
        </w:rPr>
        <w:t xml:space="preserve"> y fue turnado al Comisionado Presidente</w:t>
      </w:r>
      <w:r w:rsidR="00DA297E" w:rsidRPr="00A25A8E">
        <w:rPr>
          <w:rFonts w:ascii="Palatino Linotype" w:eastAsia="Calibri" w:hAnsi="Palatino Linotype" w:cs="Arial"/>
          <w:lang w:val="es-ES_tradnl"/>
        </w:rPr>
        <w:t xml:space="preserve"> </w:t>
      </w:r>
      <w:r w:rsidR="003B36D7" w:rsidRPr="00A25A8E">
        <w:rPr>
          <w:rFonts w:ascii="Palatino Linotype" w:eastAsia="Calibri" w:hAnsi="Palatino Linotype" w:cs="Arial"/>
          <w:lang w:val="es-ES_tradnl"/>
        </w:rPr>
        <w:t>José Martínez Vilchis</w:t>
      </w:r>
      <w:r w:rsidR="00DA297E" w:rsidRPr="00A25A8E">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00DA297E" w:rsidRPr="00A25A8E">
        <w:rPr>
          <w:rFonts w:ascii="Palatino Linotype" w:eastAsia="Calibri" w:hAnsi="Palatino Linotype"/>
        </w:rPr>
        <w:t xml:space="preserve">Ley de Transparencia y Acceso a la </w:t>
      </w:r>
      <w:r w:rsidR="00DA297E" w:rsidRPr="00A25A8E">
        <w:rPr>
          <w:rFonts w:ascii="Palatino Linotype" w:eastAsia="Calibri" w:hAnsi="Palatino Linotype"/>
        </w:rPr>
        <w:lastRenderedPageBreak/>
        <w:t>Información Pública del Estado de México y Municipios, de aplicación supletoria a la citada Ley de Protección de Datos Personales por disposición de su artículo 11</w:t>
      </w:r>
      <w:r w:rsidR="00DA297E" w:rsidRPr="00A25A8E">
        <w:rPr>
          <w:rFonts w:ascii="Palatino Linotype" w:eastAsia="Calibri" w:hAnsi="Palatino Linotype" w:cs="Arial"/>
          <w:lang w:val="es-ES_tradnl"/>
        </w:rPr>
        <w:t>.</w:t>
      </w:r>
    </w:p>
    <w:p w14:paraId="72576FF3" w14:textId="77777777" w:rsidR="00DA297E" w:rsidRPr="00A25A8E" w:rsidRDefault="00DA297E" w:rsidP="00A25A8E">
      <w:pPr>
        <w:spacing w:line="360" w:lineRule="auto"/>
        <w:jc w:val="both"/>
        <w:rPr>
          <w:rFonts w:ascii="Palatino Linotype" w:eastAsia="Calibri" w:hAnsi="Palatino Linotype" w:cs="Arial"/>
          <w:b/>
          <w:sz w:val="22"/>
        </w:rPr>
      </w:pPr>
    </w:p>
    <w:p w14:paraId="739669D0" w14:textId="738DC84B" w:rsidR="00DA297E" w:rsidRPr="00A25A8E" w:rsidRDefault="00DA297E" w:rsidP="00A25A8E">
      <w:pPr>
        <w:spacing w:line="360" w:lineRule="auto"/>
        <w:jc w:val="both"/>
        <w:rPr>
          <w:rFonts w:ascii="Palatino Linotype" w:eastAsia="Calibri" w:hAnsi="Palatino Linotype" w:cs="Arial"/>
        </w:rPr>
      </w:pPr>
      <w:r w:rsidRPr="00A25A8E">
        <w:rPr>
          <w:rFonts w:ascii="Palatino Linotype" w:eastAsia="Calibri" w:hAnsi="Palatino Linotype" w:cs="Arial"/>
        </w:rPr>
        <w:t xml:space="preserve">En fecha </w:t>
      </w:r>
      <w:r w:rsidR="00960240">
        <w:rPr>
          <w:rFonts w:ascii="Palatino Linotype" w:eastAsia="Calibri" w:hAnsi="Palatino Linotype"/>
        </w:rPr>
        <w:t>veintidós</w:t>
      </w:r>
      <w:r w:rsidR="009C2A3F" w:rsidRPr="00A25A8E">
        <w:rPr>
          <w:rFonts w:ascii="Palatino Linotype" w:eastAsia="Calibri" w:hAnsi="Palatino Linotype"/>
        </w:rPr>
        <w:t xml:space="preserve"> de octubre </w:t>
      </w:r>
      <w:r w:rsidR="007262EB" w:rsidRPr="00A25A8E">
        <w:rPr>
          <w:rFonts w:ascii="Palatino Linotype" w:eastAsia="Calibri" w:hAnsi="Palatino Linotype"/>
        </w:rPr>
        <w:t>de dos mil veinti</w:t>
      </w:r>
      <w:r w:rsidR="004B4E60" w:rsidRPr="00A25A8E">
        <w:rPr>
          <w:rFonts w:ascii="Palatino Linotype" w:eastAsia="Calibri" w:hAnsi="Palatino Linotype"/>
        </w:rPr>
        <w:t>cuatro</w:t>
      </w:r>
      <w:r w:rsidRPr="00A25A8E">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6C664EE4" w14:textId="77777777" w:rsidR="00DA297E" w:rsidRPr="00A25A8E" w:rsidRDefault="00DA297E" w:rsidP="00A25A8E">
      <w:pPr>
        <w:spacing w:line="360" w:lineRule="auto"/>
        <w:jc w:val="both"/>
        <w:rPr>
          <w:rFonts w:ascii="Palatino Linotype" w:eastAsia="Calibri" w:hAnsi="Palatino Linotype" w:cs="Arial"/>
        </w:rPr>
      </w:pPr>
    </w:p>
    <w:p w14:paraId="2BED6442" w14:textId="2D74C3F8" w:rsidR="00DA297E" w:rsidRDefault="00316AA7" w:rsidP="00A25A8E">
      <w:pPr>
        <w:spacing w:line="360" w:lineRule="auto"/>
        <w:jc w:val="both"/>
        <w:rPr>
          <w:rFonts w:ascii="Palatino Linotype" w:eastAsia="Calibri" w:hAnsi="Palatino Linotype" w:cs="Arial"/>
        </w:rPr>
      </w:pPr>
      <w:r w:rsidRPr="00A25A8E">
        <w:rPr>
          <w:rFonts w:ascii="Palatino Linotype" w:eastAsia="Calibri" w:hAnsi="Palatino Linotype" w:cs="Arial"/>
        </w:rPr>
        <w:t xml:space="preserve">Asimismo, y </w:t>
      </w:r>
      <w:r w:rsidR="00DA297E" w:rsidRPr="00A25A8E">
        <w:rPr>
          <w:rFonts w:ascii="Palatino Linotype" w:eastAsia="Calibri" w:hAnsi="Palatino Linotype" w:cs="Arial"/>
        </w:rPr>
        <w:t xml:space="preserve">derivado del acuerdo de admisión de exhortación a la conciliación, </w:t>
      </w:r>
      <w:r w:rsidR="00B26B47" w:rsidRPr="00A25A8E">
        <w:rPr>
          <w:rFonts w:ascii="Palatino Linotype" w:eastAsia="Calibri" w:hAnsi="Palatino Linotype" w:cs="Arial"/>
        </w:rPr>
        <w:t>se aprecia que</w:t>
      </w:r>
      <w:r w:rsidR="009C2A3F" w:rsidRPr="00A25A8E">
        <w:rPr>
          <w:rFonts w:ascii="Palatino Linotype" w:eastAsia="Calibri" w:hAnsi="Palatino Linotype" w:cs="Arial"/>
        </w:rPr>
        <w:t xml:space="preserve"> </w:t>
      </w:r>
      <w:r w:rsidR="00960240">
        <w:rPr>
          <w:rFonts w:ascii="Palatino Linotype" w:eastAsia="Calibri" w:hAnsi="Palatino Linotype" w:cs="Arial"/>
        </w:rPr>
        <w:t xml:space="preserve">la parte </w:t>
      </w:r>
      <w:r w:rsidR="00960240" w:rsidRPr="0081190C">
        <w:rPr>
          <w:rFonts w:ascii="Palatino Linotype" w:eastAsia="Calibri" w:hAnsi="Palatino Linotype" w:cs="Arial"/>
          <w:b/>
        </w:rPr>
        <w:t>Recurrente</w:t>
      </w:r>
      <w:r w:rsidR="00960240">
        <w:rPr>
          <w:rFonts w:ascii="Palatino Linotype" w:eastAsia="Calibri" w:hAnsi="Palatino Linotype" w:cs="Arial"/>
        </w:rPr>
        <w:t xml:space="preserve"> manifestó su voluntad</w:t>
      </w:r>
      <w:r w:rsidR="0081190C">
        <w:rPr>
          <w:rFonts w:ascii="Palatino Linotype" w:eastAsia="Calibri" w:hAnsi="Palatino Linotype" w:cs="Arial"/>
        </w:rPr>
        <w:t xml:space="preserve"> </w:t>
      </w:r>
      <w:r w:rsidR="009C2A3F" w:rsidRPr="00A25A8E">
        <w:rPr>
          <w:rFonts w:ascii="Palatino Linotype" w:eastAsia="Calibri" w:hAnsi="Palatino Linotype" w:cs="Arial"/>
        </w:rPr>
        <w:t xml:space="preserve">de celebrar audiencia conciliatoria, sin embargo, </w:t>
      </w:r>
      <w:r w:rsidR="0081190C">
        <w:rPr>
          <w:rFonts w:ascii="Palatino Linotype" w:eastAsia="Calibri" w:hAnsi="Palatino Linotype" w:cs="Arial"/>
        </w:rPr>
        <w:t xml:space="preserve">el </w:t>
      </w:r>
      <w:r w:rsidR="0081190C" w:rsidRPr="0081190C">
        <w:rPr>
          <w:rFonts w:ascii="Palatino Linotype" w:eastAsia="Calibri" w:hAnsi="Palatino Linotype" w:cs="Arial"/>
          <w:b/>
        </w:rPr>
        <w:t>Sujeto Obligado</w:t>
      </w:r>
      <w:r w:rsidR="0081190C">
        <w:rPr>
          <w:rFonts w:ascii="Palatino Linotype" w:eastAsia="Calibri" w:hAnsi="Palatino Linotype" w:cs="Arial"/>
        </w:rPr>
        <w:t xml:space="preserve"> fue omiso en pronunciarse al respecto</w:t>
      </w:r>
      <w:r w:rsidR="00DA297E" w:rsidRPr="00A25A8E">
        <w:rPr>
          <w:rFonts w:ascii="Palatino Linotype" w:eastAsia="Calibri" w:hAnsi="Palatino Linotype" w:cs="Arial"/>
        </w:rPr>
        <w:t xml:space="preserve">, robustece lo anterior, la siguiente imagen ilustrativa: </w:t>
      </w:r>
    </w:p>
    <w:p w14:paraId="37DF25B4" w14:textId="738EC0EE" w:rsidR="00254AAE" w:rsidRDefault="00925FFD" w:rsidP="00A25A8E">
      <w:pPr>
        <w:spacing w:line="360" w:lineRule="auto"/>
        <w:jc w:val="both"/>
        <w:rPr>
          <w:rFonts w:ascii="Palatino Linotype" w:eastAsia="Calibri" w:hAnsi="Palatino Linotype" w:cs="Arial"/>
        </w:rPr>
      </w:pPr>
      <w:r>
        <w:rPr>
          <w:rFonts w:ascii="Palatino Linotype" w:eastAsia="Calibri" w:hAnsi="Palatino Linotype" w:cs="Arial"/>
          <w:noProof/>
        </w:rPr>
        <w:drawing>
          <wp:anchor distT="0" distB="0" distL="114300" distR="114300" simplePos="0" relativeHeight="251658240" behindDoc="0" locked="0" layoutInCell="1" allowOverlap="1" wp14:anchorId="3B5DE9C6" wp14:editId="7CDD0407">
            <wp:simplePos x="0" y="0"/>
            <wp:positionH relativeFrom="column">
              <wp:posOffset>427297</wp:posOffset>
            </wp:positionH>
            <wp:positionV relativeFrom="paragraph">
              <wp:posOffset>119644</wp:posOffset>
            </wp:positionV>
            <wp:extent cx="4737735" cy="282448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8F7E3.tmp"/>
                    <pic:cNvPicPr/>
                  </pic:nvPicPr>
                  <pic:blipFill>
                    <a:blip r:embed="rId7">
                      <a:extLst>
                        <a:ext uri="{28A0092B-C50C-407E-A947-70E740481C1C}">
                          <a14:useLocalDpi xmlns:a14="http://schemas.microsoft.com/office/drawing/2010/main" val="0"/>
                        </a:ext>
                      </a:extLst>
                    </a:blip>
                    <a:stretch>
                      <a:fillRect/>
                    </a:stretch>
                  </pic:blipFill>
                  <pic:spPr>
                    <a:xfrm>
                      <a:off x="0" y="0"/>
                      <a:ext cx="4737735" cy="2824480"/>
                    </a:xfrm>
                    <a:prstGeom prst="rect">
                      <a:avLst/>
                    </a:prstGeom>
                  </pic:spPr>
                </pic:pic>
              </a:graphicData>
            </a:graphic>
            <wp14:sizeRelH relativeFrom="margin">
              <wp14:pctWidth>0</wp14:pctWidth>
            </wp14:sizeRelH>
            <wp14:sizeRelV relativeFrom="margin">
              <wp14:pctHeight>0</wp14:pctHeight>
            </wp14:sizeRelV>
          </wp:anchor>
        </w:drawing>
      </w:r>
    </w:p>
    <w:p w14:paraId="06B64429" w14:textId="59EA7C79" w:rsidR="00254AAE" w:rsidRDefault="00254AAE" w:rsidP="00A25A8E">
      <w:pPr>
        <w:spacing w:line="360" w:lineRule="auto"/>
        <w:jc w:val="both"/>
        <w:rPr>
          <w:rFonts w:ascii="Palatino Linotype" w:eastAsia="Calibri" w:hAnsi="Palatino Linotype" w:cs="Arial"/>
        </w:rPr>
      </w:pPr>
    </w:p>
    <w:p w14:paraId="19617D3D" w14:textId="16782F67" w:rsidR="00254AAE" w:rsidRDefault="00254AAE" w:rsidP="00A25A8E">
      <w:pPr>
        <w:spacing w:line="360" w:lineRule="auto"/>
        <w:jc w:val="both"/>
        <w:rPr>
          <w:rFonts w:ascii="Palatino Linotype" w:eastAsia="Calibri" w:hAnsi="Palatino Linotype" w:cs="Arial"/>
        </w:rPr>
      </w:pPr>
    </w:p>
    <w:p w14:paraId="4C0E444F" w14:textId="0169985C" w:rsidR="00254AAE" w:rsidRPr="00A25A8E" w:rsidRDefault="00254AAE" w:rsidP="00A25A8E">
      <w:pPr>
        <w:spacing w:line="360" w:lineRule="auto"/>
        <w:jc w:val="both"/>
        <w:rPr>
          <w:rFonts w:ascii="Palatino Linotype" w:eastAsia="Calibri" w:hAnsi="Palatino Linotype" w:cs="Arial"/>
        </w:rPr>
      </w:pPr>
    </w:p>
    <w:p w14:paraId="1BAAC4B6" w14:textId="5D127F5A" w:rsidR="00B26B47" w:rsidRPr="00A25A8E" w:rsidRDefault="00B26B47" w:rsidP="00A25A8E">
      <w:pPr>
        <w:spacing w:line="360" w:lineRule="auto"/>
        <w:jc w:val="both"/>
        <w:rPr>
          <w:rFonts w:ascii="Palatino Linotype" w:eastAsia="Calibri" w:hAnsi="Palatino Linotype" w:cs="Arial"/>
          <w:b/>
          <w:noProof/>
          <w:lang w:val="es-MX" w:eastAsia="es-MX"/>
        </w:rPr>
      </w:pPr>
    </w:p>
    <w:p w14:paraId="11EE283E" w14:textId="011EB16E" w:rsidR="009C2A3F" w:rsidRPr="00A25A8E" w:rsidRDefault="009C2A3F" w:rsidP="00A25A8E">
      <w:pPr>
        <w:spacing w:line="360" w:lineRule="auto"/>
        <w:jc w:val="center"/>
        <w:rPr>
          <w:rFonts w:ascii="Palatino Linotype" w:eastAsia="Calibri" w:hAnsi="Palatino Linotype" w:cs="Arial"/>
          <w:b/>
          <w:noProof/>
          <w:lang w:val="es-MX" w:eastAsia="es-MX"/>
        </w:rPr>
      </w:pPr>
    </w:p>
    <w:p w14:paraId="1C1FCBD4" w14:textId="77777777" w:rsidR="00925FFD" w:rsidRDefault="00925FFD" w:rsidP="00A25A8E">
      <w:pPr>
        <w:spacing w:line="360" w:lineRule="auto"/>
        <w:jc w:val="both"/>
        <w:rPr>
          <w:rFonts w:ascii="Palatino Linotype" w:eastAsia="Calibri" w:hAnsi="Palatino Linotype" w:cs="Arial"/>
          <w:b/>
          <w:sz w:val="28"/>
        </w:rPr>
      </w:pPr>
    </w:p>
    <w:p w14:paraId="0ADB3AB8" w14:textId="77777777" w:rsidR="00925FFD" w:rsidRDefault="00925FFD" w:rsidP="00A25A8E">
      <w:pPr>
        <w:spacing w:line="360" w:lineRule="auto"/>
        <w:jc w:val="both"/>
        <w:rPr>
          <w:rFonts w:ascii="Palatino Linotype" w:eastAsia="Calibri" w:hAnsi="Palatino Linotype" w:cs="Arial"/>
          <w:b/>
          <w:sz w:val="28"/>
        </w:rPr>
      </w:pPr>
    </w:p>
    <w:p w14:paraId="176848E3" w14:textId="77777777" w:rsidR="00925FFD" w:rsidRDefault="00925FFD" w:rsidP="00A25A8E">
      <w:pPr>
        <w:spacing w:line="360" w:lineRule="auto"/>
        <w:jc w:val="both"/>
        <w:rPr>
          <w:rFonts w:ascii="Palatino Linotype" w:eastAsia="Calibri" w:hAnsi="Palatino Linotype" w:cs="Arial"/>
          <w:b/>
          <w:sz w:val="28"/>
        </w:rPr>
      </w:pPr>
    </w:p>
    <w:p w14:paraId="16C0EE1B" w14:textId="77777777" w:rsidR="00925FFD" w:rsidRDefault="00925FFD" w:rsidP="00A25A8E">
      <w:pPr>
        <w:spacing w:line="360" w:lineRule="auto"/>
        <w:jc w:val="both"/>
        <w:rPr>
          <w:rFonts w:ascii="Palatino Linotype" w:eastAsia="Calibri" w:hAnsi="Palatino Linotype" w:cs="Arial"/>
          <w:b/>
          <w:sz w:val="28"/>
        </w:rPr>
      </w:pPr>
    </w:p>
    <w:p w14:paraId="014929A1" w14:textId="28939B85" w:rsidR="00DA297E" w:rsidRPr="00A25A8E" w:rsidRDefault="009C2A3F" w:rsidP="00A25A8E">
      <w:pPr>
        <w:spacing w:line="360" w:lineRule="auto"/>
        <w:jc w:val="both"/>
        <w:rPr>
          <w:rFonts w:ascii="Palatino Linotype" w:eastAsia="Calibri" w:hAnsi="Palatino Linotype" w:cs="Arial"/>
          <w:b/>
          <w:sz w:val="28"/>
        </w:rPr>
      </w:pPr>
      <w:r w:rsidRPr="00A25A8E">
        <w:rPr>
          <w:rFonts w:ascii="Palatino Linotype" w:eastAsia="Calibri" w:hAnsi="Palatino Linotype" w:cs="Arial"/>
          <w:b/>
          <w:sz w:val="28"/>
        </w:rPr>
        <w:lastRenderedPageBreak/>
        <w:t>QUINTO</w:t>
      </w:r>
      <w:r w:rsidR="00DA297E" w:rsidRPr="00A25A8E">
        <w:rPr>
          <w:rFonts w:ascii="Palatino Linotype" w:eastAsia="Calibri" w:hAnsi="Palatino Linotype" w:cs="Arial"/>
          <w:b/>
          <w:sz w:val="28"/>
        </w:rPr>
        <w:t>. De la etapa de instrucción.</w:t>
      </w:r>
    </w:p>
    <w:p w14:paraId="71A3E85C" w14:textId="193DE4FC" w:rsidR="00246684" w:rsidRPr="00A25A8E" w:rsidRDefault="00B26B47" w:rsidP="00A25A8E">
      <w:pPr>
        <w:spacing w:line="360" w:lineRule="auto"/>
        <w:jc w:val="both"/>
        <w:rPr>
          <w:rFonts w:ascii="Palatino Linotype" w:hAnsi="Palatino Linotype" w:cs="Arial"/>
          <w:bCs/>
          <w:szCs w:val="22"/>
          <w:lang w:val="es-MX"/>
        </w:rPr>
      </w:pPr>
      <w:r w:rsidRPr="00A25A8E">
        <w:rPr>
          <w:rFonts w:ascii="Palatino Linotype" w:eastAsia="Calibri" w:hAnsi="Palatino Linotype" w:cs="Arial"/>
        </w:rPr>
        <w:t>Una vez abierta la etapa de m</w:t>
      </w:r>
      <w:r w:rsidR="00DA297E" w:rsidRPr="00A25A8E">
        <w:rPr>
          <w:rFonts w:ascii="Palatino Linotype" w:eastAsia="Calibri" w:hAnsi="Palatino Linotype" w:cs="Arial"/>
        </w:rPr>
        <w:t>anifestaciones y transcurrido el término legal referido,</w:t>
      </w:r>
      <w:r w:rsidR="00DA297E" w:rsidRPr="00A25A8E">
        <w:rPr>
          <w:rFonts w:ascii="Palatino Linotype" w:eastAsia="Calibri" w:hAnsi="Palatino Linotype" w:cs="Arial"/>
          <w:b/>
        </w:rPr>
        <w:t xml:space="preserve"> </w:t>
      </w:r>
      <w:r w:rsidR="00DA297E" w:rsidRPr="00A25A8E">
        <w:rPr>
          <w:rFonts w:ascii="Palatino Linotype" w:eastAsia="Calibri" w:hAnsi="Palatino Linotype" w:cs="Arial"/>
        </w:rPr>
        <w:t xml:space="preserve">de las constancias que obran en el </w:t>
      </w:r>
      <w:r w:rsidR="00DA297E" w:rsidRPr="00A25A8E">
        <w:rPr>
          <w:rFonts w:ascii="Palatino Linotype" w:eastAsia="Calibri" w:hAnsi="Palatino Linotype" w:cs="Arial"/>
          <w:b/>
        </w:rPr>
        <w:t>SARCOEM</w:t>
      </w:r>
      <w:r w:rsidR="00DA297E" w:rsidRPr="00A25A8E">
        <w:rPr>
          <w:rFonts w:ascii="Palatino Linotype" w:eastAsia="Calibri" w:hAnsi="Palatino Linotype" w:cs="Arial"/>
        </w:rPr>
        <w:t>,</w:t>
      </w:r>
      <w:r w:rsidR="00DA297E" w:rsidRPr="00A25A8E">
        <w:rPr>
          <w:rFonts w:ascii="Palatino Linotype" w:eastAsia="Calibri" w:hAnsi="Palatino Linotype" w:cs="Arial"/>
          <w:b/>
        </w:rPr>
        <w:t xml:space="preserve"> </w:t>
      </w:r>
      <w:r w:rsidR="001216CE">
        <w:rPr>
          <w:rFonts w:ascii="Palatino Linotype" w:eastAsia="Calibri" w:hAnsi="Palatino Linotype" w:cs="Arial"/>
        </w:rPr>
        <w:t>se advierte que el</w:t>
      </w:r>
      <w:r w:rsidR="001216CE" w:rsidRPr="001216CE">
        <w:rPr>
          <w:rFonts w:ascii="Palatino Linotype" w:eastAsia="Calibri" w:hAnsi="Palatino Linotype" w:cs="Arial"/>
        </w:rPr>
        <w:t xml:space="preserve"> </w:t>
      </w:r>
      <w:r w:rsidR="001216CE" w:rsidRPr="001216CE">
        <w:rPr>
          <w:rFonts w:ascii="Palatino Linotype" w:eastAsia="Calibri" w:hAnsi="Palatino Linotype" w:cs="Arial"/>
          <w:b/>
        </w:rPr>
        <w:t>Sujeto Obligado</w:t>
      </w:r>
      <w:r w:rsidR="001216CE" w:rsidRPr="001216CE">
        <w:rPr>
          <w:rFonts w:ascii="Palatino Linotype" w:eastAsia="Calibri" w:hAnsi="Palatino Linotype" w:cs="Arial"/>
        </w:rPr>
        <w:t xml:space="preserve"> n</w:t>
      </w:r>
      <w:r w:rsidR="001216CE">
        <w:rPr>
          <w:rFonts w:ascii="Palatino Linotype" w:eastAsia="Calibri" w:hAnsi="Palatino Linotype" w:cs="Arial"/>
        </w:rPr>
        <w:t xml:space="preserve">o rindió su informe justificado y que </w:t>
      </w:r>
      <w:r w:rsidR="001216CE" w:rsidRPr="001216CE">
        <w:rPr>
          <w:rFonts w:ascii="Palatino Linotype" w:eastAsia="Calibri" w:hAnsi="Palatino Linotype" w:cs="Arial"/>
        </w:rPr>
        <w:t>la parte</w:t>
      </w:r>
      <w:r w:rsidR="001216CE" w:rsidRPr="001216CE">
        <w:rPr>
          <w:rFonts w:ascii="Palatino Linotype" w:eastAsia="Calibri" w:hAnsi="Palatino Linotype" w:cs="Arial"/>
          <w:b/>
        </w:rPr>
        <w:t xml:space="preserve"> Recurrente</w:t>
      </w:r>
      <w:r w:rsidR="001216CE" w:rsidRPr="001216CE">
        <w:rPr>
          <w:rFonts w:ascii="Palatino Linotype" w:eastAsia="Calibri" w:hAnsi="Palatino Linotype" w:cs="Arial"/>
        </w:rPr>
        <w:t xml:space="preserve"> no realizó manifestación alguna dentro del término legalmente concedido para tal efecto, ni presentó pruebas o alegatos.</w:t>
      </w:r>
    </w:p>
    <w:p w14:paraId="31535420" w14:textId="77777777" w:rsidR="00316AA7" w:rsidRPr="00A25A8E" w:rsidRDefault="00316AA7" w:rsidP="00A25A8E">
      <w:pPr>
        <w:spacing w:line="360" w:lineRule="auto"/>
        <w:jc w:val="both"/>
        <w:rPr>
          <w:rFonts w:ascii="Palatino Linotype" w:hAnsi="Palatino Linotype" w:cs="Arial"/>
          <w:b/>
          <w:szCs w:val="22"/>
          <w:lang w:val="es-MX"/>
        </w:rPr>
      </w:pPr>
    </w:p>
    <w:p w14:paraId="4C264CDF" w14:textId="7D6CBB3F" w:rsidR="00DA297E" w:rsidRPr="00A25A8E" w:rsidRDefault="004066D1" w:rsidP="00A25A8E">
      <w:pPr>
        <w:spacing w:line="360" w:lineRule="auto"/>
        <w:jc w:val="both"/>
        <w:rPr>
          <w:rFonts w:ascii="Palatino Linotype" w:hAnsi="Palatino Linotype"/>
          <w:b/>
          <w:sz w:val="28"/>
          <w:szCs w:val="26"/>
          <w:lang w:val="es-MX"/>
        </w:rPr>
      </w:pPr>
      <w:r w:rsidRPr="00A25A8E">
        <w:rPr>
          <w:rFonts w:ascii="Palatino Linotype" w:hAnsi="Palatino Linotype" w:cs="Arial"/>
          <w:b/>
          <w:sz w:val="28"/>
          <w:lang w:val="es-MX"/>
        </w:rPr>
        <w:t>SEXTO</w:t>
      </w:r>
      <w:r w:rsidR="00DA297E" w:rsidRPr="00A25A8E">
        <w:rPr>
          <w:rFonts w:ascii="Palatino Linotype" w:hAnsi="Palatino Linotype"/>
          <w:b/>
          <w:sz w:val="28"/>
          <w:szCs w:val="26"/>
          <w:lang w:val="es-MX"/>
        </w:rPr>
        <w:t>. Del cierre de instrucción.</w:t>
      </w:r>
    </w:p>
    <w:p w14:paraId="745FD370" w14:textId="6B5BBC37" w:rsidR="00DA297E" w:rsidRPr="00A25A8E" w:rsidRDefault="004066D1" w:rsidP="00A25A8E">
      <w:pPr>
        <w:spacing w:line="360" w:lineRule="auto"/>
        <w:jc w:val="both"/>
        <w:rPr>
          <w:rFonts w:ascii="Palatino Linotype" w:hAnsi="Palatino Linotype"/>
          <w:lang w:val="es-MX"/>
        </w:rPr>
      </w:pPr>
      <w:r w:rsidRPr="00A25A8E">
        <w:rPr>
          <w:rFonts w:ascii="Palatino Linotype" w:hAnsi="Palatino Linotype"/>
          <w:lang w:val="es-MX"/>
        </w:rPr>
        <w:t>E</w:t>
      </w:r>
      <w:r w:rsidR="00DA297E" w:rsidRPr="00A25A8E">
        <w:rPr>
          <w:rFonts w:ascii="Palatino Linotype" w:hAnsi="Palatino Linotype"/>
          <w:lang w:val="es-MX"/>
        </w:rPr>
        <w:t xml:space="preserve">n fecha </w:t>
      </w:r>
      <w:r w:rsidR="001216CE">
        <w:rPr>
          <w:rFonts w:ascii="Palatino Linotype" w:hAnsi="Palatino Linotype"/>
          <w:lang w:val="es-MX"/>
        </w:rPr>
        <w:t>veinte de noviembre</w:t>
      </w:r>
      <w:r w:rsidRPr="00A25A8E">
        <w:rPr>
          <w:rFonts w:ascii="Palatino Linotype" w:hAnsi="Palatino Linotype"/>
          <w:lang w:val="es-MX"/>
        </w:rPr>
        <w:t xml:space="preserve"> </w:t>
      </w:r>
      <w:r w:rsidR="00793C1A" w:rsidRPr="00A25A8E">
        <w:rPr>
          <w:rFonts w:ascii="Palatino Linotype" w:hAnsi="Palatino Linotype"/>
          <w:lang w:val="es-MX"/>
        </w:rPr>
        <w:t>de</w:t>
      </w:r>
      <w:r w:rsidR="00B77958" w:rsidRPr="00A25A8E">
        <w:rPr>
          <w:rFonts w:ascii="Palatino Linotype" w:hAnsi="Palatino Linotype"/>
          <w:lang w:val="es-MX"/>
        </w:rPr>
        <w:t>l año en curso</w:t>
      </w:r>
      <w:r w:rsidR="00DA297E" w:rsidRPr="00A25A8E">
        <w:rPr>
          <w:rFonts w:ascii="Palatino Linotype" w:hAnsi="Palatino Linotype"/>
          <w:lang w:val="es-MX"/>
        </w:rPr>
        <w:t>, mediante acuerdo de</w:t>
      </w:r>
      <w:r w:rsidR="00793C1A" w:rsidRPr="00A25A8E">
        <w:rPr>
          <w:rFonts w:ascii="Palatino Linotype" w:hAnsi="Palatino Linotype"/>
          <w:lang w:val="es-MX"/>
        </w:rPr>
        <w:t>l</w:t>
      </w:r>
      <w:r w:rsidR="00DA297E" w:rsidRPr="00A25A8E">
        <w:rPr>
          <w:rFonts w:ascii="Palatino Linotype" w:hAnsi="Palatino Linotype"/>
          <w:lang w:val="es-MX"/>
        </w:rPr>
        <w:t xml:space="preserve"> </w:t>
      </w:r>
      <w:r w:rsidR="00793C1A" w:rsidRPr="00A25A8E">
        <w:rPr>
          <w:rFonts w:ascii="Palatino Linotype" w:hAnsi="Palatino Linotype"/>
          <w:lang w:val="es-MX"/>
        </w:rPr>
        <w:t>Comisionad</w:t>
      </w:r>
      <w:r w:rsidR="004366A7" w:rsidRPr="00A25A8E">
        <w:rPr>
          <w:rFonts w:ascii="Palatino Linotype" w:hAnsi="Palatino Linotype"/>
          <w:lang w:val="es-MX"/>
        </w:rPr>
        <w:t>o</w:t>
      </w:r>
      <w:r w:rsidR="00793C1A" w:rsidRPr="00A25A8E">
        <w:rPr>
          <w:rFonts w:ascii="Palatino Linotype" w:hAnsi="Palatino Linotype"/>
          <w:lang w:val="es-MX"/>
        </w:rPr>
        <w:t xml:space="preserve"> </w:t>
      </w:r>
      <w:proofErr w:type="gramStart"/>
      <w:r w:rsidR="00793C1A" w:rsidRPr="00A25A8E">
        <w:rPr>
          <w:rFonts w:ascii="Palatino Linotype" w:hAnsi="Palatino Linotype"/>
          <w:lang w:val="es-MX"/>
        </w:rPr>
        <w:t>Presidente</w:t>
      </w:r>
      <w:proofErr w:type="gramEnd"/>
      <w:r w:rsidR="00DA297E" w:rsidRPr="00A25A8E">
        <w:rPr>
          <w:rFonts w:ascii="Palatino Linotype" w:hAnsi="Palatino Linotype"/>
          <w:lang w:val="es-MX"/>
        </w:rPr>
        <w:t xml:space="preserve"> </w:t>
      </w:r>
      <w:r w:rsidR="00793C1A" w:rsidRPr="00A25A8E">
        <w:rPr>
          <w:rFonts w:ascii="Palatino Linotype" w:hAnsi="Palatino Linotype"/>
          <w:lang w:val="es-MX"/>
        </w:rPr>
        <w:t>José Martínez Vilchis</w:t>
      </w:r>
      <w:r w:rsidR="00DA297E" w:rsidRPr="00A25A8E">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1B437913" w14:textId="77777777" w:rsidR="009056EC" w:rsidRPr="00A25A8E" w:rsidRDefault="009056EC" w:rsidP="00A25A8E">
      <w:pPr>
        <w:spacing w:line="360" w:lineRule="auto"/>
        <w:jc w:val="both"/>
        <w:rPr>
          <w:rFonts w:ascii="Palatino Linotype" w:hAnsi="Palatino Linotype"/>
          <w:lang w:val="es-MX"/>
        </w:rPr>
      </w:pPr>
    </w:p>
    <w:p w14:paraId="24AB5A07" w14:textId="77777777" w:rsidR="00DA297E" w:rsidRPr="00A25A8E" w:rsidRDefault="00DA297E" w:rsidP="00A25A8E">
      <w:pPr>
        <w:spacing w:line="360" w:lineRule="auto"/>
        <w:jc w:val="center"/>
        <w:rPr>
          <w:rFonts w:ascii="Palatino Linotype" w:eastAsia="Calibri" w:hAnsi="Palatino Linotype" w:cs="Arial"/>
          <w:b/>
          <w:sz w:val="28"/>
        </w:rPr>
      </w:pPr>
      <w:r w:rsidRPr="00A25A8E">
        <w:rPr>
          <w:rFonts w:ascii="Palatino Linotype" w:eastAsia="Calibri" w:hAnsi="Palatino Linotype" w:cs="Arial"/>
          <w:b/>
          <w:sz w:val="28"/>
        </w:rPr>
        <w:t>C O N S I D E R A N D O</w:t>
      </w:r>
    </w:p>
    <w:p w14:paraId="5CA9947C" w14:textId="77777777" w:rsidR="00DA297E" w:rsidRPr="00A25A8E" w:rsidRDefault="00DA297E" w:rsidP="00A25A8E">
      <w:pPr>
        <w:pStyle w:val="Sinespaciado"/>
        <w:rPr>
          <w:rFonts w:ascii="Palatino Linotype" w:eastAsia="Calibri" w:hAnsi="Palatino Linotype"/>
        </w:rPr>
      </w:pPr>
    </w:p>
    <w:p w14:paraId="70B23FFF" w14:textId="77777777" w:rsidR="00DA297E" w:rsidRPr="00A25A8E" w:rsidRDefault="00DA297E" w:rsidP="00A25A8E">
      <w:pPr>
        <w:spacing w:line="360" w:lineRule="auto"/>
        <w:jc w:val="both"/>
        <w:rPr>
          <w:rFonts w:ascii="Palatino Linotype" w:eastAsia="Calibri" w:hAnsi="Palatino Linotype"/>
          <w:sz w:val="28"/>
        </w:rPr>
      </w:pPr>
      <w:r w:rsidRPr="00A25A8E">
        <w:rPr>
          <w:rFonts w:ascii="Palatino Linotype" w:eastAsia="Calibri" w:hAnsi="Palatino Linotype"/>
          <w:b/>
          <w:sz w:val="28"/>
        </w:rPr>
        <w:t>PRIMERO.</w:t>
      </w:r>
      <w:r w:rsidRPr="00A25A8E">
        <w:rPr>
          <w:rFonts w:ascii="Palatino Linotype" w:eastAsia="Calibri" w:hAnsi="Palatino Linotype"/>
          <w:sz w:val="28"/>
        </w:rPr>
        <w:t xml:space="preserve"> </w:t>
      </w:r>
      <w:r w:rsidRPr="00A25A8E">
        <w:rPr>
          <w:rFonts w:ascii="Palatino Linotype" w:eastAsia="Calibri" w:hAnsi="Palatino Linotype"/>
          <w:b/>
          <w:sz w:val="28"/>
          <w:szCs w:val="26"/>
        </w:rPr>
        <w:t xml:space="preserve">De la </w:t>
      </w:r>
      <w:r w:rsidRPr="00A25A8E">
        <w:rPr>
          <w:rFonts w:ascii="Palatino Linotype" w:eastAsia="Calibri" w:hAnsi="Palatino Linotype"/>
          <w:b/>
          <w:sz w:val="28"/>
        </w:rPr>
        <w:t>Competencia</w:t>
      </w:r>
      <w:r w:rsidRPr="00A25A8E">
        <w:rPr>
          <w:rFonts w:ascii="Palatino Linotype" w:eastAsia="Calibri" w:hAnsi="Palatino Linotype"/>
          <w:sz w:val="28"/>
        </w:rPr>
        <w:t xml:space="preserve">. </w:t>
      </w:r>
    </w:p>
    <w:p w14:paraId="014E0982" w14:textId="77777777" w:rsidR="00DA297E" w:rsidRPr="00A25A8E" w:rsidRDefault="00793C1A" w:rsidP="00A25A8E">
      <w:pPr>
        <w:spacing w:line="360" w:lineRule="auto"/>
        <w:jc w:val="both"/>
        <w:rPr>
          <w:rFonts w:ascii="Palatino Linotype" w:eastAsia="Calibri" w:hAnsi="Palatino Linotype" w:cs="Arial"/>
        </w:rPr>
      </w:pPr>
      <w:r w:rsidRPr="00A25A8E">
        <w:rPr>
          <w:rFonts w:ascii="Palatino Linotype" w:eastAsia="Calibri" w:hAnsi="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w:t>
      </w:r>
      <w:r w:rsidR="00253CE1" w:rsidRPr="00A25A8E">
        <w:rPr>
          <w:rFonts w:ascii="Palatino Linotype" w:eastAsia="Calibri" w:hAnsi="Palatino Linotype"/>
        </w:rPr>
        <w:t>,</w:t>
      </w:r>
      <w:r w:rsidRPr="00A25A8E">
        <w:rPr>
          <w:rFonts w:ascii="Palatino Linotype" w:eastAsia="Calibri" w:hAnsi="Palatino Linotype"/>
        </w:rPr>
        <w:t xml:space="preserve"> de la Constitución Política de los Estados Unidos Mexicanos; 5, párrafos trigésimo, trigésimo </w:t>
      </w:r>
      <w:r w:rsidR="00253CE1" w:rsidRPr="00A25A8E">
        <w:rPr>
          <w:rFonts w:ascii="Palatino Linotype" w:eastAsia="Calibri" w:hAnsi="Palatino Linotype"/>
        </w:rPr>
        <w:t>tercero y trigésimo cuarto</w:t>
      </w:r>
      <w:r w:rsidRPr="00A25A8E">
        <w:rPr>
          <w:rFonts w:ascii="Palatino Linotype" w:eastAsia="Calibri" w:hAnsi="Palatino Linotype"/>
        </w:rPr>
        <w:t xml:space="preserve">, fracciones IV y V, de la Constitución Política del Estado Libre y Soberano de México; artículos 1, 2 fracción II, 13, 29, 36 </w:t>
      </w:r>
      <w:r w:rsidRPr="00A25A8E">
        <w:rPr>
          <w:rFonts w:ascii="Palatino Linotype" w:eastAsia="Calibri" w:hAnsi="Palatino Linotype"/>
        </w:rPr>
        <w:lastRenderedPageBreak/>
        <w:t>fracciones I y II, 176, 178, 179, 181 párrafo tercero</w:t>
      </w:r>
      <w:r w:rsidR="00DA297E" w:rsidRPr="00A25A8E">
        <w:rPr>
          <w:rFonts w:ascii="Palatino Linotype" w:eastAsia="Calibri" w:hAnsi="Palatino Linotype"/>
        </w:rPr>
        <w:t xml:space="preserve">; concatenado con los artículos 1, 81, 82 fracciones I y III, 119, 127, 128 y 129, de la Ley de Protección de Datos Personales en Posesión de Sujetos Obligados del Estado de México y Municipios; 1, 2, fracción II, 13, 29, </w:t>
      </w:r>
      <w:r w:rsidR="00DA297E" w:rsidRPr="00A25A8E">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29CF7B0C" w14:textId="77777777" w:rsidR="00DA297E" w:rsidRPr="00A25A8E" w:rsidRDefault="00DA297E" w:rsidP="00A25A8E">
      <w:pPr>
        <w:spacing w:line="360" w:lineRule="auto"/>
        <w:jc w:val="both"/>
        <w:rPr>
          <w:rFonts w:ascii="Palatino Linotype" w:eastAsia="Calibri" w:hAnsi="Palatino Linotype" w:cs="Arial"/>
        </w:rPr>
      </w:pPr>
    </w:p>
    <w:p w14:paraId="17B04564" w14:textId="77777777" w:rsidR="00DA297E" w:rsidRPr="00A25A8E" w:rsidRDefault="00DA297E" w:rsidP="00A25A8E">
      <w:pPr>
        <w:widowControl w:val="0"/>
        <w:autoSpaceDE w:val="0"/>
        <w:autoSpaceDN w:val="0"/>
        <w:adjustRightInd w:val="0"/>
        <w:spacing w:line="360" w:lineRule="auto"/>
        <w:jc w:val="both"/>
        <w:rPr>
          <w:rFonts w:ascii="Palatino Linotype" w:eastAsia="Calibri" w:hAnsi="Palatino Linotype" w:cs="Arial"/>
          <w:b/>
          <w:sz w:val="28"/>
          <w:szCs w:val="28"/>
        </w:rPr>
      </w:pPr>
      <w:r w:rsidRPr="00A25A8E">
        <w:rPr>
          <w:rFonts w:ascii="Palatino Linotype" w:eastAsia="Calibri" w:hAnsi="Palatino Linotype"/>
          <w:b/>
          <w:sz w:val="28"/>
          <w:szCs w:val="28"/>
        </w:rPr>
        <w:t>SEGUNDO</w:t>
      </w:r>
      <w:r w:rsidRPr="00A25A8E">
        <w:rPr>
          <w:rFonts w:ascii="Palatino Linotype" w:eastAsia="Calibri" w:hAnsi="Palatino Linotype" w:cs="Arial"/>
          <w:b/>
          <w:sz w:val="28"/>
          <w:szCs w:val="28"/>
        </w:rPr>
        <w:t>. Sobre los alcances del recurso de revisión.</w:t>
      </w:r>
    </w:p>
    <w:p w14:paraId="6062DDFD" w14:textId="77777777" w:rsidR="00DA297E" w:rsidRPr="00A25A8E" w:rsidRDefault="00DA297E" w:rsidP="00A25A8E">
      <w:pPr>
        <w:widowControl w:val="0"/>
        <w:autoSpaceDE w:val="0"/>
        <w:autoSpaceDN w:val="0"/>
        <w:adjustRightInd w:val="0"/>
        <w:spacing w:line="360" w:lineRule="auto"/>
        <w:jc w:val="both"/>
        <w:rPr>
          <w:rFonts w:ascii="Palatino Linotype" w:eastAsia="Calibri" w:hAnsi="Palatino Linotype" w:cs="Arial"/>
        </w:rPr>
      </w:pPr>
      <w:r w:rsidRPr="00A25A8E">
        <w:rPr>
          <w:rFonts w:ascii="Palatino Linotype" w:eastAsia="Calibri" w:hAnsi="Palatino Linotype" w:cs="Arial"/>
        </w:rPr>
        <w:t xml:space="preserve">El </w:t>
      </w:r>
      <w:r w:rsidRPr="00A25A8E">
        <w:rPr>
          <w:rFonts w:ascii="Palatino Linotype" w:eastAsia="Calibri" w:hAnsi="Palatino Linotype"/>
        </w:rPr>
        <w:t>recurso</w:t>
      </w:r>
      <w:r w:rsidRPr="00A25A8E">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4BEB0E23" w14:textId="77777777" w:rsidR="00DA297E" w:rsidRPr="00A25A8E" w:rsidRDefault="00DA297E" w:rsidP="00A25A8E">
      <w:pPr>
        <w:widowControl w:val="0"/>
        <w:autoSpaceDE w:val="0"/>
        <w:autoSpaceDN w:val="0"/>
        <w:adjustRightInd w:val="0"/>
        <w:spacing w:line="360" w:lineRule="auto"/>
        <w:jc w:val="both"/>
        <w:rPr>
          <w:rFonts w:ascii="Palatino Linotype" w:eastAsia="Calibri" w:hAnsi="Palatino Linotype" w:cs="Arial"/>
          <w:lang w:val="es-ES_tradnl"/>
        </w:rPr>
      </w:pPr>
    </w:p>
    <w:p w14:paraId="138A20FF" w14:textId="77777777" w:rsidR="00DA297E" w:rsidRPr="00A25A8E" w:rsidRDefault="00DA297E" w:rsidP="00A25A8E">
      <w:pPr>
        <w:ind w:left="567" w:right="902"/>
        <w:jc w:val="both"/>
        <w:rPr>
          <w:rFonts w:ascii="Palatino Linotype" w:eastAsia="Calibri" w:hAnsi="Palatino Linotype" w:cs="Arial"/>
          <w:i/>
          <w:sz w:val="22"/>
          <w:szCs w:val="22"/>
        </w:rPr>
      </w:pPr>
      <w:r w:rsidRPr="00A25A8E">
        <w:rPr>
          <w:rFonts w:ascii="Palatino Linotype" w:eastAsia="Calibri" w:hAnsi="Palatino Linotype" w:cs="Arial"/>
          <w:i/>
          <w:sz w:val="22"/>
          <w:szCs w:val="22"/>
        </w:rPr>
        <w:t>“</w:t>
      </w:r>
      <w:r w:rsidRPr="00A25A8E">
        <w:rPr>
          <w:rFonts w:ascii="Palatino Linotype" w:eastAsia="Calibri" w:hAnsi="Palatino Linotype" w:cs="Arial"/>
          <w:b/>
          <w:i/>
          <w:sz w:val="22"/>
          <w:szCs w:val="22"/>
        </w:rPr>
        <w:t xml:space="preserve">Artículo 128. </w:t>
      </w:r>
      <w:r w:rsidRPr="00A25A8E">
        <w:rPr>
          <w:rFonts w:ascii="Palatino Linotype" w:eastAsia="Calibri" w:hAnsi="Palatino Linotype" w:cs="Arial"/>
          <w:i/>
          <w:sz w:val="22"/>
          <w:szCs w:val="22"/>
          <w:u w:val="single"/>
        </w:rPr>
        <w:t>El titular, por sí mismo o a través de su representante, podrán interponer un recurso de revisión ante el Instituto</w:t>
      </w:r>
      <w:r w:rsidRPr="00A25A8E">
        <w:rPr>
          <w:rFonts w:ascii="Palatino Linotype" w:eastAsia="Calibri" w:hAnsi="Palatino Linotype" w:cs="Arial"/>
          <w:i/>
          <w:sz w:val="22"/>
          <w:szCs w:val="22"/>
        </w:rPr>
        <w:t xml:space="preserve"> o la Unidad de Transparencia del responsable que haya conocido de la solicitud para el ejercicio de los derechos ARCO, </w:t>
      </w:r>
      <w:r w:rsidRPr="00A25A8E">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A25A8E">
        <w:rPr>
          <w:rFonts w:ascii="Palatino Linotype" w:eastAsia="Calibri" w:hAnsi="Palatino Linotype" w:cs="Arial"/>
          <w:i/>
          <w:sz w:val="22"/>
          <w:szCs w:val="22"/>
        </w:rPr>
        <w:t xml:space="preserve">. </w:t>
      </w:r>
    </w:p>
    <w:p w14:paraId="352086AB" w14:textId="77777777" w:rsidR="00DA297E" w:rsidRPr="00A25A8E" w:rsidRDefault="00DA297E" w:rsidP="00A25A8E">
      <w:pPr>
        <w:ind w:left="567" w:right="902"/>
        <w:jc w:val="both"/>
        <w:rPr>
          <w:rFonts w:ascii="Palatino Linotype" w:eastAsia="Calibri" w:hAnsi="Palatino Linotype" w:cs="Arial"/>
          <w:i/>
          <w:sz w:val="22"/>
          <w:szCs w:val="22"/>
        </w:rPr>
      </w:pPr>
    </w:p>
    <w:p w14:paraId="3BDB1228" w14:textId="77777777" w:rsidR="00DA297E" w:rsidRPr="00A25A8E" w:rsidRDefault="00DA297E" w:rsidP="00A25A8E">
      <w:pPr>
        <w:ind w:left="567" w:right="902"/>
        <w:jc w:val="both"/>
        <w:rPr>
          <w:rFonts w:ascii="Palatino Linotype" w:eastAsia="Calibri" w:hAnsi="Palatino Linotype" w:cs="Arial"/>
          <w:i/>
          <w:sz w:val="22"/>
          <w:szCs w:val="22"/>
        </w:rPr>
      </w:pPr>
      <w:r w:rsidRPr="00A25A8E">
        <w:rPr>
          <w:rFonts w:ascii="Palatino Linotype" w:eastAsia="Calibri" w:hAnsi="Palatino Linotype" w:cs="Arial"/>
          <w:i/>
          <w:sz w:val="22"/>
          <w:szCs w:val="22"/>
        </w:rPr>
        <w:t xml:space="preserve">Transcurrido el plazo previsto para dar respuesta a una solicitud para el ejercicio de los derechos ARCO sin que se haya emitido ésta, el titular o en su caso, </w:t>
      </w:r>
      <w:proofErr w:type="gramStart"/>
      <w:r w:rsidRPr="00A25A8E">
        <w:rPr>
          <w:rFonts w:ascii="Palatino Linotype" w:eastAsia="Calibri" w:hAnsi="Palatino Linotype" w:cs="Arial"/>
          <w:i/>
          <w:sz w:val="22"/>
          <w:szCs w:val="22"/>
        </w:rPr>
        <w:t>su representante podrán</w:t>
      </w:r>
      <w:proofErr w:type="gramEnd"/>
      <w:r w:rsidRPr="00A25A8E">
        <w:rPr>
          <w:rFonts w:ascii="Palatino Linotype" w:eastAsia="Calibri" w:hAnsi="Palatino Linotype" w:cs="Arial"/>
          <w:i/>
          <w:sz w:val="22"/>
          <w:szCs w:val="22"/>
        </w:rPr>
        <w:t xml:space="preserve"> interponer el recurso de revisión dentro de los quince días siguientes al que haya vencido el plazo para dar respuesta.”</w:t>
      </w:r>
    </w:p>
    <w:p w14:paraId="5E545FAC" w14:textId="77777777" w:rsidR="00DA297E" w:rsidRPr="00A25A8E" w:rsidRDefault="00DA297E" w:rsidP="00A25A8E">
      <w:pPr>
        <w:ind w:left="567" w:right="902"/>
        <w:jc w:val="right"/>
        <w:rPr>
          <w:rFonts w:ascii="Palatino Linotype" w:eastAsia="Calibri" w:hAnsi="Palatino Linotype" w:cs="Arial"/>
          <w:i/>
          <w:sz w:val="22"/>
          <w:szCs w:val="22"/>
        </w:rPr>
      </w:pPr>
      <w:r w:rsidRPr="00A25A8E">
        <w:rPr>
          <w:rFonts w:ascii="Palatino Linotype" w:eastAsia="Calibri" w:hAnsi="Palatino Linotype" w:cs="Arial"/>
          <w:i/>
          <w:sz w:val="22"/>
          <w:szCs w:val="22"/>
        </w:rPr>
        <w:t>(Énfasis añadido)</w:t>
      </w:r>
    </w:p>
    <w:p w14:paraId="65E72CD6" w14:textId="2FE748BD" w:rsidR="00DA297E" w:rsidRDefault="00DA297E" w:rsidP="00A25A8E">
      <w:pPr>
        <w:widowControl w:val="0"/>
        <w:autoSpaceDE w:val="0"/>
        <w:autoSpaceDN w:val="0"/>
        <w:adjustRightInd w:val="0"/>
        <w:spacing w:line="360" w:lineRule="auto"/>
        <w:jc w:val="both"/>
        <w:rPr>
          <w:rFonts w:ascii="Palatino Linotype" w:eastAsia="Calibri" w:hAnsi="Palatino Linotype" w:cs="Arial"/>
        </w:rPr>
      </w:pPr>
    </w:p>
    <w:p w14:paraId="56DE50E7" w14:textId="77777777" w:rsidR="00C17F82" w:rsidRPr="00A25A8E" w:rsidRDefault="00C17F82" w:rsidP="00A25A8E">
      <w:pPr>
        <w:widowControl w:val="0"/>
        <w:autoSpaceDE w:val="0"/>
        <w:autoSpaceDN w:val="0"/>
        <w:adjustRightInd w:val="0"/>
        <w:spacing w:line="360" w:lineRule="auto"/>
        <w:jc w:val="both"/>
        <w:rPr>
          <w:rFonts w:ascii="Palatino Linotype" w:eastAsia="Calibri" w:hAnsi="Palatino Linotype" w:cs="Arial"/>
        </w:rPr>
      </w:pPr>
    </w:p>
    <w:p w14:paraId="70B00866" w14:textId="681524CF" w:rsidR="00FF0CD8" w:rsidRPr="00A25A8E" w:rsidRDefault="00DA297E" w:rsidP="00A25A8E">
      <w:pPr>
        <w:widowControl w:val="0"/>
        <w:autoSpaceDE w:val="0"/>
        <w:autoSpaceDN w:val="0"/>
        <w:adjustRightInd w:val="0"/>
        <w:spacing w:line="360" w:lineRule="auto"/>
        <w:jc w:val="both"/>
        <w:rPr>
          <w:rFonts w:ascii="Palatino Linotype" w:eastAsia="Calibri" w:hAnsi="Palatino Linotype" w:cs="Arial"/>
        </w:rPr>
      </w:pPr>
      <w:r w:rsidRPr="00A25A8E">
        <w:rPr>
          <w:rFonts w:ascii="Palatino Linotype" w:eastAsia="Calibri" w:hAnsi="Palatino Linotype" w:cs="Arial"/>
        </w:rPr>
        <w:lastRenderedPageBreak/>
        <w:t xml:space="preserve">En esa tesitura, atendiendo a que </w:t>
      </w:r>
      <w:r w:rsidRPr="00A25A8E">
        <w:rPr>
          <w:rFonts w:ascii="Palatino Linotype" w:eastAsia="Calibri" w:hAnsi="Palatino Linotype" w:cs="Arial"/>
          <w:b/>
        </w:rPr>
        <w:t>El Sujeto Obligado</w:t>
      </w:r>
      <w:r w:rsidRPr="00A25A8E">
        <w:rPr>
          <w:rFonts w:ascii="Palatino Linotype" w:eastAsia="Calibri" w:hAnsi="Palatino Linotype" w:cs="Arial"/>
        </w:rPr>
        <w:t xml:space="preserve"> notificó la respuesta a la </w:t>
      </w:r>
      <w:r w:rsidRPr="00A25A8E">
        <w:rPr>
          <w:rFonts w:ascii="Palatino Linotype" w:eastAsia="Calibri" w:hAnsi="Palatino Linotype"/>
        </w:rPr>
        <w:t>solicitud de acceso a datos personales</w:t>
      </w:r>
      <w:r w:rsidRPr="00A25A8E">
        <w:rPr>
          <w:rFonts w:ascii="Palatino Linotype" w:eastAsia="Calibri" w:hAnsi="Palatino Linotype" w:cs="Arial"/>
        </w:rPr>
        <w:t xml:space="preserve"> el día</w:t>
      </w:r>
      <w:r w:rsidRPr="00A25A8E">
        <w:rPr>
          <w:rFonts w:ascii="Palatino Linotype" w:eastAsia="Calibri" w:hAnsi="Palatino Linotype" w:cs="Arial"/>
          <w:b/>
        </w:rPr>
        <w:t xml:space="preserve"> </w:t>
      </w:r>
      <w:r w:rsidR="00E30816">
        <w:rPr>
          <w:rFonts w:ascii="Palatino Linotype" w:eastAsia="Calibri" w:hAnsi="Palatino Linotype" w:cs="Arial"/>
          <w:b/>
        </w:rPr>
        <w:t>tres de octubre</w:t>
      </w:r>
      <w:r w:rsidR="00253CE1" w:rsidRPr="00A25A8E">
        <w:rPr>
          <w:rFonts w:ascii="Palatino Linotype" w:eastAsia="Calibri" w:hAnsi="Palatino Linotype" w:cs="Arial"/>
          <w:b/>
        </w:rPr>
        <w:t xml:space="preserve"> de dos mil veintitrés</w:t>
      </w:r>
      <w:r w:rsidRPr="00A25A8E">
        <w:rPr>
          <w:rFonts w:ascii="Palatino Linotype" w:eastAsia="Calibri" w:hAnsi="Palatino Linotype" w:cs="Arial"/>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sidR="00E30816">
        <w:rPr>
          <w:rFonts w:ascii="Palatino Linotype" w:eastAsia="Calibri" w:hAnsi="Palatino Linotype" w:cs="Arial"/>
        </w:rPr>
        <w:t>nueve días</w:t>
      </w:r>
      <w:r w:rsidRPr="00A25A8E">
        <w:rPr>
          <w:rFonts w:ascii="Palatino Linotype" w:eastAsia="Calibri" w:hAnsi="Palatino Linotype" w:cs="Arial"/>
        </w:rPr>
        <w:t xml:space="preserve"> después</w:t>
      </w:r>
      <w:r w:rsidRPr="00A25A8E">
        <w:rPr>
          <w:rFonts w:ascii="Palatino Linotype" w:eastAsia="Calibri" w:hAnsi="Palatino Linotype" w:cs="Arial"/>
          <w:b/>
        </w:rPr>
        <w:t xml:space="preserve"> </w:t>
      </w:r>
      <w:r w:rsidRPr="00A25A8E">
        <w:rPr>
          <w:rFonts w:ascii="Palatino Linotype" w:eastAsia="Calibri" w:hAnsi="Palatino Linotype" w:cs="Arial"/>
        </w:rPr>
        <w:t>de la respuesta emitida por parte del</w:t>
      </w:r>
      <w:r w:rsidRPr="00A25A8E">
        <w:rPr>
          <w:rFonts w:ascii="Palatino Linotype" w:eastAsia="Calibri" w:hAnsi="Palatino Linotype" w:cs="Arial"/>
          <w:b/>
        </w:rPr>
        <w:t xml:space="preserve"> Sujeto Obligado</w:t>
      </w:r>
      <w:r w:rsidRPr="00A25A8E">
        <w:rPr>
          <w:rFonts w:ascii="Palatino Linotype" w:eastAsia="Calibri" w:hAnsi="Palatino Linotype" w:cs="Arial"/>
        </w:rPr>
        <w:t>, éste se encuentra dentro de los márgenes temporales previstos en el artículo antes mencionado.</w:t>
      </w:r>
    </w:p>
    <w:p w14:paraId="2C3F1828" w14:textId="77777777" w:rsidR="00FF0CD8" w:rsidRPr="00A25A8E" w:rsidRDefault="00FF0CD8" w:rsidP="00A25A8E">
      <w:pPr>
        <w:widowControl w:val="0"/>
        <w:autoSpaceDE w:val="0"/>
        <w:autoSpaceDN w:val="0"/>
        <w:adjustRightInd w:val="0"/>
        <w:spacing w:line="360" w:lineRule="auto"/>
        <w:jc w:val="both"/>
        <w:rPr>
          <w:rFonts w:ascii="Palatino Linotype" w:eastAsia="Calibri" w:hAnsi="Palatino Linotype" w:cs="Arial"/>
        </w:rPr>
      </w:pPr>
    </w:p>
    <w:p w14:paraId="0B8E8DFA" w14:textId="77777777" w:rsidR="00FF0CD8" w:rsidRPr="00A25A8E" w:rsidRDefault="00FF0CD8" w:rsidP="00A25A8E">
      <w:pPr>
        <w:autoSpaceDE w:val="0"/>
        <w:autoSpaceDN w:val="0"/>
        <w:adjustRightInd w:val="0"/>
        <w:spacing w:line="360" w:lineRule="auto"/>
        <w:jc w:val="both"/>
        <w:rPr>
          <w:rFonts w:ascii="Palatino Linotype" w:hAnsi="Palatino Linotype" w:cs="Arial"/>
          <w:b/>
        </w:rPr>
      </w:pPr>
      <w:r w:rsidRPr="00A25A8E">
        <w:rPr>
          <w:rFonts w:ascii="Palatino Linotype" w:hAnsi="Palatino Linotype" w:cs="Arial"/>
          <w:b/>
          <w:sz w:val="28"/>
          <w:szCs w:val="28"/>
        </w:rPr>
        <w:t>TERCERO. De las causas de improcedencia</w:t>
      </w:r>
      <w:r w:rsidRPr="00A25A8E">
        <w:rPr>
          <w:rFonts w:ascii="Palatino Linotype" w:hAnsi="Palatino Linotype" w:cs="Arial"/>
          <w:b/>
        </w:rPr>
        <w:t>.</w:t>
      </w:r>
    </w:p>
    <w:p w14:paraId="76E96252" w14:textId="77777777" w:rsidR="00FF0CD8" w:rsidRPr="00A25A8E" w:rsidRDefault="00FF0CD8" w:rsidP="00A25A8E">
      <w:pPr>
        <w:autoSpaceDE w:val="0"/>
        <w:autoSpaceDN w:val="0"/>
        <w:adjustRightInd w:val="0"/>
        <w:spacing w:line="360" w:lineRule="auto"/>
        <w:jc w:val="both"/>
        <w:rPr>
          <w:rFonts w:ascii="Palatino Linotype" w:hAnsi="Palatino Linotype" w:cs="Arial"/>
        </w:rPr>
      </w:pPr>
      <w:r w:rsidRPr="00A25A8E">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6DCDF6" w14:textId="77777777" w:rsidR="00FF0CD8" w:rsidRPr="00A25A8E" w:rsidRDefault="00FF0CD8" w:rsidP="00A25A8E">
      <w:pPr>
        <w:autoSpaceDE w:val="0"/>
        <w:autoSpaceDN w:val="0"/>
        <w:adjustRightInd w:val="0"/>
        <w:spacing w:line="360" w:lineRule="auto"/>
        <w:jc w:val="both"/>
        <w:rPr>
          <w:rFonts w:ascii="Palatino Linotype" w:hAnsi="Palatino Linotype" w:cs="Arial"/>
        </w:rPr>
      </w:pPr>
    </w:p>
    <w:p w14:paraId="79833F0A" w14:textId="77777777" w:rsidR="00FF0CD8" w:rsidRPr="00A25A8E" w:rsidRDefault="00FF0CD8"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r w:rsidRPr="00A25A8E">
        <w:rPr>
          <w:rFonts w:ascii="Palatino Linotype" w:eastAsiaTheme="minorHAnsi" w:hAnsi="Palatino Linotype" w:cs="Arial"/>
          <w:lang w:val="es-MX" w:eastAsia="en-US"/>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A25A8E">
        <w:rPr>
          <w:rFonts w:ascii="Palatino Linotype" w:eastAsiaTheme="minorHAnsi" w:hAnsi="Palatino Linotype" w:cs="Arial"/>
          <w:lang w:val="es-MX" w:eastAsia="en-US"/>
        </w:rPr>
        <w:lastRenderedPageBreak/>
        <w:t>improcedencia y sobreseimiento con tales fines</w:t>
      </w:r>
      <w:r w:rsidRPr="00A25A8E">
        <w:rPr>
          <w:rFonts w:ascii="Palatino Linotype" w:eastAsiaTheme="minorHAnsi" w:hAnsi="Palatino Linotype" w:cs="Arial"/>
          <w:vertAlign w:val="superscript"/>
          <w:lang w:val="es-MX" w:eastAsia="en-US"/>
        </w:rPr>
        <w:footnoteReference w:id="1"/>
      </w:r>
      <w:r w:rsidRPr="00A25A8E">
        <w:rPr>
          <w:rFonts w:ascii="Palatino Linotype" w:eastAsiaTheme="minorHAnsi" w:hAnsi="Palatino Linotype" w:cs="Arial"/>
          <w:lang w:val="es-MX" w:eastAsia="en-US"/>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B165965" w14:textId="77777777" w:rsidR="00FF0CD8" w:rsidRPr="00A25A8E" w:rsidRDefault="00FF0CD8"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3704DC8" w14:textId="77777777" w:rsidR="00FF0CD8" w:rsidRPr="00A25A8E" w:rsidRDefault="00FF0CD8" w:rsidP="00A25A8E">
      <w:pPr>
        <w:widowControl w:val="0"/>
        <w:autoSpaceDE w:val="0"/>
        <w:autoSpaceDN w:val="0"/>
        <w:adjustRightInd w:val="0"/>
        <w:spacing w:line="360" w:lineRule="auto"/>
        <w:jc w:val="both"/>
        <w:rPr>
          <w:rFonts w:ascii="Palatino Linotype" w:eastAsiaTheme="minorHAnsi" w:hAnsi="Palatino Linotype" w:cs="Arial"/>
          <w:b/>
          <w:sz w:val="28"/>
          <w:szCs w:val="28"/>
          <w:lang w:val="es-419" w:eastAsia="en-US"/>
        </w:rPr>
      </w:pPr>
      <w:r w:rsidRPr="00A25A8E">
        <w:rPr>
          <w:rFonts w:ascii="Palatino Linotype" w:eastAsiaTheme="minorHAnsi" w:hAnsi="Palatino Linotype" w:cs="Arial"/>
          <w:b/>
          <w:sz w:val="28"/>
          <w:szCs w:val="28"/>
          <w:lang w:val="es-419" w:eastAsia="en-US"/>
        </w:rPr>
        <w:t>CUARTO. Estudio y resolución del asunto.</w:t>
      </w:r>
    </w:p>
    <w:p w14:paraId="6664E68B" w14:textId="77777777" w:rsidR="00FF0CD8" w:rsidRPr="00A25A8E" w:rsidRDefault="00FF0CD8" w:rsidP="00A25A8E">
      <w:pPr>
        <w:widowControl w:val="0"/>
        <w:autoSpaceDE w:val="0"/>
        <w:autoSpaceDN w:val="0"/>
        <w:adjustRightInd w:val="0"/>
        <w:spacing w:line="360" w:lineRule="auto"/>
        <w:jc w:val="both"/>
        <w:rPr>
          <w:rFonts w:ascii="Palatino Linotype" w:eastAsia="Calibri" w:hAnsi="Palatino Linotype" w:cs="Arial"/>
        </w:rPr>
      </w:pPr>
      <w:r w:rsidRPr="00A25A8E">
        <w:rPr>
          <w:rFonts w:ascii="Palatino Linotype" w:eastAsiaTheme="minorHAnsi" w:hAnsi="Palatino Linotype" w:cs="Arial"/>
          <w:lang w:val="es-MX" w:eastAsia="en-US"/>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w:t>
      </w:r>
      <w:r w:rsidRPr="00A25A8E">
        <w:rPr>
          <w:rFonts w:ascii="Palatino Linotype" w:eastAsiaTheme="minorHAnsi" w:hAnsi="Palatino Linotype" w:cs="Arial"/>
          <w:b/>
          <w:lang w:val="es-MX" w:eastAsia="en-US"/>
        </w:rPr>
        <w:t>Sujeto Obligado</w:t>
      </w:r>
      <w:r w:rsidRPr="00A25A8E">
        <w:rPr>
          <w:rFonts w:ascii="Palatino Linotype" w:eastAsiaTheme="minorHAnsi" w:hAnsi="Palatino Linotype" w:cs="Arial"/>
          <w:lang w:val="es-MX" w:eastAsia="en-US"/>
        </w:rPr>
        <w:t>.</w:t>
      </w:r>
    </w:p>
    <w:p w14:paraId="47ED4A1F" w14:textId="77777777" w:rsidR="00FF0CD8" w:rsidRPr="00A25A8E" w:rsidRDefault="00FF0CD8" w:rsidP="00A25A8E">
      <w:pPr>
        <w:widowControl w:val="0"/>
        <w:autoSpaceDE w:val="0"/>
        <w:autoSpaceDN w:val="0"/>
        <w:adjustRightInd w:val="0"/>
        <w:spacing w:line="360" w:lineRule="auto"/>
        <w:jc w:val="both"/>
        <w:rPr>
          <w:rFonts w:ascii="Palatino Linotype" w:eastAsia="Calibri" w:hAnsi="Palatino Linotype"/>
          <w:b/>
          <w:sz w:val="28"/>
          <w:szCs w:val="28"/>
        </w:rPr>
      </w:pPr>
    </w:p>
    <w:p w14:paraId="7541691D" w14:textId="77777777" w:rsidR="00DA297E" w:rsidRPr="00A25A8E" w:rsidRDefault="00DA297E" w:rsidP="00A25A8E">
      <w:pPr>
        <w:widowControl w:val="0"/>
        <w:autoSpaceDE w:val="0"/>
        <w:autoSpaceDN w:val="0"/>
        <w:adjustRightInd w:val="0"/>
        <w:spacing w:line="360" w:lineRule="auto"/>
        <w:jc w:val="both"/>
        <w:rPr>
          <w:rFonts w:ascii="Palatino Linotype" w:eastAsia="Calibri" w:hAnsi="Palatino Linotype" w:cs="Arial"/>
        </w:rPr>
      </w:pPr>
      <w:r w:rsidRPr="00A25A8E">
        <w:rPr>
          <w:rFonts w:ascii="Palatino Linotype" w:eastAsia="Calibri" w:hAnsi="Palatino Linotype" w:cs="Arial"/>
        </w:rPr>
        <w:t xml:space="preserve">En una aproximación inicial, vale la pena mencionar que el ejercicio de los derechos </w:t>
      </w:r>
      <w:r w:rsidRPr="00A25A8E">
        <w:rPr>
          <w:rFonts w:ascii="Palatino Linotype" w:eastAsia="Calibri" w:hAnsi="Palatino Linotype" w:cs="Arial"/>
          <w:b/>
        </w:rPr>
        <w:t xml:space="preserve">ARCO </w:t>
      </w:r>
      <w:r w:rsidRPr="00A25A8E">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96A8647" w14:textId="77777777" w:rsidR="00DA297E" w:rsidRPr="00A25A8E" w:rsidRDefault="00DA297E" w:rsidP="00A25A8E">
      <w:pPr>
        <w:rPr>
          <w:rFonts w:ascii="Palatino Linotype" w:hAnsi="Palatino Linotype"/>
          <w:lang w:val="es-MX"/>
        </w:rPr>
      </w:pPr>
    </w:p>
    <w:p w14:paraId="36AE3EAA" w14:textId="77777777" w:rsidR="00DA297E" w:rsidRPr="00A25A8E" w:rsidRDefault="00DA297E" w:rsidP="00A25A8E">
      <w:pPr>
        <w:widowControl w:val="0"/>
        <w:autoSpaceDE w:val="0"/>
        <w:autoSpaceDN w:val="0"/>
        <w:adjustRightInd w:val="0"/>
        <w:spacing w:line="276" w:lineRule="auto"/>
        <w:ind w:left="567" w:right="902"/>
        <w:jc w:val="both"/>
        <w:rPr>
          <w:rFonts w:ascii="Palatino Linotype" w:eastAsia="Calibri" w:hAnsi="Palatino Linotype" w:cs="Arial"/>
        </w:rPr>
      </w:pPr>
      <w:r w:rsidRPr="00A25A8E">
        <w:rPr>
          <w:rFonts w:ascii="Palatino Linotype" w:eastAsia="Calibri" w:hAnsi="Palatino Linotype" w:cs="Arial"/>
          <w:i/>
          <w:sz w:val="22"/>
          <w:szCs w:val="22"/>
        </w:rPr>
        <w:t>“…Toda persona tiene derecho a la protección de sus datos personales</w:t>
      </w:r>
      <w:r w:rsidRPr="00A25A8E">
        <w:rPr>
          <w:rFonts w:ascii="Palatino Linotype" w:eastAsia="Calibri" w:hAnsi="Palatino Linotype" w:cs="Arial"/>
          <w:b/>
          <w:i/>
          <w:sz w:val="22"/>
          <w:szCs w:val="22"/>
        </w:rPr>
        <w:t xml:space="preserve">, </w:t>
      </w:r>
      <w:r w:rsidRPr="00A25A8E">
        <w:rPr>
          <w:rFonts w:ascii="Palatino Linotype" w:eastAsia="Calibri" w:hAnsi="Palatino Linotype" w:cs="Arial"/>
          <w:b/>
          <w:i/>
          <w:sz w:val="22"/>
          <w:szCs w:val="22"/>
          <w:u w:val="single"/>
        </w:rPr>
        <w:t>al acceso,</w:t>
      </w:r>
      <w:r w:rsidRPr="00A25A8E">
        <w:rPr>
          <w:rFonts w:ascii="Palatino Linotype" w:eastAsia="Calibri" w:hAnsi="Palatino Linotype" w:cs="Arial"/>
          <w:i/>
          <w:sz w:val="22"/>
          <w:szCs w:val="22"/>
        </w:rPr>
        <w:t xml:space="preserve"> </w:t>
      </w:r>
      <w:r w:rsidRPr="00A25A8E">
        <w:rPr>
          <w:rFonts w:ascii="Palatino Linotype" w:eastAsia="Calibri" w:hAnsi="Palatino Linotype" w:cs="Arial"/>
          <w:i/>
          <w:sz w:val="22"/>
          <w:szCs w:val="22"/>
        </w:rPr>
        <w:lastRenderedPageBreak/>
        <w:t xml:space="preserve">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A25A8E">
        <w:rPr>
          <w:rFonts w:ascii="Palatino Linotype" w:eastAsia="Calibri" w:hAnsi="Palatino Linotype" w:cs="Arial"/>
          <w:b/>
          <w:i/>
          <w:sz w:val="22"/>
          <w:szCs w:val="22"/>
        </w:rPr>
        <w:t>[Sic]</w:t>
      </w:r>
    </w:p>
    <w:p w14:paraId="55A6D6AC" w14:textId="77777777" w:rsidR="00DA297E" w:rsidRPr="00A25A8E" w:rsidRDefault="00DA297E" w:rsidP="00A25A8E">
      <w:pPr>
        <w:widowControl w:val="0"/>
        <w:autoSpaceDE w:val="0"/>
        <w:autoSpaceDN w:val="0"/>
        <w:adjustRightInd w:val="0"/>
        <w:spacing w:line="360" w:lineRule="auto"/>
        <w:ind w:right="51"/>
        <w:jc w:val="both"/>
        <w:rPr>
          <w:rFonts w:ascii="Palatino Linotype" w:eastAsia="Calibri" w:hAnsi="Palatino Linotype" w:cs="Arial"/>
          <w:sz w:val="2"/>
        </w:rPr>
      </w:pPr>
    </w:p>
    <w:p w14:paraId="3E5AE258" w14:textId="77777777" w:rsidR="00E06494" w:rsidRPr="00A25A8E" w:rsidRDefault="00E06494" w:rsidP="00A25A8E">
      <w:pPr>
        <w:widowControl w:val="0"/>
        <w:autoSpaceDE w:val="0"/>
        <w:autoSpaceDN w:val="0"/>
        <w:adjustRightInd w:val="0"/>
        <w:spacing w:line="360" w:lineRule="auto"/>
        <w:ind w:right="51"/>
        <w:jc w:val="both"/>
        <w:rPr>
          <w:rFonts w:ascii="Palatino Linotype" w:eastAsia="Calibri" w:hAnsi="Palatino Linotype" w:cs="Arial"/>
        </w:rPr>
      </w:pPr>
    </w:p>
    <w:p w14:paraId="7C86794B" w14:textId="5E6E08F7" w:rsidR="00DA297E" w:rsidRPr="00A25A8E" w:rsidRDefault="00DA297E" w:rsidP="00A25A8E">
      <w:pPr>
        <w:widowControl w:val="0"/>
        <w:autoSpaceDE w:val="0"/>
        <w:autoSpaceDN w:val="0"/>
        <w:adjustRightInd w:val="0"/>
        <w:spacing w:line="360" w:lineRule="auto"/>
        <w:ind w:right="51"/>
        <w:jc w:val="both"/>
        <w:rPr>
          <w:rFonts w:ascii="Palatino Linotype" w:eastAsia="Calibri" w:hAnsi="Palatino Linotype" w:cs="Arial"/>
        </w:rPr>
      </w:pPr>
      <w:r w:rsidRPr="00A25A8E">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4DE83944" w14:textId="77777777" w:rsidR="00B77958" w:rsidRPr="00A25A8E" w:rsidRDefault="00B77958" w:rsidP="00A25A8E">
      <w:pPr>
        <w:widowControl w:val="0"/>
        <w:autoSpaceDE w:val="0"/>
        <w:autoSpaceDN w:val="0"/>
        <w:adjustRightInd w:val="0"/>
        <w:spacing w:line="360" w:lineRule="auto"/>
        <w:ind w:right="51"/>
        <w:jc w:val="both"/>
        <w:rPr>
          <w:rFonts w:ascii="Palatino Linotype" w:eastAsia="Calibri" w:hAnsi="Palatino Linotype" w:cs="Arial"/>
        </w:rPr>
      </w:pPr>
    </w:p>
    <w:p w14:paraId="60E9CBD4" w14:textId="77777777" w:rsidR="00DA297E" w:rsidRPr="00A25A8E" w:rsidRDefault="00DA297E" w:rsidP="00A25A8E">
      <w:pPr>
        <w:widowControl w:val="0"/>
        <w:autoSpaceDE w:val="0"/>
        <w:autoSpaceDN w:val="0"/>
        <w:adjustRightInd w:val="0"/>
        <w:spacing w:line="360" w:lineRule="auto"/>
        <w:ind w:right="51"/>
        <w:jc w:val="both"/>
        <w:rPr>
          <w:rFonts w:ascii="Palatino Linotype" w:eastAsia="Calibri" w:hAnsi="Palatino Linotype" w:cs="Arial"/>
        </w:rPr>
      </w:pPr>
      <w:r w:rsidRPr="00A25A8E">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043D73F6" w14:textId="77777777" w:rsidR="00DA297E" w:rsidRPr="00A25A8E" w:rsidRDefault="00DA297E" w:rsidP="00A25A8E">
      <w:pPr>
        <w:rPr>
          <w:rFonts w:ascii="Palatino Linotype" w:hAnsi="Palatino Linotype"/>
          <w:lang w:val="es-MX"/>
        </w:rPr>
      </w:pPr>
    </w:p>
    <w:p w14:paraId="44966614" w14:textId="77777777"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i/>
          <w:sz w:val="22"/>
          <w:szCs w:val="22"/>
        </w:rPr>
        <w:t>“</w:t>
      </w:r>
      <w:r w:rsidRPr="00A25A8E">
        <w:rPr>
          <w:rFonts w:ascii="Palatino Linotype" w:eastAsia="Calibri" w:hAnsi="Palatino Linotype" w:cs="Arial"/>
          <w:b/>
          <w:i/>
          <w:sz w:val="22"/>
          <w:szCs w:val="22"/>
        </w:rPr>
        <w:t xml:space="preserve">Artículo 138. </w:t>
      </w:r>
      <w:r w:rsidRPr="00A25A8E">
        <w:rPr>
          <w:rFonts w:ascii="Palatino Linotype" w:eastAsia="Calibri" w:hAnsi="Palatino Linotype" w:cs="Arial"/>
          <w:i/>
          <w:sz w:val="22"/>
          <w:szCs w:val="22"/>
        </w:rPr>
        <w:t xml:space="preserve">El recurso de revisión podrá ser desechado por improcedente cuando: </w:t>
      </w:r>
    </w:p>
    <w:p w14:paraId="58D6F291" w14:textId="29D28A62"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w:t>
      </w:r>
      <w:r w:rsidRPr="00A25A8E">
        <w:rPr>
          <w:rFonts w:ascii="Palatino Linotype" w:eastAsia="Calibri" w:hAnsi="Palatino Linotype" w:cs="Arial"/>
          <w:i/>
          <w:sz w:val="22"/>
          <w:szCs w:val="22"/>
        </w:rPr>
        <w:t xml:space="preserve"> Sea extemporáneo por haber transcurrido el plazo establecido en el artículo 128 de la presente Ley. </w:t>
      </w:r>
    </w:p>
    <w:p w14:paraId="492494B1" w14:textId="0D138AA0"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II.</w:t>
      </w:r>
      <w:r w:rsidRPr="00A25A8E">
        <w:rPr>
          <w:rFonts w:ascii="Palatino Linotype" w:eastAsia="Calibri" w:hAnsi="Palatino Linotype" w:cs="Arial"/>
          <w:i/>
          <w:sz w:val="22"/>
          <w:szCs w:val="22"/>
        </w:rPr>
        <w:t xml:space="preserve"> El titular o su representante no acrediten debidamente su identidad y personalidad de este último. </w:t>
      </w:r>
    </w:p>
    <w:p w14:paraId="1B693959" w14:textId="41B9D85E"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III.</w:t>
      </w:r>
      <w:r w:rsidRPr="00A25A8E">
        <w:rPr>
          <w:rFonts w:ascii="Palatino Linotype" w:eastAsia="Calibri" w:hAnsi="Palatino Linotype" w:cs="Arial"/>
          <w:i/>
          <w:sz w:val="22"/>
          <w:szCs w:val="22"/>
        </w:rPr>
        <w:t xml:space="preserve"> El Instituto haya resuelto anteriormente en definitiva sobre la materia del mismo. </w:t>
      </w:r>
    </w:p>
    <w:p w14:paraId="2EC9C627" w14:textId="11AE697D"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IV.</w:t>
      </w:r>
      <w:r w:rsidRPr="00A25A8E">
        <w:rPr>
          <w:rFonts w:ascii="Palatino Linotype" w:eastAsia="Calibri" w:hAnsi="Palatino Linotype" w:cs="Arial"/>
          <w:i/>
          <w:sz w:val="22"/>
          <w:szCs w:val="22"/>
        </w:rPr>
        <w:t xml:space="preserve"> No se actualice alguna de las causales del recurso de revisión previstas en el artículo 129 de la presente Ley. </w:t>
      </w:r>
    </w:p>
    <w:p w14:paraId="0DC39033" w14:textId="77777777"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V.</w:t>
      </w:r>
      <w:r w:rsidRPr="00A25A8E">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227FB9B0" w14:textId="6B11A3FE"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VI.</w:t>
      </w:r>
      <w:r w:rsidRPr="00A25A8E">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19036184" w14:textId="77777777"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A25A8E">
        <w:rPr>
          <w:rFonts w:ascii="Palatino Linotype" w:eastAsia="Calibri" w:hAnsi="Palatino Linotype" w:cs="Arial"/>
          <w:b/>
          <w:i/>
          <w:sz w:val="22"/>
          <w:szCs w:val="22"/>
        </w:rPr>
        <w:t>VII.</w:t>
      </w:r>
      <w:r w:rsidRPr="00A25A8E">
        <w:rPr>
          <w:rFonts w:ascii="Palatino Linotype" w:eastAsia="Calibri" w:hAnsi="Palatino Linotype" w:cs="Arial"/>
          <w:i/>
          <w:sz w:val="22"/>
          <w:szCs w:val="22"/>
        </w:rPr>
        <w:t xml:space="preserve"> El recurrente no acredite interés jurídico. </w:t>
      </w:r>
    </w:p>
    <w:p w14:paraId="4D193B79" w14:textId="77777777" w:rsidR="00DA297E" w:rsidRPr="00A25A8E" w:rsidRDefault="00DA297E" w:rsidP="00A25A8E">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A25A8E">
        <w:rPr>
          <w:rFonts w:ascii="Palatino Linotype" w:eastAsia="Calibri" w:hAnsi="Palatino Linotype" w:cs="Arial"/>
          <w:i/>
          <w:sz w:val="22"/>
          <w:szCs w:val="22"/>
        </w:rPr>
        <w:t>El desechamiento no implica la preclusión del derecho del titular para interponer ante el Instituto un nuevo recurso de revisión</w:t>
      </w:r>
      <w:proofErr w:type="gramStart"/>
      <w:r w:rsidRPr="00A25A8E">
        <w:rPr>
          <w:rFonts w:ascii="Palatino Linotype" w:eastAsia="Calibri" w:hAnsi="Palatino Linotype" w:cs="Arial"/>
          <w:i/>
          <w:sz w:val="22"/>
          <w:szCs w:val="22"/>
        </w:rPr>
        <w:t>.”</w:t>
      </w:r>
      <w:r w:rsidRPr="00A25A8E">
        <w:rPr>
          <w:rFonts w:ascii="Palatino Linotype" w:eastAsia="Calibri" w:hAnsi="Palatino Linotype" w:cs="Arial"/>
          <w:b/>
          <w:i/>
          <w:sz w:val="22"/>
          <w:szCs w:val="22"/>
        </w:rPr>
        <w:t>[</w:t>
      </w:r>
      <w:proofErr w:type="gramEnd"/>
      <w:r w:rsidRPr="00A25A8E">
        <w:rPr>
          <w:rFonts w:ascii="Palatino Linotype" w:eastAsia="Calibri" w:hAnsi="Palatino Linotype" w:cs="Arial"/>
          <w:b/>
          <w:i/>
          <w:sz w:val="22"/>
          <w:szCs w:val="22"/>
        </w:rPr>
        <w:t>Sic]</w:t>
      </w:r>
    </w:p>
    <w:p w14:paraId="5C0B6999" w14:textId="77777777" w:rsidR="00FF0CD8" w:rsidRPr="00A25A8E" w:rsidRDefault="00FF0CD8" w:rsidP="00A25A8E">
      <w:pPr>
        <w:widowControl w:val="0"/>
        <w:autoSpaceDE w:val="0"/>
        <w:autoSpaceDN w:val="0"/>
        <w:adjustRightInd w:val="0"/>
        <w:spacing w:line="360" w:lineRule="auto"/>
        <w:ind w:right="51"/>
        <w:jc w:val="both"/>
        <w:rPr>
          <w:rFonts w:ascii="Palatino Linotype" w:eastAsia="Calibri" w:hAnsi="Palatino Linotype"/>
          <w:lang w:eastAsia="es-MX"/>
        </w:rPr>
      </w:pPr>
    </w:p>
    <w:p w14:paraId="3CDEE7DA" w14:textId="124BFC3D" w:rsidR="00DA297E" w:rsidRPr="00A25A8E" w:rsidRDefault="00DA297E" w:rsidP="00A25A8E">
      <w:pPr>
        <w:widowControl w:val="0"/>
        <w:autoSpaceDE w:val="0"/>
        <w:autoSpaceDN w:val="0"/>
        <w:adjustRightInd w:val="0"/>
        <w:spacing w:line="360" w:lineRule="auto"/>
        <w:ind w:right="51"/>
        <w:jc w:val="both"/>
        <w:rPr>
          <w:rFonts w:ascii="Palatino Linotype" w:eastAsia="Calibri" w:hAnsi="Palatino Linotype"/>
        </w:rPr>
      </w:pPr>
      <w:r w:rsidRPr="00A25A8E">
        <w:rPr>
          <w:rFonts w:ascii="Palatino Linotype" w:eastAsia="Calibri" w:hAnsi="Palatino Linotype"/>
          <w:lang w:eastAsia="es-MX"/>
        </w:rPr>
        <w:t xml:space="preserve">Con base en lo establecido en el precepto de referencia, resulta oportuno señalar que a </w:t>
      </w:r>
      <w:r w:rsidRPr="00A25A8E">
        <w:rPr>
          <w:rFonts w:ascii="Palatino Linotype" w:eastAsia="Calibri" w:hAnsi="Palatino Linotype"/>
          <w:lang w:eastAsia="es-MX"/>
        </w:rPr>
        <w:lastRenderedPageBreak/>
        <w:t>la fecha que se resuelve no se actualiza ninguna de las causales de improcedencia; ya que,</w:t>
      </w:r>
      <w:r w:rsidR="00253CE1" w:rsidRPr="00A25A8E">
        <w:rPr>
          <w:rFonts w:ascii="Palatino Linotype" w:eastAsia="Calibri" w:hAnsi="Palatino Linotype"/>
          <w:lang w:eastAsia="es-MX"/>
        </w:rPr>
        <w:t xml:space="preserve"> la parte </w:t>
      </w:r>
      <w:r w:rsidRPr="00A25A8E">
        <w:rPr>
          <w:rFonts w:ascii="Palatino Linotype" w:eastAsia="Calibri" w:hAnsi="Palatino Linotype"/>
          <w:b/>
          <w:lang w:eastAsia="es-MX"/>
        </w:rPr>
        <w:t xml:space="preserve">Recurrente </w:t>
      </w:r>
      <w:r w:rsidRPr="00A25A8E">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A25A8E">
        <w:rPr>
          <w:rFonts w:ascii="Palatino Linotype" w:eastAsia="Calibri" w:hAnsi="Palatino Linotype"/>
        </w:rPr>
        <w:t>no se tiene conocimiento de que se esté tramitando ante los tribunales competentes algún recurso o medio de defensa interpuesto por</w:t>
      </w:r>
      <w:r w:rsidR="00253CE1" w:rsidRPr="00A25A8E">
        <w:rPr>
          <w:rFonts w:ascii="Palatino Linotype" w:eastAsia="Calibri" w:hAnsi="Palatino Linotype"/>
        </w:rPr>
        <w:t xml:space="preserve"> la parte </w:t>
      </w:r>
      <w:r w:rsidRPr="00A25A8E">
        <w:rPr>
          <w:rFonts w:ascii="Palatino Linotype" w:eastAsia="Calibri" w:hAnsi="Palatino Linotype"/>
          <w:b/>
        </w:rPr>
        <w:t>Recurrente,</w:t>
      </w:r>
      <w:r w:rsidRPr="00A25A8E">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4E7164CB" w14:textId="77777777" w:rsidR="00DA297E" w:rsidRPr="00A25A8E" w:rsidRDefault="00DA297E" w:rsidP="00A25A8E">
      <w:pPr>
        <w:widowControl w:val="0"/>
        <w:autoSpaceDE w:val="0"/>
        <w:autoSpaceDN w:val="0"/>
        <w:adjustRightInd w:val="0"/>
        <w:spacing w:line="360" w:lineRule="auto"/>
        <w:ind w:right="51"/>
        <w:jc w:val="both"/>
        <w:rPr>
          <w:rFonts w:ascii="Palatino Linotype" w:eastAsia="Calibri" w:hAnsi="Palatino Linotype"/>
          <w:lang w:eastAsia="es-MX"/>
        </w:rPr>
      </w:pPr>
    </w:p>
    <w:p w14:paraId="01066F1F" w14:textId="6CEB4B98" w:rsidR="002800EA" w:rsidRPr="00A25A8E" w:rsidRDefault="00DA297E" w:rsidP="00B6228D">
      <w:pPr>
        <w:widowControl w:val="0"/>
        <w:autoSpaceDE w:val="0"/>
        <w:autoSpaceDN w:val="0"/>
        <w:adjustRightInd w:val="0"/>
        <w:spacing w:line="360" w:lineRule="auto"/>
        <w:ind w:right="49"/>
        <w:jc w:val="both"/>
        <w:rPr>
          <w:rFonts w:ascii="Palatino Linotype" w:eastAsia="Calibri" w:hAnsi="Palatino Linotype"/>
          <w:color w:val="000000" w:themeColor="text1"/>
          <w:lang w:val="es-ES_tradnl"/>
        </w:rPr>
      </w:pPr>
      <w:r w:rsidRPr="00A25A8E">
        <w:rPr>
          <w:rFonts w:ascii="Palatino Linotype" w:eastAsia="Calibri" w:hAnsi="Palatino Linotype" w:cs="Arial"/>
        </w:rPr>
        <w:t>Precisado lo anterior,</w:t>
      </w:r>
      <w:r w:rsidR="007C0279">
        <w:rPr>
          <w:rFonts w:ascii="Palatino Linotype" w:eastAsia="Calibri" w:hAnsi="Palatino Linotype" w:cs="Arial"/>
        </w:rPr>
        <w:t xml:space="preserve"> con la finalidad de ilustrar la controversia suscitada, </w:t>
      </w:r>
      <w:r w:rsidR="00B6228D">
        <w:rPr>
          <w:rFonts w:ascii="Palatino Linotype" w:eastAsia="Calibri" w:hAnsi="Palatino Linotype" w:cs="Arial"/>
        </w:rPr>
        <w:t>se trae a cuenta que l</w:t>
      </w:r>
      <w:r w:rsidR="00793C1A" w:rsidRPr="00A25A8E">
        <w:rPr>
          <w:rFonts w:ascii="Palatino Linotype" w:eastAsia="Calibri" w:hAnsi="Palatino Linotype"/>
          <w:color w:val="000000" w:themeColor="text1"/>
          <w:lang w:val="es-ES_tradnl"/>
        </w:rPr>
        <w:t xml:space="preserve">a </w:t>
      </w:r>
      <w:r w:rsidR="00253CE1" w:rsidRPr="00A25A8E">
        <w:rPr>
          <w:rFonts w:ascii="Palatino Linotype" w:eastAsia="Calibri" w:hAnsi="Palatino Linotype"/>
          <w:color w:val="000000" w:themeColor="text1"/>
          <w:lang w:val="es-ES_tradnl"/>
        </w:rPr>
        <w:t xml:space="preserve">parte </w:t>
      </w:r>
      <w:r w:rsidR="00793C1A" w:rsidRPr="00A25A8E">
        <w:rPr>
          <w:rFonts w:ascii="Palatino Linotype" w:eastAsia="Calibri" w:hAnsi="Palatino Linotype"/>
          <w:b/>
          <w:color w:val="000000" w:themeColor="text1"/>
          <w:lang w:val="es-ES_tradnl"/>
        </w:rPr>
        <w:t>Recurrente</w:t>
      </w:r>
      <w:r w:rsidR="00FF0CD8" w:rsidRPr="00A25A8E">
        <w:rPr>
          <w:rFonts w:ascii="Palatino Linotype" w:eastAsia="Calibri" w:hAnsi="Palatino Linotype"/>
          <w:color w:val="000000" w:themeColor="text1"/>
          <w:lang w:val="es-ES_tradnl"/>
        </w:rPr>
        <w:t>, requirió</w:t>
      </w:r>
      <w:r w:rsidR="002800EA" w:rsidRPr="00A25A8E">
        <w:rPr>
          <w:rFonts w:ascii="Palatino Linotype" w:eastAsia="Calibri" w:hAnsi="Palatino Linotype"/>
          <w:color w:val="000000" w:themeColor="text1"/>
          <w:lang w:val="es-ES_tradnl"/>
        </w:rPr>
        <w:t xml:space="preserve"> lo siguiente:</w:t>
      </w:r>
    </w:p>
    <w:p w14:paraId="507FB41E" w14:textId="77777777" w:rsidR="008A60A3" w:rsidRPr="00A25A8E" w:rsidRDefault="008A60A3" w:rsidP="00A25A8E">
      <w:pPr>
        <w:spacing w:line="360" w:lineRule="auto"/>
        <w:jc w:val="both"/>
        <w:rPr>
          <w:rFonts w:ascii="Palatino Linotype" w:eastAsia="Calibri" w:hAnsi="Palatino Linotype"/>
          <w:color w:val="000000" w:themeColor="text1"/>
          <w:lang w:val="es-ES_tradnl"/>
        </w:rPr>
      </w:pPr>
    </w:p>
    <w:p w14:paraId="19BFF5B7" w14:textId="3DC64F69" w:rsidR="00B6228D" w:rsidRPr="003213F7" w:rsidRDefault="00B6228D" w:rsidP="00DD681C">
      <w:pPr>
        <w:pStyle w:val="Prrafodelista"/>
        <w:numPr>
          <w:ilvl w:val="0"/>
          <w:numId w:val="19"/>
        </w:numPr>
        <w:spacing w:line="360" w:lineRule="auto"/>
        <w:jc w:val="both"/>
        <w:rPr>
          <w:rFonts w:ascii="Palatino Linotype" w:eastAsia="Calibri" w:hAnsi="Palatino Linotype"/>
          <w:color w:val="000000" w:themeColor="text1"/>
          <w:lang w:val="es-ES_tradnl"/>
        </w:rPr>
      </w:pPr>
      <w:r>
        <w:rPr>
          <w:rFonts w:ascii="Palatino Linotype" w:eastAsia="Calibri" w:hAnsi="Palatino Linotype"/>
          <w:color w:val="000000" w:themeColor="text1"/>
        </w:rPr>
        <w:t xml:space="preserve">Todas y cada una de las </w:t>
      </w:r>
      <w:r w:rsidR="00665AF8">
        <w:rPr>
          <w:rFonts w:ascii="Palatino Linotype" w:eastAsia="Calibri" w:hAnsi="Palatino Linotype"/>
          <w:color w:val="000000" w:themeColor="text1"/>
        </w:rPr>
        <w:t>constancias</w:t>
      </w:r>
      <w:r>
        <w:rPr>
          <w:rFonts w:ascii="Palatino Linotype" w:eastAsia="Calibri" w:hAnsi="Palatino Linotype"/>
          <w:color w:val="000000" w:themeColor="text1"/>
        </w:rPr>
        <w:t xml:space="preserve"> </w:t>
      </w:r>
      <w:r w:rsidR="00665AF8">
        <w:rPr>
          <w:rFonts w:ascii="Palatino Linotype" w:eastAsia="Calibri" w:hAnsi="Palatino Linotype"/>
          <w:color w:val="000000" w:themeColor="text1"/>
        </w:rPr>
        <w:t>que integran los expedientes juicios administrativos 442/2019 y</w:t>
      </w:r>
      <w:r w:rsidR="00665AF8" w:rsidRPr="00665AF8">
        <w:rPr>
          <w:rFonts w:ascii="Palatino Linotype" w:eastAsia="Calibri" w:hAnsi="Palatino Linotype"/>
          <w:color w:val="000000" w:themeColor="text1"/>
        </w:rPr>
        <w:t xml:space="preserve"> 715/2019</w:t>
      </w:r>
      <w:r w:rsidR="00665AF8">
        <w:rPr>
          <w:rFonts w:ascii="Palatino Linotype" w:eastAsia="Calibri" w:hAnsi="Palatino Linotype"/>
          <w:color w:val="000000" w:themeColor="text1"/>
        </w:rPr>
        <w:t xml:space="preserve">, radicados en la Sexta Sala Regional de </w:t>
      </w:r>
      <w:r w:rsidR="00DD681C" w:rsidRPr="00DD681C">
        <w:rPr>
          <w:rFonts w:ascii="Palatino Linotype" w:eastAsia="Calibri" w:hAnsi="Palatino Linotype"/>
          <w:color w:val="000000" w:themeColor="text1"/>
        </w:rPr>
        <w:t>Atizapán de Zaragoza del Tribunal de Justicia Administrativa del Estado de México</w:t>
      </w:r>
      <w:r w:rsidR="00DD681C">
        <w:rPr>
          <w:rFonts w:ascii="Palatino Linotype" w:eastAsia="Calibri" w:hAnsi="Palatino Linotype"/>
          <w:color w:val="000000" w:themeColor="text1"/>
        </w:rPr>
        <w:t>.</w:t>
      </w:r>
    </w:p>
    <w:p w14:paraId="409907E8" w14:textId="77777777" w:rsidR="003213F7" w:rsidRPr="00DD681C" w:rsidRDefault="003213F7" w:rsidP="003213F7">
      <w:pPr>
        <w:pStyle w:val="Prrafodelista"/>
        <w:spacing w:line="360" w:lineRule="auto"/>
        <w:ind w:left="720"/>
        <w:jc w:val="both"/>
        <w:rPr>
          <w:rFonts w:ascii="Palatino Linotype" w:eastAsia="Calibri" w:hAnsi="Palatino Linotype"/>
          <w:color w:val="000000" w:themeColor="text1"/>
          <w:lang w:val="es-ES_tradnl"/>
        </w:rPr>
      </w:pPr>
    </w:p>
    <w:p w14:paraId="421B8853" w14:textId="751BDB3D" w:rsidR="00DD681C" w:rsidRDefault="00791471" w:rsidP="00DD681C">
      <w:pPr>
        <w:spacing w:line="360" w:lineRule="auto"/>
        <w:jc w:val="both"/>
        <w:rPr>
          <w:rFonts w:ascii="Palatino Linotype" w:eastAsia="Calibri" w:hAnsi="Palatino Linotype"/>
          <w:color w:val="000000" w:themeColor="text1"/>
          <w:lang w:val="es-ES_tradnl"/>
        </w:rPr>
      </w:pPr>
      <w:r>
        <w:rPr>
          <w:rFonts w:ascii="Palatino Linotype" w:eastAsia="Calibri" w:hAnsi="Palatino Linotype"/>
          <w:color w:val="000000" w:themeColor="text1"/>
          <w:lang w:val="es-ES_tradnl"/>
        </w:rPr>
        <w:t xml:space="preserve">En respuesta, la Titular de la Unidad de Transparencia hace llegar los documentos </w:t>
      </w:r>
      <w:r w:rsidR="00761D18">
        <w:rPr>
          <w:rFonts w:ascii="Palatino Linotype" w:eastAsia="Calibri" w:hAnsi="Palatino Linotype"/>
          <w:color w:val="000000" w:themeColor="text1"/>
          <w:lang w:val="es-ES_tradnl"/>
        </w:rPr>
        <w:t>identificados con los títulos “</w:t>
      </w:r>
      <w:r w:rsidR="00761D18" w:rsidRPr="00761D18">
        <w:rPr>
          <w:rFonts w:ascii="Palatino Linotype" w:eastAsia="Calibri" w:hAnsi="Palatino Linotype"/>
          <w:b/>
          <w:i/>
          <w:color w:val="000000" w:themeColor="text1"/>
          <w:lang w:val="es-ES_tradnl"/>
        </w:rPr>
        <w:t>Oficio 2662.pdf</w:t>
      </w:r>
      <w:r w:rsidR="00761D18">
        <w:rPr>
          <w:rFonts w:ascii="Palatino Linotype" w:eastAsia="Calibri" w:hAnsi="Palatino Linotype"/>
          <w:color w:val="000000" w:themeColor="text1"/>
          <w:lang w:val="es-ES_tradnl"/>
        </w:rPr>
        <w:t>” y “</w:t>
      </w:r>
      <w:r w:rsidR="00761D18" w:rsidRPr="00761D18">
        <w:rPr>
          <w:rFonts w:ascii="Palatino Linotype" w:eastAsia="Calibri" w:hAnsi="Palatino Linotype"/>
          <w:b/>
          <w:i/>
          <w:color w:val="000000" w:themeColor="text1"/>
          <w:lang w:val="es-ES_tradnl"/>
        </w:rPr>
        <w:t>ACUERDO DE RESPUESTA SOLICITUD 6.pdf</w:t>
      </w:r>
      <w:r w:rsidR="00761D18">
        <w:rPr>
          <w:rFonts w:ascii="Palatino Linotype" w:eastAsia="Calibri" w:hAnsi="Palatino Linotype"/>
          <w:color w:val="000000" w:themeColor="text1"/>
          <w:lang w:val="es-ES_tradnl"/>
        </w:rPr>
        <w:t>”, los cuales contienen lo siguiente, respectivamente:</w:t>
      </w:r>
    </w:p>
    <w:p w14:paraId="5F57A670" w14:textId="77777777" w:rsidR="003213F7" w:rsidRDefault="003213F7" w:rsidP="00DD681C">
      <w:pPr>
        <w:spacing w:line="360" w:lineRule="auto"/>
        <w:jc w:val="both"/>
        <w:rPr>
          <w:rFonts w:ascii="Palatino Linotype" w:eastAsia="Calibri" w:hAnsi="Palatino Linotype"/>
          <w:color w:val="000000" w:themeColor="text1"/>
          <w:lang w:val="es-ES_tradnl"/>
        </w:rPr>
      </w:pPr>
    </w:p>
    <w:p w14:paraId="3549BCC8" w14:textId="3E1FD029" w:rsidR="00DD681C" w:rsidRDefault="00761D18" w:rsidP="003C6FDD">
      <w:pPr>
        <w:pStyle w:val="Prrafodelista"/>
        <w:numPr>
          <w:ilvl w:val="0"/>
          <w:numId w:val="44"/>
        </w:numPr>
        <w:spacing w:line="360" w:lineRule="auto"/>
        <w:jc w:val="both"/>
        <w:rPr>
          <w:rFonts w:ascii="Palatino Linotype" w:eastAsia="Calibri" w:hAnsi="Palatino Linotype"/>
          <w:color w:val="000000" w:themeColor="text1"/>
          <w:lang w:val="es-ES_tradnl"/>
        </w:rPr>
      </w:pPr>
      <w:r>
        <w:rPr>
          <w:rFonts w:ascii="Palatino Linotype" w:eastAsia="Calibri" w:hAnsi="Palatino Linotype"/>
          <w:color w:val="000000" w:themeColor="text1"/>
          <w:lang w:val="es-ES_tradnl"/>
        </w:rPr>
        <w:t>Oficio TJA-6SR/2662/2024, de fecha veinticuatro de septiembre de dos mil veinticuatro, emitido por el Magistrado de la Sexta Sala Regional del Tribunal de Justicia Administrativa del Estado de México, en el cual refi</w:t>
      </w:r>
      <w:r w:rsidR="00D52394">
        <w:rPr>
          <w:rFonts w:ascii="Palatino Linotype" w:eastAsia="Calibri" w:hAnsi="Palatino Linotype"/>
          <w:color w:val="000000" w:themeColor="text1"/>
          <w:lang w:val="es-ES_tradnl"/>
        </w:rPr>
        <w:t xml:space="preserve">ere dos situaciones; la primera, manifiesta que la Magistratura verificó e identifico que </w:t>
      </w:r>
      <w:r w:rsidR="00D52394">
        <w:rPr>
          <w:rFonts w:ascii="Palatino Linotype" w:eastAsia="Calibri" w:hAnsi="Palatino Linotype"/>
          <w:color w:val="000000" w:themeColor="text1"/>
          <w:lang w:val="es-ES_tradnl"/>
        </w:rPr>
        <w:lastRenderedPageBreak/>
        <w:t xml:space="preserve">el Solicitante, ahora Recurrente </w:t>
      </w:r>
      <w:r w:rsidR="00631C9D">
        <w:rPr>
          <w:rFonts w:ascii="Palatino Linotype" w:eastAsia="Calibri" w:hAnsi="Palatino Linotype"/>
          <w:color w:val="000000" w:themeColor="text1"/>
          <w:lang w:val="es-ES_tradnl"/>
        </w:rPr>
        <w:t>es la persona titular de los datos personales de los juicios administrativos de los que se solicita el acceso</w:t>
      </w:r>
      <w:r w:rsidR="00DD49BB">
        <w:rPr>
          <w:rFonts w:ascii="Palatino Linotype" w:eastAsia="Calibri" w:hAnsi="Palatino Linotype"/>
          <w:color w:val="000000" w:themeColor="text1"/>
          <w:lang w:val="es-ES_tradnl"/>
        </w:rPr>
        <w:t>; en segunda, que no resulta procedente la entrega a la parte actora de las constancias solicitadas por medios electrónicos</w:t>
      </w:r>
      <w:r w:rsidR="003C6FDD">
        <w:rPr>
          <w:rFonts w:ascii="Palatino Linotype" w:eastAsia="Calibri" w:hAnsi="Palatino Linotype"/>
          <w:color w:val="000000" w:themeColor="text1"/>
          <w:lang w:val="es-ES_tradnl"/>
        </w:rPr>
        <w:t>, toda vez que, son documentales a las que el promoverte tiene a su consulta de manera libre, directa y sin restricción y permanente en las instalaciones del Órgano Jurisdiccional (</w:t>
      </w:r>
      <w:r w:rsidR="003C6FDD" w:rsidRPr="003C6FDD">
        <w:rPr>
          <w:rFonts w:ascii="Palatino Linotype" w:eastAsia="Calibri" w:hAnsi="Palatino Linotype"/>
          <w:color w:val="000000" w:themeColor="text1"/>
          <w:lang w:val="es-ES_tradnl"/>
        </w:rPr>
        <w:t>Tribunal de Justicia Administrativa del Estado de México</w:t>
      </w:r>
      <w:r w:rsidR="003C6FDD">
        <w:rPr>
          <w:rFonts w:ascii="Palatino Linotype" w:eastAsia="Calibri" w:hAnsi="Palatino Linotype"/>
          <w:color w:val="000000" w:themeColor="text1"/>
          <w:lang w:val="es-ES_tradnl"/>
        </w:rPr>
        <w:t>)</w:t>
      </w:r>
      <w:r w:rsidR="00FC31E1">
        <w:rPr>
          <w:rFonts w:ascii="Palatino Linotype" w:eastAsia="Calibri" w:hAnsi="Palatino Linotype"/>
          <w:color w:val="000000" w:themeColor="text1"/>
          <w:lang w:val="es-ES_tradnl"/>
        </w:rPr>
        <w:t>, sin que medie cita u obstáculo en su acceso.</w:t>
      </w:r>
    </w:p>
    <w:p w14:paraId="2FA81C6F" w14:textId="77777777" w:rsidR="003213F7" w:rsidRDefault="003213F7" w:rsidP="003213F7">
      <w:pPr>
        <w:pStyle w:val="Prrafodelista"/>
        <w:spacing w:line="360" w:lineRule="auto"/>
        <w:ind w:left="720"/>
        <w:jc w:val="both"/>
        <w:rPr>
          <w:rFonts w:ascii="Palatino Linotype" w:eastAsia="Calibri" w:hAnsi="Palatino Linotype"/>
          <w:color w:val="000000" w:themeColor="text1"/>
          <w:lang w:val="es-ES_tradnl"/>
        </w:rPr>
      </w:pPr>
    </w:p>
    <w:p w14:paraId="658190AE" w14:textId="5F3244C6" w:rsidR="00FC31E1" w:rsidRDefault="00FC31E1" w:rsidP="009E55F1">
      <w:pPr>
        <w:pStyle w:val="Prrafodelista"/>
        <w:numPr>
          <w:ilvl w:val="0"/>
          <w:numId w:val="44"/>
        </w:numPr>
        <w:spacing w:line="360" w:lineRule="auto"/>
        <w:jc w:val="both"/>
        <w:rPr>
          <w:rFonts w:ascii="Palatino Linotype" w:eastAsia="Calibri" w:hAnsi="Palatino Linotype"/>
          <w:color w:val="000000" w:themeColor="text1"/>
          <w:lang w:val="es-ES_tradnl"/>
        </w:rPr>
      </w:pPr>
      <w:r>
        <w:rPr>
          <w:rFonts w:ascii="Palatino Linotype" w:eastAsia="Calibri" w:hAnsi="Palatino Linotype"/>
          <w:color w:val="000000" w:themeColor="text1"/>
          <w:lang w:val="es-ES_tradnl"/>
        </w:rPr>
        <w:t xml:space="preserve">Acuerdo de Respuesta a la solicitud </w:t>
      </w:r>
      <w:r w:rsidRPr="00FC31E1">
        <w:rPr>
          <w:rFonts w:ascii="Palatino Linotype" w:eastAsia="Calibri" w:hAnsi="Palatino Linotype"/>
          <w:color w:val="000000" w:themeColor="text1"/>
          <w:lang w:val="es-ES_tradnl"/>
        </w:rPr>
        <w:t>00006/TRIJAEM/AD/2024</w:t>
      </w:r>
      <w:r>
        <w:rPr>
          <w:rFonts w:ascii="Palatino Linotype" w:eastAsia="Calibri" w:hAnsi="Palatino Linotype"/>
          <w:color w:val="000000" w:themeColor="text1"/>
          <w:lang w:val="es-ES_tradnl"/>
        </w:rPr>
        <w:t xml:space="preserve">, de fecha </w:t>
      </w:r>
      <w:r w:rsidR="003213F7">
        <w:rPr>
          <w:rFonts w:ascii="Palatino Linotype" w:eastAsia="Calibri" w:hAnsi="Palatino Linotype"/>
          <w:color w:val="000000" w:themeColor="text1"/>
          <w:lang w:val="es-ES_tradnl"/>
        </w:rPr>
        <w:t xml:space="preserve">dos de octubre de dos mil veinticuatro, en el cual la </w:t>
      </w:r>
      <w:proofErr w:type="gramStart"/>
      <w:r w:rsidR="003213F7">
        <w:rPr>
          <w:rFonts w:ascii="Palatino Linotype" w:eastAsia="Calibri" w:hAnsi="Palatino Linotype"/>
          <w:color w:val="000000" w:themeColor="text1"/>
          <w:lang w:val="es-ES_tradnl"/>
        </w:rPr>
        <w:t>Jefa</w:t>
      </w:r>
      <w:proofErr w:type="gramEnd"/>
      <w:r w:rsidR="003213F7">
        <w:rPr>
          <w:rFonts w:ascii="Palatino Linotype" w:eastAsia="Calibri" w:hAnsi="Palatino Linotype"/>
          <w:color w:val="000000" w:themeColor="text1"/>
          <w:lang w:val="es-ES_tradnl"/>
        </w:rPr>
        <w:t xml:space="preserve"> de la Unidad de Información, Planeación, Programación y Evaluación, expresa </w:t>
      </w:r>
      <w:r w:rsidR="00447681">
        <w:rPr>
          <w:rFonts w:ascii="Palatino Linotype" w:eastAsia="Calibri" w:hAnsi="Palatino Linotype"/>
          <w:color w:val="000000" w:themeColor="text1"/>
          <w:lang w:val="es-ES_tradnl"/>
        </w:rPr>
        <w:t xml:space="preserve">una relatoría sucinta de los aspectos más relevantes </w:t>
      </w:r>
      <w:r w:rsidR="009E55F1">
        <w:rPr>
          <w:rFonts w:ascii="Palatino Linotype" w:eastAsia="Calibri" w:hAnsi="Palatino Linotype"/>
          <w:color w:val="000000" w:themeColor="text1"/>
          <w:lang w:val="es-ES_tradnl"/>
        </w:rPr>
        <w:t>de las actuaciones procedimentales; las consideraciones</w:t>
      </w:r>
      <w:r w:rsidR="00660DDB">
        <w:rPr>
          <w:rFonts w:ascii="Palatino Linotype" w:eastAsia="Calibri" w:hAnsi="Palatino Linotype"/>
          <w:color w:val="000000" w:themeColor="text1"/>
          <w:lang w:val="es-ES_tradnl"/>
        </w:rPr>
        <w:t xml:space="preserve">, </w:t>
      </w:r>
      <w:r w:rsidR="009E55F1">
        <w:rPr>
          <w:rFonts w:ascii="Palatino Linotype" w:eastAsia="Calibri" w:hAnsi="Palatino Linotype"/>
          <w:color w:val="000000" w:themeColor="text1"/>
          <w:lang w:val="es-ES_tradnl"/>
        </w:rPr>
        <w:t xml:space="preserve">y refiere la respuesta emitida por la </w:t>
      </w:r>
      <w:r w:rsidR="00660DDB">
        <w:rPr>
          <w:rFonts w:ascii="Palatino Linotype" w:eastAsia="Calibri" w:hAnsi="Palatino Linotype"/>
          <w:color w:val="000000" w:themeColor="text1"/>
          <w:lang w:val="es-ES_tradnl"/>
        </w:rPr>
        <w:t>m</w:t>
      </w:r>
      <w:r w:rsidR="009E55F1">
        <w:rPr>
          <w:rFonts w:ascii="Palatino Linotype" w:eastAsia="Calibri" w:hAnsi="Palatino Linotype"/>
          <w:color w:val="000000" w:themeColor="text1"/>
          <w:lang w:val="es-ES_tradnl"/>
        </w:rPr>
        <w:t xml:space="preserve">agistratura de </w:t>
      </w:r>
      <w:r w:rsidR="009E55F1" w:rsidRPr="009E55F1">
        <w:rPr>
          <w:rFonts w:ascii="Palatino Linotype" w:eastAsia="Calibri" w:hAnsi="Palatino Linotype"/>
          <w:color w:val="000000" w:themeColor="text1"/>
          <w:lang w:val="es-ES_tradnl"/>
        </w:rPr>
        <w:t>la Sexta Sala Regional</w:t>
      </w:r>
      <w:r w:rsidR="004A5E55">
        <w:rPr>
          <w:rFonts w:ascii="Palatino Linotype" w:eastAsia="Calibri" w:hAnsi="Palatino Linotype"/>
          <w:color w:val="000000" w:themeColor="text1"/>
          <w:lang w:val="es-ES_tradnl"/>
        </w:rPr>
        <w:t>, referida en el punto anterior.</w:t>
      </w:r>
    </w:p>
    <w:p w14:paraId="63CC4D9F" w14:textId="77777777" w:rsidR="004A5E55" w:rsidRPr="004A5E55" w:rsidRDefault="004A5E55" w:rsidP="004A5E55">
      <w:pPr>
        <w:pStyle w:val="Prrafodelista"/>
        <w:rPr>
          <w:rFonts w:ascii="Palatino Linotype" w:eastAsia="Calibri" w:hAnsi="Palatino Linotype"/>
          <w:color w:val="000000" w:themeColor="text1"/>
          <w:lang w:val="es-ES_tradnl"/>
        </w:rPr>
      </w:pPr>
    </w:p>
    <w:p w14:paraId="3EAF3D37" w14:textId="1AC26639" w:rsidR="004A5E55" w:rsidRPr="002A0107" w:rsidRDefault="002A0107" w:rsidP="002A0107">
      <w:pPr>
        <w:spacing w:line="360" w:lineRule="auto"/>
        <w:jc w:val="both"/>
        <w:rPr>
          <w:rFonts w:ascii="Palatino Linotype" w:eastAsia="Calibri" w:hAnsi="Palatino Linotype"/>
          <w:color w:val="000000" w:themeColor="text1"/>
          <w:lang w:val="es-ES_tradnl"/>
        </w:rPr>
      </w:pPr>
      <w:r w:rsidRPr="00E20E4B">
        <w:rPr>
          <w:rFonts w:ascii="Palatino Linotype" w:eastAsia="Calibri" w:hAnsi="Palatino Linotype"/>
          <w:color w:val="000000" w:themeColor="text1"/>
          <w:lang w:val="es-ES_tradnl"/>
        </w:rPr>
        <w:t>Ah</w:t>
      </w:r>
      <w:r w:rsidR="001E4649" w:rsidRPr="00E20E4B">
        <w:rPr>
          <w:rFonts w:ascii="Palatino Linotype" w:eastAsia="Calibri" w:hAnsi="Palatino Linotype"/>
          <w:color w:val="000000" w:themeColor="text1"/>
          <w:lang w:val="es-ES_tradnl"/>
        </w:rPr>
        <w:t xml:space="preserve">ora bien, en la interposición del medio de </w:t>
      </w:r>
      <w:proofErr w:type="spellStart"/>
      <w:r w:rsidR="001E4649" w:rsidRPr="00E20E4B">
        <w:rPr>
          <w:rFonts w:ascii="Palatino Linotype" w:eastAsia="Calibri" w:hAnsi="Palatino Linotype"/>
          <w:color w:val="000000" w:themeColor="text1"/>
          <w:lang w:val="es-ES_tradnl"/>
        </w:rPr>
        <w:t>impuganción</w:t>
      </w:r>
      <w:proofErr w:type="spellEnd"/>
      <w:r w:rsidR="001E4649" w:rsidRPr="00E20E4B">
        <w:rPr>
          <w:rFonts w:ascii="Palatino Linotype" w:eastAsia="Calibri" w:hAnsi="Palatino Linotype"/>
          <w:color w:val="000000" w:themeColor="text1"/>
          <w:lang w:val="es-ES_tradnl"/>
        </w:rPr>
        <w:t xml:space="preserve"> respectivo</w:t>
      </w:r>
      <w:r w:rsidRPr="00E20E4B">
        <w:rPr>
          <w:rFonts w:ascii="Palatino Linotype" w:eastAsia="Calibri" w:hAnsi="Palatino Linotype"/>
          <w:color w:val="000000" w:themeColor="text1"/>
          <w:lang w:val="es-ES_tradnl"/>
        </w:rPr>
        <w:t xml:space="preserve">, la parte </w:t>
      </w:r>
      <w:r w:rsidRPr="00E20E4B">
        <w:rPr>
          <w:rFonts w:ascii="Palatino Linotype" w:eastAsia="Calibri" w:hAnsi="Palatino Linotype"/>
          <w:b/>
          <w:color w:val="000000" w:themeColor="text1"/>
          <w:lang w:val="es-ES_tradnl"/>
        </w:rPr>
        <w:t>Recurrente</w:t>
      </w:r>
      <w:r w:rsidRPr="00E20E4B">
        <w:rPr>
          <w:rFonts w:ascii="Palatino Linotype" w:eastAsia="Calibri" w:hAnsi="Palatino Linotype"/>
          <w:color w:val="000000" w:themeColor="text1"/>
          <w:lang w:val="es-ES_tradnl"/>
        </w:rPr>
        <w:t xml:space="preserve"> se inconformó de la negativa de la información requerida, aun y cuando tuvo a bien desahogar los requerimientos de prevención, acreditar su interés legítimo y jurídico en los</w:t>
      </w:r>
      <w:r w:rsidR="00E20E4B">
        <w:rPr>
          <w:rFonts w:ascii="Palatino Linotype" w:eastAsia="Calibri" w:hAnsi="Palatino Linotype"/>
          <w:color w:val="000000" w:themeColor="text1"/>
          <w:lang w:val="es-ES_tradnl"/>
        </w:rPr>
        <w:t xml:space="preserve"> asuntos señalados por el mismo. </w:t>
      </w:r>
      <w:r w:rsidR="00E20E4B" w:rsidRPr="00E20E4B">
        <w:rPr>
          <w:rFonts w:ascii="Palatino Linotype" w:eastAsia="Calibri" w:hAnsi="Palatino Linotype"/>
          <w:color w:val="000000" w:themeColor="text1"/>
          <w:highlight w:val="yellow"/>
          <w:lang w:val="es-ES_tradnl"/>
        </w:rPr>
        <w:t xml:space="preserve">Así mismo se hace mención que </w:t>
      </w:r>
      <w:proofErr w:type="gramStart"/>
      <w:r w:rsidR="00E20E4B" w:rsidRPr="00E20E4B">
        <w:rPr>
          <w:rFonts w:ascii="Palatino Linotype" w:eastAsia="Calibri" w:hAnsi="Palatino Linotype"/>
          <w:color w:val="000000" w:themeColor="text1"/>
          <w:highlight w:val="yellow"/>
          <w:lang w:val="es-ES_tradnl"/>
        </w:rPr>
        <w:t>éste</w:t>
      </w:r>
      <w:proofErr w:type="gramEnd"/>
      <w:r w:rsidR="00E20E4B" w:rsidRPr="00E20E4B">
        <w:rPr>
          <w:rFonts w:ascii="Palatino Linotype" w:eastAsia="Calibri" w:hAnsi="Palatino Linotype"/>
          <w:color w:val="000000" w:themeColor="text1"/>
          <w:highlight w:val="yellow"/>
          <w:lang w:val="es-ES_tradnl"/>
        </w:rPr>
        <w:t xml:space="preserve"> Órgano Garante no tiene la certeza de que el particular quien requiere acceder a los Datos personales contenidos en los expedientes es la persona que está haciendo la solicitud de Acceso, por tanto, no se tienen por </w:t>
      </w:r>
      <w:r w:rsidR="004B4004">
        <w:rPr>
          <w:rFonts w:ascii="Palatino Linotype" w:eastAsia="Calibri" w:hAnsi="Palatino Linotype"/>
          <w:color w:val="000000" w:themeColor="text1"/>
          <w:highlight w:val="yellow"/>
          <w:lang w:val="es-ES_tradnl"/>
        </w:rPr>
        <w:t>acreditada</w:t>
      </w:r>
      <w:r w:rsidR="00E20E4B" w:rsidRPr="00E20E4B">
        <w:rPr>
          <w:rFonts w:ascii="Palatino Linotype" w:eastAsia="Calibri" w:hAnsi="Palatino Linotype"/>
          <w:color w:val="000000" w:themeColor="text1"/>
          <w:highlight w:val="yellow"/>
          <w:lang w:val="es-ES_tradnl"/>
        </w:rPr>
        <w:t xml:space="preserve"> la identidad el Solicitante.</w:t>
      </w:r>
      <w:r w:rsidR="00E20E4B">
        <w:rPr>
          <w:rFonts w:ascii="Palatino Linotype" w:eastAsia="Calibri" w:hAnsi="Palatino Linotype"/>
          <w:color w:val="000000" w:themeColor="text1"/>
          <w:lang w:val="es-ES_tradnl"/>
        </w:rPr>
        <w:t xml:space="preserve"> </w:t>
      </w:r>
      <w:r w:rsidRPr="00E20E4B">
        <w:rPr>
          <w:rFonts w:ascii="Palatino Linotype" w:eastAsia="Calibri" w:hAnsi="Palatino Linotype"/>
          <w:color w:val="000000" w:themeColor="text1"/>
          <w:lang w:val="es-ES_tradnl"/>
        </w:rPr>
        <w:t xml:space="preserve"> </w:t>
      </w:r>
    </w:p>
    <w:p w14:paraId="7D8D5A4C" w14:textId="77777777" w:rsidR="001B1112" w:rsidRPr="001B1112" w:rsidRDefault="001B1112" w:rsidP="00DD681C">
      <w:pPr>
        <w:spacing w:line="360" w:lineRule="auto"/>
        <w:jc w:val="both"/>
        <w:rPr>
          <w:rFonts w:ascii="Palatino Linotype" w:eastAsia="Calibri" w:hAnsi="Palatino Linotype"/>
          <w:color w:val="000000" w:themeColor="text1"/>
          <w:lang w:val="es-ES_tradnl"/>
        </w:rPr>
      </w:pPr>
    </w:p>
    <w:p w14:paraId="2555F343" w14:textId="77777777" w:rsidR="001B1112" w:rsidRPr="001B1112" w:rsidRDefault="001B1112" w:rsidP="001B1112">
      <w:pPr>
        <w:spacing w:line="360" w:lineRule="auto"/>
        <w:jc w:val="both"/>
        <w:rPr>
          <w:rFonts w:ascii="Palatino Linotype" w:hAnsi="Palatino Linotype"/>
          <w:szCs w:val="22"/>
          <w:lang w:val="es-MX"/>
        </w:rPr>
      </w:pPr>
      <w:r w:rsidRPr="001B1112">
        <w:rPr>
          <w:rFonts w:ascii="Palatino Linotype" w:hAnsi="Palatino Linotype"/>
          <w:lang w:val="es-MX"/>
        </w:rPr>
        <w:t xml:space="preserve">Previamente al estudio del fondo del asunto, es conveniente precisar al Recurrente que los principios en materia de transparencia nos son aplicables a los datos personales, </w:t>
      </w:r>
      <w:r w:rsidRPr="001B1112">
        <w:rPr>
          <w:rFonts w:ascii="Palatino Linotype" w:hAnsi="Palatino Linotype"/>
          <w:lang w:val="es-MX"/>
        </w:rPr>
        <w:lastRenderedPageBreak/>
        <w:t>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w:t>
      </w:r>
      <w:r w:rsidRPr="001B1112">
        <w:rPr>
          <w:rFonts w:ascii="Palatino Linotype" w:hAnsi="Palatino Linotype"/>
          <w:szCs w:val="22"/>
          <w:lang w:val="es-MX"/>
        </w:rPr>
        <w:t xml:space="preserve">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32CE09AD" w14:textId="77777777" w:rsidR="001B1112" w:rsidRPr="001B1112" w:rsidRDefault="001B1112" w:rsidP="00DD681C">
      <w:pPr>
        <w:spacing w:line="360" w:lineRule="auto"/>
        <w:jc w:val="both"/>
        <w:rPr>
          <w:rFonts w:ascii="Palatino Linotype" w:eastAsia="Calibri" w:hAnsi="Palatino Linotype"/>
          <w:color w:val="000000" w:themeColor="text1"/>
          <w:sz w:val="28"/>
          <w:lang w:val="es-ES_tradnl"/>
        </w:rPr>
      </w:pPr>
    </w:p>
    <w:p w14:paraId="219E5813" w14:textId="399CDA09" w:rsidR="001B1112" w:rsidRPr="001B1112" w:rsidRDefault="001B1112" w:rsidP="001B1112">
      <w:pPr>
        <w:spacing w:line="360" w:lineRule="auto"/>
        <w:jc w:val="both"/>
        <w:rPr>
          <w:rFonts w:ascii="Palatino Linotype" w:hAnsi="Palatino Linotype"/>
          <w:szCs w:val="22"/>
          <w:lang w:val="es-MX"/>
        </w:rPr>
      </w:pPr>
      <w:r w:rsidRPr="001B1112">
        <w:rPr>
          <w:rFonts w:ascii="Palatino Linotype" w:hAnsi="Palatino Linotype"/>
          <w:szCs w:val="22"/>
          <w:lang w:val="es-MX"/>
        </w:rPr>
        <w:t xml:space="preserve">En ese orden de ideas, es necesario precisar que, </w:t>
      </w:r>
      <w:r w:rsidR="00852DCD" w:rsidRPr="00852DCD">
        <w:rPr>
          <w:rFonts w:ascii="Palatino Linotype" w:hAnsi="Palatino Linotype"/>
          <w:szCs w:val="22"/>
          <w:lang w:val="es-MX"/>
        </w:rPr>
        <w:t xml:space="preserve">la parte </w:t>
      </w:r>
      <w:r w:rsidR="00852DCD" w:rsidRPr="001B1112">
        <w:rPr>
          <w:rFonts w:ascii="Palatino Linotype" w:hAnsi="Palatino Linotype"/>
          <w:b/>
          <w:szCs w:val="22"/>
          <w:lang w:val="es-MX"/>
        </w:rPr>
        <w:t>Recurrente</w:t>
      </w:r>
      <w:r w:rsidR="00852DCD" w:rsidRPr="001B1112">
        <w:rPr>
          <w:rFonts w:ascii="Palatino Linotype" w:hAnsi="Palatino Linotype"/>
          <w:szCs w:val="22"/>
          <w:lang w:val="es-MX"/>
        </w:rPr>
        <w:t xml:space="preserve"> </w:t>
      </w:r>
      <w:r w:rsidRPr="001B1112">
        <w:rPr>
          <w:rFonts w:ascii="Palatino Linotype" w:hAnsi="Palatino Linotype"/>
          <w:szCs w:val="22"/>
          <w:lang w:val="es-MX"/>
        </w:rPr>
        <w:t>se inconforma de la totalidad de la respuesta proporcionada, es decir la negativa de permitirle el acceso a los datos personales inmersos en los expedientes.</w:t>
      </w:r>
    </w:p>
    <w:p w14:paraId="52A59337" w14:textId="77777777" w:rsidR="001B1112" w:rsidRPr="001B1112" w:rsidRDefault="001B1112" w:rsidP="001B1112">
      <w:pPr>
        <w:spacing w:line="360" w:lineRule="auto"/>
        <w:jc w:val="both"/>
        <w:rPr>
          <w:rFonts w:ascii="Palatino Linotype" w:hAnsi="Palatino Linotype"/>
          <w:szCs w:val="22"/>
          <w:lang w:val="es-MX"/>
        </w:rPr>
      </w:pPr>
    </w:p>
    <w:p w14:paraId="350D754E" w14:textId="62E6AF02" w:rsidR="001B1112" w:rsidRPr="001B1112" w:rsidRDefault="001B1112" w:rsidP="001B1112">
      <w:pPr>
        <w:spacing w:line="360" w:lineRule="auto"/>
        <w:jc w:val="both"/>
        <w:rPr>
          <w:rFonts w:ascii="Palatino Linotype" w:hAnsi="Palatino Linotype"/>
          <w:szCs w:val="22"/>
          <w:lang w:val="es-MX"/>
        </w:rPr>
      </w:pPr>
      <w:r w:rsidRPr="001B1112">
        <w:rPr>
          <w:rFonts w:ascii="Palatino Linotype" w:hAnsi="Palatino Linotype"/>
          <w:szCs w:val="22"/>
          <w:lang w:val="es-MX"/>
        </w:rPr>
        <w:t xml:space="preserve">En ese orden de ideas, es menester delimitar la competencia del </w:t>
      </w:r>
      <w:r w:rsidR="00E66382" w:rsidRPr="001B1112">
        <w:rPr>
          <w:rFonts w:ascii="Palatino Linotype" w:hAnsi="Palatino Linotype"/>
          <w:b/>
          <w:szCs w:val="22"/>
          <w:lang w:val="es-MX"/>
        </w:rPr>
        <w:t>Sujeto Obligado</w:t>
      </w:r>
      <w:r w:rsidR="00E66382" w:rsidRPr="001B1112">
        <w:rPr>
          <w:rFonts w:ascii="Palatino Linotype" w:hAnsi="Palatino Linotype"/>
          <w:szCs w:val="22"/>
          <w:lang w:val="es-MX"/>
        </w:rPr>
        <w:t xml:space="preserve"> </w:t>
      </w:r>
      <w:r w:rsidRPr="001B1112">
        <w:rPr>
          <w:rFonts w:ascii="Palatino Linotype" w:hAnsi="Palatino Linotype"/>
          <w:szCs w:val="22"/>
          <w:lang w:val="es-MX"/>
        </w:rPr>
        <w:t>misma que se encuentra contemplada en Ley Orgánica del Tribunal de Justicia Administrativa del Estado de México, la</w:t>
      </w:r>
      <w:r w:rsidR="00E66382">
        <w:rPr>
          <w:rFonts w:ascii="Palatino Linotype" w:hAnsi="Palatino Linotype"/>
          <w:szCs w:val="22"/>
          <w:lang w:val="es-MX"/>
        </w:rPr>
        <w:t xml:space="preserve"> cual</w:t>
      </w:r>
      <w:r w:rsidRPr="001B1112">
        <w:rPr>
          <w:rFonts w:ascii="Palatino Linotype" w:hAnsi="Palatino Linotype"/>
          <w:szCs w:val="22"/>
          <w:lang w:val="es-MX"/>
        </w:rPr>
        <w:t xml:space="preserve"> textualmente cita lo siguiente:</w:t>
      </w:r>
    </w:p>
    <w:p w14:paraId="605A0062" w14:textId="77777777" w:rsidR="001B1112" w:rsidRPr="001B1112" w:rsidRDefault="001B1112" w:rsidP="001B1112">
      <w:pPr>
        <w:spacing w:line="360" w:lineRule="auto"/>
        <w:jc w:val="both"/>
        <w:rPr>
          <w:rFonts w:ascii="Palatino Linotype" w:hAnsi="Palatino Linotype"/>
          <w:sz w:val="22"/>
          <w:szCs w:val="22"/>
          <w:lang w:val="es-MX"/>
        </w:rPr>
      </w:pPr>
    </w:p>
    <w:p w14:paraId="77CDA1A4" w14:textId="77777777" w:rsidR="001B1112" w:rsidRPr="001B1112" w:rsidRDefault="001B1112" w:rsidP="001B1112">
      <w:pPr>
        <w:ind w:left="851" w:right="822"/>
        <w:jc w:val="center"/>
        <w:rPr>
          <w:rFonts w:ascii="Palatino Linotype" w:hAnsi="Palatino Linotype"/>
          <w:b/>
          <w:i/>
          <w:sz w:val="22"/>
          <w:szCs w:val="20"/>
          <w:lang w:val="es-MX"/>
        </w:rPr>
      </w:pPr>
      <w:r w:rsidRPr="001B1112">
        <w:rPr>
          <w:rFonts w:ascii="Palatino Linotype" w:hAnsi="Palatino Linotype"/>
          <w:b/>
          <w:i/>
          <w:sz w:val="22"/>
          <w:szCs w:val="20"/>
          <w:lang w:val="es-MX"/>
        </w:rPr>
        <w:t>CAPÍTULO II</w:t>
      </w:r>
    </w:p>
    <w:p w14:paraId="26BEFBF4" w14:textId="77777777" w:rsidR="001B1112" w:rsidRDefault="001B1112" w:rsidP="001B1112">
      <w:pPr>
        <w:ind w:left="851" w:right="822"/>
        <w:jc w:val="center"/>
        <w:rPr>
          <w:rFonts w:ascii="Palatino Linotype" w:hAnsi="Palatino Linotype"/>
          <w:b/>
          <w:i/>
          <w:sz w:val="22"/>
          <w:szCs w:val="20"/>
          <w:lang w:val="es-MX"/>
        </w:rPr>
      </w:pPr>
      <w:r w:rsidRPr="001B1112">
        <w:rPr>
          <w:rFonts w:ascii="Palatino Linotype" w:hAnsi="Palatino Linotype"/>
          <w:b/>
          <w:i/>
          <w:sz w:val="22"/>
          <w:szCs w:val="20"/>
          <w:lang w:val="es-MX"/>
        </w:rPr>
        <w:t>DE LA COMPETENCIA DEL TRIBUNAL</w:t>
      </w:r>
    </w:p>
    <w:p w14:paraId="6597A27D" w14:textId="77777777" w:rsidR="00924C0D" w:rsidRPr="001B1112" w:rsidRDefault="00924C0D" w:rsidP="001B1112">
      <w:pPr>
        <w:ind w:left="851" w:right="822"/>
        <w:jc w:val="center"/>
        <w:rPr>
          <w:rFonts w:ascii="Palatino Linotype" w:hAnsi="Palatino Linotype"/>
          <w:b/>
          <w:i/>
          <w:sz w:val="22"/>
          <w:szCs w:val="20"/>
          <w:lang w:val="es-MX"/>
        </w:rPr>
      </w:pPr>
    </w:p>
    <w:p w14:paraId="07D47E5C" w14:textId="77777777" w:rsidR="001B1112" w:rsidRPr="001B1112" w:rsidRDefault="001B1112" w:rsidP="001B1112">
      <w:pPr>
        <w:ind w:left="851" w:right="822"/>
        <w:jc w:val="both"/>
        <w:rPr>
          <w:rFonts w:ascii="Palatino Linotype" w:hAnsi="Palatino Linotype"/>
          <w:i/>
          <w:sz w:val="22"/>
          <w:szCs w:val="20"/>
          <w:lang w:val="es-MX"/>
        </w:rPr>
      </w:pPr>
      <w:r w:rsidRPr="00924C0D">
        <w:rPr>
          <w:rFonts w:ascii="Palatino Linotype" w:hAnsi="Palatino Linotype"/>
          <w:b/>
          <w:i/>
          <w:sz w:val="22"/>
          <w:szCs w:val="20"/>
          <w:lang w:val="es-MX"/>
        </w:rPr>
        <w:t>Artículo 4.</w:t>
      </w:r>
      <w:r w:rsidRPr="001B1112">
        <w:rPr>
          <w:rFonts w:ascii="Palatino Linotype" w:hAnsi="Palatino Linotype"/>
          <w:i/>
          <w:sz w:val="22"/>
          <w:szCs w:val="20"/>
          <w:lang w:val="es-MX"/>
        </w:rPr>
        <w:t xml:space="preserve"> El Tribunal es un eje rector para la administración pública que busca lograr el perfeccionamiento constante de sus actuaciones, el respeto al derecho humano a una buena administración y la proporcionalidad entre el interés público y los derechos fundamentales. </w:t>
      </w:r>
    </w:p>
    <w:p w14:paraId="7E00442B"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b/>
          <w:i/>
          <w:sz w:val="22"/>
          <w:szCs w:val="20"/>
          <w:lang w:val="es-MX"/>
        </w:rPr>
        <w:lastRenderedPageBreak/>
        <w:t>Tiene por objeto dirimir las controversias de carácter administrativo y fiscal</w:t>
      </w:r>
      <w:r w:rsidRPr="001B1112">
        <w:rPr>
          <w:rFonts w:ascii="Palatino Linotype" w:hAnsi="Palatino Linotype"/>
          <w:i/>
          <w:sz w:val="22"/>
          <w:szCs w:val="20"/>
          <w:lang w:val="es-MX"/>
        </w:rPr>
        <w:t xml:space="preserve"> </w:t>
      </w:r>
      <w:r w:rsidRPr="001B1112">
        <w:rPr>
          <w:rFonts w:ascii="Palatino Linotype" w:hAnsi="Palatino Linotype"/>
          <w:b/>
          <w:i/>
          <w:sz w:val="22"/>
          <w:szCs w:val="20"/>
          <w:lang w:val="es-MX"/>
        </w:rPr>
        <w:t>que se susciten entre la administración pública del Estado, municipios, organismos auxiliares con funciones de autoridad y los particulares</w:t>
      </w:r>
      <w:r w:rsidRPr="001B1112">
        <w:rPr>
          <w:rFonts w:ascii="Palatino Linotype" w:hAnsi="Palatino Linotype"/>
          <w:i/>
          <w:sz w:val="22"/>
          <w:szCs w:val="20"/>
          <w:lang w:val="es-MX"/>
        </w:rPr>
        <w:t xml:space="preserve">. </w:t>
      </w:r>
    </w:p>
    <w:p w14:paraId="6B442107"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i/>
          <w:sz w:val="22"/>
          <w:szCs w:val="20"/>
          <w:lang w:val="es-MX"/>
        </w:rPr>
        <w:t>El Tribunal conocerá y resolverá de las responsabilidades administrativas de las y los servidores públicos y particulares vinculados con faltas graves promovidas por la Secretaría de la Contraloría, los órganos internos de control de las dependencias del Ejecutivo, los municipios, los órganos autónomos y el Órgano Superior de Fiscalización del Estado de México, para la imposición de sanciones en términos de lo dispuesto por la Ley de Responsabilidades, así como fincar a los responsables el pago de las indemnizaciones y sanciones pecuniarias que deriven de los daños y perjuicios que afecten la hacienda pública estatal o municipal.</w:t>
      </w:r>
    </w:p>
    <w:p w14:paraId="2FB3E9AD" w14:textId="77777777" w:rsidR="001B1112" w:rsidRPr="001B1112" w:rsidRDefault="001B1112" w:rsidP="001B1112">
      <w:pPr>
        <w:ind w:left="851" w:right="822"/>
        <w:jc w:val="both"/>
        <w:rPr>
          <w:rFonts w:ascii="Palatino Linotype" w:hAnsi="Palatino Linotype"/>
          <w:i/>
          <w:sz w:val="22"/>
          <w:szCs w:val="20"/>
          <w:lang w:val="es-MX"/>
        </w:rPr>
      </w:pPr>
    </w:p>
    <w:p w14:paraId="24186D7D" w14:textId="77777777" w:rsidR="001B1112" w:rsidRPr="00924C0D" w:rsidRDefault="001B1112" w:rsidP="001B1112">
      <w:pPr>
        <w:ind w:left="851" w:right="822"/>
        <w:jc w:val="center"/>
        <w:rPr>
          <w:rFonts w:ascii="Palatino Linotype" w:hAnsi="Palatino Linotype"/>
          <w:b/>
          <w:i/>
          <w:sz w:val="22"/>
          <w:szCs w:val="20"/>
          <w:lang w:val="es-MX"/>
        </w:rPr>
      </w:pPr>
      <w:r w:rsidRPr="00924C0D">
        <w:rPr>
          <w:rFonts w:ascii="Palatino Linotype" w:hAnsi="Palatino Linotype"/>
          <w:b/>
          <w:i/>
          <w:sz w:val="22"/>
          <w:szCs w:val="20"/>
          <w:lang w:val="es-MX"/>
        </w:rPr>
        <w:t xml:space="preserve">TÍTULO SEGUNDO </w:t>
      </w:r>
    </w:p>
    <w:p w14:paraId="582D0D81" w14:textId="77777777" w:rsidR="001B1112" w:rsidRPr="00924C0D" w:rsidRDefault="001B1112" w:rsidP="001B1112">
      <w:pPr>
        <w:ind w:left="851" w:right="822"/>
        <w:jc w:val="center"/>
        <w:rPr>
          <w:rFonts w:ascii="Palatino Linotype" w:hAnsi="Palatino Linotype"/>
          <w:b/>
          <w:i/>
          <w:sz w:val="22"/>
          <w:szCs w:val="20"/>
          <w:lang w:val="es-MX"/>
        </w:rPr>
      </w:pPr>
      <w:r w:rsidRPr="00924C0D">
        <w:rPr>
          <w:rFonts w:ascii="Palatino Linotype" w:hAnsi="Palatino Linotype"/>
          <w:b/>
          <w:i/>
          <w:sz w:val="22"/>
          <w:szCs w:val="20"/>
          <w:lang w:val="es-MX"/>
        </w:rPr>
        <w:t xml:space="preserve">DE LA INTEGRACIÓN Y FUNCIONAMIENTO DEL TRIBUNAL </w:t>
      </w:r>
    </w:p>
    <w:p w14:paraId="536BF770" w14:textId="77777777" w:rsidR="001B1112" w:rsidRPr="00924C0D" w:rsidRDefault="001B1112" w:rsidP="001B1112">
      <w:pPr>
        <w:ind w:left="851" w:right="822"/>
        <w:jc w:val="center"/>
        <w:rPr>
          <w:rFonts w:ascii="Palatino Linotype" w:hAnsi="Palatino Linotype"/>
          <w:b/>
          <w:i/>
          <w:sz w:val="22"/>
          <w:szCs w:val="20"/>
          <w:lang w:val="es-MX"/>
        </w:rPr>
      </w:pPr>
    </w:p>
    <w:p w14:paraId="70005AE7" w14:textId="77777777" w:rsidR="001B1112" w:rsidRPr="00924C0D" w:rsidRDefault="001B1112" w:rsidP="001B1112">
      <w:pPr>
        <w:ind w:left="851" w:right="822"/>
        <w:jc w:val="center"/>
        <w:rPr>
          <w:rFonts w:ascii="Palatino Linotype" w:hAnsi="Palatino Linotype"/>
          <w:b/>
          <w:i/>
          <w:sz w:val="22"/>
          <w:szCs w:val="20"/>
          <w:lang w:val="es-MX"/>
        </w:rPr>
      </w:pPr>
      <w:r w:rsidRPr="00924C0D">
        <w:rPr>
          <w:rFonts w:ascii="Palatino Linotype" w:hAnsi="Palatino Linotype"/>
          <w:b/>
          <w:i/>
          <w:sz w:val="22"/>
          <w:szCs w:val="20"/>
          <w:lang w:val="es-MX"/>
        </w:rPr>
        <w:t xml:space="preserve">CAPÍTULO ÚNICO </w:t>
      </w:r>
    </w:p>
    <w:p w14:paraId="58AC3A3D" w14:textId="77777777" w:rsidR="001B1112" w:rsidRPr="00924C0D" w:rsidRDefault="001B1112" w:rsidP="001B1112">
      <w:pPr>
        <w:ind w:left="851" w:right="822"/>
        <w:jc w:val="center"/>
        <w:rPr>
          <w:rFonts w:ascii="Palatino Linotype" w:hAnsi="Palatino Linotype"/>
          <w:b/>
          <w:i/>
          <w:sz w:val="22"/>
          <w:szCs w:val="20"/>
          <w:lang w:val="es-MX"/>
        </w:rPr>
      </w:pPr>
      <w:r w:rsidRPr="00924C0D">
        <w:rPr>
          <w:rFonts w:ascii="Palatino Linotype" w:hAnsi="Palatino Linotype"/>
          <w:b/>
          <w:i/>
          <w:sz w:val="22"/>
          <w:szCs w:val="20"/>
          <w:lang w:val="es-MX"/>
        </w:rPr>
        <w:t>DE LA INTEGRACIÓN</w:t>
      </w:r>
    </w:p>
    <w:p w14:paraId="62432CC5" w14:textId="77777777" w:rsidR="001B1112" w:rsidRPr="001B1112" w:rsidRDefault="001B1112" w:rsidP="001B1112">
      <w:pPr>
        <w:ind w:left="851" w:right="822"/>
        <w:jc w:val="both"/>
        <w:rPr>
          <w:rFonts w:ascii="Palatino Linotype" w:hAnsi="Palatino Linotype"/>
          <w:i/>
          <w:sz w:val="22"/>
          <w:szCs w:val="20"/>
          <w:lang w:val="es-MX"/>
        </w:rPr>
      </w:pPr>
      <w:r w:rsidRPr="002E7B9E">
        <w:rPr>
          <w:rFonts w:ascii="Palatino Linotype" w:hAnsi="Palatino Linotype"/>
          <w:b/>
          <w:i/>
          <w:sz w:val="22"/>
          <w:szCs w:val="20"/>
          <w:lang w:val="es-MX"/>
        </w:rPr>
        <w:t>Artículo 5.</w:t>
      </w:r>
      <w:r w:rsidRPr="001B1112">
        <w:rPr>
          <w:rFonts w:ascii="Palatino Linotype" w:hAnsi="Palatino Linotype"/>
          <w:i/>
          <w:sz w:val="22"/>
          <w:szCs w:val="20"/>
          <w:lang w:val="es-MX"/>
        </w:rPr>
        <w:t xml:space="preserve"> El Tribunal se integrará por: </w:t>
      </w:r>
    </w:p>
    <w:p w14:paraId="46197003"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i/>
          <w:sz w:val="22"/>
          <w:szCs w:val="20"/>
          <w:lang w:val="es-MX"/>
        </w:rPr>
        <w:t xml:space="preserve">I. Una Sala Superior que se compone de la manera siguiente: </w:t>
      </w:r>
    </w:p>
    <w:p w14:paraId="58EAF2E3"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i/>
          <w:sz w:val="22"/>
          <w:szCs w:val="20"/>
          <w:lang w:val="es-MX"/>
        </w:rPr>
        <w:t xml:space="preserve">a) Secciones de Jurisdicción Ordinaria, y </w:t>
      </w:r>
    </w:p>
    <w:p w14:paraId="4874D976"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i/>
          <w:sz w:val="22"/>
          <w:szCs w:val="20"/>
          <w:lang w:val="es-MX"/>
        </w:rPr>
        <w:t xml:space="preserve">b) Sección Especializada en materia de Responsabilidades Administrativas. </w:t>
      </w:r>
    </w:p>
    <w:p w14:paraId="45C76C64" w14:textId="77777777" w:rsidR="001B1112" w:rsidRPr="001B1112" w:rsidRDefault="001B1112" w:rsidP="001B1112">
      <w:pPr>
        <w:ind w:left="851" w:right="822"/>
        <w:jc w:val="both"/>
        <w:rPr>
          <w:rFonts w:ascii="Palatino Linotype" w:hAnsi="Palatino Linotype"/>
          <w:b/>
          <w:i/>
          <w:sz w:val="22"/>
          <w:szCs w:val="20"/>
          <w:lang w:val="es-MX"/>
        </w:rPr>
      </w:pPr>
      <w:r w:rsidRPr="001B1112">
        <w:rPr>
          <w:rFonts w:ascii="Palatino Linotype" w:hAnsi="Palatino Linotype"/>
          <w:b/>
          <w:i/>
          <w:sz w:val="22"/>
          <w:szCs w:val="20"/>
          <w:lang w:val="es-MX"/>
        </w:rPr>
        <w:t xml:space="preserve">II. Salas Regionales de Jurisdicción Ordinaria; </w:t>
      </w:r>
    </w:p>
    <w:p w14:paraId="0E962115"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i/>
          <w:sz w:val="22"/>
          <w:szCs w:val="20"/>
          <w:lang w:val="es-MX"/>
        </w:rPr>
        <w:t xml:space="preserve">III. Salas Especializadas en Materia de Responsabilidades Administrativas; </w:t>
      </w:r>
    </w:p>
    <w:p w14:paraId="307FD38F" w14:textId="77777777" w:rsidR="001B1112" w:rsidRPr="001B1112" w:rsidRDefault="001B1112" w:rsidP="001B1112">
      <w:pPr>
        <w:ind w:left="851" w:right="822"/>
        <w:jc w:val="both"/>
        <w:rPr>
          <w:rFonts w:ascii="Palatino Linotype" w:hAnsi="Palatino Linotype"/>
          <w:i/>
          <w:sz w:val="22"/>
          <w:szCs w:val="20"/>
          <w:lang w:val="es-MX"/>
        </w:rPr>
      </w:pPr>
      <w:r w:rsidRPr="001B1112">
        <w:rPr>
          <w:rFonts w:ascii="Palatino Linotype" w:hAnsi="Palatino Linotype"/>
          <w:i/>
          <w:sz w:val="22"/>
          <w:szCs w:val="20"/>
          <w:lang w:val="es-MX"/>
        </w:rPr>
        <w:t>IV. Magistratura Consultiva; y V. Magistraturas Supernumerarias.</w:t>
      </w:r>
    </w:p>
    <w:p w14:paraId="32E3DFE1" w14:textId="77777777" w:rsidR="001B1112" w:rsidRPr="001B1112" w:rsidRDefault="001B1112" w:rsidP="001B1112">
      <w:pPr>
        <w:spacing w:line="360" w:lineRule="auto"/>
        <w:ind w:right="-93"/>
        <w:jc w:val="both"/>
        <w:rPr>
          <w:rFonts w:ascii="Palatino Linotype" w:hAnsi="Palatino Linotype"/>
          <w:sz w:val="22"/>
          <w:szCs w:val="22"/>
          <w:lang w:val="es-MX"/>
        </w:rPr>
      </w:pPr>
    </w:p>
    <w:p w14:paraId="6B1086CA" w14:textId="2C1F870D" w:rsidR="001B1112" w:rsidRPr="001B1112" w:rsidRDefault="001B1112" w:rsidP="001B1112">
      <w:pPr>
        <w:spacing w:line="360" w:lineRule="auto"/>
        <w:ind w:right="-93"/>
        <w:jc w:val="both"/>
        <w:rPr>
          <w:rFonts w:ascii="Palatino Linotype" w:hAnsi="Palatino Linotype"/>
          <w:szCs w:val="22"/>
          <w:lang w:val="es-MX"/>
        </w:rPr>
      </w:pPr>
      <w:r w:rsidRPr="00924C0D">
        <w:rPr>
          <w:rFonts w:ascii="Palatino Linotype" w:hAnsi="Palatino Linotype"/>
          <w:szCs w:val="22"/>
          <w:lang w:val="es-MX"/>
        </w:rPr>
        <w:t>Tomando en cuenta lo establecido en los preceptos normativos anteriormente insertos en pantalla, así como la</w:t>
      </w:r>
      <w:r w:rsidR="00924C0D" w:rsidRPr="00924C0D">
        <w:rPr>
          <w:rFonts w:ascii="Palatino Linotype" w:hAnsi="Palatino Linotype"/>
          <w:szCs w:val="22"/>
          <w:lang w:val="es-MX"/>
        </w:rPr>
        <w:t xml:space="preserve"> respuesta emitida</w:t>
      </w:r>
      <w:r w:rsidRPr="00924C0D">
        <w:rPr>
          <w:rFonts w:ascii="Palatino Linotype" w:hAnsi="Palatino Linotype"/>
          <w:szCs w:val="22"/>
          <w:lang w:val="es-MX"/>
        </w:rPr>
        <w:t xml:space="preserve"> por </w:t>
      </w:r>
      <w:r w:rsidR="00924C0D" w:rsidRPr="00924C0D">
        <w:rPr>
          <w:rFonts w:ascii="Palatino Linotype" w:hAnsi="Palatino Linotype"/>
          <w:szCs w:val="22"/>
          <w:lang w:val="es-MX"/>
        </w:rPr>
        <w:t>el</w:t>
      </w:r>
      <w:r w:rsidR="00924C0D" w:rsidRPr="00924C0D">
        <w:rPr>
          <w:rFonts w:ascii="Palatino Linotype" w:hAnsi="Palatino Linotype"/>
          <w:b/>
          <w:szCs w:val="22"/>
          <w:lang w:val="es-MX"/>
        </w:rPr>
        <w:t xml:space="preserve"> Sujeto Obligado </w:t>
      </w:r>
      <w:r w:rsidRPr="00924C0D">
        <w:rPr>
          <w:rFonts w:ascii="Palatino Linotype" w:hAnsi="Palatino Linotype"/>
          <w:szCs w:val="22"/>
          <w:lang w:val="es-MX"/>
        </w:rPr>
        <w:t>en atención a lo</w:t>
      </w:r>
      <w:r w:rsidR="00924C0D" w:rsidRPr="00924C0D">
        <w:rPr>
          <w:rFonts w:ascii="Palatino Linotype" w:hAnsi="Palatino Linotype"/>
          <w:szCs w:val="22"/>
          <w:lang w:val="es-MX"/>
        </w:rPr>
        <w:t>s requerimientos inmersos en la solicitud</w:t>
      </w:r>
      <w:r w:rsidRPr="00924C0D">
        <w:rPr>
          <w:rFonts w:ascii="Palatino Linotype" w:hAnsi="Palatino Linotype"/>
          <w:szCs w:val="22"/>
          <w:lang w:val="es-MX"/>
        </w:rPr>
        <w:t xml:space="preserve"> de acceso a datos personales, este Órgano Garante puede advertir que, </w:t>
      </w:r>
      <w:r w:rsidRPr="00924C0D">
        <w:rPr>
          <w:rFonts w:ascii="Palatino Linotype" w:hAnsi="Palatino Linotype"/>
          <w:szCs w:val="20"/>
          <w:lang w:val="es-MX"/>
        </w:rPr>
        <w:t xml:space="preserve">se </w:t>
      </w:r>
      <w:r w:rsidRPr="00924C0D">
        <w:rPr>
          <w:rFonts w:ascii="Palatino Linotype" w:hAnsi="Palatino Linotype"/>
          <w:b/>
          <w:szCs w:val="20"/>
          <w:lang w:val="es-MX"/>
        </w:rPr>
        <w:t>obvia del análisis de la competencia</w:t>
      </w:r>
      <w:r w:rsidRPr="00924C0D">
        <w:rPr>
          <w:rFonts w:ascii="Palatino Linotype" w:hAnsi="Palatino Linotype"/>
          <w:szCs w:val="20"/>
          <w:lang w:val="es-MX"/>
        </w:rPr>
        <w:t xml:space="preserve"> por parte de dicha autoridad para generar, administrar o poseer la información requerida, dado que </w:t>
      </w:r>
      <w:r w:rsidR="00924C0D" w:rsidRPr="00924C0D">
        <w:rPr>
          <w:rFonts w:ascii="Palatino Linotype" w:hAnsi="Palatino Linotype"/>
          <w:szCs w:val="20"/>
          <w:lang w:val="es-MX"/>
        </w:rPr>
        <w:t>el</w:t>
      </w:r>
      <w:r w:rsidRPr="00924C0D">
        <w:rPr>
          <w:rFonts w:ascii="Palatino Linotype" w:hAnsi="Palatino Linotype"/>
          <w:b/>
          <w:szCs w:val="20"/>
          <w:lang w:val="es-MX"/>
        </w:rPr>
        <w:t xml:space="preserve"> </w:t>
      </w:r>
      <w:r w:rsidR="00924C0D" w:rsidRPr="00924C0D">
        <w:rPr>
          <w:rFonts w:ascii="Palatino Linotype" w:hAnsi="Palatino Linotype"/>
          <w:b/>
          <w:szCs w:val="20"/>
          <w:lang w:val="es-MX"/>
        </w:rPr>
        <w:t>Sujeto Obligado</w:t>
      </w:r>
      <w:r w:rsidR="00924C0D" w:rsidRPr="00924C0D">
        <w:rPr>
          <w:rFonts w:ascii="Palatino Linotype" w:hAnsi="Palatino Linotype"/>
          <w:szCs w:val="20"/>
          <w:lang w:val="es-MX"/>
        </w:rPr>
        <w:t xml:space="preserve"> </w:t>
      </w:r>
      <w:r w:rsidRPr="00924C0D">
        <w:rPr>
          <w:rFonts w:ascii="Palatino Linotype" w:hAnsi="Palatino Linotype"/>
          <w:szCs w:val="20"/>
          <w:lang w:val="es-MX"/>
        </w:rPr>
        <w:t>asumió contar con la misma mediante respuesta</w:t>
      </w:r>
      <w:r w:rsidRPr="00924C0D">
        <w:rPr>
          <w:rFonts w:ascii="Palatino Linotype" w:hAnsi="Palatino Linotype"/>
          <w:szCs w:val="22"/>
          <w:lang w:val="es-MX"/>
        </w:rPr>
        <w:t>.</w:t>
      </w:r>
      <w:r w:rsidRPr="001B1112">
        <w:rPr>
          <w:rFonts w:ascii="Palatino Linotype" w:hAnsi="Palatino Linotype"/>
          <w:szCs w:val="22"/>
          <w:lang w:val="es-MX"/>
        </w:rPr>
        <w:t xml:space="preserve"> </w:t>
      </w:r>
    </w:p>
    <w:p w14:paraId="740FDB3B" w14:textId="77777777" w:rsidR="001B1112" w:rsidRPr="001B1112" w:rsidRDefault="001B1112" w:rsidP="001B1112">
      <w:pPr>
        <w:spacing w:line="360" w:lineRule="auto"/>
        <w:ind w:right="-93"/>
        <w:jc w:val="both"/>
        <w:rPr>
          <w:rFonts w:ascii="Palatino Linotype" w:hAnsi="Palatino Linotype"/>
          <w:szCs w:val="22"/>
          <w:lang w:val="es-MX"/>
        </w:rPr>
      </w:pPr>
    </w:p>
    <w:p w14:paraId="1F5A5D59" w14:textId="5AC2C064" w:rsidR="001B1112" w:rsidRDefault="001B1112" w:rsidP="001B1112">
      <w:pPr>
        <w:spacing w:line="360" w:lineRule="auto"/>
        <w:ind w:right="-93"/>
        <w:jc w:val="both"/>
        <w:rPr>
          <w:rFonts w:ascii="Palatino Linotype" w:hAnsi="Palatino Linotype"/>
          <w:szCs w:val="22"/>
          <w:lang w:val="es-MX"/>
        </w:rPr>
      </w:pPr>
      <w:r w:rsidRPr="001B1112">
        <w:rPr>
          <w:rFonts w:ascii="Palatino Linotype" w:hAnsi="Palatino Linotype"/>
          <w:szCs w:val="22"/>
          <w:lang w:val="es-MX"/>
        </w:rPr>
        <w:t xml:space="preserve">Ahora bien, dada la inconformidad presentada por </w:t>
      </w:r>
      <w:r w:rsidR="00E80022" w:rsidRPr="00E80022">
        <w:rPr>
          <w:rFonts w:ascii="Palatino Linotype" w:hAnsi="Palatino Linotype"/>
          <w:szCs w:val="22"/>
          <w:lang w:val="es-MX"/>
        </w:rPr>
        <w:t>la parte</w:t>
      </w:r>
      <w:r w:rsidR="00E80022" w:rsidRPr="001B1112">
        <w:rPr>
          <w:rFonts w:ascii="Palatino Linotype" w:hAnsi="Palatino Linotype"/>
          <w:b/>
          <w:szCs w:val="22"/>
          <w:lang w:val="es-MX"/>
        </w:rPr>
        <w:t xml:space="preserve"> Recurrente</w:t>
      </w:r>
      <w:r w:rsidR="00E80022" w:rsidRPr="001B1112">
        <w:rPr>
          <w:rFonts w:ascii="Palatino Linotype" w:hAnsi="Palatino Linotype"/>
          <w:szCs w:val="22"/>
          <w:lang w:val="es-MX"/>
        </w:rPr>
        <w:t xml:space="preserve"> </w:t>
      </w:r>
      <w:r w:rsidRPr="001B1112">
        <w:rPr>
          <w:rFonts w:ascii="Palatino Linotype" w:hAnsi="Palatino Linotype"/>
          <w:szCs w:val="22"/>
          <w:lang w:val="es-MX"/>
        </w:rPr>
        <w:t xml:space="preserve">este Órgano Garante </w:t>
      </w:r>
      <w:r w:rsidRPr="00E80022">
        <w:rPr>
          <w:rFonts w:ascii="Palatino Linotype" w:hAnsi="Palatino Linotype"/>
          <w:szCs w:val="22"/>
          <w:lang w:val="es-MX"/>
        </w:rPr>
        <w:t xml:space="preserve">puede advertir que, el servidor público habilitado que da respuesta a los </w:t>
      </w:r>
      <w:r w:rsidRPr="00E80022">
        <w:rPr>
          <w:rFonts w:ascii="Palatino Linotype" w:hAnsi="Palatino Linotype"/>
          <w:szCs w:val="22"/>
          <w:lang w:val="es-MX"/>
        </w:rPr>
        <w:lastRenderedPageBreak/>
        <w:t>requerimientos, negó de arbitraria el acceso a los datos personales del particular, únicamente haciendo alusión a que dicha persona tiene acceso libre a los datos inmersos en los expedientes de manera presencial, sin embargo recordemos que una de las finalidades de la emisión e integración de los sistemas electrónicos contemplados en la Ley de la materia, es el hecho de que los particulares puedan acceder a sus datos personales a través de estos mismos, sin que ello implique la necesidad de acudir directamente a las instalaciones de las autoridades respectivas.</w:t>
      </w:r>
      <w:r w:rsidRPr="001B1112">
        <w:rPr>
          <w:rFonts w:ascii="Palatino Linotype" w:hAnsi="Palatino Linotype"/>
          <w:szCs w:val="22"/>
          <w:lang w:val="es-MX"/>
        </w:rPr>
        <w:t xml:space="preserve"> </w:t>
      </w:r>
    </w:p>
    <w:p w14:paraId="7C5BAD18" w14:textId="77777777" w:rsidR="00E80022" w:rsidRPr="001B1112" w:rsidRDefault="00E80022" w:rsidP="001B1112">
      <w:pPr>
        <w:spacing w:line="360" w:lineRule="auto"/>
        <w:ind w:right="-93"/>
        <w:jc w:val="both"/>
        <w:rPr>
          <w:rFonts w:ascii="Palatino Linotype" w:hAnsi="Palatino Linotype"/>
          <w:szCs w:val="22"/>
          <w:lang w:val="es-MX"/>
        </w:rPr>
      </w:pPr>
    </w:p>
    <w:p w14:paraId="68BBDCFF" w14:textId="58BB52D3" w:rsidR="001B1112" w:rsidRPr="001B1112" w:rsidRDefault="001B1112" w:rsidP="001B1112">
      <w:pPr>
        <w:spacing w:line="360" w:lineRule="auto"/>
        <w:ind w:right="-93"/>
        <w:jc w:val="both"/>
        <w:rPr>
          <w:rFonts w:ascii="Palatino Linotype" w:hAnsi="Palatino Linotype"/>
          <w:szCs w:val="22"/>
          <w:lang w:val="es-MX"/>
        </w:rPr>
      </w:pPr>
      <w:r w:rsidRPr="001B1112">
        <w:rPr>
          <w:rFonts w:ascii="Palatino Linotype" w:hAnsi="Palatino Linotype"/>
          <w:szCs w:val="22"/>
          <w:lang w:val="es-MX"/>
        </w:rPr>
        <w:t>Por lo anterior se considera que</w:t>
      </w:r>
      <w:r w:rsidRPr="007C20D3">
        <w:rPr>
          <w:rFonts w:ascii="Palatino Linotype" w:hAnsi="Palatino Linotype"/>
          <w:szCs w:val="22"/>
          <w:lang w:val="es-MX"/>
        </w:rPr>
        <w:t>,</w:t>
      </w:r>
      <w:r w:rsidR="007C20D3" w:rsidRPr="007C20D3">
        <w:rPr>
          <w:rFonts w:ascii="Palatino Linotype" w:hAnsi="Palatino Linotype"/>
          <w:szCs w:val="22"/>
          <w:lang w:val="es-MX"/>
        </w:rPr>
        <w:t xml:space="preserve"> el </w:t>
      </w:r>
      <w:r w:rsidR="007C20D3" w:rsidRPr="007C20D3">
        <w:rPr>
          <w:rFonts w:ascii="Palatino Linotype" w:hAnsi="Palatino Linotype"/>
          <w:b/>
          <w:szCs w:val="22"/>
          <w:lang w:val="es-MX"/>
        </w:rPr>
        <w:t>Sujeto Obligado</w:t>
      </w:r>
      <w:r w:rsidR="007C20D3" w:rsidRPr="007C20D3">
        <w:rPr>
          <w:rFonts w:ascii="Palatino Linotype" w:hAnsi="Palatino Linotype"/>
          <w:szCs w:val="22"/>
          <w:lang w:val="es-MX"/>
        </w:rPr>
        <w:t xml:space="preserve"> </w:t>
      </w:r>
      <w:r w:rsidRPr="007C20D3">
        <w:rPr>
          <w:rFonts w:ascii="Palatino Linotype" w:hAnsi="Palatino Linotype"/>
          <w:szCs w:val="22"/>
          <w:lang w:val="es-MX"/>
        </w:rPr>
        <w:t xml:space="preserve">debió haber otorgado el acceso al soporte documental solicitado, </w:t>
      </w:r>
      <w:r w:rsidR="004F7FC1" w:rsidRPr="004F7FC1">
        <w:rPr>
          <w:rFonts w:ascii="Palatino Linotype" w:hAnsi="Palatino Linotype"/>
          <w:szCs w:val="22"/>
          <w:highlight w:val="yellow"/>
          <w:lang w:val="es-MX"/>
        </w:rPr>
        <w:t>previa acreditación de la identidad</w:t>
      </w:r>
      <w:r w:rsidR="004F7FC1" w:rsidRPr="006F1F2D">
        <w:rPr>
          <w:rFonts w:ascii="Palatino Linotype" w:hAnsi="Palatino Linotype"/>
          <w:szCs w:val="22"/>
          <w:highlight w:val="yellow"/>
          <w:lang w:val="es-MX"/>
        </w:rPr>
        <w:t>,</w:t>
      </w:r>
      <w:r w:rsidR="006F1F2D" w:rsidRPr="006F1F2D">
        <w:rPr>
          <w:rFonts w:ascii="Palatino Linotype" w:hAnsi="Palatino Linotype"/>
          <w:szCs w:val="22"/>
          <w:highlight w:val="yellow"/>
          <w:lang w:val="es-MX"/>
        </w:rPr>
        <w:t xml:space="preserve"> misma que fue requerida en la Solicitud de Aclaración por parte del Sujeto Obligado</w:t>
      </w:r>
      <w:r w:rsidR="006F1F2D" w:rsidRPr="008A277E">
        <w:rPr>
          <w:rFonts w:ascii="Palatino Linotype" w:hAnsi="Palatino Linotype"/>
          <w:szCs w:val="22"/>
          <w:highlight w:val="yellow"/>
          <w:lang w:val="es-MX"/>
        </w:rPr>
        <w:t xml:space="preserve">, y que también, en la etapa de conciliación hubo oportunidad </w:t>
      </w:r>
      <w:r w:rsidR="008A277E" w:rsidRPr="008A277E">
        <w:rPr>
          <w:rFonts w:ascii="Palatino Linotype" w:hAnsi="Palatino Linotype"/>
          <w:szCs w:val="22"/>
          <w:highlight w:val="yellow"/>
          <w:lang w:val="es-MX"/>
        </w:rPr>
        <w:t xml:space="preserve">de </w:t>
      </w:r>
      <w:r w:rsidR="008A277E">
        <w:rPr>
          <w:rFonts w:ascii="Palatino Linotype" w:hAnsi="Palatino Linotype"/>
          <w:szCs w:val="22"/>
          <w:highlight w:val="yellow"/>
          <w:lang w:val="es-MX"/>
        </w:rPr>
        <w:t>acreditarla</w:t>
      </w:r>
      <w:r w:rsidR="008A277E" w:rsidRPr="008A277E">
        <w:rPr>
          <w:rFonts w:ascii="Palatino Linotype" w:hAnsi="Palatino Linotype"/>
          <w:szCs w:val="22"/>
          <w:highlight w:val="yellow"/>
          <w:lang w:val="es-MX"/>
        </w:rPr>
        <w:t>, sin embargo, no fue así</w:t>
      </w:r>
      <w:r w:rsidR="0016105F">
        <w:rPr>
          <w:rFonts w:ascii="Palatino Linotype" w:hAnsi="Palatino Linotype"/>
          <w:szCs w:val="22"/>
          <w:lang w:val="es-MX"/>
        </w:rPr>
        <w:t xml:space="preserve">, </w:t>
      </w:r>
      <w:r w:rsidRPr="007C20D3">
        <w:rPr>
          <w:rFonts w:ascii="Palatino Linotype" w:hAnsi="Palatino Linotype"/>
          <w:szCs w:val="22"/>
          <w:lang w:val="es-MX"/>
        </w:rPr>
        <w:t>en virtud de que dicha autoridad cuenta con los elementos esenciales para permitir dicho acceso tales como: se solicita de manera específica los datos a los que se desea acceder; se acredita el interés legítimo y jurídicos en las promociones de las solicitudes de acceso a datos personales y por último, pero no menos importante</w:t>
      </w:r>
      <w:r w:rsidR="002C68CC">
        <w:rPr>
          <w:rFonts w:ascii="Palatino Linotype" w:hAnsi="Palatino Linotype"/>
          <w:szCs w:val="22"/>
          <w:lang w:val="es-MX"/>
        </w:rPr>
        <w:t>.</w:t>
      </w:r>
    </w:p>
    <w:p w14:paraId="0A1A0F49" w14:textId="77777777" w:rsidR="001B1112" w:rsidRPr="001B1112" w:rsidRDefault="001B1112" w:rsidP="001B1112">
      <w:pPr>
        <w:spacing w:line="360" w:lineRule="auto"/>
        <w:ind w:right="-93"/>
        <w:jc w:val="both"/>
        <w:rPr>
          <w:rFonts w:ascii="Palatino Linotype" w:hAnsi="Palatino Linotype"/>
          <w:szCs w:val="22"/>
          <w:lang w:val="es-MX"/>
        </w:rPr>
      </w:pPr>
    </w:p>
    <w:p w14:paraId="24E8CC68" w14:textId="37DEE2B1" w:rsidR="001B1112" w:rsidRPr="001B1112" w:rsidRDefault="001B1112" w:rsidP="008E5DB2">
      <w:pPr>
        <w:spacing w:line="360" w:lineRule="auto"/>
        <w:ind w:right="-93"/>
        <w:jc w:val="both"/>
        <w:rPr>
          <w:rFonts w:ascii="Palatino Linotype" w:hAnsi="Palatino Linotype"/>
          <w:i/>
          <w:kern w:val="28"/>
          <w:szCs w:val="56"/>
          <w:lang w:val="es-MX"/>
        </w:rPr>
      </w:pPr>
      <w:r w:rsidRPr="001B1112">
        <w:rPr>
          <w:rFonts w:ascii="Palatino Linotype" w:hAnsi="Palatino Linotype"/>
          <w:szCs w:val="22"/>
          <w:lang w:val="es-MX"/>
        </w:rPr>
        <w:t xml:space="preserve">Ahora bien, una vez </w:t>
      </w:r>
      <w:r w:rsidRPr="005651AA">
        <w:rPr>
          <w:rFonts w:ascii="Palatino Linotype" w:hAnsi="Palatino Linotype"/>
          <w:szCs w:val="22"/>
          <w:lang w:val="es-MX"/>
        </w:rPr>
        <w:t xml:space="preserve">establecida la falta de entrega de información y acreditada la competencia por parte del </w:t>
      </w:r>
      <w:r w:rsidR="005651AA" w:rsidRPr="005651AA">
        <w:rPr>
          <w:rFonts w:ascii="Palatino Linotype" w:hAnsi="Palatino Linotype"/>
          <w:b/>
          <w:szCs w:val="22"/>
          <w:lang w:val="es-MX"/>
        </w:rPr>
        <w:t>Sujeto Obligado</w:t>
      </w:r>
      <w:r w:rsidRPr="005651AA">
        <w:rPr>
          <w:rFonts w:ascii="Palatino Linotype" w:hAnsi="Palatino Linotype"/>
          <w:szCs w:val="22"/>
          <w:lang w:val="es-MX"/>
        </w:rPr>
        <w:t>, es necesario</w:t>
      </w:r>
      <w:r w:rsidRPr="001B1112">
        <w:rPr>
          <w:rFonts w:ascii="Palatino Linotype" w:hAnsi="Palatino Linotype"/>
          <w:szCs w:val="22"/>
          <w:lang w:val="es-MX"/>
        </w:rPr>
        <w:t xml:space="preserve"> señalar que, este Órgano Garante considera dable ordenar la entrega de información respectiva a </w:t>
      </w:r>
      <w:r w:rsidR="005651AA" w:rsidRPr="005651AA">
        <w:rPr>
          <w:rFonts w:ascii="Palatino Linotype" w:hAnsi="Palatino Linotype"/>
          <w:szCs w:val="22"/>
          <w:lang w:val="es-MX"/>
        </w:rPr>
        <w:t>la parte</w:t>
      </w:r>
      <w:r w:rsidR="005651AA" w:rsidRPr="001B1112">
        <w:rPr>
          <w:rFonts w:ascii="Palatino Linotype" w:hAnsi="Palatino Linotype"/>
          <w:b/>
          <w:szCs w:val="22"/>
          <w:lang w:val="es-MX"/>
        </w:rPr>
        <w:t xml:space="preserve"> Recurrente</w:t>
      </w:r>
      <w:r w:rsidRPr="001B1112">
        <w:rPr>
          <w:rFonts w:ascii="Palatino Linotype" w:hAnsi="Palatino Linotype"/>
          <w:szCs w:val="22"/>
          <w:lang w:val="es-MX"/>
        </w:rPr>
        <w:t xml:space="preserve">, haciendo de un lado los requisitos previos que este último debe cumplir para otorgarle el acceso a los datos personales, ya que como se señaló en el párrafo inmediato anterior, el particular ha acreditado los elementos esenciales para permitir el acceso a los expedientes administrativos, </w:t>
      </w:r>
      <w:r w:rsidR="00437E6C" w:rsidRPr="00437E6C">
        <w:rPr>
          <w:rFonts w:ascii="Palatino Linotype" w:hAnsi="Palatino Linotype"/>
          <w:szCs w:val="22"/>
          <w:highlight w:val="yellow"/>
          <w:lang w:val="es-MX"/>
        </w:rPr>
        <w:t>a excepción de la identidad de la persona solici</w:t>
      </w:r>
      <w:r w:rsidR="00437E6C">
        <w:rPr>
          <w:rFonts w:ascii="Palatino Linotype" w:hAnsi="Palatino Linotype"/>
          <w:szCs w:val="22"/>
          <w:highlight w:val="yellow"/>
          <w:lang w:val="es-MX"/>
        </w:rPr>
        <w:t>tante</w:t>
      </w:r>
      <w:r w:rsidR="00437E6C" w:rsidRPr="00437E6C">
        <w:rPr>
          <w:rFonts w:ascii="Palatino Linotype" w:hAnsi="Palatino Linotype"/>
          <w:szCs w:val="22"/>
          <w:highlight w:val="yellow"/>
          <w:lang w:val="es-MX"/>
        </w:rPr>
        <w:t>.</w:t>
      </w:r>
      <w:r w:rsidR="00437E6C">
        <w:rPr>
          <w:rFonts w:ascii="Palatino Linotype" w:hAnsi="Palatino Linotype"/>
          <w:szCs w:val="22"/>
          <w:lang w:val="es-MX"/>
        </w:rPr>
        <w:t xml:space="preserve"> </w:t>
      </w:r>
    </w:p>
    <w:p w14:paraId="11F68794" w14:textId="77777777" w:rsidR="001B1112" w:rsidRPr="001B1112" w:rsidRDefault="001B1112" w:rsidP="001B1112">
      <w:pPr>
        <w:spacing w:line="360" w:lineRule="auto"/>
        <w:ind w:left="567" w:right="1183"/>
        <w:jc w:val="both"/>
        <w:rPr>
          <w:rFonts w:ascii="Palatino Linotype" w:hAnsi="Palatino Linotype"/>
          <w:i/>
          <w:szCs w:val="20"/>
          <w:lang w:val="es-MX"/>
        </w:rPr>
      </w:pPr>
    </w:p>
    <w:p w14:paraId="39BBEB6B" w14:textId="77777777" w:rsidR="001B1112" w:rsidRPr="0053758A" w:rsidRDefault="001B1112" w:rsidP="001B1112">
      <w:pPr>
        <w:spacing w:line="360" w:lineRule="auto"/>
        <w:jc w:val="both"/>
        <w:rPr>
          <w:rFonts w:ascii="Palatino Linotype" w:hAnsi="Palatino Linotype"/>
          <w:lang w:val="es-MX"/>
        </w:rPr>
      </w:pPr>
      <w:r w:rsidRPr="0053758A">
        <w:rPr>
          <w:rFonts w:ascii="Palatino Linotype" w:hAnsi="Palatino Linotype"/>
          <w:lang w:val="es-MX"/>
        </w:rPr>
        <w:t xml:space="preserve">De los preceptos anteriormente transcritos, se colige que la acreditación de la identidad para el ejercicio de los derechos </w:t>
      </w:r>
      <w:r w:rsidRPr="0053758A">
        <w:rPr>
          <w:rFonts w:ascii="Palatino Linotype" w:hAnsi="Palatino Linotype"/>
          <w:b/>
          <w:lang w:val="es-MX"/>
        </w:rPr>
        <w:t>ARCO</w:t>
      </w:r>
      <w:r w:rsidRPr="0053758A">
        <w:rPr>
          <w:rFonts w:ascii="Palatino Linotype" w:hAnsi="Palatino Linotype"/>
          <w:lang w:val="es-MX"/>
        </w:rPr>
        <w:t xml:space="preserve">, se realiza en dos etapas; es decir al momento de la presentación de la solicitud de acceso, donde el </w:t>
      </w:r>
      <w:r w:rsidRPr="0053758A">
        <w:rPr>
          <w:rFonts w:ascii="Palatino Linotype" w:hAnsi="Palatino Linotype"/>
          <w:b/>
          <w:bCs/>
          <w:lang w:val="es-MX"/>
        </w:rPr>
        <w:t>Sujeto Obligado</w:t>
      </w:r>
      <w:r w:rsidRPr="0053758A">
        <w:rPr>
          <w:rFonts w:ascii="Palatino Linotype" w:hAnsi="Palatino Linotype"/>
          <w:lang w:val="es-MX"/>
        </w:rPr>
        <w:t xml:space="preserve"> identifica que se cumplan con los requisitos establecidos en el artículo 110, y en una segunda instancia al momento de dar cumplimiento en la atención de la solicitud de derechos </w:t>
      </w:r>
      <w:r w:rsidRPr="0053758A">
        <w:rPr>
          <w:rFonts w:ascii="Palatino Linotype" w:hAnsi="Palatino Linotype"/>
          <w:b/>
          <w:lang w:val="es-MX"/>
        </w:rPr>
        <w:t>ARCO</w:t>
      </w:r>
      <w:r w:rsidRPr="0053758A">
        <w:rPr>
          <w:rFonts w:ascii="Palatino Linotype" w:hAnsi="Palatino Linotype"/>
          <w:lang w:val="es-MX"/>
        </w:rPr>
        <w:t xml:space="preserve"> cuando así resulte procedente. </w:t>
      </w:r>
    </w:p>
    <w:p w14:paraId="7943399D" w14:textId="77777777" w:rsidR="001B1112" w:rsidRPr="0053758A" w:rsidRDefault="001B1112" w:rsidP="001B1112">
      <w:pPr>
        <w:spacing w:line="360" w:lineRule="auto"/>
        <w:jc w:val="both"/>
        <w:rPr>
          <w:rFonts w:ascii="Palatino Linotype" w:hAnsi="Palatino Linotype"/>
          <w:lang w:val="es-MX"/>
        </w:rPr>
      </w:pPr>
    </w:p>
    <w:p w14:paraId="230642C2" w14:textId="77777777" w:rsidR="001B1112" w:rsidRPr="0053758A" w:rsidRDefault="001B1112" w:rsidP="001B1112">
      <w:pPr>
        <w:spacing w:line="360" w:lineRule="auto"/>
        <w:jc w:val="both"/>
        <w:rPr>
          <w:rFonts w:ascii="Palatino Linotype" w:hAnsi="Palatino Linotype"/>
          <w:lang w:val="es-MX"/>
        </w:rPr>
      </w:pPr>
      <w:r w:rsidRPr="0053758A">
        <w:rPr>
          <w:rFonts w:ascii="Palatino Linotype" w:hAnsi="Palatino Linotype"/>
          <w:lang w:val="es-MX"/>
        </w:rPr>
        <w:t xml:space="preserve">En esta tesitura, es necesario puntualizarse que ello surge como medida de seguridad con la finalidad de contar con la estricta certeza de que a quien se le otorga el acceso es efectivamente el titular de los datos. </w:t>
      </w:r>
    </w:p>
    <w:p w14:paraId="423BD6BB" w14:textId="77777777" w:rsidR="001B1112" w:rsidRPr="0053758A" w:rsidRDefault="001B1112" w:rsidP="001B1112">
      <w:pPr>
        <w:spacing w:line="360" w:lineRule="auto"/>
        <w:jc w:val="both"/>
        <w:rPr>
          <w:rFonts w:ascii="Palatino Linotype" w:hAnsi="Palatino Linotype"/>
          <w:lang w:val="es-MX"/>
        </w:rPr>
      </w:pPr>
    </w:p>
    <w:p w14:paraId="0CA99E00" w14:textId="77777777" w:rsidR="001B1112" w:rsidRPr="0053758A" w:rsidRDefault="001B1112" w:rsidP="001B1112">
      <w:pPr>
        <w:spacing w:line="360" w:lineRule="auto"/>
        <w:jc w:val="both"/>
        <w:rPr>
          <w:rFonts w:ascii="Palatino Linotype" w:hAnsi="Palatino Linotype"/>
          <w:lang w:val="es-MX"/>
        </w:rPr>
      </w:pPr>
      <w:r w:rsidRPr="0053758A">
        <w:rPr>
          <w:rFonts w:ascii="Palatino Linotype" w:hAnsi="Palatino Linotype"/>
          <w:lang w:val="es-MX"/>
        </w:rPr>
        <w:t xml:space="preserve">Ello en virtud de que si bien no se duda de la buena fe con la que los particulares ejercen sus derechos </w:t>
      </w:r>
      <w:r w:rsidRPr="0053758A">
        <w:rPr>
          <w:rFonts w:ascii="Palatino Linotype" w:hAnsi="Palatino Linotype"/>
          <w:b/>
          <w:lang w:val="es-MX"/>
        </w:rPr>
        <w:t>ARCO</w:t>
      </w:r>
      <w:r w:rsidRPr="0053758A">
        <w:rPr>
          <w:rFonts w:ascii="Palatino Linotype" w:hAnsi="Palatino Linotype"/>
          <w:lang w:val="es-MX"/>
        </w:rPr>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621F2636" w14:textId="77777777" w:rsidR="001B1112" w:rsidRPr="0053758A" w:rsidRDefault="001B1112" w:rsidP="001B1112">
      <w:pPr>
        <w:spacing w:line="360" w:lineRule="auto"/>
        <w:jc w:val="both"/>
        <w:rPr>
          <w:rFonts w:ascii="Palatino Linotype" w:hAnsi="Palatino Linotype"/>
          <w:lang w:val="es-MX"/>
        </w:rPr>
      </w:pPr>
    </w:p>
    <w:p w14:paraId="2D220E89" w14:textId="77777777" w:rsidR="00791471" w:rsidRPr="0053758A" w:rsidRDefault="00791471" w:rsidP="00DD681C">
      <w:pPr>
        <w:spacing w:line="360" w:lineRule="auto"/>
        <w:jc w:val="both"/>
        <w:rPr>
          <w:rFonts w:ascii="Palatino Linotype" w:eastAsia="Calibri" w:hAnsi="Palatino Linotype"/>
          <w:color w:val="000000" w:themeColor="text1"/>
          <w:lang w:val="es-ES_tradnl"/>
        </w:rPr>
      </w:pPr>
    </w:p>
    <w:p w14:paraId="48AE7003" w14:textId="2ED86715" w:rsidR="0053758A" w:rsidRPr="0053758A" w:rsidRDefault="0053758A" w:rsidP="0053758A">
      <w:pPr>
        <w:widowControl w:val="0"/>
        <w:autoSpaceDE w:val="0"/>
        <w:autoSpaceDN w:val="0"/>
        <w:adjustRightInd w:val="0"/>
        <w:spacing w:line="360" w:lineRule="auto"/>
        <w:jc w:val="both"/>
        <w:rPr>
          <w:rFonts w:ascii="Palatino Linotype" w:hAnsi="Palatino Linotype"/>
          <w:lang w:val="es-MX"/>
        </w:rPr>
      </w:pPr>
      <w:r>
        <w:rPr>
          <w:rFonts w:ascii="Palatino Linotype" w:hAnsi="Palatino Linotype"/>
          <w:lang w:val="es-MX"/>
        </w:rPr>
        <w:t>De tal forma</w:t>
      </w:r>
      <w:r w:rsidRPr="0053758A">
        <w:rPr>
          <w:rFonts w:ascii="Palatino Linotype" w:hAnsi="Palatino Linotype"/>
          <w:lang w:val="es-MX"/>
        </w:rPr>
        <w:t xml:space="preserve">, este Órgano Garante determina </w:t>
      </w:r>
      <w:proofErr w:type="gramStart"/>
      <w:r w:rsidRPr="0053758A">
        <w:rPr>
          <w:rFonts w:ascii="Palatino Linotype" w:hAnsi="Palatino Linotype"/>
          <w:lang w:val="es-MX"/>
        </w:rPr>
        <w:t>que</w:t>
      </w:r>
      <w:proofErr w:type="gramEnd"/>
      <w:r w:rsidRPr="0053758A">
        <w:rPr>
          <w:rFonts w:ascii="Palatino Linotype" w:hAnsi="Palatino Linotype"/>
          <w:lang w:val="es-MX"/>
        </w:rPr>
        <w:t xml:space="preserve"> en el caso en particular, resulta dable ordenar al </w:t>
      </w:r>
      <w:r w:rsidR="00495F51" w:rsidRPr="0053758A">
        <w:rPr>
          <w:rFonts w:ascii="Palatino Linotype" w:hAnsi="Palatino Linotype"/>
          <w:b/>
          <w:lang w:val="es-MX"/>
        </w:rPr>
        <w:t>Sujeto Obligado</w:t>
      </w:r>
      <w:r w:rsidR="00495F51" w:rsidRPr="0053758A">
        <w:rPr>
          <w:rFonts w:ascii="Palatino Linotype" w:hAnsi="Palatino Linotype"/>
          <w:lang w:val="es-MX"/>
        </w:rPr>
        <w:t xml:space="preserve"> </w:t>
      </w:r>
      <w:r w:rsidRPr="0053758A">
        <w:rPr>
          <w:rFonts w:ascii="Palatino Linotype" w:hAnsi="Palatino Linotype"/>
          <w:lang w:val="es-MX"/>
        </w:rPr>
        <w:t xml:space="preserve">la entrega de la información requerida por </w:t>
      </w:r>
      <w:r w:rsidR="00495F51" w:rsidRPr="0053758A">
        <w:rPr>
          <w:rFonts w:ascii="Palatino Linotype" w:hAnsi="Palatino Linotype"/>
          <w:lang w:val="es-MX"/>
        </w:rPr>
        <w:t>la parte</w:t>
      </w:r>
      <w:r w:rsidR="00495F51" w:rsidRPr="0053758A">
        <w:rPr>
          <w:rFonts w:ascii="Palatino Linotype" w:hAnsi="Palatino Linotype"/>
          <w:b/>
          <w:lang w:val="es-MX"/>
        </w:rPr>
        <w:t xml:space="preserve"> Recurrente</w:t>
      </w:r>
      <w:r w:rsidRPr="0053758A">
        <w:rPr>
          <w:rFonts w:ascii="Palatino Linotype" w:hAnsi="Palatino Linotype"/>
          <w:lang w:val="es-MX"/>
        </w:rPr>
        <w:t xml:space="preserve">, toda vez que la autoridad tiene plena competencia para dar atención a tales requerimientos y de igual forma asumió contar con el soporte documental respectivo </w:t>
      </w:r>
      <w:r w:rsidRPr="0053758A">
        <w:rPr>
          <w:rFonts w:ascii="Palatino Linotype" w:hAnsi="Palatino Linotype"/>
          <w:lang w:val="es-MX"/>
        </w:rPr>
        <w:lastRenderedPageBreak/>
        <w:t xml:space="preserve">y por otro lado se tiene certeza </w:t>
      </w:r>
      <w:r w:rsidR="00E61211">
        <w:rPr>
          <w:rFonts w:ascii="Palatino Linotype" w:hAnsi="Palatino Linotype"/>
          <w:lang w:val="es-MX"/>
        </w:rPr>
        <w:t>del interés jurídico y legítimo</w:t>
      </w:r>
      <w:r w:rsidR="007E519E">
        <w:rPr>
          <w:rFonts w:ascii="Palatino Linotype" w:hAnsi="Palatino Linotype"/>
          <w:lang w:val="es-MX"/>
        </w:rPr>
        <w:t>, materia de</w:t>
      </w:r>
      <w:r w:rsidRPr="0053758A">
        <w:rPr>
          <w:rFonts w:ascii="Palatino Linotype" w:hAnsi="Palatino Linotype"/>
          <w:lang w:val="es-MX"/>
        </w:rPr>
        <w:t>l</w:t>
      </w:r>
      <w:r w:rsidR="007E519E">
        <w:rPr>
          <w:rFonts w:ascii="Palatino Linotype" w:hAnsi="Palatino Linotype"/>
          <w:lang w:val="es-MX"/>
        </w:rPr>
        <w:t xml:space="preserve"> </w:t>
      </w:r>
      <w:r w:rsidRPr="0053758A">
        <w:rPr>
          <w:rFonts w:ascii="Palatino Linotype" w:hAnsi="Palatino Linotype"/>
          <w:lang w:val="es-MX"/>
        </w:rPr>
        <w:t>medio de impugnación respectivo.</w:t>
      </w:r>
    </w:p>
    <w:p w14:paraId="670BF3C9" w14:textId="77777777" w:rsidR="0053758A" w:rsidRPr="0053758A" w:rsidRDefault="0053758A" w:rsidP="0053758A">
      <w:pPr>
        <w:spacing w:line="360" w:lineRule="auto"/>
        <w:jc w:val="both"/>
        <w:rPr>
          <w:rFonts w:ascii="Palatino Linotype" w:eastAsia="Aptos" w:hAnsi="Palatino Linotype" w:cs="Arial"/>
          <w:color w:val="000000"/>
          <w:lang w:val="es-MX" w:eastAsia="en-US"/>
        </w:rPr>
      </w:pPr>
    </w:p>
    <w:p w14:paraId="509457E9" w14:textId="79B00B0D" w:rsidR="0053758A" w:rsidRPr="0053758A" w:rsidRDefault="0053758A" w:rsidP="0053758A">
      <w:pPr>
        <w:tabs>
          <w:tab w:val="left" w:pos="8647"/>
        </w:tabs>
        <w:spacing w:line="360" w:lineRule="auto"/>
        <w:ind w:right="51"/>
        <w:jc w:val="both"/>
        <w:rPr>
          <w:rFonts w:ascii="Palatino Linotype" w:eastAsia="Aptos" w:hAnsi="Palatino Linotype" w:cs="Arial"/>
          <w:lang w:val="es-MX" w:eastAsia="en-US"/>
        </w:rPr>
      </w:pPr>
      <w:r w:rsidRPr="0053758A">
        <w:rPr>
          <w:rFonts w:ascii="Palatino Linotype" w:eastAsia="Aptos" w:hAnsi="Palatino Linotype" w:cs="Arial"/>
          <w:lang w:val="es-MX" w:eastAsia="en-US"/>
        </w:rPr>
        <w:t xml:space="preserve">Asimismo, es de destacar que dicha entrega de la información deberá de versar en la modalidad elegida al momento de ingresar la solicitud de información; es decir vía </w:t>
      </w:r>
      <w:r w:rsidRPr="0053758A">
        <w:rPr>
          <w:rFonts w:ascii="Palatino Linotype" w:eastAsia="Aptos" w:hAnsi="Palatino Linotype" w:cs="Arial"/>
          <w:b/>
          <w:lang w:val="es-MX" w:eastAsia="en-US"/>
        </w:rPr>
        <w:t>SARCOEM</w:t>
      </w:r>
      <w:r w:rsidR="00041598">
        <w:rPr>
          <w:rFonts w:ascii="Palatino Linotype" w:eastAsia="Aptos" w:hAnsi="Palatino Linotype" w:cs="Arial"/>
          <w:b/>
          <w:lang w:val="es-MX" w:eastAsia="en-US"/>
        </w:rPr>
        <w:t xml:space="preserve"> </w:t>
      </w:r>
      <w:r w:rsidR="00041598" w:rsidRPr="00041598">
        <w:rPr>
          <w:rFonts w:ascii="Palatino Linotype" w:eastAsia="Aptos" w:hAnsi="Palatino Linotype" w:cs="Arial"/>
          <w:lang w:val="es-MX" w:eastAsia="en-US"/>
        </w:rPr>
        <w:t>y</w:t>
      </w:r>
      <w:r w:rsidR="00041598">
        <w:rPr>
          <w:rFonts w:ascii="Palatino Linotype" w:eastAsia="Aptos" w:hAnsi="Palatino Linotype" w:cs="Arial"/>
          <w:b/>
          <w:lang w:val="es-MX" w:eastAsia="en-US"/>
        </w:rPr>
        <w:t xml:space="preserve"> </w:t>
      </w:r>
      <w:r w:rsidR="00041598" w:rsidRPr="00041598">
        <w:rPr>
          <w:rFonts w:ascii="Palatino Linotype" w:eastAsia="Aptos" w:hAnsi="Palatino Linotype" w:cs="Arial"/>
          <w:lang w:val="es-MX" w:eastAsia="en-US"/>
        </w:rPr>
        <w:t>por correo electrónico</w:t>
      </w:r>
      <w:r w:rsidRPr="0053758A">
        <w:rPr>
          <w:rFonts w:ascii="Palatino Linotype" w:eastAsia="Aptos" w:hAnsi="Palatino Linotype" w:cs="Arial"/>
          <w:lang w:val="es-MX" w:eastAsia="en-US"/>
        </w:rPr>
        <w:t xml:space="preserve"> ello así porque </w:t>
      </w:r>
      <w:r w:rsidR="007E519E" w:rsidRPr="0053758A">
        <w:rPr>
          <w:rFonts w:ascii="Palatino Linotype" w:eastAsia="Aptos" w:hAnsi="Palatino Linotype" w:cs="Arial"/>
          <w:lang w:val="es-MX" w:eastAsia="en-US"/>
        </w:rPr>
        <w:t>la parte</w:t>
      </w:r>
      <w:r w:rsidRPr="0053758A">
        <w:rPr>
          <w:rFonts w:ascii="Palatino Linotype" w:eastAsia="Aptos" w:hAnsi="Palatino Linotype" w:cs="Arial"/>
          <w:b/>
          <w:lang w:val="es-MX" w:eastAsia="en-US"/>
        </w:rPr>
        <w:t xml:space="preserve"> </w:t>
      </w:r>
      <w:r w:rsidR="007E519E" w:rsidRPr="0053758A">
        <w:rPr>
          <w:rFonts w:ascii="Palatino Linotype" w:eastAsia="Aptos" w:hAnsi="Palatino Linotype" w:cs="Arial"/>
          <w:b/>
          <w:lang w:val="es-MX" w:eastAsia="en-US"/>
        </w:rPr>
        <w:t>Recurrente</w:t>
      </w:r>
      <w:r w:rsidR="00041598">
        <w:rPr>
          <w:rFonts w:ascii="Palatino Linotype" w:eastAsia="Aptos" w:hAnsi="Palatino Linotype" w:cs="Arial"/>
          <w:lang w:val="es-MX" w:eastAsia="en-US"/>
        </w:rPr>
        <w:t xml:space="preserve"> lo solicitó.</w:t>
      </w:r>
    </w:p>
    <w:p w14:paraId="65FD6314" w14:textId="212E6B87" w:rsidR="0053758A" w:rsidRPr="00041598" w:rsidRDefault="00041598" w:rsidP="0053758A">
      <w:pPr>
        <w:spacing w:line="360" w:lineRule="auto"/>
        <w:ind w:right="899"/>
        <w:jc w:val="both"/>
        <w:rPr>
          <w:rFonts w:ascii="Palatino Linotype" w:hAnsi="Palatino Linotype" w:cs="Arial"/>
          <w:iCs/>
          <w:lang w:val="es-MX"/>
        </w:rPr>
      </w:pPr>
      <w:r>
        <w:rPr>
          <w:rFonts w:ascii="Palatino Linotype" w:hAnsi="Palatino Linotype" w:cs="Arial"/>
          <w:iCs/>
          <w:noProof/>
        </w:rPr>
        <w:drawing>
          <wp:anchor distT="0" distB="0" distL="114300" distR="114300" simplePos="0" relativeHeight="251659264" behindDoc="0" locked="0" layoutInCell="1" allowOverlap="1" wp14:anchorId="38A2F5C1" wp14:editId="7761EC29">
            <wp:simplePos x="0" y="0"/>
            <wp:positionH relativeFrom="column">
              <wp:posOffset>939790</wp:posOffset>
            </wp:positionH>
            <wp:positionV relativeFrom="paragraph">
              <wp:posOffset>120043</wp:posOffset>
            </wp:positionV>
            <wp:extent cx="3677163" cy="104790"/>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87E72.tmp"/>
                    <pic:cNvPicPr/>
                  </pic:nvPicPr>
                  <pic:blipFill>
                    <a:blip r:embed="rId8">
                      <a:extLst>
                        <a:ext uri="{28A0092B-C50C-407E-A947-70E740481C1C}">
                          <a14:useLocalDpi xmlns:a14="http://schemas.microsoft.com/office/drawing/2010/main" val="0"/>
                        </a:ext>
                      </a:extLst>
                    </a:blip>
                    <a:stretch>
                      <a:fillRect/>
                    </a:stretch>
                  </pic:blipFill>
                  <pic:spPr>
                    <a:xfrm>
                      <a:off x="0" y="0"/>
                      <a:ext cx="3677163" cy="104790"/>
                    </a:xfrm>
                    <a:prstGeom prst="rect">
                      <a:avLst/>
                    </a:prstGeom>
                  </pic:spPr>
                </pic:pic>
              </a:graphicData>
            </a:graphic>
          </wp:anchor>
        </w:drawing>
      </w:r>
    </w:p>
    <w:p w14:paraId="71A4F020" w14:textId="77777777" w:rsidR="00041598" w:rsidRPr="0053758A" w:rsidRDefault="00041598" w:rsidP="0053758A">
      <w:pPr>
        <w:spacing w:line="360" w:lineRule="auto"/>
        <w:ind w:right="899"/>
        <w:jc w:val="both"/>
        <w:rPr>
          <w:rFonts w:ascii="Palatino Linotype" w:hAnsi="Palatino Linotype" w:cs="Arial"/>
          <w:i/>
          <w:iCs/>
          <w:lang w:val="es-MX"/>
        </w:rPr>
      </w:pPr>
    </w:p>
    <w:p w14:paraId="44CEE383" w14:textId="4A244335" w:rsidR="0053758A" w:rsidRPr="0053758A" w:rsidRDefault="00B1085E" w:rsidP="0053758A">
      <w:pPr>
        <w:autoSpaceDE w:val="0"/>
        <w:autoSpaceDN w:val="0"/>
        <w:adjustRightInd w:val="0"/>
        <w:spacing w:line="360" w:lineRule="auto"/>
        <w:jc w:val="both"/>
        <w:rPr>
          <w:rFonts w:ascii="Palatino Linotype" w:hAnsi="Palatino Linotype" w:cs="Arial"/>
          <w:bCs/>
          <w:lang w:val="es-MX"/>
        </w:rPr>
      </w:pPr>
      <w:r>
        <w:rPr>
          <w:rFonts w:ascii="Palatino Linotype" w:hAnsi="Palatino Linotype" w:cs="Arial"/>
          <w:bCs/>
          <w:lang w:val="es-MX"/>
        </w:rPr>
        <w:t>Aunado que</w:t>
      </w:r>
      <w:r w:rsidR="0053758A" w:rsidRPr="0053758A">
        <w:rPr>
          <w:rFonts w:ascii="Palatino Linotype" w:hAnsi="Palatino Linotype" w:cs="Arial"/>
          <w:bCs/>
          <w:lang w:val="es-MX"/>
        </w:rPr>
        <w:t>, no debe perderse de vista el contenido del artículo 118 de la Ley de Protección de Datos Personales Local, que señala a la literalidad lo siguiente:</w:t>
      </w:r>
    </w:p>
    <w:p w14:paraId="4FFAEBFC" w14:textId="77777777" w:rsidR="0053758A" w:rsidRPr="0053758A" w:rsidRDefault="0053758A" w:rsidP="0053758A">
      <w:pPr>
        <w:autoSpaceDE w:val="0"/>
        <w:autoSpaceDN w:val="0"/>
        <w:adjustRightInd w:val="0"/>
        <w:spacing w:line="360" w:lineRule="auto"/>
        <w:jc w:val="both"/>
        <w:rPr>
          <w:rFonts w:ascii="Palatino Linotype" w:hAnsi="Palatino Linotype" w:cs="Arial"/>
          <w:bCs/>
          <w:sz w:val="22"/>
          <w:szCs w:val="20"/>
          <w:lang w:val="es-MX"/>
        </w:rPr>
      </w:pPr>
    </w:p>
    <w:p w14:paraId="683C02C1" w14:textId="77777777" w:rsidR="0053758A" w:rsidRPr="0053758A" w:rsidRDefault="0053758A" w:rsidP="0053758A">
      <w:pPr>
        <w:ind w:left="851" w:right="822"/>
        <w:contextualSpacing/>
        <w:jc w:val="both"/>
        <w:rPr>
          <w:rFonts w:ascii="Palatino Linotype" w:hAnsi="Palatino Linotype"/>
          <w:b/>
          <w:i/>
          <w:kern w:val="28"/>
          <w:sz w:val="22"/>
          <w:szCs w:val="56"/>
          <w:lang w:val="es-MX"/>
        </w:rPr>
      </w:pPr>
      <w:r w:rsidRPr="0053758A">
        <w:rPr>
          <w:rFonts w:ascii="Palatino Linotype" w:hAnsi="Palatino Linotype"/>
          <w:b/>
          <w:i/>
          <w:kern w:val="28"/>
          <w:sz w:val="22"/>
          <w:szCs w:val="56"/>
          <w:lang w:val="es-MX"/>
        </w:rPr>
        <w:t>Cumplimiento de la atención de solicitudes ARCO</w:t>
      </w:r>
    </w:p>
    <w:p w14:paraId="614288A4" w14:textId="77777777" w:rsidR="0053758A" w:rsidRPr="0053758A" w:rsidRDefault="0053758A" w:rsidP="0053758A">
      <w:pPr>
        <w:ind w:left="851" w:right="822"/>
        <w:contextualSpacing/>
        <w:jc w:val="both"/>
        <w:rPr>
          <w:rFonts w:ascii="Palatino Linotype" w:hAnsi="Palatino Linotype"/>
          <w:i/>
          <w:kern w:val="28"/>
          <w:sz w:val="22"/>
          <w:szCs w:val="56"/>
          <w:lang w:val="es-MX"/>
        </w:rPr>
      </w:pPr>
      <w:r w:rsidRPr="0053758A">
        <w:rPr>
          <w:rFonts w:ascii="Palatino Linotype" w:hAnsi="Palatino Linotype"/>
          <w:b/>
          <w:i/>
          <w:kern w:val="28"/>
          <w:sz w:val="22"/>
          <w:szCs w:val="56"/>
          <w:lang w:val="es-MX"/>
        </w:rPr>
        <w:t xml:space="preserve">Artículo 118. </w:t>
      </w:r>
      <w:r w:rsidRPr="0053758A">
        <w:rPr>
          <w:rFonts w:ascii="Palatino Linotype" w:hAnsi="Palatino Linotype"/>
          <w:i/>
          <w:kern w:val="28"/>
          <w:sz w:val="22"/>
          <w:szCs w:val="56"/>
          <w:lang w:val="es-MX"/>
        </w:rPr>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5080F64F" w14:textId="77777777" w:rsidR="0053758A" w:rsidRPr="0053758A" w:rsidRDefault="0053758A" w:rsidP="0053758A">
      <w:pPr>
        <w:ind w:left="851" w:right="822"/>
        <w:contextualSpacing/>
        <w:jc w:val="both"/>
        <w:rPr>
          <w:rFonts w:ascii="Palatino Linotype" w:hAnsi="Palatino Linotype"/>
          <w:i/>
          <w:kern w:val="28"/>
          <w:sz w:val="22"/>
          <w:szCs w:val="56"/>
          <w:lang w:val="es-MX"/>
        </w:rPr>
      </w:pPr>
    </w:p>
    <w:p w14:paraId="7E7622C4" w14:textId="77777777" w:rsidR="0053758A" w:rsidRPr="0053758A" w:rsidRDefault="0053758A" w:rsidP="0053758A">
      <w:pPr>
        <w:ind w:left="851" w:right="822"/>
        <w:contextualSpacing/>
        <w:jc w:val="both"/>
        <w:rPr>
          <w:rFonts w:ascii="Palatino Linotype" w:hAnsi="Palatino Linotype"/>
          <w:bCs/>
          <w:i/>
          <w:kern w:val="28"/>
          <w:sz w:val="22"/>
          <w:szCs w:val="56"/>
          <w:lang w:val="es-MX"/>
        </w:rPr>
      </w:pPr>
      <w:r w:rsidRPr="0053758A">
        <w:rPr>
          <w:rFonts w:ascii="Palatino Linotype" w:hAnsi="Palatino Linotype"/>
          <w:i/>
          <w:kern w:val="28"/>
          <w:sz w:val="22"/>
          <w:szCs w:val="56"/>
          <w:lang w:val="es-MX"/>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520B2E4" w14:textId="77777777" w:rsidR="0053758A" w:rsidRPr="0053758A" w:rsidRDefault="0053758A" w:rsidP="0053758A">
      <w:pPr>
        <w:spacing w:line="360" w:lineRule="auto"/>
        <w:ind w:right="-93"/>
        <w:jc w:val="both"/>
        <w:rPr>
          <w:rFonts w:ascii="Palatino Linotype" w:hAnsi="Palatino Linotype" w:cs="Tahoma"/>
          <w:bCs/>
          <w:sz w:val="22"/>
          <w:szCs w:val="22"/>
          <w:lang w:val="es-MX"/>
        </w:rPr>
      </w:pPr>
    </w:p>
    <w:p w14:paraId="227B87B5" w14:textId="02C97B5E" w:rsidR="0053758A" w:rsidRDefault="00B1085E" w:rsidP="0053758A">
      <w:pPr>
        <w:spacing w:line="360" w:lineRule="auto"/>
        <w:ind w:right="-93"/>
        <w:jc w:val="both"/>
        <w:rPr>
          <w:rFonts w:ascii="Palatino Linotype" w:hAnsi="Palatino Linotype"/>
          <w:szCs w:val="20"/>
          <w:lang w:val="es-MX"/>
        </w:rPr>
      </w:pPr>
      <w:r>
        <w:rPr>
          <w:rFonts w:ascii="Palatino Linotype" w:hAnsi="Palatino Linotype"/>
          <w:szCs w:val="20"/>
          <w:lang w:val="es-MX"/>
        </w:rPr>
        <w:t>E</w:t>
      </w:r>
      <w:r w:rsidR="0053758A" w:rsidRPr="0053758A">
        <w:rPr>
          <w:rFonts w:ascii="Palatino Linotype" w:hAnsi="Palatino Linotype"/>
          <w:szCs w:val="20"/>
          <w:lang w:val="es-MX"/>
        </w:rPr>
        <w:t xml:space="preserve">ste Órgano Garante considera importante </w:t>
      </w:r>
      <w:r>
        <w:rPr>
          <w:rFonts w:ascii="Palatino Linotype" w:hAnsi="Palatino Linotype"/>
          <w:szCs w:val="20"/>
          <w:lang w:val="es-MX"/>
        </w:rPr>
        <w:t xml:space="preserve">referir </w:t>
      </w:r>
      <w:r w:rsidR="0053758A" w:rsidRPr="0053758A">
        <w:rPr>
          <w:rFonts w:ascii="Palatino Linotype" w:hAnsi="Palatino Linotype"/>
          <w:szCs w:val="20"/>
          <w:lang w:val="es-MX"/>
        </w:rPr>
        <w:t xml:space="preserve">que, </w:t>
      </w:r>
      <w:r w:rsidRPr="00B1085E">
        <w:rPr>
          <w:rFonts w:ascii="Palatino Linotype" w:hAnsi="Palatino Linotype"/>
          <w:szCs w:val="20"/>
          <w:lang w:val="es-MX"/>
        </w:rPr>
        <w:t>el</w:t>
      </w:r>
      <w:r w:rsidRPr="0053758A">
        <w:rPr>
          <w:rFonts w:ascii="Palatino Linotype" w:hAnsi="Palatino Linotype"/>
          <w:b/>
          <w:szCs w:val="20"/>
          <w:lang w:val="es-MX"/>
        </w:rPr>
        <w:t xml:space="preserve"> Sujeto Obligado</w:t>
      </w:r>
      <w:r w:rsidRPr="0053758A">
        <w:rPr>
          <w:rFonts w:ascii="Palatino Linotype" w:hAnsi="Palatino Linotype"/>
          <w:szCs w:val="20"/>
          <w:lang w:val="es-MX"/>
        </w:rPr>
        <w:t xml:space="preserve"> </w:t>
      </w:r>
      <w:r w:rsidR="0053758A" w:rsidRPr="0053758A">
        <w:rPr>
          <w:rFonts w:ascii="Palatino Linotype" w:hAnsi="Palatino Linotype"/>
          <w:szCs w:val="20"/>
          <w:lang w:val="es-MX"/>
        </w:rPr>
        <w:t xml:space="preserve">deberá </w:t>
      </w:r>
      <w:r w:rsidR="00BC6C88">
        <w:rPr>
          <w:rFonts w:ascii="Palatino Linotype" w:hAnsi="Palatino Linotype"/>
          <w:szCs w:val="20"/>
          <w:lang w:val="es-MX"/>
        </w:rPr>
        <w:t xml:space="preserve">cumplir que </w:t>
      </w:r>
      <w:r w:rsidR="0053758A" w:rsidRPr="0053758A">
        <w:rPr>
          <w:rFonts w:ascii="Palatino Linotype" w:hAnsi="Palatino Linotype"/>
          <w:szCs w:val="20"/>
          <w:lang w:val="es-MX"/>
        </w:rPr>
        <w:t xml:space="preserve">en todo momento que se protejan los datos personales correspondientes a terceros, es decir, de manera enunciativa mas no limitativa, toda aquella información que no guarde relación con los datos de </w:t>
      </w:r>
      <w:r w:rsidR="00BC6C88" w:rsidRPr="00BC6C88">
        <w:rPr>
          <w:rFonts w:ascii="Palatino Linotype" w:hAnsi="Palatino Linotype"/>
          <w:szCs w:val="20"/>
          <w:lang w:val="es-MX"/>
        </w:rPr>
        <w:t>la parte</w:t>
      </w:r>
      <w:r w:rsidR="00BC6C88" w:rsidRPr="0053758A">
        <w:rPr>
          <w:rFonts w:ascii="Palatino Linotype" w:hAnsi="Palatino Linotype"/>
          <w:b/>
          <w:szCs w:val="20"/>
          <w:lang w:val="es-MX"/>
        </w:rPr>
        <w:t xml:space="preserve"> Recurrente</w:t>
      </w:r>
      <w:r w:rsidR="0053758A" w:rsidRPr="0053758A">
        <w:rPr>
          <w:rFonts w:ascii="Palatino Linotype" w:hAnsi="Palatino Linotype"/>
          <w:szCs w:val="20"/>
          <w:lang w:val="es-MX"/>
        </w:rPr>
        <w:t xml:space="preserve">, de tal forma únicamente se daría acceso a la información relacionada íntimamente con el particular que forma parte </w:t>
      </w:r>
      <w:r w:rsidR="0053758A" w:rsidRPr="0053758A">
        <w:rPr>
          <w:rFonts w:ascii="Palatino Linotype" w:hAnsi="Palatino Linotype"/>
          <w:szCs w:val="20"/>
          <w:lang w:val="es-MX"/>
        </w:rPr>
        <w:lastRenderedPageBreak/>
        <w:t>del presente fallo, así como de los expedientes señalados en las solicitudes de acceso a datos personales.</w:t>
      </w:r>
    </w:p>
    <w:p w14:paraId="787A5E6E" w14:textId="5C3AA317" w:rsidR="006E2BC9" w:rsidRDefault="006E2BC9" w:rsidP="0053758A">
      <w:pPr>
        <w:spacing w:line="360" w:lineRule="auto"/>
        <w:ind w:right="-93"/>
        <w:jc w:val="both"/>
        <w:rPr>
          <w:rFonts w:ascii="Palatino Linotype" w:hAnsi="Palatino Linotype"/>
          <w:szCs w:val="20"/>
          <w:lang w:val="es-MX"/>
        </w:rPr>
      </w:pPr>
    </w:p>
    <w:p w14:paraId="3705B6C3" w14:textId="28B6973B" w:rsidR="00E546C7" w:rsidRDefault="00EF4A01" w:rsidP="0053758A">
      <w:pPr>
        <w:spacing w:line="360" w:lineRule="auto"/>
        <w:ind w:right="-93"/>
        <w:jc w:val="both"/>
        <w:rPr>
          <w:rFonts w:ascii="Palatino Linotype" w:hAnsi="Palatino Linotype"/>
          <w:szCs w:val="20"/>
          <w:highlight w:val="yellow"/>
          <w:lang w:val="es-MX"/>
        </w:rPr>
      </w:pPr>
      <w:r w:rsidRPr="00442657">
        <w:rPr>
          <w:rFonts w:ascii="Palatino Linotype" w:hAnsi="Palatino Linotype"/>
          <w:szCs w:val="20"/>
          <w:highlight w:val="yellow"/>
          <w:lang w:val="es-MX"/>
        </w:rPr>
        <w:t>Finalmente,</w:t>
      </w:r>
      <w:r w:rsidR="00E546C7">
        <w:rPr>
          <w:rFonts w:ascii="Palatino Linotype" w:hAnsi="Palatino Linotype"/>
          <w:szCs w:val="20"/>
          <w:highlight w:val="yellow"/>
          <w:lang w:val="es-MX"/>
        </w:rPr>
        <w:t xml:space="preserve"> se tienen dos supuestos; primero, que los expediente</w:t>
      </w:r>
      <w:r w:rsidR="00E75F74">
        <w:rPr>
          <w:rFonts w:ascii="Palatino Linotype" w:hAnsi="Palatino Linotype"/>
          <w:szCs w:val="20"/>
          <w:highlight w:val="yellow"/>
          <w:lang w:val="es-MX"/>
        </w:rPr>
        <w:t>s</w:t>
      </w:r>
      <w:r w:rsidR="00E546C7">
        <w:rPr>
          <w:rFonts w:ascii="Palatino Linotype" w:hAnsi="Palatino Linotype"/>
          <w:szCs w:val="20"/>
          <w:highlight w:val="yellow"/>
          <w:lang w:val="es-MX"/>
        </w:rPr>
        <w:t xml:space="preserve"> de los cuales se solicita el acceso </w:t>
      </w:r>
      <w:r w:rsidR="00E146D9">
        <w:rPr>
          <w:rFonts w:ascii="Palatino Linotype" w:hAnsi="Palatino Linotype"/>
          <w:szCs w:val="20"/>
          <w:highlight w:val="yellow"/>
          <w:lang w:val="es-MX"/>
        </w:rPr>
        <w:t>ya hayan causado estado, de ser así no existe impedimento para acceder a los mismos, exceptuando clasificar los datos personales de terceros.</w:t>
      </w:r>
    </w:p>
    <w:p w14:paraId="508F9A6C" w14:textId="50BA1F56" w:rsidR="00EF4A01" w:rsidRPr="0053758A" w:rsidRDefault="000A0D8A" w:rsidP="0053758A">
      <w:pPr>
        <w:spacing w:line="360" w:lineRule="auto"/>
        <w:ind w:right="-93"/>
        <w:jc w:val="both"/>
        <w:rPr>
          <w:rFonts w:ascii="Palatino Linotype" w:hAnsi="Palatino Linotype"/>
          <w:szCs w:val="20"/>
          <w:lang w:val="es-MX"/>
        </w:rPr>
      </w:pPr>
      <w:r>
        <w:rPr>
          <w:rFonts w:ascii="Palatino Linotype" w:hAnsi="Palatino Linotype"/>
          <w:szCs w:val="20"/>
          <w:highlight w:val="yellow"/>
          <w:lang w:val="es-MX"/>
        </w:rPr>
        <w:t>Segundo, los expedientes se encuentren en trámite, de ser así</w:t>
      </w:r>
      <w:r w:rsidRPr="000A0D8A">
        <w:rPr>
          <w:rFonts w:ascii="Palatino Linotype" w:hAnsi="Palatino Linotype"/>
          <w:szCs w:val="20"/>
          <w:highlight w:val="yellow"/>
          <w:lang w:val="es-MX"/>
        </w:rPr>
        <w:t>, implica</w:t>
      </w:r>
      <w:r w:rsidR="00E546C7" w:rsidRPr="000A0D8A">
        <w:rPr>
          <w:rFonts w:ascii="Palatino Linotype" w:hAnsi="Palatino Linotype"/>
          <w:szCs w:val="20"/>
          <w:highlight w:val="yellow"/>
          <w:lang w:val="es-MX"/>
        </w:rPr>
        <w:t xml:space="preserve"> que </w:t>
      </w:r>
      <w:r w:rsidRPr="000A0D8A">
        <w:rPr>
          <w:rFonts w:ascii="Palatino Linotype" w:hAnsi="Palatino Linotype"/>
          <w:szCs w:val="20"/>
          <w:highlight w:val="yellow"/>
          <w:lang w:val="es-MX"/>
        </w:rPr>
        <w:t>puedan realizarse actuaciones o notificaciones</w:t>
      </w:r>
      <w:r w:rsidR="001D1930">
        <w:rPr>
          <w:rFonts w:ascii="Palatino Linotype" w:hAnsi="Palatino Linotype"/>
          <w:szCs w:val="20"/>
          <w:highlight w:val="yellow"/>
          <w:lang w:val="es-MX"/>
        </w:rPr>
        <w:t xml:space="preserve">, por lo </w:t>
      </w:r>
      <w:r w:rsidR="000E765B">
        <w:rPr>
          <w:rFonts w:ascii="Palatino Linotype" w:hAnsi="Palatino Linotype"/>
          <w:szCs w:val="20"/>
          <w:highlight w:val="yellow"/>
          <w:lang w:val="es-MX"/>
        </w:rPr>
        <w:t>que,</w:t>
      </w:r>
      <w:r w:rsidR="001D1930">
        <w:rPr>
          <w:rFonts w:ascii="Palatino Linotype" w:hAnsi="Palatino Linotype"/>
          <w:szCs w:val="20"/>
          <w:highlight w:val="yellow"/>
          <w:lang w:val="es-MX"/>
        </w:rPr>
        <w:t xml:space="preserve"> para no </w:t>
      </w:r>
      <w:r w:rsidR="001D1930" w:rsidRPr="00EC069E">
        <w:rPr>
          <w:rFonts w:ascii="Palatino Linotype" w:hAnsi="Palatino Linotype"/>
          <w:szCs w:val="20"/>
          <w:highlight w:val="yellow"/>
          <w:lang w:val="es-MX"/>
        </w:rPr>
        <w:t>afectar los derechos del debido proceso</w:t>
      </w:r>
      <w:r w:rsidR="000973B1" w:rsidRPr="00EC069E">
        <w:rPr>
          <w:rFonts w:ascii="Palatino Linotype" w:hAnsi="Palatino Linotype"/>
          <w:szCs w:val="20"/>
          <w:highlight w:val="yellow"/>
          <w:lang w:val="es-MX"/>
        </w:rPr>
        <w:t xml:space="preserve">, </w:t>
      </w:r>
      <w:r w:rsidR="00EF4A01" w:rsidRPr="00EC069E">
        <w:rPr>
          <w:rFonts w:ascii="Palatino Linotype" w:hAnsi="Palatino Linotype"/>
          <w:szCs w:val="20"/>
          <w:highlight w:val="yellow"/>
          <w:lang w:val="es-MX"/>
        </w:rPr>
        <w:t>respecto de las actuaciones o notificaciones que no hayan surtido efectos se deben clasificar</w:t>
      </w:r>
      <w:r w:rsidR="000E765B" w:rsidRPr="00EC069E">
        <w:rPr>
          <w:rFonts w:ascii="Palatino Linotype" w:hAnsi="Palatino Linotype"/>
          <w:szCs w:val="20"/>
          <w:highlight w:val="yellow"/>
          <w:lang w:val="es-MX"/>
        </w:rPr>
        <w:t xml:space="preserve"> en términos del artículo 140</w:t>
      </w:r>
      <w:r w:rsidR="00EC069E" w:rsidRPr="00EC069E">
        <w:rPr>
          <w:rFonts w:ascii="Palatino Linotype" w:hAnsi="Palatino Linotype"/>
          <w:szCs w:val="20"/>
          <w:highlight w:val="yellow"/>
          <w:lang w:val="es-MX"/>
        </w:rPr>
        <w:t xml:space="preserve">, fracciones VI </w:t>
      </w:r>
      <w:r w:rsidR="00864315">
        <w:rPr>
          <w:rFonts w:ascii="Palatino Linotype" w:hAnsi="Palatino Linotype"/>
          <w:szCs w:val="20"/>
          <w:highlight w:val="yellow"/>
          <w:lang w:val="es-MX"/>
        </w:rPr>
        <w:t>y</w:t>
      </w:r>
      <w:r w:rsidR="00EC069E" w:rsidRPr="00EC069E">
        <w:rPr>
          <w:rFonts w:ascii="Palatino Linotype" w:hAnsi="Palatino Linotype"/>
          <w:szCs w:val="20"/>
          <w:highlight w:val="yellow"/>
          <w:lang w:val="es-MX"/>
        </w:rPr>
        <w:t xml:space="preserve"> VIII de la Ley de Transparencia y Acceso a la Información Pública del Estado de México y Municipios.</w:t>
      </w:r>
    </w:p>
    <w:p w14:paraId="7811EB0A" w14:textId="77777777" w:rsidR="0053758A" w:rsidRPr="0053758A" w:rsidRDefault="0053758A" w:rsidP="0053758A">
      <w:pPr>
        <w:spacing w:line="360" w:lineRule="auto"/>
        <w:ind w:right="-93"/>
        <w:jc w:val="both"/>
        <w:rPr>
          <w:rFonts w:ascii="Palatino Linotype" w:hAnsi="Palatino Linotype"/>
          <w:szCs w:val="20"/>
          <w:lang w:val="es-MX"/>
        </w:rPr>
      </w:pPr>
    </w:p>
    <w:p w14:paraId="438E6B88" w14:textId="77777777" w:rsidR="006E2BC9" w:rsidRDefault="006E2BC9" w:rsidP="006E2BC9">
      <w:pPr>
        <w:spacing w:line="360" w:lineRule="auto"/>
        <w:ind w:right="-93"/>
        <w:jc w:val="both"/>
        <w:rPr>
          <w:rFonts w:ascii="Palatino Linotype" w:hAnsi="Palatino Linotype"/>
          <w:szCs w:val="20"/>
          <w:lang w:val="es-MX"/>
        </w:rPr>
      </w:pPr>
    </w:p>
    <w:p w14:paraId="5FD551E5" w14:textId="77777777" w:rsidR="006E2BC9" w:rsidRPr="006E2BC9" w:rsidRDefault="006E2BC9" w:rsidP="006E2BC9">
      <w:pPr>
        <w:spacing w:line="360" w:lineRule="auto"/>
        <w:ind w:right="-93"/>
        <w:jc w:val="both"/>
        <w:rPr>
          <w:rFonts w:ascii="Palatino Linotype" w:hAnsi="Palatino Linotype"/>
          <w:b/>
          <w:sz w:val="28"/>
          <w:szCs w:val="20"/>
          <w:u w:val="single"/>
          <w:lang w:val="es-MX"/>
        </w:rPr>
      </w:pPr>
      <w:r w:rsidRPr="006E2BC9">
        <w:rPr>
          <w:rFonts w:ascii="Palatino Linotype" w:hAnsi="Palatino Linotype"/>
          <w:b/>
          <w:sz w:val="28"/>
          <w:szCs w:val="20"/>
          <w:u w:val="single"/>
          <w:lang w:val="es-MX"/>
        </w:rPr>
        <w:t xml:space="preserve">Versión Pública </w:t>
      </w:r>
    </w:p>
    <w:p w14:paraId="28A160D1" w14:textId="76B96BE9" w:rsidR="006E2BC9" w:rsidRPr="0000754F" w:rsidRDefault="006E2BC9" w:rsidP="006E2BC9">
      <w:pPr>
        <w:spacing w:line="360" w:lineRule="auto"/>
        <w:jc w:val="both"/>
        <w:rPr>
          <w:rFonts w:ascii="Palatino Linotype" w:hAnsi="Palatino Linotype"/>
          <w:bCs/>
          <w:szCs w:val="20"/>
          <w:lang w:val="es-MX"/>
        </w:rPr>
      </w:pPr>
      <w:r w:rsidRPr="0000754F">
        <w:rPr>
          <w:rFonts w:ascii="Palatino Linotype" w:hAnsi="Palatino Linotype"/>
          <w:szCs w:val="20"/>
          <w:lang w:val="es-MX"/>
        </w:rPr>
        <w:t xml:space="preserve">Para el caso de los documentos de los cuales se ordena su entrega contengan datos personales susceptibles de ser testados </w:t>
      </w:r>
      <w:r w:rsidRPr="0000754F">
        <w:rPr>
          <w:rFonts w:ascii="Palatino Linotype" w:hAnsi="Palatino Linotype"/>
          <w:b/>
          <w:szCs w:val="20"/>
          <w:lang w:val="es-MX"/>
        </w:rPr>
        <w:t>(respecto de terceras personas que no guarden relación con lo solicitado o bien aquella información que corr</w:t>
      </w:r>
      <w:r w:rsidR="00BA2445" w:rsidRPr="0000754F">
        <w:rPr>
          <w:rFonts w:ascii="Palatino Linotype" w:hAnsi="Palatino Linotype"/>
          <w:b/>
          <w:szCs w:val="20"/>
          <w:lang w:val="es-MX"/>
        </w:rPr>
        <w:t>esponda a una persona diversa al Recurrente</w:t>
      </w:r>
      <w:r w:rsidRPr="0000754F">
        <w:rPr>
          <w:rFonts w:ascii="Palatino Linotype" w:hAnsi="Palatino Linotype"/>
          <w:b/>
          <w:szCs w:val="20"/>
          <w:lang w:val="es-MX"/>
        </w:rPr>
        <w:t>)</w:t>
      </w:r>
      <w:r w:rsidRPr="0000754F">
        <w:rPr>
          <w:rFonts w:ascii="Palatino Linotype" w:hAnsi="Palatino Linotype"/>
          <w:szCs w:val="20"/>
          <w:lang w:val="es-MX"/>
        </w:rPr>
        <w:t xml:space="preserve">, deberán ser entregados en </w:t>
      </w:r>
      <w:r w:rsidRPr="0000754F">
        <w:rPr>
          <w:rFonts w:ascii="Palatino Linotype" w:hAnsi="Palatino Linotype"/>
          <w:b/>
          <w:szCs w:val="20"/>
          <w:lang w:val="es-MX"/>
        </w:rPr>
        <w:t>versión pública</w:t>
      </w:r>
      <w:r w:rsidRPr="0000754F">
        <w:rPr>
          <w:rFonts w:ascii="Palatino Linotype" w:hAnsi="Palatino Linotype"/>
          <w:szCs w:val="20"/>
          <w:lang w:val="es-MX"/>
        </w:rPr>
        <w:t>, pues el</w:t>
      </w:r>
      <w:r w:rsidRPr="0000754F">
        <w:rPr>
          <w:rFonts w:ascii="Palatino Linotype" w:hAnsi="Palatino Linotype"/>
          <w:bCs/>
          <w:szCs w:val="20"/>
          <w:lang w:val="es-MX"/>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privilegiando en derecho de acceso a datos personales ejercido. De este modo, en armonía entre los principios constitucionales de máxima publicidad y de protección de datos personales, la ley </w:t>
      </w:r>
      <w:r w:rsidRPr="0000754F">
        <w:rPr>
          <w:rFonts w:ascii="Palatino Linotype" w:hAnsi="Palatino Linotype"/>
          <w:bCs/>
          <w:szCs w:val="20"/>
          <w:lang w:val="es-MX"/>
        </w:rPr>
        <w:lastRenderedPageBreak/>
        <w:t>permite la elaboración de versiones públicas en las que se suprima aquella información relacionada con la vida privada de los particulares.</w:t>
      </w:r>
    </w:p>
    <w:p w14:paraId="520BF895" w14:textId="77777777" w:rsidR="006E2BC9" w:rsidRPr="0000754F" w:rsidRDefault="006E2BC9" w:rsidP="006E2BC9">
      <w:pPr>
        <w:spacing w:line="360" w:lineRule="auto"/>
        <w:jc w:val="both"/>
        <w:rPr>
          <w:rFonts w:ascii="Palatino Linotype" w:eastAsia="Calibri" w:hAnsi="Palatino Linotype"/>
          <w:bCs/>
          <w:szCs w:val="20"/>
          <w:lang w:val="es-MX" w:eastAsia="en-US"/>
        </w:rPr>
      </w:pPr>
    </w:p>
    <w:p w14:paraId="304C50FC" w14:textId="77777777" w:rsidR="006E2BC9" w:rsidRPr="0000754F" w:rsidRDefault="006E2BC9" w:rsidP="006E2BC9">
      <w:pPr>
        <w:spacing w:line="360" w:lineRule="auto"/>
        <w:jc w:val="both"/>
        <w:rPr>
          <w:rFonts w:ascii="Palatino Linotype" w:hAnsi="Palatino Linotype"/>
          <w:bCs/>
          <w:szCs w:val="20"/>
          <w:lang w:val="es-MX"/>
        </w:rPr>
      </w:pPr>
      <w:r w:rsidRPr="0000754F">
        <w:rPr>
          <w:rFonts w:ascii="Palatino Linotype" w:hAnsi="Palatino Linotype"/>
          <w:bCs/>
          <w:szCs w:val="20"/>
          <w:lang w:val="es-MX"/>
        </w:rPr>
        <w:t xml:space="preserve">A este respecto, los artículos 3, fracciones IX, XX, XXI y XLV; 51 y 52 de la Ley de Transparencia y Acceso a la Información Pública del Estado de México y Municipios, de aplicación </w:t>
      </w:r>
      <w:proofErr w:type="gramStart"/>
      <w:r w:rsidRPr="0000754F">
        <w:rPr>
          <w:rFonts w:ascii="Palatino Linotype" w:hAnsi="Palatino Linotype"/>
          <w:bCs/>
          <w:szCs w:val="20"/>
          <w:lang w:val="es-MX"/>
        </w:rPr>
        <w:t xml:space="preserve">supletoria,   </w:t>
      </w:r>
      <w:proofErr w:type="gramEnd"/>
      <w:r w:rsidRPr="0000754F">
        <w:rPr>
          <w:rFonts w:ascii="Palatino Linotype" w:hAnsi="Palatino Linotype"/>
          <w:bCs/>
          <w:szCs w:val="20"/>
          <w:lang w:val="es-MX"/>
        </w:rPr>
        <w:t>establecen:</w:t>
      </w:r>
    </w:p>
    <w:p w14:paraId="7ACB99C0" w14:textId="77777777" w:rsidR="006E2BC9" w:rsidRPr="0000754F" w:rsidRDefault="006E2BC9" w:rsidP="006E2BC9">
      <w:pPr>
        <w:spacing w:line="360" w:lineRule="auto"/>
        <w:jc w:val="both"/>
        <w:rPr>
          <w:rFonts w:ascii="Palatino Linotype" w:hAnsi="Palatino Linotype"/>
          <w:sz w:val="22"/>
          <w:szCs w:val="20"/>
          <w:lang w:val="es-MX"/>
        </w:rPr>
      </w:pPr>
    </w:p>
    <w:p w14:paraId="6FD66284"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bCs/>
          <w:i/>
          <w:noProof/>
          <w:kern w:val="28"/>
          <w:sz w:val="22"/>
          <w:szCs w:val="56"/>
          <w:lang w:val="es-MX"/>
        </w:rPr>
        <w:t>“</w:t>
      </w:r>
      <w:r w:rsidRPr="0000754F">
        <w:rPr>
          <w:rFonts w:ascii="Palatino Linotype" w:hAnsi="Palatino Linotype"/>
          <w:b/>
          <w:bCs/>
          <w:i/>
          <w:kern w:val="28"/>
          <w:sz w:val="22"/>
          <w:szCs w:val="56"/>
          <w:lang w:val="es-MX"/>
        </w:rPr>
        <w:t xml:space="preserve">Artículo 3. </w:t>
      </w:r>
      <w:r w:rsidRPr="0000754F">
        <w:rPr>
          <w:rFonts w:ascii="Palatino Linotype" w:hAnsi="Palatino Linotype"/>
          <w:i/>
          <w:kern w:val="28"/>
          <w:sz w:val="22"/>
          <w:szCs w:val="56"/>
          <w:lang w:val="es-MX"/>
        </w:rPr>
        <w:t xml:space="preserve">Para los efectos de la presente Ley se entenderá por: </w:t>
      </w:r>
    </w:p>
    <w:p w14:paraId="0E8E6741"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IX.</w:t>
      </w:r>
      <w:r w:rsidRPr="0000754F">
        <w:rPr>
          <w:rFonts w:ascii="Palatino Linotype" w:hAnsi="Palatino Linotype"/>
          <w:i/>
          <w:kern w:val="28"/>
          <w:sz w:val="22"/>
          <w:szCs w:val="56"/>
          <w:lang w:val="es-MX"/>
        </w:rPr>
        <w:t xml:space="preserve"> </w:t>
      </w:r>
      <w:r w:rsidRPr="0000754F">
        <w:rPr>
          <w:rFonts w:ascii="Palatino Linotype" w:hAnsi="Palatino Linotype"/>
          <w:b/>
          <w:i/>
          <w:kern w:val="28"/>
          <w:sz w:val="22"/>
          <w:szCs w:val="56"/>
          <w:lang w:val="es-MX"/>
        </w:rPr>
        <w:t xml:space="preserve">Datos personales: </w:t>
      </w:r>
      <w:r w:rsidRPr="0000754F">
        <w:rPr>
          <w:rFonts w:ascii="Palatino Linotype" w:hAnsi="Palatino Linotype"/>
          <w:i/>
          <w:kern w:val="28"/>
          <w:sz w:val="22"/>
          <w:szCs w:val="56"/>
          <w:lang w:val="es-MX"/>
        </w:rPr>
        <w:t xml:space="preserve">La información concerniente a una persona, identificada o identificable según lo dispuesto por la Ley de Protección de Datos Personales del Estado de México; </w:t>
      </w:r>
    </w:p>
    <w:p w14:paraId="081BE17D" w14:textId="77777777" w:rsidR="006E2BC9" w:rsidRPr="0000754F" w:rsidRDefault="006E2BC9" w:rsidP="006E2BC9">
      <w:pPr>
        <w:spacing w:line="360" w:lineRule="auto"/>
        <w:jc w:val="both"/>
        <w:rPr>
          <w:rFonts w:ascii="Palatino Linotype" w:hAnsi="Palatino Linotype"/>
          <w:sz w:val="22"/>
          <w:szCs w:val="20"/>
          <w:lang w:val="es-MX"/>
        </w:rPr>
      </w:pPr>
    </w:p>
    <w:p w14:paraId="30A626B8"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XX.</w:t>
      </w:r>
      <w:r w:rsidRPr="0000754F">
        <w:rPr>
          <w:rFonts w:ascii="Palatino Linotype" w:hAnsi="Palatino Linotype"/>
          <w:i/>
          <w:kern w:val="28"/>
          <w:sz w:val="22"/>
          <w:szCs w:val="56"/>
          <w:lang w:val="es-MX"/>
        </w:rPr>
        <w:t xml:space="preserve"> </w:t>
      </w:r>
      <w:r w:rsidRPr="0000754F">
        <w:rPr>
          <w:rFonts w:ascii="Palatino Linotype" w:hAnsi="Palatino Linotype"/>
          <w:b/>
          <w:i/>
          <w:kern w:val="28"/>
          <w:sz w:val="22"/>
          <w:szCs w:val="56"/>
          <w:lang w:val="es-MX"/>
        </w:rPr>
        <w:t>Información clasificada:</w:t>
      </w:r>
      <w:r w:rsidRPr="0000754F">
        <w:rPr>
          <w:rFonts w:ascii="Palatino Linotype" w:hAnsi="Palatino Linotype"/>
          <w:i/>
          <w:kern w:val="28"/>
          <w:sz w:val="22"/>
          <w:szCs w:val="56"/>
          <w:lang w:val="es-MX"/>
        </w:rPr>
        <w:t xml:space="preserve"> Aquella considerada por la presente Ley como reservada o confidencial; </w:t>
      </w:r>
    </w:p>
    <w:p w14:paraId="71281E0F" w14:textId="77777777" w:rsidR="006E2BC9" w:rsidRPr="0000754F" w:rsidRDefault="006E2BC9" w:rsidP="006E2BC9">
      <w:pPr>
        <w:spacing w:line="360" w:lineRule="auto"/>
        <w:jc w:val="both"/>
        <w:rPr>
          <w:rFonts w:ascii="Palatino Linotype" w:hAnsi="Palatino Linotype"/>
          <w:sz w:val="22"/>
          <w:szCs w:val="20"/>
          <w:lang w:val="es-MX"/>
        </w:rPr>
      </w:pPr>
    </w:p>
    <w:p w14:paraId="2B160EA6"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XXI.</w:t>
      </w:r>
      <w:r w:rsidRPr="0000754F">
        <w:rPr>
          <w:rFonts w:ascii="Palatino Linotype" w:hAnsi="Palatino Linotype"/>
          <w:i/>
          <w:kern w:val="28"/>
          <w:sz w:val="22"/>
          <w:szCs w:val="56"/>
          <w:lang w:val="es-MX"/>
        </w:rPr>
        <w:t xml:space="preserve"> </w:t>
      </w:r>
      <w:r w:rsidRPr="0000754F">
        <w:rPr>
          <w:rFonts w:ascii="Palatino Linotype" w:hAnsi="Palatino Linotype"/>
          <w:b/>
          <w:i/>
          <w:kern w:val="28"/>
          <w:sz w:val="22"/>
          <w:szCs w:val="56"/>
          <w:lang w:val="es-MX"/>
        </w:rPr>
        <w:t>Información confidencial</w:t>
      </w:r>
      <w:r w:rsidRPr="0000754F">
        <w:rPr>
          <w:rFonts w:ascii="Palatino Linotype" w:hAnsi="Palatino Linotype"/>
          <w:i/>
          <w:kern w:val="28"/>
          <w:sz w:val="22"/>
          <w:szCs w:val="56"/>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83CD10C" w14:textId="77777777" w:rsidR="006E2BC9" w:rsidRPr="0000754F" w:rsidRDefault="006E2BC9" w:rsidP="006E2BC9">
      <w:pPr>
        <w:spacing w:line="360" w:lineRule="auto"/>
        <w:jc w:val="both"/>
        <w:rPr>
          <w:rFonts w:ascii="Palatino Linotype" w:hAnsi="Palatino Linotype"/>
          <w:sz w:val="22"/>
          <w:szCs w:val="20"/>
          <w:lang w:val="es-MX"/>
        </w:rPr>
      </w:pPr>
    </w:p>
    <w:p w14:paraId="202C6B90"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XLV. Versión pública:</w:t>
      </w:r>
      <w:r w:rsidRPr="0000754F">
        <w:rPr>
          <w:rFonts w:ascii="Palatino Linotype" w:hAnsi="Palatino Linotype"/>
          <w:i/>
          <w:kern w:val="28"/>
          <w:sz w:val="22"/>
          <w:szCs w:val="56"/>
          <w:lang w:val="es-MX"/>
        </w:rPr>
        <w:t xml:space="preserve"> Documento en el que se elimine, suprime o borra la información clasificada como reservada o confidencial para permitir su acceso. </w:t>
      </w:r>
    </w:p>
    <w:p w14:paraId="6327419C" w14:textId="77777777" w:rsidR="006E2BC9" w:rsidRPr="0000754F" w:rsidRDefault="006E2BC9" w:rsidP="006E2BC9">
      <w:pPr>
        <w:spacing w:line="360" w:lineRule="auto"/>
        <w:jc w:val="both"/>
        <w:rPr>
          <w:rFonts w:ascii="Palatino Linotype" w:hAnsi="Palatino Linotype"/>
          <w:sz w:val="22"/>
          <w:szCs w:val="20"/>
          <w:lang w:val="es-MX"/>
        </w:rPr>
      </w:pPr>
    </w:p>
    <w:p w14:paraId="740CF6C1"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Artículo 51.</w:t>
      </w:r>
      <w:r w:rsidRPr="0000754F">
        <w:rPr>
          <w:rFonts w:ascii="Palatino Linotype" w:hAnsi="Palatino Linotype"/>
          <w:i/>
          <w:kern w:val="28"/>
          <w:sz w:val="22"/>
          <w:szCs w:val="56"/>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0754F">
        <w:rPr>
          <w:rFonts w:ascii="Palatino Linotype" w:hAnsi="Palatino Linotype"/>
          <w:b/>
          <w:i/>
          <w:kern w:val="28"/>
          <w:sz w:val="22"/>
          <w:szCs w:val="56"/>
          <w:lang w:val="es-MX"/>
        </w:rPr>
        <w:t xml:space="preserve">y tendrá la responsabilidad de verificar en cada caso que la misma no sea confidencial o reservada. </w:t>
      </w:r>
      <w:r w:rsidRPr="0000754F">
        <w:rPr>
          <w:rFonts w:ascii="Palatino Linotype" w:hAnsi="Palatino Linotype"/>
          <w:i/>
          <w:kern w:val="28"/>
          <w:sz w:val="22"/>
          <w:szCs w:val="56"/>
          <w:lang w:val="es-MX"/>
        </w:rPr>
        <w:t>Dicha Unidad contará con las facultades internas necesarias para gestionar la atención a las solicitudes de información en los términos de la Ley General y la presente Ley.</w:t>
      </w:r>
    </w:p>
    <w:p w14:paraId="30633856" w14:textId="77777777" w:rsidR="006E2BC9" w:rsidRPr="0000754F" w:rsidRDefault="006E2BC9" w:rsidP="006E2BC9">
      <w:pPr>
        <w:spacing w:line="360" w:lineRule="auto"/>
        <w:jc w:val="both"/>
        <w:rPr>
          <w:rFonts w:ascii="Palatino Linotype" w:hAnsi="Palatino Linotype"/>
          <w:sz w:val="22"/>
          <w:szCs w:val="20"/>
          <w:lang w:val="es-MX"/>
        </w:rPr>
      </w:pPr>
    </w:p>
    <w:p w14:paraId="6974F635"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Artículo 52.</w:t>
      </w:r>
      <w:r w:rsidRPr="0000754F">
        <w:rPr>
          <w:rFonts w:ascii="Palatino Linotype" w:hAnsi="Palatino Linotype"/>
          <w:i/>
          <w:kern w:val="28"/>
          <w:sz w:val="22"/>
          <w:szCs w:val="56"/>
          <w:lang w:val="es-MX"/>
        </w:rPr>
        <w:t xml:space="preserve"> Las solicitudes de acceso a la información y las respuestas que se les dé, incluyendo, en su caso, </w:t>
      </w:r>
      <w:r w:rsidRPr="0000754F">
        <w:rPr>
          <w:rFonts w:ascii="Palatino Linotype" w:hAnsi="Palatino Linotype"/>
          <w:i/>
          <w:kern w:val="28"/>
          <w:sz w:val="22"/>
          <w:szCs w:val="56"/>
          <w:u w:val="single"/>
          <w:lang w:val="es-MX"/>
        </w:rPr>
        <w:t xml:space="preserve">la información entregada, así como las resoluciones a los recursos </w:t>
      </w:r>
      <w:r w:rsidRPr="0000754F">
        <w:rPr>
          <w:rFonts w:ascii="Palatino Linotype" w:hAnsi="Palatino Linotype"/>
          <w:i/>
          <w:kern w:val="28"/>
          <w:sz w:val="22"/>
          <w:szCs w:val="56"/>
          <w:u w:val="single"/>
          <w:lang w:val="es-MX"/>
        </w:rPr>
        <w:lastRenderedPageBreak/>
        <w:t>que en su caso se promuevan serán públicas, y de ser el caso que contenga datos personales que deban ser protegidos se podrá dar su acceso en su versión pública</w:t>
      </w:r>
      <w:r w:rsidRPr="0000754F">
        <w:rPr>
          <w:rFonts w:ascii="Palatino Linotype" w:hAnsi="Palatino Linotype"/>
          <w:i/>
          <w:kern w:val="28"/>
          <w:sz w:val="22"/>
          <w:szCs w:val="56"/>
          <w:lang w:val="es-MX"/>
        </w:rPr>
        <w:t>, siempre y cuando la resolución de referencia se someta a un proceso de disociación, es decir, no haga identificable al titular de tales datos personales.</w:t>
      </w:r>
      <w:r w:rsidRPr="0000754F">
        <w:rPr>
          <w:rFonts w:ascii="Palatino Linotype" w:hAnsi="Palatino Linotype"/>
          <w:bCs/>
          <w:i/>
          <w:noProof/>
          <w:kern w:val="28"/>
          <w:sz w:val="22"/>
          <w:szCs w:val="56"/>
          <w:lang w:val="es-MX"/>
        </w:rPr>
        <w:t xml:space="preserve">” </w:t>
      </w:r>
      <w:r w:rsidRPr="0000754F">
        <w:rPr>
          <w:rFonts w:ascii="Palatino Linotype" w:hAnsi="Palatino Linotype"/>
          <w:iCs/>
          <w:kern w:val="28"/>
          <w:sz w:val="22"/>
          <w:szCs w:val="22"/>
          <w:lang w:val="es-MX"/>
        </w:rPr>
        <w:t>(Énfasis añadido)</w:t>
      </w:r>
    </w:p>
    <w:p w14:paraId="47164D95" w14:textId="77777777" w:rsidR="006E2BC9" w:rsidRPr="0000754F" w:rsidRDefault="006E2BC9" w:rsidP="006E2BC9">
      <w:pPr>
        <w:spacing w:line="360" w:lineRule="auto"/>
        <w:jc w:val="both"/>
        <w:rPr>
          <w:rFonts w:ascii="Palatino Linotype" w:hAnsi="Palatino Linotype"/>
          <w:sz w:val="22"/>
          <w:szCs w:val="20"/>
          <w:lang w:val="es-MX"/>
        </w:rPr>
      </w:pPr>
    </w:p>
    <w:p w14:paraId="3DAB3069" w14:textId="77777777" w:rsidR="006E2BC9" w:rsidRPr="0000754F" w:rsidRDefault="006E2BC9" w:rsidP="006E2BC9">
      <w:pPr>
        <w:spacing w:line="360" w:lineRule="auto"/>
        <w:jc w:val="both"/>
        <w:rPr>
          <w:rFonts w:ascii="Palatino Linotype" w:hAnsi="Palatino Linotype"/>
          <w:szCs w:val="20"/>
          <w:lang w:val="es-MX"/>
        </w:rPr>
      </w:pPr>
      <w:r w:rsidRPr="0000754F">
        <w:rPr>
          <w:rFonts w:ascii="Palatino Linotype" w:hAnsi="Palatino Linotype"/>
          <w:szCs w:val="20"/>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B6CF978" w14:textId="77777777" w:rsidR="006E2BC9" w:rsidRPr="0000754F" w:rsidRDefault="006E2BC9" w:rsidP="006E2BC9">
      <w:pPr>
        <w:spacing w:line="360" w:lineRule="auto"/>
        <w:jc w:val="both"/>
        <w:rPr>
          <w:rFonts w:ascii="Palatino Linotype" w:hAnsi="Palatino Linotype"/>
          <w:sz w:val="22"/>
          <w:szCs w:val="20"/>
          <w:lang w:val="es-MX"/>
        </w:rPr>
      </w:pPr>
    </w:p>
    <w:p w14:paraId="4EAB5BD1" w14:textId="77777777" w:rsidR="006E2BC9" w:rsidRPr="0000754F" w:rsidRDefault="006E2BC9" w:rsidP="006E2BC9">
      <w:pPr>
        <w:ind w:left="567" w:right="567"/>
        <w:contextualSpacing/>
        <w:jc w:val="both"/>
        <w:rPr>
          <w:rFonts w:ascii="Palatino Linotype" w:eastAsia="Arial Unicode MS" w:hAnsi="Palatino Linotype"/>
          <w:i/>
          <w:kern w:val="28"/>
          <w:sz w:val="22"/>
          <w:szCs w:val="56"/>
          <w:lang w:val="es-MX"/>
        </w:rPr>
      </w:pPr>
      <w:r w:rsidRPr="0000754F">
        <w:rPr>
          <w:rFonts w:ascii="Palatino Linotype" w:eastAsia="Arial Unicode MS" w:hAnsi="Palatino Linotype"/>
          <w:b/>
          <w:i/>
          <w:kern w:val="28"/>
          <w:sz w:val="22"/>
          <w:szCs w:val="56"/>
          <w:lang w:val="es-MX"/>
        </w:rPr>
        <w:t>“Artículo 22.</w:t>
      </w:r>
      <w:r w:rsidRPr="0000754F">
        <w:rPr>
          <w:rFonts w:ascii="Palatino Linotype" w:eastAsia="Arial Unicode MS" w:hAnsi="Palatino Linotype"/>
          <w:i/>
          <w:kern w:val="28"/>
          <w:sz w:val="22"/>
          <w:szCs w:val="56"/>
          <w:lang w:val="es-MX"/>
        </w:rPr>
        <w:t xml:space="preserve"> Todo tratamiento de datos personales que efectúe el responsable deberá estar justificado por finalidades concretas, lícitas, explícitas y legítimas, relacionadas con las atribuciones que la normatividad aplicable les confiera. </w:t>
      </w:r>
    </w:p>
    <w:p w14:paraId="1EEE3812" w14:textId="77777777" w:rsidR="006E2BC9" w:rsidRPr="0000754F" w:rsidRDefault="006E2BC9" w:rsidP="006E2BC9">
      <w:pPr>
        <w:spacing w:line="360" w:lineRule="auto"/>
        <w:jc w:val="both"/>
        <w:rPr>
          <w:rFonts w:ascii="Palatino Linotype" w:eastAsia="Arial Unicode MS" w:hAnsi="Palatino Linotype"/>
          <w:sz w:val="22"/>
          <w:szCs w:val="20"/>
          <w:lang w:val="es-MX"/>
        </w:rPr>
      </w:pPr>
    </w:p>
    <w:p w14:paraId="33E9C788" w14:textId="77777777" w:rsidR="006E2BC9" w:rsidRPr="0000754F" w:rsidRDefault="006E2BC9" w:rsidP="006E2BC9">
      <w:pPr>
        <w:ind w:left="567" w:right="567"/>
        <w:contextualSpacing/>
        <w:jc w:val="both"/>
        <w:rPr>
          <w:rFonts w:ascii="Palatino Linotype" w:eastAsia="Arial Unicode MS" w:hAnsi="Palatino Linotype"/>
          <w:i/>
          <w:kern w:val="28"/>
          <w:sz w:val="22"/>
          <w:szCs w:val="56"/>
          <w:lang w:val="es-MX"/>
        </w:rPr>
      </w:pPr>
      <w:r w:rsidRPr="0000754F">
        <w:rPr>
          <w:rFonts w:ascii="Palatino Linotype" w:eastAsia="Arial Unicode MS" w:hAnsi="Palatino Linotype"/>
          <w:b/>
          <w:i/>
          <w:kern w:val="28"/>
          <w:sz w:val="22"/>
          <w:szCs w:val="56"/>
          <w:lang w:val="es-MX"/>
        </w:rPr>
        <w:t>Artículo 38.</w:t>
      </w:r>
      <w:r w:rsidRPr="0000754F">
        <w:rPr>
          <w:rFonts w:ascii="Palatino Linotype" w:eastAsia="Arial Unicode MS" w:hAnsi="Palatino Linotype"/>
          <w:i/>
          <w:kern w:val="28"/>
          <w:sz w:val="22"/>
          <w:szCs w:val="56"/>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0754F">
        <w:rPr>
          <w:rFonts w:ascii="Palatino Linotype" w:eastAsia="Arial Unicode MS" w:hAnsi="Palatino Linotype"/>
          <w:b/>
          <w:i/>
          <w:kern w:val="28"/>
          <w:sz w:val="22"/>
          <w:szCs w:val="56"/>
          <w:lang w:val="es-MX"/>
        </w:rPr>
        <w:t>”</w:t>
      </w:r>
      <w:r w:rsidRPr="0000754F">
        <w:rPr>
          <w:rFonts w:ascii="Palatino Linotype" w:eastAsia="Arial Unicode MS" w:hAnsi="Palatino Linotype"/>
          <w:i/>
          <w:kern w:val="28"/>
          <w:sz w:val="22"/>
          <w:szCs w:val="56"/>
          <w:lang w:val="es-MX"/>
        </w:rPr>
        <w:t xml:space="preserve"> </w:t>
      </w:r>
    </w:p>
    <w:p w14:paraId="2A9880B4" w14:textId="77777777" w:rsidR="006E2BC9" w:rsidRPr="0000754F" w:rsidRDefault="006E2BC9" w:rsidP="006E2BC9">
      <w:pPr>
        <w:spacing w:line="360" w:lineRule="auto"/>
        <w:jc w:val="both"/>
        <w:rPr>
          <w:rFonts w:ascii="Palatino Linotype" w:eastAsia="Arial Unicode MS" w:hAnsi="Palatino Linotype"/>
          <w:i/>
          <w:sz w:val="22"/>
          <w:szCs w:val="22"/>
          <w:lang w:val="es-MX"/>
        </w:rPr>
      </w:pPr>
    </w:p>
    <w:p w14:paraId="378E3A21" w14:textId="77777777" w:rsidR="006E2BC9" w:rsidRPr="0000754F" w:rsidRDefault="006E2BC9" w:rsidP="006E2BC9">
      <w:pPr>
        <w:spacing w:line="360" w:lineRule="auto"/>
        <w:jc w:val="both"/>
        <w:rPr>
          <w:rFonts w:ascii="Palatino Linotype" w:hAnsi="Palatino Linotype"/>
          <w:szCs w:val="20"/>
          <w:lang w:val="es-MX"/>
        </w:rPr>
      </w:pPr>
      <w:r w:rsidRPr="0000754F">
        <w:rPr>
          <w:rFonts w:ascii="Palatino Linotype" w:hAnsi="Palatino Linotype"/>
          <w:szCs w:val="20"/>
          <w:lang w:val="es-MX"/>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00754F">
        <w:rPr>
          <w:rFonts w:ascii="Palatino Linotype" w:hAnsi="Palatino Linotype"/>
          <w:szCs w:val="20"/>
          <w:lang w:val="es-MX"/>
        </w:rPr>
        <w:lastRenderedPageBreak/>
        <w:t xml:space="preserve">privada de los particulares toda vez que ésta tiene por objeto proteger datos personales, entendiéndose por tales, aquéllos que hacen identificable a una persona. </w:t>
      </w:r>
    </w:p>
    <w:p w14:paraId="6658DB6D" w14:textId="77777777" w:rsidR="006E2BC9" w:rsidRPr="0000754F" w:rsidRDefault="006E2BC9" w:rsidP="006E2BC9">
      <w:pPr>
        <w:spacing w:line="360" w:lineRule="auto"/>
        <w:jc w:val="both"/>
        <w:rPr>
          <w:rFonts w:ascii="Palatino Linotype" w:hAnsi="Palatino Linotype"/>
          <w:szCs w:val="20"/>
          <w:lang w:val="es-MX"/>
        </w:rPr>
      </w:pPr>
    </w:p>
    <w:p w14:paraId="79E6E3D3" w14:textId="77777777" w:rsidR="006E2BC9" w:rsidRPr="0000754F" w:rsidRDefault="006E2BC9" w:rsidP="006E2BC9">
      <w:pPr>
        <w:spacing w:line="360" w:lineRule="auto"/>
        <w:jc w:val="both"/>
        <w:rPr>
          <w:rFonts w:ascii="Palatino Linotype" w:hAnsi="Palatino Linotype"/>
          <w:szCs w:val="20"/>
          <w:lang w:val="es-MX"/>
        </w:rPr>
      </w:pPr>
      <w:r w:rsidRPr="0000754F">
        <w:rPr>
          <w:rFonts w:ascii="Palatino Linotype" w:hAnsi="Palatino Linotype"/>
          <w:szCs w:val="20"/>
          <w:lang w:val="es-MX"/>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0754F">
        <w:rPr>
          <w:rFonts w:ascii="Palatino Linotype" w:eastAsia="Arial Unicode MS" w:hAnsi="Palatino Linotype"/>
          <w:szCs w:val="20"/>
          <w:lang w:val="es-MX"/>
        </w:rPr>
        <w:t xml:space="preserve"> que debe ser protegida por </w:t>
      </w:r>
      <w:r w:rsidRPr="0000754F">
        <w:rPr>
          <w:rFonts w:ascii="Palatino Linotype" w:eastAsia="Arial Unicode MS" w:hAnsi="Palatino Linotype"/>
          <w:b/>
          <w:szCs w:val="20"/>
          <w:lang w:val="es-MX"/>
        </w:rPr>
        <w:t>EL SUJETO OBLIGADO,</w:t>
      </w:r>
      <w:r w:rsidRPr="0000754F">
        <w:rPr>
          <w:rFonts w:ascii="Palatino Linotype" w:eastAsia="Arial Unicode MS" w:hAnsi="Palatino Linotype"/>
          <w:szCs w:val="20"/>
          <w:lang w:val="es-MX"/>
        </w:rPr>
        <w:t xml:space="preserve"> por lo </w:t>
      </w:r>
      <w:r w:rsidRPr="0000754F">
        <w:rPr>
          <w:rFonts w:ascii="Palatino Linotype" w:hAnsi="Palatino Linotype"/>
          <w:szCs w:val="20"/>
          <w:lang w:val="es-MX"/>
        </w:rPr>
        <w:t>que, todo dato personal susceptible de clasificación debe ser protegido.</w:t>
      </w:r>
    </w:p>
    <w:p w14:paraId="29BEFFD4" w14:textId="77777777" w:rsidR="006E2BC9" w:rsidRPr="0000754F" w:rsidRDefault="006E2BC9" w:rsidP="006E2BC9">
      <w:pPr>
        <w:spacing w:line="360" w:lineRule="auto"/>
        <w:jc w:val="both"/>
        <w:rPr>
          <w:rFonts w:ascii="Palatino Linotype" w:hAnsi="Palatino Linotype"/>
          <w:szCs w:val="20"/>
          <w:lang w:val="es-MX"/>
        </w:rPr>
      </w:pPr>
    </w:p>
    <w:p w14:paraId="1F692A54" w14:textId="77777777" w:rsidR="006E2BC9" w:rsidRPr="0000754F" w:rsidRDefault="006E2BC9" w:rsidP="006E2BC9">
      <w:pPr>
        <w:spacing w:line="360" w:lineRule="auto"/>
        <w:jc w:val="both"/>
        <w:rPr>
          <w:rFonts w:ascii="Palatino Linotype" w:hAnsi="Palatino Linotype"/>
          <w:szCs w:val="20"/>
          <w:lang w:val="es-MX"/>
        </w:rPr>
      </w:pPr>
      <w:r w:rsidRPr="0000754F">
        <w:rPr>
          <w:rFonts w:ascii="Palatino Linotype" w:hAnsi="Palatino Linotype"/>
          <w:szCs w:val="20"/>
          <w:lang w:val="es-MX"/>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089A8D7" w14:textId="77777777" w:rsidR="006E2BC9" w:rsidRPr="0000754F" w:rsidRDefault="006E2BC9" w:rsidP="006E2BC9">
      <w:pPr>
        <w:spacing w:line="360" w:lineRule="auto"/>
        <w:jc w:val="both"/>
        <w:rPr>
          <w:rFonts w:ascii="Palatino Linotype" w:hAnsi="Palatino Linotype"/>
          <w:szCs w:val="20"/>
          <w:lang w:val="es-MX"/>
        </w:rPr>
      </w:pPr>
    </w:p>
    <w:p w14:paraId="5C1F0F27" w14:textId="77777777" w:rsidR="006E2BC9" w:rsidRPr="0000754F" w:rsidRDefault="006E2BC9" w:rsidP="006E2BC9">
      <w:pPr>
        <w:spacing w:line="360" w:lineRule="auto"/>
        <w:jc w:val="both"/>
        <w:rPr>
          <w:rFonts w:ascii="Palatino Linotype" w:hAnsi="Palatino Linotype"/>
          <w:szCs w:val="20"/>
          <w:lang w:val="es-MX"/>
        </w:rPr>
      </w:pPr>
      <w:r w:rsidRPr="0000754F">
        <w:rPr>
          <w:rFonts w:ascii="Palatino Linotype" w:hAnsi="Palatino Linotype"/>
          <w:szCs w:val="20"/>
          <w:lang w:val="es-MX"/>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de aplicación supletoria,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E953D36" w14:textId="77777777" w:rsidR="006E2BC9" w:rsidRPr="0000754F" w:rsidRDefault="006E2BC9" w:rsidP="006E2BC9">
      <w:pPr>
        <w:spacing w:line="360" w:lineRule="auto"/>
        <w:jc w:val="both"/>
        <w:rPr>
          <w:rFonts w:ascii="Palatino Linotype" w:hAnsi="Palatino Linotype"/>
          <w:sz w:val="22"/>
          <w:szCs w:val="20"/>
          <w:lang w:val="es-MX"/>
        </w:rPr>
      </w:pPr>
    </w:p>
    <w:p w14:paraId="2E5A05A1" w14:textId="77777777" w:rsidR="006E2BC9" w:rsidRPr="0000754F" w:rsidRDefault="006E2BC9" w:rsidP="006E2BC9">
      <w:pPr>
        <w:spacing w:line="360" w:lineRule="auto"/>
        <w:jc w:val="center"/>
        <w:rPr>
          <w:rFonts w:ascii="Palatino Linotype" w:hAnsi="Palatino Linotype"/>
          <w:b/>
          <w:i/>
          <w:sz w:val="22"/>
          <w:szCs w:val="22"/>
          <w:lang w:val="es-MX"/>
        </w:rPr>
      </w:pPr>
      <w:r w:rsidRPr="0000754F">
        <w:rPr>
          <w:rFonts w:ascii="Palatino Linotype" w:hAnsi="Palatino Linotype"/>
          <w:b/>
          <w:i/>
          <w:sz w:val="22"/>
          <w:szCs w:val="22"/>
          <w:lang w:val="es-ES_tradnl"/>
        </w:rPr>
        <w:t>Ley de Transparencia y Acceso a la Información Pública del Estado de México y Municipios</w:t>
      </w:r>
    </w:p>
    <w:p w14:paraId="4E96B021" w14:textId="77777777" w:rsidR="006E2BC9" w:rsidRPr="0000754F" w:rsidRDefault="006E2BC9" w:rsidP="006E2BC9">
      <w:pPr>
        <w:spacing w:line="360" w:lineRule="auto"/>
        <w:jc w:val="both"/>
        <w:rPr>
          <w:rFonts w:ascii="Palatino Linotype" w:hAnsi="Palatino Linotype"/>
          <w:sz w:val="22"/>
          <w:szCs w:val="20"/>
          <w:lang w:val="es-MX"/>
        </w:rPr>
      </w:pPr>
    </w:p>
    <w:p w14:paraId="05EFB623"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 xml:space="preserve">“Artículo 49. </w:t>
      </w:r>
      <w:r w:rsidRPr="0000754F">
        <w:rPr>
          <w:rFonts w:ascii="Palatino Linotype" w:hAnsi="Palatino Linotype"/>
          <w:i/>
          <w:kern w:val="28"/>
          <w:sz w:val="22"/>
          <w:szCs w:val="56"/>
          <w:lang w:val="es-MX"/>
        </w:rPr>
        <w:t>Los Comités de Transparencia tendrán las siguientes atribuciones:</w:t>
      </w:r>
    </w:p>
    <w:p w14:paraId="582B0F84"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VIII.</w:t>
      </w:r>
      <w:r w:rsidRPr="0000754F">
        <w:rPr>
          <w:rFonts w:ascii="Palatino Linotype" w:hAnsi="Palatino Linotype"/>
          <w:i/>
          <w:kern w:val="28"/>
          <w:sz w:val="22"/>
          <w:szCs w:val="56"/>
          <w:lang w:val="es-MX"/>
        </w:rPr>
        <w:t xml:space="preserve"> Aprobar, modificar o revocar la clasificación de la información;</w:t>
      </w:r>
    </w:p>
    <w:p w14:paraId="06FF1AA4" w14:textId="77777777" w:rsidR="006E2BC9" w:rsidRPr="0000754F" w:rsidRDefault="006E2BC9" w:rsidP="006E2BC9">
      <w:pPr>
        <w:spacing w:line="360" w:lineRule="auto"/>
        <w:jc w:val="both"/>
        <w:rPr>
          <w:rFonts w:ascii="Palatino Linotype" w:hAnsi="Palatino Linotype"/>
          <w:sz w:val="22"/>
          <w:szCs w:val="20"/>
          <w:lang w:val="es-MX"/>
        </w:rPr>
      </w:pPr>
    </w:p>
    <w:p w14:paraId="03ADB756"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Artículo 132.</w:t>
      </w:r>
      <w:r w:rsidRPr="0000754F">
        <w:rPr>
          <w:rFonts w:ascii="Palatino Linotype" w:hAnsi="Palatino Linotype"/>
          <w:i/>
          <w:kern w:val="28"/>
          <w:sz w:val="22"/>
          <w:szCs w:val="56"/>
          <w:lang w:val="es-MX"/>
        </w:rPr>
        <w:t xml:space="preserve"> La clasificación de la información se llevará a cabo en el momento en que:</w:t>
      </w:r>
    </w:p>
    <w:p w14:paraId="3A5F02BC"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I.</w:t>
      </w:r>
      <w:r w:rsidRPr="0000754F">
        <w:rPr>
          <w:rFonts w:ascii="Palatino Linotype" w:hAnsi="Palatino Linotype"/>
          <w:i/>
          <w:kern w:val="28"/>
          <w:sz w:val="22"/>
          <w:szCs w:val="56"/>
          <w:lang w:val="es-MX"/>
        </w:rPr>
        <w:t xml:space="preserve"> Se reciba una solicitud de acceso a la información;</w:t>
      </w:r>
    </w:p>
    <w:p w14:paraId="69F8AB61"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II.</w:t>
      </w:r>
      <w:r w:rsidRPr="0000754F">
        <w:rPr>
          <w:rFonts w:ascii="Palatino Linotype" w:hAnsi="Palatino Linotype"/>
          <w:i/>
          <w:kern w:val="28"/>
          <w:sz w:val="22"/>
          <w:szCs w:val="56"/>
          <w:lang w:val="es-MX"/>
        </w:rPr>
        <w:t xml:space="preserve"> Se determine mediante resolución de autoridad competente; o</w:t>
      </w:r>
    </w:p>
    <w:p w14:paraId="03D39437" w14:textId="77777777" w:rsidR="006E2BC9" w:rsidRPr="0000754F" w:rsidRDefault="006E2BC9" w:rsidP="006E2BC9">
      <w:pPr>
        <w:ind w:left="567" w:right="567"/>
        <w:contextualSpacing/>
        <w:jc w:val="both"/>
        <w:rPr>
          <w:rFonts w:ascii="Palatino Linotype" w:hAnsi="Palatino Linotype"/>
          <w:b/>
          <w:i/>
          <w:kern w:val="28"/>
          <w:sz w:val="22"/>
          <w:szCs w:val="56"/>
          <w:lang w:val="es-MX"/>
        </w:rPr>
      </w:pPr>
      <w:r w:rsidRPr="0000754F">
        <w:rPr>
          <w:rFonts w:ascii="Palatino Linotype" w:hAnsi="Palatino Linotype"/>
          <w:b/>
          <w:bCs/>
          <w:i/>
          <w:kern w:val="28"/>
          <w:sz w:val="22"/>
          <w:szCs w:val="56"/>
          <w:lang w:val="es-MX"/>
        </w:rPr>
        <w:t>III.</w:t>
      </w:r>
      <w:r w:rsidRPr="0000754F">
        <w:rPr>
          <w:rFonts w:ascii="Palatino Linotype" w:hAnsi="Palatino Linotype"/>
          <w:i/>
          <w:kern w:val="28"/>
          <w:sz w:val="22"/>
          <w:szCs w:val="56"/>
          <w:lang w:val="es-MX"/>
        </w:rPr>
        <w:t xml:space="preserve"> Se generen versiones públicas para dar cumplimiento a las obligaciones de transparencia previstas en esta Ley.</w:t>
      </w:r>
      <w:r w:rsidRPr="0000754F">
        <w:rPr>
          <w:rFonts w:ascii="Palatino Linotype" w:hAnsi="Palatino Linotype"/>
          <w:b/>
          <w:i/>
          <w:kern w:val="28"/>
          <w:sz w:val="22"/>
          <w:szCs w:val="56"/>
          <w:lang w:val="es-MX"/>
        </w:rPr>
        <w:t>”</w:t>
      </w:r>
    </w:p>
    <w:p w14:paraId="66E9ABA3" w14:textId="77777777" w:rsidR="006E2BC9" w:rsidRPr="0000754F" w:rsidRDefault="006E2BC9" w:rsidP="006E2BC9">
      <w:pPr>
        <w:spacing w:line="360" w:lineRule="auto"/>
        <w:jc w:val="both"/>
        <w:rPr>
          <w:rFonts w:ascii="Palatino Linotype" w:hAnsi="Palatino Linotype"/>
          <w:sz w:val="22"/>
          <w:szCs w:val="20"/>
          <w:lang w:val="es-MX"/>
        </w:rPr>
      </w:pPr>
    </w:p>
    <w:p w14:paraId="2D6A8C1E"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“Segundo. -</w:t>
      </w:r>
      <w:r w:rsidRPr="0000754F">
        <w:rPr>
          <w:rFonts w:ascii="Palatino Linotype" w:hAnsi="Palatino Linotype"/>
          <w:i/>
          <w:kern w:val="28"/>
          <w:sz w:val="22"/>
          <w:szCs w:val="56"/>
          <w:lang w:val="es-MX"/>
        </w:rPr>
        <w:t xml:space="preserve"> Para efectos de los presentes Lineamientos Generales, se entenderá por:</w:t>
      </w:r>
    </w:p>
    <w:p w14:paraId="6B8E370F"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XVIII.</w:t>
      </w:r>
      <w:r w:rsidRPr="0000754F">
        <w:rPr>
          <w:rFonts w:ascii="Palatino Linotype" w:hAnsi="Palatino Linotype"/>
          <w:i/>
          <w:kern w:val="28"/>
          <w:sz w:val="22"/>
          <w:szCs w:val="56"/>
          <w:lang w:val="es-MX"/>
        </w:rPr>
        <w:t xml:space="preserve">  </w:t>
      </w:r>
      <w:r w:rsidRPr="0000754F">
        <w:rPr>
          <w:rFonts w:ascii="Palatino Linotype" w:hAnsi="Palatino Linotype"/>
          <w:b/>
          <w:i/>
          <w:kern w:val="28"/>
          <w:sz w:val="22"/>
          <w:szCs w:val="56"/>
          <w:lang w:val="es-MX"/>
        </w:rPr>
        <w:t>Versión pública:</w:t>
      </w:r>
      <w:r w:rsidRPr="0000754F">
        <w:rPr>
          <w:rFonts w:ascii="Palatino Linotype" w:hAnsi="Palatino Linotype"/>
          <w:i/>
          <w:kern w:val="28"/>
          <w:sz w:val="22"/>
          <w:szCs w:val="56"/>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E32453" w14:textId="77777777" w:rsidR="006E2BC9" w:rsidRPr="0000754F" w:rsidRDefault="006E2BC9" w:rsidP="006E2BC9">
      <w:pPr>
        <w:ind w:left="567" w:right="567"/>
        <w:contextualSpacing/>
        <w:jc w:val="both"/>
        <w:rPr>
          <w:rFonts w:ascii="Palatino Linotype" w:hAnsi="Palatino Linotype"/>
          <w:i/>
          <w:kern w:val="28"/>
          <w:sz w:val="22"/>
          <w:szCs w:val="56"/>
          <w:lang w:val="es-MX"/>
        </w:rPr>
      </w:pPr>
    </w:p>
    <w:p w14:paraId="29F550F5" w14:textId="77777777" w:rsidR="006E2BC9" w:rsidRPr="0000754F" w:rsidRDefault="006E2BC9" w:rsidP="006E2BC9">
      <w:pPr>
        <w:ind w:left="567" w:right="567"/>
        <w:contextualSpacing/>
        <w:jc w:val="both"/>
        <w:rPr>
          <w:rFonts w:ascii="Palatino Linotype" w:hAnsi="Palatino Linotype"/>
          <w:b/>
          <w:i/>
          <w:kern w:val="28"/>
          <w:sz w:val="22"/>
          <w:szCs w:val="56"/>
          <w:lang w:val="es-ES_tradnl" w:eastAsia="es-MX"/>
        </w:rPr>
      </w:pPr>
      <w:r w:rsidRPr="0000754F">
        <w:rPr>
          <w:rFonts w:ascii="Palatino Linotype" w:hAnsi="Palatino Linotype"/>
          <w:b/>
          <w:i/>
          <w:kern w:val="28"/>
          <w:sz w:val="22"/>
          <w:szCs w:val="56"/>
          <w:lang w:val="es-ES_tradnl" w:eastAsia="es-MX"/>
        </w:rPr>
        <w:t xml:space="preserve">Lineamientos Generales en materia de Clasificación y Desclasificación de la </w:t>
      </w:r>
      <w:r w:rsidRPr="0000754F">
        <w:rPr>
          <w:rFonts w:ascii="Palatino Linotype" w:hAnsi="Palatino Linotype"/>
          <w:b/>
          <w:i/>
          <w:kern w:val="28"/>
          <w:sz w:val="22"/>
          <w:szCs w:val="56"/>
          <w:lang w:val="es-ES_tradnl"/>
        </w:rPr>
        <w:t>Información</w:t>
      </w:r>
    </w:p>
    <w:p w14:paraId="432F8173" w14:textId="77777777" w:rsidR="006E2BC9" w:rsidRPr="0000754F" w:rsidRDefault="006E2BC9" w:rsidP="006E2BC9">
      <w:pPr>
        <w:ind w:left="567" w:right="567"/>
        <w:contextualSpacing/>
        <w:jc w:val="both"/>
        <w:rPr>
          <w:rFonts w:ascii="Palatino Linotype" w:hAnsi="Palatino Linotype"/>
          <w:i/>
          <w:kern w:val="28"/>
          <w:sz w:val="22"/>
          <w:szCs w:val="56"/>
          <w:lang w:val="es-MX"/>
        </w:rPr>
      </w:pPr>
    </w:p>
    <w:p w14:paraId="1085E655"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Cuarto.</w:t>
      </w:r>
      <w:r w:rsidRPr="0000754F">
        <w:rPr>
          <w:rFonts w:ascii="Palatino Linotype" w:hAnsi="Palatino Linotype"/>
          <w:i/>
          <w:kern w:val="28"/>
          <w:sz w:val="22"/>
          <w:szCs w:val="56"/>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E1FE47"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i/>
          <w:kern w:val="28"/>
          <w:sz w:val="22"/>
          <w:szCs w:val="56"/>
          <w:lang w:val="es-MX"/>
        </w:rPr>
        <w:t>Los sujetos obligados deberán aplicar, de manera estricta, las excepciones al derecho de acceso a la información y sólo podrán invocarlas cuando acrediten su procedencia.</w:t>
      </w:r>
    </w:p>
    <w:p w14:paraId="27E4DADD" w14:textId="77777777" w:rsidR="006E2BC9" w:rsidRPr="0000754F" w:rsidRDefault="006E2BC9" w:rsidP="006E2BC9">
      <w:pPr>
        <w:spacing w:line="360" w:lineRule="auto"/>
        <w:jc w:val="both"/>
        <w:rPr>
          <w:rFonts w:ascii="Palatino Linotype" w:hAnsi="Palatino Linotype"/>
          <w:sz w:val="22"/>
          <w:szCs w:val="20"/>
          <w:lang w:val="es-MX"/>
        </w:rPr>
      </w:pPr>
    </w:p>
    <w:p w14:paraId="11AD0783"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Quinto.</w:t>
      </w:r>
      <w:r w:rsidRPr="0000754F">
        <w:rPr>
          <w:rFonts w:ascii="Palatino Linotype" w:hAnsi="Palatino Linotype"/>
          <w:i/>
          <w:kern w:val="28"/>
          <w:sz w:val="22"/>
          <w:szCs w:val="56"/>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605DB0C" w14:textId="77777777" w:rsidR="006E2BC9" w:rsidRPr="0000754F" w:rsidRDefault="006E2BC9" w:rsidP="006E2BC9">
      <w:pPr>
        <w:spacing w:line="360" w:lineRule="auto"/>
        <w:jc w:val="both"/>
        <w:rPr>
          <w:rFonts w:ascii="Palatino Linotype" w:hAnsi="Palatino Linotype"/>
          <w:sz w:val="22"/>
          <w:szCs w:val="20"/>
          <w:lang w:val="es-MX"/>
        </w:rPr>
      </w:pPr>
    </w:p>
    <w:p w14:paraId="19B12684"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Sexto.</w:t>
      </w:r>
      <w:r w:rsidRPr="0000754F">
        <w:rPr>
          <w:rFonts w:ascii="Palatino Linotype" w:hAnsi="Palatino Linotype"/>
          <w:i/>
          <w:kern w:val="28"/>
          <w:sz w:val="22"/>
          <w:szCs w:val="56"/>
          <w:lang w:val="es-MX"/>
        </w:rPr>
        <w:t xml:space="preserve"> Se deroga.</w:t>
      </w:r>
    </w:p>
    <w:p w14:paraId="3C1F508C" w14:textId="77777777" w:rsidR="006E2BC9" w:rsidRPr="0000754F" w:rsidRDefault="006E2BC9" w:rsidP="006E2BC9">
      <w:pPr>
        <w:spacing w:line="360" w:lineRule="auto"/>
        <w:jc w:val="both"/>
        <w:rPr>
          <w:rFonts w:ascii="Palatino Linotype" w:hAnsi="Palatino Linotype"/>
          <w:sz w:val="22"/>
          <w:szCs w:val="20"/>
          <w:lang w:val="es-MX"/>
        </w:rPr>
      </w:pPr>
    </w:p>
    <w:p w14:paraId="1861E659"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Séptimo.</w:t>
      </w:r>
      <w:r w:rsidRPr="0000754F">
        <w:rPr>
          <w:rFonts w:ascii="Palatino Linotype" w:hAnsi="Palatino Linotype"/>
          <w:i/>
          <w:kern w:val="28"/>
          <w:sz w:val="22"/>
          <w:szCs w:val="56"/>
          <w:lang w:val="es-MX"/>
        </w:rPr>
        <w:t xml:space="preserve"> La clasificación de la información se llevará a cabo en el momento en que:</w:t>
      </w:r>
    </w:p>
    <w:p w14:paraId="7ECEB5DA"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I.</w:t>
      </w:r>
      <w:r w:rsidRPr="0000754F">
        <w:rPr>
          <w:rFonts w:ascii="Palatino Linotype" w:hAnsi="Palatino Linotype"/>
          <w:i/>
          <w:kern w:val="28"/>
          <w:sz w:val="22"/>
          <w:szCs w:val="56"/>
          <w:lang w:val="es-MX"/>
        </w:rPr>
        <w:t xml:space="preserve">        Se reciba una solicitud de acceso a la información;</w:t>
      </w:r>
    </w:p>
    <w:p w14:paraId="5B235E03"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II.</w:t>
      </w:r>
      <w:r w:rsidRPr="0000754F">
        <w:rPr>
          <w:rFonts w:ascii="Palatino Linotype" w:hAnsi="Palatino Linotype"/>
          <w:i/>
          <w:kern w:val="28"/>
          <w:sz w:val="22"/>
          <w:szCs w:val="56"/>
          <w:lang w:val="es-MX"/>
        </w:rPr>
        <w:t xml:space="preserve">       Se determine mediante resolución del Comité de Transparencia, el órgano garante competente, o en cumplimiento a una sentencia del Poder Judicial; o</w:t>
      </w:r>
    </w:p>
    <w:p w14:paraId="76DA6FA1"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III.</w:t>
      </w:r>
      <w:r w:rsidRPr="0000754F">
        <w:rPr>
          <w:rFonts w:ascii="Palatino Linotype" w:hAnsi="Palatino Linotype"/>
          <w:i/>
          <w:kern w:val="28"/>
          <w:sz w:val="22"/>
          <w:szCs w:val="56"/>
          <w:lang w:val="es-MX"/>
        </w:rPr>
        <w:t xml:space="preserve">      Se generen versiones públicas para dar cumplimiento a las obligaciones de transparencia previstas en la Ley General, la Ley Federal y las correspondientes de las entidades federativas.</w:t>
      </w:r>
    </w:p>
    <w:p w14:paraId="34F96BD3"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i/>
          <w:kern w:val="28"/>
          <w:sz w:val="22"/>
          <w:szCs w:val="56"/>
          <w:lang w:val="es-MX"/>
        </w:rPr>
        <w:t xml:space="preserve">Los titulares de las áreas deberán revisar la información requerida al momento de la recepción de una solicitud de acceso, para verificar, conforme a su naturaleza, si encuadra en una causal de reserva o de confidencialidad. </w:t>
      </w:r>
    </w:p>
    <w:p w14:paraId="5FAA4CB3" w14:textId="77777777" w:rsidR="006E2BC9" w:rsidRPr="0000754F" w:rsidRDefault="006E2BC9" w:rsidP="006E2BC9">
      <w:pPr>
        <w:spacing w:line="360" w:lineRule="auto"/>
        <w:jc w:val="both"/>
        <w:rPr>
          <w:rFonts w:ascii="Palatino Linotype" w:hAnsi="Palatino Linotype"/>
          <w:sz w:val="22"/>
          <w:szCs w:val="20"/>
          <w:lang w:val="es-MX"/>
        </w:rPr>
      </w:pPr>
    </w:p>
    <w:p w14:paraId="234D6112"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Octavo.</w:t>
      </w:r>
      <w:r w:rsidRPr="0000754F">
        <w:rPr>
          <w:rFonts w:ascii="Palatino Linotype" w:hAnsi="Palatino Linotype"/>
          <w:i/>
          <w:kern w:val="28"/>
          <w:sz w:val="22"/>
          <w:szCs w:val="56"/>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A91B48C"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i/>
          <w:kern w:val="28"/>
          <w:sz w:val="22"/>
          <w:szCs w:val="56"/>
          <w:lang w:val="es-MX"/>
        </w:rPr>
        <w:t>Para motivar la clasificación se deberán señalar las razones o circunstancias especiales que lo llevaron a concluir que el caso particular se ajusta al supuesto previsto por la norma legal invocada como fundamento.</w:t>
      </w:r>
    </w:p>
    <w:p w14:paraId="72C843DC"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i/>
          <w:kern w:val="28"/>
          <w:sz w:val="22"/>
          <w:szCs w:val="56"/>
          <w:lang w:val="es-MX"/>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E0496F" w14:textId="77777777" w:rsidR="006E2BC9" w:rsidRPr="0000754F" w:rsidRDefault="006E2BC9" w:rsidP="006E2BC9">
      <w:pPr>
        <w:spacing w:line="360" w:lineRule="auto"/>
        <w:jc w:val="both"/>
        <w:rPr>
          <w:rFonts w:ascii="Palatino Linotype" w:hAnsi="Palatino Linotype"/>
          <w:sz w:val="22"/>
          <w:szCs w:val="20"/>
          <w:lang w:val="es-MX"/>
        </w:rPr>
      </w:pPr>
    </w:p>
    <w:p w14:paraId="426DDA33"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Noveno.</w:t>
      </w:r>
      <w:r w:rsidRPr="0000754F">
        <w:rPr>
          <w:rFonts w:ascii="Palatino Linotype" w:hAnsi="Palatino Linotype"/>
          <w:i/>
          <w:kern w:val="28"/>
          <w:sz w:val="22"/>
          <w:szCs w:val="56"/>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B58BD2F" w14:textId="77777777" w:rsidR="006E2BC9" w:rsidRPr="0000754F" w:rsidRDefault="006E2BC9" w:rsidP="006E2BC9">
      <w:pPr>
        <w:spacing w:line="360" w:lineRule="auto"/>
        <w:jc w:val="both"/>
        <w:rPr>
          <w:rFonts w:ascii="Palatino Linotype" w:hAnsi="Palatino Linotype"/>
          <w:sz w:val="22"/>
          <w:szCs w:val="20"/>
          <w:lang w:val="es-MX"/>
        </w:rPr>
      </w:pPr>
    </w:p>
    <w:p w14:paraId="665E61B4"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b/>
          <w:i/>
          <w:kern w:val="28"/>
          <w:sz w:val="22"/>
          <w:szCs w:val="56"/>
          <w:lang w:val="es-MX"/>
        </w:rPr>
        <w:t>Décimo.</w:t>
      </w:r>
      <w:r w:rsidRPr="0000754F">
        <w:rPr>
          <w:rFonts w:ascii="Palatino Linotype" w:hAnsi="Palatino Linotype"/>
          <w:i/>
          <w:kern w:val="28"/>
          <w:sz w:val="22"/>
          <w:szCs w:val="56"/>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DD727FB" w14:textId="77777777" w:rsidR="006E2BC9" w:rsidRPr="0000754F" w:rsidRDefault="006E2BC9" w:rsidP="006E2BC9">
      <w:pPr>
        <w:ind w:left="567" w:right="567"/>
        <w:contextualSpacing/>
        <w:jc w:val="both"/>
        <w:rPr>
          <w:rFonts w:ascii="Palatino Linotype" w:hAnsi="Palatino Linotype"/>
          <w:i/>
          <w:kern w:val="28"/>
          <w:sz w:val="22"/>
          <w:szCs w:val="56"/>
          <w:lang w:val="es-MX"/>
        </w:rPr>
      </w:pPr>
      <w:r w:rsidRPr="0000754F">
        <w:rPr>
          <w:rFonts w:ascii="Palatino Linotype" w:hAnsi="Palatino Linotype"/>
          <w:i/>
          <w:kern w:val="28"/>
          <w:sz w:val="22"/>
          <w:szCs w:val="56"/>
          <w:lang w:val="es-MX"/>
        </w:rPr>
        <w:t>En ausencia de los titulares de las áreas, la información será clasificada o desclasificada por la persona que lo supla, en términos de la normativa que rija la actuación del sujeto obligado.</w:t>
      </w:r>
    </w:p>
    <w:p w14:paraId="5225B01C" w14:textId="77777777" w:rsidR="006E2BC9" w:rsidRPr="0000754F" w:rsidRDefault="006E2BC9" w:rsidP="006E2BC9">
      <w:pPr>
        <w:ind w:left="567" w:right="567"/>
        <w:contextualSpacing/>
        <w:jc w:val="both"/>
        <w:rPr>
          <w:rFonts w:ascii="Palatino Linotype" w:hAnsi="Palatino Linotype"/>
          <w:b/>
          <w:i/>
          <w:kern w:val="28"/>
          <w:sz w:val="22"/>
          <w:szCs w:val="56"/>
          <w:lang w:val="es-MX"/>
        </w:rPr>
      </w:pPr>
      <w:r w:rsidRPr="0000754F">
        <w:rPr>
          <w:rFonts w:ascii="Palatino Linotype" w:hAnsi="Palatino Linotype"/>
          <w:b/>
          <w:i/>
          <w:kern w:val="28"/>
          <w:sz w:val="22"/>
          <w:szCs w:val="56"/>
          <w:lang w:val="es-MX"/>
        </w:rPr>
        <w:lastRenderedPageBreak/>
        <w:t>Décimo primero.</w:t>
      </w:r>
      <w:r w:rsidRPr="0000754F">
        <w:rPr>
          <w:rFonts w:ascii="Palatino Linotype" w:hAnsi="Palatino Linotype"/>
          <w:i/>
          <w:kern w:val="28"/>
          <w:sz w:val="22"/>
          <w:szCs w:val="56"/>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0754F">
        <w:rPr>
          <w:rFonts w:ascii="Palatino Linotype" w:hAnsi="Palatino Linotype"/>
          <w:b/>
          <w:i/>
          <w:kern w:val="28"/>
          <w:sz w:val="22"/>
          <w:szCs w:val="56"/>
          <w:lang w:val="es-MX"/>
        </w:rPr>
        <w:t>”</w:t>
      </w:r>
    </w:p>
    <w:p w14:paraId="2DCE3993" w14:textId="77777777" w:rsidR="00AF6AD9" w:rsidRPr="0000754F" w:rsidRDefault="00AF6AD9" w:rsidP="006E2BC9">
      <w:pPr>
        <w:spacing w:line="360" w:lineRule="auto"/>
        <w:jc w:val="both"/>
        <w:rPr>
          <w:rFonts w:ascii="Palatino Linotype" w:hAnsi="Palatino Linotype"/>
          <w:sz w:val="22"/>
          <w:szCs w:val="20"/>
          <w:lang w:val="es-MX"/>
        </w:rPr>
      </w:pPr>
    </w:p>
    <w:p w14:paraId="1A2EF508" w14:textId="020B3704" w:rsidR="006E2BC9" w:rsidRPr="0000754F" w:rsidRDefault="00AF6AD9" w:rsidP="006E2BC9">
      <w:pPr>
        <w:spacing w:line="360" w:lineRule="auto"/>
        <w:jc w:val="both"/>
        <w:rPr>
          <w:rFonts w:ascii="Palatino Linotype" w:hAnsi="Palatino Linotype"/>
          <w:szCs w:val="20"/>
          <w:lang w:val="es-MX"/>
        </w:rPr>
      </w:pPr>
      <w:r w:rsidRPr="0000754F">
        <w:rPr>
          <w:rFonts w:ascii="Palatino Linotype" w:hAnsi="Palatino Linotype"/>
          <w:szCs w:val="20"/>
          <w:lang w:val="es-MX"/>
        </w:rPr>
        <w:t>En conclusión</w:t>
      </w:r>
      <w:r w:rsidR="006E2BC9" w:rsidRPr="0000754F">
        <w:rPr>
          <w:rFonts w:ascii="Palatino Linotype" w:hAnsi="Palatino Linotype"/>
          <w:szCs w:val="20"/>
          <w:lang w:val="es-MX"/>
        </w:rPr>
        <w:t xml:space="preserve">, se destaca que la versión pública que elabore </w:t>
      </w:r>
      <w:r w:rsidRPr="0000754F">
        <w:rPr>
          <w:rFonts w:ascii="Palatino Linotype" w:hAnsi="Palatino Linotype"/>
          <w:b/>
          <w:szCs w:val="20"/>
          <w:lang w:val="es-MX"/>
        </w:rPr>
        <w:t>el</w:t>
      </w:r>
      <w:r w:rsidR="006E2BC9" w:rsidRPr="0000754F">
        <w:rPr>
          <w:rFonts w:ascii="Palatino Linotype" w:hAnsi="Palatino Linotype"/>
          <w:b/>
          <w:szCs w:val="20"/>
          <w:lang w:val="es-MX"/>
        </w:rPr>
        <w:t xml:space="preserve"> </w:t>
      </w:r>
      <w:r w:rsidRPr="0000754F">
        <w:rPr>
          <w:rFonts w:ascii="Palatino Linotype" w:hAnsi="Palatino Linotype"/>
          <w:b/>
          <w:szCs w:val="20"/>
          <w:lang w:val="es-MX"/>
        </w:rPr>
        <w:t>Sujeto Obligado</w:t>
      </w:r>
      <w:r w:rsidR="006E2BC9" w:rsidRPr="0000754F">
        <w:rPr>
          <w:rFonts w:ascii="Palatino Linotype" w:hAnsi="Palatino Linotype"/>
          <w:szCs w:val="20"/>
          <w:lang w:val="es-MX"/>
        </w:rPr>
        <w:t xml:space="preserve"> debe cumplir con las formalidades exigidas en la Ley, por lo que para tal efecto emitirá el </w:t>
      </w:r>
      <w:r w:rsidR="006E2BC9" w:rsidRPr="0000754F">
        <w:rPr>
          <w:rFonts w:ascii="Palatino Linotype" w:hAnsi="Palatino Linotype"/>
          <w:b/>
          <w:szCs w:val="20"/>
          <w:lang w:val="es-MX"/>
        </w:rPr>
        <w:t>Acuerdo del Comité de Transparencia</w:t>
      </w:r>
      <w:r w:rsidR="006E2BC9" w:rsidRPr="0000754F">
        <w:rPr>
          <w:rFonts w:ascii="Palatino Linotype" w:hAnsi="Palatino Linotype"/>
          <w:szCs w:val="20"/>
          <w:lang w:val="es-MX"/>
        </w:rPr>
        <w:t xml:space="preserve"> en términos de los artículos 122 y 124 de la Ley de Transparencia y Acceso a la Información Pública del Estado de México y Municipios de aplicación supletoria, con el cual sustentará la clasificación de datos y con ello la "versión pública" de los documentos materia de la solicitud</w:t>
      </w:r>
      <w:r w:rsidR="006E2BC9" w:rsidRPr="0000754F">
        <w:rPr>
          <w:rFonts w:ascii="Palatino Linotype" w:hAnsi="Palatino Linotype"/>
          <w:szCs w:val="20"/>
          <w:lang w:val="es-MX"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9C00CE8" w14:textId="77777777" w:rsidR="006E2BC9" w:rsidRPr="0000754F" w:rsidRDefault="006E2BC9" w:rsidP="006E2BC9">
      <w:pPr>
        <w:spacing w:line="360" w:lineRule="auto"/>
        <w:ind w:right="-93"/>
        <w:jc w:val="both"/>
        <w:rPr>
          <w:rFonts w:ascii="Palatino Linotype" w:hAnsi="Palatino Linotype"/>
          <w:szCs w:val="20"/>
          <w:lang w:val="es-MX"/>
        </w:rPr>
      </w:pPr>
    </w:p>
    <w:p w14:paraId="1827E873" w14:textId="13B81F62" w:rsidR="00583C6C" w:rsidRPr="0000754F" w:rsidRDefault="00583C6C"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r w:rsidRPr="0000754F">
        <w:rPr>
          <w:rFonts w:ascii="Palatino Linotype" w:eastAsiaTheme="minorHAnsi" w:hAnsi="Palatino Linotype" w:cs="Arial"/>
          <w:lang w:val="es-MX" w:eastAsia="en-US"/>
        </w:rPr>
        <w:t>Con base en todo lo expuesto, este Órgano Garante considera fundadas las razones o motivos de inconformidad expuestos por la</w:t>
      </w:r>
      <w:r w:rsidR="002E383B" w:rsidRPr="0000754F">
        <w:rPr>
          <w:rFonts w:ascii="Palatino Linotype" w:eastAsiaTheme="minorHAnsi" w:hAnsi="Palatino Linotype" w:cs="Arial"/>
          <w:lang w:val="es-MX" w:eastAsia="en-US"/>
        </w:rPr>
        <w:t xml:space="preserve"> parte</w:t>
      </w:r>
      <w:r w:rsidRPr="0000754F">
        <w:rPr>
          <w:rFonts w:ascii="Palatino Linotype" w:eastAsiaTheme="minorHAnsi" w:hAnsi="Palatino Linotype" w:cs="Arial"/>
          <w:lang w:val="es-MX" w:eastAsia="en-US"/>
        </w:rPr>
        <w:t xml:space="preserve"> </w:t>
      </w:r>
      <w:r w:rsidRPr="0000754F">
        <w:rPr>
          <w:rFonts w:ascii="Palatino Linotype" w:eastAsiaTheme="minorHAnsi" w:hAnsi="Palatino Linotype" w:cs="Arial"/>
          <w:b/>
          <w:lang w:val="es-MX" w:eastAsia="en-US"/>
        </w:rPr>
        <w:t>Recurrente</w:t>
      </w:r>
      <w:r w:rsidRPr="0000754F">
        <w:rPr>
          <w:rFonts w:ascii="Palatino Linotype" w:eastAsiaTheme="minorHAnsi" w:hAnsi="Palatino Linotype" w:cs="Arial"/>
          <w:lang w:val="es-MX" w:eastAsia="en-US"/>
        </w:rPr>
        <w:t xml:space="preserve"> y con fundamento en artículo 137, </w:t>
      </w:r>
      <w:r w:rsidR="00F202BC" w:rsidRPr="0000754F">
        <w:rPr>
          <w:rFonts w:ascii="Palatino Linotype" w:eastAsiaTheme="minorHAnsi" w:hAnsi="Palatino Linotype" w:cs="Arial"/>
          <w:lang w:val="es-MX" w:eastAsia="en-US"/>
        </w:rPr>
        <w:t>primera</w:t>
      </w:r>
      <w:r w:rsidR="004A52A7" w:rsidRPr="0000754F">
        <w:rPr>
          <w:rFonts w:ascii="Palatino Linotype" w:eastAsiaTheme="minorHAnsi" w:hAnsi="Palatino Linotype" w:cs="Arial"/>
          <w:lang w:val="es-MX" w:eastAsia="en-US"/>
        </w:rPr>
        <w:t xml:space="preserve"> hipótesis de la </w:t>
      </w:r>
      <w:r w:rsidRPr="0000754F">
        <w:rPr>
          <w:rFonts w:ascii="Palatino Linotype" w:eastAsiaTheme="minorHAnsi" w:hAnsi="Palatino Linotype" w:cs="Arial"/>
          <w:lang w:val="es-MX" w:eastAsia="en-US"/>
        </w:rPr>
        <w:t xml:space="preserve">fracción III, de la Ley de Protección de Datos Personales en Posesión de Sujetos Obligados del Estado de México y Municipios, este Instituto considera procedente </w:t>
      </w:r>
      <w:r w:rsidR="00F202BC" w:rsidRPr="0000754F">
        <w:rPr>
          <w:rFonts w:ascii="Palatino Linotype" w:eastAsiaTheme="minorHAnsi" w:hAnsi="Palatino Linotype" w:cs="Arial"/>
          <w:b/>
          <w:lang w:val="es-MX" w:eastAsia="en-US"/>
        </w:rPr>
        <w:t>REVOCAR</w:t>
      </w:r>
      <w:r w:rsidRPr="0000754F">
        <w:rPr>
          <w:rFonts w:ascii="Palatino Linotype" w:eastAsiaTheme="minorHAnsi" w:hAnsi="Palatino Linotype" w:cs="Arial"/>
          <w:lang w:val="es-MX" w:eastAsia="en-US"/>
        </w:rPr>
        <w:t xml:space="preserve"> la respuesta otorgada por el </w:t>
      </w:r>
      <w:r w:rsidRPr="0000754F">
        <w:rPr>
          <w:rFonts w:ascii="Palatino Linotype" w:eastAsiaTheme="minorHAnsi" w:hAnsi="Palatino Linotype" w:cs="Arial"/>
          <w:b/>
          <w:lang w:val="es-MX" w:eastAsia="en-US"/>
        </w:rPr>
        <w:t>Sujeto Obligado</w:t>
      </w:r>
      <w:r w:rsidRPr="0000754F">
        <w:rPr>
          <w:rFonts w:ascii="Palatino Linotype" w:eastAsiaTheme="minorHAnsi" w:hAnsi="Palatino Linotype" w:cs="Arial"/>
          <w:lang w:val="es-MX" w:eastAsia="en-US"/>
        </w:rPr>
        <w:t xml:space="preserve"> y</w:t>
      </w:r>
      <w:r w:rsidR="00703FA8" w:rsidRPr="0000754F">
        <w:rPr>
          <w:rFonts w:ascii="Palatino Linotype" w:eastAsiaTheme="minorHAnsi" w:hAnsi="Palatino Linotype" w:cs="Arial"/>
          <w:lang w:val="es-MX" w:eastAsia="en-US"/>
        </w:rPr>
        <w:t xml:space="preserve"> </w:t>
      </w:r>
      <w:r w:rsidRPr="0000754F">
        <w:rPr>
          <w:rFonts w:ascii="Palatino Linotype" w:eastAsiaTheme="minorHAnsi" w:hAnsi="Palatino Linotype" w:cs="Arial"/>
          <w:lang w:val="es-MX" w:eastAsia="en-US"/>
        </w:rPr>
        <w:t>ordenar la entrega de</w:t>
      </w:r>
      <w:r w:rsidR="00FE7FED" w:rsidRPr="0000754F">
        <w:rPr>
          <w:rFonts w:ascii="Palatino Linotype" w:eastAsiaTheme="minorHAnsi" w:hAnsi="Palatino Linotype" w:cs="Arial"/>
          <w:lang w:val="es-MX" w:eastAsia="en-US"/>
        </w:rPr>
        <w:t xml:space="preserve">l soporte documental </w:t>
      </w:r>
      <w:r w:rsidRPr="0000754F">
        <w:rPr>
          <w:rFonts w:ascii="Palatino Linotype" w:eastAsiaTheme="minorHAnsi" w:hAnsi="Palatino Linotype" w:cs="Arial"/>
          <w:lang w:val="es-MX" w:eastAsia="en-US"/>
        </w:rPr>
        <w:t>solicitad</w:t>
      </w:r>
      <w:r w:rsidR="00FE7FED" w:rsidRPr="0000754F">
        <w:rPr>
          <w:rFonts w:ascii="Palatino Linotype" w:eastAsiaTheme="minorHAnsi" w:hAnsi="Palatino Linotype" w:cs="Arial"/>
          <w:lang w:val="es-MX" w:eastAsia="en-US"/>
        </w:rPr>
        <w:t>o</w:t>
      </w:r>
      <w:r w:rsidRPr="0000754F">
        <w:rPr>
          <w:rFonts w:ascii="Palatino Linotype" w:eastAsiaTheme="minorHAnsi" w:hAnsi="Palatino Linotype" w:cs="Arial"/>
          <w:lang w:val="es-MX" w:eastAsia="en-US"/>
        </w:rPr>
        <w:t>.</w:t>
      </w:r>
    </w:p>
    <w:p w14:paraId="4E0D35C1" w14:textId="77777777" w:rsidR="00583C6C" w:rsidRPr="0000754F" w:rsidRDefault="00583C6C"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BD40CDF" w14:textId="77777777" w:rsidR="00583C6C" w:rsidRPr="0000754F" w:rsidRDefault="00583C6C"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r w:rsidRPr="0000754F">
        <w:rPr>
          <w:rFonts w:ascii="Palatino Linotype" w:eastAsiaTheme="minorHAnsi" w:hAnsi="Palatino Linotype" w:cs="Arial"/>
          <w:lang w:val="es-MX" w:eastAsia="en-US"/>
        </w:rPr>
        <w:lastRenderedPageBreak/>
        <w:t xml:space="preserve">Por lo anteriormente expuesto y fundado, este Órgano </w:t>
      </w:r>
      <w:r w:rsidRPr="009235ED">
        <w:rPr>
          <w:rFonts w:ascii="Palatino Linotype" w:eastAsiaTheme="minorHAnsi" w:hAnsi="Palatino Linotype" w:cs="Arial"/>
          <w:lang w:val="es-MX" w:eastAsia="en-US"/>
        </w:rPr>
        <w:t>Garante:</w:t>
      </w:r>
    </w:p>
    <w:p w14:paraId="40FEA619" w14:textId="77777777" w:rsidR="008711CA" w:rsidRPr="00A25A8E" w:rsidRDefault="008711CA"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436D3E5" w14:textId="77777777" w:rsidR="00583C6C" w:rsidRPr="00A25A8E" w:rsidRDefault="00583C6C" w:rsidP="00A25A8E">
      <w:pPr>
        <w:widowControl w:val="0"/>
        <w:autoSpaceDE w:val="0"/>
        <w:autoSpaceDN w:val="0"/>
        <w:adjustRightInd w:val="0"/>
        <w:spacing w:line="360" w:lineRule="auto"/>
        <w:jc w:val="center"/>
        <w:rPr>
          <w:rFonts w:ascii="Palatino Linotype" w:eastAsiaTheme="minorHAnsi" w:hAnsi="Palatino Linotype" w:cs="Arial"/>
          <w:b/>
          <w:sz w:val="28"/>
          <w:lang w:val="es-MX" w:eastAsia="en-US"/>
        </w:rPr>
      </w:pPr>
      <w:r w:rsidRPr="00A25A8E">
        <w:rPr>
          <w:rFonts w:ascii="Palatino Linotype" w:eastAsiaTheme="minorHAnsi" w:hAnsi="Palatino Linotype" w:cs="Arial"/>
          <w:b/>
          <w:sz w:val="28"/>
          <w:lang w:val="es-MX" w:eastAsia="en-US"/>
        </w:rPr>
        <w:t>R E S U E L V E</w:t>
      </w:r>
    </w:p>
    <w:p w14:paraId="466B9E41" w14:textId="77777777" w:rsidR="00583C6C" w:rsidRPr="00A25A8E" w:rsidRDefault="00583C6C" w:rsidP="00A25A8E">
      <w:pPr>
        <w:pStyle w:val="Sinespaciado"/>
        <w:rPr>
          <w:rFonts w:ascii="Palatino Linotype" w:eastAsiaTheme="minorHAnsi" w:hAnsi="Palatino Linotype"/>
          <w:lang w:eastAsia="en-US"/>
        </w:rPr>
      </w:pPr>
    </w:p>
    <w:p w14:paraId="29A307F2" w14:textId="0F61D505" w:rsidR="00583C6C" w:rsidRPr="00A25A8E" w:rsidRDefault="00583C6C"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r w:rsidRPr="00A25A8E">
        <w:rPr>
          <w:rFonts w:ascii="Palatino Linotype" w:hAnsi="Palatino Linotype" w:cs="Arial"/>
          <w:b/>
          <w:sz w:val="28"/>
          <w:lang w:val="es-419" w:eastAsia="en-US"/>
        </w:rPr>
        <w:t>PRIMERO.</w:t>
      </w:r>
      <w:r w:rsidRPr="00A25A8E">
        <w:rPr>
          <w:rFonts w:ascii="Palatino Linotype" w:eastAsiaTheme="minorHAnsi" w:hAnsi="Palatino Linotype" w:cs="Arial"/>
          <w:lang w:val="es-MX" w:eastAsia="en-US"/>
        </w:rPr>
        <w:t xml:space="preserve"> Resultan fundadas las razones o motivos de inconformidad hechos valer en el recurso de revisión </w:t>
      </w:r>
      <w:r w:rsidR="0038017A">
        <w:rPr>
          <w:rFonts w:ascii="Palatino Linotype" w:eastAsiaTheme="minorHAnsi" w:hAnsi="Palatino Linotype" w:cs="Arial"/>
          <w:b/>
          <w:bCs/>
          <w:lang w:val="es-MX" w:eastAsia="es-MX"/>
        </w:rPr>
        <w:t>6325/INFOEM/AD/RR/2024</w:t>
      </w:r>
      <w:r w:rsidRPr="00A25A8E">
        <w:rPr>
          <w:rFonts w:ascii="Palatino Linotype" w:eastAsiaTheme="minorHAnsi" w:hAnsi="Palatino Linotype" w:cs="Arial"/>
          <w:lang w:val="es-MX" w:eastAsia="en-US"/>
        </w:rPr>
        <w:t xml:space="preserve">, en términos del Considerando </w:t>
      </w:r>
      <w:r w:rsidRPr="00A25A8E">
        <w:rPr>
          <w:rFonts w:ascii="Palatino Linotype" w:eastAsiaTheme="minorHAnsi" w:hAnsi="Palatino Linotype" w:cs="Arial"/>
          <w:b/>
          <w:lang w:val="es-MX" w:eastAsia="en-US"/>
        </w:rPr>
        <w:t>CUARTO</w:t>
      </w:r>
      <w:r w:rsidRPr="00A25A8E">
        <w:rPr>
          <w:rFonts w:ascii="Palatino Linotype" w:eastAsiaTheme="minorHAnsi" w:hAnsi="Palatino Linotype" w:cs="Arial"/>
          <w:lang w:val="es-MX" w:eastAsia="en-US"/>
        </w:rPr>
        <w:t xml:space="preserve"> de la presente resolución. </w:t>
      </w:r>
    </w:p>
    <w:p w14:paraId="5B770753" w14:textId="77777777" w:rsidR="004A52A7" w:rsidRPr="00A25A8E" w:rsidRDefault="004A52A7"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1713B378" w14:textId="23FA4328" w:rsidR="009606C0" w:rsidRDefault="00583C6C"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r w:rsidRPr="00A25A8E">
        <w:rPr>
          <w:rFonts w:ascii="Palatino Linotype" w:hAnsi="Palatino Linotype" w:cs="Arial"/>
          <w:b/>
          <w:sz w:val="28"/>
          <w:lang w:val="es-419" w:eastAsia="en-US"/>
        </w:rPr>
        <w:t>SEGUNDO.</w:t>
      </w:r>
      <w:r w:rsidRPr="00A25A8E">
        <w:rPr>
          <w:rFonts w:ascii="Palatino Linotype" w:eastAsiaTheme="minorHAnsi" w:hAnsi="Palatino Linotype" w:cs="Arial"/>
          <w:lang w:val="es-MX" w:eastAsia="en-US"/>
        </w:rPr>
        <w:t xml:space="preserve"> Se </w:t>
      </w:r>
      <w:r w:rsidR="004A52A7" w:rsidRPr="00A25A8E">
        <w:rPr>
          <w:rFonts w:ascii="Palatino Linotype" w:eastAsiaTheme="minorHAnsi" w:hAnsi="Palatino Linotype" w:cs="Arial"/>
          <w:b/>
          <w:lang w:val="es-MX" w:eastAsia="en-US"/>
        </w:rPr>
        <w:t>REVO</w:t>
      </w:r>
      <w:r w:rsidRPr="00A25A8E">
        <w:rPr>
          <w:rFonts w:ascii="Palatino Linotype" w:eastAsiaTheme="minorHAnsi" w:hAnsi="Palatino Linotype" w:cs="Arial"/>
          <w:b/>
          <w:lang w:val="es-MX" w:eastAsia="en-US"/>
        </w:rPr>
        <w:t>CA</w:t>
      </w:r>
      <w:r w:rsidRPr="00A25A8E">
        <w:rPr>
          <w:rFonts w:ascii="Palatino Linotype" w:eastAsiaTheme="minorHAnsi" w:hAnsi="Palatino Linotype" w:cs="Arial"/>
          <w:lang w:val="es-MX" w:eastAsia="en-US"/>
        </w:rPr>
        <w:t xml:space="preserve"> la respuesta del </w:t>
      </w:r>
      <w:r w:rsidRPr="00A25A8E">
        <w:rPr>
          <w:rFonts w:ascii="Palatino Linotype" w:eastAsiaTheme="minorHAnsi" w:hAnsi="Palatino Linotype" w:cs="Arial"/>
          <w:b/>
          <w:lang w:val="es-MX" w:eastAsia="en-US"/>
        </w:rPr>
        <w:t>Sujeto Obligado</w:t>
      </w:r>
      <w:r w:rsidRPr="00A25A8E">
        <w:rPr>
          <w:rFonts w:ascii="Palatino Linotype" w:eastAsiaTheme="minorHAnsi" w:hAnsi="Palatino Linotype" w:cs="Arial"/>
          <w:lang w:val="es-MX" w:eastAsia="en-US"/>
        </w:rPr>
        <w:t xml:space="preserve"> y se ordena</w:t>
      </w:r>
      <w:r w:rsidR="009606C0">
        <w:rPr>
          <w:rFonts w:ascii="Palatino Linotype" w:eastAsiaTheme="minorHAnsi" w:hAnsi="Palatino Linotype" w:cs="Arial"/>
          <w:lang w:val="es-MX" w:eastAsia="en-US"/>
        </w:rPr>
        <w:t xml:space="preserve"> que haga entrega al Recurrente a través del </w:t>
      </w:r>
      <w:r w:rsidR="009606C0" w:rsidRPr="002C50CE">
        <w:rPr>
          <w:rFonts w:ascii="Palatino Linotype" w:eastAsiaTheme="minorHAnsi" w:hAnsi="Palatino Linotype" w:cs="Arial"/>
          <w:b/>
          <w:lang w:val="es-MX" w:eastAsia="en-US"/>
        </w:rPr>
        <w:t>SARCOEM</w:t>
      </w:r>
      <w:r w:rsidR="009606C0">
        <w:rPr>
          <w:rFonts w:ascii="Palatino Linotype" w:eastAsiaTheme="minorHAnsi" w:hAnsi="Palatino Linotype" w:cs="Arial"/>
          <w:lang w:val="es-MX" w:eastAsia="en-US"/>
        </w:rPr>
        <w:t xml:space="preserve"> y por </w:t>
      </w:r>
      <w:r w:rsidR="009606C0" w:rsidRPr="002C50CE">
        <w:rPr>
          <w:rFonts w:ascii="Palatino Linotype" w:eastAsiaTheme="minorHAnsi" w:hAnsi="Palatino Linotype" w:cs="Arial"/>
          <w:b/>
          <w:lang w:val="es-MX" w:eastAsia="en-US"/>
        </w:rPr>
        <w:t>correo electrónico</w:t>
      </w:r>
      <w:r w:rsidR="009606C0">
        <w:rPr>
          <w:rFonts w:ascii="Palatino Linotype" w:eastAsiaTheme="minorHAnsi" w:hAnsi="Palatino Linotype" w:cs="Arial"/>
          <w:lang w:val="es-MX" w:eastAsia="en-US"/>
        </w:rPr>
        <w:t xml:space="preserve">, en versión pública de ser procedente de </w:t>
      </w:r>
      <w:r w:rsidR="002233F2">
        <w:rPr>
          <w:rFonts w:ascii="Palatino Linotype" w:eastAsiaTheme="minorHAnsi" w:hAnsi="Palatino Linotype" w:cs="Arial"/>
          <w:lang w:val="es-MX" w:eastAsia="en-US"/>
        </w:rPr>
        <w:t>los documentos que den cuenta de lo siguiente:</w:t>
      </w:r>
    </w:p>
    <w:p w14:paraId="52EF2DF2" w14:textId="77777777" w:rsidR="002233F2" w:rsidRDefault="002233F2"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17193840" w14:textId="06090678" w:rsidR="002233F2" w:rsidRDefault="00143AF6" w:rsidP="00312767">
      <w:pPr>
        <w:pStyle w:val="Prrafodelista"/>
        <w:widowControl w:val="0"/>
        <w:numPr>
          <w:ilvl w:val="0"/>
          <w:numId w:val="46"/>
        </w:numPr>
        <w:autoSpaceDE w:val="0"/>
        <w:autoSpaceDN w:val="0"/>
        <w:adjustRightInd w:val="0"/>
        <w:spacing w:line="276" w:lineRule="auto"/>
        <w:ind w:right="332"/>
        <w:jc w:val="both"/>
        <w:rPr>
          <w:rFonts w:ascii="Palatino Linotype" w:eastAsiaTheme="minorHAnsi" w:hAnsi="Palatino Linotype" w:cs="Arial"/>
          <w:i/>
          <w:sz w:val="22"/>
          <w:lang w:val="es-MX" w:eastAsia="en-US"/>
        </w:rPr>
      </w:pPr>
      <w:r w:rsidRPr="00143AF6">
        <w:rPr>
          <w:rFonts w:ascii="Palatino Linotype" w:eastAsiaTheme="minorHAnsi" w:hAnsi="Palatino Linotype" w:cs="Arial"/>
          <w:i/>
          <w:sz w:val="22"/>
          <w:highlight w:val="yellow"/>
          <w:lang w:val="es-MX" w:eastAsia="en-US"/>
        </w:rPr>
        <w:t>Previa acreditación de la identidad,</w:t>
      </w:r>
      <w:r>
        <w:rPr>
          <w:rFonts w:ascii="Palatino Linotype" w:eastAsiaTheme="minorHAnsi" w:hAnsi="Palatino Linotype" w:cs="Arial"/>
          <w:i/>
          <w:sz w:val="22"/>
          <w:lang w:val="es-MX" w:eastAsia="en-US"/>
        </w:rPr>
        <w:t xml:space="preserve"> l</w:t>
      </w:r>
      <w:r w:rsidR="002233F2" w:rsidRPr="002233F2">
        <w:rPr>
          <w:rFonts w:ascii="Palatino Linotype" w:eastAsiaTheme="minorHAnsi" w:hAnsi="Palatino Linotype" w:cs="Arial"/>
          <w:i/>
          <w:sz w:val="22"/>
          <w:lang w:val="es-MX" w:eastAsia="en-US"/>
        </w:rPr>
        <w:t xml:space="preserve">os expedientes de los juicios administrativos </w:t>
      </w:r>
      <w:r w:rsidR="002C50CE">
        <w:rPr>
          <w:rFonts w:ascii="Palatino Linotype" w:eastAsiaTheme="minorHAnsi" w:hAnsi="Palatino Linotype" w:cs="Arial"/>
          <w:i/>
          <w:sz w:val="22"/>
          <w:lang w:val="es-MX" w:eastAsia="en-US"/>
        </w:rPr>
        <w:t>442</w:t>
      </w:r>
      <w:r w:rsidR="002C50CE" w:rsidRPr="002233F2">
        <w:rPr>
          <w:rFonts w:ascii="Palatino Linotype" w:eastAsiaTheme="minorHAnsi" w:hAnsi="Palatino Linotype" w:cs="Arial"/>
          <w:i/>
          <w:sz w:val="22"/>
          <w:lang w:val="es-MX" w:eastAsia="en-US"/>
        </w:rPr>
        <w:t>/201</w:t>
      </w:r>
      <w:r w:rsidR="002C50CE">
        <w:rPr>
          <w:rFonts w:ascii="Palatino Linotype" w:eastAsiaTheme="minorHAnsi" w:hAnsi="Palatino Linotype" w:cs="Arial"/>
          <w:i/>
          <w:sz w:val="22"/>
          <w:lang w:val="es-MX" w:eastAsia="en-US"/>
        </w:rPr>
        <w:t>9</w:t>
      </w:r>
      <w:r w:rsidR="002C50CE" w:rsidRPr="002233F2">
        <w:rPr>
          <w:rFonts w:ascii="Palatino Linotype" w:eastAsiaTheme="minorHAnsi" w:hAnsi="Palatino Linotype" w:cs="Arial"/>
          <w:i/>
          <w:sz w:val="22"/>
          <w:lang w:val="es-MX" w:eastAsia="en-US"/>
        </w:rPr>
        <w:t xml:space="preserve"> </w:t>
      </w:r>
      <w:r w:rsidR="002C50CE">
        <w:rPr>
          <w:rFonts w:ascii="Palatino Linotype" w:eastAsiaTheme="minorHAnsi" w:hAnsi="Palatino Linotype" w:cs="Arial"/>
          <w:i/>
          <w:sz w:val="22"/>
          <w:lang w:val="es-MX" w:eastAsia="en-US"/>
        </w:rPr>
        <w:t>y 715/2019,</w:t>
      </w:r>
      <w:r w:rsidR="002C50CE" w:rsidRPr="002233F2">
        <w:rPr>
          <w:rFonts w:ascii="Palatino Linotype" w:eastAsiaTheme="minorHAnsi" w:hAnsi="Palatino Linotype" w:cs="Arial"/>
          <w:i/>
          <w:sz w:val="22"/>
          <w:lang w:val="es-MX" w:eastAsia="en-US"/>
        </w:rPr>
        <w:t xml:space="preserve"> </w:t>
      </w:r>
      <w:r w:rsidR="002C50CE">
        <w:rPr>
          <w:rFonts w:ascii="Palatino Linotype" w:eastAsiaTheme="minorHAnsi" w:hAnsi="Palatino Linotype" w:cs="Arial"/>
          <w:i/>
          <w:sz w:val="22"/>
          <w:lang w:val="es-MX" w:eastAsia="en-US"/>
        </w:rPr>
        <w:t xml:space="preserve">integrados </w:t>
      </w:r>
      <w:r w:rsidR="00A03A80">
        <w:rPr>
          <w:rFonts w:ascii="Palatino Linotype" w:eastAsiaTheme="minorHAnsi" w:hAnsi="Palatino Linotype" w:cs="Arial"/>
          <w:i/>
          <w:sz w:val="22"/>
          <w:lang w:val="es-MX" w:eastAsia="en-US"/>
        </w:rPr>
        <w:t>al 19 de agosto de 2024</w:t>
      </w:r>
      <w:r w:rsidR="002C50CE">
        <w:rPr>
          <w:rFonts w:ascii="Palatino Linotype" w:eastAsiaTheme="minorHAnsi" w:hAnsi="Palatino Linotype" w:cs="Arial"/>
          <w:i/>
          <w:sz w:val="22"/>
          <w:lang w:val="es-MX" w:eastAsia="en-US"/>
        </w:rPr>
        <w:t>,</w:t>
      </w:r>
      <w:r w:rsidR="002233F2" w:rsidRPr="002233F2">
        <w:rPr>
          <w:rFonts w:ascii="Palatino Linotype" w:eastAsiaTheme="minorHAnsi" w:hAnsi="Palatino Linotype" w:cs="Arial"/>
          <w:i/>
          <w:sz w:val="22"/>
          <w:lang w:val="es-MX" w:eastAsia="en-US"/>
        </w:rPr>
        <w:t xml:space="preserve"> radicados en la sexta sala regional Atizapán de Zaragoza del Tribunal de Justicia Administrativa del Estado de México</w:t>
      </w:r>
      <w:r w:rsidR="00A03A80">
        <w:rPr>
          <w:rFonts w:ascii="Palatino Linotype" w:eastAsiaTheme="minorHAnsi" w:hAnsi="Palatino Linotype" w:cs="Arial"/>
          <w:i/>
          <w:sz w:val="22"/>
          <w:lang w:val="es-MX" w:eastAsia="en-US"/>
        </w:rPr>
        <w:t>.</w:t>
      </w:r>
    </w:p>
    <w:p w14:paraId="613B5FCA" w14:textId="77777777" w:rsidR="00A03A80" w:rsidRDefault="00A03A80" w:rsidP="00312767">
      <w:pPr>
        <w:pStyle w:val="Prrafodelista"/>
        <w:widowControl w:val="0"/>
        <w:autoSpaceDE w:val="0"/>
        <w:autoSpaceDN w:val="0"/>
        <w:adjustRightInd w:val="0"/>
        <w:spacing w:line="276" w:lineRule="auto"/>
        <w:ind w:left="720" w:right="332"/>
        <w:jc w:val="both"/>
        <w:rPr>
          <w:rFonts w:ascii="Palatino Linotype" w:eastAsiaTheme="minorHAnsi" w:hAnsi="Palatino Linotype" w:cs="Arial"/>
          <w:i/>
          <w:sz w:val="22"/>
          <w:lang w:val="es-MX" w:eastAsia="en-US"/>
        </w:rPr>
      </w:pPr>
    </w:p>
    <w:p w14:paraId="3DD6B375" w14:textId="792B7363" w:rsidR="00A03A80" w:rsidRPr="002233F2" w:rsidRDefault="00312767" w:rsidP="00312767">
      <w:pPr>
        <w:pStyle w:val="Prrafodelista"/>
        <w:widowControl w:val="0"/>
        <w:autoSpaceDE w:val="0"/>
        <w:autoSpaceDN w:val="0"/>
        <w:adjustRightInd w:val="0"/>
        <w:spacing w:line="276" w:lineRule="auto"/>
        <w:ind w:left="720" w:right="332"/>
        <w:jc w:val="both"/>
        <w:rPr>
          <w:rFonts w:ascii="Palatino Linotype" w:eastAsiaTheme="minorHAnsi" w:hAnsi="Palatino Linotype" w:cs="Arial"/>
          <w:i/>
          <w:sz w:val="22"/>
          <w:lang w:val="es-MX" w:eastAsia="en-US"/>
        </w:rPr>
      </w:pPr>
      <w:r w:rsidRPr="00312767">
        <w:rPr>
          <w:rFonts w:ascii="Palatino Linotype" w:eastAsiaTheme="minorHAnsi" w:hAnsi="Palatino Linotype" w:cs="Arial"/>
          <w:i/>
          <w:sz w:val="22"/>
          <w:lang w:val="es-MX" w:eastAsia="en-US"/>
        </w:rPr>
        <w:t>Para la</w:t>
      </w:r>
      <w:r>
        <w:rPr>
          <w:rFonts w:ascii="Palatino Linotype" w:eastAsiaTheme="minorHAnsi" w:hAnsi="Palatino Linotype" w:cs="Arial"/>
          <w:i/>
          <w:sz w:val="22"/>
          <w:lang w:val="es-MX" w:eastAsia="en-US"/>
        </w:rPr>
        <w:t xml:space="preserve"> versión</w:t>
      </w:r>
      <w:r w:rsidRPr="00312767">
        <w:rPr>
          <w:rFonts w:ascii="Palatino Linotype" w:eastAsiaTheme="minorHAnsi" w:hAnsi="Palatino Linotype" w:cs="Arial"/>
          <w:i/>
          <w:sz w:val="22"/>
          <w:lang w:val="es-MX" w:eastAsia="en-US"/>
        </w:rPr>
        <w:t xml:space="preserve">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B183357" w14:textId="77777777" w:rsidR="009606C0" w:rsidRDefault="009606C0" w:rsidP="00312767">
      <w:pPr>
        <w:widowControl w:val="0"/>
        <w:autoSpaceDE w:val="0"/>
        <w:autoSpaceDN w:val="0"/>
        <w:adjustRightInd w:val="0"/>
        <w:spacing w:line="276" w:lineRule="auto"/>
        <w:jc w:val="both"/>
        <w:rPr>
          <w:rFonts w:ascii="Palatino Linotype" w:eastAsiaTheme="minorHAnsi" w:hAnsi="Palatino Linotype" w:cs="Arial"/>
          <w:lang w:val="es-MX" w:eastAsia="en-US"/>
        </w:rPr>
      </w:pPr>
    </w:p>
    <w:p w14:paraId="1A8D7600" w14:textId="77777777" w:rsidR="00312767" w:rsidRDefault="00312767" w:rsidP="00312767">
      <w:pPr>
        <w:spacing w:line="276" w:lineRule="auto"/>
        <w:jc w:val="both"/>
        <w:rPr>
          <w:rFonts w:ascii="Palatino Linotype" w:eastAsiaTheme="minorHAnsi" w:hAnsi="Palatino Linotype" w:cstheme="minorHAnsi"/>
          <w:b/>
          <w:sz w:val="28"/>
          <w:szCs w:val="28"/>
          <w:lang w:val="es-ES_tradnl" w:eastAsia="en-US"/>
        </w:rPr>
      </w:pPr>
    </w:p>
    <w:p w14:paraId="7165E3D6" w14:textId="2DC9400E" w:rsidR="00DB2F04" w:rsidRPr="00A25A8E" w:rsidRDefault="00DB2F04" w:rsidP="00FE7FED">
      <w:pPr>
        <w:spacing w:line="360" w:lineRule="auto"/>
        <w:jc w:val="both"/>
        <w:rPr>
          <w:rFonts w:ascii="Palatino Linotype" w:eastAsiaTheme="minorHAnsi" w:hAnsi="Palatino Linotype" w:cstheme="minorHAnsi"/>
          <w:bCs/>
          <w:szCs w:val="28"/>
          <w:lang w:val="es-ES_tradnl" w:eastAsia="en-US"/>
        </w:rPr>
      </w:pPr>
      <w:r w:rsidRPr="00A25A8E">
        <w:rPr>
          <w:rFonts w:ascii="Palatino Linotype" w:eastAsiaTheme="minorHAnsi" w:hAnsi="Palatino Linotype" w:cstheme="minorHAnsi"/>
          <w:b/>
          <w:sz w:val="28"/>
          <w:szCs w:val="28"/>
          <w:lang w:val="es-ES_tradnl" w:eastAsia="en-US"/>
        </w:rPr>
        <w:t xml:space="preserve">TERCERO. </w:t>
      </w:r>
      <w:r w:rsidRPr="00A25A8E">
        <w:rPr>
          <w:rFonts w:ascii="Palatino Linotype" w:eastAsiaTheme="minorHAnsi" w:hAnsi="Palatino Linotype" w:cstheme="minorHAnsi"/>
          <w:b/>
          <w:szCs w:val="28"/>
          <w:lang w:val="es-ES_tradnl" w:eastAsia="en-US"/>
        </w:rPr>
        <w:t>NOTIFÍQUESE</w:t>
      </w:r>
      <w:r w:rsidRPr="00A25A8E">
        <w:rPr>
          <w:rFonts w:ascii="Palatino Linotype" w:eastAsiaTheme="minorHAnsi" w:hAnsi="Palatino Linotype" w:cstheme="minorHAnsi"/>
          <w:b/>
          <w:i/>
          <w:szCs w:val="28"/>
          <w:lang w:val="es-ES_tradnl" w:eastAsia="en-US"/>
        </w:rPr>
        <w:t xml:space="preserve"> </w:t>
      </w:r>
      <w:r w:rsidRPr="00A25A8E">
        <w:rPr>
          <w:rFonts w:ascii="Palatino Linotype" w:eastAsiaTheme="minorHAnsi" w:hAnsi="Palatino Linotype" w:cstheme="minorHAnsi"/>
          <w:bCs/>
          <w:szCs w:val="28"/>
          <w:lang w:val="es-ES_tradnl" w:eastAsia="en-US"/>
        </w:rPr>
        <w:t xml:space="preserve">la presente resolución al Titular de la Unidad de Transparencia del </w:t>
      </w:r>
      <w:r w:rsidRPr="00A25A8E">
        <w:rPr>
          <w:rFonts w:ascii="Palatino Linotype" w:eastAsiaTheme="minorHAnsi" w:hAnsi="Palatino Linotype" w:cstheme="minorHAnsi"/>
          <w:b/>
          <w:bCs/>
          <w:szCs w:val="28"/>
          <w:lang w:val="es-ES_tradnl" w:eastAsia="en-US"/>
        </w:rPr>
        <w:t>Sujeto Obligado</w:t>
      </w:r>
      <w:r w:rsidRPr="00A25A8E">
        <w:rPr>
          <w:rFonts w:ascii="Palatino Linotype" w:eastAsiaTheme="minorHAnsi" w:hAnsi="Palatino Linotype" w:cstheme="minorHAnsi"/>
          <w:bCs/>
          <w:szCs w:val="28"/>
          <w:lang w:val="es-ES_tradnl" w:eastAsia="en-US"/>
        </w:rPr>
        <w:t xml:space="preserve"> </w:t>
      </w:r>
      <w:r w:rsidRPr="00A25A8E">
        <w:rPr>
          <w:rFonts w:ascii="Palatino Linotype" w:eastAsiaTheme="minorHAnsi" w:hAnsi="Palatino Linotype" w:cstheme="minorHAnsi"/>
          <w:szCs w:val="28"/>
          <w:lang w:val="es-ES_tradnl" w:eastAsia="en-US"/>
        </w:rPr>
        <w:t>vía</w:t>
      </w:r>
      <w:r w:rsidR="00E6641D" w:rsidRPr="00A25A8E">
        <w:rPr>
          <w:rFonts w:ascii="Palatino Linotype" w:eastAsiaTheme="minorHAnsi" w:hAnsi="Palatino Linotype" w:cstheme="minorHAnsi"/>
          <w:szCs w:val="28"/>
          <w:lang w:val="es-ES_tradnl" w:eastAsia="en-US"/>
        </w:rPr>
        <w:t xml:space="preserve"> </w:t>
      </w:r>
      <w:r w:rsidR="00E6641D" w:rsidRPr="00A25A8E">
        <w:rPr>
          <w:rFonts w:ascii="Palatino Linotype" w:hAnsi="Palatino Linotype" w:cs="Arial"/>
          <w:bCs/>
          <w:lang w:val="es-MX" w:eastAsia="en-US"/>
        </w:rPr>
        <w:t>Sistema de</w:t>
      </w:r>
      <w:r w:rsidR="00E6641D" w:rsidRPr="00A25A8E">
        <w:rPr>
          <w:rFonts w:ascii="Palatino Linotype" w:eastAsiaTheme="minorHAnsi" w:hAnsi="Palatino Linotype" w:cs="Arial"/>
          <w:lang w:val="es-MX" w:eastAsia="en-US"/>
        </w:rPr>
        <w:t xml:space="preserve"> </w:t>
      </w:r>
      <w:r w:rsidR="00E6641D" w:rsidRPr="00A25A8E">
        <w:rPr>
          <w:rFonts w:ascii="Palatino Linotype" w:hAnsi="Palatino Linotype" w:cs="Arial"/>
          <w:bCs/>
          <w:lang w:val="es-MX" w:eastAsia="en-US"/>
        </w:rPr>
        <w:t>Acceso, Rectificación, Cancelación y Oposición de Datos Personales del Estado de México</w:t>
      </w:r>
      <w:r w:rsidRPr="00A25A8E">
        <w:rPr>
          <w:rFonts w:ascii="Palatino Linotype" w:eastAsiaTheme="minorHAnsi" w:hAnsi="Palatino Linotype" w:cstheme="minorHAnsi"/>
          <w:b/>
          <w:szCs w:val="28"/>
          <w:lang w:val="es-ES_tradnl" w:eastAsia="en-US"/>
        </w:rPr>
        <w:t xml:space="preserve"> </w:t>
      </w:r>
      <w:r w:rsidR="00E6641D" w:rsidRPr="00A25A8E">
        <w:rPr>
          <w:rFonts w:ascii="Palatino Linotype" w:eastAsiaTheme="minorHAnsi" w:hAnsi="Palatino Linotype" w:cstheme="minorHAnsi"/>
          <w:b/>
          <w:szCs w:val="28"/>
          <w:lang w:val="es-ES_tradnl" w:eastAsia="en-US"/>
        </w:rPr>
        <w:t>(</w:t>
      </w:r>
      <w:r w:rsidRPr="00A25A8E">
        <w:rPr>
          <w:rFonts w:ascii="Palatino Linotype" w:eastAsiaTheme="minorHAnsi" w:hAnsi="Palatino Linotype" w:cstheme="minorHAnsi"/>
          <w:b/>
          <w:szCs w:val="28"/>
          <w:lang w:val="es-ES_tradnl" w:eastAsia="en-US"/>
        </w:rPr>
        <w:t>SARCOEM</w:t>
      </w:r>
      <w:r w:rsidR="00E6641D" w:rsidRPr="00A25A8E">
        <w:rPr>
          <w:rFonts w:ascii="Palatino Linotype" w:eastAsiaTheme="minorHAnsi" w:hAnsi="Palatino Linotype" w:cstheme="minorHAnsi"/>
          <w:b/>
          <w:szCs w:val="28"/>
          <w:lang w:val="es-ES_tradnl" w:eastAsia="en-US"/>
        </w:rPr>
        <w:t>)</w:t>
      </w:r>
      <w:r w:rsidRPr="00A25A8E">
        <w:rPr>
          <w:rFonts w:ascii="Palatino Linotype" w:eastAsiaTheme="minorHAnsi" w:hAnsi="Palatino Linotype" w:cstheme="minorHAnsi"/>
          <w:bCs/>
          <w:szCs w:val="28"/>
          <w:lang w:val="es-ES_tradnl" w:eastAsia="en-US"/>
        </w:rPr>
        <w:t xml:space="preserve">, para que en los términos previstos en el artículo 137, segundo párrafo de la Ley de Protección de Datos Personales en Posesión de Sujetos Obligados del Estado de México y Municipios; con </w:t>
      </w:r>
      <w:r w:rsidRPr="00A25A8E">
        <w:rPr>
          <w:rFonts w:ascii="Palatino Linotype" w:eastAsiaTheme="minorHAnsi" w:hAnsi="Palatino Linotype" w:cstheme="minorHAnsi"/>
          <w:bCs/>
          <w:szCs w:val="28"/>
          <w:lang w:val="es-ES_tradnl" w:eastAsia="en-US"/>
        </w:rPr>
        <w:lastRenderedPageBreak/>
        <w:t>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564AA7CD" w14:textId="77777777" w:rsidR="00DB2F04" w:rsidRPr="00A25A8E" w:rsidRDefault="00DB2F04" w:rsidP="00A25A8E">
      <w:pPr>
        <w:spacing w:line="360" w:lineRule="auto"/>
        <w:jc w:val="both"/>
        <w:rPr>
          <w:rFonts w:ascii="Palatino Linotype" w:eastAsiaTheme="minorHAnsi" w:hAnsi="Palatino Linotype" w:cstheme="minorHAnsi"/>
          <w:bCs/>
          <w:szCs w:val="28"/>
          <w:lang w:val="es-ES_tradnl" w:eastAsia="en-US"/>
        </w:rPr>
      </w:pPr>
    </w:p>
    <w:p w14:paraId="5766AAEB" w14:textId="673C2659" w:rsidR="00DB2F04" w:rsidRPr="00A25A8E" w:rsidRDefault="00DB2F04" w:rsidP="00A25A8E">
      <w:pPr>
        <w:spacing w:line="360" w:lineRule="auto"/>
        <w:jc w:val="both"/>
        <w:rPr>
          <w:rFonts w:ascii="Palatino Linotype" w:eastAsiaTheme="minorHAnsi" w:hAnsi="Palatino Linotype" w:cstheme="minorHAnsi"/>
          <w:szCs w:val="28"/>
          <w:lang w:val="es-ES_tradnl" w:eastAsia="en-US"/>
        </w:rPr>
      </w:pPr>
      <w:r w:rsidRPr="00A25A8E">
        <w:rPr>
          <w:rFonts w:ascii="Palatino Linotype" w:eastAsiaTheme="minorHAnsi" w:hAnsi="Palatino Linotype" w:cstheme="minorBidi"/>
          <w:lang w:val="es-MX" w:eastAsia="en-U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D4EA67F" w14:textId="77777777" w:rsidR="00583C6C" w:rsidRPr="00A25A8E" w:rsidRDefault="00583C6C" w:rsidP="00A25A8E">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D562F14" w14:textId="27AA0E28" w:rsidR="00583C6C" w:rsidRPr="00A25A8E" w:rsidRDefault="00583C6C" w:rsidP="00A25A8E">
      <w:pPr>
        <w:spacing w:line="360" w:lineRule="auto"/>
        <w:jc w:val="both"/>
        <w:rPr>
          <w:rFonts w:ascii="Palatino Linotype" w:eastAsiaTheme="minorHAnsi" w:hAnsi="Palatino Linotype" w:cstheme="minorBidi"/>
          <w:lang w:val="es-MX" w:eastAsia="en-US"/>
        </w:rPr>
      </w:pPr>
      <w:r w:rsidRPr="00A25A8E">
        <w:rPr>
          <w:rFonts w:ascii="Palatino Linotype" w:hAnsi="Palatino Linotype" w:cs="Arial"/>
          <w:b/>
          <w:sz w:val="28"/>
          <w:lang w:val="es-419" w:eastAsia="en-US"/>
        </w:rPr>
        <w:t>CUARTO</w:t>
      </w:r>
      <w:r w:rsidRPr="00A25A8E">
        <w:rPr>
          <w:rFonts w:ascii="Palatino Linotype" w:hAnsi="Palatino Linotype" w:cs="Arial"/>
          <w:b/>
          <w:lang w:val="es-ES_tradnl" w:eastAsia="en-US"/>
        </w:rPr>
        <w:t xml:space="preserve">. </w:t>
      </w:r>
      <w:r w:rsidR="000243C0" w:rsidRPr="00A25A8E">
        <w:rPr>
          <w:rFonts w:ascii="Palatino Linotype" w:hAnsi="Palatino Linotype" w:cs="Arial"/>
          <w:b/>
          <w:bCs/>
          <w:lang w:val="es-MX" w:eastAsia="en-US"/>
        </w:rPr>
        <w:t>NOTIFÍQUESE</w:t>
      </w:r>
      <w:r w:rsidRPr="00A25A8E">
        <w:rPr>
          <w:rFonts w:ascii="Palatino Linotype" w:hAnsi="Palatino Linotype" w:cs="Arial"/>
          <w:b/>
          <w:bCs/>
          <w:lang w:val="es-MX" w:eastAsia="en-US"/>
        </w:rPr>
        <w:t xml:space="preserve"> </w:t>
      </w:r>
      <w:r w:rsidRPr="00A25A8E">
        <w:rPr>
          <w:rFonts w:ascii="Palatino Linotype" w:hAnsi="Palatino Linotype" w:cs="Arial"/>
          <w:bCs/>
          <w:lang w:val="es-MX" w:eastAsia="en-US"/>
        </w:rPr>
        <w:t>a</w:t>
      </w:r>
      <w:r w:rsidRPr="00A25A8E">
        <w:rPr>
          <w:rFonts w:ascii="Palatino Linotype" w:hAnsi="Palatino Linotype" w:cs="Arial"/>
          <w:bCs/>
          <w:lang w:val="es-419" w:eastAsia="en-US"/>
        </w:rPr>
        <w:t xml:space="preserve"> la</w:t>
      </w:r>
      <w:r w:rsidR="00855ED6" w:rsidRPr="00A25A8E">
        <w:rPr>
          <w:rFonts w:ascii="Palatino Linotype" w:hAnsi="Palatino Linotype" w:cs="Arial"/>
          <w:bCs/>
          <w:lang w:val="es-419" w:eastAsia="en-US"/>
        </w:rPr>
        <w:t xml:space="preserve"> parte</w:t>
      </w:r>
      <w:r w:rsidRPr="00A25A8E">
        <w:rPr>
          <w:rFonts w:ascii="Palatino Linotype" w:hAnsi="Palatino Linotype" w:cs="Arial"/>
          <w:b/>
          <w:bCs/>
          <w:lang w:val="es-MX" w:eastAsia="en-US"/>
        </w:rPr>
        <w:t xml:space="preserve"> </w:t>
      </w:r>
      <w:r w:rsidR="00FE7FED" w:rsidRPr="00A25A8E">
        <w:rPr>
          <w:rFonts w:ascii="Palatino Linotype" w:eastAsiaTheme="minorHAnsi" w:hAnsi="Palatino Linotype" w:cstheme="minorBidi"/>
          <w:b/>
          <w:lang w:val="es-MX" w:eastAsia="en-US"/>
        </w:rPr>
        <w:t>Recurrente</w:t>
      </w:r>
      <w:r w:rsidR="00FE7FED" w:rsidRPr="00A25A8E">
        <w:rPr>
          <w:rFonts w:ascii="Palatino Linotype" w:eastAsiaTheme="minorHAnsi" w:hAnsi="Palatino Linotype" w:cstheme="minorBidi"/>
          <w:lang w:val="es-MX" w:eastAsia="en-US"/>
        </w:rPr>
        <w:t xml:space="preserve"> </w:t>
      </w:r>
      <w:r w:rsidRPr="00A25A8E">
        <w:rPr>
          <w:rFonts w:ascii="Palatino Linotype" w:hAnsi="Palatino Linotype" w:cs="Arial"/>
          <w:bCs/>
          <w:lang w:val="es-MX" w:eastAsia="en-US"/>
        </w:rPr>
        <w:t>a través del Sistema de</w:t>
      </w:r>
      <w:r w:rsidRPr="00A25A8E">
        <w:rPr>
          <w:rFonts w:ascii="Palatino Linotype" w:eastAsiaTheme="minorHAnsi" w:hAnsi="Palatino Linotype" w:cs="Arial"/>
          <w:lang w:val="es-MX" w:eastAsia="en-US"/>
        </w:rPr>
        <w:t xml:space="preserve"> </w:t>
      </w:r>
      <w:r w:rsidRPr="00A25A8E">
        <w:rPr>
          <w:rFonts w:ascii="Palatino Linotype" w:hAnsi="Palatino Linotype" w:cs="Arial"/>
          <w:bCs/>
          <w:lang w:val="es-MX" w:eastAsia="en-US"/>
        </w:rPr>
        <w:t xml:space="preserve">Acceso, Rectificación, Cancelación y Oposición de Datos Personales del Estado de México </w:t>
      </w:r>
      <w:r w:rsidRPr="00A25A8E">
        <w:rPr>
          <w:rFonts w:ascii="Palatino Linotype" w:hAnsi="Palatino Linotype" w:cs="Arial"/>
          <w:b/>
          <w:bCs/>
          <w:lang w:val="es-MX" w:eastAsia="en-US"/>
        </w:rPr>
        <w:t>(SARCOEM)</w:t>
      </w:r>
      <w:r w:rsidR="008B30E7">
        <w:rPr>
          <w:rFonts w:ascii="Palatino Linotype" w:hAnsi="Palatino Linotype" w:cs="Arial"/>
          <w:bCs/>
          <w:lang w:val="es-MX" w:eastAsia="en-US"/>
        </w:rPr>
        <w:t xml:space="preserve"> </w:t>
      </w:r>
      <w:r w:rsidR="008B30E7" w:rsidRPr="008B30E7">
        <w:rPr>
          <w:rFonts w:ascii="Palatino Linotype" w:hAnsi="Palatino Linotype" w:cs="Arial"/>
          <w:b/>
          <w:bCs/>
          <w:lang w:val="es-MX" w:eastAsia="en-US"/>
        </w:rPr>
        <w:t>y correo electrónico</w:t>
      </w:r>
      <w:r w:rsidRPr="00A25A8E">
        <w:rPr>
          <w:rFonts w:ascii="Palatino Linotype" w:eastAsiaTheme="minorHAnsi" w:hAnsi="Palatino Linotype" w:cstheme="minorBidi"/>
          <w:b/>
          <w:lang w:val="es-MX" w:eastAsia="en-US"/>
        </w:rPr>
        <w:t xml:space="preserve"> </w:t>
      </w:r>
      <w:r w:rsidRPr="00A25A8E">
        <w:rPr>
          <w:rFonts w:ascii="Palatino Linotype" w:eastAsiaTheme="minorHAnsi" w:hAnsi="Palatino Linotype" w:cstheme="minorBidi"/>
          <w:lang w:val="es-MX" w:eastAsia="en-US"/>
        </w:rPr>
        <w:t>la presente resolución.</w:t>
      </w:r>
    </w:p>
    <w:p w14:paraId="3E58DD0B" w14:textId="77777777" w:rsidR="00583C6C" w:rsidRPr="00A25A8E" w:rsidRDefault="00583C6C" w:rsidP="00A25A8E">
      <w:pPr>
        <w:spacing w:line="360" w:lineRule="auto"/>
        <w:jc w:val="both"/>
        <w:rPr>
          <w:rFonts w:ascii="Palatino Linotype" w:eastAsiaTheme="minorHAnsi" w:hAnsi="Palatino Linotype" w:cstheme="minorBidi"/>
          <w:lang w:val="es-MX" w:eastAsia="en-US"/>
        </w:rPr>
      </w:pPr>
    </w:p>
    <w:p w14:paraId="7224D379" w14:textId="77777777" w:rsidR="00583C6C" w:rsidRPr="00A25A8E" w:rsidRDefault="00583C6C" w:rsidP="00A25A8E">
      <w:pPr>
        <w:spacing w:line="360" w:lineRule="auto"/>
        <w:jc w:val="both"/>
        <w:rPr>
          <w:rFonts w:ascii="Palatino Linotype" w:eastAsiaTheme="minorHAnsi" w:hAnsi="Palatino Linotype" w:cstheme="minorBidi"/>
          <w:lang w:val="es-MX" w:eastAsia="en-US"/>
        </w:rPr>
      </w:pPr>
      <w:r w:rsidRPr="00A25A8E">
        <w:rPr>
          <w:rFonts w:ascii="Palatino Linotype" w:eastAsiaTheme="minorHAnsi" w:hAnsi="Palatino Linotype" w:cstheme="minorBidi"/>
          <w:b/>
          <w:sz w:val="28"/>
          <w:lang w:val="es-419" w:eastAsia="en-US"/>
        </w:rPr>
        <w:t>QUINTO</w:t>
      </w:r>
      <w:r w:rsidRPr="00A25A8E">
        <w:rPr>
          <w:rFonts w:ascii="Palatino Linotype" w:eastAsiaTheme="minorHAnsi" w:hAnsi="Palatino Linotype" w:cstheme="minorBidi"/>
          <w:b/>
          <w:lang w:val="es-MX" w:eastAsia="en-US"/>
        </w:rPr>
        <w:t xml:space="preserve">. </w:t>
      </w:r>
      <w:r w:rsidR="000243C0" w:rsidRPr="00A25A8E">
        <w:rPr>
          <w:rFonts w:ascii="Palatino Linotype" w:eastAsiaTheme="minorHAnsi" w:hAnsi="Palatino Linotype" w:cstheme="minorBidi"/>
          <w:b/>
          <w:lang w:val="es-MX" w:eastAsia="en-US"/>
        </w:rPr>
        <w:t xml:space="preserve">HÁGASE </w:t>
      </w:r>
      <w:r w:rsidRPr="00A25A8E">
        <w:rPr>
          <w:rFonts w:ascii="Palatino Linotype" w:eastAsiaTheme="minorHAnsi" w:hAnsi="Palatino Linotype" w:cstheme="minorBidi"/>
          <w:lang w:val="es-MX" w:eastAsia="en-US"/>
        </w:rPr>
        <w:t>del conocimiento a</w:t>
      </w:r>
      <w:r w:rsidRPr="00A25A8E">
        <w:rPr>
          <w:rFonts w:ascii="Palatino Linotype" w:eastAsiaTheme="minorHAnsi" w:hAnsi="Palatino Linotype" w:cstheme="minorBidi"/>
          <w:lang w:val="es-419" w:eastAsia="en-US"/>
        </w:rPr>
        <w:t xml:space="preserve"> la</w:t>
      </w:r>
      <w:r w:rsidR="00855ED6" w:rsidRPr="00A25A8E">
        <w:rPr>
          <w:rFonts w:ascii="Palatino Linotype" w:eastAsiaTheme="minorHAnsi" w:hAnsi="Palatino Linotype" w:cstheme="minorBidi"/>
          <w:lang w:val="es-419" w:eastAsia="en-US"/>
        </w:rPr>
        <w:t xml:space="preserve"> parte</w:t>
      </w:r>
      <w:r w:rsidRPr="00A25A8E">
        <w:rPr>
          <w:rFonts w:ascii="Palatino Linotype" w:eastAsiaTheme="minorHAnsi" w:hAnsi="Palatino Linotype" w:cstheme="minorBidi"/>
          <w:lang w:val="es-MX" w:eastAsia="en-US"/>
        </w:rPr>
        <w:t xml:space="preserve"> </w:t>
      </w:r>
      <w:r w:rsidRPr="00A25A8E">
        <w:rPr>
          <w:rFonts w:ascii="Palatino Linotype" w:eastAsiaTheme="minorHAnsi" w:hAnsi="Palatino Linotype" w:cstheme="minorBidi"/>
          <w:b/>
          <w:lang w:val="es-MX" w:eastAsia="en-US"/>
        </w:rPr>
        <w:t>Recurrente</w:t>
      </w:r>
      <w:r w:rsidRPr="00A25A8E">
        <w:rPr>
          <w:rFonts w:ascii="Palatino Linotype" w:eastAsiaTheme="minorHAnsi" w:hAnsi="Palatino Linotype" w:cstheme="minorBidi"/>
          <w:lang w:val="es-MX"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w:t>
      </w:r>
      <w:r w:rsidR="000243C0" w:rsidRPr="00A25A8E">
        <w:rPr>
          <w:rFonts w:ascii="Palatino Linotype" w:eastAsiaTheme="minorHAnsi" w:hAnsi="Palatino Linotype" w:cstheme="minorBidi"/>
          <w:lang w:val="es-MX" w:eastAsia="en-US"/>
        </w:rPr>
        <w:t>cables.</w:t>
      </w:r>
    </w:p>
    <w:p w14:paraId="09D1B90E" w14:textId="2485A0CA" w:rsidR="000243C0" w:rsidRDefault="000243C0" w:rsidP="00A25A8E">
      <w:pPr>
        <w:spacing w:line="360" w:lineRule="auto"/>
        <w:jc w:val="both"/>
        <w:rPr>
          <w:rFonts w:ascii="Palatino Linotype" w:eastAsiaTheme="minorHAnsi" w:hAnsi="Palatino Linotype" w:cstheme="minorBidi"/>
          <w:lang w:val="es-MX" w:eastAsia="en-US"/>
        </w:rPr>
      </w:pPr>
    </w:p>
    <w:p w14:paraId="1F722701" w14:textId="5C5824C4" w:rsidR="00E6641D" w:rsidRDefault="00DA297E" w:rsidP="00A25A8E">
      <w:pPr>
        <w:spacing w:line="360" w:lineRule="auto"/>
        <w:jc w:val="both"/>
        <w:rPr>
          <w:rFonts w:ascii="Palatino Linotype" w:eastAsia="Calibri" w:hAnsi="Palatino Linotype" w:cs="Arial"/>
        </w:rPr>
      </w:pPr>
      <w:r w:rsidRPr="00A25A8E">
        <w:rPr>
          <w:rFonts w:ascii="Palatino Linotype" w:eastAsia="Calibri" w:hAnsi="Palatino Linotype" w:cs="Arial"/>
        </w:rPr>
        <w:lastRenderedPageBreak/>
        <w:t xml:space="preserve">ASÍ LO RESUELVE, POR </w:t>
      </w:r>
      <w:r w:rsidR="00BB488E">
        <w:rPr>
          <w:rFonts w:ascii="Palatino Linotype" w:eastAsia="Calibri" w:hAnsi="Palatino Linotype" w:cs="Arial"/>
        </w:rPr>
        <w:t>MAYORÍA</w:t>
      </w:r>
      <w:r w:rsidR="005966E4" w:rsidRPr="00A25A8E">
        <w:rPr>
          <w:rFonts w:ascii="Palatino Linotype" w:eastAsia="Calibri" w:hAnsi="Palatino Linotype" w:cs="Arial"/>
        </w:rPr>
        <w:t xml:space="preserve"> </w:t>
      </w:r>
      <w:r w:rsidRPr="00A25A8E">
        <w:rPr>
          <w:rFonts w:ascii="Palatino Linotype" w:eastAsia="Calibri" w:hAnsi="Palatino Linotype" w:cs="Arial"/>
        </w:rPr>
        <w:t>DE VOTOS EL PLENO DEL</w:t>
      </w:r>
      <w:r w:rsidRPr="00A25A8E">
        <w:rPr>
          <w:rFonts w:ascii="Palatino Linotype" w:eastAsia="Arial Unicode MS" w:hAnsi="Palatino Linotype" w:cs="Arial"/>
        </w:rPr>
        <w:t xml:space="preserve"> INSTITUTO DE TRANSPARENCIA, ACCESO A LA INFORMACIÓN PÚBLICA Y PROTECCIÓN DE DATOS PERSONALES DEL ESTADO DE MÉXICO Y MUNICIPIOS</w:t>
      </w:r>
      <w:r w:rsidRPr="00A25A8E">
        <w:rPr>
          <w:rFonts w:ascii="Palatino Linotype" w:eastAsia="Calibri" w:hAnsi="Palatino Linotype" w:cs="Arial"/>
        </w:rPr>
        <w:t xml:space="preserve">, CONFORMADO POR LOS COMISIONADOS </w:t>
      </w:r>
      <w:r w:rsidR="002A6308" w:rsidRPr="00A25A8E">
        <w:rPr>
          <w:rFonts w:ascii="Palatino Linotype" w:eastAsia="Calibri" w:hAnsi="Palatino Linotype" w:cs="Arial"/>
        </w:rPr>
        <w:t>JOSÉ MARTÍNEZ VILCHIS; MARÍA DEL ROSARIO MEJÍA AYALA; SHARON CRISTINA MORALES MARTÍNEZ; LUIS GUSTAVO PARRA NORIEGA</w:t>
      </w:r>
      <w:r w:rsidR="00DB2F04" w:rsidRPr="00A25A8E">
        <w:rPr>
          <w:rFonts w:ascii="Palatino Linotype" w:eastAsia="Calibri" w:hAnsi="Palatino Linotype" w:cs="Arial"/>
        </w:rPr>
        <w:t xml:space="preserve"> </w:t>
      </w:r>
      <w:r w:rsidR="003D6E67">
        <w:rPr>
          <w:rFonts w:ascii="Palatino Linotype" w:eastAsia="Calibri" w:hAnsi="Palatino Linotype" w:cs="Arial"/>
        </w:rPr>
        <w:t>(EMITIENDO</w:t>
      </w:r>
      <w:r w:rsidR="00C25752">
        <w:rPr>
          <w:rFonts w:ascii="Palatino Linotype" w:eastAsia="Calibri" w:hAnsi="Palatino Linotype" w:cs="Arial"/>
        </w:rPr>
        <w:t xml:space="preserve"> VOTO DISIDENTE</w:t>
      </w:r>
      <w:r w:rsidR="003D6E67">
        <w:rPr>
          <w:rFonts w:ascii="Palatino Linotype" w:eastAsia="Calibri" w:hAnsi="Palatino Linotype" w:cs="Arial"/>
        </w:rPr>
        <w:t>)</w:t>
      </w:r>
      <w:r w:rsidR="00C25752">
        <w:rPr>
          <w:rFonts w:ascii="Palatino Linotype" w:eastAsia="Calibri" w:hAnsi="Palatino Linotype" w:cs="Arial"/>
        </w:rPr>
        <w:t xml:space="preserve"> </w:t>
      </w:r>
      <w:r w:rsidR="002A6308" w:rsidRPr="00A25A8E">
        <w:rPr>
          <w:rFonts w:ascii="Palatino Linotype" w:eastAsia="Calibri" w:hAnsi="Palatino Linotype" w:cs="Arial"/>
        </w:rPr>
        <w:t xml:space="preserve">Y GUADALUPE RAMÍREZ PEÑA; </w:t>
      </w:r>
      <w:r w:rsidRPr="00A25A8E">
        <w:rPr>
          <w:rFonts w:ascii="Palatino Linotype" w:eastAsia="Calibri" w:hAnsi="Palatino Linotype" w:cs="Arial"/>
        </w:rPr>
        <w:t xml:space="preserve">EN LA </w:t>
      </w:r>
      <w:r w:rsidR="00F16429">
        <w:rPr>
          <w:rFonts w:ascii="Palatino Linotype" w:eastAsia="Calibri" w:hAnsi="Palatino Linotype" w:cs="Arial"/>
        </w:rPr>
        <w:t>CUADRAGÉSI</w:t>
      </w:r>
      <w:r w:rsidR="00F36F4C">
        <w:rPr>
          <w:rFonts w:ascii="Palatino Linotype" w:eastAsia="Calibri" w:hAnsi="Palatino Linotype" w:cs="Arial"/>
        </w:rPr>
        <w:t>MA</w:t>
      </w:r>
      <w:r w:rsidR="00855ED6" w:rsidRPr="00A25A8E">
        <w:rPr>
          <w:rFonts w:ascii="Palatino Linotype" w:eastAsia="Calibri" w:hAnsi="Palatino Linotype" w:cs="Arial"/>
        </w:rPr>
        <w:t xml:space="preserve"> </w:t>
      </w:r>
      <w:r w:rsidR="00EA42E4">
        <w:rPr>
          <w:rFonts w:ascii="Palatino Linotype" w:eastAsia="Calibri" w:hAnsi="Palatino Linotype" w:cs="Arial"/>
        </w:rPr>
        <w:t xml:space="preserve">SEGUNDA </w:t>
      </w:r>
      <w:r w:rsidRPr="00A25A8E">
        <w:rPr>
          <w:rFonts w:ascii="Palatino Linotype" w:eastAsia="Calibri" w:hAnsi="Palatino Linotype" w:cs="Arial"/>
        </w:rPr>
        <w:t xml:space="preserve">SESIÓN ORDINARIA CELEBRADA EL </w:t>
      </w:r>
      <w:r w:rsidR="00EA42E4">
        <w:rPr>
          <w:rFonts w:ascii="Palatino Linotype" w:eastAsia="Calibri" w:hAnsi="Palatino Linotype" w:cs="Arial"/>
        </w:rPr>
        <w:t>CUATRO DE DICIEMBRE</w:t>
      </w:r>
      <w:r w:rsidR="00855ED6" w:rsidRPr="00A25A8E">
        <w:rPr>
          <w:rFonts w:ascii="Palatino Linotype" w:eastAsia="Calibri" w:hAnsi="Palatino Linotype" w:cs="Arial"/>
        </w:rPr>
        <w:t xml:space="preserve"> DE DOS MIL VEINTICUATRO</w:t>
      </w:r>
      <w:r w:rsidRPr="00A25A8E">
        <w:rPr>
          <w:rFonts w:ascii="Palatino Linotype" w:eastAsia="Calibri" w:hAnsi="Palatino Linotype" w:cs="Arial"/>
        </w:rPr>
        <w:t>, ANTE EL SECRETARIO TÉCNICO DEL PLENO, ALEXIS TAPIA RAMÍREZ.</w:t>
      </w:r>
      <w:r w:rsidR="009F2125">
        <w:rPr>
          <w:rFonts w:ascii="Palatino Linotype" w:eastAsia="Calibri" w:hAnsi="Palatino Linotype" w:cs="Arial"/>
        </w:rPr>
        <w:t xml:space="preserve"> --------------------------------------------</w:t>
      </w:r>
      <w:r w:rsidR="003D6E67">
        <w:rPr>
          <w:rFonts w:ascii="Palatino Linotype" w:eastAsia="Calibri" w:hAnsi="Palatino Linotype" w:cs="Arial"/>
        </w:rPr>
        <w:t>------------------------------------------------------------------------------------------------------------------------------------------------------------------------------------------------------------------------------------------------------------------------------------------------------------------------------------------------------------------------------------------------------------------------------------------------------------------------------------------------------------------------------------------------------------------------------------------------------------------------------------------------------------------------------------------------------------------------------------------------------------------------------------------------------------------------------------------------------------------------------------------------------------------------------------------------------------------------------------------------------------------------------------------------------------------------------------------------------------------------------------------------------------------------------------------------------------------------------------------------------------------------------------------------------------------------------------------------------------------------------------------------------------------------------------------------------------------------------------------------------------------------------------------------------------------------------------------------------------------------------------------------------------------------------------------------------------------------------------------------------------------------------------------------------------------------------------------------------------------------------------------------</w:t>
      </w:r>
    </w:p>
    <w:p w14:paraId="0493498A" w14:textId="419DA36E" w:rsidR="00DB2F04" w:rsidRDefault="00DB2F04" w:rsidP="00A25A8E">
      <w:pPr>
        <w:spacing w:line="360" w:lineRule="auto"/>
        <w:jc w:val="both"/>
        <w:rPr>
          <w:rFonts w:ascii="Palatino Linotype" w:eastAsia="Calibri" w:hAnsi="Palatino Linotype" w:cs="Arial"/>
          <w:sz w:val="18"/>
        </w:rPr>
      </w:pPr>
    </w:p>
    <w:p w14:paraId="406BB515" w14:textId="77777777" w:rsidR="00F16429" w:rsidRDefault="00F16429" w:rsidP="00A25A8E">
      <w:pPr>
        <w:spacing w:line="360" w:lineRule="auto"/>
        <w:jc w:val="both"/>
        <w:rPr>
          <w:rFonts w:ascii="Palatino Linotype" w:eastAsia="Calibri" w:hAnsi="Palatino Linotype" w:cs="Arial"/>
          <w:sz w:val="18"/>
        </w:rPr>
      </w:pPr>
    </w:p>
    <w:p w14:paraId="7F0ECF73" w14:textId="77777777" w:rsidR="00F16429" w:rsidRDefault="00F16429" w:rsidP="00A25A8E">
      <w:pPr>
        <w:spacing w:line="360" w:lineRule="auto"/>
        <w:jc w:val="both"/>
        <w:rPr>
          <w:rFonts w:ascii="Palatino Linotype" w:eastAsia="Calibri" w:hAnsi="Palatino Linotype" w:cs="Arial"/>
          <w:sz w:val="18"/>
        </w:rPr>
      </w:pPr>
    </w:p>
    <w:p w14:paraId="76397366" w14:textId="77777777" w:rsidR="00F16429" w:rsidRDefault="00F16429" w:rsidP="00A25A8E">
      <w:pPr>
        <w:spacing w:line="360" w:lineRule="auto"/>
        <w:jc w:val="both"/>
        <w:rPr>
          <w:rFonts w:ascii="Palatino Linotype" w:eastAsia="Calibri" w:hAnsi="Palatino Linotype" w:cs="Arial"/>
          <w:sz w:val="18"/>
        </w:rPr>
      </w:pPr>
    </w:p>
    <w:p w14:paraId="150CFD61" w14:textId="77777777" w:rsidR="00F16429" w:rsidRDefault="00F16429" w:rsidP="00A25A8E">
      <w:pPr>
        <w:spacing w:line="360" w:lineRule="auto"/>
        <w:jc w:val="both"/>
        <w:rPr>
          <w:rFonts w:ascii="Palatino Linotype" w:eastAsia="Calibri" w:hAnsi="Palatino Linotype" w:cs="Arial"/>
          <w:sz w:val="18"/>
        </w:rPr>
      </w:pPr>
    </w:p>
    <w:p w14:paraId="2E612651" w14:textId="23C60BA0" w:rsidR="00F16429" w:rsidRDefault="00F16429" w:rsidP="00A25A8E">
      <w:pPr>
        <w:spacing w:line="360" w:lineRule="auto"/>
        <w:jc w:val="both"/>
        <w:rPr>
          <w:rFonts w:ascii="Palatino Linotype" w:eastAsia="Calibri" w:hAnsi="Palatino Linotype" w:cs="Arial"/>
          <w:sz w:val="18"/>
        </w:rPr>
      </w:pPr>
    </w:p>
    <w:p w14:paraId="7FB8CFF7" w14:textId="700F2493" w:rsidR="0036202D" w:rsidRDefault="0036202D" w:rsidP="00A25A8E">
      <w:pPr>
        <w:spacing w:line="360" w:lineRule="auto"/>
        <w:jc w:val="both"/>
        <w:rPr>
          <w:rFonts w:ascii="Palatino Linotype" w:eastAsia="Calibri" w:hAnsi="Palatino Linotype" w:cs="Arial"/>
          <w:sz w:val="18"/>
        </w:rPr>
      </w:pPr>
    </w:p>
    <w:p w14:paraId="0FFB0056" w14:textId="2B488A22" w:rsidR="0036202D" w:rsidRDefault="0036202D" w:rsidP="00A25A8E">
      <w:pPr>
        <w:spacing w:line="360" w:lineRule="auto"/>
        <w:jc w:val="both"/>
        <w:rPr>
          <w:rFonts w:ascii="Palatino Linotype" w:eastAsia="Calibri" w:hAnsi="Palatino Linotype" w:cs="Arial"/>
          <w:sz w:val="18"/>
        </w:rPr>
      </w:pPr>
    </w:p>
    <w:p w14:paraId="18E7F83F" w14:textId="162B3DB7" w:rsidR="0036202D" w:rsidRDefault="0036202D" w:rsidP="00A25A8E">
      <w:pPr>
        <w:spacing w:line="360" w:lineRule="auto"/>
        <w:jc w:val="both"/>
        <w:rPr>
          <w:rFonts w:ascii="Palatino Linotype" w:eastAsia="Calibri" w:hAnsi="Palatino Linotype" w:cs="Arial"/>
          <w:sz w:val="18"/>
        </w:rPr>
      </w:pPr>
    </w:p>
    <w:p w14:paraId="13EB4B22" w14:textId="44AE0CED" w:rsidR="0036202D" w:rsidRDefault="0036202D" w:rsidP="00A25A8E">
      <w:pPr>
        <w:spacing w:line="360" w:lineRule="auto"/>
        <w:jc w:val="both"/>
        <w:rPr>
          <w:rFonts w:ascii="Palatino Linotype" w:eastAsia="Calibri" w:hAnsi="Palatino Linotype" w:cs="Arial"/>
          <w:sz w:val="18"/>
        </w:rPr>
      </w:pPr>
    </w:p>
    <w:p w14:paraId="6432B511" w14:textId="08592645" w:rsidR="0036202D" w:rsidRDefault="0036202D" w:rsidP="00A25A8E">
      <w:pPr>
        <w:spacing w:line="360" w:lineRule="auto"/>
        <w:jc w:val="both"/>
        <w:rPr>
          <w:rFonts w:ascii="Palatino Linotype" w:eastAsia="Calibri" w:hAnsi="Palatino Linotype" w:cs="Arial"/>
          <w:sz w:val="18"/>
        </w:rPr>
      </w:pPr>
    </w:p>
    <w:p w14:paraId="5F1DD76B" w14:textId="16DE001C" w:rsidR="0036202D" w:rsidRDefault="0036202D" w:rsidP="00A25A8E">
      <w:pPr>
        <w:spacing w:line="360" w:lineRule="auto"/>
        <w:jc w:val="both"/>
        <w:rPr>
          <w:rFonts w:ascii="Palatino Linotype" w:eastAsia="Calibri" w:hAnsi="Palatino Linotype" w:cs="Arial"/>
          <w:sz w:val="18"/>
        </w:rPr>
      </w:pPr>
    </w:p>
    <w:p w14:paraId="5DB6FCA6" w14:textId="50075B46" w:rsidR="0036202D" w:rsidRDefault="0036202D" w:rsidP="00A25A8E">
      <w:pPr>
        <w:spacing w:line="360" w:lineRule="auto"/>
        <w:jc w:val="both"/>
        <w:rPr>
          <w:rFonts w:ascii="Palatino Linotype" w:eastAsia="Calibri" w:hAnsi="Palatino Linotype" w:cs="Arial"/>
          <w:sz w:val="18"/>
        </w:rPr>
      </w:pPr>
    </w:p>
    <w:p w14:paraId="454566A5" w14:textId="127F9618" w:rsidR="0036202D" w:rsidRDefault="0036202D" w:rsidP="00A25A8E">
      <w:pPr>
        <w:spacing w:line="360" w:lineRule="auto"/>
        <w:jc w:val="both"/>
        <w:rPr>
          <w:rFonts w:ascii="Palatino Linotype" w:eastAsia="Calibri" w:hAnsi="Palatino Linotype" w:cs="Arial"/>
          <w:sz w:val="18"/>
        </w:rPr>
      </w:pPr>
    </w:p>
    <w:p w14:paraId="43ADDB81" w14:textId="7FCAB3F5" w:rsidR="0036202D" w:rsidRDefault="0036202D" w:rsidP="00A25A8E">
      <w:pPr>
        <w:spacing w:line="360" w:lineRule="auto"/>
        <w:jc w:val="both"/>
        <w:rPr>
          <w:rFonts w:ascii="Palatino Linotype" w:eastAsia="Calibri" w:hAnsi="Palatino Linotype" w:cs="Arial"/>
          <w:sz w:val="18"/>
        </w:rPr>
      </w:pPr>
    </w:p>
    <w:p w14:paraId="1E66C4E1" w14:textId="679B9D6A" w:rsidR="0036202D" w:rsidRDefault="0036202D" w:rsidP="00A25A8E">
      <w:pPr>
        <w:spacing w:line="360" w:lineRule="auto"/>
        <w:jc w:val="both"/>
        <w:rPr>
          <w:rFonts w:ascii="Palatino Linotype" w:eastAsia="Calibri" w:hAnsi="Palatino Linotype" w:cs="Arial"/>
          <w:sz w:val="18"/>
        </w:rPr>
      </w:pPr>
    </w:p>
    <w:p w14:paraId="57F2D5C1" w14:textId="19FF3CAF" w:rsidR="0036202D" w:rsidRDefault="0036202D" w:rsidP="00A25A8E">
      <w:pPr>
        <w:spacing w:line="360" w:lineRule="auto"/>
        <w:jc w:val="both"/>
        <w:rPr>
          <w:rFonts w:ascii="Palatino Linotype" w:eastAsia="Calibri" w:hAnsi="Palatino Linotype" w:cs="Arial"/>
          <w:sz w:val="18"/>
        </w:rPr>
      </w:pPr>
    </w:p>
    <w:p w14:paraId="6FC7CACE" w14:textId="5EBC3ABE" w:rsidR="0036202D" w:rsidRDefault="0036202D" w:rsidP="00A25A8E">
      <w:pPr>
        <w:spacing w:line="360" w:lineRule="auto"/>
        <w:jc w:val="both"/>
        <w:rPr>
          <w:rFonts w:ascii="Palatino Linotype" w:eastAsia="Calibri" w:hAnsi="Palatino Linotype" w:cs="Arial"/>
          <w:sz w:val="18"/>
        </w:rPr>
      </w:pPr>
    </w:p>
    <w:p w14:paraId="7626793D" w14:textId="3D0620C8" w:rsidR="0036202D" w:rsidRDefault="0036202D" w:rsidP="00A25A8E">
      <w:pPr>
        <w:spacing w:line="360" w:lineRule="auto"/>
        <w:jc w:val="both"/>
        <w:rPr>
          <w:rFonts w:ascii="Palatino Linotype" w:eastAsia="Calibri" w:hAnsi="Palatino Linotype" w:cs="Arial"/>
          <w:sz w:val="18"/>
        </w:rPr>
      </w:pPr>
    </w:p>
    <w:p w14:paraId="2F2469CE" w14:textId="22FBD2D0" w:rsidR="0036202D" w:rsidRDefault="0036202D" w:rsidP="00A25A8E">
      <w:pPr>
        <w:spacing w:line="360" w:lineRule="auto"/>
        <w:jc w:val="both"/>
        <w:rPr>
          <w:rFonts w:ascii="Palatino Linotype" w:eastAsia="Calibri" w:hAnsi="Palatino Linotype" w:cs="Arial"/>
          <w:sz w:val="18"/>
        </w:rPr>
      </w:pPr>
    </w:p>
    <w:p w14:paraId="31D33A46" w14:textId="0F6F5890" w:rsidR="0036202D" w:rsidRDefault="0036202D" w:rsidP="00A25A8E">
      <w:pPr>
        <w:spacing w:line="360" w:lineRule="auto"/>
        <w:jc w:val="both"/>
        <w:rPr>
          <w:rFonts w:ascii="Palatino Linotype" w:eastAsia="Calibri" w:hAnsi="Palatino Linotype" w:cs="Arial"/>
          <w:sz w:val="18"/>
        </w:rPr>
      </w:pPr>
    </w:p>
    <w:p w14:paraId="3DA54A94" w14:textId="092AE76F" w:rsidR="0036202D" w:rsidRDefault="0036202D" w:rsidP="00A25A8E">
      <w:pPr>
        <w:spacing w:line="360" w:lineRule="auto"/>
        <w:jc w:val="both"/>
        <w:rPr>
          <w:rFonts w:ascii="Palatino Linotype" w:eastAsia="Calibri" w:hAnsi="Palatino Linotype" w:cs="Arial"/>
          <w:sz w:val="18"/>
        </w:rPr>
      </w:pPr>
    </w:p>
    <w:p w14:paraId="4DFD54BB" w14:textId="0AA867BF" w:rsidR="0036202D" w:rsidRDefault="0036202D" w:rsidP="00A25A8E">
      <w:pPr>
        <w:spacing w:line="360" w:lineRule="auto"/>
        <w:jc w:val="both"/>
        <w:rPr>
          <w:rFonts w:ascii="Palatino Linotype" w:eastAsia="Calibri" w:hAnsi="Palatino Linotype" w:cs="Arial"/>
          <w:sz w:val="18"/>
        </w:rPr>
      </w:pPr>
    </w:p>
    <w:p w14:paraId="79A0CDBE" w14:textId="2901FD8B" w:rsidR="0036202D" w:rsidRDefault="0036202D" w:rsidP="00A25A8E">
      <w:pPr>
        <w:spacing w:line="360" w:lineRule="auto"/>
        <w:jc w:val="both"/>
        <w:rPr>
          <w:rFonts w:ascii="Palatino Linotype" w:eastAsia="Calibri" w:hAnsi="Palatino Linotype" w:cs="Arial"/>
          <w:sz w:val="18"/>
        </w:rPr>
      </w:pPr>
    </w:p>
    <w:p w14:paraId="4C68795D" w14:textId="5F04C3A5" w:rsidR="0036202D" w:rsidRDefault="0036202D" w:rsidP="00A25A8E">
      <w:pPr>
        <w:spacing w:line="360" w:lineRule="auto"/>
        <w:jc w:val="both"/>
        <w:rPr>
          <w:rFonts w:ascii="Palatino Linotype" w:eastAsia="Calibri" w:hAnsi="Palatino Linotype" w:cs="Arial"/>
          <w:sz w:val="18"/>
        </w:rPr>
      </w:pPr>
    </w:p>
    <w:p w14:paraId="54D26922" w14:textId="27180F2D" w:rsidR="0036202D" w:rsidRDefault="0036202D" w:rsidP="00A25A8E">
      <w:pPr>
        <w:spacing w:line="360" w:lineRule="auto"/>
        <w:jc w:val="both"/>
        <w:rPr>
          <w:rFonts w:ascii="Palatino Linotype" w:eastAsia="Calibri" w:hAnsi="Palatino Linotype" w:cs="Arial"/>
          <w:sz w:val="18"/>
        </w:rPr>
      </w:pPr>
    </w:p>
    <w:p w14:paraId="610AF24F" w14:textId="7BFEAD0B" w:rsidR="0036202D" w:rsidRDefault="0036202D" w:rsidP="00A25A8E">
      <w:pPr>
        <w:spacing w:line="360" w:lineRule="auto"/>
        <w:jc w:val="both"/>
        <w:rPr>
          <w:rFonts w:ascii="Palatino Linotype" w:eastAsia="Calibri" w:hAnsi="Palatino Linotype" w:cs="Arial"/>
          <w:sz w:val="18"/>
        </w:rPr>
      </w:pPr>
    </w:p>
    <w:p w14:paraId="744171DC" w14:textId="0DB9F04C" w:rsidR="0036202D" w:rsidRDefault="0036202D" w:rsidP="00A25A8E">
      <w:pPr>
        <w:spacing w:line="360" w:lineRule="auto"/>
        <w:jc w:val="both"/>
        <w:rPr>
          <w:rFonts w:ascii="Palatino Linotype" w:eastAsia="Calibri" w:hAnsi="Palatino Linotype" w:cs="Arial"/>
          <w:sz w:val="18"/>
        </w:rPr>
      </w:pPr>
    </w:p>
    <w:p w14:paraId="31445253" w14:textId="3F135143" w:rsidR="0036202D" w:rsidRPr="00A25A8E" w:rsidRDefault="0036202D" w:rsidP="00A25A8E">
      <w:pPr>
        <w:spacing w:line="360" w:lineRule="auto"/>
        <w:jc w:val="both"/>
        <w:rPr>
          <w:rFonts w:ascii="Palatino Linotype" w:eastAsia="Calibri" w:hAnsi="Palatino Linotype" w:cs="Arial"/>
          <w:sz w:val="18"/>
        </w:rPr>
      </w:pPr>
    </w:p>
    <w:sectPr w:rsidR="0036202D" w:rsidRPr="00A25A8E"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A1C6D" w14:textId="77777777" w:rsidR="0078174B" w:rsidRDefault="0078174B" w:rsidP="000B5E25">
      <w:r>
        <w:separator/>
      </w:r>
    </w:p>
  </w:endnote>
  <w:endnote w:type="continuationSeparator" w:id="0">
    <w:p w14:paraId="0BAEE456" w14:textId="77777777" w:rsidR="0078174B" w:rsidRDefault="0078174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8CFC" w14:textId="0D6317D5" w:rsidR="006F1F2D" w:rsidRPr="002A6308" w:rsidRDefault="006F1F2D"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3D6E67">
      <w:rPr>
        <w:rFonts w:ascii="Palatino Linotype" w:hAnsi="Palatino Linotype" w:cs="Arial"/>
        <w:bCs/>
        <w:noProof/>
        <w:sz w:val="20"/>
        <w:szCs w:val="20"/>
      </w:rPr>
      <w:t>33</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3D6E67">
      <w:rPr>
        <w:rFonts w:ascii="Palatino Linotype" w:hAnsi="Palatino Linotype" w:cs="Arial"/>
        <w:bCs/>
        <w:noProof/>
        <w:sz w:val="20"/>
        <w:szCs w:val="20"/>
      </w:rPr>
      <w:t>33</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29D3" w14:textId="3D5588E7" w:rsidR="006F1F2D" w:rsidRPr="003E56C9" w:rsidRDefault="006F1F2D"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3D6E67">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3D6E67">
      <w:rPr>
        <w:rFonts w:ascii="Palatino Linotype" w:hAnsi="Palatino Linotype" w:cs="Arial"/>
        <w:b/>
        <w:bCs/>
        <w:noProof/>
        <w:sz w:val="20"/>
        <w:szCs w:val="20"/>
      </w:rPr>
      <w:t>33</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46859" w14:textId="77777777" w:rsidR="0078174B" w:rsidRDefault="0078174B" w:rsidP="000B5E25">
      <w:r>
        <w:separator/>
      </w:r>
    </w:p>
  </w:footnote>
  <w:footnote w:type="continuationSeparator" w:id="0">
    <w:p w14:paraId="61A466B3" w14:textId="77777777" w:rsidR="0078174B" w:rsidRDefault="0078174B" w:rsidP="000B5E25">
      <w:r>
        <w:continuationSeparator/>
      </w:r>
    </w:p>
  </w:footnote>
  <w:footnote w:id="1">
    <w:p w14:paraId="1791390F" w14:textId="77777777" w:rsidR="006F1F2D" w:rsidRPr="001B642E" w:rsidRDefault="006F1F2D" w:rsidP="001B642E">
      <w:pPr>
        <w:jc w:val="both"/>
        <w:rPr>
          <w:rFonts w:ascii="Palatino Linotype" w:hAnsi="Palatino Linotype"/>
          <w:b/>
          <w:bCs/>
          <w:i/>
          <w:sz w:val="16"/>
          <w:szCs w:val="16"/>
          <w:lang w:eastAsia="es-MX"/>
        </w:rPr>
      </w:pPr>
      <w:r w:rsidRPr="001B642E">
        <w:rPr>
          <w:rStyle w:val="Refdenotaalpie"/>
          <w:rFonts w:ascii="Palatino Linotype" w:hAnsi="Palatino Linotype"/>
        </w:rPr>
        <w:footnoteRef/>
      </w:r>
      <w:r w:rsidRPr="001B642E">
        <w:rPr>
          <w:rFonts w:ascii="Palatino Linotype" w:hAnsi="Palatino Linotype"/>
        </w:rPr>
        <w:t xml:space="preserve"> </w:t>
      </w:r>
      <w:r w:rsidRPr="001B642E">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946B437" w14:textId="77777777" w:rsidR="006F1F2D" w:rsidRPr="001B642E" w:rsidRDefault="006F1F2D" w:rsidP="001B642E">
      <w:pPr>
        <w:jc w:val="both"/>
        <w:rPr>
          <w:rFonts w:ascii="Palatino Linotype" w:hAnsi="Palatino Linotype"/>
          <w:i/>
          <w:sz w:val="16"/>
          <w:szCs w:val="16"/>
        </w:rPr>
      </w:pPr>
      <w:r w:rsidRPr="001B642E">
        <w:rPr>
          <w:rFonts w:ascii="Palatino Linotype" w:hAnsi="Palatino Linotype"/>
          <w:i/>
          <w:sz w:val="16"/>
          <w:szCs w:val="16"/>
        </w:rPr>
        <w:t>Del examen de compatibilidad de los artículos</w:t>
      </w:r>
      <w:r w:rsidRPr="001B642E">
        <w:rPr>
          <w:rStyle w:val="apple-converted-space"/>
          <w:rFonts w:ascii="Palatino Linotype" w:hAnsi="Palatino Linotype"/>
          <w:i/>
          <w:sz w:val="16"/>
          <w:szCs w:val="16"/>
        </w:rPr>
        <w:t> </w:t>
      </w:r>
      <w:hyperlink r:id="rId1" w:history="1">
        <w:r w:rsidRPr="001B642E">
          <w:rPr>
            <w:rStyle w:val="Hipervnculo"/>
            <w:rFonts w:ascii="Palatino Linotype" w:hAnsi="Palatino Linotype"/>
            <w:i/>
            <w:sz w:val="16"/>
            <w:szCs w:val="16"/>
          </w:rPr>
          <w:t>73 y 74 de la Ley de Amparo</w:t>
        </w:r>
      </w:hyperlink>
      <w:r w:rsidRPr="001B642E">
        <w:rPr>
          <w:rStyle w:val="apple-converted-space"/>
          <w:rFonts w:ascii="Palatino Linotype" w:hAnsi="Palatino Linotype"/>
          <w:i/>
          <w:sz w:val="16"/>
          <w:szCs w:val="16"/>
        </w:rPr>
        <w:t> </w:t>
      </w:r>
      <w:r w:rsidRPr="001B642E">
        <w:rPr>
          <w:rFonts w:ascii="Palatino Linotype" w:hAnsi="Palatino Linotype"/>
          <w:i/>
          <w:sz w:val="16"/>
          <w:szCs w:val="16"/>
        </w:rPr>
        <w:t>con el artículo</w:t>
      </w:r>
      <w:r w:rsidRPr="001B642E">
        <w:rPr>
          <w:rStyle w:val="apple-converted-space"/>
          <w:rFonts w:ascii="Palatino Linotype" w:hAnsi="Palatino Linotype"/>
          <w:i/>
          <w:sz w:val="16"/>
          <w:szCs w:val="16"/>
        </w:rPr>
        <w:t> </w:t>
      </w:r>
      <w:hyperlink r:id="rId2" w:history="1">
        <w:r w:rsidRPr="001B642E">
          <w:rPr>
            <w:rStyle w:val="Hipervnculo"/>
            <w:rFonts w:ascii="Palatino Linotype" w:hAnsi="Palatino Linotype"/>
            <w:i/>
            <w:sz w:val="16"/>
            <w:szCs w:val="16"/>
          </w:rPr>
          <w:t>25.1 de la Convención Americana sobre Derechos Humanos</w:t>
        </w:r>
      </w:hyperlink>
      <w:r w:rsidRPr="001B642E">
        <w:rPr>
          <w:rStyle w:val="apple-converted-space"/>
          <w:rFonts w:ascii="Palatino Linotype" w:hAnsi="Palatino Linotype"/>
          <w:i/>
          <w:sz w:val="16"/>
          <w:szCs w:val="16"/>
        </w:rPr>
        <w:t> </w:t>
      </w:r>
      <w:r w:rsidRPr="001B642E">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1B642E">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1BF6" w14:textId="77777777" w:rsidR="006F1F2D" w:rsidRDefault="00444C42">
    <w:pPr>
      <w:pStyle w:val="Encabezado"/>
    </w:pPr>
    <w:r>
      <w:rPr>
        <w:noProof/>
        <w:lang w:val="es-MX" w:eastAsia="es-MX"/>
      </w:rPr>
      <w:pict w14:anchorId="79D60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37" w:type="dxa"/>
      <w:tblInd w:w="2835" w:type="dxa"/>
      <w:tblLayout w:type="fixed"/>
      <w:tblLook w:val="04A0" w:firstRow="1" w:lastRow="0" w:firstColumn="1" w:lastColumn="0" w:noHBand="0" w:noVBand="1"/>
    </w:tblPr>
    <w:tblGrid>
      <w:gridCol w:w="2552"/>
      <w:gridCol w:w="3685"/>
    </w:tblGrid>
    <w:tr w:rsidR="006F1F2D" w:rsidRPr="00DA297E" w14:paraId="05CB6C10" w14:textId="77777777" w:rsidTr="0025544E">
      <w:tc>
        <w:tcPr>
          <w:tcW w:w="2552" w:type="dxa"/>
          <w:shd w:val="clear" w:color="auto" w:fill="auto"/>
          <w:vAlign w:val="center"/>
        </w:tcPr>
        <w:p w14:paraId="7D6F69A0" w14:textId="77777777" w:rsidR="006F1F2D" w:rsidRPr="00DA297E" w:rsidRDefault="006F1F2D"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Pr="00DA297E">
            <w:rPr>
              <w:rFonts w:ascii="Palatino Linotype" w:hAnsi="Palatino Linotype"/>
              <w:sz w:val="22"/>
              <w:szCs w:val="22"/>
              <w:lang w:val="es-ES_tradnl"/>
            </w:rPr>
            <w:t>evisión:</w:t>
          </w:r>
        </w:p>
      </w:tc>
      <w:tc>
        <w:tcPr>
          <w:tcW w:w="3685" w:type="dxa"/>
          <w:shd w:val="clear" w:color="auto" w:fill="auto"/>
          <w:vAlign w:val="center"/>
        </w:tcPr>
        <w:p w14:paraId="36340C5F" w14:textId="7F978E14" w:rsidR="006F1F2D" w:rsidRPr="00DA297E" w:rsidRDefault="006F1F2D" w:rsidP="00346C31">
          <w:pPr>
            <w:spacing w:line="276" w:lineRule="auto"/>
            <w:jc w:val="right"/>
            <w:rPr>
              <w:rFonts w:ascii="Palatino Linotype" w:hAnsi="Palatino Linotype"/>
              <w:sz w:val="22"/>
              <w:szCs w:val="22"/>
              <w:lang w:val="es-ES_tradnl"/>
            </w:rPr>
          </w:pPr>
          <w:r w:rsidRPr="00A92E7E">
            <w:rPr>
              <w:rFonts w:ascii="Palatino Linotype" w:hAnsi="Palatino Linotype"/>
              <w:sz w:val="22"/>
              <w:szCs w:val="22"/>
              <w:lang w:val="es-ES_tradnl"/>
            </w:rPr>
            <w:t>0</w:t>
          </w:r>
          <w:r>
            <w:rPr>
              <w:rFonts w:ascii="Palatino Linotype" w:hAnsi="Palatino Linotype"/>
              <w:sz w:val="22"/>
              <w:szCs w:val="22"/>
              <w:lang w:val="es-ES_tradnl"/>
            </w:rPr>
            <w:t>6325</w:t>
          </w:r>
          <w:r w:rsidRPr="00A92E7E">
            <w:rPr>
              <w:rFonts w:ascii="Palatino Linotype" w:hAnsi="Palatino Linotype"/>
              <w:sz w:val="22"/>
              <w:szCs w:val="22"/>
              <w:lang w:val="es-ES_tradnl"/>
            </w:rPr>
            <w:t>/INFOEM/AD/RR/2024</w:t>
          </w:r>
        </w:p>
      </w:tc>
    </w:tr>
    <w:tr w:rsidR="006F1F2D" w:rsidRPr="00DA297E" w14:paraId="47A07653" w14:textId="77777777" w:rsidTr="0025544E">
      <w:tc>
        <w:tcPr>
          <w:tcW w:w="2552" w:type="dxa"/>
          <w:shd w:val="clear" w:color="auto" w:fill="auto"/>
          <w:vAlign w:val="center"/>
        </w:tcPr>
        <w:p w14:paraId="67FD433A" w14:textId="77777777" w:rsidR="006F1F2D" w:rsidRPr="00DA297E" w:rsidRDefault="006F1F2D"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7A0908B8" w14:textId="3B4D1E57" w:rsidR="006F1F2D" w:rsidRPr="005A7613" w:rsidRDefault="006F1F2D" w:rsidP="00DA297E">
          <w:pPr>
            <w:spacing w:line="276" w:lineRule="auto"/>
            <w:jc w:val="right"/>
            <w:rPr>
              <w:rFonts w:ascii="Palatino Linotype" w:hAnsi="Palatino Linotype"/>
              <w:sz w:val="22"/>
              <w:szCs w:val="22"/>
              <w:lang w:val="es-ES_tradnl"/>
            </w:rPr>
          </w:pPr>
          <w:r w:rsidRPr="00346C31">
            <w:rPr>
              <w:rFonts w:ascii="Palatino Linotype" w:hAnsi="Palatino Linotype"/>
              <w:bCs/>
              <w:sz w:val="22"/>
              <w:szCs w:val="22"/>
            </w:rPr>
            <w:t>Tribunal de Justicia Administrativa del Estado de México</w:t>
          </w:r>
        </w:p>
      </w:tc>
    </w:tr>
    <w:tr w:rsidR="006F1F2D" w:rsidRPr="00DA297E" w14:paraId="478D4636" w14:textId="77777777" w:rsidTr="0025544E">
      <w:trPr>
        <w:trHeight w:val="228"/>
      </w:trPr>
      <w:tc>
        <w:tcPr>
          <w:tcW w:w="2552" w:type="dxa"/>
          <w:shd w:val="clear" w:color="auto" w:fill="auto"/>
          <w:vAlign w:val="center"/>
        </w:tcPr>
        <w:p w14:paraId="71E8352D" w14:textId="77777777" w:rsidR="006F1F2D" w:rsidRPr="00DA297E" w:rsidRDefault="006F1F2D"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744CF62E" w14:textId="77777777" w:rsidR="006F1F2D" w:rsidRPr="00DA297E" w:rsidRDefault="006F1F2D"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11CB5711" w14:textId="77777777" w:rsidR="006F1F2D" w:rsidRPr="001779E0" w:rsidRDefault="00444C4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3A1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2.85pt;margin-top:-125.3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520" w:type="dxa"/>
      <w:tblInd w:w="2552" w:type="dxa"/>
      <w:tblLayout w:type="fixed"/>
      <w:tblLook w:val="04A0" w:firstRow="1" w:lastRow="0" w:firstColumn="1" w:lastColumn="0" w:noHBand="0" w:noVBand="1"/>
    </w:tblPr>
    <w:tblGrid>
      <w:gridCol w:w="2835"/>
      <w:gridCol w:w="3685"/>
    </w:tblGrid>
    <w:tr w:rsidR="006F1F2D" w:rsidRPr="00DA297E" w14:paraId="20F35960" w14:textId="77777777" w:rsidTr="00732345">
      <w:tc>
        <w:tcPr>
          <w:tcW w:w="2835" w:type="dxa"/>
          <w:shd w:val="clear" w:color="auto" w:fill="auto"/>
        </w:tcPr>
        <w:p w14:paraId="358716E4" w14:textId="77777777" w:rsidR="006F1F2D" w:rsidRPr="00DA297E" w:rsidRDefault="006F1F2D"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1A85FACD" w14:textId="2D7626F0" w:rsidR="006F1F2D" w:rsidRPr="00DA297E" w:rsidRDefault="006F1F2D" w:rsidP="00346C31">
          <w:pPr>
            <w:spacing w:line="276" w:lineRule="auto"/>
            <w:jc w:val="right"/>
            <w:rPr>
              <w:rFonts w:ascii="Palatino Linotype" w:hAnsi="Palatino Linotype"/>
              <w:sz w:val="22"/>
              <w:szCs w:val="22"/>
              <w:lang w:val="es-ES_tradnl"/>
            </w:rPr>
          </w:pPr>
          <w:r w:rsidRPr="00A92E7E">
            <w:rPr>
              <w:rFonts w:ascii="Palatino Linotype" w:hAnsi="Palatino Linotype"/>
              <w:sz w:val="22"/>
              <w:szCs w:val="22"/>
              <w:lang w:val="es-ES_tradnl"/>
            </w:rPr>
            <w:t>0</w:t>
          </w:r>
          <w:r>
            <w:rPr>
              <w:rFonts w:ascii="Palatino Linotype" w:hAnsi="Palatino Linotype"/>
              <w:sz w:val="22"/>
              <w:szCs w:val="22"/>
              <w:lang w:val="es-ES_tradnl"/>
            </w:rPr>
            <w:t>6325</w:t>
          </w:r>
          <w:r w:rsidRPr="00A92E7E">
            <w:rPr>
              <w:rFonts w:ascii="Palatino Linotype" w:hAnsi="Palatino Linotype"/>
              <w:sz w:val="22"/>
              <w:szCs w:val="22"/>
              <w:lang w:val="es-ES_tradnl"/>
            </w:rPr>
            <w:t>/INFOEM/AD/RR/2024</w:t>
          </w:r>
        </w:p>
      </w:tc>
    </w:tr>
    <w:tr w:rsidR="006F1F2D" w:rsidRPr="00DA297E" w14:paraId="2DB6F38F" w14:textId="77777777" w:rsidTr="00732345">
      <w:tc>
        <w:tcPr>
          <w:tcW w:w="2835" w:type="dxa"/>
          <w:shd w:val="clear" w:color="auto" w:fill="auto"/>
          <w:vAlign w:val="center"/>
        </w:tcPr>
        <w:p w14:paraId="32B8759E" w14:textId="77777777" w:rsidR="006F1F2D" w:rsidRPr="00DA297E" w:rsidRDefault="006F1F2D"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6984FBA6" w14:textId="61948C3F" w:rsidR="006F1F2D" w:rsidRPr="005A7613" w:rsidRDefault="00444C42" w:rsidP="00DA297E">
          <w:pPr>
            <w:spacing w:line="276" w:lineRule="auto"/>
            <w:jc w:val="right"/>
            <w:rPr>
              <w:rFonts w:ascii="Palatino Linotype" w:hAnsi="Palatino Linotype"/>
              <w:sz w:val="22"/>
              <w:szCs w:val="22"/>
              <w:lang w:val="es-ES_tradnl"/>
            </w:rPr>
          </w:pPr>
          <w:proofErr w:type="spellStart"/>
          <w:r>
            <w:rPr>
              <w:rFonts w:ascii="Palatino Linotype" w:hAnsi="Palatino Linotype"/>
              <w:bCs/>
              <w:sz w:val="22"/>
              <w:szCs w:val="22"/>
            </w:rPr>
            <w:t>XXXXXXXXXXXXXXX</w:t>
          </w:r>
          <w:proofErr w:type="spellEnd"/>
          <w:r w:rsidR="006F1F2D" w:rsidRPr="00346C31">
            <w:rPr>
              <w:rFonts w:ascii="Palatino Linotype" w:hAnsi="Palatino Linotype"/>
              <w:bCs/>
              <w:sz w:val="22"/>
              <w:szCs w:val="22"/>
            </w:rPr>
            <w:t xml:space="preserve"> </w:t>
          </w:r>
          <w:proofErr w:type="spellStart"/>
          <w:r>
            <w:rPr>
              <w:rFonts w:ascii="Palatino Linotype" w:hAnsi="Palatino Linotype"/>
              <w:bCs/>
              <w:sz w:val="22"/>
              <w:szCs w:val="22"/>
            </w:rPr>
            <w:t>XXXXXXXXX</w:t>
          </w:r>
          <w:proofErr w:type="spellEnd"/>
        </w:p>
      </w:tc>
    </w:tr>
    <w:tr w:rsidR="006F1F2D" w:rsidRPr="00DA297E" w14:paraId="50D33D82" w14:textId="77777777" w:rsidTr="00732345">
      <w:trPr>
        <w:trHeight w:val="228"/>
      </w:trPr>
      <w:tc>
        <w:tcPr>
          <w:tcW w:w="2835" w:type="dxa"/>
          <w:shd w:val="clear" w:color="auto" w:fill="auto"/>
        </w:tcPr>
        <w:p w14:paraId="5EAA9023" w14:textId="77777777" w:rsidR="006F1F2D" w:rsidRPr="00DA297E" w:rsidRDefault="006F1F2D"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50686ABA" w14:textId="777D6446" w:rsidR="006F1F2D" w:rsidRPr="005A7613" w:rsidRDefault="006F1F2D" w:rsidP="00DA297E">
          <w:pPr>
            <w:spacing w:line="276" w:lineRule="auto"/>
            <w:jc w:val="right"/>
            <w:rPr>
              <w:rFonts w:ascii="Palatino Linotype" w:hAnsi="Palatino Linotype"/>
              <w:sz w:val="22"/>
              <w:szCs w:val="22"/>
            </w:rPr>
          </w:pPr>
          <w:r w:rsidRPr="00346C31">
            <w:rPr>
              <w:rFonts w:ascii="Palatino Linotype" w:hAnsi="Palatino Linotype"/>
              <w:bCs/>
              <w:sz w:val="22"/>
              <w:szCs w:val="22"/>
            </w:rPr>
            <w:t>Tribunal de Justicia Administrativa del Estado de México</w:t>
          </w:r>
        </w:p>
      </w:tc>
    </w:tr>
    <w:tr w:rsidR="006F1F2D" w:rsidRPr="00DA297E" w14:paraId="309B3254" w14:textId="77777777" w:rsidTr="00732345">
      <w:tc>
        <w:tcPr>
          <w:tcW w:w="2835" w:type="dxa"/>
          <w:shd w:val="clear" w:color="auto" w:fill="auto"/>
        </w:tcPr>
        <w:p w14:paraId="52EB7932" w14:textId="77777777" w:rsidR="006F1F2D" w:rsidRPr="00DA297E" w:rsidRDefault="006F1F2D"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2E954C41" w14:textId="77777777" w:rsidR="006F1F2D" w:rsidRPr="00DA297E" w:rsidRDefault="006F1F2D"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CE69CC0" w14:textId="77777777" w:rsidR="006F1F2D" w:rsidRPr="009F1AB6" w:rsidRDefault="00444C42">
    <w:pPr>
      <w:pStyle w:val="Encabezado"/>
      <w:rPr>
        <w:sz w:val="10"/>
      </w:rPr>
    </w:pPr>
    <w:r>
      <w:rPr>
        <w:noProof/>
        <w:sz w:val="10"/>
        <w:lang w:val="es-MX" w:eastAsia="es-MX"/>
      </w:rPr>
      <w:pict w14:anchorId="74F28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26.35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C6DD"/>
      </v:shape>
    </w:pict>
  </w:numPicBullet>
  <w:abstractNum w:abstractNumId="0" w15:restartNumberingAfterBreak="0">
    <w:nsid w:val="02953B6C"/>
    <w:multiLevelType w:val="hybridMultilevel"/>
    <w:tmpl w:val="D1320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A4DE8"/>
    <w:multiLevelType w:val="hybridMultilevel"/>
    <w:tmpl w:val="7DA46BD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0F7F3057"/>
    <w:multiLevelType w:val="hybridMultilevel"/>
    <w:tmpl w:val="52C4C0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A6F3D"/>
    <w:multiLevelType w:val="hybridMultilevel"/>
    <w:tmpl w:val="9F169E0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42C12ED"/>
    <w:multiLevelType w:val="hybridMultilevel"/>
    <w:tmpl w:val="B2146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3C531D"/>
    <w:multiLevelType w:val="hybridMultilevel"/>
    <w:tmpl w:val="AE94F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457DF"/>
    <w:multiLevelType w:val="multilevel"/>
    <w:tmpl w:val="866C5F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93F8F"/>
    <w:multiLevelType w:val="hybridMultilevel"/>
    <w:tmpl w:val="4394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9B7B88"/>
    <w:multiLevelType w:val="hybridMultilevel"/>
    <w:tmpl w:val="B1B269CC"/>
    <w:lvl w:ilvl="0" w:tplc="722C6E66">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3E6ED5"/>
    <w:multiLevelType w:val="hybridMultilevel"/>
    <w:tmpl w:val="835A9DA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4"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AD600E7"/>
    <w:multiLevelType w:val="multilevel"/>
    <w:tmpl w:val="028AC93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3400E4"/>
    <w:multiLevelType w:val="hybridMultilevel"/>
    <w:tmpl w:val="CA387E3C"/>
    <w:lvl w:ilvl="0" w:tplc="488EBE86">
      <w:numFmt w:val="bullet"/>
      <w:lvlText w:val=""/>
      <w:lvlJc w:val="left"/>
      <w:pPr>
        <w:ind w:left="720" w:hanging="360"/>
      </w:pPr>
      <w:rPr>
        <w:rFonts w:ascii="Symbol" w:eastAsia="Calibri" w:hAnsi="Symbol"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B2A09"/>
    <w:multiLevelType w:val="hybridMultilevel"/>
    <w:tmpl w:val="5B821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317490"/>
    <w:multiLevelType w:val="hybridMultilevel"/>
    <w:tmpl w:val="186C5A82"/>
    <w:lvl w:ilvl="0" w:tplc="92BE0B36">
      <w:start w:val="1"/>
      <w:numFmt w:val="decimal"/>
      <w:lvlText w:val="%1."/>
      <w:lvlJc w:val="left"/>
      <w:pPr>
        <w:ind w:left="5464"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21658"/>
    <w:multiLevelType w:val="hybridMultilevel"/>
    <w:tmpl w:val="BE5ECCA6"/>
    <w:lvl w:ilvl="0" w:tplc="385EC8F4">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ED0BA0"/>
    <w:multiLevelType w:val="hybridMultilevel"/>
    <w:tmpl w:val="CA9A259A"/>
    <w:lvl w:ilvl="0" w:tplc="CEAACBB2">
      <w:start w:val="1"/>
      <w:numFmt w:val="lowerLetter"/>
      <w:lvlText w:val="%1)"/>
      <w:lvlJc w:val="left"/>
      <w:pPr>
        <w:ind w:left="720" w:hanging="360"/>
      </w:pPr>
      <w:rPr>
        <w:rFonts w:ascii="Palatino Linotype" w:eastAsia="Calibri" w:hAnsi="Palatino Linotype"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812F6E"/>
    <w:multiLevelType w:val="multilevel"/>
    <w:tmpl w:val="77EE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0D0B4D"/>
    <w:multiLevelType w:val="hybridMultilevel"/>
    <w:tmpl w:val="A49C89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B83F2D"/>
    <w:multiLevelType w:val="hybridMultilevel"/>
    <w:tmpl w:val="7DFA4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681FF2"/>
    <w:multiLevelType w:val="hybridMultilevel"/>
    <w:tmpl w:val="E19C98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5316A8"/>
    <w:multiLevelType w:val="hybridMultilevel"/>
    <w:tmpl w:val="C2A6F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891C53"/>
    <w:multiLevelType w:val="hybridMultilevel"/>
    <w:tmpl w:val="B310E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580327"/>
    <w:multiLevelType w:val="multilevel"/>
    <w:tmpl w:val="C73A9078"/>
    <w:lvl w:ilvl="0">
      <w:start w:val="51"/>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3DF3637"/>
    <w:multiLevelType w:val="hybridMultilevel"/>
    <w:tmpl w:val="CB10B7C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3F7EA5"/>
    <w:multiLevelType w:val="hybridMultilevel"/>
    <w:tmpl w:val="91EA67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C85479"/>
    <w:multiLevelType w:val="multilevel"/>
    <w:tmpl w:val="028AC93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7018228">
    <w:abstractNumId w:val="26"/>
  </w:num>
  <w:num w:numId="2" w16cid:durableId="1963415976">
    <w:abstractNumId w:val="40"/>
  </w:num>
  <w:num w:numId="3" w16cid:durableId="278030775">
    <w:abstractNumId w:val="38"/>
  </w:num>
  <w:num w:numId="4" w16cid:durableId="271208854">
    <w:abstractNumId w:val="18"/>
  </w:num>
  <w:num w:numId="5" w16cid:durableId="1706247593">
    <w:abstractNumId w:val="31"/>
  </w:num>
  <w:num w:numId="6" w16cid:durableId="1825656244">
    <w:abstractNumId w:val="29"/>
  </w:num>
  <w:num w:numId="7" w16cid:durableId="2103721717">
    <w:abstractNumId w:val="32"/>
  </w:num>
  <w:num w:numId="8" w16cid:durableId="2111197618">
    <w:abstractNumId w:val="3"/>
  </w:num>
  <w:num w:numId="9" w16cid:durableId="396981893">
    <w:abstractNumId w:val="41"/>
  </w:num>
  <w:num w:numId="10" w16cid:durableId="1539470633">
    <w:abstractNumId w:val="44"/>
  </w:num>
  <w:num w:numId="11" w16cid:durableId="549877339">
    <w:abstractNumId w:val="5"/>
  </w:num>
  <w:num w:numId="12" w16cid:durableId="1021007058">
    <w:abstractNumId w:val="16"/>
  </w:num>
  <w:num w:numId="13" w16cid:durableId="1228877456">
    <w:abstractNumId w:val="37"/>
  </w:num>
  <w:num w:numId="14" w16cid:durableId="661660028">
    <w:abstractNumId w:val="42"/>
  </w:num>
  <w:num w:numId="15" w16cid:durableId="1190876633">
    <w:abstractNumId w:val="30"/>
  </w:num>
  <w:num w:numId="16" w16cid:durableId="1159266625">
    <w:abstractNumId w:val="2"/>
  </w:num>
  <w:num w:numId="17" w16cid:durableId="350113835">
    <w:abstractNumId w:val="23"/>
  </w:num>
  <w:num w:numId="18" w16cid:durableId="116458542">
    <w:abstractNumId w:val="19"/>
  </w:num>
  <w:num w:numId="19" w16cid:durableId="238756205">
    <w:abstractNumId w:val="43"/>
  </w:num>
  <w:num w:numId="20" w16cid:durableId="1522470580">
    <w:abstractNumId w:val="7"/>
  </w:num>
  <w:num w:numId="21" w16cid:durableId="1110969717">
    <w:abstractNumId w:val="0"/>
  </w:num>
  <w:num w:numId="22" w16cid:durableId="840854366">
    <w:abstractNumId w:val="22"/>
  </w:num>
  <w:num w:numId="23" w16cid:durableId="2016154597">
    <w:abstractNumId w:val="36"/>
  </w:num>
  <w:num w:numId="24" w16cid:durableId="1590433113">
    <w:abstractNumId w:val="14"/>
  </w:num>
  <w:num w:numId="25" w16cid:durableId="1272664789">
    <w:abstractNumId w:val="21"/>
  </w:num>
  <w:num w:numId="26" w16cid:durableId="780804624">
    <w:abstractNumId w:val="35"/>
  </w:num>
  <w:num w:numId="27" w16cid:durableId="1883248841">
    <w:abstractNumId w:val="11"/>
  </w:num>
  <w:num w:numId="28" w16cid:durableId="1060523324">
    <w:abstractNumId w:val="10"/>
  </w:num>
  <w:num w:numId="29" w16cid:durableId="443962040">
    <w:abstractNumId w:val="33"/>
  </w:num>
  <w:num w:numId="30" w16cid:durableId="1641643070">
    <w:abstractNumId w:val="8"/>
  </w:num>
  <w:num w:numId="31" w16cid:durableId="30032209">
    <w:abstractNumId w:val="39"/>
  </w:num>
  <w:num w:numId="32" w16cid:durableId="1284653972">
    <w:abstractNumId w:val="28"/>
  </w:num>
  <w:num w:numId="33" w16cid:durableId="1404568606">
    <w:abstractNumId w:val="9"/>
  </w:num>
  <w:num w:numId="34" w16cid:durableId="617957128">
    <w:abstractNumId w:val="13"/>
  </w:num>
  <w:num w:numId="35" w16cid:durableId="1394308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8916144">
    <w:abstractNumId w:val="15"/>
  </w:num>
  <w:num w:numId="37" w16cid:durableId="1426458208">
    <w:abstractNumId w:val="1"/>
  </w:num>
  <w:num w:numId="38" w16cid:durableId="913659444">
    <w:abstractNumId w:val="24"/>
  </w:num>
  <w:num w:numId="39" w16cid:durableId="1525703975">
    <w:abstractNumId w:val="4"/>
  </w:num>
  <w:num w:numId="40" w16cid:durableId="1201211665">
    <w:abstractNumId w:val="27"/>
  </w:num>
  <w:num w:numId="41" w16cid:durableId="2041082133">
    <w:abstractNumId w:val="6"/>
  </w:num>
  <w:num w:numId="42" w16cid:durableId="536625009">
    <w:abstractNumId w:val="12"/>
  </w:num>
  <w:num w:numId="43" w16cid:durableId="414673348">
    <w:abstractNumId w:val="17"/>
  </w:num>
  <w:num w:numId="44" w16cid:durableId="1348404937">
    <w:abstractNumId w:val="20"/>
  </w:num>
  <w:num w:numId="45" w16cid:durableId="1066295531">
    <w:abstractNumId w:val="25"/>
  </w:num>
  <w:num w:numId="46" w16cid:durableId="20191118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25"/>
    <w:rsid w:val="0000754F"/>
    <w:rsid w:val="000121A5"/>
    <w:rsid w:val="00022DF7"/>
    <w:rsid w:val="000243C0"/>
    <w:rsid w:val="00035615"/>
    <w:rsid w:val="00036F8B"/>
    <w:rsid w:val="00041598"/>
    <w:rsid w:val="00041950"/>
    <w:rsid w:val="000535F6"/>
    <w:rsid w:val="000544DA"/>
    <w:rsid w:val="00055483"/>
    <w:rsid w:val="000572E9"/>
    <w:rsid w:val="00093AE1"/>
    <w:rsid w:val="000973B1"/>
    <w:rsid w:val="000A0D8A"/>
    <w:rsid w:val="000A717C"/>
    <w:rsid w:val="000B5E25"/>
    <w:rsid w:val="000E765B"/>
    <w:rsid w:val="000E7832"/>
    <w:rsid w:val="000F16BA"/>
    <w:rsid w:val="000F7B48"/>
    <w:rsid w:val="00101AD8"/>
    <w:rsid w:val="00112B36"/>
    <w:rsid w:val="001208AF"/>
    <w:rsid w:val="001216CE"/>
    <w:rsid w:val="00123996"/>
    <w:rsid w:val="0012510D"/>
    <w:rsid w:val="00143AF6"/>
    <w:rsid w:val="00152F85"/>
    <w:rsid w:val="0016105F"/>
    <w:rsid w:val="00165373"/>
    <w:rsid w:val="00186CCB"/>
    <w:rsid w:val="0019170F"/>
    <w:rsid w:val="00192F2A"/>
    <w:rsid w:val="001B1112"/>
    <w:rsid w:val="001B642E"/>
    <w:rsid w:val="001C0BB3"/>
    <w:rsid w:val="001C69D3"/>
    <w:rsid w:val="001D1930"/>
    <w:rsid w:val="001D2F5D"/>
    <w:rsid w:val="001D3E3D"/>
    <w:rsid w:val="001D4046"/>
    <w:rsid w:val="001E1CDD"/>
    <w:rsid w:val="001E4649"/>
    <w:rsid w:val="001F672C"/>
    <w:rsid w:val="0020249A"/>
    <w:rsid w:val="002079D2"/>
    <w:rsid w:val="002167BB"/>
    <w:rsid w:val="002233F2"/>
    <w:rsid w:val="00223704"/>
    <w:rsid w:val="00225163"/>
    <w:rsid w:val="002260D7"/>
    <w:rsid w:val="00235936"/>
    <w:rsid w:val="00240CED"/>
    <w:rsid w:val="00244BA3"/>
    <w:rsid w:val="00246684"/>
    <w:rsid w:val="00253CE1"/>
    <w:rsid w:val="00254AAE"/>
    <w:rsid w:val="0025544E"/>
    <w:rsid w:val="00265056"/>
    <w:rsid w:val="00267BB5"/>
    <w:rsid w:val="00267DB2"/>
    <w:rsid w:val="002800EA"/>
    <w:rsid w:val="00283CF2"/>
    <w:rsid w:val="00295B3F"/>
    <w:rsid w:val="002A0107"/>
    <w:rsid w:val="002A4797"/>
    <w:rsid w:val="002A4B43"/>
    <w:rsid w:val="002A6308"/>
    <w:rsid w:val="002A676F"/>
    <w:rsid w:val="002C0BE5"/>
    <w:rsid w:val="002C50CE"/>
    <w:rsid w:val="002C68CC"/>
    <w:rsid w:val="002C7A4E"/>
    <w:rsid w:val="002E3085"/>
    <w:rsid w:val="002E383B"/>
    <w:rsid w:val="002E7B9E"/>
    <w:rsid w:val="002F3B20"/>
    <w:rsid w:val="00307006"/>
    <w:rsid w:val="0030701F"/>
    <w:rsid w:val="00312767"/>
    <w:rsid w:val="00313059"/>
    <w:rsid w:val="003157FD"/>
    <w:rsid w:val="00316AA7"/>
    <w:rsid w:val="003213F7"/>
    <w:rsid w:val="00330FC3"/>
    <w:rsid w:val="00332586"/>
    <w:rsid w:val="00335314"/>
    <w:rsid w:val="00343F0B"/>
    <w:rsid w:val="00345AC8"/>
    <w:rsid w:val="00346C31"/>
    <w:rsid w:val="003520C5"/>
    <w:rsid w:val="0036202D"/>
    <w:rsid w:val="003746DE"/>
    <w:rsid w:val="0038017A"/>
    <w:rsid w:val="003804E8"/>
    <w:rsid w:val="00380D3E"/>
    <w:rsid w:val="003878AD"/>
    <w:rsid w:val="003B0BD9"/>
    <w:rsid w:val="003B1C85"/>
    <w:rsid w:val="003B36D7"/>
    <w:rsid w:val="003B3F89"/>
    <w:rsid w:val="003C1F66"/>
    <w:rsid w:val="003C475D"/>
    <w:rsid w:val="003C6FDD"/>
    <w:rsid w:val="003D6E67"/>
    <w:rsid w:val="003E56C9"/>
    <w:rsid w:val="003E749B"/>
    <w:rsid w:val="003F7F0E"/>
    <w:rsid w:val="004018F9"/>
    <w:rsid w:val="004066D1"/>
    <w:rsid w:val="00425E0F"/>
    <w:rsid w:val="004344EA"/>
    <w:rsid w:val="0043515A"/>
    <w:rsid w:val="004366A7"/>
    <w:rsid w:val="00437217"/>
    <w:rsid w:val="00437E6C"/>
    <w:rsid w:val="00442657"/>
    <w:rsid w:val="004428F5"/>
    <w:rsid w:val="00442FD8"/>
    <w:rsid w:val="00443892"/>
    <w:rsid w:val="004445A1"/>
    <w:rsid w:val="00444C42"/>
    <w:rsid w:val="00445CAA"/>
    <w:rsid w:val="00447681"/>
    <w:rsid w:val="00453138"/>
    <w:rsid w:val="00474A2C"/>
    <w:rsid w:val="004851E7"/>
    <w:rsid w:val="004953CC"/>
    <w:rsid w:val="00495F51"/>
    <w:rsid w:val="004A52A7"/>
    <w:rsid w:val="004A5E55"/>
    <w:rsid w:val="004B4004"/>
    <w:rsid w:val="004B4E60"/>
    <w:rsid w:val="004D6F71"/>
    <w:rsid w:val="004F0F1C"/>
    <w:rsid w:val="004F7FC1"/>
    <w:rsid w:val="0051105C"/>
    <w:rsid w:val="00521932"/>
    <w:rsid w:val="00521F12"/>
    <w:rsid w:val="00530E6E"/>
    <w:rsid w:val="00533097"/>
    <w:rsid w:val="00533699"/>
    <w:rsid w:val="0053758A"/>
    <w:rsid w:val="00540D93"/>
    <w:rsid w:val="00542AD7"/>
    <w:rsid w:val="0055330D"/>
    <w:rsid w:val="00555C87"/>
    <w:rsid w:val="0056266A"/>
    <w:rsid w:val="00564F04"/>
    <w:rsid w:val="005651AA"/>
    <w:rsid w:val="005766DD"/>
    <w:rsid w:val="00583C6C"/>
    <w:rsid w:val="00586255"/>
    <w:rsid w:val="0059032F"/>
    <w:rsid w:val="005947BC"/>
    <w:rsid w:val="005966E4"/>
    <w:rsid w:val="005971F1"/>
    <w:rsid w:val="005A6216"/>
    <w:rsid w:val="005A7613"/>
    <w:rsid w:val="005A7AA2"/>
    <w:rsid w:val="005B234D"/>
    <w:rsid w:val="005B26AD"/>
    <w:rsid w:val="005B36A8"/>
    <w:rsid w:val="005B5693"/>
    <w:rsid w:val="005C6646"/>
    <w:rsid w:val="005D77CC"/>
    <w:rsid w:val="005E3984"/>
    <w:rsid w:val="005E5716"/>
    <w:rsid w:val="006002E0"/>
    <w:rsid w:val="00613E4E"/>
    <w:rsid w:val="006140C9"/>
    <w:rsid w:val="00615489"/>
    <w:rsid w:val="00620280"/>
    <w:rsid w:val="006258FD"/>
    <w:rsid w:val="00631C9D"/>
    <w:rsid w:val="00632E48"/>
    <w:rsid w:val="00636B58"/>
    <w:rsid w:val="0063775F"/>
    <w:rsid w:val="00637867"/>
    <w:rsid w:val="00657049"/>
    <w:rsid w:val="00660DDB"/>
    <w:rsid w:val="00665AF8"/>
    <w:rsid w:val="00665CDB"/>
    <w:rsid w:val="00672923"/>
    <w:rsid w:val="00677865"/>
    <w:rsid w:val="006940B6"/>
    <w:rsid w:val="00694976"/>
    <w:rsid w:val="006A25C8"/>
    <w:rsid w:val="006A3E20"/>
    <w:rsid w:val="006B321A"/>
    <w:rsid w:val="006B418F"/>
    <w:rsid w:val="006D1713"/>
    <w:rsid w:val="006D3A03"/>
    <w:rsid w:val="006E08FA"/>
    <w:rsid w:val="006E274F"/>
    <w:rsid w:val="006E2BC9"/>
    <w:rsid w:val="006E420E"/>
    <w:rsid w:val="006F1F2D"/>
    <w:rsid w:val="006F5B80"/>
    <w:rsid w:val="006F5F93"/>
    <w:rsid w:val="00701842"/>
    <w:rsid w:val="00701C5C"/>
    <w:rsid w:val="00703FA8"/>
    <w:rsid w:val="00710FED"/>
    <w:rsid w:val="00723DAB"/>
    <w:rsid w:val="007250CA"/>
    <w:rsid w:val="0072578A"/>
    <w:rsid w:val="007262EB"/>
    <w:rsid w:val="00732345"/>
    <w:rsid w:val="00743CFA"/>
    <w:rsid w:val="007462C9"/>
    <w:rsid w:val="00753BB6"/>
    <w:rsid w:val="00756F04"/>
    <w:rsid w:val="00761D18"/>
    <w:rsid w:val="007655E2"/>
    <w:rsid w:val="007707F9"/>
    <w:rsid w:val="00770F18"/>
    <w:rsid w:val="0078023D"/>
    <w:rsid w:val="0078174B"/>
    <w:rsid w:val="00791471"/>
    <w:rsid w:val="00793C1A"/>
    <w:rsid w:val="007A118C"/>
    <w:rsid w:val="007C0279"/>
    <w:rsid w:val="007C20D3"/>
    <w:rsid w:val="007C7784"/>
    <w:rsid w:val="007D2A81"/>
    <w:rsid w:val="007E07CB"/>
    <w:rsid w:val="007E519E"/>
    <w:rsid w:val="007E534B"/>
    <w:rsid w:val="007E7C02"/>
    <w:rsid w:val="007F7462"/>
    <w:rsid w:val="008023BF"/>
    <w:rsid w:val="0081190C"/>
    <w:rsid w:val="008208AC"/>
    <w:rsid w:val="00832928"/>
    <w:rsid w:val="00835035"/>
    <w:rsid w:val="0084367F"/>
    <w:rsid w:val="00843F8A"/>
    <w:rsid w:val="00847C83"/>
    <w:rsid w:val="00852668"/>
    <w:rsid w:val="00852DCD"/>
    <w:rsid w:val="00854249"/>
    <w:rsid w:val="00855ED6"/>
    <w:rsid w:val="008578BF"/>
    <w:rsid w:val="00864315"/>
    <w:rsid w:val="008660D6"/>
    <w:rsid w:val="008711CA"/>
    <w:rsid w:val="00885462"/>
    <w:rsid w:val="0088589E"/>
    <w:rsid w:val="008A1A90"/>
    <w:rsid w:val="008A277E"/>
    <w:rsid w:val="008A3ED1"/>
    <w:rsid w:val="008A60A3"/>
    <w:rsid w:val="008A6C69"/>
    <w:rsid w:val="008B0D76"/>
    <w:rsid w:val="008B1619"/>
    <w:rsid w:val="008B30E7"/>
    <w:rsid w:val="008B6293"/>
    <w:rsid w:val="008C3B24"/>
    <w:rsid w:val="008E01E4"/>
    <w:rsid w:val="008E5DB2"/>
    <w:rsid w:val="008F660B"/>
    <w:rsid w:val="008F68F8"/>
    <w:rsid w:val="00900C9B"/>
    <w:rsid w:val="00901487"/>
    <w:rsid w:val="0090152E"/>
    <w:rsid w:val="009056EC"/>
    <w:rsid w:val="009235ED"/>
    <w:rsid w:val="00924C0D"/>
    <w:rsid w:val="00925FFD"/>
    <w:rsid w:val="00926C44"/>
    <w:rsid w:val="00934BB8"/>
    <w:rsid w:val="0093645B"/>
    <w:rsid w:val="00950EAB"/>
    <w:rsid w:val="00956040"/>
    <w:rsid w:val="00960240"/>
    <w:rsid w:val="009606C0"/>
    <w:rsid w:val="00973B5B"/>
    <w:rsid w:val="009758CB"/>
    <w:rsid w:val="00993406"/>
    <w:rsid w:val="00993D2B"/>
    <w:rsid w:val="009A0F77"/>
    <w:rsid w:val="009A5223"/>
    <w:rsid w:val="009A52AA"/>
    <w:rsid w:val="009B23B7"/>
    <w:rsid w:val="009B2B6B"/>
    <w:rsid w:val="009C0FBE"/>
    <w:rsid w:val="009C2A3F"/>
    <w:rsid w:val="009D2E87"/>
    <w:rsid w:val="009D39B3"/>
    <w:rsid w:val="009E0C4C"/>
    <w:rsid w:val="009E1F26"/>
    <w:rsid w:val="009E3747"/>
    <w:rsid w:val="009E55F1"/>
    <w:rsid w:val="009F0877"/>
    <w:rsid w:val="009F2125"/>
    <w:rsid w:val="009F4FF4"/>
    <w:rsid w:val="009F62C3"/>
    <w:rsid w:val="009F71DC"/>
    <w:rsid w:val="009F7732"/>
    <w:rsid w:val="00A0100D"/>
    <w:rsid w:val="00A03A80"/>
    <w:rsid w:val="00A05133"/>
    <w:rsid w:val="00A05D3A"/>
    <w:rsid w:val="00A06083"/>
    <w:rsid w:val="00A07DFD"/>
    <w:rsid w:val="00A12CF6"/>
    <w:rsid w:val="00A25A8E"/>
    <w:rsid w:val="00A26537"/>
    <w:rsid w:val="00A43CE6"/>
    <w:rsid w:val="00A5260D"/>
    <w:rsid w:val="00A57F95"/>
    <w:rsid w:val="00A66614"/>
    <w:rsid w:val="00A6692F"/>
    <w:rsid w:val="00A72262"/>
    <w:rsid w:val="00A82F2D"/>
    <w:rsid w:val="00A92E7E"/>
    <w:rsid w:val="00A977FD"/>
    <w:rsid w:val="00AA04E4"/>
    <w:rsid w:val="00AA26B4"/>
    <w:rsid w:val="00AB15E3"/>
    <w:rsid w:val="00AC140F"/>
    <w:rsid w:val="00AD33BE"/>
    <w:rsid w:val="00AD47D4"/>
    <w:rsid w:val="00AE1A47"/>
    <w:rsid w:val="00AE5995"/>
    <w:rsid w:val="00AE60FC"/>
    <w:rsid w:val="00AF65AF"/>
    <w:rsid w:val="00AF6AD9"/>
    <w:rsid w:val="00B01BD5"/>
    <w:rsid w:val="00B05B83"/>
    <w:rsid w:val="00B1085E"/>
    <w:rsid w:val="00B11148"/>
    <w:rsid w:val="00B17992"/>
    <w:rsid w:val="00B211BC"/>
    <w:rsid w:val="00B26B47"/>
    <w:rsid w:val="00B31853"/>
    <w:rsid w:val="00B47BDE"/>
    <w:rsid w:val="00B50B07"/>
    <w:rsid w:val="00B61730"/>
    <w:rsid w:val="00B6228D"/>
    <w:rsid w:val="00B77958"/>
    <w:rsid w:val="00B8098B"/>
    <w:rsid w:val="00BA2445"/>
    <w:rsid w:val="00BA603D"/>
    <w:rsid w:val="00BB488E"/>
    <w:rsid w:val="00BC0CFA"/>
    <w:rsid w:val="00BC6C88"/>
    <w:rsid w:val="00BD14B3"/>
    <w:rsid w:val="00BE233B"/>
    <w:rsid w:val="00BE7A6E"/>
    <w:rsid w:val="00BF4CCE"/>
    <w:rsid w:val="00C03B59"/>
    <w:rsid w:val="00C14BB1"/>
    <w:rsid w:val="00C17F82"/>
    <w:rsid w:val="00C25752"/>
    <w:rsid w:val="00C25B47"/>
    <w:rsid w:val="00C309B2"/>
    <w:rsid w:val="00C37D61"/>
    <w:rsid w:val="00C50633"/>
    <w:rsid w:val="00C56DD5"/>
    <w:rsid w:val="00C604E6"/>
    <w:rsid w:val="00C802FB"/>
    <w:rsid w:val="00C81C12"/>
    <w:rsid w:val="00C831C6"/>
    <w:rsid w:val="00CA216C"/>
    <w:rsid w:val="00CA5FA9"/>
    <w:rsid w:val="00CA7D4F"/>
    <w:rsid w:val="00CC0700"/>
    <w:rsid w:val="00CC1BC7"/>
    <w:rsid w:val="00CD024D"/>
    <w:rsid w:val="00D119D1"/>
    <w:rsid w:val="00D4431A"/>
    <w:rsid w:val="00D52394"/>
    <w:rsid w:val="00D57210"/>
    <w:rsid w:val="00D657DA"/>
    <w:rsid w:val="00D74759"/>
    <w:rsid w:val="00D82D2A"/>
    <w:rsid w:val="00D8588F"/>
    <w:rsid w:val="00D901D7"/>
    <w:rsid w:val="00D92BFE"/>
    <w:rsid w:val="00DA1C6A"/>
    <w:rsid w:val="00DA297E"/>
    <w:rsid w:val="00DB2E1E"/>
    <w:rsid w:val="00DB2F04"/>
    <w:rsid w:val="00DC5510"/>
    <w:rsid w:val="00DC6AE8"/>
    <w:rsid w:val="00DD0519"/>
    <w:rsid w:val="00DD1866"/>
    <w:rsid w:val="00DD1FF7"/>
    <w:rsid w:val="00DD24EE"/>
    <w:rsid w:val="00DD49BB"/>
    <w:rsid w:val="00DD681C"/>
    <w:rsid w:val="00DE0A8D"/>
    <w:rsid w:val="00DE562A"/>
    <w:rsid w:val="00DF35AC"/>
    <w:rsid w:val="00E05402"/>
    <w:rsid w:val="00E06494"/>
    <w:rsid w:val="00E13C08"/>
    <w:rsid w:val="00E146D9"/>
    <w:rsid w:val="00E16750"/>
    <w:rsid w:val="00E20E4B"/>
    <w:rsid w:val="00E23C37"/>
    <w:rsid w:val="00E30816"/>
    <w:rsid w:val="00E35921"/>
    <w:rsid w:val="00E42B2B"/>
    <w:rsid w:val="00E46390"/>
    <w:rsid w:val="00E546C7"/>
    <w:rsid w:val="00E5647F"/>
    <w:rsid w:val="00E56EC8"/>
    <w:rsid w:val="00E61211"/>
    <w:rsid w:val="00E65F37"/>
    <w:rsid w:val="00E66382"/>
    <w:rsid w:val="00E6641D"/>
    <w:rsid w:val="00E711DE"/>
    <w:rsid w:val="00E73BDC"/>
    <w:rsid w:val="00E75BE1"/>
    <w:rsid w:val="00E75F74"/>
    <w:rsid w:val="00E80022"/>
    <w:rsid w:val="00E823B8"/>
    <w:rsid w:val="00E9091C"/>
    <w:rsid w:val="00E95E6D"/>
    <w:rsid w:val="00E97E91"/>
    <w:rsid w:val="00EA27DC"/>
    <w:rsid w:val="00EA4002"/>
    <w:rsid w:val="00EA42E4"/>
    <w:rsid w:val="00EA61B9"/>
    <w:rsid w:val="00EA7BF4"/>
    <w:rsid w:val="00EB6C62"/>
    <w:rsid w:val="00EC069E"/>
    <w:rsid w:val="00ED09E0"/>
    <w:rsid w:val="00ED5352"/>
    <w:rsid w:val="00EE4D9C"/>
    <w:rsid w:val="00EE5566"/>
    <w:rsid w:val="00EE6265"/>
    <w:rsid w:val="00EE7518"/>
    <w:rsid w:val="00EF0309"/>
    <w:rsid w:val="00EF193B"/>
    <w:rsid w:val="00EF4A01"/>
    <w:rsid w:val="00F11141"/>
    <w:rsid w:val="00F16429"/>
    <w:rsid w:val="00F202BC"/>
    <w:rsid w:val="00F34A32"/>
    <w:rsid w:val="00F36F4C"/>
    <w:rsid w:val="00F378E0"/>
    <w:rsid w:val="00F455F1"/>
    <w:rsid w:val="00F570D3"/>
    <w:rsid w:val="00F619C3"/>
    <w:rsid w:val="00F8513C"/>
    <w:rsid w:val="00F9111C"/>
    <w:rsid w:val="00FA61DE"/>
    <w:rsid w:val="00FB6A89"/>
    <w:rsid w:val="00FC31E1"/>
    <w:rsid w:val="00FC3A7B"/>
    <w:rsid w:val="00FC649B"/>
    <w:rsid w:val="00FC7CC7"/>
    <w:rsid w:val="00FD36FF"/>
    <w:rsid w:val="00FE1620"/>
    <w:rsid w:val="00FE2FFB"/>
    <w:rsid w:val="00FE7FED"/>
    <w:rsid w:val="00FF0CD8"/>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156F3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A0608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1">
    <w:name w:val="Mención sin resolver1"/>
    <w:basedOn w:val="Fuentedeprrafopredeter"/>
    <w:uiPriority w:val="99"/>
    <w:semiHidden/>
    <w:unhideWhenUsed/>
    <w:rsid w:val="001B642E"/>
    <w:rPr>
      <w:color w:val="605E5C"/>
      <w:shd w:val="clear" w:color="auto" w:fill="E1DFDD"/>
    </w:rPr>
  </w:style>
  <w:style w:type="character" w:customStyle="1" w:styleId="Ttulo3Car">
    <w:name w:val="Título 3 Car"/>
    <w:basedOn w:val="Fuentedeprrafopredeter"/>
    <w:link w:val="Ttulo3"/>
    <w:uiPriority w:val="9"/>
    <w:semiHidden/>
    <w:rsid w:val="00A06083"/>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58553035">
      <w:bodyDiv w:val="1"/>
      <w:marLeft w:val="0"/>
      <w:marRight w:val="0"/>
      <w:marTop w:val="0"/>
      <w:marBottom w:val="0"/>
      <w:divBdr>
        <w:top w:val="none" w:sz="0" w:space="0" w:color="auto"/>
        <w:left w:val="none" w:sz="0" w:space="0" w:color="auto"/>
        <w:bottom w:val="none" w:sz="0" w:space="0" w:color="auto"/>
        <w:right w:val="none" w:sz="0" w:space="0" w:color="auto"/>
      </w:divBdr>
    </w:div>
    <w:div w:id="403989312">
      <w:bodyDiv w:val="1"/>
      <w:marLeft w:val="0"/>
      <w:marRight w:val="0"/>
      <w:marTop w:val="0"/>
      <w:marBottom w:val="0"/>
      <w:divBdr>
        <w:top w:val="none" w:sz="0" w:space="0" w:color="auto"/>
        <w:left w:val="none" w:sz="0" w:space="0" w:color="auto"/>
        <w:bottom w:val="none" w:sz="0" w:space="0" w:color="auto"/>
        <w:right w:val="none" w:sz="0" w:space="0" w:color="auto"/>
      </w:divBdr>
    </w:div>
    <w:div w:id="712849889">
      <w:bodyDiv w:val="1"/>
      <w:marLeft w:val="0"/>
      <w:marRight w:val="0"/>
      <w:marTop w:val="0"/>
      <w:marBottom w:val="0"/>
      <w:divBdr>
        <w:top w:val="none" w:sz="0" w:space="0" w:color="auto"/>
        <w:left w:val="none" w:sz="0" w:space="0" w:color="auto"/>
        <w:bottom w:val="none" w:sz="0" w:space="0" w:color="auto"/>
        <w:right w:val="none" w:sz="0" w:space="0" w:color="auto"/>
      </w:divBdr>
    </w:div>
    <w:div w:id="1161044677">
      <w:bodyDiv w:val="1"/>
      <w:marLeft w:val="0"/>
      <w:marRight w:val="0"/>
      <w:marTop w:val="0"/>
      <w:marBottom w:val="0"/>
      <w:divBdr>
        <w:top w:val="none" w:sz="0" w:space="0" w:color="auto"/>
        <w:left w:val="none" w:sz="0" w:space="0" w:color="auto"/>
        <w:bottom w:val="none" w:sz="0" w:space="0" w:color="auto"/>
        <w:right w:val="none" w:sz="0" w:space="0" w:color="auto"/>
      </w:divBdr>
    </w:div>
    <w:div w:id="1171481971">
      <w:bodyDiv w:val="1"/>
      <w:marLeft w:val="0"/>
      <w:marRight w:val="0"/>
      <w:marTop w:val="0"/>
      <w:marBottom w:val="0"/>
      <w:divBdr>
        <w:top w:val="none" w:sz="0" w:space="0" w:color="auto"/>
        <w:left w:val="none" w:sz="0" w:space="0" w:color="auto"/>
        <w:bottom w:val="none" w:sz="0" w:space="0" w:color="auto"/>
        <w:right w:val="none" w:sz="0" w:space="0" w:color="auto"/>
      </w:divBdr>
    </w:div>
    <w:div w:id="1201894823">
      <w:bodyDiv w:val="1"/>
      <w:marLeft w:val="0"/>
      <w:marRight w:val="0"/>
      <w:marTop w:val="0"/>
      <w:marBottom w:val="0"/>
      <w:divBdr>
        <w:top w:val="none" w:sz="0" w:space="0" w:color="auto"/>
        <w:left w:val="none" w:sz="0" w:space="0" w:color="auto"/>
        <w:bottom w:val="none" w:sz="0" w:space="0" w:color="auto"/>
        <w:right w:val="none" w:sz="0" w:space="0" w:color="auto"/>
      </w:divBdr>
    </w:div>
    <w:div w:id="1287615297">
      <w:bodyDiv w:val="1"/>
      <w:marLeft w:val="0"/>
      <w:marRight w:val="0"/>
      <w:marTop w:val="0"/>
      <w:marBottom w:val="0"/>
      <w:divBdr>
        <w:top w:val="none" w:sz="0" w:space="0" w:color="auto"/>
        <w:left w:val="none" w:sz="0" w:space="0" w:color="auto"/>
        <w:bottom w:val="none" w:sz="0" w:space="0" w:color="auto"/>
        <w:right w:val="none" w:sz="0" w:space="0" w:color="auto"/>
      </w:divBdr>
    </w:div>
    <w:div w:id="1637879021">
      <w:bodyDiv w:val="1"/>
      <w:marLeft w:val="0"/>
      <w:marRight w:val="0"/>
      <w:marTop w:val="0"/>
      <w:marBottom w:val="0"/>
      <w:divBdr>
        <w:top w:val="none" w:sz="0" w:space="0" w:color="auto"/>
        <w:left w:val="none" w:sz="0" w:space="0" w:color="auto"/>
        <w:bottom w:val="none" w:sz="0" w:space="0" w:color="auto"/>
        <w:right w:val="none" w:sz="0" w:space="0" w:color="auto"/>
      </w:divBdr>
    </w:div>
    <w:div w:id="1671981234">
      <w:bodyDiv w:val="1"/>
      <w:marLeft w:val="0"/>
      <w:marRight w:val="0"/>
      <w:marTop w:val="0"/>
      <w:marBottom w:val="0"/>
      <w:divBdr>
        <w:top w:val="none" w:sz="0" w:space="0" w:color="auto"/>
        <w:left w:val="none" w:sz="0" w:space="0" w:color="auto"/>
        <w:bottom w:val="none" w:sz="0" w:space="0" w:color="auto"/>
        <w:right w:val="none" w:sz="0" w:space="0" w:color="auto"/>
      </w:divBdr>
    </w:div>
    <w:div w:id="1724986018">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41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33</Pages>
  <Words>9006</Words>
  <Characters>49535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83</cp:revision>
  <dcterms:created xsi:type="dcterms:W3CDTF">2024-11-26T17:29:00Z</dcterms:created>
  <dcterms:modified xsi:type="dcterms:W3CDTF">2024-12-12T18:43:00Z</dcterms:modified>
</cp:coreProperties>
</file>