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B7" w:rsidRPr="007A0B75" w:rsidRDefault="00344E2F" w:rsidP="001053B7">
      <w:pPr>
        <w:spacing w:before="240" w:after="240" w:line="360" w:lineRule="auto"/>
        <w:jc w:val="both"/>
        <w:rPr>
          <w:rFonts w:ascii="Palatino Linotype" w:eastAsia="Palatino Linotype" w:hAnsi="Palatino Linotype" w:cs="Palatino Linotype"/>
        </w:rPr>
      </w:pPr>
      <w:r w:rsidRPr="007A0B75">
        <w:rPr>
          <w:rFonts w:ascii="Palatino Linotype" w:eastAsia="Palatino Linotype" w:hAnsi="Palatino Linotype" w:cs="Palatino Linotype"/>
        </w:rPr>
        <w:t>Resolución</w:t>
      </w:r>
      <w:r w:rsidR="001053B7" w:rsidRPr="007A0B75">
        <w:rPr>
          <w:rFonts w:ascii="Palatino Linotype" w:eastAsia="Palatino Linotype" w:hAnsi="Palatino Linotype" w:cs="Palatino Linotype"/>
        </w:rPr>
        <w:t xml:space="preserve"> del Pleno del Instituto de Transparencia, Acceso a la Información Pública y Protección de Datos Personales del Estado de México y Municipios, con domicilio en Metepec, Estado de México, a </w:t>
      </w:r>
      <w:r w:rsidR="006B0574" w:rsidRPr="007A0B75">
        <w:rPr>
          <w:rFonts w:ascii="Palatino Linotype" w:eastAsia="Palatino Linotype" w:hAnsi="Palatino Linotype" w:cs="Palatino Linotype"/>
          <w:b/>
        </w:rPr>
        <w:t>dieciocho</w:t>
      </w:r>
      <w:r w:rsidR="00F82417" w:rsidRPr="007A0B75">
        <w:rPr>
          <w:rFonts w:ascii="Palatino Linotype" w:eastAsia="Palatino Linotype" w:hAnsi="Palatino Linotype" w:cs="Palatino Linotype"/>
          <w:b/>
        </w:rPr>
        <w:t xml:space="preserve"> </w:t>
      </w:r>
      <w:r w:rsidR="00AF193A" w:rsidRPr="007A0B75">
        <w:rPr>
          <w:rFonts w:ascii="Palatino Linotype" w:eastAsia="Palatino Linotype" w:hAnsi="Palatino Linotype" w:cs="Palatino Linotype"/>
          <w:b/>
        </w:rPr>
        <w:t xml:space="preserve">(18) </w:t>
      </w:r>
      <w:r w:rsidR="00F82417" w:rsidRPr="007A0B75">
        <w:rPr>
          <w:rFonts w:ascii="Palatino Linotype" w:eastAsia="Palatino Linotype" w:hAnsi="Palatino Linotype" w:cs="Palatino Linotype"/>
          <w:b/>
        </w:rPr>
        <w:t>de diciembre</w:t>
      </w:r>
      <w:r w:rsidR="00701821" w:rsidRPr="007A0B75">
        <w:rPr>
          <w:rFonts w:ascii="Palatino Linotype" w:eastAsia="Palatino Linotype" w:hAnsi="Palatino Linotype" w:cs="Palatino Linotype"/>
          <w:b/>
        </w:rPr>
        <w:t xml:space="preserve"> </w:t>
      </w:r>
      <w:r w:rsidR="001053B7" w:rsidRPr="007A0B75">
        <w:rPr>
          <w:rFonts w:ascii="Palatino Linotype" w:eastAsia="Palatino Linotype" w:hAnsi="Palatino Linotype" w:cs="Palatino Linotype"/>
          <w:b/>
        </w:rPr>
        <w:t xml:space="preserve">de dos mil </w:t>
      </w:r>
      <w:r w:rsidR="00701821" w:rsidRPr="007A0B75">
        <w:rPr>
          <w:rFonts w:ascii="Palatino Linotype" w:eastAsia="Palatino Linotype" w:hAnsi="Palatino Linotype" w:cs="Palatino Linotype"/>
          <w:b/>
        </w:rPr>
        <w:t>veinticuatro</w:t>
      </w:r>
      <w:r w:rsidR="001053B7" w:rsidRPr="007A0B75">
        <w:rPr>
          <w:rFonts w:ascii="Palatino Linotype" w:eastAsia="Palatino Linotype" w:hAnsi="Palatino Linotype" w:cs="Palatino Linotype"/>
        </w:rPr>
        <w:t xml:space="preserve">. </w:t>
      </w:r>
    </w:p>
    <w:p w:rsidR="001053B7" w:rsidRPr="007A0B75" w:rsidRDefault="001053B7" w:rsidP="001053B7">
      <w:pPr>
        <w:spacing w:line="360" w:lineRule="auto"/>
        <w:jc w:val="both"/>
        <w:rPr>
          <w:rFonts w:ascii="Palatino Linotype" w:eastAsia="Palatino Linotype" w:hAnsi="Palatino Linotype" w:cs="Palatino Linotype"/>
        </w:rPr>
      </w:pPr>
      <w:bookmarkStart w:id="0" w:name="_heading=h.1t3h5sf" w:colFirst="0" w:colLast="0"/>
      <w:bookmarkEnd w:id="0"/>
      <w:r w:rsidRPr="007A0B75">
        <w:rPr>
          <w:rFonts w:ascii="Palatino Linotype" w:eastAsia="Palatino Linotype" w:hAnsi="Palatino Linotype" w:cs="Palatino Linotype"/>
          <w:b/>
        </w:rPr>
        <w:t>VISTO</w:t>
      </w:r>
      <w:r w:rsidRPr="007A0B75">
        <w:rPr>
          <w:rFonts w:ascii="Palatino Linotype" w:eastAsia="Palatino Linotype" w:hAnsi="Palatino Linotype" w:cs="Palatino Linotype"/>
        </w:rPr>
        <w:t xml:space="preserve"> el expediente formado con motivo del recurso de revisión </w:t>
      </w:r>
      <w:r w:rsidR="006B0574" w:rsidRPr="007A0B75">
        <w:rPr>
          <w:rFonts w:ascii="Palatino Linotype" w:eastAsia="Palatino Linotype" w:hAnsi="Palatino Linotype" w:cs="Palatino Linotype"/>
          <w:b/>
        </w:rPr>
        <w:t>06753</w:t>
      </w:r>
      <w:r w:rsidR="00F82417" w:rsidRPr="007A0B75">
        <w:rPr>
          <w:rFonts w:ascii="Palatino Linotype" w:eastAsia="Palatino Linotype" w:hAnsi="Palatino Linotype" w:cs="Palatino Linotype"/>
          <w:b/>
        </w:rPr>
        <w:t>/INFOEM/AD/RR/2024</w:t>
      </w:r>
      <w:r w:rsidRPr="007A0B75">
        <w:rPr>
          <w:rFonts w:ascii="Palatino Linotype" w:eastAsia="Palatino Linotype" w:hAnsi="Palatino Linotype" w:cs="Palatino Linotype"/>
        </w:rPr>
        <w:t xml:space="preserve">, promovido por </w:t>
      </w:r>
      <w:r w:rsidR="005A39E5" w:rsidRPr="007A0B75">
        <w:rPr>
          <w:rFonts w:ascii="Palatino Linotype" w:eastAsia="Palatino Linotype" w:hAnsi="Palatino Linotype" w:cs="Palatino Linotype"/>
          <w:b/>
          <w:bCs/>
        </w:rPr>
        <w:t>XXXXXXXXXXX</w:t>
      </w:r>
      <w:r w:rsidRPr="007A0B75">
        <w:rPr>
          <w:rFonts w:ascii="Palatino Linotype" w:eastAsia="Palatino Linotype" w:hAnsi="Palatino Linotype" w:cs="Palatino Linotype"/>
          <w:b/>
        </w:rPr>
        <w:t xml:space="preserve">, </w:t>
      </w:r>
      <w:r w:rsidRPr="007A0B75">
        <w:rPr>
          <w:rFonts w:ascii="Palatino Linotype" w:eastAsia="Palatino Linotype" w:hAnsi="Palatino Linotype" w:cs="Palatino Linotype"/>
        </w:rPr>
        <w:t xml:space="preserve">en lo sucesivo </w:t>
      </w:r>
      <w:r w:rsidR="00F7454C" w:rsidRPr="007A0B75">
        <w:rPr>
          <w:rFonts w:ascii="Palatino Linotype" w:eastAsia="Palatino Linotype" w:hAnsi="Palatino Linotype" w:cs="Palatino Linotype"/>
        </w:rPr>
        <w:t>el</w:t>
      </w:r>
      <w:r w:rsidRPr="007A0B75">
        <w:rPr>
          <w:rFonts w:ascii="Palatino Linotype" w:eastAsia="Palatino Linotype" w:hAnsi="Palatino Linotype" w:cs="Palatino Linotype"/>
          <w:b/>
        </w:rPr>
        <w:t xml:space="preserve"> Recurrente</w:t>
      </w:r>
      <w:r w:rsidR="00701821" w:rsidRPr="007A0B75">
        <w:rPr>
          <w:rFonts w:ascii="Palatino Linotype" w:eastAsia="Palatino Linotype" w:hAnsi="Palatino Linotype" w:cs="Palatino Linotype"/>
        </w:rPr>
        <w:t xml:space="preserve"> en contra de la respuesta </w:t>
      </w:r>
      <w:r w:rsidR="00F7454C" w:rsidRPr="007A0B75">
        <w:rPr>
          <w:rFonts w:ascii="Palatino Linotype" w:eastAsia="Palatino Linotype" w:hAnsi="Palatino Linotype" w:cs="Palatino Linotype"/>
        </w:rPr>
        <w:t>de la</w:t>
      </w:r>
      <w:r w:rsidR="00701821" w:rsidRPr="007A0B75">
        <w:rPr>
          <w:rFonts w:ascii="Palatino Linotype" w:eastAsia="Palatino Linotype" w:hAnsi="Palatino Linotype" w:cs="Palatino Linotype"/>
        </w:rPr>
        <w:t xml:space="preserve"> </w:t>
      </w:r>
      <w:r w:rsidR="00F7454C" w:rsidRPr="007A0B75">
        <w:rPr>
          <w:rFonts w:ascii="Palatino Linotype" w:eastAsia="Palatino Linotype" w:hAnsi="Palatino Linotype" w:cs="Palatino Linotype"/>
          <w:b/>
          <w:bCs/>
        </w:rPr>
        <w:t>Secretaría de la Contraloría</w:t>
      </w:r>
      <w:r w:rsidRPr="007A0B75">
        <w:rPr>
          <w:rFonts w:ascii="Palatino Linotype" w:eastAsia="Palatino Linotype" w:hAnsi="Palatino Linotype" w:cs="Palatino Linotype"/>
          <w:b/>
        </w:rPr>
        <w:t xml:space="preserve">, </w:t>
      </w:r>
      <w:r w:rsidRPr="007A0B75">
        <w:rPr>
          <w:rFonts w:ascii="Palatino Linotype" w:eastAsia="Palatino Linotype" w:hAnsi="Palatino Linotype" w:cs="Palatino Linotype"/>
        </w:rPr>
        <w:t>en lo sucesivo el</w:t>
      </w:r>
      <w:r w:rsidRPr="007A0B75">
        <w:rPr>
          <w:rFonts w:ascii="Palatino Linotype" w:eastAsia="Palatino Linotype" w:hAnsi="Palatino Linotype" w:cs="Palatino Linotype"/>
          <w:b/>
        </w:rPr>
        <w:t xml:space="preserve"> Sujeto Obligado</w:t>
      </w:r>
      <w:r w:rsidRPr="007A0B75">
        <w:rPr>
          <w:rFonts w:ascii="Palatino Linotype" w:eastAsia="Palatino Linotype" w:hAnsi="Palatino Linotype" w:cs="Palatino Linotype"/>
        </w:rPr>
        <w:t xml:space="preserve">, se procede a dictar la presente Resolución con base en los siguientes: </w:t>
      </w:r>
    </w:p>
    <w:p w:rsidR="001053B7" w:rsidRPr="007A0B75" w:rsidRDefault="001053B7" w:rsidP="001053B7">
      <w:pPr>
        <w:spacing w:before="240" w:after="240" w:line="360" w:lineRule="auto"/>
        <w:jc w:val="center"/>
        <w:rPr>
          <w:rFonts w:ascii="Palatino Linotype" w:eastAsia="Palatino Linotype" w:hAnsi="Palatino Linotype" w:cs="Palatino Linotype"/>
          <w:b/>
        </w:rPr>
      </w:pPr>
      <w:r w:rsidRPr="007A0B75">
        <w:rPr>
          <w:rFonts w:ascii="Palatino Linotype" w:eastAsia="Palatino Linotype" w:hAnsi="Palatino Linotype" w:cs="Palatino Linotype"/>
          <w:b/>
        </w:rPr>
        <w:t>A N T E C E D E N T E S</w:t>
      </w: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b/>
          <w:color w:val="000000"/>
        </w:rPr>
        <w:t xml:space="preserve">Solicitud de Acceso a Datos. </w:t>
      </w:r>
      <w:r w:rsidRPr="007A0B75">
        <w:rPr>
          <w:rFonts w:ascii="Palatino Linotype" w:eastAsia="Palatino Linotype" w:hAnsi="Palatino Linotype" w:cs="Palatino Linotype"/>
          <w:color w:val="000000"/>
        </w:rPr>
        <w:t xml:space="preserve">En fecha </w:t>
      </w:r>
      <w:r w:rsidR="00F82417" w:rsidRPr="007A0B75">
        <w:rPr>
          <w:rFonts w:ascii="Palatino Linotype" w:eastAsia="Palatino Linotype" w:hAnsi="Palatino Linotype" w:cs="Palatino Linotype"/>
          <w:b/>
          <w:color w:val="000000"/>
          <w:lang w:val="es-ES"/>
        </w:rPr>
        <w:t xml:space="preserve">diecisiete de </w:t>
      </w:r>
      <w:r w:rsidR="00F7454C" w:rsidRPr="007A0B75">
        <w:rPr>
          <w:rFonts w:ascii="Palatino Linotype" w:eastAsia="Palatino Linotype" w:hAnsi="Palatino Linotype" w:cs="Palatino Linotype"/>
          <w:b/>
          <w:color w:val="000000"/>
          <w:lang w:val="es-ES"/>
        </w:rPr>
        <w:t>octubre</w:t>
      </w:r>
      <w:r w:rsidR="00F82417" w:rsidRPr="007A0B75">
        <w:rPr>
          <w:rFonts w:ascii="Palatino Linotype" w:eastAsia="Palatino Linotype" w:hAnsi="Palatino Linotype" w:cs="Palatino Linotype"/>
          <w:b/>
          <w:color w:val="000000"/>
          <w:lang w:val="es-ES"/>
        </w:rPr>
        <w:t xml:space="preserve"> de dos mil veinticuatro</w:t>
      </w:r>
      <w:r w:rsidRPr="007A0B75">
        <w:rPr>
          <w:rFonts w:ascii="Palatino Linotype" w:eastAsia="Palatino Linotype" w:hAnsi="Palatino Linotype" w:cs="Palatino Linotype"/>
          <w:color w:val="000000"/>
        </w:rPr>
        <w:t xml:space="preserve">, </w:t>
      </w:r>
      <w:r w:rsidR="007838A3" w:rsidRPr="007A0B75">
        <w:rPr>
          <w:rFonts w:ascii="Palatino Linotype" w:eastAsia="Palatino Linotype" w:hAnsi="Palatino Linotype" w:cs="Palatino Linotype"/>
          <w:color w:val="000000"/>
        </w:rPr>
        <w:t>el</w:t>
      </w:r>
      <w:r w:rsidRPr="007A0B75">
        <w:rPr>
          <w:rFonts w:ascii="Palatino Linotype" w:eastAsia="Palatino Linotype" w:hAnsi="Palatino Linotype" w:cs="Palatino Linotype"/>
          <w:color w:val="000000"/>
        </w:rPr>
        <w:t xml:space="preserve"> </w:t>
      </w:r>
      <w:r w:rsidRPr="007A0B75">
        <w:rPr>
          <w:rFonts w:ascii="Palatino Linotype" w:eastAsia="Palatino Linotype" w:hAnsi="Palatino Linotype" w:cs="Palatino Linotype"/>
          <w:b/>
          <w:color w:val="000000"/>
        </w:rPr>
        <w:t>Recurrente</w:t>
      </w:r>
      <w:r w:rsidRPr="007A0B75">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Pr="007A0B75">
        <w:rPr>
          <w:rFonts w:ascii="Palatino Linotype" w:eastAsia="Palatino Linotype" w:hAnsi="Palatino Linotype" w:cs="Palatino Linotype"/>
          <w:b/>
          <w:color w:val="000000"/>
        </w:rPr>
        <w:t>Sujeto Obligado</w:t>
      </w:r>
      <w:r w:rsidRPr="007A0B75">
        <w:rPr>
          <w:rFonts w:ascii="Palatino Linotype" w:eastAsia="Palatino Linotype" w:hAnsi="Palatino Linotype" w:cs="Palatino Linotype"/>
          <w:color w:val="000000"/>
        </w:rPr>
        <w:t xml:space="preserve">, la solicitud de acceso a datos personales, a la que se le asignó el número de expediente </w:t>
      </w:r>
      <w:r w:rsidRPr="007A0B75">
        <w:rPr>
          <w:rFonts w:ascii="Palatino Linotype" w:eastAsia="Palatino Linotype" w:hAnsi="Palatino Linotype" w:cs="Palatino Linotype"/>
          <w:b/>
          <w:color w:val="000000"/>
        </w:rPr>
        <w:t xml:space="preserve"> </w:t>
      </w:r>
      <w:r w:rsidR="007838A3" w:rsidRPr="007A0B75">
        <w:rPr>
          <w:rFonts w:ascii="Palatino Linotype" w:eastAsia="Palatino Linotype" w:hAnsi="Palatino Linotype" w:cs="Palatino Linotype"/>
          <w:b/>
          <w:bCs/>
          <w:color w:val="000000"/>
        </w:rPr>
        <w:t xml:space="preserve">00008/SECOGEM/AD/2024 </w:t>
      </w:r>
      <w:r w:rsidRPr="007A0B75">
        <w:rPr>
          <w:rFonts w:ascii="Palatino Linotype" w:eastAsia="Palatino Linotype" w:hAnsi="Palatino Linotype" w:cs="Palatino Linotype"/>
          <w:color w:val="000000"/>
        </w:rPr>
        <w:t>en  la que requirió el acceso a lo siguiente:</w:t>
      </w:r>
      <w:r w:rsidR="00F82417" w:rsidRPr="007A0B75">
        <w:rPr>
          <w:rFonts w:ascii="Palatino Linotype" w:eastAsia="Palatino Linotype" w:hAnsi="Palatino Linotype" w:cs="Palatino Linotype"/>
          <w:color w:val="000000"/>
        </w:rPr>
        <w:t xml:space="preserve"> </w:t>
      </w:r>
    </w:p>
    <w:p w:rsidR="001053B7" w:rsidRPr="007A0B75" w:rsidRDefault="001053B7" w:rsidP="001053B7">
      <w:pPr>
        <w:spacing w:line="360" w:lineRule="auto"/>
        <w:jc w:val="both"/>
        <w:rPr>
          <w:rFonts w:ascii="Palatino Linotype" w:eastAsia="Palatino Linotype" w:hAnsi="Palatino Linotype" w:cs="Palatino Linotype"/>
        </w:rPr>
      </w:pPr>
    </w:p>
    <w:p w:rsidR="00F82417" w:rsidRPr="007A0B75" w:rsidRDefault="00F82417" w:rsidP="00741128">
      <w:pPr>
        <w:ind w:left="1134" w:right="900"/>
        <w:jc w:val="both"/>
        <w:rPr>
          <w:rFonts w:ascii="Palatino Linotype" w:hAnsi="Palatino Linotype"/>
          <w:i/>
          <w:color w:val="000000"/>
          <w:sz w:val="22"/>
          <w:szCs w:val="22"/>
        </w:rPr>
      </w:pPr>
      <w:r w:rsidRPr="007A0B75">
        <w:rPr>
          <w:rFonts w:ascii="Palatino Linotype" w:hAnsi="Palatino Linotype"/>
          <w:i/>
          <w:color w:val="000000"/>
          <w:sz w:val="22"/>
          <w:szCs w:val="22"/>
        </w:rPr>
        <w:t>“</w:t>
      </w:r>
      <w:r w:rsidR="007838A3" w:rsidRPr="007A0B75">
        <w:rPr>
          <w:rFonts w:ascii="Palatino Linotype" w:hAnsi="Palatino Linotype"/>
          <w:i/>
          <w:color w:val="000000"/>
          <w:sz w:val="22"/>
          <w:szCs w:val="22"/>
        </w:rPr>
        <w:t xml:space="preserve">SOLICITO SE INFORME EL SEGUIMIENTO Y ACTUACIONES QUE HA LLEVADO A CABO EL ÓRGANO INTERNO DE CONTROL DEL INSTITUTO DE SEGURIDAD SOCIAL DEL ESTADO DE MÉXICO Y MUNICIPIOS, RESPECTO DE LA QUEJA PRESENTADA POR EL QUE SUSCRIBE </w:t>
      </w:r>
      <w:r w:rsidR="005A39E5" w:rsidRPr="007A0B75">
        <w:rPr>
          <w:rFonts w:ascii="Palatino Linotype" w:hAnsi="Palatino Linotype"/>
          <w:i/>
          <w:color w:val="000000"/>
          <w:sz w:val="22"/>
          <w:szCs w:val="22"/>
        </w:rPr>
        <w:t>XXXXXXXXX</w:t>
      </w:r>
      <w:r w:rsidR="007838A3" w:rsidRPr="007A0B75">
        <w:rPr>
          <w:rFonts w:ascii="Palatino Linotype" w:hAnsi="Palatino Linotype"/>
          <w:i/>
          <w:color w:val="000000"/>
          <w:sz w:val="22"/>
          <w:szCs w:val="22"/>
        </w:rPr>
        <w:t xml:space="preserve">, POR LA CONDUCTA INDEBIDA DE SERVIDORES PÚBLICOS DEL ISSEMYM CONSISTENTE EN LA FALTA DE PAGO DE LA PENSIÓN POR JUBILACIÓN EN EL SERVICIO PÚBLICO, QUE FUE TURNADA POR LA DIRECCIÓN DE INVESTIGACIÓN DE LA SECRETARÍA DE LA CONTRALORÍA DEL </w:t>
      </w:r>
      <w:r w:rsidR="007838A3" w:rsidRPr="007A0B75">
        <w:rPr>
          <w:rFonts w:ascii="Palatino Linotype" w:hAnsi="Palatino Linotype"/>
          <w:i/>
          <w:color w:val="000000"/>
          <w:sz w:val="22"/>
          <w:szCs w:val="22"/>
        </w:rPr>
        <w:lastRenderedPageBreak/>
        <w:t>ESTADO DE MÉXICO AL ÓRGANO INTERNO DE CONTROL DEL ISSEMYM EN FECHA 16/10/2024, CON NÚMERO DE TURNO Q/13318/2024, CORRESPONDIENTE AL EXPEDIENTE OIC/INVESTIGACION/ISSEMYM/DENUNCIA/516/2024. SE ADJUNTA IDENTIFICACIÓN OFICIAL INE PARA EL ACREDITAMIENTO DE MI PERSONALIDAD.</w:t>
      </w:r>
      <w:r w:rsidRPr="007A0B75">
        <w:rPr>
          <w:rFonts w:ascii="Palatino Linotype" w:hAnsi="Palatino Linotype"/>
          <w:i/>
          <w:color w:val="000000"/>
          <w:sz w:val="22"/>
          <w:szCs w:val="22"/>
        </w:rPr>
        <w:t>” (Sic)</w:t>
      </w:r>
    </w:p>
    <w:p w:rsidR="001053B7" w:rsidRPr="007A0B75" w:rsidRDefault="001053B7" w:rsidP="001053B7">
      <w:pPr>
        <w:spacing w:line="276" w:lineRule="auto"/>
        <w:jc w:val="both"/>
        <w:rPr>
          <w:rFonts w:ascii="Palatino Linotype" w:eastAsia="Palatino Linotype" w:hAnsi="Palatino Linotype" w:cs="Palatino Linotype"/>
          <w:b/>
        </w:rPr>
      </w:pPr>
    </w:p>
    <w:p w:rsidR="00741128" w:rsidRPr="007A0B75" w:rsidRDefault="00741128" w:rsidP="00741128">
      <w:pPr>
        <w:spacing w:line="360" w:lineRule="auto"/>
        <w:jc w:val="both"/>
        <w:rPr>
          <w:rFonts w:ascii="Palatino Linotype" w:hAnsi="Palatino Linotype"/>
          <w:color w:val="000000"/>
          <w:szCs w:val="22"/>
        </w:rPr>
      </w:pPr>
      <w:r w:rsidRPr="007A0B75">
        <w:rPr>
          <w:rFonts w:ascii="Palatino Linotype" w:hAnsi="Palatino Linotype"/>
          <w:color w:val="000000"/>
          <w:szCs w:val="22"/>
        </w:rPr>
        <w:t xml:space="preserve">Señalando como </w:t>
      </w:r>
      <w:r w:rsidRPr="007A0B75">
        <w:rPr>
          <w:rFonts w:ascii="Palatino Linotype" w:hAnsi="Palatino Linotype"/>
          <w:b/>
          <w:color w:val="000000"/>
          <w:szCs w:val="22"/>
        </w:rPr>
        <w:t>modalidad</w:t>
      </w:r>
      <w:r w:rsidRPr="007A0B75">
        <w:rPr>
          <w:rFonts w:ascii="Palatino Linotype" w:hAnsi="Palatino Linotype"/>
          <w:color w:val="000000"/>
          <w:szCs w:val="22"/>
        </w:rPr>
        <w:t xml:space="preserve"> de acceso a través de </w:t>
      </w:r>
      <w:r w:rsidRPr="007A0B75">
        <w:rPr>
          <w:rFonts w:ascii="Palatino Linotype" w:hAnsi="Palatino Linotype"/>
          <w:b/>
          <w:color w:val="000000"/>
          <w:szCs w:val="22"/>
        </w:rPr>
        <w:t>SARCOEM.</w:t>
      </w:r>
    </w:p>
    <w:p w:rsidR="00741128" w:rsidRPr="007A0B75" w:rsidRDefault="00741128" w:rsidP="00741128">
      <w:pPr>
        <w:spacing w:line="360" w:lineRule="auto"/>
        <w:jc w:val="both"/>
        <w:rPr>
          <w:rFonts w:ascii="Palatino Linotype" w:hAnsi="Palatino Linotype"/>
          <w:color w:val="000000"/>
          <w:szCs w:val="22"/>
        </w:rPr>
      </w:pPr>
    </w:p>
    <w:p w:rsidR="00741128" w:rsidRPr="007A0B75" w:rsidRDefault="00741128" w:rsidP="00741128">
      <w:pPr>
        <w:spacing w:line="360" w:lineRule="auto"/>
        <w:jc w:val="both"/>
        <w:rPr>
          <w:rFonts w:ascii="Palatino Linotype" w:hAnsi="Palatino Linotype"/>
          <w:color w:val="000000"/>
          <w:szCs w:val="22"/>
        </w:rPr>
      </w:pPr>
      <w:r w:rsidRPr="007A0B75">
        <w:rPr>
          <w:rFonts w:ascii="Palatino Linotype" w:hAnsi="Palatino Linotype"/>
          <w:color w:val="000000"/>
          <w:szCs w:val="22"/>
        </w:rPr>
        <w:t>El solicitante adjuntó el siguiente archivo electrónico:</w:t>
      </w:r>
    </w:p>
    <w:p w:rsidR="00741128" w:rsidRPr="007A0B75" w:rsidRDefault="00741128" w:rsidP="00741128">
      <w:pPr>
        <w:pStyle w:val="Prrafodelista"/>
        <w:numPr>
          <w:ilvl w:val="0"/>
          <w:numId w:val="11"/>
        </w:numPr>
        <w:rPr>
          <w:rFonts w:ascii="Palatino Linotype" w:hAnsi="Palatino Linotype"/>
          <w:b/>
          <w:color w:val="000000"/>
          <w:sz w:val="22"/>
          <w:szCs w:val="22"/>
        </w:rPr>
      </w:pPr>
      <w:r w:rsidRPr="007A0B75">
        <w:rPr>
          <w:rFonts w:ascii="Palatino Linotype" w:hAnsi="Palatino Linotype"/>
          <w:b/>
          <w:color w:val="000000"/>
          <w:sz w:val="22"/>
          <w:szCs w:val="22"/>
        </w:rPr>
        <w:t>INE.pdf</w:t>
      </w:r>
    </w:p>
    <w:p w:rsidR="00741128" w:rsidRPr="007A0B75" w:rsidRDefault="00741128" w:rsidP="00741128">
      <w:pPr>
        <w:pStyle w:val="Prrafodelista"/>
        <w:jc w:val="both"/>
        <w:rPr>
          <w:rFonts w:ascii="Palatino Linotype" w:hAnsi="Palatino Linotype"/>
          <w:color w:val="000000"/>
          <w:sz w:val="22"/>
          <w:szCs w:val="22"/>
        </w:rPr>
      </w:pPr>
      <w:r w:rsidRPr="007A0B75">
        <w:rPr>
          <w:rFonts w:ascii="Palatino Linotype" w:hAnsi="Palatino Linotype"/>
          <w:color w:val="000000"/>
          <w:sz w:val="22"/>
          <w:szCs w:val="22"/>
        </w:rPr>
        <w:t xml:space="preserve">Consistente en copia de credencial para votar expedida en favor de </w:t>
      </w:r>
      <w:r w:rsidR="005A39E5" w:rsidRPr="007A0B75">
        <w:rPr>
          <w:rFonts w:ascii="Palatino Linotype" w:hAnsi="Palatino Linotype"/>
          <w:color w:val="000000"/>
          <w:sz w:val="22"/>
          <w:szCs w:val="22"/>
        </w:rPr>
        <w:t>XXXXXXXXX</w:t>
      </w:r>
      <w:r w:rsidRPr="007A0B75">
        <w:rPr>
          <w:rFonts w:ascii="Palatino Linotype" w:hAnsi="Palatino Linotype"/>
          <w:color w:val="000000"/>
          <w:sz w:val="22"/>
          <w:szCs w:val="22"/>
        </w:rPr>
        <w:t>.</w:t>
      </w:r>
    </w:p>
    <w:p w:rsidR="00741128" w:rsidRPr="007A0B75" w:rsidRDefault="00741128" w:rsidP="00F8241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41128" w:rsidRPr="007A0B75" w:rsidRDefault="00741128" w:rsidP="00741128">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szCs w:val="22"/>
        </w:rPr>
      </w:pPr>
      <w:r w:rsidRPr="007A0B75">
        <w:rPr>
          <w:rFonts w:ascii="Palatino Linotype" w:hAnsi="Palatino Linotype"/>
          <w:b/>
          <w:color w:val="000000"/>
          <w:szCs w:val="22"/>
        </w:rPr>
        <w:t>Respuesta</w:t>
      </w:r>
      <w:r w:rsidRPr="007A0B75">
        <w:rPr>
          <w:rFonts w:ascii="Palatino Linotype" w:hAnsi="Palatino Linotype"/>
          <w:color w:val="000000"/>
          <w:szCs w:val="22"/>
        </w:rPr>
        <w:t xml:space="preserve">. El </w:t>
      </w:r>
      <w:r w:rsidRPr="007A0B75">
        <w:rPr>
          <w:rFonts w:ascii="Palatino Linotype" w:hAnsi="Palatino Linotype"/>
          <w:b/>
          <w:color w:val="000000"/>
          <w:szCs w:val="22"/>
        </w:rPr>
        <w:t>veintiocho de octubre de dos mil veinticuatro</w:t>
      </w:r>
      <w:r w:rsidRPr="007A0B75">
        <w:rPr>
          <w:rFonts w:ascii="Palatino Linotype" w:hAnsi="Palatino Linotype"/>
          <w:color w:val="000000"/>
          <w:szCs w:val="22"/>
        </w:rPr>
        <w:t>, el Sujeto Obligado, dio respuesta a través de los siguientes archivos electrónicos:</w:t>
      </w:r>
    </w:p>
    <w:p w:rsidR="00741128" w:rsidRPr="007A0B75" w:rsidRDefault="00741128" w:rsidP="00060BD2">
      <w:pPr>
        <w:pStyle w:val="Prrafodelista"/>
        <w:numPr>
          <w:ilvl w:val="0"/>
          <w:numId w:val="11"/>
        </w:numPr>
        <w:ind w:right="616"/>
        <w:jc w:val="both"/>
        <w:rPr>
          <w:rFonts w:ascii="Palatino Linotype" w:hAnsi="Palatino Linotype"/>
          <w:b/>
          <w:color w:val="000000"/>
          <w:sz w:val="22"/>
          <w:szCs w:val="22"/>
        </w:rPr>
      </w:pPr>
      <w:r w:rsidRPr="007A0B75">
        <w:rPr>
          <w:rFonts w:ascii="Palatino Linotype" w:hAnsi="Palatino Linotype"/>
          <w:b/>
          <w:color w:val="000000"/>
          <w:sz w:val="22"/>
          <w:szCs w:val="22"/>
        </w:rPr>
        <w:t>OFICIO UT.pdf</w:t>
      </w:r>
    </w:p>
    <w:p w:rsidR="00741128" w:rsidRPr="007A0B75" w:rsidRDefault="00741128" w:rsidP="00060BD2">
      <w:pPr>
        <w:pStyle w:val="Prrafodelista"/>
        <w:ind w:right="616"/>
        <w:jc w:val="both"/>
        <w:rPr>
          <w:rFonts w:ascii="Palatino Linotype" w:hAnsi="Palatino Linotype"/>
          <w:color w:val="000000"/>
          <w:sz w:val="22"/>
          <w:szCs w:val="22"/>
        </w:rPr>
      </w:pPr>
      <w:r w:rsidRPr="007A0B75">
        <w:rPr>
          <w:rFonts w:ascii="Palatino Linotype" w:hAnsi="Palatino Linotype"/>
          <w:color w:val="000000"/>
          <w:sz w:val="22"/>
          <w:szCs w:val="22"/>
        </w:rPr>
        <w:t>Oficio de fecha 28 de octubre de 2024, firmado por el Encargado de Despacho de la unidad de Prevención de la Corrupción y Responsable de la Unidad de Transparencia, a través del cual adjunta la respuesta proporcionada por el servidor público habilitado de la Secretaría de la Contraloría.</w:t>
      </w:r>
    </w:p>
    <w:p w:rsidR="00741128" w:rsidRPr="007A0B75" w:rsidRDefault="00741128" w:rsidP="00060BD2">
      <w:pPr>
        <w:pStyle w:val="Prrafodelista"/>
        <w:ind w:right="616"/>
        <w:jc w:val="both"/>
        <w:rPr>
          <w:rFonts w:ascii="Palatino Linotype" w:hAnsi="Palatino Linotype"/>
          <w:color w:val="000000"/>
          <w:sz w:val="22"/>
          <w:szCs w:val="22"/>
        </w:rPr>
      </w:pPr>
    </w:p>
    <w:p w:rsidR="00741128" w:rsidRPr="007A0B75" w:rsidRDefault="00741128" w:rsidP="00060BD2">
      <w:pPr>
        <w:pStyle w:val="Prrafodelista"/>
        <w:ind w:right="616"/>
        <w:jc w:val="both"/>
        <w:rPr>
          <w:rFonts w:ascii="Palatino Linotype" w:hAnsi="Palatino Linotype"/>
          <w:color w:val="000000"/>
          <w:sz w:val="22"/>
          <w:szCs w:val="22"/>
        </w:rPr>
      </w:pPr>
      <w:r w:rsidRPr="007A0B75">
        <w:rPr>
          <w:rFonts w:ascii="Palatino Linotype" w:hAnsi="Palatino Linotype"/>
          <w:color w:val="000000"/>
          <w:sz w:val="22"/>
          <w:szCs w:val="22"/>
        </w:rPr>
        <w:t>Además sugiere realizar la solicitud ante la Unidad de Transparencia del Instituto de Seguridad Social del Estado de México y Municipios a través de SARCOEM o directamente en las oficinas de dicho Instituto.</w:t>
      </w:r>
    </w:p>
    <w:p w:rsidR="00741128" w:rsidRPr="007A0B75" w:rsidRDefault="00741128" w:rsidP="00060BD2">
      <w:pPr>
        <w:ind w:right="616"/>
        <w:jc w:val="both"/>
        <w:rPr>
          <w:rFonts w:ascii="Palatino Linotype" w:hAnsi="Palatino Linotype"/>
          <w:color w:val="000000"/>
          <w:sz w:val="22"/>
          <w:szCs w:val="22"/>
        </w:rPr>
      </w:pPr>
    </w:p>
    <w:p w:rsidR="00741128" w:rsidRPr="007A0B75" w:rsidRDefault="00741128" w:rsidP="00060BD2">
      <w:pPr>
        <w:pStyle w:val="Prrafodelista"/>
        <w:numPr>
          <w:ilvl w:val="0"/>
          <w:numId w:val="11"/>
        </w:numPr>
        <w:ind w:right="616"/>
        <w:jc w:val="both"/>
        <w:rPr>
          <w:rFonts w:ascii="Palatino Linotype" w:hAnsi="Palatino Linotype"/>
          <w:b/>
          <w:color w:val="000000"/>
          <w:sz w:val="22"/>
          <w:szCs w:val="22"/>
        </w:rPr>
      </w:pPr>
      <w:r w:rsidRPr="007A0B75">
        <w:rPr>
          <w:rFonts w:ascii="Palatino Linotype" w:hAnsi="Palatino Linotype"/>
          <w:b/>
          <w:color w:val="000000"/>
          <w:sz w:val="22"/>
          <w:szCs w:val="22"/>
        </w:rPr>
        <w:t>OFICIO SPH.pdf</w:t>
      </w:r>
    </w:p>
    <w:p w:rsidR="00741128" w:rsidRPr="007A0B75" w:rsidRDefault="00741128" w:rsidP="00060BD2">
      <w:pPr>
        <w:pStyle w:val="Prrafodelista"/>
        <w:numPr>
          <w:ilvl w:val="0"/>
          <w:numId w:val="12"/>
        </w:numPr>
        <w:ind w:left="993" w:right="616"/>
        <w:jc w:val="both"/>
        <w:rPr>
          <w:rFonts w:ascii="Palatino Linotype" w:hAnsi="Palatino Linotype"/>
          <w:color w:val="000000"/>
          <w:sz w:val="22"/>
          <w:szCs w:val="22"/>
        </w:rPr>
      </w:pPr>
      <w:r w:rsidRPr="007A0B75">
        <w:rPr>
          <w:rFonts w:ascii="Palatino Linotype" w:hAnsi="Palatino Linotype"/>
          <w:color w:val="000000"/>
          <w:sz w:val="22"/>
          <w:szCs w:val="22"/>
        </w:rPr>
        <w:t>Oficio 21800002A-1216/2024 de fecha 23 de octubre de 2024, a través del cual el Encargado de Despacho de la Subsecretaría de Responsabilidades Administrativas, remite al Responsable de la Unidad de Transparencia en sobre cerrado la respuesta proporcionada por el Encargado de Despacho de la Dirección de Investigación.</w:t>
      </w:r>
    </w:p>
    <w:p w:rsidR="00741128" w:rsidRPr="007A0B75" w:rsidRDefault="00741128" w:rsidP="00060BD2">
      <w:pPr>
        <w:pStyle w:val="Prrafodelista"/>
        <w:ind w:left="993" w:right="616"/>
        <w:jc w:val="both"/>
        <w:rPr>
          <w:rFonts w:ascii="Palatino Linotype" w:hAnsi="Palatino Linotype"/>
          <w:color w:val="000000"/>
          <w:sz w:val="22"/>
          <w:szCs w:val="22"/>
        </w:rPr>
      </w:pPr>
    </w:p>
    <w:p w:rsidR="00741128" w:rsidRPr="007A0B75" w:rsidRDefault="00741128" w:rsidP="00060BD2">
      <w:pPr>
        <w:pStyle w:val="Prrafodelista"/>
        <w:numPr>
          <w:ilvl w:val="0"/>
          <w:numId w:val="12"/>
        </w:numPr>
        <w:ind w:left="993" w:right="616"/>
        <w:jc w:val="both"/>
        <w:rPr>
          <w:rFonts w:ascii="Palatino Linotype" w:hAnsi="Palatino Linotype"/>
          <w:color w:val="000000"/>
          <w:sz w:val="22"/>
          <w:szCs w:val="22"/>
        </w:rPr>
      </w:pPr>
      <w:r w:rsidRPr="007A0B75">
        <w:rPr>
          <w:rFonts w:ascii="Palatino Linotype" w:hAnsi="Palatino Linotype"/>
          <w:color w:val="000000"/>
          <w:sz w:val="22"/>
          <w:szCs w:val="22"/>
        </w:rPr>
        <w:t>Oficio 21800001A000000/1915/2024 de fecha 22 de octubre de 2024 a través del cual el Encargado de Despacho de la Dirección de Investigación remite al Encargado de Despacho de la Subsecretaría de Responsabilidades Administrativas y servidor público habilitado de la Secretaría de la Contraloría, sobre cerrado con la respuesta correspondiente.</w:t>
      </w:r>
    </w:p>
    <w:p w:rsidR="00741128" w:rsidRPr="007A0B75" w:rsidRDefault="00741128" w:rsidP="00060BD2">
      <w:pPr>
        <w:pStyle w:val="Prrafodelista"/>
        <w:ind w:left="993" w:right="616"/>
        <w:jc w:val="both"/>
        <w:rPr>
          <w:rFonts w:ascii="Palatino Linotype" w:hAnsi="Palatino Linotype"/>
          <w:color w:val="000000"/>
          <w:sz w:val="22"/>
          <w:szCs w:val="22"/>
        </w:rPr>
      </w:pPr>
    </w:p>
    <w:p w:rsidR="00741128" w:rsidRPr="007A0B75" w:rsidRDefault="00741128" w:rsidP="00060BD2">
      <w:pPr>
        <w:pStyle w:val="Prrafodelista"/>
        <w:numPr>
          <w:ilvl w:val="0"/>
          <w:numId w:val="12"/>
        </w:numPr>
        <w:ind w:left="993" w:right="616"/>
        <w:jc w:val="both"/>
        <w:rPr>
          <w:rFonts w:ascii="Palatino Linotype" w:hAnsi="Palatino Linotype"/>
          <w:color w:val="000000"/>
          <w:sz w:val="22"/>
          <w:szCs w:val="22"/>
        </w:rPr>
      </w:pPr>
      <w:r w:rsidRPr="007A0B75">
        <w:rPr>
          <w:rFonts w:ascii="Palatino Linotype" w:hAnsi="Palatino Linotype"/>
          <w:color w:val="000000"/>
          <w:sz w:val="22"/>
          <w:szCs w:val="22"/>
        </w:rPr>
        <w:t>Documento titulado Respuesta a la solicitud de información número 00008/SECOGEM/AD/2024, cuyo contenido es el siguiente:</w:t>
      </w:r>
    </w:p>
    <w:p w:rsidR="00741128" w:rsidRPr="007A0B75" w:rsidRDefault="00741128" w:rsidP="00060BD2">
      <w:pPr>
        <w:pStyle w:val="Prrafodelista"/>
        <w:ind w:left="993" w:right="616"/>
        <w:jc w:val="both"/>
        <w:rPr>
          <w:rFonts w:ascii="Palatino Linotype" w:hAnsi="Palatino Linotype"/>
          <w:color w:val="000000"/>
          <w:sz w:val="22"/>
          <w:szCs w:val="22"/>
        </w:rPr>
      </w:pPr>
      <w:r w:rsidRPr="007A0B75">
        <w:rPr>
          <w:rFonts w:ascii="Palatino Linotype" w:hAnsi="Palatino Linotype"/>
          <w:color w:val="000000"/>
          <w:sz w:val="22"/>
          <w:szCs w:val="22"/>
        </w:rPr>
        <w:t xml:space="preserve">Se hace del conocimiento que la información solicitada no se encuentra en los archivos de la Dirección de Investigación, ya que el expediente </w:t>
      </w:r>
      <w:r w:rsidRPr="007A0B75">
        <w:rPr>
          <w:rFonts w:ascii="Palatino Linotype" w:hAnsi="Palatino Linotype"/>
          <w:i/>
          <w:color w:val="000000"/>
          <w:sz w:val="22"/>
          <w:szCs w:val="22"/>
        </w:rPr>
        <w:t>OIC/INVESTIGACION/ISSEMYM/DENUNCIA/516/2024</w:t>
      </w:r>
      <w:r w:rsidRPr="007A0B75">
        <w:rPr>
          <w:rFonts w:ascii="Palatino Linotype" w:hAnsi="Palatino Linotype"/>
          <w:color w:val="000000"/>
          <w:sz w:val="22"/>
          <w:szCs w:val="22"/>
        </w:rPr>
        <w:t xml:space="preserve"> se encuentra en los archivos del Órgano Interno de Control del Instituto de Seguridad Social del Estado de México y Municipios. Adicionalmente se advierte que el solicitante interpuso dos denuncias con los números de folio 17393-2024 y 17748-2024, las cuales fueron turnadas al Órgano Interno de Control del Instituto de Seguridad Social del Estado de México y Municipios, por lo que el solicitante cuenta los números confidenciales (los cuales le fueron proporcionados por el sistema al momento de la conclusión del registro de su denuncia) a través de los cuales puede consultar el estatus de dichas denuncias hasta su conclusión. Precisando paso a paso como realizar dicha consulta en la link </w:t>
      </w:r>
      <w:hyperlink r:id="rId7" w:history="1">
        <w:r w:rsidRPr="007A0B75">
          <w:rPr>
            <w:rStyle w:val="Hipervnculo"/>
            <w:rFonts w:ascii="Palatino Linotype" w:hAnsi="Palatino Linotype"/>
            <w:sz w:val="22"/>
            <w:szCs w:val="22"/>
          </w:rPr>
          <w:t>https://portal.secogem.gob.mx/sam</w:t>
        </w:r>
      </w:hyperlink>
      <w:r w:rsidRPr="007A0B75">
        <w:rPr>
          <w:rFonts w:ascii="Palatino Linotype" w:hAnsi="Palatino Linotype"/>
          <w:color w:val="000000"/>
          <w:sz w:val="22"/>
          <w:szCs w:val="22"/>
        </w:rPr>
        <w:t xml:space="preserve"> , anexando capturas de pantalla para dar mayor claridad a las indicaciones. De igual manera se menciona que en caso de requerir mayor información al respecto, deberá solicitarla al Órgano Interno de Control del ISSEMYM.</w:t>
      </w:r>
    </w:p>
    <w:p w:rsidR="00741128" w:rsidRPr="007A0B75" w:rsidRDefault="00741128" w:rsidP="00060BD2">
      <w:pPr>
        <w:pStyle w:val="Prrafodelista"/>
        <w:ind w:left="993" w:right="616"/>
        <w:jc w:val="both"/>
        <w:rPr>
          <w:rFonts w:ascii="Palatino Linotype" w:hAnsi="Palatino Linotype"/>
          <w:color w:val="000000"/>
          <w:sz w:val="22"/>
          <w:szCs w:val="22"/>
        </w:rPr>
      </w:pPr>
    </w:p>
    <w:p w:rsidR="00741128" w:rsidRPr="007A0B75" w:rsidRDefault="00741128" w:rsidP="00060BD2">
      <w:pPr>
        <w:pStyle w:val="Prrafodelista"/>
        <w:ind w:left="993" w:right="616"/>
        <w:jc w:val="both"/>
        <w:rPr>
          <w:rFonts w:ascii="Palatino Linotype" w:hAnsi="Palatino Linotype"/>
          <w:color w:val="000000"/>
          <w:sz w:val="22"/>
          <w:szCs w:val="22"/>
        </w:rPr>
      </w:pPr>
      <w:r w:rsidRPr="007A0B75">
        <w:rPr>
          <w:rFonts w:ascii="Palatino Linotype" w:hAnsi="Palatino Linotype"/>
          <w:color w:val="000000"/>
          <w:sz w:val="22"/>
          <w:szCs w:val="22"/>
        </w:rPr>
        <w:t xml:space="preserve">Finalmente vuelve a señalar que la Dirección de Investigación no cuenta con la información relativa a seguimiento y actuaciones del expediente </w:t>
      </w:r>
      <w:r w:rsidRPr="007A0B75">
        <w:rPr>
          <w:rFonts w:ascii="Palatino Linotype" w:hAnsi="Palatino Linotype"/>
          <w:i/>
          <w:color w:val="000000"/>
          <w:sz w:val="22"/>
          <w:szCs w:val="22"/>
        </w:rPr>
        <w:t>OIC/INVESTIGACION/ISSEMYM/DENUNCIA/516/2024</w:t>
      </w:r>
      <w:r w:rsidRPr="007A0B75">
        <w:rPr>
          <w:rFonts w:ascii="Palatino Linotype" w:hAnsi="Palatino Linotype"/>
          <w:color w:val="000000"/>
          <w:sz w:val="22"/>
          <w:szCs w:val="22"/>
        </w:rPr>
        <w:t>, ya que únicamente se turnó a través del Sistema de Atención Mexiquense SAM, al Órgano Interno de Control del ISSEMYM.</w:t>
      </w:r>
    </w:p>
    <w:p w:rsidR="00552D53" w:rsidRPr="007A0B75" w:rsidRDefault="00552D53" w:rsidP="00F82417">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rPr>
      </w:pPr>
    </w:p>
    <w:p w:rsidR="00741128" w:rsidRPr="007A0B75" w:rsidRDefault="00741128" w:rsidP="00741128">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7A0B75">
        <w:rPr>
          <w:rFonts w:ascii="Palatino Linotype" w:hAnsi="Palatino Linotype"/>
          <w:b/>
          <w:color w:val="000000"/>
          <w:szCs w:val="22"/>
        </w:rPr>
        <w:t>Recurso de Revisión</w:t>
      </w:r>
      <w:r w:rsidRPr="007A0B75">
        <w:rPr>
          <w:rFonts w:ascii="Palatino Linotype" w:hAnsi="Palatino Linotype"/>
          <w:color w:val="000000"/>
          <w:szCs w:val="22"/>
        </w:rPr>
        <w:t xml:space="preserve">. El </w:t>
      </w:r>
      <w:r w:rsidRPr="007A0B75">
        <w:rPr>
          <w:rFonts w:ascii="Palatino Linotype" w:hAnsi="Palatino Linotype"/>
          <w:b/>
          <w:color w:val="000000"/>
          <w:szCs w:val="22"/>
        </w:rPr>
        <w:t>veintinueve de octubre de dos mil veinticuatro</w:t>
      </w:r>
      <w:r w:rsidRPr="007A0B75">
        <w:rPr>
          <w:rFonts w:ascii="Palatino Linotype" w:hAnsi="Palatino Linotype"/>
          <w:color w:val="000000"/>
          <w:szCs w:val="22"/>
        </w:rPr>
        <w:t>, el particular</w:t>
      </w:r>
      <w:r w:rsidRPr="007A0B75">
        <w:rPr>
          <w:rFonts w:ascii="Palatino Linotype" w:hAnsi="Palatino Linotype"/>
        </w:rPr>
        <w:t xml:space="preserve"> interpuso el recurso de revisión respectivo, refiriendo sus razones o motivos de inconformidad que se describen a continuación:</w:t>
      </w:r>
    </w:p>
    <w:p w:rsidR="00741128" w:rsidRPr="007A0B75" w:rsidRDefault="00741128" w:rsidP="00741128">
      <w:pPr>
        <w:jc w:val="both"/>
        <w:rPr>
          <w:rFonts w:ascii="Palatino Linotype" w:hAnsi="Palatino Linotype"/>
        </w:rPr>
      </w:pPr>
    </w:p>
    <w:p w:rsidR="00741128" w:rsidRPr="007A0B75" w:rsidRDefault="00741128" w:rsidP="00615662">
      <w:pPr>
        <w:ind w:left="1134" w:right="1183"/>
        <w:jc w:val="both"/>
        <w:rPr>
          <w:rFonts w:ascii="Palatino Linotype" w:hAnsi="Palatino Linotype"/>
          <w:b/>
          <w:bCs/>
          <w:sz w:val="22"/>
          <w:szCs w:val="22"/>
        </w:rPr>
      </w:pPr>
      <w:r w:rsidRPr="007A0B75">
        <w:rPr>
          <w:rFonts w:ascii="Palatino Linotype" w:hAnsi="Palatino Linotype"/>
          <w:b/>
          <w:bCs/>
          <w:sz w:val="22"/>
          <w:szCs w:val="22"/>
        </w:rPr>
        <w:t>Acto impugnado:</w:t>
      </w:r>
    </w:p>
    <w:p w:rsidR="00741128" w:rsidRPr="007A0B75" w:rsidRDefault="00741128" w:rsidP="00615662">
      <w:pPr>
        <w:ind w:left="1134" w:right="1183"/>
        <w:jc w:val="both"/>
        <w:rPr>
          <w:rFonts w:ascii="Palatino Linotype" w:hAnsi="Palatino Linotype"/>
          <w:bCs/>
          <w:i/>
          <w:sz w:val="22"/>
          <w:szCs w:val="22"/>
        </w:rPr>
      </w:pPr>
      <w:r w:rsidRPr="007A0B75">
        <w:rPr>
          <w:rFonts w:ascii="Palatino Linotype" w:hAnsi="Palatino Linotype"/>
          <w:bCs/>
          <w:i/>
          <w:sz w:val="22"/>
          <w:szCs w:val="22"/>
        </w:rPr>
        <w:t>“LA RESPUESTA DICTADA POR EL ENCARGADO DEL DESPACHO DE LA DIRECCIÓN DE INVESTIGACIÓN DE LA SECRETARÍA DE LA CONTRALORÍA, MEDIANTE OFICIO 1915/2024 DE FECHA 22 DE OCTUBRE DEL AÑO EN CURSO, MEDIANTE EL CUAL NIEGA LA INFORMACIÓN SOLICITADA.” (Sic)</w:t>
      </w:r>
    </w:p>
    <w:p w:rsidR="00741128" w:rsidRPr="007A0B75" w:rsidRDefault="00741128" w:rsidP="00615662">
      <w:pPr>
        <w:ind w:left="1134" w:right="1183"/>
        <w:jc w:val="both"/>
        <w:rPr>
          <w:rFonts w:ascii="Palatino Linotype" w:hAnsi="Palatino Linotype"/>
          <w:bCs/>
          <w:i/>
          <w:sz w:val="22"/>
          <w:szCs w:val="22"/>
        </w:rPr>
      </w:pPr>
    </w:p>
    <w:p w:rsidR="00741128" w:rsidRPr="007A0B75" w:rsidRDefault="00741128" w:rsidP="00615662">
      <w:pPr>
        <w:ind w:left="1134" w:right="1183"/>
        <w:jc w:val="both"/>
        <w:rPr>
          <w:rFonts w:ascii="Palatino Linotype" w:hAnsi="Palatino Linotype"/>
          <w:b/>
          <w:bCs/>
          <w:sz w:val="22"/>
          <w:szCs w:val="22"/>
        </w:rPr>
      </w:pPr>
      <w:r w:rsidRPr="007A0B75">
        <w:rPr>
          <w:rFonts w:ascii="Palatino Linotype" w:hAnsi="Palatino Linotype"/>
          <w:b/>
          <w:bCs/>
          <w:sz w:val="22"/>
          <w:szCs w:val="22"/>
        </w:rPr>
        <w:t>Razones o motivos de la inconformidad:</w:t>
      </w:r>
    </w:p>
    <w:p w:rsidR="00741128" w:rsidRPr="007A0B75" w:rsidRDefault="00741128" w:rsidP="00615662">
      <w:pPr>
        <w:ind w:left="1134" w:right="1183"/>
        <w:rPr>
          <w:rFonts w:ascii="Palatino Linotype" w:hAnsi="Palatino Linotype"/>
          <w:sz w:val="22"/>
          <w:szCs w:val="22"/>
        </w:rPr>
      </w:pPr>
    </w:p>
    <w:p w:rsidR="001053B7" w:rsidRPr="007A0B75" w:rsidRDefault="00741128" w:rsidP="00615662">
      <w:pPr>
        <w:spacing w:line="276" w:lineRule="auto"/>
        <w:ind w:left="1134" w:right="1183"/>
        <w:jc w:val="both"/>
        <w:rPr>
          <w:rFonts w:ascii="Palatino Linotype" w:eastAsia="Palatino Linotype" w:hAnsi="Palatino Linotype" w:cs="Palatino Linotype"/>
          <w:b/>
          <w:i/>
        </w:rPr>
      </w:pPr>
      <w:r w:rsidRPr="007A0B75">
        <w:rPr>
          <w:rFonts w:ascii="Palatino Linotype" w:hAnsi="Palatino Linotype"/>
          <w:i/>
          <w:color w:val="000000"/>
          <w:sz w:val="22"/>
          <w:szCs w:val="22"/>
        </w:rPr>
        <w:t>“LA IMPROCEDENCIA DE LO ARGUMENTADO POR EL SUJETO OBLIGADO, AL ADUCIR QUE NO LE CORRESPONDE PROPORCIONAR LA INFORMACIÓN SOLICITADA, LO CUAL RESULTA INCONDUCENTE EN RAZÓN DE QUE AL ENCONTRARSE EL EXPEDIENTE DE INVESTIGACIÓN OIC/INVESTIGACION/ISSEMYM/DENUNCIA/516/2024 RADICADO EN EL ÓRGANO INTERNO DE CONTROL DEL ISSEMYM, EL CUAL DEPENDE FUNCIONAL Y OPERATIVAMENTE DE LA SECRETARÍA DE LA CONTRALORÍA DEL GOBIERNO DEL ESTADO DE MÉXICO, LUEGO ENTONCES, TAL CIRCUNSTANCIA DEMUESTRA INDUBITABLEMENTE QUE TIENE COMPETENCIA PARA REQUERIR LA INFORMACIÓN AL ÓRGANO INTERNO DE CONTROL QUE SE ENCUENTRA SECTORIZADO AL ÁMBITO DE GESTIÓN DE LA DIRECCIÓN DE INVESTIGACIÓN DE LA SECRETARÍA DE LA CONTRALORÍA.” (Sic)</w:t>
      </w:r>
    </w:p>
    <w:p w:rsidR="00EC0753" w:rsidRPr="007A0B75" w:rsidRDefault="001053B7" w:rsidP="00741128">
      <w:pPr>
        <w:spacing w:line="276" w:lineRule="auto"/>
        <w:ind w:left="851" w:right="899"/>
        <w:jc w:val="both"/>
        <w:rPr>
          <w:rFonts w:ascii="Palatino Linotype" w:eastAsia="Palatino Linotype" w:hAnsi="Palatino Linotype" w:cs="Palatino Linotype"/>
          <w:b/>
        </w:rPr>
      </w:pPr>
      <w:r w:rsidRPr="007A0B75">
        <w:rPr>
          <w:rFonts w:ascii="Palatino Linotype" w:eastAsia="Palatino Linotype" w:hAnsi="Palatino Linotype" w:cs="Palatino Linotype"/>
          <w:i/>
        </w:rPr>
        <w:t xml:space="preserve"> </w:t>
      </w: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b/>
          <w:color w:val="000000"/>
        </w:rPr>
        <w:t xml:space="preserve">Admisión. </w:t>
      </w:r>
      <w:r w:rsidR="00290795" w:rsidRPr="007A0B75">
        <w:rPr>
          <w:rFonts w:ascii="Palatino Linotype" w:eastAsia="Palatino Linotype" w:hAnsi="Palatino Linotype" w:cs="Palatino Linotype"/>
          <w:b/>
          <w:color w:val="000000"/>
        </w:rPr>
        <w:t>C</w:t>
      </w:r>
      <w:r w:rsidR="00290795" w:rsidRPr="007A0B75">
        <w:rPr>
          <w:rFonts w:ascii="Palatino Linotype" w:eastAsia="Palatino Linotype" w:hAnsi="Palatino Linotype" w:cs="Palatino Linotype"/>
          <w:color w:val="000000"/>
        </w:rPr>
        <w:t xml:space="preserve">on </w:t>
      </w:r>
      <w:r w:rsidRPr="007A0B75">
        <w:rPr>
          <w:rFonts w:ascii="Palatino Linotype" w:eastAsia="Palatino Linotype" w:hAnsi="Palatino Linotype" w:cs="Palatino Linotype"/>
          <w:color w:val="000000"/>
        </w:rPr>
        <w:t>fundamento en los artículos 11, 127 y 131</w:t>
      </w:r>
      <w:r w:rsidR="00A5777F" w:rsidRPr="007A0B75">
        <w:rPr>
          <w:rFonts w:ascii="Palatino Linotype" w:eastAsia="Palatino Linotype" w:hAnsi="Palatino Linotype" w:cs="Palatino Linotype"/>
          <w:color w:val="000000"/>
        </w:rPr>
        <w:t>,</w:t>
      </w:r>
      <w:r w:rsidRPr="007A0B75">
        <w:rPr>
          <w:rFonts w:ascii="Palatino Linotype" w:eastAsia="Palatino Linotype" w:hAnsi="Palatino Linotype" w:cs="Palatino Linotype"/>
          <w:color w:val="000000"/>
        </w:rPr>
        <w:t xml:space="preserve"> de la </w:t>
      </w:r>
      <w:r w:rsidRPr="007A0B75">
        <w:rPr>
          <w:rFonts w:ascii="Palatino Linotype" w:eastAsia="Palatino Linotype" w:hAnsi="Palatino Linotype" w:cs="Palatino Linotype"/>
          <w:b/>
          <w:color w:val="000000"/>
        </w:rPr>
        <w:t>Ley de Protección de Datos Personales en Posesión de Sujetos Obligados del Estado de México y Municipios</w:t>
      </w:r>
      <w:r w:rsidRPr="007A0B75">
        <w:rPr>
          <w:rFonts w:ascii="Palatino Linotype" w:eastAsia="Palatino Linotype" w:hAnsi="Palatino Linotype" w:cs="Palatino Linotype"/>
          <w:color w:val="000000"/>
        </w:rPr>
        <w:t xml:space="preserve"> y 185</w:t>
      </w:r>
      <w:r w:rsidR="00A5777F" w:rsidRPr="007A0B75">
        <w:rPr>
          <w:rFonts w:ascii="Palatino Linotype" w:eastAsia="Palatino Linotype" w:hAnsi="Palatino Linotype" w:cs="Palatino Linotype"/>
          <w:color w:val="000000"/>
        </w:rPr>
        <w:t>,</w:t>
      </w:r>
      <w:r w:rsidRPr="007A0B75">
        <w:rPr>
          <w:rFonts w:ascii="Palatino Linotype" w:eastAsia="Palatino Linotype" w:hAnsi="Palatino Linotype" w:cs="Palatino Linotype"/>
          <w:color w:val="000000"/>
        </w:rPr>
        <w:t xml:space="preserve"> fracciones I, II y IV</w:t>
      </w:r>
      <w:r w:rsidR="00A5777F" w:rsidRPr="007A0B75">
        <w:rPr>
          <w:rFonts w:ascii="Palatino Linotype" w:eastAsia="Palatino Linotype" w:hAnsi="Palatino Linotype" w:cs="Palatino Linotype"/>
          <w:color w:val="000000"/>
        </w:rPr>
        <w:t>,</w:t>
      </w:r>
      <w:r w:rsidRPr="007A0B75">
        <w:rPr>
          <w:rFonts w:ascii="Palatino Linotype" w:eastAsia="Palatino Linotype" w:hAnsi="Palatino Linotype" w:cs="Palatino Linotype"/>
          <w:color w:val="000000"/>
        </w:rPr>
        <w:t xml:space="preserve"> de la Ley de Transparencia y Acceso a la Información Pública del Estado de México y Municipios de aplicación supletoria, </w:t>
      </w:r>
      <w:r w:rsidR="00290795" w:rsidRPr="007A0B75">
        <w:rPr>
          <w:rFonts w:ascii="Palatino Linotype" w:eastAsia="Palatino Linotype" w:hAnsi="Palatino Linotype" w:cs="Palatino Linotype"/>
          <w:color w:val="000000"/>
        </w:rPr>
        <w:t xml:space="preserve"> a través del </w:t>
      </w:r>
      <w:r w:rsidR="00290795" w:rsidRPr="007A0B75">
        <w:rPr>
          <w:rFonts w:ascii="Palatino Linotype" w:eastAsia="Palatino Linotype" w:hAnsi="Palatino Linotype" w:cs="Palatino Linotype"/>
          <w:b/>
          <w:color w:val="000000"/>
        </w:rPr>
        <w:t>acuerdo de admisión</w:t>
      </w:r>
      <w:r w:rsidR="00290795" w:rsidRPr="007A0B75">
        <w:rPr>
          <w:rFonts w:ascii="Palatino Linotype" w:eastAsia="Palatino Linotype" w:hAnsi="Palatino Linotype" w:cs="Palatino Linotype"/>
          <w:color w:val="000000"/>
        </w:rPr>
        <w:t xml:space="preserve"> de fecha </w:t>
      </w:r>
      <w:r w:rsidR="002A28F7" w:rsidRPr="007A0B75">
        <w:rPr>
          <w:rFonts w:ascii="Palatino Linotype" w:eastAsia="Palatino Linotype" w:hAnsi="Palatino Linotype" w:cs="Palatino Linotype"/>
          <w:b/>
          <w:color w:val="000000"/>
        </w:rPr>
        <w:t>treinta y uno</w:t>
      </w:r>
      <w:r w:rsidR="00290795" w:rsidRPr="007A0B75">
        <w:rPr>
          <w:rFonts w:ascii="Palatino Linotype" w:eastAsia="Palatino Linotype" w:hAnsi="Palatino Linotype" w:cs="Palatino Linotype"/>
          <w:b/>
          <w:color w:val="000000"/>
        </w:rPr>
        <w:t xml:space="preserve"> de octubre de dos mil veinticuatro</w:t>
      </w:r>
      <w:r w:rsidR="00290795" w:rsidRPr="007A0B75">
        <w:rPr>
          <w:rFonts w:ascii="Palatino Linotype" w:eastAsia="Palatino Linotype" w:hAnsi="Palatino Linotype" w:cs="Palatino Linotype"/>
          <w:color w:val="000000"/>
        </w:rPr>
        <w:t xml:space="preserve">, se puso a disposición de las partes el expediente electrónico vía SARCOEM a efecto de que en un plazo máximo de siete días </w:t>
      </w:r>
      <w:r w:rsidR="00290795" w:rsidRPr="007A0B75">
        <w:rPr>
          <w:rFonts w:ascii="Palatino Linotype" w:eastAsia="Palatino Linotype" w:hAnsi="Palatino Linotype" w:cs="Palatino Linotype"/>
        </w:rPr>
        <w:t>manifestara</w:t>
      </w:r>
      <w:r w:rsidR="00290795" w:rsidRPr="007A0B75">
        <w:rPr>
          <w:rFonts w:ascii="Palatino Linotype" w:eastAsia="Palatino Linotype" w:hAnsi="Palatino Linotype" w:cs="Palatino Linotype"/>
          <w:color w:val="000000"/>
        </w:rPr>
        <w:t xml:space="preserve"> lo que a su derecho conviniera, </w:t>
      </w:r>
      <w:r w:rsidR="00290795" w:rsidRPr="007A0B75">
        <w:rPr>
          <w:rFonts w:ascii="Palatino Linotype" w:eastAsia="Palatino Linotype" w:hAnsi="Palatino Linotype" w:cs="Palatino Linotype"/>
        </w:rPr>
        <w:t>ofreciera</w:t>
      </w:r>
      <w:r w:rsidR="00290795" w:rsidRPr="007A0B75">
        <w:rPr>
          <w:rFonts w:ascii="Palatino Linotype" w:eastAsia="Palatino Linotype" w:hAnsi="Palatino Linotype" w:cs="Palatino Linotype"/>
          <w:color w:val="000000"/>
        </w:rPr>
        <w:t xml:space="preserve"> pruebas y alegatos según corresponda al caso concreto, de esta forma para que el </w:t>
      </w:r>
      <w:r w:rsidR="00290795" w:rsidRPr="007A0B75">
        <w:rPr>
          <w:rFonts w:ascii="Palatino Linotype" w:eastAsia="Palatino Linotype" w:hAnsi="Palatino Linotype" w:cs="Palatino Linotype"/>
          <w:b/>
          <w:color w:val="000000"/>
        </w:rPr>
        <w:t xml:space="preserve">SUJETO OBLIGADO </w:t>
      </w:r>
      <w:r w:rsidR="00290795" w:rsidRPr="007A0B75">
        <w:rPr>
          <w:rFonts w:ascii="Palatino Linotype" w:eastAsia="Palatino Linotype" w:hAnsi="Palatino Linotype" w:cs="Palatino Linotype"/>
        </w:rPr>
        <w:t>presentará</w:t>
      </w:r>
      <w:r w:rsidR="00290795" w:rsidRPr="007A0B75">
        <w:rPr>
          <w:rFonts w:ascii="Palatino Linotype" w:eastAsia="Palatino Linotype" w:hAnsi="Palatino Linotype" w:cs="Palatino Linotype"/>
          <w:color w:val="000000"/>
        </w:rPr>
        <w:t xml:space="preserve"> el Informe Justificado procedente.</w:t>
      </w:r>
    </w:p>
    <w:p w:rsidR="001053B7" w:rsidRPr="007A0B75" w:rsidRDefault="001053B7" w:rsidP="001053B7">
      <w:pPr>
        <w:spacing w:line="360" w:lineRule="auto"/>
        <w:jc w:val="both"/>
        <w:rPr>
          <w:rFonts w:ascii="Palatino Linotype" w:eastAsia="Palatino Linotype" w:hAnsi="Palatino Linotype" w:cs="Palatino Linotype"/>
        </w:rPr>
      </w:pP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b/>
          <w:color w:val="000000"/>
        </w:rPr>
        <w:lastRenderedPageBreak/>
        <w:t xml:space="preserve">Etapa de Conciliación. </w:t>
      </w:r>
      <w:r w:rsidRPr="007A0B75">
        <w:rPr>
          <w:rFonts w:ascii="Palatino Linotype" w:eastAsia="Palatino Linotype" w:hAnsi="Palatino Linotype" w:cs="Palatino Linotype"/>
          <w:color w:val="000000"/>
        </w:rPr>
        <w:t xml:space="preserve">El </w:t>
      </w:r>
      <w:r w:rsidR="002A28F7" w:rsidRPr="007A0B75">
        <w:rPr>
          <w:rFonts w:ascii="Palatino Linotype" w:eastAsia="Palatino Linotype" w:hAnsi="Palatino Linotype" w:cs="Palatino Linotype"/>
          <w:b/>
          <w:color w:val="000000"/>
        </w:rPr>
        <w:t>trece</w:t>
      </w:r>
      <w:r w:rsidR="00A5777F" w:rsidRPr="007A0B75">
        <w:rPr>
          <w:rFonts w:ascii="Palatino Linotype" w:eastAsia="Palatino Linotype" w:hAnsi="Palatino Linotype" w:cs="Palatino Linotype"/>
          <w:b/>
          <w:color w:val="000000"/>
        </w:rPr>
        <w:t xml:space="preserve"> de </w:t>
      </w:r>
      <w:r w:rsidR="002A28F7" w:rsidRPr="007A0B75">
        <w:rPr>
          <w:rFonts w:ascii="Palatino Linotype" w:eastAsia="Palatino Linotype" w:hAnsi="Palatino Linotype" w:cs="Palatino Linotype"/>
          <w:b/>
          <w:color w:val="000000"/>
        </w:rPr>
        <w:t>noviembre</w:t>
      </w:r>
      <w:r w:rsidR="00A01E77" w:rsidRPr="007A0B75">
        <w:rPr>
          <w:rFonts w:ascii="Palatino Linotype" w:eastAsia="Palatino Linotype" w:hAnsi="Palatino Linotype" w:cs="Palatino Linotype"/>
          <w:b/>
          <w:color w:val="000000"/>
        </w:rPr>
        <w:t xml:space="preserve"> de dos mil veinticuatro</w:t>
      </w:r>
      <w:r w:rsidRPr="007A0B75">
        <w:rPr>
          <w:rFonts w:ascii="Palatino Linotype" w:eastAsia="Palatino Linotype" w:hAnsi="Palatino Linotype" w:cs="Palatino Linotype"/>
          <w:b/>
          <w:color w:val="000000"/>
        </w:rPr>
        <w:t xml:space="preserve">, </w:t>
      </w:r>
      <w:r w:rsidR="00A5777F" w:rsidRPr="007A0B75">
        <w:rPr>
          <w:rFonts w:ascii="Palatino Linotype" w:eastAsia="Palatino Linotype" w:hAnsi="Palatino Linotype" w:cs="Palatino Linotype"/>
          <w:color w:val="000000"/>
        </w:rPr>
        <w:t xml:space="preserve">se </w:t>
      </w:r>
      <w:proofErr w:type="spellStart"/>
      <w:r w:rsidR="00A5777F" w:rsidRPr="007A0B75">
        <w:rPr>
          <w:rFonts w:ascii="Palatino Linotype" w:eastAsia="Palatino Linotype" w:hAnsi="Palatino Linotype" w:cs="Palatino Linotype"/>
          <w:color w:val="000000"/>
        </w:rPr>
        <w:t>aperturó</w:t>
      </w:r>
      <w:proofErr w:type="spellEnd"/>
      <w:r w:rsidR="00A01E77" w:rsidRPr="007A0B75">
        <w:rPr>
          <w:rFonts w:ascii="Palatino Linotype" w:eastAsia="Palatino Linotype" w:hAnsi="Palatino Linotype" w:cs="Palatino Linotype"/>
          <w:color w:val="000000"/>
        </w:rPr>
        <w:t xml:space="preserve"> </w:t>
      </w:r>
      <w:r w:rsidRPr="007A0B75">
        <w:rPr>
          <w:rFonts w:ascii="Palatino Linotype" w:eastAsia="Palatino Linotype" w:hAnsi="Palatino Linotype" w:cs="Palatino Linotype"/>
          <w:color w:val="000000"/>
        </w:rPr>
        <w:t xml:space="preserve"> la etapa de conciliación a fin de que las </w:t>
      </w:r>
      <w:r w:rsidRPr="007A0B75">
        <w:rPr>
          <w:rFonts w:ascii="Palatino Linotype" w:eastAsia="Palatino Linotype" w:hAnsi="Palatino Linotype" w:cs="Palatino Linotype"/>
        </w:rPr>
        <w:t>partes</w:t>
      </w:r>
      <w:r w:rsidRPr="007A0B75">
        <w:rPr>
          <w:rFonts w:ascii="Palatino Linotype" w:eastAsia="Palatino Linotype" w:hAnsi="Palatino Linotype" w:cs="Palatino Linotype"/>
          <w:color w:val="000000"/>
        </w:rPr>
        <w:t xml:space="preserve"> pudieran conciliar los motivos que dieron inicio al recurso de revisión. </w:t>
      </w:r>
    </w:p>
    <w:p w:rsidR="00A01E77" w:rsidRPr="007A0B75"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7A0B75" w:rsidRDefault="001053B7" w:rsidP="00F40D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De lo anterior, tal y como se muestra en el expediente electrónico, las partes</w:t>
      </w:r>
      <w:r w:rsidR="00A01E77" w:rsidRPr="007A0B75">
        <w:rPr>
          <w:rFonts w:ascii="Palatino Linotype" w:eastAsia="Palatino Linotype" w:hAnsi="Palatino Linotype" w:cs="Palatino Linotype"/>
          <w:color w:val="000000"/>
        </w:rPr>
        <w:t xml:space="preserve"> aceptaron conciliar, situación por la cual el </w:t>
      </w:r>
      <w:r w:rsidR="002A28F7" w:rsidRPr="007A0B75">
        <w:rPr>
          <w:rFonts w:ascii="Palatino Linotype" w:eastAsia="Palatino Linotype" w:hAnsi="Palatino Linotype" w:cs="Palatino Linotype"/>
          <w:b/>
          <w:color w:val="000000"/>
        </w:rPr>
        <w:t>veintinueve</w:t>
      </w:r>
      <w:r w:rsidR="00A5777F" w:rsidRPr="007A0B75">
        <w:rPr>
          <w:rFonts w:ascii="Palatino Linotype" w:eastAsia="Palatino Linotype" w:hAnsi="Palatino Linotype" w:cs="Palatino Linotype"/>
          <w:b/>
          <w:color w:val="000000"/>
        </w:rPr>
        <w:t xml:space="preserve"> de noviembre</w:t>
      </w:r>
      <w:r w:rsidR="00A01E77" w:rsidRPr="007A0B75">
        <w:rPr>
          <w:rFonts w:ascii="Palatino Linotype" w:eastAsia="Palatino Linotype" w:hAnsi="Palatino Linotype" w:cs="Palatino Linotype"/>
          <w:b/>
          <w:color w:val="000000"/>
        </w:rPr>
        <w:t xml:space="preserve"> de dos mil veinticuatro a las 10:</w:t>
      </w:r>
      <w:r w:rsidR="002A28F7" w:rsidRPr="007A0B75">
        <w:rPr>
          <w:rFonts w:ascii="Palatino Linotype" w:eastAsia="Palatino Linotype" w:hAnsi="Palatino Linotype" w:cs="Palatino Linotype"/>
          <w:b/>
          <w:color w:val="000000"/>
        </w:rPr>
        <w:t>30</w:t>
      </w:r>
      <w:r w:rsidR="00A5777F" w:rsidRPr="007A0B75">
        <w:rPr>
          <w:rFonts w:ascii="Palatino Linotype" w:eastAsia="Palatino Linotype" w:hAnsi="Palatino Linotype" w:cs="Palatino Linotype"/>
          <w:b/>
          <w:color w:val="000000"/>
        </w:rPr>
        <w:t xml:space="preserve"> horas</w:t>
      </w:r>
      <w:r w:rsidR="00A01E77" w:rsidRPr="007A0B75">
        <w:rPr>
          <w:rFonts w:ascii="Palatino Linotype" w:eastAsia="Palatino Linotype" w:hAnsi="Palatino Linotype" w:cs="Palatino Linotype"/>
          <w:b/>
          <w:color w:val="000000"/>
        </w:rPr>
        <w:t xml:space="preserve"> tuvo verificativo la audiencia de conciliación. </w:t>
      </w:r>
      <w:r w:rsidRPr="007A0B75">
        <w:rPr>
          <w:rFonts w:ascii="Palatino Linotype" w:eastAsia="Palatino Linotype" w:hAnsi="Palatino Linotype" w:cs="Palatino Linotype"/>
          <w:color w:val="000000"/>
        </w:rPr>
        <w:t xml:space="preserve"> </w:t>
      </w:r>
    </w:p>
    <w:p w:rsidR="00A01E77" w:rsidRPr="007A0B75"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7A0B75" w:rsidRDefault="001053B7" w:rsidP="00DF0DD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b/>
          <w:color w:val="000000"/>
        </w:rPr>
        <w:t xml:space="preserve">Manifestaciones. </w:t>
      </w:r>
      <w:r w:rsidR="0026508D" w:rsidRPr="007A0B75">
        <w:rPr>
          <w:rFonts w:ascii="Palatino Linotype" w:eastAsia="Palatino Linotype" w:hAnsi="Palatino Linotype" w:cs="Palatino Linotype"/>
          <w:color w:val="000000"/>
        </w:rPr>
        <w:t>En la misma fecha</w:t>
      </w:r>
      <w:r w:rsidR="00A01E77" w:rsidRPr="007A0B75">
        <w:rPr>
          <w:rFonts w:ascii="Palatino Linotype" w:eastAsia="Palatino Linotype" w:hAnsi="Palatino Linotype" w:cs="Palatino Linotype"/>
          <w:b/>
          <w:color w:val="000000"/>
        </w:rPr>
        <w:t xml:space="preserve"> </w:t>
      </w:r>
      <w:r w:rsidRPr="007A0B75">
        <w:rPr>
          <w:rFonts w:ascii="Palatino Linotype" w:eastAsia="Palatino Linotype" w:hAnsi="Palatino Linotype" w:cs="Palatino Linotype"/>
          <w:color w:val="000000"/>
        </w:rPr>
        <w:t xml:space="preserve">se </w:t>
      </w:r>
      <w:proofErr w:type="spellStart"/>
      <w:r w:rsidR="00A5777F" w:rsidRPr="007A0B75">
        <w:rPr>
          <w:rFonts w:ascii="Palatino Linotype" w:eastAsia="Palatino Linotype" w:hAnsi="Palatino Linotype" w:cs="Palatino Linotype"/>
        </w:rPr>
        <w:t>aperturó</w:t>
      </w:r>
      <w:proofErr w:type="spellEnd"/>
      <w:r w:rsidRPr="007A0B75">
        <w:rPr>
          <w:rFonts w:ascii="Palatino Linotype" w:eastAsia="Palatino Linotype" w:hAnsi="Palatino Linotype" w:cs="Palatino Linotype"/>
          <w:color w:val="000000"/>
        </w:rPr>
        <w:t xml:space="preserve"> la etapa de manifestaciones, </w:t>
      </w:r>
      <w:r w:rsidR="00DF0DD8" w:rsidRPr="007A0B75">
        <w:rPr>
          <w:rFonts w:ascii="Palatino Linotype" w:eastAsia="Palatino Linotype" w:hAnsi="Palatino Linotype" w:cs="Palatino Linotype"/>
          <w:color w:val="000000"/>
          <w:lang w:val="es-ES_tradnl"/>
        </w:rPr>
        <w:t xml:space="preserve">la parte Recurrente no realizó manifestaciones, alegatos ni presentó pruebas que a su derecho convinieran. Por su parte, el Sujeto Obligado </w:t>
      </w:r>
      <w:r w:rsidR="0026508D" w:rsidRPr="007A0B75">
        <w:rPr>
          <w:rFonts w:ascii="Palatino Linotype" w:eastAsia="Palatino Linotype" w:hAnsi="Palatino Linotype" w:cs="Palatino Linotype"/>
          <w:color w:val="000000"/>
          <w:lang w:val="es-ES_tradnl"/>
        </w:rPr>
        <w:t xml:space="preserve">el </w:t>
      </w:r>
      <w:r w:rsidR="0026508D" w:rsidRPr="007A0B75">
        <w:rPr>
          <w:rFonts w:ascii="Palatino Linotype" w:eastAsia="Palatino Linotype" w:hAnsi="Palatino Linotype" w:cs="Palatino Linotype"/>
          <w:b/>
          <w:color w:val="000000"/>
          <w:lang w:val="es-ES_tradnl"/>
        </w:rPr>
        <w:t>cinco de diciembre de dos mil veinticuatro</w:t>
      </w:r>
      <w:r w:rsidR="0026508D" w:rsidRPr="007A0B75">
        <w:rPr>
          <w:rFonts w:ascii="Palatino Linotype" w:eastAsia="Palatino Linotype" w:hAnsi="Palatino Linotype" w:cs="Palatino Linotype"/>
          <w:color w:val="000000"/>
          <w:lang w:val="es-ES_tradnl"/>
        </w:rPr>
        <w:t xml:space="preserve"> </w:t>
      </w:r>
      <w:r w:rsidR="00DF0DD8" w:rsidRPr="007A0B75">
        <w:rPr>
          <w:rFonts w:ascii="Palatino Linotype" w:eastAsia="Palatino Linotype" w:hAnsi="Palatino Linotype" w:cs="Palatino Linotype"/>
          <w:color w:val="000000"/>
          <w:lang w:val="es-ES_tradnl"/>
        </w:rPr>
        <w:t>rindió Informe Justificado</w:t>
      </w:r>
      <w:r w:rsidR="0026508D" w:rsidRPr="007A0B75">
        <w:rPr>
          <w:rFonts w:ascii="Palatino Linotype" w:eastAsia="Palatino Linotype" w:hAnsi="Palatino Linotype" w:cs="Palatino Linotype"/>
          <w:color w:val="000000"/>
          <w:lang w:val="es-ES_tradnl"/>
        </w:rPr>
        <w:t xml:space="preserve"> dando cumplimiento al acuerdo tomado en audiencia de conciliación</w:t>
      </w:r>
      <w:r w:rsidR="00DF0DD8" w:rsidRPr="007A0B75">
        <w:rPr>
          <w:rFonts w:ascii="Palatino Linotype" w:eastAsia="Palatino Linotype" w:hAnsi="Palatino Linotype" w:cs="Palatino Linotype"/>
          <w:color w:val="000000"/>
          <w:lang w:val="es-ES_tradnl"/>
        </w:rPr>
        <w:t>, adjuntando el archivo electrónico</w:t>
      </w:r>
      <w:r w:rsidR="0026508D" w:rsidRPr="007A0B75">
        <w:rPr>
          <w:rFonts w:ascii="Palatino Linotype" w:eastAsia="Palatino Linotype" w:hAnsi="Palatino Linotype" w:cs="Palatino Linotype"/>
          <w:color w:val="000000"/>
          <w:lang w:val="es-ES_tradnl"/>
        </w:rPr>
        <w:t xml:space="preserve"> que se describe</w:t>
      </w:r>
      <w:r w:rsidR="00DF0DD8" w:rsidRPr="007A0B75">
        <w:rPr>
          <w:rFonts w:ascii="Palatino Linotype" w:eastAsia="Palatino Linotype" w:hAnsi="Palatino Linotype" w:cs="Palatino Linotype"/>
          <w:color w:val="000000"/>
          <w:lang w:val="es-ES_tradnl"/>
        </w:rPr>
        <w:t xml:space="preserve"> a continuación:</w:t>
      </w:r>
    </w:p>
    <w:p w:rsidR="00DF0DD8" w:rsidRPr="007A0B75" w:rsidRDefault="00DF0DD8" w:rsidP="00E47E8A">
      <w:pPr>
        <w:pBdr>
          <w:top w:val="nil"/>
          <w:left w:val="nil"/>
          <w:bottom w:val="nil"/>
          <w:right w:val="nil"/>
          <w:between w:val="nil"/>
        </w:pBdr>
        <w:jc w:val="both"/>
        <w:rPr>
          <w:rFonts w:ascii="Palatino Linotype" w:eastAsia="Palatino Linotype" w:hAnsi="Palatino Linotype" w:cs="Palatino Linotype"/>
          <w:color w:val="000000"/>
        </w:rPr>
      </w:pPr>
    </w:p>
    <w:p w:rsidR="0026508D" w:rsidRPr="007A0B75" w:rsidRDefault="0026508D" w:rsidP="00EE2E88">
      <w:pPr>
        <w:pBdr>
          <w:top w:val="nil"/>
          <w:left w:val="nil"/>
          <w:bottom w:val="nil"/>
          <w:right w:val="nil"/>
          <w:between w:val="nil"/>
        </w:pBdr>
        <w:ind w:left="1134" w:right="1183"/>
        <w:jc w:val="both"/>
        <w:rPr>
          <w:rFonts w:ascii="Palatino Linotype" w:eastAsia="Palatino Linotype" w:hAnsi="Palatino Linotype" w:cs="Palatino Linotype"/>
          <w:b/>
          <w:i/>
          <w:color w:val="000000"/>
          <w:sz w:val="22"/>
          <w:szCs w:val="22"/>
        </w:rPr>
      </w:pPr>
      <w:r w:rsidRPr="007A0B75">
        <w:rPr>
          <w:rFonts w:ascii="Palatino Linotype" w:eastAsia="Palatino Linotype" w:hAnsi="Palatino Linotype" w:cs="Palatino Linotype"/>
          <w:b/>
          <w:i/>
          <w:color w:val="000000"/>
          <w:sz w:val="22"/>
          <w:szCs w:val="22"/>
        </w:rPr>
        <w:t>RESPUESTA 06753-INFOEM-AD-RR-2024.pdf</w:t>
      </w:r>
    </w:p>
    <w:p w:rsidR="0026508D" w:rsidRPr="007A0B75" w:rsidRDefault="0026508D" w:rsidP="00EE2E88">
      <w:pPr>
        <w:ind w:left="1134" w:right="1183"/>
        <w:jc w:val="both"/>
        <w:rPr>
          <w:rFonts w:ascii="Palatino Linotype" w:eastAsia="Palatino Linotype" w:hAnsi="Palatino Linotype" w:cs="Palatino Linotype"/>
          <w:i/>
        </w:rPr>
      </w:pPr>
      <w:r w:rsidRPr="007A0B75">
        <w:rPr>
          <w:rFonts w:ascii="Palatino Linotype" w:eastAsia="Palatino Linotype" w:hAnsi="Palatino Linotype" w:cs="Palatino Linotype"/>
          <w:i/>
        </w:rPr>
        <w:t xml:space="preserve">“En fecha 3 de diciembre del año en curso, la Secretaría de la Contraloría entabló una conversación telefónica con personal del Órgano Interno de Control del Instituto de Seguridad Social del Estado de México y Municipios (ISSEMYM), quien refirió que en la misma fecha se llevaron a cabo las actualizaciones correspondientes en el Sistema de Atención Mexiquense (SAM), por lo que se le invita a consultar nuevamente el estado que guardan las denuncias que nos ocupan” (Sic) </w:t>
      </w:r>
    </w:p>
    <w:p w:rsidR="001053B7" w:rsidRPr="007A0B75" w:rsidRDefault="0026508D" w:rsidP="00EE2E88">
      <w:pPr>
        <w:ind w:left="1134" w:right="1183"/>
        <w:jc w:val="both"/>
        <w:rPr>
          <w:rFonts w:ascii="Palatino Linotype" w:eastAsia="Palatino Linotype" w:hAnsi="Palatino Linotype" w:cs="Palatino Linotype"/>
        </w:rPr>
      </w:pPr>
      <w:r w:rsidRPr="007A0B75">
        <w:rPr>
          <w:rFonts w:ascii="Palatino Linotype" w:eastAsia="Palatino Linotype" w:hAnsi="Palatino Linotype" w:cs="Palatino Linotype"/>
        </w:rPr>
        <w:t>Indicando paso a paso el procedimiento para la realización de dicha consulta.</w:t>
      </w:r>
    </w:p>
    <w:p w:rsidR="00E47E8A" w:rsidRPr="007A0B75" w:rsidRDefault="00E47E8A" w:rsidP="00EE2E88">
      <w:pPr>
        <w:ind w:left="1134" w:right="1183"/>
        <w:jc w:val="both"/>
        <w:rPr>
          <w:rFonts w:ascii="Palatino Linotype" w:eastAsia="Palatino Linotype" w:hAnsi="Palatino Linotype" w:cs="Palatino Linotype"/>
        </w:rPr>
      </w:pPr>
    </w:p>
    <w:p w:rsidR="0026508D" w:rsidRPr="007A0B75" w:rsidRDefault="0026508D" w:rsidP="0026508D">
      <w:pPr>
        <w:ind w:left="1134"/>
        <w:jc w:val="both"/>
        <w:rPr>
          <w:rFonts w:ascii="Palatino Linotype" w:eastAsia="Palatino Linotype" w:hAnsi="Palatino Linotype" w:cs="Palatino Linotype"/>
        </w:rPr>
      </w:pPr>
    </w:p>
    <w:p w:rsidR="00325C00" w:rsidRPr="007A0B75" w:rsidRDefault="00325C00" w:rsidP="00325C0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En fecha </w:t>
      </w:r>
      <w:r w:rsidR="00475285" w:rsidRPr="007A0B75">
        <w:rPr>
          <w:rFonts w:ascii="Palatino Linotype" w:eastAsia="Palatino Linotype" w:hAnsi="Palatino Linotype" w:cs="Palatino Linotype"/>
          <w:b/>
          <w:color w:val="000000"/>
        </w:rPr>
        <w:t>once de diciembre</w:t>
      </w:r>
      <w:r w:rsidRPr="007A0B75">
        <w:rPr>
          <w:rFonts w:ascii="Palatino Linotype" w:eastAsia="Palatino Linotype" w:hAnsi="Palatino Linotype" w:cs="Palatino Linotype"/>
          <w:b/>
          <w:color w:val="000000"/>
        </w:rPr>
        <w:t xml:space="preserve"> de dos mil veinticuatro</w:t>
      </w:r>
      <w:r w:rsidRPr="007A0B75">
        <w:rPr>
          <w:rFonts w:ascii="Palatino Linotype" w:eastAsia="Palatino Linotype" w:hAnsi="Palatino Linotype" w:cs="Palatino Linotype"/>
          <w:color w:val="000000"/>
        </w:rPr>
        <w:t xml:space="preserve">, se decretó el cierre de instrucción del recurso de revisión referido al rubro. </w:t>
      </w:r>
    </w:p>
    <w:p w:rsidR="00325C00" w:rsidRPr="007A0B75" w:rsidRDefault="00325C00" w:rsidP="00325C0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w:t>
      </w:r>
      <w:r w:rsidR="00782798" w:rsidRPr="007A0B75">
        <w:rPr>
          <w:rFonts w:ascii="Palatino Linotype" w:eastAsia="Palatino Linotype" w:hAnsi="Palatino Linotype" w:cs="Palatino Linotype"/>
          <w:color w:val="000000"/>
        </w:rPr>
        <w:t>recho proceda, de acuerdo con la</w:t>
      </w:r>
      <w:r w:rsidRPr="007A0B75">
        <w:rPr>
          <w:rFonts w:ascii="Palatino Linotype" w:eastAsia="Palatino Linotype" w:hAnsi="Palatino Linotype" w:cs="Palatino Linotype"/>
          <w:color w:val="000000"/>
        </w:rPr>
        <w:t>s siguientes:</w:t>
      </w:r>
    </w:p>
    <w:p w:rsidR="001053B7" w:rsidRPr="007A0B75"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Pr="007A0B75"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782798" w:rsidRPr="007A0B75" w:rsidRDefault="00782798" w:rsidP="00782798">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7A0B75">
        <w:rPr>
          <w:rFonts w:ascii="Palatino Linotype" w:eastAsia="Palatino Linotype" w:hAnsi="Palatino Linotype" w:cs="Palatino Linotype"/>
          <w:b/>
          <w:color w:val="000000"/>
        </w:rPr>
        <w:t>C O N S I D E R A C I O N E S</w:t>
      </w:r>
    </w:p>
    <w:p w:rsidR="001053B7" w:rsidRPr="007A0B75" w:rsidRDefault="00782798" w:rsidP="00782798">
      <w:pPr>
        <w:pStyle w:val="Ttulo2"/>
        <w:spacing w:before="0" w:line="360" w:lineRule="auto"/>
        <w:ind w:right="-929"/>
        <w:rPr>
          <w:rFonts w:ascii="Palatino Linotype" w:eastAsia="Palatino Linotype" w:hAnsi="Palatino Linotype" w:cs="Palatino Linotype"/>
          <w:b/>
          <w:color w:val="000000"/>
          <w:sz w:val="24"/>
          <w:szCs w:val="24"/>
        </w:rPr>
      </w:pPr>
      <w:r w:rsidRPr="007A0B75">
        <w:rPr>
          <w:rFonts w:ascii="Palatino Linotype" w:eastAsia="Palatino Linotype" w:hAnsi="Palatino Linotype" w:cs="Palatino Linotype"/>
          <w:b/>
          <w:color w:val="000000"/>
          <w:sz w:val="24"/>
          <w:szCs w:val="24"/>
        </w:rPr>
        <w:t>PRIMERA. Competencia</w:t>
      </w: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782798" w:rsidRPr="007A0B75" w:rsidRDefault="00782798" w:rsidP="007827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Pr="007A0B75" w:rsidRDefault="00782798" w:rsidP="001053B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b/>
          <w:color w:val="000000"/>
        </w:rPr>
        <w:lastRenderedPageBreak/>
        <w:t>SEGUNDA. Procedencia y oportunidad.</w:t>
      </w:r>
    </w:p>
    <w:p w:rsidR="001053B7" w:rsidRPr="007A0B7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El Recurso de Revisión fue interpuesto dentro de</w:t>
      </w:r>
      <w:r w:rsidR="00DE695C" w:rsidRPr="007A0B75">
        <w:rPr>
          <w:rFonts w:ascii="Palatino Linotype" w:eastAsia="Palatino Linotype" w:hAnsi="Palatino Linotype" w:cs="Palatino Linotype"/>
          <w:color w:val="000000"/>
        </w:rPr>
        <w:t xml:space="preserve">l plazo de quince días hábiles </w:t>
      </w:r>
      <w:r w:rsidRPr="007A0B75">
        <w:rPr>
          <w:rFonts w:ascii="Palatino Linotype" w:eastAsia="Palatino Linotype" w:hAnsi="Palatino Linotype" w:cs="Palatino Linotype"/>
          <w:color w:val="000000"/>
        </w:rPr>
        <w:t xml:space="preserve">contados a partir del día siguiente a la fecha de notificación de la respuesta impugnada, tal y como lo prevé el artículo 128 de la Ley de Protección de Datos Personales en Posesión de Sujetos Obligados del Estado de México y Municipios, que establece: </w:t>
      </w:r>
    </w:p>
    <w:p w:rsidR="001053B7" w:rsidRPr="007A0B75" w:rsidRDefault="001053B7" w:rsidP="001053B7">
      <w:pPr>
        <w:spacing w:line="360" w:lineRule="auto"/>
        <w:jc w:val="both"/>
        <w:rPr>
          <w:rFonts w:ascii="Palatino Linotype" w:eastAsia="Palatino Linotype" w:hAnsi="Palatino Linotype" w:cs="Palatino Linotype"/>
        </w:rPr>
      </w:pPr>
    </w:p>
    <w:p w:rsidR="001053B7" w:rsidRPr="007A0B75" w:rsidRDefault="001053B7" w:rsidP="001053B7">
      <w:pPr>
        <w:spacing w:line="276" w:lineRule="auto"/>
        <w:ind w:left="567" w:right="616"/>
        <w:jc w:val="both"/>
        <w:rPr>
          <w:rFonts w:ascii="Palatino Linotype" w:eastAsia="Palatino Linotype" w:hAnsi="Palatino Linotype" w:cs="Palatino Linotype"/>
          <w:i/>
        </w:rPr>
      </w:pPr>
      <w:r w:rsidRPr="007A0B75">
        <w:rPr>
          <w:rFonts w:ascii="Palatino Linotype" w:eastAsia="Palatino Linotype" w:hAnsi="Palatino Linotype" w:cs="Palatino Linotype"/>
          <w:i/>
        </w:rPr>
        <w:t>“</w:t>
      </w:r>
      <w:r w:rsidRPr="007A0B75">
        <w:rPr>
          <w:rFonts w:ascii="Palatino Linotype" w:eastAsia="Palatino Linotype" w:hAnsi="Palatino Linotype" w:cs="Palatino Linotype"/>
          <w:b/>
          <w:i/>
        </w:rPr>
        <w:t>Artículo 128.</w:t>
      </w:r>
      <w:r w:rsidRPr="007A0B75">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1053B7" w:rsidRPr="007A0B75" w:rsidRDefault="001053B7" w:rsidP="001053B7">
      <w:pPr>
        <w:spacing w:line="276" w:lineRule="auto"/>
        <w:ind w:left="567" w:right="616"/>
        <w:jc w:val="both"/>
        <w:rPr>
          <w:rFonts w:ascii="Palatino Linotype" w:eastAsia="Palatino Linotype" w:hAnsi="Palatino Linotype" w:cs="Palatino Linotype"/>
          <w:i/>
        </w:rPr>
      </w:pPr>
    </w:p>
    <w:p w:rsidR="001053B7" w:rsidRPr="007A0B75" w:rsidRDefault="001053B7" w:rsidP="001053B7">
      <w:pPr>
        <w:spacing w:line="276" w:lineRule="auto"/>
        <w:ind w:left="567" w:right="616"/>
        <w:jc w:val="both"/>
        <w:rPr>
          <w:rFonts w:ascii="Palatino Linotype" w:eastAsia="Palatino Linotype" w:hAnsi="Palatino Linotype" w:cs="Palatino Linotype"/>
          <w:i/>
        </w:rPr>
      </w:pPr>
      <w:r w:rsidRPr="007A0B75">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1053B7" w:rsidRPr="007A0B75" w:rsidRDefault="001053B7" w:rsidP="001053B7">
      <w:pPr>
        <w:spacing w:line="360" w:lineRule="auto"/>
        <w:jc w:val="both"/>
        <w:rPr>
          <w:rFonts w:ascii="Palatino Linotype" w:eastAsia="Palatino Linotype" w:hAnsi="Palatino Linotype" w:cs="Palatino Linotype"/>
        </w:rPr>
      </w:pPr>
    </w:p>
    <w:p w:rsidR="00243341" w:rsidRPr="007A0B75" w:rsidRDefault="00DE695C" w:rsidP="00243341">
      <w:pPr>
        <w:numPr>
          <w:ilvl w:val="0"/>
          <w:numId w:val="4"/>
        </w:numPr>
        <w:pBdr>
          <w:top w:val="nil"/>
          <w:left w:val="nil"/>
          <w:bottom w:val="nil"/>
          <w:right w:val="nil"/>
          <w:between w:val="nil"/>
        </w:pBdr>
        <w:spacing w:line="360" w:lineRule="auto"/>
        <w:ind w:left="0" w:firstLine="0"/>
        <w:jc w:val="both"/>
      </w:pPr>
      <w:r w:rsidRPr="007A0B75">
        <w:rPr>
          <w:rFonts w:ascii="Palatino Linotype" w:eastAsia="Palatino Linotype" w:hAnsi="Palatino Linotype" w:cs="Palatino Linotype"/>
        </w:rPr>
        <w:t>Por otro lado, el escrito contiene las formalidades previstas por el artículo 130,  de la citada Ley de la materia, por lo que es procedente que este Instituto conozca y resuelva el presente recurso.</w:t>
      </w:r>
    </w:p>
    <w:p w:rsidR="00DE695C" w:rsidRPr="007A0B75" w:rsidRDefault="00DE695C" w:rsidP="00DE695C">
      <w:pPr>
        <w:pBdr>
          <w:top w:val="nil"/>
          <w:left w:val="nil"/>
          <w:bottom w:val="nil"/>
          <w:right w:val="nil"/>
          <w:between w:val="nil"/>
        </w:pBdr>
        <w:spacing w:line="360" w:lineRule="auto"/>
        <w:jc w:val="both"/>
      </w:pPr>
    </w:p>
    <w:p w:rsidR="00243341" w:rsidRPr="007A0B75" w:rsidRDefault="00782798" w:rsidP="00243341">
      <w:pPr>
        <w:spacing w:line="360" w:lineRule="auto"/>
        <w:jc w:val="both"/>
        <w:rPr>
          <w:rFonts w:ascii="Palatino Linotype" w:eastAsia="Calibri" w:hAnsi="Palatino Linotype" w:cs="Tahoma"/>
          <w:bCs/>
          <w:szCs w:val="22"/>
          <w:lang w:eastAsia="en-US"/>
        </w:rPr>
      </w:pPr>
      <w:r w:rsidRPr="007A0B75">
        <w:rPr>
          <w:rFonts w:ascii="Palatino Linotype" w:eastAsia="Calibri" w:hAnsi="Palatino Linotype" w:cs="Tahoma"/>
          <w:b/>
          <w:bCs/>
          <w:szCs w:val="22"/>
          <w:lang w:eastAsia="en-US"/>
        </w:rPr>
        <w:t>TERCERA</w:t>
      </w:r>
      <w:r w:rsidR="00243341" w:rsidRPr="007A0B75">
        <w:rPr>
          <w:rFonts w:ascii="Palatino Linotype" w:eastAsia="Calibri" w:hAnsi="Palatino Linotype" w:cs="Tahoma"/>
          <w:bCs/>
          <w:szCs w:val="22"/>
          <w:lang w:eastAsia="en-US"/>
        </w:rPr>
        <w:t xml:space="preserve">. </w:t>
      </w:r>
      <w:r w:rsidR="00243341" w:rsidRPr="007A0B75">
        <w:rPr>
          <w:rFonts w:ascii="Palatino Linotype" w:eastAsia="Calibri" w:hAnsi="Palatino Linotype" w:cs="Tahoma"/>
          <w:b/>
          <w:bCs/>
          <w:szCs w:val="22"/>
          <w:lang w:eastAsia="en-US"/>
        </w:rPr>
        <w:t>Causales de improcedencia y sobreseimiento.</w:t>
      </w:r>
      <w:r w:rsidR="00243341" w:rsidRPr="007A0B75">
        <w:rPr>
          <w:rFonts w:ascii="Palatino Linotype" w:eastAsia="Calibri" w:hAnsi="Palatino Linotype" w:cs="Tahoma"/>
          <w:bCs/>
          <w:szCs w:val="22"/>
          <w:lang w:eastAsia="en-US"/>
        </w:rPr>
        <w:t xml:space="preserve"> </w:t>
      </w:r>
    </w:p>
    <w:p w:rsidR="00243341" w:rsidRPr="007A0B75" w:rsidRDefault="00243341" w:rsidP="00243341">
      <w:pPr>
        <w:spacing w:line="360" w:lineRule="auto"/>
        <w:jc w:val="both"/>
        <w:rPr>
          <w:rFonts w:ascii="Palatino Linotype" w:eastAsia="Calibri" w:hAnsi="Palatino Linotype" w:cs="Tahoma"/>
          <w:bCs/>
          <w:sz w:val="16"/>
          <w:szCs w:val="22"/>
          <w:lang w:eastAsia="en-US"/>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w:t>
      </w:r>
      <w:r w:rsidRPr="007A0B75">
        <w:rPr>
          <w:rFonts w:ascii="Palatino Linotype" w:eastAsia="Palatino Linotype" w:hAnsi="Palatino Linotype" w:cs="Palatino Linotype"/>
          <w:color w:val="000000"/>
        </w:rPr>
        <w:lastRenderedPageBreak/>
        <w:t xml:space="preserve">número 940, pág. 1538, segunda parte del Apéndice del Semanario Judicial de la Federación 1917-1988.). </w:t>
      </w:r>
    </w:p>
    <w:p w:rsidR="00243341" w:rsidRPr="007A0B75" w:rsidRDefault="00243341" w:rsidP="00243341">
      <w:pPr>
        <w:spacing w:line="360" w:lineRule="auto"/>
        <w:jc w:val="both"/>
        <w:rPr>
          <w:rFonts w:ascii="Palatino Linotype" w:eastAsia="Calibri" w:hAnsi="Palatino Linotype" w:cs="Tahoma"/>
          <w:bCs/>
          <w:szCs w:val="22"/>
          <w:lang w:eastAsia="en-US"/>
        </w:rPr>
      </w:pPr>
    </w:p>
    <w:p w:rsidR="00243341" w:rsidRPr="007A0B75" w:rsidRDefault="00243341" w:rsidP="00243341">
      <w:pPr>
        <w:numPr>
          <w:ilvl w:val="0"/>
          <w:numId w:val="7"/>
        </w:numPr>
        <w:spacing w:line="360" w:lineRule="auto"/>
        <w:contextualSpacing/>
        <w:jc w:val="both"/>
        <w:rPr>
          <w:rFonts w:ascii="Palatino Linotype" w:eastAsia="Calibri" w:hAnsi="Palatino Linotype" w:cs="Tahoma"/>
          <w:b/>
          <w:bCs/>
          <w:szCs w:val="22"/>
          <w:lang w:val="es-ES" w:eastAsia="en-US"/>
        </w:rPr>
      </w:pPr>
      <w:r w:rsidRPr="007A0B75">
        <w:rPr>
          <w:rFonts w:ascii="Palatino Linotype" w:eastAsia="Calibri" w:hAnsi="Palatino Linotype" w:cs="Tahoma"/>
          <w:b/>
          <w:bCs/>
          <w:szCs w:val="22"/>
          <w:lang w:val="es-ES" w:eastAsia="en-US"/>
        </w:rPr>
        <w:t>Causales de improcedencia.</w:t>
      </w:r>
    </w:p>
    <w:p w:rsidR="00243341" w:rsidRPr="007A0B75" w:rsidRDefault="00243341" w:rsidP="00185ABA">
      <w:pPr>
        <w:ind w:left="709"/>
        <w:jc w:val="both"/>
        <w:rPr>
          <w:rFonts w:ascii="Palatino Linotype" w:eastAsia="Calibri" w:hAnsi="Palatino Linotype" w:cs="Tahoma"/>
          <w:b/>
          <w:bCs/>
          <w:sz w:val="22"/>
          <w:szCs w:val="22"/>
          <w:lang w:val="es-ES" w:eastAsia="en-US"/>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243341" w:rsidRPr="007A0B75" w:rsidRDefault="00243341" w:rsidP="00185ABA">
      <w:pPr>
        <w:ind w:left="709"/>
        <w:jc w:val="both"/>
        <w:rPr>
          <w:rFonts w:ascii="Palatino Linotype" w:eastAsia="Calibri" w:hAnsi="Palatino Linotype" w:cs="Tahoma"/>
          <w:color w:val="000000"/>
          <w:sz w:val="22"/>
          <w:szCs w:val="22"/>
        </w:rPr>
      </w:pPr>
    </w:p>
    <w:p w:rsidR="00243341" w:rsidRPr="007A0B75" w:rsidRDefault="00243341" w:rsidP="00243341">
      <w:pPr>
        <w:numPr>
          <w:ilvl w:val="0"/>
          <w:numId w:val="7"/>
        </w:numPr>
        <w:spacing w:line="276" w:lineRule="auto"/>
        <w:contextualSpacing/>
        <w:jc w:val="both"/>
        <w:rPr>
          <w:rFonts w:ascii="Palatino Linotype" w:eastAsia="Calibri" w:hAnsi="Palatino Linotype" w:cs="Tahoma"/>
          <w:bCs/>
          <w:szCs w:val="22"/>
          <w:lang w:val="es-ES" w:eastAsia="en-US"/>
        </w:rPr>
      </w:pPr>
      <w:r w:rsidRPr="007A0B75">
        <w:rPr>
          <w:rFonts w:ascii="Palatino Linotype" w:eastAsia="Calibri" w:hAnsi="Palatino Linotype" w:cs="Tahoma"/>
          <w:b/>
          <w:bCs/>
          <w:szCs w:val="22"/>
          <w:lang w:val="es-ES" w:eastAsia="en-US"/>
        </w:rPr>
        <w:t>Causales de sobreseimiento</w:t>
      </w:r>
      <w:r w:rsidRPr="007A0B75">
        <w:rPr>
          <w:rFonts w:ascii="Palatino Linotype" w:eastAsia="Calibri" w:hAnsi="Palatino Linotype" w:cs="Tahoma"/>
          <w:bCs/>
          <w:szCs w:val="22"/>
          <w:lang w:val="es-ES" w:eastAsia="en-US"/>
        </w:rPr>
        <w:t>.</w:t>
      </w:r>
    </w:p>
    <w:p w:rsidR="00243341" w:rsidRPr="007A0B75" w:rsidRDefault="00243341" w:rsidP="00185ABA">
      <w:pPr>
        <w:ind w:left="709"/>
        <w:jc w:val="both"/>
        <w:rPr>
          <w:sz w:val="22"/>
          <w:szCs w:val="22"/>
          <w:lang w:val="es-ES"/>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243341" w:rsidRPr="007A0B75" w:rsidRDefault="00243341" w:rsidP="00185ABA">
      <w:pPr>
        <w:pBdr>
          <w:top w:val="nil"/>
          <w:left w:val="nil"/>
          <w:bottom w:val="nil"/>
          <w:right w:val="nil"/>
          <w:between w:val="nil"/>
        </w:pBdr>
        <w:ind w:left="709"/>
        <w:jc w:val="both"/>
        <w:rPr>
          <w:rFonts w:ascii="Palatino Linotype" w:eastAsia="Palatino Linotype" w:hAnsi="Palatino Linotype" w:cs="Palatino Linotype"/>
          <w:color w:val="000000"/>
        </w:rPr>
      </w:pPr>
    </w:p>
    <w:p w:rsidR="00243341" w:rsidRPr="007A0B75" w:rsidRDefault="00243341" w:rsidP="00185ABA">
      <w:pPr>
        <w:spacing w:line="360" w:lineRule="auto"/>
        <w:ind w:left="1134" w:right="900"/>
        <w:jc w:val="both"/>
        <w:rPr>
          <w:rFonts w:ascii="Palatino Linotype" w:hAnsi="Palatino Linotype" w:cs="Tahoma"/>
          <w:sz w:val="22"/>
          <w:szCs w:val="22"/>
        </w:rPr>
      </w:pPr>
      <w:r w:rsidRPr="007A0B75">
        <w:rPr>
          <w:rFonts w:ascii="Palatino Linotype" w:hAnsi="Palatino Linotype" w:cs="Tahoma"/>
          <w:sz w:val="22"/>
          <w:szCs w:val="22"/>
        </w:rPr>
        <w:t xml:space="preserve">I. El recurrente se desista expresamente. </w:t>
      </w:r>
    </w:p>
    <w:p w:rsidR="00243341" w:rsidRPr="007A0B75" w:rsidRDefault="00243341" w:rsidP="00185ABA">
      <w:pPr>
        <w:spacing w:line="360" w:lineRule="auto"/>
        <w:ind w:left="1134" w:right="900"/>
        <w:jc w:val="both"/>
        <w:rPr>
          <w:rFonts w:ascii="Palatino Linotype" w:hAnsi="Palatino Linotype" w:cs="Tahoma"/>
          <w:sz w:val="22"/>
          <w:szCs w:val="22"/>
        </w:rPr>
      </w:pPr>
      <w:r w:rsidRPr="007A0B75">
        <w:rPr>
          <w:rFonts w:ascii="Palatino Linotype" w:hAnsi="Palatino Linotype" w:cs="Tahoma"/>
          <w:sz w:val="22"/>
          <w:szCs w:val="22"/>
        </w:rPr>
        <w:t xml:space="preserve">II. El recurrente fallezca. </w:t>
      </w:r>
    </w:p>
    <w:p w:rsidR="00243341" w:rsidRPr="007A0B75" w:rsidRDefault="00243341" w:rsidP="00185ABA">
      <w:pPr>
        <w:spacing w:line="360" w:lineRule="auto"/>
        <w:ind w:left="1134" w:right="900"/>
        <w:jc w:val="both"/>
        <w:rPr>
          <w:rFonts w:ascii="Palatino Linotype" w:hAnsi="Palatino Linotype" w:cs="Tahoma"/>
          <w:sz w:val="22"/>
          <w:szCs w:val="22"/>
        </w:rPr>
      </w:pPr>
      <w:r w:rsidRPr="007A0B75">
        <w:rPr>
          <w:rFonts w:ascii="Palatino Linotype" w:hAnsi="Palatino Linotype" w:cs="Tahoma"/>
          <w:sz w:val="22"/>
          <w:szCs w:val="22"/>
        </w:rPr>
        <w:lastRenderedPageBreak/>
        <w:t xml:space="preserve">III. Admitido el recurso de revisión, se actualice alguna causal de improcedencia en los términos de la presente Ley. </w:t>
      </w:r>
    </w:p>
    <w:p w:rsidR="00243341" w:rsidRPr="007A0B75" w:rsidRDefault="00243341" w:rsidP="00185ABA">
      <w:pPr>
        <w:spacing w:line="360" w:lineRule="auto"/>
        <w:ind w:left="1134" w:right="900"/>
        <w:jc w:val="both"/>
        <w:rPr>
          <w:rFonts w:ascii="Palatino Linotype" w:hAnsi="Palatino Linotype" w:cs="Tahoma"/>
          <w:b/>
          <w:sz w:val="22"/>
          <w:szCs w:val="22"/>
        </w:rPr>
      </w:pPr>
      <w:r w:rsidRPr="007A0B75">
        <w:rPr>
          <w:rFonts w:ascii="Palatino Linotype" w:hAnsi="Palatino Linotype" w:cs="Tahoma"/>
          <w:b/>
          <w:sz w:val="22"/>
          <w:szCs w:val="22"/>
        </w:rPr>
        <w:t xml:space="preserve">IV. El responsable modifique o revoque su respuesta de tal manera que el recurso de revisión quede sin materia. </w:t>
      </w:r>
    </w:p>
    <w:p w:rsidR="00243341" w:rsidRPr="007A0B75" w:rsidRDefault="00243341" w:rsidP="00185ABA">
      <w:pPr>
        <w:spacing w:line="360" w:lineRule="auto"/>
        <w:ind w:left="1134" w:right="900"/>
        <w:jc w:val="both"/>
        <w:rPr>
          <w:rFonts w:ascii="Palatino Linotype" w:hAnsi="Palatino Linotype" w:cs="Tahoma"/>
          <w:sz w:val="22"/>
          <w:szCs w:val="22"/>
        </w:rPr>
      </w:pPr>
      <w:r w:rsidRPr="007A0B75">
        <w:rPr>
          <w:rFonts w:ascii="Palatino Linotype" w:hAnsi="Palatino Linotype" w:cs="Tahoma"/>
          <w:sz w:val="22"/>
          <w:szCs w:val="22"/>
        </w:rPr>
        <w:t xml:space="preserve">V. Quede sin materia el recurso de revisión. </w:t>
      </w:r>
    </w:p>
    <w:p w:rsidR="00243341" w:rsidRPr="007A0B75" w:rsidRDefault="00243341" w:rsidP="00243341">
      <w:pPr>
        <w:spacing w:line="360" w:lineRule="auto"/>
        <w:jc w:val="both"/>
        <w:rPr>
          <w:rFonts w:ascii="Palatino Linotype" w:hAnsi="Palatino Linotype" w:cs="Tahoma"/>
          <w:sz w:val="22"/>
          <w:szCs w:val="22"/>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w:t>
      </w:r>
      <w:r w:rsidR="00C655D5" w:rsidRPr="007A0B75">
        <w:rPr>
          <w:rFonts w:ascii="Palatino Linotype" w:eastAsia="Palatino Linotype" w:hAnsi="Palatino Linotype" w:cs="Palatino Linotype"/>
          <w:color w:val="000000"/>
        </w:rPr>
        <w:t>I</w:t>
      </w:r>
      <w:r w:rsidR="00857931" w:rsidRPr="007A0B75">
        <w:rPr>
          <w:rFonts w:ascii="Palatino Linotype" w:eastAsia="Palatino Linotype" w:hAnsi="Palatino Linotype" w:cs="Palatino Linotype"/>
          <w:color w:val="000000"/>
        </w:rPr>
        <w:t>V</w:t>
      </w:r>
      <w:r w:rsidRPr="007A0B75">
        <w:rPr>
          <w:rFonts w:ascii="Palatino Linotype" w:eastAsia="Palatino Linotype" w:hAnsi="Palatino Linotype" w:cs="Palatino Linotype"/>
          <w:color w:val="000000"/>
        </w:rPr>
        <w:t xml:space="preserve"> del artículo en cita. </w:t>
      </w:r>
    </w:p>
    <w:p w:rsidR="008E61D2" w:rsidRPr="007A0B75" w:rsidRDefault="008E61D2" w:rsidP="00243341">
      <w:pPr>
        <w:spacing w:line="360" w:lineRule="auto"/>
        <w:jc w:val="both"/>
        <w:rPr>
          <w:rFonts w:ascii="Palatino Linotype" w:eastAsia="Calibri" w:hAnsi="Palatino Linotype" w:cs="Tahoma"/>
          <w:b/>
          <w:bCs/>
          <w:color w:val="000000"/>
          <w:szCs w:val="22"/>
          <w:lang w:eastAsia="es-ES_tradnl"/>
        </w:rPr>
      </w:pPr>
    </w:p>
    <w:p w:rsidR="00243341" w:rsidRPr="007A0B75" w:rsidRDefault="00243341" w:rsidP="00243341">
      <w:pPr>
        <w:spacing w:line="360" w:lineRule="auto"/>
        <w:jc w:val="both"/>
        <w:rPr>
          <w:rFonts w:ascii="Palatino Linotype" w:eastAsia="Calibri" w:hAnsi="Palatino Linotype" w:cs="Tahoma"/>
          <w:b/>
          <w:bCs/>
          <w:color w:val="000000"/>
          <w:sz w:val="22"/>
          <w:szCs w:val="22"/>
          <w:lang w:eastAsia="es-ES_tradnl"/>
        </w:rPr>
      </w:pPr>
      <w:r w:rsidRPr="007A0B75">
        <w:rPr>
          <w:rFonts w:ascii="Palatino Linotype" w:eastAsia="Calibri" w:hAnsi="Palatino Linotype" w:cs="Tahoma"/>
          <w:b/>
          <w:bCs/>
          <w:color w:val="000000"/>
          <w:szCs w:val="22"/>
          <w:lang w:eastAsia="es-ES_tradnl"/>
        </w:rPr>
        <w:t>CUARTA. Análisis de las causales de sobreseimiento</w:t>
      </w:r>
      <w:r w:rsidRPr="007A0B75">
        <w:rPr>
          <w:rFonts w:ascii="Palatino Linotype" w:eastAsia="Calibri" w:hAnsi="Palatino Linotype" w:cs="Tahoma"/>
          <w:b/>
          <w:bCs/>
          <w:color w:val="000000"/>
          <w:sz w:val="22"/>
          <w:szCs w:val="22"/>
          <w:lang w:eastAsia="es-ES_tradnl"/>
        </w:rPr>
        <w:t>.</w:t>
      </w:r>
    </w:p>
    <w:p w:rsidR="00243341" w:rsidRPr="007A0B75" w:rsidRDefault="00243341" w:rsidP="00243341">
      <w:pPr>
        <w:spacing w:line="360" w:lineRule="auto"/>
        <w:contextualSpacing/>
        <w:jc w:val="both"/>
        <w:rPr>
          <w:rFonts w:ascii="Palatino Linotype" w:eastAsia="Calibri" w:hAnsi="Palatino Linotype" w:cs="Tahoma"/>
          <w:bCs/>
          <w:color w:val="000000"/>
          <w:sz w:val="22"/>
          <w:szCs w:val="22"/>
          <w:lang w:eastAsia="es-ES_tradnl"/>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Así, con la finalidad de verificar si el acto descrito deja sin materia el presente Recurso de Revisión, se realizará la relatoría de las actuaciones efectuadas por las partes durante el procedimiento de acceso a la información pública con el propósito de dar claridad en el tratamiento del tema en estudio.</w:t>
      </w:r>
    </w:p>
    <w:p w:rsidR="00243341" w:rsidRPr="007A0B75" w:rsidRDefault="00243341" w:rsidP="00243341">
      <w:pPr>
        <w:tabs>
          <w:tab w:val="left" w:pos="4962"/>
        </w:tabs>
        <w:autoSpaceDE w:val="0"/>
        <w:autoSpaceDN w:val="0"/>
        <w:adjustRightInd w:val="0"/>
        <w:spacing w:line="360" w:lineRule="auto"/>
        <w:contextualSpacing/>
        <w:jc w:val="both"/>
        <w:rPr>
          <w:rFonts w:ascii="Palatino Linotype" w:eastAsia="Calibri" w:hAnsi="Palatino Linotype" w:cs="Tahoma"/>
          <w:color w:val="000000"/>
          <w:sz w:val="22"/>
          <w:szCs w:val="22"/>
        </w:rPr>
      </w:pPr>
      <w:r w:rsidRPr="007A0B75">
        <w:rPr>
          <w:rFonts w:ascii="Palatino Linotype" w:eastAsia="Calibri" w:hAnsi="Palatino Linotype" w:cs="Tahoma"/>
          <w:color w:val="000000"/>
          <w:sz w:val="22"/>
          <w:szCs w:val="22"/>
        </w:rPr>
        <w:tab/>
      </w: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En ese sentido, es importante recordar que la información solicitada por la </w:t>
      </w:r>
      <w:r w:rsidRPr="007A0B75">
        <w:rPr>
          <w:rFonts w:ascii="Palatino Linotype" w:eastAsia="Palatino Linotype" w:hAnsi="Palatino Linotype" w:cs="Palatino Linotype"/>
          <w:b/>
          <w:color w:val="000000"/>
        </w:rPr>
        <w:t xml:space="preserve">RECURRENTE </w:t>
      </w:r>
      <w:r w:rsidRPr="007A0B75">
        <w:rPr>
          <w:rFonts w:ascii="Palatino Linotype" w:eastAsia="Palatino Linotype" w:hAnsi="Palatino Linotype" w:cs="Palatino Linotype"/>
          <w:color w:val="000000"/>
        </w:rPr>
        <w:t xml:space="preserve">fue la siguiente. </w:t>
      </w:r>
    </w:p>
    <w:p w:rsidR="00243341" w:rsidRPr="007A0B75" w:rsidRDefault="00243341" w:rsidP="00243341">
      <w:pPr>
        <w:pStyle w:val="Prrafodelista"/>
        <w:rPr>
          <w:rFonts w:ascii="Palatino Linotype" w:eastAsia="Palatino Linotype" w:hAnsi="Palatino Linotype" w:cs="Palatino Linotype"/>
          <w:color w:val="000000"/>
        </w:rPr>
      </w:pPr>
    </w:p>
    <w:p w:rsidR="00243341" w:rsidRPr="007A0B75" w:rsidRDefault="00A3642E" w:rsidP="004921DF">
      <w:pPr>
        <w:pStyle w:val="Prrafodelista"/>
        <w:ind w:left="1134" w:right="758"/>
        <w:jc w:val="both"/>
        <w:rPr>
          <w:rFonts w:ascii="Palatino Linotype" w:eastAsia="Palatino Linotype" w:hAnsi="Palatino Linotype" w:cs="Palatino Linotype"/>
          <w:b/>
          <w:color w:val="000000"/>
          <w:sz w:val="22"/>
          <w:szCs w:val="22"/>
          <w:lang w:val="es-ES"/>
        </w:rPr>
      </w:pPr>
      <w:r w:rsidRPr="007A0B75">
        <w:rPr>
          <w:rFonts w:ascii="Palatino Linotype" w:eastAsia="Palatino Linotype" w:hAnsi="Palatino Linotype" w:cs="Palatino Linotype"/>
          <w:b/>
          <w:color w:val="000000"/>
          <w:sz w:val="22"/>
          <w:szCs w:val="22"/>
          <w:lang w:val="es-ES"/>
        </w:rPr>
        <w:t>Se informe el seguimiento y actuaciones que ha llevado a cabo el Órgano Interno de Control del Instituto de Seguridad Social del Estado de México y Municipios, respecto de la queja con número de turno Q/13318/2024, correspondiente al expediente OIC/INVESTIGACION/ISSEMYM/DENUNCIA/516/2024,</w:t>
      </w:r>
      <w:r w:rsidR="004921DF" w:rsidRPr="007A0B75">
        <w:rPr>
          <w:rFonts w:ascii="Palatino Linotype" w:eastAsia="Palatino Linotype" w:hAnsi="Palatino Linotype" w:cs="Palatino Linotype"/>
          <w:b/>
          <w:color w:val="000000"/>
          <w:sz w:val="22"/>
          <w:szCs w:val="22"/>
          <w:lang w:val="es-ES"/>
        </w:rPr>
        <w:t xml:space="preserve"> </w:t>
      </w:r>
      <w:r w:rsidRPr="007A0B75">
        <w:rPr>
          <w:rFonts w:ascii="Palatino Linotype" w:eastAsia="Palatino Linotype" w:hAnsi="Palatino Linotype" w:cs="Palatino Linotype"/>
          <w:b/>
          <w:color w:val="000000"/>
          <w:sz w:val="22"/>
          <w:szCs w:val="22"/>
          <w:lang w:val="es-ES"/>
        </w:rPr>
        <w:t>presentada por el solicitante, por la falta de pago de la pensión por jubilación en el servicio público.</w:t>
      </w:r>
    </w:p>
    <w:p w:rsidR="00243341" w:rsidRPr="007A0B75" w:rsidRDefault="00243341" w:rsidP="00243341">
      <w:pPr>
        <w:spacing w:line="360" w:lineRule="auto"/>
        <w:contextualSpacing/>
        <w:jc w:val="both"/>
        <w:rPr>
          <w:rFonts w:ascii="Palatino Linotype" w:hAnsi="Palatino Linotype" w:cs="Tahoma"/>
          <w:bCs/>
          <w:sz w:val="22"/>
          <w:szCs w:val="22"/>
        </w:rPr>
      </w:pPr>
    </w:p>
    <w:p w:rsidR="00243341" w:rsidRPr="007A0B75" w:rsidRDefault="00243341" w:rsidP="004921DF">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szCs w:val="22"/>
        </w:rPr>
      </w:pPr>
      <w:r w:rsidRPr="007A0B75">
        <w:rPr>
          <w:rFonts w:ascii="Palatino Linotype" w:eastAsia="Palatino Linotype" w:hAnsi="Palatino Linotype" w:cs="Palatino Linotype"/>
          <w:color w:val="000000"/>
        </w:rPr>
        <w:lastRenderedPageBreak/>
        <w:t xml:space="preserve">Derivado de la solicitud, el </w:t>
      </w:r>
      <w:r w:rsidRPr="007A0B75">
        <w:rPr>
          <w:rFonts w:ascii="Palatino Linotype" w:eastAsia="Palatino Linotype" w:hAnsi="Palatino Linotype" w:cs="Palatino Linotype"/>
          <w:b/>
          <w:caps/>
          <w:color w:val="000000"/>
        </w:rPr>
        <w:t>Sujeto Obligado</w:t>
      </w:r>
      <w:r w:rsidRPr="007A0B75">
        <w:rPr>
          <w:rFonts w:ascii="Palatino Linotype" w:eastAsia="Palatino Linotype" w:hAnsi="Palatino Linotype" w:cs="Palatino Linotype"/>
          <w:color w:val="000000"/>
        </w:rPr>
        <w:t xml:space="preserve"> </w:t>
      </w:r>
      <w:r w:rsidR="004921DF" w:rsidRPr="007A0B75">
        <w:rPr>
          <w:rFonts w:ascii="Palatino Linotype" w:eastAsia="Palatino Linotype" w:hAnsi="Palatino Linotype" w:cs="Palatino Linotype"/>
          <w:color w:val="000000"/>
        </w:rPr>
        <w:t xml:space="preserve">respondió a través de la Dirección de Investigación manifestando que </w:t>
      </w:r>
      <w:r w:rsidR="004921DF" w:rsidRPr="007A0B75">
        <w:rPr>
          <w:rFonts w:ascii="Palatino Linotype" w:hAnsi="Palatino Linotype"/>
          <w:color w:val="000000"/>
          <w:sz w:val="22"/>
          <w:szCs w:val="22"/>
        </w:rPr>
        <w:t xml:space="preserve">la información solicitada no se encuentra en los archivos de la Dirección de Investigación, ya que el expediente </w:t>
      </w:r>
      <w:r w:rsidR="004921DF" w:rsidRPr="007A0B75">
        <w:rPr>
          <w:rFonts w:ascii="Palatino Linotype" w:hAnsi="Palatino Linotype"/>
          <w:i/>
          <w:color w:val="000000"/>
          <w:sz w:val="22"/>
          <w:szCs w:val="22"/>
        </w:rPr>
        <w:t>OIC/INVESTIGACION/ISSEMYM/DENUNCIA/516/2024</w:t>
      </w:r>
      <w:r w:rsidR="004921DF" w:rsidRPr="007A0B75">
        <w:rPr>
          <w:rFonts w:ascii="Palatino Linotype" w:hAnsi="Palatino Linotype"/>
          <w:color w:val="000000"/>
          <w:sz w:val="22"/>
          <w:szCs w:val="22"/>
        </w:rPr>
        <w:t xml:space="preserve"> se encuentra en los archivos del Órgano Interno de Control del Instituto de Seguridad Social del Estado de México y Municipios. Adicionalmente se advierte que el solicitante interpuso dos denuncias con los números de folio 17393-2024 y 17748-2024, las cuales fueron turnadas al Órgano Interno de Control del Instituto de Seguridad Social del Estado de México y Municipios, por lo que el solicitante cuenta los números confidenciales (los cuales le fueron proporcionados por el sistema al momento de la conclusión del registro de su denuncia) a través de los cuales puede consultar el estatus de dichas denuncias hasta su conclusión. Precisando paso a paso como realizar dicha consulta en el link </w:t>
      </w:r>
      <w:hyperlink r:id="rId8" w:history="1">
        <w:r w:rsidR="004921DF" w:rsidRPr="007A0B75">
          <w:rPr>
            <w:rStyle w:val="Hipervnculo"/>
            <w:rFonts w:ascii="Palatino Linotype" w:hAnsi="Palatino Linotype"/>
            <w:sz w:val="22"/>
            <w:szCs w:val="22"/>
          </w:rPr>
          <w:t>https://portal.secogem.gob.mx/sam</w:t>
        </w:r>
      </w:hyperlink>
      <w:r w:rsidR="004921DF" w:rsidRPr="007A0B75">
        <w:rPr>
          <w:rFonts w:ascii="Palatino Linotype" w:hAnsi="Palatino Linotype"/>
          <w:color w:val="000000"/>
          <w:sz w:val="22"/>
          <w:szCs w:val="22"/>
        </w:rPr>
        <w:t xml:space="preserve"> , anexando capturas de pantalla para dar mayor claridad a las indicaciones. De igual manera se menciona que en caso de requerir mayor información al respecto, deberá solicitarla al Órgano Interno de Control del ISSEMYM.</w:t>
      </w:r>
    </w:p>
    <w:p w:rsidR="00243341" w:rsidRPr="007A0B75"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De la respuesta emitida por el Sujeto Obligado, el Particular interpuso el presente Recurso de Revisión, en el que manifestó su inconformidad con la respuesta</w:t>
      </w:r>
      <w:r w:rsidR="004921DF" w:rsidRPr="007A0B75">
        <w:rPr>
          <w:rFonts w:ascii="Palatino Linotype" w:eastAsia="Palatino Linotype" w:hAnsi="Palatino Linotype" w:cs="Palatino Linotype"/>
          <w:color w:val="000000"/>
        </w:rPr>
        <w:t>,</w:t>
      </w:r>
      <w:r w:rsidRPr="007A0B75">
        <w:rPr>
          <w:rFonts w:ascii="Palatino Linotype" w:eastAsia="Palatino Linotype" w:hAnsi="Palatino Linotype" w:cs="Palatino Linotype"/>
          <w:color w:val="000000"/>
        </w:rPr>
        <w:t xml:space="preserve"> </w:t>
      </w:r>
      <w:r w:rsidR="004921DF" w:rsidRPr="007A0B75">
        <w:rPr>
          <w:rFonts w:ascii="Palatino Linotype" w:eastAsia="Palatino Linotype" w:hAnsi="Palatino Linotype" w:cs="Palatino Linotype"/>
          <w:color w:val="000000"/>
        </w:rPr>
        <w:t>argumentando que</w:t>
      </w:r>
      <w:r w:rsidRPr="007A0B75">
        <w:rPr>
          <w:rFonts w:ascii="Palatino Linotype" w:eastAsia="Palatino Linotype" w:hAnsi="Palatino Linotype" w:cs="Palatino Linotype"/>
          <w:color w:val="000000"/>
        </w:rPr>
        <w:t xml:space="preserve"> </w:t>
      </w:r>
      <w:r w:rsidR="004921DF" w:rsidRPr="007A0B75">
        <w:rPr>
          <w:rFonts w:ascii="Palatino Linotype" w:eastAsia="Palatino Linotype" w:hAnsi="Palatino Linotype" w:cs="Palatino Linotype"/>
          <w:i/>
          <w:color w:val="000000"/>
          <w:lang w:val="es-ES"/>
        </w:rPr>
        <w:t>la Secretaría de la Contraloría del Gobierno del Estado de México, tiene competencia para requerir la información al Órgano Interno de Control del ISSEMYM.</w:t>
      </w:r>
    </w:p>
    <w:p w:rsidR="00243341" w:rsidRPr="007A0B75" w:rsidRDefault="00243341" w:rsidP="00243341">
      <w:pPr>
        <w:spacing w:line="360" w:lineRule="auto"/>
        <w:contextualSpacing/>
        <w:jc w:val="both"/>
        <w:rPr>
          <w:rFonts w:ascii="Palatino Linotype" w:hAnsi="Palatino Linotype" w:cs="Tahoma"/>
          <w:bCs/>
          <w:sz w:val="22"/>
          <w:szCs w:val="22"/>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Así posterior a la admisión </w:t>
      </w:r>
      <w:r w:rsidR="00C20BDB" w:rsidRPr="007A0B75">
        <w:rPr>
          <w:rFonts w:ascii="Palatino Linotype" w:eastAsia="Palatino Linotype" w:hAnsi="Palatino Linotype" w:cs="Palatino Linotype"/>
          <w:color w:val="000000"/>
        </w:rPr>
        <w:t>del</w:t>
      </w:r>
      <w:r w:rsidRPr="007A0B75">
        <w:rPr>
          <w:rFonts w:ascii="Palatino Linotype" w:eastAsia="Palatino Linotype" w:hAnsi="Palatino Linotype" w:cs="Palatino Linotype"/>
          <w:color w:val="000000"/>
        </w:rPr>
        <w:t xml:space="preserve"> presente Recurso de Revisión, ambas partes manifestaron expresamente su voluntad para conciliar el presente asunto, por lo que, se realizó un análisis a la solicitud de acceso a datos personales y </w:t>
      </w:r>
      <w:r w:rsidR="0051069E" w:rsidRPr="007A0B75">
        <w:rPr>
          <w:rFonts w:ascii="Palatino Linotype" w:eastAsia="Palatino Linotype" w:hAnsi="Palatino Linotype" w:cs="Palatino Linotype"/>
          <w:color w:val="000000"/>
        </w:rPr>
        <w:t>al documento entregado</w:t>
      </w:r>
      <w:r w:rsidRPr="007A0B75">
        <w:rPr>
          <w:rFonts w:ascii="Palatino Linotype" w:eastAsia="Palatino Linotype" w:hAnsi="Palatino Linotype" w:cs="Palatino Linotype"/>
          <w:color w:val="000000"/>
        </w:rPr>
        <w:t xml:space="preserve"> para acceder a ella y se determinaron elementos suficientes para citar a las partes a audiencia de conciliación.</w:t>
      </w:r>
    </w:p>
    <w:p w:rsidR="00243341" w:rsidRPr="007A0B75" w:rsidRDefault="00243341" w:rsidP="00243341">
      <w:pPr>
        <w:spacing w:line="360" w:lineRule="auto"/>
        <w:contextualSpacing/>
        <w:jc w:val="both"/>
        <w:rPr>
          <w:rFonts w:ascii="Palatino Linotype" w:hAnsi="Palatino Linotype" w:cs="Tahoma"/>
          <w:bCs/>
          <w:sz w:val="22"/>
          <w:szCs w:val="22"/>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A la audiencia de conciliación asistieron ambas partes, quienes una vez reconocidas, manifestaron sus posturas y se hizo constar principalmente lo siguiente:</w:t>
      </w:r>
    </w:p>
    <w:p w:rsidR="0051069E" w:rsidRPr="007A0B75" w:rsidRDefault="0051069E" w:rsidP="0051069E">
      <w:pPr>
        <w:ind w:left="1134" w:right="900"/>
        <w:jc w:val="both"/>
        <w:rPr>
          <w:rFonts w:ascii="Palatino Linotype" w:hAnsi="Palatino Linotype"/>
          <w:i/>
          <w:sz w:val="22"/>
          <w:szCs w:val="22"/>
        </w:rPr>
      </w:pPr>
      <w:r w:rsidRPr="007A0B75">
        <w:rPr>
          <w:rFonts w:ascii="Palatino Linotype" w:hAnsi="Palatino Linotype"/>
          <w:i/>
          <w:noProof/>
          <w:sz w:val="22"/>
          <w:szCs w:val="22"/>
          <w:lang w:val="es-ES_tradnl"/>
        </w:rPr>
        <w:t xml:space="preserve">Siendo las 10:31 horas del veintinueve de noviembre de dos mil veinticuatro, reunidos a través de la </w:t>
      </w:r>
      <w:r w:rsidRPr="007A0B75">
        <w:rPr>
          <w:rFonts w:ascii="Palatino Linotype" w:hAnsi="Palatino Linotype"/>
          <w:b/>
          <w:bCs/>
          <w:i/>
          <w:noProof/>
          <w:sz w:val="22"/>
          <w:szCs w:val="22"/>
          <w:lang w:val="es-ES_tradnl"/>
        </w:rPr>
        <w:t>Plataforma Virtual “ZOOM”</w:t>
      </w:r>
      <w:r w:rsidRPr="007A0B75">
        <w:rPr>
          <w:rFonts w:ascii="Palatino Linotype" w:hAnsi="Palatino Linotype"/>
          <w:i/>
          <w:sz w:val="22"/>
          <w:szCs w:val="22"/>
        </w:rPr>
        <w:t>, el particular acreditó su personalidad con identificación oficial vigente expedida a su nombre por el Instituto Nacional Electoral, y confirma su motivo de inconformidad.</w:t>
      </w:r>
    </w:p>
    <w:p w:rsidR="0051069E" w:rsidRPr="007A0B75" w:rsidRDefault="0051069E" w:rsidP="0051069E">
      <w:pPr>
        <w:ind w:left="1134" w:right="900"/>
        <w:jc w:val="both"/>
        <w:rPr>
          <w:rFonts w:ascii="Palatino Linotype" w:hAnsi="Palatino Linotype"/>
          <w:i/>
          <w:sz w:val="22"/>
          <w:szCs w:val="22"/>
        </w:rPr>
      </w:pPr>
    </w:p>
    <w:p w:rsidR="0051069E" w:rsidRPr="007A0B75" w:rsidRDefault="0051069E" w:rsidP="0051069E">
      <w:pPr>
        <w:ind w:left="1134" w:right="900"/>
        <w:jc w:val="both"/>
        <w:rPr>
          <w:rFonts w:ascii="Palatino Linotype" w:hAnsi="Palatino Linotype"/>
          <w:i/>
          <w:sz w:val="22"/>
          <w:szCs w:val="22"/>
          <w:lang w:val="es-ES"/>
        </w:rPr>
      </w:pPr>
      <w:r w:rsidRPr="007A0B75">
        <w:rPr>
          <w:rFonts w:ascii="Palatino Linotype" w:hAnsi="Palatino Linotype"/>
          <w:i/>
          <w:sz w:val="22"/>
          <w:szCs w:val="22"/>
          <w:lang w:val="es-ES"/>
        </w:rPr>
        <w:t xml:space="preserve">El </w:t>
      </w:r>
      <w:r w:rsidRPr="007A0B75">
        <w:rPr>
          <w:rFonts w:ascii="Palatino Linotype" w:hAnsi="Palatino Linotype"/>
          <w:b/>
          <w:i/>
          <w:sz w:val="22"/>
          <w:szCs w:val="22"/>
          <w:lang w:val="es-ES"/>
        </w:rPr>
        <w:t xml:space="preserve">SUJETO OBLIGADO </w:t>
      </w:r>
      <w:r w:rsidRPr="007A0B75">
        <w:rPr>
          <w:rFonts w:ascii="Palatino Linotype" w:hAnsi="Palatino Linotype"/>
          <w:i/>
          <w:sz w:val="22"/>
          <w:szCs w:val="22"/>
          <w:lang w:val="es-ES"/>
        </w:rPr>
        <w:t>refirió que cada Órgano Interno de Control tiene un servidor público habilitado en materia de transparencia, por lo que la Secretaría de la Contraloría no está facultada para requerir la información materia del presente recurso, por lo que la vía para acceder a la misma es a través del Órgano Interno de Control del Instituto de Seguridad Social del Estado de México y Municipios, adicionalmente como se le refirió en la respuesta primigenia, puede consultar el estatus del seguimiento de sus denuncias en el Sistema de Atención Mexiquense.</w:t>
      </w:r>
    </w:p>
    <w:p w:rsidR="0051069E" w:rsidRPr="007A0B75" w:rsidRDefault="0051069E" w:rsidP="0051069E">
      <w:pPr>
        <w:ind w:left="1134" w:right="900"/>
        <w:jc w:val="both"/>
        <w:rPr>
          <w:rFonts w:ascii="Palatino Linotype" w:hAnsi="Palatino Linotype"/>
          <w:i/>
          <w:sz w:val="22"/>
          <w:szCs w:val="22"/>
        </w:rPr>
      </w:pPr>
    </w:p>
    <w:p w:rsidR="0051069E" w:rsidRPr="007A0B75" w:rsidRDefault="0051069E" w:rsidP="0051069E">
      <w:pPr>
        <w:ind w:left="1134" w:right="900"/>
        <w:jc w:val="both"/>
        <w:rPr>
          <w:rFonts w:ascii="Palatino Linotype" w:hAnsi="Palatino Linotype"/>
          <w:i/>
          <w:sz w:val="22"/>
          <w:szCs w:val="22"/>
        </w:rPr>
      </w:pPr>
      <w:r w:rsidRPr="007A0B75">
        <w:rPr>
          <w:rFonts w:ascii="Palatino Linotype" w:hAnsi="Palatino Linotype"/>
          <w:i/>
          <w:sz w:val="22"/>
          <w:szCs w:val="22"/>
        </w:rPr>
        <w:t xml:space="preserve">El </w:t>
      </w:r>
      <w:r w:rsidRPr="007A0B75">
        <w:rPr>
          <w:rFonts w:ascii="Palatino Linotype" w:hAnsi="Palatino Linotype"/>
          <w:b/>
          <w:i/>
          <w:sz w:val="22"/>
          <w:szCs w:val="22"/>
        </w:rPr>
        <w:t>RECURRENTE</w:t>
      </w:r>
      <w:r w:rsidRPr="007A0B75">
        <w:rPr>
          <w:rFonts w:ascii="Palatino Linotype" w:hAnsi="Palatino Linotype"/>
          <w:i/>
          <w:sz w:val="22"/>
          <w:szCs w:val="22"/>
        </w:rPr>
        <w:t xml:space="preserve"> señaló haber realizó la consulta en el sistema antedicho; sin embargo, la última actuación es un acuerdo de radicación de fecha 04 de noviembre de 2024, por lo que desconoce si el sistema no funciona o los servidores públicos del ISSEMYM no están actualizando el estatus de las denuncias en la plataforma, ya que a casi 30 días de esta actuación, no se visualiza ningún avance en el mismo, solicitando a manera de sugerencia una comunicación entre el Sujeto Obligado y el Órgano Interno de Control del ISSEMYM, con la finalidad que se actualicen las diligencias hechas en el sistema referido y se tenga certeza de la tramitación del mismo.</w:t>
      </w:r>
    </w:p>
    <w:p w:rsidR="0051069E" w:rsidRPr="007A0B75" w:rsidRDefault="0051069E" w:rsidP="0051069E">
      <w:pPr>
        <w:ind w:left="1134" w:right="900"/>
        <w:jc w:val="both"/>
        <w:rPr>
          <w:rFonts w:ascii="Palatino Linotype" w:hAnsi="Palatino Linotype"/>
          <w:i/>
          <w:sz w:val="22"/>
          <w:szCs w:val="22"/>
        </w:rPr>
      </w:pPr>
    </w:p>
    <w:p w:rsidR="0051069E" w:rsidRPr="007A0B75" w:rsidRDefault="0051069E" w:rsidP="0051069E">
      <w:pPr>
        <w:ind w:left="1134" w:right="900"/>
        <w:jc w:val="both"/>
        <w:rPr>
          <w:rFonts w:ascii="Palatino Linotype" w:hAnsi="Palatino Linotype"/>
          <w:i/>
          <w:sz w:val="22"/>
          <w:szCs w:val="22"/>
        </w:rPr>
      </w:pPr>
      <w:r w:rsidRPr="007A0B75">
        <w:rPr>
          <w:rFonts w:ascii="Palatino Linotype" w:hAnsi="Palatino Linotype"/>
          <w:i/>
          <w:sz w:val="22"/>
          <w:szCs w:val="22"/>
        </w:rPr>
        <w:t xml:space="preserve">En consecuencia el </w:t>
      </w:r>
      <w:r w:rsidRPr="007A0B75">
        <w:rPr>
          <w:rFonts w:ascii="Palatino Linotype" w:hAnsi="Palatino Linotype"/>
          <w:b/>
          <w:i/>
          <w:sz w:val="22"/>
          <w:szCs w:val="22"/>
        </w:rPr>
        <w:t>SUJETO OBLIGADO</w:t>
      </w:r>
      <w:r w:rsidRPr="007A0B75">
        <w:rPr>
          <w:rFonts w:ascii="Palatino Linotype" w:hAnsi="Palatino Linotype"/>
          <w:i/>
          <w:sz w:val="22"/>
          <w:szCs w:val="22"/>
        </w:rPr>
        <w:t xml:space="preserve"> señaló que en aras de garantizar el acceso a la información y brindar atención a lo solicitado por el recurrente, buscará entablar comunicación con el Órgano Interno de Control del ISSEMYM, con la finalidad de instarle se actualicen las actuaciones realizadas en las denuncias manifestadas por el particular, en el Sistema de Atención Mexiquense.</w:t>
      </w:r>
    </w:p>
    <w:p w:rsidR="0051069E" w:rsidRPr="007A0B75" w:rsidRDefault="0051069E" w:rsidP="0051069E">
      <w:pPr>
        <w:ind w:left="1134" w:right="900"/>
        <w:jc w:val="both"/>
        <w:rPr>
          <w:rFonts w:ascii="Palatino Linotype" w:hAnsi="Palatino Linotype"/>
          <w:i/>
          <w:sz w:val="22"/>
          <w:szCs w:val="22"/>
        </w:rPr>
      </w:pPr>
    </w:p>
    <w:p w:rsidR="0051069E" w:rsidRPr="007A0B75" w:rsidRDefault="0051069E" w:rsidP="0051069E">
      <w:pPr>
        <w:ind w:left="1134" w:right="900"/>
        <w:jc w:val="both"/>
        <w:rPr>
          <w:rFonts w:ascii="Palatino Linotype" w:hAnsi="Palatino Linotype"/>
          <w:i/>
          <w:sz w:val="22"/>
          <w:szCs w:val="22"/>
        </w:rPr>
      </w:pPr>
      <w:r w:rsidRPr="007A0B75">
        <w:rPr>
          <w:rFonts w:ascii="Palatino Linotype" w:hAnsi="Palatino Linotype"/>
          <w:i/>
          <w:sz w:val="22"/>
          <w:szCs w:val="22"/>
        </w:rPr>
        <w:t>Se le preguntó al solicitante si con esta acción quedaría satisfecha su pretensión, a lo que asintió el</w:t>
      </w:r>
      <w:r w:rsidRPr="007A0B75">
        <w:rPr>
          <w:rFonts w:ascii="Palatino Linotype" w:hAnsi="Palatino Linotype"/>
          <w:b/>
          <w:i/>
          <w:sz w:val="22"/>
          <w:szCs w:val="22"/>
        </w:rPr>
        <w:t xml:space="preserve"> RECURRENTE.</w:t>
      </w:r>
    </w:p>
    <w:p w:rsidR="0051069E" w:rsidRPr="007A0B75" w:rsidRDefault="0051069E" w:rsidP="0051069E">
      <w:pPr>
        <w:spacing w:line="360" w:lineRule="auto"/>
        <w:jc w:val="both"/>
        <w:rPr>
          <w:rFonts w:ascii="Palatino Linotype" w:hAnsi="Palatino Linotype"/>
          <w:i/>
          <w:lang w:val="es-ES"/>
        </w:rPr>
      </w:pPr>
    </w:p>
    <w:p w:rsidR="0051069E" w:rsidRPr="007A0B75" w:rsidRDefault="0051069E" w:rsidP="00243341">
      <w:pPr>
        <w:autoSpaceDE w:val="0"/>
        <w:autoSpaceDN w:val="0"/>
        <w:adjustRightInd w:val="0"/>
        <w:spacing w:line="360" w:lineRule="auto"/>
        <w:contextualSpacing/>
        <w:jc w:val="both"/>
        <w:rPr>
          <w:rFonts w:ascii="Palatino Linotype" w:hAnsi="Palatino Linotype" w:cs="Tahoma"/>
          <w:bCs/>
          <w:sz w:val="22"/>
          <w:szCs w:val="22"/>
        </w:rPr>
      </w:pPr>
    </w:p>
    <w:p w:rsidR="007D1DF6"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lastRenderedPageBreak/>
        <w:t xml:space="preserve">Así derivado de la audiencia celebrada con motivo del presente Recurso de Revisión, </w:t>
      </w:r>
      <w:r w:rsidR="007D1DF6" w:rsidRPr="007A0B75">
        <w:rPr>
          <w:rFonts w:ascii="Palatino Linotype" w:eastAsia="Palatino Linotype" w:hAnsi="Palatino Linotype" w:cs="Palatino Linotype"/>
          <w:color w:val="000000"/>
        </w:rPr>
        <w:t>el Sujeto Obligado en cumplimiento al acuerdo tomado en dicha audiencia rindió informe justificado en los siguientes términos:</w:t>
      </w:r>
    </w:p>
    <w:p w:rsidR="004E0019" w:rsidRPr="007A0B75" w:rsidRDefault="004E0019" w:rsidP="004E00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D1DF6" w:rsidRPr="007A0B75" w:rsidRDefault="007D1DF6" w:rsidP="007D1DF6">
      <w:pPr>
        <w:pStyle w:val="Prrafodelista"/>
        <w:tabs>
          <w:tab w:val="center" w:pos="4419"/>
          <w:tab w:val="left" w:pos="7641"/>
        </w:tabs>
        <w:ind w:left="1134" w:right="900"/>
        <w:jc w:val="both"/>
        <w:rPr>
          <w:rFonts w:ascii="Palatino Linotype" w:hAnsi="Palatino Linotype"/>
          <w:i/>
          <w:sz w:val="22"/>
          <w:szCs w:val="22"/>
        </w:rPr>
      </w:pPr>
      <w:r w:rsidRPr="007A0B75">
        <w:rPr>
          <w:rFonts w:ascii="Palatino Linotype" w:hAnsi="Palatino Linotype"/>
          <w:i/>
          <w:sz w:val="22"/>
          <w:szCs w:val="22"/>
        </w:rPr>
        <w:t>“En fecha 3 de diciembre del año en curso, la Secretaría de la Contraloría entabló una conversación telefónica con personal del Órgano Interno de Control del Instituto de Seguridad Social del Estado de México y Municipios (ISSEMYM), quien refirió que en la misma fecha se llevaron a cabo las actualizaciones correspondientes en el Sistema de Atención Mexiquense (SAM), por lo que se le invita a consultar nuevamente el estado que guardan las denuncias que nos ocupan” (Sic)</w:t>
      </w:r>
    </w:p>
    <w:p w:rsidR="007D1DF6" w:rsidRPr="007A0B75" w:rsidRDefault="007D1DF6" w:rsidP="007D1DF6">
      <w:pPr>
        <w:pStyle w:val="Prrafodelista"/>
        <w:tabs>
          <w:tab w:val="center" w:pos="4419"/>
          <w:tab w:val="left" w:pos="7641"/>
        </w:tabs>
        <w:ind w:left="1134" w:right="900"/>
        <w:jc w:val="both"/>
        <w:rPr>
          <w:rFonts w:ascii="Palatino Linotype" w:hAnsi="Palatino Linotype"/>
        </w:rPr>
      </w:pPr>
      <w:r w:rsidRPr="007A0B75">
        <w:rPr>
          <w:rFonts w:ascii="Palatino Linotype" w:hAnsi="Palatino Linotype"/>
        </w:rPr>
        <w:t>Indicando paso a paso el procedimiento para la realización de dicha consulta.</w:t>
      </w:r>
    </w:p>
    <w:p w:rsidR="00AE76F6" w:rsidRPr="007A0B75" w:rsidRDefault="00AE76F6" w:rsidP="004E0019">
      <w:pPr>
        <w:pBdr>
          <w:top w:val="nil"/>
          <w:left w:val="nil"/>
          <w:bottom w:val="nil"/>
          <w:right w:val="nil"/>
          <w:between w:val="nil"/>
        </w:pBdr>
        <w:spacing w:line="360" w:lineRule="auto"/>
        <w:rPr>
          <w:rFonts w:ascii="Palatino Linotype" w:eastAsia="Palatino Linotype" w:hAnsi="Palatino Linotype" w:cs="Palatino Linotype"/>
          <w:color w:val="000000"/>
        </w:rPr>
      </w:pPr>
    </w:p>
    <w:p w:rsidR="00AE76F6" w:rsidRPr="007A0B75" w:rsidRDefault="00AE76F6" w:rsidP="00E93460">
      <w:pPr>
        <w:pBdr>
          <w:top w:val="nil"/>
          <w:left w:val="nil"/>
          <w:bottom w:val="nil"/>
          <w:right w:val="nil"/>
          <w:between w:val="nil"/>
        </w:pBdr>
        <w:spacing w:line="360" w:lineRule="auto"/>
        <w:rPr>
          <w:rFonts w:ascii="Palatino Linotype" w:eastAsia="Palatino Linotype" w:hAnsi="Palatino Linotype" w:cs="Palatino Linotype"/>
          <w:color w:val="000000"/>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Por lo antes expuesto, se advierte que el Sujeto Obligado dejó sin materia el presente Recurso de Revisión, en virtud de que, durante la celebración de </w:t>
      </w:r>
      <w:r w:rsidR="00DC0D28" w:rsidRPr="007A0B75">
        <w:rPr>
          <w:rFonts w:ascii="Palatino Linotype" w:eastAsia="Palatino Linotype" w:hAnsi="Palatino Linotype" w:cs="Palatino Linotype"/>
          <w:color w:val="000000"/>
        </w:rPr>
        <w:t xml:space="preserve">la audiencia de conciliación se acordó </w:t>
      </w:r>
      <w:r w:rsidR="003F46F6" w:rsidRPr="007A0B75">
        <w:rPr>
          <w:rFonts w:ascii="Palatino Linotype" w:hAnsi="Palatino Linotype"/>
          <w:i/>
          <w:sz w:val="22"/>
          <w:szCs w:val="22"/>
        </w:rPr>
        <w:t>que en aras de garantizar el acceso a la información y brindar atención a lo solicitado por el recurrente,</w:t>
      </w:r>
      <w:r w:rsidR="00C2561E" w:rsidRPr="007A0B75">
        <w:rPr>
          <w:rFonts w:ascii="Palatino Linotype" w:hAnsi="Palatino Linotype"/>
          <w:i/>
          <w:sz w:val="22"/>
          <w:szCs w:val="22"/>
        </w:rPr>
        <w:t xml:space="preserve"> el Sujeto Obligado</w:t>
      </w:r>
      <w:r w:rsidR="003F46F6" w:rsidRPr="007A0B75">
        <w:rPr>
          <w:rFonts w:ascii="Palatino Linotype" w:hAnsi="Palatino Linotype"/>
          <w:i/>
          <w:sz w:val="22"/>
          <w:szCs w:val="22"/>
        </w:rPr>
        <w:t xml:space="preserve"> buscará entablar comunicación con el Órgano Interno de Control del ISSEMYM, con la finalidad de instarle se actualicen las actuaciones realizadas en las denuncias manifestadas por el particular, en el Sistema de Atención Mexiquense</w:t>
      </w:r>
      <w:r w:rsidRPr="007A0B75">
        <w:rPr>
          <w:rFonts w:ascii="Palatino Linotype" w:eastAsia="Palatino Linotype" w:hAnsi="Palatino Linotype" w:cs="Palatino Linotype"/>
          <w:color w:val="000000"/>
        </w:rPr>
        <w:t xml:space="preserve">, </w:t>
      </w:r>
      <w:r w:rsidR="003F46F6" w:rsidRPr="007A0B75">
        <w:rPr>
          <w:rFonts w:ascii="Palatino Linotype" w:eastAsia="Palatino Linotype" w:hAnsi="Palatino Linotype" w:cs="Palatino Linotype"/>
          <w:color w:val="000000"/>
        </w:rPr>
        <w:t xml:space="preserve">situación que aconteció, tal como lo acreditó el Sujeto Obligado en informe justificado en el que informó el cumplimiento del acuerdo tomado, </w:t>
      </w:r>
      <w:r w:rsidRPr="007A0B75">
        <w:rPr>
          <w:rFonts w:ascii="Palatino Linotype" w:eastAsia="Palatino Linotype" w:hAnsi="Palatino Linotype" w:cs="Palatino Linotype"/>
          <w:color w:val="000000"/>
        </w:rPr>
        <w:t>por lo que el Sujeto Obligado</w:t>
      </w:r>
      <w:r w:rsidR="003F46F6" w:rsidRPr="007A0B75">
        <w:rPr>
          <w:rFonts w:ascii="Palatino Linotype" w:eastAsia="Palatino Linotype" w:hAnsi="Palatino Linotype" w:cs="Palatino Linotype"/>
          <w:color w:val="000000"/>
        </w:rPr>
        <w:t xml:space="preserve"> modificó su respuesta inicial </w:t>
      </w:r>
      <w:r w:rsidRPr="007A0B75">
        <w:rPr>
          <w:rFonts w:ascii="Palatino Linotype" w:eastAsia="Palatino Linotype" w:hAnsi="Palatino Linotype" w:cs="Palatino Linotype"/>
          <w:color w:val="000000"/>
        </w:rPr>
        <w:t>y dejó sin materia el motivo de inconformidad del presente Recurso de Revisión; por tanto, resulta procedente Sobreseer el Recurso de Revisión que nos ocupa de conformidad con los artículos 137, fracción I y 139, fracción IV, de la Ley de Protección de Datos Personales en Posesión de Sujetos Obligados del Estado de México y Municipios.</w:t>
      </w:r>
    </w:p>
    <w:p w:rsidR="00D425A0" w:rsidRPr="007A0B75" w:rsidRDefault="00D425A0" w:rsidP="00D425A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7A0B75" w:rsidRDefault="00D425A0" w:rsidP="002F0ECB">
      <w:pPr>
        <w:numPr>
          <w:ilvl w:val="0"/>
          <w:numId w:val="4"/>
        </w:numPr>
        <w:pBdr>
          <w:top w:val="nil"/>
          <w:left w:val="nil"/>
          <w:bottom w:val="nil"/>
          <w:right w:val="nil"/>
          <w:between w:val="nil"/>
        </w:pBdr>
        <w:autoSpaceDE w:val="0"/>
        <w:autoSpaceDN w:val="0"/>
        <w:adjustRightInd w:val="0"/>
        <w:spacing w:line="360" w:lineRule="auto"/>
        <w:ind w:left="0" w:firstLine="0"/>
        <w:contextualSpacing/>
        <w:jc w:val="both"/>
        <w:rPr>
          <w:rFonts w:ascii="Palatino Linotype" w:hAnsi="Palatino Linotype" w:cs="Tahoma"/>
          <w:sz w:val="22"/>
          <w:szCs w:val="22"/>
          <w:u w:val="single"/>
        </w:rPr>
      </w:pPr>
      <w:r w:rsidRPr="007A0B75">
        <w:rPr>
          <w:rFonts w:ascii="Palatino Linotype" w:eastAsia="Palatino Linotype" w:hAnsi="Palatino Linotype" w:cs="Palatino Linotype"/>
          <w:color w:val="000000"/>
        </w:rPr>
        <w:lastRenderedPageBreak/>
        <w:t>Por consiguiente</w:t>
      </w:r>
      <w:r w:rsidR="00243341" w:rsidRPr="007A0B75">
        <w:rPr>
          <w:rFonts w:ascii="Palatino Linotype" w:eastAsia="Palatino Linotype" w:hAnsi="Palatino Linotype" w:cs="Palatino Linotype"/>
          <w:color w:val="000000"/>
        </w:rPr>
        <w:t xml:space="preserve">, este Pleno determina el </w:t>
      </w:r>
      <w:r w:rsidR="00243341" w:rsidRPr="007A0B75">
        <w:rPr>
          <w:rFonts w:ascii="Palatino Linotype" w:eastAsia="Palatino Linotype" w:hAnsi="Palatino Linotype" w:cs="Palatino Linotype"/>
          <w:b/>
          <w:color w:val="000000"/>
        </w:rPr>
        <w:t>SOBRESEIMIENTO</w:t>
      </w:r>
      <w:r w:rsidR="00243341" w:rsidRPr="007A0B75">
        <w:rPr>
          <w:rFonts w:ascii="Palatino Linotype" w:eastAsia="Palatino Linotype" w:hAnsi="Palatino Linotype" w:cs="Palatino Linotype"/>
          <w:color w:val="000000"/>
        </w:rPr>
        <w:t xml:space="preserve"> del presente Recurso de Revisión, toda vez que el Sujeto Obligado, modificó su respues</w:t>
      </w:r>
      <w:r w:rsidR="00E92EF3" w:rsidRPr="007A0B75">
        <w:rPr>
          <w:rFonts w:ascii="Palatino Linotype" w:eastAsia="Palatino Linotype" w:hAnsi="Palatino Linotype" w:cs="Palatino Linotype"/>
          <w:color w:val="000000"/>
        </w:rPr>
        <w:t>ta a través de la conciliación, realizando la acción acordada</w:t>
      </w:r>
      <w:r w:rsidR="00243341" w:rsidRPr="007A0B75">
        <w:rPr>
          <w:rFonts w:ascii="Palatino Linotype" w:eastAsia="Palatino Linotype" w:hAnsi="Palatino Linotype" w:cs="Palatino Linotype"/>
          <w:color w:val="000000"/>
        </w:rPr>
        <w:t xml:space="preserve">, </w:t>
      </w:r>
      <w:r w:rsidR="001C64BE" w:rsidRPr="007A0B75">
        <w:rPr>
          <w:rFonts w:ascii="Palatino Linotype" w:eastAsia="Palatino Linotype" w:hAnsi="Palatino Linotype" w:cs="Palatino Linotype"/>
          <w:color w:val="000000"/>
        </w:rPr>
        <w:t>dejándolo sin materia.</w:t>
      </w:r>
    </w:p>
    <w:p w:rsidR="001C64BE" w:rsidRPr="007A0B75" w:rsidRDefault="001C64BE" w:rsidP="001C64BE">
      <w:pPr>
        <w:pBdr>
          <w:top w:val="nil"/>
          <w:left w:val="nil"/>
          <w:bottom w:val="nil"/>
          <w:right w:val="nil"/>
          <w:between w:val="nil"/>
        </w:pBdr>
        <w:autoSpaceDE w:val="0"/>
        <w:autoSpaceDN w:val="0"/>
        <w:adjustRightInd w:val="0"/>
        <w:spacing w:line="360" w:lineRule="auto"/>
        <w:contextualSpacing/>
        <w:jc w:val="both"/>
        <w:rPr>
          <w:rFonts w:ascii="Palatino Linotype" w:hAnsi="Palatino Linotype" w:cs="Tahoma"/>
          <w:sz w:val="22"/>
          <w:szCs w:val="22"/>
          <w:u w:val="single"/>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 xml:space="preserve">Por lo anterior, se </w:t>
      </w:r>
      <w:r w:rsidR="004F7FFB" w:rsidRPr="007A0B75">
        <w:rPr>
          <w:rFonts w:ascii="Palatino Linotype" w:eastAsia="Palatino Linotype" w:hAnsi="Palatino Linotype" w:cs="Palatino Linotype"/>
          <w:color w:val="000000"/>
        </w:rPr>
        <w:t>tiene</w:t>
      </w:r>
      <w:r w:rsidRPr="007A0B75">
        <w:rPr>
          <w:rFonts w:ascii="Palatino Linotype" w:eastAsia="Palatino Linotype" w:hAnsi="Palatino Linotype" w:cs="Palatino Linotype"/>
          <w:color w:val="000000"/>
        </w:rPr>
        <w:t xml:space="preserve"> por atendida la solicitud de acceso a datos personales y se </w:t>
      </w:r>
      <w:r w:rsidR="004F7FFB" w:rsidRPr="007A0B75">
        <w:rPr>
          <w:rFonts w:ascii="Palatino Linotype" w:eastAsia="Palatino Linotype" w:hAnsi="Palatino Linotype" w:cs="Palatino Linotype"/>
          <w:color w:val="000000"/>
        </w:rPr>
        <w:t>da</w:t>
      </w:r>
      <w:r w:rsidRPr="007A0B75">
        <w:rPr>
          <w:rFonts w:ascii="Palatino Linotype" w:eastAsia="Palatino Linotype" w:hAnsi="Palatino Linotype" w:cs="Palatino Linotype"/>
          <w:color w:val="000000"/>
        </w:rPr>
        <w:t xml:space="preserve"> por terminado el Recurso de Revisión, pues el motivo de inconformidad ya fue subsanado. </w:t>
      </w:r>
    </w:p>
    <w:p w:rsidR="00243341" w:rsidRPr="007A0B75"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La labor del INFOEM, es apoyar a la población para acceder a la información pública y garantizar la protección de sus datos personales.</w:t>
      </w:r>
    </w:p>
    <w:p w:rsidR="00243341" w:rsidRPr="007A0B75"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7A0B75"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0B75">
        <w:rPr>
          <w:rFonts w:ascii="Palatino Linotype" w:eastAsia="Palatino Linotype" w:hAnsi="Palatino Linotype" w:cs="Palatino Linotype"/>
          <w:color w:val="000000"/>
        </w:rPr>
        <w:t>Por lo expuesto y fundado, este Pleno:</w:t>
      </w:r>
    </w:p>
    <w:p w:rsidR="00C510E5" w:rsidRPr="007A0B75" w:rsidRDefault="00C510E5" w:rsidP="00243341">
      <w:pPr>
        <w:spacing w:line="360" w:lineRule="auto"/>
        <w:contextualSpacing/>
        <w:jc w:val="both"/>
        <w:rPr>
          <w:rFonts w:ascii="Palatino Linotype" w:eastAsia="Calibri" w:hAnsi="Palatino Linotype" w:cs="Tahoma"/>
          <w:bCs/>
          <w:sz w:val="22"/>
          <w:szCs w:val="22"/>
          <w:lang w:eastAsia="en-US"/>
        </w:rPr>
      </w:pPr>
    </w:p>
    <w:p w:rsidR="00243341" w:rsidRPr="007A0B75" w:rsidRDefault="00243341" w:rsidP="00243341">
      <w:pPr>
        <w:spacing w:line="360" w:lineRule="auto"/>
        <w:contextualSpacing/>
        <w:jc w:val="center"/>
        <w:rPr>
          <w:rFonts w:ascii="Palatino Linotype" w:hAnsi="Palatino Linotype" w:cs="Tahoma"/>
          <w:b/>
          <w:bCs/>
          <w:szCs w:val="22"/>
          <w:lang w:val="es-ES_tradnl"/>
        </w:rPr>
      </w:pPr>
      <w:r w:rsidRPr="007A0B75">
        <w:rPr>
          <w:rFonts w:ascii="Palatino Linotype" w:hAnsi="Palatino Linotype" w:cs="Tahoma"/>
          <w:b/>
          <w:bCs/>
          <w:szCs w:val="22"/>
          <w:lang w:val="es-ES_tradnl"/>
        </w:rPr>
        <w:t>R E S U E L V E</w:t>
      </w:r>
    </w:p>
    <w:p w:rsidR="00243341" w:rsidRPr="007A0B75" w:rsidRDefault="00243341" w:rsidP="00243341">
      <w:pPr>
        <w:spacing w:line="360" w:lineRule="auto"/>
        <w:contextualSpacing/>
        <w:jc w:val="center"/>
        <w:rPr>
          <w:rFonts w:ascii="Palatino Linotype" w:hAnsi="Palatino Linotype" w:cs="Tahoma"/>
          <w:b/>
          <w:bCs/>
          <w:szCs w:val="22"/>
          <w:lang w:val="es-ES_tradnl"/>
        </w:rPr>
      </w:pPr>
    </w:p>
    <w:p w:rsidR="00243341" w:rsidRPr="007A0B75" w:rsidRDefault="00243341" w:rsidP="00243341">
      <w:pPr>
        <w:spacing w:line="360" w:lineRule="auto"/>
        <w:ind w:right="113"/>
        <w:contextualSpacing/>
        <w:jc w:val="both"/>
        <w:rPr>
          <w:rFonts w:ascii="Palatino Linotype" w:hAnsi="Palatino Linotype" w:cs="Arial"/>
          <w:szCs w:val="22"/>
        </w:rPr>
      </w:pPr>
      <w:r w:rsidRPr="007A0B75">
        <w:rPr>
          <w:rFonts w:ascii="Palatino Linotype" w:hAnsi="Palatino Linotype" w:cs="Arial"/>
          <w:b/>
          <w:szCs w:val="22"/>
        </w:rPr>
        <w:t xml:space="preserve">PRIMERO. </w:t>
      </w:r>
      <w:r w:rsidRPr="007A0B75">
        <w:rPr>
          <w:rFonts w:ascii="Palatino Linotype" w:hAnsi="Palatino Linotype" w:cs="Arial"/>
          <w:szCs w:val="22"/>
        </w:rPr>
        <w:t xml:space="preserve">Se </w:t>
      </w:r>
      <w:r w:rsidRPr="007A0B75">
        <w:rPr>
          <w:rFonts w:ascii="Palatino Linotype" w:hAnsi="Palatino Linotype" w:cs="Arial"/>
          <w:b/>
          <w:szCs w:val="22"/>
        </w:rPr>
        <w:t>SOBRESEE</w:t>
      </w:r>
      <w:r w:rsidRPr="007A0B75">
        <w:rPr>
          <w:rFonts w:ascii="Palatino Linotype" w:hAnsi="Palatino Linotype" w:cs="Arial"/>
          <w:szCs w:val="22"/>
        </w:rPr>
        <w:t xml:space="preserve"> el Recurso de Revisión </w:t>
      </w:r>
      <w:r w:rsidR="00C700AF" w:rsidRPr="007A0B75">
        <w:rPr>
          <w:rFonts w:ascii="Palatino Linotype" w:hAnsi="Palatino Linotype" w:cs="Tahoma"/>
          <w:b/>
          <w:bCs/>
          <w:color w:val="0D0D0D"/>
          <w:szCs w:val="22"/>
        </w:rPr>
        <w:t>06753</w:t>
      </w:r>
      <w:r w:rsidRPr="007A0B75">
        <w:rPr>
          <w:rFonts w:ascii="Palatino Linotype" w:hAnsi="Palatino Linotype" w:cs="Tahoma"/>
          <w:b/>
          <w:bCs/>
          <w:color w:val="0D0D0D"/>
          <w:szCs w:val="22"/>
        </w:rPr>
        <w:t>/INFOEM/AD</w:t>
      </w:r>
      <w:r w:rsidR="00C510E5" w:rsidRPr="007A0B75">
        <w:rPr>
          <w:rFonts w:ascii="Palatino Linotype" w:hAnsi="Palatino Linotype" w:cs="Tahoma"/>
          <w:b/>
          <w:bCs/>
          <w:color w:val="0D0D0D"/>
          <w:szCs w:val="22"/>
        </w:rPr>
        <w:t>/RR/2024</w:t>
      </w:r>
      <w:r w:rsidRPr="007A0B75">
        <w:rPr>
          <w:rFonts w:ascii="Palatino Linotype" w:hAnsi="Palatino Linotype" w:cs="Arial"/>
          <w:szCs w:val="22"/>
        </w:rPr>
        <w:t xml:space="preserve">, </w:t>
      </w:r>
      <w:r w:rsidRPr="007A0B75">
        <w:rPr>
          <w:rFonts w:ascii="Palatino Linotype" w:hAnsi="Palatino Linotype" w:cs="Tahoma"/>
        </w:rPr>
        <w:t xml:space="preserve">por que el Sujeto Obligado </w:t>
      </w:r>
      <w:r w:rsidR="00EA5630" w:rsidRPr="007A0B75">
        <w:rPr>
          <w:rFonts w:ascii="Palatino Linotype" w:hAnsi="Palatino Linotype" w:cs="Tahoma"/>
        </w:rPr>
        <w:t xml:space="preserve">dio cumplimiento al acuerdo tomado en la audiencia de conciliación </w:t>
      </w:r>
      <w:r w:rsidRPr="007A0B75">
        <w:rPr>
          <w:rFonts w:ascii="Palatino Linotype" w:hAnsi="Palatino Linotype" w:cs="Tahoma"/>
        </w:rPr>
        <w:t xml:space="preserve"> y dejó sin materia el presente Recurso de Revisión, en términos de los </w:t>
      </w:r>
      <w:r w:rsidRPr="007A0B75">
        <w:rPr>
          <w:rFonts w:ascii="Palatino Linotype" w:hAnsi="Palatino Linotype" w:cs="Tahoma"/>
          <w:bCs/>
          <w:szCs w:val="22"/>
        </w:rPr>
        <w:t>artículos 137, fracción I y 139, fracción IV, de la Ley de Protección de Datos Personales en Posesión de Sujetos Obligados del Estado de México y Municipios</w:t>
      </w:r>
      <w:r w:rsidRPr="007A0B75">
        <w:rPr>
          <w:rFonts w:ascii="Palatino Linotype" w:hAnsi="Palatino Linotype" w:cs="Tahoma"/>
        </w:rPr>
        <w:t xml:space="preserve">, de conformidad </w:t>
      </w:r>
      <w:r w:rsidR="008E61D2" w:rsidRPr="007A0B75">
        <w:rPr>
          <w:rFonts w:ascii="Palatino Linotype" w:hAnsi="Palatino Linotype" w:cs="Tahoma"/>
        </w:rPr>
        <w:t>con el Considerando</w:t>
      </w:r>
      <w:r w:rsidRPr="007A0B75">
        <w:rPr>
          <w:rFonts w:ascii="Palatino Linotype" w:hAnsi="Palatino Linotype" w:cs="Tahoma"/>
        </w:rPr>
        <w:t xml:space="preserve"> </w:t>
      </w:r>
      <w:r w:rsidRPr="007A0B75">
        <w:rPr>
          <w:rFonts w:ascii="Palatino Linotype" w:hAnsi="Palatino Linotype" w:cs="Tahoma"/>
          <w:b/>
        </w:rPr>
        <w:t>CUARTO</w:t>
      </w:r>
      <w:r w:rsidRPr="007A0B75">
        <w:rPr>
          <w:rFonts w:ascii="Palatino Linotype" w:hAnsi="Palatino Linotype" w:cs="Tahoma"/>
        </w:rPr>
        <w:t xml:space="preserve"> de la presente Resolución.</w:t>
      </w:r>
    </w:p>
    <w:p w:rsidR="00243341" w:rsidRPr="007A0B75" w:rsidRDefault="00243341" w:rsidP="00243341">
      <w:pPr>
        <w:spacing w:line="360" w:lineRule="auto"/>
        <w:ind w:right="113"/>
        <w:contextualSpacing/>
        <w:jc w:val="both"/>
        <w:rPr>
          <w:rFonts w:ascii="Palatino Linotype" w:hAnsi="Palatino Linotype" w:cs="Arial"/>
          <w:szCs w:val="22"/>
        </w:rPr>
      </w:pPr>
    </w:p>
    <w:p w:rsidR="00243341" w:rsidRPr="007A0B75" w:rsidRDefault="00243341" w:rsidP="003437DB">
      <w:pPr>
        <w:shd w:val="clear" w:color="auto" w:fill="FFFFFF"/>
        <w:spacing w:line="360" w:lineRule="auto"/>
        <w:ind w:right="49"/>
        <w:jc w:val="both"/>
        <w:rPr>
          <w:rFonts w:ascii="Palatino Linotype" w:eastAsia="Palatino Linotype" w:hAnsi="Palatino Linotype" w:cs="Palatino Linotype"/>
          <w:color w:val="000000"/>
        </w:rPr>
      </w:pPr>
      <w:r w:rsidRPr="007A0B75">
        <w:rPr>
          <w:rFonts w:ascii="Palatino Linotype" w:hAnsi="Palatino Linotype"/>
          <w:b/>
          <w:szCs w:val="22"/>
        </w:rPr>
        <w:t>SEGUNDO.</w:t>
      </w:r>
      <w:r w:rsidRPr="007A0B75">
        <w:rPr>
          <w:rFonts w:ascii="Palatino Linotype" w:hAnsi="Palatino Linotype" w:cs="Arial"/>
          <w:szCs w:val="22"/>
        </w:rPr>
        <w:t xml:space="preserve"> </w:t>
      </w:r>
      <w:r w:rsidRPr="007A0B75">
        <w:rPr>
          <w:rFonts w:ascii="Palatino Linotype" w:hAnsi="Palatino Linotype" w:cs="Arial"/>
          <w:b/>
          <w:szCs w:val="22"/>
        </w:rPr>
        <w:t xml:space="preserve">Notifíquese </w:t>
      </w:r>
      <w:r w:rsidRPr="007A0B75">
        <w:rPr>
          <w:rFonts w:ascii="Palatino Linotype" w:hAnsi="Palatino Linotype" w:cs="Arial"/>
          <w:szCs w:val="22"/>
        </w:rPr>
        <w:t>la presente resolución</w:t>
      </w:r>
      <w:r w:rsidRPr="007A0B75">
        <w:rPr>
          <w:rFonts w:ascii="Palatino Linotype" w:hAnsi="Palatino Linotype" w:cs="Arial"/>
          <w:b/>
          <w:szCs w:val="22"/>
        </w:rPr>
        <w:t xml:space="preserve"> </w:t>
      </w:r>
      <w:r w:rsidRPr="007A0B75">
        <w:rPr>
          <w:rFonts w:ascii="Palatino Linotype" w:hAnsi="Palatino Linotype" w:cs="Arial"/>
          <w:szCs w:val="22"/>
        </w:rPr>
        <w:t>al Titular de la Unidad de Tr</w:t>
      </w:r>
      <w:r w:rsidR="002113C6" w:rsidRPr="007A0B75">
        <w:rPr>
          <w:rFonts w:ascii="Palatino Linotype" w:hAnsi="Palatino Linotype" w:cs="Arial"/>
          <w:szCs w:val="22"/>
        </w:rPr>
        <w:t xml:space="preserve">ansparencia del Sujeto Obligado, </w:t>
      </w:r>
      <w:r w:rsidR="002113C6" w:rsidRPr="007A0B75">
        <w:rPr>
          <w:rFonts w:ascii="Palatino Linotype" w:eastAsia="Palatino Linotype" w:hAnsi="Palatino Linotype" w:cs="Palatino Linotype"/>
        </w:rPr>
        <w:t xml:space="preserve">vía </w:t>
      </w:r>
      <w:r w:rsidR="002113C6" w:rsidRPr="007A0B75">
        <w:rPr>
          <w:rFonts w:ascii="Palatino Linotype" w:hAnsi="Palatino Linotype" w:cs="Arial"/>
          <w:szCs w:val="22"/>
        </w:rPr>
        <w:t>SARCOEM</w:t>
      </w:r>
      <w:r w:rsidR="002113C6" w:rsidRPr="007A0B75">
        <w:rPr>
          <w:rFonts w:ascii="Palatino Linotype" w:eastAsia="Palatino Linotype" w:hAnsi="Palatino Linotype" w:cs="Palatino Linotype"/>
        </w:rPr>
        <w:t>, para su conocimiento</w:t>
      </w:r>
      <w:r w:rsidR="002113C6" w:rsidRPr="007A0B75">
        <w:rPr>
          <w:rFonts w:ascii="Palatino Linotype" w:eastAsia="Palatino Linotype" w:hAnsi="Palatino Linotype" w:cs="Palatino Linotype"/>
          <w:color w:val="000000"/>
        </w:rPr>
        <w:t>.</w:t>
      </w:r>
    </w:p>
    <w:p w:rsidR="00243341" w:rsidRPr="007A0B75" w:rsidRDefault="00243341" w:rsidP="00243341">
      <w:pPr>
        <w:spacing w:line="360" w:lineRule="auto"/>
        <w:ind w:right="333"/>
        <w:contextualSpacing/>
        <w:jc w:val="both"/>
        <w:rPr>
          <w:rFonts w:ascii="Palatino Linotype" w:hAnsi="Palatino Linotype" w:cs="Arial"/>
          <w:szCs w:val="22"/>
        </w:rPr>
      </w:pPr>
    </w:p>
    <w:p w:rsidR="00243341" w:rsidRPr="007A0B75" w:rsidRDefault="00243341" w:rsidP="00243341">
      <w:pPr>
        <w:spacing w:line="360" w:lineRule="auto"/>
        <w:contextualSpacing/>
        <w:jc w:val="both"/>
        <w:rPr>
          <w:rFonts w:ascii="Palatino Linotype" w:hAnsi="Palatino Linotype" w:cs="Tahoma"/>
          <w:szCs w:val="22"/>
        </w:rPr>
      </w:pPr>
      <w:r w:rsidRPr="007A0B75">
        <w:rPr>
          <w:rFonts w:ascii="Palatino Linotype" w:hAnsi="Palatino Linotype" w:cs="Arial"/>
          <w:b/>
          <w:szCs w:val="22"/>
        </w:rPr>
        <w:lastRenderedPageBreak/>
        <w:t>TERCERO.</w:t>
      </w:r>
      <w:r w:rsidRPr="007A0B75">
        <w:rPr>
          <w:rFonts w:ascii="Palatino Linotype" w:hAnsi="Palatino Linotype" w:cs="Arial"/>
          <w:szCs w:val="22"/>
        </w:rPr>
        <w:t xml:space="preserve"> </w:t>
      </w:r>
      <w:r w:rsidRPr="007A0B75">
        <w:rPr>
          <w:rFonts w:ascii="Palatino Linotype" w:hAnsi="Palatino Linotype" w:cs="Arial"/>
          <w:b/>
          <w:szCs w:val="22"/>
        </w:rPr>
        <w:t xml:space="preserve">Notifíquese </w:t>
      </w:r>
      <w:r w:rsidRPr="007A0B75">
        <w:rPr>
          <w:rFonts w:ascii="Palatino Linotype" w:hAnsi="Palatino Linotype" w:cs="Arial"/>
          <w:szCs w:val="22"/>
        </w:rPr>
        <w:t>la presente resolución</w:t>
      </w:r>
      <w:r w:rsidRPr="007A0B75">
        <w:rPr>
          <w:rFonts w:ascii="Palatino Linotype" w:hAnsi="Palatino Linotype" w:cs="Arial"/>
          <w:b/>
          <w:szCs w:val="22"/>
        </w:rPr>
        <w:t xml:space="preserve"> </w:t>
      </w:r>
      <w:r w:rsidRPr="007A0B75">
        <w:rPr>
          <w:rFonts w:ascii="Palatino Linotype" w:hAnsi="Palatino Linotype" w:cs="Arial"/>
          <w:szCs w:val="22"/>
        </w:rPr>
        <w:t>al Recurrente, a través de SARCOEM,</w:t>
      </w:r>
      <w:r w:rsidRPr="007A0B75">
        <w:rPr>
          <w:rFonts w:ascii="Palatino Linotype" w:hAnsi="Palatino Linotype" w:cs="Arial"/>
          <w:b/>
          <w:szCs w:val="22"/>
        </w:rPr>
        <w:t xml:space="preserve"> </w:t>
      </w:r>
      <w:r w:rsidRPr="007A0B75">
        <w:rPr>
          <w:rFonts w:ascii="Palatino Linotype" w:hAnsi="Palatino Linotype" w:cs="Tahoma"/>
          <w:szCs w:val="22"/>
        </w:rPr>
        <w:t xml:space="preserve">asimismo, se hace de su conocimiento que de conformidad con lo establecido en el artículo </w:t>
      </w:r>
      <w:r w:rsidRPr="007A0B75">
        <w:rPr>
          <w:rFonts w:ascii="Palatino Linotype" w:hAnsi="Palatino Linotype" w:cs="Tahoma"/>
        </w:rPr>
        <w:t>142 de la Ley de Protección de Datos Personales en Posesión de Sujetos Obligados del Estado de México y Municipios</w:t>
      </w:r>
      <w:r w:rsidRPr="007A0B75">
        <w:rPr>
          <w:rFonts w:ascii="Palatino Linotype" w:hAnsi="Palatino Linotype" w:cs="Tahoma"/>
          <w:szCs w:val="22"/>
        </w:rPr>
        <w:t xml:space="preserve"> podrá promover el Juicio de Amparo en los términos de las leyes aplicables.</w:t>
      </w:r>
    </w:p>
    <w:p w:rsidR="00243341" w:rsidRPr="007A0B75" w:rsidRDefault="00243341" w:rsidP="00243341">
      <w:pPr>
        <w:spacing w:line="360" w:lineRule="auto"/>
        <w:contextualSpacing/>
        <w:jc w:val="both"/>
        <w:rPr>
          <w:rFonts w:ascii="Palatino Linotype" w:hAnsi="Palatino Linotype" w:cs="Tahoma"/>
          <w:sz w:val="22"/>
          <w:szCs w:val="22"/>
        </w:rPr>
      </w:pPr>
    </w:p>
    <w:p w:rsidR="00AF193A" w:rsidRPr="003C7186" w:rsidRDefault="00AF193A" w:rsidP="00AF193A">
      <w:pPr>
        <w:spacing w:line="360" w:lineRule="auto"/>
        <w:ind w:left="-142" w:right="-234" w:firstLine="1"/>
        <w:jc w:val="both"/>
        <w:rPr>
          <w:rFonts w:ascii="Palatino Linotype" w:hAnsi="Palatino Linotype"/>
        </w:rPr>
      </w:pPr>
      <w:r w:rsidRPr="007A0B7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 w:name="_GoBack"/>
      <w:bookmarkEnd w:id="1"/>
      <w:r w:rsidRPr="003C7186">
        <w:rPr>
          <w:rFonts w:ascii="Palatino Linotype" w:hAnsi="Palatino Linotype"/>
        </w:rPr>
        <w:t xml:space="preserve"> </w:t>
      </w:r>
    </w:p>
    <w:p w:rsidR="00EC47A6" w:rsidRPr="00231BF3" w:rsidRDefault="00EC47A6" w:rsidP="00231BF3">
      <w:pPr>
        <w:tabs>
          <w:tab w:val="left" w:pos="1842"/>
        </w:tabs>
        <w:rPr>
          <w:rFonts w:ascii="Palatino Linotype" w:eastAsia="Palatino Linotype" w:hAnsi="Palatino Linotype" w:cs="Palatino Linotype"/>
        </w:rPr>
      </w:pPr>
    </w:p>
    <w:sectPr w:rsidR="00EC47A6" w:rsidRPr="00231BF3">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F0" w:rsidRDefault="00DB1AF0" w:rsidP="001053B7">
      <w:r>
        <w:separator/>
      </w:r>
    </w:p>
  </w:endnote>
  <w:endnote w:type="continuationSeparator" w:id="0">
    <w:p w:rsidR="00DB1AF0" w:rsidRDefault="00DB1AF0" w:rsidP="001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B75">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B75">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rsidR="009148EF" w:rsidRDefault="009148E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B7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B75">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F0" w:rsidRDefault="00DB1AF0" w:rsidP="001053B7">
      <w:r>
        <w:separator/>
      </w:r>
    </w:p>
  </w:footnote>
  <w:footnote w:type="continuationSeparator" w:id="0">
    <w:p w:rsidR="00DB1AF0" w:rsidRDefault="00DB1AF0" w:rsidP="0010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7CC85FDC" wp14:editId="2E126DF0">
          <wp:simplePos x="0" y="0"/>
          <wp:positionH relativeFrom="margin">
            <wp:posOffset>-375919</wp:posOffset>
          </wp:positionH>
          <wp:positionV relativeFrom="margin">
            <wp:posOffset>-1220835</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W w:w="5812" w:type="dxa"/>
      <w:tblInd w:w="3119" w:type="dxa"/>
      <w:tblLayout w:type="fixed"/>
      <w:tblLook w:val="04A0" w:firstRow="1" w:lastRow="0" w:firstColumn="1" w:lastColumn="0" w:noHBand="0" w:noVBand="1"/>
    </w:tblPr>
    <w:tblGrid>
      <w:gridCol w:w="2551"/>
      <w:gridCol w:w="3261"/>
    </w:tblGrid>
    <w:tr w:rsidR="007C5D3A" w:rsidTr="00C74476">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rsidR="007C5D3A" w:rsidRDefault="007C5D3A" w:rsidP="007C5D3A">
          <w:pPr>
            <w:jc w:val="both"/>
            <w:rPr>
              <w:rFonts w:ascii="Palatino Linotype" w:hAnsi="Palatino Linotype"/>
              <w:b/>
              <w:sz w:val="22"/>
              <w:szCs w:val="22"/>
              <w:lang w:val="es-ES_tradnl"/>
            </w:rPr>
          </w:pPr>
          <w:r>
            <w:rPr>
              <w:rFonts w:ascii="Palatino Linotype" w:hAnsi="Palatino Linotype"/>
              <w:b/>
              <w:sz w:val="22"/>
              <w:szCs w:val="22"/>
              <w:lang w:val="es-ES_tradnl"/>
            </w:rPr>
            <w:t>06753/INFOEM/AD/RR/2024</w:t>
          </w:r>
        </w:p>
      </w:tc>
    </w:tr>
    <w:tr w:rsidR="007C5D3A" w:rsidTr="00C74476">
      <w:trPr>
        <w:trHeight w:val="228"/>
      </w:trPr>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rsidR="007C5D3A" w:rsidRDefault="007C5D3A" w:rsidP="007C5D3A">
          <w:pPr>
            <w:ind w:right="-533"/>
            <w:jc w:val="both"/>
            <w:rPr>
              <w:rFonts w:ascii="Palatino Linotype" w:hAnsi="Palatino Linotype"/>
              <w:b/>
              <w:sz w:val="22"/>
              <w:szCs w:val="22"/>
              <w:lang w:val="es-ES_tradnl"/>
            </w:rPr>
          </w:pPr>
          <w:r w:rsidRPr="00813158">
            <w:rPr>
              <w:rFonts w:ascii="Palatino Linotype" w:eastAsia="Calibri" w:hAnsi="Palatino Linotype" w:cs="Tahoma"/>
              <w:b/>
              <w:bCs/>
              <w:sz w:val="22"/>
              <w:szCs w:val="22"/>
              <w:lang w:eastAsia="en-US"/>
            </w:rPr>
            <w:t>Secretaría de la Contraloría</w:t>
          </w:r>
        </w:p>
      </w:tc>
    </w:tr>
    <w:tr w:rsidR="007C5D3A" w:rsidTr="00C74476">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rsidR="007C5D3A" w:rsidRDefault="007C5D3A" w:rsidP="007C5D3A">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9148EF" w:rsidRDefault="009148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DB1AF0">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W w:w="5812" w:type="dxa"/>
      <w:tblInd w:w="3119" w:type="dxa"/>
      <w:tblLayout w:type="fixed"/>
      <w:tblLook w:val="04A0" w:firstRow="1" w:lastRow="0" w:firstColumn="1" w:lastColumn="0" w:noHBand="0" w:noVBand="1"/>
    </w:tblPr>
    <w:tblGrid>
      <w:gridCol w:w="2551"/>
      <w:gridCol w:w="3261"/>
    </w:tblGrid>
    <w:tr w:rsidR="007C5D3A" w:rsidTr="00C74476">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rsidR="007C5D3A" w:rsidRDefault="007C5D3A" w:rsidP="007C5D3A">
          <w:pPr>
            <w:jc w:val="both"/>
            <w:rPr>
              <w:rFonts w:ascii="Palatino Linotype" w:hAnsi="Palatino Linotype"/>
              <w:b/>
              <w:sz w:val="22"/>
              <w:szCs w:val="22"/>
              <w:lang w:val="es-ES_tradnl"/>
            </w:rPr>
          </w:pPr>
          <w:r>
            <w:rPr>
              <w:rFonts w:ascii="Palatino Linotype" w:hAnsi="Palatino Linotype"/>
              <w:b/>
              <w:sz w:val="22"/>
              <w:szCs w:val="22"/>
              <w:lang w:val="es-ES_tradnl"/>
            </w:rPr>
            <w:t>06753/INFOEM/AD/RR/2024</w:t>
          </w:r>
        </w:p>
      </w:tc>
    </w:tr>
    <w:tr w:rsidR="007C5D3A" w:rsidTr="00C74476">
      <w:tc>
        <w:tcPr>
          <w:tcW w:w="2551" w:type="dxa"/>
          <w:vAlign w:val="center"/>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261" w:type="dxa"/>
          <w:vAlign w:val="center"/>
        </w:tcPr>
        <w:p w:rsidR="007C5D3A" w:rsidRDefault="005A39E5" w:rsidP="007C5D3A">
          <w:pPr>
            <w:jc w:val="both"/>
            <w:rPr>
              <w:rFonts w:ascii="Palatino Linotype" w:hAnsi="Palatino Linotype"/>
              <w:b/>
              <w:sz w:val="22"/>
              <w:szCs w:val="22"/>
              <w:lang w:val="es-ES_tradnl"/>
            </w:rPr>
          </w:pPr>
          <w:r>
            <w:rPr>
              <w:rFonts w:ascii="Palatino Linotype" w:hAnsi="Palatino Linotype"/>
              <w:b/>
              <w:sz w:val="22"/>
              <w:szCs w:val="22"/>
              <w:lang w:val="es-ES_tradnl"/>
            </w:rPr>
            <w:t>XXXXXXXX</w:t>
          </w:r>
        </w:p>
      </w:tc>
    </w:tr>
    <w:tr w:rsidR="007C5D3A" w:rsidTr="00C74476">
      <w:trPr>
        <w:trHeight w:val="228"/>
      </w:trPr>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rsidR="007C5D3A" w:rsidRDefault="007C5D3A" w:rsidP="007C5D3A">
          <w:pPr>
            <w:ind w:right="-533"/>
            <w:jc w:val="both"/>
            <w:rPr>
              <w:rFonts w:ascii="Palatino Linotype" w:hAnsi="Palatino Linotype"/>
              <w:b/>
              <w:sz w:val="22"/>
              <w:szCs w:val="22"/>
              <w:lang w:val="es-ES_tradnl"/>
            </w:rPr>
          </w:pPr>
          <w:r w:rsidRPr="00813158">
            <w:rPr>
              <w:rFonts w:ascii="Palatino Linotype" w:eastAsia="Calibri" w:hAnsi="Palatino Linotype" w:cs="Tahoma"/>
              <w:b/>
              <w:bCs/>
              <w:sz w:val="22"/>
              <w:szCs w:val="22"/>
              <w:lang w:eastAsia="en-US"/>
            </w:rPr>
            <w:t>Secretaría de la Contraloría</w:t>
          </w:r>
        </w:p>
      </w:tc>
    </w:tr>
    <w:tr w:rsidR="007C5D3A" w:rsidTr="00C74476">
      <w:tc>
        <w:tcPr>
          <w:tcW w:w="2551" w:type="dxa"/>
          <w:vAlign w:val="center"/>
          <w:hideMark/>
        </w:tcPr>
        <w:p w:rsidR="007C5D3A" w:rsidRDefault="007C5D3A" w:rsidP="007C5D3A">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rsidR="007C5D3A" w:rsidRDefault="007C5D3A" w:rsidP="007C5D3A">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0594827"/>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277CA"/>
    <w:multiLevelType w:val="multilevel"/>
    <w:tmpl w:val="C8B8EC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41672C"/>
    <w:multiLevelType w:val="multilevel"/>
    <w:tmpl w:val="B902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94C94"/>
    <w:multiLevelType w:val="hybridMultilevel"/>
    <w:tmpl w:val="2BC6A1A8"/>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136C8B"/>
    <w:multiLevelType w:val="hybridMultilevel"/>
    <w:tmpl w:val="17988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52015A"/>
    <w:multiLevelType w:val="hybridMultilevel"/>
    <w:tmpl w:val="C6B6AB4A"/>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BF45E6"/>
    <w:multiLevelType w:val="hybridMultilevel"/>
    <w:tmpl w:val="723A7C00"/>
    <w:lvl w:ilvl="0" w:tplc="3CD6698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7D475D07"/>
    <w:multiLevelType w:val="hybridMultilevel"/>
    <w:tmpl w:val="5F1E832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E7C3120"/>
    <w:multiLevelType w:val="multilevel"/>
    <w:tmpl w:val="997CBD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11"/>
  </w:num>
  <w:num w:numId="4">
    <w:abstractNumId w:val="8"/>
  </w:num>
  <w:num w:numId="5">
    <w:abstractNumId w:val="9"/>
  </w:num>
  <w:num w:numId="6">
    <w:abstractNumId w:val="5"/>
  </w:num>
  <w:num w:numId="7">
    <w:abstractNumId w:val="0"/>
  </w:num>
  <w:num w:numId="8">
    <w:abstractNumId w:val="7"/>
  </w:num>
  <w:num w:numId="9">
    <w:abstractNumId w:val="4"/>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53509"/>
    <w:rsid w:val="00060BD2"/>
    <w:rsid w:val="000B4ACA"/>
    <w:rsid w:val="001053B7"/>
    <w:rsid w:val="00144309"/>
    <w:rsid w:val="00180CD2"/>
    <w:rsid w:val="00185ABA"/>
    <w:rsid w:val="001C64BE"/>
    <w:rsid w:val="001E4E1A"/>
    <w:rsid w:val="002113C6"/>
    <w:rsid w:val="002213F8"/>
    <w:rsid w:val="00231593"/>
    <w:rsid w:val="00231BF3"/>
    <w:rsid w:val="00234CD8"/>
    <w:rsid w:val="00243341"/>
    <w:rsid w:val="00253B02"/>
    <w:rsid w:val="0026508D"/>
    <w:rsid w:val="00290795"/>
    <w:rsid w:val="002A28F7"/>
    <w:rsid w:val="00304483"/>
    <w:rsid w:val="00325C00"/>
    <w:rsid w:val="00336198"/>
    <w:rsid w:val="003437DB"/>
    <w:rsid w:val="00344E2F"/>
    <w:rsid w:val="00370C32"/>
    <w:rsid w:val="003F0F5C"/>
    <w:rsid w:val="003F46F6"/>
    <w:rsid w:val="00445AE7"/>
    <w:rsid w:val="00475285"/>
    <w:rsid w:val="004818C6"/>
    <w:rsid w:val="004921DF"/>
    <w:rsid w:val="004E0019"/>
    <w:rsid w:val="004F7FFB"/>
    <w:rsid w:val="0051069E"/>
    <w:rsid w:val="00515A2E"/>
    <w:rsid w:val="00552D53"/>
    <w:rsid w:val="00581E22"/>
    <w:rsid w:val="005A39E5"/>
    <w:rsid w:val="00615662"/>
    <w:rsid w:val="00667E8D"/>
    <w:rsid w:val="006B0574"/>
    <w:rsid w:val="006F60B9"/>
    <w:rsid w:val="00701821"/>
    <w:rsid w:val="0071544D"/>
    <w:rsid w:val="00716B5C"/>
    <w:rsid w:val="00741128"/>
    <w:rsid w:val="00782798"/>
    <w:rsid w:val="007838A3"/>
    <w:rsid w:val="007A0B75"/>
    <w:rsid w:val="007C5D3A"/>
    <w:rsid w:val="007D1DF6"/>
    <w:rsid w:val="008034D0"/>
    <w:rsid w:val="008066AF"/>
    <w:rsid w:val="00813158"/>
    <w:rsid w:val="0084477A"/>
    <w:rsid w:val="00857931"/>
    <w:rsid w:val="008960DB"/>
    <w:rsid w:val="008C3594"/>
    <w:rsid w:val="008E61D2"/>
    <w:rsid w:val="009148EF"/>
    <w:rsid w:val="009C545C"/>
    <w:rsid w:val="009D1E5D"/>
    <w:rsid w:val="00A01E77"/>
    <w:rsid w:val="00A11E43"/>
    <w:rsid w:val="00A3642E"/>
    <w:rsid w:val="00A52434"/>
    <w:rsid w:val="00A5777F"/>
    <w:rsid w:val="00A91BEE"/>
    <w:rsid w:val="00AE76F6"/>
    <w:rsid w:val="00AF193A"/>
    <w:rsid w:val="00AF2C65"/>
    <w:rsid w:val="00B25775"/>
    <w:rsid w:val="00B47731"/>
    <w:rsid w:val="00BB0BD1"/>
    <w:rsid w:val="00BE42F2"/>
    <w:rsid w:val="00C20BDB"/>
    <w:rsid w:val="00C2561E"/>
    <w:rsid w:val="00C363A0"/>
    <w:rsid w:val="00C510E5"/>
    <w:rsid w:val="00C655D5"/>
    <w:rsid w:val="00C700AF"/>
    <w:rsid w:val="00C70765"/>
    <w:rsid w:val="00C813CD"/>
    <w:rsid w:val="00CA1691"/>
    <w:rsid w:val="00CB154B"/>
    <w:rsid w:val="00CC5FD8"/>
    <w:rsid w:val="00D256EC"/>
    <w:rsid w:val="00D425A0"/>
    <w:rsid w:val="00DB1AF0"/>
    <w:rsid w:val="00DC051B"/>
    <w:rsid w:val="00DC0D28"/>
    <w:rsid w:val="00DE695C"/>
    <w:rsid w:val="00DF0DD8"/>
    <w:rsid w:val="00E13DBC"/>
    <w:rsid w:val="00E417EF"/>
    <w:rsid w:val="00E47E8A"/>
    <w:rsid w:val="00E53386"/>
    <w:rsid w:val="00E56E9F"/>
    <w:rsid w:val="00E82D18"/>
    <w:rsid w:val="00E92EF3"/>
    <w:rsid w:val="00E93460"/>
    <w:rsid w:val="00EA5630"/>
    <w:rsid w:val="00EC0753"/>
    <w:rsid w:val="00EC47A6"/>
    <w:rsid w:val="00EE2E88"/>
    <w:rsid w:val="00F40DBE"/>
    <w:rsid w:val="00F66FDF"/>
    <w:rsid w:val="00F73E4C"/>
    <w:rsid w:val="00F7454C"/>
    <w:rsid w:val="00F82417"/>
    <w:rsid w:val="00F83097"/>
    <w:rsid w:val="00FE3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74495F-D54A-42CE-9A25-D3AD13A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6054">
      <w:bodyDiv w:val="1"/>
      <w:marLeft w:val="0"/>
      <w:marRight w:val="0"/>
      <w:marTop w:val="0"/>
      <w:marBottom w:val="0"/>
      <w:divBdr>
        <w:top w:val="none" w:sz="0" w:space="0" w:color="auto"/>
        <w:left w:val="none" w:sz="0" w:space="0" w:color="auto"/>
        <w:bottom w:val="none" w:sz="0" w:space="0" w:color="auto"/>
        <w:right w:val="none" w:sz="0" w:space="0" w:color="auto"/>
      </w:divBdr>
    </w:div>
    <w:div w:id="165829854">
      <w:bodyDiv w:val="1"/>
      <w:marLeft w:val="0"/>
      <w:marRight w:val="0"/>
      <w:marTop w:val="0"/>
      <w:marBottom w:val="0"/>
      <w:divBdr>
        <w:top w:val="none" w:sz="0" w:space="0" w:color="auto"/>
        <w:left w:val="none" w:sz="0" w:space="0" w:color="auto"/>
        <w:bottom w:val="none" w:sz="0" w:space="0" w:color="auto"/>
        <w:right w:val="none" w:sz="0" w:space="0" w:color="auto"/>
      </w:divBdr>
    </w:div>
    <w:div w:id="52390964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94771939">
      <w:bodyDiv w:val="1"/>
      <w:marLeft w:val="0"/>
      <w:marRight w:val="0"/>
      <w:marTop w:val="0"/>
      <w:marBottom w:val="0"/>
      <w:divBdr>
        <w:top w:val="none" w:sz="0" w:space="0" w:color="auto"/>
        <w:left w:val="none" w:sz="0" w:space="0" w:color="auto"/>
        <w:bottom w:val="none" w:sz="0" w:space="0" w:color="auto"/>
        <w:right w:val="none" w:sz="0" w:space="0" w:color="auto"/>
      </w:divBdr>
    </w:div>
    <w:div w:id="963510899">
      <w:bodyDiv w:val="1"/>
      <w:marLeft w:val="0"/>
      <w:marRight w:val="0"/>
      <w:marTop w:val="0"/>
      <w:marBottom w:val="0"/>
      <w:divBdr>
        <w:top w:val="none" w:sz="0" w:space="0" w:color="auto"/>
        <w:left w:val="none" w:sz="0" w:space="0" w:color="auto"/>
        <w:bottom w:val="none" w:sz="0" w:space="0" w:color="auto"/>
        <w:right w:val="none" w:sz="0" w:space="0" w:color="auto"/>
      </w:divBdr>
    </w:div>
    <w:div w:id="1173035591">
      <w:bodyDiv w:val="1"/>
      <w:marLeft w:val="0"/>
      <w:marRight w:val="0"/>
      <w:marTop w:val="0"/>
      <w:marBottom w:val="0"/>
      <w:divBdr>
        <w:top w:val="none" w:sz="0" w:space="0" w:color="auto"/>
        <w:left w:val="none" w:sz="0" w:space="0" w:color="auto"/>
        <w:bottom w:val="none" w:sz="0" w:space="0" w:color="auto"/>
        <w:right w:val="none" w:sz="0" w:space="0" w:color="auto"/>
      </w:divBdr>
    </w:div>
    <w:div w:id="1506938622">
      <w:bodyDiv w:val="1"/>
      <w:marLeft w:val="0"/>
      <w:marRight w:val="0"/>
      <w:marTop w:val="0"/>
      <w:marBottom w:val="0"/>
      <w:divBdr>
        <w:top w:val="none" w:sz="0" w:space="0" w:color="auto"/>
        <w:left w:val="none" w:sz="0" w:space="0" w:color="auto"/>
        <w:bottom w:val="none" w:sz="0" w:space="0" w:color="auto"/>
        <w:right w:val="none" w:sz="0" w:space="0" w:color="auto"/>
      </w:divBdr>
    </w:div>
    <w:div w:id="20495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ecogem.gob.mx/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secogem.gob.mx/sa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3498</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45</cp:revision>
  <dcterms:created xsi:type="dcterms:W3CDTF">2024-12-12T16:21:00Z</dcterms:created>
  <dcterms:modified xsi:type="dcterms:W3CDTF">2025-01-24T16:31:00Z</dcterms:modified>
</cp:coreProperties>
</file>