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60168" w:rsidRDefault="00AE3DA7" w:rsidP="00A60168">
          <w:pPr>
            <w:pStyle w:val="TtulodeTDC"/>
            <w:spacing w:before="0" w:line="240" w:lineRule="auto"/>
            <w:rPr>
              <w:rFonts w:ascii="Palatino Linotype" w:hAnsi="Palatino Linotype"/>
              <w:color w:val="auto"/>
              <w:sz w:val="24"/>
              <w:szCs w:val="24"/>
              <w:lang w:val="es-ES"/>
            </w:rPr>
          </w:pPr>
          <w:r w:rsidRPr="00A60168">
            <w:rPr>
              <w:rFonts w:ascii="Palatino Linotype" w:hAnsi="Palatino Linotype"/>
              <w:color w:val="auto"/>
              <w:sz w:val="24"/>
              <w:szCs w:val="24"/>
              <w:lang w:val="es-ES"/>
            </w:rPr>
            <w:t>Contenido</w:t>
          </w:r>
        </w:p>
        <w:p w14:paraId="3EB312A7" w14:textId="77777777" w:rsidR="00AA6EA9" w:rsidRPr="00A60168" w:rsidRDefault="00AA6EA9" w:rsidP="00A60168">
          <w:pPr>
            <w:spacing w:line="240" w:lineRule="auto"/>
            <w:rPr>
              <w:sz w:val="16"/>
              <w:szCs w:val="16"/>
              <w:lang w:val="es-ES" w:eastAsia="es-MX"/>
            </w:rPr>
          </w:pPr>
        </w:p>
        <w:p w14:paraId="2B687BB1" w14:textId="77777777" w:rsidR="00032B6B" w:rsidRPr="00A60168" w:rsidRDefault="00AE3DA7" w:rsidP="00A60168">
          <w:pPr>
            <w:pStyle w:val="TDC1"/>
            <w:tabs>
              <w:tab w:val="right" w:leader="dot" w:pos="9034"/>
            </w:tabs>
            <w:rPr>
              <w:rFonts w:asciiTheme="minorHAnsi" w:eastAsiaTheme="minorEastAsia" w:hAnsiTheme="minorHAnsi" w:cstheme="minorBidi"/>
              <w:noProof/>
              <w:szCs w:val="22"/>
              <w:lang w:eastAsia="es-MX"/>
            </w:rPr>
          </w:pPr>
          <w:r w:rsidRPr="00A60168">
            <w:rPr>
              <w:sz w:val="16"/>
              <w:szCs w:val="16"/>
            </w:rPr>
            <w:fldChar w:fldCharType="begin"/>
          </w:r>
          <w:r w:rsidRPr="00A60168">
            <w:rPr>
              <w:sz w:val="16"/>
              <w:szCs w:val="16"/>
            </w:rPr>
            <w:instrText xml:space="preserve"> TOC \o "1-3" \h \z \u </w:instrText>
          </w:r>
          <w:r w:rsidRPr="00A60168">
            <w:rPr>
              <w:sz w:val="16"/>
              <w:szCs w:val="16"/>
            </w:rPr>
            <w:fldChar w:fldCharType="separate"/>
          </w:r>
          <w:hyperlink w:anchor="_Toc184891419" w:history="1">
            <w:r w:rsidR="00032B6B" w:rsidRPr="00A60168">
              <w:rPr>
                <w:rStyle w:val="Hipervnculo"/>
                <w:noProof/>
                <w:color w:val="auto"/>
              </w:rPr>
              <w:t>ANTECEDENTES</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_Toc184891419 \h </w:instrText>
            </w:r>
            <w:r w:rsidR="00032B6B" w:rsidRPr="00A60168">
              <w:rPr>
                <w:noProof/>
                <w:webHidden/>
              </w:rPr>
            </w:r>
            <w:r w:rsidR="00032B6B" w:rsidRPr="00A60168">
              <w:rPr>
                <w:noProof/>
                <w:webHidden/>
              </w:rPr>
              <w:fldChar w:fldCharType="separate"/>
            </w:r>
            <w:r w:rsidR="004B0B3C">
              <w:rPr>
                <w:noProof/>
                <w:webHidden/>
              </w:rPr>
              <w:t>1</w:t>
            </w:r>
            <w:r w:rsidR="00032B6B" w:rsidRPr="00A60168">
              <w:rPr>
                <w:noProof/>
                <w:webHidden/>
              </w:rPr>
              <w:fldChar w:fldCharType="end"/>
            </w:r>
          </w:hyperlink>
        </w:p>
        <w:p w14:paraId="625DF7E9" w14:textId="77777777" w:rsidR="00032B6B" w:rsidRPr="00A60168" w:rsidRDefault="00E6276E" w:rsidP="00A60168">
          <w:pPr>
            <w:pStyle w:val="TDC2"/>
            <w:rPr>
              <w:rFonts w:asciiTheme="minorHAnsi" w:eastAsiaTheme="minorEastAsia" w:hAnsiTheme="minorHAnsi" w:cstheme="minorBidi"/>
              <w:noProof/>
              <w:szCs w:val="22"/>
              <w:lang w:eastAsia="es-MX"/>
            </w:rPr>
          </w:pPr>
          <w:hyperlink w:anchor="_Toc184891420" w:history="1">
            <w:r w:rsidR="00032B6B" w:rsidRPr="00A60168">
              <w:rPr>
                <w:rStyle w:val="Hipervnculo"/>
                <w:noProof/>
                <w:color w:val="auto"/>
              </w:rPr>
              <w:t>DE LA SOLICITUD DE ACCESO A DATOS PERSONALES</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_Toc184891420 \h </w:instrText>
            </w:r>
            <w:r w:rsidR="00032B6B" w:rsidRPr="00A60168">
              <w:rPr>
                <w:noProof/>
                <w:webHidden/>
              </w:rPr>
            </w:r>
            <w:r w:rsidR="00032B6B" w:rsidRPr="00A60168">
              <w:rPr>
                <w:noProof/>
                <w:webHidden/>
              </w:rPr>
              <w:fldChar w:fldCharType="separate"/>
            </w:r>
            <w:r w:rsidR="004B0B3C">
              <w:rPr>
                <w:noProof/>
                <w:webHidden/>
              </w:rPr>
              <w:t>1</w:t>
            </w:r>
            <w:r w:rsidR="00032B6B" w:rsidRPr="00A60168">
              <w:rPr>
                <w:noProof/>
                <w:webHidden/>
              </w:rPr>
              <w:fldChar w:fldCharType="end"/>
            </w:r>
          </w:hyperlink>
        </w:p>
        <w:p w14:paraId="49FC91D7"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21" w:history="1">
            <w:r w:rsidR="00032B6B" w:rsidRPr="00A60168">
              <w:rPr>
                <w:rStyle w:val="Hipervnculo"/>
                <w:noProof/>
                <w:color w:val="auto"/>
              </w:rPr>
              <w:t>a) De la Solicitud de Acceso a Datos Personales</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_Toc184891421 \h </w:instrText>
            </w:r>
            <w:r w:rsidR="00032B6B" w:rsidRPr="00A60168">
              <w:rPr>
                <w:noProof/>
                <w:webHidden/>
              </w:rPr>
            </w:r>
            <w:r w:rsidR="00032B6B" w:rsidRPr="00A60168">
              <w:rPr>
                <w:noProof/>
                <w:webHidden/>
              </w:rPr>
              <w:fldChar w:fldCharType="separate"/>
            </w:r>
            <w:r w:rsidR="004B0B3C">
              <w:rPr>
                <w:noProof/>
                <w:webHidden/>
              </w:rPr>
              <w:t>1</w:t>
            </w:r>
            <w:r w:rsidR="00032B6B" w:rsidRPr="00A60168">
              <w:rPr>
                <w:noProof/>
                <w:webHidden/>
              </w:rPr>
              <w:fldChar w:fldCharType="end"/>
            </w:r>
          </w:hyperlink>
        </w:p>
        <w:p w14:paraId="7973CA08"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22" w:history="1">
            <w:r w:rsidR="00032B6B" w:rsidRPr="00A60168">
              <w:rPr>
                <w:rStyle w:val="Hipervnculo"/>
                <w:noProof/>
                <w:color w:val="auto"/>
              </w:rPr>
              <w:t xml:space="preserve">b) </w:t>
            </w:r>
            <w:r w:rsidR="00032B6B" w:rsidRPr="00A60168">
              <w:rPr>
                <w:rStyle w:val="Hipervnculo"/>
                <w:noProof/>
                <w:color w:val="auto"/>
                <w:lang w:val="es-ES"/>
              </w:rPr>
              <w:t xml:space="preserve">Respuesta </w:t>
            </w:r>
            <w:r w:rsidR="00032B6B" w:rsidRPr="00A60168">
              <w:rPr>
                <w:rStyle w:val="Hipervnculo"/>
                <w:rFonts w:eastAsia="Calibri"/>
                <w:noProof/>
                <w:color w:val="auto"/>
                <w:lang w:eastAsia="en-US"/>
              </w:rPr>
              <w:t>del Sujeto Obligado</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_Toc184891422 \h </w:instrText>
            </w:r>
            <w:r w:rsidR="00032B6B" w:rsidRPr="00A60168">
              <w:rPr>
                <w:noProof/>
                <w:webHidden/>
              </w:rPr>
            </w:r>
            <w:r w:rsidR="00032B6B" w:rsidRPr="00A60168">
              <w:rPr>
                <w:noProof/>
                <w:webHidden/>
              </w:rPr>
              <w:fldChar w:fldCharType="separate"/>
            </w:r>
            <w:r w:rsidR="004B0B3C">
              <w:rPr>
                <w:noProof/>
                <w:webHidden/>
              </w:rPr>
              <w:t>2</w:t>
            </w:r>
            <w:r w:rsidR="00032B6B" w:rsidRPr="00A60168">
              <w:rPr>
                <w:noProof/>
                <w:webHidden/>
              </w:rPr>
              <w:fldChar w:fldCharType="end"/>
            </w:r>
          </w:hyperlink>
        </w:p>
        <w:p w14:paraId="6A1A8872" w14:textId="77777777" w:rsidR="00032B6B" w:rsidRPr="00A60168" w:rsidRDefault="00E6276E" w:rsidP="00A60168">
          <w:pPr>
            <w:pStyle w:val="TDC2"/>
            <w:rPr>
              <w:rFonts w:asciiTheme="minorHAnsi" w:eastAsiaTheme="minorEastAsia" w:hAnsiTheme="minorHAnsi" w:cstheme="minorBidi"/>
              <w:noProof/>
              <w:szCs w:val="22"/>
              <w:lang w:eastAsia="es-MX"/>
            </w:rPr>
          </w:pPr>
          <w:hyperlink w:anchor="_Toc184891423" w:history="1">
            <w:r w:rsidR="00032B6B" w:rsidRPr="00A60168">
              <w:rPr>
                <w:rStyle w:val="Hipervnculo"/>
                <w:noProof/>
                <w:color w:val="auto"/>
              </w:rPr>
              <w:t>DEL RECURSO DE REVISIÓN</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_Toc184891423 \h </w:instrText>
            </w:r>
            <w:r w:rsidR="00032B6B" w:rsidRPr="00A60168">
              <w:rPr>
                <w:noProof/>
                <w:webHidden/>
              </w:rPr>
            </w:r>
            <w:r w:rsidR="00032B6B" w:rsidRPr="00A60168">
              <w:rPr>
                <w:noProof/>
                <w:webHidden/>
              </w:rPr>
              <w:fldChar w:fldCharType="separate"/>
            </w:r>
            <w:r w:rsidR="004B0B3C">
              <w:rPr>
                <w:noProof/>
                <w:webHidden/>
              </w:rPr>
              <w:t>3</w:t>
            </w:r>
            <w:r w:rsidR="00032B6B" w:rsidRPr="00A60168">
              <w:rPr>
                <w:noProof/>
                <w:webHidden/>
              </w:rPr>
              <w:fldChar w:fldCharType="end"/>
            </w:r>
          </w:hyperlink>
        </w:p>
        <w:p w14:paraId="16F15ADA"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24" w:history="1">
            <w:r w:rsidR="00032B6B" w:rsidRPr="00A60168">
              <w:rPr>
                <w:rStyle w:val="Hipervnculo"/>
                <w:noProof/>
                <w:color w:val="auto"/>
              </w:rPr>
              <w:t>a) Interposición del Recurso de Revisión</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_Toc184891424 \h </w:instrText>
            </w:r>
            <w:r w:rsidR="00032B6B" w:rsidRPr="00A60168">
              <w:rPr>
                <w:noProof/>
                <w:webHidden/>
              </w:rPr>
            </w:r>
            <w:r w:rsidR="00032B6B" w:rsidRPr="00A60168">
              <w:rPr>
                <w:noProof/>
                <w:webHidden/>
              </w:rPr>
              <w:fldChar w:fldCharType="separate"/>
            </w:r>
            <w:r w:rsidR="004B0B3C">
              <w:rPr>
                <w:noProof/>
                <w:webHidden/>
              </w:rPr>
              <w:t>3</w:t>
            </w:r>
            <w:r w:rsidR="00032B6B" w:rsidRPr="00A60168">
              <w:rPr>
                <w:noProof/>
                <w:webHidden/>
              </w:rPr>
              <w:fldChar w:fldCharType="end"/>
            </w:r>
          </w:hyperlink>
        </w:p>
        <w:p w14:paraId="44372414"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25" w:history="1">
            <w:r w:rsidR="00032B6B" w:rsidRPr="00A60168">
              <w:rPr>
                <w:rStyle w:val="Hipervnculo"/>
                <w:noProof/>
                <w:color w:val="auto"/>
              </w:rPr>
              <w:t>b) Turno del Recurso de Revisión</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_Toc184891425 \h </w:instrText>
            </w:r>
            <w:r w:rsidR="00032B6B" w:rsidRPr="00A60168">
              <w:rPr>
                <w:noProof/>
                <w:webHidden/>
              </w:rPr>
            </w:r>
            <w:r w:rsidR="00032B6B" w:rsidRPr="00A60168">
              <w:rPr>
                <w:noProof/>
                <w:webHidden/>
              </w:rPr>
              <w:fldChar w:fldCharType="separate"/>
            </w:r>
            <w:r w:rsidR="004B0B3C">
              <w:rPr>
                <w:noProof/>
                <w:webHidden/>
              </w:rPr>
              <w:t>4</w:t>
            </w:r>
            <w:r w:rsidR="00032B6B" w:rsidRPr="00A60168">
              <w:rPr>
                <w:noProof/>
                <w:webHidden/>
              </w:rPr>
              <w:fldChar w:fldCharType="end"/>
            </w:r>
          </w:hyperlink>
        </w:p>
        <w:p w14:paraId="126FE6AA"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26" w:history="1">
            <w:r w:rsidR="00032B6B" w:rsidRPr="00A60168">
              <w:rPr>
                <w:rStyle w:val="Hipervnculo"/>
                <w:noProof/>
                <w:color w:val="auto"/>
              </w:rPr>
              <w:t>c) Admisión del Recurso de Revisión</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_Toc184891426 \h </w:instrText>
            </w:r>
            <w:r w:rsidR="00032B6B" w:rsidRPr="00A60168">
              <w:rPr>
                <w:noProof/>
                <w:webHidden/>
              </w:rPr>
            </w:r>
            <w:r w:rsidR="00032B6B" w:rsidRPr="00A60168">
              <w:rPr>
                <w:noProof/>
                <w:webHidden/>
              </w:rPr>
              <w:fldChar w:fldCharType="separate"/>
            </w:r>
            <w:r w:rsidR="004B0B3C">
              <w:rPr>
                <w:noProof/>
                <w:webHidden/>
              </w:rPr>
              <w:t>4</w:t>
            </w:r>
            <w:r w:rsidR="00032B6B" w:rsidRPr="00A60168">
              <w:rPr>
                <w:noProof/>
                <w:webHidden/>
              </w:rPr>
              <w:fldChar w:fldCharType="end"/>
            </w:r>
          </w:hyperlink>
        </w:p>
        <w:p w14:paraId="69F0C19A"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27" w:history="1">
            <w:r w:rsidR="00032B6B" w:rsidRPr="00A60168">
              <w:rPr>
                <w:rStyle w:val="Hipervnculo"/>
                <w:noProof/>
                <w:color w:val="auto"/>
              </w:rPr>
              <w:t>d) De la etapa de conciliación</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_Toc184891427 \h </w:instrText>
            </w:r>
            <w:r w:rsidR="00032B6B" w:rsidRPr="00A60168">
              <w:rPr>
                <w:noProof/>
                <w:webHidden/>
              </w:rPr>
            </w:r>
            <w:r w:rsidR="00032B6B" w:rsidRPr="00A60168">
              <w:rPr>
                <w:noProof/>
                <w:webHidden/>
              </w:rPr>
              <w:fldChar w:fldCharType="separate"/>
            </w:r>
            <w:r w:rsidR="004B0B3C">
              <w:rPr>
                <w:noProof/>
                <w:webHidden/>
              </w:rPr>
              <w:t>5</w:t>
            </w:r>
            <w:r w:rsidR="00032B6B" w:rsidRPr="00A60168">
              <w:rPr>
                <w:noProof/>
                <w:webHidden/>
              </w:rPr>
              <w:fldChar w:fldCharType="end"/>
            </w:r>
          </w:hyperlink>
        </w:p>
        <w:p w14:paraId="5440137A"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28" w:history="1">
            <w:r w:rsidR="00032B6B" w:rsidRPr="00A60168">
              <w:rPr>
                <w:rStyle w:val="Hipervnculo"/>
                <w:noProof/>
                <w:color w:val="auto"/>
              </w:rPr>
              <w:t>e) Audiencia de conciliación:</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_Toc184891428 \h </w:instrText>
            </w:r>
            <w:r w:rsidR="00032B6B" w:rsidRPr="00A60168">
              <w:rPr>
                <w:noProof/>
                <w:webHidden/>
              </w:rPr>
            </w:r>
            <w:r w:rsidR="00032B6B" w:rsidRPr="00A60168">
              <w:rPr>
                <w:noProof/>
                <w:webHidden/>
              </w:rPr>
              <w:fldChar w:fldCharType="separate"/>
            </w:r>
            <w:r w:rsidR="004B0B3C">
              <w:rPr>
                <w:noProof/>
                <w:webHidden/>
              </w:rPr>
              <w:t>5</w:t>
            </w:r>
            <w:r w:rsidR="00032B6B" w:rsidRPr="00A60168">
              <w:rPr>
                <w:noProof/>
                <w:webHidden/>
              </w:rPr>
              <w:fldChar w:fldCharType="end"/>
            </w:r>
          </w:hyperlink>
        </w:p>
        <w:p w14:paraId="393803B1"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29" w:history="1">
            <w:r w:rsidR="00032B6B" w:rsidRPr="00A60168">
              <w:rPr>
                <w:rStyle w:val="Hipervnculo"/>
                <w:noProof/>
                <w:color w:val="auto"/>
              </w:rPr>
              <w:t>f) Manifestaciones del Sujeto Obligado.</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_Toc184891429 \h </w:instrText>
            </w:r>
            <w:r w:rsidR="00032B6B" w:rsidRPr="00A60168">
              <w:rPr>
                <w:noProof/>
                <w:webHidden/>
              </w:rPr>
            </w:r>
            <w:r w:rsidR="00032B6B" w:rsidRPr="00A60168">
              <w:rPr>
                <w:noProof/>
                <w:webHidden/>
              </w:rPr>
              <w:fldChar w:fldCharType="separate"/>
            </w:r>
            <w:r w:rsidR="004B0B3C">
              <w:rPr>
                <w:noProof/>
                <w:webHidden/>
              </w:rPr>
              <w:t>5</w:t>
            </w:r>
            <w:r w:rsidR="00032B6B" w:rsidRPr="00A60168">
              <w:rPr>
                <w:noProof/>
                <w:webHidden/>
              </w:rPr>
              <w:fldChar w:fldCharType="end"/>
            </w:r>
          </w:hyperlink>
        </w:p>
        <w:p w14:paraId="34F26502"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30" w:history="1">
            <w:r w:rsidR="00032B6B" w:rsidRPr="00A60168">
              <w:rPr>
                <w:rStyle w:val="Hipervnculo"/>
                <w:noProof/>
                <w:color w:val="auto"/>
              </w:rPr>
              <w:t>g) Cierre de instrucción</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_Toc184891430 \h </w:instrText>
            </w:r>
            <w:r w:rsidR="00032B6B" w:rsidRPr="00A60168">
              <w:rPr>
                <w:noProof/>
                <w:webHidden/>
              </w:rPr>
            </w:r>
            <w:r w:rsidR="00032B6B" w:rsidRPr="00A60168">
              <w:rPr>
                <w:noProof/>
                <w:webHidden/>
              </w:rPr>
              <w:fldChar w:fldCharType="separate"/>
            </w:r>
            <w:r w:rsidR="004B0B3C">
              <w:rPr>
                <w:noProof/>
                <w:webHidden/>
              </w:rPr>
              <w:t>6</w:t>
            </w:r>
            <w:r w:rsidR="00032B6B" w:rsidRPr="00A60168">
              <w:rPr>
                <w:noProof/>
                <w:webHidden/>
              </w:rPr>
              <w:fldChar w:fldCharType="end"/>
            </w:r>
          </w:hyperlink>
        </w:p>
        <w:p w14:paraId="5219D10C" w14:textId="77777777" w:rsidR="00032B6B" w:rsidRPr="00A60168" w:rsidRDefault="00E6276E" w:rsidP="00A60168">
          <w:pPr>
            <w:pStyle w:val="TDC1"/>
            <w:tabs>
              <w:tab w:val="right" w:leader="dot" w:pos="9034"/>
            </w:tabs>
            <w:rPr>
              <w:rFonts w:asciiTheme="minorHAnsi" w:eastAsiaTheme="minorEastAsia" w:hAnsiTheme="minorHAnsi" w:cstheme="minorBidi"/>
              <w:noProof/>
              <w:szCs w:val="22"/>
              <w:lang w:eastAsia="es-MX"/>
            </w:rPr>
          </w:pPr>
          <w:hyperlink w:anchor="_Toc184891431" w:history="1">
            <w:r w:rsidR="00032B6B" w:rsidRPr="00A60168">
              <w:rPr>
                <w:rStyle w:val="Hipervnculo"/>
                <w:rFonts w:eastAsiaTheme="minorHAnsi"/>
                <w:noProof/>
                <w:color w:val="auto"/>
                <w:lang w:eastAsia="en-US"/>
              </w:rPr>
              <w:t>CONSIDERANDOS</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_Toc184891431 \h </w:instrText>
            </w:r>
            <w:r w:rsidR="00032B6B" w:rsidRPr="00A60168">
              <w:rPr>
                <w:noProof/>
                <w:webHidden/>
              </w:rPr>
            </w:r>
            <w:r w:rsidR="00032B6B" w:rsidRPr="00A60168">
              <w:rPr>
                <w:noProof/>
                <w:webHidden/>
              </w:rPr>
              <w:fldChar w:fldCharType="separate"/>
            </w:r>
            <w:r w:rsidR="004B0B3C">
              <w:rPr>
                <w:noProof/>
                <w:webHidden/>
              </w:rPr>
              <w:t>6</w:t>
            </w:r>
            <w:r w:rsidR="00032B6B" w:rsidRPr="00A60168">
              <w:rPr>
                <w:noProof/>
                <w:webHidden/>
              </w:rPr>
              <w:fldChar w:fldCharType="end"/>
            </w:r>
          </w:hyperlink>
        </w:p>
        <w:p w14:paraId="43759299" w14:textId="77777777" w:rsidR="00032B6B" w:rsidRPr="00A60168" w:rsidRDefault="00E6276E" w:rsidP="00A60168">
          <w:pPr>
            <w:pStyle w:val="TDC2"/>
            <w:rPr>
              <w:rFonts w:asciiTheme="minorHAnsi" w:eastAsiaTheme="minorEastAsia" w:hAnsiTheme="minorHAnsi" w:cstheme="minorBidi"/>
              <w:noProof/>
              <w:szCs w:val="22"/>
              <w:lang w:eastAsia="es-MX"/>
            </w:rPr>
          </w:pPr>
          <w:hyperlink w:anchor="_Toc184891432" w:history="1">
            <w:r w:rsidR="00032B6B" w:rsidRPr="00A60168">
              <w:rPr>
                <w:rStyle w:val="Hipervnculo"/>
                <w:noProof/>
                <w:color w:val="auto"/>
              </w:rPr>
              <w:t>PRIMERO. Procedibilidad</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_Toc184891432 \h </w:instrText>
            </w:r>
            <w:r w:rsidR="00032B6B" w:rsidRPr="00A60168">
              <w:rPr>
                <w:noProof/>
                <w:webHidden/>
              </w:rPr>
            </w:r>
            <w:r w:rsidR="00032B6B" w:rsidRPr="00A60168">
              <w:rPr>
                <w:noProof/>
                <w:webHidden/>
              </w:rPr>
              <w:fldChar w:fldCharType="separate"/>
            </w:r>
            <w:r w:rsidR="004B0B3C">
              <w:rPr>
                <w:noProof/>
                <w:webHidden/>
              </w:rPr>
              <w:t>6</w:t>
            </w:r>
            <w:r w:rsidR="00032B6B" w:rsidRPr="00A60168">
              <w:rPr>
                <w:noProof/>
                <w:webHidden/>
              </w:rPr>
              <w:fldChar w:fldCharType="end"/>
            </w:r>
          </w:hyperlink>
        </w:p>
        <w:p w14:paraId="1085DE3D"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33" w:history="1">
            <w:r w:rsidR="00032B6B" w:rsidRPr="00A60168">
              <w:rPr>
                <w:rStyle w:val="Hipervnculo"/>
                <w:noProof/>
                <w:color w:val="auto"/>
              </w:rPr>
              <w:t>a) Competencia del Instituto.</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_Toc184891433 \h </w:instrText>
            </w:r>
            <w:r w:rsidR="00032B6B" w:rsidRPr="00A60168">
              <w:rPr>
                <w:noProof/>
                <w:webHidden/>
              </w:rPr>
            </w:r>
            <w:r w:rsidR="00032B6B" w:rsidRPr="00A60168">
              <w:rPr>
                <w:noProof/>
                <w:webHidden/>
              </w:rPr>
              <w:fldChar w:fldCharType="separate"/>
            </w:r>
            <w:r w:rsidR="004B0B3C">
              <w:rPr>
                <w:noProof/>
                <w:webHidden/>
              </w:rPr>
              <w:t>6</w:t>
            </w:r>
            <w:r w:rsidR="00032B6B" w:rsidRPr="00A60168">
              <w:rPr>
                <w:noProof/>
                <w:webHidden/>
              </w:rPr>
              <w:fldChar w:fldCharType="end"/>
            </w:r>
          </w:hyperlink>
        </w:p>
        <w:p w14:paraId="7AAB77CA"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34" w:history="1">
            <w:r w:rsidR="00032B6B" w:rsidRPr="00A60168">
              <w:rPr>
                <w:rStyle w:val="Hipervnculo"/>
                <w:noProof/>
                <w:color w:val="auto"/>
              </w:rPr>
              <w:t>b) Legitimidad de la parte recurrente</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_Toc184891434 \h </w:instrText>
            </w:r>
            <w:r w:rsidR="00032B6B" w:rsidRPr="00A60168">
              <w:rPr>
                <w:noProof/>
                <w:webHidden/>
              </w:rPr>
            </w:r>
            <w:r w:rsidR="00032B6B" w:rsidRPr="00A60168">
              <w:rPr>
                <w:noProof/>
                <w:webHidden/>
              </w:rPr>
              <w:fldChar w:fldCharType="separate"/>
            </w:r>
            <w:r w:rsidR="004B0B3C">
              <w:rPr>
                <w:noProof/>
                <w:webHidden/>
              </w:rPr>
              <w:t>7</w:t>
            </w:r>
            <w:r w:rsidR="00032B6B" w:rsidRPr="00A60168">
              <w:rPr>
                <w:noProof/>
                <w:webHidden/>
              </w:rPr>
              <w:fldChar w:fldCharType="end"/>
            </w:r>
          </w:hyperlink>
        </w:p>
        <w:p w14:paraId="1F1F71FA"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35" w:history="1">
            <w:r w:rsidR="00032B6B" w:rsidRPr="00A60168">
              <w:rPr>
                <w:rStyle w:val="Hipervnculo"/>
                <w:noProof/>
                <w:color w:val="auto"/>
              </w:rPr>
              <w:t>c) Plazo para interponer el recurso.</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_Toc184891435 \h </w:instrText>
            </w:r>
            <w:r w:rsidR="00032B6B" w:rsidRPr="00A60168">
              <w:rPr>
                <w:noProof/>
                <w:webHidden/>
              </w:rPr>
            </w:r>
            <w:r w:rsidR="00032B6B" w:rsidRPr="00A60168">
              <w:rPr>
                <w:noProof/>
                <w:webHidden/>
              </w:rPr>
              <w:fldChar w:fldCharType="separate"/>
            </w:r>
            <w:r w:rsidR="004B0B3C">
              <w:rPr>
                <w:noProof/>
                <w:webHidden/>
              </w:rPr>
              <w:t>7</w:t>
            </w:r>
            <w:r w:rsidR="00032B6B" w:rsidRPr="00A60168">
              <w:rPr>
                <w:noProof/>
                <w:webHidden/>
              </w:rPr>
              <w:fldChar w:fldCharType="end"/>
            </w:r>
          </w:hyperlink>
        </w:p>
        <w:p w14:paraId="14644563"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36" w:history="1">
            <w:r w:rsidR="00032B6B" w:rsidRPr="00A60168">
              <w:rPr>
                <w:rStyle w:val="Hipervnculo"/>
                <w:noProof/>
                <w:color w:val="auto"/>
              </w:rPr>
              <w:t>d) Causal de procedencia.</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_Toc184891436 \h </w:instrText>
            </w:r>
            <w:r w:rsidR="00032B6B" w:rsidRPr="00A60168">
              <w:rPr>
                <w:noProof/>
                <w:webHidden/>
              </w:rPr>
            </w:r>
            <w:r w:rsidR="00032B6B" w:rsidRPr="00A60168">
              <w:rPr>
                <w:noProof/>
                <w:webHidden/>
              </w:rPr>
              <w:fldChar w:fldCharType="separate"/>
            </w:r>
            <w:r w:rsidR="004B0B3C">
              <w:rPr>
                <w:noProof/>
                <w:webHidden/>
              </w:rPr>
              <w:t>8</w:t>
            </w:r>
            <w:r w:rsidR="00032B6B" w:rsidRPr="00A60168">
              <w:rPr>
                <w:noProof/>
                <w:webHidden/>
              </w:rPr>
              <w:fldChar w:fldCharType="end"/>
            </w:r>
          </w:hyperlink>
        </w:p>
        <w:p w14:paraId="65C697F7"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37" w:history="1">
            <w:r w:rsidR="00032B6B" w:rsidRPr="00A60168">
              <w:rPr>
                <w:rStyle w:val="Hipervnculo"/>
                <w:noProof/>
                <w:color w:val="auto"/>
              </w:rPr>
              <w:t>e) Requisitos formales para la interposición del recurso.</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_Toc184891437 \h </w:instrText>
            </w:r>
            <w:r w:rsidR="00032B6B" w:rsidRPr="00A60168">
              <w:rPr>
                <w:noProof/>
                <w:webHidden/>
              </w:rPr>
            </w:r>
            <w:r w:rsidR="00032B6B" w:rsidRPr="00A60168">
              <w:rPr>
                <w:noProof/>
                <w:webHidden/>
              </w:rPr>
              <w:fldChar w:fldCharType="separate"/>
            </w:r>
            <w:r w:rsidR="004B0B3C">
              <w:rPr>
                <w:noProof/>
                <w:webHidden/>
              </w:rPr>
              <w:t>8</w:t>
            </w:r>
            <w:r w:rsidR="00032B6B" w:rsidRPr="00A60168">
              <w:rPr>
                <w:noProof/>
                <w:webHidden/>
              </w:rPr>
              <w:fldChar w:fldCharType="end"/>
            </w:r>
          </w:hyperlink>
        </w:p>
        <w:p w14:paraId="0EC0D6FE" w14:textId="77777777" w:rsidR="00032B6B" w:rsidRPr="00A60168" w:rsidRDefault="00E6276E" w:rsidP="00A60168">
          <w:pPr>
            <w:pStyle w:val="TDC2"/>
            <w:rPr>
              <w:rFonts w:asciiTheme="minorHAnsi" w:eastAsiaTheme="minorEastAsia" w:hAnsiTheme="minorHAnsi" w:cstheme="minorBidi"/>
              <w:noProof/>
              <w:szCs w:val="22"/>
              <w:lang w:eastAsia="es-MX"/>
            </w:rPr>
          </w:pPr>
          <w:hyperlink w:anchor="_Toc184891438" w:history="1">
            <w:r w:rsidR="00032B6B" w:rsidRPr="00A60168">
              <w:rPr>
                <w:rStyle w:val="Hipervnculo"/>
                <w:noProof/>
                <w:color w:val="auto"/>
              </w:rPr>
              <w:t>SEGUNDO. Análisis de la causal de sobreseimiento.</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_Toc184891438 \h </w:instrText>
            </w:r>
            <w:r w:rsidR="00032B6B" w:rsidRPr="00A60168">
              <w:rPr>
                <w:noProof/>
                <w:webHidden/>
              </w:rPr>
            </w:r>
            <w:r w:rsidR="00032B6B" w:rsidRPr="00A60168">
              <w:rPr>
                <w:noProof/>
                <w:webHidden/>
              </w:rPr>
              <w:fldChar w:fldCharType="separate"/>
            </w:r>
            <w:r w:rsidR="004B0B3C">
              <w:rPr>
                <w:noProof/>
                <w:webHidden/>
              </w:rPr>
              <w:t>9</w:t>
            </w:r>
            <w:r w:rsidR="00032B6B" w:rsidRPr="00A60168">
              <w:rPr>
                <w:noProof/>
                <w:webHidden/>
              </w:rPr>
              <w:fldChar w:fldCharType="end"/>
            </w:r>
          </w:hyperlink>
        </w:p>
        <w:p w14:paraId="17049635"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39" w:history="1">
            <w:r w:rsidR="00032B6B" w:rsidRPr="00A60168">
              <w:rPr>
                <w:rStyle w:val="Hipervnculo"/>
                <w:noProof/>
                <w:color w:val="auto"/>
              </w:rPr>
              <w:t>a) Mandato para el ejercicio de los derechos ARCO.</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_Toc184891439 \h </w:instrText>
            </w:r>
            <w:r w:rsidR="00032B6B" w:rsidRPr="00A60168">
              <w:rPr>
                <w:noProof/>
                <w:webHidden/>
              </w:rPr>
            </w:r>
            <w:r w:rsidR="00032B6B" w:rsidRPr="00A60168">
              <w:rPr>
                <w:noProof/>
                <w:webHidden/>
              </w:rPr>
              <w:fldChar w:fldCharType="separate"/>
            </w:r>
            <w:r w:rsidR="004B0B3C">
              <w:rPr>
                <w:noProof/>
                <w:webHidden/>
              </w:rPr>
              <w:t>9</w:t>
            </w:r>
            <w:r w:rsidR="00032B6B" w:rsidRPr="00A60168">
              <w:rPr>
                <w:noProof/>
                <w:webHidden/>
              </w:rPr>
              <w:fldChar w:fldCharType="end"/>
            </w:r>
          </w:hyperlink>
        </w:p>
        <w:p w14:paraId="2603311E"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40" w:history="1">
            <w:r w:rsidR="00032B6B" w:rsidRPr="00A60168">
              <w:rPr>
                <w:rStyle w:val="Hipervnculo"/>
                <w:noProof/>
                <w:color w:val="auto"/>
              </w:rPr>
              <w:t>b) Controversia a resolver.</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_Toc184891440 \h </w:instrText>
            </w:r>
            <w:r w:rsidR="00032B6B" w:rsidRPr="00A60168">
              <w:rPr>
                <w:noProof/>
                <w:webHidden/>
              </w:rPr>
            </w:r>
            <w:r w:rsidR="00032B6B" w:rsidRPr="00A60168">
              <w:rPr>
                <w:noProof/>
                <w:webHidden/>
              </w:rPr>
              <w:fldChar w:fldCharType="separate"/>
            </w:r>
            <w:r w:rsidR="004B0B3C">
              <w:rPr>
                <w:noProof/>
                <w:webHidden/>
              </w:rPr>
              <w:t>10</w:t>
            </w:r>
            <w:r w:rsidR="00032B6B" w:rsidRPr="00A60168">
              <w:rPr>
                <w:noProof/>
                <w:webHidden/>
              </w:rPr>
              <w:fldChar w:fldCharType="end"/>
            </w:r>
          </w:hyperlink>
        </w:p>
        <w:p w14:paraId="638018C6"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41" w:history="1">
            <w:r w:rsidR="00032B6B" w:rsidRPr="00A60168">
              <w:rPr>
                <w:rStyle w:val="Hipervnculo"/>
                <w:noProof/>
                <w:color w:val="auto"/>
              </w:rPr>
              <w:t>c) Estudio de la controversia.</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_Toc184891441 \h </w:instrText>
            </w:r>
            <w:r w:rsidR="00032B6B" w:rsidRPr="00A60168">
              <w:rPr>
                <w:noProof/>
                <w:webHidden/>
              </w:rPr>
            </w:r>
            <w:r w:rsidR="00032B6B" w:rsidRPr="00A60168">
              <w:rPr>
                <w:noProof/>
                <w:webHidden/>
              </w:rPr>
              <w:fldChar w:fldCharType="separate"/>
            </w:r>
            <w:r w:rsidR="004B0B3C">
              <w:rPr>
                <w:noProof/>
                <w:webHidden/>
              </w:rPr>
              <w:t>11</w:t>
            </w:r>
            <w:r w:rsidR="00032B6B" w:rsidRPr="00A60168">
              <w:rPr>
                <w:noProof/>
                <w:webHidden/>
              </w:rPr>
              <w:fldChar w:fldCharType="end"/>
            </w:r>
          </w:hyperlink>
        </w:p>
        <w:p w14:paraId="44434BB5" w14:textId="77777777" w:rsidR="00032B6B" w:rsidRPr="00A60168" w:rsidRDefault="00E6276E" w:rsidP="00A60168">
          <w:pPr>
            <w:pStyle w:val="TDC3"/>
            <w:rPr>
              <w:rFonts w:asciiTheme="minorHAnsi" w:eastAsiaTheme="minorEastAsia" w:hAnsiTheme="minorHAnsi" w:cstheme="minorBidi"/>
              <w:noProof/>
              <w:szCs w:val="22"/>
              <w:lang w:eastAsia="es-MX"/>
            </w:rPr>
          </w:pPr>
          <w:hyperlink w:anchor="_Toc184891442" w:history="1">
            <w:r w:rsidR="00032B6B" w:rsidRPr="00A60168">
              <w:rPr>
                <w:rStyle w:val="Hipervnculo"/>
                <w:noProof/>
                <w:color w:val="auto"/>
              </w:rPr>
              <w:t>d) Conclusión.</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_Toc184891442 \h </w:instrText>
            </w:r>
            <w:r w:rsidR="00032B6B" w:rsidRPr="00A60168">
              <w:rPr>
                <w:noProof/>
                <w:webHidden/>
              </w:rPr>
            </w:r>
            <w:r w:rsidR="00032B6B" w:rsidRPr="00A60168">
              <w:rPr>
                <w:noProof/>
                <w:webHidden/>
              </w:rPr>
              <w:fldChar w:fldCharType="separate"/>
            </w:r>
            <w:r w:rsidR="004B0B3C">
              <w:rPr>
                <w:noProof/>
                <w:webHidden/>
              </w:rPr>
              <w:t>14</w:t>
            </w:r>
            <w:r w:rsidR="00032B6B" w:rsidRPr="00A60168">
              <w:rPr>
                <w:noProof/>
                <w:webHidden/>
              </w:rPr>
              <w:fldChar w:fldCharType="end"/>
            </w:r>
          </w:hyperlink>
        </w:p>
        <w:p w14:paraId="64BC282F" w14:textId="77777777" w:rsidR="00032B6B" w:rsidRPr="00A60168" w:rsidRDefault="00E6276E" w:rsidP="00A60168">
          <w:pPr>
            <w:pStyle w:val="TDC1"/>
            <w:tabs>
              <w:tab w:val="right" w:leader="dot" w:pos="9034"/>
            </w:tabs>
            <w:rPr>
              <w:rFonts w:asciiTheme="minorHAnsi" w:eastAsiaTheme="minorEastAsia" w:hAnsiTheme="minorHAnsi" w:cstheme="minorBidi"/>
              <w:noProof/>
              <w:szCs w:val="22"/>
              <w:lang w:eastAsia="es-MX"/>
            </w:rPr>
          </w:pPr>
          <w:hyperlink w:anchor="_Toc184891443" w:history="1">
            <w:r w:rsidR="00032B6B" w:rsidRPr="00A60168">
              <w:rPr>
                <w:rStyle w:val="Hipervnculo"/>
                <w:noProof/>
                <w:color w:val="auto"/>
              </w:rPr>
              <w:t>RESUELVE</w:t>
            </w:r>
            <w:r w:rsidR="00032B6B" w:rsidRPr="00A60168">
              <w:rPr>
                <w:noProof/>
                <w:webHidden/>
              </w:rPr>
              <w:tab/>
            </w:r>
            <w:r w:rsidR="00032B6B" w:rsidRPr="00A60168">
              <w:rPr>
                <w:noProof/>
                <w:webHidden/>
              </w:rPr>
              <w:fldChar w:fldCharType="begin"/>
            </w:r>
            <w:r w:rsidR="00032B6B" w:rsidRPr="00A60168">
              <w:rPr>
                <w:noProof/>
                <w:webHidden/>
              </w:rPr>
              <w:instrText xml:space="preserve"> PAGEREF _Toc184891443 \h </w:instrText>
            </w:r>
            <w:r w:rsidR="00032B6B" w:rsidRPr="00A60168">
              <w:rPr>
                <w:noProof/>
                <w:webHidden/>
              </w:rPr>
            </w:r>
            <w:r w:rsidR="00032B6B" w:rsidRPr="00A60168">
              <w:rPr>
                <w:noProof/>
                <w:webHidden/>
              </w:rPr>
              <w:fldChar w:fldCharType="separate"/>
            </w:r>
            <w:r w:rsidR="004B0B3C">
              <w:rPr>
                <w:noProof/>
                <w:webHidden/>
              </w:rPr>
              <w:t>15</w:t>
            </w:r>
            <w:r w:rsidR="00032B6B" w:rsidRPr="00A60168">
              <w:rPr>
                <w:noProof/>
                <w:webHidden/>
              </w:rPr>
              <w:fldChar w:fldCharType="end"/>
            </w:r>
          </w:hyperlink>
        </w:p>
        <w:p w14:paraId="0C82FD7A" w14:textId="30D4B625" w:rsidR="009B2945" w:rsidRPr="00A60168" w:rsidRDefault="00AE3DA7" w:rsidP="00A60168">
          <w:pPr>
            <w:spacing w:line="240" w:lineRule="auto"/>
            <w:rPr>
              <w:b/>
              <w:bCs/>
              <w:lang w:val="es-ES"/>
            </w:rPr>
          </w:pPr>
          <w:r w:rsidRPr="00A60168">
            <w:rPr>
              <w:b/>
              <w:bCs/>
              <w:sz w:val="16"/>
              <w:szCs w:val="16"/>
              <w:lang w:val="es-ES"/>
            </w:rPr>
            <w:fldChar w:fldCharType="end"/>
          </w:r>
        </w:p>
      </w:sdtContent>
    </w:sdt>
    <w:p w14:paraId="603A07E2" w14:textId="77777777" w:rsidR="00646436" w:rsidRPr="00A60168" w:rsidRDefault="00646436" w:rsidP="00A60168">
      <w:pPr>
        <w:rPr>
          <w:rFonts w:cs="Tahoma"/>
          <w:szCs w:val="22"/>
        </w:rPr>
        <w:sectPr w:rsidR="00646436" w:rsidRPr="00A6016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B2C3F49" w:rsidR="00775BFC" w:rsidRPr="00A60168" w:rsidRDefault="00775BFC" w:rsidP="00A60168">
      <w:pPr>
        <w:rPr>
          <w:b/>
        </w:rPr>
      </w:pPr>
      <w:r w:rsidRPr="00A60168">
        <w:lastRenderedPageBreak/>
        <w:t xml:space="preserve">Resolución del Pleno del Instituto de Transparencia, Acceso a la Información Pública y Protección de Datos Personales del Estado de México y Municipios, con domicilio en Metepec, Estado de México, de </w:t>
      </w:r>
      <w:r w:rsidR="0047115B" w:rsidRPr="00A60168">
        <w:rPr>
          <w:b/>
        </w:rPr>
        <w:t>dieciocho de diciembre</w:t>
      </w:r>
      <w:r w:rsidR="00E85A73" w:rsidRPr="00A60168">
        <w:rPr>
          <w:b/>
        </w:rPr>
        <w:t xml:space="preserve"> de dos mil veinticuatro</w:t>
      </w:r>
      <w:r w:rsidR="004D2924" w:rsidRPr="00A60168">
        <w:rPr>
          <w:b/>
        </w:rPr>
        <w:t>.</w:t>
      </w:r>
    </w:p>
    <w:p w14:paraId="0AF3AAC4" w14:textId="77777777" w:rsidR="00775BFC" w:rsidRPr="00A60168" w:rsidRDefault="00775BFC" w:rsidP="00A60168"/>
    <w:p w14:paraId="40EAE038" w14:textId="600F119F" w:rsidR="00775BFC" w:rsidRPr="00A60168" w:rsidRDefault="00775BFC" w:rsidP="00A60168">
      <w:r w:rsidRPr="00A60168">
        <w:rPr>
          <w:b/>
        </w:rPr>
        <w:t xml:space="preserve">VISTO </w:t>
      </w:r>
      <w:r w:rsidRPr="00A60168">
        <w:t xml:space="preserve">el expediente formado con motivo del Recurso de Revisión </w:t>
      </w:r>
      <w:r w:rsidR="0047115B" w:rsidRPr="00A60168">
        <w:rPr>
          <w:rFonts w:eastAsia="Calibri"/>
          <w:b/>
          <w:lang w:eastAsia="en-US"/>
        </w:rPr>
        <w:t>07192/INFOEM/AD/RR/2024</w:t>
      </w:r>
      <w:r w:rsidR="00E85A73" w:rsidRPr="00A60168">
        <w:rPr>
          <w:rFonts w:eastAsia="Calibri"/>
          <w:b/>
          <w:lang w:eastAsia="en-US"/>
        </w:rPr>
        <w:t xml:space="preserve"> </w:t>
      </w:r>
      <w:r w:rsidRPr="00A60168">
        <w:t xml:space="preserve">interpuesto </w:t>
      </w:r>
      <w:r w:rsidR="00A91BC5" w:rsidRPr="00A60168">
        <w:t xml:space="preserve">por </w:t>
      </w:r>
      <w:r w:rsidR="00B4022D">
        <w:rPr>
          <w:b/>
        </w:rPr>
        <w:t xml:space="preserve">XXXXXXX </w:t>
      </w:r>
      <w:proofErr w:type="spellStart"/>
      <w:r w:rsidR="00B4022D">
        <w:rPr>
          <w:b/>
        </w:rPr>
        <w:t>XXXXXXX</w:t>
      </w:r>
      <w:proofErr w:type="spellEnd"/>
      <w:r w:rsidR="00B4022D">
        <w:rPr>
          <w:b/>
        </w:rPr>
        <w:t xml:space="preserve"> XXXXXX</w:t>
      </w:r>
      <w:r w:rsidRPr="00A60168">
        <w:t xml:space="preserve">, a quien en lo subsecuente se le denominará </w:t>
      </w:r>
      <w:r w:rsidRPr="00A60168">
        <w:rPr>
          <w:b/>
          <w:bCs/>
        </w:rPr>
        <w:t>LA PARTE RECURRENTE</w:t>
      </w:r>
      <w:r w:rsidRPr="00A60168">
        <w:t xml:space="preserve">, en contra de la respuesta emitida por </w:t>
      </w:r>
      <w:r w:rsidR="002C1111" w:rsidRPr="00A60168">
        <w:t>l</w:t>
      </w:r>
      <w:r w:rsidR="0047115B" w:rsidRPr="00A60168">
        <w:t>a</w:t>
      </w:r>
      <w:r w:rsidR="002C1111" w:rsidRPr="00A60168">
        <w:t xml:space="preserve"> </w:t>
      </w:r>
      <w:r w:rsidR="0047115B" w:rsidRPr="00A60168">
        <w:rPr>
          <w:b/>
          <w:bCs/>
        </w:rPr>
        <w:t>Unidad de Asuntos Internos</w:t>
      </w:r>
      <w:r w:rsidRPr="00A60168">
        <w:t xml:space="preserve">, en adelante </w:t>
      </w:r>
      <w:r w:rsidRPr="00A60168">
        <w:rPr>
          <w:b/>
          <w:bCs/>
        </w:rPr>
        <w:t>EL SUJETO OBLIGADO</w:t>
      </w:r>
      <w:r w:rsidRPr="00A60168">
        <w:rPr>
          <w:rFonts w:eastAsia="Calibri"/>
          <w:lang w:eastAsia="en-US"/>
        </w:rPr>
        <w:t xml:space="preserve">, </w:t>
      </w:r>
      <w:r w:rsidRPr="00A60168">
        <w:t>se emite la presente Resolución con base en los Antecedentes y Considerandos que se exponen a continuación:</w:t>
      </w:r>
    </w:p>
    <w:p w14:paraId="2116968C" w14:textId="77777777" w:rsidR="00775BFC" w:rsidRPr="00A60168" w:rsidRDefault="00775BFC" w:rsidP="00A60168"/>
    <w:p w14:paraId="5A444FB6" w14:textId="639D3567" w:rsidR="00664420" w:rsidRPr="00A60168" w:rsidRDefault="00664420" w:rsidP="00A60168">
      <w:pPr>
        <w:pStyle w:val="Ttulo1"/>
      </w:pPr>
      <w:bookmarkStart w:id="2" w:name="_Toc184891419"/>
      <w:r w:rsidRPr="00A60168">
        <w:t>ANTECEDENTES</w:t>
      </w:r>
      <w:bookmarkEnd w:id="2"/>
    </w:p>
    <w:p w14:paraId="5CB5034E" w14:textId="77777777" w:rsidR="00AC2DB8" w:rsidRPr="00A60168" w:rsidRDefault="00AC2DB8" w:rsidP="00A60168"/>
    <w:p w14:paraId="637AF758" w14:textId="77777777" w:rsidR="00904802" w:rsidRPr="00A60168" w:rsidRDefault="00904802" w:rsidP="00A60168">
      <w:pPr>
        <w:pStyle w:val="Ttulo2"/>
      </w:pPr>
      <w:bookmarkStart w:id="3" w:name="_Toc184891420"/>
      <w:r w:rsidRPr="00A60168">
        <w:t>DE LA SOLICITUD DE ACCESO A DATOS PERSONALES</w:t>
      </w:r>
      <w:bookmarkEnd w:id="3"/>
      <w:r w:rsidRPr="00A60168">
        <w:t xml:space="preserve"> </w:t>
      </w:r>
    </w:p>
    <w:p w14:paraId="2C6AD1A5" w14:textId="717B7257" w:rsidR="00664420" w:rsidRPr="00A60168" w:rsidRDefault="00E37A3F" w:rsidP="00A60168">
      <w:pPr>
        <w:pStyle w:val="Ttulo3"/>
      </w:pPr>
      <w:bookmarkStart w:id="4" w:name="_Toc184891421"/>
      <w:r w:rsidRPr="00A60168">
        <w:t xml:space="preserve">a) </w:t>
      </w:r>
      <w:r w:rsidR="002C1111" w:rsidRPr="00A60168">
        <w:t>De la Solicitud de Acceso a Datos Personales</w:t>
      </w:r>
      <w:bookmarkEnd w:id="4"/>
    </w:p>
    <w:p w14:paraId="2DC165A0" w14:textId="2BCB0862" w:rsidR="008F553C" w:rsidRPr="00A60168" w:rsidRDefault="008F553C" w:rsidP="00A60168">
      <w:pPr>
        <w:spacing w:after="240"/>
        <w:rPr>
          <w:rFonts w:eastAsia="Palatino Linotype" w:cs="Palatino Linotype"/>
          <w:lang w:eastAsia="es-MX"/>
        </w:rPr>
      </w:pPr>
      <w:r w:rsidRPr="00A60168">
        <w:rPr>
          <w:rFonts w:eastAsia="Palatino Linotype" w:cs="Palatino Linotype"/>
          <w:lang w:eastAsia="es-MX"/>
        </w:rPr>
        <w:t xml:space="preserve">Que el </w:t>
      </w:r>
      <w:r w:rsidR="0047115B" w:rsidRPr="00A60168">
        <w:rPr>
          <w:rFonts w:eastAsia="Palatino Linotype" w:cs="Palatino Linotype"/>
          <w:b/>
          <w:bCs/>
          <w:lang w:eastAsia="es-MX"/>
        </w:rPr>
        <w:t>catorce de octubre</w:t>
      </w:r>
      <w:r w:rsidRPr="00A60168">
        <w:rPr>
          <w:rFonts w:eastAsia="Palatino Linotype" w:cs="Palatino Linotype"/>
          <w:b/>
          <w:bCs/>
          <w:lang w:eastAsia="es-MX"/>
        </w:rPr>
        <w:t xml:space="preserve"> de dos mil veinticuatro</w:t>
      </w:r>
      <w:r w:rsidRPr="00A60168">
        <w:rPr>
          <w:rFonts w:eastAsia="Palatino Linotype" w:cs="Palatino Linotype"/>
          <w:lang w:eastAsia="es-MX"/>
        </w:rPr>
        <w:t xml:space="preserve">, </w:t>
      </w:r>
      <w:r w:rsidR="00BA688B" w:rsidRPr="00A60168">
        <w:rPr>
          <w:b/>
          <w:lang w:eastAsia="es-ES_tradnl"/>
        </w:rPr>
        <w:t>LA PARTE RECURRENTE</w:t>
      </w:r>
      <w:r w:rsidRPr="00A60168">
        <w:t xml:space="preserve"> presentó a través del Sistema de Acceso, Rectificación, Cancelación y Oposición de Datos Personales del Estado de México</w:t>
      </w:r>
      <w:r w:rsidRPr="00A60168">
        <w:rPr>
          <w:rFonts w:cs="Segoe UI"/>
        </w:rPr>
        <w:t xml:space="preserve">, </w:t>
      </w:r>
      <w:r w:rsidRPr="00A60168">
        <w:t xml:space="preserve">que en lo subsecuente se denominará </w:t>
      </w:r>
      <w:r w:rsidRPr="00A60168">
        <w:rPr>
          <w:b/>
        </w:rPr>
        <w:t>EL SARCOEM</w:t>
      </w:r>
      <w:r w:rsidRPr="00A60168">
        <w:rPr>
          <w:bCs/>
        </w:rPr>
        <w:t xml:space="preserve">, la solicitud de acceso a datos personales a </w:t>
      </w:r>
      <w:r w:rsidRPr="00A60168">
        <w:rPr>
          <w:rFonts w:eastAsia="Palatino Linotype" w:cs="Palatino Linotype"/>
          <w:lang w:eastAsia="es-MX"/>
        </w:rPr>
        <w:t xml:space="preserve">la cual se le asignó el número de folio </w:t>
      </w:r>
      <w:r w:rsidR="0047115B" w:rsidRPr="00A60168">
        <w:rPr>
          <w:rFonts w:eastAsia="Palatino Linotype" w:cs="Palatino Linotype"/>
          <w:b/>
          <w:bCs/>
          <w:lang w:eastAsia="es-MX"/>
        </w:rPr>
        <w:t>00001/UAI/AD/2024</w:t>
      </w:r>
      <w:r w:rsidRPr="00A60168">
        <w:rPr>
          <w:rFonts w:eastAsia="Palatino Linotype" w:cs="Palatino Linotype"/>
          <w:b/>
          <w:bCs/>
          <w:lang w:eastAsia="es-MX"/>
        </w:rPr>
        <w:t xml:space="preserve">, </w:t>
      </w:r>
      <w:r w:rsidRPr="00A60168">
        <w:rPr>
          <w:rFonts w:eastAsia="Palatino Linotype" w:cs="Palatino Linotype"/>
          <w:lang w:eastAsia="es-MX"/>
        </w:rPr>
        <w:t>mediante la cual requirió lo siguiente:</w:t>
      </w:r>
    </w:p>
    <w:p w14:paraId="7EA40585" w14:textId="7A1D2404" w:rsidR="008F553C" w:rsidRPr="00A60168" w:rsidRDefault="008F553C" w:rsidP="00A60168">
      <w:pPr>
        <w:pStyle w:val="Puesto"/>
      </w:pPr>
      <w:r w:rsidRPr="00A60168">
        <w:t>“</w:t>
      </w:r>
      <w:r w:rsidR="0047115B" w:rsidRPr="00A60168">
        <w:t xml:space="preserve">COPIA CETIFICADA DEL COMPROBANTE DE PERCEPCIONES Y DEDUCCIONES DE LA C. </w:t>
      </w:r>
      <w:r w:rsidR="00B4022D">
        <w:t xml:space="preserve">XXXXXXX </w:t>
      </w:r>
      <w:proofErr w:type="spellStart"/>
      <w:r w:rsidR="00B4022D">
        <w:t>XXXXXXX</w:t>
      </w:r>
      <w:proofErr w:type="spellEnd"/>
      <w:r w:rsidR="00B4022D">
        <w:t xml:space="preserve"> XXXXXX</w:t>
      </w:r>
      <w:r w:rsidR="0047115B" w:rsidRPr="00A60168">
        <w:t xml:space="preserve"> DE LA QUINCENA NÚMERO 24 DEL AÑO 2020, LA CUAL EN SU MOMENTO OCUPO EL CARGO DE TITULAR DEL ORGANO INTERNO DE CONTROL DE LA UNIDAD DE ASUNTOS INTERNOS EN LA SECRETARÍA DE SEGURIDAD, CURP </w:t>
      </w:r>
      <w:r w:rsidR="00B4022D">
        <w:t>XXXXXXXXXXXXXXXXXX</w:t>
      </w:r>
      <w:r w:rsidR="0047115B" w:rsidRPr="00A60168">
        <w:t xml:space="preserve">, RFC </w:t>
      </w:r>
      <w:r w:rsidR="00B4022D">
        <w:t>XXXXXXXXXXXX</w:t>
      </w:r>
      <w:r w:rsidR="0047115B" w:rsidRPr="00A60168">
        <w:t xml:space="preserve">, CLAVE DE ISSEMYM </w:t>
      </w:r>
      <w:bookmarkStart w:id="5" w:name="_GoBack"/>
      <w:r w:rsidR="00B4022D">
        <w:lastRenderedPageBreak/>
        <w:t>XXXXXXXX</w:t>
      </w:r>
      <w:bookmarkEnd w:id="5"/>
      <w:r w:rsidR="0047115B" w:rsidRPr="00A60168">
        <w:t xml:space="preserve">, adjunto como referencia comprobante de percepciones y deducciones del año 2021 de la C. </w:t>
      </w:r>
      <w:r w:rsidR="00B4022D">
        <w:t xml:space="preserve">XXXXXXX </w:t>
      </w:r>
      <w:proofErr w:type="spellStart"/>
      <w:r w:rsidR="00B4022D">
        <w:t>XXXXXXX</w:t>
      </w:r>
      <w:proofErr w:type="spellEnd"/>
      <w:r w:rsidR="00B4022D">
        <w:t xml:space="preserve"> XXXXXX</w:t>
      </w:r>
      <w:r w:rsidR="0047115B" w:rsidRPr="00A60168">
        <w:t>.</w:t>
      </w:r>
      <w:r w:rsidRPr="00A60168">
        <w:t xml:space="preserve">” </w:t>
      </w:r>
    </w:p>
    <w:p w14:paraId="198B3296" w14:textId="77777777" w:rsidR="008F553C" w:rsidRPr="00A60168" w:rsidRDefault="008F553C" w:rsidP="00A60168">
      <w:pPr>
        <w:jc w:val="center"/>
        <w:rPr>
          <w:b/>
        </w:rPr>
      </w:pPr>
    </w:p>
    <w:p w14:paraId="0C205A5E" w14:textId="636D817A" w:rsidR="008F553C" w:rsidRPr="00A60168" w:rsidRDefault="008F553C" w:rsidP="00A60168">
      <w:pPr>
        <w:rPr>
          <w:rFonts w:cs="Arial"/>
        </w:rPr>
      </w:pPr>
      <w:r w:rsidRPr="00A60168">
        <w:rPr>
          <w:rFonts w:cs="Arial"/>
          <w:b/>
          <w:bCs/>
        </w:rPr>
        <w:t>Modalidad de entrega:</w:t>
      </w:r>
      <w:r w:rsidRPr="00A60168">
        <w:rPr>
          <w:rFonts w:cs="Arial"/>
        </w:rPr>
        <w:t xml:space="preserve"> </w:t>
      </w:r>
      <w:r w:rsidR="0047115B" w:rsidRPr="00A60168">
        <w:rPr>
          <w:rFonts w:cs="Arial"/>
        </w:rPr>
        <w:t>Copias certificadas</w:t>
      </w:r>
      <w:r w:rsidRPr="00A60168">
        <w:rPr>
          <w:rFonts w:cs="Arial"/>
        </w:rPr>
        <w:t>.</w:t>
      </w:r>
    </w:p>
    <w:p w14:paraId="766E7150" w14:textId="77777777" w:rsidR="00773AD0" w:rsidRPr="00A60168" w:rsidRDefault="00773AD0" w:rsidP="00A60168">
      <w:pPr>
        <w:rPr>
          <w:lang w:val="es-ES"/>
        </w:rPr>
      </w:pPr>
    </w:p>
    <w:p w14:paraId="3212BA4D" w14:textId="58959C50" w:rsidR="00664420" w:rsidRPr="00A60168" w:rsidRDefault="00BF467D" w:rsidP="00A60168">
      <w:pPr>
        <w:pStyle w:val="Ttulo3"/>
        <w:rPr>
          <w:rFonts w:eastAsia="Calibri"/>
          <w:lang w:eastAsia="en-US"/>
        </w:rPr>
      </w:pPr>
      <w:bookmarkStart w:id="6" w:name="_Toc165402856"/>
      <w:bookmarkStart w:id="7" w:name="_Toc184891422"/>
      <w:r w:rsidRPr="00A60168">
        <w:t xml:space="preserve">b) </w:t>
      </w:r>
      <w:bookmarkEnd w:id="6"/>
      <w:r w:rsidR="00664420" w:rsidRPr="00A60168">
        <w:rPr>
          <w:lang w:val="es-ES"/>
        </w:rPr>
        <w:t xml:space="preserve">Respuesta </w:t>
      </w:r>
      <w:r w:rsidR="00664420" w:rsidRPr="00A60168">
        <w:rPr>
          <w:rFonts w:eastAsia="Calibri"/>
          <w:lang w:eastAsia="en-US"/>
        </w:rPr>
        <w:t>del Sujeto Obligado</w:t>
      </w:r>
      <w:bookmarkEnd w:id="7"/>
    </w:p>
    <w:p w14:paraId="3DB75ADB" w14:textId="3DAA4992" w:rsidR="008F553C" w:rsidRPr="00A60168" w:rsidRDefault="008F553C" w:rsidP="00A60168">
      <w:pPr>
        <w:rPr>
          <w:rFonts w:cs="Arial"/>
        </w:rPr>
      </w:pPr>
      <w:r w:rsidRPr="00A60168">
        <w:rPr>
          <w:rFonts w:cs="Arial"/>
        </w:rPr>
        <w:t xml:space="preserve">En el expediente electrónico conformado en el </w:t>
      </w:r>
      <w:r w:rsidRPr="00A60168">
        <w:rPr>
          <w:rFonts w:cs="Arial"/>
          <w:b/>
        </w:rPr>
        <w:t>SARCOEM</w:t>
      </w:r>
      <w:r w:rsidRPr="00A60168">
        <w:rPr>
          <w:rFonts w:cs="Arial"/>
        </w:rPr>
        <w:t xml:space="preserve">, se advierte que el </w:t>
      </w:r>
      <w:r w:rsidR="0047115B" w:rsidRPr="00A60168">
        <w:rPr>
          <w:rFonts w:cs="Arial"/>
          <w:b/>
        </w:rPr>
        <w:t xml:space="preserve">doce de noviembre </w:t>
      </w:r>
      <w:r w:rsidRPr="00A60168">
        <w:rPr>
          <w:rFonts w:cs="Arial"/>
          <w:b/>
        </w:rPr>
        <w:t>de dos mil veinticuatro</w:t>
      </w:r>
      <w:r w:rsidRPr="00A60168">
        <w:rPr>
          <w:rFonts w:cs="Arial"/>
        </w:rPr>
        <w:t xml:space="preserve">, </w:t>
      </w:r>
      <w:r w:rsidRPr="00A60168">
        <w:rPr>
          <w:rFonts w:cs="Arial"/>
          <w:b/>
        </w:rPr>
        <w:t xml:space="preserve">EL SUJETO OBLIGADO </w:t>
      </w:r>
      <w:r w:rsidRPr="00A60168">
        <w:rPr>
          <w:rFonts w:cs="Arial"/>
        </w:rPr>
        <w:t>dio respuesta en los siguientes términos:</w:t>
      </w:r>
    </w:p>
    <w:p w14:paraId="3E255A07" w14:textId="77777777" w:rsidR="008F553C" w:rsidRPr="00A60168" w:rsidRDefault="008F553C" w:rsidP="00A60168">
      <w:pPr>
        <w:rPr>
          <w:rFonts w:cs="Arial"/>
          <w:lang w:val="es-ES_tradnl"/>
        </w:rPr>
      </w:pPr>
    </w:p>
    <w:p w14:paraId="7F235C5C" w14:textId="77777777" w:rsidR="0047115B" w:rsidRPr="00A60168" w:rsidRDefault="008F553C" w:rsidP="00A60168">
      <w:pPr>
        <w:pStyle w:val="Puesto"/>
        <w:jc w:val="right"/>
        <w:rPr>
          <w:rFonts w:eastAsia="Palatino Linotype"/>
          <w:lang w:eastAsia="es-MX"/>
        </w:rPr>
      </w:pPr>
      <w:r w:rsidRPr="00A60168">
        <w:rPr>
          <w:rFonts w:eastAsia="Palatino Linotype"/>
          <w:lang w:eastAsia="es-MX"/>
        </w:rPr>
        <w:t>“</w:t>
      </w:r>
      <w:r w:rsidR="0047115B" w:rsidRPr="00A60168">
        <w:rPr>
          <w:rFonts w:eastAsia="Palatino Linotype"/>
          <w:lang w:eastAsia="es-MX"/>
        </w:rPr>
        <w:t>Folio de la solicitud: 00001/UAI/AD/2024</w:t>
      </w:r>
    </w:p>
    <w:p w14:paraId="52BB2F25" w14:textId="77777777" w:rsidR="0047115B" w:rsidRPr="00A60168" w:rsidRDefault="0047115B" w:rsidP="00A60168">
      <w:pPr>
        <w:pStyle w:val="Puesto"/>
        <w:rPr>
          <w:rFonts w:eastAsia="Palatino Linotype"/>
          <w:lang w:eastAsia="es-MX"/>
        </w:rPr>
      </w:pPr>
    </w:p>
    <w:p w14:paraId="0A9B443D" w14:textId="5FA8330C" w:rsidR="0047115B" w:rsidRPr="00A60168" w:rsidRDefault="0047115B" w:rsidP="00A60168">
      <w:pPr>
        <w:pStyle w:val="Puesto"/>
        <w:rPr>
          <w:rFonts w:eastAsia="Palatino Linotype"/>
          <w:lang w:eastAsia="es-MX"/>
        </w:rPr>
      </w:pPr>
      <w:proofErr w:type="gramStart"/>
      <w:r w:rsidRPr="00A60168">
        <w:rPr>
          <w:rFonts w:eastAsia="Palatino Linotype"/>
          <w:lang w:eastAsia="es-MX"/>
        </w:rPr>
        <w:t>se</w:t>
      </w:r>
      <w:proofErr w:type="gramEnd"/>
      <w:r w:rsidRPr="00A60168">
        <w:rPr>
          <w:rFonts w:eastAsia="Palatino Linotype"/>
          <w:lang w:eastAsia="es-MX"/>
        </w:rPr>
        <w:t xml:space="preserve"> anexa respuesta a su solicitud</w:t>
      </w:r>
    </w:p>
    <w:p w14:paraId="665D7212" w14:textId="77777777" w:rsidR="0047115B" w:rsidRPr="00A60168" w:rsidRDefault="0047115B" w:rsidP="00A60168">
      <w:pPr>
        <w:pStyle w:val="Puesto"/>
        <w:rPr>
          <w:rFonts w:eastAsia="Palatino Linotype"/>
          <w:lang w:eastAsia="es-MX"/>
        </w:rPr>
      </w:pPr>
    </w:p>
    <w:p w14:paraId="019593BB" w14:textId="720C8BD5" w:rsidR="0047115B" w:rsidRPr="00A60168" w:rsidRDefault="0047115B" w:rsidP="00A60168">
      <w:pPr>
        <w:pStyle w:val="Puesto"/>
        <w:rPr>
          <w:rFonts w:eastAsia="Palatino Linotype"/>
          <w:lang w:eastAsia="es-MX"/>
        </w:rPr>
      </w:pPr>
      <w:r w:rsidRPr="00A60168">
        <w:rPr>
          <w:rFonts w:eastAsia="Palatino Linotype"/>
          <w:lang w:eastAsia="es-MX"/>
        </w:rPr>
        <w:t>ATENTAMENTE</w:t>
      </w:r>
    </w:p>
    <w:p w14:paraId="0C4AAB20" w14:textId="62512FEB" w:rsidR="008F553C" w:rsidRPr="00A60168" w:rsidRDefault="0047115B" w:rsidP="00A60168">
      <w:pPr>
        <w:pStyle w:val="Puesto"/>
        <w:rPr>
          <w:rFonts w:eastAsia="Palatino Linotype"/>
          <w:lang w:eastAsia="es-MX"/>
        </w:rPr>
      </w:pPr>
      <w:r w:rsidRPr="00A60168">
        <w:rPr>
          <w:rFonts w:eastAsia="Palatino Linotype"/>
          <w:lang w:eastAsia="es-MX"/>
        </w:rPr>
        <w:t>MTRO HÉCTOR DANIEL ZARAGOZA MANRÍQUE</w:t>
      </w:r>
      <w:r w:rsidR="008F553C" w:rsidRPr="00A60168">
        <w:rPr>
          <w:rFonts w:eastAsia="Palatino Linotype"/>
          <w:lang w:eastAsia="es-MX"/>
        </w:rPr>
        <w:t>”</w:t>
      </w:r>
    </w:p>
    <w:p w14:paraId="2793ABE4" w14:textId="77777777" w:rsidR="008F553C" w:rsidRPr="00A60168" w:rsidRDefault="008F553C" w:rsidP="00A60168">
      <w:pPr>
        <w:ind w:left="851" w:right="899"/>
        <w:rPr>
          <w:rFonts w:cs="Arial"/>
          <w:lang w:val="es-ES_tradnl"/>
        </w:rPr>
      </w:pPr>
    </w:p>
    <w:p w14:paraId="2EC6C8A1" w14:textId="77777777" w:rsidR="00A20395" w:rsidRPr="00A60168" w:rsidRDefault="00A20395" w:rsidP="00A60168">
      <w:pPr>
        <w:pStyle w:val="Prrafodelista"/>
        <w:tabs>
          <w:tab w:val="left" w:pos="709"/>
        </w:tabs>
        <w:ind w:left="0"/>
        <w:rPr>
          <w:rFonts w:cs="Arial"/>
          <w:szCs w:val="22"/>
        </w:rPr>
      </w:pPr>
      <w:r w:rsidRPr="00A60168">
        <w:rPr>
          <w:rFonts w:cs="Arial"/>
          <w:szCs w:val="22"/>
        </w:rPr>
        <w:t xml:space="preserve">Así mismo, el </w:t>
      </w:r>
      <w:r w:rsidRPr="00A60168">
        <w:rPr>
          <w:rFonts w:cs="Arial"/>
          <w:b/>
          <w:szCs w:val="22"/>
        </w:rPr>
        <w:t xml:space="preserve">SUJETO OBLIGADO </w:t>
      </w:r>
      <w:r w:rsidRPr="00A60168">
        <w:rPr>
          <w:rFonts w:cs="Arial"/>
          <w:szCs w:val="22"/>
        </w:rPr>
        <w:t>adjuntó a su respuesta el siguiente documento electrónico:</w:t>
      </w:r>
    </w:p>
    <w:p w14:paraId="1B0B8B41" w14:textId="77777777" w:rsidR="00A20395" w:rsidRPr="00A60168" w:rsidRDefault="00A20395" w:rsidP="00A60168">
      <w:pPr>
        <w:pStyle w:val="Prrafodelista"/>
        <w:tabs>
          <w:tab w:val="left" w:pos="709"/>
        </w:tabs>
        <w:ind w:left="0"/>
        <w:rPr>
          <w:rFonts w:cs="Arial"/>
          <w:szCs w:val="22"/>
        </w:rPr>
      </w:pPr>
    </w:p>
    <w:p w14:paraId="24E9EA06" w14:textId="77777777" w:rsidR="00A20395" w:rsidRPr="00A60168" w:rsidRDefault="00A20395" w:rsidP="00A60168">
      <w:pPr>
        <w:pStyle w:val="Prrafodelista"/>
        <w:numPr>
          <w:ilvl w:val="0"/>
          <w:numId w:val="25"/>
        </w:numPr>
        <w:tabs>
          <w:tab w:val="left" w:pos="709"/>
        </w:tabs>
        <w:rPr>
          <w:rFonts w:cs="Arial"/>
          <w:bCs/>
          <w:iCs/>
          <w:szCs w:val="22"/>
        </w:rPr>
      </w:pPr>
      <w:r w:rsidRPr="00A60168">
        <w:rPr>
          <w:rFonts w:cs="Arial"/>
          <w:b/>
          <w:i/>
          <w:szCs w:val="22"/>
        </w:rPr>
        <w:t>“f-AD-00001-2024.pdf”</w:t>
      </w:r>
    </w:p>
    <w:p w14:paraId="3CC39E81" w14:textId="77777777" w:rsidR="00A20395" w:rsidRPr="00A60168" w:rsidRDefault="00A20395" w:rsidP="00A60168">
      <w:pPr>
        <w:pStyle w:val="Prrafodelista"/>
        <w:tabs>
          <w:tab w:val="left" w:pos="709"/>
        </w:tabs>
        <w:ind w:left="780"/>
        <w:rPr>
          <w:rFonts w:cs="Arial"/>
          <w:szCs w:val="22"/>
        </w:rPr>
      </w:pPr>
      <w:r w:rsidRPr="00A60168">
        <w:rPr>
          <w:rFonts w:cs="Arial"/>
          <w:szCs w:val="22"/>
        </w:rPr>
        <w:t>Archivo constante de una página, en la que se aprecia el oficio número UT/UAI/0676/2024 de fecha 12 de noviembre de 2024, suscrito por el Titular de la Unidad de Transparencia, dirigido a la solicitante, en el que le indicó:</w:t>
      </w:r>
    </w:p>
    <w:p w14:paraId="37A488CA" w14:textId="77777777" w:rsidR="00A20395" w:rsidRPr="00A60168" w:rsidRDefault="00A20395" w:rsidP="00A60168">
      <w:pPr>
        <w:pStyle w:val="Prrafodelista"/>
        <w:tabs>
          <w:tab w:val="left" w:pos="709"/>
        </w:tabs>
        <w:ind w:left="780"/>
        <w:rPr>
          <w:rFonts w:cs="Arial"/>
          <w:szCs w:val="22"/>
        </w:rPr>
      </w:pPr>
    </w:p>
    <w:p w14:paraId="3E2083A0" w14:textId="498B4ED4" w:rsidR="00A20395" w:rsidRPr="00A60168" w:rsidRDefault="00A20395" w:rsidP="00A60168">
      <w:pPr>
        <w:pStyle w:val="Puesto"/>
      </w:pPr>
      <w:r w:rsidRPr="00A60168">
        <w:t xml:space="preserve">“…me permito informar a usted que se realizó una búsqueda exhaustiva y razonable en los archivos que obran en esta Unidad de apoyo Administrativo detectando que no se encuentra el recibo de nómina de manera física como digital de la quincena 24 del año 2020 de la C. </w:t>
      </w:r>
      <w:r w:rsidR="00B4022D">
        <w:t xml:space="preserve">XXXXXXX </w:t>
      </w:r>
      <w:proofErr w:type="spellStart"/>
      <w:r w:rsidR="00B4022D">
        <w:t>XXXXXXX</w:t>
      </w:r>
      <w:proofErr w:type="spellEnd"/>
      <w:r w:rsidR="00B4022D">
        <w:t xml:space="preserve"> XXXXXX</w:t>
      </w:r>
      <w:r w:rsidR="0055258C" w:rsidRPr="00A60168">
        <w:t>.</w:t>
      </w:r>
    </w:p>
    <w:p w14:paraId="7A469150" w14:textId="77777777" w:rsidR="0067416B" w:rsidRPr="00A60168" w:rsidRDefault="0067416B" w:rsidP="00A60168"/>
    <w:p w14:paraId="00666D97" w14:textId="77777777" w:rsidR="00A20395" w:rsidRPr="00A60168" w:rsidRDefault="00A20395" w:rsidP="00A60168">
      <w:pPr>
        <w:pStyle w:val="Puesto"/>
      </w:pPr>
      <w:r w:rsidRPr="00A60168">
        <w:lastRenderedPageBreak/>
        <w:t>Lo anterior debido a que esta Unidad de Apoyo Administrativo en esa fecha entregó los recibos originales de manera personal y por su naturaleza no se quedaba copia de los mismos, por ser de uso exclusivamente personal” Sic.</w:t>
      </w:r>
    </w:p>
    <w:p w14:paraId="5B243B53" w14:textId="77777777" w:rsidR="00A20395" w:rsidRPr="00A60168" w:rsidRDefault="00A20395" w:rsidP="00A60168">
      <w:pPr>
        <w:pStyle w:val="Ttulo2"/>
        <w:jc w:val="left"/>
      </w:pPr>
    </w:p>
    <w:p w14:paraId="0B17CD08" w14:textId="48540A84" w:rsidR="00664420" w:rsidRPr="00A60168" w:rsidRDefault="00E37A3F" w:rsidP="00A60168">
      <w:pPr>
        <w:pStyle w:val="Ttulo2"/>
        <w:jc w:val="left"/>
      </w:pPr>
      <w:bookmarkStart w:id="8" w:name="_Toc184891423"/>
      <w:r w:rsidRPr="00A60168">
        <w:t>DEL RECURSO DE REVISIÓN</w:t>
      </w:r>
      <w:bookmarkEnd w:id="8"/>
    </w:p>
    <w:p w14:paraId="2B216813" w14:textId="61ADBB2B" w:rsidR="00664420" w:rsidRPr="00A60168" w:rsidRDefault="006E25BC" w:rsidP="00A60168">
      <w:pPr>
        <w:pStyle w:val="Ttulo3"/>
      </w:pPr>
      <w:bookmarkStart w:id="9" w:name="_Toc184891424"/>
      <w:r w:rsidRPr="00A60168">
        <w:rPr>
          <w:szCs w:val="32"/>
        </w:rPr>
        <w:t>a)</w:t>
      </w:r>
      <w:r w:rsidRPr="00A60168">
        <w:t xml:space="preserve"> </w:t>
      </w:r>
      <w:r w:rsidR="00664420" w:rsidRPr="00A60168">
        <w:t>Interposición del Recurso de Revisión</w:t>
      </w:r>
      <w:bookmarkEnd w:id="9"/>
    </w:p>
    <w:p w14:paraId="3D70E0B8" w14:textId="680CD6B8" w:rsidR="008F553C" w:rsidRPr="00A60168" w:rsidRDefault="008F553C" w:rsidP="00A60168">
      <w:pPr>
        <w:rPr>
          <w:rFonts w:cs="Arial"/>
        </w:rPr>
      </w:pPr>
      <w:r w:rsidRPr="00A60168">
        <w:rPr>
          <w:rFonts w:cs="Arial"/>
        </w:rPr>
        <w:t xml:space="preserve">Inconforme con la respuesta, el </w:t>
      </w:r>
      <w:r w:rsidR="00765DA7" w:rsidRPr="00A60168">
        <w:rPr>
          <w:rFonts w:cs="Arial"/>
          <w:b/>
        </w:rPr>
        <w:t>trece de noviembre</w:t>
      </w:r>
      <w:r w:rsidRPr="00A60168">
        <w:rPr>
          <w:rFonts w:cs="Arial"/>
          <w:b/>
        </w:rPr>
        <w:t xml:space="preserve"> de dos mil veinticuatro</w:t>
      </w:r>
      <w:r w:rsidRPr="00A60168">
        <w:rPr>
          <w:rFonts w:cs="Arial"/>
        </w:rPr>
        <w:t xml:space="preserve">, </w:t>
      </w:r>
      <w:r w:rsidR="00BA688B" w:rsidRPr="00A60168">
        <w:rPr>
          <w:rFonts w:cs="Arial"/>
          <w:b/>
          <w:lang w:val="es-ES"/>
        </w:rPr>
        <w:t>LA PARTE RECURRENTE</w:t>
      </w:r>
      <w:r w:rsidRPr="00A60168">
        <w:rPr>
          <w:rFonts w:cs="Arial"/>
          <w:b/>
        </w:rPr>
        <w:t xml:space="preserve"> </w:t>
      </w:r>
      <w:r w:rsidRPr="00A60168">
        <w:rPr>
          <w:rFonts w:cs="Arial"/>
        </w:rPr>
        <w:t xml:space="preserve">interpuso el Recurso Revisión objeto del presente estudio, registrado en </w:t>
      </w:r>
      <w:r w:rsidRPr="00A60168">
        <w:rPr>
          <w:rFonts w:cs="Arial"/>
          <w:b/>
        </w:rPr>
        <w:t xml:space="preserve">EL SARCOEM, </w:t>
      </w:r>
      <w:r w:rsidRPr="00A60168">
        <w:rPr>
          <w:rFonts w:cs="Arial"/>
        </w:rPr>
        <w:t>con</w:t>
      </w:r>
      <w:r w:rsidRPr="00A60168">
        <w:rPr>
          <w:rFonts w:cs="Arial"/>
          <w:b/>
        </w:rPr>
        <w:t xml:space="preserve"> </w:t>
      </w:r>
      <w:r w:rsidRPr="00A60168">
        <w:rPr>
          <w:rFonts w:cs="Arial"/>
        </w:rPr>
        <w:t xml:space="preserve">el número de expediente </w:t>
      </w:r>
      <w:r w:rsidR="0047115B" w:rsidRPr="00A60168">
        <w:rPr>
          <w:b/>
          <w:bCs/>
          <w:lang w:eastAsia="es-MX"/>
        </w:rPr>
        <w:t>07192/INFOEM/AD/RR/2024</w:t>
      </w:r>
      <w:r w:rsidRPr="00A60168">
        <w:rPr>
          <w:rFonts w:cs="Arial"/>
          <w:b/>
        </w:rPr>
        <w:t xml:space="preserve">, </w:t>
      </w:r>
      <w:r w:rsidRPr="00A60168">
        <w:rPr>
          <w:rFonts w:cs="Arial"/>
        </w:rPr>
        <w:t>en el que señaló como:</w:t>
      </w:r>
    </w:p>
    <w:p w14:paraId="2E69D0A8" w14:textId="77777777" w:rsidR="008F553C" w:rsidRPr="00A60168" w:rsidRDefault="008F553C" w:rsidP="00A60168">
      <w:pPr>
        <w:pStyle w:val="Prrafodelista"/>
        <w:tabs>
          <w:tab w:val="left" w:pos="709"/>
        </w:tabs>
        <w:spacing w:before="100" w:beforeAutospacing="1" w:after="100" w:afterAutospacing="1"/>
        <w:ind w:left="0"/>
        <w:rPr>
          <w:rFonts w:cs="Arial"/>
          <w:b/>
          <w:bCs/>
        </w:rPr>
      </w:pPr>
      <w:r w:rsidRPr="00A60168">
        <w:rPr>
          <w:rFonts w:cs="Arial"/>
          <w:b/>
          <w:bCs/>
        </w:rPr>
        <w:t xml:space="preserve">Acto Impugnado: </w:t>
      </w:r>
    </w:p>
    <w:p w14:paraId="2C769765" w14:textId="0A3D98EE" w:rsidR="008F553C" w:rsidRPr="00A60168" w:rsidRDefault="008F553C" w:rsidP="00A60168">
      <w:pPr>
        <w:pStyle w:val="Puesto"/>
        <w:rPr>
          <w:lang w:eastAsia="es-MX"/>
        </w:rPr>
      </w:pPr>
      <w:r w:rsidRPr="00A60168">
        <w:rPr>
          <w:lang w:eastAsia="es-MX"/>
        </w:rPr>
        <w:t>“</w:t>
      </w:r>
      <w:r w:rsidR="00765DA7" w:rsidRPr="00A60168">
        <w:rPr>
          <w:lang w:eastAsia="es-MX"/>
        </w:rPr>
        <w:t>A LA RESPUESTA QUE EMITE LA UNIDAD DE ASUNTOS INTERNOS</w:t>
      </w:r>
      <w:r w:rsidRPr="00A60168">
        <w:rPr>
          <w:lang w:eastAsia="es-MX"/>
        </w:rPr>
        <w:t>” (Sic)</w:t>
      </w:r>
    </w:p>
    <w:p w14:paraId="5C9AD9C7" w14:textId="77777777" w:rsidR="008F553C" w:rsidRPr="00A60168" w:rsidRDefault="008F553C" w:rsidP="00A60168">
      <w:pPr>
        <w:pStyle w:val="Prrafodelista"/>
        <w:spacing w:before="100" w:beforeAutospacing="1" w:after="100" w:afterAutospacing="1"/>
        <w:ind w:left="0"/>
      </w:pPr>
      <w:r w:rsidRPr="00A60168">
        <w:rPr>
          <w:b/>
          <w:bCs/>
        </w:rPr>
        <w:t>Razones o Motivos de Inconformidad:</w:t>
      </w:r>
    </w:p>
    <w:p w14:paraId="3BA18A33" w14:textId="1FB668E9" w:rsidR="008F553C" w:rsidRPr="00A60168" w:rsidRDefault="008F553C" w:rsidP="00A60168">
      <w:pPr>
        <w:pStyle w:val="Puesto"/>
        <w:rPr>
          <w:lang w:eastAsia="es-MX"/>
        </w:rPr>
      </w:pPr>
      <w:r w:rsidRPr="00A60168">
        <w:rPr>
          <w:lang w:eastAsia="es-MX"/>
        </w:rPr>
        <w:t>“</w:t>
      </w:r>
      <w:r w:rsidR="00765DA7" w:rsidRPr="00A60168">
        <w:rPr>
          <w:lang w:eastAsia="es-MX"/>
        </w:rPr>
        <w:t xml:space="preserve">Según respuesta a mi solicitud, informan que me fue entregado el Comprobante de percepciones de la quincena solicitada, no obstante es un hecho de que no fue entregado, ya que ustedes no cuentan con mi firma en el acuse de recibido, dejando claro que en caso de existir un acuse de recibo según su oficio de respuesta, ésta será una firma falsificada y ese es otro procedimiento que iniciare de manera personalizada. </w:t>
      </w:r>
      <w:proofErr w:type="gramStart"/>
      <w:r w:rsidR="00765DA7" w:rsidRPr="00A60168">
        <w:rPr>
          <w:lang w:eastAsia="es-MX"/>
        </w:rPr>
        <w:t>así</w:t>
      </w:r>
      <w:proofErr w:type="gramEnd"/>
      <w:r w:rsidR="00765DA7" w:rsidRPr="00A60168">
        <w:rPr>
          <w:lang w:eastAsia="es-MX"/>
        </w:rPr>
        <w:t xml:space="preserve"> mismo, independientemente de que según fue entregado el COMPROBANTE DE PERCEPCIONES, yo ejerzo mi derecho de solicitar copia de dicho recibo porque la Unidad a su cargo </w:t>
      </w:r>
      <w:proofErr w:type="spellStart"/>
      <w:r w:rsidR="00765DA7" w:rsidRPr="00A60168">
        <w:rPr>
          <w:lang w:eastAsia="es-MX"/>
        </w:rPr>
        <w:t>esta</w:t>
      </w:r>
      <w:proofErr w:type="spellEnd"/>
      <w:r w:rsidR="00765DA7" w:rsidRPr="00A60168">
        <w:rPr>
          <w:lang w:eastAsia="es-MX"/>
        </w:rPr>
        <w:t xml:space="preserve"> obligado a proporcionarlo, quedando bajo su responsabilidad el haber resguardado o en su caso respaldado dichos documentos en los sistemas correspondientes, para que cualquier servidor público ejerza su derecho de la solicitud de información personal.</w:t>
      </w:r>
      <w:r w:rsidRPr="00A60168">
        <w:rPr>
          <w:lang w:eastAsia="es-MX"/>
        </w:rPr>
        <w:t>” (Sic)</w:t>
      </w:r>
    </w:p>
    <w:p w14:paraId="27436410" w14:textId="77777777" w:rsidR="000C47C5" w:rsidRPr="00A60168" w:rsidRDefault="000C47C5" w:rsidP="00A60168">
      <w:pPr>
        <w:tabs>
          <w:tab w:val="left" w:pos="4667"/>
        </w:tabs>
        <w:ind w:right="567"/>
        <w:rPr>
          <w:rFonts w:cs="Tahoma"/>
          <w:b/>
          <w:bCs/>
        </w:rPr>
      </w:pPr>
    </w:p>
    <w:p w14:paraId="023DC92B" w14:textId="11C1547D" w:rsidR="00B025D5" w:rsidRPr="00A60168" w:rsidRDefault="00B025D5" w:rsidP="00A60168">
      <w:pPr>
        <w:tabs>
          <w:tab w:val="left" w:pos="4667"/>
        </w:tabs>
        <w:ind w:right="-28"/>
      </w:pPr>
      <w:r w:rsidRPr="00A60168">
        <w:rPr>
          <w:rFonts w:cs="Tahoma"/>
          <w:bCs/>
        </w:rPr>
        <w:t xml:space="preserve">Cabe señalar que </w:t>
      </w:r>
      <w:r w:rsidRPr="00A60168">
        <w:rPr>
          <w:rFonts w:cs="Tahoma"/>
          <w:b/>
          <w:bCs/>
        </w:rPr>
        <w:t xml:space="preserve">LA PARTE RECURRENTE </w:t>
      </w:r>
      <w:r w:rsidRPr="00A60168">
        <w:rPr>
          <w:rFonts w:cs="Tahoma"/>
          <w:bCs/>
        </w:rPr>
        <w:t xml:space="preserve">adjuntó al momento de presentar el medio de impugnación en estudio el archivo denominado </w:t>
      </w:r>
      <w:r w:rsidR="00765DA7" w:rsidRPr="00A60168">
        <w:rPr>
          <w:rFonts w:cs="Tahoma"/>
          <w:b/>
          <w:bCs/>
          <w:i/>
        </w:rPr>
        <w:t>INE ADRIANA RZ.jpg</w:t>
      </w:r>
      <w:r w:rsidRPr="00A60168">
        <w:rPr>
          <w:rFonts w:cs="Tahoma"/>
          <w:bCs/>
        </w:rPr>
        <w:t xml:space="preserve"> que corresponde a la </w:t>
      </w:r>
      <w:r w:rsidR="00765DA7" w:rsidRPr="00A60168">
        <w:rPr>
          <w:rFonts w:cs="Tahoma"/>
          <w:bCs/>
        </w:rPr>
        <w:lastRenderedPageBreak/>
        <w:t>a la credencial para votar con fotografía de la particular, expedida a su favor por el Instituto Nacional Electoral</w:t>
      </w:r>
      <w:r w:rsidRPr="00A60168">
        <w:t>.</w:t>
      </w:r>
    </w:p>
    <w:p w14:paraId="2134D0DF" w14:textId="77777777" w:rsidR="00B025D5" w:rsidRPr="00A60168" w:rsidRDefault="00B025D5" w:rsidP="00A60168">
      <w:pPr>
        <w:tabs>
          <w:tab w:val="left" w:pos="4667"/>
        </w:tabs>
        <w:ind w:right="567"/>
        <w:rPr>
          <w:rFonts w:cs="Tahoma"/>
          <w:b/>
          <w:bCs/>
        </w:rPr>
      </w:pPr>
    </w:p>
    <w:p w14:paraId="6804DEF1" w14:textId="3C4F6CB5" w:rsidR="00664420" w:rsidRPr="00A60168" w:rsidRDefault="006E25BC" w:rsidP="00A60168">
      <w:pPr>
        <w:pStyle w:val="Ttulo3"/>
      </w:pPr>
      <w:bookmarkStart w:id="10" w:name="_Toc184891425"/>
      <w:r w:rsidRPr="00A60168">
        <w:t>b</w:t>
      </w:r>
      <w:r w:rsidR="00664420" w:rsidRPr="00A60168">
        <w:t>) Turno del Recurso de Revisión</w:t>
      </w:r>
      <w:bookmarkEnd w:id="10"/>
    </w:p>
    <w:p w14:paraId="059F1758" w14:textId="5D50076A" w:rsidR="008F553C" w:rsidRPr="00A60168" w:rsidRDefault="008F553C" w:rsidP="00A60168">
      <w:pPr>
        <w:pStyle w:val="Prrafodelista"/>
        <w:widowControl w:val="0"/>
        <w:autoSpaceDE w:val="0"/>
        <w:autoSpaceDN w:val="0"/>
        <w:adjustRightInd w:val="0"/>
        <w:ind w:left="0"/>
        <w:rPr>
          <w:rFonts w:cs="Arial"/>
        </w:rPr>
      </w:pPr>
      <w:r w:rsidRPr="00A60168">
        <w:rPr>
          <w:rFonts w:cs="Arial"/>
        </w:rPr>
        <w:t xml:space="preserve">El </w:t>
      </w:r>
      <w:r w:rsidR="00765DA7" w:rsidRPr="00A60168">
        <w:rPr>
          <w:rFonts w:eastAsia="Palatino Linotype" w:cs="Palatino Linotype"/>
          <w:b/>
          <w:lang w:eastAsia="es-MX"/>
        </w:rPr>
        <w:t>trece de noviembre</w:t>
      </w:r>
      <w:r w:rsidRPr="00A60168">
        <w:rPr>
          <w:rFonts w:eastAsia="Palatino Linotype" w:cs="Palatino Linotype"/>
          <w:b/>
          <w:lang w:eastAsia="es-MX"/>
        </w:rPr>
        <w:t xml:space="preserve"> de dos mil veinticuatro</w:t>
      </w:r>
      <w:r w:rsidRPr="00A60168">
        <w:rPr>
          <w:rFonts w:cs="Arial"/>
        </w:rPr>
        <w:t xml:space="preserve">, el Recurso de que se trata se envió electrónicamente al Instituto de </w:t>
      </w:r>
      <w:r w:rsidRPr="00A60168">
        <w:rPr>
          <w:rFonts w:eastAsia="Arial Unicode MS" w:cs="Arial"/>
        </w:rPr>
        <w:t>Transparencia</w:t>
      </w:r>
      <w:r w:rsidRPr="00A60168">
        <w:rPr>
          <w:rFonts w:cs="Arial"/>
        </w:rPr>
        <w:t xml:space="preserve">, Acceso a la Información Pública y </w:t>
      </w:r>
      <w:r w:rsidRPr="00A60168">
        <w:t>Protección</w:t>
      </w:r>
      <w:r w:rsidRPr="00A60168">
        <w:rPr>
          <w:rFonts w:cs="Arial"/>
        </w:rPr>
        <w:t xml:space="preserve"> de Datos Personales del Estado de México y Municipios; y con fundamento en </w:t>
      </w:r>
      <w:r w:rsidRPr="00A60168">
        <w:t>los artículos 11 y 127 de la Ley de Protección de Datos Personales en Posesión de Sujetos Obligados del Estado de México y Municipios y 185,</w:t>
      </w:r>
      <w:r w:rsidRPr="00A60168">
        <w:rPr>
          <w:rFonts w:cs="Arial"/>
        </w:rPr>
        <w:t xml:space="preserve"> fracción I de la </w:t>
      </w:r>
      <w:r w:rsidRPr="00A60168">
        <w:t>Ley de Transparencia y Acceso a la Información Pública del Estado de México y Municipios</w:t>
      </w:r>
      <w:r w:rsidRPr="00A60168">
        <w:rPr>
          <w:rFonts w:cs="Arial"/>
        </w:rPr>
        <w:t>, de aplicación supletoria, se turnó a través del</w:t>
      </w:r>
      <w:r w:rsidRPr="00A60168">
        <w:rPr>
          <w:rFonts w:eastAsia="Arial Unicode MS" w:cs="Arial"/>
        </w:rPr>
        <w:t xml:space="preserve"> </w:t>
      </w:r>
      <w:r w:rsidRPr="00A60168">
        <w:rPr>
          <w:rFonts w:eastAsia="Arial Unicode MS" w:cs="Arial"/>
          <w:b/>
        </w:rPr>
        <w:t>SARCOEM</w:t>
      </w:r>
      <w:r w:rsidRPr="00A60168">
        <w:t xml:space="preserve"> a la </w:t>
      </w:r>
      <w:r w:rsidRPr="00A60168">
        <w:rPr>
          <w:b/>
        </w:rPr>
        <w:t>Comisionada</w:t>
      </w:r>
      <w:r w:rsidRPr="00A60168">
        <w:t xml:space="preserve"> </w:t>
      </w:r>
      <w:r w:rsidRPr="00A60168">
        <w:rPr>
          <w:b/>
        </w:rPr>
        <w:t xml:space="preserve">Sharon Cristina Morales Martínez, </w:t>
      </w:r>
      <w:r w:rsidRPr="00A60168">
        <w:t>a</w:t>
      </w:r>
      <w:r w:rsidRPr="00A60168" w:rsidDel="002C786B">
        <w:rPr>
          <w:b/>
          <w:lang w:val="es-ES_tradnl"/>
        </w:rPr>
        <w:t xml:space="preserve"> </w:t>
      </w:r>
      <w:r w:rsidRPr="00A60168">
        <w:rPr>
          <w:rFonts w:cs="Arial"/>
        </w:rPr>
        <w:t>efecto de decretar su admisión o desechamiento.</w:t>
      </w:r>
    </w:p>
    <w:p w14:paraId="18F305CB" w14:textId="77777777" w:rsidR="00664420" w:rsidRPr="00A60168" w:rsidRDefault="00664420" w:rsidP="00A60168">
      <w:pPr>
        <w:rPr>
          <w:rFonts w:eastAsia="Batang" w:cs="Tahoma"/>
          <w:bCs/>
          <w:szCs w:val="22"/>
        </w:rPr>
      </w:pPr>
    </w:p>
    <w:p w14:paraId="3E31EC2D" w14:textId="4E80A451" w:rsidR="00664420" w:rsidRPr="00A60168" w:rsidRDefault="00765DA7" w:rsidP="00A60168">
      <w:pPr>
        <w:pStyle w:val="Ttulo3"/>
      </w:pPr>
      <w:bookmarkStart w:id="11" w:name="_Toc184891426"/>
      <w:r w:rsidRPr="00A60168">
        <w:t>c</w:t>
      </w:r>
      <w:r w:rsidR="00664420" w:rsidRPr="00A60168">
        <w:t>) Admisión del Recurso de Revisión</w:t>
      </w:r>
      <w:bookmarkEnd w:id="11"/>
    </w:p>
    <w:p w14:paraId="34FCABE4" w14:textId="4CDC54B5" w:rsidR="008F553C" w:rsidRPr="00A60168" w:rsidRDefault="008F553C" w:rsidP="00A60168">
      <w:pPr>
        <w:rPr>
          <w:szCs w:val="22"/>
        </w:rPr>
      </w:pPr>
      <w:r w:rsidRPr="00A60168">
        <w:rPr>
          <w:szCs w:val="22"/>
        </w:rPr>
        <w:t xml:space="preserve">Que en fecha </w:t>
      </w:r>
      <w:r w:rsidR="00765DA7" w:rsidRPr="00A60168">
        <w:rPr>
          <w:b/>
          <w:szCs w:val="22"/>
        </w:rPr>
        <w:t>diecinueve de noviembre</w:t>
      </w:r>
      <w:r w:rsidRPr="00A60168">
        <w:rPr>
          <w:b/>
          <w:szCs w:val="22"/>
        </w:rPr>
        <w:t xml:space="preserve"> de dos mil veinticuatro</w:t>
      </w:r>
      <w:r w:rsidRPr="00A60168">
        <w:rPr>
          <w:szCs w:val="22"/>
        </w:rPr>
        <w:t>, este Instituto notificó a las partes el Acuerdo a través del cual se admitió el presente recurso de revisión y les requirió para que en el plazo no mayor a siete días hábiles contados a partir de la notificación, manifestarán, por cualquier medio, su voluntad de conciliar, de conformidad con lo establecido en los artículos 131 y 132, fracción I, primer párrafo, de la Ley de Protección de Datos Personales en Posesión de Sujetos Obligados del Estado de México y Municipios.</w:t>
      </w:r>
    </w:p>
    <w:p w14:paraId="7D5C2DD8" w14:textId="248D768D" w:rsidR="00233028" w:rsidRPr="00A60168" w:rsidRDefault="00233028" w:rsidP="00A60168">
      <w:pPr>
        <w:rPr>
          <w:szCs w:val="22"/>
        </w:rPr>
      </w:pPr>
    </w:p>
    <w:p w14:paraId="6209C521" w14:textId="2BDC6EE3" w:rsidR="0070423D" w:rsidRPr="00A60168" w:rsidRDefault="0070423D" w:rsidP="00A60168">
      <w:pPr>
        <w:rPr>
          <w:szCs w:val="22"/>
        </w:rPr>
      </w:pPr>
    </w:p>
    <w:p w14:paraId="4296C385" w14:textId="77777777" w:rsidR="0070423D" w:rsidRPr="00A60168" w:rsidRDefault="0070423D" w:rsidP="00A60168">
      <w:pPr>
        <w:rPr>
          <w:szCs w:val="22"/>
        </w:rPr>
      </w:pPr>
    </w:p>
    <w:p w14:paraId="3B820F58" w14:textId="176A38D7" w:rsidR="00865CF4" w:rsidRPr="00A60168" w:rsidRDefault="00765DA7" w:rsidP="00A60168">
      <w:pPr>
        <w:pStyle w:val="Ttulo3"/>
      </w:pPr>
      <w:bookmarkStart w:id="12" w:name="_Toc184891427"/>
      <w:r w:rsidRPr="00A60168">
        <w:lastRenderedPageBreak/>
        <w:t>d</w:t>
      </w:r>
      <w:r w:rsidR="00664420" w:rsidRPr="00A60168">
        <w:t xml:space="preserve">) </w:t>
      </w:r>
      <w:r w:rsidR="008F553C" w:rsidRPr="00A60168">
        <w:t>De la etapa de conciliación</w:t>
      </w:r>
      <w:bookmarkEnd w:id="12"/>
    </w:p>
    <w:p w14:paraId="18E98536" w14:textId="39B323EF" w:rsidR="008F553C" w:rsidRPr="00A60168" w:rsidRDefault="00270494" w:rsidP="00A60168">
      <w:pPr>
        <w:contextualSpacing/>
        <w:rPr>
          <w:szCs w:val="22"/>
        </w:rPr>
      </w:pPr>
      <w:r w:rsidRPr="00A60168">
        <w:rPr>
          <w:rFonts w:cs="Arial"/>
          <w:szCs w:val="22"/>
        </w:rPr>
        <w:t xml:space="preserve">El </w:t>
      </w:r>
      <w:r w:rsidR="00765DA7" w:rsidRPr="00A60168">
        <w:rPr>
          <w:b/>
          <w:szCs w:val="22"/>
        </w:rPr>
        <w:t>diecinueve de noviembre</w:t>
      </w:r>
      <w:r w:rsidR="008F553C" w:rsidRPr="00A60168">
        <w:rPr>
          <w:b/>
          <w:szCs w:val="22"/>
        </w:rPr>
        <w:t xml:space="preserve"> de dos mil veinticuatro</w:t>
      </w:r>
      <w:r w:rsidR="008F553C" w:rsidRPr="00A60168">
        <w:rPr>
          <w:szCs w:val="22"/>
        </w:rPr>
        <w:t xml:space="preserve">, se </w:t>
      </w:r>
      <w:r w:rsidR="0067416B" w:rsidRPr="00A60168">
        <w:rPr>
          <w:szCs w:val="22"/>
        </w:rPr>
        <w:t xml:space="preserve">abrió </w:t>
      </w:r>
      <w:r w:rsidR="008F553C" w:rsidRPr="00A60168">
        <w:rPr>
          <w:szCs w:val="22"/>
        </w:rPr>
        <w:t xml:space="preserve">la etapa de conciliación, en la cual tanto </w:t>
      </w:r>
      <w:r w:rsidR="00BA688B" w:rsidRPr="00A60168">
        <w:rPr>
          <w:b/>
          <w:szCs w:val="22"/>
        </w:rPr>
        <w:t>LA PARTE RECURRENTE</w:t>
      </w:r>
      <w:r w:rsidR="008F553C" w:rsidRPr="00A60168">
        <w:rPr>
          <w:szCs w:val="22"/>
        </w:rPr>
        <w:t xml:space="preserve"> como </w:t>
      </w:r>
      <w:r w:rsidR="008F553C" w:rsidRPr="00A60168">
        <w:rPr>
          <w:b/>
          <w:szCs w:val="22"/>
        </w:rPr>
        <w:t>EL SUJETO OBLIGADO</w:t>
      </w:r>
      <w:r w:rsidR="008F553C" w:rsidRPr="00A60168">
        <w:rPr>
          <w:szCs w:val="22"/>
        </w:rPr>
        <w:t xml:space="preserve"> manifestaron su intención de conciliar</w:t>
      </w:r>
      <w:r w:rsidRPr="00A60168">
        <w:rPr>
          <w:szCs w:val="22"/>
        </w:rPr>
        <w:t xml:space="preserve">, como se observa del expediente electrónico conformado en el </w:t>
      </w:r>
      <w:r w:rsidRPr="00A60168">
        <w:rPr>
          <w:b/>
          <w:szCs w:val="22"/>
        </w:rPr>
        <w:t>SARCOEM</w:t>
      </w:r>
      <w:r w:rsidR="008F553C" w:rsidRPr="00A60168">
        <w:rPr>
          <w:szCs w:val="22"/>
        </w:rPr>
        <w:t>.</w:t>
      </w:r>
    </w:p>
    <w:p w14:paraId="51A81E1E" w14:textId="77777777" w:rsidR="008F553C" w:rsidRPr="00A60168" w:rsidRDefault="008F553C" w:rsidP="00A60168">
      <w:pPr>
        <w:contextualSpacing/>
        <w:rPr>
          <w:szCs w:val="22"/>
        </w:rPr>
      </w:pPr>
    </w:p>
    <w:p w14:paraId="399832E6" w14:textId="7D5B9DF6" w:rsidR="008F553C" w:rsidRPr="00A60168" w:rsidRDefault="008F553C" w:rsidP="00A60168">
      <w:pPr>
        <w:widowControl w:val="0"/>
        <w:tabs>
          <w:tab w:val="left" w:pos="0"/>
        </w:tabs>
        <w:contextualSpacing/>
        <w:rPr>
          <w:rFonts w:eastAsia="Palatino Linotype" w:cs="Palatino Linotype"/>
          <w:szCs w:val="22"/>
        </w:rPr>
      </w:pPr>
      <w:r w:rsidRPr="00A60168">
        <w:rPr>
          <w:rFonts w:eastAsia="Palatino Linotype" w:cs="Palatino Linotype"/>
          <w:szCs w:val="22"/>
        </w:rPr>
        <w:t xml:space="preserve">Atento a ello, el </w:t>
      </w:r>
      <w:r w:rsidR="00765DA7" w:rsidRPr="00A60168">
        <w:rPr>
          <w:b/>
          <w:szCs w:val="22"/>
        </w:rPr>
        <w:t>nueve de diciembre</w:t>
      </w:r>
      <w:r w:rsidRPr="00A60168">
        <w:rPr>
          <w:b/>
          <w:szCs w:val="22"/>
        </w:rPr>
        <w:t xml:space="preserve"> de dos mil veinticuatro</w:t>
      </w:r>
      <w:r w:rsidRPr="00A60168">
        <w:rPr>
          <w:szCs w:val="22"/>
        </w:rPr>
        <w:t>,</w:t>
      </w:r>
      <w:r w:rsidRPr="00A60168">
        <w:rPr>
          <w:rFonts w:eastAsia="Palatino Linotype" w:cs="Palatino Linotype"/>
          <w:szCs w:val="22"/>
        </w:rPr>
        <w:t xml:space="preserve"> se realizó la notificación del acuerdo en el cual se citaba a las partes para efecto de llevar a cabo la diligencia de conciliación subiendo para tal efecto al sistema el archivo denominado </w:t>
      </w:r>
      <w:r w:rsidR="00765DA7" w:rsidRPr="00A60168">
        <w:rPr>
          <w:rFonts w:eastAsia="Palatino Linotype" w:cs="Palatino Linotype"/>
          <w:b/>
          <w:szCs w:val="22"/>
        </w:rPr>
        <w:t>07192_2024_CC</w:t>
      </w:r>
      <w:proofErr w:type="gramStart"/>
      <w:r w:rsidR="00765DA7" w:rsidRPr="00A60168">
        <w:rPr>
          <w:rFonts w:eastAsia="Palatino Linotype" w:cs="Palatino Linotype"/>
          <w:b/>
          <w:szCs w:val="22"/>
        </w:rPr>
        <w:t>..</w:t>
      </w:r>
      <w:proofErr w:type="gramEnd"/>
      <w:r w:rsidR="00765DA7" w:rsidRPr="00A60168">
        <w:rPr>
          <w:rFonts w:eastAsia="Palatino Linotype" w:cs="Palatino Linotype"/>
          <w:b/>
          <w:szCs w:val="22"/>
        </w:rPr>
        <w:t>pdf__F.pdf</w:t>
      </w:r>
      <w:r w:rsidRPr="00A60168">
        <w:rPr>
          <w:rFonts w:eastAsia="Palatino Linotype" w:cs="Palatino Linotype"/>
          <w:szCs w:val="22"/>
        </w:rPr>
        <w:t>, el cual se hizo del conocimiento de las partes la fecha y hora para llevar a cabo dicha diligencia.</w:t>
      </w:r>
    </w:p>
    <w:p w14:paraId="1EE57EC5" w14:textId="77777777" w:rsidR="008F553C" w:rsidRPr="00A60168" w:rsidRDefault="008F553C" w:rsidP="00A60168">
      <w:pPr>
        <w:widowControl w:val="0"/>
        <w:tabs>
          <w:tab w:val="left" w:pos="0"/>
        </w:tabs>
        <w:contextualSpacing/>
        <w:rPr>
          <w:rFonts w:eastAsia="Palatino Linotype" w:cs="Palatino Linotype"/>
          <w:szCs w:val="22"/>
        </w:rPr>
      </w:pPr>
    </w:p>
    <w:p w14:paraId="0F656B10" w14:textId="125329EA" w:rsidR="00233028" w:rsidRPr="00A60168" w:rsidRDefault="00765DA7" w:rsidP="00A60168">
      <w:pPr>
        <w:pStyle w:val="Ttulo3"/>
        <w:spacing w:line="360" w:lineRule="auto"/>
      </w:pPr>
      <w:bookmarkStart w:id="13" w:name="_Toc184891428"/>
      <w:r w:rsidRPr="00A60168">
        <w:t>e</w:t>
      </w:r>
      <w:r w:rsidR="00233028" w:rsidRPr="00A60168">
        <w:t>) Audiencia de conciliación:</w:t>
      </w:r>
      <w:bookmarkEnd w:id="13"/>
    </w:p>
    <w:p w14:paraId="2D047E79" w14:textId="551C7FF9" w:rsidR="00233028" w:rsidRPr="00A60168" w:rsidRDefault="00233028" w:rsidP="00A60168">
      <w:pPr>
        <w:rPr>
          <w:rFonts w:eastAsia="Palatino Linotype" w:cs="Palatino Linotype"/>
          <w:szCs w:val="22"/>
        </w:rPr>
      </w:pPr>
      <w:r w:rsidRPr="00A60168">
        <w:t xml:space="preserve">El </w:t>
      </w:r>
      <w:r w:rsidR="00765DA7" w:rsidRPr="00A60168">
        <w:rPr>
          <w:b/>
        </w:rPr>
        <w:t>once de diciembre</w:t>
      </w:r>
      <w:r w:rsidRPr="00A60168">
        <w:rPr>
          <w:b/>
        </w:rPr>
        <w:t xml:space="preserve"> de dos mil veinticuatro</w:t>
      </w:r>
      <w:r w:rsidRPr="00A60168">
        <w:t xml:space="preserve">, se celebró la audiencia de conciliación mediante la plataforma digital Google </w:t>
      </w:r>
      <w:proofErr w:type="spellStart"/>
      <w:r w:rsidRPr="00A60168">
        <w:t>Meet</w:t>
      </w:r>
      <w:proofErr w:type="spellEnd"/>
      <w:r w:rsidRPr="00A60168">
        <w:t xml:space="preserve">, en la que </w:t>
      </w:r>
      <w:r w:rsidRPr="00A60168">
        <w:rPr>
          <w:rFonts w:eastAsia="Palatino Linotype" w:cs="Palatino Linotype"/>
          <w:szCs w:val="22"/>
        </w:rPr>
        <w:t>las partes llegaron a un arreglo conciliatorio.</w:t>
      </w:r>
    </w:p>
    <w:p w14:paraId="34DE897E" w14:textId="77777777" w:rsidR="00233028" w:rsidRPr="00A60168" w:rsidRDefault="00233028" w:rsidP="00A60168">
      <w:pPr>
        <w:widowControl w:val="0"/>
        <w:tabs>
          <w:tab w:val="left" w:pos="0"/>
        </w:tabs>
        <w:contextualSpacing/>
        <w:rPr>
          <w:rFonts w:eastAsia="Palatino Linotype" w:cs="Palatino Linotype"/>
          <w:szCs w:val="22"/>
        </w:rPr>
      </w:pPr>
    </w:p>
    <w:p w14:paraId="4B3C5E6F" w14:textId="0C5FB1E8" w:rsidR="001833BA" w:rsidRPr="00A60168" w:rsidRDefault="00765DA7" w:rsidP="00A60168">
      <w:pPr>
        <w:pStyle w:val="Ttulo3"/>
        <w:spacing w:line="360" w:lineRule="auto"/>
      </w:pPr>
      <w:bookmarkStart w:id="14" w:name="_Toc184891429"/>
      <w:r w:rsidRPr="00A60168">
        <w:t>f</w:t>
      </w:r>
      <w:r w:rsidR="001833BA" w:rsidRPr="00A60168">
        <w:t>) Manifestaciones del Sujeto Obligado.</w:t>
      </w:r>
      <w:bookmarkEnd w:id="14"/>
    </w:p>
    <w:p w14:paraId="65FF9439" w14:textId="7AA26213" w:rsidR="001833BA" w:rsidRPr="00A60168" w:rsidRDefault="001833BA" w:rsidP="00A60168">
      <w:r w:rsidRPr="00A60168">
        <w:t xml:space="preserve">De las constancias que obran en </w:t>
      </w:r>
      <w:r w:rsidR="00E97782" w:rsidRPr="00A60168">
        <w:t>el</w:t>
      </w:r>
      <w:r w:rsidRPr="00A60168">
        <w:t xml:space="preserve"> expediente electrónico del </w:t>
      </w:r>
      <w:r w:rsidRPr="00A60168">
        <w:rPr>
          <w:b/>
        </w:rPr>
        <w:t>SARCOEM</w:t>
      </w:r>
      <w:r w:rsidRPr="00A60168">
        <w:t xml:space="preserve">, se advierte que </w:t>
      </w:r>
      <w:r w:rsidRPr="00A60168">
        <w:rPr>
          <w:b/>
        </w:rPr>
        <w:t>EL SUJETO OBLIGADO</w:t>
      </w:r>
      <w:r w:rsidRPr="00A60168">
        <w:t xml:space="preserve"> remitió </w:t>
      </w:r>
      <w:r w:rsidR="004D193E" w:rsidRPr="00A60168">
        <w:t xml:space="preserve">el </w:t>
      </w:r>
      <w:r w:rsidR="004D193E" w:rsidRPr="00A60168">
        <w:rPr>
          <w:b/>
          <w:bCs/>
        </w:rPr>
        <w:t xml:space="preserve">trece de diciembre de dos mil veinticuatro, </w:t>
      </w:r>
      <w:r w:rsidR="004D193E" w:rsidRPr="00A60168">
        <w:t xml:space="preserve">el archivo electrónico denominado </w:t>
      </w:r>
      <w:r w:rsidR="004D193E" w:rsidRPr="00A60168">
        <w:rPr>
          <w:b/>
          <w:bCs/>
          <w:i/>
          <w:iCs/>
        </w:rPr>
        <w:t>Scan_2024_12_13_18_54_47_684.pdf</w:t>
      </w:r>
      <w:r w:rsidR="004D193E" w:rsidRPr="00A60168">
        <w:t xml:space="preserve"> (en 3 ocasiones) y el </w:t>
      </w:r>
      <w:r w:rsidR="004D193E" w:rsidRPr="00A60168">
        <w:rPr>
          <w:b/>
          <w:bCs/>
          <w:i/>
          <w:iCs/>
        </w:rPr>
        <w:t>Acuse.pdf</w:t>
      </w:r>
      <w:r w:rsidR="004D193E" w:rsidRPr="00A60168">
        <w:t xml:space="preserve"> </w:t>
      </w:r>
      <w:r w:rsidR="004D193E" w:rsidRPr="00A60168">
        <w:rPr>
          <w:i/>
          <w:iCs/>
        </w:rPr>
        <w:t xml:space="preserve"> (</w:t>
      </w:r>
      <w:r w:rsidR="004D193E" w:rsidRPr="00A60168">
        <w:t>en 2 ocasiones) en los cuales se contiene</w:t>
      </w:r>
      <w:r w:rsidR="00E97782" w:rsidRPr="00A60168">
        <w:t xml:space="preserve"> la constancia anualizada y el recibo de percepciones emitido por el Sistema de Administración Tributaria</w:t>
      </w:r>
      <w:r w:rsidR="004D193E" w:rsidRPr="00A60168">
        <w:t>, con la leyenda de “</w:t>
      </w:r>
      <w:r w:rsidR="004D193E" w:rsidRPr="00A60168">
        <w:rPr>
          <w:i/>
          <w:iCs/>
        </w:rPr>
        <w:t>Recibí copia certificada del presente documento” Sic.</w:t>
      </w:r>
      <w:r w:rsidR="004D193E" w:rsidRPr="00A60168">
        <w:t xml:space="preserve">, y con la firma autógrafa de </w:t>
      </w:r>
      <w:r w:rsidR="004D193E" w:rsidRPr="00A60168">
        <w:rPr>
          <w:b/>
          <w:bCs/>
        </w:rPr>
        <w:t>LA PARTE RECURRENTE</w:t>
      </w:r>
      <w:r w:rsidR="00E97782" w:rsidRPr="00A60168">
        <w:t>.</w:t>
      </w:r>
    </w:p>
    <w:p w14:paraId="664A51E6" w14:textId="77777777" w:rsidR="00AA1345" w:rsidRPr="00A60168" w:rsidRDefault="00AA1345" w:rsidP="00A60168"/>
    <w:p w14:paraId="0E651988" w14:textId="01835245" w:rsidR="00664420" w:rsidRPr="00A60168" w:rsidRDefault="005655A7" w:rsidP="00A60168">
      <w:pPr>
        <w:pStyle w:val="Ttulo3"/>
      </w:pPr>
      <w:bookmarkStart w:id="15" w:name="_Toc184891430"/>
      <w:r w:rsidRPr="00A60168">
        <w:lastRenderedPageBreak/>
        <w:t>g</w:t>
      </w:r>
      <w:r w:rsidR="00664420" w:rsidRPr="00A60168">
        <w:t>) Cierre de instrucción</w:t>
      </w:r>
      <w:bookmarkEnd w:id="15"/>
    </w:p>
    <w:p w14:paraId="44B1C04E" w14:textId="7C27983C" w:rsidR="00874942" w:rsidRPr="00A60168" w:rsidRDefault="00874942" w:rsidP="00A60168">
      <w:r w:rsidRPr="00A60168">
        <w:t xml:space="preserve">Al no existir diligencias pendientes por desahogar, el </w:t>
      </w:r>
      <w:r w:rsidR="007373B2" w:rsidRPr="00A60168">
        <w:rPr>
          <w:b/>
        </w:rPr>
        <w:t>diecisiete de diciembre</w:t>
      </w:r>
      <w:r w:rsidRPr="00A60168">
        <w:rPr>
          <w:b/>
        </w:rPr>
        <w:t xml:space="preserve"> de dos mil veinticuatro</w:t>
      </w:r>
      <w:r w:rsidRPr="00A60168">
        <w:t xml:space="preserve"> la </w:t>
      </w:r>
      <w:r w:rsidRPr="00A60168">
        <w:rPr>
          <w:b/>
        </w:rPr>
        <w:t xml:space="preserve">Comisionada Sharon Cristina Morales Martínez </w:t>
      </w:r>
      <w:r w:rsidRPr="00A60168">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de aplicación supletoria actualizando para tal efecto el artículo 127 de la Ley de Protección de Datos Personales en Posesión de Sujetos Obligados del Estado de México y Municipios. Dicho acuerdo fue notificado a las partes el mismo día a través del </w:t>
      </w:r>
      <w:r w:rsidRPr="00A60168">
        <w:rPr>
          <w:b/>
        </w:rPr>
        <w:t>SARCOEM</w:t>
      </w:r>
      <w:r w:rsidRPr="00A60168">
        <w:t>.</w:t>
      </w:r>
    </w:p>
    <w:p w14:paraId="741683E3" w14:textId="77777777" w:rsidR="0011350D" w:rsidRPr="00A60168" w:rsidRDefault="0011350D" w:rsidP="00A60168">
      <w:pPr>
        <w:rPr>
          <w:rFonts w:cs="Tahoma"/>
          <w:szCs w:val="22"/>
        </w:rPr>
      </w:pPr>
    </w:p>
    <w:p w14:paraId="7A9629DE" w14:textId="77777777" w:rsidR="00664420" w:rsidRPr="00A60168" w:rsidRDefault="00664420" w:rsidP="00A60168">
      <w:pPr>
        <w:pStyle w:val="Ttulo1"/>
        <w:rPr>
          <w:rFonts w:eastAsiaTheme="minorHAnsi"/>
          <w:lang w:eastAsia="en-US"/>
        </w:rPr>
      </w:pPr>
      <w:bookmarkStart w:id="16" w:name="_Toc184891431"/>
      <w:r w:rsidRPr="00A60168">
        <w:rPr>
          <w:rFonts w:eastAsiaTheme="minorHAnsi"/>
          <w:lang w:eastAsia="en-US"/>
        </w:rPr>
        <w:t>CONSIDERANDOS</w:t>
      </w:r>
      <w:bookmarkEnd w:id="16"/>
    </w:p>
    <w:p w14:paraId="64137B5C" w14:textId="77777777" w:rsidR="00874942" w:rsidRPr="00A60168" w:rsidRDefault="00874942" w:rsidP="00A60168">
      <w:pPr>
        <w:jc w:val="center"/>
        <w:rPr>
          <w:b/>
        </w:rPr>
      </w:pPr>
    </w:p>
    <w:p w14:paraId="5A7069A3" w14:textId="77777777" w:rsidR="00874942" w:rsidRPr="00A60168" w:rsidRDefault="00874942" w:rsidP="00A60168">
      <w:pPr>
        <w:pStyle w:val="Ttulo2"/>
      </w:pPr>
      <w:bookmarkStart w:id="17" w:name="_heading=h.44sinio" w:colFirst="0" w:colLast="0"/>
      <w:bookmarkStart w:id="18" w:name="_Toc184891432"/>
      <w:bookmarkEnd w:id="17"/>
      <w:r w:rsidRPr="00A60168">
        <w:t>PRIMERO. Procedibilidad</w:t>
      </w:r>
      <w:bookmarkEnd w:id="18"/>
    </w:p>
    <w:p w14:paraId="25917DAA" w14:textId="77777777" w:rsidR="00874942" w:rsidRPr="00A60168" w:rsidRDefault="00874942" w:rsidP="00A60168">
      <w:pPr>
        <w:pStyle w:val="Ttulo3"/>
        <w:spacing w:line="360" w:lineRule="auto"/>
      </w:pPr>
      <w:bookmarkStart w:id="19" w:name="_heading=h.2jxsxqh" w:colFirst="0" w:colLast="0"/>
      <w:bookmarkStart w:id="20" w:name="_Toc184891433"/>
      <w:bookmarkEnd w:id="19"/>
      <w:r w:rsidRPr="00A60168">
        <w:t>a) Competencia del Instituto.</w:t>
      </w:r>
      <w:bookmarkEnd w:id="20"/>
    </w:p>
    <w:p w14:paraId="598EA85D" w14:textId="77777777" w:rsidR="00874942" w:rsidRPr="00A60168" w:rsidRDefault="00874942" w:rsidP="00A60168">
      <w:r w:rsidRPr="00A60168">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p>
    <w:p w14:paraId="72CC3D51" w14:textId="77777777" w:rsidR="001F038F" w:rsidRPr="00A60168" w:rsidRDefault="001F038F" w:rsidP="00A60168"/>
    <w:p w14:paraId="6D06E785" w14:textId="77777777" w:rsidR="00874942" w:rsidRPr="00A60168" w:rsidRDefault="00874942" w:rsidP="00A60168">
      <w:pPr>
        <w:pStyle w:val="Ttulo3"/>
        <w:spacing w:line="360" w:lineRule="auto"/>
      </w:pPr>
      <w:bookmarkStart w:id="21" w:name="_heading=h.z337ya" w:colFirst="0" w:colLast="0"/>
      <w:bookmarkStart w:id="22" w:name="_Toc184891434"/>
      <w:bookmarkEnd w:id="21"/>
      <w:r w:rsidRPr="00A60168">
        <w:lastRenderedPageBreak/>
        <w:t>b) Legitimidad de la parte recurrente</w:t>
      </w:r>
      <w:bookmarkEnd w:id="22"/>
    </w:p>
    <w:p w14:paraId="3CECDBD8" w14:textId="77777777" w:rsidR="00874942" w:rsidRPr="00A60168" w:rsidRDefault="00874942" w:rsidP="00A60168">
      <w:r w:rsidRPr="00A60168">
        <w:t>El recurso de revisión fue interpuesto por parte legítima, ya que se presentó por la misma persona que formuló la solicitud de acceso a datos personales,</w:t>
      </w:r>
      <w:r w:rsidRPr="00A60168">
        <w:rPr>
          <w:b/>
        </w:rPr>
        <w:t xml:space="preserve"> </w:t>
      </w:r>
      <w:r w:rsidRPr="00A60168">
        <w:t>debido a que los datos de acceso</w:t>
      </w:r>
      <w:r w:rsidRPr="00A60168">
        <w:rPr>
          <w:b/>
        </w:rPr>
        <w:t xml:space="preserve"> </w:t>
      </w:r>
      <w:r w:rsidRPr="00A60168">
        <w:t>SARCOEM son personales e irrepetibles.</w:t>
      </w:r>
    </w:p>
    <w:p w14:paraId="65BAB121" w14:textId="77777777" w:rsidR="00874942" w:rsidRPr="00A60168" w:rsidRDefault="00874942" w:rsidP="00A60168"/>
    <w:p w14:paraId="462A19A7" w14:textId="77777777" w:rsidR="00874942" w:rsidRPr="00A60168" w:rsidRDefault="00874942" w:rsidP="00A60168">
      <w:pPr>
        <w:pStyle w:val="Ttulo3"/>
        <w:spacing w:line="360" w:lineRule="auto"/>
      </w:pPr>
      <w:bookmarkStart w:id="23" w:name="_heading=h.3j2qqm3" w:colFirst="0" w:colLast="0"/>
      <w:bookmarkStart w:id="24" w:name="_Toc184891435"/>
      <w:bookmarkEnd w:id="23"/>
      <w:r w:rsidRPr="00A60168">
        <w:t>c) Plazo para interponer el recurso.</w:t>
      </w:r>
      <w:bookmarkEnd w:id="24"/>
    </w:p>
    <w:p w14:paraId="5826ED44" w14:textId="77777777" w:rsidR="00874942" w:rsidRPr="00A60168" w:rsidRDefault="00874942" w:rsidP="00A60168">
      <w:pPr>
        <w:widowControl w:val="0"/>
        <w:pBdr>
          <w:top w:val="nil"/>
          <w:left w:val="nil"/>
          <w:bottom w:val="nil"/>
          <w:right w:val="nil"/>
          <w:between w:val="nil"/>
        </w:pBdr>
      </w:pPr>
      <w:r w:rsidRPr="00A60168">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68691C1F" w14:textId="77777777" w:rsidR="00874942" w:rsidRPr="00A60168" w:rsidRDefault="00874942" w:rsidP="00A60168">
      <w:pPr>
        <w:widowControl w:val="0"/>
        <w:pBdr>
          <w:top w:val="nil"/>
          <w:left w:val="nil"/>
          <w:bottom w:val="nil"/>
          <w:right w:val="nil"/>
          <w:between w:val="nil"/>
        </w:pBdr>
      </w:pPr>
    </w:p>
    <w:p w14:paraId="2368C9F9" w14:textId="77777777" w:rsidR="00874942" w:rsidRPr="00A60168" w:rsidRDefault="00874942" w:rsidP="00A60168">
      <w:pPr>
        <w:pStyle w:val="Puesto"/>
      </w:pPr>
      <w:r w:rsidRPr="00A60168">
        <w:t>“</w:t>
      </w:r>
      <w:r w:rsidRPr="00A60168">
        <w:rPr>
          <w:b/>
        </w:rPr>
        <w:t xml:space="preserve">Artículo 128. </w:t>
      </w:r>
      <w:r w:rsidRPr="00A60168">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061920D7" w14:textId="77777777" w:rsidR="00874942" w:rsidRPr="00A60168" w:rsidRDefault="00874942" w:rsidP="00A60168">
      <w:pPr>
        <w:ind w:left="851" w:right="899"/>
        <w:rPr>
          <w:i/>
        </w:rPr>
      </w:pPr>
    </w:p>
    <w:p w14:paraId="0D0D813F" w14:textId="77777777" w:rsidR="00874942" w:rsidRPr="00A60168" w:rsidRDefault="00874942" w:rsidP="00A60168">
      <w:pPr>
        <w:pStyle w:val="Puesto"/>
      </w:pPr>
      <w:r w:rsidRPr="00A60168">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5A23F6A5" w14:textId="77777777" w:rsidR="00874942" w:rsidRPr="00A60168" w:rsidRDefault="00874942" w:rsidP="00A60168">
      <w:pPr>
        <w:ind w:left="851" w:right="899"/>
        <w:rPr>
          <w:i/>
        </w:rPr>
      </w:pPr>
    </w:p>
    <w:p w14:paraId="30BA10F4" w14:textId="698244DB" w:rsidR="00874942" w:rsidRPr="00A60168" w:rsidRDefault="00874942" w:rsidP="00A60168">
      <w:pPr>
        <w:widowControl w:val="0"/>
        <w:rPr>
          <w:b/>
        </w:rPr>
      </w:pPr>
      <w:bookmarkStart w:id="25" w:name="_heading=h.o6sewjs6zihd" w:colFirst="0" w:colLast="0"/>
      <w:bookmarkEnd w:id="25"/>
      <w:r w:rsidRPr="00A60168">
        <w:t xml:space="preserve">En esa tesitura, atendiendo a que </w:t>
      </w:r>
      <w:r w:rsidRPr="00A60168">
        <w:rPr>
          <w:b/>
        </w:rPr>
        <w:t>EL RESPONSABLE</w:t>
      </w:r>
      <w:r w:rsidRPr="00A60168">
        <w:t xml:space="preserve"> notificó la respuesta el </w:t>
      </w:r>
      <w:r w:rsidR="00E866ED" w:rsidRPr="00A60168">
        <w:rPr>
          <w:b/>
        </w:rPr>
        <w:t>doce de noviembre</w:t>
      </w:r>
      <w:r w:rsidRPr="00A60168">
        <w:rPr>
          <w:b/>
        </w:rPr>
        <w:t xml:space="preserve"> de dos mil veinticuatro</w:t>
      </w:r>
      <w:r w:rsidRPr="00A60168">
        <w:t xml:space="preserve">; así, el plazo de quince días hábiles que el artículo 128, de la Ley de Protección de Datos Personales en Posesión de Sujetos Obligados del Estado de México y Municipios, otorgó al </w:t>
      </w:r>
      <w:r w:rsidRPr="00A60168">
        <w:rPr>
          <w:b/>
        </w:rPr>
        <w:t>RECURRENTE</w:t>
      </w:r>
      <w:r w:rsidRPr="00A60168">
        <w:t xml:space="preserve"> para presentar el Recurso de Revisión de mérito, transcurrió del</w:t>
      </w:r>
      <w:r w:rsidRPr="00A60168">
        <w:rPr>
          <w:b/>
        </w:rPr>
        <w:t xml:space="preserve"> </w:t>
      </w:r>
      <w:r w:rsidR="00E866ED" w:rsidRPr="00A60168">
        <w:rPr>
          <w:b/>
        </w:rPr>
        <w:t>trece de noviembre</w:t>
      </w:r>
      <w:r w:rsidR="007354CF" w:rsidRPr="00A60168">
        <w:rPr>
          <w:b/>
        </w:rPr>
        <w:t xml:space="preserve"> al cuatro de </w:t>
      </w:r>
      <w:r w:rsidR="00E866ED" w:rsidRPr="00A60168">
        <w:rPr>
          <w:b/>
        </w:rPr>
        <w:t>diciembre</w:t>
      </w:r>
      <w:r w:rsidR="007354CF" w:rsidRPr="00A60168">
        <w:rPr>
          <w:b/>
        </w:rPr>
        <w:t xml:space="preserve"> </w:t>
      </w:r>
      <w:r w:rsidRPr="00A60168">
        <w:rPr>
          <w:b/>
        </w:rPr>
        <w:t xml:space="preserve">de dos mil veinticuatro, </w:t>
      </w:r>
      <w:r w:rsidRPr="00A60168">
        <w:t xml:space="preserve">sin contemplar en el cómputo los días sábados y domingos, considerados como días inhábiles; en términos de los artículos 4, fracción XV, de la Ley de Protección de Datos Personales en </w:t>
      </w:r>
      <w:r w:rsidRPr="00A60168">
        <w:lastRenderedPageBreak/>
        <w:t>Posesión de Sujetos Obligados del Estado de México y Municipios y 3 fracción X, de la Ley de Transparencia y Acceso a la Información Pública del Estado de México y Municipios, de aplicación supletoria, en términos del Calendario Oficial en Materia de Transparencia, Acceso a la Información Pública y Protección de Datos Personales del Estado de México y Municipios; así como aquellos días contemplados con suspensión de actividades, de conformidad con lo establecido en el calendario oficial de este Instituto.</w:t>
      </w:r>
    </w:p>
    <w:p w14:paraId="6D292187" w14:textId="77777777" w:rsidR="00874942" w:rsidRPr="00A60168" w:rsidRDefault="00874942" w:rsidP="00A60168"/>
    <w:p w14:paraId="5DF81D6B" w14:textId="33CE9B30" w:rsidR="00874942" w:rsidRPr="00A60168" w:rsidRDefault="00874942" w:rsidP="00A60168">
      <w:r w:rsidRPr="00A60168">
        <w:t>En ese tenor, si el Recurso de Revisión que nos ocupa, se presentó el día</w:t>
      </w:r>
      <w:r w:rsidRPr="00A60168">
        <w:rPr>
          <w:b/>
        </w:rPr>
        <w:t xml:space="preserve"> </w:t>
      </w:r>
      <w:r w:rsidR="00E866ED" w:rsidRPr="00A60168">
        <w:rPr>
          <w:b/>
        </w:rPr>
        <w:t>trece de noviembre</w:t>
      </w:r>
      <w:r w:rsidRPr="00A60168">
        <w:rPr>
          <w:b/>
        </w:rPr>
        <w:t xml:space="preserve"> de dos mil veinticuatro</w:t>
      </w:r>
      <w:r w:rsidR="007354CF" w:rsidRPr="00A60168">
        <w:rPr>
          <w:b/>
        </w:rPr>
        <w:t>,</w:t>
      </w:r>
      <w:r w:rsidRPr="00A60168">
        <w:rPr>
          <w:b/>
        </w:rPr>
        <w:t xml:space="preserve"> </w:t>
      </w:r>
      <w:r w:rsidRPr="00A60168">
        <w:t>este se encuentra dentro de los márgenes temporales previstos en el citado precepto legal y, por tanto, se considera oportuno.</w:t>
      </w:r>
    </w:p>
    <w:p w14:paraId="128D88EF" w14:textId="77777777" w:rsidR="00874942" w:rsidRPr="00A60168" w:rsidRDefault="00874942" w:rsidP="00A60168"/>
    <w:p w14:paraId="5ACB045A" w14:textId="77777777" w:rsidR="00874942" w:rsidRPr="00A60168" w:rsidRDefault="00874942" w:rsidP="00A60168">
      <w:pPr>
        <w:pStyle w:val="Ttulo3"/>
        <w:spacing w:line="360" w:lineRule="auto"/>
      </w:pPr>
      <w:bookmarkStart w:id="26" w:name="_heading=h.1y810tw" w:colFirst="0" w:colLast="0"/>
      <w:bookmarkStart w:id="27" w:name="_Toc184891436"/>
      <w:bookmarkEnd w:id="26"/>
      <w:r w:rsidRPr="00A60168">
        <w:t>d) Causal de procedencia.</w:t>
      </w:r>
      <w:bookmarkEnd w:id="27"/>
    </w:p>
    <w:p w14:paraId="3972CE22" w14:textId="18244500" w:rsidR="00874942" w:rsidRPr="00A60168" w:rsidRDefault="00874942" w:rsidP="00A60168">
      <w:r w:rsidRPr="00A60168">
        <w:t>Resulta procedente la interposición del recurso de revisión, ya que se actualiza la causal de procedencia señalada en el artículo 129, fracción II de la Ley de Protección de Datos Personales en Posesión de Sujetos Obligados del Estado de México y Municipios.</w:t>
      </w:r>
    </w:p>
    <w:p w14:paraId="045AB53D" w14:textId="77777777" w:rsidR="00874942" w:rsidRPr="00A60168" w:rsidRDefault="00874942" w:rsidP="00A60168"/>
    <w:p w14:paraId="26E79232" w14:textId="77777777" w:rsidR="00874942" w:rsidRPr="00A60168" w:rsidRDefault="00874942" w:rsidP="00A60168">
      <w:pPr>
        <w:pStyle w:val="Ttulo3"/>
        <w:spacing w:line="360" w:lineRule="auto"/>
      </w:pPr>
      <w:bookmarkStart w:id="28" w:name="_heading=h.4i7ojhp" w:colFirst="0" w:colLast="0"/>
      <w:bookmarkStart w:id="29" w:name="_Toc184891437"/>
      <w:bookmarkEnd w:id="28"/>
      <w:r w:rsidRPr="00A60168">
        <w:t>e) Requisitos formales para la interposición del recurso.</w:t>
      </w:r>
      <w:bookmarkEnd w:id="29"/>
    </w:p>
    <w:p w14:paraId="1CE04203" w14:textId="77777777" w:rsidR="00874942" w:rsidRPr="00A60168" w:rsidRDefault="00874942" w:rsidP="00A60168">
      <w:r w:rsidRPr="00A60168">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A60168">
        <w:rPr>
          <w:b/>
        </w:rPr>
        <w:t>EL SARCOEM</w:t>
      </w:r>
      <w:r w:rsidRPr="00A60168">
        <w:t xml:space="preserve">. </w:t>
      </w:r>
    </w:p>
    <w:p w14:paraId="62512941" w14:textId="3A8023B4" w:rsidR="00874942" w:rsidRPr="00A60168" w:rsidRDefault="00874942" w:rsidP="00A60168"/>
    <w:p w14:paraId="60E691B9" w14:textId="531C5B07" w:rsidR="0070423D" w:rsidRPr="00A60168" w:rsidRDefault="0070423D" w:rsidP="00A60168"/>
    <w:p w14:paraId="01DD06C5" w14:textId="77777777" w:rsidR="0070423D" w:rsidRPr="00A60168" w:rsidRDefault="0070423D" w:rsidP="00A60168"/>
    <w:p w14:paraId="5EA89D58" w14:textId="77777777" w:rsidR="00874942" w:rsidRPr="00A60168" w:rsidRDefault="00874942" w:rsidP="00A60168">
      <w:pPr>
        <w:pStyle w:val="Ttulo2"/>
      </w:pPr>
      <w:bookmarkStart w:id="30" w:name="_heading=h.2xcytpi" w:colFirst="0" w:colLast="0"/>
      <w:bookmarkStart w:id="31" w:name="_Toc184891438"/>
      <w:bookmarkEnd w:id="30"/>
      <w:r w:rsidRPr="00A60168">
        <w:lastRenderedPageBreak/>
        <w:t>SEGUNDO. Análisis de la causal de sobreseimiento.</w:t>
      </w:r>
      <w:bookmarkEnd w:id="31"/>
    </w:p>
    <w:p w14:paraId="05A9270B" w14:textId="77777777" w:rsidR="00874942" w:rsidRPr="00A60168" w:rsidRDefault="00874942" w:rsidP="00A60168"/>
    <w:p w14:paraId="454B7DF4" w14:textId="77777777" w:rsidR="00874942" w:rsidRPr="00A60168" w:rsidRDefault="00874942" w:rsidP="00A60168">
      <w:pPr>
        <w:pStyle w:val="Ttulo3"/>
        <w:spacing w:line="360" w:lineRule="auto"/>
      </w:pPr>
      <w:bookmarkStart w:id="32" w:name="_heading=h.1ci93xb" w:colFirst="0" w:colLast="0"/>
      <w:bookmarkStart w:id="33" w:name="_Toc184891439"/>
      <w:bookmarkEnd w:id="32"/>
      <w:r w:rsidRPr="00A60168">
        <w:t>a) Mandato para el ejercicio de los derechos ARCO.</w:t>
      </w:r>
      <w:bookmarkEnd w:id="33"/>
    </w:p>
    <w:p w14:paraId="7C2BD2E0" w14:textId="77777777" w:rsidR="00874942" w:rsidRPr="00A60168" w:rsidRDefault="00874942" w:rsidP="00A60168">
      <w:r w:rsidRPr="00A60168">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3845E864" w14:textId="77777777" w:rsidR="00874942" w:rsidRPr="00A60168" w:rsidRDefault="00874942" w:rsidP="00A60168"/>
    <w:p w14:paraId="6CF11878" w14:textId="77777777" w:rsidR="00874942" w:rsidRPr="00A60168" w:rsidRDefault="00874942" w:rsidP="00A60168">
      <w:pPr>
        <w:pStyle w:val="Puesto"/>
        <w:rPr>
          <w:b/>
        </w:rPr>
      </w:pPr>
      <w:r w:rsidRPr="00A60168">
        <w:rPr>
          <w:b/>
        </w:rPr>
        <w:t>Constitución Política de los Estados Unidos Mexicanos</w:t>
      </w:r>
    </w:p>
    <w:p w14:paraId="7844B31E" w14:textId="77777777" w:rsidR="00874942" w:rsidRPr="00A60168" w:rsidRDefault="00874942" w:rsidP="00A60168">
      <w:pPr>
        <w:pStyle w:val="Puesto"/>
        <w:rPr>
          <w:b/>
        </w:rPr>
      </w:pPr>
      <w:r w:rsidRPr="00A60168">
        <w:rPr>
          <w:b/>
        </w:rPr>
        <w:t>“Artículo 6.</w:t>
      </w:r>
    </w:p>
    <w:p w14:paraId="7E988C17" w14:textId="77777777" w:rsidR="00874942" w:rsidRPr="00A60168" w:rsidRDefault="00874942" w:rsidP="00A60168">
      <w:pPr>
        <w:pStyle w:val="Puesto"/>
      </w:pPr>
      <w:r w:rsidRPr="00A60168">
        <w:t>(…)</w:t>
      </w:r>
    </w:p>
    <w:p w14:paraId="3D435AD9" w14:textId="77777777" w:rsidR="00874942" w:rsidRPr="00A60168" w:rsidRDefault="00874942" w:rsidP="00A60168">
      <w:pPr>
        <w:pStyle w:val="Puesto"/>
      </w:pPr>
      <w:r w:rsidRPr="00A60168">
        <w:t>Para efectos de lo dispuesto en el presente artículo se observará lo siguiente:</w:t>
      </w:r>
    </w:p>
    <w:p w14:paraId="5C01007C" w14:textId="77777777" w:rsidR="00874942" w:rsidRPr="00A60168" w:rsidRDefault="00874942" w:rsidP="00A60168">
      <w:pPr>
        <w:pStyle w:val="Puesto"/>
        <w:rPr>
          <w:b/>
        </w:rPr>
      </w:pPr>
      <w:r w:rsidRPr="00A60168">
        <w:rPr>
          <w:b/>
        </w:rPr>
        <w:t>A. Para el ejercicio del derecho de acceso a la información, la Federación y las entidades federativas, en el ámbito de sus respectivas competencias, se regirán por los siguientes principios y bases:</w:t>
      </w:r>
    </w:p>
    <w:p w14:paraId="2D7C8418" w14:textId="77777777" w:rsidR="00874942" w:rsidRPr="00A60168" w:rsidRDefault="00874942" w:rsidP="00A60168">
      <w:pPr>
        <w:pStyle w:val="Puesto"/>
        <w:rPr>
          <w:b/>
        </w:rPr>
      </w:pPr>
      <w:r w:rsidRPr="00A60168">
        <w:rPr>
          <w:b/>
        </w:rPr>
        <w:t xml:space="preserve">I. </w:t>
      </w:r>
      <w:r w:rsidRPr="00A60168">
        <w:rPr>
          <w:b/>
        </w:rPr>
        <w:tab/>
        <w:t>La información que se refiere a la vida privada y los datos personales será protegida en los términos y con las excepciones que fijen las leyes.</w:t>
      </w:r>
    </w:p>
    <w:p w14:paraId="1CE4478A" w14:textId="77777777" w:rsidR="00874942" w:rsidRPr="00A60168" w:rsidRDefault="00874942" w:rsidP="00A60168">
      <w:pPr>
        <w:ind w:left="567" w:right="539"/>
        <w:rPr>
          <w:b/>
          <w:i/>
        </w:rPr>
      </w:pPr>
    </w:p>
    <w:p w14:paraId="7C994329" w14:textId="77777777" w:rsidR="00874942" w:rsidRPr="00A60168" w:rsidRDefault="00874942" w:rsidP="00A60168">
      <w:pPr>
        <w:pStyle w:val="Puesto"/>
      </w:pPr>
      <w:r w:rsidRPr="00A60168">
        <w:t>Artículo 16.</w:t>
      </w:r>
    </w:p>
    <w:p w14:paraId="1EB2676B" w14:textId="77777777" w:rsidR="00874942" w:rsidRPr="00A60168" w:rsidRDefault="00874942" w:rsidP="00A60168">
      <w:pPr>
        <w:pStyle w:val="Puesto"/>
      </w:pPr>
      <w:r w:rsidRPr="00A60168">
        <w:t>(…)</w:t>
      </w:r>
    </w:p>
    <w:p w14:paraId="3D364086" w14:textId="77777777" w:rsidR="00874942" w:rsidRPr="00A60168" w:rsidRDefault="00874942" w:rsidP="00A60168">
      <w:pPr>
        <w:pStyle w:val="Puesto"/>
      </w:pPr>
      <w:r w:rsidRPr="00A60168">
        <w:rPr>
          <w:b/>
        </w:rPr>
        <w:t>Toda persona tiene derecho a la protección de sus datos personales, al acceso, rectificación y cancelación de los mismos, así como a manifestar su oposición</w:t>
      </w:r>
      <w:r w:rsidRPr="00A60168">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6556278C" w14:textId="77777777" w:rsidR="00874942" w:rsidRPr="00A60168" w:rsidRDefault="00874942" w:rsidP="00A60168">
      <w:pPr>
        <w:ind w:left="567" w:right="539"/>
        <w:rPr>
          <w:b/>
          <w:i/>
        </w:rPr>
      </w:pPr>
    </w:p>
    <w:p w14:paraId="35382204" w14:textId="77777777" w:rsidR="00874942" w:rsidRPr="00A60168" w:rsidRDefault="00874942" w:rsidP="00A60168">
      <w:pPr>
        <w:pStyle w:val="Puesto"/>
        <w:rPr>
          <w:b/>
        </w:rPr>
      </w:pPr>
      <w:r w:rsidRPr="00A60168">
        <w:rPr>
          <w:b/>
        </w:rPr>
        <w:t>Constitución Política del Estado Libre y Soberano de México</w:t>
      </w:r>
    </w:p>
    <w:p w14:paraId="457DCC78" w14:textId="77777777" w:rsidR="00874942" w:rsidRPr="00A60168" w:rsidRDefault="00874942" w:rsidP="00A60168">
      <w:pPr>
        <w:pStyle w:val="Puesto"/>
        <w:rPr>
          <w:b/>
        </w:rPr>
      </w:pPr>
      <w:r w:rsidRPr="00A60168">
        <w:rPr>
          <w:b/>
        </w:rPr>
        <w:t xml:space="preserve">“Artículo 5.- </w:t>
      </w:r>
    </w:p>
    <w:p w14:paraId="0619E958" w14:textId="77777777" w:rsidR="00874942" w:rsidRPr="00A60168" w:rsidRDefault="00874942" w:rsidP="00A60168">
      <w:pPr>
        <w:pStyle w:val="Puesto"/>
        <w:rPr>
          <w:b/>
        </w:rPr>
      </w:pPr>
      <w:r w:rsidRPr="00A60168">
        <w:rPr>
          <w:b/>
        </w:rPr>
        <w:t>(…)</w:t>
      </w:r>
    </w:p>
    <w:p w14:paraId="2B198EF7" w14:textId="77777777" w:rsidR="00874942" w:rsidRPr="00A60168" w:rsidRDefault="00874942" w:rsidP="00A60168">
      <w:pPr>
        <w:pStyle w:val="Puesto"/>
        <w:rPr>
          <w:b/>
        </w:rPr>
      </w:pPr>
      <w:r w:rsidRPr="00A60168">
        <w:rPr>
          <w:b/>
        </w:rPr>
        <w:t xml:space="preserve">II. </w:t>
      </w:r>
      <w:r w:rsidRPr="00A60168">
        <w:t xml:space="preserve">La información referente a la intimidad de la vida privada y la imagen de las personas será protegida a través de un marco jurídico rígido de tratamiento y manejo de datos personales, con las excepciones que establezca la ley reglamentaria.  III. Toda persona, sin </w:t>
      </w:r>
      <w:r w:rsidRPr="00A60168">
        <w:lastRenderedPageBreak/>
        <w:t>necesidad de acreditar interés alguno o justificar su utilización, tendrá acceso gratuito a la información pública, a sus datos personales o a la rectificación de éstos.</w:t>
      </w:r>
    </w:p>
    <w:p w14:paraId="0E8E63D7" w14:textId="77777777" w:rsidR="00874942" w:rsidRPr="00A60168" w:rsidRDefault="00874942" w:rsidP="00A60168">
      <w:pPr>
        <w:pStyle w:val="Puesto"/>
      </w:pPr>
      <w:r w:rsidRPr="00A60168">
        <w:rPr>
          <w:b/>
        </w:rPr>
        <w:t>III</w:t>
      </w:r>
      <w:r w:rsidRPr="00A60168">
        <w:t xml:space="preserve">. Toda persona, sin necesidad de acreditar interés alguno o justificar su utilización, tendrá acceso gratuito a la información pública, a sus datos personales o a la rectificación de éstos.  </w:t>
      </w:r>
    </w:p>
    <w:p w14:paraId="0798D4E0" w14:textId="77777777" w:rsidR="00874942" w:rsidRPr="00A60168" w:rsidRDefault="00874942" w:rsidP="00A60168">
      <w:pPr>
        <w:pStyle w:val="Puesto"/>
      </w:pPr>
      <w:r w:rsidRPr="00A60168">
        <w:rPr>
          <w:b/>
        </w:rPr>
        <w:t>V</w:t>
      </w:r>
      <w:r w:rsidRPr="00A60168">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0D2B3779" w14:textId="77777777" w:rsidR="00874942" w:rsidRPr="00A60168" w:rsidRDefault="00874942" w:rsidP="00A60168"/>
    <w:p w14:paraId="4DFBC2DF" w14:textId="77777777" w:rsidR="00874942" w:rsidRPr="00A60168" w:rsidRDefault="00874942" w:rsidP="00A60168">
      <w:bookmarkStart w:id="34" w:name="_heading=h.3whwml4" w:colFirst="0" w:colLast="0"/>
      <w:bookmarkEnd w:id="34"/>
      <w:r w:rsidRPr="00A60168">
        <w:t xml:space="preserve">Con base en lo anterior, se considera que </w:t>
      </w:r>
      <w:r w:rsidRPr="00A60168">
        <w:rPr>
          <w:b/>
        </w:rPr>
        <w:t>EL</w:t>
      </w:r>
      <w:r w:rsidRPr="00A60168">
        <w:t xml:space="preserve"> </w:t>
      </w:r>
      <w:r w:rsidRPr="00A60168">
        <w:rPr>
          <w:b/>
        </w:rPr>
        <w:t>SUJETO OBLIGADO</w:t>
      </w:r>
      <w:r w:rsidRPr="00A60168">
        <w:t xml:space="preserve"> se encontraba compelido a atender la solicitud por </w:t>
      </w:r>
      <w:r w:rsidRPr="00A60168">
        <w:rPr>
          <w:b/>
        </w:rPr>
        <w:t>LA PARTE RECURRENTE</w:t>
      </w:r>
      <w:r w:rsidRPr="00A60168">
        <w:t xml:space="preserve"> velando en todo momento en la protección y tutela de los datos personales que se encuentren en sus archivos.</w:t>
      </w:r>
    </w:p>
    <w:p w14:paraId="4E6FBB67" w14:textId="77777777" w:rsidR="00874942" w:rsidRPr="00A60168" w:rsidRDefault="00874942" w:rsidP="00A60168"/>
    <w:p w14:paraId="2F7548D1" w14:textId="77777777" w:rsidR="00874942" w:rsidRPr="00A60168" w:rsidRDefault="00874942" w:rsidP="00A60168">
      <w:pPr>
        <w:pStyle w:val="Ttulo3"/>
        <w:spacing w:line="360" w:lineRule="auto"/>
      </w:pPr>
      <w:bookmarkStart w:id="35" w:name="_heading=h.2bn6wsx" w:colFirst="0" w:colLast="0"/>
      <w:bookmarkStart w:id="36" w:name="_Toc184891440"/>
      <w:bookmarkEnd w:id="35"/>
      <w:r w:rsidRPr="00A60168">
        <w:t>b) Controversia a resolver.</w:t>
      </w:r>
      <w:bookmarkEnd w:id="36"/>
    </w:p>
    <w:p w14:paraId="41775111" w14:textId="1638A055" w:rsidR="00874942" w:rsidRPr="00A60168" w:rsidRDefault="00874942" w:rsidP="00A60168">
      <w:r w:rsidRPr="00A60168">
        <w:t xml:space="preserve">Con el objeto de ilustrar la controversia planteada, resulta conveniente precisar que, una vez realizado el estudio de las constancias que integran el expediente en que se actúa, se desprende que </w:t>
      </w:r>
      <w:r w:rsidRPr="00A60168">
        <w:rPr>
          <w:b/>
        </w:rPr>
        <w:t>LA PARTE RECURRENTE</w:t>
      </w:r>
      <w:r w:rsidRPr="00A60168">
        <w:t xml:space="preserve"> solicitó </w:t>
      </w:r>
      <w:r w:rsidR="004F7949" w:rsidRPr="00A60168">
        <w:t xml:space="preserve">de manera medular </w:t>
      </w:r>
      <w:r w:rsidRPr="00A60168">
        <w:t>lo siguiente:</w:t>
      </w:r>
    </w:p>
    <w:p w14:paraId="196DDC89" w14:textId="77777777" w:rsidR="00874942" w:rsidRPr="00A60168" w:rsidRDefault="00874942" w:rsidP="00A60168">
      <w:pPr>
        <w:tabs>
          <w:tab w:val="left" w:pos="4962"/>
        </w:tabs>
      </w:pPr>
    </w:p>
    <w:p w14:paraId="26B221B4" w14:textId="6082E19C" w:rsidR="00874942" w:rsidRPr="00A60168" w:rsidRDefault="00874942" w:rsidP="00A60168">
      <w:pPr>
        <w:pStyle w:val="Puesto"/>
        <w:rPr>
          <w:rFonts w:eastAsia="Palatino Linotype" w:cs="Palatino Linotype"/>
          <w:szCs w:val="22"/>
        </w:rPr>
      </w:pPr>
      <w:r w:rsidRPr="00A60168">
        <w:rPr>
          <w:rFonts w:eastAsia="Palatino Linotype" w:cs="Palatino Linotype"/>
          <w:szCs w:val="22"/>
        </w:rPr>
        <w:t xml:space="preserve"> </w:t>
      </w:r>
      <w:r w:rsidR="00E866ED" w:rsidRPr="00A60168">
        <w:t xml:space="preserve">“COPIA CETIFICADA DEL COMPROBANTE DE PERCEPCIONES Y DEDUCCIONES DE LA C. </w:t>
      </w:r>
      <w:r w:rsidR="00B4022D">
        <w:t xml:space="preserve">XXXXXXX </w:t>
      </w:r>
      <w:proofErr w:type="spellStart"/>
      <w:r w:rsidR="00B4022D">
        <w:t>XXXXXXX</w:t>
      </w:r>
      <w:proofErr w:type="spellEnd"/>
      <w:r w:rsidR="00B4022D">
        <w:t xml:space="preserve"> XXXXXX</w:t>
      </w:r>
      <w:r w:rsidR="00E866ED" w:rsidRPr="00A60168">
        <w:t xml:space="preserve"> DE LA QUINCENA NÚMERO 24 DEL AÑO 2020, LA CUAL EN SU MOMENTO OCUPO EL CARGO DE TITULAR DEL ORGANO INTERNO DE CONTROL DE LA UNIDAD DE ASUNTOS INTERNOS EN LA SECRETARÍA DE SEGURIDAD...</w:t>
      </w:r>
      <w:r w:rsidR="004F7949" w:rsidRPr="00A60168">
        <w:t>". </w:t>
      </w:r>
    </w:p>
    <w:p w14:paraId="1AC3B722" w14:textId="77777777" w:rsidR="00874942" w:rsidRPr="00A60168" w:rsidRDefault="00874942" w:rsidP="00A60168">
      <w:pPr>
        <w:tabs>
          <w:tab w:val="left" w:pos="4962"/>
        </w:tabs>
      </w:pPr>
    </w:p>
    <w:p w14:paraId="180DA995" w14:textId="22F540E7" w:rsidR="00732EC7" w:rsidRPr="00A60168" w:rsidRDefault="00874942" w:rsidP="00A60168">
      <w:pPr>
        <w:tabs>
          <w:tab w:val="left" w:pos="709"/>
        </w:tabs>
        <w:rPr>
          <w:rFonts w:eastAsia="Palatino Linotype" w:cs="Palatino Linotype"/>
          <w:i/>
          <w:lang w:eastAsia="es-MX"/>
        </w:rPr>
      </w:pPr>
      <w:r w:rsidRPr="00A60168">
        <w:t xml:space="preserve">En respuesta, </w:t>
      </w:r>
      <w:r w:rsidRPr="00A60168">
        <w:rPr>
          <w:b/>
        </w:rPr>
        <w:t>EL SUJETO OBLIGADO</w:t>
      </w:r>
      <w:r w:rsidRPr="00A60168">
        <w:t xml:space="preserve"> se pronunció por conducto </w:t>
      </w:r>
      <w:r w:rsidR="00732EC7" w:rsidRPr="00A60168">
        <w:t>del</w:t>
      </w:r>
      <w:r w:rsidR="00732EC7" w:rsidRPr="00A60168">
        <w:rPr>
          <w:rFonts w:cs="Arial"/>
          <w:bCs/>
          <w:iCs/>
        </w:rPr>
        <w:t xml:space="preserve"> Responsable y Titular de la Unidad de Transparencia, dirigido a</w:t>
      </w:r>
      <w:r w:rsidR="0055258C" w:rsidRPr="00A60168">
        <w:rPr>
          <w:rFonts w:cs="Arial"/>
          <w:bCs/>
          <w:iCs/>
        </w:rPr>
        <w:t xml:space="preserve"> </w:t>
      </w:r>
      <w:r w:rsidR="00732EC7" w:rsidRPr="00A60168">
        <w:rPr>
          <w:rFonts w:cs="Arial"/>
          <w:bCs/>
          <w:iCs/>
        </w:rPr>
        <w:t>l</w:t>
      </w:r>
      <w:r w:rsidR="0055258C" w:rsidRPr="00A60168">
        <w:rPr>
          <w:rFonts w:cs="Arial"/>
          <w:bCs/>
          <w:iCs/>
        </w:rPr>
        <w:t>a</w:t>
      </w:r>
      <w:r w:rsidR="00732EC7" w:rsidRPr="00A60168">
        <w:rPr>
          <w:rFonts w:cs="Arial"/>
          <w:bCs/>
          <w:iCs/>
        </w:rPr>
        <w:t xml:space="preserve"> solicitante, en el que le indicó de manera medular que </w:t>
      </w:r>
      <w:r w:rsidR="0055258C" w:rsidRPr="00A60168">
        <w:rPr>
          <w:rFonts w:eastAsia="Palatino Linotype" w:cs="Palatino Linotype"/>
          <w:i/>
          <w:lang w:eastAsia="es-MX"/>
        </w:rPr>
        <w:t xml:space="preserve">“…me permito informar a usted que se realizó una búsqueda exhaustiva y razonable en los archivos que obran en esta Unidad de apoyo Administrativo detectando que no se encuentra el recibo de nómina </w:t>
      </w:r>
      <w:r w:rsidR="0055258C" w:rsidRPr="00A60168">
        <w:rPr>
          <w:rFonts w:eastAsia="Palatino Linotype" w:cs="Palatino Linotype"/>
          <w:i/>
          <w:lang w:eastAsia="es-MX"/>
        </w:rPr>
        <w:lastRenderedPageBreak/>
        <w:t xml:space="preserve">de manera física como digital de la quincena 24 del año 2020 de la C. </w:t>
      </w:r>
      <w:r w:rsidR="00B4022D">
        <w:rPr>
          <w:rFonts w:eastAsia="Palatino Linotype" w:cs="Palatino Linotype"/>
          <w:i/>
          <w:lang w:eastAsia="es-MX"/>
        </w:rPr>
        <w:t xml:space="preserve">XXXXXXX </w:t>
      </w:r>
      <w:proofErr w:type="spellStart"/>
      <w:r w:rsidR="00B4022D">
        <w:rPr>
          <w:rFonts w:eastAsia="Palatino Linotype" w:cs="Palatino Linotype"/>
          <w:i/>
          <w:lang w:eastAsia="es-MX"/>
        </w:rPr>
        <w:t>XXXXXXX</w:t>
      </w:r>
      <w:proofErr w:type="spellEnd"/>
      <w:r w:rsidR="00B4022D">
        <w:rPr>
          <w:rFonts w:eastAsia="Palatino Linotype" w:cs="Palatino Linotype"/>
          <w:i/>
          <w:lang w:eastAsia="es-MX"/>
        </w:rPr>
        <w:t xml:space="preserve"> XXXXXX</w:t>
      </w:r>
      <w:r w:rsidR="0055258C" w:rsidRPr="00A60168">
        <w:rPr>
          <w:rFonts w:eastAsia="Palatino Linotype" w:cs="Palatino Linotype"/>
          <w:i/>
          <w:lang w:eastAsia="es-MX"/>
        </w:rPr>
        <w:t>. Lo anterior debido a que esta Unidad de Apoyo Administrativo en esa fecha entregó los recibos originales de manera personal y por su naturaleza no se quedaba copia de los mismos, por ser de uso exclusivamente personal” Sic.</w:t>
      </w:r>
    </w:p>
    <w:p w14:paraId="5F2F7AEA" w14:textId="77777777" w:rsidR="00732EC7" w:rsidRPr="00A60168" w:rsidRDefault="00732EC7" w:rsidP="00A60168">
      <w:pPr>
        <w:pStyle w:val="Prrafodelista"/>
        <w:tabs>
          <w:tab w:val="left" w:pos="1134"/>
        </w:tabs>
        <w:ind w:left="780" w:right="900"/>
        <w:rPr>
          <w:rFonts w:eastAsia="Palatino Linotype" w:cs="Palatino Linotype"/>
          <w:i/>
          <w:lang w:eastAsia="es-MX"/>
        </w:rPr>
      </w:pPr>
    </w:p>
    <w:p w14:paraId="36D781F8" w14:textId="72FECCB5" w:rsidR="00874942" w:rsidRPr="00A60168" w:rsidRDefault="00874942" w:rsidP="00A60168">
      <w:pPr>
        <w:tabs>
          <w:tab w:val="left" w:pos="4962"/>
        </w:tabs>
      </w:pPr>
      <w:r w:rsidRPr="00A60168">
        <w:t xml:space="preserve">Ahora bien, en la interposición del presente recurso de revisión </w:t>
      </w:r>
      <w:r w:rsidRPr="00A60168">
        <w:rPr>
          <w:b/>
        </w:rPr>
        <w:t>LA PARTE RECURRENTE</w:t>
      </w:r>
      <w:r w:rsidRPr="00A60168">
        <w:t xml:space="preserve"> se inconformó </w:t>
      </w:r>
      <w:r w:rsidR="002F77EF" w:rsidRPr="00A60168">
        <w:t xml:space="preserve">señalando que </w:t>
      </w:r>
      <w:r w:rsidR="00F72C8A" w:rsidRPr="00A60168">
        <w:t xml:space="preserve">no le fue proporcionado el recibo requerido. </w:t>
      </w:r>
    </w:p>
    <w:p w14:paraId="51A326BC" w14:textId="77777777" w:rsidR="00EC3CEE" w:rsidRPr="00A60168" w:rsidRDefault="00EC3CEE" w:rsidP="00A60168">
      <w:pPr>
        <w:tabs>
          <w:tab w:val="left" w:pos="4962"/>
        </w:tabs>
      </w:pPr>
    </w:p>
    <w:p w14:paraId="67A99DA8" w14:textId="75FA86FA" w:rsidR="00874942" w:rsidRPr="00A60168" w:rsidRDefault="00874942" w:rsidP="00A60168">
      <w:pPr>
        <w:pStyle w:val="Ttulo3"/>
        <w:spacing w:line="360" w:lineRule="auto"/>
      </w:pPr>
      <w:bookmarkStart w:id="37" w:name="_heading=h.qsh70q" w:colFirst="0" w:colLast="0"/>
      <w:bookmarkStart w:id="38" w:name="_Toc184891441"/>
      <w:bookmarkEnd w:id="37"/>
      <w:r w:rsidRPr="00A60168">
        <w:t>c) Estudio de la controversia.</w:t>
      </w:r>
      <w:bookmarkEnd w:id="38"/>
    </w:p>
    <w:p w14:paraId="1F11E178" w14:textId="2B41968B" w:rsidR="002903D2" w:rsidRPr="00A60168" w:rsidRDefault="002903D2" w:rsidP="00A60168">
      <w:pPr>
        <w:widowControl w:val="0"/>
        <w:rPr>
          <w:rFonts w:eastAsia="Palatino Linotype" w:cs="Palatino Linotype"/>
        </w:rPr>
      </w:pPr>
      <w:r w:rsidRPr="00A60168">
        <w:rPr>
          <w:rFonts w:eastAsia="Palatino Linotype" w:cs="Palatino Linotype"/>
        </w:rPr>
        <w:t>Por lo que este Organismo Garante realizó el estudio correspondiente de las constancias digitales y dio trámite a la solicitud</w:t>
      </w:r>
      <w:r w:rsidR="00EE11E5" w:rsidRPr="00A60168">
        <w:rPr>
          <w:rFonts w:eastAsia="Palatino Linotype" w:cs="Palatino Linotype"/>
        </w:rPr>
        <w:t xml:space="preserve"> de acceso a datos personales</w:t>
      </w:r>
      <w:r w:rsidRPr="00A60168">
        <w:rPr>
          <w:rFonts w:eastAsia="Palatino Linotype" w:cs="Palatino Linotype"/>
        </w:rPr>
        <w:t>, por lo que convocó a las partes a conciliar, en términos de los artículos 131 y 132 de la Ley de Protección de Datos Personales en Posesión de Sujetos Obligados del Estado de México y Municipios, por lo que se abrió un periodo para que expresaran su intención de llegar a un medio alternativo de solución al conflicto.</w:t>
      </w:r>
    </w:p>
    <w:p w14:paraId="0C037909" w14:textId="77777777" w:rsidR="002903D2" w:rsidRPr="00A60168" w:rsidRDefault="002903D2" w:rsidP="00A60168">
      <w:pPr>
        <w:widowControl w:val="0"/>
        <w:autoSpaceDE w:val="0"/>
        <w:autoSpaceDN w:val="0"/>
        <w:adjustRightInd w:val="0"/>
        <w:ind w:right="616"/>
      </w:pPr>
    </w:p>
    <w:p w14:paraId="7C471838" w14:textId="77777777" w:rsidR="002903D2" w:rsidRPr="00A60168" w:rsidRDefault="002903D2" w:rsidP="00A60168">
      <w:pPr>
        <w:widowControl w:val="0"/>
        <w:tabs>
          <w:tab w:val="left" w:pos="0"/>
        </w:tabs>
        <w:rPr>
          <w:rFonts w:eastAsia="Palatino Linotype" w:cs="Palatino Linotype"/>
        </w:rPr>
      </w:pPr>
      <w:r w:rsidRPr="00A60168">
        <w:rPr>
          <w:rFonts w:eastAsia="Palatino Linotype" w:cs="Palatino Linotype"/>
        </w:rPr>
        <w:t xml:space="preserve">Atento a ello, tanto </w:t>
      </w:r>
      <w:r w:rsidRPr="00A60168">
        <w:rPr>
          <w:rFonts w:eastAsia="Palatino Linotype" w:cs="Palatino Linotype"/>
          <w:b/>
        </w:rPr>
        <w:t xml:space="preserve">EL SUJETO OBLIGADO </w:t>
      </w:r>
      <w:r w:rsidRPr="00A60168">
        <w:rPr>
          <w:rFonts w:eastAsia="Palatino Linotype" w:cs="Palatino Linotype"/>
        </w:rPr>
        <w:t xml:space="preserve">como </w:t>
      </w:r>
      <w:r w:rsidRPr="00A60168">
        <w:rPr>
          <w:rFonts w:eastAsia="Palatino Linotype" w:cs="Palatino Linotype"/>
          <w:b/>
        </w:rPr>
        <w:t xml:space="preserve">LA PARTE RECURRENTE </w:t>
      </w:r>
      <w:r w:rsidRPr="00A60168">
        <w:rPr>
          <w:rFonts w:eastAsia="Palatino Linotype" w:cs="Palatino Linotype"/>
        </w:rPr>
        <w:t xml:space="preserve">acudieron al llamado de conciliar el presente medio de impugnación, asistiendo a la audiencia de conciliación. </w:t>
      </w:r>
    </w:p>
    <w:p w14:paraId="69869990" w14:textId="77777777" w:rsidR="0071667F" w:rsidRPr="00A60168" w:rsidRDefault="0071667F" w:rsidP="00A60168">
      <w:pPr>
        <w:widowControl w:val="0"/>
        <w:tabs>
          <w:tab w:val="left" w:pos="0"/>
        </w:tabs>
        <w:rPr>
          <w:rFonts w:eastAsia="Palatino Linotype" w:cs="Palatino Linotype"/>
        </w:rPr>
      </w:pPr>
    </w:p>
    <w:p w14:paraId="1B9F0993" w14:textId="457A91D8" w:rsidR="00C97E12" w:rsidRPr="00A60168" w:rsidRDefault="002903D2" w:rsidP="00A60168">
      <w:pPr>
        <w:rPr>
          <w:rFonts w:cs="Arial"/>
          <w:szCs w:val="22"/>
        </w:rPr>
      </w:pPr>
      <w:r w:rsidRPr="00A60168">
        <w:rPr>
          <w:rFonts w:eastAsia="Palatino Linotype" w:cs="Palatino Linotype"/>
        </w:rPr>
        <w:t xml:space="preserve">En dicha audiencia, </w:t>
      </w:r>
      <w:r w:rsidRPr="00A60168">
        <w:rPr>
          <w:rFonts w:eastAsia="Palatino Linotype" w:cs="Palatino Linotype"/>
          <w:b/>
        </w:rPr>
        <w:t xml:space="preserve">EL SUJETO OBLIGADO </w:t>
      </w:r>
      <w:r w:rsidRPr="00A60168">
        <w:rPr>
          <w:rFonts w:eastAsia="Palatino Linotype" w:cs="Palatino Linotype"/>
        </w:rPr>
        <w:t xml:space="preserve">expuso </w:t>
      </w:r>
      <w:r w:rsidR="00C97E12" w:rsidRPr="00A60168">
        <w:rPr>
          <w:rFonts w:eastAsia="Palatino Linotype" w:cs="Palatino Linotype"/>
        </w:rPr>
        <w:t xml:space="preserve">que no se </w:t>
      </w:r>
      <w:r w:rsidR="00C97E12" w:rsidRPr="00A60168">
        <w:rPr>
          <w:rFonts w:cs="Arial"/>
          <w:szCs w:val="22"/>
        </w:rPr>
        <w:t xml:space="preserve">encuentra el recibo de nómina de manera física como digital de la quincena 24 del año 2020 de la C. </w:t>
      </w:r>
      <w:r w:rsidR="00B4022D">
        <w:rPr>
          <w:rFonts w:cs="Arial"/>
          <w:szCs w:val="22"/>
        </w:rPr>
        <w:t xml:space="preserve">XXXXXXX </w:t>
      </w:r>
      <w:proofErr w:type="spellStart"/>
      <w:r w:rsidR="00B4022D">
        <w:rPr>
          <w:rFonts w:cs="Arial"/>
          <w:szCs w:val="22"/>
        </w:rPr>
        <w:t>XXXXXXX</w:t>
      </w:r>
      <w:proofErr w:type="spellEnd"/>
      <w:r w:rsidR="00B4022D">
        <w:rPr>
          <w:rFonts w:cs="Arial"/>
          <w:szCs w:val="22"/>
        </w:rPr>
        <w:t xml:space="preserve"> XXXXXX</w:t>
      </w:r>
      <w:r w:rsidR="00C97E12" w:rsidRPr="00A60168">
        <w:rPr>
          <w:rFonts w:cs="Arial"/>
          <w:szCs w:val="22"/>
        </w:rPr>
        <w:t xml:space="preserve">; sin embargo realizó  de nuevo una búsqueda exhaustiva y razonable de la información peticionada, y logró localizar el recibo de percepciones que emite el Sistema de Administración Tributaria del periodo referido, el cual cuenta con un código </w:t>
      </w:r>
      <w:proofErr w:type="spellStart"/>
      <w:r w:rsidR="00C97E12" w:rsidRPr="00A60168">
        <w:rPr>
          <w:rFonts w:cs="Arial"/>
          <w:szCs w:val="22"/>
        </w:rPr>
        <w:t>Qr</w:t>
      </w:r>
      <w:proofErr w:type="spellEnd"/>
      <w:r w:rsidR="00C97E12" w:rsidRPr="00A60168">
        <w:rPr>
          <w:rFonts w:cs="Arial"/>
          <w:szCs w:val="22"/>
        </w:rPr>
        <w:t xml:space="preserve"> y cadena de </w:t>
      </w:r>
      <w:r w:rsidR="00C97E12" w:rsidRPr="00A60168">
        <w:rPr>
          <w:rFonts w:cs="Arial"/>
          <w:szCs w:val="22"/>
        </w:rPr>
        <w:lastRenderedPageBreak/>
        <w:t>autenticación que permite verificar su autenticidad, y que dicho documento le estarían proporcionando a la particular.</w:t>
      </w:r>
    </w:p>
    <w:p w14:paraId="4ACCA07F" w14:textId="77777777" w:rsidR="00C97E12" w:rsidRPr="00A60168" w:rsidRDefault="00C97E12" w:rsidP="00A60168">
      <w:pPr>
        <w:rPr>
          <w:rFonts w:cs="Arial"/>
          <w:szCs w:val="22"/>
        </w:rPr>
      </w:pPr>
    </w:p>
    <w:p w14:paraId="30744238" w14:textId="6775152A" w:rsidR="00C97E12" w:rsidRPr="00A60168" w:rsidRDefault="00C97E12" w:rsidP="00A60168">
      <w:pPr>
        <w:rPr>
          <w:rFonts w:eastAsia="Palatino Linotype" w:cs="Palatino Linotype"/>
          <w:szCs w:val="22"/>
        </w:rPr>
      </w:pPr>
      <w:r w:rsidRPr="00A60168">
        <w:rPr>
          <w:rFonts w:eastAsia="Palatino Linotype" w:cs="Palatino Linotype"/>
          <w:bCs/>
          <w:szCs w:val="22"/>
        </w:rPr>
        <w:t xml:space="preserve">Así, </w:t>
      </w:r>
      <w:r w:rsidRPr="00A60168">
        <w:rPr>
          <w:rFonts w:eastAsia="Palatino Linotype" w:cs="Palatino Linotype"/>
          <w:b/>
          <w:szCs w:val="22"/>
        </w:rPr>
        <w:t>LA PARTE RECURRENTE</w:t>
      </w:r>
      <w:r w:rsidRPr="00A60168">
        <w:rPr>
          <w:rFonts w:eastAsia="Palatino Linotype" w:cs="Palatino Linotype"/>
          <w:szCs w:val="22"/>
        </w:rPr>
        <w:t>. Manifest</w:t>
      </w:r>
      <w:r w:rsidR="00A11559" w:rsidRPr="00A60168">
        <w:rPr>
          <w:rFonts w:eastAsia="Palatino Linotype" w:cs="Palatino Linotype"/>
          <w:szCs w:val="22"/>
        </w:rPr>
        <w:t>ó</w:t>
      </w:r>
      <w:r w:rsidRPr="00A60168">
        <w:rPr>
          <w:rFonts w:eastAsia="Palatino Linotype" w:cs="Palatino Linotype"/>
          <w:szCs w:val="22"/>
        </w:rPr>
        <w:t xml:space="preserve"> su conformidad a lo referido por la compareciente por </w:t>
      </w:r>
      <w:r w:rsidRPr="00A60168">
        <w:rPr>
          <w:rFonts w:eastAsia="Palatino Linotype" w:cs="Palatino Linotype"/>
          <w:b/>
          <w:szCs w:val="22"/>
        </w:rPr>
        <w:t>EL SUJETO OBLIGADO</w:t>
      </w:r>
      <w:r w:rsidRPr="00A60168">
        <w:rPr>
          <w:rFonts w:eastAsia="Palatino Linotype" w:cs="Palatino Linotype"/>
          <w:szCs w:val="22"/>
        </w:rPr>
        <w:t xml:space="preserve">; de igual manera refiere que si es posible que le sea proporcionada adicional a documento referido por </w:t>
      </w:r>
      <w:r w:rsidRPr="00A60168">
        <w:rPr>
          <w:rFonts w:eastAsia="Palatino Linotype" w:cs="Palatino Linotype"/>
          <w:b/>
          <w:bCs/>
          <w:szCs w:val="22"/>
        </w:rPr>
        <w:t xml:space="preserve">EL SUJETO OBLIGADO </w:t>
      </w:r>
      <w:r w:rsidRPr="00A60168">
        <w:rPr>
          <w:rFonts w:eastAsia="Palatino Linotype" w:cs="Palatino Linotype"/>
          <w:szCs w:val="22"/>
        </w:rPr>
        <w:t xml:space="preserve">una constancia anualizada por el periodo que trabajo ahí, para poder cumplir con el requisito que le piden en un trámite realizado ante el </w:t>
      </w:r>
      <w:proofErr w:type="spellStart"/>
      <w:r w:rsidRPr="00A60168">
        <w:rPr>
          <w:rFonts w:eastAsia="Palatino Linotype" w:cs="Palatino Linotype"/>
          <w:szCs w:val="22"/>
        </w:rPr>
        <w:t>Issemym</w:t>
      </w:r>
      <w:proofErr w:type="spellEnd"/>
      <w:r w:rsidRPr="00A60168">
        <w:rPr>
          <w:rFonts w:eastAsia="Palatino Linotype" w:cs="Palatino Linotype"/>
          <w:szCs w:val="22"/>
        </w:rPr>
        <w:t>.</w:t>
      </w:r>
    </w:p>
    <w:p w14:paraId="2148ADCD" w14:textId="77777777" w:rsidR="00A11559" w:rsidRPr="00A60168" w:rsidRDefault="00A11559" w:rsidP="00A60168">
      <w:pPr>
        <w:rPr>
          <w:rFonts w:eastAsia="Palatino Linotype" w:cs="Palatino Linotype"/>
          <w:szCs w:val="22"/>
        </w:rPr>
      </w:pPr>
    </w:p>
    <w:p w14:paraId="491D8A63" w14:textId="48CF4B51" w:rsidR="00A11559" w:rsidRPr="00A60168" w:rsidRDefault="00A11559" w:rsidP="00A60168">
      <w:pPr>
        <w:rPr>
          <w:rFonts w:eastAsia="Palatino Linotype" w:cs="Palatino Linotype"/>
          <w:szCs w:val="22"/>
        </w:rPr>
      </w:pPr>
      <w:r w:rsidRPr="00A60168">
        <w:rPr>
          <w:rFonts w:eastAsia="Palatino Linotype" w:cs="Palatino Linotype"/>
          <w:szCs w:val="22"/>
        </w:rPr>
        <w:t xml:space="preserve">Por su parte </w:t>
      </w:r>
      <w:r w:rsidRPr="00A60168">
        <w:rPr>
          <w:rFonts w:eastAsia="Palatino Linotype" w:cs="Palatino Linotype"/>
          <w:b/>
          <w:bCs/>
          <w:szCs w:val="22"/>
        </w:rPr>
        <w:t xml:space="preserve">EL SUJETO OBLIGADO, </w:t>
      </w:r>
      <w:r w:rsidRPr="00A60168">
        <w:rPr>
          <w:rFonts w:eastAsia="Palatino Linotype" w:cs="Palatino Linotype"/>
          <w:szCs w:val="22"/>
        </w:rPr>
        <w:t>manifestó estar de acuerdo en emitir tanto el recibo del SAT como la Constancia anualizada referida en copia certificada, sin costo alguno.</w:t>
      </w:r>
    </w:p>
    <w:p w14:paraId="18E40631" w14:textId="3F3F080C" w:rsidR="002903D2" w:rsidRPr="00A60168" w:rsidRDefault="002903D2" w:rsidP="00A60168">
      <w:pPr>
        <w:widowControl w:val="0"/>
        <w:tabs>
          <w:tab w:val="left" w:pos="0"/>
        </w:tabs>
        <w:rPr>
          <w:rFonts w:eastAsia="Palatino Linotype" w:cs="Palatino Linotype"/>
        </w:rPr>
      </w:pPr>
    </w:p>
    <w:p w14:paraId="4BECE896" w14:textId="5389458E" w:rsidR="00D2722D" w:rsidRPr="00A60168" w:rsidRDefault="002903D2" w:rsidP="00A60168">
      <w:pPr>
        <w:widowControl w:val="0"/>
        <w:tabs>
          <w:tab w:val="left" w:pos="0"/>
        </w:tabs>
        <w:rPr>
          <w:rFonts w:eastAsia="Palatino Linotype" w:cs="Palatino Linotype"/>
        </w:rPr>
      </w:pPr>
      <w:r w:rsidRPr="00A60168">
        <w:rPr>
          <w:rFonts w:eastAsia="Palatino Linotype" w:cs="Palatino Linotype"/>
        </w:rPr>
        <w:t xml:space="preserve">Posteriormente, </w:t>
      </w:r>
      <w:r w:rsidR="00D2722D" w:rsidRPr="00A60168">
        <w:rPr>
          <w:rFonts w:eastAsia="Palatino Linotype" w:cs="Palatino Linotype"/>
          <w:b/>
        </w:rPr>
        <w:t xml:space="preserve">EL SUJETO OBLIGADO </w:t>
      </w:r>
      <w:r w:rsidR="00D2722D" w:rsidRPr="00A60168">
        <w:rPr>
          <w:rFonts w:eastAsia="Palatino Linotype" w:cs="Palatino Linotype"/>
        </w:rPr>
        <w:t xml:space="preserve">adjuntó a la plataforma del </w:t>
      </w:r>
      <w:r w:rsidR="00D2722D" w:rsidRPr="00A60168">
        <w:rPr>
          <w:rFonts w:eastAsia="Palatino Linotype" w:cs="Palatino Linotype"/>
          <w:b/>
        </w:rPr>
        <w:t xml:space="preserve">SARCOEM </w:t>
      </w:r>
      <w:r w:rsidR="00A11559" w:rsidRPr="00A60168">
        <w:rPr>
          <w:rFonts w:eastAsia="Palatino Linotype" w:cs="Palatino Linotype"/>
        </w:rPr>
        <w:t>los documentos a los que se comprometió a proporcionar, es decir, tanto la constancia anualizada y el recibo del Sistema de Administración Tributaria.</w:t>
      </w:r>
    </w:p>
    <w:p w14:paraId="1B4B2C10" w14:textId="77777777" w:rsidR="00D2722D" w:rsidRPr="00A60168" w:rsidRDefault="00D2722D" w:rsidP="00A60168">
      <w:pPr>
        <w:widowControl w:val="0"/>
        <w:tabs>
          <w:tab w:val="left" w:pos="0"/>
        </w:tabs>
        <w:rPr>
          <w:rFonts w:eastAsia="Calibri" w:cs="Arial"/>
        </w:rPr>
      </w:pPr>
    </w:p>
    <w:p w14:paraId="1DA1DF3E" w14:textId="5AA3931D" w:rsidR="002903D2" w:rsidRPr="00A60168" w:rsidRDefault="002903D2" w:rsidP="00A60168">
      <w:pPr>
        <w:widowControl w:val="0"/>
        <w:tabs>
          <w:tab w:val="left" w:pos="0"/>
        </w:tabs>
        <w:rPr>
          <w:rFonts w:eastAsia="Palatino Linotype" w:cs="Palatino Linotype"/>
        </w:rPr>
      </w:pPr>
      <w:r w:rsidRPr="00A60168">
        <w:rPr>
          <w:rFonts w:eastAsia="Calibri" w:cs="Arial"/>
        </w:rPr>
        <w:t xml:space="preserve">Es así, que  a través de la información entregada en la etapa de conciliación, en cumplimiento a los acuerdos adoptados en la audiencia de conciliación, </w:t>
      </w:r>
      <w:r w:rsidRPr="00A60168">
        <w:rPr>
          <w:rFonts w:cs="Arial"/>
        </w:rPr>
        <w:t xml:space="preserve">este Órgano Garante advierte </w:t>
      </w:r>
      <w:r w:rsidRPr="00A60168">
        <w:rPr>
          <w:rFonts w:eastAsia="Arial Unicode MS" w:cs="Arial"/>
        </w:rPr>
        <w:t>que en el presente caso se actualiza la causal de sobreseimiento prevista en el artículo 139 fracción V, en correlación con el 132, fracciones V y VI de la Ley de Protección de Datos Personales en Posesión de los Sujetos Obligados del Estado de México y Municipios, que a la letra señalan:</w:t>
      </w:r>
    </w:p>
    <w:p w14:paraId="65FE20D7" w14:textId="77777777" w:rsidR="002903D2" w:rsidRPr="00A60168" w:rsidRDefault="002903D2" w:rsidP="00A60168">
      <w:pPr>
        <w:pStyle w:val="Prrafodelista"/>
        <w:autoSpaceDE w:val="0"/>
        <w:autoSpaceDN w:val="0"/>
        <w:adjustRightInd w:val="0"/>
        <w:spacing w:line="276" w:lineRule="auto"/>
        <w:ind w:left="567" w:right="567"/>
        <w:rPr>
          <w:i/>
        </w:rPr>
      </w:pPr>
    </w:p>
    <w:p w14:paraId="613ED7B5" w14:textId="77777777" w:rsidR="002903D2" w:rsidRPr="00A60168" w:rsidRDefault="002903D2" w:rsidP="00A60168">
      <w:pPr>
        <w:pStyle w:val="Puesto"/>
      </w:pPr>
      <w:r w:rsidRPr="00A60168">
        <w:t>“</w:t>
      </w:r>
      <w:r w:rsidRPr="00A60168">
        <w:rPr>
          <w:b/>
        </w:rPr>
        <w:t xml:space="preserve">Artículo 132. </w:t>
      </w:r>
      <w:r w:rsidRPr="00A60168">
        <w:t>Admitido el Recurso de Revisión y sin perjuicio de lo dispuesto por la Ley General, el Instituto promoverá la conciliación entre las partes, de conformidad con el procedimiento siguiente:</w:t>
      </w:r>
    </w:p>
    <w:p w14:paraId="42E62168" w14:textId="77777777" w:rsidR="002903D2" w:rsidRPr="00A60168" w:rsidRDefault="002903D2" w:rsidP="00A60168">
      <w:pPr>
        <w:pStyle w:val="Puesto"/>
      </w:pPr>
      <w:r w:rsidRPr="00A60168">
        <w:t>(…)</w:t>
      </w:r>
    </w:p>
    <w:p w14:paraId="119C66C7" w14:textId="77777777" w:rsidR="002903D2" w:rsidRPr="00A60168" w:rsidRDefault="002903D2" w:rsidP="00A60168">
      <w:pPr>
        <w:pStyle w:val="Puesto"/>
      </w:pPr>
      <w:r w:rsidRPr="00A60168">
        <w:rPr>
          <w:b/>
          <w:bCs/>
        </w:rPr>
        <w:t>V.</w:t>
      </w:r>
      <w:r w:rsidRPr="00A60168">
        <w:t xml:space="preserve"> </w:t>
      </w:r>
      <w:r w:rsidRPr="00A60168">
        <w:rPr>
          <w:b/>
        </w:rPr>
        <w:t>De llegar a un acuerdo, éste se hará constar por escrito y tendrá efectos vinculantes.</w:t>
      </w:r>
    </w:p>
    <w:p w14:paraId="381FAB86" w14:textId="77777777" w:rsidR="002903D2" w:rsidRPr="00A60168" w:rsidRDefault="002903D2" w:rsidP="00A60168">
      <w:pPr>
        <w:pStyle w:val="Puesto"/>
        <w:rPr>
          <w:b/>
        </w:rPr>
      </w:pPr>
      <w:r w:rsidRPr="00A60168">
        <w:rPr>
          <w:b/>
        </w:rPr>
        <w:lastRenderedPageBreak/>
        <w:t>El Recurso de Revisión quedará sin materia y el Instituto, deberán verificar el cumplimiento del acuerdo respectivo.</w:t>
      </w:r>
    </w:p>
    <w:p w14:paraId="3203F53E" w14:textId="77777777" w:rsidR="002903D2" w:rsidRPr="00A60168" w:rsidRDefault="002903D2" w:rsidP="00A60168">
      <w:pPr>
        <w:pStyle w:val="Puesto"/>
      </w:pPr>
      <w:r w:rsidRPr="00A60168">
        <w:rPr>
          <w:b/>
          <w:bCs/>
        </w:rPr>
        <w:t>VI.</w:t>
      </w:r>
      <w:r w:rsidRPr="00A60168">
        <w:t xml:space="preserve"> El cumplimiento del acuerdo dará por concluido la sustanciación del Recurso de Revisión en caso contrario, el Instituto reanudará el procedimiento.</w:t>
      </w:r>
    </w:p>
    <w:p w14:paraId="5CE422E3" w14:textId="77777777" w:rsidR="002903D2" w:rsidRPr="00A60168" w:rsidRDefault="002903D2" w:rsidP="00A60168">
      <w:pPr>
        <w:pStyle w:val="Puesto"/>
      </w:pPr>
      <w:r w:rsidRPr="00A60168">
        <w:t>(…)</w:t>
      </w:r>
    </w:p>
    <w:p w14:paraId="371B56BA" w14:textId="77777777" w:rsidR="002903D2" w:rsidRPr="00A60168" w:rsidRDefault="002903D2" w:rsidP="00A60168">
      <w:pPr>
        <w:pStyle w:val="Puesto"/>
      </w:pPr>
    </w:p>
    <w:p w14:paraId="2EDAE581" w14:textId="77777777" w:rsidR="002903D2" w:rsidRPr="00A60168" w:rsidRDefault="002903D2" w:rsidP="00A60168">
      <w:pPr>
        <w:pStyle w:val="Puesto"/>
      </w:pPr>
      <w:r w:rsidRPr="00A60168">
        <w:rPr>
          <w:b/>
        </w:rPr>
        <w:t>Artículo 139.</w:t>
      </w:r>
      <w:r w:rsidRPr="00A60168">
        <w:t xml:space="preserve"> El Recurso de Revisión sólo podrá ser sobreseído cuando:</w:t>
      </w:r>
    </w:p>
    <w:p w14:paraId="1EA347BA" w14:textId="77777777" w:rsidR="002903D2" w:rsidRPr="00A60168" w:rsidRDefault="002903D2" w:rsidP="00A60168">
      <w:pPr>
        <w:pStyle w:val="Puesto"/>
        <w:rPr>
          <w:bCs/>
        </w:rPr>
      </w:pPr>
      <w:r w:rsidRPr="00A60168">
        <w:rPr>
          <w:bCs/>
        </w:rPr>
        <w:t>(…)</w:t>
      </w:r>
    </w:p>
    <w:p w14:paraId="150A3831" w14:textId="2F97504D" w:rsidR="002903D2" w:rsidRPr="00A60168" w:rsidRDefault="002903D2" w:rsidP="00A60168">
      <w:pPr>
        <w:pStyle w:val="Puesto"/>
        <w:rPr>
          <w:rFonts w:eastAsia="Calibri" w:cs="Arial"/>
          <w:b/>
        </w:rPr>
      </w:pPr>
      <w:r w:rsidRPr="00A60168">
        <w:rPr>
          <w:b/>
        </w:rPr>
        <w:t>V.</w:t>
      </w:r>
      <w:r w:rsidRPr="00A60168">
        <w:t xml:space="preserve"> </w:t>
      </w:r>
      <w:r w:rsidRPr="00A60168">
        <w:rPr>
          <w:b/>
          <w:u w:val="single"/>
        </w:rPr>
        <w:t>Quede sin materia el Recurso de Revisión.</w:t>
      </w:r>
      <w:r w:rsidRPr="00A60168">
        <w:t>” (Sic)</w:t>
      </w:r>
    </w:p>
    <w:p w14:paraId="441A794E" w14:textId="77777777" w:rsidR="002903D2" w:rsidRPr="00A60168" w:rsidRDefault="002903D2" w:rsidP="00A60168">
      <w:pPr>
        <w:pStyle w:val="Puesto"/>
        <w:rPr>
          <w:rFonts w:eastAsia="Calibri" w:cs="Arial"/>
        </w:rPr>
      </w:pPr>
    </w:p>
    <w:p w14:paraId="46AC8671" w14:textId="02923AA1" w:rsidR="002903D2" w:rsidRPr="00A60168" w:rsidRDefault="002903D2" w:rsidP="00A60168">
      <w:pPr>
        <w:pStyle w:val="Prrafodelista"/>
        <w:tabs>
          <w:tab w:val="left" w:pos="426"/>
        </w:tabs>
        <w:spacing w:before="240" w:after="240"/>
        <w:ind w:left="0" w:right="49"/>
        <w:rPr>
          <w:rFonts w:cs="Arial"/>
          <w:b/>
        </w:rPr>
      </w:pPr>
      <w:r w:rsidRPr="00A60168">
        <w:rPr>
          <w:rFonts w:eastAsia="Calibri" w:cs="Arial"/>
        </w:rPr>
        <w:t xml:space="preserve">Lo anterior, </w:t>
      </w:r>
      <w:r w:rsidRPr="00A60168">
        <w:t xml:space="preserve">debido a que como se afirmó en líneas que anteceden, las partes, mediante la celebración de una audiencia de conciliación, llegaron a un acuerdo a través del cual se le </w:t>
      </w:r>
      <w:r w:rsidR="00D2722D" w:rsidRPr="00A60168">
        <w:t xml:space="preserve">informó a </w:t>
      </w:r>
      <w:r w:rsidRPr="00A60168">
        <w:rPr>
          <w:b/>
          <w:lang w:eastAsia="es-ES_tradnl"/>
        </w:rPr>
        <w:t>LA PARTE RECURRENTE</w:t>
      </w:r>
      <w:r w:rsidRPr="00A60168">
        <w:rPr>
          <w:lang w:eastAsia="es-ES_tradnl"/>
        </w:rPr>
        <w:t xml:space="preserve"> </w:t>
      </w:r>
      <w:r w:rsidRPr="00A60168">
        <w:t xml:space="preserve">de los datos personales solicitados, </w:t>
      </w:r>
      <w:r w:rsidR="00D2722D" w:rsidRPr="00A60168">
        <w:t xml:space="preserve"> que se le proporcionaría la información requerida a través de la plataforma </w:t>
      </w:r>
      <w:r w:rsidR="00D2722D" w:rsidRPr="00A60168">
        <w:rPr>
          <w:b/>
        </w:rPr>
        <w:t>SARCOEM</w:t>
      </w:r>
      <w:r w:rsidR="00D2722D" w:rsidRPr="00A60168">
        <w:t xml:space="preserve">, acto que aconteció en la especie, pues de las constancias que integran el expediente electrónico que se resuelve se observa que </w:t>
      </w:r>
      <w:r w:rsidR="00D2722D" w:rsidRPr="00A60168">
        <w:rPr>
          <w:b/>
        </w:rPr>
        <w:t xml:space="preserve">EL SUJETO OBLIGADO </w:t>
      </w:r>
      <w:r w:rsidR="00D2722D" w:rsidRPr="00A60168">
        <w:t>dio cumplimiento a lo manifestado en dicha diligencia y remitió</w:t>
      </w:r>
      <w:r w:rsidR="00CD1DF1" w:rsidRPr="00A60168">
        <w:t xml:space="preserve"> las documentales acordadas, consistentes en el </w:t>
      </w:r>
      <w:r w:rsidR="00CD1DF1" w:rsidRPr="00A60168">
        <w:rPr>
          <w:rFonts w:eastAsia="Palatino Linotype" w:cs="Palatino Linotype"/>
          <w:szCs w:val="22"/>
        </w:rPr>
        <w:t>recibo del SAT como la Constancia anualizada en copias certificadas</w:t>
      </w:r>
      <w:r w:rsidR="00D2722D" w:rsidRPr="00A60168">
        <w:t xml:space="preserve">, </w:t>
      </w:r>
      <w:r w:rsidRPr="00A60168">
        <w:t>quedando</w:t>
      </w:r>
      <w:r w:rsidR="00D2722D" w:rsidRPr="00A60168">
        <w:t xml:space="preserve"> así</w:t>
      </w:r>
      <w:r w:rsidRPr="00A60168">
        <w:t xml:space="preserve"> sin materia la controversia.</w:t>
      </w:r>
    </w:p>
    <w:p w14:paraId="63AE8679" w14:textId="77777777" w:rsidR="002903D2" w:rsidRPr="00A60168" w:rsidRDefault="002903D2" w:rsidP="00A60168">
      <w:pPr>
        <w:pStyle w:val="Prrafodelista"/>
        <w:tabs>
          <w:tab w:val="left" w:pos="426"/>
        </w:tabs>
        <w:spacing w:before="240" w:after="240"/>
        <w:ind w:left="0" w:right="51"/>
        <w:rPr>
          <w:rFonts w:cs="Arial"/>
          <w:lang w:val="es-ES"/>
        </w:rPr>
      </w:pPr>
    </w:p>
    <w:p w14:paraId="3969BF9A" w14:textId="77777777" w:rsidR="002903D2" w:rsidRPr="00A60168" w:rsidRDefault="002903D2" w:rsidP="00A60168">
      <w:pPr>
        <w:pStyle w:val="Prrafodelista"/>
        <w:tabs>
          <w:tab w:val="left" w:pos="426"/>
        </w:tabs>
        <w:spacing w:before="240" w:after="240"/>
        <w:ind w:left="0" w:right="51"/>
      </w:pPr>
      <w:r w:rsidRPr="00A60168">
        <w:rPr>
          <w:rFonts w:cs="Arial"/>
          <w:lang w:val="es-ES"/>
        </w:rPr>
        <w:t xml:space="preserve">En </w:t>
      </w:r>
      <w:r w:rsidRPr="00A60168">
        <w:rPr>
          <w:rFonts w:cs="Arial"/>
        </w:rPr>
        <w:t xml:space="preserve">ese orden de ideas, de acuerdo con el procesalista Niceto Alcalá-Zamora y Castillo en su obra </w:t>
      </w:r>
      <w:r w:rsidRPr="00A60168">
        <w:rPr>
          <w:rFonts w:cs="Arial"/>
          <w:i/>
        </w:rPr>
        <w:t>“Cuestiones de Terminología Procesal”</w:t>
      </w:r>
      <w:r w:rsidRPr="00A60168">
        <w:rPr>
          <w:rFonts w:cs="Arial"/>
        </w:rPr>
        <w:t xml:space="preserve">, el sobreseimiento es </w:t>
      </w:r>
      <w:r w:rsidRPr="00A60168">
        <w:rPr>
          <w:rFonts w:cs="Arial"/>
          <w:i/>
        </w:rPr>
        <w:t>“... una resolución en forma de auto, que produce la suspensión indefinida del procedimiento penal, o que pone fin al proceso, impidiendo en ambos casos, mientras subsista, la apertura del plenario o que en él se pronuncie sentencia...”.</w:t>
      </w:r>
    </w:p>
    <w:p w14:paraId="28E84326" w14:textId="77777777" w:rsidR="002903D2" w:rsidRPr="00A60168" w:rsidRDefault="002903D2" w:rsidP="00A60168">
      <w:pPr>
        <w:pStyle w:val="Prrafodelista"/>
        <w:tabs>
          <w:tab w:val="left" w:pos="426"/>
        </w:tabs>
        <w:spacing w:before="240" w:after="240"/>
        <w:ind w:left="0" w:right="51"/>
      </w:pPr>
    </w:p>
    <w:p w14:paraId="7164D83A" w14:textId="77777777" w:rsidR="002903D2" w:rsidRPr="00A60168" w:rsidRDefault="002903D2" w:rsidP="00A60168">
      <w:pPr>
        <w:pStyle w:val="Prrafodelista"/>
        <w:tabs>
          <w:tab w:val="left" w:pos="426"/>
        </w:tabs>
        <w:spacing w:before="240" w:after="240"/>
        <w:ind w:left="0" w:right="51"/>
      </w:pPr>
      <w:r w:rsidRPr="00A60168">
        <w:rPr>
          <w:rFonts w:cs="Arial"/>
          <w:lang w:val="es-ES"/>
        </w:rPr>
        <w:t xml:space="preserve">Por su parte, Eduardo </w:t>
      </w:r>
      <w:r w:rsidRPr="00A60168">
        <w:rPr>
          <w:rFonts w:cs="Arial"/>
        </w:rPr>
        <w:t xml:space="preserve">Pallares, en su artículo </w:t>
      </w:r>
      <w:r w:rsidRPr="00A60168">
        <w:rPr>
          <w:rFonts w:cs="Arial"/>
          <w:i/>
        </w:rPr>
        <w:t>“La caducidad y el sobreseimiento en el amparo”</w:t>
      </w:r>
      <w:r w:rsidRPr="00A60168">
        <w:rPr>
          <w:rFonts w:cs="Arial"/>
        </w:rPr>
        <w:t xml:space="preserve">, cita la definición de Aguilera Paz, aduciendo que se </w:t>
      </w:r>
      <w:r w:rsidRPr="00A60168">
        <w:rPr>
          <w:rFonts w:cs="Arial"/>
          <w:i/>
        </w:rPr>
        <w:t>“...entiende por sobreseimiento en el tecnicismo forense, el hecho de cesar en el procedimiento o curso de la causa, por no existir méritos bastantes para entrar en un juicio o para entablar la contienda judicial que debe ser objeto del mismo...”</w:t>
      </w:r>
      <w:r w:rsidRPr="00A60168">
        <w:rPr>
          <w:rFonts w:cs="Arial"/>
        </w:rPr>
        <w:t xml:space="preserve">. </w:t>
      </w:r>
      <w:r w:rsidRPr="00A60168">
        <w:rPr>
          <w:rFonts w:cs="Arial"/>
        </w:rPr>
        <w:lastRenderedPageBreak/>
        <w:t>Asimismo, señala que existe el sobreseimiento provisional y el definitivo</w:t>
      </w:r>
      <w:r w:rsidRPr="00A60168">
        <w:rPr>
          <w:rFonts w:cs="Arial"/>
          <w:i/>
        </w:rPr>
        <w:t>: “...el definitivo es una verdadera sentencia que pone fin al juicio, y que una vez dictada, produce cosa juzgada, mientras que el provisorio tiene por efectos suspender la prosecución de la causa...”.</w:t>
      </w:r>
    </w:p>
    <w:p w14:paraId="44C81797" w14:textId="77777777" w:rsidR="002903D2" w:rsidRPr="00A60168" w:rsidRDefault="002903D2" w:rsidP="00A60168">
      <w:pPr>
        <w:pStyle w:val="Prrafodelista"/>
        <w:tabs>
          <w:tab w:val="left" w:pos="426"/>
        </w:tabs>
        <w:spacing w:before="240" w:after="240"/>
        <w:ind w:left="0" w:right="51"/>
      </w:pPr>
    </w:p>
    <w:p w14:paraId="4B3DD2B2" w14:textId="77777777" w:rsidR="002903D2" w:rsidRPr="00A60168" w:rsidRDefault="002903D2" w:rsidP="00A60168">
      <w:pPr>
        <w:pStyle w:val="Prrafodelista"/>
        <w:tabs>
          <w:tab w:val="left" w:pos="426"/>
        </w:tabs>
        <w:spacing w:before="240" w:after="240"/>
        <w:ind w:left="0" w:right="51"/>
      </w:pPr>
      <w:r w:rsidRPr="00A60168">
        <w:t xml:space="preserve">Así, </w:t>
      </w:r>
      <w:r w:rsidRPr="00A60168">
        <w:rPr>
          <w:rFonts w:cs="Arial"/>
        </w:rPr>
        <w:t xml:space="preserve">para la doctrina, el sobreseimiento provoca que un procedimiento se suspenda o se resuelva en definitiva </w:t>
      </w:r>
      <w:r w:rsidRPr="00A60168">
        <w:rPr>
          <w:rFonts w:cs="Arial"/>
          <w:b/>
        </w:rPr>
        <w:t xml:space="preserve">sin que se entre al estudio de los agravios o motivos de inconformidad. </w:t>
      </w:r>
      <w:r w:rsidRPr="00A60168">
        <w:rPr>
          <w:rFonts w:cs="Arial"/>
        </w:rPr>
        <w:t>Este mismo criterio es compartido por el más alto tribunal del país en múltiples jurisprudencias, por lo que a continuación se agrega una de ellas que sirve como orientador en esta resolución:</w:t>
      </w:r>
    </w:p>
    <w:p w14:paraId="1DC8E483" w14:textId="77777777" w:rsidR="002903D2" w:rsidRPr="00A60168" w:rsidRDefault="002903D2" w:rsidP="00A60168">
      <w:pPr>
        <w:pStyle w:val="Prrafodelista"/>
        <w:spacing w:line="276" w:lineRule="auto"/>
        <w:ind w:left="567" w:right="567"/>
        <w:rPr>
          <w:rFonts w:eastAsia="Calibri"/>
          <w:b/>
          <w:i/>
          <w:iCs/>
          <w:lang w:val="es-AR"/>
        </w:rPr>
      </w:pPr>
    </w:p>
    <w:p w14:paraId="3EF33401" w14:textId="77777777" w:rsidR="002903D2" w:rsidRPr="00A60168" w:rsidRDefault="002903D2" w:rsidP="00A60168">
      <w:pPr>
        <w:pStyle w:val="Puesto"/>
        <w:rPr>
          <w:rFonts w:eastAsia="Calibri"/>
          <w:lang w:val="es-AR"/>
        </w:rPr>
      </w:pPr>
      <w:r w:rsidRPr="00A60168">
        <w:rPr>
          <w:rFonts w:eastAsia="Calibri"/>
          <w:b/>
          <w:lang w:val="es-AR"/>
        </w:rPr>
        <w:t>SOBRESEIMIENTO EN EL JUICIO DE AMPARO DIRECTO. IMPIDE EL ESTUDIO DE LAS VIOLACIONES PROCESALES PLANTEADAS EN LOS CONCEPTOS DE VIOLACIÓN.</w:t>
      </w:r>
      <w:r w:rsidRPr="00A60168">
        <w:rPr>
          <w:rFonts w:eastAsia="Calibri"/>
          <w:lang w:val="es-AR"/>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131EEFF8" w14:textId="77777777" w:rsidR="002903D2" w:rsidRPr="00A60168" w:rsidRDefault="002903D2" w:rsidP="00A60168">
      <w:pPr>
        <w:pStyle w:val="Prrafodelista"/>
        <w:spacing w:line="276" w:lineRule="auto"/>
        <w:ind w:left="567" w:right="567"/>
        <w:rPr>
          <w:rFonts w:eastAsia="Calibri"/>
          <w:lang w:val="es-AR"/>
        </w:rPr>
      </w:pPr>
      <w:r w:rsidRPr="00A60168">
        <w:rPr>
          <w:rFonts w:eastAsia="Calibri"/>
          <w:lang w:val="es-AR"/>
        </w:rPr>
        <w:t>(Énfasis añadido)</w:t>
      </w:r>
    </w:p>
    <w:p w14:paraId="59E0C304" w14:textId="77777777" w:rsidR="00DA2AC3" w:rsidRPr="00A60168" w:rsidRDefault="00DA2AC3" w:rsidP="00A60168"/>
    <w:p w14:paraId="63A6CD40" w14:textId="77777777" w:rsidR="00874942" w:rsidRPr="00A60168" w:rsidRDefault="00874942" w:rsidP="00A60168">
      <w:pPr>
        <w:pStyle w:val="Ttulo3"/>
        <w:spacing w:line="360" w:lineRule="auto"/>
      </w:pPr>
      <w:bookmarkStart w:id="39" w:name="_heading=h.1pxezwc" w:colFirst="0" w:colLast="0"/>
      <w:bookmarkStart w:id="40" w:name="_Toc184891442"/>
      <w:bookmarkEnd w:id="39"/>
      <w:r w:rsidRPr="00A60168">
        <w:t>d) Conclusión.</w:t>
      </w:r>
      <w:bookmarkEnd w:id="40"/>
    </w:p>
    <w:p w14:paraId="111D0EE2" w14:textId="57C0C521" w:rsidR="00874942" w:rsidRPr="00A60168" w:rsidRDefault="00DA2AC3" w:rsidP="00A60168">
      <w:pPr>
        <w:pStyle w:val="Prrafodelista"/>
        <w:tabs>
          <w:tab w:val="left" w:pos="426"/>
        </w:tabs>
        <w:spacing w:before="240" w:after="240"/>
        <w:ind w:left="0" w:right="-28"/>
        <w:rPr>
          <w:rFonts w:eastAsia="Palatino Linotype" w:cs="Palatino Linotype"/>
          <w:szCs w:val="22"/>
        </w:rPr>
      </w:pPr>
      <w:r w:rsidRPr="00A60168">
        <w:rPr>
          <w:lang w:val="es-ES"/>
        </w:rPr>
        <w:t xml:space="preserve">Bajo </w:t>
      </w:r>
      <w:r w:rsidRPr="00A60168">
        <w:rPr>
          <w:rFonts w:cs="Arial"/>
          <w:lang w:val="es-CO"/>
        </w:rPr>
        <w:t xml:space="preserve">ese tenor, y en términos del artículo 137, fracción I de la Ley de Protección de Datos Personales en Posesión de Sujetos Obligados del Estado de México y Municipios, este Pleno determina el </w:t>
      </w:r>
      <w:r w:rsidRPr="00A60168">
        <w:rPr>
          <w:rFonts w:cs="Arial"/>
          <w:b/>
          <w:lang w:val="es-CO"/>
        </w:rPr>
        <w:t xml:space="preserve">SOBRESEIMIENTO </w:t>
      </w:r>
      <w:r w:rsidRPr="00A60168">
        <w:rPr>
          <w:rFonts w:cs="Arial"/>
          <w:lang w:val="es-CO"/>
        </w:rPr>
        <w:t xml:space="preserve">del presente Recurso de Revisión, toda vez que se ha quedado sin materia, en términos del artículo 139 fracción V de la </w:t>
      </w:r>
      <w:r w:rsidR="00874942" w:rsidRPr="00A60168">
        <w:rPr>
          <w:rFonts w:eastAsia="Palatino Linotype" w:cs="Palatino Linotype"/>
          <w:szCs w:val="22"/>
        </w:rPr>
        <w:t>Ley de Protección de Datos Personales en Posesión de Sujetos Obligados de</w:t>
      </w:r>
      <w:r w:rsidR="00D2722D" w:rsidRPr="00A60168">
        <w:rPr>
          <w:rFonts w:eastAsia="Palatino Linotype" w:cs="Palatino Linotype"/>
          <w:szCs w:val="22"/>
        </w:rPr>
        <w:t>l Estado de México y Municipios.</w:t>
      </w:r>
    </w:p>
    <w:p w14:paraId="39916C40" w14:textId="7400F440" w:rsidR="00874942" w:rsidRPr="00A60168" w:rsidRDefault="00874942" w:rsidP="00A60168">
      <w:pPr>
        <w:ind w:right="-93"/>
      </w:pPr>
      <w:r w:rsidRPr="00A60168">
        <w:lastRenderedPageBreak/>
        <w:t>Así, con fundamento en lo establecido en los artículos 5, párrafos, trigésimo tercero y trigésimo cuarto,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14:paraId="7C13D1A0" w14:textId="77777777" w:rsidR="00BD5A7C" w:rsidRPr="00A60168" w:rsidRDefault="00BD5A7C" w:rsidP="00A60168">
      <w:bookmarkStart w:id="41" w:name="_heading=h.49x2ik5" w:colFirst="0" w:colLast="0"/>
      <w:bookmarkEnd w:id="41"/>
    </w:p>
    <w:p w14:paraId="5C396097" w14:textId="684A0E4F" w:rsidR="00664420" w:rsidRPr="00A60168" w:rsidRDefault="00664420" w:rsidP="00A60168">
      <w:pPr>
        <w:pStyle w:val="Ttulo1"/>
      </w:pPr>
      <w:bookmarkStart w:id="42" w:name="_Toc184891443"/>
      <w:r w:rsidRPr="00A60168">
        <w:t>RESUELVE</w:t>
      </w:r>
      <w:bookmarkEnd w:id="42"/>
    </w:p>
    <w:p w14:paraId="203B7093" w14:textId="77777777" w:rsidR="00664420" w:rsidRPr="00A60168" w:rsidRDefault="00664420" w:rsidP="00A60168">
      <w:pPr>
        <w:ind w:right="113"/>
        <w:rPr>
          <w:rFonts w:cs="Arial"/>
          <w:b/>
          <w:szCs w:val="22"/>
        </w:rPr>
      </w:pPr>
    </w:p>
    <w:p w14:paraId="4A514488" w14:textId="5074BABB" w:rsidR="006C1069" w:rsidRPr="00A60168" w:rsidRDefault="00FC3CE0" w:rsidP="00A60168">
      <w:pPr>
        <w:widowControl w:val="0"/>
        <w:rPr>
          <w:rFonts w:cs="Arial"/>
        </w:rPr>
      </w:pPr>
      <w:r w:rsidRPr="00A60168">
        <w:rPr>
          <w:b/>
          <w:bCs/>
        </w:rPr>
        <w:t>PRIMERO.</w:t>
      </w:r>
      <w:r w:rsidRPr="00A60168">
        <w:t xml:space="preserve"> </w:t>
      </w:r>
      <w:r w:rsidR="006C1069" w:rsidRPr="00A60168">
        <w:rPr>
          <w:rFonts w:cs="Arial"/>
        </w:rPr>
        <w:t xml:space="preserve">Se </w:t>
      </w:r>
      <w:r w:rsidR="006C1069" w:rsidRPr="00A60168">
        <w:rPr>
          <w:rFonts w:cs="Arial"/>
          <w:b/>
        </w:rPr>
        <w:t xml:space="preserve">SOBRESEE </w:t>
      </w:r>
      <w:r w:rsidR="006C1069" w:rsidRPr="00A60168">
        <w:rPr>
          <w:rFonts w:cs="Arial"/>
        </w:rPr>
        <w:t xml:space="preserve">el Recurso de Revisión número </w:t>
      </w:r>
      <w:r w:rsidR="0047115B" w:rsidRPr="00A60168">
        <w:rPr>
          <w:rFonts w:cs="Arial"/>
          <w:b/>
        </w:rPr>
        <w:t>07192/INFOEM/AD/RR/2024</w:t>
      </w:r>
      <w:r w:rsidR="006C1069" w:rsidRPr="00A60168">
        <w:rPr>
          <w:b/>
          <w:lang w:val="es-ES_tradnl"/>
        </w:rPr>
        <w:t xml:space="preserve">, </w:t>
      </w:r>
      <w:r w:rsidR="006C1069" w:rsidRPr="00A60168">
        <w:rPr>
          <w:lang w:val="es-ES_tradnl"/>
        </w:rPr>
        <w:t xml:space="preserve">porque el medio de impugnación quedó sin materia en términos de lo establecido en los </w:t>
      </w:r>
      <w:r w:rsidR="006C1069" w:rsidRPr="00A60168">
        <w:rPr>
          <w:rFonts w:cs="Arial"/>
        </w:rPr>
        <w:t xml:space="preserve">artículos 132, fracción V y 139, fracción V </w:t>
      </w:r>
      <w:r w:rsidR="006C1069" w:rsidRPr="00A60168">
        <w:t>de</w:t>
      </w:r>
      <w:r w:rsidR="006C1069" w:rsidRPr="00A60168">
        <w:rPr>
          <w:rFonts w:cs="Arial"/>
        </w:rPr>
        <w:t xml:space="preserve"> la Ley de Protección de Datos Personales en Posesión de Sujetos Obligados del Estado de México y Municipios, de conformidad con lo señalado en el Considerando </w:t>
      </w:r>
      <w:r w:rsidR="00CD1DF1" w:rsidRPr="00A60168">
        <w:rPr>
          <w:rFonts w:cs="Arial"/>
          <w:b/>
        </w:rPr>
        <w:t xml:space="preserve">SEGUNDO </w:t>
      </w:r>
      <w:r w:rsidR="006C1069" w:rsidRPr="00A60168">
        <w:rPr>
          <w:rFonts w:cs="Arial"/>
        </w:rPr>
        <w:t>de la presente resolución.</w:t>
      </w:r>
    </w:p>
    <w:p w14:paraId="0CEBBA28" w14:textId="77777777" w:rsidR="006C1069" w:rsidRPr="00A60168" w:rsidRDefault="006C1069" w:rsidP="00A60168">
      <w:pPr>
        <w:widowControl w:val="0"/>
      </w:pPr>
    </w:p>
    <w:p w14:paraId="564F0CD0" w14:textId="6A81FEBF" w:rsidR="00197DFC" w:rsidRPr="00A60168" w:rsidRDefault="00FC3CE0" w:rsidP="00A60168">
      <w:pPr>
        <w:ind w:right="-93"/>
      </w:pPr>
      <w:r w:rsidRPr="00A60168">
        <w:rPr>
          <w:rFonts w:eastAsia="Calibri" w:cs="Tahoma"/>
          <w:b/>
          <w:bCs/>
          <w:szCs w:val="22"/>
          <w:lang w:eastAsia="en-US"/>
        </w:rPr>
        <w:t>SEGUNDO.</w:t>
      </w:r>
      <w:r w:rsidRPr="00A60168">
        <w:rPr>
          <w:rFonts w:eastAsia="Calibri" w:cs="Tahoma"/>
          <w:szCs w:val="22"/>
          <w:lang w:eastAsia="es-MX"/>
        </w:rPr>
        <w:t xml:space="preserve"> </w:t>
      </w:r>
      <w:r w:rsidR="002903D2" w:rsidRPr="00A60168">
        <w:rPr>
          <w:rFonts w:cs="Arial"/>
          <w:b/>
          <w:shd w:val="clear" w:color="auto" w:fill="FFFFFF"/>
        </w:rPr>
        <w:t xml:space="preserve">Notifíquese </w:t>
      </w:r>
      <w:r w:rsidR="002903D2" w:rsidRPr="00A60168">
        <w:rPr>
          <w:lang w:eastAsia="es-ES_tradnl"/>
        </w:rPr>
        <w:t xml:space="preserve">mediante </w:t>
      </w:r>
      <w:r w:rsidR="002903D2" w:rsidRPr="00A60168">
        <w:t xml:space="preserve">Sistema de </w:t>
      </w:r>
      <w:r w:rsidR="002903D2" w:rsidRPr="00A60168">
        <w:rPr>
          <w:rFonts w:cs="Arial"/>
        </w:rPr>
        <w:t>Acceso</w:t>
      </w:r>
      <w:r w:rsidR="002903D2" w:rsidRPr="00A60168">
        <w:t xml:space="preserve">, Rectificación, Cancelación y Oposición de Datos Personales en el Estado de México, </w:t>
      </w:r>
      <w:r w:rsidR="002903D2" w:rsidRPr="00A60168">
        <w:rPr>
          <w:b/>
          <w:bCs/>
          <w:lang w:eastAsia="es-ES_tradnl"/>
        </w:rPr>
        <w:t xml:space="preserve">(SARCOEM) </w:t>
      </w:r>
      <w:r w:rsidR="002903D2" w:rsidRPr="00A60168">
        <w:rPr>
          <w:shd w:val="clear" w:color="auto" w:fill="FFFFFF"/>
        </w:rPr>
        <w:t xml:space="preserve">al Titular de la Unidad de Transparencia </w:t>
      </w:r>
      <w:r w:rsidR="002903D2" w:rsidRPr="00A60168">
        <w:rPr>
          <w:rFonts w:cs="Arial"/>
          <w:shd w:val="clear" w:color="auto" w:fill="FFFFFF"/>
        </w:rPr>
        <w:t>del</w:t>
      </w:r>
      <w:r w:rsidR="002903D2" w:rsidRPr="00A60168">
        <w:rPr>
          <w:rFonts w:cs="Arial"/>
          <w:b/>
          <w:shd w:val="clear" w:color="auto" w:fill="FFFFFF"/>
        </w:rPr>
        <w:t xml:space="preserve"> SUJETO OBLIGADO</w:t>
      </w:r>
      <w:r w:rsidR="002903D2" w:rsidRPr="00A60168">
        <w:rPr>
          <w:rFonts w:cs="Arial"/>
          <w:shd w:val="clear" w:color="auto" w:fill="FFFFFF"/>
        </w:rPr>
        <w:t xml:space="preserve"> para su conocimiento.</w:t>
      </w:r>
    </w:p>
    <w:p w14:paraId="3E0EF1EA" w14:textId="77777777" w:rsidR="00F45E99" w:rsidRPr="00A60168" w:rsidRDefault="00F45E99" w:rsidP="00A60168">
      <w:pPr>
        <w:widowControl w:val="0"/>
        <w:rPr>
          <w:rFonts w:eastAsia="Calibri" w:cs="Tahoma"/>
          <w:bCs/>
          <w:szCs w:val="22"/>
          <w:lang w:eastAsia="en-US"/>
        </w:rPr>
      </w:pPr>
    </w:p>
    <w:p w14:paraId="14C2AD60" w14:textId="04EA386B" w:rsidR="00FC3CE0" w:rsidRPr="00A60168" w:rsidRDefault="00FC3CE0" w:rsidP="00A60168">
      <w:r w:rsidRPr="00A60168">
        <w:rPr>
          <w:b/>
          <w:bCs/>
        </w:rPr>
        <w:t>TERCERO.</w:t>
      </w:r>
      <w:r w:rsidRPr="00A60168">
        <w:t xml:space="preserve"> </w:t>
      </w:r>
      <w:r w:rsidR="002903D2" w:rsidRPr="00A60168">
        <w:rPr>
          <w:b/>
          <w:lang w:eastAsia="es-ES_tradnl"/>
        </w:rPr>
        <w:t>Notifíquese</w:t>
      </w:r>
      <w:r w:rsidR="002903D2" w:rsidRPr="00A60168">
        <w:rPr>
          <w:lang w:eastAsia="es-ES_tradnl"/>
        </w:rPr>
        <w:t xml:space="preserve"> a </w:t>
      </w:r>
      <w:r w:rsidR="002903D2" w:rsidRPr="00A60168">
        <w:rPr>
          <w:b/>
          <w:lang w:eastAsia="es-ES_tradnl"/>
        </w:rPr>
        <w:t>LA PARTE RECURRENTE</w:t>
      </w:r>
      <w:r w:rsidR="002903D2" w:rsidRPr="00A60168">
        <w:rPr>
          <w:lang w:eastAsia="es-ES_tradnl"/>
        </w:rPr>
        <w:t xml:space="preserve"> la presente resolución </w:t>
      </w:r>
      <w:r w:rsidR="002903D2" w:rsidRPr="00A60168">
        <w:rPr>
          <w:lang w:val="es-ES_tradnl"/>
        </w:rPr>
        <w:t xml:space="preserve">vía </w:t>
      </w:r>
      <w:r w:rsidR="002903D2" w:rsidRPr="00A60168">
        <w:t xml:space="preserve">Sistema de </w:t>
      </w:r>
      <w:r w:rsidR="002903D2" w:rsidRPr="00A60168">
        <w:rPr>
          <w:rFonts w:cs="Arial"/>
        </w:rPr>
        <w:t>Acceso</w:t>
      </w:r>
      <w:r w:rsidR="002903D2" w:rsidRPr="00A60168">
        <w:t xml:space="preserve">, Rectificación, Cancelación y Oposición de Datos Personales en el Estado de México, </w:t>
      </w:r>
      <w:r w:rsidR="002903D2" w:rsidRPr="00A60168">
        <w:rPr>
          <w:b/>
          <w:bCs/>
          <w:lang w:eastAsia="es-ES_tradnl"/>
        </w:rPr>
        <w:t>(SARCOEM</w:t>
      </w:r>
      <w:r w:rsidR="002903D2" w:rsidRPr="00A60168">
        <w:rPr>
          <w:rFonts w:cs="Arial"/>
          <w:b/>
          <w:lang w:val="es-ES_tradnl"/>
        </w:rPr>
        <w:t>).</w:t>
      </w:r>
    </w:p>
    <w:p w14:paraId="0B820921" w14:textId="77777777" w:rsidR="00FC3CE0" w:rsidRPr="00A60168" w:rsidRDefault="00FC3CE0" w:rsidP="00A60168"/>
    <w:p w14:paraId="5F03BF6B" w14:textId="48593DA2" w:rsidR="00197DFC" w:rsidRPr="00A60168" w:rsidRDefault="00FC3CE0" w:rsidP="00A60168">
      <w:r w:rsidRPr="00A60168">
        <w:rPr>
          <w:b/>
          <w:bCs/>
        </w:rPr>
        <w:t>CUARTO.</w:t>
      </w:r>
      <w:r w:rsidRPr="00A60168">
        <w:t xml:space="preserve"> </w:t>
      </w:r>
      <w:r w:rsidR="002903D2" w:rsidRPr="00A60168">
        <w:rPr>
          <w:rFonts w:eastAsiaTheme="minorEastAsia"/>
          <w:b/>
          <w:lang w:eastAsia="es-ES_tradnl"/>
        </w:rPr>
        <w:t>Hágase del conocimiento</w:t>
      </w:r>
      <w:r w:rsidR="002903D2" w:rsidRPr="00A60168">
        <w:rPr>
          <w:rFonts w:eastAsiaTheme="minorEastAsia"/>
          <w:lang w:eastAsia="es-ES_tradnl"/>
        </w:rPr>
        <w:t xml:space="preserve"> de </w:t>
      </w:r>
      <w:r w:rsidR="002903D2" w:rsidRPr="00A60168">
        <w:rPr>
          <w:b/>
          <w:lang w:eastAsia="es-ES_tradnl"/>
        </w:rPr>
        <w:t>LA PARTE RECURRENTE</w:t>
      </w:r>
      <w:r w:rsidR="002903D2" w:rsidRPr="00A60168">
        <w:rPr>
          <w:lang w:eastAsia="es-ES_tradnl"/>
        </w:rPr>
        <w:t xml:space="preserve"> </w:t>
      </w:r>
      <w:r w:rsidR="002903D2" w:rsidRPr="00A60168">
        <w:rPr>
          <w:rFonts w:eastAsiaTheme="minorEastAsia"/>
          <w:lang w:eastAsia="es-ES_tradnl"/>
        </w:rPr>
        <w:t xml:space="preserve">que de conformidad con lo establecido en el artículo </w:t>
      </w:r>
      <w:r w:rsidR="002903D2" w:rsidRPr="00A60168">
        <w:rPr>
          <w:lang w:eastAsia="es-ES_tradnl"/>
        </w:rPr>
        <w:t xml:space="preserve">142 de la Ley de Protección de Datos Personales en Posesión de </w:t>
      </w:r>
      <w:r w:rsidR="002903D2" w:rsidRPr="00A60168">
        <w:rPr>
          <w:lang w:eastAsia="es-ES_tradnl"/>
        </w:rPr>
        <w:lastRenderedPageBreak/>
        <w:t>Sujetos Obligados del Estado de México y Municipios, podrá impugnarla vía Juicio de Amparo en los términos de las leyes aplicables.</w:t>
      </w:r>
    </w:p>
    <w:p w14:paraId="2BC8564F" w14:textId="77777777" w:rsidR="00FC3CE0" w:rsidRPr="00A60168" w:rsidRDefault="00FC3CE0" w:rsidP="00A60168">
      <w:pPr>
        <w:ind w:right="113"/>
        <w:rPr>
          <w:rFonts w:cs="Arial"/>
          <w:b/>
          <w:szCs w:val="22"/>
        </w:rPr>
      </w:pPr>
    </w:p>
    <w:p w14:paraId="719A5C63" w14:textId="5976E5C6" w:rsidR="00664420" w:rsidRPr="00A60168" w:rsidRDefault="00664420" w:rsidP="00A60168">
      <w:pPr>
        <w:rPr>
          <w:rFonts w:eastAsia="Palatino Linotype" w:cs="Palatino Linotype"/>
          <w:szCs w:val="22"/>
        </w:rPr>
      </w:pPr>
      <w:r w:rsidRPr="00A60168">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C1111" w:rsidRPr="00A60168">
        <w:rPr>
          <w:rFonts w:eastAsia="Palatino Linotype" w:cs="Palatino Linotype"/>
          <w:szCs w:val="22"/>
        </w:rPr>
        <w:t>CUADRA</w:t>
      </w:r>
      <w:r w:rsidR="002A7339" w:rsidRPr="00A60168">
        <w:rPr>
          <w:rFonts w:eastAsia="Palatino Linotype" w:cs="Palatino Linotype"/>
          <w:szCs w:val="22"/>
        </w:rPr>
        <w:t>GÉSIMA</w:t>
      </w:r>
      <w:r w:rsidR="001E196B" w:rsidRPr="00A60168">
        <w:rPr>
          <w:rFonts w:eastAsia="Palatino Linotype" w:cs="Palatino Linotype"/>
          <w:szCs w:val="22"/>
        </w:rPr>
        <w:t xml:space="preserve"> </w:t>
      </w:r>
      <w:r w:rsidR="00EF3F65" w:rsidRPr="00A60168">
        <w:rPr>
          <w:rFonts w:eastAsia="Palatino Linotype" w:cs="Palatino Linotype"/>
          <w:szCs w:val="22"/>
        </w:rPr>
        <w:t>CUARTA</w:t>
      </w:r>
      <w:r w:rsidR="00F72C8A" w:rsidRPr="00A60168">
        <w:rPr>
          <w:rFonts w:eastAsia="Palatino Linotype" w:cs="Palatino Linotype"/>
          <w:szCs w:val="22"/>
        </w:rPr>
        <w:t xml:space="preserve"> </w:t>
      </w:r>
      <w:r w:rsidRPr="00A60168">
        <w:rPr>
          <w:rFonts w:eastAsia="Palatino Linotype" w:cs="Palatino Linotype"/>
          <w:szCs w:val="22"/>
        </w:rPr>
        <w:t xml:space="preserve">SESIÓN ORDINARIA, CELEBRADA EL </w:t>
      </w:r>
      <w:r w:rsidR="00F72C8A" w:rsidRPr="00A60168">
        <w:rPr>
          <w:rFonts w:eastAsia="Palatino Linotype" w:cs="Palatino Linotype"/>
          <w:szCs w:val="22"/>
        </w:rPr>
        <w:t xml:space="preserve">DIECIOCHO DE DICIEMBRE </w:t>
      </w:r>
      <w:r w:rsidR="001E196B" w:rsidRPr="00A60168">
        <w:rPr>
          <w:rFonts w:eastAsia="Palatino Linotype" w:cs="Palatino Linotype"/>
          <w:szCs w:val="22"/>
        </w:rPr>
        <w:t>DE DOS MIL VEINTICUATRO</w:t>
      </w:r>
      <w:r w:rsidRPr="00A60168">
        <w:rPr>
          <w:rFonts w:eastAsia="Palatino Linotype" w:cs="Palatino Linotype"/>
          <w:szCs w:val="22"/>
        </w:rPr>
        <w:t>, ANTE EL SECRETARIO TÉCNICO DEL PLENO, ALEXIS TAPIA RAMÍREZ.</w:t>
      </w:r>
    </w:p>
    <w:p w14:paraId="49D72DA3" w14:textId="0DE440C9" w:rsidR="00664420" w:rsidRPr="00A60168" w:rsidRDefault="001E196B" w:rsidP="00A60168">
      <w:pPr>
        <w:ind w:right="-93"/>
        <w:rPr>
          <w:rFonts w:eastAsia="Calibri" w:cs="Tahoma"/>
          <w:bCs/>
          <w:szCs w:val="22"/>
          <w:lang w:eastAsia="en-US"/>
        </w:rPr>
      </w:pPr>
      <w:r w:rsidRPr="00A60168">
        <w:rPr>
          <w:rFonts w:eastAsia="Palatino Linotype" w:cs="Palatino Linotype"/>
          <w:sz w:val="20"/>
        </w:rPr>
        <w:t>SCMM/AGZ/DEMF/</w:t>
      </w:r>
      <w:r w:rsidR="00D2722D" w:rsidRPr="00A60168">
        <w:rPr>
          <w:rFonts w:eastAsia="Palatino Linotype" w:cs="Palatino Linotype"/>
          <w:sz w:val="20"/>
        </w:rPr>
        <w:t>PAG</w:t>
      </w:r>
      <w:r w:rsidRPr="00A60168">
        <w:br w:type="page"/>
      </w:r>
    </w:p>
    <w:p w14:paraId="5EFEA0CD" w14:textId="77777777" w:rsidR="00664420" w:rsidRPr="00A60168" w:rsidRDefault="00664420" w:rsidP="00A60168">
      <w:pPr>
        <w:ind w:right="-93"/>
        <w:rPr>
          <w:rFonts w:eastAsia="Calibri" w:cs="Tahoma"/>
          <w:szCs w:val="22"/>
          <w:lang w:val="es-ES"/>
        </w:rPr>
      </w:pPr>
    </w:p>
    <w:p w14:paraId="696BC976" w14:textId="77777777" w:rsidR="00664420" w:rsidRPr="00A60168" w:rsidRDefault="00664420" w:rsidP="00A60168">
      <w:pPr>
        <w:ind w:right="-93"/>
        <w:rPr>
          <w:rFonts w:eastAsia="Calibri" w:cs="Tahoma"/>
          <w:bCs/>
          <w:szCs w:val="22"/>
          <w:lang w:val="es-ES" w:eastAsia="en-US"/>
        </w:rPr>
      </w:pPr>
    </w:p>
    <w:p w14:paraId="671CB0C5" w14:textId="77777777" w:rsidR="00664420" w:rsidRPr="00A60168" w:rsidRDefault="00664420" w:rsidP="00A60168">
      <w:pPr>
        <w:ind w:right="-93"/>
        <w:rPr>
          <w:rFonts w:eastAsia="Calibri" w:cs="Tahoma"/>
          <w:bCs/>
          <w:szCs w:val="22"/>
          <w:lang w:val="es-ES_tradnl" w:eastAsia="en-US"/>
        </w:rPr>
      </w:pPr>
    </w:p>
    <w:p w14:paraId="52B66DE7" w14:textId="77777777" w:rsidR="00664420" w:rsidRPr="00A60168" w:rsidRDefault="00664420" w:rsidP="00A60168">
      <w:pPr>
        <w:ind w:right="-93"/>
        <w:rPr>
          <w:rFonts w:eastAsia="Calibri" w:cs="Tahoma"/>
          <w:bCs/>
          <w:szCs w:val="22"/>
          <w:lang w:val="es-ES_tradnl" w:eastAsia="en-US"/>
        </w:rPr>
      </w:pPr>
    </w:p>
    <w:p w14:paraId="3BA305D1" w14:textId="77777777" w:rsidR="00664420" w:rsidRPr="00A60168" w:rsidRDefault="00664420" w:rsidP="00A60168">
      <w:pPr>
        <w:ind w:right="-93"/>
        <w:rPr>
          <w:rFonts w:eastAsia="Calibri" w:cs="Tahoma"/>
          <w:bCs/>
          <w:szCs w:val="22"/>
          <w:lang w:val="es-ES_tradnl" w:eastAsia="en-US"/>
        </w:rPr>
      </w:pPr>
    </w:p>
    <w:p w14:paraId="78230707" w14:textId="77777777" w:rsidR="00664420" w:rsidRPr="00A60168" w:rsidRDefault="00664420" w:rsidP="00A60168">
      <w:pPr>
        <w:ind w:right="-93"/>
        <w:rPr>
          <w:rFonts w:eastAsia="Calibri" w:cs="Tahoma"/>
          <w:bCs/>
          <w:szCs w:val="22"/>
          <w:lang w:val="es-ES_tradnl" w:eastAsia="en-US"/>
        </w:rPr>
      </w:pPr>
    </w:p>
    <w:p w14:paraId="72D18B28" w14:textId="77777777" w:rsidR="00664420" w:rsidRPr="00A60168" w:rsidRDefault="00664420" w:rsidP="00A60168">
      <w:pPr>
        <w:ind w:right="-93"/>
        <w:rPr>
          <w:rFonts w:eastAsia="Calibri" w:cs="Tahoma"/>
          <w:bCs/>
          <w:szCs w:val="22"/>
          <w:lang w:val="es-ES_tradnl" w:eastAsia="en-US"/>
        </w:rPr>
      </w:pPr>
    </w:p>
    <w:p w14:paraId="6BD461DC" w14:textId="77777777" w:rsidR="00664420" w:rsidRPr="00A60168" w:rsidRDefault="00664420" w:rsidP="00A60168">
      <w:pPr>
        <w:tabs>
          <w:tab w:val="center" w:pos="4568"/>
        </w:tabs>
        <w:ind w:right="-93"/>
        <w:rPr>
          <w:rFonts w:eastAsia="Calibri" w:cs="Tahoma"/>
          <w:bCs/>
          <w:szCs w:val="22"/>
          <w:lang w:eastAsia="en-US"/>
        </w:rPr>
      </w:pPr>
    </w:p>
    <w:p w14:paraId="4DBB1727" w14:textId="77777777" w:rsidR="00664420" w:rsidRPr="00A60168" w:rsidRDefault="00664420" w:rsidP="00A60168">
      <w:pPr>
        <w:tabs>
          <w:tab w:val="center" w:pos="4568"/>
        </w:tabs>
        <w:ind w:right="-93"/>
        <w:rPr>
          <w:rFonts w:eastAsia="Calibri" w:cs="Tahoma"/>
          <w:bCs/>
          <w:szCs w:val="22"/>
          <w:lang w:eastAsia="en-US"/>
        </w:rPr>
      </w:pPr>
    </w:p>
    <w:p w14:paraId="1D74121B" w14:textId="77777777" w:rsidR="00664420" w:rsidRPr="00A60168" w:rsidRDefault="00664420" w:rsidP="00A60168">
      <w:pPr>
        <w:tabs>
          <w:tab w:val="center" w:pos="4568"/>
        </w:tabs>
        <w:ind w:right="-93"/>
        <w:rPr>
          <w:rFonts w:eastAsia="Calibri" w:cs="Tahoma"/>
          <w:bCs/>
          <w:szCs w:val="22"/>
          <w:lang w:eastAsia="en-US"/>
        </w:rPr>
      </w:pPr>
    </w:p>
    <w:p w14:paraId="08E74E9C" w14:textId="77777777" w:rsidR="00664420" w:rsidRPr="00A60168" w:rsidRDefault="00664420" w:rsidP="00A60168">
      <w:pPr>
        <w:tabs>
          <w:tab w:val="center" w:pos="4568"/>
        </w:tabs>
        <w:ind w:right="-93"/>
        <w:rPr>
          <w:rFonts w:eastAsia="Calibri" w:cs="Tahoma"/>
          <w:bCs/>
          <w:szCs w:val="22"/>
          <w:lang w:eastAsia="en-US"/>
        </w:rPr>
      </w:pPr>
    </w:p>
    <w:p w14:paraId="2CBF5E03" w14:textId="77777777" w:rsidR="00664420" w:rsidRPr="00A60168" w:rsidRDefault="00664420" w:rsidP="00A60168">
      <w:pPr>
        <w:tabs>
          <w:tab w:val="center" w:pos="4568"/>
        </w:tabs>
        <w:ind w:right="-93"/>
        <w:rPr>
          <w:rFonts w:eastAsia="Calibri" w:cs="Tahoma"/>
          <w:bCs/>
          <w:szCs w:val="22"/>
          <w:lang w:eastAsia="en-US"/>
        </w:rPr>
      </w:pPr>
    </w:p>
    <w:p w14:paraId="44865A6D" w14:textId="77777777" w:rsidR="00664420" w:rsidRPr="00A60168" w:rsidRDefault="00664420" w:rsidP="00A60168">
      <w:pPr>
        <w:tabs>
          <w:tab w:val="center" w:pos="4568"/>
        </w:tabs>
        <w:ind w:right="-93"/>
        <w:rPr>
          <w:rFonts w:eastAsia="Calibri" w:cs="Tahoma"/>
          <w:bCs/>
          <w:szCs w:val="22"/>
          <w:lang w:eastAsia="en-US"/>
        </w:rPr>
      </w:pPr>
    </w:p>
    <w:p w14:paraId="7147F06B" w14:textId="77777777" w:rsidR="00664420" w:rsidRPr="00A60168" w:rsidRDefault="00664420" w:rsidP="00A60168">
      <w:pPr>
        <w:tabs>
          <w:tab w:val="center" w:pos="4568"/>
        </w:tabs>
        <w:ind w:right="-93"/>
        <w:rPr>
          <w:rFonts w:eastAsia="Calibri" w:cs="Tahoma"/>
          <w:bCs/>
          <w:szCs w:val="22"/>
          <w:lang w:eastAsia="en-US"/>
        </w:rPr>
      </w:pPr>
    </w:p>
    <w:p w14:paraId="6FDF3D7E" w14:textId="77777777" w:rsidR="00664420" w:rsidRPr="00A60168" w:rsidRDefault="00664420" w:rsidP="00A60168">
      <w:pPr>
        <w:tabs>
          <w:tab w:val="center" w:pos="4568"/>
        </w:tabs>
        <w:ind w:right="-93"/>
        <w:rPr>
          <w:rFonts w:eastAsia="Calibri" w:cs="Tahoma"/>
          <w:bCs/>
          <w:szCs w:val="22"/>
          <w:lang w:eastAsia="en-US"/>
        </w:rPr>
      </w:pPr>
    </w:p>
    <w:p w14:paraId="6246F818" w14:textId="77777777" w:rsidR="00664420" w:rsidRPr="00A60168" w:rsidRDefault="00664420" w:rsidP="00A60168">
      <w:pPr>
        <w:tabs>
          <w:tab w:val="center" w:pos="4568"/>
        </w:tabs>
        <w:ind w:right="-93"/>
        <w:rPr>
          <w:rFonts w:eastAsia="Calibri" w:cs="Tahoma"/>
          <w:bCs/>
          <w:szCs w:val="22"/>
          <w:lang w:eastAsia="en-US"/>
        </w:rPr>
      </w:pPr>
    </w:p>
    <w:p w14:paraId="57A88B28" w14:textId="77777777" w:rsidR="00664420" w:rsidRPr="00A60168" w:rsidRDefault="00664420" w:rsidP="00A60168">
      <w:pPr>
        <w:tabs>
          <w:tab w:val="center" w:pos="4568"/>
        </w:tabs>
        <w:ind w:right="-93"/>
        <w:rPr>
          <w:rFonts w:eastAsia="Calibri" w:cs="Tahoma"/>
          <w:bCs/>
          <w:szCs w:val="22"/>
          <w:lang w:eastAsia="en-US"/>
        </w:rPr>
      </w:pPr>
    </w:p>
    <w:p w14:paraId="77EF6095" w14:textId="77777777" w:rsidR="00664420" w:rsidRPr="00A60168" w:rsidRDefault="00664420" w:rsidP="00A60168">
      <w:pPr>
        <w:tabs>
          <w:tab w:val="center" w:pos="4568"/>
        </w:tabs>
        <w:ind w:right="-93"/>
        <w:rPr>
          <w:rFonts w:eastAsia="Calibri" w:cs="Tahoma"/>
          <w:bCs/>
          <w:szCs w:val="22"/>
          <w:lang w:eastAsia="en-US"/>
        </w:rPr>
      </w:pPr>
    </w:p>
    <w:p w14:paraId="35593947" w14:textId="77777777" w:rsidR="00664420" w:rsidRPr="00A60168" w:rsidRDefault="00664420" w:rsidP="00A60168">
      <w:pPr>
        <w:tabs>
          <w:tab w:val="center" w:pos="4568"/>
        </w:tabs>
        <w:ind w:right="-93"/>
        <w:rPr>
          <w:rFonts w:eastAsia="Calibri" w:cs="Tahoma"/>
          <w:bCs/>
          <w:szCs w:val="22"/>
          <w:lang w:eastAsia="en-US"/>
        </w:rPr>
      </w:pPr>
    </w:p>
    <w:p w14:paraId="3AF72A17" w14:textId="77777777" w:rsidR="00664420" w:rsidRPr="00A60168" w:rsidRDefault="00664420" w:rsidP="00A60168">
      <w:pPr>
        <w:tabs>
          <w:tab w:val="center" w:pos="4568"/>
        </w:tabs>
        <w:ind w:right="-93"/>
        <w:rPr>
          <w:rFonts w:eastAsia="Calibri" w:cs="Tahoma"/>
          <w:bCs/>
          <w:szCs w:val="22"/>
          <w:lang w:eastAsia="en-US"/>
        </w:rPr>
      </w:pPr>
    </w:p>
    <w:p w14:paraId="37169144" w14:textId="77777777" w:rsidR="00664420" w:rsidRPr="00A60168" w:rsidRDefault="00664420" w:rsidP="00A60168">
      <w:pPr>
        <w:tabs>
          <w:tab w:val="center" w:pos="4568"/>
        </w:tabs>
        <w:ind w:right="-93"/>
        <w:rPr>
          <w:rFonts w:eastAsia="Calibri" w:cs="Tahoma"/>
          <w:bCs/>
          <w:szCs w:val="22"/>
          <w:lang w:eastAsia="en-US"/>
        </w:rPr>
      </w:pPr>
    </w:p>
    <w:p w14:paraId="77CFC088" w14:textId="77777777" w:rsidR="00664420" w:rsidRPr="00A60168" w:rsidRDefault="00664420" w:rsidP="00A60168">
      <w:pPr>
        <w:tabs>
          <w:tab w:val="center" w:pos="4568"/>
        </w:tabs>
        <w:ind w:right="-93"/>
        <w:rPr>
          <w:rFonts w:eastAsia="Calibri" w:cs="Tahoma"/>
          <w:bCs/>
          <w:szCs w:val="22"/>
          <w:lang w:eastAsia="en-US"/>
        </w:rPr>
      </w:pPr>
    </w:p>
    <w:p w14:paraId="781A11A5" w14:textId="77777777" w:rsidR="00664420" w:rsidRPr="00A60168" w:rsidRDefault="00664420" w:rsidP="00A60168">
      <w:pPr>
        <w:tabs>
          <w:tab w:val="center" w:pos="4568"/>
        </w:tabs>
        <w:ind w:right="-93"/>
        <w:rPr>
          <w:rFonts w:eastAsia="Calibri" w:cs="Tahoma"/>
          <w:bCs/>
          <w:szCs w:val="22"/>
          <w:lang w:eastAsia="en-US"/>
        </w:rPr>
      </w:pPr>
    </w:p>
    <w:p w14:paraId="5B4ADFF3" w14:textId="77777777" w:rsidR="00A131AC" w:rsidRPr="00A60168" w:rsidRDefault="00A131AC" w:rsidP="00A60168"/>
    <w:sectPr w:rsidR="00A131AC" w:rsidRPr="00A60168"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9AE09" w14:textId="77777777" w:rsidR="00E6276E" w:rsidRDefault="00E6276E" w:rsidP="00664420">
      <w:pPr>
        <w:spacing w:line="240" w:lineRule="auto"/>
      </w:pPr>
      <w:r>
        <w:separator/>
      </w:r>
    </w:p>
  </w:endnote>
  <w:endnote w:type="continuationSeparator" w:id="0">
    <w:p w14:paraId="33D5AB51" w14:textId="77777777" w:rsidR="00E6276E" w:rsidRDefault="00E6276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4549C" w:rsidRDefault="0074549C">
    <w:pPr>
      <w:tabs>
        <w:tab w:val="center" w:pos="4550"/>
        <w:tab w:val="left" w:pos="5818"/>
      </w:tabs>
      <w:ind w:right="260"/>
      <w:jc w:val="right"/>
      <w:rPr>
        <w:color w:val="071320" w:themeColor="text2" w:themeShade="80"/>
        <w:sz w:val="24"/>
        <w:szCs w:val="24"/>
      </w:rPr>
    </w:pPr>
  </w:p>
  <w:p w14:paraId="1BCA7F23" w14:textId="77777777" w:rsidR="0074549C" w:rsidRDefault="007454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4549C" w:rsidRDefault="0074549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4022D" w:rsidRPr="00B4022D">
      <w:rPr>
        <w:noProof/>
        <w:color w:val="0A1D30" w:themeColor="text2" w:themeShade="BF"/>
        <w:sz w:val="24"/>
        <w:szCs w:val="24"/>
        <w:lang w:val="es-ES"/>
      </w:rPr>
      <w:t>17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4022D" w:rsidRPr="00B4022D">
      <w:rPr>
        <w:noProof/>
        <w:color w:val="0A1D30" w:themeColor="text2" w:themeShade="BF"/>
        <w:sz w:val="24"/>
        <w:szCs w:val="24"/>
        <w:lang w:val="es-ES"/>
      </w:rPr>
      <w:t>18</w:t>
    </w:r>
    <w:r>
      <w:rPr>
        <w:color w:val="0A1D30" w:themeColor="text2" w:themeShade="BF"/>
        <w:sz w:val="24"/>
        <w:szCs w:val="24"/>
      </w:rPr>
      <w:fldChar w:fldCharType="end"/>
    </w:r>
  </w:p>
  <w:p w14:paraId="310E15C0" w14:textId="77777777" w:rsidR="0074549C" w:rsidRDefault="00745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0D4F2" w14:textId="77777777" w:rsidR="00E6276E" w:rsidRDefault="00E6276E" w:rsidP="00664420">
      <w:pPr>
        <w:spacing w:line="240" w:lineRule="auto"/>
      </w:pPr>
      <w:r>
        <w:separator/>
      </w:r>
    </w:p>
  </w:footnote>
  <w:footnote w:type="continuationSeparator" w:id="0">
    <w:p w14:paraId="0336E552" w14:textId="77777777" w:rsidR="00E6276E" w:rsidRDefault="00E6276E"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4549C" w:rsidRPr="00330DA7" w14:paraId="070A4B18" w14:textId="77777777" w:rsidTr="003F35FD">
      <w:trPr>
        <w:trHeight w:val="144"/>
        <w:jc w:val="right"/>
      </w:trPr>
      <w:tc>
        <w:tcPr>
          <w:tcW w:w="2727" w:type="dxa"/>
        </w:tcPr>
        <w:p w14:paraId="62B7493A" w14:textId="77777777" w:rsidR="0074549C" w:rsidRPr="00330DA7" w:rsidRDefault="0074549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D7C9BB6" w:rsidR="0074549C" w:rsidRPr="00A90C72" w:rsidRDefault="0074549C" w:rsidP="003F35FD">
          <w:pPr>
            <w:tabs>
              <w:tab w:val="right" w:pos="8838"/>
            </w:tabs>
            <w:ind w:left="-74" w:right="-105"/>
            <w:rPr>
              <w:rFonts w:eastAsia="Calibri" w:cs="Tahoma"/>
              <w:szCs w:val="22"/>
              <w:lang w:eastAsia="en-US"/>
            </w:rPr>
          </w:pPr>
          <w:r w:rsidRPr="002C1111">
            <w:rPr>
              <w:rFonts w:eastAsia="Calibri" w:cs="Tahoma"/>
              <w:szCs w:val="22"/>
              <w:lang w:eastAsia="en-US"/>
            </w:rPr>
            <w:t>0</w:t>
          </w:r>
          <w:r w:rsidR="0047115B">
            <w:rPr>
              <w:rFonts w:eastAsia="Calibri" w:cs="Tahoma"/>
              <w:szCs w:val="22"/>
              <w:lang w:eastAsia="en-US"/>
            </w:rPr>
            <w:t>7192</w:t>
          </w:r>
          <w:r w:rsidRPr="002C1111">
            <w:rPr>
              <w:rFonts w:eastAsia="Calibri" w:cs="Tahoma"/>
              <w:szCs w:val="22"/>
              <w:lang w:eastAsia="en-US"/>
            </w:rPr>
            <w:t>/INFOEM/AD/RR/2024</w:t>
          </w:r>
        </w:p>
      </w:tc>
    </w:tr>
    <w:tr w:rsidR="0074549C" w:rsidRPr="00330DA7" w14:paraId="4521E058" w14:textId="77777777" w:rsidTr="003F35FD">
      <w:trPr>
        <w:trHeight w:val="283"/>
        <w:jc w:val="right"/>
      </w:trPr>
      <w:tc>
        <w:tcPr>
          <w:tcW w:w="2727" w:type="dxa"/>
        </w:tcPr>
        <w:p w14:paraId="0B68C086" w14:textId="77777777" w:rsidR="0074549C" w:rsidRPr="00330DA7" w:rsidRDefault="0074549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215E5E6" w:rsidR="0074549C" w:rsidRPr="00952DD0" w:rsidRDefault="0047115B" w:rsidP="003F35FD">
          <w:pPr>
            <w:tabs>
              <w:tab w:val="left" w:pos="2834"/>
              <w:tab w:val="right" w:pos="8838"/>
            </w:tabs>
            <w:ind w:left="-108" w:right="-105"/>
            <w:rPr>
              <w:rFonts w:eastAsia="Calibri" w:cs="Tahoma"/>
              <w:szCs w:val="22"/>
              <w:lang w:eastAsia="en-US"/>
            </w:rPr>
          </w:pPr>
          <w:r w:rsidRPr="0047115B">
            <w:rPr>
              <w:rFonts w:eastAsia="Calibri" w:cs="Tahoma"/>
              <w:szCs w:val="22"/>
              <w:lang w:eastAsia="en-US"/>
            </w:rPr>
            <w:t>Unidad de Asuntos Internos</w:t>
          </w:r>
        </w:p>
      </w:tc>
    </w:tr>
    <w:tr w:rsidR="0074549C" w:rsidRPr="00330DA7" w14:paraId="6331D9B6" w14:textId="77777777" w:rsidTr="003F35FD">
      <w:trPr>
        <w:trHeight w:val="283"/>
        <w:jc w:val="right"/>
      </w:trPr>
      <w:tc>
        <w:tcPr>
          <w:tcW w:w="2727" w:type="dxa"/>
        </w:tcPr>
        <w:p w14:paraId="3FA86BAE" w14:textId="4D08C655" w:rsidR="0074549C" w:rsidRPr="00330DA7" w:rsidRDefault="0074549C"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74549C" w:rsidRPr="00EA66FC" w:rsidRDefault="0074549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08CDA4E9" w:rsidR="0074549C" w:rsidRPr="00443C6B" w:rsidRDefault="0074549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2768F66C">
          <wp:simplePos x="0" y="0"/>
          <wp:positionH relativeFrom="margin">
            <wp:posOffset>-941882</wp:posOffset>
          </wp:positionH>
          <wp:positionV relativeFrom="margin">
            <wp:posOffset>-1803711</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4549C" w:rsidRPr="00330DA7" w14:paraId="29CFF901" w14:textId="77777777" w:rsidTr="00E85A73">
      <w:trPr>
        <w:trHeight w:val="1435"/>
      </w:trPr>
      <w:tc>
        <w:tcPr>
          <w:tcW w:w="283" w:type="dxa"/>
          <w:shd w:val="clear" w:color="auto" w:fill="auto"/>
        </w:tcPr>
        <w:p w14:paraId="046B9F8F" w14:textId="77777777" w:rsidR="0074549C" w:rsidRPr="00330DA7" w:rsidRDefault="0074549C"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4549C" w:rsidRPr="00330DA7" w14:paraId="04F272D2" w14:textId="77777777" w:rsidTr="00E85A73">
            <w:trPr>
              <w:trHeight w:val="144"/>
            </w:trPr>
            <w:tc>
              <w:tcPr>
                <w:tcW w:w="2727" w:type="dxa"/>
              </w:tcPr>
              <w:p w14:paraId="2FD4DBF6" w14:textId="77777777" w:rsidR="0074549C" w:rsidRPr="00330DA7" w:rsidRDefault="0074549C" w:rsidP="00E85A7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89F1E5C" w:rsidR="0074549C" w:rsidRPr="00A90C72" w:rsidRDefault="0047115B" w:rsidP="00E85A73">
                <w:pPr>
                  <w:tabs>
                    <w:tab w:val="right" w:pos="8838"/>
                  </w:tabs>
                  <w:ind w:left="-74" w:right="-105"/>
                  <w:rPr>
                    <w:rFonts w:eastAsia="Calibri" w:cs="Tahoma"/>
                    <w:szCs w:val="22"/>
                    <w:lang w:eastAsia="en-US"/>
                  </w:rPr>
                </w:pPr>
                <w:r>
                  <w:rPr>
                    <w:rFonts w:eastAsia="Calibri" w:cs="Tahoma"/>
                    <w:szCs w:val="22"/>
                    <w:lang w:eastAsia="en-US"/>
                  </w:rPr>
                  <w:t>07192</w:t>
                </w:r>
                <w:r w:rsidR="0074549C" w:rsidRPr="002C1111">
                  <w:rPr>
                    <w:rFonts w:eastAsia="Calibri" w:cs="Tahoma"/>
                    <w:szCs w:val="22"/>
                    <w:lang w:eastAsia="en-US"/>
                  </w:rPr>
                  <w:t>/INFOEM/AD/RR/2024</w:t>
                </w:r>
              </w:p>
            </w:tc>
            <w:tc>
              <w:tcPr>
                <w:tcW w:w="3402" w:type="dxa"/>
              </w:tcPr>
              <w:p w14:paraId="71DEA1CF" w14:textId="77777777" w:rsidR="0074549C" w:rsidRDefault="0074549C" w:rsidP="00E85A73">
                <w:pPr>
                  <w:tabs>
                    <w:tab w:val="right" w:pos="8838"/>
                  </w:tabs>
                  <w:ind w:left="-74" w:right="-105"/>
                  <w:rPr>
                    <w:rFonts w:eastAsia="Calibri" w:cs="Tahoma"/>
                    <w:szCs w:val="22"/>
                    <w:lang w:eastAsia="en-US"/>
                  </w:rPr>
                </w:pPr>
              </w:p>
            </w:tc>
          </w:tr>
          <w:tr w:rsidR="0074549C" w:rsidRPr="00330DA7" w14:paraId="05C58951" w14:textId="77777777" w:rsidTr="00E85A73">
            <w:trPr>
              <w:trHeight w:val="144"/>
            </w:trPr>
            <w:tc>
              <w:tcPr>
                <w:tcW w:w="2727" w:type="dxa"/>
              </w:tcPr>
              <w:p w14:paraId="642B9610" w14:textId="77777777" w:rsidR="0074549C" w:rsidRPr="00330DA7" w:rsidRDefault="0074549C" w:rsidP="00E85A7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81BC278" w:rsidR="0074549C" w:rsidRPr="005F19B1" w:rsidRDefault="00B4022D" w:rsidP="00E85A73">
                <w:pPr>
                  <w:tabs>
                    <w:tab w:val="left" w:pos="3122"/>
                    <w:tab w:val="right" w:pos="8838"/>
                  </w:tabs>
                  <w:ind w:left="-105" w:right="-105"/>
                  <w:rPr>
                    <w:rFonts w:eastAsia="Calibri" w:cs="Tahoma"/>
                    <w:szCs w:val="22"/>
                    <w:lang w:eastAsia="en-US"/>
                  </w:rPr>
                </w:pPr>
                <w:r>
                  <w:rPr>
                    <w:rFonts w:eastAsia="Calibri" w:cs="Tahoma"/>
                    <w:szCs w:val="22"/>
                    <w:lang w:eastAsia="en-US"/>
                  </w:rPr>
                  <w:t xml:space="preserve">XXXXXXX </w:t>
                </w:r>
                <w:proofErr w:type="spellStart"/>
                <w:r>
                  <w:rPr>
                    <w:rFonts w:eastAsia="Calibri" w:cs="Tahoma"/>
                    <w:szCs w:val="22"/>
                    <w:lang w:eastAsia="en-US"/>
                  </w:rPr>
                  <w:t>XXXXXXX</w:t>
                </w:r>
                <w:proofErr w:type="spellEnd"/>
                <w:r>
                  <w:rPr>
                    <w:rFonts w:eastAsia="Calibri" w:cs="Tahoma"/>
                    <w:szCs w:val="22"/>
                    <w:lang w:eastAsia="en-US"/>
                  </w:rPr>
                  <w:t xml:space="preserve"> XXXXXX</w:t>
                </w:r>
              </w:p>
            </w:tc>
            <w:tc>
              <w:tcPr>
                <w:tcW w:w="3402" w:type="dxa"/>
              </w:tcPr>
              <w:p w14:paraId="73F47F53" w14:textId="77777777" w:rsidR="0074549C" w:rsidRPr="005F19B1" w:rsidRDefault="0074549C" w:rsidP="00E85A73">
                <w:pPr>
                  <w:tabs>
                    <w:tab w:val="left" w:pos="3122"/>
                    <w:tab w:val="right" w:pos="8838"/>
                  </w:tabs>
                  <w:ind w:left="-105" w:right="-105"/>
                  <w:rPr>
                    <w:rFonts w:eastAsia="Calibri" w:cs="Tahoma"/>
                    <w:szCs w:val="22"/>
                    <w:lang w:eastAsia="en-US"/>
                  </w:rPr>
                </w:pPr>
              </w:p>
            </w:tc>
          </w:tr>
          <w:bookmarkEnd w:id="1"/>
          <w:tr w:rsidR="0074549C" w:rsidRPr="00330DA7" w14:paraId="00E6CDC1" w14:textId="77777777" w:rsidTr="00E85A73">
            <w:trPr>
              <w:trHeight w:val="283"/>
            </w:trPr>
            <w:tc>
              <w:tcPr>
                <w:tcW w:w="2727" w:type="dxa"/>
              </w:tcPr>
              <w:p w14:paraId="0631AD24" w14:textId="77777777" w:rsidR="0074549C" w:rsidRPr="00330DA7" w:rsidRDefault="0074549C"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7CEC7E0" w:rsidR="0074549C" w:rsidRPr="00952DD0" w:rsidRDefault="0047115B" w:rsidP="00E85A73">
                <w:pPr>
                  <w:tabs>
                    <w:tab w:val="left" w:pos="2834"/>
                    <w:tab w:val="right" w:pos="8838"/>
                  </w:tabs>
                  <w:ind w:left="-108" w:right="-105"/>
                  <w:rPr>
                    <w:rFonts w:eastAsia="Calibri" w:cs="Tahoma"/>
                    <w:szCs w:val="22"/>
                    <w:lang w:eastAsia="en-US"/>
                  </w:rPr>
                </w:pPr>
                <w:r>
                  <w:rPr>
                    <w:rFonts w:eastAsia="Calibri" w:cs="Tahoma"/>
                    <w:szCs w:val="22"/>
                    <w:lang w:eastAsia="en-US"/>
                  </w:rPr>
                  <w:t>Unidad de Asuntos Internos</w:t>
                </w:r>
              </w:p>
            </w:tc>
            <w:tc>
              <w:tcPr>
                <w:tcW w:w="3402" w:type="dxa"/>
              </w:tcPr>
              <w:p w14:paraId="3A7DA319" w14:textId="77777777" w:rsidR="0074549C" w:rsidRPr="00A90C72" w:rsidRDefault="0074549C" w:rsidP="00E85A73">
                <w:pPr>
                  <w:tabs>
                    <w:tab w:val="left" w:pos="2834"/>
                    <w:tab w:val="right" w:pos="8838"/>
                  </w:tabs>
                  <w:ind w:left="-108" w:right="-105"/>
                  <w:rPr>
                    <w:rFonts w:eastAsia="Calibri" w:cs="Tahoma"/>
                    <w:szCs w:val="22"/>
                    <w:lang w:eastAsia="en-US"/>
                  </w:rPr>
                </w:pPr>
              </w:p>
            </w:tc>
          </w:tr>
          <w:tr w:rsidR="0074549C" w:rsidRPr="00330DA7" w14:paraId="0F6CD8D2" w14:textId="77777777" w:rsidTr="00E85A73">
            <w:trPr>
              <w:trHeight w:val="283"/>
            </w:trPr>
            <w:tc>
              <w:tcPr>
                <w:tcW w:w="2727" w:type="dxa"/>
              </w:tcPr>
              <w:p w14:paraId="31700628" w14:textId="6134F782" w:rsidR="0074549C" w:rsidRPr="00330DA7" w:rsidRDefault="0074549C"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74549C" w:rsidRPr="00EA66FC" w:rsidRDefault="0074549C"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4549C" w:rsidRPr="00330DA7" w:rsidRDefault="0074549C" w:rsidP="00E85A73">
                <w:pPr>
                  <w:tabs>
                    <w:tab w:val="right" w:pos="8838"/>
                  </w:tabs>
                  <w:ind w:left="-108" w:right="-105"/>
                  <w:rPr>
                    <w:rFonts w:eastAsia="Calibri" w:cs="Tahoma"/>
                    <w:szCs w:val="22"/>
                    <w:lang w:eastAsia="en-US"/>
                  </w:rPr>
                </w:pPr>
              </w:p>
            </w:tc>
          </w:tr>
        </w:tbl>
        <w:p w14:paraId="5DC6AC61" w14:textId="77777777" w:rsidR="0074549C" w:rsidRPr="00330DA7" w:rsidRDefault="0074549C" w:rsidP="00E85A73">
          <w:pPr>
            <w:tabs>
              <w:tab w:val="right" w:pos="8838"/>
            </w:tabs>
            <w:ind w:left="-28"/>
            <w:rPr>
              <w:rFonts w:ascii="Arial" w:eastAsia="Calibri" w:hAnsi="Arial" w:cs="Arial"/>
              <w:b/>
              <w:szCs w:val="22"/>
              <w:lang w:eastAsia="en-US"/>
            </w:rPr>
          </w:pPr>
        </w:p>
      </w:tc>
    </w:tr>
  </w:tbl>
  <w:p w14:paraId="2A906731" w14:textId="77777777" w:rsidR="0074549C" w:rsidRPr="00765661" w:rsidRDefault="00E6276E"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2054B0"/>
    <w:multiLevelType w:val="multilevel"/>
    <w:tmpl w:val="69C06D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2B9C3DAB"/>
    <w:multiLevelType w:val="hybridMultilevel"/>
    <w:tmpl w:val="14DA3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3494FE4"/>
    <w:multiLevelType w:val="hybridMultilevel"/>
    <w:tmpl w:val="6F28E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2F102C"/>
    <w:multiLevelType w:val="hybridMultilevel"/>
    <w:tmpl w:val="E13EBCF2"/>
    <w:lvl w:ilvl="0" w:tplc="080A0001">
      <w:start w:val="1"/>
      <w:numFmt w:val="bullet"/>
      <w:lvlText w:val=""/>
      <w:lvlJc w:val="left"/>
      <w:pPr>
        <w:ind w:left="780" w:hanging="360"/>
      </w:pPr>
      <w:rPr>
        <w:rFonts w:ascii="Symbol" w:hAnsi="Symbol" w:hint="default"/>
      </w:rPr>
    </w:lvl>
    <w:lvl w:ilvl="1" w:tplc="080A0001">
      <w:start w:val="1"/>
      <w:numFmt w:val="bullet"/>
      <w:lvlText w:val=""/>
      <w:lvlJc w:val="left"/>
      <w:pPr>
        <w:ind w:left="1500" w:hanging="360"/>
      </w:pPr>
      <w:rPr>
        <w:rFonts w:ascii="Symbol" w:hAnsi="Symbol"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8"/>
  </w:num>
  <w:num w:numId="3">
    <w:abstractNumId w:val="23"/>
  </w:num>
  <w:num w:numId="4">
    <w:abstractNumId w:val="7"/>
  </w:num>
  <w:num w:numId="5">
    <w:abstractNumId w:val="4"/>
  </w:num>
  <w:num w:numId="6">
    <w:abstractNumId w:val="24"/>
  </w:num>
  <w:num w:numId="7">
    <w:abstractNumId w:val="15"/>
  </w:num>
  <w:num w:numId="8">
    <w:abstractNumId w:val="6"/>
  </w:num>
  <w:num w:numId="9">
    <w:abstractNumId w:val="14"/>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5"/>
  </w:num>
  <w:num w:numId="15">
    <w:abstractNumId w:val="16"/>
  </w:num>
  <w:num w:numId="16">
    <w:abstractNumId w:val="19"/>
  </w:num>
  <w:num w:numId="17">
    <w:abstractNumId w:val="11"/>
  </w:num>
  <w:num w:numId="18">
    <w:abstractNumId w:val="20"/>
  </w:num>
  <w:num w:numId="19">
    <w:abstractNumId w:val="3"/>
  </w:num>
  <w:num w:numId="20">
    <w:abstractNumId w:val="17"/>
  </w:num>
  <w:num w:numId="21">
    <w:abstractNumId w:val="22"/>
  </w:num>
  <w:num w:numId="22">
    <w:abstractNumId w:val="12"/>
  </w:num>
  <w:num w:numId="23">
    <w:abstractNumId w:val="0"/>
  </w:num>
  <w:num w:numId="24">
    <w:abstractNumId w:val="10"/>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32B6B"/>
    <w:rsid w:val="000448F1"/>
    <w:rsid w:val="00057B2D"/>
    <w:rsid w:val="00074B52"/>
    <w:rsid w:val="000759E7"/>
    <w:rsid w:val="00080071"/>
    <w:rsid w:val="00081B94"/>
    <w:rsid w:val="000A666D"/>
    <w:rsid w:val="000C47C5"/>
    <w:rsid w:val="000D0D67"/>
    <w:rsid w:val="000D5439"/>
    <w:rsid w:val="000E09C4"/>
    <w:rsid w:val="0011350D"/>
    <w:rsid w:val="00135EF3"/>
    <w:rsid w:val="00141876"/>
    <w:rsid w:val="0014207B"/>
    <w:rsid w:val="00150C49"/>
    <w:rsid w:val="00156FD8"/>
    <w:rsid w:val="00165FE9"/>
    <w:rsid w:val="001833BA"/>
    <w:rsid w:val="00193090"/>
    <w:rsid w:val="00193F73"/>
    <w:rsid w:val="00197DFC"/>
    <w:rsid w:val="001A58B3"/>
    <w:rsid w:val="001C7688"/>
    <w:rsid w:val="001D19F2"/>
    <w:rsid w:val="001D2957"/>
    <w:rsid w:val="001E196B"/>
    <w:rsid w:val="001E5188"/>
    <w:rsid w:val="001F038F"/>
    <w:rsid w:val="001F3515"/>
    <w:rsid w:val="001F6646"/>
    <w:rsid w:val="00233005"/>
    <w:rsid w:val="00233028"/>
    <w:rsid w:val="00233F17"/>
    <w:rsid w:val="002347F3"/>
    <w:rsid w:val="00246FB4"/>
    <w:rsid w:val="00247825"/>
    <w:rsid w:val="00270494"/>
    <w:rsid w:val="002778F0"/>
    <w:rsid w:val="002903D2"/>
    <w:rsid w:val="002A3601"/>
    <w:rsid w:val="002A3D44"/>
    <w:rsid w:val="002A7339"/>
    <w:rsid w:val="002B3956"/>
    <w:rsid w:val="002B7C6F"/>
    <w:rsid w:val="002C1111"/>
    <w:rsid w:val="002C20C9"/>
    <w:rsid w:val="002C22A3"/>
    <w:rsid w:val="002C53EE"/>
    <w:rsid w:val="002D111C"/>
    <w:rsid w:val="002D54EC"/>
    <w:rsid w:val="002F77EF"/>
    <w:rsid w:val="00302476"/>
    <w:rsid w:val="00304E8E"/>
    <w:rsid w:val="00307D18"/>
    <w:rsid w:val="00325871"/>
    <w:rsid w:val="00327F17"/>
    <w:rsid w:val="00331F35"/>
    <w:rsid w:val="0033375C"/>
    <w:rsid w:val="00335CDF"/>
    <w:rsid w:val="00362A11"/>
    <w:rsid w:val="00366345"/>
    <w:rsid w:val="0037318D"/>
    <w:rsid w:val="0038133E"/>
    <w:rsid w:val="00396412"/>
    <w:rsid w:val="003A40C1"/>
    <w:rsid w:val="003B5D3E"/>
    <w:rsid w:val="003C01E9"/>
    <w:rsid w:val="003E2BA6"/>
    <w:rsid w:val="003F35FD"/>
    <w:rsid w:val="004008A2"/>
    <w:rsid w:val="0040129C"/>
    <w:rsid w:val="0040367B"/>
    <w:rsid w:val="0041385B"/>
    <w:rsid w:val="00432612"/>
    <w:rsid w:val="00441BFA"/>
    <w:rsid w:val="00454FBD"/>
    <w:rsid w:val="00456682"/>
    <w:rsid w:val="0046619F"/>
    <w:rsid w:val="0047115B"/>
    <w:rsid w:val="00474A4E"/>
    <w:rsid w:val="00475248"/>
    <w:rsid w:val="004A131B"/>
    <w:rsid w:val="004A5973"/>
    <w:rsid w:val="004B0B3C"/>
    <w:rsid w:val="004C04EC"/>
    <w:rsid w:val="004D193E"/>
    <w:rsid w:val="004D2924"/>
    <w:rsid w:val="004D7CD8"/>
    <w:rsid w:val="004E1875"/>
    <w:rsid w:val="004E5068"/>
    <w:rsid w:val="004E50F8"/>
    <w:rsid w:val="004E5558"/>
    <w:rsid w:val="004F0AB8"/>
    <w:rsid w:val="004F6B8C"/>
    <w:rsid w:val="004F7949"/>
    <w:rsid w:val="004F7A00"/>
    <w:rsid w:val="0050757D"/>
    <w:rsid w:val="00523F48"/>
    <w:rsid w:val="005365FA"/>
    <w:rsid w:val="00536E63"/>
    <w:rsid w:val="00551383"/>
    <w:rsid w:val="0055258C"/>
    <w:rsid w:val="005655A7"/>
    <w:rsid w:val="005723CB"/>
    <w:rsid w:val="00575400"/>
    <w:rsid w:val="00587141"/>
    <w:rsid w:val="00595228"/>
    <w:rsid w:val="005A3789"/>
    <w:rsid w:val="005B18AF"/>
    <w:rsid w:val="005B5153"/>
    <w:rsid w:val="005C3DBB"/>
    <w:rsid w:val="005D5A50"/>
    <w:rsid w:val="005F5301"/>
    <w:rsid w:val="005F65B7"/>
    <w:rsid w:val="006067C7"/>
    <w:rsid w:val="00614720"/>
    <w:rsid w:val="006159AD"/>
    <w:rsid w:val="0064167D"/>
    <w:rsid w:val="00646436"/>
    <w:rsid w:val="006617FD"/>
    <w:rsid w:val="00664420"/>
    <w:rsid w:val="00664DAC"/>
    <w:rsid w:val="006700A2"/>
    <w:rsid w:val="0067416B"/>
    <w:rsid w:val="006A646A"/>
    <w:rsid w:val="006B0482"/>
    <w:rsid w:val="006B10B0"/>
    <w:rsid w:val="006B498E"/>
    <w:rsid w:val="006C1069"/>
    <w:rsid w:val="006C279F"/>
    <w:rsid w:val="006C3A73"/>
    <w:rsid w:val="006D5DDE"/>
    <w:rsid w:val="006E220B"/>
    <w:rsid w:val="006E25BC"/>
    <w:rsid w:val="006E6BBC"/>
    <w:rsid w:val="006F4D03"/>
    <w:rsid w:val="006F4FC7"/>
    <w:rsid w:val="006F7768"/>
    <w:rsid w:val="00701456"/>
    <w:rsid w:val="00704239"/>
    <w:rsid w:val="0070423D"/>
    <w:rsid w:val="007048A3"/>
    <w:rsid w:val="00705CAF"/>
    <w:rsid w:val="0071667F"/>
    <w:rsid w:val="00717E59"/>
    <w:rsid w:val="00727D22"/>
    <w:rsid w:val="00732EC7"/>
    <w:rsid w:val="007354CF"/>
    <w:rsid w:val="007373B2"/>
    <w:rsid w:val="0074549C"/>
    <w:rsid w:val="00765DA7"/>
    <w:rsid w:val="00773AD0"/>
    <w:rsid w:val="00775BFC"/>
    <w:rsid w:val="007A094A"/>
    <w:rsid w:val="007A3459"/>
    <w:rsid w:val="007B6074"/>
    <w:rsid w:val="007D1C55"/>
    <w:rsid w:val="007D317F"/>
    <w:rsid w:val="007F5D06"/>
    <w:rsid w:val="00803187"/>
    <w:rsid w:val="00805A6E"/>
    <w:rsid w:val="008252A0"/>
    <w:rsid w:val="00827737"/>
    <w:rsid w:val="008307AD"/>
    <w:rsid w:val="008344FB"/>
    <w:rsid w:val="00864629"/>
    <w:rsid w:val="00865CF4"/>
    <w:rsid w:val="00874942"/>
    <w:rsid w:val="00875FDB"/>
    <w:rsid w:val="00876DBC"/>
    <w:rsid w:val="0088440B"/>
    <w:rsid w:val="008A6003"/>
    <w:rsid w:val="008A6F88"/>
    <w:rsid w:val="008B1E16"/>
    <w:rsid w:val="008B534F"/>
    <w:rsid w:val="008B7FE7"/>
    <w:rsid w:val="008E1316"/>
    <w:rsid w:val="008E6902"/>
    <w:rsid w:val="008F42C0"/>
    <w:rsid w:val="008F553C"/>
    <w:rsid w:val="00903A9E"/>
    <w:rsid w:val="00904802"/>
    <w:rsid w:val="00910FD2"/>
    <w:rsid w:val="009260E7"/>
    <w:rsid w:val="00931437"/>
    <w:rsid w:val="00932610"/>
    <w:rsid w:val="00933717"/>
    <w:rsid w:val="0095282E"/>
    <w:rsid w:val="00953430"/>
    <w:rsid w:val="009565E8"/>
    <w:rsid w:val="00970EB3"/>
    <w:rsid w:val="00982F40"/>
    <w:rsid w:val="00987005"/>
    <w:rsid w:val="009A2D78"/>
    <w:rsid w:val="009A7C10"/>
    <w:rsid w:val="009B23DF"/>
    <w:rsid w:val="009B2945"/>
    <w:rsid w:val="009D4604"/>
    <w:rsid w:val="009E2DEE"/>
    <w:rsid w:val="009F695E"/>
    <w:rsid w:val="009F797C"/>
    <w:rsid w:val="00A11559"/>
    <w:rsid w:val="00A131AC"/>
    <w:rsid w:val="00A16D85"/>
    <w:rsid w:val="00A20395"/>
    <w:rsid w:val="00A21A20"/>
    <w:rsid w:val="00A36A99"/>
    <w:rsid w:val="00A53315"/>
    <w:rsid w:val="00A60168"/>
    <w:rsid w:val="00A605C9"/>
    <w:rsid w:val="00A65B54"/>
    <w:rsid w:val="00A70EF0"/>
    <w:rsid w:val="00A73F3B"/>
    <w:rsid w:val="00A801E2"/>
    <w:rsid w:val="00A87F2C"/>
    <w:rsid w:val="00A91BC5"/>
    <w:rsid w:val="00A9208D"/>
    <w:rsid w:val="00AA1345"/>
    <w:rsid w:val="00AA1429"/>
    <w:rsid w:val="00AA6EA9"/>
    <w:rsid w:val="00AC2DB8"/>
    <w:rsid w:val="00AC3CA0"/>
    <w:rsid w:val="00AE3DA7"/>
    <w:rsid w:val="00AF03C4"/>
    <w:rsid w:val="00AF6871"/>
    <w:rsid w:val="00B025D5"/>
    <w:rsid w:val="00B22A80"/>
    <w:rsid w:val="00B4022D"/>
    <w:rsid w:val="00B56B55"/>
    <w:rsid w:val="00B653A1"/>
    <w:rsid w:val="00B810D2"/>
    <w:rsid w:val="00B854B7"/>
    <w:rsid w:val="00BA1782"/>
    <w:rsid w:val="00BA3E31"/>
    <w:rsid w:val="00BA55A8"/>
    <w:rsid w:val="00BA688B"/>
    <w:rsid w:val="00BB2ABF"/>
    <w:rsid w:val="00BB64F4"/>
    <w:rsid w:val="00BC5D6E"/>
    <w:rsid w:val="00BD0187"/>
    <w:rsid w:val="00BD1158"/>
    <w:rsid w:val="00BD3F4F"/>
    <w:rsid w:val="00BD5A7C"/>
    <w:rsid w:val="00BD6882"/>
    <w:rsid w:val="00BE10F0"/>
    <w:rsid w:val="00BE7A1B"/>
    <w:rsid w:val="00BF0221"/>
    <w:rsid w:val="00BF091A"/>
    <w:rsid w:val="00BF467D"/>
    <w:rsid w:val="00BF4EAD"/>
    <w:rsid w:val="00C049E2"/>
    <w:rsid w:val="00C04A71"/>
    <w:rsid w:val="00C06130"/>
    <w:rsid w:val="00C22950"/>
    <w:rsid w:val="00C27F74"/>
    <w:rsid w:val="00C36795"/>
    <w:rsid w:val="00C461EC"/>
    <w:rsid w:val="00C507D4"/>
    <w:rsid w:val="00C5187C"/>
    <w:rsid w:val="00C57D04"/>
    <w:rsid w:val="00C71CEF"/>
    <w:rsid w:val="00C72DAA"/>
    <w:rsid w:val="00C80B14"/>
    <w:rsid w:val="00C862D5"/>
    <w:rsid w:val="00C92CB3"/>
    <w:rsid w:val="00C97E12"/>
    <w:rsid w:val="00CB7E9A"/>
    <w:rsid w:val="00CC0CBD"/>
    <w:rsid w:val="00CD0B92"/>
    <w:rsid w:val="00CD1DF1"/>
    <w:rsid w:val="00CE29D3"/>
    <w:rsid w:val="00CE74A5"/>
    <w:rsid w:val="00CF130E"/>
    <w:rsid w:val="00CF2D8B"/>
    <w:rsid w:val="00CF6C4F"/>
    <w:rsid w:val="00CF7586"/>
    <w:rsid w:val="00D036D3"/>
    <w:rsid w:val="00D172FE"/>
    <w:rsid w:val="00D2722D"/>
    <w:rsid w:val="00D2790D"/>
    <w:rsid w:val="00D37D7E"/>
    <w:rsid w:val="00D51ECD"/>
    <w:rsid w:val="00D6170E"/>
    <w:rsid w:val="00D7225D"/>
    <w:rsid w:val="00D740A1"/>
    <w:rsid w:val="00D91CB4"/>
    <w:rsid w:val="00DA11A0"/>
    <w:rsid w:val="00DA2AC3"/>
    <w:rsid w:val="00DB1C09"/>
    <w:rsid w:val="00DB3207"/>
    <w:rsid w:val="00DE1133"/>
    <w:rsid w:val="00DE6BB5"/>
    <w:rsid w:val="00E16BF5"/>
    <w:rsid w:val="00E37138"/>
    <w:rsid w:val="00E37A3F"/>
    <w:rsid w:val="00E37D3C"/>
    <w:rsid w:val="00E6276E"/>
    <w:rsid w:val="00E62E6A"/>
    <w:rsid w:val="00E63C5B"/>
    <w:rsid w:val="00E73984"/>
    <w:rsid w:val="00E82927"/>
    <w:rsid w:val="00E83EF5"/>
    <w:rsid w:val="00E85A73"/>
    <w:rsid w:val="00E866ED"/>
    <w:rsid w:val="00E9335C"/>
    <w:rsid w:val="00E97782"/>
    <w:rsid w:val="00EB1019"/>
    <w:rsid w:val="00EB319A"/>
    <w:rsid w:val="00EB35D7"/>
    <w:rsid w:val="00EC3CEE"/>
    <w:rsid w:val="00ED1C1E"/>
    <w:rsid w:val="00ED58AB"/>
    <w:rsid w:val="00EE11E5"/>
    <w:rsid w:val="00EE2AF2"/>
    <w:rsid w:val="00EE7FEE"/>
    <w:rsid w:val="00EF3F65"/>
    <w:rsid w:val="00F010F6"/>
    <w:rsid w:val="00F07EE6"/>
    <w:rsid w:val="00F11C00"/>
    <w:rsid w:val="00F12C67"/>
    <w:rsid w:val="00F141D2"/>
    <w:rsid w:val="00F15127"/>
    <w:rsid w:val="00F33CC8"/>
    <w:rsid w:val="00F44220"/>
    <w:rsid w:val="00F4481C"/>
    <w:rsid w:val="00F45E99"/>
    <w:rsid w:val="00F566BD"/>
    <w:rsid w:val="00F616F2"/>
    <w:rsid w:val="00F655F1"/>
    <w:rsid w:val="00F72C8A"/>
    <w:rsid w:val="00F75D23"/>
    <w:rsid w:val="00F952FF"/>
    <w:rsid w:val="00FA5957"/>
    <w:rsid w:val="00FC0C12"/>
    <w:rsid w:val="00FC3CE0"/>
    <w:rsid w:val="00FC4385"/>
    <w:rsid w:val="00FC62FC"/>
    <w:rsid w:val="00FD06A8"/>
    <w:rsid w:val="00FE24AC"/>
    <w:rsid w:val="00FF30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4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Mencinsinresolver1">
    <w:name w:val="Mención sin resolver1"/>
    <w:basedOn w:val="Fuentedeprrafopredeter"/>
    <w:uiPriority w:val="99"/>
    <w:semiHidden/>
    <w:unhideWhenUsed/>
    <w:rsid w:val="0047115B"/>
    <w:rPr>
      <w:color w:val="605E5C"/>
      <w:shd w:val="clear" w:color="auto" w:fill="E1DFDD"/>
    </w:rPr>
  </w:style>
  <w:style w:type="character" w:customStyle="1" w:styleId="Mencinsinresolver2">
    <w:name w:val="Mención sin resolver2"/>
    <w:basedOn w:val="Fuentedeprrafopredeter"/>
    <w:uiPriority w:val="99"/>
    <w:semiHidden/>
    <w:unhideWhenUsed/>
    <w:rsid w:val="004D1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55595166">
      <w:bodyDiv w:val="1"/>
      <w:marLeft w:val="0"/>
      <w:marRight w:val="0"/>
      <w:marTop w:val="0"/>
      <w:marBottom w:val="0"/>
      <w:divBdr>
        <w:top w:val="none" w:sz="0" w:space="0" w:color="auto"/>
        <w:left w:val="none" w:sz="0" w:space="0" w:color="auto"/>
        <w:bottom w:val="none" w:sz="0" w:space="0" w:color="auto"/>
        <w:right w:val="none" w:sz="0" w:space="0" w:color="auto"/>
      </w:divBdr>
    </w:div>
    <w:div w:id="259678565">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312032708">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578833164">
      <w:bodyDiv w:val="1"/>
      <w:marLeft w:val="0"/>
      <w:marRight w:val="0"/>
      <w:marTop w:val="0"/>
      <w:marBottom w:val="0"/>
      <w:divBdr>
        <w:top w:val="none" w:sz="0" w:space="0" w:color="auto"/>
        <w:left w:val="none" w:sz="0" w:space="0" w:color="auto"/>
        <w:bottom w:val="none" w:sz="0" w:space="0" w:color="auto"/>
        <w:right w:val="none" w:sz="0" w:space="0" w:color="auto"/>
      </w:divBdr>
    </w:div>
    <w:div w:id="617294707">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854616707">
      <w:bodyDiv w:val="1"/>
      <w:marLeft w:val="0"/>
      <w:marRight w:val="0"/>
      <w:marTop w:val="0"/>
      <w:marBottom w:val="0"/>
      <w:divBdr>
        <w:top w:val="none" w:sz="0" w:space="0" w:color="auto"/>
        <w:left w:val="none" w:sz="0" w:space="0" w:color="auto"/>
        <w:bottom w:val="none" w:sz="0" w:space="0" w:color="auto"/>
        <w:right w:val="none" w:sz="0" w:space="0" w:color="auto"/>
      </w:divBdr>
    </w:div>
    <w:div w:id="954403999">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105272654">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245726669">
      <w:bodyDiv w:val="1"/>
      <w:marLeft w:val="0"/>
      <w:marRight w:val="0"/>
      <w:marTop w:val="0"/>
      <w:marBottom w:val="0"/>
      <w:divBdr>
        <w:top w:val="none" w:sz="0" w:space="0" w:color="auto"/>
        <w:left w:val="none" w:sz="0" w:space="0" w:color="auto"/>
        <w:bottom w:val="none" w:sz="0" w:space="0" w:color="auto"/>
        <w:right w:val="none" w:sz="0" w:space="0" w:color="auto"/>
      </w:divBdr>
    </w:div>
    <w:div w:id="1534270722">
      <w:bodyDiv w:val="1"/>
      <w:marLeft w:val="0"/>
      <w:marRight w:val="0"/>
      <w:marTop w:val="0"/>
      <w:marBottom w:val="0"/>
      <w:divBdr>
        <w:top w:val="none" w:sz="0" w:space="0" w:color="auto"/>
        <w:left w:val="none" w:sz="0" w:space="0" w:color="auto"/>
        <w:bottom w:val="none" w:sz="0" w:space="0" w:color="auto"/>
        <w:right w:val="none" w:sz="0" w:space="0" w:color="auto"/>
      </w:divBdr>
    </w:div>
    <w:div w:id="1582980043">
      <w:bodyDiv w:val="1"/>
      <w:marLeft w:val="0"/>
      <w:marRight w:val="0"/>
      <w:marTop w:val="0"/>
      <w:marBottom w:val="0"/>
      <w:divBdr>
        <w:top w:val="none" w:sz="0" w:space="0" w:color="auto"/>
        <w:left w:val="none" w:sz="0" w:space="0" w:color="auto"/>
        <w:bottom w:val="none" w:sz="0" w:space="0" w:color="auto"/>
        <w:right w:val="none" w:sz="0" w:space="0" w:color="auto"/>
      </w:divBdr>
    </w:div>
    <w:div w:id="1620407865">
      <w:bodyDiv w:val="1"/>
      <w:marLeft w:val="0"/>
      <w:marRight w:val="0"/>
      <w:marTop w:val="0"/>
      <w:marBottom w:val="0"/>
      <w:divBdr>
        <w:top w:val="none" w:sz="0" w:space="0" w:color="auto"/>
        <w:left w:val="none" w:sz="0" w:space="0" w:color="auto"/>
        <w:bottom w:val="none" w:sz="0" w:space="0" w:color="auto"/>
        <w:right w:val="none" w:sz="0" w:space="0" w:color="auto"/>
      </w:divBdr>
      <w:divsChild>
        <w:div w:id="387460410">
          <w:marLeft w:val="0"/>
          <w:marRight w:val="0"/>
          <w:marTop w:val="0"/>
          <w:marBottom w:val="0"/>
          <w:divBdr>
            <w:top w:val="none" w:sz="0" w:space="0" w:color="auto"/>
            <w:left w:val="none" w:sz="0" w:space="0" w:color="auto"/>
            <w:bottom w:val="none" w:sz="0" w:space="0" w:color="auto"/>
            <w:right w:val="none" w:sz="0" w:space="0" w:color="auto"/>
          </w:divBdr>
        </w:div>
      </w:divsChild>
    </w:div>
    <w:div w:id="1797336078">
      <w:bodyDiv w:val="1"/>
      <w:marLeft w:val="0"/>
      <w:marRight w:val="0"/>
      <w:marTop w:val="0"/>
      <w:marBottom w:val="0"/>
      <w:divBdr>
        <w:top w:val="none" w:sz="0" w:space="0" w:color="auto"/>
        <w:left w:val="none" w:sz="0" w:space="0" w:color="auto"/>
        <w:bottom w:val="none" w:sz="0" w:space="0" w:color="auto"/>
        <w:right w:val="none" w:sz="0" w:space="0" w:color="auto"/>
      </w:divBdr>
    </w:div>
    <w:div w:id="1846820295">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071612058">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 w:id="21415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E9F99F-C613-454D-8382-32ACB889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4310</Words>
  <Characters>23706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2024-12-19T20:27:00Z</cp:lastPrinted>
  <dcterms:created xsi:type="dcterms:W3CDTF">2024-12-16T21:30:00Z</dcterms:created>
  <dcterms:modified xsi:type="dcterms:W3CDTF">2025-01-22T22:43:00Z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