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573DE" w14:textId="77777777" w:rsidR="007613A9" w:rsidRPr="00165774" w:rsidRDefault="007613A9" w:rsidP="007613A9">
      <w:pPr>
        <w:spacing w:line="360" w:lineRule="auto"/>
        <w:jc w:val="both"/>
        <w:rPr>
          <w:rFonts w:ascii="Palatino Linotype" w:hAnsi="Palatino Linotype"/>
        </w:rPr>
      </w:pPr>
      <w:r w:rsidRPr="00165774">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165774">
        <w:rPr>
          <w:rFonts w:ascii="Palatino Linotype" w:hAnsi="Palatino Linotype"/>
        </w:rPr>
        <w:t>fecha trece (13)</w:t>
      </w:r>
      <w:r w:rsidRPr="00165774">
        <w:rPr>
          <w:rFonts w:ascii="Palatino Linotype" w:hAnsi="Palatino Linotype"/>
        </w:rPr>
        <w:t xml:space="preserve"> de marzo de dos mil veinticuatro.</w:t>
      </w:r>
    </w:p>
    <w:p w14:paraId="5E8573DF" w14:textId="77777777" w:rsidR="007613A9" w:rsidRPr="00165774" w:rsidRDefault="007613A9" w:rsidP="007613A9">
      <w:pPr>
        <w:spacing w:line="360" w:lineRule="auto"/>
        <w:jc w:val="both"/>
        <w:rPr>
          <w:rFonts w:ascii="Palatino Linotype" w:hAnsi="Palatino Linotype"/>
        </w:rPr>
      </w:pPr>
    </w:p>
    <w:p w14:paraId="5E8573E0" w14:textId="00050700" w:rsidR="007613A9" w:rsidRPr="00165774" w:rsidRDefault="007613A9" w:rsidP="007613A9">
      <w:pPr>
        <w:pStyle w:val="Encabezado"/>
        <w:spacing w:line="360" w:lineRule="auto"/>
        <w:jc w:val="both"/>
        <w:rPr>
          <w:rFonts w:ascii="Palatino Linotype" w:hAnsi="Palatino Linotype"/>
        </w:rPr>
      </w:pPr>
      <w:r w:rsidRPr="00165774">
        <w:rPr>
          <w:rFonts w:ascii="Palatino Linotype" w:hAnsi="Palatino Linotype"/>
          <w:b/>
        </w:rPr>
        <w:t>VISTO el</w:t>
      </w:r>
      <w:r w:rsidRPr="00165774">
        <w:rPr>
          <w:rFonts w:ascii="Palatino Linotype" w:hAnsi="Palatino Linotype"/>
        </w:rPr>
        <w:t xml:space="preserve"> expediente electrónico formado con motivo del recurso de revisión </w:t>
      </w:r>
      <w:r w:rsidR="00C46873" w:rsidRPr="00165774">
        <w:rPr>
          <w:rFonts w:ascii="Palatino Linotype" w:hAnsi="Palatino Linotype" w:cs="Arial"/>
          <w:b/>
          <w:bCs/>
        </w:rPr>
        <w:t>00753/INFOEM/AD/RR/2024</w:t>
      </w:r>
      <w:r w:rsidRPr="00165774">
        <w:rPr>
          <w:rFonts w:ascii="Palatino Linotype" w:hAnsi="Palatino Linotype" w:cs="Arial"/>
          <w:b/>
          <w:bCs/>
        </w:rPr>
        <w:t xml:space="preserve">, </w:t>
      </w:r>
      <w:r w:rsidRPr="00165774">
        <w:rPr>
          <w:rFonts w:ascii="Palatino Linotype" w:hAnsi="Palatino Linotype"/>
        </w:rPr>
        <w:t xml:space="preserve">promovido por </w:t>
      </w:r>
      <w:r w:rsidR="00CE74A7">
        <w:rPr>
          <w:rFonts w:ascii="Palatino Linotype" w:eastAsia="Calibri" w:hAnsi="Palatino Linotype" w:cs="Tahoma"/>
          <w:b/>
          <w:bCs/>
          <w:lang w:eastAsia="en-US"/>
        </w:rPr>
        <w:t xml:space="preserve">XXX </w:t>
      </w:r>
      <w:proofErr w:type="spellStart"/>
      <w:r w:rsidR="00CE74A7">
        <w:rPr>
          <w:rFonts w:ascii="Palatino Linotype" w:eastAsia="Calibri" w:hAnsi="Palatino Linotype" w:cs="Tahoma"/>
          <w:b/>
          <w:bCs/>
          <w:lang w:eastAsia="en-US"/>
        </w:rPr>
        <w:t>XXX</w:t>
      </w:r>
      <w:proofErr w:type="spellEnd"/>
      <w:r w:rsidRPr="00165774">
        <w:rPr>
          <w:rFonts w:ascii="Palatino Linotype" w:hAnsi="Palatino Linotype"/>
        </w:rPr>
        <w:t xml:space="preserve">, en su calidad de </w:t>
      </w:r>
      <w:r w:rsidRPr="00165774">
        <w:rPr>
          <w:rFonts w:ascii="Palatino Linotype" w:hAnsi="Palatino Linotype"/>
          <w:b/>
        </w:rPr>
        <w:t>RECURRENTE</w:t>
      </w:r>
      <w:r w:rsidRPr="00165774">
        <w:rPr>
          <w:rFonts w:ascii="Palatino Linotype" w:hAnsi="Palatino Linotype" w:cs="Arial"/>
        </w:rPr>
        <w:t xml:space="preserve">, en contra de la respuesta del </w:t>
      </w:r>
      <w:r w:rsidRPr="00165774">
        <w:rPr>
          <w:rFonts w:ascii="Palatino Linotype" w:hAnsi="Palatino Linotype"/>
          <w:b/>
          <w:bCs/>
        </w:rPr>
        <w:t>Instituto de Seguridad Social del Estado de México y Municipios (ISSEMyM)</w:t>
      </w:r>
      <w:r w:rsidRPr="00165774">
        <w:rPr>
          <w:rFonts w:ascii="Palatino Linotype" w:hAnsi="Palatino Linotype" w:cs="Arial"/>
        </w:rPr>
        <w:t>,</w:t>
      </w:r>
      <w:r w:rsidRPr="00165774">
        <w:rPr>
          <w:rFonts w:ascii="Palatino Linotype" w:hAnsi="Palatino Linotype"/>
          <w:b/>
        </w:rPr>
        <w:t xml:space="preserve"> </w:t>
      </w:r>
      <w:r w:rsidRPr="00165774">
        <w:rPr>
          <w:rFonts w:ascii="Palatino Linotype" w:hAnsi="Palatino Linotype"/>
        </w:rPr>
        <w:t>en lo sucesivo el</w:t>
      </w:r>
      <w:r w:rsidRPr="00165774">
        <w:rPr>
          <w:rFonts w:ascii="Palatino Linotype" w:hAnsi="Palatino Linotype"/>
          <w:b/>
        </w:rPr>
        <w:t xml:space="preserve"> SUJETO OBLIGADO, </w:t>
      </w:r>
      <w:r w:rsidRPr="00165774">
        <w:rPr>
          <w:rFonts w:ascii="Palatino Linotype" w:hAnsi="Palatino Linotype"/>
        </w:rPr>
        <w:t xml:space="preserve">se procede a dictar la presente resolución, con base en los siguientes: </w:t>
      </w:r>
    </w:p>
    <w:p w14:paraId="5E8573E1" w14:textId="77777777" w:rsidR="007613A9" w:rsidRPr="00165774" w:rsidRDefault="007613A9" w:rsidP="007613A9">
      <w:pPr>
        <w:pStyle w:val="Encabezado"/>
        <w:spacing w:line="360" w:lineRule="auto"/>
        <w:jc w:val="both"/>
        <w:rPr>
          <w:rFonts w:ascii="Palatino Linotype" w:hAnsi="Palatino Linotype"/>
          <w:b/>
          <w:bCs/>
        </w:rPr>
      </w:pPr>
    </w:p>
    <w:p w14:paraId="5E8573E2" w14:textId="77777777" w:rsidR="007613A9" w:rsidRPr="00165774" w:rsidRDefault="007613A9" w:rsidP="007613A9">
      <w:pPr>
        <w:pStyle w:val="Ttulo1"/>
        <w:spacing w:before="0" w:line="360" w:lineRule="auto"/>
        <w:jc w:val="center"/>
        <w:rPr>
          <w:rFonts w:ascii="Palatino Linotype" w:hAnsi="Palatino Linotype"/>
          <w:b/>
          <w:color w:val="auto"/>
          <w:sz w:val="24"/>
          <w:szCs w:val="24"/>
        </w:rPr>
      </w:pPr>
      <w:bookmarkStart w:id="0" w:name="_Toc67668059"/>
      <w:r w:rsidRPr="00165774">
        <w:rPr>
          <w:rFonts w:ascii="Palatino Linotype" w:hAnsi="Palatino Linotype"/>
          <w:b/>
          <w:color w:val="auto"/>
          <w:sz w:val="24"/>
          <w:szCs w:val="24"/>
        </w:rPr>
        <w:t>ANTECEDENTES</w:t>
      </w:r>
      <w:bookmarkEnd w:id="0"/>
    </w:p>
    <w:p w14:paraId="5E8573E3" w14:textId="77777777" w:rsidR="007613A9" w:rsidRPr="00165774" w:rsidRDefault="007613A9" w:rsidP="007613A9">
      <w:pPr>
        <w:spacing w:line="360" w:lineRule="auto"/>
        <w:rPr>
          <w:rFonts w:ascii="Palatino Linotype" w:hAnsi="Palatino Linotype"/>
          <w:lang w:eastAsia="en-US"/>
        </w:rPr>
      </w:pPr>
    </w:p>
    <w:p w14:paraId="5E8573E4" w14:textId="77777777" w:rsidR="007613A9" w:rsidRPr="00165774" w:rsidRDefault="007613A9" w:rsidP="007613A9">
      <w:pPr>
        <w:pStyle w:val="Prrafodelista"/>
        <w:numPr>
          <w:ilvl w:val="0"/>
          <w:numId w:val="1"/>
        </w:numPr>
        <w:spacing w:line="360" w:lineRule="auto"/>
        <w:ind w:left="0" w:firstLine="0"/>
        <w:jc w:val="both"/>
        <w:rPr>
          <w:rFonts w:ascii="Palatino Linotype" w:hAnsi="Palatino Linotype" w:cs="Arial"/>
          <w:sz w:val="24"/>
          <w:lang w:val="es-ES"/>
        </w:rPr>
      </w:pPr>
      <w:r w:rsidRPr="00165774">
        <w:rPr>
          <w:rFonts w:ascii="Palatino Linotype" w:eastAsia="Calibri" w:hAnsi="Palatino Linotype" w:cs="Arial"/>
          <w:sz w:val="24"/>
          <w:lang w:val="es-ES"/>
        </w:rPr>
        <w:t xml:space="preserve">El día </w:t>
      </w:r>
      <w:r w:rsidR="00C46873" w:rsidRPr="00165774">
        <w:rPr>
          <w:rFonts w:ascii="Palatino Linotype" w:eastAsia="Calibri" w:hAnsi="Palatino Linotype" w:cs="Arial"/>
          <w:sz w:val="24"/>
          <w:lang w:val="es-ES"/>
        </w:rPr>
        <w:t>once de enero de dos mil veinticuatro</w:t>
      </w:r>
      <w:r w:rsidRPr="00165774">
        <w:rPr>
          <w:rFonts w:ascii="Palatino Linotype" w:eastAsia="Calibri" w:hAnsi="Palatino Linotype" w:cs="Arial"/>
          <w:sz w:val="24"/>
          <w:lang w:val="es-ES"/>
        </w:rPr>
        <w:t>,</w:t>
      </w:r>
      <w:r w:rsidRPr="00165774">
        <w:rPr>
          <w:rFonts w:ascii="Palatino Linotype" w:eastAsia="Calibri" w:hAnsi="Palatino Linotype"/>
          <w:sz w:val="24"/>
          <w:lang w:val="es-ES"/>
        </w:rPr>
        <w:t xml:space="preserve"> </w:t>
      </w:r>
      <w:r w:rsidRPr="00165774">
        <w:rPr>
          <w:rFonts w:ascii="Palatino Linotype" w:eastAsia="Calibri" w:hAnsi="Palatino Linotype"/>
          <w:b/>
          <w:sz w:val="24"/>
          <w:lang w:val="es-ES"/>
        </w:rPr>
        <w:t>EL RECURRENTE</w:t>
      </w:r>
      <w:r w:rsidRPr="00165774">
        <w:rPr>
          <w:rFonts w:ascii="Palatino Linotype" w:hAnsi="Palatino Linotype"/>
          <w:b/>
          <w:sz w:val="24"/>
        </w:rPr>
        <w:t>,</w:t>
      </w:r>
      <w:r w:rsidRPr="00165774">
        <w:rPr>
          <w:rFonts w:ascii="Palatino Linotype" w:eastAsia="Calibri" w:hAnsi="Palatino Linotype" w:cs="Arial"/>
          <w:sz w:val="24"/>
          <w:lang w:val="es-ES"/>
        </w:rPr>
        <w:t xml:space="preserve"> ante el </w:t>
      </w:r>
      <w:r w:rsidRPr="00165774">
        <w:rPr>
          <w:rFonts w:ascii="Palatino Linotype" w:eastAsia="Calibri" w:hAnsi="Palatino Linotype" w:cs="Arial"/>
          <w:b/>
          <w:sz w:val="24"/>
          <w:lang w:val="es-ES"/>
        </w:rPr>
        <w:t>SUJETO OBLIGADO</w:t>
      </w:r>
      <w:r w:rsidRPr="00165774">
        <w:rPr>
          <w:rFonts w:ascii="Palatino Linotype" w:eastAsia="Calibri" w:hAnsi="Palatino Linotype" w:cs="Arial"/>
          <w:sz w:val="24"/>
        </w:rPr>
        <w:t xml:space="preserve"> vía </w:t>
      </w:r>
      <w:r w:rsidRPr="00165774">
        <w:rPr>
          <w:rFonts w:ascii="Palatino Linotype" w:eastAsia="Calibri" w:hAnsi="Palatino Linotype" w:cs="Arial"/>
          <w:sz w:val="24"/>
          <w:lang w:val="es-ES"/>
        </w:rPr>
        <w:t>Sistema de Acceso, Rectificación, Cancelación y Oposición de Datos Personales del Estado de México (</w:t>
      </w:r>
      <w:r w:rsidRPr="00165774">
        <w:rPr>
          <w:rFonts w:ascii="Palatino Linotype" w:eastAsia="Calibri" w:hAnsi="Palatino Linotype" w:cs="Arial"/>
          <w:b/>
          <w:sz w:val="24"/>
          <w:lang w:val="es-ES"/>
        </w:rPr>
        <w:t>SARCOEM)</w:t>
      </w:r>
      <w:r w:rsidRPr="00165774">
        <w:rPr>
          <w:rFonts w:ascii="Palatino Linotype" w:eastAsia="Calibri" w:hAnsi="Palatino Linotype" w:cs="Arial"/>
          <w:sz w:val="24"/>
          <w:lang w:val="es-ES"/>
        </w:rPr>
        <w:t xml:space="preserve">, presentó la solicitud de acceso a datos personales registrada con el número </w:t>
      </w:r>
      <w:r w:rsidR="00C46873" w:rsidRPr="00165774">
        <w:rPr>
          <w:rFonts w:ascii="Palatino Linotype" w:eastAsia="Calibri" w:hAnsi="Palatino Linotype" w:cs="Arial"/>
          <w:b/>
          <w:bCs/>
          <w:sz w:val="24"/>
        </w:rPr>
        <w:t xml:space="preserve"> 00029/ISSEMYM/AD/2024</w:t>
      </w:r>
      <w:r w:rsidRPr="00165774">
        <w:rPr>
          <w:rFonts w:ascii="Palatino Linotype" w:eastAsia="Calibri" w:hAnsi="Palatino Linotype" w:cs="Arial"/>
          <w:b/>
          <w:bCs/>
          <w:sz w:val="24"/>
        </w:rPr>
        <w:t>,</w:t>
      </w:r>
      <w:r w:rsidRPr="00165774">
        <w:rPr>
          <w:rFonts w:ascii="Palatino Linotype" w:eastAsia="Calibri" w:hAnsi="Palatino Linotype" w:cs="Arial"/>
          <w:sz w:val="24"/>
          <w:lang w:val="es-ES"/>
        </w:rPr>
        <w:t xml:space="preserve"> en la que solicitó:</w:t>
      </w:r>
    </w:p>
    <w:p w14:paraId="5E8573E5" w14:textId="77777777" w:rsidR="007613A9" w:rsidRPr="00165774" w:rsidRDefault="007613A9" w:rsidP="007613A9">
      <w:pPr>
        <w:spacing w:line="360" w:lineRule="auto"/>
        <w:jc w:val="both"/>
        <w:rPr>
          <w:rFonts w:ascii="Palatino Linotype" w:hAnsi="Palatino Linotype"/>
          <w:b/>
          <w:bCs/>
        </w:rPr>
      </w:pPr>
    </w:p>
    <w:p w14:paraId="5E8573E6" w14:textId="77777777" w:rsidR="007613A9" w:rsidRPr="00165774" w:rsidRDefault="007613A9" w:rsidP="007613A9">
      <w:pPr>
        <w:spacing w:line="360" w:lineRule="auto"/>
        <w:ind w:left="567" w:right="567"/>
        <w:jc w:val="both"/>
        <w:rPr>
          <w:rFonts w:ascii="Palatino Linotype" w:eastAsia="Calibri" w:hAnsi="Palatino Linotype" w:cs="Arial"/>
          <w:i/>
          <w:lang w:val="es-ES"/>
        </w:rPr>
      </w:pPr>
      <w:r w:rsidRPr="00165774">
        <w:rPr>
          <w:rFonts w:ascii="Palatino Linotype" w:eastAsia="Calibri" w:hAnsi="Palatino Linotype" w:cs="Arial"/>
          <w:i/>
          <w:lang w:val="es-ES"/>
        </w:rPr>
        <w:t>“</w:t>
      </w:r>
      <w:r w:rsidR="00C46873" w:rsidRPr="00165774">
        <w:rPr>
          <w:rFonts w:ascii="Palatino Linotype" w:eastAsia="Calibri" w:hAnsi="Palatino Linotype" w:cs="Arial"/>
          <w:i/>
        </w:rPr>
        <w:t xml:space="preserve">Me dirijo a ustedes como un paciente anónimo con VIH, con el propósito de formular una solicitud de información crítica sobre el medicamento </w:t>
      </w:r>
      <w:proofErr w:type="spellStart"/>
      <w:r w:rsidR="00C46873" w:rsidRPr="00165774">
        <w:rPr>
          <w:rFonts w:ascii="Palatino Linotype" w:eastAsia="Calibri" w:hAnsi="Palatino Linotype" w:cs="Arial"/>
          <w:i/>
        </w:rPr>
        <w:t>Bictagravir</w:t>
      </w:r>
      <w:proofErr w:type="spellEnd"/>
      <w:r w:rsidR="00C46873" w:rsidRPr="00165774">
        <w:rPr>
          <w:rFonts w:ascii="Palatino Linotype" w:eastAsia="Calibri" w:hAnsi="Palatino Linotype" w:cs="Arial"/>
          <w:i/>
        </w:rPr>
        <w:t xml:space="preserve"> 50 mg, </w:t>
      </w:r>
      <w:proofErr w:type="spellStart"/>
      <w:r w:rsidR="00C46873" w:rsidRPr="00165774">
        <w:rPr>
          <w:rFonts w:ascii="Palatino Linotype" w:eastAsia="Calibri" w:hAnsi="Palatino Linotype" w:cs="Arial"/>
          <w:i/>
        </w:rPr>
        <w:t>Emtricitabina</w:t>
      </w:r>
      <w:proofErr w:type="spellEnd"/>
      <w:r w:rsidR="00C46873" w:rsidRPr="00165774">
        <w:rPr>
          <w:rFonts w:ascii="Palatino Linotype" w:eastAsia="Calibri" w:hAnsi="Palatino Linotype" w:cs="Arial"/>
          <w:i/>
        </w:rPr>
        <w:t xml:space="preserve"> 200 mg, </w:t>
      </w:r>
      <w:proofErr w:type="spellStart"/>
      <w:r w:rsidR="00C46873" w:rsidRPr="00165774">
        <w:rPr>
          <w:rFonts w:ascii="Palatino Linotype" w:eastAsia="Calibri" w:hAnsi="Palatino Linotype" w:cs="Arial"/>
          <w:i/>
        </w:rPr>
        <w:t>Tonofovir</w:t>
      </w:r>
      <w:proofErr w:type="spellEnd"/>
      <w:r w:rsidR="00C46873" w:rsidRPr="00165774">
        <w:rPr>
          <w:rFonts w:ascii="Palatino Linotype" w:eastAsia="Calibri" w:hAnsi="Palatino Linotype" w:cs="Arial"/>
          <w:i/>
        </w:rPr>
        <w:t xml:space="preserve"> </w:t>
      </w:r>
      <w:proofErr w:type="spellStart"/>
      <w:r w:rsidR="00C46873" w:rsidRPr="00165774">
        <w:rPr>
          <w:rFonts w:ascii="Palatino Linotype" w:eastAsia="Calibri" w:hAnsi="Palatino Linotype" w:cs="Arial"/>
          <w:i/>
        </w:rPr>
        <w:t>Alafenamida</w:t>
      </w:r>
      <w:proofErr w:type="spellEnd"/>
      <w:r w:rsidR="00C46873" w:rsidRPr="00165774">
        <w:rPr>
          <w:rFonts w:ascii="Palatino Linotype" w:eastAsia="Calibri" w:hAnsi="Palatino Linotype" w:cs="Arial"/>
          <w:i/>
        </w:rPr>
        <w:t xml:space="preserve"> Fumarato 25 mg Tableta, esencial para el tratamiento diario. Solicito, de manera precisa y detallada, la siguiente información: 1. Fechas de Compra del Medicamento: Requiero conocer las fechas exactas en las que el ISSEMyM realizó las últimas compras del medicamento </w:t>
      </w:r>
      <w:proofErr w:type="spellStart"/>
      <w:r w:rsidR="00C46873" w:rsidRPr="00165774">
        <w:rPr>
          <w:rFonts w:ascii="Palatino Linotype" w:eastAsia="Calibri" w:hAnsi="Palatino Linotype" w:cs="Arial"/>
          <w:i/>
        </w:rPr>
        <w:lastRenderedPageBreak/>
        <w:t>Bictagravir</w:t>
      </w:r>
      <w:proofErr w:type="spellEnd"/>
      <w:r w:rsidR="00C46873" w:rsidRPr="00165774">
        <w:rPr>
          <w:rFonts w:ascii="Palatino Linotype" w:eastAsia="Calibri" w:hAnsi="Palatino Linotype" w:cs="Arial"/>
          <w:i/>
        </w:rPr>
        <w:t xml:space="preserve"> 50 mg, </w:t>
      </w:r>
      <w:proofErr w:type="spellStart"/>
      <w:r w:rsidR="00C46873" w:rsidRPr="00165774">
        <w:rPr>
          <w:rFonts w:ascii="Palatino Linotype" w:eastAsia="Calibri" w:hAnsi="Palatino Linotype" w:cs="Arial"/>
          <w:i/>
        </w:rPr>
        <w:t>Emtricitabina</w:t>
      </w:r>
      <w:proofErr w:type="spellEnd"/>
      <w:r w:rsidR="00C46873" w:rsidRPr="00165774">
        <w:rPr>
          <w:rFonts w:ascii="Palatino Linotype" w:eastAsia="Calibri" w:hAnsi="Palatino Linotype" w:cs="Arial"/>
          <w:i/>
        </w:rPr>
        <w:t xml:space="preserve"> 200 mg, </w:t>
      </w:r>
      <w:proofErr w:type="spellStart"/>
      <w:r w:rsidR="00C46873" w:rsidRPr="00165774">
        <w:rPr>
          <w:rFonts w:ascii="Palatino Linotype" w:eastAsia="Calibri" w:hAnsi="Palatino Linotype" w:cs="Arial"/>
          <w:i/>
        </w:rPr>
        <w:t>Tonofovir</w:t>
      </w:r>
      <w:proofErr w:type="spellEnd"/>
      <w:r w:rsidR="00C46873" w:rsidRPr="00165774">
        <w:rPr>
          <w:rFonts w:ascii="Palatino Linotype" w:eastAsia="Calibri" w:hAnsi="Palatino Linotype" w:cs="Arial"/>
          <w:i/>
        </w:rPr>
        <w:t xml:space="preserve"> </w:t>
      </w:r>
      <w:proofErr w:type="spellStart"/>
      <w:r w:rsidR="00C46873" w:rsidRPr="00165774">
        <w:rPr>
          <w:rFonts w:ascii="Palatino Linotype" w:eastAsia="Calibri" w:hAnsi="Palatino Linotype" w:cs="Arial"/>
          <w:i/>
        </w:rPr>
        <w:t>Alafenamida</w:t>
      </w:r>
      <w:proofErr w:type="spellEnd"/>
      <w:r w:rsidR="00C46873" w:rsidRPr="00165774">
        <w:rPr>
          <w:rFonts w:ascii="Palatino Linotype" w:eastAsia="Calibri" w:hAnsi="Palatino Linotype" w:cs="Arial"/>
          <w:i/>
        </w:rPr>
        <w:t xml:space="preserve"> Fumarato 25 mg Tableta. 2. Procesos de Compra del Medicamento: Solicito una descripción detallada de los procesos de compra seguidos por el ISSEMyM para adquirir el medicamento mencionado. Incluya información relevante como proveedores, trámites administrativos y tiempos estimados. 3. Fecha Exacta de Abastecimiento Actual: Solicito información sobre la fecha exacta en la que se prevé el abastecimiento del medicamento en las instalaciones del Centro Médico Ecatepec. 4. Motivo del Desabastecimiento: Requiero una explicación detallada sobre las causas que han llevado al desabastecimiento del medicamento mencionado en el Centro Médico Ecatepec. Esto incluye cualquier problema logístico, administrativo o de otra índole que haya contribuido a esta situación. Espero que esta solicitud sea tratada con la misma seriedad y diligencia que cualquier otra. La información proporcionada es crucial para comprender y abordar eficazmente la falta de suministro de un medicamento esencial para el tratamiento de pacientes con VIH. Agradezco de antemano su atención a este asunto y la transparencia en la información proporcionada. Quedo a la espera de su pronta respuesta, la cual confío en que será proporcionada en el plazo más breve posible.</w:t>
      </w:r>
      <w:r w:rsidRPr="00165774">
        <w:rPr>
          <w:rFonts w:ascii="Palatino Linotype" w:eastAsia="Calibri" w:hAnsi="Palatino Linotype" w:cs="Arial"/>
          <w:i/>
          <w:lang w:val="es-ES"/>
        </w:rPr>
        <w:t>” (Sic)</w:t>
      </w:r>
    </w:p>
    <w:p w14:paraId="5E8573E7" w14:textId="77777777" w:rsidR="007613A9" w:rsidRPr="00165774" w:rsidRDefault="007613A9" w:rsidP="007613A9">
      <w:pPr>
        <w:spacing w:line="360" w:lineRule="auto"/>
        <w:ind w:left="567" w:right="567"/>
        <w:jc w:val="both"/>
        <w:rPr>
          <w:rFonts w:ascii="Palatino Linotype" w:eastAsia="Calibri" w:hAnsi="Palatino Linotype" w:cs="Arial"/>
          <w:i/>
          <w:lang w:val="es-ES"/>
        </w:rPr>
      </w:pPr>
    </w:p>
    <w:p w14:paraId="5E8573E8" w14:textId="77777777" w:rsidR="007613A9" w:rsidRPr="00165774" w:rsidRDefault="00C46873" w:rsidP="007613A9">
      <w:pPr>
        <w:pStyle w:val="Prrafodelista"/>
        <w:numPr>
          <w:ilvl w:val="0"/>
          <w:numId w:val="4"/>
        </w:numPr>
        <w:spacing w:line="360" w:lineRule="auto"/>
        <w:ind w:left="851" w:right="567"/>
        <w:jc w:val="both"/>
        <w:rPr>
          <w:rFonts w:ascii="Palatino Linotype" w:eastAsia="Calibri" w:hAnsi="Palatino Linotype" w:cs="Arial"/>
          <w:sz w:val="24"/>
          <w:lang w:val="es-ES"/>
        </w:rPr>
      </w:pPr>
      <w:r w:rsidRPr="00165774">
        <w:rPr>
          <w:rFonts w:ascii="Palatino Linotype" w:eastAsia="Calibri" w:hAnsi="Palatino Linotype" w:cs="Arial"/>
          <w:sz w:val="24"/>
          <w:lang w:val="es-ES"/>
        </w:rPr>
        <w:t xml:space="preserve">Es importante referir que en la solicitud de información no se anexan documentos de identificación con los que acredite la identidad. </w:t>
      </w:r>
    </w:p>
    <w:p w14:paraId="5E8573E9" w14:textId="77777777" w:rsidR="007613A9" w:rsidRPr="00165774" w:rsidRDefault="007613A9" w:rsidP="007613A9">
      <w:pPr>
        <w:pStyle w:val="Prrafodelista"/>
        <w:spacing w:line="360" w:lineRule="auto"/>
        <w:ind w:left="851" w:right="567"/>
        <w:jc w:val="both"/>
        <w:rPr>
          <w:rFonts w:ascii="Palatino Linotype" w:eastAsia="Calibri" w:hAnsi="Palatino Linotype" w:cs="Arial"/>
          <w:sz w:val="24"/>
          <w:lang w:val="es-ES"/>
        </w:rPr>
      </w:pPr>
    </w:p>
    <w:p w14:paraId="5E8573EA" w14:textId="77777777" w:rsidR="007613A9" w:rsidRPr="00165774" w:rsidRDefault="007613A9" w:rsidP="007613A9">
      <w:pPr>
        <w:pStyle w:val="Prrafodelista"/>
        <w:numPr>
          <w:ilvl w:val="0"/>
          <w:numId w:val="1"/>
        </w:numPr>
        <w:spacing w:line="360" w:lineRule="auto"/>
        <w:ind w:left="0" w:firstLine="0"/>
        <w:jc w:val="both"/>
        <w:rPr>
          <w:rFonts w:ascii="Palatino Linotype" w:hAnsi="Palatino Linotype" w:cs="Arial"/>
          <w:sz w:val="24"/>
          <w:lang w:val="es-ES"/>
        </w:rPr>
      </w:pPr>
      <w:r w:rsidRPr="00165774">
        <w:rPr>
          <w:rFonts w:ascii="Palatino Linotype" w:hAnsi="Palatino Linotype" w:cs="Arial"/>
          <w:sz w:val="24"/>
          <w:lang w:val="es-ES"/>
        </w:rPr>
        <w:t xml:space="preserve">Señaló como modalidad de entrega de la información a través </w:t>
      </w:r>
      <w:r w:rsidR="00C46873" w:rsidRPr="00165774">
        <w:rPr>
          <w:rFonts w:ascii="Palatino Linotype" w:hAnsi="Palatino Linotype" w:cs="Arial"/>
          <w:sz w:val="24"/>
          <w:lang w:val="es-ES"/>
        </w:rPr>
        <w:t xml:space="preserve">del Sistema SARCOEM. </w:t>
      </w:r>
    </w:p>
    <w:p w14:paraId="5E8573EB" w14:textId="77777777" w:rsidR="007613A9" w:rsidRPr="00165774" w:rsidRDefault="007613A9" w:rsidP="007613A9">
      <w:pPr>
        <w:pStyle w:val="Prrafodelista"/>
        <w:spacing w:line="360" w:lineRule="auto"/>
        <w:ind w:left="0"/>
        <w:jc w:val="both"/>
        <w:rPr>
          <w:rFonts w:ascii="Palatino Linotype" w:hAnsi="Palatino Linotype" w:cs="Arial"/>
          <w:sz w:val="24"/>
          <w:lang w:val="es-ES"/>
        </w:rPr>
      </w:pPr>
    </w:p>
    <w:p w14:paraId="5E8573EC" w14:textId="77777777" w:rsidR="007613A9" w:rsidRPr="00165774" w:rsidRDefault="007613A9" w:rsidP="007613A9">
      <w:pPr>
        <w:pStyle w:val="Prrafodelista"/>
        <w:numPr>
          <w:ilvl w:val="0"/>
          <w:numId w:val="1"/>
        </w:numPr>
        <w:spacing w:line="360" w:lineRule="auto"/>
        <w:ind w:left="0" w:firstLine="0"/>
        <w:jc w:val="both"/>
        <w:rPr>
          <w:rFonts w:ascii="Palatino Linotype" w:hAnsi="Palatino Linotype" w:cs="Arial"/>
          <w:i/>
          <w:sz w:val="24"/>
        </w:rPr>
      </w:pPr>
      <w:r w:rsidRPr="00165774">
        <w:rPr>
          <w:rFonts w:ascii="Palatino Linotype" w:hAnsi="Palatino Linotype" w:cs="Arial"/>
          <w:sz w:val="24"/>
        </w:rPr>
        <w:lastRenderedPageBreak/>
        <w:t xml:space="preserve">El </w:t>
      </w:r>
      <w:r w:rsidR="00C46873" w:rsidRPr="00165774">
        <w:rPr>
          <w:rFonts w:ascii="Palatino Linotype" w:hAnsi="Palatino Linotype" w:cs="Arial"/>
          <w:sz w:val="24"/>
        </w:rPr>
        <w:t>veinticinco de enero de dos mil veinticuatro</w:t>
      </w:r>
      <w:r w:rsidRPr="00165774">
        <w:rPr>
          <w:rFonts w:ascii="Palatino Linotype" w:hAnsi="Palatino Linotype" w:cs="Arial"/>
          <w:sz w:val="24"/>
        </w:rPr>
        <w:t xml:space="preserve">, el </w:t>
      </w:r>
      <w:r w:rsidRPr="00165774">
        <w:rPr>
          <w:rFonts w:ascii="Palatino Linotype" w:hAnsi="Palatino Linotype" w:cs="Arial"/>
          <w:b/>
          <w:sz w:val="24"/>
        </w:rPr>
        <w:t>SUJETO OBLIGADO</w:t>
      </w:r>
      <w:r w:rsidRPr="00165774">
        <w:rPr>
          <w:rFonts w:ascii="Palatino Linotype" w:hAnsi="Palatino Linotype" w:cs="Arial"/>
          <w:sz w:val="24"/>
        </w:rPr>
        <w:t xml:space="preserve"> dio respuesta a la solicitud de acceso a datos a través </w:t>
      </w:r>
      <w:r w:rsidR="00C46873" w:rsidRPr="00165774">
        <w:rPr>
          <w:rFonts w:ascii="Palatino Linotype" w:hAnsi="Palatino Linotype" w:cs="Arial"/>
          <w:sz w:val="24"/>
        </w:rPr>
        <w:t>de un archivo PDF, cuyo contenido grosso modo es el siguiente</w:t>
      </w:r>
      <w:r w:rsidRPr="00165774">
        <w:rPr>
          <w:rFonts w:ascii="Palatino Linotype" w:hAnsi="Palatino Linotype" w:cs="Arial"/>
          <w:sz w:val="24"/>
        </w:rPr>
        <w:t>:</w:t>
      </w:r>
    </w:p>
    <w:p w14:paraId="5E8573ED" w14:textId="77777777" w:rsidR="00C46873" w:rsidRPr="00165774" w:rsidRDefault="001B2222" w:rsidP="001B2222">
      <w:pPr>
        <w:pStyle w:val="Prrafodelista"/>
        <w:ind w:left="1134" w:right="1106"/>
        <w:jc w:val="both"/>
        <w:rPr>
          <w:rFonts w:ascii="Palatino Linotype" w:hAnsi="Palatino Linotype" w:cs="Arial"/>
          <w:i/>
        </w:rPr>
      </w:pPr>
      <w:r w:rsidRPr="00165774">
        <w:rPr>
          <w:rFonts w:ascii="Palatino Linotype" w:hAnsi="Palatino Linotype" w:cs="Arial"/>
          <w:i/>
        </w:rPr>
        <w:t>“…</w:t>
      </w:r>
      <w:r w:rsidR="00C46873" w:rsidRPr="00165774">
        <w:rPr>
          <w:rFonts w:ascii="Palatino Linotype" w:hAnsi="Palatino Linotype" w:cs="Arial"/>
          <w:i/>
        </w:rPr>
        <w:t xml:space="preserve">La Coordinación de Servicios de Salud y la Coordinación de Administración y Finanzas como servidores públicos habilitados informaron lo concerniente a la compra del medicamento se encuentra para consulta en la siguiente liga electrónica </w:t>
      </w:r>
      <w:hyperlink r:id="rId7" w:history="1">
        <w:r w:rsidRPr="00165774">
          <w:rPr>
            <w:rStyle w:val="Hipervnculo"/>
            <w:rFonts w:ascii="Palatino Linotype" w:hAnsi="Palatino Linotype" w:cs="Arial"/>
            <w:i/>
          </w:rPr>
          <w:t>https://www.ipomex.org.mx/ipo3/lgt/indice/issemym.web</w:t>
        </w:r>
      </w:hyperlink>
      <w:r w:rsidRPr="00165774">
        <w:rPr>
          <w:rFonts w:ascii="Palatino Linotype" w:hAnsi="Palatino Linotype" w:cs="Arial"/>
          <w:i/>
        </w:rPr>
        <w:t xml:space="preserve">, en la fracción XXIX A. </w:t>
      </w:r>
    </w:p>
    <w:p w14:paraId="5E8573EE" w14:textId="77777777" w:rsidR="001B2222" w:rsidRPr="00165774" w:rsidRDefault="001B2222" w:rsidP="001B2222">
      <w:pPr>
        <w:pStyle w:val="Prrafodelista"/>
        <w:ind w:left="1134" w:right="1106"/>
        <w:jc w:val="both"/>
        <w:rPr>
          <w:rFonts w:ascii="Palatino Linotype" w:hAnsi="Palatino Linotype" w:cs="Arial"/>
          <w:i/>
        </w:rPr>
      </w:pPr>
      <w:r w:rsidRPr="00165774">
        <w:rPr>
          <w:rFonts w:ascii="Palatino Linotype" w:hAnsi="Palatino Linotype" w:cs="Arial"/>
          <w:i/>
        </w:rPr>
        <w:t xml:space="preserve">Así mismo, el Subdirector de Farmacia informa que realizo las </w:t>
      </w:r>
      <w:proofErr w:type="spellStart"/>
      <w:r w:rsidRPr="00165774">
        <w:rPr>
          <w:rFonts w:ascii="Palatino Linotype" w:hAnsi="Palatino Linotype" w:cs="Arial"/>
          <w:i/>
        </w:rPr>
        <w:t>ultimas</w:t>
      </w:r>
      <w:proofErr w:type="spellEnd"/>
      <w:r w:rsidRPr="00165774">
        <w:rPr>
          <w:rFonts w:ascii="Palatino Linotype" w:hAnsi="Palatino Linotype" w:cs="Arial"/>
          <w:i/>
        </w:rPr>
        <w:t xml:space="preserve"> compras del medicamento fue el dieciséis de enero de dos mil veinticuatro y que las compras se realizan de manera anual. </w:t>
      </w:r>
    </w:p>
    <w:p w14:paraId="5E8573EF" w14:textId="77777777" w:rsidR="001B2222" w:rsidRPr="00165774" w:rsidRDefault="001B2222" w:rsidP="001B2222">
      <w:pPr>
        <w:pStyle w:val="Prrafodelista"/>
        <w:ind w:left="1134" w:right="1106"/>
        <w:jc w:val="both"/>
        <w:rPr>
          <w:rFonts w:ascii="Palatino Linotype" w:hAnsi="Palatino Linotype" w:cs="Arial"/>
          <w:i/>
        </w:rPr>
      </w:pPr>
      <w:r w:rsidRPr="00165774">
        <w:rPr>
          <w:rFonts w:ascii="Palatino Linotype" w:hAnsi="Palatino Linotype" w:cs="Arial"/>
          <w:i/>
        </w:rPr>
        <w:t>Mediante el mismo oficio informan que para los procesos de compra se realizan de acuerdo a la Ley de Contratación Pública del Estado de México y sus Municipios y del Reglamento de la Ley de Contratación Pública del Estado de México y Municipios, en ese sentido informa que el proveedor del medicamento en mención es FARMACEUTICOS MAYPO S.A DE C.V.</w:t>
      </w:r>
    </w:p>
    <w:p w14:paraId="5E8573F0" w14:textId="77777777" w:rsidR="001B2222" w:rsidRPr="00165774" w:rsidRDefault="001B2222" w:rsidP="001B2222">
      <w:pPr>
        <w:pStyle w:val="Prrafodelista"/>
        <w:ind w:left="1134" w:right="1106"/>
        <w:jc w:val="both"/>
        <w:rPr>
          <w:rFonts w:ascii="Palatino Linotype" w:hAnsi="Palatino Linotype" w:cs="Arial"/>
          <w:i/>
        </w:rPr>
      </w:pPr>
      <w:r w:rsidRPr="00165774">
        <w:rPr>
          <w:rFonts w:ascii="Palatino Linotype" w:hAnsi="Palatino Linotype" w:cs="Arial"/>
          <w:i/>
        </w:rPr>
        <w:t xml:space="preserve">En dicho oficio se informa que el abastecimiento del medicamento al Centro Medico de Ecatepec, se estima que sea aproximadamente del cinco al nueve de febrero de dos mil veinticuatro. </w:t>
      </w:r>
    </w:p>
    <w:p w14:paraId="5E8573F1" w14:textId="77777777" w:rsidR="001B2222" w:rsidRPr="00165774" w:rsidRDefault="001B2222" w:rsidP="001B2222">
      <w:pPr>
        <w:pStyle w:val="Prrafodelista"/>
        <w:ind w:left="1134" w:right="1106"/>
        <w:jc w:val="both"/>
        <w:rPr>
          <w:rFonts w:ascii="Palatino Linotype" w:hAnsi="Palatino Linotype" w:cs="Arial"/>
          <w:i/>
        </w:rPr>
      </w:pPr>
      <w:r w:rsidRPr="00165774">
        <w:rPr>
          <w:rFonts w:ascii="Palatino Linotype" w:hAnsi="Palatino Linotype" w:cs="Arial"/>
          <w:i/>
        </w:rPr>
        <w:t xml:space="preserve">Por último, en referencia a la explicación de </w:t>
      </w:r>
      <w:proofErr w:type="spellStart"/>
      <w:r w:rsidRPr="00165774">
        <w:rPr>
          <w:rFonts w:ascii="Palatino Linotype" w:hAnsi="Palatino Linotype" w:cs="Arial"/>
          <w:i/>
        </w:rPr>
        <w:t>porqué</w:t>
      </w:r>
      <w:proofErr w:type="spellEnd"/>
      <w:r w:rsidRPr="00165774">
        <w:rPr>
          <w:rFonts w:ascii="Palatino Linotype" w:hAnsi="Palatino Linotype" w:cs="Arial"/>
          <w:i/>
        </w:rPr>
        <w:t xml:space="preserve"> el medicamento </w:t>
      </w:r>
      <w:proofErr w:type="spellStart"/>
      <w:r w:rsidRPr="00165774">
        <w:rPr>
          <w:rFonts w:ascii="Palatino Linotype" w:hAnsi="Palatino Linotype" w:cs="Arial"/>
          <w:i/>
        </w:rPr>
        <w:t>esta</w:t>
      </w:r>
      <w:proofErr w:type="spellEnd"/>
      <w:r w:rsidRPr="00165774">
        <w:rPr>
          <w:rFonts w:ascii="Palatino Linotype" w:hAnsi="Palatino Linotype" w:cs="Arial"/>
          <w:i/>
        </w:rPr>
        <w:t xml:space="preserve"> en desabasto, informan que es por el nuevo modelo de abasto 2024, publicado en la gaceta del once de diciembre de 2023…”</w:t>
      </w:r>
    </w:p>
    <w:p w14:paraId="5E8573F2" w14:textId="77777777" w:rsidR="00C46873" w:rsidRPr="00165774" w:rsidRDefault="00C46873" w:rsidP="001B2222">
      <w:pPr>
        <w:pStyle w:val="Prrafodelista"/>
        <w:ind w:left="1134" w:right="1106"/>
        <w:jc w:val="both"/>
        <w:rPr>
          <w:rFonts w:ascii="Palatino Linotype" w:hAnsi="Palatino Linotype" w:cs="Arial"/>
          <w:i/>
          <w:sz w:val="24"/>
        </w:rPr>
      </w:pPr>
    </w:p>
    <w:p w14:paraId="5E8573F3" w14:textId="77777777" w:rsidR="007613A9" w:rsidRPr="00165774" w:rsidRDefault="007613A9" w:rsidP="007613A9">
      <w:pPr>
        <w:pStyle w:val="Prrafodelista"/>
        <w:numPr>
          <w:ilvl w:val="0"/>
          <w:numId w:val="1"/>
        </w:numPr>
        <w:spacing w:line="360" w:lineRule="auto"/>
        <w:ind w:left="0" w:firstLine="0"/>
        <w:jc w:val="both"/>
        <w:rPr>
          <w:rFonts w:ascii="Palatino Linotype" w:hAnsi="Palatino Linotype" w:cs="Arial"/>
          <w:i/>
          <w:sz w:val="24"/>
        </w:rPr>
      </w:pPr>
      <w:r w:rsidRPr="00165774">
        <w:rPr>
          <w:rFonts w:ascii="Palatino Linotype" w:eastAsia="Calibri" w:hAnsi="Palatino Linotype" w:cs="Arial"/>
          <w:sz w:val="24"/>
          <w:lang w:val="es-AR"/>
        </w:rPr>
        <w:t xml:space="preserve">El </w:t>
      </w:r>
      <w:r w:rsidR="001B2222" w:rsidRPr="00165774">
        <w:rPr>
          <w:rFonts w:ascii="Palatino Linotype" w:eastAsia="Calibri" w:hAnsi="Palatino Linotype" w:cs="Arial"/>
          <w:sz w:val="24"/>
          <w:lang w:val="es-AR"/>
        </w:rPr>
        <w:t xml:space="preserve">nueve de febrero de dos mil </w:t>
      </w:r>
      <w:r w:rsidR="00A24F02" w:rsidRPr="00165774">
        <w:rPr>
          <w:rFonts w:ascii="Palatino Linotype" w:eastAsia="Calibri" w:hAnsi="Palatino Linotype" w:cs="Arial"/>
          <w:sz w:val="24"/>
          <w:lang w:val="es-AR"/>
        </w:rPr>
        <w:t>veinticuatro</w:t>
      </w:r>
      <w:r w:rsidRPr="00165774">
        <w:rPr>
          <w:rFonts w:ascii="Palatino Linotype" w:hAnsi="Palatino Linotype" w:cs="Arial"/>
          <w:sz w:val="24"/>
          <w:lang w:val="es-ES"/>
        </w:rPr>
        <w:t xml:space="preserve">, </w:t>
      </w:r>
      <w:r w:rsidRPr="00165774">
        <w:rPr>
          <w:rFonts w:ascii="Palatino Linotype" w:hAnsi="Palatino Linotype"/>
          <w:b/>
          <w:sz w:val="24"/>
        </w:rPr>
        <w:t>EL RECURRENTE</w:t>
      </w:r>
      <w:r w:rsidRPr="00165774">
        <w:rPr>
          <w:rFonts w:ascii="Palatino Linotype" w:hAnsi="Palatino Linotype" w:cs="Arial"/>
          <w:sz w:val="24"/>
          <w:lang w:val="es-ES"/>
        </w:rPr>
        <w:t xml:space="preserve"> interpuso el recurso de revisión, en contra de la respuesta, señaló como:</w:t>
      </w:r>
      <w:bookmarkStart w:id="1" w:name="_Toc472500652"/>
      <w:bookmarkStart w:id="2" w:name="_Toc472427085"/>
      <w:bookmarkStart w:id="3" w:name="_Toc462307683"/>
    </w:p>
    <w:p w14:paraId="5E8573F4" w14:textId="77777777" w:rsidR="007613A9" w:rsidRPr="00165774" w:rsidRDefault="007613A9" w:rsidP="007613A9">
      <w:pPr>
        <w:pStyle w:val="Prrafodelista"/>
        <w:spacing w:line="360" w:lineRule="auto"/>
        <w:jc w:val="both"/>
        <w:rPr>
          <w:rFonts w:ascii="Palatino Linotype" w:eastAsia="Calibri" w:hAnsi="Palatino Linotype" w:cs="Arial"/>
          <w:lang w:val="es-ES"/>
        </w:rPr>
      </w:pPr>
      <w:r w:rsidRPr="00165774">
        <w:rPr>
          <w:rFonts w:ascii="Palatino Linotype" w:hAnsi="Palatino Linotype"/>
          <w:b/>
        </w:rPr>
        <w:t>Acto impugnado:</w:t>
      </w:r>
      <w:r w:rsidRPr="00165774">
        <w:rPr>
          <w:rStyle w:val="Ttulo2Car"/>
          <w:rFonts w:ascii="Palatino Linotype" w:hAnsi="Palatino Linotype"/>
          <w:b/>
          <w:i/>
          <w:sz w:val="22"/>
          <w:szCs w:val="24"/>
          <w:lang w:val="es-ES"/>
        </w:rPr>
        <w:t xml:space="preserve"> </w:t>
      </w:r>
      <w:r w:rsidRPr="00165774">
        <w:rPr>
          <w:rFonts w:ascii="Palatino Linotype" w:hAnsi="Palatino Linotype"/>
        </w:rPr>
        <w:t>“</w:t>
      </w:r>
      <w:r w:rsidR="00A24F02" w:rsidRPr="00165774">
        <w:rPr>
          <w:rFonts w:ascii="Palatino Linotype" w:hAnsi="Palatino Linotype"/>
          <w:i/>
        </w:rPr>
        <w:t xml:space="preserve">"En lo concerniente a: "3. Fecha Exacta de Abastecimiento Actual: Solicito información sobre la fecha exacta en la que se prevé el abastecimiento del medicamento en las instalaciones del Centro Médico Ecatepec", se informa que actualmente el Instituto está llevando a cabo el procedimiento de compra mismo que tendrá el fallo el </w:t>
      </w:r>
      <w:proofErr w:type="spellStart"/>
      <w:r w:rsidR="00A24F02" w:rsidRPr="00165774">
        <w:rPr>
          <w:rFonts w:ascii="Palatino Linotype" w:hAnsi="Palatino Linotype"/>
          <w:i/>
        </w:rPr>
        <w:t>dia</w:t>
      </w:r>
      <w:proofErr w:type="spellEnd"/>
      <w:r w:rsidR="00A24F02" w:rsidRPr="00165774">
        <w:rPr>
          <w:rFonts w:ascii="Palatino Linotype" w:hAnsi="Palatino Linotype"/>
          <w:i/>
        </w:rPr>
        <w:t xml:space="preserve"> 26 de enero del año en curso, por lo que, se estima que el medicamento se surta en las unidades médicas aproximadamente del 5 al 9 de febrero de 2024."</w:t>
      </w:r>
      <w:r w:rsidRPr="00165774">
        <w:rPr>
          <w:rFonts w:ascii="Palatino Linotype" w:eastAsia="Calibri" w:hAnsi="Palatino Linotype" w:cs="Arial"/>
          <w:lang w:val="es-ES"/>
        </w:rPr>
        <w:t>; y</w:t>
      </w:r>
    </w:p>
    <w:p w14:paraId="5E8573F5" w14:textId="77777777" w:rsidR="007613A9" w:rsidRPr="00165774" w:rsidRDefault="007613A9" w:rsidP="007613A9">
      <w:pPr>
        <w:pStyle w:val="Prrafodelista"/>
        <w:spacing w:line="360" w:lineRule="auto"/>
        <w:jc w:val="both"/>
        <w:rPr>
          <w:rFonts w:ascii="Palatino Linotype" w:eastAsia="Calibri" w:hAnsi="Palatino Linotype" w:cs="Arial"/>
          <w:lang w:val="es-ES"/>
        </w:rPr>
      </w:pPr>
    </w:p>
    <w:p w14:paraId="5E8573F6" w14:textId="77777777" w:rsidR="007613A9" w:rsidRPr="00165774" w:rsidRDefault="007613A9" w:rsidP="00A24F02">
      <w:pPr>
        <w:spacing w:line="360" w:lineRule="auto"/>
        <w:ind w:left="720"/>
        <w:jc w:val="both"/>
        <w:rPr>
          <w:rFonts w:ascii="Palatino Linotype" w:hAnsi="Palatino Linotype"/>
          <w:i/>
          <w:sz w:val="22"/>
        </w:rPr>
      </w:pPr>
      <w:r w:rsidRPr="00165774">
        <w:rPr>
          <w:rFonts w:ascii="Palatino Linotype" w:hAnsi="Palatino Linotype"/>
          <w:b/>
          <w:sz w:val="22"/>
        </w:rPr>
        <w:lastRenderedPageBreak/>
        <w:t>Razones o Motivos de inconformidad:</w:t>
      </w:r>
      <w:r w:rsidRPr="00165774">
        <w:rPr>
          <w:rStyle w:val="Ttulo2Car"/>
          <w:rFonts w:ascii="Palatino Linotype" w:hAnsi="Palatino Linotype"/>
          <w:b/>
          <w:sz w:val="22"/>
          <w:szCs w:val="24"/>
          <w:lang w:val="es-ES"/>
        </w:rPr>
        <w:t xml:space="preserve"> </w:t>
      </w:r>
      <w:r w:rsidRPr="00165774">
        <w:rPr>
          <w:rFonts w:ascii="Palatino Linotype" w:hAnsi="Palatino Linotype"/>
          <w:i/>
          <w:sz w:val="22"/>
        </w:rPr>
        <w:t>“</w:t>
      </w:r>
      <w:r w:rsidR="00A24F02" w:rsidRPr="00165774">
        <w:rPr>
          <w:rFonts w:ascii="Palatino Linotype" w:hAnsi="Palatino Linotype"/>
          <w:i/>
          <w:sz w:val="22"/>
        </w:rPr>
        <w:t xml:space="preserve">Asunto: Apelación Urgente y Exigencia de Transparencia en Información SARCOEM Fecha: Huehuetoca Estado de México a 9 de Febrero de 2024 Instituto de Seguridad Social del Estado de México y Municipios (ISSEMyM) Plataforma SARCOEM A quien corresponda, Me dirijo a ustedes con una apelación urgente y un llamado a la transparencia en relación con la respuesta proporcionada en SARCOEM, específicamente en lo referente a la respuesta al punto número 3: fecha de abastecimiento del medicamento </w:t>
      </w:r>
      <w:proofErr w:type="spellStart"/>
      <w:r w:rsidR="00A24F02" w:rsidRPr="00165774">
        <w:rPr>
          <w:rFonts w:ascii="Palatino Linotype" w:hAnsi="Palatino Linotype"/>
          <w:i/>
          <w:sz w:val="22"/>
        </w:rPr>
        <w:t>Bictagravir</w:t>
      </w:r>
      <w:proofErr w:type="spellEnd"/>
      <w:r w:rsidR="00A24F02" w:rsidRPr="00165774">
        <w:rPr>
          <w:rFonts w:ascii="Palatino Linotype" w:hAnsi="Palatino Linotype"/>
          <w:i/>
          <w:sz w:val="22"/>
        </w:rPr>
        <w:t xml:space="preserve"> 50 mg, </w:t>
      </w:r>
      <w:proofErr w:type="spellStart"/>
      <w:r w:rsidR="00A24F02" w:rsidRPr="00165774">
        <w:rPr>
          <w:rFonts w:ascii="Palatino Linotype" w:hAnsi="Palatino Linotype"/>
          <w:i/>
          <w:sz w:val="22"/>
        </w:rPr>
        <w:t>Emtricitabina</w:t>
      </w:r>
      <w:proofErr w:type="spellEnd"/>
      <w:r w:rsidR="00A24F02" w:rsidRPr="00165774">
        <w:rPr>
          <w:rFonts w:ascii="Palatino Linotype" w:hAnsi="Palatino Linotype"/>
          <w:i/>
          <w:sz w:val="22"/>
        </w:rPr>
        <w:t xml:space="preserve"> 200 mg, </w:t>
      </w:r>
      <w:proofErr w:type="spellStart"/>
      <w:r w:rsidR="00A24F02" w:rsidRPr="00165774">
        <w:rPr>
          <w:rFonts w:ascii="Palatino Linotype" w:hAnsi="Palatino Linotype"/>
          <w:i/>
          <w:sz w:val="22"/>
        </w:rPr>
        <w:t>Tonofovir</w:t>
      </w:r>
      <w:proofErr w:type="spellEnd"/>
      <w:r w:rsidR="00A24F02" w:rsidRPr="00165774">
        <w:rPr>
          <w:rFonts w:ascii="Palatino Linotype" w:hAnsi="Palatino Linotype"/>
          <w:i/>
          <w:sz w:val="22"/>
        </w:rPr>
        <w:t xml:space="preserve"> </w:t>
      </w:r>
      <w:proofErr w:type="spellStart"/>
      <w:r w:rsidR="00A24F02" w:rsidRPr="00165774">
        <w:rPr>
          <w:rFonts w:ascii="Palatino Linotype" w:hAnsi="Palatino Linotype"/>
          <w:i/>
          <w:sz w:val="22"/>
        </w:rPr>
        <w:t>Alafenamida</w:t>
      </w:r>
      <w:proofErr w:type="spellEnd"/>
      <w:r w:rsidR="00A24F02" w:rsidRPr="00165774">
        <w:rPr>
          <w:rFonts w:ascii="Palatino Linotype" w:hAnsi="Palatino Linotype"/>
          <w:i/>
          <w:sz w:val="22"/>
        </w:rPr>
        <w:t xml:space="preserve"> Fumarato 25 mg Tableta en el Centro Médico Ecatepec. “En lo concerniente a: "3. Fecha Exacta de Abastecimiento Actual: Solicito información sobre la fecha exacta en la que se prevé el abastecimiento del medicamento en las instalaciones del Centro Médico Ecatepec", SE INFORMA QUE ACTUALMENTE EL INSTITUTO ESTÁ LLEVANDO A CABO EL PROCEDIMIENTO DE COMPRA MISMO QUE TENDRÁ EL FALLO EL DIA 26 DE ENERO DEL AÑO EN CURSO, POR LO QUE, SE ESTIMA QUE EL MEDICAMENTO SE SURTA EN LAS UNIDADES MÉDICAS APROXIMADAMENTE DEL 5 AL 9 DE FEBRERO DE 2024.” La respuesta indicó que, según el nuevo modelo de abasto para el año 2024, se estimaba que el medicamento estaría disponible en las unidades médicas aproximadamente del 5 al 9 de febrero de 2024. Hoy, 9 de febrero, la realidad persiste: el medicamento sigue sin estar disponible en el Centro Médico Ecatepec. EXIJO DE MANERA INMEDIATA: 1.- Fecha Exacta de Abastecimiento: Exijo una fecha exacta, sin rodeos ni evasivas, para el abastecimiento del medicamento en el Centro Médico Ecatepec. La salud de los pacientes no puede ser comprometida por la falta de transparencia y la negligencia en la gestión de suministros esenciales. 2.-Transparencia y Veracidad Inmediata: No toleraré la falta de transparencia. SARCOEM fue creada con la intención de proporcionar información precisa. Exijo la inmediata corrección de la información incorrecta en la plataforma y una explicación detallada sobre la discrepancia entre lo informado y la realidad actual. 3.-Respuesta Institucional Urgente: La falta de coherencia en la información es una falta grave por parte del </w:t>
      </w:r>
      <w:r w:rsidR="00A24F02" w:rsidRPr="00165774">
        <w:rPr>
          <w:rFonts w:ascii="Palatino Linotype" w:hAnsi="Palatino Linotype"/>
          <w:i/>
          <w:sz w:val="22"/>
        </w:rPr>
        <w:lastRenderedPageBreak/>
        <w:t>ISSEMyM. Exijo respuestas inmediatas sobre por qué se proporciona información incorrecta en una plataforma destinada a la transparencia. Esta negligencia tiene consecuencias directas en la salud y bienestar de los pacientes. El Instituto tiene la responsabilidad de garantizar el acceso ininterrumpido a los tratamientos esenciales. La falta de acción inmediata y la deshonestidad en la información comprometen la integridad del sistema de salud. Esta situación va más allá de una mera incongruencia; constituye una falta grave por parte del ISSEMyM, con consecuencias directas para la salud de los pacientes. Exijo respuestas claras y acciones inmediatas para rectificar esta situación. Quedo a la espera de una respuesta urgente y concreta.</w:t>
      </w:r>
      <w:r w:rsidRPr="00165774">
        <w:rPr>
          <w:rFonts w:ascii="Palatino Linotype" w:hAnsi="Palatino Linotype"/>
          <w:i/>
          <w:sz w:val="22"/>
        </w:rPr>
        <w:t>”</w:t>
      </w:r>
    </w:p>
    <w:p w14:paraId="5E8573F7" w14:textId="77777777" w:rsidR="007613A9" w:rsidRPr="00165774" w:rsidRDefault="007613A9" w:rsidP="007613A9">
      <w:pPr>
        <w:spacing w:line="360" w:lineRule="auto"/>
        <w:rPr>
          <w:rFonts w:ascii="Palatino Linotype" w:hAnsi="Palatino Linotype" w:cs="Arial"/>
          <w:lang w:val="es-ES"/>
        </w:rPr>
      </w:pPr>
    </w:p>
    <w:bookmarkEnd w:id="1"/>
    <w:bookmarkEnd w:id="2"/>
    <w:bookmarkEnd w:id="3"/>
    <w:p w14:paraId="5E8573F8" w14:textId="77777777" w:rsidR="007613A9" w:rsidRPr="00165774" w:rsidRDefault="007613A9" w:rsidP="007613A9">
      <w:pPr>
        <w:pStyle w:val="Prrafodelista"/>
        <w:numPr>
          <w:ilvl w:val="0"/>
          <w:numId w:val="1"/>
        </w:numPr>
        <w:spacing w:line="360" w:lineRule="auto"/>
        <w:ind w:left="0" w:firstLine="0"/>
        <w:jc w:val="both"/>
        <w:rPr>
          <w:rFonts w:ascii="Palatino Linotype" w:eastAsia="Calibri" w:hAnsi="Palatino Linotype" w:cs="Arial"/>
          <w:sz w:val="24"/>
          <w:lang w:val="es-AR"/>
        </w:rPr>
      </w:pPr>
      <w:r w:rsidRPr="00165774">
        <w:rPr>
          <w:rFonts w:ascii="Palatino Linotype" w:hAnsi="Palatino Linotype" w:cs="Arial"/>
          <w:sz w:val="24"/>
          <w:lang w:val="es-ES"/>
        </w:rPr>
        <w:t xml:space="preserve">Se registró el recurso de revisión bajo el número de expediente </w:t>
      </w:r>
      <w:r w:rsidRPr="00165774">
        <w:rPr>
          <w:rFonts w:ascii="Palatino Linotype" w:hAnsi="Palatino Linotype" w:cs="Arial"/>
          <w:bCs/>
          <w:sz w:val="24"/>
        </w:rPr>
        <w:t xml:space="preserve">al rubro indicado, asimismo con fundamento en lo dispuesto por el </w:t>
      </w:r>
      <w:r w:rsidRPr="00165774">
        <w:rPr>
          <w:rFonts w:ascii="Palatino Linotype" w:eastAsia="Calibri" w:hAnsi="Palatino Linotype" w:cs="Arial"/>
          <w:sz w:val="24"/>
          <w:lang w:val="es-ES"/>
        </w:rPr>
        <w:t>artículo 185 fracción I de la Ley de Transparencia y Acceso a la Información Pública del Estado de México y Municipios,</w:t>
      </w:r>
      <w:r w:rsidRPr="00165774">
        <w:rPr>
          <w:rFonts w:ascii="Palatino Linotype" w:eastAsia="Calibri" w:hAnsi="Palatino Linotype" w:cs="Arial"/>
          <w:b/>
          <w:sz w:val="24"/>
          <w:lang w:val="es-ES"/>
        </w:rPr>
        <w:t xml:space="preserve"> </w:t>
      </w:r>
      <w:r w:rsidRPr="00165774">
        <w:rPr>
          <w:rFonts w:ascii="Palatino Linotype" w:eastAsia="Calibri" w:hAnsi="Palatino Linotype" w:cs="Arial"/>
          <w:sz w:val="24"/>
          <w:lang w:val="es-ES"/>
        </w:rPr>
        <w:t>de aplicación supletoria</w:t>
      </w:r>
      <w:r w:rsidRPr="00165774">
        <w:rPr>
          <w:rFonts w:ascii="Palatino Linotype" w:eastAsia="Calibri" w:hAnsi="Palatino Linotype" w:cs="Arial"/>
          <w:b/>
          <w:sz w:val="24"/>
          <w:lang w:val="es-ES"/>
        </w:rPr>
        <w:t xml:space="preserve"> </w:t>
      </w:r>
      <w:r w:rsidRPr="00165774">
        <w:rPr>
          <w:rFonts w:ascii="Palatino Linotype" w:hAnsi="Palatino Linotype" w:cs="Arial"/>
          <w:sz w:val="24"/>
          <w:lang w:val="es-ES"/>
        </w:rPr>
        <w:t xml:space="preserve">se turnó a la </w:t>
      </w:r>
      <w:r w:rsidRPr="00165774">
        <w:rPr>
          <w:rFonts w:ascii="Palatino Linotype" w:hAnsi="Palatino Linotype" w:cs="Arial"/>
          <w:b/>
          <w:sz w:val="24"/>
          <w:lang w:val="es-ES"/>
        </w:rPr>
        <w:t xml:space="preserve">Comisionada María del Rosario Mejía Ayala, </w:t>
      </w:r>
      <w:r w:rsidRPr="00165774">
        <w:rPr>
          <w:rFonts w:ascii="Palatino Linotype" w:hAnsi="Palatino Linotype" w:cs="Arial"/>
          <w:sz w:val="24"/>
          <w:lang w:val="es-ES"/>
        </w:rPr>
        <w:t xml:space="preserve">para </w:t>
      </w:r>
      <w:r w:rsidRPr="00165774">
        <w:rPr>
          <w:rFonts w:ascii="Palatino Linotype" w:hAnsi="Palatino Linotype" w:cs="Arial"/>
          <w:sz w:val="24"/>
        </w:rPr>
        <w:t xml:space="preserve">su análisis. </w:t>
      </w:r>
    </w:p>
    <w:p w14:paraId="5E8573F9" w14:textId="77777777" w:rsidR="007613A9" w:rsidRPr="00165774" w:rsidRDefault="007613A9" w:rsidP="007613A9">
      <w:pPr>
        <w:pStyle w:val="Prrafodelista"/>
        <w:spacing w:line="360" w:lineRule="auto"/>
        <w:ind w:left="0"/>
        <w:jc w:val="both"/>
        <w:rPr>
          <w:rFonts w:ascii="Palatino Linotype" w:eastAsia="Calibri" w:hAnsi="Palatino Linotype" w:cs="Arial"/>
          <w:sz w:val="24"/>
          <w:lang w:val="es-AR"/>
        </w:rPr>
      </w:pPr>
    </w:p>
    <w:p w14:paraId="5E8573FA" w14:textId="77777777" w:rsidR="007613A9" w:rsidRPr="00165774" w:rsidRDefault="007613A9" w:rsidP="007613A9">
      <w:pPr>
        <w:pStyle w:val="Prrafodelista"/>
        <w:numPr>
          <w:ilvl w:val="0"/>
          <w:numId w:val="2"/>
        </w:numPr>
        <w:spacing w:line="360" w:lineRule="auto"/>
        <w:ind w:left="0" w:firstLine="0"/>
        <w:jc w:val="both"/>
        <w:rPr>
          <w:rFonts w:ascii="Palatino Linotype" w:eastAsia="Calibri" w:hAnsi="Palatino Linotype" w:cs="Arial"/>
          <w:sz w:val="24"/>
          <w:lang w:val="es-AR"/>
        </w:rPr>
      </w:pPr>
      <w:r w:rsidRPr="00165774">
        <w:rPr>
          <w:rFonts w:ascii="Palatino Linotype" w:hAnsi="Palatino Linotype" w:cs="Arial"/>
          <w:sz w:val="24"/>
        </w:rPr>
        <w:t xml:space="preserve">En fecha </w:t>
      </w:r>
      <w:r w:rsidR="00A24F02" w:rsidRPr="00165774">
        <w:rPr>
          <w:rFonts w:ascii="Palatino Linotype" w:hAnsi="Palatino Linotype" w:cs="Arial"/>
          <w:sz w:val="24"/>
        </w:rPr>
        <w:t>veintidós de febrero de dos mil veinticuatro</w:t>
      </w:r>
      <w:r w:rsidRPr="00165774">
        <w:rPr>
          <w:rFonts w:ascii="Palatino Linotype" w:hAnsi="Palatino Linotype" w:cs="Arial"/>
          <w:sz w:val="24"/>
        </w:rPr>
        <w:t>, atento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 se admitió el presente recurso de revisión a través del acuerdo de admisión respectivo.</w:t>
      </w:r>
    </w:p>
    <w:p w14:paraId="5E8573FB" w14:textId="77777777" w:rsidR="007613A9" w:rsidRPr="00165774" w:rsidRDefault="007613A9" w:rsidP="007613A9">
      <w:pPr>
        <w:pStyle w:val="Prrafodelista"/>
        <w:spacing w:line="360" w:lineRule="auto"/>
        <w:ind w:left="0"/>
        <w:jc w:val="both"/>
        <w:rPr>
          <w:rFonts w:ascii="Palatino Linotype" w:eastAsia="Calibri" w:hAnsi="Palatino Linotype" w:cs="Arial"/>
          <w:sz w:val="24"/>
          <w:lang w:val="es-AR"/>
        </w:rPr>
      </w:pPr>
    </w:p>
    <w:p w14:paraId="5E8573FC" w14:textId="77777777" w:rsidR="007613A9" w:rsidRPr="00165774" w:rsidRDefault="007613A9" w:rsidP="007613A9">
      <w:pPr>
        <w:pStyle w:val="Prrafodelista"/>
        <w:numPr>
          <w:ilvl w:val="0"/>
          <w:numId w:val="2"/>
        </w:numPr>
        <w:spacing w:line="360" w:lineRule="auto"/>
        <w:ind w:left="0" w:firstLine="0"/>
        <w:jc w:val="both"/>
        <w:rPr>
          <w:rFonts w:ascii="Palatino Linotype" w:hAnsi="Palatino Linotype"/>
          <w:i/>
          <w:color w:val="000000"/>
          <w:sz w:val="24"/>
        </w:rPr>
      </w:pPr>
      <w:r w:rsidRPr="00165774">
        <w:rPr>
          <w:rFonts w:ascii="Palatino Linotype" w:hAnsi="Palatino Linotype" w:cs="Arial"/>
          <w:sz w:val="24"/>
        </w:rPr>
        <w:t xml:space="preserve">El </w:t>
      </w:r>
      <w:r w:rsidR="00A24F02" w:rsidRPr="00165774">
        <w:rPr>
          <w:rFonts w:ascii="Palatino Linotype" w:hAnsi="Palatino Linotype" w:cs="Arial"/>
          <w:sz w:val="24"/>
        </w:rPr>
        <w:t>veintiséis de febrero de dos mil veinticuatro</w:t>
      </w:r>
      <w:r w:rsidRPr="00165774">
        <w:rPr>
          <w:rFonts w:ascii="Palatino Linotype" w:hAnsi="Palatino Linotype" w:cs="Arial"/>
          <w:sz w:val="24"/>
        </w:rPr>
        <w:t xml:space="preserve">, se abrió la etapa de conciliación, no obstante las partes no manifestaron su voluntad para conciliar; </w:t>
      </w:r>
      <w:r w:rsidR="00A24F02" w:rsidRPr="00165774">
        <w:rPr>
          <w:rFonts w:ascii="Palatino Linotype" w:hAnsi="Palatino Linotype" w:cs="Arial"/>
          <w:sz w:val="24"/>
        </w:rPr>
        <w:t xml:space="preserve">así mismo se </w:t>
      </w:r>
      <w:r w:rsidR="00A24F02" w:rsidRPr="00165774">
        <w:rPr>
          <w:rFonts w:ascii="Palatino Linotype" w:hAnsi="Palatino Linotype" w:cs="Arial"/>
          <w:sz w:val="24"/>
        </w:rPr>
        <w:lastRenderedPageBreak/>
        <w:t xml:space="preserve">observa que el sistema SARCOEM no se observa información entregada por parte del </w:t>
      </w:r>
      <w:r w:rsidR="00A24F02" w:rsidRPr="00165774">
        <w:rPr>
          <w:rFonts w:ascii="Palatino Linotype" w:hAnsi="Palatino Linotype" w:cs="Arial"/>
          <w:b/>
          <w:sz w:val="24"/>
        </w:rPr>
        <w:t xml:space="preserve">SUJETO OBLIGADO </w:t>
      </w:r>
      <w:r w:rsidR="00A24F02" w:rsidRPr="00165774">
        <w:rPr>
          <w:rFonts w:ascii="Palatino Linotype" w:hAnsi="Palatino Linotype" w:cs="Arial"/>
          <w:sz w:val="24"/>
        </w:rPr>
        <w:t xml:space="preserve">y tampoco por el </w:t>
      </w:r>
      <w:r w:rsidR="00A24F02" w:rsidRPr="00165774">
        <w:rPr>
          <w:rFonts w:ascii="Palatino Linotype" w:hAnsi="Palatino Linotype" w:cs="Arial"/>
          <w:b/>
          <w:sz w:val="24"/>
        </w:rPr>
        <w:t>RECURRENTE.</w:t>
      </w:r>
    </w:p>
    <w:p w14:paraId="5E8573FD" w14:textId="77777777" w:rsidR="007613A9" w:rsidRPr="00165774" w:rsidRDefault="007613A9" w:rsidP="007613A9">
      <w:pPr>
        <w:pStyle w:val="Prrafodelista"/>
        <w:spacing w:line="360" w:lineRule="auto"/>
        <w:ind w:left="0"/>
        <w:jc w:val="both"/>
        <w:rPr>
          <w:rFonts w:ascii="Palatino Linotype" w:hAnsi="Palatino Linotype" w:cs="Tahoma"/>
          <w:sz w:val="24"/>
        </w:rPr>
      </w:pPr>
    </w:p>
    <w:p w14:paraId="5E8573FE" w14:textId="77777777" w:rsidR="00A24F02" w:rsidRPr="00165774" w:rsidRDefault="00A24F02" w:rsidP="007613A9">
      <w:pPr>
        <w:pStyle w:val="Prrafodelista"/>
        <w:numPr>
          <w:ilvl w:val="0"/>
          <w:numId w:val="1"/>
        </w:numPr>
        <w:spacing w:line="360" w:lineRule="auto"/>
        <w:ind w:left="0" w:firstLine="0"/>
        <w:jc w:val="both"/>
        <w:rPr>
          <w:rFonts w:ascii="Palatino Linotype" w:hAnsi="Palatino Linotype" w:cs="Tahoma"/>
          <w:sz w:val="24"/>
        </w:rPr>
      </w:pPr>
      <w:r w:rsidRPr="00165774">
        <w:rPr>
          <w:rFonts w:ascii="Palatino Linotype" w:hAnsi="Palatino Linotype" w:cs="Tahoma"/>
          <w:sz w:val="24"/>
        </w:rPr>
        <w:t xml:space="preserve">De lo anterior, el veintiocho de febrero de dos mil veinticuatro, se observa que en el Sistema SARCOEM el </w:t>
      </w:r>
      <w:r w:rsidRPr="00165774">
        <w:rPr>
          <w:rFonts w:ascii="Palatino Linotype" w:hAnsi="Palatino Linotype" w:cs="Tahoma"/>
          <w:b/>
          <w:sz w:val="24"/>
        </w:rPr>
        <w:t xml:space="preserve">RECURRENTE </w:t>
      </w:r>
      <w:r w:rsidRPr="00165774">
        <w:rPr>
          <w:rFonts w:ascii="Palatino Linotype" w:hAnsi="Palatino Linotype" w:cs="Tahoma"/>
          <w:sz w:val="24"/>
        </w:rPr>
        <w:t xml:space="preserve">se desistió del recurso de revisión. </w:t>
      </w:r>
    </w:p>
    <w:p w14:paraId="5E8573FF" w14:textId="77777777" w:rsidR="00A24F02" w:rsidRPr="00165774" w:rsidRDefault="00A24F02" w:rsidP="00A24F02">
      <w:pPr>
        <w:pStyle w:val="Prrafodelista"/>
        <w:spacing w:line="360" w:lineRule="auto"/>
        <w:ind w:left="0"/>
        <w:jc w:val="both"/>
        <w:rPr>
          <w:rFonts w:ascii="Palatino Linotype" w:hAnsi="Palatino Linotype" w:cs="Tahoma"/>
          <w:sz w:val="24"/>
        </w:rPr>
      </w:pPr>
    </w:p>
    <w:p w14:paraId="5E857400" w14:textId="77777777" w:rsidR="007613A9" w:rsidRPr="00165774" w:rsidRDefault="007613A9" w:rsidP="007613A9">
      <w:pPr>
        <w:pStyle w:val="Prrafodelista"/>
        <w:numPr>
          <w:ilvl w:val="0"/>
          <w:numId w:val="1"/>
        </w:numPr>
        <w:spacing w:line="360" w:lineRule="auto"/>
        <w:ind w:left="0" w:firstLine="0"/>
        <w:jc w:val="both"/>
        <w:rPr>
          <w:rFonts w:ascii="Palatino Linotype" w:hAnsi="Palatino Linotype" w:cs="Tahoma"/>
          <w:sz w:val="24"/>
        </w:rPr>
      </w:pPr>
      <w:r w:rsidRPr="00165774">
        <w:rPr>
          <w:rFonts w:ascii="Palatino Linotype" w:hAnsi="Palatino Linotype" w:cs="Tahoma"/>
          <w:sz w:val="24"/>
        </w:rPr>
        <w:t xml:space="preserve">Seguidamente, mediante acuerdo de día </w:t>
      </w:r>
      <w:r w:rsidR="00A24F02" w:rsidRPr="00165774">
        <w:rPr>
          <w:rFonts w:ascii="Palatino Linotype" w:hAnsi="Palatino Linotype" w:cs="Tahoma"/>
          <w:sz w:val="24"/>
        </w:rPr>
        <w:t>ocho de marzo de dos mil  veinticuatro</w:t>
      </w:r>
      <w:r w:rsidRPr="00165774">
        <w:rPr>
          <w:rFonts w:ascii="Palatino Linotype" w:hAnsi="Palatino Linotype" w:cs="Tahoma"/>
          <w:sz w:val="24"/>
        </w:rPr>
        <w:t xml:space="preserve">, se notificó el acuerdo mediante el cual se decretó cierre a la etapa de instrucción </w:t>
      </w:r>
      <w:r w:rsidRPr="00165774">
        <w:rPr>
          <w:rFonts w:ascii="Palatino Linotype" w:hAnsi="Palatino Linotype" w:cs="Arial"/>
          <w:color w:val="000000" w:themeColor="text1"/>
          <w:sz w:val="24"/>
        </w:rPr>
        <w:t>por lo que ordenó turnar el expediente para su resolución, misma que ahora se pronuncia; y  -----------------------------------------------------------------------------------</w:t>
      </w:r>
    </w:p>
    <w:p w14:paraId="5E857401" w14:textId="77777777" w:rsidR="007613A9" w:rsidRPr="00165774" w:rsidRDefault="007613A9" w:rsidP="007613A9">
      <w:pPr>
        <w:pStyle w:val="Prrafodelista"/>
        <w:spacing w:line="360" w:lineRule="auto"/>
        <w:ind w:left="0"/>
        <w:jc w:val="both"/>
        <w:rPr>
          <w:rFonts w:ascii="Palatino Linotype" w:hAnsi="Palatino Linotype" w:cs="Tahoma"/>
          <w:sz w:val="24"/>
        </w:rPr>
      </w:pPr>
    </w:p>
    <w:p w14:paraId="5E857402" w14:textId="77777777" w:rsidR="007613A9" w:rsidRPr="00165774" w:rsidRDefault="007613A9" w:rsidP="007613A9">
      <w:pPr>
        <w:pStyle w:val="Ttulo1"/>
        <w:spacing w:before="0" w:line="360" w:lineRule="auto"/>
        <w:jc w:val="center"/>
        <w:rPr>
          <w:rFonts w:ascii="Palatino Linotype" w:hAnsi="Palatino Linotype"/>
          <w:b/>
          <w:color w:val="auto"/>
          <w:sz w:val="24"/>
          <w:szCs w:val="24"/>
        </w:rPr>
      </w:pPr>
      <w:bookmarkStart w:id="4" w:name="_Toc67668060"/>
      <w:r w:rsidRPr="00165774">
        <w:rPr>
          <w:rFonts w:ascii="Palatino Linotype" w:hAnsi="Palatino Linotype"/>
          <w:b/>
          <w:color w:val="auto"/>
          <w:sz w:val="24"/>
          <w:szCs w:val="24"/>
        </w:rPr>
        <w:t>CONSIDERANDO</w:t>
      </w:r>
      <w:bookmarkEnd w:id="4"/>
      <w:r w:rsidRPr="00165774">
        <w:rPr>
          <w:rFonts w:ascii="Palatino Linotype" w:hAnsi="Palatino Linotype"/>
          <w:b/>
          <w:color w:val="auto"/>
          <w:sz w:val="24"/>
          <w:szCs w:val="24"/>
        </w:rPr>
        <w:t xml:space="preserve"> </w:t>
      </w:r>
    </w:p>
    <w:p w14:paraId="5E857403" w14:textId="77777777" w:rsidR="007613A9" w:rsidRPr="00165774" w:rsidRDefault="007613A9" w:rsidP="007613A9">
      <w:pPr>
        <w:spacing w:line="360" w:lineRule="auto"/>
        <w:rPr>
          <w:rFonts w:ascii="Palatino Linotype" w:hAnsi="Palatino Linotype"/>
          <w:lang w:eastAsia="en-US"/>
        </w:rPr>
      </w:pPr>
    </w:p>
    <w:p w14:paraId="5E857404" w14:textId="77777777" w:rsidR="007613A9" w:rsidRPr="00165774" w:rsidRDefault="007613A9" w:rsidP="007613A9">
      <w:pPr>
        <w:pStyle w:val="Ttulo2"/>
        <w:spacing w:before="0" w:line="360" w:lineRule="auto"/>
        <w:rPr>
          <w:rFonts w:ascii="Palatino Linotype" w:hAnsi="Palatino Linotype"/>
          <w:b/>
          <w:color w:val="auto"/>
          <w:sz w:val="24"/>
          <w:szCs w:val="24"/>
        </w:rPr>
      </w:pPr>
      <w:bookmarkStart w:id="5" w:name="_Toc67668061"/>
      <w:r w:rsidRPr="00165774">
        <w:rPr>
          <w:rFonts w:ascii="Palatino Linotype" w:hAnsi="Palatino Linotype"/>
          <w:b/>
          <w:color w:val="auto"/>
          <w:sz w:val="24"/>
          <w:szCs w:val="24"/>
        </w:rPr>
        <w:t>PRIMERO. De la competencia</w:t>
      </w:r>
      <w:bookmarkEnd w:id="5"/>
    </w:p>
    <w:p w14:paraId="5E857405" w14:textId="77777777" w:rsidR="007613A9" w:rsidRPr="00165774" w:rsidRDefault="007613A9" w:rsidP="007613A9">
      <w:pPr>
        <w:pStyle w:val="Prrafodelista"/>
        <w:numPr>
          <w:ilvl w:val="0"/>
          <w:numId w:val="2"/>
        </w:numPr>
        <w:spacing w:line="360" w:lineRule="auto"/>
        <w:ind w:left="0" w:firstLine="0"/>
        <w:jc w:val="both"/>
        <w:rPr>
          <w:rFonts w:ascii="Palatino Linotype" w:hAnsi="Palatino Linotype"/>
          <w:color w:val="000000" w:themeColor="text1"/>
          <w:sz w:val="24"/>
        </w:rPr>
      </w:pPr>
      <w:bookmarkStart w:id="6" w:name="_Toc67668062"/>
      <w:r w:rsidRPr="00165774">
        <w:rPr>
          <w:rFonts w:ascii="Palatino Linotype" w:hAnsi="Palatino Linotype"/>
          <w:sz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de aplicación supletoria; y 7, 9 fracciones I y XXIV, y 11 del Reglamento Interior del Instituto de Transparencia, </w:t>
      </w:r>
      <w:r w:rsidRPr="00165774">
        <w:rPr>
          <w:rFonts w:ascii="Palatino Linotype" w:hAnsi="Palatino Linotype"/>
          <w:sz w:val="24"/>
        </w:rPr>
        <w:lastRenderedPageBreak/>
        <w:t>Acceso a la Información Pública y Protección de Datos Personales del Estado de México y Municipios.</w:t>
      </w:r>
    </w:p>
    <w:p w14:paraId="5E857406" w14:textId="77777777" w:rsidR="007613A9" w:rsidRPr="00165774" w:rsidRDefault="007613A9" w:rsidP="007613A9">
      <w:pPr>
        <w:spacing w:line="360" w:lineRule="auto"/>
        <w:contextualSpacing/>
        <w:jc w:val="both"/>
        <w:rPr>
          <w:rFonts w:ascii="Palatino Linotype" w:hAnsi="Palatino Linotype"/>
        </w:rPr>
      </w:pPr>
    </w:p>
    <w:p w14:paraId="5E857407" w14:textId="77777777" w:rsidR="007613A9" w:rsidRPr="00165774" w:rsidRDefault="007613A9" w:rsidP="007613A9">
      <w:pPr>
        <w:pStyle w:val="Ttulo2"/>
        <w:spacing w:before="0" w:line="360" w:lineRule="auto"/>
        <w:rPr>
          <w:rFonts w:ascii="Palatino Linotype" w:hAnsi="Palatino Linotype"/>
          <w:b/>
          <w:color w:val="auto"/>
          <w:sz w:val="24"/>
          <w:szCs w:val="24"/>
        </w:rPr>
      </w:pPr>
      <w:r w:rsidRPr="00165774">
        <w:rPr>
          <w:rFonts w:ascii="Palatino Linotype" w:hAnsi="Palatino Linotype"/>
          <w:b/>
          <w:color w:val="auto"/>
          <w:sz w:val="24"/>
          <w:szCs w:val="24"/>
        </w:rPr>
        <w:t>SEGUNDO. De la oportunidad y procedencia.</w:t>
      </w:r>
      <w:bookmarkEnd w:id="6"/>
    </w:p>
    <w:p w14:paraId="5E857408" w14:textId="77777777" w:rsidR="007613A9" w:rsidRPr="00165774" w:rsidRDefault="007613A9" w:rsidP="007613A9">
      <w:pPr>
        <w:pStyle w:val="Prrafodelista"/>
        <w:numPr>
          <w:ilvl w:val="0"/>
          <w:numId w:val="2"/>
        </w:numPr>
        <w:spacing w:line="360" w:lineRule="auto"/>
        <w:ind w:left="0" w:right="49" w:firstLine="0"/>
        <w:jc w:val="both"/>
        <w:rPr>
          <w:rFonts w:ascii="Palatino Linotype" w:hAnsi="Palatino Linotype"/>
          <w:sz w:val="24"/>
        </w:rPr>
      </w:pPr>
      <w:r w:rsidRPr="00165774">
        <w:rPr>
          <w:rFonts w:ascii="Palatino Linotype" w:eastAsia="Calibri" w:hAnsi="Palatino Linotype" w:cs="Arial"/>
          <w:sz w:val="24"/>
        </w:rPr>
        <w:t xml:space="preserve">El medio de impugnación fue presentado a través del </w:t>
      </w:r>
      <w:r w:rsidRPr="00165774">
        <w:rPr>
          <w:rFonts w:ascii="Palatino Linotype" w:eastAsia="Calibri" w:hAnsi="Palatino Linotype" w:cs="Arial"/>
          <w:b/>
          <w:sz w:val="24"/>
        </w:rPr>
        <w:t>SAIMEX,</w:t>
      </w:r>
      <w:r w:rsidRPr="00165774">
        <w:rPr>
          <w:rFonts w:ascii="Palatino Linotype" w:eastAsia="Calibri" w:hAnsi="Palatino Linotype" w:cs="Arial"/>
          <w:sz w:val="24"/>
        </w:rPr>
        <w:t xml:space="preserve"> en el formato previamente aprobado para tal efecto y dentro del plazo legal de quince días hábiles otorgados; siendo así que el </w:t>
      </w:r>
      <w:r w:rsidRPr="00165774">
        <w:rPr>
          <w:rFonts w:ascii="Palatino Linotype" w:eastAsia="Calibri" w:hAnsi="Palatino Linotype" w:cs="Arial"/>
          <w:b/>
          <w:sz w:val="24"/>
        </w:rPr>
        <w:t>SUJETO OBLIGADO</w:t>
      </w:r>
      <w:r w:rsidRPr="00165774">
        <w:rPr>
          <w:rFonts w:ascii="Palatino Linotype" w:eastAsia="Calibri" w:hAnsi="Palatino Linotype" w:cs="Arial"/>
          <w:sz w:val="24"/>
        </w:rPr>
        <w:t xml:space="preserve"> entregó respuestas el </w:t>
      </w:r>
      <w:r w:rsidR="000D5540" w:rsidRPr="00165774">
        <w:rPr>
          <w:rFonts w:ascii="Palatino Linotype" w:eastAsia="Calibri" w:hAnsi="Palatino Linotype" w:cs="Arial"/>
          <w:sz w:val="24"/>
        </w:rPr>
        <w:t>veinticinco de enero de dos mil veinticuatro</w:t>
      </w:r>
      <w:r w:rsidRPr="00165774">
        <w:rPr>
          <w:rFonts w:ascii="Palatino Linotype" w:eastAsia="Calibri" w:hAnsi="Palatino Linotype" w:cs="Arial"/>
          <w:sz w:val="24"/>
        </w:rPr>
        <w:t xml:space="preserve">, </w:t>
      </w:r>
      <w:r w:rsidRPr="00165774">
        <w:rPr>
          <w:rFonts w:ascii="Palatino Linotype" w:hAnsi="Palatino Linotype" w:cs="Arial"/>
          <w:sz w:val="24"/>
        </w:rPr>
        <w:t xml:space="preserve">de tal forma que el plazo para interponer el recurso de revisión transcurrió del </w:t>
      </w:r>
      <w:r w:rsidR="000D5540" w:rsidRPr="00165774">
        <w:rPr>
          <w:rFonts w:ascii="Palatino Linotype" w:hAnsi="Palatino Linotype" w:cs="Arial"/>
          <w:sz w:val="24"/>
        </w:rPr>
        <w:t>veintiséis de enero al dieciséis de febrero de dos mil veinticuatro</w:t>
      </w:r>
      <w:r w:rsidRPr="00165774">
        <w:rPr>
          <w:rFonts w:ascii="Palatino Linotype" w:hAnsi="Palatino Linotype" w:cs="Arial"/>
          <w:sz w:val="24"/>
        </w:rPr>
        <w:t xml:space="preserve">; en consecuencia, se presentó la inconformidad el día </w:t>
      </w:r>
      <w:r w:rsidR="000D5540" w:rsidRPr="00165774">
        <w:rPr>
          <w:rFonts w:ascii="Palatino Linotype" w:hAnsi="Palatino Linotype" w:cs="Arial"/>
          <w:sz w:val="24"/>
        </w:rPr>
        <w:t>nueve de febrero de la misma anualidad</w:t>
      </w:r>
      <w:r w:rsidRPr="00165774">
        <w:rPr>
          <w:rFonts w:ascii="Palatino Linotype" w:hAnsi="Palatino Linotype" w:cs="Arial"/>
          <w:sz w:val="24"/>
        </w:rPr>
        <w:t>, por lo que se encuentra dentro de los márgenes temporales previstos en el artículo 178 de la Ley de Transparencia y Acceso a la Información Pública del Estado de México y Municipios, de aplicación supletoria.</w:t>
      </w:r>
    </w:p>
    <w:p w14:paraId="5E857409" w14:textId="77777777" w:rsidR="007613A9" w:rsidRPr="00165774" w:rsidRDefault="007613A9" w:rsidP="007613A9">
      <w:pPr>
        <w:pStyle w:val="Prrafodelista"/>
        <w:spacing w:line="360" w:lineRule="auto"/>
        <w:rPr>
          <w:rFonts w:ascii="Palatino Linotype" w:hAnsi="Palatino Linotype" w:cs="Arial"/>
          <w:color w:val="000000" w:themeColor="text1"/>
          <w:sz w:val="24"/>
          <w:lang w:val="es-ES"/>
        </w:rPr>
      </w:pPr>
    </w:p>
    <w:p w14:paraId="5E85740A" w14:textId="77777777" w:rsidR="007613A9" w:rsidRPr="00165774" w:rsidRDefault="007613A9" w:rsidP="007613A9">
      <w:pPr>
        <w:pStyle w:val="Prrafodelista"/>
        <w:numPr>
          <w:ilvl w:val="0"/>
          <w:numId w:val="2"/>
        </w:numPr>
        <w:spacing w:line="360" w:lineRule="auto"/>
        <w:ind w:left="0" w:right="49" w:firstLine="0"/>
        <w:jc w:val="both"/>
        <w:rPr>
          <w:rFonts w:ascii="Palatino Linotype" w:hAnsi="Palatino Linotype"/>
          <w:sz w:val="24"/>
        </w:rPr>
      </w:pPr>
      <w:r w:rsidRPr="00165774">
        <w:rPr>
          <w:rFonts w:ascii="Palatino Linotype" w:eastAsia="Calibri" w:hAnsi="Palatino Linotype" w:cs="Arial"/>
          <w:sz w:val="24"/>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E85740B" w14:textId="77777777" w:rsidR="007613A9" w:rsidRPr="00165774" w:rsidRDefault="007613A9" w:rsidP="007613A9">
      <w:pPr>
        <w:pStyle w:val="Prrafodelista"/>
        <w:spacing w:line="360" w:lineRule="auto"/>
        <w:ind w:left="0" w:right="49"/>
        <w:jc w:val="both"/>
        <w:rPr>
          <w:rFonts w:ascii="Palatino Linotype" w:eastAsia="Calibri" w:hAnsi="Palatino Linotype" w:cs="Arial"/>
          <w:sz w:val="24"/>
        </w:rPr>
      </w:pPr>
    </w:p>
    <w:p w14:paraId="5E85740C" w14:textId="77777777" w:rsidR="007613A9" w:rsidRPr="00165774" w:rsidRDefault="007613A9" w:rsidP="007613A9">
      <w:pPr>
        <w:keepNext/>
        <w:keepLines/>
        <w:spacing w:line="360" w:lineRule="auto"/>
        <w:outlineLvl w:val="0"/>
        <w:rPr>
          <w:rFonts w:ascii="Palatino Linotype" w:eastAsiaTheme="majorEastAsia" w:hAnsi="Palatino Linotype" w:cstheme="majorBidi"/>
          <w:b/>
        </w:rPr>
      </w:pPr>
      <w:bookmarkStart w:id="7" w:name="_Toc72435269"/>
      <w:r w:rsidRPr="00165774">
        <w:rPr>
          <w:rFonts w:ascii="Palatino Linotype" w:eastAsiaTheme="majorEastAsia" w:hAnsi="Palatino Linotype" w:cstheme="majorBidi"/>
          <w:b/>
        </w:rPr>
        <w:t>TERCERO. De las causales del sobreseimiento.</w:t>
      </w:r>
      <w:bookmarkEnd w:id="7"/>
    </w:p>
    <w:p w14:paraId="5E85740D" w14:textId="77777777" w:rsidR="007613A9" w:rsidRPr="00165774" w:rsidRDefault="007613A9" w:rsidP="007613A9">
      <w:pPr>
        <w:pStyle w:val="Prrafodelista"/>
        <w:numPr>
          <w:ilvl w:val="0"/>
          <w:numId w:val="2"/>
        </w:numPr>
        <w:spacing w:line="360" w:lineRule="auto"/>
        <w:ind w:left="0" w:right="49" w:firstLine="0"/>
        <w:jc w:val="both"/>
        <w:rPr>
          <w:rFonts w:ascii="Palatino Linotype" w:hAnsi="Palatino Linotype"/>
          <w:sz w:val="24"/>
        </w:rPr>
      </w:pPr>
      <w:r w:rsidRPr="00165774">
        <w:rPr>
          <w:rFonts w:ascii="Palatino Linotype" w:hAnsi="Palatino Linotype"/>
          <w:sz w:val="24"/>
        </w:rPr>
        <w:t xml:space="preserve">El procedimiento de acceso a los datos personales tiene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w:t>
      </w:r>
      <w:r w:rsidRPr="00165774">
        <w:rPr>
          <w:rFonts w:ascii="Palatino Linotype" w:hAnsi="Palatino Linotype"/>
          <w:sz w:val="24"/>
        </w:rPr>
        <w:lastRenderedPageBreak/>
        <w:t>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5E85740E" w14:textId="77777777" w:rsidR="007613A9" w:rsidRPr="00165774" w:rsidRDefault="007613A9" w:rsidP="007613A9">
      <w:pPr>
        <w:pStyle w:val="Prrafodelista"/>
        <w:spacing w:line="360" w:lineRule="auto"/>
        <w:ind w:left="0" w:right="49"/>
        <w:jc w:val="both"/>
        <w:rPr>
          <w:rFonts w:ascii="Palatino Linotype" w:hAnsi="Palatino Linotype"/>
          <w:sz w:val="24"/>
        </w:rPr>
      </w:pPr>
    </w:p>
    <w:p w14:paraId="5E85740F" w14:textId="77777777" w:rsidR="007613A9" w:rsidRPr="00165774" w:rsidRDefault="007613A9" w:rsidP="007613A9">
      <w:pPr>
        <w:pStyle w:val="Prrafodelista"/>
        <w:numPr>
          <w:ilvl w:val="0"/>
          <w:numId w:val="2"/>
        </w:numPr>
        <w:spacing w:line="360" w:lineRule="auto"/>
        <w:ind w:left="0" w:right="49" w:firstLine="0"/>
        <w:jc w:val="both"/>
        <w:rPr>
          <w:rFonts w:ascii="Palatino Linotype" w:hAnsi="Palatino Linotype"/>
          <w:sz w:val="24"/>
        </w:rPr>
      </w:pPr>
      <w:r w:rsidRPr="00165774">
        <w:rPr>
          <w:rFonts w:ascii="Palatino Linotype" w:hAnsi="Palatino Linotype"/>
          <w:sz w:val="24"/>
        </w:rPr>
        <w:t>Procedimiento que, además, está regulado en la Ley de Protección de Datos Personales del Estado de México en específico en los artículos 25 y 26 que establecen que el titular por sí o través de su representante legal que acrediten su identidad o representación,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5E857410" w14:textId="77777777" w:rsidR="007613A9" w:rsidRPr="00165774" w:rsidRDefault="007613A9" w:rsidP="007613A9">
      <w:pPr>
        <w:pStyle w:val="Prrafodelista"/>
        <w:spacing w:line="360" w:lineRule="auto"/>
        <w:ind w:left="0" w:right="49"/>
        <w:jc w:val="both"/>
        <w:rPr>
          <w:rFonts w:ascii="Palatino Linotype" w:hAnsi="Palatino Linotype"/>
          <w:sz w:val="24"/>
        </w:rPr>
      </w:pPr>
    </w:p>
    <w:p w14:paraId="5E857411" w14:textId="77777777" w:rsidR="007613A9" w:rsidRPr="00165774" w:rsidRDefault="007613A9" w:rsidP="007613A9">
      <w:pPr>
        <w:pStyle w:val="Prrafodelista"/>
        <w:numPr>
          <w:ilvl w:val="0"/>
          <w:numId w:val="2"/>
        </w:numPr>
        <w:spacing w:line="360" w:lineRule="auto"/>
        <w:ind w:left="0" w:right="49" w:firstLine="0"/>
        <w:jc w:val="both"/>
        <w:rPr>
          <w:rFonts w:ascii="Palatino Linotype" w:hAnsi="Palatino Linotype"/>
          <w:sz w:val="24"/>
        </w:rPr>
      </w:pPr>
      <w:r w:rsidRPr="00165774">
        <w:rPr>
          <w:rFonts w:ascii="Palatino Linotype" w:hAnsi="Palatino Linotype"/>
          <w:sz w:val="24"/>
        </w:rPr>
        <w:t>En el presente caso, se advierte que</w:t>
      </w:r>
      <w:r w:rsidR="001363DC" w:rsidRPr="00165774">
        <w:rPr>
          <w:rFonts w:ascii="Palatino Linotype" w:hAnsi="Palatino Linotype"/>
          <w:sz w:val="24"/>
        </w:rPr>
        <w:t xml:space="preserve"> el particular requiere</w:t>
      </w:r>
      <w:r w:rsidRPr="00165774">
        <w:rPr>
          <w:rFonts w:ascii="Palatino Linotype" w:hAnsi="Palatino Linotype"/>
          <w:sz w:val="24"/>
        </w:rPr>
        <w:t xml:space="preserve"> acceder </w:t>
      </w:r>
      <w:r w:rsidR="001363DC" w:rsidRPr="00165774">
        <w:rPr>
          <w:rFonts w:ascii="Palatino Linotype" w:hAnsi="Palatino Linotype"/>
          <w:sz w:val="24"/>
        </w:rPr>
        <w:t>a la siguiente información</w:t>
      </w:r>
      <w:r w:rsidRPr="00165774">
        <w:rPr>
          <w:rFonts w:ascii="Palatino Linotype" w:hAnsi="Palatino Linotype"/>
          <w:sz w:val="24"/>
        </w:rPr>
        <w:t xml:space="preserve">: </w:t>
      </w:r>
    </w:p>
    <w:p w14:paraId="5E857412" w14:textId="77777777" w:rsidR="007613A9" w:rsidRPr="00165774" w:rsidRDefault="001363DC" w:rsidP="007613A9">
      <w:pPr>
        <w:pStyle w:val="Prrafodelista"/>
        <w:numPr>
          <w:ilvl w:val="0"/>
          <w:numId w:val="3"/>
        </w:numPr>
        <w:spacing w:line="360" w:lineRule="auto"/>
        <w:ind w:right="49"/>
        <w:jc w:val="both"/>
        <w:rPr>
          <w:rFonts w:ascii="Palatino Linotype" w:hAnsi="Palatino Linotype"/>
        </w:rPr>
      </w:pPr>
      <w:r w:rsidRPr="00165774">
        <w:rPr>
          <w:rFonts w:ascii="Palatino Linotype" w:hAnsi="Palatino Linotype"/>
        </w:rPr>
        <w:t>1. Fechas de Compra del Medicamento referido en la solicitud de información</w:t>
      </w:r>
      <w:r w:rsidR="007613A9" w:rsidRPr="00165774">
        <w:rPr>
          <w:rFonts w:ascii="Palatino Linotype" w:hAnsi="Palatino Linotype"/>
        </w:rPr>
        <w:t>.</w:t>
      </w:r>
    </w:p>
    <w:p w14:paraId="5E857413" w14:textId="77777777" w:rsidR="001363DC" w:rsidRPr="00165774" w:rsidRDefault="001363DC" w:rsidP="001363DC">
      <w:pPr>
        <w:pStyle w:val="Prrafodelista"/>
        <w:numPr>
          <w:ilvl w:val="0"/>
          <w:numId w:val="3"/>
        </w:numPr>
        <w:spacing w:line="360" w:lineRule="auto"/>
        <w:ind w:right="49"/>
        <w:jc w:val="both"/>
        <w:rPr>
          <w:rFonts w:ascii="Palatino Linotype" w:hAnsi="Palatino Linotype"/>
        </w:rPr>
      </w:pPr>
      <w:r w:rsidRPr="00165774">
        <w:rPr>
          <w:rFonts w:ascii="Palatino Linotype" w:hAnsi="Palatino Linotype"/>
        </w:rPr>
        <w:t>2. Procesos de Compra del Medicamento referido en la solicitud de información.</w:t>
      </w:r>
    </w:p>
    <w:p w14:paraId="5E857414" w14:textId="77777777" w:rsidR="001363DC" w:rsidRPr="00165774" w:rsidRDefault="001363DC" w:rsidP="001363DC">
      <w:pPr>
        <w:pStyle w:val="Prrafodelista"/>
        <w:numPr>
          <w:ilvl w:val="0"/>
          <w:numId w:val="3"/>
        </w:numPr>
        <w:spacing w:line="360" w:lineRule="auto"/>
        <w:ind w:right="49"/>
        <w:jc w:val="both"/>
        <w:rPr>
          <w:rFonts w:ascii="Palatino Linotype" w:hAnsi="Palatino Linotype"/>
        </w:rPr>
      </w:pPr>
      <w:r w:rsidRPr="00165774">
        <w:rPr>
          <w:rFonts w:ascii="Palatino Linotype" w:hAnsi="Palatino Linotype"/>
        </w:rPr>
        <w:t xml:space="preserve">3. Fecha Exacta de Abastecimiento Actual en el Centro Medico de Ecatepec. </w:t>
      </w:r>
    </w:p>
    <w:p w14:paraId="5E857415" w14:textId="77777777" w:rsidR="001363DC" w:rsidRPr="00165774" w:rsidRDefault="001363DC" w:rsidP="001363DC">
      <w:pPr>
        <w:pStyle w:val="Prrafodelista"/>
        <w:numPr>
          <w:ilvl w:val="0"/>
          <w:numId w:val="3"/>
        </w:numPr>
        <w:spacing w:line="360" w:lineRule="auto"/>
        <w:ind w:right="49"/>
        <w:jc w:val="both"/>
        <w:rPr>
          <w:rFonts w:ascii="Palatino Linotype" w:hAnsi="Palatino Linotype"/>
        </w:rPr>
      </w:pPr>
      <w:r w:rsidRPr="00165774">
        <w:rPr>
          <w:rFonts w:ascii="Palatino Linotype" w:hAnsi="Palatino Linotype"/>
        </w:rPr>
        <w:lastRenderedPageBreak/>
        <w:t xml:space="preserve">4. Motivo del Desabastecimiento del medicamento referido en la solicitud de información. </w:t>
      </w:r>
    </w:p>
    <w:p w14:paraId="5E857416" w14:textId="77777777" w:rsidR="007613A9" w:rsidRPr="00165774" w:rsidRDefault="007613A9" w:rsidP="007613A9">
      <w:pPr>
        <w:spacing w:line="360" w:lineRule="auto"/>
        <w:rPr>
          <w:rFonts w:ascii="Palatino Linotype" w:hAnsi="Palatino Linotype"/>
        </w:rPr>
      </w:pPr>
    </w:p>
    <w:p w14:paraId="5E857417" w14:textId="77777777" w:rsidR="007613A9" w:rsidRPr="00165774" w:rsidRDefault="001363DC" w:rsidP="007613A9">
      <w:pPr>
        <w:pStyle w:val="Prrafodelista"/>
        <w:numPr>
          <w:ilvl w:val="0"/>
          <w:numId w:val="2"/>
        </w:numPr>
        <w:spacing w:line="360" w:lineRule="auto"/>
        <w:ind w:left="0" w:right="49" w:firstLine="0"/>
        <w:jc w:val="both"/>
        <w:rPr>
          <w:rFonts w:ascii="Palatino Linotype" w:hAnsi="Palatino Linotype" w:cs="Arial"/>
          <w:sz w:val="24"/>
        </w:rPr>
      </w:pPr>
      <w:r w:rsidRPr="00165774">
        <w:rPr>
          <w:rFonts w:ascii="Palatino Linotype" w:hAnsi="Palatino Linotype" w:cs="Arial"/>
          <w:sz w:val="24"/>
        </w:rPr>
        <w:t xml:space="preserve">De lo anterior, el </w:t>
      </w:r>
      <w:r w:rsidRPr="00165774">
        <w:rPr>
          <w:rFonts w:ascii="Palatino Linotype" w:hAnsi="Palatino Linotype" w:cs="Arial"/>
          <w:b/>
          <w:sz w:val="24"/>
        </w:rPr>
        <w:t xml:space="preserve">SUJETO </w:t>
      </w:r>
      <w:proofErr w:type="gramStart"/>
      <w:r w:rsidRPr="00165774">
        <w:rPr>
          <w:rFonts w:ascii="Palatino Linotype" w:hAnsi="Palatino Linotype" w:cs="Arial"/>
          <w:b/>
          <w:sz w:val="24"/>
        </w:rPr>
        <w:t xml:space="preserve">OBLIGADO </w:t>
      </w:r>
      <w:r w:rsidRPr="00165774">
        <w:rPr>
          <w:rFonts w:ascii="Palatino Linotype" w:hAnsi="Palatino Linotype" w:cs="Arial"/>
          <w:sz w:val="24"/>
        </w:rPr>
        <w:t xml:space="preserve"> dio</w:t>
      </w:r>
      <w:proofErr w:type="gramEnd"/>
      <w:r w:rsidRPr="00165774">
        <w:rPr>
          <w:rFonts w:ascii="Palatino Linotype" w:hAnsi="Palatino Linotype" w:cs="Arial"/>
          <w:sz w:val="24"/>
        </w:rPr>
        <w:t xml:space="preserve"> respuesta mediante un archivo en formato PDF cuyo contenido grosso modo es el siguiente</w:t>
      </w:r>
      <w:r w:rsidR="007613A9" w:rsidRPr="00165774">
        <w:rPr>
          <w:rFonts w:ascii="Palatino Linotype" w:hAnsi="Palatino Linotype" w:cs="Arial"/>
          <w:sz w:val="24"/>
        </w:rPr>
        <w:t>.</w:t>
      </w:r>
    </w:p>
    <w:p w14:paraId="5E857418" w14:textId="77777777" w:rsidR="001363DC" w:rsidRPr="00165774" w:rsidRDefault="007613A9" w:rsidP="001363DC">
      <w:pPr>
        <w:pStyle w:val="Prrafodelista"/>
        <w:ind w:left="1134" w:right="1106"/>
        <w:jc w:val="both"/>
        <w:rPr>
          <w:rFonts w:ascii="Palatino Linotype" w:hAnsi="Palatino Linotype" w:cs="Arial"/>
          <w:i/>
        </w:rPr>
      </w:pPr>
      <w:r w:rsidRPr="00165774">
        <w:rPr>
          <w:rFonts w:ascii="Palatino Linotype" w:hAnsi="Palatino Linotype" w:cs="Arial"/>
        </w:rPr>
        <w:t xml:space="preserve"> </w:t>
      </w:r>
      <w:r w:rsidR="001363DC" w:rsidRPr="00165774">
        <w:rPr>
          <w:rFonts w:ascii="Palatino Linotype" w:hAnsi="Palatino Linotype" w:cs="Arial"/>
          <w:i/>
        </w:rPr>
        <w:t xml:space="preserve">“…La Coordinación de Servicios de Salud y la Coordinación de Administración y Finanzas como servidores públicos habilitados informaron lo concerniente a la compra del medicamento se encuentra para consulta en la siguiente liga electrónica </w:t>
      </w:r>
      <w:hyperlink r:id="rId8" w:history="1">
        <w:r w:rsidR="001363DC" w:rsidRPr="00165774">
          <w:rPr>
            <w:rFonts w:ascii="Palatino Linotype" w:hAnsi="Palatino Linotype" w:cs="Arial"/>
            <w:i/>
            <w:color w:val="0563C1" w:themeColor="hyperlink"/>
            <w:u w:val="single"/>
          </w:rPr>
          <w:t>https://www.ipomex.org.mx/ipo3/lgt/indice/issemym.web</w:t>
        </w:r>
      </w:hyperlink>
      <w:r w:rsidR="001363DC" w:rsidRPr="00165774">
        <w:rPr>
          <w:rFonts w:ascii="Palatino Linotype" w:hAnsi="Palatino Linotype" w:cs="Arial"/>
          <w:i/>
        </w:rPr>
        <w:t xml:space="preserve">, en la fracción XXIX A. </w:t>
      </w:r>
    </w:p>
    <w:p w14:paraId="5E857419" w14:textId="77777777" w:rsidR="001363DC" w:rsidRPr="00165774" w:rsidRDefault="001363DC" w:rsidP="001363DC">
      <w:pPr>
        <w:ind w:left="1134" w:right="1106"/>
        <w:contextualSpacing/>
        <w:jc w:val="both"/>
        <w:rPr>
          <w:rFonts w:ascii="Palatino Linotype" w:hAnsi="Palatino Linotype" w:cs="Arial"/>
          <w:i/>
          <w:sz w:val="22"/>
        </w:rPr>
      </w:pPr>
      <w:r w:rsidRPr="00165774">
        <w:rPr>
          <w:rFonts w:ascii="Palatino Linotype" w:hAnsi="Palatino Linotype" w:cs="Arial"/>
          <w:i/>
          <w:sz w:val="22"/>
        </w:rPr>
        <w:t xml:space="preserve">Así mismo, el Subdirector de Farmacia informa que realizo las </w:t>
      </w:r>
      <w:proofErr w:type="spellStart"/>
      <w:r w:rsidRPr="00165774">
        <w:rPr>
          <w:rFonts w:ascii="Palatino Linotype" w:hAnsi="Palatino Linotype" w:cs="Arial"/>
          <w:i/>
          <w:sz w:val="22"/>
        </w:rPr>
        <w:t>ultimas</w:t>
      </w:r>
      <w:proofErr w:type="spellEnd"/>
      <w:r w:rsidRPr="00165774">
        <w:rPr>
          <w:rFonts w:ascii="Palatino Linotype" w:hAnsi="Palatino Linotype" w:cs="Arial"/>
          <w:i/>
          <w:sz w:val="22"/>
        </w:rPr>
        <w:t xml:space="preserve"> compras del medicamento fue el dieciséis de enero de dos mil veinticuatro y que las compras se realizan de manera anual. </w:t>
      </w:r>
    </w:p>
    <w:p w14:paraId="5E85741A" w14:textId="77777777" w:rsidR="001363DC" w:rsidRPr="00165774" w:rsidRDefault="001363DC" w:rsidP="001363DC">
      <w:pPr>
        <w:ind w:left="1134" w:right="1106"/>
        <w:contextualSpacing/>
        <w:jc w:val="both"/>
        <w:rPr>
          <w:rFonts w:ascii="Palatino Linotype" w:hAnsi="Palatino Linotype" w:cs="Arial"/>
          <w:i/>
          <w:sz w:val="22"/>
        </w:rPr>
      </w:pPr>
      <w:r w:rsidRPr="00165774">
        <w:rPr>
          <w:rFonts w:ascii="Palatino Linotype" w:hAnsi="Palatino Linotype" w:cs="Arial"/>
          <w:i/>
          <w:sz w:val="22"/>
        </w:rPr>
        <w:t>Mediante el mismo oficio informan que para los procesos de compra se realizan de acuerdo a la Ley de Contratación Pública del Estado de México y sus Municipios y del Reglamento de la Ley de Contratación Pública del Estado de México y Municipios, en ese sentido informa que el proveedor del medicamento en mención es FARMACEUTICOS MAYPO S.A DE C.V.</w:t>
      </w:r>
    </w:p>
    <w:p w14:paraId="5E85741B" w14:textId="77777777" w:rsidR="001363DC" w:rsidRPr="00165774" w:rsidRDefault="001363DC" w:rsidP="001363DC">
      <w:pPr>
        <w:ind w:left="1134" w:right="1106"/>
        <w:contextualSpacing/>
        <w:jc w:val="both"/>
        <w:rPr>
          <w:rFonts w:ascii="Palatino Linotype" w:hAnsi="Palatino Linotype" w:cs="Arial"/>
          <w:i/>
          <w:sz w:val="22"/>
        </w:rPr>
      </w:pPr>
      <w:r w:rsidRPr="00165774">
        <w:rPr>
          <w:rFonts w:ascii="Palatino Linotype" w:hAnsi="Palatino Linotype" w:cs="Arial"/>
          <w:i/>
          <w:sz w:val="22"/>
        </w:rPr>
        <w:t xml:space="preserve">En dicho oficio se informa que el abastecimiento del medicamento al Centro Medico de Ecatepec, se estima que sea aproximadamente del cinco al nueve de febrero de dos mil veinticuatro. </w:t>
      </w:r>
    </w:p>
    <w:p w14:paraId="5E85741C" w14:textId="77777777" w:rsidR="001363DC" w:rsidRPr="00165774" w:rsidRDefault="001363DC" w:rsidP="001363DC">
      <w:pPr>
        <w:ind w:left="1134" w:right="1106"/>
        <w:contextualSpacing/>
        <w:jc w:val="both"/>
        <w:rPr>
          <w:rFonts w:ascii="Palatino Linotype" w:hAnsi="Palatino Linotype" w:cs="Arial"/>
          <w:i/>
          <w:sz w:val="22"/>
        </w:rPr>
      </w:pPr>
      <w:r w:rsidRPr="00165774">
        <w:rPr>
          <w:rFonts w:ascii="Palatino Linotype" w:hAnsi="Palatino Linotype" w:cs="Arial"/>
          <w:i/>
          <w:sz w:val="22"/>
        </w:rPr>
        <w:t xml:space="preserve">Por último, en referencia a la explicación de </w:t>
      </w:r>
      <w:proofErr w:type="spellStart"/>
      <w:r w:rsidRPr="00165774">
        <w:rPr>
          <w:rFonts w:ascii="Palatino Linotype" w:hAnsi="Palatino Linotype" w:cs="Arial"/>
          <w:i/>
          <w:sz w:val="22"/>
        </w:rPr>
        <w:t>porqué</w:t>
      </w:r>
      <w:proofErr w:type="spellEnd"/>
      <w:r w:rsidRPr="00165774">
        <w:rPr>
          <w:rFonts w:ascii="Palatino Linotype" w:hAnsi="Palatino Linotype" w:cs="Arial"/>
          <w:i/>
          <w:sz w:val="22"/>
        </w:rPr>
        <w:t xml:space="preserve"> el medicamento </w:t>
      </w:r>
      <w:proofErr w:type="spellStart"/>
      <w:r w:rsidRPr="00165774">
        <w:rPr>
          <w:rFonts w:ascii="Palatino Linotype" w:hAnsi="Palatino Linotype" w:cs="Arial"/>
          <w:i/>
          <w:sz w:val="22"/>
        </w:rPr>
        <w:t>esta</w:t>
      </w:r>
      <w:proofErr w:type="spellEnd"/>
      <w:r w:rsidRPr="00165774">
        <w:rPr>
          <w:rFonts w:ascii="Palatino Linotype" w:hAnsi="Palatino Linotype" w:cs="Arial"/>
          <w:i/>
          <w:sz w:val="22"/>
        </w:rPr>
        <w:t xml:space="preserve"> en desabasto, informan que es por el nuevo modelo de abasto 2024, publicado en la gaceta del once de diciembre de 2023…”</w:t>
      </w:r>
    </w:p>
    <w:p w14:paraId="5E85741D" w14:textId="77777777" w:rsidR="007613A9" w:rsidRPr="00165774" w:rsidRDefault="007613A9" w:rsidP="007613A9">
      <w:pPr>
        <w:pStyle w:val="Prrafodelista"/>
        <w:spacing w:line="360" w:lineRule="auto"/>
        <w:ind w:left="0"/>
        <w:jc w:val="both"/>
        <w:rPr>
          <w:rFonts w:ascii="Palatino Linotype" w:hAnsi="Palatino Linotype" w:cs="Arial"/>
          <w:sz w:val="24"/>
        </w:rPr>
      </w:pPr>
    </w:p>
    <w:p w14:paraId="5E85741E" w14:textId="77777777" w:rsidR="007613A9" w:rsidRPr="00165774" w:rsidRDefault="007613A9" w:rsidP="007613A9">
      <w:pPr>
        <w:pStyle w:val="Prrafodelista"/>
        <w:numPr>
          <w:ilvl w:val="0"/>
          <w:numId w:val="2"/>
        </w:numPr>
        <w:spacing w:line="360" w:lineRule="auto"/>
        <w:ind w:left="0" w:firstLine="0"/>
        <w:jc w:val="both"/>
        <w:rPr>
          <w:rFonts w:ascii="Palatino Linotype" w:hAnsi="Palatino Linotype" w:cs="Arial"/>
          <w:sz w:val="24"/>
        </w:rPr>
      </w:pPr>
      <w:r w:rsidRPr="00165774">
        <w:rPr>
          <w:rFonts w:ascii="Palatino Linotype" w:hAnsi="Palatino Linotype" w:cs="Arial"/>
          <w:sz w:val="24"/>
        </w:rPr>
        <w:t xml:space="preserve">Inconforme con la respuesta de referencia, el ahora </w:t>
      </w:r>
      <w:r w:rsidRPr="00165774">
        <w:rPr>
          <w:rFonts w:ascii="Palatino Linotype" w:hAnsi="Palatino Linotype" w:cs="Arial"/>
          <w:b/>
          <w:sz w:val="24"/>
        </w:rPr>
        <w:t>RECURRENTE</w:t>
      </w:r>
      <w:r w:rsidRPr="00165774">
        <w:rPr>
          <w:rFonts w:ascii="Palatino Linotype" w:hAnsi="Palatino Linotype" w:cs="Arial"/>
          <w:sz w:val="24"/>
        </w:rPr>
        <w:t xml:space="preserve"> interpuso recurso de revisión en el que manifestó, de forma medular, su inconformidad por la falta de entrega de la información solicitada. </w:t>
      </w:r>
    </w:p>
    <w:p w14:paraId="5E85741F" w14:textId="77777777" w:rsidR="000A4815" w:rsidRPr="00165774" w:rsidRDefault="000A4815" w:rsidP="000A4815">
      <w:pPr>
        <w:pStyle w:val="Prrafodelista"/>
        <w:spacing w:line="360" w:lineRule="auto"/>
        <w:ind w:left="0"/>
        <w:jc w:val="both"/>
        <w:rPr>
          <w:rFonts w:ascii="Palatino Linotype" w:hAnsi="Palatino Linotype" w:cs="Arial"/>
          <w:sz w:val="24"/>
        </w:rPr>
      </w:pPr>
      <w:bookmarkStart w:id="8" w:name="_Toc447699324"/>
      <w:bookmarkStart w:id="9" w:name="_Toc445745148"/>
      <w:bookmarkStart w:id="10" w:name="_Toc486525261"/>
      <w:bookmarkStart w:id="11" w:name="_Toc9531903"/>
      <w:bookmarkStart w:id="12" w:name="_Toc48296494"/>
      <w:bookmarkStart w:id="13" w:name="_Toc67668081"/>
    </w:p>
    <w:p w14:paraId="5E857420" w14:textId="77777777" w:rsidR="000A4815" w:rsidRPr="00165774" w:rsidRDefault="000A4815" w:rsidP="000A4815">
      <w:pPr>
        <w:pStyle w:val="Prrafodelista"/>
        <w:numPr>
          <w:ilvl w:val="0"/>
          <w:numId w:val="2"/>
        </w:numPr>
        <w:spacing w:line="360" w:lineRule="auto"/>
        <w:ind w:left="0" w:firstLine="0"/>
        <w:jc w:val="both"/>
        <w:rPr>
          <w:rFonts w:ascii="Palatino Linotype" w:hAnsi="Palatino Linotype" w:cs="Arial"/>
          <w:sz w:val="24"/>
        </w:rPr>
      </w:pPr>
      <w:r w:rsidRPr="00165774">
        <w:rPr>
          <w:rFonts w:ascii="Palatino Linotype" w:hAnsi="Palatino Linotype" w:cs="Arial"/>
          <w:sz w:val="24"/>
        </w:rPr>
        <w:t xml:space="preserve">Una vez precisado lo anterior, es de referir que el artículo 16 de la Constitución Política de los Estados Unidos Mexicanos, consagra el derecho a la protección de los </w:t>
      </w:r>
      <w:r w:rsidRPr="00165774">
        <w:rPr>
          <w:rFonts w:ascii="Palatino Linotype" w:hAnsi="Palatino Linotype" w:cs="Arial"/>
          <w:sz w:val="24"/>
        </w:rPr>
        <w:lastRenderedPageBreak/>
        <w:t>datos personales; cuyas vertientes consisten en el acceso, la rectificación, la cancelación y la oposición. De igual manera, señala las excepciones a los principios que rijan el tratamiento de datos; consistentes éstas, en razones de seguridad nacional, disposiciones de orden público, salud y seguridad públicos.</w:t>
      </w:r>
    </w:p>
    <w:p w14:paraId="5E857421" w14:textId="77777777" w:rsidR="000A4815" w:rsidRPr="00165774" w:rsidRDefault="000A4815" w:rsidP="000A4815">
      <w:pPr>
        <w:pStyle w:val="Prrafodelista"/>
        <w:rPr>
          <w:rFonts w:ascii="Palatino Linotype" w:hAnsi="Palatino Linotype" w:cs="Arial"/>
          <w:sz w:val="24"/>
        </w:rPr>
      </w:pPr>
    </w:p>
    <w:p w14:paraId="5E857422" w14:textId="77777777" w:rsidR="000A4815" w:rsidRPr="00165774" w:rsidRDefault="000A4815" w:rsidP="000A4815">
      <w:pPr>
        <w:pStyle w:val="Prrafodelista"/>
        <w:numPr>
          <w:ilvl w:val="0"/>
          <w:numId w:val="2"/>
        </w:numPr>
        <w:spacing w:line="360" w:lineRule="auto"/>
        <w:ind w:left="0" w:firstLine="0"/>
        <w:jc w:val="both"/>
        <w:rPr>
          <w:rFonts w:ascii="Palatino Linotype" w:hAnsi="Palatino Linotype" w:cs="Arial"/>
          <w:sz w:val="24"/>
        </w:rPr>
      </w:pPr>
      <w:r w:rsidRPr="00165774">
        <w:rPr>
          <w:rFonts w:ascii="Palatino Linotype" w:hAnsi="Palatino Linotype" w:cs="Arial"/>
          <w:sz w:val="24"/>
        </w:rPr>
        <w:t xml:space="preserve">En este orden de ideas, la Ley de Protección de Datos Personales en Posesión de Sujetos Obligados del Estado de México y Municipios, precisa: </w:t>
      </w:r>
    </w:p>
    <w:p w14:paraId="5E857423" w14:textId="77777777" w:rsidR="000A4815" w:rsidRPr="00165774" w:rsidRDefault="000A4815" w:rsidP="000A4815">
      <w:pPr>
        <w:ind w:left="851" w:right="902"/>
        <w:jc w:val="both"/>
        <w:rPr>
          <w:rFonts w:ascii="Palatino Linotype" w:hAnsi="Palatino Linotype"/>
          <w:i/>
          <w:sz w:val="22"/>
          <w:lang w:val="es-ES" w:eastAsia="es-ES"/>
        </w:rPr>
      </w:pPr>
      <w:r w:rsidRPr="00165774">
        <w:rPr>
          <w:rFonts w:ascii="Palatino Linotype" w:hAnsi="Palatino Linotype"/>
          <w:i/>
          <w:sz w:val="22"/>
          <w:lang w:val="es-ES" w:eastAsia="es-ES"/>
        </w:rPr>
        <w:t>“</w:t>
      </w:r>
      <w:r w:rsidRPr="00165774">
        <w:rPr>
          <w:rFonts w:ascii="Palatino Linotype" w:hAnsi="Palatino Linotype"/>
          <w:b/>
          <w:i/>
          <w:sz w:val="22"/>
          <w:lang w:val="es-ES" w:eastAsia="es-ES"/>
        </w:rPr>
        <w:t>Artículo 4.</w:t>
      </w:r>
      <w:r w:rsidRPr="00165774">
        <w:rPr>
          <w:rFonts w:ascii="Palatino Linotype" w:hAnsi="Palatino Linotype"/>
          <w:i/>
          <w:sz w:val="22"/>
          <w:lang w:val="es-ES" w:eastAsia="es-ES"/>
        </w:rPr>
        <w:t xml:space="preserve"> Para </w:t>
      </w:r>
      <w:r w:rsidRPr="00165774">
        <w:rPr>
          <w:rFonts w:ascii="Palatino Linotype" w:hAnsi="Palatino Linotype" w:cs="Arial"/>
          <w:i/>
          <w:sz w:val="22"/>
          <w:lang w:val="es-ES" w:eastAsia="es-ES"/>
        </w:rPr>
        <w:t>los</w:t>
      </w:r>
      <w:r w:rsidRPr="00165774">
        <w:rPr>
          <w:rFonts w:ascii="Palatino Linotype" w:hAnsi="Palatino Linotype"/>
          <w:i/>
          <w:sz w:val="22"/>
          <w:lang w:val="es-ES" w:eastAsia="es-ES"/>
        </w:rPr>
        <w:t xml:space="preserve"> efectos de esta Ley se entenderá por:</w:t>
      </w:r>
    </w:p>
    <w:p w14:paraId="5E857424" w14:textId="77777777" w:rsidR="000A4815" w:rsidRPr="00165774" w:rsidRDefault="000A4815" w:rsidP="000A4815">
      <w:pPr>
        <w:ind w:left="851" w:right="902"/>
        <w:jc w:val="both"/>
        <w:rPr>
          <w:rFonts w:ascii="Palatino Linotype" w:hAnsi="Palatino Linotype"/>
          <w:i/>
          <w:sz w:val="22"/>
          <w:lang w:val="es-ES" w:eastAsia="es-ES"/>
        </w:rPr>
      </w:pPr>
      <w:r w:rsidRPr="00165774">
        <w:rPr>
          <w:rFonts w:ascii="Palatino Linotype" w:hAnsi="Palatino Linotype"/>
          <w:i/>
          <w:sz w:val="22"/>
          <w:lang w:val="es-ES" w:eastAsia="es-ES"/>
        </w:rPr>
        <w:t>…</w:t>
      </w:r>
    </w:p>
    <w:p w14:paraId="5E857425" w14:textId="77777777" w:rsidR="000A4815" w:rsidRPr="00165774" w:rsidRDefault="000A4815" w:rsidP="000A4815">
      <w:pPr>
        <w:ind w:left="851" w:right="902"/>
        <w:jc w:val="both"/>
        <w:rPr>
          <w:rFonts w:ascii="Palatino Linotype" w:hAnsi="Palatino Linotype"/>
          <w:i/>
          <w:sz w:val="22"/>
          <w:lang w:val="es-ES" w:eastAsia="es-ES"/>
        </w:rPr>
      </w:pPr>
      <w:r w:rsidRPr="00165774">
        <w:rPr>
          <w:rFonts w:ascii="Palatino Linotype" w:hAnsi="Palatino Linotype"/>
          <w:i/>
          <w:sz w:val="22"/>
          <w:lang w:val="es-ES" w:eastAsia="es-ES"/>
        </w:rPr>
        <w:t xml:space="preserve">XI. </w:t>
      </w:r>
      <w:r w:rsidRPr="00165774">
        <w:rPr>
          <w:rFonts w:ascii="Palatino Linotype" w:hAnsi="Palatino Linotype"/>
          <w:b/>
          <w:i/>
          <w:sz w:val="22"/>
          <w:lang w:val="es-ES" w:eastAsia="es-ES"/>
        </w:rPr>
        <w:t>Datos personales</w:t>
      </w:r>
      <w:r w:rsidRPr="00165774">
        <w:rPr>
          <w:rFonts w:ascii="Palatino Linotype" w:hAnsi="Palatino Linotype"/>
          <w:i/>
          <w:sz w:val="22"/>
          <w:lang w:val="es-ES" w:eastAsia="es-ES"/>
        </w:rPr>
        <w:t>: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5E857426" w14:textId="77777777" w:rsidR="000A4815" w:rsidRPr="00165774" w:rsidRDefault="000A4815" w:rsidP="000A4815">
      <w:pPr>
        <w:ind w:left="851" w:right="902"/>
        <w:jc w:val="both"/>
        <w:rPr>
          <w:rFonts w:ascii="Palatino Linotype" w:hAnsi="Palatino Linotype"/>
          <w:i/>
          <w:sz w:val="22"/>
          <w:lang w:val="es-ES" w:eastAsia="es-ES"/>
        </w:rPr>
      </w:pPr>
      <w:r w:rsidRPr="00165774">
        <w:rPr>
          <w:rFonts w:ascii="Palatino Linotype" w:hAnsi="Palatino Linotype"/>
          <w:i/>
          <w:sz w:val="22"/>
          <w:lang w:val="es-ES" w:eastAsia="es-ES"/>
        </w:rPr>
        <w:t>…</w:t>
      </w:r>
    </w:p>
    <w:p w14:paraId="5E857427" w14:textId="77777777" w:rsidR="000A4815" w:rsidRPr="00165774" w:rsidRDefault="000A4815" w:rsidP="000A4815">
      <w:pPr>
        <w:ind w:left="851" w:right="902"/>
        <w:jc w:val="both"/>
        <w:rPr>
          <w:rFonts w:ascii="Palatino Linotype" w:hAnsi="Palatino Linotype" w:cs="Arial"/>
          <w:i/>
          <w:sz w:val="22"/>
          <w:lang w:val="es-ES" w:eastAsia="es-ES"/>
        </w:rPr>
      </w:pPr>
      <w:r w:rsidRPr="00165774">
        <w:rPr>
          <w:rFonts w:ascii="Palatino Linotype" w:hAnsi="Palatino Linotype" w:cs="Arial"/>
          <w:i/>
          <w:sz w:val="22"/>
          <w:lang w:val="es-ES" w:eastAsia="es-ES"/>
        </w:rPr>
        <w:t xml:space="preserve">XIII. </w:t>
      </w:r>
      <w:r w:rsidRPr="00165774">
        <w:rPr>
          <w:rFonts w:ascii="Palatino Linotype" w:hAnsi="Palatino Linotype"/>
          <w:i/>
          <w:sz w:val="22"/>
          <w:lang w:val="es-ES" w:eastAsia="es-ES"/>
        </w:rPr>
        <w:t>Derechos</w:t>
      </w:r>
      <w:r w:rsidRPr="00165774">
        <w:rPr>
          <w:rFonts w:ascii="Palatino Linotype" w:hAnsi="Palatino Linotype" w:cs="Arial"/>
          <w:b/>
          <w:i/>
          <w:sz w:val="22"/>
          <w:lang w:val="es-ES" w:eastAsia="es-ES"/>
        </w:rPr>
        <w:t xml:space="preserve"> ARCO:</w:t>
      </w:r>
      <w:r w:rsidRPr="00165774">
        <w:rPr>
          <w:rFonts w:ascii="Palatino Linotype" w:hAnsi="Palatino Linotype" w:cs="Arial"/>
          <w:i/>
          <w:sz w:val="22"/>
          <w:lang w:val="es-ES" w:eastAsia="es-ES"/>
        </w:rPr>
        <w:t xml:space="preserve"> a los derechos de Acceso, Rectificación, Cancelación y Oposición al tratamiento de datos personales.</w:t>
      </w:r>
    </w:p>
    <w:p w14:paraId="5E857428" w14:textId="77777777" w:rsidR="000A4815" w:rsidRPr="00165774" w:rsidRDefault="000A4815" w:rsidP="000A4815">
      <w:pPr>
        <w:ind w:left="851" w:right="902"/>
        <w:jc w:val="both"/>
        <w:rPr>
          <w:rFonts w:ascii="Palatino Linotype" w:hAnsi="Palatino Linotype" w:cs="Arial"/>
          <w:i/>
          <w:sz w:val="22"/>
          <w:lang w:val="es-ES" w:eastAsia="es-ES"/>
        </w:rPr>
      </w:pPr>
      <w:r w:rsidRPr="00165774">
        <w:rPr>
          <w:rFonts w:ascii="Palatino Linotype" w:hAnsi="Palatino Linotype" w:cs="Arial"/>
          <w:i/>
          <w:sz w:val="22"/>
          <w:lang w:val="es-ES" w:eastAsia="es-ES"/>
        </w:rPr>
        <w:t>…</w:t>
      </w:r>
    </w:p>
    <w:p w14:paraId="5E857429" w14:textId="77777777" w:rsidR="000A4815" w:rsidRPr="00165774" w:rsidRDefault="000A4815" w:rsidP="000A4815">
      <w:pPr>
        <w:ind w:left="851" w:right="902"/>
        <w:jc w:val="both"/>
        <w:rPr>
          <w:rFonts w:ascii="Palatino Linotype" w:hAnsi="Palatino Linotype" w:cs="Arial"/>
          <w:i/>
          <w:sz w:val="22"/>
          <w:lang w:val="es-ES" w:eastAsia="es-ES"/>
        </w:rPr>
      </w:pPr>
      <w:r w:rsidRPr="00165774">
        <w:rPr>
          <w:rFonts w:ascii="Palatino Linotype" w:hAnsi="Palatino Linotype" w:cs="Arial"/>
          <w:b/>
          <w:i/>
          <w:sz w:val="22"/>
          <w:lang w:val="es-ES" w:eastAsia="es-ES"/>
        </w:rPr>
        <w:t>XLI. Responsable: a los sujetos obligados a que se refiere la presente Ley que deciden sobre el tratamiento de los datos personales</w:t>
      </w:r>
      <w:r w:rsidRPr="00165774">
        <w:rPr>
          <w:rFonts w:ascii="Palatino Linotype" w:hAnsi="Palatino Linotype" w:cs="Arial"/>
          <w:i/>
          <w:sz w:val="22"/>
          <w:lang w:val="es-ES" w:eastAsia="es-ES"/>
        </w:rPr>
        <w:t>.</w:t>
      </w:r>
    </w:p>
    <w:p w14:paraId="5E85742A" w14:textId="77777777" w:rsidR="000A4815" w:rsidRPr="00165774" w:rsidRDefault="000A4815" w:rsidP="000A4815">
      <w:pPr>
        <w:ind w:left="851" w:right="902"/>
        <w:jc w:val="both"/>
        <w:rPr>
          <w:rFonts w:ascii="Palatino Linotype" w:hAnsi="Palatino Linotype" w:cs="Arial"/>
          <w:i/>
          <w:sz w:val="22"/>
          <w:lang w:val="es-ES" w:eastAsia="es-ES"/>
        </w:rPr>
      </w:pPr>
      <w:r w:rsidRPr="00165774">
        <w:rPr>
          <w:rFonts w:ascii="Palatino Linotype" w:hAnsi="Palatino Linotype" w:cs="Arial"/>
          <w:i/>
          <w:sz w:val="22"/>
          <w:lang w:val="es-ES" w:eastAsia="es-ES"/>
        </w:rPr>
        <w:t>…</w:t>
      </w:r>
    </w:p>
    <w:p w14:paraId="5E85742B" w14:textId="77777777" w:rsidR="000A4815" w:rsidRPr="00165774" w:rsidRDefault="000A4815" w:rsidP="000A4815">
      <w:pPr>
        <w:ind w:left="851" w:right="902"/>
        <w:jc w:val="both"/>
        <w:rPr>
          <w:rFonts w:ascii="Palatino Linotype" w:hAnsi="Palatino Linotype"/>
          <w:i/>
          <w:sz w:val="22"/>
          <w:lang w:val="es-ES" w:eastAsia="es-ES"/>
        </w:rPr>
      </w:pPr>
      <w:r w:rsidRPr="00165774">
        <w:rPr>
          <w:rFonts w:ascii="Palatino Linotype" w:hAnsi="Palatino Linotype"/>
          <w:b/>
          <w:i/>
          <w:sz w:val="22"/>
          <w:lang w:val="es-ES" w:eastAsia="es-ES"/>
        </w:rPr>
        <w:t>Artículo 98. El titular tiene derecho a</w:t>
      </w:r>
      <w:r w:rsidRPr="00165774">
        <w:rPr>
          <w:rFonts w:ascii="Palatino Linotype" w:hAnsi="Palatino Linotype"/>
          <w:i/>
          <w:sz w:val="22"/>
          <w:lang w:val="es-ES" w:eastAsia="es-ES"/>
        </w:rPr>
        <w:t xml:space="preserve"> acceder, </w:t>
      </w:r>
      <w:r w:rsidRPr="00165774">
        <w:rPr>
          <w:rFonts w:ascii="Palatino Linotype" w:hAnsi="Palatino Linotype"/>
          <w:b/>
          <w:i/>
          <w:sz w:val="22"/>
          <w:lang w:val="es-ES" w:eastAsia="es-ES"/>
        </w:rPr>
        <w:t>solicitar y ser informado sobre sus datos personales en posesión de los sujetos obligados</w:t>
      </w:r>
      <w:r w:rsidRPr="00165774">
        <w:rPr>
          <w:rFonts w:ascii="Palatino Linotype" w:hAnsi="Palatino Linotype"/>
          <w:i/>
          <w:sz w:val="22"/>
          <w:lang w:val="es-ES" w:eastAsia="es-ES"/>
        </w:rPr>
        <w:t xml:space="preserve">, </w:t>
      </w:r>
      <w:r w:rsidRPr="00165774">
        <w:rPr>
          <w:rFonts w:ascii="Palatino Linotype" w:hAnsi="Palatino Linotype"/>
          <w:b/>
          <w:i/>
          <w:sz w:val="22"/>
          <w:lang w:val="es-ES" w:eastAsia="es-ES"/>
        </w:rPr>
        <w:t>así como la información relacionada con las condiciones y generalidades de su tratamiento, tales como el origen de los datos, las condiciones del tratamiento del cual sean objeto</w:t>
      </w:r>
      <w:r w:rsidRPr="00165774">
        <w:rPr>
          <w:rFonts w:ascii="Palatino Linotype" w:hAnsi="Palatino Linotype"/>
          <w:i/>
          <w:sz w:val="22"/>
          <w:lang w:val="es-ES" w:eastAsia="es-ES"/>
        </w:rPr>
        <w:t xml:space="preserve">, </w:t>
      </w:r>
      <w:r w:rsidRPr="00165774">
        <w:rPr>
          <w:rFonts w:ascii="Palatino Linotype" w:hAnsi="Palatino Linotype"/>
          <w:b/>
          <w:i/>
          <w:sz w:val="22"/>
          <w:lang w:val="es-ES" w:eastAsia="es-ES"/>
        </w:rPr>
        <w:t>las cesiones realizadas o que se pretendan realizar,</w:t>
      </w:r>
      <w:r w:rsidRPr="00165774">
        <w:rPr>
          <w:rFonts w:ascii="Palatino Linotype" w:hAnsi="Palatino Linotype"/>
          <w:i/>
          <w:sz w:val="22"/>
          <w:lang w:val="es-ES" w:eastAsia="es-ES"/>
        </w:rPr>
        <w:t xml:space="preserve"> así como tener acceso al aviso de privacidad al que está sujeto.</w:t>
      </w:r>
    </w:p>
    <w:p w14:paraId="5E85742C" w14:textId="77777777" w:rsidR="000A4815" w:rsidRPr="00165774" w:rsidRDefault="000A4815" w:rsidP="000A4815">
      <w:pPr>
        <w:ind w:left="851" w:right="902"/>
        <w:jc w:val="both"/>
        <w:rPr>
          <w:rFonts w:ascii="Palatino Linotype" w:hAnsi="Palatino Linotype"/>
          <w:i/>
          <w:sz w:val="22"/>
          <w:lang w:val="es-ES" w:eastAsia="es-ES"/>
        </w:rPr>
      </w:pPr>
      <w:r w:rsidRPr="00165774">
        <w:rPr>
          <w:rFonts w:ascii="Palatino Linotype" w:hAnsi="Palatino Linotype"/>
          <w:i/>
          <w:sz w:val="22"/>
          <w:lang w:val="es-ES" w:eastAsia="es-ES"/>
        </w:rPr>
        <w:t>…”</w:t>
      </w:r>
    </w:p>
    <w:p w14:paraId="5E85742D" w14:textId="77777777" w:rsidR="000A4815" w:rsidRPr="00165774" w:rsidRDefault="000A4815" w:rsidP="000A4815">
      <w:pPr>
        <w:ind w:left="851" w:right="902"/>
        <w:jc w:val="both"/>
        <w:rPr>
          <w:rFonts w:ascii="Palatino Linotype" w:hAnsi="Palatino Linotype"/>
          <w:i/>
          <w:sz w:val="22"/>
          <w:lang w:val="es-ES" w:eastAsia="es-ES"/>
        </w:rPr>
      </w:pPr>
      <w:r w:rsidRPr="00165774">
        <w:rPr>
          <w:rFonts w:ascii="Palatino Linotype" w:hAnsi="Palatino Linotype"/>
          <w:i/>
          <w:sz w:val="22"/>
          <w:lang w:val="es-ES" w:eastAsia="es-ES"/>
        </w:rPr>
        <w:t>(Énfasis añadido)</w:t>
      </w:r>
    </w:p>
    <w:p w14:paraId="5E85742E" w14:textId="77777777" w:rsidR="000A4815" w:rsidRPr="00165774" w:rsidRDefault="000A4815" w:rsidP="000A4815">
      <w:pPr>
        <w:ind w:left="851" w:right="902"/>
        <w:jc w:val="both"/>
        <w:rPr>
          <w:rFonts w:ascii="Palatino Linotype" w:hAnsi="Palatino Linotype"/>
          <w:i/>
          <w:lang w:val="es-ES" w:eastAsia="es-ES"/>
        </w:rPr>
      </w:pPr>
    </w:p>
    <w:p w14:paraId="5E85742F" w14:textId="77777777" w:rsidR="000A4815" w:rsidRPr="00165774" w:rsidRDefault="000A4815" w:rsidP="000A4815">
      <w:pPr>
        <w:pStyle w:val="Prrafodelista"/>
        <w:numPr>
          <w:ilvl w:val="0"/>
          <w:numId w:val="2"/>
        </w:numPr>
        <w:spacing w:line="360" w:lineRule="auto"/>
        <w:ind w:left="0" w:firstLine="0"/>
        <w:jc w:val="both"/>
        <w:rPr>
          <w:rFonts w:ascii="Palatino Linotype" w:hAnsi="Palatino Linotype" w:cs="Arial"/>
          <w:sz w:val="24"/>
        </w:rPr>
      </w:pPr>
      <w:r w:rsidRPr="00165774">
        <w:rPr>
          <w:rFonts w:ascii="Palatino Linotype" w:hAnsi="Palatino Linotype" w:cs="Arial"/>
          <w:sz w:val="24"/>
        </w:rPr>
        <w:t xml:space="preserve">De los dispositivos legales referidos se advierte que, se entenderá por datos personales a la información concerniente a una persona física identificada o identificable; y que se considera que una persona es identificable cuando su identidad </w:t>
      </w:r>
      <w:r w:rsidRPr="00165774">
        <w:rPr>
          <w:rFonts w:ascii="Palatino Linotype" w:hAnsi="Palatino Linotype" w:cs="Arial"/>
          <w:sz w:val="24"/>
        </w:rPr>
        <w:lastRenderedPageBreak/>
        <w:t>pueda determinarse directa o indirectamente a través de cualquier información; asimismo, el titular podrá solicitar al responsable, el acceso, rectificación, cancelación u oposición -derechos ARCO-al tratamiento de los datos personales que le conciernen; asimismo, la recepción y trámite de las solicitudes de ejercicio de los derechos ARCO que se formulen a los Sujetos Obligados, se sujetará al procedimiento establecido en el Título Tercero de la Ley General de Protección de Datos Personales en Posesión de Sujetos Obligados, en consonancia con el título decimo de la Ley de Protección de Datos Personales en Posesión de Sujetos Obligados del Estado de México y Municipios y demás disposiciones que resulten aplicables en la materia.</w:t>
      </w:r>
    </w:p>
    <w:p w14:paraId="5E857430" w14:textId="77777777" w:rsidR="000A4815" w:rsidRPr="00165774" w:rsidRDefault="000A4815" w:rsidP="000A4815">
      <w:pPr>
        <w:pStyle w:val="Prrafodelista"/>
        <w:spacing w:line="360" w:lineRule="auto"/>
        <w:ind w:left="0"/>
        <w:jc w:val="both"/>
        <w:rPr>
          <w:rFonts w:ascii="Palatino Linotype" w:hAnsi="Palatino Linotype" w:cs="Arial"/>
          <w:sz w:val="24"/>
        </w:rPr>
      </w:pPr>
    </w:p>
    <w:p w14:paraId="5E857431" w14:textId="77777777" w:rsidR="000A4815" w:rsidRPr="00165774" w:rsidRDefault="000A4815" w:rsidP="000A4815">
      <w:pPr>
        <w:pStyle w:val="Prrafodelista"/>
        <w:numPr>
          <w:ilvl w:val="0"/>
          <w:numId w:val="2"/>
        </w:numPr>
        <w:spacing w:line="360" w:lineRule="auto"/>
        <w:ind w:left="0" w:firstLine="0"/>
        <w:jc w:val="both"/>
        <w:rPr>
          <w:rFonts w:ascii="Palatino Linotype" w:hAnsi="Palatino Linotype" w:cs="Arial"/>
          <w:sz w:val="24"/>
        </w:rPr>
      </w:pPr>
      <w:r w:rsidRPr="00165774">
        <w:rPr>
          <w:rFonts w:ascii="Palatino Linotype" w:hAnsi="Palatino Linotype" w:cs="Arial"/>
          <w:sz w:val="24"/>
        </w:rPr>
        <w:t xml:space="preserve">Señalado lo anterior, se procede a analizar las documentales que integran el expediente electrónico, formado con motivo del Recurso de Revisión materia del presente estudio, por lo que, se advierte que posterior a la apertura de la etapa de conciliación </w:t>
      </w:r>
      <w:r w:rsidRPr="00165774">
        <w:rPr>
          <w:rFonts w:ascii="Palatino Linotype" w:hAnsi="Palatino Linotype" w:cs="Arial"/>
          <w:b/>
          <w:sz w:val="24"/>
        </w:rPr>
        <w:t>EL RECURRENTE</w:t>
      </w:r>
      <w:r w:rsidRPr="00165774">
        <w:rPr>
          <w:rFonts w:ascii="Palatino Linotype" w:hAnsi="Palatino Linotype" w:cs="Arial"/>
          <w:sz w:val="24"/>
        </w:rPr>
        <w:t xml:space="preserve"> presentó el </w:t>
      </w:r>
      <w:r w:rsidRPr="00165774">
        <w:rPr>
          <w:rFonts w:ascii="Palatino Linotype" w:hAnsi="Palatino Linotype" w:cs="Arial"/>
          <w:b/>
          <w:sz w:val="24"/>
        </w:rPr>
        <w:t>desistimiento expreso</w:t>
      </w:r>
      <w:r w:rsidRPr="00165774">
        <w:rPr>
          <w:rFonts w:ascii="Palatino Linotype" w:hAnsi="Palatino Linotype" w:cs="Arial"/>
          <w:sz w:val="24"/>
        </w:rPr>
        <w:t xml:space="preserve"> respecto al medio de impugnación que pretendía, como se aprecia en el análisis de los antecedentes de la presente resolución.</w:t>
      </w:r>
    </w:p>
    <w:p w14:paraId="5E857432" w14:textId="7BB6476F" w:rsidR="000A4815" w:rsidRPr="00165774" w:rsidRDefault="004C0655" w:rsidP="000A4815">
      <w:pPr>
        <w:pStyle w:val="Prrafodelista"/>
        <w:spacing w:line="360" w:lineRule="auto"/>
        <w:ind w:left="0"/>
        <w:jc w:val="both"/>
        <w:rPr>
          <w:rFonts w:ascii="Palatino Linotype" w:hAnsi="Palatino Linotype" w:cs="Arial"/>
          <w:sz w:val="24"/>
        </w:rPr>
      </w:pPr>
      <w:r w:rsidRPr="004C0655">
        <w:rPr>
          <w:rFonts w:ascii="Palatino Linotype" w:hAnsi="Palatino Linotype" w:cs="Arial"/>
          <w:sz w:val="24"/>
        </w:rPr>
        <w:lastRenderedPageBreak/>
        <w:drawing>
          <wp:inline distT="0" distB="0" distL="0" distR="0" wp14:anchorId="1ADF62AA" wp14:editId="57ACAED0">
            <wp:extent cx="5742940" cy="2759710"/>
            <wp:effectExtent l="0" t="0" r="0" b="2540"/>
            <wp:docPr id="131963305"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63305" name="Imagen 1" descr="Interfaz de usuario gráfica, Aplicación&#10;&#10;Descripción generada automáticamente"/>
                    <pic:cNvPicPr/>
                  </pic:nvPicPr>
                  <pic:blipFill>
                    <a:blip r:embed="rId9"/>
                    <a:stretch>
                      <a:fillRect/>
                    </a:stretch>
                  </pic:blipFill>
                  <pic:spPr>
                    <a:xfrm>
                      <a:off x="0" y="0"/>
                      <a:ext cx="5742940" cy="2759710"/>
                    </a:xfrm>
                    <a:prstGeom prst="rect">
                      <a:avLst/>
                    </a:prstGeom>
                  </pic:spPr>
                </pic:pic>
              </a:graphicData>
            </a:graphic>
          </wp:inline>
        </w:drawing>
      </w:r>
    </w:p>
    <w:p w14:paraId="5E857433" w14:textId="77777777" w:rsidR="000A4815" w:rsidRPr="00165774" w:rsidRDefault="000A4815" w:rsidP="000A4815">
      <w:pPr>
        <w:pStyle w:val="Prrafodelista"/>
        <w:numPr>
          <w:ilvl w:val="0"/>
          <w:numId w:val="2"/>
        </w:numPr>
        <w:spacing w:line="360" w:lineRule="auto"/>
        <w:ind w:left="0" w:firstLine="0"/>
        <w:jc w:val="both"/>
        <w:rPr>
          <w:rFonts w:ascii="Palatino Linotype" w:hAnsi="Palatino Linotype" w:cs="Arial"/>
          <w:sz w:val="24"/>
        </w:rPr>
      </w:pPr>
      <w:r w:rsidRPr="00165774">
        <w:rPr>
          <w:rFonts w:ascii="Palatino Linotype" w:hAnsi="Palatino Linotype" w:cs="Arial"/>
          <w:sz w:val="24"/>
        </w:rPr>
        <w:t xml:space="preserve">Dicho lo anterior es pertinente indicar que para que </w:t>
      </w:r>
      <w:r w:rsidRPr="00165774">
        <w:rPr>
          <w:rFonts w:ascii="Palatino Linotype" w:hAnsi="Palatino Linotype" w:cs="Arial"/>
          <w:b/>
          <w:sz w:val="24"/>
        </w:rPr>
        <w:t>EL RECURRENTE</w:t>
      </w:r>
      <w:r w:rsidRPr="00165774">
        <w:rPr>
          <w:rFonts w:ascii="Palatino Linotype" w:hAnsi="Palatino Linotype" w:cs="Arial"/>
          <w:sz w:val="24"/>
        </w:rPr>
        <w:t xml:space="preserve"> pueda configurar de manera directa la figura del desistimiento, es necesario que el particular ingrese a SARCOEM mediante la utilización de su clave de usuario y contraseña, razón por la cual, no existe duda de que se trata de un desistimiento expreso.</w:t>
      </w:r>
    </w:p>
    <w:p w14:paraId="5E857434" w14:textId="77777777" w:rsidR="000A4815" w:rsidRPr="00165774" w:rsidRDefault="000A4815" w:rsidP="000A4815">
      <w:pPr>
        <w:pStyle w:val="Prrafodelista"/>
        <w:spacing w:line="360" w:lineRule="auto"/>
        <w:ind w:left="0"/>
        <w:jc w:val="both"/>
        <w:rPr>
          <w:rFonts w:ascii="Palatino Linotype" w:hAnsi="Palatino Linotype" w:cs="Arial"/>
          <w:sz w:val="24"/>
        </w:rPr>
      </w:pPr>
    </w:p>
    <w:p w14:paraId="5E857435" w14:textId="77777777" w:rsidR="000A4815" w:rsidRPr="00165774" w:rsidRDefault="000A4815" w:rsidP="000A4815">
      <w:pPr>
        <w:pStyle w:val="Prrafodelista"/>
        <w:numPr>
          <w:ilvl w:val="0"/>
          <w:numId w:val="2"/>
        </w:numPr>
        <w:spacing w:line="360" w:lineRule="auto"/>
        <w:ind w:left="0" w:firstLine="0"/>
        <w:jc w:val="both"/>
        <w:rPr>
          <w:rFonts w:ascii="Palatino Linotype" w:hAnsi="Palatino Linotype" w:cs="Arial"/>
          <w:sz w:val="24"/>
        </w:rPr>
      </w:pPr>
      <w:r w:rsidRPr="00165774">
        <w:rPr>
          <w:rFonts w:ascii="Palatino Linotype" w:hAnsi="Palatino Linotype" w:cs="Arial"/>
          <w:sz w:val="24"/>
        </w:rPr>
        <w:t>En ese orden de ideas, también es conveniente referir que la palabra desistir significa “abdicar o abandonar un derecho o una acción procesal”, tal y como lo señala el Diccionario de la Lengua Española</w:t>
      </w:r>
      <w:r w:rsidRPr="00165774">
        <w:rPr>
          <w:rFonts w:ascii="Palatino Linotype" w:hAnsi="Palatino Linotype" w:cs="Arial"/>
          <w:sz w:val="24"/>
        </w:rPr>
        <w:footnoteReference w:id="1"/>
      </w:r>
      <w:r w:rsidRPr="00165774">
        <w:rPr>
          <w:rFonts w:ascii="Palatino Linotype" w:hAnsi="Palatino Linotype" w:cs="Arial"/>
          <w:sz w:val="24"/>
        </w:rPr>
        <w:t>.</w:t>
      </w:r>
    </w:p>
    <w:p w14:paraId="5E857436" w14:textId="77777777" w:rsidR="000A4815" w:rsidRPr="00165774" w:rsidRDefault="000A4815" w:rsidP="000A4815">
      <w:pPr>
        <w:pStyle w:val="Prrafodelista"/>
        <w:spacing w:line="360" w:lineRule="auto"/>
        <w:ind w:left="0"/>
        <w:jc w:val="both"/>
        <w:rPr>
          <w:rFonts w:ascii="Palatino Linotype" w:hAnsi="Palatino Linotype" w:cs="Arial"/>
          <w:sz w:val="24"/>
        </w:rPr>
      </w:pPr>
    </w:p>
    <w:p w14:paraId="5E857437" w14:textId="77777777" w:rsidR="000A4815" w:rsidRPr="00165774" w:rsidRDefault="000A4815" w:rsidP="000A4815">
      <w:pPr>
        <w:pStyle w:val="Prrafodelista"/>
        <w:numPr>
          <w:ilvl w:val="0"/>
          <w:numId w:val="2"/>
        </w:numPr>
        <w:spacing w:line="360" w:lineRule="auto"/>
        <w:ind w:left="0" w:firstLine="0"/>
        <w:jc w:val="both"/>
        <w:rPr>
          <w:rFonts w:ascii="Palatino Linotype" w:hAnsi="Palatino Linotype" w:cs="Arial"/>
          <w:sz w:val="24"/>
        </w:rPr>
      </w:pPr>
      <w:r w:rsidRPr="00165774">
        <w:rPr>
          <w:rFonts w:ascii="Palatino Linotype" w:hAnsi="Palatino Linotype" w:cs="Arial"/>
          <w:sz w:val="24"/>
        </w:rPr>
        <w:t>Al mismo tiempo, sirve de apoyo a lo mencionado en el párrafo que antecede la Tesis con número de registro 211360, dictada por Tribunales Colegiados de Circuito, Octava Época, consultable en el Semanario Judicial de la Federación, Tomo XIV, Julio de 1994, Página 547, la cual a la letra refiere lo siguiente:</w:t>
      </w:r>
    </w:p>
    <w:p w14:paraId="5E857438" w14:textId="77777777" w:rsidR="000A4815" w:rsidRPr="00165774" w:rsidRDefault="000A4815" w:rsidP="000A4815">
      <w:pPr>
        <w:spacing w:before="240"/>
        <w:ind w:left="851" w:right="851"/>
        <w:jc w:val="both"/>
        <w:rPr>
          <w:rFonts w:ascii="Palatino Linotype" w:eastAsia="Palatino Linotype" w:hAnsi="Palatino Linotype" w:cs="Palatino Linotype"/>
          <w:i/>
          <w:sz w:val="22"/>
          <w:lang w:val="es-ES" w:eastAsia="es-ES"/>
        </w:rPr>
      </w:pPr>
      <w:r w:rsidRPr="00165774">
        <w:rPr>
          <w:rFonts w:ascii="Palatino Linotype" w:eastAsia="Palatino Linotype" w:hAnsi="Palatino Linotype" w:cs="Palatino Linotype"/>
          <w:b/>
          <w:bCs/>
          <w:i/>
          <w:sz w:val="22"/>
          <w:lang w:val="es-ES" w:eastAsia="es-ES"/>
        </w:rPr>
        <w:lastRenderedPageBreak/>
        <w:t>“DESISTIMIENTOS DE LA ACCION Y DE LA DEMANDA. DIFERENCIAS</w:t>
      </w:r>
      <w:r w:rsidRPr="00165774">
        <w:rPr>
          <w:rFonts w:ascii="Palatino Linotype" w:eastAsia="Palatino Linotype" w:hAnsi="Palatino Linotype" w:cs="Palatino Linotype"/>
          <w:i/>
          <w:sz w:val="22"/>
          <w:lang w:val="es-ES" w:eastAsia="es-ES"/>
        </w:rPr>
        <w:t>. No es lo mismo desistir de la acción que de la demanda o instancia, ya que en el desistimiento de la demanda se pierden todos los derechos y situaciones procesales; y si no ha prescrito la acción, puede volverse a ejercitar mediante la presentación de una nueva demanda; mientras que con el desistimiento de la acción se produce la pérdida del derecho que el actor hizo valer en el juicio, porque al renunciar a la acción se renuncia al derecho.”</w:t>
      </w:r>
    </w:p>
    <w:p w14:paraId="5E857439" w14:textId="77777777" w:rsidR="000A4815" w:rsidRPr="00165774" w:rsidRDefault="000A4815" w:rsidP="000A4815">
      <w:pPr>
        <w:spacing w:before="240"/>
        <w:ind w:left="851" w:right="851"/>
        <w:jc w:val="both"/>
        <w:rPr>
          <w:rFonts w:ascii="Palatino Linotype" w:eastAsia="Palatino Linotype" w:hAnsi="Palatino Linotype" w:cs="Palatino Linotype"/>
          <w:i/>
          <w:sz w:val="22"/>
          <w:lang w:val="es-ES" w:eastAsia="es-ES"/>
        </w:rPr>
      </w:pPr>
      <w:r w:rsidRPr="00165774">
        <w:rPr>
          <w:rFonts w:ascii="Palatino Linotype" w:hAnsi="Palatino Linotype" w:cs="Arial"/>
          <w:sz w:val="22"/>
          <w:lang w:val="es-ES" w:eastAsia="es-ES"/>
        </w:rPr>
        <w:t xml:space="preserve"> (Énfasis añadido)</w:t>
      </w:r>
    </w:p>
    <w:p w14:paraId="5E85743A" w14:textId="77777777" w:rsidR="000A4815" w:rsidRPr="00165774" w:rsidRDefault="000A4815" w:rsidP="000A4815">
      <w:pPr>
        <w:jc w:val="both"/>
        <w:rPr>
          <w:rFonts w:ascii="Palatino Linotype" w:eastAsiaTheme="minorEastAsia" w:hAnsi="Palatino Linotype" w:cstheme="minorBidi"/>
          <w:b/>
          <w:sz w:val="22"/>
          <w:lang w:val="es-ES" w:eastAsia="es-ES"/>
        </w:rPr>
      </w:pPr>
    </w:p>
    <w:p w14:paraId="5E85743B" w14:textId="77777777" w:rsidR="000A4815" w:rsidRPr="00165774" w:rsidRDefault="000A4815" w:rsidP="000A4815">
      <w:pPr>
        <w:pStyle w:val="Prrafodelista"/>
        <w:numPr>
          <w:ilvl w:val="0"/>
          <w:numId w:val="2"/>
        </w:numPr>
        <w:spacing w:line="360" w:lineRule="auto"/>
        <w:ind w:left="0" w:firstLine="0"/>
        <w:jc w:val="both"/>
        <w:rPr>
          <w:rFonts w:ascii="Palatino Linotype" w:hAnsi="Palatino Linotype" w:cs="Arial"/>
          <w:sz w:val="24"/>
        </w:rPr>
      </w:pPr>
      <w:r w:rsidRPr="00165774">
        <w:rPr>
          <w:rFonts w:ascii="Palatino Linotype" w:hAnsi="Palatino Linotype" w:cs="Arial"/>
          <w:sz w:val="24"/>
        </w:rPr>
        <w:t>En atención a las consideraciones anteriores, este Instituto advierte que, en el presente caso, se actualiza la hipótesis prevista en el artículo 139 fracción I de la Ley de Protección de Datos Personales en Posesión de Sujetos Obligados del Estado de México y Municipios que refiere lo siguiente:</w:t>
      </w:r>
    </w:p>
    <w:p w14:paraId="5E85743C" w14:textId="77777777" w:rsidR="000A4815" w:rsidRPr="00165774" w:rsidRDefault="000A4815" w:rsidP="000A4815">
      <w:pPr>
        <w:widowControl w:val="0"/>
        <w:autoSpaceDE w:val="0"/>
        <w:autoSpaceDN w:val="0"/>
        <w:adjustRightInd w:val="0"/>
        <w:spacing w:before="240"/>
        <w:ind w:left="851" w:right="851"/>
        <w:jc w:val="both"/>
        <w:rPr>
          <w:rFonts w:ascii="Palatino Linotype" w:hAnsi="Palatino Linotype" w:cs="Arial"/>
          <w:b/>
          <w:i/>
          <w:sz w:val="22"/>
          <w:lang w:val="es-ES" w:eastAsia="es-ES"/>
        </w:rPr>
      </w:pPr>
      <w:r w:rsidRPr="00165774">
        <w:rPr>
          <w:rFonts w:ascii="Palatino Linotype" w:hAnsi="Palatino Linotype" w:cs="Arial"/>
          <w:b/>
          <w:i/>
          <w:sz w:val="22"/>
          <w:lang w:val="es-ES" w:eastAsia="es-ES"/>
        </w:rPr>
        <w:t>Artículo 139. El recurso de revisión sólo podrá ser sobreseído cuando:</w:t>
      </w:r>
    </w:p>
    <w:p w14:paraId="5E85743D" w14:textId="77777777" w:rsidR="000A4815" w:rsidRPr="00165774" w:rsidRDefault="000A4815" w:rsidP="000A4815">
      <w:pPr>
        <w:widowControl w:val="0"/>
        <w:autoSpaceDE w:val="0"/>
        <w:autoSpaceDN w:val="0"/>
        <w:adjustRightInd w:val="0"/>
        <w:spacing w:before="240"/>
        <w:ind w:left="851" w:right="851"/>
        <w:jc w:val="both"/>
        <w:rPr>
          <w:rFonts w:ascii="Palatino Linotype" w:hAnsi="Palatino Linotype" w:cs="Arial"/>
          <w:b/>
          <w:i/>
          <w:sz w:val="22"/>
          <w:lang w:val="es-ES" w:eastAsia="es-ES"/>
        </w:rPr>
      </w:pPr>
      <w:r w:rsidRPr="00165774">
        <w:rPr>
          <w:rFonts w:ascii="Palatino Linotype" w:hAnsi="Palatino Linotype" w:cs="Arial"/>
          <w:b/>
          <w:i/>
          <w:sz w:val="22"/>
          <w:lang w:val="es-ES" w:eastAsia="es-ES"/>
        </w:rPr>
        <w:t xml:space="preserve">I. El recurrente </w:t>
      </w:r>
      <w:r w:rsidRPr="00165774">
        <w:rPr>
          <w:rFonts w:ascii="Palatino Linotype" w:hAnsi="Palatino Linotype" w:cs="Arial"/>
          <w:b/>
          <w:i/>
          <w:sz w:val="22"/>
          <w:u w:val="single"/>
          <w:lang w:val="es-ES" w:eastAsia="es-ES"/>
        </w:rPr>
        <w:t>se desista expresamente.</w:t>
      </w:r>
      <w:r w:rsidRPr="00165774">
        <w:rPr>
          <w:rFonts w:ascii="Palatino Linotype" w:hAnsi="Palatino Linotype" w:cs="Arial"/>
          <w:b/>
          <w:i/>
          <w:sz w:val="22"/>
          <w:lang w:val="es-ES" w:eastAsia="es-ES"/>
        </w:rPr>
        <w:t xml:space="preserve"> </w:t>
      </w:r>
    </w:p>
    <w:p w14:paraId="5E85743E" w14:textId="77777777" w:rsidR="000A4815" w:rsidRPr="00165774" w:rsidRDefault="000A4815" w:rsidP="000A4815">
      <w:pPr>
        <w:widowControl w:val="0"/>
        <w:autoSpaceDE w:val="0"/>
        <w:autoSpaceDN w:val="0"/>
        <w:adjustRightInd w:val="0"/>
        <w:spacing w:before="240"/>
        <w:ind w:left="851" w:right="851"/>
        <w:jc w:val="both"/>
        <w:rPr>
          <w:rFonts w:ascii="Palatino Linotype" w:hAnsi="Palatino Linotype" w:cs="Arial"/>
          <w:i/>
          <w:sz w:val="22"/>
          <w:lang w:val="es-ES" w:eastAsia="es-ES"/>
        </w:rPr>
      </w:pPr>
      <w:r w:rsidRPr="00165774">
        <w:rPr>
          <w:rFonts w:ascii="Palatino Linotype" w:hAnsi="Palatino Linotype" w:cs="Arial"/>
          <w:i/>
          <w:sz w:val="22"/>
          <w:lang w:val="es-ES" w:eastAsia="es-ES"/>
        </w:rPr>
        <w:t xml:space="preserve">II. El recurrente fallezca. </w:t>
      </w:r>
    </w:p>
    <w:p w14:paraId="5E85743F" w14:textId="77777777" w:rsidR="000A4815" w:rsidRPr="00165774" w:rsidRDefault="000A4815" w:rsidP="000A4815">
      <w:pPr>
        <w:widowControl w:val="0"/>
        <w:autoSpaceDE w:val="0"/>
        <w:autoSpaceDN w:val="0"/>
        <w:adjustRightInd w:val="0"/>
        <w:spacing w:before="240"/>
        <w:ind w:left="851" w:right="851"/>
        <w:jc w:val="both"/>
        <w:rPr>
          <w:rFonts w:ascii="Palatino Linotype" w:hAnsi="Palatino Linotype" w:cs="Arial"/>
          <w:i/>
          <w:sz w:val="22"/>
          <w:lang w:val="es-ES" w:eastAsia="es-ES"/>
        </w:rPr>
      </w:pPr>
      <w:r w:rsidRPr="00165774">
        <w:rPr>
          <w:rFonts w:ascii="Palatino Linotype" w:hAnsi="Palatino Linotype" w:cs="Arial"/>
          <w:i/>
          <w:sz w:val="22"/>
          <w:lang w:val="es-ES" w:eastAsia="es-ES"/>
        </w:rPr>
        <w:t xml:space="preserve">III. Admitido el recurso de revisión, se actualice alguna causal de improcedencia en los términos de la presente Ley. </w:t>
      </w:r>
    </w:p>
    <w:p w14:paraId="5E857440" w14:textId="77777777" w:rsidR="000A4815" w:rsidRPr="00165774" w:rsidRDefault="000A4815" w:rsidP="000A4815">
      <w:pPr>
        <w:widowControl w:val="0"/>
        <w:autoSpaceDE w:val="0"/>
        <w:autoSpaceDN w:val="0"/>
        <w:adjustRightInd w:val="0"/>
        <w:spacing w:before="240"/>
        <w:ind w:left="851" w:right="851"/>
        <w:jc w:val="both"/>
        <w:rPr>
          <w:rFonts w:ascii="Palatino Linotype" w:hAnsi="Palatino Linotype" w:cs="Arial"/>
          <w:i/>
          <w:sz w:val="22"/>
          <w:lang w:val="es-ES" w:eastAsia="es-ES"/>
        </w:rPr>
      </w:pPr>
      <w:r w:rsidRPr="00165774">
        <w:rPr>
          <w:rFonts w:ascii="Palatino Linotype" w:hAnsi="Palatino Linotype" w:cs="Arial"/>
          <w:i/>
          <w:sz w:val="22"/>
          <w:lang w:val="es-ES" w:eastAsia="es-ES"/>
        </w:rPr>
        <w:t xml:space="preserve">IV. El responsable modifique o revoque su respuesta de tal manera que el recurso de revisión quede sin materia. </w:t>
      </w:r>
    </w:p>
    <w:p w14:paraId="5E857441" w14:textId="77777777" w:rsidR="000A4815" w:rsidRPr="00165774" w:rsidRDefault="000A4815" w:rsidP="000A4815">
      <w:pPr>
        <w:widowControl w:val="0"/>
        <w:autoSpaceDE w:val="0"/>
        <w:autoSpaceDN w:val="0"/>
        <w:adjustRightInd w:val="0"/>
        <w:spacing w:before="240"/>
        <w:ind w:left="851" w:right="851"/>
        <w:jc w:val="both"/>
        <w:rPr>
          <w:rFonts w:ascii="Palatino Linotype" w:hAnsi="Palatino Linotype" w:cs="Arial"/>
          <w:i/>
          <w:sz w:val="22"/>
          <w:lang w:val="es-ES" w:eastAsia="es-ES"/>
        </w:rPr>
      </w:pPr>
      <w:r w:rsidRPr="00165774">
        <w:rPr>
          <w:rFonts w:ascii="Palatino Linotype" w:hAnsi="Palatino Linotype" w:cs="Arial"/>
          <w:i/>
          <w:sz w:val="22"/>
          <w:lang w:val="es-ES" w:eastAsia="es-ES"/>
        </w:rPr>
        <w:t>V. Quede sin materia el recurso de revisión.</w:t>
      </w:r>
    </w:p>
    <w:p w14:paraId="5E857442" w14:textId="77777777" w:rsidR="000A4815" w:rsidRPr="00165774" w:rsidRDefault="000A4815" w:rsidP="000A4815">
      <w:pPr>
        <w:widowControl w:val="0"/>
        <w:autoSpaceDE w:val="0"/>
        <w:autoSpaceDN w:val="0"/>
        <w:adjustRightInd w:val="0"/>
        <w:spacing w:before="240"/>
        <w:ind w:left="851" w:right="851"/>
        <w:jc w:val="both"/>
        <w:rPr>
          <w:rFonts w:ascii="Palatino Linotype" w:hAnsi="Palatino Linotype" w:cs="Arial"/>
          <w:b/>
          <w:i/>
          <w:sz w:val="22"/>
          <w:lang w:val="es-ES" w:eastAsia="es-ES"/>
        </w:rPr>
      </w:pPr>
      <w:r w:rsidRPr="00165774">
        <w:rPr>
          <w:rFonts w:ascii="Palatino Linotype" w:hAnsi="Palatino Linotype" w:cs="Arial"/>
          <w:i/>
          <w:sz w:val="22"/>
          <w:lang w:val="es-ES" w:eastAsia="es-ES"/>
        </w:rPr>
        <w:t>(Énfasis Añadido)</w:t>
      </w:r>
    </w:p>
    <w:p w14:paraId="5E857443" w14:textId="77777777" w:rsidR="000A4815" w:rsidRPr="00165774" w:rsidRDefault="000A4815" w:rsidP="000A4815">
      <w:pPr>
        <w:spacing w:line="360" w:lineRule="auto"/>
        <w:jc w:val="both"/>
        <w:rPr>
          <w:rFonts w:ascii="Palatino Linotype" w:eastAsiaTheme="minorEastAsia" w:hAnsi="Palatino Linotype" w:cstheme="minorBidi"/>
          <w:b/>
          <w:lang w:val="es-ES" w:eastAsia="es-ES"/>
        </w:rPr>
      </w:pPr>
    </w:p>
    <w:p w14:paraId="5E857444" w14:textId="77777777" w:rsidR="000A4815" w:rsidRPr="00165774" w:rsidRDefault="000A4815" w:rsidP="000A4815">
      <w:pPr>
        <w:pStyle w:val="Prrafodelista"/>
        <w:numPr>
          <w:ilvl w:val="0"/>
          <w:numId w:val="2"/>
        </w:numPr>
        <w:spacing w:line="360" w:lineRule="auto"/>
        <w:ind w:left="0" w:firstLine="0"/>
        <w:jc w:val="both"/>
        <w:rPr>
          <w:rFonts w:ascii="Palatino Linotype" w:hAnsi="Palatino Linotype" w:cs="Arial"/>
          <w:sz w:val="24"/>
        </w:rPr>
      </w:pPr>
      <w:r w:rsidRPr="00165774">
        <w:rPr>
          <w:rFonts w:ascii="Palatino Linotype" w:hAnsi="Palatino Linotype" w:cs="Arial"/>
          <w:sz w:val="24"/>
        </w:rPr>
        <w:t xml:space="preserve">En consecuencia, se determina </w:t>
      </w:r>
      <w:r w:rsidRPr="00165774">
        <w:rPr>
          <w:rFonts w:ascii="Palatino Linotype" w:hAnsi="Palatino Linotype" w:cs="Arial"/>
          <w:b/>
          <w:sz w:val="24"/>
        </w:rPr>
        <w:t>SOBRESEER</w:t>
      </w:r>
      <w:r w:rsidRPr="00165774">
        <w:rPr>
          <w:rFonts w:ascii="Palatino Linotype" w:hAnsi="Palatino Linotype" w:cs="Arial"/>
          <w:sz w:val="24"/>
        </w:rPr>
        <w:t xml:space="preserve"> el presente Recurso de Revisión, en términos del artículo 137, fracción I, de la Ley de Protección de Datos Personales en Posesión de Sujetos Obligados del Estado de México y Municipios:</w:t>
      </w:r>
    </w:p>
    <w:p w14:paraId="5E857445" w14:textId="77777777" w:rsidR="000A4815" w:rsidRPr="00165774" w:rsidRDefault="000A4815" w:rsidP="000A4815">
      <w:pPr>
        <w:spacing w:before="240"/>
        <w:ind w:left="851" w:right="851"/>
        <w:jc w:val="both"/>
        <w:rPr>
          <w:rFonts w:ascii="Palatino Linotype" w:eastAsia="Calibri" w:hAnsi="Palatino Linotype" w:cs="Arial"/>
          <w:i/>
          <w:sz w:val="22"/>
          <w:lang w:val="es-ES" w:eastAsia="es-ES"/>
        </w:rPr>
      </w:pPr>
      <w:r w:rsidRPr="00165774">
        <w:rPr>
          <w:rFonts w:ascii="Palatino Linotype" w:eastAsia="Calibri" w:hAnsi="Palatino Linotype" w:cs="Arial"/>
          <w:i/>
          <w:sz w:val="22"/>
          <w:lang w:val="es-ES" w:eastAsia="es-ES"/>
        </w:rPr>
        <w:t>“</w:t>
      </w:r>
      <w:r w:rsidRPr="00165774">
        <w:rPr>
          <w:rFonts w:ascii="Palatino Linotype" w:eastAsia="Calibri" w:hAnsi="Palatino Linotype" w:cs="Arial"/>
          <w:b/>
          <w:i/>
          <w:sz w:val="22"/>
          <w:lang w:val="es-ES" w:eastAsia="es-ES"/>
        </w:rPr>
        <w:t>Artículo 137</w:t>
      </w:r>
      <w:r w:rsidRPr="00165774">
        <w:rPr>
          <w:rFonts w:ascii="Palatino Linotype" w:eastAsia="Calibri" w:hAnsi="Palatino Linotype" w:cs="Arial"/>
          <w:i/>
          <w:sz w:val="22"/>
          <w:lang w:val="es-ES" w:eastAsia="es-ES"/>
        </w:rPr>
        <w:t xml:space="preserve">. </w:t>
      </w:r>
      <w:r w:rsidRPr="00165774">
        <w:rPr>
          <w:rFonts w:ascii="Palatino Linotype" w:eastAsia="Calibri" w:hAnsi="Palatino Linotype" w:cs="Arial"/>
          <w:b/>
          <w:i/>
          <w:sz w:val="22"/>
          <w:u w:val="single"/>
          <w:lang w:val="es-ES" w:eastAsia="es-ES"/>
        </w:rPr>
        <w:t>Las resoluciones del Instituto podrán:</w:t>
      </w:r>
    </w:p>
    <w:p w14:paraId="5E857446" w14:textId="77777777" w:rsidR="000A4815" w:rsidRPr="00165774" w:rsidRDefault="000A4815" w:rsidP="000A4815">
      <w:pPr>
        <w:spacing w:before="240"/>
        <w:ind w:left="851" w:right="851"/>
        <w:jc w:val="both"/>
        <w:rPr>
          <w:rFonts w:ascii="Palatino Linotype" w:eastAsia="Calibri" w:hAnsi="Palatino Linotype" w:cs="Arial"/>
          <w:i/>
          <w:sz w:val="22"/>
          <w:lang w:val="es-ES" w:eastAsia="es-ES"/>
        </w:rPr>
      </w:pPr>
      <w:r w:rsidRPr="00165774">
        <w:rPr>
          <w:rFonts w:ascii="Palatino Linotype" w:eastAsia="Calibri" w:hAnsi="Palatino Linotype" w:cs="Arial"/>
          <w:b/>
          <w:i/>
          <w:sz w:val="22"/>
          <w:lang w:val="es-ES" w:eastAsia="es-ES"/>
        </w:rPr>
        <w:lastRenderedPageBreak/>
        <w:t>I.</w:t>
      </w:r>
      <w:r w:rsidRPr="00165774">
        <w:rPr>
          <w:rFonts w:ascii="Palatino Linotype" w:eastAsia="Calibri" w:hAnsi="Palatino Linotype" w:cs="Arial"/>
          <w:i/>
          <w:sz w:val="22"/>
          <w:lang w:val="es-ES" w:eastAsia="es-ES"/>
        </w:rPr>
        <w:t xml:space="preserve"> </w:t>
      </w:r>
      <w:r w:rsidRPr="00165774">
        <w:rPr>
          <w:rFonts w:ascii="Palatino Linotype" w:eastAsia="Calibri" w:hAnsi="Palatino Linotype" w:cs="Arial"/>
          <w:b/>
          <w:i/>
          <w:sz w:val="22"/>
          <w:u w:val="single"/>
          <w:lang w:val="es-ES" w:eastAsia="es-ES"/>
        </w:rPr>
        <w:t>Sobreseer</w:t>
      </w:r>
      <w:r w:rsidRPr="00165774">
        <w:rPr>
          <w:rFonts w:ascii="Palatino Linotype" w:eastAsia="Calibri" w:hAnsi="Palatino Linotype" w:cs="Arial"/>
          <w:i/>
          <w:sz w:val="22"/>
          <w:lang w:val="es-ES" w:eastAsia="es-ES"/>
        </w:rPr>
        <w:t xml:space="preserve"> o desechar el recurso de revisión por improcedente.”</w:t>
      </w:r>
    </w:p>
    <w:p w14:paraId="5E857447" w14:textId="77777777" w:rsidR="000A4815" w:rsidRPr="00165774" w:rsidRDefault="000A4815" w:rsidP="000A4815">
      <w:pPr>
        <w:spacing w:before="240"/>
        <w:ind w:left="851" w:right="851"/>
        <w:jc w:val="both"/>
        <w:rPr>
          <w:rFonts w:ascii="Palatino Linotype" w:eastAsia="Calibri" w:hAnsi="Palatino Linotype" w:cs="Arial"/>
          <w:i/>
          <w:lang w:val="es-ES" w:eastAsia="es-ES"/>
        </w:rPr>
      </w:pPr>
    </w:p>
    <w:p w14:paraId="5E857448" w14:textId="77777777" w:rsidR="000A4815" w:rsidRPr="00165774" w:rsidRDefault="000A4815" w:rsidP="000A4815">
      <w:pPr>
        <w:pStyle w:val="Prrafodelista"/>
        <w:numPr>
          <w:ilvl w:val="0"/>
          <w:numId w:val="2"/>
        </w:numPr>
        <w:spacing w:line="360" w:lineRule="auto"/>
        <w:ind w:left="0" w:firstLine="0"/>
        <w:jc w:val="both"/>
        <w:rPr>
          <w:rFonts w:ascii="Palatino Linotype" w:hAnsi="Palatino Linotype" w:cs="Arial"/>
          <w:sz w:val="24"/>
        </w:rPr>
      </w:pPr>
      <w:r w:rsidRPr="00165774">
        <w:rPr>
          <w:rFonts w:ascii="Palatino Linotype" w:hAnsi="Palatino Linotype" w:cs="Arial"/>
          <w:sz w:val="24"/>
        </w:rPr>
        <w:t xml:space="preserve">Derivado de lo anterior, es de referir que este Órgano Garante no se pronuncia sobre las razones o motivos de inconformidad expuestos por </w:t>
      </w:r>
      <w:r w:rsidRPr="00165774">
        <w:rPr>
          <w:rFonts w:ascii="Palatino Linotype" w:hAnsi="Palatino Linotype" w:cs="Arial"/>
          <w:b/>
          <w:sz w:val="24"/>
        </w:rPr>
        <w:t>EL RECURRENTE</w:t>
      </w:r>
      <w:r w:rsidRPr="00165774">
        <w:rPr>
          <w:rFonts w:ascii="Palatino Linotype" w:hAnsi="Palatino Linotype" w:cs="Arial"/>
          <w:sz w:val="24"/>
        </w:rPr>
        <w:t>, toda vez que se infiere que al desistirse voluntariamente en fecha veintiocho de febrero de dos mil veinticuatro, es aplicable la Tesis Aislada (Constitucional) de la Décima Época visible en el Semanario Judicial de la Federación, emitida por la Segunda Sala, CDXXV/2014 (10a.), con número de registro 2008086 cuyo rubro y texto establece lo siguiente:</w:t>
      </w:r>
    </w:p>
    <w:p w14:paraId="5E857449" w14:textId="77777777" w:rsidR="000A4815" w:rsidRPr="00165774" w:rsidRDefault="000A4815" w:rsidP="000A4815">
      <w:pPr>
        <w:spacing w:before="240"/>
        <w:ind w:left="851" w:right="851"/>
        <w:jc w:val="both"/>
        <w:rPr>
          <w:rFonts w:ascii="Palatino Linotype" w:hAnsi="Palatino Linotype" w:cs="Arial"/>
          <w:sz w:val="22"/>
          <w:lang w:val="es-ES" w:eastAsia="es-ES"/>
        </w:rPr>
      </w:pPr>
      <w:r w:rsidRPr="00165774">
        <w:rPr>
          <w:rFonts w:ascii="Palatino Linotype" w:eastAsia="Palatino Linotype" w:hAnsi="Palatino Linotype" w:cs="Palatino Linotype"/>
          <w:i/>
          <w:sz w:val="22"/>
          <w:lang w:val="es-ES" w:eastAsia="es-ES"/>
        </w:rPr>
        <w:t>“</w:t>
      </w:r>
      <w:r w:rsidRPr="00165774">
        <w:rPr>
          <w:rFonts w:ascii="Palatino Linotype" w:eastAsia="Palatino Linotype" w:hAnsi="Palatino Linotype" w:cs="Palatino Linotype"/>
          <w:b/>
          <w:i/>
          <w:sz w:val="22"/>
          <w:lang w:val="es-ES" w:eastAsia="es-ES"/>
        </w:rPr>
        <w:t>AUTONOMÍA DE LA VOLUNTAD. ES UN PRINCIPIO DE RANGO CONSTITUCIONAL</w:t>
      </w:r>
      <w:r w:rsidRPr="00165774">
        <w:rPr>
          <w:rFonts w:ascii="Palatino Linotype" w:eastAsia="Palatino Linotype" w:hAnsi="Palatino Linotype" w:cs="Palatino Linotype"/>
          <w:i/>
          <w:sz w:val="22"/>
          <w:lang w:val="es-ES" w:eastAsia="es-ES"/>
        </w:rPr>
        <w:t xml:space="preserve">. A consideración de esta Primera Sala de la Suprema Corte de Justicia de la Nación, el </w:t>
      </w:r>
      <w:r w:rsidRPr="00165774">
        <w:rPr>
          <w:rFonts w:ascii="Palatino Linotype" w:eastAsia="Palatino Linotype" w:hAnsi="Palatino Linotype" w:cs="Palatino Linotype"/>
          <w:b/>
          <w:i/>
          <w:sz w:val="22"/>
          <w:lang w:val="es-ES" w:eastAsia="es-ES"/>
        </w:rPr>
        <w:t>principio de autonomía de la voluntad</w:t>
      </w:r>
      <w:r w:rsidRPr="00165774">
        <w:rPr>
          <w:rFonts w:ascii="Palatino Linotype" w:eastAsia="Palatino Linotype" w:hAnsi="Palatino Linotype" w:cs="Palatino Linotype"/>
          <w:i/>
          <w:sz w:val="22"/>
          <w:lang w:val="es-ES" w:eastAsia="es-ES"/>
        </w:rPr>
        <w:t xml:space="preserve"> goza de rango constitucional y no debe ser reconducido a un simple principio que rige el derecho civil. Así las cosas, el respeto del individuo como persona requiere el respeto de su autodeterminación individual, por lo que si no existe libertad del individuo para estructurar sus relaciones jurídicas de acuerdo con sus deseos, no se respeta la autodeterminación de ese sujeto. Aunado a lo anterior, el principio de autonomía de la voluntad tiene reflejo en el derecho de propiedad y en la libertad de contratación, la cual también es un elemento central del libre desarrollo de la personalidad, y en cuya virtud las partes de una relación jurídica son libres para gestionar su propio interés y regular sus relaciones, sin injerencias externas.</w:t>
      </w:r>
      <w:r w:rsidRPr="00165774">
        <w:rPr>
          <w:rFonts w:ascii="Palatino Linotype" w:hAnsi="Palatino Linotype" w:cs="Arial"/>
          <w:sz w:val="22"/>
          <w:lang w:val="es-ES" w:eastAsia="es-ES"/>
        </w:rPr>
        <w:t xml:space="preserve"> </w:t>
      </w:r>
    </w:p>
    <w:p w14:paraId="5E85744A" w14:textId="77777777" w:rsidR="000A4815" w:rsidRPr="00165774" w:rsidRDefault="000A4815" w:rsidP="000A4815">
      <w:pPr>
        <w:spacing w:before="240"/>
        <w:ind w:left="851" w:right="851"/>
        <w:jc w:val="both"/>
        <w:rPr>
          <w:rFonts w:ascii="Palatino Linotype" w:hAnsi="Palatino Linotype" w:cs="Arial"/>
          <w:lang w:val="es-ES" w:eastAsia="es-ES"/>
        </w:rPr>
      </w:pPr>
    </w:p>
    <w:p w14:paraId="5E85744B" w14:textId="77777777" w:rsidR="000A4815" w:rsidRPr="00165774" w:rsidRDefault="000A4815" w:rsidP="000A4815">
      <w:pPr>
        <w:pStyle w:val="Prrafodelista"/>
        <w:numPr>
          <w:ilvl w:val="0"/>
          <w:numId w:val="2"/>
        </w:numPr>
        <w:spacing w:line="360" w:lineRule="auto"/>
        <w:ind w:left="0" w:firstLine="0"/>
        <w:jc w:val="both"/>
        <w:rPr>
          <w:rFonts w:ascii="Palatino Linotype" w:hAnsi="Palatino Linotype" w:cs="Arial"/>
          <w:sz w:val="24"/>
        </w:rPr>
      </w:pPr>
      <w:r w:rsidRPr="00165774">
        <w:rPr>
          <w:rFonts w:ascii="Palatino Linotype" w:hAnsi="Palatino Linotype" w:cs="Arial"/>
          <w:sz w:val="24"/>
        </w:rPr>
        <w:t xml:space="preserve">De lo anteriormente citado, se concluye que la manifestación de la voluntad de </w:t>
      </w:r>
      <w:r w:rsidRPr="00165774">
        <w:rPr>
          <w:rFonts w:ascii="Palatino Linotype" w:hAnsi="Palatino Linotype" w:cs="Arial"/>
          <w:b/>
          <w:sz w:val="24"/>
        </w:rPr>
        <w:t>EL RECURRENTE</w:t>
      </w:r>
      <w:r w:rsidRPr="00165774">
        <w:rPr>
          <w:rFonts w:ascii="Palatino Linotype" w:hAnsi="Palatino Linotype" w:cs="Arial"/>
          <w:sz w:val="24"/>
        </w:rPr>
        <w:t xml:space="preserve"> es desistirse de la pretensión plasmada, por lo que acepta que el procedimiento concluya sin provocar consecuencias de derecho; al mismo tiempo genera que este Órgano Garante no ingrese al análisis de los planteamientos señalados en la Litis, y únicamente realice el análisis respecto a las actuaciones que subsistan, sin necesidad de examinar los agravios planteados.</w:t>
      </w:r>
    </w:p>
    <w:p w14:paraId="5E85744C" w14:textId="77777777" w:rsidR="000A4815" w:rsidRPr="00165774" w:rsidRDefault="000A4815" w:rsidP="000A4815">
      <w:pPr>
        <w:pStyle w:val="Prrafodelista"/>
        <w:numPr>
          <w:ilvl w:val="0"/>
          <w:numId w:val="2"/>
        </w:numPr>
        <w:spacing w:line="360" w:lineRule="auto"/>
        <w:ind w:left="0" w:firstLine="0"/>
        <w:jc w:val="both"/>
        <w:rPr>
          <w:rFonts w:ascii="Palatino Linotype" w:hAnsi="Palatino Linotype" w:cs="Arial"/>
          <w:sz w:val="24"/>
        </w:rPr>
      </w:pPr>
      <w:r w:rsidRPr="00165774">
        <w:rPr>
          <w:rFonts w:ascii="Palatino Linotype" w:hAnsi="Palatino Linotype" w:cs="Arial"/>
          <w:sz w:val="24"/>
        </w:rPr>
        <w:lastRenderedPageBreak/>
        <w:t>Así, con fundamento en lo prescrito en los artículos 5 párrafos trigésimo segundo y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Órgano Garante:</w:t>
      </w:r>
    </w:p>
    <w:p w14:paraId="5E85744D" w14:textId="77777777" w:rsidR="000A4815" w:rsidRPr="00165774" w:rsidRDefault="000A4815" w:rsidP="000A4815">
      <w:pPr>
        <w:widowControl w:val="0"/>
        <w:tabs>
          <w:tab w:val="left" w:pos="1701"/>
        </w:tabs>
        <w:autoSpaceDE w:val="0"/>
        <w:autoSpaceDN w:val="0"/>
        <w:adjustRightInd w:val="0"/>
        <w:spacing w:line="360" w:lineRule="auto"/>
        <w:jc w:val="both"/>
        <w:rPr>
          <w:rFonts w:ascii="Palatino Linotype" w:eastAsia="Calibri" w:hAnsi="Palatino Linotype" w:cs="Arial"/>
          <w:lang w:val="es-ES" w:eastAsia="es-ES"/>
        </w:rPr>
      </w:pPr>
    </w:p>
    <w:p w14:paraId="5E85744E" w14:textId="77777777" w:rsidR="007613A9" w:rsidRPr="00165774" w:rsidRDefault="007613A9" w:rsidP="007613A9">
      <w:pPr>
        <w:keepNext/>
        <w:keepLines/>
        <w:spacing w:line="360" w:lineRule="auto"/>
        <w:jc w:val="center"/>
        <w:outlineLvl w:val="0"/>
        <w:rPr>
          <w:rFonts w:ascii="Palatino Linotype" w:hAnsi="Palatino Linotype" w:cstheme="majorBidi"/>
          <w:b/>
          <w:bCs/>
        </w:rPr>
      </w:pPr>
      <w:r w:rsidRPr="00165774">
        <w:rPr>
          <w:rFonts w:ascii="Palatino Linotype" w:hAnsi="Palatino Linotype" w:cstheme="majorBidi"/>
          <w:b/>
          <w:bCs/>
        </w:rPr>
        <w:t>R E S O L U T I V O S</w:t>
      </w:r>
      <w:bookmarkEnd w:id="8"/>
      <w:bookmarkEnd w:id="9"/>
      <w:bookmarkEnd w:id="10"/>
      <w:bookmarkEnd w:id="11"/>
      <w:bookmarkEnd w:id="12"/>
      <w:bookmarkEnd w:id="13"/>
    </w:p>
    <w:p w14:paraId="5E85744F" w14:textId="77777777" w:rsidR="007613A9" w:rsidRPr="00165774" w:rsidRDefault="007613A9" w:rsidP="007613A9">
      <w:pPr>
        <w:spacing w:line="360" w:lineRule="auto"/>
        <w:jc w:val="both"/>
        <w:rPr>
          <w:rFonts w:ascii="Palatino Linotype" w:hAnsi="Palatino Linotype" w:cs="Arial"/>
          <w:b/>
        </w:rPr>
      </w:pPr>
    </w:p>
    <w:p w14:paraId="5E857450" w14:textId="77777777" w:rsidR="007613A9" w:rsidRPr="00165774" w:rsidRDefault="007613A9" w:rsidP="007613A9">
      <w:pPr>
        <w:spacing w:line="360" w:lineRule="auto"/>
        <w:jc w:val="both"/>
        <w:rPr>
          <w:rFonts w:ascii="Palatino Linotype" w:hAnsi="Palatino Linotype" w:cs="Arial"/>
        </w:rPr>
      </w:pPr>
      <w:r w:rsidRPr="00165774">
        <w:rPr>
          <w:rFonts w:ascii="Palatino Linotype" w:hAnsi="Palatino Linotype" w:cs="Arial"/>
          <w:b/>
          <w:bCs/>
        </w:rPr>
        <w:t>PRIMERO</w:t>
      </w:r>
      <w:r w:rsidRPr="00165774">
        <w:rPr>
          <w:rFonts w:ascii="Palatino Linotype" w:hAnsi="Palatino Linotype" w:cs="Arial"/>
        </w:rPr>
        <w:t xml:space="preserve">. Se </w:t>
      </w:r>
      <w:r w:rsidRPr="00165774">
        <w:rPr>
          <w:rFonts w:ascii="Palatino Linotype" w:hAnsi="Palatino Linotype" w:cs="Arial"/>
          <w:b/>
        </w:rPr>
        <w:t xml:space="preserve">SOBRESEE </w:t>
      </w:r>
      <w:r w:rsidRPr="00165774">
        <w:rPr>
          <w:rFonts w:ascii="Palatino Linotype" w:hAnsi="Palatino Linotype" w:cs="Arial"/>
        </w:rPr>
        <w:t>el recurso de revisión</w:t>
      </w:r>
      <w:r w:rsidRPr="00165774">
        <w:rPr>
          <w:rFonts w:ascii="Palatino Linotype" w:hAnsi="Palatino Linotype" w:cs="Arial"/>
          <w:b/>
        </w:rPr>
        <w:t xml:space="preserve"> </w:t>
      </w:r>
      <w:r w:rsidRPr="00165774">
        <w:rPr>
          <w:rFonts w:ascii="Palatino Linotype" w:hAnsi="Palatino Linotype" w:cs="Arial"/>
        </w:rPr>
        <w:t xml:space="preserve">número </w:t>
      </w:r>
      <w:r w:rsidR="00C46873" w:rsidRPr="00165774">
        <w:rPr>
          <w:rFonts w:ascii="Palatino Linotype" w:hAnsi="Palatino Linotype" w:cs="Arial"/>
          <w:b/>
        </w:rPr>
        <w:t>00753/INFOEM/AD/RR/2024</w:t>
      </w:r>
      <w:r w:rsidRPr="00165774">
        <w:rPr>
          <w:rFonts w:ascii="Palatino Linotype" w:hAnsi="Palatino Linotype" w:cs="Arial"/>
          <w:b/>
        </w:rPr>
        <w:t>,</w:t>
      </w:r>
      <w:r w:rsidRPr="00165774">
        <w:rPr>
          <w:rFonts w:ascii="Palatino Linotype" w:hAnsi="Palatino Linotype" w:cs="Arial"/>
        </w:rPr>
        <w:t xml:space="preserve"> de conformidad con lo dispuesto</w:t>
      </w:r>
      <w:r w:rsidR="00E80939" w:rsidRPr="00165774">
        <w:rPr>
          <w:rFonts w:ascii="Palatino Linotype" w:hAnsi="Palatino Linotype" w:cs="Arial"/>
        </w:rPr>
        <w:t xml:space="preserve"> en el artículo 139 fracción I</w:t>
      </w:r>
      <w:r w:rsidRPr="00165774">
        <w:rPr>
          <w:rFonts w:ascii="Palatino Linotype" w:hAnsi="Palatino Linotype" w:cs="Arial"/>
        </w:rPr>
        <w:t>,</w:t>
      </w:r>
      <w:r w:rsidR="00E80939" w:rsidRPr="00165774">
        <w:rPr>
          <w:rFonts w:ascii="Palatino Linotype" w:hAnsi="Palatino Linotype" w:cs="Arial"/>
        </w:rPr>
        <w:tab/>
      </w:r>
      <w:r w:rsidRPr="00165774">
        <w:rPr>
          <w:rFonts w:ascii="Palatino Linotype" w:hAnsi="Palatino Linotype" w:cs="Arial"/>
        </w:rPr>
        <w:t xml:space="preserve"> de la Ley de Protección de Datos Personales en Posesión de Sujetos Obligados del Estado de México y Municipios, en términos del </w:t>
      </w:r>
      <w:r w:rsidRPr="00165774">
        <w:rPr>
          <w:rFonts w:ascii="Palatino Linotype" w:hAnsi="Palatino Linotype" w:cs="Arial"/>
          <w:b/>
        </w:rPr>
        <w:t>considerando Tercero</w:t>
      </w:r>
      <w:r w:rsidRPr="00165774">
        <w:rPr>
          <w:rFonts w:ascii="Palatino Linotype" w:hAnsi="Palatino Linotype" w:cs="Arial"/>
        </w:rPr>
        <w:t xml:space="preserve"> de la presente Resolución.</w:t>
      </w:r>
    </w:p>
    <w:p w14:paraId="5E857451" w14:textId="77777777" w:rsidR="007613A9" w:rsidRPr="00165774" w:rsidRDefault="007613A9" w:rsidP="007613A9">
      <w:pPr>
        <w:spacing w:line="360" w:lineRule="auto"/>
        <w:jc w:val="both"/>
        <w:rPr>
          <w:rFonts w:ascii="Palatino Linotype" w:hAnsi="Palatino Linotype" w:cs="Arial"/>
        </w:rPr>
      </w:pPr>
    </w:p>
    <w:p w14:paraId="5E857452" w14:textId="77777777" w:rsidR="007613A9" w:rsidRPr="00165774" w:rsidRDefault="007613A9" w:rsidP="007613A9">
      <w:pPr>
        <w:shd w:val="clear" w:color="auto" w:fill="FFFFFF"/>
        <w:spacing w:line="360" w:lineRule="auto"/>
        <w:jc w:val="both"/>
        <w:rPr>
          <w:rFonts w:ascii="Palatino Linotype" w:eastAsia="MS Mincho" w:hAnsi="Palatino Linotype"/>
          <w:color w:val="000000" w:themeColor="text1"/>
          <w:shd w:val="clear" w:color="auto" w:fill="FFFFFF"/>
        </w:rPr>
      </w:pPr>
      <w:bookmarkStart w:id="14" w:name="_Toc461648590"/>
      <w:bookmarkStart w:id="15" w:name="_Toc461648682"/>
      <w:bookmarkStart w:id="16" w:name="_Toc462228049"/>
      <w:bookmarkStart w:id="17" w:name="_Toc462228129"/>
      <w:bookmarkStart w:id="18" w:name="_Toc496099789"/>
      <w:bookmarkStart w:id="19" w:name="_Toc496100166"/>
      <w:bookmarkStart w:id="20" w:name="_Toc499756977"/>
      <w:bookmarkStart w:id="21" w:name="_Toc499757020"/>
      <w:bookmarkStart w:id="22" w:name="_Toc504377974"/>
      <w:r w:rsidRPr="00165774">
        <w:rPr>
          <w:rFonts w:ascii="Palatino Linotype" w:hAnsi="Palatino Linotype" w:cs="Arial"/>
          <w:b/>
        </w:rPr>
        <w:t>SEGUNDO.</w:t>
      </w:r>
      <w:bookmarkEnd w:id="14"/>
      <w:bookmarkEnd w:id="15"/>
      <w:bookmarkEnd w:id="16"/>
      <w:bookmarkEnd w:id="17"/>
      <w:bookmarkEnd w:id="18"/>
      <w:bookmarkEnd w:id="19"/>
      <w:bookmarkEnd w:id="20"/>
      <w:bookmarkEnd w:id="21"/>
      <w:bookmarkEnd w:id="22"/>
      <w:r w:rsidRPr="00165774">
        <w:rPr>
          <w:rStyle w:val="Ttulo2Car"/>
          <w:rFonts w:ascii="Palatino Linotype" w:hAnsi="Palatino Linotype"/>
          <w:b/>
          <w:color w:val="000000" w:themeColor="text1"/>
          <w:sz w:val="24"/>
          <w:szCs w:val="24"/>
        </w:rPr>
        <w:t xml:space="preserve"> </w:t>
      </w:r>
      <w:r w:rsidRPr="00165774">
        <w:rPr>
          <w:rFonts w:ascii="Palatino Linotype" w:hAnsi="Palatino Linotype"/>
          <w:b/>
          <w:bCs/>
          <w:color w:val="222222"/>
          <w:lang w:val="es-ES"/>
        </w:rPr>
        <w:t>Notifíquese</w:t>
      </w:r>
      <w:r w:rsidRPr="00165774">
        <w:rPr>
          <w:rFonts w:ascii="Palatino Linotype" w:eastAsia="MS Mincho" w:hAnsi="Palatino Linotype" w:cs="Arial"/>
          <w:b/>
          <w:bCs/>
          <w:color w:val="000000" w:themeColor="text1"/>
          <w:shd w:val="clear" w:color="auto" w:fill="FFFFFF"/>
        </w:rPr>
        <w:t xml:space="preserve"> </w:t>
      </w:r>
      <w:r w:rsidRPr="00165774">
        <w:rPr>
          <w:rFonts w:ascii="Palatino Linotype" w:eastAsia="MS Mincho" w:hAnsi="Palatino Linotype"/>
          <w:color w:val="000000" w:themeColor="text1"/>
          <w:shd w:val="clear" w:color="auto" w:fill="FFFFFF"/>
        </w:rPr>
        <w:t>al Titular de la Unidad de Transparencia del</w:t>
      </w:r>
      <w:r w:rsidRPr="00165774">
        <w:rPr>
          <w:rFonts w:ascii="Palatino Linotype" w:eastAsia="MS Mincho" w:hAnsi="Palatino Linotype"/>
          <w:b/>
          <w:bCs/>
          <w:color w:val="000000" w:themeColor="text1"/>
          <w:shd w:val="clear" w:color="auto" w:fill="FFFFFF"/>
        </w:rPr>
        <w:t xml:space="preserve"> SUJETO OBLIGADO,</w:t>
      </w:r>
      <w:r w:rsidRPr="00165774">
        <w:rPr>
          <w:rFonts w:ascii="Palatino Linotype" w:eastAsia="MS Mincho" w:hAnsi="Palatino Linotype"/>
          <w:color w:val="000000" w:themeColor="text1"/>
          <w:shd w:val="clear" w:color="auto" w:fill="FFFFFF"/>
        </w:rPr>
        <w:t xml:space="preserve"> vía </w:t>
      </w:r>
      <w:r w:rsidRPr="00165774">
        <w:rPr>
          <w:rFonts w:ascii="Palatino Linotype" w:eastAsia="MS Mincho" w:hAnsi="Palatino Linotype"/>
          <w:b/>
          <w:color w:val="000000" w:themeColor="text1"/>
          <w:shd w:val="clear" w:color="auto" w:fill="FFFFFF"/>
        </w:rPr>
        <w:t>SARCOEM</w:t>
      </w:r>
      <w:r w:rsidRPr="00165774">
        <w:rPr>
          <w:rFonts w:ascii="Palatino Linotype" w:eastAsia="MS Mincho" w:hAnsi="Palatino Linotype"/>
          <w:color w:val="000000" w:themeColor="text1"/>
          <w:shd w:val="clear" w:color="auto" w:fill="FFFFFF"/>
        </w:rPr>
        <w:t>, la presente resolución.</w:t>
      </w:r>
    </w:p>
    <w:p w14:paraId="5E857453" w14:textId="77777777" w:rsidR="007613A9" w:rsidRPr="00165774" w:rsidRDefault="007613A9" w:rsidP="007613A9">
      <w:pPr>
        <w:shd w:val="clear" w:color="auto" w:fill="FFFFFF"/>
        <w:spacing w:line="360" w:lineRule="auto"/>
        <w:jc w:val="both"/>
        <w:rPr>
          <w:rStyle w:val="Ttulo2Car"/>
          <w:rFonts w:ascii="Palatino Linotype" w:hAnsi="Palatino Linotype"/>
          <w:b/>
          <w:color w:val="000000" w:themeColor="text1"/>
          <w:sz w:val="24"/>
          <w:szCs w:val="24"/>
        </w:rPr>
      </w:pPr>
    </w:p>
    <w:p w14:paraId="5E857454" w14:textId="77777777" w:rsidR="007613A9" w:rsidRPr="00165774" w:rsidRDefault="007613A9" w:rsidP="007613A9">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sz w:val="24"/>
          <w:lang w:eastAsia="es-ES_tradnl"/>
        </w:rPr>
      </w:pPr>
      <w:r w:rsidRPr="00165774">
        <w:rPr>
          <w:rFonts w:ascii="Palatino Linotype" w:hAnsi="Palatino Linotype" w:cs="Arial"/>
          <w:b/>
          <w:sz w:val="24"/>
        </w:rPr>
        <w:t>TERCERO</w:t>
      </w:r>
      <w:r w:rsidRPr="00165774">
        <w:rPr>
          <w:rFonts w:ascii="Palatino Linotype" w:hAnsi="Palatino Linotype"/>
          <w:b/>
          <w:color w:val="222222"/>
          <w:sz w:val="24"/>
          <w:lang w:eastAsia="es-ES_tradnl"/>
        </w:rPr>
        <w:t xml:space="preserve">. Notifíquese </w:t>
      </w:r>
      <w:r w:rsidRPr="00165774">
        <w:rPr>
          <w:rFonts w:ascii="Palatino Linotype" w:hAnsi="Palatino Linotype"/>
          <w:color w:val="222222"/>
          <w:sz w:val="24"/>
          <w:lang w:eastAsia="es-ES_tradnl"/>
        </w:rPr>
        <w:t>al</w:t>
      </w:r>
      <w:r w:rsidRPr="00165774">
        <w:rPr>
          <w:rFonts w:ascii="Palatino Linotype" w:hAnsi="Palatino Linotype"/>
          <w:b/>
          <w:color w:val="222222"/>
          <w:sz w:val="24"/>
          <w:lang w:eastAsia="es-ES_tradnl"/>
        </w:rPr>
        <w:t xml:space="preserve"> RECURRENTE </w:t>
      </w:r>
      <w:r w:rsidRPr="00165774">
        <w:rPr>
          <w:rFonts w:ascii="Palatino Linotype" w:hAnsi="Palatino Linotype"/>
          <w:color w:val="222222"/>
          <w:sz w:val="24"/>
          <w:lang w:eastAsia="es-ES_tradnl"/>
        </w:rPr>
        <w:t xml:space="preserve">la presente resolución, vía </w:t>
      </w:r>
      <w:r w:rsidRPr="00165774">
        <w:rPr>
          <w:rFonts w:ascii="Palatino Linotype" w:eastAsia="MS Mincho" w:hAnsi="Palatino Linotype"/>
          <w:b/>
          <w:color w:val="000000" w:themeColor="text1"/>
          <w:sz w:val="24"/>
          <w:shd w:val="clear" w:color="auto" w:fill="FFFFFF"/>
        </w:rPr>
        <w:t>SARCOEM</w:t>
      </w:r>
      <w:r w:rsidRPr="00165774">
        <w:rPr>
          <w:rFonts w:ascii="Palatino Linotype" w:hAnsi="Palatino Linotype"/>
          <w:color w:val="222222"/>
          <w:sz w:val="24"/>
          <w:lang w:eastAsia="es-ES_tradnl"/>
        </w:rPr>
        <w:t>.</w:t>
      </w:r>
    </w:p>
    <w:p w14:paraId="5E857455" w14:textId="77777777" w:rsidR="007613A9" w:rsidRPr="00165774" w:rsidRDefault="007613A9" w:rsidP="007613A9">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sz w:val="24"/>
          <w:lang w:eastAsia="es-ES_tradnl"/>
        </w:rPr>
      </w:pPr>
    </w:p>
    <w:p w14:paraId="5E857456" w14:textId="77777777" w:rsidR="007613A9" w:rsidRPr="00165774" w:rsidRDefault="007613A9" w:rsidP="007613A9">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sz w:val="24"/>
          <w:lang w:eastAsia="es-ES_tradnl"/>
        </w:rPr>
      </w:pPr>
      <w:r w:rsidRPr="00165774">
        <w:rPr>
          <w:rFonts w:ascii="Palatino Linotype" w:hAnsi="Palatino Linotype"/>
          <w:b/>
          <w:color w:val="222222"/>
          <w:sz w:val="24"/>
          <w:lang w:eastAsia="es-ES_tradnl"/>
        </w:rPr>
        <w:t xml:space="preserve">CUARTO. </w:t>
      </w:r>
      <w:r w:rsidRPr="00165774">
        <w:rPr>
          <w:rFonts w:ascii="Palatino Linotype" w:hAnsi="Palatino Linotype"/>
          <w:color w:val="222222"/>
          <w:sz w:val="24"/>
          <w:lang w:eastAsia="es-ES_tradnl"/>
        </w:rPr>
        <w:t xml:space="preserve">Se hace de conocimiento del </w:t>
      </w:r>
      <w:r w:rsidRPr="00165774">
        <w:rPr>
          <w:rFonts w:ascii="Palatino Linotype" w:hAnsi="Palatino Linotype"/>
          <w:b/>
          <w:sz w:val="24"/>
        </w:rPr>
        <w:t>RECURRENTE</w:t>
      </w:r>
      <w:r w:rsidRPr="00165774">
        <w:rPr>
          <w:rFonts w:ascii="Palatino Linotype" w:hAnsi="Palatino Linotype"/>
          <w:color w:val="222222"/>
          <w:sz w:val="24"/>
          <w:lang w:eastAsia="es-ES_tradnl"/>
        </w:rPr>
        <w:t xml:space="preserve"> que, de conformidad con lo establecido en el artículo 142 de la Ley de Protección de Datos Personales en Posesión </w:t>
      </w:r>
      <w:r w:rsidRPr="00165774">
        <w:rPr>
          <w:rFonts w:ascii="Palatino Linotype" w:hAnsi="Palatino Linotype"/>
          <w:color w:val="222222"/>
          <w:sz w:val="24"/>
          <w:lang w:eastAsia="es-ES_tradnl"/>
        </w:rPr>
        <w:lastRenderedPageBreak/>
        <w:t>de Sujetos Obligados del Estado de México y Municipios, en caso de que considere que la resolución le cause algún perjuicio podrá impugnarla vía Juicio de Amparo en los términos de las leyes aplicables.</w:t>
      </w:r>
    </w:p>
    <w:p w14:paraId="5E857457" w14:textId="77777777" w:rsidR="007613A9" w:rsidRPr="00165774" w:rsidRDefault="007613A9" w:rsidP="007613A9">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sz w:val="24"/>
          <w:lang w:eastAsia="es-ES_tradnl"/>
        </w:rPr>
      </w:pPr>
    </w:p>
    <w:p w14:paraId="5E857458" w14:textId="77777777" w:rsidR="00165774" w:rsidRPr="00165774" w:rsidRDefault="00165774" w:rsidP="00165774">
      <w:pPr>
        <w:spacing w:before="240" w:after="240" w:line="360" w:lineRule="auto"/>
        <w:ind w:firstLine="1"/>
        <w:jc w:val="both"/>
        <w:rPr>
          <w:rStyle w:val="Referenciasutil"/>
          <w:rFonts w:ascii="Palatino Linotype" w:eastAsiaTheme="majorEastAsia" w:hAnsi="Palatino Linotype"/>
          <w:color w:val="auto"/>
        </w:rPr>
      </w:pPr>
      <w:bookmarkStart w:id="23" w:name="_Hlk129792997"/>
      <w:r w:rsidRPr="00165774">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(13) DE MARZO DE DOS MIL VEINTICUATRO, ANTE EL SECRETARIO TÉCNICO DEL PLENO ALEXIS TAPIA RAMÍREZ. </w:t>
      </w:r>
      <w:bookmarkEnd w:id="23"/>
    </w:p>
    <w:p w14:paraId="5E857459" w14:textId="77777777" w:rsidR="007613A9" w:rsidRPr="00165774" w:rsidRDefault="007613A9" w:rsidP="007613A9">
      <w:pPr>
        <w:spacing w:line="360" w:lineRule="auto"/>
        <w:jc w:val="both"/>
        <w:rPr>
          <w:rFonts w:ascii="Palatino Linotype" w:hAnsi="Palatino Linotype"/>
        </w:rPr>
      </w:pPr>
    </w:p>
    <w:p w14:paraId="5E85745A" w14:textId="77777777" w:rsidR="007613A9" w:rsidRPr="00165774" w:rsidRDefault="007613A9" w:rsidP="007613A9">
      <w:pPr>
        <w:spacing w:line="360" w:lineRule="auto"/>
        <w:jc w:val="both"/>
        <w:rPr>
          <w:rFonts w:ascii="Palatino Linotype" w:hAnsi="Palatino Linotype"/>
        </w:rPr>
      </w:pPr>
    </w:p>
    <w:p w14:paraId="5E85745B" w14:textId="77777777" w:rsidR="007613A9" w:rsidRPr="00165774" w:rsidRDefault="007613A9" w:rsidP="007613A9">
      <w:pPr>
        <w:spacing w:line="360" w:lineRule="auto"/>
        <w:jc w:val="both"/>
        <w:rPr>
          <w:rFonts w:ascii="Palatino Linotype" w:hAnsi="Palatino Linotype"/>
        </w:rPr>
      </w:pPr>
    </w:p>
    <w:p w14:paraId="5E85745C" w14:textId="77777777" w:rsidR="007613A9" w:rsidRPr="00165774" w:rsidRDefault="007613A9" w:rsidP="007613A9">
      <w:pPr>
        <w:spacing w:line="360" w:lineRule="auto"/>
        <w:jc w:val="both"/>
        <w:rPr>
          <w:rFonts w:ascii="Palatino Linotype" w:hAnsi="Palatino Linotype"/>
        </w:rPr>
      </w:pPr>
    </w:p>
    <w:p w14:paraId="5E85745D" w14:textId="77777777" w:rsidR="007613A9" w:rsidRPr="00165774" w:rsidRDefault="007613A9" w:rsidP="007613A9">
      <w:pPr>
        <w:spacing w:line="360" w:lineRule="auto"/>
        <w:jc w:val="both"/>
        <w:rPr>
          <w:rFonts w:ascii="Palatino Linotype" w:hAnsi="Palatino Linotype"/>
        </w:rPr>
      </w:pPr>
    </w:p>
    <w:p w14:paraId="5E85745E" w14:textId="77777777" w:rsidR="007613A9" w:rsidRPr="00165774" w:rsidRDefault="007613A9" w:rsidP="007613A9">
      <w:pPr>
        <w:spacing w:line="360" w:lineRule="auto"/>
        <w:jc w:val="both"/>
        <w:rPr>
          <w:rFonts w:ascii="Palatino Linotype" w:hAnsi="Palatino Linotype"/>
        </w:rPr>
      </w:pPr>
    </w:p>
    <w:p w14:paraId="5E85745F" w14:textId="77777777" w:rsidR="007613A9" w:rsidRPr="00165774" w:rsidRDefault="007613A9" w:rsidP="007613A9">
      <w:pPr>
        <w:spacing w:line="360" w:lineRule="auto"/>
        <w:jc w:val="both"/>
        <w:rPr>
          <w:rFonts w:ascii="Palatino Linotype" w:hAnsi="Palatino Linotype"/>
        </w:rPr>
      </w:pPr>
    </w:p>
    <w:p w14:paraId="5E857460" w14:textId="77777777" w:rsidR="007613A9" w:rsidRPr="00165774" w:rsidRDefault="007613A9" w:rsidP="007613A9">
      <w:pPr>
        <w:spacing w:line="360" w:lineRule="auto"/>
        <w:jc w:val="both"/>
        <w:rPr>
          <w:rFonts w:ascii="Palatino Linotype" w:hAnsi="Palatino Linotype"/>
        </w:rPr>
      </w:pPr>
    </w:p>
    <w:p w14:paraId="5E857461" w14:textId="77777777" w:rsidR="007613A9" w:rsidRPr="00165774" w:rsidRDefault="007613A9" w:rsidP="007613A9">
      <w:pPr>
        <w:spacing w:line="360" w:lineRule="auto"/>
        <w:jc w:val="both"/>
        <w:rPr>
          <w:rFonts w:ascii="Palatino Linotype" w:hAnsi="Palatino Linotype"/>
        </w:rPr>
      </w:pPr>
    </w:p>
    <w:p w14:paraId="5E857462" w14:textId="77777777" w:rsidR="007613A9" w:rsidRPr="00165774" w:rsidRDefault="007613A9" w:rsidP="007613A9">
      <w:pPr>
        <w:spacing w:line="360" w:lineRule="auto"/>
        <w:jc w:val="both"/>
        <w:rPr>
          <w:rFonts w:ascii="Palatino Linotype" w:hAnsi="Palatino Linotype"/>
        </w:rPr>
      </w:pPr>
    </w:p>
    <w:p w14:paraId="5E857463" w14:textId="77777777" w:rsidR="007613A9" w:rsidRPr="00165774" w:rsidRDefault="007613A9" w:rsidP="007613A9">
      <w:pPr>
        <w:spacing w:line="360" w:lineRule="auto"/>
        <w:jc w:val="both"/>
        <w:rPr>
          <w:rFonts w:ascii="Palatino Linotype" w:hAnsi="Palatino Linotype"/>
        </w:rPr>
      </w:pPr>
    </w:p>
    <w:p w14:paraId="5E857464" w14:textId="77777777" w:rsidR="007613A9" w:rsidRPr="00165774" w:rsidRDefault="007613A9" w:rsidP="007613A9">
      <w:pPr>
        <w:spacing w:line="360" w:lineRule="auto"/>
        <w:jc w:val="both"/>
        <w:rPr>
          <w:rFonts w:ascii="Palatino Linotype" w:hAnsi="Palatino Linotype"/>
        </w:rPr>
      </w:pPr>
    </w:p>
    <w:p w14:paraId="5E857465" w14:textId="77777777" w:rsidR="007613A9" w:rsidRPr="00165774" w:rsidRDefault="007613A9" w:rsidP="007613A9">
      <w:pPr>
        <w:spacing w:line="360" w:lineRule="auto"/>
        <w:jc w:val="both"/>
        <w:rPr>
          <w:rFonts w:ascii="Palatino Linotype" w:hAnsi="Palatino Linotype"/>
        </w:rPr>
      </w:pPr>
    </w:p>
    <w:p w14:paraId="5E857466" w14:textId="77777777" w:rsidR="007613A9" w:rsidRPr="00165774" w:rsidRDefault="007613A9" w:rsidP="007613A9">
      <w:pPr>
        <w:spacing w:line="360" w:lineRule="auto"/>
        <w:jc w:val="both"/>
        <w:rPr>
          <w:rFonts w:ascii="Palatino Linotype" w:hAnsi="Palatino Linotype"/>
        </w:rPr>
      </w:pPr>
    </w:p>
    <w:p w14:paraId="5E857467" w14:textId="77777777" w:rsidR="007613A9" w:rsidRPr="00165774" w:rsidRDefault="007613A9" w:rsidP="007613A9">
      <w:pPr>
        <w:spacing w:line="360" w:lineRule="auto"/>
        <w:jc w:val="both"/>
        <w:rPr>
          <w:rFonts w:ascii="Palatino Linotype" w:hAnsi="Palatino Linotype"/>
        </w:rPr>
      </w:pPr>
    </w:p>
    <w:p w14:paraId="5E857468" w14:textId="77777777" w:rsidR="007613A9" w:rsidRPr="00165774" w:rsidRDefault="007613A9" w:rsidP="007613A9">
      <w:pPr>
        <w:spacing w:line="360" w:lineRule="auto"/>
        <w:jc w:val="both"/>
        <w:rPr>
          <w:rFonts w:ascii="Palatino Linotype" w:hAnsi="Palatino Linotype"/>
        </w:rPr>
      </w:pPr>
    </w:p>
    <w:p w14:paraId="5E857469" w14:textId="77777777" w:rsidR="007613A9" w:rsidRPr="00165774" w:rsidRDefault="007613A9" w:rsidP="007613A9">
      <w:pPr>
        <w:spacing w:line="360" w:lineRule="auto"/>
        <w:jc w:val="both"/>
        <w:rPr>
          <w:rFonts w:ascii="Palatino Linotype" w:hAnsi="Palatino Linotype"/>
        </w:rPr>
      </w:pPr>
    </w:p>
    <w:p w14:paraId="5E85746A" w14:textId="77777777" w:rsidR="007613A9" w:rsidRPr="00165774" w:rsidRDefault="007613A9" w:rsidP="007613A9">
      <w:pPr>
        <w:spacing w:line="360" w:lineRule="auto"/>
        <w:jc w:val="both"/>
        <w:rPr>
          <w:rFonts w:ascii="Palatino Linotype" w:hAnsi="Palatino Linotype"/>
        </w:rPr>
      </w:pPr>
    </w:p>
    <w:p w14:paraId="5E85746B" w14:textId="77777777" w:rsidR="007613A9" w:rsidRPr="00165774" w:rsidRDefault="007613A9" w:rsidP="007613A9">
      <w:pPr>
        <w:spacing w:line="360" w:lineRule="auto"/>
        <w:jc w:val="both"/>
        <w:rPr>
          <w:rFonts w:ascii="Palatino Linotype" w:hAnsi="Palatino Linotype"/>
        </w:rPr>
      </w:pPr>
    </w:p>
    <w:p w14:paraId="5E85746C" w14:textId="77777777" w:rsidR="007613A9" w:rsidRPr="00165774" w:rsidRDefault="007613A9" w:rsidP="007613A9">
      <w:pPr>
        <w:spacing w:line="360" w:lineRule="auto"/>
        <w:jc w:val="both"/>
        <w:rPr>
          <w:rFonts w:ascii="Palatino Linotype" w:hAnsi="Palatino Linotype"/>
        </w:rPr>
      </w:pPr>
    </w:p>
    <w:p w14:paraId="5E85746D" w14:textId="77777777" w:rsidR="007613A9" w:rsidRPr="00165774" w:rsidRDefault="007613A9" w:rsidP="007613A9">
      <w:pPr>
        <w:spacing w:line="360" w:lineRule="auto"/>
        <w:jc w:val="both"/>
        <w:rPr>
          <w:rFonts w:ascii="Palatino Linotype" w:hAnsi="Palatino Linotype"/>
        </w:rPr>
      </w:pPr>
    </w:p>
    <w:p w14:paraId="5E85746E" w14:textId="77777777" w:rsidR="00447DBE" w:rsidRPr="00165774" w:rsidRDefault="00447DBE"/>
    <w:p w14:paraId="5E85746F" w14:textId="77777777" w:rsidR="00165774" w:rsidRPr="00165774" w:rsidRDefault="00165774"/>
    <w:sectPr w:rsidR="00165774" w:rsidRPr="00165774" w:rsidSect="00DD2662">
      <w:headerReference w:type="even" r:id="rId10"/>
      <w:headerReference w:type="default" r:id="rId11"/>
      <w:footerReference w:type="default" r:id="rId12"/>
      <w:headerReference w:type="first" r:id="rId13"/>
      <w:footerReference w:type="first" r:id="rId14"/>
      <w:pgSz w:w="12240" w:h="15840"/>
      <w:pgMar w:top="80" w:right="1608" w:bottom="1701"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7476" w14:textId="77777777" w:rsidR="00E36519" w:rsidRDefault="00E36519" w:rsidP="007613A9">
      <w:r>
        <w:separator/>
      </w:r>
    </w:p>
  </w:endnote>
  <w:endnote w:type="continuationSeparator" w:id="0">
    <w:p w14:paraId="5E857477" w14:textId="77777777" w:rsidR="00E36519" w:rsidRDefault="00E36519" w:rsidP="0076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7487" w14:textId="77777777" w:rsidR="004C0655" w:rsidRDefault="001F71B1">
    <w:pPr>
      <w:pStyle w:val="Piedepgina"/>
      <w:jc w:val="right"/>
    </w:pPr>
    <w:r>
      <w:rPr>
        <w:lang w:val="es-ES"/>
      </w:rPr>
      <w:t xml:space="preserve">Página </w:t>
    </w:r>
    <w:r>
      <w:rPr>
        <w:b/>
        <w:bCs/>
      </w:rPr>
      <w:fldChar w:fldCharType="begin"/>
    </w:r>
    <w:r>
      <w:rPr>
        <w:b/>
        <w:bCs/>
      </w:rPr>
      <w:instrText>PAGE</w:instrText>
    </w:r>
    <w:r>
      <w:rPr>
        <w:b/>
        <w:bCs/>
      </w:rPr>
      <w:fldChar w:fldCharType="separate"/>
    </w:r>
    <w:r w:rsidR="00CA4673">
      <w:rPr>
        <w:b/>
        <w:bCs/>
        <w:noProof/>
      </w:rPr>
      <w:t>17</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CA4673">
      <w:rPr>
        <w:b/>
        <w:bCs/>
        <w:noProof/>
      </w:rPr>
      <w:t>17</w:t>
    </w:r>
    <w:r>
      <w:rPr>
        <w:b/>
        <w:bCs/>
      </w:rPr>
      <w:fldChar w:fldCharType="end"/>
    </w:r>
  </w:p>
  <w:p w14:paraId="5E857488" w14:textId="77777777" w:rsidR="004C0655" w:rsidRDefault="004C06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749A" w14:textId="77777777" w:rsidR="004C0655" w:rsidRDefault="001F71B1">
    <w:pPr>
      <w:pStyle w:val="Piedepgina"/>
      <w:jc w:val="right"/>
    </w:pPr>
    <w:r>
      <w:rPr>
        <w:lang w:val="es-ES"/>
      </w:rPr>
      <w:t xml:space="preserve">Página </w:t>
    </w:r>
    <w:r>
      <w:rPr>
        <w:b/>
        <w:bCs/>
      </w:rPr>
      <w:fldChar w:fldCharType="begin"/>
    </w:r>
    <w:r>
      <w:rPr>
        <w:b/>
        <w:bCs/>
      </w:rPr>
      <w:instrText>PAGE</w:instrText>
    </w:r>
    <w:r>
      <w:rPr>
        <w:b/>
        <w:bCs/>
      </w:rPr>
      <w:fldChar w:fldCharType="separate"/>
    </w:r>
    <w:r w:rsidR="00CA4673">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CA4673">
      <w:rPr>
        <w:b/>
        <w:bCs/>
        <w:noProof/>
      </w:rPr>
      <w:t>17</w:t>
    </w:r>
    <w:r>
      <w:rPr>
        <w:b/>
        <w:bCs/>
      </w:rPr>
      <w:fldChar w:fldCharType="end"/>
    </w:r>
  </w:p>
  <w:p w14:paraId="5E85749B" w14:textId="77777777" w:rsidR="004C0655" w:rsidRDefault="004C06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7474" w14:textId="77777777" w:rsidR="00E36519" w:rsidRDefault="00E36519" w:rsidP="007613A9">
      <w:r>
        <w:separator/>
      </w:r>
    </w:p>
  </w:footnote>
  <w:footnote w:type="continuationSeparator" w:id="0">
    <w:p w14:paraId="5E857475" w14:textId="77777777" w:rsidR="00E36519" w:rsidRDefault="00E36519" w:rsidP="007613A9">
      <w:r>
        <w:continuationSeparator/>
      </w:r>
    </w:p>
  </w:footnote>
  <w:footnote w:id="1">
    <w:p w14:paraId="5E85749F" w14:textId="77777777" w:rsidR="000A4815" w:rsidRDefault="000A4815" w:rsidP="000A4815">
      <w:pPr>
        <w:pStyle w:val="Textonotapie"/>
        <w:rPr>
          <w:rFonts w:ascii="Palatino Linotype" w:hAnsi="Palatino Linotype"/>
          <w:i/>
          <w:sz w:val="16"/>
        </w:rPr>
      </w:pPr>
      <w:r>
        <w:rPr>
          <w:rStyle w:val="Refdenotaalpie"/>
        </w:rPr>
        <w:footnoteRef/>
      </w:r>
      <w:r>
        <w:t xml:space="preserve"> </w:t>
      </w:r>
      <w:r w:rsidRPr="00683C14">
        <w:rPr>
          <w:rFonts w:ascii="Palatino Linotype" w:hAnsi="Palatino Linotype"/>
          <w:i/>
          <w:sz w:val="16"/>
        </w:rPr>
        <w:t>Para su consulta en el enlace electrónico</w:t>
      </w:r>
      <w:r w:rsidRPr="00683C14">
        <w:rPr>
          <w:rFonts w:ascii="Palatino Linotype" w:hAnsi="Palatino Linotype"/>
          <w:b/>
          <w:i/>
          <w:sz w:val="16"/>
        </w:rPr>
        <w:t>: http://dle.rae.es/?id=D78E0XT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7478" w14:textId="77777777" w:rsidR="004C0655" w:rsidRDefault="004C0655">
    <w:pPr>
      <w:pStyle w:val="Encabezado"/>
    </w:pPr>
    <w:r>
      <w:rPr>
        <w:noProof/>
      </w:rPr>
      <w:pict w14:anchorId="5E857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style="position:absolute;margin-left:0;margin-top:0;width:589.8pt;height:768pt;z-index:-251657216;mso-wrap-edited:f;mso-position-horizontal:center;mso-position-horizontal-relative:margin;mso-position-vertical:center;mso-position-vertical-relative:margin"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04062F" w:rsidRPr="005C106F" w14:paraId="5E857485" w14:textId="77777777" w:rsidTr="00356B40">
      <w:trPr>
        <w:trHeight w:val="1435"/>
      </w:trPr>
      <w:tc>
        <w:tcPr>
          <w:tcW w:w="2268" w:type="dxa"/>
          <w:shd w:val="clear" w:color="auto" w:fill="auto"/>
        </w:tcPr>
        <w:p w14:paraId="5E857479" w14:textId="77777777" w:rsidR="004C0655" w:rsidRPr="005C106F" w:rsidRDefault="004C0655" w:rsidP="00356B40">
          <w:pPr>
            <w:tabs>
              <w:tab w:val="right" w:pos="4273"/>
            </w:tabs>
            <w:rPr>
              <w:rFonts w:ascii="Garamond" w:eastAsia="Calibri" w:hAnsi="Garamond"/>
              <w:sz w:val="16"/>
              <w:szCs w:val="16"/>
              <w:lang w:eastAsia="en-US"/>
            </w:rPr>
          </w:pPr>
        </w:p>
      </w:tc>
      <w:tc>
        <w:tcPr>
          <w:tcW w:w="6946" w:type="dxa"/>
          <w:shd w:val="clear" w:color="auto" w:fill="auto"/>
        </w:tcPr>
        <w:tbl>
          <w:tblPr>
            <w:tblW w:w="6515" w:type="dxa"/>
            <w:tblInd w:w="318" w:type="dxa"/>
            <w:tblLayout w:type="fixed"/>
            <w:tblLook w:val="0420" w:firstRow="1" w:lastRow="0" w:firstColumn="0" w:lastColumn="0" w:noHBand="0" w:noVBand="1"/>
          </w:tblPr>
          <w:tblGrid>
            <w:gridCol w:w="2551"/>
            <w:gridCol w:w="3964"/>
          </w:tblGrid>
          <w:tr w:rsidR="0004062F" w14:paraId="5E85747C" w14:textId="77777777" w:rsidTr="00165774">
            <w:trPr>
              <w:trHeight w:val="150"/>
            </w:trPr>
            <w:tc>
              <w:tcPr>
                <w:tcW w:w="2551" w:type="dxa"/>
                <w:shd w:val="clear" w:color="auto" w:fill="auto"/>
              </w:tcPr>
              <w:p w14:paraId="5E85747A" w14:textId="77777777" w:rsidR="004C0655" w:rsidRPr="00020E73" w:rsidRDefault="001F71B1" w:rsidP="00356B40">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3964" w:type="dxa"/>
                <w:shd w:val="clear" w:color="auto" w:fill="auto"/>
              </w:tcPr>
              <w:p w14:paraId="5E85747B" w14:textId="77777777" w:rsidR="004C0655" w:rsidRPr="00020E73" w:rsidRDefault="00E80939" w:rsidP="00356B40">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00753/INFOEM/AD/RR/2024</w:t>
                </w:r>
              </w:p>
            </w:tc>
          </w:tr>
          <w:tr w:rsidR="0004062F" w14:paraId="5E85747F" w14:textId="77777777" w:rsidTr="00165774">
            <w:trPr>
              <w:trHeight w:val="295"/>
            </w:trPr>
            <w:tc>
              <w:tcPr>
                <w:tcW w:w="2551" w:type="dxa"/>
                <w:shd w:val="clear" w:color="auto" w:fill="auto"/>
              </w:tcPr>
              <w:p w14:paraId="5E85747D" w14:textId="77777777" w:rsidR="004C0655" w:rsidRPr="00020E73" w:rsidRDefault="001F71B1" w:rsidP="00356B40">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3964" w:type="dxa"/>
                <w:shd w:val="clear" w:color="auto" w:fill="auto"/>
              </w:tcPr>
              <w:p w14:paraId="5E85747E" w14:textId="77777777" w:rsidR="004C0655" w:rsidRPr="00020E73" w:rsidRDefault="001F71B1" w:rsidP="00356B40">
                <w:pPr>
                  <w:tabs>
                    <w:tab w:val="left" w:pos="2834"/>
                    <w:tab w:val="right" w:pos="8838"/>
                  </w:tabs>
                  <w:ind w:left="-108" w:right="-102"/>
                  <w:jc w:val="both"/>
                  <w:rPr>
                    <w:rFonts w:ascii="Palatino Linotype" w:eastAsia="Calibri" w:hAnsi="Palatino Linotype" w:cs="Tahoma"/>
                    <w:b/>
                    <w:sz w:val="22"/>
                    <w:szCs w:val="22"/>
                    <w:lang w:val="es-ES" w:eastAsia="en-US"/>
                  </w:rPr>
                </w:pPr>
                <w:r w:rsidRPr="00A90D84">
                  <w:rPr>
                    <w:rFonts w:ascii="Palatino Linotype" w:eastAsia="Calibri" w:hAnsi="Palatino Linotype" w:cs="Tahoma"/>
                    <w:sz w:val="22"/>
                    <w:szCs w:val="22"/>
                    <w:lang w:eastAsia="en-US"/>
                  </w:rPr>
                  <w:t>Instituto de Seguridad Social del Estado de México y Municipios</w:t>
                </w:r>
              </w:p>
            </w:tc>
          </w:tr>
          <w:tr w:rsidR="0004062F" w14:paraId="5E857483" w14:textId="77777777" w:rsidTr="00165774">
            <w:trPr>
              <w:trHeight w:val="295"/>
            </w:trPr>
            <w:tc>
              <w:tcPr>
                <w:tcW w:w="2551" w:type="dxa"/>
                <w:shd w:val="clear" w:color="auto" w:fill="auto"/>
              </w:tcPr>
              <w:p w14:paraId="5E857480" w14:textId="77777777" w:rsidR="004C0655" w:rsidRPr="00020E73" w:rsidRDefault="001F71B1" w:rsidP="00356B40">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3964" w:type="dxa"/>
                <w:shd w:val="clear" w:color="auto" w:fill="auto"/>
              </w:tcPr>
              <w:p w14:paraId="5E857481" w14:textId="77777777" w:rsidR="004C0655" w:rsidRPr="00020E73" w:rsidRDefault="001F71B1" w:rsidP="00356B40">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5E857482" w14:textId="77777777" w:rsidR="004C0655" w:rsidRPr="00020E73" w:rsidRDefault="004C0655" w:rsidP="00356B40">
                <w:pPr>
                  <w:tabs>
                    <w:tab w:val="right" w:pos="8838"/>
                  </w:tabs>
                  <w:ind w:left="-108" w:right="171"/>
                  <w:jc w:val="both"/>
                  <w:rPr>
                    <w:rFonts w:ascii="Palatino Linotype" w:eastAsia="Calibri" w:hAnsi="Palatino Linotype" w:cs="Tahoma"/>
                    <w:b/>
                    <w:sz w:val="22"/>
                    <w:szCs w:val="22"/>
                    <w:lang w:val="es-ES" w:eastAsia="en-US"/>
                  </w:rPr>
                </w:pPr>
              </w:p>
            </w:tc>
          </w:tr>
        </w:tbl>
        <w:p w14:paraId="5E857484" w14:textId="77777777" w:rsidR="004C0655" w:rsidRPr="005C106F" w:rsidRDefault="004C0655" w:rsidP="00356B40">
          <w:pPr>
            <w:tabs>
              <w:tab w:val="right" w:pos="8838"/>
            </w:tabs>
            <w:ind w:left="-28"/>
            <w:jc w:val="both"/>
            <w:rPr>
              <w:rFonts w:ascii="Arial" w:eastAsia="Calibri" w:hAnsi="Arial" w:cs="Arial"/>
              <w:b/>
              <w:sz w:val="22"/>
              <w:szCs w:val="22"/>
              <w:lang w:eastAsia="en-US"/>
            </w:rPr>
          </w:pPr>
        </w:p>
      </w:tc>
    </w:tr>
  </w:tbl>
  <w:p w14:paraId="5E857486" w14:textId="77777777" w:rsidR="004C0655" w:rsidRPr="00443C6B" w:rsidRDefault="004C0655" w:rsidP="00356B40">
    <w:pPr>
      <w:pStyle w:val="Encabezado"/>
      <w:rPr>
        <w:sz w:val="14"/>
      </w:rPr>
    </w:pPr>
    <w:r>
      <w:rPr>
        <w:noProof/>
        <w:sz w:val="14"/>
      </w:rPr>
      <w:pict w14:anchorId="5E857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style="position:absolute;margin-left:-68.8pt;margin-top:-120.5pt;width:589.8pt;height:768pt;z-index:-251656192;mso-wrap-edited:f;mso-position-horizontal-relative:margin;mso-position-vertical-relative:margin"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04062F" w:rsidRPr="00330DA7" w14:paraId="5E857498" w14:textId="77777777" w:rsidTr="00356B40">
      <w:trPr>
        <w:trHeight w:val="1435"/>
      </w:trPr>
      <w:tc>
        <w:tcPr>
          <w:tcW w:w="2268" w:type="dxa"/>
          <w:shd w:val="clear" w:color="auto" w:fill="auto"/>
        </w:tcPr>
        <w:p w14:paraId="5E857489" w14:textId="77777777" w:rsidR="004C0655" w:rsidRPr="00330DA7" w:rsidRDefault="004C0655" w:rsidP="00356B40">
          <w:pPr>
            <w:tabs>
              <w:tab w:val="right" w:pos="4273"/>
            </w:tabs>
            <w:rPr>
              <w:rFonts w:ascii="Garamond" w:eastAsia="Calibri" w:hAnsi="Garamond"/>
              <w:sz w:val="22"/>
              <w:szCs w:val="22"/>
              <w:lang w:eastAsia="en-US"/>
            </w:rPr>
          </w:pPr>
        </w:p>
      </w:tc>
      <w:tc>
        <w:tcPr>
          <w:tcW w:w="6804" w:type="dxa"/>
          <w:shd w:val="clear" w:color="auto" w:fill="auto"/>
        </w:tcPr>
        <w:tbl>
          <w:tblPr>
            <w:tblW w:w="6503" w:type="dxa"/>
            <w:tblInd w:w="318" w:type="dxa"/>
            <w:tblLayout w:type="fixed"/>
            <w:tblLook w:val="0420" w:firstRow="1" w:lastRow="0" w:firstColumn="0" w:lastColumn="0" w:noHBand="0" w:noVBand="1"/>
          </w:tblPr>
          <w:tblGrid>
            <w:gridCol w:w="2444"/>
            <w:gridCol w:w="4059"/>
          </w:tblGrid>
          <w:tr w:rsidR="0004062F" w:rsidRPr="00330DA7" w14:paraId="5E85748C" w14:textId="77777777" w:rsidTr="00165774">
            <w:trPr>
              <w:trHeight w:val="144"/>
            </w:trPr>
            <w:tc>
              <w:tcPr>
                <w:tcW w:w="2444" w:type="dxa"/>
                <w:shd w:val="clear" w:color="auto" w:fill="auto"/>
              </w:tcPr>
              <w:p w14:paraId="5E85748A" w14:textId="77777777" w:rsidR="004C0655" w:rsidRPr="00020E73" w:rsidRDefault="001F71B1" w:rsidP="00356B40">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059" w:type="dxa"/>
                <w:shd w:val="clear" w:color="auto" w:fill="auto"/>
              </w:tcPr>
              <w:p w14:paraId="5E85748B" w14:textId="77777777" w:rsidR="004C0655" w:rsidRPr="00165774" w:rsidRDefault="007613A9" w:rsidP="00165774">
                <w:pPr>
                  <w:tabs>
                    <w:tab w:val="right" w:pos="8838"/>
                  </w:tabs>
                  <w:ind w:left="-74" w:right="-105"/>
                  <w:rPr>
                    <w:rFonts w:ascii="Palatino Linotype" w:eastAsia="Calibri" w:hAnsi="Palatino Linotype" w:cs="Tahoma"/>
                    <w:bCs/>
                    <w:sz w:val="22"/>
                    <w:szCs w:val="22"/>
                    <w:lang w:val="es-ES" w:eastAsia="en-US"/>
                  </w:rPr>
                </w:pPr>
                <w:r w:rsidRPr="00165774">
                  <w:rPr>
                    <w:rFonts w:ascii="Palatino Linotype" w:eastAsia="Calibri" w:hAnsi="Palatino Linotype" w:cs="Tahoma"/>
                    <w:sz w:val="22"/>
                    <w:szCs w:val="22"/>
                    <w:lang w:eastAsia="en-US"/>
                  </w:rPr>
                  <w:t>000753/INFOEM/AD/RR/2024</w:t>
                </w:r>
              </w:p>
            </w:tc>
          </w:tr>
          <w:tr w:rsidR="0004062F" w:rsidRPr="00330DA7" w14:paraId="5E85748F" w14:textId="77777777" w:rsidTr="00CE74A7">
            <w:trPr>
              <w:trHeight w:val="132"/>
            </w:trPr>
            <w:tc>
              <w:tcPr>
                <w:tcW w:w="2444" w:type="dxa"/>
                <w:shd w:val="clear" w:color="auto" w:fill="auto"/>
              </w:tcPr>
              <w:p w14:paraId="5E85748D" w14:textId="77777777" w:rsidR="004C0655" w:rsidRPr="00020E73" w:rsidRDefault="001F71B1" w:rsidP="00356B40">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059" w:type="dxa"/>
                <w:shd w:val="clear" w:color="auto" w:fill="auto"/>
              </w:tcPr>
              <w:p w14:paraId="5E85748E" w14:textId="2CA7692C" w:rsidR="004C0655" w:rsidRPr="00165774" w:rsidRDefault="00CE74A7" w:rsidP="00165774">
                <w:pPr>
                  <w:tabs>
                    <w:tab w:val="left" w:pos="3122"/>
                    <w:tab w:val="right" w:pos="8838"/>
                  </w:tabs>
                  <w:ind w:left="-74" w:right="-105"/>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 xml:space="preserve">XXX </w:t>
                </w:r>
                <w:proofErr w:type="spellStart"/>
                <w:r>
                  <w:rPr>
                    <w:rFonts w:ascii="Palatino Linotype" w:eastAsia="Calibri" w:hAnsi="Palatino Linotype" w:cs="Tahoma"/>
                    <w:bCs/>
                    <w:sz w:val="22"/>
                    <w:szCs w:val="22"/>
                    <w:lang w:eastAsia="en-US"/>
                  </w:rPr>
                  <w:t>XXX</w:t>
                </w:r>
                <w:proofErr w:type="spellEnd"/>
              </w:p>
            </w:tc>
          </w:tr>
          <w:tr w:rsidR="0004062F" w:rsidRPr="00330DA7" w14:paraId="5E857492" w14:textId="77777777" w:rsidTr="00165774">
            <w:trPr>
              <w:trHeight w:val="283"/>
            </w:trPr>
            <w:tc>
              <w:tcPr>
                <w:tcW w:w="2444" w:type="dxa"/>
                <w:shd w:val="clear" w:color="auto" w:fill="auto"/>
              </w:tcPr>
              <w:p w14:paraId="5E857490" w14:textId="77777777" w:rsidR="004C0655" w:rsidRPr="00020E73" w:rsidRDefault="001F71B1" w:rsidP="00356B40">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059" w:type="dxa"/>
                <w:shd w:val="clear" w:color="auto" w:fill="auto"/>
              </w:tcPr>
              <w:p w14:paraId="5E857491" w14:textId="77777777" w:rsidR="004C0655" w:rsidRPr="00165774" w:rsidRDefault="001F71B1" w:rsidP="00165774">
                <w:pPr>
                  <w:tabs>
                    <w:tab w:val="left" w:pos="2834"/>
                    <w:tab w:val="right" w:pos="8838"/>
                  </w:tabs>
                  <w:ind w:left="-74" w:right="-105"/>
                  <w:rPr>
                    <w:rFonts w:ascii="Palatino Linotype" w:eastAsia="Calibri" w:hAnsi="Palatino Linotype" w:cs="Tahoma"/>
                    <w:sz w:val="22"/>
                    <w:szCs w:val="22"/>
                    <w:lang w:val="es-ES" w:eastAsia="en-US"/>
                  </w:rPr>
                </w:pPr>
                <w:r w:rsidRPr="00165774">
                  <w:rPr>
                    <w:rFonts w:ascii="Palatino Linotype" w:eastAsia="Calibri" w:hAnsi="Palatino Linotype" w:cs="Tahoma"/>
                    <w:sz w:val="22"/>
                    <w:szCs w:val="22"/>
                    <w:lang w:eastAsia="en-US"/>
                  </w:rPr>
                  <w:t>Instituto de Seguridad Social del Estado de México y Municipios</w:t>
                </w:r>
              </w:p>
            </w:tc>
          </w:tr>
          <w:tr w:rsidR="0004062F" w:rsidRPr="00330DA7" w14:paraId="5E857496" w14:textId="77777777" w:rsidTr="00165774">
            <w:trPr>
              <w:trHeight w:val="283"/>
            </w:trPr>
            <w:tc>
              <w:tcPr>
                <w:tcW w:w="2444" w:type="dxa"/>
                <w:shd w:val="clear" w:color="auto" w:fill="auto"/>
              </w:tcPr>
              <w:p w14:paraId="5E857493" w14:textId="77777777" w:rsidR="004C0655" w:rsidRPr="00020E73" w:rsidRDefault="001F71B1" w:rsidP="00A90D84">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059" w:type="dxa"/>
                <w:shd w:val="clear" w:color="auto" w:fill="auto"/>
              </w:tcPr>
              <w:p w14:paraId="5E857494" w14:textId="77777777" w:rsidR="004C0655" w:rsidRPr="00165774" w:rsidRDefault="001F71B1" w:rsidP="00165774">
                <w:pPr>
                  <w:tabs>
                    <w:tab w:val="right" w:pos="8838"/>
                  </w:tabs>
                  <w:ind w:left="-74" w:right="-105"/>
                  <w:rPr>
                    <w:rFonts w:ascii="Palatino Linotype" w:eastAsia="Calibri" w:hAnsi="Palatino Linotype" w:cs="Tahoma"/>
                    <w:sz w:val="22"/>
                    <w:szCs w:val="22"/>
                    <w:lang w:val="es-ES" w:eastAsia="en-US"/>
                  </w:rPr>
                </w:pPr>
                <w:r w:rsidRPr="00165774">
                  <w:rPr>
                    <w:rFonts w:ascii="Palatino Linotype" w:eastAsia="Calibri" w:hAnsi="Palatino Linotype" w:cs="Tahoma"/>
                    <w:sz w:val="22"/>
                    <w:szCs w:val="22"/>
                    <w:lang w:val="es-ES" w:eastAsia="en-US"/>
                  </w:rPr>
                  <w:t>María del Rosario Mejía Ayala</w:t>
                </w:r>
              </w:p>
              <w:p w14:paraId="5E857495" w14:textId="77777777" w:rsidR="004C0655" w:rsidRPr="00165774" w:rsidRDefault="004C0655" w:rsidP="00165774">
                <w:pPr>
                  <w:tabs>
                    <w:tab w:val="right" w:pos="8838"/>
                  </w:tabs>
                  <w:ind w:left="-74" w:right="-105"/>
                  <w:rPr>
                    <w:rFonts w:ascii="Palatino Linotype" w:eastAsia="Calibri" w:hAnsi="Palatino Linotype" w:cs="Tahoma"/>
                    <w:sz w:val="22"/>
                    <w:szCs w:val="22"/>
                    <w:lang w:val="es-ES" w:eastAsia="en-US"/>
                  </w:rPr>
                </w:pPr>
              </w:p>
            </w:tc>
          </w:tr>
        </w:tbl>
        <w:p w14:paraId="5E857497" w14:textId="77777777" w:rsidR="004C0655" w:rsidRPr="00330DA7" w:rsidRDefault="004C0655" w:rsidP="00356B40">
          <w:pPr>
            <w:tabs>
              <w:tab w:val="right" w:pos="8838"/>
            </w:tabs>
            <w:ind w:left="-28"/>
            <w:jc w:val="both"/>
            <w:rPr>
              <w:rFonts w:ascii="Arial" w:eastAsia="Calibri" w:hAnsi="Arial" w:cs="Arial"/>
              <w:b/>
              <w:sz w:val="22"/>
              <w:szCs w:val="22"/>
              <w:lang w:eastAsia="en-US"/>
            </w:rPr>
          </w:pPr>
        </w:p>
      </w:tc>
    </w:tr>
  </w:tbl>
  <w:p w14:paraId="5E857499" w14:textId="77777777" w:rsidR="004C0655" w:rsidRPr="00827FA0" w:rsidRDefault="004C0655" w:rsidP="00356B40">
    <w:pPr>
      <w:pStyle w:val="Encabezado"/>
      <w:rPr>
        <w:sz w:val="2"/>
        <w:szCs w:val="22"/>
      </w:rPr>
    </w:pPr>
    <w:r>
      <w:rPr>
        <w:noProof/>
        <w:sz w:val="2"/>
        <w:szCs w:val="22"/>
      </w:rPr>
      <w:pict w14:anchorId="5E857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style="position:absolute;margin-left:-68.8pt;margin-top:-117.6pt;width:589.8pt;height:768pt;z-index:-251655168;mso-wrap-edited:f;mso-position-horizontal-relative:margin;mso-position-vertical-relative:margin"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17490"/>
    <w:multiLevelType w:val="hybridMultilevel"/>
    <w:tmpl w:val="FD30DC42"/>
    <w:lvl w:ilvl="0" w:tplc="92BE0B36">
      <w:start w:val="1"/>
      <w:numFmt w:val="decimal"/>
      <w:lvlText w:val="%1."/>
      <w:lvlJc w:val="left"/>
      <w:pPr>
        <w:ind w:left="4330"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62F1B34"/>
    <w:multiLevelType w:val="hybridMultilevel"/>
    <w:tmpl w:val="7BB8D50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 w15:restartNumberingAfterBreak="0">
    <w:nsid w:val="5DC94068"/>
    <w:multiLevelType w:val="hybridMultilevel"/>
    <w:tmpl w:val="3572C7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EC847CE"/>
    <w:multiLevelType w:val="hybridMultilevel"/>
    <w:tmpl w:val="F2EE46F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314341582">
    <w:abstractNumId w:val="0"/>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2" w16cid:durableId="424764277">
    <w:abstractNumId w:val="0"/>
  </w:num>
  <w:num w:numId="3" w16cid:durableId="1986204235">
    <w:abstractNumId w:val="2"/>
  </w:num>
  <w:num w:numId="4" w16cid:durableId="64881226">
    <w:abstractNumId w:val="3"/>
  </w:num>
  <w:num w:numId="5" w16cid:durableId="497574787">
    <w:abstractNumId w:val="4"/>
  </w:num>
  <w:num w:numId="6" w16cid:durableId="1259286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3A9"/>
    <w:rsid w:val="000A4815"/>
    <w:rsid w:val="000D5540"/>
    <w:rsid w:val="001363DC"/>
    <w:rsid w:val="00165774"/>
    <w:rsid w:val="001B2222"/>
    <w:rsid w:val="001F71B1"/>
    <w:rsid w:val="00447DBE"/>
    <w:rsid w:val="004C0655"/>
    <w:rsid w:val="004C3865"/>
    <w:rsid w:val="00527309"/>
    <w:rsid w:val="007613A9"/>
    <w:rsid w:val="00A05A60"/>
    <w:rsid w:val="00A24F02"/>
    <w:rsid w:val="00B9183E"/>
    <w:rsid w:val="00C46873"/>
    <w:rsid w:val="00C5507F"/>
    <w:rsid w:val="00CA4673"/>
    <w:rsid w:val="00CE74A7"/>
    <w:rsid w:val="00E36519"/>
    <w:rsid w:val="00E80939"/>
    <w:rsid w:val="00FC68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8573DE"/>
  <w15:chartTrackingRefBased/>
  <w15:docId w15:val="{9663E417-6D38-40A1-8F21-AECBE2E9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3A9"/>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7613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613A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13A9"/>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7613A9"/>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7613A9"/>
    <w:pPr>
      <w:tabs>
        <w:tab w:val="center" w:pos="4419"/>
        <w:tab w:val="right" w:pos="8838"/>
      </w:tabs>
    </w:pPr>
  </w:style>
  <w:style w:type="character" w:customStyle="1" w:styleId="EncabezadoCar">
    <w:name w:val="Encabezado Car"/>
    <w:basedOn w:val="Fuentedeprrafopredeter"/>
    <w:link w:val="Encabezado"/>
    <w:uiPriority w:val="99"/>
    <w:rsid w:val="007613A9"/>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7613A9"/>
    <w:pPr>
      <w:tabs>
        <w:tab w:val="center" w:pos="4419"/>
        <w:tab w:val="right" w:pos="8838"/>
      </w:tabs>
    </w:pPr>
  </w:style>
  <w:style w:type="character" w:customStyle="1" w:styleId="PiedepginaCar">
    <w:name w:val="Pie de página Car"/>
    <w:basedOn w:val="Fuentedeprrafopredeter"/>
    <w:link w:val="Piedepgina"/>
    <w:uiPriority w:val="99"/>
    <w:rsid w:val="007613A9"/>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613A9"/>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7613A9"/>
    <w:rPr>
      <w:rFonts w:ascii="Century Gothic" w:eastAsia="Times New Roman" w:hAnsi="Century Gothic" w:cs="Times New Roman"/>
      <w:szCs w:val="24"/>
      <w:lang w:eastAsia="es-MX"/>
    </w:rPr>
  </w:style>
  <w:style w:type="character" w:styleId="Referenciasutil">
    <w:name w:val="Subtle Reference"/>
    <w:basedOn w:val="Fuentedeprrafopredeter"/>
    <w:uiPriority w:val="31"/>
    <w:qFormat/>
    <w:rsid w:val="007613A9"/>
    <w:rPr>
      <w:rFonts w:cs="Times New Roman"/>
      <w:smallCaps/>
      <w:color w:val="5A5A5A" w:themeColor="text1" w:themeTint="A5"/>
    </w:rPr>
  </w:style>
  <w:style w:type="character" w:styleId="Hipervnculo">
    <w:name w:val="Hyperlink"/>
    <w:basedOn w:val="Fuentedeprrafopredeter"/>
    <w:uiPriority w:val="99"/>
    <w:unhideWhenUsed/>
    <w:rsid w:val="001B2222"/>
    <w:rPr>
      <w:color w:val="0563C1" w:themeColor="hyperlink"/>
      <w:u w:val="single"/>
    </w:rPr>
  </w:style>
  <w:style w:type="character" w:styleId="Hipervnculovisitado">
    <w:name w:val="FollowedHyperlink"/>
    <w:basedOn w:val="Fuentedeprrafopredeter"/>
    <w:uiPriority w:val="99"/>
    <w:semiHidden/>
    <w:unhideWhenUsed/>
    <w:rsid w:val="001B2222"/>
    <w:rPr>
      <w:color w:val="954F72"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A4815"/>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A4815"/>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0A48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omex.org.mx/ipo3/lgt/indice/issemym.web"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pomex.org.mx/ipo3/lgt/indice/issemym.web"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17</Pages>
  <Words>3848</Words>
  <Characters>21168</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Thaylis Suarez</cp:lastModifiedBy>
  <cp:revision>10</cp:revision>
  <cp:lastPrinted>2024-03-14T16:21:00Z</cp:lastPrinted>
  <dcterms:created xsi:type="dcterms:W3CDTF">2024-03-05T23:39:00Z</dcterms:created>
  <dcterms:modified xsi:type="dcterms:W3CDTF">2024-04-16T04:23:00Z</dcterms:modified>
</cp:coreProperties>
</file>