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3D" w:rsidRPr="00C0775E" w:rsidRDefault="0088653D" w:rsidP="0088653D">
      <w:pPr>
        <w:shd w:val="clear" w:color="auto" w:fill="FFFFFF"/>
        <w:spacing w:line="360" w:lineRule="auto"/>
        <w:jc w:val="both"/>
        <w:rPr>
          <w:rFonts w:ascii="Palatino Linotype" w:hAnsi="Palatino Linotype" w:cs="Arial"/>
          <w:lang w:val="es-ES_tradnl" w:eastAsia="es-MX"/>
        </w:rPr>
      </w:pPr>
      <w:r w:rsidRPr="00C0775E">
        <w:rPr>
          <w:rFonts w:ascii="Palatino Linotype" w:hAnsi="Palatino Linotype" w:cs="Arial"/>
          <w:lang w:val="es-ES_tradnl" w:eastAsia="es-MX"/>
        </w:rPr>
        <w:t xml:space="preserve">Resolución del Pleno del Instituto de Transparencia, Acceso a la Información Pública y Protección de Datos Personales del Estado de México y Municipios, con domicilio en Metepec, Estado de México, a </w:t>
      </w:r>
      <w:r w:rsidR="005D36F9">
        <w:rPr>
          <w:rFonts w:ascii="Palatino Linotype" w:hAnsi="Palatino Linotype" w:cs="Arial"/>
          <w:lang w:val="es-ES_tradnl" w:eastAsia="es-MX"/>
        </w:rPr>
        <w:t>quince de enero de dos mil veinticinco</w:t>
      </w:r>
      <w:r w:rsidRPr="00C0775E">
        <w:rPr>
          <w:rFonts w:ascii="Palatino Linotype" w:hAnsi="Palatino Linotype" w:cs="Arial"/>
          <w:lang w:val="es-ES_tradnl" w:eastAsia="es-MX"/>
        </w:rPr>
        <w:t>.</w:t>
      </w:r>
    </w:p>
    <w:p w:rsidR="0088653D" w:rsidRPr="00C0775E" w:rsidRDefault="0088653D" w:rsidP="0088653D">
      <w:pPr>
        <w:tabs>
          <w:tab w:val="left" w:pos="1701"/>
        </w:tabs>
        <w:spacing w:line="360" w:lineRule="auto"/>
        <w:jc w:val="both"/>
        <w:rPr>
          <w:rFonts w:ascii="Palatino Linotype" w:eastAsia="Calibri" w:hAnsi="Palatino Linotype" w:cs="Arial"/>
          <w:b/>
          <w:lang w:val="es-ES_tradnl"/>
        </w:rPr>
      </w:pPr>
    </w:p>
    <w:p w:rsidR="0088653D" w:rsidRPr="00C0775E" w:rsidRDefault="0088653D" w:rsidP="0088653D">
      <w:pPr>
        <w:tabs>
          <w:tab w:val="left" w:pos="1701"/>
        </w:tabs>
        <w:spacing w:line="360" w:lineRule="auto"/>
        <w:jc w:val="both"/>
        <w:rPr>
          <w:rFonts w:ascii="Palatino Linotype" w:eastAsia="Calibri" w:hAnsi="Palatino Linotype" w:cs="Arial"/>
          <w:lang w:val="es-ES_tradnl"/>
        </w:rPr>
      </w:pPr>
      <w:r w:rsidRPr="00C0775E">
        <w:rPr>
          <w:rFonts w:ascii="Palatino Linotype" w:eastAsia="Calibri" w:hAnsi="Palatino Linotype" w:cs="Arial"/>
          <w:b/>
          <w:lang w:val="es-ES_tradnl"/>
        </w:rPr>
        <w:t>VISTO</w:t>
      </w:r>
      <w:r w:rsidRPr="00C0775E">
        <w:rPr>
          <w:rFonts w:ascii="Palatino Linotype" w:eastAsia="Calibri" w:hAnsi="Palatino Linotype" w:cs="Arial"/>
          <w:lang w:val="es-ES_tradnl"/>
        </w:rPr>
        <w:t xml:space="preserve"> el expediente electrónico formado con motivo del recurso de revisión número </w:t>
      </w:r>
      <w:r>
        <w:rPr>
          <w:rFonts w:ascii="Palatino Linotype" w:eastAsia="Calibri" w:hAnsi="Palatino Linotype" w:cs="Arial"/>
          <w:b/>
          <w:bCs/>
          <w:lang w:val="es-ES_tradnl" w:eastAsia="es-MX"/>
        </w:rPr>
        <w:t>0</w:t>
      </w:r>
      <w:r w:rsidR="00A56C30">
        <w:rPr>
          <w:rFonts w:ascii="Palatino Linotype" w:eastAsia="Calibri" w:hAnsi="Palatino Linotype" w:cs="Arial"/>
          <w:b/>
          <w:bCs/>
          <w:lang w:val="es-ES_tradnl" w:eastAsia="es-MX"/>
        </w:rPr>
        <w:t>6910</w:t>
      </w:r>
      <w:r>
        <w:rPr>
          <w:rFonts w:ascii="Palatino Linotype" w:eastAsia="Calibri" w:hAnsi="Palatino Linotype" w:cs="Arial"/>
          <w:b/>
          <w:bCs/>
          <w:lang w:val="es-ES_tradnl" w:eastAsia="es-MX"/>
        </w:rPr>
        <w:t>/INFOEM/AD/RR/2024</w:t>
      </w:r>
      <w:r>
        <w:rPr>
          <w:rFonts w:ascii="Palatino Linotype" w:eastAsia="Calibri" w:hAnsi="Palatino Linotype" w:cs="Arial"/>
          <w:lang w:val="es-ES_tradnl"/>
        </w:rPr>
        <w:t xml:space="preserve">, interpuesto por </w:t>
      </w:r>
      <w:r w:rsidR="00AE166E">
        <w:rPr>
          <w:rFonts w:ascii="Palatino Linotype" w:eastAsia="Calibri" w:hAnsi="Palatino Linotype" w:cs="Arial"/>
          <w:b/>
          <w:lang w:val="es-ES_tradnl"/>
        </w:rPr>
        <w:t>XXXXXXXXXXXXXXXXXXXXXXX</w:t>
      </w:r>
      <w:r w:rsidRPr="00C0775E">
        <w:rPr>
          <w:rFonts w:ascii="Palatino Linotype" w:eastAsia="Calibri" w:hAnsi="Palatino Linotype" w:cs="Arial"/>
          <w:lang w:val="es-ES_tradnl"/>
        </w:rPr>
        <w:t xml:space="preserve">, </w:t>
      </w:r>
      <w:r>
        <w:rPr>
          <w:rFonts w:ascii="Palatino Linotype" w:eastAsia="Calibri" w:hAnsi="Palatino Linotype"/>
          <w:lang w:val="es-ES_tradnl"/>
        </w:rPr>
        <w:t>en lo sucesivo el</w:t>
      </w:r>
      <w:r w:rsidRPr="00C0775E">
        <w:rPr>
          <w:rFonts w:ascii="Palatino Linotype" w:eastAsia="Calibri" w:hAnsi="Palatino Linotype"/>
          <w:b/>
          <w:lang w:val="es-ES_tradnl"/>
        </w:rPr>
        <w:t xml:space="preserve"> Recurrente</w:t>
      </w:r>
      <w:r w:rsidRPr="00C0775E">
        <w:rPr>
          <w:rFonts w:ascii="Palatino Linotype" w:eastAsia="Calibri" w:hAnsi="Palatino Linotype" w:cs="Arial"/>
          <w:lang w:val="es-ES_tradnl"/>
        </w:rPr>
        <w:t xml:space="preserve"> en contra de la respuesta de</w:t>
      </w:r>
      <w:r>
        <w:rPr>
          <w:rFonts w:ascii="Palatino Linotype" w:eastAsia="Calibri" w:hAnsi="Palatino Linotype" w:cs="Arial"/>
          <w:lang w:val="es-ES_tradnl"/>
        </w:rPr>
        <w:t>l</w:t>
      </w:r>
      <w:r w:rsidRPr="00C0775E">
        <w:rPr>
          <w:rFonts w:ascii="Palatino Linotype" w:eastAsia="Calibri" w:hAnsi="Palatino Linotype" w:cs="Arial"/>
          <w:b/>
          <w:lang w:val="es-ES_tradnl"/>
        </w:rPr>
        <w:t xml:space="preserve"> </w:t>
      </w:r>
      <w:r w:rsidR="00C91597" w:rsidRPr="00C91597">
        <w:rPr>
          <w:rFonts w:ascii="Palatino Linotype" w:eastAsia="Calibri" w:hAnsi="Palatino Linotype" w:cs="Arial"/>
          <w:b/>
          <w:lang w:val="es-ES_tradnl"/>
        </w:rPr>
        <w:t>Ayuntamiento de San Martín de Las Pirámides</w:t>
      </w:r>
      <w:r w:rsidRPr="00C0775E">
        <w:rPr>
          <w:rFonts w:ascii="Palatino Linotype" w:eastAsia="Calibri" w:hAnsi="Palatino Linotype" w:cs="Arial"/>
          <w:bCs/>
          <w:lang w:val="es-ES_tradnl"/>
        </w:rPr>
        <w:t xml:space="preserve">, </w:t>
      </w:r>
      <w:r w:rsidRPr="00C0775E">
        <w:rPr>
          <w:rFonts w:ascii="Palatino Linotype" w:eastAsia="Calibri" w:hAnsi="Palatino Linotype" w:cs="Arial"/>
          <w:lang w:val="es-ES_tradnl"/>
        </w:rPr>
        <w:t>en lo subsecuente el</w:t>
      </w:r>
      <w:r w:rsidRPr="00C0775E">
        <w:rPr>
          <w:rFonts w:ascii="Palatino Linotype" w:eastAsia="Calibri" w:hAnsi="Palatino Linotype" w:cs="Arial"/>
          <w:b/>
          <w:lang w:val="es-ES_tradnl"/>
        </w:rPr>
        <w:t xml:space="preserve"> Sujeto Obligado</w:t>
      </w:r>
      <w:r w:rsidRPr="00C0775E">
        <w:rPr>
          <w:rFonts w:ascii="Palatino Linotype" w:eastAsia="Calibri" w:hAnsi="Palatino Linotype" w:cs="Arial"/>
          <w:lang w:val="es-ES_tradnl"/>
        </w:rPr>
        <w:t>,</w:t>
      </w:r>
      <w:r w:rsidRPr="00C0775E">
        <w:rPr>
          <w:rFonts w:ascii="Palatino Linotype" w:eastAsia="Calibri" w:hAnsi="Palatino Linotype" w:cs="Arial"/>
          <w:b/>
          <w:lang w:val="es-ES_tradnl"/>
        </w:rPr>
        <w:t xml:space="preserve"> </w:t>
      </w:r>
      <w:r w:rsidRPr="00C0775E">
        <w:rPr>
          <w:rFonts w:ascii="Palatino Linotype" w:eastAsia="Calibri" w:hAnsi="Palatino Linotype" w:cs="Arial"/>
          <w:lang w:val="es-ES_tradnl"/>
        </w:rPr>
        <w:t>se procede a dictar la presente resolución.</w:t>
      </w:r>
    </w:p>
    <w:p w:rsidR="0088653D" w:rsidRPr="00C0775E" w:rsidRDefault="0088653D" w:rsidP="0088653D">
      <w:pPr>
        <w:tabs>
          <w:tab w:val="left" w:pos="1701"/>
        </w:tabs>
        <w:spacing w:line="360" w:lineRule="auto"/>
        <w:jc w:val="both"/>
        <w:rPr>
          <w:rFonts w:ascii="Palatino Linotype" w:eastAsia="Calibri" w:hAnsi="Palatino Linotype" w:cs="Arial"/>
          <w:lang w:val="es-ES_tradnl"/>
        </w:rPr>
      </w:pPr>
    </w:p>
    <w:p w:rsidR="0088653D" w:rsidRPr="00C0775E" w:rsidRDefault="0088653D" w:rsidP="0088653D">
      <w:pPr>
        <w:tabs>
          <w:tab w:val="left" w:pos="1701"/>
        </w:tabs>
        <w:spacing w:line="360" w:lineRule="auto"/>
        <w:jc w:val="center"/>
        <w:rPr>
          <w:rFonts w:ascii="Palatino Linotype" w:eastAsia="Calibri" w:hAnsi="Palatino Linotype" w:cs="Arial"/>
          <w:b/>
          <w:sz w:val="28"/>
          <w:szCs w:val="28"/>
          <w:lang w:val="es-ES_tradnl"/>
        </w:rPr>
      </w:pPr>
      <w:r w:rsidRPr="00C0775E">
        <w:rPr>
          <w:rFonts w:ascii="Palatino Linotype" w:eastAsia="Calibri" w:hAnsi="Palatino Linotype" w:cs="Arial"/>
          <w:b/>
          <w:sz w:val="28"/>
          <w:szCs w:val="28"/>
          <w:lang w:val="es-ES_tradnl"/>
        </w:rPr>
        <w:t>A N T E C E D E N T E S</w:t>
      </w:r>
    </w:p>
    <w:p w:rsidR="0088653D" w:rsidRPr="00C0775E" w:rsidRDefault="0088653D" w:rsidP="0088653D">
      <w:pPr>
        <w:tabs>
          <w:tab w:val="left" w:pos="1701"/>
        </w:tabs>
        <w:spacing w:line="360" w:lineRule="auto"/>
        <w:jc w:val="center"/>
        <w:rPr>
          <w:rFonts w:ascii="Palatino Linotype" w:eastAsia="Calibri" w:hAnsi="Palatino Linotype" w:cs="Arial"/>
          <w:b/>
          <w:lang w:val="es-ES_tradnl"/>
        </w:rPr>
      </w:pPr>
    </w:p>
    <w:p w:rsidR="0088653D" w:rsidRPr="00C0775E" w:rsidRDefault="0088653D" w:rsidP="0088653D">
      <w:pPr>
        <w:spacing w:line="360" w:lineRule="auto"/>
        <w:jc w:val="both"/>
        <w:rPr>
          <w:rFonts w:ascii="Palatino Linotype" w:eastAsia="Calibri" w:hAnsi="Palatino Linotype"/>
          <w:b/>
          <w:sz w:val="26"/>
          <w:szCs w:val="26"/>
          <w:lang w:val="es-ES_tradnl"/>
        </w:rPr>
      </w:pPr>
      <w:r w:rsidRPr="00C0775E">
        <w:rPr>
          <w:rFonts w:ascii="Palatino Linotype" w:eastAsia="Calibri" w:hAnsi="Palatino Linotype"/>
          <w:b/>
          <w:sz w:val="26"/>
          <w:szCs w:val="26"/>
          <w:lang w:val="es-ES_tradnl"/>
        </w:rPr>
        <w:t>PRIMERO. Del Acceso a Datos Personales.</w:t>
      </w:r>
    </w:p>
    <w:p w:rsidR="0088653D" w:rsidRPr="00C0775E" w:rsidRDefault="0088653D" w:rsidP="0088653D">
      <w:pPr>
        <w:spacing w:line="360" w:lineRule="auto"/>
        <w:jc w:val="both"/>
        <w:rPr>
          <w:rFonts w:ascii="Palatino Linotype" w:eastAsia="Calibri" w:hAnsi="Palatino Linotype"/>
          <w:b/>
          <w:lang w:val="es-ES_tradnl"/>
        </w:rPr>
      </w:pPr>
      <w:r w:rsidRPr="00C0775E">
        <w:rPr>
          <w:rFonts w:ascii="Palatino Linotype" w:eastAsia="Calibri" w:hAnsi="Palatino Linotype"/>
          <w:lang w:val="es-ES_tradnl"/>
        </w:rPr>
        <w:t xml:space="preserve">Con fecha </w:t>
      </w:r>
      <w:r w:rsidR="00A56C30">
        <w:rPr>
          <w:rFonts w:ascii="Palatino Linotype" w:eastAsia="Calibri" w:hAnsi="Palatino Linotype"/>
          <w:lang w:val="es-ES_tradnl"/>
        </w:rPr>
        <w:t>treinta de septiembre</w:t>
      </w:r>
      <w:r>
        <w:rPr>
          <w:rFonts w:ascii="Palatino Linotype" w:eastAsia="Calibri" w:hAnsi="Palatino Linotype"/>
          <w:lang w:val="es-ES_tradnl"/>
        </w:rPr>
        <w:t xml:space="preserve"> de dos mil veinticuatro</w:t>
      </w:r>
      <w:r w:rsidRPr="00C0775E">
        <w:rPr>
          <w:rFonts w:ascii="Palatino Linotype" w:eastAsia="Calibri" w:hAnsi="Palatino Linotype"/>
          <w:lang w:val="es-ES_tradnl"/>
        </w:rPr>
        <w:t xml:space="preserve">, </w:t>
      </w:r>
      <w:r>
        <w:rPr>
          <w:rFonts w:ascii="Palatino Linotype" w:eastAsia="Calibri" w:hAnsi="Palatino Linotype"/>
          <w:lang w:val="es-ES_tradnl"/>
        </w:rPr>
        <w:t>el</w:t>
      </w:r>
      <w:r w:rsidRPr="00C0775E">
        <w:rPr>
          <w:rFonts w:ascii="Palatino Linotype" w:eastAsia="Calibri" w:hAnsi="Palatino Linotype"/>
          <w:lang w:val="es-ES_tradnl"/>
        </w:rPr>
        <w:t xml:space="preserve"> </w:t>
      </w:r>
      <w:r w:rsidRPr="00A12C4F">
        <w:rPr>
          <w:rFonts w:ascii="Palatino Linotype" w:eastAsia="Calibri" w:hAnsi="Palatino Linotype" w:cs="Arial"/>
          <w:b/>
          <w:lang w:val="es-ES_tradnl"/>
        </w:rPr>
        <w:t>Recurrente</w:t>
      </w:r>
      <w:r w:rsidRPr="00C0775E">
        <w:rPr>
          <w:rFonts w:ascii="Palatino Linotype" w:eastAsia="Calibri" w:hAnsi="Palatino Linotype"/>
          <w:bCs/>
          <w:lang w:val="es-ES_tradnl"/>
        </w:rPr>
        <w:t xml:space="preserve"> </w:t>
      </w:r>
      <w:r w:rsidRPr="00C0775E">
        <w:rPr>
          <w:rFonts w:ascii="Palatino Linotype" w:eastAsia="Calibri" w:hAnsi="Palatino Linotype"/>
          <w:lang w:val="es-ES_tradnl"/>
        </w:rPr>
        <w:t xml:space="preserve">presentó a través del Sistema de Acceso, Rectificación, Cancelación y Oposición de Datos Personales del Estado de México </w:t>
      </w:r>
      <w:r w:rsidRPr="00C0775E">
        <w:rPr>
          <w:rFonts w:ascii="Palatino Linotype" w:eastAsia="Calibri" w:hAnsi="Palatino Linotype"/>
          <w:b/>
          <w:lang w:val="es-ES_tradnl"/>
        </w:rPr>
        <w:t>(SARCOEM)</w:t>
      </w:r>
      <w:r w:rsidRPr="00C0775E">
        <w:rPr>
          <w:rFonts w:ascii="Palatino Linotype" w:eastAsia="Calibri" w:hAnsi="Palatino Linotype"/>
          <w:lang w:val="es-ES_tradnl"/>
        </w:rPr>
        <w:t xml:space="preserve"> ante el </w:t>
      </w:r>
      <w:r w:rsidRPr="00A12C4F">
        <w:rPr>
          <w:rFonts w:ascii="Palatino Linotype" w:eastAsia="Calibri" w:hAnsi="Palatino Linotype"/>
          <w:b/>
          <w:bCs/>
          <w:lang w:val="es-ES_tradnl"/>
        </w:rPr>
        <w:t>Sujeto Obligado</w:t>
      </w:r>
      <w:r w:rsidRPr="00C0775E">
        <w:rPr>
          <w:rFonts w:ascii="Palatino Linotype" w:eastAsia="Calibri" w:hAnsi="Palatino Linotype"/>
          <w:lang w:val="es-ES_tradnl"/>
        </w:rPr>
        <w:t xml:space="preserve"> la </w:t>
      </w:r>
      <w:r w:rsidRPr="00C0775E">
        <w:rPr>
          <w:rFonts w:ascii="Palatino Linotype" w:eastAsia="Calibri" w:hAnsi="Palatino Linotype" w:cs="Arial"/>
          <w:lang w:val="es-ES_tradnl"/>
        </w:rPr>
        <w:t>solicitud de acceso a los datos personales registrada bajo el número de expediente</w:t>
      </w:r>
      <w:r w:rsidRPr="00C0775E">
        <w:rPr>
          <w:rFonts w:ascii="Palatino Linotype" w:eastAsia="Calibri" w:hAnsi="Palatino Linotype"/>
          <w:b/>
          <w:bCs/>
          <w:lang w:val="es-ES_tradnl"/>
        </w:rPr>
        <w:t xml:space="preserve"> </w:t>
      </w:r>
      <w:r w:rsidR="00A56C30">
        <w:rPr>
          <w:rFonts w:ascii="Palatino Linotype" w:eastAsia="Calibri" w:hAnsi="Palatino Linotype" w:cs="Arial"/>
          <w:b/>
          <w:lang w:val="es-ES_tradnl"/>
        </w:rPr>
        <w:t>00003/MARTIPIR/AD/202</w:t>
      </w:r>
      <w:r w:rsidRPr="00C0775E">
        <w:rPr>
          <w:rFonts w:ascii="Palatino Linotype" w:eastAsia="Calibri" w:hAnsi="Palatino Linotype" w:cs="Arial"/>
          <w:lang w:val="es-ES_tradnl" w:eastAsia="es-MX"/>
        </w:rPr>
        <w:t>,</w:t>
      </w:r>
      <w:r w:rsidRPr="00C0775E">
        <w:rPr>
          <w:rFonts w:ascii="Palatino Linotype" w:eastAsia="Calibri" w:hAnsi="Palatino Linotype" w:cs="Arial"/>
          <w:b/>
          <w:lang w:val="es-ES_tradnl" w:eastAsia="es-MX"/>
        </w:rPr>
        <w:t xml:space="preserve"> </w:t>
      </w:r>
      <w:r w:rsidRPr="00C0775E">
        <w:rPr>
          <w:rFonts w:ascii="Palatino Linotype" w:eastAsia="Calibri" w:hAnsi="Palatino Linotype"/>
          <w:lang w:val="es-ES_tradnl"/>
        </w:rPr>
        <w:t>mediante la cual requirió le fuese entregado lo siguiente:</w:t>
      </w:r>
    </w:p>
    <w:p w:rsidR="0088653D" w:rsidRPr="00C0775E" w:rsidRDefault="0088653D" w:rsidP="0088653D">
      <w:pPr>
        <w:spacing w:line="360" w:lineRule="auto"/>
        <w:ind w:left="567" w:right="51"/>
        <w:jc w:val="both"/>
        <w:rPr>
          <w:rFonts w:ascii="Palatino Linotype" w:eastAsia="Calibri" w:hAnsi="Palatino Linotype" w:cs="Arial"/>
          <w:i/>
          <w:lang w:val="es-ES_tradnl"/>
        </w:rPr>
      </w:pPr>
    </w:p>
    <w:p w:rsidR="0088653D" w:rsidRPr="00C0775E" w:rsidRDefault="0088653D" w:rsidP="0088653D">
      <w:pPr>
        <w:pStyle w:val="Sinespaciado"/>
        <w:rPr>
          <w:rFonts w:eastAsia="Calibri"/>
          <w:b/>
          <w:bCs/>
          <w:lang w:val="es-ES_tradnl"/>
        </w:rPr>
      </w:pPr>
      <w:r w:rsidRPr="00C0775E">
        <w:rPr>
          <w:rFonts w:eastAsia="Calibri"/>
          <w:b/>
          <w:bCs/>
          <w:lang w:val="es-ES_tradnl"/>
        </w:rPr>
        <w:t>DATOS PERSONALES A LOS QUE DESEA TENER EL ACCESO:</w:t>
      </w:r>
    </w:p>
    <w:p w:rsidR="0088653D" w:rsidRPr="00C0775E" w:rsidRDefault="00A56C30" w:rsidP="0088653D">
      <w:pPr>
        <w:pStyle w:val="Sinespaciado"/>
        <w:spacing w:line="276" w:lineRule="auto"/>
        <w:rPr>
          <w:rFonts w:eastAsia="Calibri" w:cs="Arial"/>
          <w:lang w:val="es-ES_tradnl"/>
        </w:rPr>
      </w:pPr>
      <w:r>
        <w:rPr>
          <w:rFonts w:eastAsia="Calibri"/>
          <w:lang w:val="es-ES_tradnl"/>
        </w:rPr>
        <w:t>“</w:t>
      </w:r>
      <w:r w:rsidRPr="00A56C30">
        <w:rPr>
          <w:rFonts w:eastAsia="Calibri" w:cs="Arial"/>
          <w:lang w:val="es-ES_tradnl"/>
        </w:rPr>
        <w:t xml:space="preserve">SOLICITUD DE COPIA CERTIFICADA DEL EXPEDIENTE DE REGISTRO DE TARJETA INAPAM, ASI COMO DE LAS ACTIVIDADES RECREATIVAS, DE ESPARCIMIENTO, CULTURALES O BIEN EN MATERIA DE SALUD REALIZADAS O SOLICITADAS POR EL SR. </w:t>
      </w:r>
      <w:r w:rsidR="00AE166E">
        <w:rPr>
          <w:rFonts w:eastAsia="Calibri" w:cs="Arial"/>
          <w:lang w:val="es-ES_tradnl"/>
        </w:rPr>
        <w:t>XXXXXXXXXXXXXXXXXXX</w:t>
      </w:r>
      <w:r w:rsidRPr="00A56C30">
        <w:rPr>
          <w:rFonts w:eastAsia="Calibri" w:cs="Arial"/>
          <w:lang w:val="es-ES_tradnl"/>
        </w:rPr>
        <w:t xml:space="preserve">, TAMBIEN CONOCIDO COMO </w:t>
      </w:r>
      <w:r w:rsidR="00AE166E">
        <w:rPr>
          <w:rFonts w:eastAsia="Calibri" w:cs="Arial"/>
          <w:lang w:val="es-ES_tradnl"/>
        </w:rPr>
        <w:t>XXXXXXXXXXXXXX</w:t>
      </w:r>
      <w:r w:rsidRPr="00A56C30">
        <w:rPr>
          <w:rFonts w:eastAsia="Calibri" w:cs="Arial"/>
          <w:lang w:val="es-ES_tradnl"/>
        </w:rPr>
        <w:t xml:space="preserve">. POR EL PERIODO COMPRENDIDO </w:t>
      </w:r>
      <w:r w:rsidRPr="00A56C30">
        <w:rPr>
          <w:rFonts w:eastAsia="Calibri" w:cs="Arial"/>
          <w:lang w:val="es-ES_tradnl"/>
        </w:rPr>
        <w:lastRenderedPageBreak/>
        <w:t>DEL 01 DE ENERO DE 2016 AL 19 DE OCTUBRE DEL AÑO 2020 (FECHA EN QUE FALLECIO) QUE INCLUYA EL NOMBRE DE LA PÉRSONA RESPONSABLE DE SU ACOMPAÑAMIENTO O EN CASO DE ALGUNA EMERGENCIA</w:t>
      </w:r>
      <w:r>
        <w:rPr>
          <w:rFonts w:eastAsia="Calibri" w:cs="Arial"/>
          <w:lang w:val="es-ES_tradnl"/>
        </w:rPr>
        <w:t>”</w:t>
      </w:r>
      <w:r w:rsidR="0088653D" w:rsidRPr="00C0775E">
        <w:rPr>
          <w:rFonts w:eastAsia="Calibri" w:cs="Arial"/>
          <w:lang w:val="es-ES_tradnl"/>
        </w:rPr>
        <w:t>. (Sic)</w:t>
      </w:r>
    </w:p>
    <w:p w:rsidR="0088653D" w:rsidRPr="00C0775E" w:rsidRDefault="0088653D" w:rsidP="0088653D">
      <w:pPr>
        <w:spacing w:line="360" w:lineRule="auto"/>
        <w:ind w:left="567" w:right="567"/>
        <w:jc w:val="both"/>
        <w:rPr>
          <w:rFonts w:ascii="Palatino Linotype" w:eastAsia="Calibri" w:hAnsi="Palatino Linotype" w:cs="Arial"/>
          <w:b/>
          <w:lang w:val="es-ES_tradnl"/>
        </w:rPr>
      </w:pPr>
    </w:p>
    <w:p w:rsidR="0088653D" w:rsidRDefault="0088653D" w:rsidP="0088653D">
      <w:pPr>
        <w:spacing w:line="360" w:lineRule="auto"/>
        <w:ind w:right="51"/>
        <w:jc w:val="both"/>
        <w:rPr>
          <w:rFonts w:ascii="Palatino Linotype" w:eastAsia="Calibri" w:hAnsi="Palatino Linotype" w:cs="Arial"/>
          <w:lang w:val="es-ES_tradnl"/>
        </w:rPr>
      </w:pPr>
      <w:r w:rsidRPr="00C0775E">
        <w:rPr>
          <w:rFonts w:ascii="Palatino Linotype" w:eastAsia="Calibri" w:hAnsi="Palatino Linotype" w:cs="Arial"/>
          <w:b/>
          <w:lang w:val="es-ES_tradnl"/>
        </w:rPr>
        <w:t xml:space="preserve">MODALIDAD DE </w:t>
      </w:r>
      <w:r>
        <w:rPr>
          <w:rFonts w:ascii="Palatino Linotype" w:eastAsia="Calibri" w:hAnsi="Palatino Linotype" w:cs="Arial"/>
          <w:b/>
          <w:lang w:val="es-ES_tradnl"/>
        </w:rPr>
        <w:t>A</w:t>
      </w:r>
      <w:r w:rsidRPr="00C0775E">
        <w:rPr>
          <w:rFonts w:ascii="Palatino Linotype" w:eastAsia="Calibri" w:hAnsi="Palatino Linotype" w:cs="Arial"/>
          <w:b/>
          <w:lang w:val="es-ES_tradnl"/>
        </w:rPr>
        <w:t>CCESO:</w:t>
      </w:r>
      <w:r w:rsidRPr="00C0775E">
        <w:rPr>
          <w:rFonts w:ascii="Palatino Linotype" w:eastAsia="Calibri" w:hAnsi="Palatino Linotype" w:cs="Arial"/>
          <w:lang w:val="es-ES_tradnl"/>
        </w:rPr>
        <w:t xml:space="preserve"> </w:t>
      </w:r>
      <w:r w:rsidR="00A56C30">
        <w:rPr>
          <w:rFonts w:ascii="Palatino Linotype" w:eastAsia="Calibri" w:hAnsi="Palatino Linotype" w:cs="Arial"/>
          <w:lang w:val="es-ES_tradnl"/>
        </w:rPr>
        <w:t>SARCOEM</w:t>
      </w:r>
    </w:p>
    <w:p w:rsidR="0088653D" w:rsidRDefault="0088653D" w:rsidP="0088653D">
      <w:pPr>
        <w:spacing w:line="360" w:lineRule="auto"/>
        <w:ind w:right="51"/>
        <w:jc w:val="both"/>
        <w:rPr>
          <w:rFonts w:ascii="Palatino Linotype" w:eastAsia="Calibri" w:hAnsi="Palatino Linotype" w:cs="Arial"/>
          <w:lang w:val="es-ES_tradnl"/>
        </w:rPr>
      </w:pPr>
    </w:p>
    <w:p w:rsidR="0088653D" w:rsidRDefault="0088653D" w:rsidP="00A56C30">
      <w:pPr>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 la solicitud de acceso a datos se anexaron los documentos denominados </w:t>
      </w:r>
      <w:r w:rsidR="00A56C30">
        <w:rPr>
          <w:rFonts w:ascii="Palatino Linotype" w:eastAsia="Calibri" w:hAnsi="Palatino Linotype" w:cs="Arial"/>
          <w:b/>
          <w:lang w:val="es-ES_tradnl"/>
        </w:rPr>
        <w:t>“</w:t>
      </w:r>
      <w:r w:rsidR="00A56C30" w:rsidRPr="00A56C30">
        <w:rPr>
          <w:rFonts w:ascii="Palatino Linotype" w:eastAsia="Calibri" w:hAnsi="Palatino Linotype" w:cs="Arial"/>
          <w:b/>
          <w:lang w:val="es-ES_tradnl"/>
        </w:rPr>
        <w:t xml:space="preserve">IFE </w:t>
      </w:r>
      <w:r w:rsidR="00AE166E">
        <w:rPr>
          <w:rFonts w:ascii="Palatino Linotype" w:eastAsia="Calibri" w:hAnsi="Palatino Linotype" w:cs="Arial"/>
          <w:b/>
          <w:lang w:val="es-ES_tradnl"/>
        </w:rPr>
        <w:t>XXX</w:t>
      </w:r>
      <w:r w:rsidR="00A56C30" w:rsidRPr="00A56C30">
        <w:rPr>
          <w:rFonts w:ascii="Palatino Linotype" w:eastAsia="Calibri" w:hAnsi="Palatino Linotype" w:cs="Arial"/>
          <w:b/>
          <w:lang w:val="es-ES_tradnl"/>
        </w:rPr>
        <w:t xml:space="preserve"> </w:t>
      </w:r>
      <w:r w:rsidR="00AE166E">
        <w:rPr>
          <w:rFonts w:ascii="Palatino Linotype" w:eastAsia="Calibri" w:hAnsi="Palatino Linotype" w:cs="Arial"/>
          <w:b/>
          <w:lang w:val="es-ES_tradnl"/>
        </w:rPr>
        <w:t>XXXXXXXXXXX</w:t>
      </w:r>
      <w:r w:rsidR="00A56C30" w:rsidRPr="00A56C30">
        <w:rPr>
          <w:rFonts w:ascii="Palatino Linotype" w:eastAsia="Calibri" w:hAnsi="Palatino Linotype" w:cs="Arial"/>
          <w:b/>
          <w:lang w:val="es-ES_tradnl"/>
        </w:rPr>
        <w:t>.pdf</w:t>
      </w:r>
      <w:r w:rsidR="00A56C30">
        <w:rPr>
          <w:rFonts w:ascii="Palatino Linotype" w:eastAsia="Calibri" w:hAnsi="Palatino Linotype" w:cs="Arial"/>
          <w:b/>
          <w:lang w:val="es-ES_tradnl"/>
        </w:rPr>
        <w:t>”, “</w:t>
      </w:r>
      <w:r w:rsidR="00A56C30" w:rsidRPr="00A56C30">
        <w:rPr>
          <w:rFonts w:ascii="Palatino Linotype" w:eastAsia="Calibri" w:hAnsi="Palatino Linotype" w:cs="Arial"/>
          <w:b/>
          <w:lang w:val="es-ES_tradnl"/>
        </w:rPr>
        <w:t xml:space="preserve">INE </w:t>
      </w:r>
      <w:r w:rsidR="00AE166E">
        <w:rPr>
          <w:rFonts w:ascii="Palatino Linotype" w:eastAsia="Calibri" w:hAnsi="Palatino Linotype" w:cs="Arial"/>
          <w:b/>
          <w:lang w:val="es-ES_tradnl"/>
        </w:rPr>
        <w:t>XXXXXXXXXXXXXXXXXX</w:t>
      </w:r>
      <w:r w:rsidR="00A56C30" w:rsidRPr="00A56C30">
        <w:rPr>
          <w:rFonts w:ascii="Palatino Linotype" w:eastAsia="Calibri" w:hAnsi="Palatino Linotype" w:cs="Arial"/>
          <w:b/>
          <w:lang w:val="es-ES_tradnl"/>
        </w:rPr>
        <w:t>.pdf</w:t>
      </w:r>
      <w:r w:rsidR="00A56C30">
        <w:rPr>
          <w:rFonts w:ascii="Palatino Linotype" w:eastAsia="Calibri" w:hAnsi="Palatino Linotype" w:cs="Arial"/>
          <w:b/>
          <w:lang w:val="es-ES_tradnl"/>
        </w:rPr>
        <w:t>”, “</w:t>
      </w:r>
      <w:r w:rsidR="00A56C30" w:rsidRPr="00A56C30">
        <w:rPr>
          <w:rFonts w:ascii="Palatino Linotype" w:eastAsia="Calibri" w:hAnsi="Palatino Linotype" w:cs="Arial"/>
          <w:b/>
          <w:lang w:val="es-ES_tradnl"/>
        </w:rPr>
        <w:t xml:space="preserve">Acta de Defunción </w:t>
      </w:r>
      <w:r w:rsidR="00AE166E">
        <w:rPr>
          <w:rFonts w:ascii="Palatino Linotype" w:eastAsia="Calibri" w:hAnsi="Palatino Linotype" w:cs="Arial"/>
          <w:b/>
          <w:lang w:val="es-ES_tradnl"/>
        </w:rPr>
        <w:t>XXXXXXXXXXXXXXXXX</w:t>
      </w:r>
      <w:r w:rsidR="00A56C30" w:rsidRPr="00A56C30">
        <w:rPr>
          <w:rFonts w:ascii="Palatino Linotype" w:eastAsia="Calibri" w:hAnsi="Palatino Linotype" w:cs="Arial"/>
          <w:b/>
          <w:lang w:val="es-ES_tradnl"/>
        </w:rPr>
        <w:t>.pdf</w:t>
      </w:r>
      <w:r w:rsidR="00A56C30">
        <w:rPr>
          <w:rFonts w:ascii="Palatino Linotype" w:eastAsia="Calibri" w:hAnsi="Palatino Linotype" w:cs="Arial"/>
          <w:b/>
          <w:lang w:val="es-ES_tradnl"/>
        </w:rPr>
        <w:t>”, “</w:t>
      </w:r>
      <w:r w:rsidR="00A56C30" w:rsidRPr="00A56C30">
        <w:rPr>
          <w:rFonts w:ascii="Palatino Linotype" w:eastAsia="Calibri" w:hAnsi="Palatino Linotype" w:cs="Arial"/>
          <w:b/>
          <w:lang w:val="es-ES_tradnl"/>
        </w:rPr>
        <w:t>Poder Notarial.pdf</w:t>
      </w:r>
      <w:r w:rsidR="00A56C30">
        <w:rPr>
          <w:rFonts w:ascii="Palatino Linotype" w:eastAsia="Calibri" w:hAnsi="Palatino Linotype" w:cs="Arial"/>
          <w:b/>
          <w:lang w:val="es-ES_tradnl"/>
        </w:rPr>
        <w:t>”, “</w:t>
      </w:r>
      <w:r w:rsidR="00A56C30" w:rsidRPr="00A56C30">
        <w:rPr>
          <w:rFonts w:ascii="Palatino Linotype" w:eastAsia="Calibri" w:hAnsi="Palatino Linotype" w:cs="Arial"/>
          <w:b/>
          <w:lang w:val="es-ES_tradnl"/>
        </w:rPr>
        <w:t xml:space="preserve">Nombramiento de Albacea </w:t>
      </w:r>
      <w:proofErr w:type="spellStart"/>
      <w:r w:rsidR="00A56C30" w:rsidRPr="00A56C30">
        <w:rPr>
          <w:rFonts w:ascii="Palatino Linotype" w:eastAsia="Calibri" w:hAnsi="Palatino Linotype" w:cs="Arial"/>
          <w:b/>
          <w:lang w:val="es-ES_tradnl"/>
        </w:rPr>
        <w:t>Exp</w:t>
      </w:r>
      <w:proofErr w:type="spellEnd"/>
      <w:r w:rsidR="00A56C30" w:rsidRPr="00A56C30">
        <w:rPr>
          <w:rFonts w:ascii="Palatino Linotype" w:eastAsia="Calibri" w:hAnsi="Palatino Linotype" w:cs="Arial"/>
          <w:b/>
          <w:lang w:val="es-ES_tradnl"/>
        </w:rPr>
        <w:t>. 130-2022.pdf</w:t>
      </w:r>
      <w:r w:rsidR="00A56C30">
        <w:rPr>
          <w:rFonts w:ascii="Palatino Linotype" w:eastAsia="Calibri" w:hAnsi="Palatino Linotype" w:cs="Arial"/>
          <w:b/>
          <w:lang w:val="es-ES_tradnl"/>
        </w:rPr>
        <w:t>” y “</w:t>
      </w:r>
      <w:r w:rsidR="00A56C30" w:rsidRPr="00A56C30">
        <w:rPr>
          <w:rFonts w:ascii="Palatino Linotype" w:eastAsia="Calibri" w:hAnsi="Palatino Linotype" w:cs="Arial"/>
          <w:b/>
          <w:lang w:val="es-ES_tradnl"/>
        </w:rPr>
        <w:t>Solicitud Escrito Libre INAPAM.pdf</w:t>
      </w:r>
      <w:r w:rsidR="00A56C30">
        <w:rPr>
          <w:rFonts w:ascii="Palatino Linotype" w:eastAsia="Calibri" w:hAnsi="Palatino Linotype" w:cs="Arial"/>
          <w:b/>
          <w:lang w:val="es-ES_tradnl"/>
        </w:rPr>
        <w:t>”</w:t>
      </w:r>
      <w:r>
        <w:rPr>
          <w:rFonts w:ascii="Palatino Linotype" w:eastAsia="Calibri" w:hAnsi="Palatino Linotype" w:cs="Arial"/>
          <w:lang w:val="es-ES_tradnl"/>
        </w:rPr>
        <w:t>, cuyo contenido será analizado en el estudio correspondiente.</w:t>
      </w:r>
    </w:p>
    <w:p w:rsidR="0088653D" w:rsidRPr="00C0775E" w:rsidRDefault="0088653D" w:rsidP="0088653D">
      <w:pPr>
        <w:spacing w:line="360" w:lineRule="auto"/>
        <w:ind w:right="51"/>
        <w:jc w:val="both"/>
        <w:rPr>
          <w:rFonts w:ascii="Palatino Linotype" w:eastAsia="Calibri" w:hAnsi="Palatino Linotype" w:cs="Arial"/>
          <w:lang w:val="es-ES_tradnl"/>
        </w:rPr>
      </w:pPr>
    </w:p>
    <w:p w:rsidR="0088653D" w:rsidRPr="00C0775E" w:rsidRDefault="0088653D" w:rsidP="0088653D">
      <w:pPr>
        <w:spacing w:line="360" w:lineRule="auto"/>
        <w:ind w:right="334"/>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t xml:space="preserve">SEGUNDO. De la respuesta del Sujeto Obligado. </w:t>
      </w:r>
    </w:p>
    <w:p w:rsidR="0088653D" w:rsidRDefault="0088653D" w:rsidP="0088653D">
      <w:pPr>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De las constancias que obran en el expediente electrónico del </w:t>
      </w:r>
      <w:r w:rsidRPr="006F5C75">
        <w:rPr>
          <w:rFonts w:ascii="Palatino Linotype" w:eastAsia="Calibri" w:hAnsi="Palatino Linotype" w:cs="Arial"/>
          <w:b/>
          <w:bCs/>
          <w:lang w:val="es-ES_tradnl"/>
        </w:rPr>
        <w:t>SARCOEM</w:t>
      </w:r>
      <w:r w:rsidRPr="00C0775E">
        <w:rPr>
          <w:rFonts w:ascii="Palatino Linotype" w:eastAsia="Calibri" w:hAnsi="Palatino Linotype" w:cs="Arial"/>
          <w:lang w:val="es-ES_tradnl"/>
        </w:rPr>
        <w:t xml:space="preserve"> se advierte que </w:t>
      </w:r>
      <w:r>
        <w:rPr>
          <w:rFonts w:ascii="Palatino Linotype" w:eastAsia="Calibri" w:hAnsi="Palatino Linotype" w:cs="Arial"/>
          <w:lang w:val="es-ES_tradnl"/>
        </w:rPr>
        <w:t xml:space="preserve">el </w:t>
      </w:r>
      <w:r w:rsidR="00A56C30">
        <w:rPr>
          <w:rFonts w:ascii="Palatino Linotype" w:eastAsia="Calibri" w:hAnsi="Palatino Linotype" w:cs="Arial"/>
          <w:lang w:val="es-ES_tradnl"/>
        </w:rPr>
        <w:t>veintinueve de octubre</w:t>
      </w:r>
      <w:r>
        <w:rPr>
          <w:rFonts w:ascii="Palatino Linotype" w:eastAsia="Calibri" w:hAnsi="Palatino Linotype" w:cs="Arial"/>
          <w:lang w:val="es-ES_tradnl"/>
        </w:rPr>
        <w:t xml:space="preserve"> de dos mil veinticuatro, </w:t>
      </w:r>
      <w:r w:rsidRPr="00C0775E">
        <w:rPr>
          <w:rFonts w:ascii="Palatino Linotype" w:eastAsia="Calibri" w:hAnsi="Palatino Linotype" w:cs="Arial"/>
          <w:lang w:val="es-ES_tradnl"/>
        </w:rPr>
        <w:t xml:space="preserve">el </w:t>
      </w:r>
      <w:r w:rsidRPr="006F5C75">
        <w:rPr>
          <w:rFonts w:ascii="Palatino Linotype" w:eastAsia="Calibri" w:hAnsi="Palatino Linotype" w:cs="Arial"/>
          <w:b/>
          <w:bCs/>
          <w:lang w:val="es-ES_tradnl"/>
        </w:rPr>
        <w:t>Sujeto Obligado</w:t>
      </w:r>
      <w:r>
        <w:rPr>
          <w:rFonts w:ascii="Palatino Linotype" w:eastAsia="Calibri" w:hAnsi="Palatino Linotype" w:cs="Arial"/>
          <w:lang w:val="es-ES_tradnl"/>
        </w:rPr>
        <w:t xml:space="preserve"> </w:t>
      </w:r>
      <w:r w:rsidRPr="00C0775E">
        <w:rPr>
          <w:rFonts w:ascii="Palatino Linotype" w:eastAsia="Calibri" w:hAnsi="Palatino Linotype" w:cs="Arial"/>
          <w:lang w:val="es-ES_tradnl"/>
        </w:rPr>
        <w:t>emitió su respuesta en los siguientes términos:</w:t>
      </w:r>
    </w:p>
    <w:p w:rsidR="0088653D" w:rsidRPr="006F5C75" w:rsidRDefault="0088653D" w:rsidP="0088653D">
      <w:pPr>
        <w:spacing w:line="360" w:lineRule="auto"/>
        <w:jc w:val="both"/>
        <w:rPr>
          <w:rFonts w:ascii="Palatino Linotype" w:eastAsia="Calibri" w:hAnsi="Palatino Linotype" w:cs="Arial"/>
          <w:lang w:val="es-ES_tradnl"/>
        </w:rPr>
      </w:pPr>
    </w:p>
    <w:p w:rsidR="0088653D" w:rsidRPr="00C0775E" w:rsidRDefault="0088653D" w:rsidP="00A56C30">
      <w:pPr>
        <w:pStyle w:val="Sinespaciado"/>
        <w:rPr>
          <w:rFonts w:eastAsia="Calibri"/>
          <w:lang w:val="es-ES_tradnl"/>
        </w:rPr>
      </w:pPr>
      <w:r>
        <w:rPr>
          <w:rFonts w:eastAsia="Calibri"/>
          <w:lang w:val="es-ES_tradnl"/>
        </w:rPr>
        <w:t>«</w:t>
      </w:r>
      <w:r w:rsidR="00A56C30" w:rsidRPr="00A56C30">
        <w:rPr>
          <w:rFonts w:eastAsia="Calibri"/>
          <w:lang w:val="es-ES_tradnl"/>
        </w:rPr>
        <w:t xml:space="preserve">Se </w:t>
      </w:r>
      <w:proofErr w:type="spellStart"/>
      <w:r w:rsidR="00A56C30" w:rsidRPr="00A56C30">
        <w:rPr>
          <w:rFonts w:eastAsia="Calibri"/>
          <w:lang w:val="es-ES_tradnl"/>
        </w:rPr>
        <w:t>envia</w:t>
      </w:r>
      <w:proofErr w:type="spellEnd"/>
      <w:r w:rsidR="00A56C30" w:rsidRPr="00A56C30">
        <w:rPr>
          <w:rFonts w:eastAsia="Calibri"/>
          <w:lang w:val="es-ES_tradnl"/>
        </w:rPr>
        <w:t xml:space="preserve"> respuesta sobre el requerimiento de información del Sr. </w:t>
      </w:r>
      <w:r w:rsidR="00AE166E">
        <w:rPr>
          <w:rFonts w:eastAsia="Calibri"/>
          <w:lang w:val="es-ES_tradnl"/>
        </w:rPr>
        <w:t>XXXXXXXXXXXXXXX</w:t>
      </w:r>
      <w:r w:rsidR="00A56C30" w:rsidRPr="00A56C30">
        <w:rPr>
          <w:rFonts w:eastAsia="Calibri"/>
          <w:lang w:val="es-ES_tradnl"/>
        </w:rPr>
        <w:t xml:space="preserve">, también conocido como </w:t>
      </w:r>
      <w:r w:rsidR="00AE166E">
        <w:rPr>
          <w:rFonts w:eastAsia="Calibri"/>
          <w:lang w:val="es-ES_tradnl"/>
        </w:rPr>
        <w:t>XXXXXXXXXXXX</w:t>
      </w:r>
      <w:r w:rsidR="00A56C30" w:rsidRPr="00A56C30">
        <w:rPr>
          <w:rFonts w:eastAsia="Calibri"/>
          <w:lang w:val="es-ES_tradnl"/>
        </w:rPr>
        <w:t>.</w:t>
      </w:r>
      <w:r>
        <w:rPr>
          <w:rFonts w:eastAsia="Calibri"/>
          <w:lang w:val="es-ES_tradnl"/>
        </w:rPr>
        <w:t>»</w:t>
      </w:r>
      <w:r w:rsidRPr="00C0775E">
        <w:rPr>
          <w:rFonts w:eastAsia="Calibri"/>
          <w:lang w:val="es-ES_tradnl"/>
        </w:rPr>
        <w:t xml:space="preserve"> (Sic).</w:t>
      </w:r>
    </w:p>
    <w:p w:rsidR="0088653D" w:rsidRPr="00C0775E" w:rsidRDefault="0088653D" w:rsidP="0088653D">
      <w:pPr>
        <w:spacing w:line="360" w:lineRule="auto"/>
        <w:jc w:val="both"/>
        <w:rPr>
          <w:rFonts w:ascii="Palatino Linotype" w:eastAsia="Calibri" w:hAnsi="Palatino Linotype" w:cs="Arial"/>
          <w:bCs/>
          <w:lang w:val="es-ES_tradnl"/>
        </w:rPr>
      </w:pPr>
    </w:p>
    <w:p w:rsidR="0088653D" w:rsidRPr="00C0775E" w:rsidRDefault="0088653D" w:rsidP="00A56C30">
      <w:pPr>
        <w:spacing w:line="360" w:lineRule="auto"/>
        <w:jc w:val="both"/>
        <w:rPr>
          <w:rFonts w:ascii="Palatino Linotype" w:eastAsia="Calibri" w:hAnsi="Palatino Linotype" w:cs="Arial"/>
          <w:bCs/>
          <w:lang w:val="es-ES_tradnl"/>
        </w:rPr>
      </w:pPr>
      <w:r w:rsidRPr="00C0775E">
        <w:rPr>
          <w:rFonts w:ascii="Palatino Linotype" w:eastAsia="Calibri" w:hAnsi="Palatino Linotype" w:cs="Arial"/>
          <w:bCs/>
          <w:lang w:val="es-ES_tradnl"/>
        </w:rPr>
        <w:t xml:space="preserve">El Sujeto Obligado anexó a su respuesta </w:t>
      </w:r>
      <w:r w:rsidR="00A56C30">
        <w:rPr>
          <w:rFonts w:ascii="Palatino Linotype" w:eastAsia="Calibri" w:hAnsi="Palatino Linotype" w:cs="Arial"/>
          <w:bCs/>
          <w:lang w:val="es-ES_tradnl"/>
        </w:rPr>
        <w:t>los</w:t>
      </w:r>
      <w:r w:rsidRPr="00C0775E">
        <w:rPr>
          <w:rFonts w:ascii="Palatino Linotype" w:eastAsia="Calibri" w:hAnsi="Palatino Linotype" w:cs="Arial"/>
          <w:bCs/>
          <w:lang w:val="es-ES_tradnl"/>
        </w:rPr>
        <w:t xml:space="preserve"> documento</w:t>
      </w:r>
      <w:r w:rsidR="00A56C30">
        <w:rPr>
          <w:rFonts w:ascii="Palatino Linotype" w:eastAsia="Calibri" w:hAnsi="Palatino Linotype" w:cs="Arial"/>
          <w:bCs/>
          <w:lang w:val="es-ES_tradnl"/>
        </w:rPr>
        <w:t>s</w:t>
      </w:r>
      <w:r w:rsidRPr="00C0775E">
        <w:rPr>
          <w:rFonts w:ascii="Palatino Linotype" w:eastAsia="Calibri" w:hAnsi="Palatino Linotype" w:cs="Arial"/>
          <w:bCs/>
          <w:lang w:val="es-ES_tradnl"/>
        </w:rPr>
        <w:t xml:space="preserve"> denominado</w:t>
      </w:r>
      <w:r w:rsidR="00A56C30">
        <w:rPr>
          <w:rFonts w:ascii="Palatino Linotype" w:eastAsia="Calibri" w:hAnsi="Palatino Linotype" w:cs="Arial"/>
          <w:bCs/>
          <w:lang w:val="es-ES_tradnl"/>
        </w:rPr>
        <w:t>s</w:t>
      </w:r>
      <w:r w:rsidRPr="00C0775E">
        <w:rPr>
          <w:rFonts w:ascii="Palatino Linotype" w:eastAsia="Calibri" w:hAnsi="Palatino Linotype" w:cs="Arial"/>
          <w:bCs/>
          <w:lang w:val="es-ES_tradnl"/>
        </w:rPr>
        <w:t xml:space="preserve"> </w:t>
      </w:r>
      <w:r w:rsidR="00A56C30">
        <w:rPr>
          <w:rFonts w:ascii="Palatino Linotype" w:eastAsia="Calibri" w:hAnsi="Palatino Linotype" w:cs="Arial"/>
          <w:b/>
          <w:lang w:val="es-ES_tradnl"/>
        </w:rPr>
        <w:t>“</w:t>
      </w:r>
      <w:r w:rsidR="00A56C30" w:rsidRPr="00A56C30">
        <w:rPr>
          <w:rFonts w:ascii="Palatino Linotype" w:eastAsia="Calibri" w:hAnsi="Palatino Linotype" w:cs="Arial"/>
          <w:b/>
          <w:lang w:val="es-ES_tradnl"/>
        </w:rPr>
        <w:t>CAAM 1.pdf</w:t>
      </w:r>
      <w:r w:rsidR="00A56C30">
        <w:rPr>
          <w:rFonts w:ascii="Palatino Linotype" w:eastAsia="Calibri" w:hAnsi="Palatino Linotype" w:cs="Arial"/>
          <w:b/>
          <w:lang w:val="es-ES_tradnl"/>
        </w:rPr>
        <w:t>” y “</w:t>
      </w:r>
      <w:r w:rsidR="00A56C30" w:rsidRPr="00A56C30">
        <w:rPr>
          <w:rFonts w:ascii="Palatino Linotype" w:eastAsia="Calibri" w:hAnsi="Palatino Linotype" w:cs="Arial"/>
          <w:b/>
          <w:lang w:val="es-ES_tradnl"/>
        </w:rPr>
        <w:t>CAAM 2.pdf</w:t>
      </w:r>
      <w:r w:rsidR="00A56C30">
        <w:rPr>
          <w:rFonts w:ascii="Palatino Linotype" w:eastAsia="Calibri" w:hAnsi="Palatino Linotype" w:cs="Arial"/>
          <w:b/>
          <w:lang w:val="es-ES_tradnl"/>
        </w:rPr>
        <w:t>”</w:t>
      </w:r>
      <w:r w:rsidRPr="00C0775E">
        <w:rPr>
          <w:rFonts w:ascii="Palatino Linotype" w:eastAsia="Calibri" w:hAnsi="Palatino Linotype" w:cs="Arial"/>
          <w:bCs/>
          <w:lang w:val="es-ES_tradnl"/>
        </w:rPr>
        <w:t>, cuyo contenido no se reproduce por ser del conocimiento de las partes; no obstante, se realizará el análisis de su contenido en el estudio correspondiente.</w:t>
      </w:r>
    </w:p>
    <w:p w:rsidR="0088653D" w:rsidRDefault="0088653D" w:rsidP="0088653D">
      <w:pPr>
        <w:spacing w:line="360" w:lineRule="auto"/>
        <w:jc w:val="both"/>
        <w:rPr>
          <w:rFonts w:ascii="Palatino Linotype" w:eastAsia="Calibri" w:hAnsi="Palatino Linotype"/>
          <w:iCs/>
          <w:lang w:val="es-ES_tradnl"/>
        </w:rPr>
      </w:pPr>
    </w:p>
    <w:p w:rsidR="0088653D" w:rsidRDefault="0088653D" w:rsidP="0088653D">
      <w:pPr>
        <w:spacing w:line="360" w:lineRule="auto"/>
        <w:jc w:val="both"/>
        <w:rPr>
          <w:rFonts w:ascii="Palatino Linotype" w:eastAsia="Calibri" w:hAnsi="Palatino Linotype"/>
          <w:iCs/>
          <w:lang w:val="es-ES_tradnl"/>
        </w:rPr>
      </w:pPr>
    </w:p>
    <w:p w:rsidR="0088653D" w:rsidRPr="00C0775E" w:rsidRDefault="0088653D" w:rsidP="0088653D">
      <w:pPr>
        <w:spacing w:line="360" w:lineRule="auto"/>
        <w:jc w:val="both"/>
        <w:rPr>
          <w:rFonts w:ascii="Palatino Linotype" w:eastAsia="Calibri" w:hAnsi="Palatino Linotype"/>
          <w:iCs/>
          <w:lang w:val="es-ES_tradnl"/>
        </w:rPr>
      </w:pPr>
    </w:p>
    <w:p w:rsidR="0088653D" w:rsidRPr="00C0775E" w:rsidRDefault="0088653D" w:rsidP="0088653D">
      <w:pPr>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lastRenderedPageBreak/>
        <w:t>TERCERO. Del Recurso de Revisión.</w:t>
      </w:r>
    </w:p>
    <w:p w:rsidR="0088653D" w:rsidRPr="00C0775E" w:rsidRDefault="0088653D" w:rsidP="0088653D">
      <w:pPr>
        <w:spacing w:line="360" w:lineRule="auto"/>
        <w:jc w:val="both"/>
        <w:rPr>
          <w:rFonts w:ascii="Palatino Linotype" w:eastAsia="Calibri" w:hAnsi="Palatino Linotype" w:cs="Arial"/>
          <w:lang w:val="es-ES_tradnl"/>
        </w:rPr>
      </w:pPr>
      <w:r w:rsidRPr="00C0775E">
        <w:rPr>
          <w:rFonts w:ascii="Palatino Linotype" w:eastAsia="Calibri" w:hAnsi="Palatino Linotype"/>
          <w:lang w:val="es-ES_tradnl"/>
        </w:rPr>
        <w:t xml:space="preserve">El </w:t>
      </w:r>
      <w:r w:rsidR="00A56C30">
        <w:rPr>
          <w:rFonts w:ascii="Palatino Linotype" w:eastAsia="Calibri" w:hAnsi="Palatino Linotype"/>
          <w:lang w:val="es-ES_tradnl"/>
        </w:rPr>
        <w:t>treinta de octubre</w:t>
      </w:r>
      <w:r>
        <w:rPr>
          <w:rFonts w:ascii="Palatino Linotype" w:eastAsia="Calibri" w:hAnsi="Palatino Linotype"/>
          <w:lang w:val="es-ES_tradnl"/>
        </w:rPr>
        <w:t xml:space="preserve"> de dos mil veinticuatro, el</w:t>
      </w:r>
      <w:r w:rsidRPr="00C0775E">
        <w:rPr>
          <w:rFonts w:ascii="Palatino Linotype" w:eastAsia="Calibri" w:hAnsi="Palatino Linotype"/>
          <w:lang w:val="es-ES_tradnl"/>
        </w:rPr>
        <w:t xml:space="preserve"> Recurrente interpuso el recurso de revisión al que se le asignó el número de expediente con número de folio </w:t>
      </w:r>
      <w:r>
        <w:rPr>
          <w:rFonts w:ascii="Palatino Linotype" w:eastAsia="Calibri" w:hAnsi="Palatino Linotype"/>
          <w:b/>
          <w:lang w:val="es-ES_tradnl"/>
        </w:rPr>
        <w:t>0</w:t>
      </w:r>
      <w:r w:rsidR="00A56C30">
        <w:rPr>
          <w:rFonts w:ascii="Palatino Linotype" w:eastAsia="Calibri" w:hAnsi="Palatino Linotype"/>
          <w:b/>
          <w:lang w:val="es-ES_tradnl"/>
        </w:rPr>
        <w:t>6910</w:t>
      </w:r>
      <w:r>
        <w:rPr>
          <w:rFonts w:ascii="Palatino Linotype" w:eastAsia="Calibri" w:hAnsi="Palatino Linotype"/>
          <w:b/>
          <w:lang w:val="es-ES_tradnl"/>
        </w:rPr>
        <w:t>/INFOEM/AD/RR/2024</w:t>
      </w:r>
      <w:r w:rsidRPr="00C0775E">
        <w:rPr>
          <w:rFonts w:ascii="Palatino Linotype" w:eastAsia="Calibri" w:hAnsi="Palatino Linotype"/>
          <w:lang w:val="es-ES_tradnl"/>
        </w:rPr>
        <w:t xml:space="preserve">, señalando </w:t>
      </w:r>
      <w:r>
        <w:rPr>
          <w:rFonts w:ascii="Palatino Linotype" w:eastAsia="Calibri" w:hAnsi="Palatino Linotype"/>
          <w:lang w:val="es-ES_tradnl"/>
        </w:rPr>
        <w:t>lo siguiente</w:t>
      </w:r>
      <w:r w:rsidRPr="00C0775E">
        <w:rPr>
          <w:rFonts w:ascii="Palatino Linotype" w:eastAsia="Calibri" w:hAnsi="Palatino Linotype" w:cs="Arial"/>
          <w:lang w:val="es-ES_tradnl"/>
        </w:rPr>
        <w:t>:</w:t>
      </w:r>
    </w:p>
    <w:p w:rsidR="0088653D" w:rsidRPr="00C0775E" w:rsidRDefault="0088653D" w:rsidP="0088653D">
      <w:pPr>
        <w:spacing w:line="360" w:lineRule="auto"/>
        <w:rPr>
          <w:rFonts w:ascii="Palatino Linotype" w:eastAsia="Calibri" w:hAnsi="Palatino Linotype"/>
          <w:lang w:val="es-ES_tradnl"/>
        </w:rPr>
      </w:pPr>
    </w:p>
    <w:p w:rsidR="0088653D" w:rsidRPr="0045321F" w:rsidRDefault="0088653D" w:rsidP="00A56C30">
      <w:pPr>
        <w:pStyle w:val="Prrafodelista"/>
        <w:numPr>
          <w:ilvl w:val="0"/>
          <w:numId w:val="4"/>
        </w:numPr>
        <w:spacing w:line="276" w:lineRule="auto"/>
        <w:jc w:val="both"/>
        <w:rPr>
          <w:rFonts w:ascii="Palatino Linotype" w:eastAsia="Calibri" w:hAnsi="Palatino Linotype" w:cs="Arial"/>
          <w:b/>
          <w:i/>
          <w:iCs/>
          <w:lang w:val="es-ES_tradnl"/>
        </w:rPr>
      </w:pPr>
      <w:r w:rsidRPr="0045321F">
        <w:rPr>
          <w:rFonts w:ascii="Palatino Linotype" w:eastAsia="Calibri" w:hAnsi="Palatino Linotype" w:cs="Arial"/>
          <w:b/>
          <w:lang w:val="es-ES_tradnl"/>
        </w:rPr>
        <w:t xml:space="preserve">Acto Impugnado: </w:t>
      </w:r>
      <w:r w:rsidRPr="0045321F">
        <w:rPr>
          <w:rFonts w:ascii="Palatino Linotype" w:eastAsia="Calibri" w:hAnsi="Palatino Linotype"/>
          <w:i/>
          <w:iCs/>
          <w:lang w:val="es-ES_tradnl"/>
        </w:rPr>
        <w:t>«</w:t>
      </w:r>
      <w:r w:rsidR="00A56C30" w:rsidRPr="00A56C30">
        <w:rPr>
          <w:rFonts w:ascii="Palatino Linotype" w:eastAsia="Calibri" w:hAnsi="Palatino Linotype"/>
          <w:i/>
          <w:iCs/>
          <w:lang w:val="es-ES_tradnl"/>
        </w:rPr>
        <w:t xml:space="preserve">Número de Folio de la Solicitud: 00003/MARTIPIR/AD/2024 Código para el Solicitante: 000032024166183735002 SOLICITUD DE INFORMACION DE REGISTRO EN EL INAPAM DEL SR. </w:t>
      </w:r>
      <w:r w:rsidR="00AE166E">
        <w:rPr>
          <w:rFonts w:ascii="Palatino Linotype" w:eastAsia="Calibri" w:hAnsi="Palatino Linotype"/>
          <w:i/>
          <w:iCs/>
          <w:lang w:val="es-ES_tradnl"/>
        </w:rPr>
        <w:t>XXXXXXXXXXXXXXXXXXX</w:t>
      </w:r>
      <w:r w:rsidR="00A56C30" w:rsidRPr="00A56C30">
        <w:rPr>
          <w:rFonts w:ascii="Palatino Linotype" w:eastAsia="Calibri" w:hAnsi="Palatino Linotype"/>
          <w:i/>
          <w:iCs/>
          <w:lang w:val="es-ES_tradnl"/>
        </w:rPr>
        <w:t xml:space="preserve">, TAMBIÉN CONOCICO COMO </w:t>
      </w:r>
      <w:r w:rsidR="00AE166E">
        <w:rPr>
          <w:rFonts w:ascii="Palatino Linotype" w:eastAsia="Calibri" w:hAnsi="Palatino Linotype"/>
          <w:i/>
          <w:iCs/>
          <w:lang w:val="es-ES_tradnl"/>
        </w:rPr>
        <w:t>XXXXXXXXXXXXXXXX</w:t>
      </w:r>
      <w:r w:rsidR="00A56C30" w:rsidRPr="00A56C30">
        <w:rPr>
          <w:rFonts w:ascii="Palatino Linotype" w:eastAsia="Calibri" w:hAnsi="Palatino Linotype"/>
          <w:i/>
          <w:iCs/>
          <w:lang w:val="es-ES_tradnl"/>
        </w:rPr>
        <w:t>.</w:t>
      </w:r>
      <w:r w:rsidRPr="0045321F">
        <w:rPr>
          <w:rFonts w:ascii="Palatino Linotype" w:eastAsia="Calibri" w:hAnsi="Palatino Linotype"/>
          <w:i/>
          <w:iCs/>
          <w:lang w:val="es-ES_tradnl"/>
        </w:rPr>
        <w:t>» (Sic)</w:t>
      </w:r>
    </w:p>
    <w:p w:rsidR="0088653D" w:rsidRPr="0045321F" w:rsidRDefault="0088653D" w:rsidP="0088653D">
      <w:pPr>
        <w:pStyle w:val="Prrafodelista"/>
        <w:spacing w:line="360" w:lineRule="auto"/>
        <w:ind w:left="720"/>
        <w:jc w:val="both"/>
        <w:rPr>
          <w:rFonts w:ascii="Palatino Linotype" w:eastAsia="Calibri" w:hAnsi="Palatino Linotype" w:cs="Arial"/>
          <w:b/>
          <w:lang w:val="es-ES_tradnl"/>
        </w:rPr>
      </w:pPr>
    </w:p>
    <w:p w:rsidR="0088653D" w:rsidRPr="0045321F" w:rsidRDefault="0088653D" w:rsidP="00A56C30">
      <w:pPr>
        <w:pStyle w:val="Prrafodelista"/>
        <w:numPr>
          <w:ilvl w:val="0"/>
          <w:numId w:val="4"/>
        </w:numPr>
        <w:spacing w:line="276" w:lineRule="auto"/>
        <w:jc w:val="both"/>
        <w:rPr>
          <w:rFonts w:ascii="Palatino Linotype" w:eastAsia="Calibri" w:hAnsi="Palatino Linotype" w:cs="Arial"/>
          <w:b/>
          <w:i/>
          <w:iCs/>
          <w:lang w:val="es-ES_tradnl"/>
        </w:rPr>
      </w:pPr>
      <w:r w:rsidRPr="0045321F">
        <w:rPr>
          <w:rFonts w:ascii="Palatino Linotype" w:eastAsia="Calibri" w:hAnsi="Palatino Linotype" w:cs="Arial"/>
          <w:b/>
          <w:lang w:val="es-ES_tradnl"/>
        </w:rPr>
        <w:t>Razones o motivos de inconformidad:</w:t>
      </w:r>
      <w:r>
        <w:rPr>
          <w:rFonts w:ascii="Palatino Linotype" w:eastAsia="Calibri" w:hAnsi="Palatino Linotype" w:cs="Arial"/>
          <w:b/>
          <w:lang w:val="es-ES_tradnl"/>
        </w:rPr>
        <w:t xml:space="preserve"> </w:t>
      </w:r>
      <w:r w:rsidRPr="0045321F">
        <w:rPr>
          <w:rFonts w:ascii="Palatino Linotype" w:eastAsia="Calibri" w:hAnsi="Palatino Linotype"/>
          <w:i/>
          <w:iCs/>
          <w:lang w:val="es-ES_tradnl"/>
        </w:rPr>
        <w:t>«</w:t>
      </w:r>
      <w:r w:rsidR="00A56C30" w:rsidRPr="00A56C30">
        <w:rPr>
          <w:rFonts w:ascii="Palatino Linotype" w:eastAsia="Calibri" w:hAnsi="Palatino Linotype"/>
          <w:i/>
          <w:iCs/>
          <w:lang w:val="es-ES_tradnl"/>
        </w:rPr>
        <w:t xml:space="preserve">SI EXISTE REGISTRO EN EL INAPAM DEL SR. </w:t>
      </w:r>
      <w:r w:rsidR="00AE166E">
        <w:rPr>
          <w:rFonts w:ascii="Palatino Linotype" w:eastAsia="Calibri" w:hAnsi="Palatino Linotype"/>
          <w:i/>
          <w:iCs/>
          <w:lang w:val="es-ES_tradnl"/>
        </w:rPr>
        <w:t>XXXXXXXXXXXXXXXXX</w:t>
      </w:r>
      <w:r w:rsidR="00A56C30" w:rsidRPr="00A56C30">
        <w:rPr>
          <w:rFonts w:ascii="Palatino Linotype" w:eastAsia="Calibri" w:hAnsi="Palatino Linotype"/>
          <w:i/>
          <w:iCs/>
          <w:lang w:val="es-ES_tradnl"/>
        </w:rPr>
        <w:t xml:space="preserve">, TAMBIÉN CONOCIDO COM O </w:t>
      </w:r>
      <w:r w:rsidR="00AE166E">
        <w:rPr>
          <w:rFonts w:ascii="Palatino Linotype" w:eastAsia="Calibri" w:hAnsi="Palatino Linotype"/>
          <w:i/>
          <w:iCs/>
          <w:lang w:val="es-ES_tradnl"/>
        </w:rPr>
        <w:t>XXXXXXXXXXXXXX</w:t>
      </w:r>
      <w:r w:rsidR="00A56C30" w:rsidRPr="00A56C30">
        <w:rPr>
          <w:rFonts w:ascii="Palatino Linotype" w:eastAsia="Calibri" w:hAnsi="Palatino Linotype"/>
          <w:i/>
          <w:iCs/>
          <w:lang w:val="es-ES_tradnl"/>
        </w:rPr>
        <w:t xml:space="preserve">. SE ADJUNTA COPIA DE TARJETA QUE FUÉ UTILIZADA POR EL SR. </w:t>
      </w:r>
      <w:r w:rsidR="00AE166E">
        <w:rPr>
          <w:rFonts w:ascii="Palatino Linotype" w:eastAsia="Calibri" w:hAnsi="Palatino Linotype"/>
          <w:i/>
          <w:iCs/>
          <w:lang w:val="es-ES_tradnl"/>
        </w:rPr>
        <w:t>XXXXXXXXXXXXXXXXXXXXXXXXX</w:t>
      </w:r>
      <w:r w:rsidR="00A56C30" w:rsidRPr="00A56C30">
        <w:rPr>
          <w:rFonts w:ascii="Palatino Linotype" w:eastAsia="Calibri" w:hAnsi="Palatino Linotype"/>
          <w:i/>
          <w:iCs/>
          <w:lang w:val="es-ES_tradnl"/>
        </w:rPr>
        <w:t xml:space="preserve"> EN UN PROCEDIMIENTO JUDICIAL NO CONTENCIOSO DE IDENTIDAD DE PERSONA ANTE EL JUZGADO PRIMERO CIVIL DEL DISTRITO JUDICIAL DE OTUMBA EN EL AÑO 2016</w:t>
      </w:r>
      <w:r w:rsidRPr="0045321F">
        <w:rPr>
          <w:rFonts w:ascii="Palatino Linotype" w:eastAsia="Calibri" w:hAnsi="Palatino Linotype"/>
          <w:i/>
          <w:iCs/>
          <w:lang w:val="es-ES_tradnl"/>
        </w:rPr>
        <w:t>» (Sic)</w:t>
      </w:r>
    </w:p>
    <w:p w:rsidR="0088653D" w:rsidRPr="00C0775E" w:rsidRDefault="0088653D" w:rsidP="0088653D">
      <w:pPr>
        <w:spacing w:line="360" w:lineRule="auto"/>
        <w:jc w:val="both"/>
        <w:rPr>
          <w:rFonts w:ascii="Palatino Linotype" w:eastAsia="Calibri" w:hAnsi="Palatino Linotype" w:cs="Arial"/>
          <w:bCs/>
          <w:lang w:val="es-ES_tradnl"/>
        </w:rPr>
      </w:pPr>
    </w:p>
    <w:p w:rsidR="0088653D" w:rsidRPr="00C0775E" w:rsidRDefault="0088653D" w:rsidP="0088653D">
      <w:pPr>
        <w:spacing w:line="360" w:lineRule="auto"/>
        <w:jc w:val="both"/>
        <w:rPr>
          <w:rFonts w:ascii="Palatino Linotype" w:eastAsia="Calibri" w:hAnsi="Palatino Linotype" w:cs="Arial"/>
          <w:bCs/>
          <w:lang w:val="es-ES_tradnl"/>
        </w:rPr>
      </w:pPr>
      <w:r>
        <w:rPr>
          <w:rFonts w:ascii="Palatino Linotype" w:eastAsia="Calibri" w:hAnsi="Palatino Linotype" w:cs="Arial"/>
          <w:bCs/>
          <w:lang w:val="es-ES_tradnl"/>
        </w:rPr>
        <w:t>El</w:t>
      </w:r>
      <w:r w:rsidRPr="00C0775E">
        <w:rPr>
          <w:rFonts w:ascii="Palatino Linotype" w:eastAsia="Calibri" w:hAnsi="Palatino Linotype" w:cs="Arial"/>
          <w:bCs/>
          <w:lang w:val="es-ES_tradnl"/>
        </w:rPr>
        <w:t xml:space="preserve"> Recurrente adjuntó al recurso de revisión el documento denominado </w:t>
      </w:r>
      <w:r w:rsidR="00A56C30">
        <w:rPr>
          <w:rFonts w:ascii="Palatino Linotype" w:eastAsia="Calibri" w:hAnsi="Palatino Linotype" w:cs="Arial"/>
          <w:bCs/>
          <w:lang w:val="es-ES_tradnl"/>
        </w:rPr>
        <w:t>“</w:t>
      </w:r>
      <w:r w:rsidR="00A56C30" w:rsidRPr="00A56C30">
        <w:rPr>
          <w:rFonts w:ascii="Palatino Linotype" w:eastAsia="Calibri" w:hAnsi="Palatino Linotype" w:cs="Arial"/>
          <w:b/>
          <w:lang w:val="es-ES_tradnl"/>
        </w:rPr>
        <w:t xml:space="preserve">Tarjeta INAPAM </w:t>
      </w:r>
      <w:r w:rsidR="00AE166E">
        <w:rPr>
          <w:rFonts w:ascii="Palatino Linotype" w:eastAsia="Calibri" w:hAnsi="Palatino Linotype" w:cs="Arial"/>
          <w:b/>
          <w:lang w:val="es-ES_tradnl"/>
        </w:rPr>
        <w:t>XXXXXXXXXXXXXXXXXX</w:t>
      </w:r>
      <w:r w:rsidR="00A56C30" w:rsidRPr="00A56C30">
        <w:rPr>
          <w:rFonts w:ascii="Palatino Linotype" w:eastAsia="Calibri" w:hAnsi="Palatino Linotype" w:cs="Arial"/>
          <w:b/>
          <w:lang w:val="es-ES_tradnl"/>
        </w:rPr>
        <w:t>.pdf</w:t>
      </w:r>
      <w:r w:rsidR="00A56C30">
        <w:rPr>
          <w:rFonts w:ascii="Palatino Linotype" w:eastAsia="Calibri" w:hAnsi="Palatino Linotype" w:cs="Arial"/>
          <w:b/>
          <w:lang w:val="es-ES_tradnl"/>
        </w:rPr>
        <w:t>”</w:t>
      </w:r>
      <w:r w:rsidRPr="00C0775E">
        <w:rPr>
          <w:rFonts w:ascii="Palatino Linotype" w:eastAsia="Calibri" w:hAnsi="Palatino Linotype" w:cs="Arial"/>
          <w:bCs/>
          <w:lang w:val="es-ES_tradnl"/>
        </w:rPr>
        <w:t>, cuyo contenido será motivo de análisis durante el estudio correspondiente.</w:t>
      </w:r>
    </w:p>
    <w:p w:rsidR="0088653D" w:rsidRPr="00C0775E" w:rsidRDefault="0088653D" w:rsidP="0088653D">
      <w:pPr>
        <w:spacing w:line="360" w:lineRule="auto"/>
        <w:jc w:val="both"/>
        <w:rPr>
          <w:rFonts w:ascii="Palatino Linotype" w:eastAsia="Calibri" w:hAnsi="Palatino Linotype" w:cs="Arial"/>
          <w:bCs/>
          <w:lang w:val="es-ES_tradnl"/>
        </w:rPr>
      </w:pPr>
    </w:p>
    <w:p w:rsidR="0088653D" w:rsidRPr="00C0775E" w:rsidRDefault="0088653D" w:rsidP="0088653D">
      <w:pPr>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t xml:space="preserve">CUARTO. Del turno </w:t>
      </w:r>
      <w:r w:rsidR="007B7BB9">
        <w:rPr>
          <w:rFonts w:ascii="Palatino Linotype" w:eastAsia="Calibri" w:hAnsi="Palatino Linotype" w:cs="Arial"/>
          <w:b/>
          <w:sz w:val="26"/>
          <w:szCs w:val="26"/>
          <w:lang w:val="es-ES_tradnl"/>
        </w:rPr>
        <w:t xml:space="preserve">y admisión </w:t>
      </w:r>
      <w:r w:rsidRPr="00C0775E">
        <w:rPr>
          <w:rFonts w:ascii="Palatino Linotype" w:eastAsia="Calibri" w:hAnsi="Palatino Linotype" w:cs="Arial"/>
          <w:b/>
          <w:sz w:val="26"/>
          <w:szCs w:val="26"/>
          <w:lang w:val="es-ES_tradnl"/>
        </w:rPr>
        <w:t>del recurso de revisión.</w:t>
      </w:r>
    </w:p>
    <w:p w:rsidR="007B7BB9" w:rsidRPr="007B7BB9" w:rsidRDefault="007B7BB9" w:rsidP="007B7BB9">
      <w:pPr>
        <w:spacing w:line="360" w:lineRule="auto"/>
        <w:jc w:val="both"/>
        <w:rPr>
          <w:rFonts w:ascii="Palatino Linotype" w:eastAsia="Calibri" w:hAnsi="Palatino Linotype" w:cs="Arial"/>
          <w:lang w:val="es-MX"/>
        </w:rPr>
      </w:pPr>
      <w:r>
        <w:rPr>
          <w:rFonts w:ascii="Palatino Linotype" w:eastAsia="Calibri" w:hAnsi="Palatino Linotype" w:cs="Arial"/>
          <w:lang w:val="es-ES_tradnl"/>
        </w:rPr>
        <w:t xml:space="preserve"> </w:t>
      </w:r>
      <w:r w:rsidRPr="007B7BB9">
        <w:rPr>
          <w:rFonts w:ascii="Palatino Linotype" w:eastAsia="Calibri" w:hAnsi="Palatino Linotype" w:cs="Arial"/>
          <w:lang w:val="es-MX"/>
        </w:rPr>
        <w:t xml:space="preserve">El medio de impugnación fue turnado al Comisionado Presidente </w:t>
      </w:r>
      <w:r w:rsidRPr="007B7BB9">
        <w:rPr>
          <w:rFonts w:ascii="Palatino Linotype" w:eastAsia="Calibri" w:hAnsi="Palatino Linotype" w:cs="Arial"/>
          <w:b/>
          <w:lang w:val="es-MX"/>
        </w:rPr>
        <w:t>José Martínez Vilchis,</w:t>
      </w:r>
      <w:r w:rsidRPr="007B7BB9">
        <w:rPr>
          <w:rFonts w:ascii="Palatino Linotype" w:eastAsia="Calibri" w:hAnsi="Palatino Linotype" w:cs="Arial"/>
          <w:lang w:val="es-MX"/>
        </w:rPr>
        <w:t xml:space="preserve"> por medio del sistema electrónico SAIMEX, en términos del arábigo 185, fracción I, de la Ley de Transparencia y Acceso a la información Pública del Estado de México y </w:t>
      </w:r>
      <w:r w:rsidRPr="007B7BB9">
        <w:rPr>
          <w:rFonts w:ascii="Palatino Linotype" w:eastAsia="Calibri" w:hAnsi="Palatino Linotype" w:cs="Arial"/>
          <w:lang w:val="es-MX"/>
        </w:rPr>
        <w:lastRenderedPageBreak/>
        <w:t xml:space="preserve">Municipios, del cual recayó acuerdo de </w:t>
      </w:r>
      <w:r w:rsidRPr="007B7BB9">
        <w:rPr>
          <w:rFonts w:ascii="Palatino Linotype" w:eastAsia="Calibri" w:hAnsi="Palatino Linotype" w:cs="Arial"/>
          <w:b/>
          <w:lang w:val="es-MX"/>
        </w:rPr>
        <w:t>admisión</w:t>
      </w:r>
      <w:r w:rsidRPr="007B7BB9">
        <w:rPr>
          <w:rFonts w:ascii="Palatino Linotype" w:eastAsia="Calibri" w:hAnsi="Palatino Linotype" w:cs="Arial"/>
          <w:lang w:val="es-MX"/>
        </w:rPr>
        <w:t xml:space="preserve"> en fecha </w:t>
      </w:r>
      <w:r>
        <w:rPr>
          <w:rFonts w:ascii="Palatino Linotype" w:eastAsia="Calibri" w:hAnsi="Palatino Linotype" w:cs="Arial"/>
          <w:b/>
          <w:lang w:val="es-MX"/>
        </w:rPr>
        <w:t>cinco de noviembre</w:t>
      </w:r>
      <w:r w:rsidRPr="007B7BB9">
        <w:rPr>
          <w:rFonts w:ascii="Palatino Linotype" w:eastAsia="Calibri" w:hAnsi="Palatino Linotype" w:cs="Arial"/>
          <w:b/>
          <w:lang w:val="es-MX"/>
        </w:rPr>
        <w:t xml:space="preserve"> de dos mil </w:t>
      </w:r>
      <w:r>
        <w:rPr>
          <w:rFonts w:ascii="Palatino Linotype" w:eastAsia="Calibri" w:hAnsi="Palatino Linotype" w:cs="Arial"/>
          <w:b/>
          <w:lang w:val="es-MX"/>
        </w:rPr>
        <w:t>veinticuatro</w:t>
      </w:r>
      <w:r w:rsidRPr="007B7BB9">
        <w:rPr>
          <w:rFonts w:ascii="Palatino Linotype" w:eastAsia="Calibri" w:hAnsi="Palatino Linotype" w:cs="Arial"/>
          <w:lang w:val="es-MX"/>
        </w:rPr>
        <w:t>, determinándose en ellos, un plazo de siete días para que las partes manifestaran lo que a su derecho corresponda en términos del numeral ya citado.</w:t>
      </w:r>
    </w:p>
    <w:p w:rsidR="0088653D" w:rsidRPr="00C0775E" w:rsidRDefault="0088653D" w:rsidP="0088653D">
      <w:pPr>
        <w:spacing w:line="360" w:lineRule="auto"/>
        <w:jc w:val="both"/>
        <w:rPr>
          <w:rFonts w:ascii="Palatino Linotype" w:eastAsia="Calibri" w:hAnsi="Palatino Linotype" w:cs="Arial"/>
          <w:lang w:val="es-ES_tradnl"/>
        </w:rPr>
      </w:pPr>
    </w:p>
    <w:p w:rsidR="007B7BB9" w:rsidRPr="005E1CB9" w:rsidRDefault="007B7BB9" w:rsidP="007B7BB9">
      <w:pPr>
        <w:spacing w:line="360" w:lineRule="auto"/>
        <w:jc w:val="both"/>
        <w:rPr>
          <w:rFonts w:ascii="Palatino Linotype" w:eastAsia="Calibri" w:hAnsi="Palatino Linotype" w:cs="Arial"/>
          <w:b/>
          <w:sz w:val="32"/>
          <w:szCs w:val="28"/>
        </w:rPr>
      </w:pPr>
      <w:r>
        <w:rPr>
          <w:rFonts w:ascii="Palatino Linotype" w:eastAsia="Calibri" w:hAnsi="Palatino Linotype" w:cs="Arial"/>
          <w:b/>
          <w:sz w:val="28"/>
          <w:szCs w:val="28"/>
        </w:rPr>
        <w:t>QUINTO</w:t>
      </w:r>
      <w:r w:rsidRPr="00732CFF">
        <w:rPr>
          <w:rFonts w:ascii="Palatino Linotype" w:eastAsia="Calibri" w:hAnsi="Palatino Linotype" w:cs="Arial"/>
          <w:b/>
          <w:sz w:val="28"/>
          <w:szCs w:val="28"/>
        </w:rPr>
        <w:t xml:space="preserve">. </w:t>
      </w:r>
      <w:r w:rsidRPr="005E1CB9">
        <w:rPr>
          <w:rFonts w:ascii="Palatino Linotype" w:eastAsia="Calibri" w:hAnsi="Palatino Linotype" w:cs="Arial"/>
          <w:b/>
          <w:sz w:val="26"/>
          <w:szCs w:val="26"/>
        </w:rPr>
        <w:t>De la Conciliación y exhortación a Conciliación a las partes</w:t>
      </w:r>
    </w:p>
    <w:p w:rsidR="0088653D" w:rsidRPr="00C0775E" w:rsidRDefault="007B7BB9" w:rsidP="007B7BB9">
      <w:pPr>
        <w:spacing w:line="360" w:lineRule="auto"/>
        <w:jc w:val="both"/>
        <w:rPr>
          <w:rFonts w:ascii="Palatino Linotype" w:eastAsia="Calibri" w:hAnsi="Palatino Linotype" w:cs="Arial"/>
          <w:lang w:val="es-ES_tradnl"/>
        </w:rPr>
      </w:pPr>
      <w:r w:rsidRPr="00732CFF">
        <w:rPr>
          <w:rFonts w:ascii="Palatino Linotype" w:eastAsia="Calibri" w:hAnsi="Palatino Linotype" w:cs="Arial"/>
        </w:rPr>
        <w:t xml:space="preserve">Derivado del acuerdo de admisión, en fecha </w:t>
      </w:r>
      <w:r>
        <w:rPr>
          <w:rFonts w:ascii="Palatino Linotype" w:eastAsia="Calibri" w:hAnsi="Palatino Linotype" w:cs="Arial"/>
          <w:b/>
          <w:lang w:val="es-MX"/>
        </w:rPr>
        <w:t>cinco de noviembre</w:t>
      </w:r>
      <w:r w:rsidRPr="007B7BB9">
        <w:rPr>
          <w:rFonts w:ascii="Palatino Linotype" w:eastAsia="Calibri" w:hAnsi="Palatino Linotype" w:cs="Arial"/>
          <w:b/>
          <w:lang w:val="es-MX"/>
        </w:rPr>
        <w:t xml:space="preserve"> de dos mil </w:t>
      </w:r>
      <w:r>
        <w:rPr>
          <w:rFonts w:ascii="Palatino Linotype" w:eastAsia="Calibri" w:hAnsi="Palatino Linotype" w:cs="Arial"/>
          <w:b/>
          <w:lang w:val="es-MX"/>
        </w:rPr>
        <w:t>veinticuatro</w:t>
      </w:r>
      <w:r>
        <w:rPr>
          <w:rFonts w:ascii="Palatino Linotype" w:hAnsi="Palatino Linotype" w:cs="Arial"/>
        </w:rPr>
        <w:t>,</w:t>
      </w:r>
      <w:r w:rsidRPr="00732CFF">
        <w:rPr>
          <w:rFonts w:ascii="Palatino Linotype" w:eastAsia="Calibri" w:hAnsi="Palatino Linotype" w:cs="Arial"/>
        </w:rPr>
        <w:t xml:space="preserve"> este Órgano Garante emitió acuerdo de exhortación a las partes para llegar a una conciliación, misma que fue aceptada por </w:t>
      </w:r>
      <w:r w:rsidRPr="00732CFF">
        <w:rPr>
          <w:rFonts w:ascii="Palatino Linotype" w:eastAsia="Calibri" w:hAnsi="Palatino Linotype" w:cs="Arial"/>
          <w:b/>
        </w:rPr>
        <w:t xml:space="preserve">El Sujeto Obligado </w:t>
      </w:r>
      <w:r w:rsidRPr="00732CFF">
        <w:rPr>
          <w:rFonts w:ascii="Palatino Linotype" w:eastAsia="Calibri" w:hAnsi="Palatino Linotype" w:cs="Arial"/>
        </w:rPr>
        <w:t xml:space="preserve">en fecha </w:t>
      </w:r>
      <w:r>
        <w:rPr>
          <w:rFonts w:ascii="Palatino Linotype" w:eastAsia="Calibri" w:hAnsi="Palatino Linotype" w:cs="Arial"/>
          <w:b/>
          <w:lang w:val="es-MX"/>
        </w:rPr>
        <w:t>diecinueve de noviembre</w:t>
      </w:r>
      <w:r w:rsidRPr="007B7BB9">
        <w:rPr>
          <w:rFonts w:ascii="Palatino Linotype" w:eastAsia="Calibri" w:hAnsi="Palatino Linotype" w:cs="Arial"/>
          <w:b/>
          <w:lang w:val="es-MX"/>
        </w:rPr>
        <w:t xml:space="preserve"> de dos mil </w:t>
      </w:r>
      <w:r>
        <w:rPr>
          <w:rFonts w:ascii="Palatino Linotype" w:eastAsia="Calibri" w:hAnsi="Palatino Linotype" w:cs="Arial"/>
          <w:b/>
          <w:lang w:val="es-MX"/>
        </w:rPr>
        <w:t>veinticuatro</w:t>
      </w:r>
      <w:r>
        <w:rPr>
          <w:rFonts w:ascii="Palatino Linotype" w:eastAsia="Calibri" w:hAnsi="Palatino Linotype"/>
        </w:rPr>
        <w:t xml:space="preserve">, y por el Recurrente en fecha </w:t>
      </w:r>
      <w:r>
        <w:rPr>
          <w:rFonts w:ascii="Palatino Linotype" w:eastAsia="Calibri" w:hAnsi="Palatino Linotype" w:cs="Arial"/>
          <w:b/>
          <w:lang w:val="es-MX"/>
        </w:rPr>
        <w:t>cinco de noviembre</w:t>
      </w:r>
      <w:r w:rsidRPr="007B7BB9">
        <w:rPr>
          <w:rFonts w:ascii="Palatino Linotype" w:eastAsia="Calibri" w:hAnsi="Palatino Linotype" w:cs="Arial"/>
          <w:b/>
          <w:lang w:val="es-MX"/>
        </w:rPr>
        <w:t xml:space="preserve"> de dos mil </w:t>
      </w:r>
      <w:r>
        <w:rPr>
          <w:rFonts w:ascii="Palatino Linotype" w:eastAsia="Calibri" w:hAnsi="Palatino Linotype" w:cs="Arial"/>
          <w:b/>
          <w:lang w:val="es-MX"/>
        </w:rPr>
        <w:t xml:space="preserve">veinticuatro, </w:t>
      </w:r>
      <w:r>
        <w:rPr>
          <w:rFonts w:ascii="Palatino Linotype" w:eastAsia="Calibri" w:hAnsi="Palatino Linotype" w:cs="Arial"/>
          <w:lang w:val="es-MX"/>
        </w:rPr>
        <w:t>tal como se observa</w:t>
      </w:r>
      <w:r>
        <w:rPr>
          <w:rFonts w:ascii="Palatino Linotype" w:eastAsia="Calibri" w:hAnsi="Palatino Linotype"/>
        </w:rPr>
        <w:t xml:space="preserve"> </w:t>
      </w:r>
    </w:p>
    <w:p w:rsidR="0088653D" w:rsidRPr="00C0775E" w:rsidRDefault="007B7BB9" w:rsidP="007B7BB9">
      <w:pPr>
        <w:spacing w:line="360" w:lineRule="auto"/>
        <w:jc w:val="center"/>
        <w:rPr>
          <w:rFonts w:ascii="Palatino Linotype" w:eastAsia="Calibri" w:hAnsi="Palatino Linotype" w:cs="Arial"/>
          <w:b/>
          <w:lang w:val="es-ES_tradnl"/>
        </w:rPr>
      </w:pPr>
      <w:r>
        <w:rPr>
          <w:rFonts w:ascii="Palatino Linotype" w:eastAsia="Calibri" w:hAnsi="Palatino Linotype" w:cs="Arial"/>
          <w:b/>
          <w:noProof/>
          <w:lang w:val="es-MX" w:eastAsia="es-MX"/>
        </w:rPr>
        <w:drawing>
          <wp:inline distT="0" distB="0" distL="0" distR="0">
            <wp:extent cx="4782217" cy="13336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387EE5.tmp"/>
                    <pic:cNvPicPr/>
                  </pic:nvPicPr>
                  <pic:blipFill>
                    <a:blip r:embed="rId8">
                      <a:extLst>
                        <a:ext uri="{28A0092B-C50C-407E-A947-70E740481C1C}">
                          <a14:useLocalDpi xmlns:a14="http://schemas.microsoft.com/office/drawing/2010/main" val="0"/>
                        </a:ext>
                      </a:extLst>
                    </a:blip>
                    <a:stretch>
                      <a:fillRect/>
                    </a:stretch>
                  </pic:blipFill>
                  <pic:spPr>
                    <a:xfrm>
                      <a:off x="0" y="0"/>
                      <a:ext cx="4782217" cy="1333686"/>
                    </a:xfrm>
                    <a:prstGeom prst="rect">
                      <a:avLst/>
                    </a:prstGeom>
                  </pic:spPr>
                </pic:pic>
              </a:graphicData>
            </a:graphic>
          </wp:inline>
        </w:drawing>
      </w:r>
    </w:p>
    <w:p w:rsidR="007B7BB9" w:rsidRPr="00732CFF" w:rsidRDefault="007B7BB9" w:rsidP="007B7BB9">
      <w:pPr>
        <w:spacing w:line="360" w:lineRule="auto"/>
        <w:jc w:val="both"/>
        <w:rPr>
          <w:rFonts w:ascii="Palatino Linotype" w:hAnsi="Palatino Linotype" w:cs="Arial"/>
        </w:rPr>
      </w:pPr>
      <w:r w:rsidRPr="00732CFF">
        <w:rPr>
          <w:rFonts w:ascii="Palatino Linotype" w:eastAsia="Calibri" w:hAnsi="Palatino Linotype" w:cs="Arial"/>
        </w:rPr>
        <w:t xml:space="preserve">Atentos a la voluntad de las partes de llegar a una conciliación en el presente asunto, el </w:t>
      </w:r>
      <w:r>
        <w:rPr>
          <w:rFonts w:ascii="Palatino Linotype" w:eastAsia="Calibri" w:hAnsi="Palatino Linotype" w:cs="Arial"/>
        </w:rPr>
        <w:t>cuatro de diciembre de dos mil veinticuatro</w:t>
      </w:r>
      <w:r w:rsidRPr="00732CFF">
        <w:rPr>
          <w:rFonts w:ascii="Palatino Linotype" w:eastAsia="Calibri" w:hAnsi="Palatino Linotype" w:cs="Arial"/>
        </w:rPr>
        <w:t xml:space="preserve">, el Comisionado Ponente emitió el </w:t>
      </w:r>
      <w:r w:rsidRPr="00732CFF">
        <w:rPr>
          <w:rFonts w:ascii="Palatino Linotype" w:eastAsia="Calibri" w:hAnsi="Palatino Linotype" w:cs="Arial"/>
          <w:b/>
        </w:rPr>
        <w:t xml:space="preserve">Acuerdo para señalar día, hora y lugar para la audiencia de la celebración de conciliación, </w:t>
      </w:r>
      <w:r w:rsidRPr="00732CFF">
        <w:rPr>
          <w:rFonts w:ascii="Palatino Linotype" w:eastAsia="Calibri" w:hAnsi="Palatino Linotype" w:cs="Arial"/>
        </w:rPr>
        <w:t xml:space="preserve">en el cual se establecieron las </w:t>
      </w:r>
      <w:r w:rsidRPr="00732CFF">
        <w:rPr>
          <w:rFonts w:ascii="Palatino Linotype" w:hAnsi="Palatino Linotype"/>
          <w:u w:val="single"/>
        </w:rPr>
        <w:t>10:00 horas del día</w:t>
      </w:r>
      <w:r w:rsidRPr="007B7BB9">
        <w:rPr>
          <w:rFonts w:ascii="Palatino Linotype" w:hAnsi="Palatino Linotype"/>
          <w:u w:val="single"/>
        </w:rPr>
        <w:t xml:space="preserve"> viernes </w:t>
      </w:r>
      <w:r>
        <w:rPr>
          <w:rFonts w:ascii="Palatino Linotype" w:eastAsia="Calibri" w:hAnsi="Palatino Linotype" w:cs="Arial"/>
          <w:u w:val="single"/>
        </w:rPr>
        <w:t>seis</w:t>
      </w:r>
      <w:r w:rsidRPr="007B7BB9">
        <w:rPr>
          <w:rFonts w:ascii="Palatino Linotype" w:eastAsia="Calibri" w:hAnsi="Palatino Linotype" w:cs="Arial"/>
          <w:u w:val="single"/>
        </w:rPr>
        <w:t xml:space="preserve"> de diciembre de dos mil veinticuatro, </w:t>
      </w:r>
      <w:r w:rsidRPr="00732CFF">
        <w:rPr>
          <w:rFonts w:ascii="Palatino Linotype" w:eastAsia="Calibri" w:hAnsi="Palatino Linotype" w:cs="Arial"/>
        </w:rPr>
        <w:t>misma que se desarrolló a través de la plataforma electrónica “ZOOM”</w:t>
      </w:r>
      <w:r>
        <w:rPr>
          <w:rFonts w:ascii="Palatino Linotype" w:eastAsia="Calibri" w:hAnsi="Palatino Linotype" w:cs="Arial"/>
        </w:rPr>
        <w:t>.</w:t>
      </w:r>
    </w:p>
    <w:p w:rsidR="007B7BB9" w:rsidRDefault="007B7BB9" w:rsidP="0088653D">
      <w:pPr>
        <w:spacing w:line="360" w:lineRule="auto"/>
        <w:jc w:val="both"/>
        <w:rPr>
          <w:rFonts w:ascii="Palatino Linotype" w:eastAsia="Calibri" w:hAnsi="Palatino Linotype" w:cs="Arial"/>
          <w:b/>
          <w:sz w:val="26"/>
          <w:szCs w:val="26"/>
          <w:lang w:val="es-ES_tradnl"/>
        </w:rPr>
      </w:pPr>
    </w:p>
    <w:p w:rsidR="007B7BB9" w:rsidRPr="00732CFF" w:rsidRDefault="007B7BB9" w:rsidP="007B7BB9">
      <w:pPr>
        <w:spacing w:line="360" w:lineRule="auto"/>
        <w:jc w:val="both"/>
        <w:rPr>
          <w:rFonts w:ascii="Palatino Linotype" w:hAnsi="Palatino Linotype" w:cs="Arial"/>
          <w:b/>
        </w:rPr>
      </w:pPr>
      <w:r>
        <w:rPr>
          <w:rFonts w:ascii="Palatino Linotype" w:hAnsi="Palatino Linotype" w:cs="Arial"/>
          <w:b/>
          <w:sz w:val="28"/>
        </w:rPr>
        <w:t>SEXTO</w:t>
      </w:r>
      <w:r w:rsidRPr="00732CFF">
        <w:rPr>
          <w:rFonts w:ascii="Palatino Linotype" w:hAnsi="Palatino Linotype" w:cs="Arial"/>
          <w:b/>
          <w:sz w:val="28"/>
          <w:szCs w:val="28"/>
        </w:rPr>
        <w:t xml:space="preserve">. </w:t>
      </w:r>
      <w:r w:rsidRPr="00732CFF">
        <w:rPr>
          <w:rFonts w:ascii="Palatino Linotype" w:hAnsi="Palatino Linotype" w:cs="Arial"/>
          <w:b/>
          <w:szCs w:val="28"/>
        </w:rPr>
        <w:t>De la celebración de</w:t>
      </w:r>
      <w:r w:rsidR="00E92057">
        <w:rPr>
          <w:rFonts w:ascii="Palatino Linotype" w:hAnsi="Palatino Linotype" w:cs="Arial"/>
          <w:b/>
          <w:szCs w:val="28"/>
        </w:rPr>
        <w:t xml:space="preserve"> </w:t>
      </w:r>
      <w:r w:rsidRPr="00732CFF">
        <w:rPr>
          <w:rFonts w:ascii="Palatino Linotype" w:hAnsi="Palatino Linotype" w:cs="Arial"/>
          <w:b/>
          <w:szCs w:val="28"/>
        </w:rPr>
        <w:t>la Audiencia de Conciliación.</w:t>
      </w:r>
    </w:p>
    <w:p w:rsidR="007B7BB9" w:rsidRPr="00732CFF" w:rsidRDefault="007B7BB9" w:rsidP="007B7BB9">
      <w:pPr>
        <w:spacing w:line="360" w:lineRule="auto"/>
        <w:jc w:val="both"/>
        <w:rPr>
          <w:rFonts w:ascii="Palatino Linotype" w:hAnsi="Palatino Linotype" w:cs="Arial"/>
        </w:rPr>
      </w:pPr>
      <w:r w:rsidRPr="00732CFF">
        <w:rPr>
          <w:rFonts w:ascii="Palatino Linotype" w:hAnsi="Palatino Linotype" w:cs="Arial"/>
        </w:rPr>
        <w:t xml:space="preserve">Siendo las 10:00 (diez) horas del día </w:t>
      </w:r>
      <w:r>
        <w:rPr>
          <w:rFonts w:ascii="Palatino Linotype" w:eastAsia="Calibri" w:hAnsi="Palatino Linotype" w:cs="Arial"/>
          <w:u w:val="single"/>
        </w:rPr>
        <w:t>seis</w:t>
      </w:r>
      <w:r w:rsidRPr="007B7BB9">
        <w:rPr>
          <w:rFonts w:ascii="Palatino Linotype" w:eastAsia="Calibri" w:hAnsi="Palatino Linotype" w:cs="Arial"/>
          <w:u w:val="single"/>
        </w:rPr>
        <w:t xml:space="preserve"> de diciembre de dos mil veinticuatro</w:t>
      </w:r>
      <w:r w:rsidRPr="00732CFF">
        <w:rPr>
          <w:rFonts w:ascii="Palatino Linotype" w:hAnsi="Palatino Linotype" w:cs="Arial"/>
        </w:rPr>
        <w:t>, se llevó a cabo la au</w:t>
      </w:r>
      <w:r>
        <w:rPr>
          <w:rFonts w:ascii="Palatino Linotype" w:hAnsi="Palatino Linotype" w:cs="Arial"/>
        </w:rPr>
        <w:t xml:space="preserve">diencia de conciliación, </w:t>
      </w:r>
      <w:r w:rsidRPr="007B7BB9">
        <w:rPr>
          <w:rFonts w:ascii="Palatino Linotype" w:hAnsi="Palatino Linotype" w:cs="Arial"/>
        </w:rPr>
        <w:t xml:space="preserve">se advierte que las partes, es decir, la Recurrente y el </w:t>
      </w:r>
      <w:r w:rsidRPr="007B7BB9">
        <w:rPr>
          <w:rFonts w:ascii="Palatino Linotype" w:hAnsi="Palatino Linotype" w:cs="Arial"/>
        </w:rPr>
        <w:lastRenderedPageBreak/>
        <w:t>Sujeto Obligado no comparecieron a la hora señalada para la celebración de la audiencia. Se acordó otorgar 15 (quince) minutos de tolerancia.</w:t>
      </w:r>
    </w:p>
    <w:p w:rsidR="007B7BB9" w:rsidRPr="00732CFF" w:rsidRDefault="007B7BB9" w:rsidP="007B7BB9">
      <w:pPr>
        <w:spacing w:line="360" w:lineRule="auto"/>
        <w:jc w:val="both"/>
        <w:rPr>
          <w:rFonts w:ascii="Palatino Linotype" w:hAnsi="Palatino Linotype" w:cs="Arial"/>
        </w:rPr>
      </w:pPr>
    </w:p>
    <w:p w:rsidR="007B7BB9" w:rsidRDefault="007B7BB9" w:rsidP="007B7BB9">
      <w:pPr>
        <w:spacing w:line="360" w:lineRule="auto"/>
        <w:jc w:val="both"/>
        <w:rPr>
          <w:rFonts w:ascii="Palatino Linotype" w:hAnsi="Palatino Linotype" w:cs="Arial"/>
        </w:rPr>
      </w:pPr>
      <w:r w:rsidRPr="007B7BB9">
        <w:rPr>
          <w:rFonts w:ascii="Palatino Linotype" w:hAnsi="Palatino Linotype" w:cs="Arial"/>
        </w:rPr>
        <w:t>Transcurrido el plazo otorgado, sin que hubieran comparecido las partes. Al no ser posible desarrollar el dialogo entre las mismas, se determinó tener por concluida la audiencia.</w:t>
      </w:r>
    </w:p>
    <w:p w:rsidR="00E92057" w:rsidRDefault="00E92057" w:rsidP="007B7BB9">
      <w:pPr>
        <w:spacing w:line="360" w:lineRule="auto"/>
        <w:jc w:val="both"/>
        <w:rPr>
          <w:rFonts w:ascii="Palatino Linotype" w:hAnsi="Palatino Linotype" w:cs="Arial"/>
        </w:rPr>
      </w:pPr>
    </w:p>
    <w:p w:rsidR="00E92057" w:rsidRDefault="00E92057" w:rsidP="007B7BB9">
      <w:pPr>
        <w:spacing w:line="360" w:lineRule="auto"/>
        <w:jc w:val="both"/>
        <w:rPr>
          <w:rFonts w:ascii="Palatino Linotype" w:hAnsi="Palatino Linotype" w:cs="Arial"/>
        </w:rPr>
      </w:pPr>
      <w:r>
        <w:rPr>
          <w:rFonts w:ascii="Palatino Linotype" w:hAnsi="Palatino Linotype" w:cs="Arial"/>
        </w:rPr>
        <w:t xml:space="preserve">En fecha nueve de diciembre de dos mil veinticuatro, la parte Recurrente solicitó se señalará nueva fecha para </w:t>
      </w:r>
      <w:r w:rsidR="004C3DC9">
        <w:rPr>
          <w:rFonts w:ascii="Palatino Linotype" w:hAnsi="Palatino Linotype" w:cs="Arial"/>
        </w:rPr>
        <w:t>celebrar</w:t>
      </w:r>
      <w:r>
        <w:rPr>
          <w:rFonts w:ascii="Palatino Linotype" w:hAnsi="Palatino Linotype" w:cs="Arial"/>
        </w:rPr>
        <w:t xml:space="preserve"> audiencia de conciliación. </w:t>
      </w:r>
    </w:p>
    <w:p w:rsidR="00E92057" w:rsidRDefault="00E92057" w:rsidP="007B7BB9">
      <w:pPr>
        <w:spacing w:line="360" w:lineRule="auto"/>
        <w:jc w:val="both"/>
        <w:rPr>
          <w:rFonts w:ascii="Palatino Linotype" w:hAnsi="Palatino Linotype" w:cs="Arial"/>
        </w:rPr>
      </w:pPr>
    </w:p>
    <w:p w:rsidR="00E92057" w:rsidRDefault="00E92057" w:rsidP="007B7BB9">
      <w:pPr>
        <w:spacing w:line="360" w:lineRule="auto"/>
        <w:jc w:val="both"/>
        <w:rPr>
          <w:rFonts w:ascii="Palatino Linotype" w:hAnsi="Palatino Linotype" w:cs="Arial"/>
        </w:rPr>
      </w:pPr>
      <w:r>
        <w:rPr>
          <w:rFonts w:ascii="Palatino Linotype" w:hAnsi="Palatino Linotype" w:cs="Arial"/>
        </w:rPr>
        <w:t xml:space="preserve">Por lo que en fecha </w:t>
      </w:r>
      <w:r w:rsidRPr="004C3DC9">
        <w:rPr>
          <w:rFonts w:ascii="Palatino Linotype" w:hAnsi="Palatino Linotype" w:cs="Arial"/>
          <w:b/>
          <w:u w:val="single"/>
        </w:rPr>
        <w:t>diecisiete de diciembre de dos mil veinticuatro</w:t>
      </w:r>
      <w:r>
        <w:rPr>
          <w:rFonts w:ascii="Palatino Linotype" w:hAnsi="Palatino Linotype" w:cs="Arial"/>
        </w:rPr>
        <w:t>, se</w:t>
      </w:r>
      <w:r w:rsidRPr="00732CFF">
        <w:rPr>
          <w:rFonts w:ascii="Palatino Linotype" w:hAnsi="Palatino Linotype" w:cs="Arial"/>
        </w:rPr>
        <w:t xml:space="preserve"> llevó a cabo la au</w:t>
      </w:r>
      <w:r>
        <w:rPr>
          <w:rFonts w:ascii="Palatino Linotype" w:hAnsi="Palatino Linotype" w:cs="Arial"/>
        </w:rPr>
        <w:t xml:space="preserve">diencia de conciliación, a </w:t>
      </w:r>
      <w:r w:rsidRPr="004C3DC9">
        <w:rPr>
          <w:rFonts w:ascii="Palatino Linotype" w:hAnsi="Palatino Linotype" w:cs="Arial"/>
          <w:b/>
          <w:u w:val="single"/>
        </w:rPr>
        <w:t>las 12:00 horas</w:t>
      </w:r>
      <w:r>
        <w:rPr>
          <w:rFonts w:ascii="Palatino Linotype" w:hAnsi="Palatino Linotype" w:cs="Arial"/>
        </w:rPr>
        <w:t xml:space="preserve">, en la que compareció la parte Recurrente, sin embargo, el Sujeto Obligado no compareció. Se acordó otorgar 30 (treinta) minutos de tolerancia al Sujeto Obligado. </w:t>
      </w:r>
    </w:p>
    <w:p w:rsidR="007B7BB9" w:rsidRDefault="007B7BB9" w:rsidP="0088653D">
      <w:pPr>
        <w:spacing w:line="360" w:lineRule="auto"/>
        <w:jc w:val="both"/>
        <w:rPr>
          <w:rFonts w:ascii="Palatino Linotype" w:eastAsia="Calibri" w:hAnsi="Palatino Linotype" w:cs="Arial"/>
          <w:b/>
          <w:sz w:val="26"/>
          <w:szCs w:val="26"/>
          <w:lang w:val="es-ES_tradnl"/>
        </w:rPr>
      </w:pPr>
    </w:p>
    <w:p w:rsidR="0088653D" w:rsidRPr="00C0775E" w:rsidRDefault="0088653D" w:rsidP="0088653D">
      <w:pPr>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t>SÉPTIMO. De la etapa de instrucción.</w:t>
      </w:r>
    </w:p>
    <w:p w:rsidR="0088653D" w:rsidRDefault="0088653D" w:rsidP="0088653D">
      <w:pPr>
        <w:spacing w:line="360" w:lineRule="auto"/>
        <w:jc w:val="both"/>
        <w:rPr>
          <w:rFonts w:ascii="Palatino Linotype" w:eastAsia="Calibri" w:hAnsi="Palatino Linotype" w:cs="Arial"/>
          <w:lang w:val="es-ES_tradnl"/>
        </w:rPr>
      </w:pPr>
      <w:r>
        <w:rPr>
          <w:rFonts w:ascii="Palatino Linotype" w:eastAsia="Calibri" w:hAnsi="Palatino Linotype" w:cs="Arial"/>
          <w:lang w:val="es-ES_tradnl"/>
        </w:rPr>
        <w:t xml:space="preserve">Durante </w:t>
      </w:r>
      <w:r w:rsidRPr="00D53925">
        <w:rPr>
          <w:rFonts w:ascii="Palatino Linotype" w:eastAsia="Calibri" w:hAnsi="Palatino Linotype" w:cs="Arial"/>
          <w:lang w:val="es-ES_tradnl"/>
        </w:rPr>
        <w:t xml:space="preserve">la etapa de </w:t>
      </w:r>
      <w:r>
        <w:rPr>
          <w:rFonts w:ascii="Palatino Linotype" w:eastAsia="Calibri" w:hAnsi="Palatino Linotype" w:cs="Arial"/>
          <w:lang w:val="es-ES_tradnl"/>
        </w:rPr>
        <w:t>m</w:t>
      </w:r>
      <w:r w:rsidRPr="00D53925">
        <w:rPr>
          <w:rFonts w:ascii="Palatino Linotype" w:eastAsia="Calibri" w:hAnsi="Palatino Linotype" w:cs="Arial"/>
          <w:lang w:val="es-ES_tradnl"/>
        </w:rPr>
        <w:t>anifestaciones,</w:t>
      </w:r>
      <w:r w:rsidRPr="00D53925">
        <w:rPr>
          <w:rFonts w:ascii="Palatino Linotype" w:eastAsia="Calibri" w:hAnsi="Palatino Linotype" w:cs="Arial"/>
          <w:b/>
          <w:lang w:val="es-ES_tradnl"/>
        </w:rPr>
        <w:t xml:space="preserve"> </w:t>
      </w:r>
      <w:r w:rsidRPr="00D53925">
        <w:rPr>
          <w:rFonts w:ascii="Palatino Linotype" w:eastAsia="Calibri" w:hAnsi="Palatino Linotype" w:cs="Arial"/>
          <w:lang w:val="es-ES_tradnl"/>
        </w:rPr>
        <w:t xml:space="preserve">de las constancias que obran </w:t>
      </w:r>
      <w:r w:rsidRPr="00132067">
        <w:rPr>
          <w:rFonts w:ascii="Palatino Linotype" w:eastAsia="Calibri" w:hAnsi="Palatino Linotype" w:cs="Arial"/>
          <w:lang w:val="es-ES_tradnl"/>
        </w:rPr>
        <w:t xml:space="preserve">en el </w:t>
      </w:r>
      <w:r w:rsidRPr="00727B67">
        <w:rPr>
          <w:rFonts w:ascii="Palatino Linotype" w:eastAsia="Calibri" w:hAnsi="Palatino Linotype" w:cs="Arial"/>
          <w:b/>
          <w:bCs/>
          <w:lang w:val="es-ES_tradnl"/>
        </w:rPr>
        <w:t>SARCOEM</w:t>
      </w:r>
      <w:r w:rsidRPr="00132067">
        <w:rPr>
          <w:rFonts w:ascii="Palatino Linotype" w:eastAsia="Calibri" w:hAnsi="Palatino Linotype" w:cs="Arial"/>
          <w:lang w:val="es-ES_tradnl"/>
        </w:rPr>
        <w:t>, se advierte que</w:t>
      </w:r>
      <w:r>
        <w:rPr>
          <w:rFonts w:ascii="Palatino Linotype" w:eastAsia="Calibri" w:hAnsi="Palatino Linotype" w:cs="Arial"/>
          <w:lang w:val="es-ES_tradnl"/>
        </w:rPr>
        <w:t>,</w:t>
      </w:r>
      <w:r w:rsidRPr="00132067">
        <w:rPr>
          <w:rFonts w:ascii="Palatino Linotype" w:eastAsia="Calibri" w:hAnsi="Palatino Linotype" w:cs="Arial"/>
          <w:lang w:val="es-ES_tradnl"/>
        </w:rPr>
        <w:t xml:space="preserve"> el </w:t>
      </w:r>
      <w:r w:rsidRPr="00727B67">
        <w:rPr>
          <w:rFonts w:ascii="Palatino Linotype" w:eastAsia="Calibri" w:hAnsi="Palatino Linotype" w:cs="Arial"/>
          <w:b/>
          <w:bCs/>
          <w:lang w:val="es-ES_tradnl"/>
        </w:rPr>
        <w:t>Sujeto Obligado</w:t>
      </w:r>
      <w:r w:rsidRPr="00D53925">
        <w:rPr>
          <w:rFonts w:ascii="Palatino Linotype" w:eastAsia="Calibri" w:hAnsi="Palatino Linotype" w:cs="Arial"/>
          <w:lang w:val="es-ES_tradnl"/>
        </w:rPr>
        <w:t xml:space="preserve"> </w:t>
      </w:r>
      <w:r>
        <w:rPr>
          <w:rFonts w:ascii="Palatino Linotype" w:eastAsia="Calibri" w:hAnsi="Palatino Linotype" w:cs="Arial"/>
          <w:lang w:val="es-ES_tradnl"/>
        </w:rPr>
        <w:t>fue omiso en rendir</w:t>
      </w:r>
      <w:r w:rsidRPr="00D53925">
        <w:rPr>
          <w:rFonts w:ascii="Palatino Linotype" w:eastAsia="Calibri" w:hAnsi="Palatino Linotype" w:cs="Arial"/>
          <w:lang w:val="es-ES_tradnl"/>
        </w:rPr>
        <w:t xml:space="preserve"> su informe justificado</w:t>
      </w:r>
      <w:r>
        <w:rPr>
          <w:rFonts w:ascii="Palatino Linotype" w:eastAsia="Calibri" w:hAnsi="Palatino Linotype" w:cs="Arial"/>
          <w:lang w:val="es-ES_tradnl"/>
        </w:rPr>
        <w:t>; asimismo, se aprecia que la parte Recurrente tampoco emitió manifestaciones o alegatos, de conformidad con la siguiente captura de pantalla:</w:t>
      </w:r>
    </w:p>
    <w:p w:rsidR="0088653D" w:rsidRDefault="007B7BB9" w:rsidP="0088653D">
      <w:pPr>
        <w:spacing w:line="360" w:lineRule="auto"/>
        <w:jc w:val="both"/>
        <w:rPr>
          <w:rFonts w:ascii="Palatino Linotype" w:eastAsia="Calibri" w:hAnsi="Palatino Linotype" w:cs="Arial"/>
          <w:b/>
          <w:noProof/>
          <w:lang w:val="es-MX" w:eastAsia="es-MX"/>
        </w:rPr>
      </w:pPr>
      <w:r>
        <w:rPr>
          <w:rFonts w:ascii="Palatino Linotype" w:eastAsia="Calibri" w:hAnsi="Palatino Linotype" w:cs="Arial"/>
          <w:b/>
          <w:noProof/>
          <w:lang w:val="es-MX" w:eastAsia="es-MX"/>
        </w:rPr>
        <w:lastRenderedPageBreak/>
        <w:drawing>
          <wp:inline distT="0" distB="0" distL="0" distR="0">
            <wp:extent cx="5935980" cy="171386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388D18.tmp"/>
                    <pic:cNvPicPr/>
                  </pic:nvPicPr>
                  <pic:blipFill>
                    <a:blip r:embed="rId9">
                      <a:extLst>
                        <a:ext uri="{28A0092B-C50C-407E-A947-70E740481C1C}">
                          <a14:useLocalDpi xmlns:a14="http://schemas.microsoft.com/office/drawing/2010/main" val="0"/>
                        </a:ext>
                      </a:extLst>
                    </a:blip>
                    <a:stretch>
                      <a:fillRect/>
                    </a:stretch>
                  </pic:blipFill>
                  <pic:spPr>
                    <a:xfrm>
                      <a:off x="0" y="0"/>
                      <a:ext cx="5935980" cy="1713865"/>
                    </a:xfrm>
                    <a:prstGeom prst="rect">
                      <a:avLst/>
                    </a:prstGeom>
                  </pic:spPr>
                </pic:pic>
              </a:graphicData>
            </a:graphic>
          </wp:inline>
        </w:drawing>
      </w:r>
    </w:p>
    <w:p w:rsidR="007B7BB9" w:rsidRPr="00727B67" w:rsidRDefault="007B7BB9" w:rsidP="0088653D">
      <w:pPr>
        <w:spacing w:line="360" w:lineRule="auto"/>
        <w:jc w:val="both"/>
        <w:rPr>
          <w:rFonts w:ascii="Palatino Linotype" w:eastAsia="Calibri" w:hAnsi="Palatino Linotype" w:cs="Arial"/>
          <w:b/>
          <w:lang w:val="es-ES_tradnl"/>
        </w:rPr>
      </w:pPr>
    </w:p>
    <w:p w:rsidR="0088653D" w:rsidRPr="00C0775E" w:rsidRDefault="0088653D" w:rsidP="0088653D">
      <w:pPr>
        <w:spacing w:line="360" w:lineRule="auto"/>
        <w:jc w:val="both"/>
        <w:rPr>
          <w:rFonts w:ascii="Palatino Linotype" w:hAnsi="Palatino Linotype"/>
          <w:b/>
          <w:sz w:val="26"/>
          <w:szCs w:val="26"/>
          <w:lang w:val="es-ES_tradnl"/>
        </w:rPr>
      </w:pPr>
      <w:r w:rsidRPr="00C0775E">
        <w:rPr>
          <w:rFonts w:ascii="Palatino Linotype" w:hAnsi="Palatino Linotype" w:cs="Arial"/>
          <w:b/>
          <w:sz w:val="26"/>
          <w:szCs w:val="26"/>
          <w:lang w:val="es-ES_tradnl"/>
        </w:rPr>
        <w:t>OCTAVO</w:t>
      </w:r>
      <w:r w:rsidRPr="00C0775E">
        <w:rPr>
          <w:rFonts w:ascii="Palatino Linotype" w:hAnsi="Palatino Linotype"/>
          <w:b/>
          <w:sz w:val="26"/>
          <w:szCs w:val="26"/>
          <w:lang w:val="es-ES_tradnl"/>
        </w:rPr>
        <w:t>. Del cierre de instrucción.</w:t>
      </w:r>
    </w:p>
    <w:p w:rsidR="0088653D" w:rsidRPr="00C0775E" w:rsidRDefault="0088653D" w:rsidP="0088653D">
      <w:pPr>
        <w:spacing w:line="360" w:lineRule="auto"/>
        <w:jc w:val="both"/>
        <w:rPr>
          <w:rFonts w:ascii="Palatino Linotype" w:hAnsi="Palatino Linotype"/>
          <w:lang w:val="es-ES_tradnl"/>
        </w:rPr>
      </w:pPr>
      <w:r>
        <w:rPr>
          <w:rFonts w:ascii="Palatino Linotype" w:hAnsi="Palatino Linotype"/>
          <w:lang w:val="es-ES_tradnl"/>
        </w:rPr>
        <w:t xml:space="preserve">Por lo anterior, en fecha </w:t>
      </w:r>
      <w:r w:rsidR="00CA0B76">
        <w:rPr>
          <w:rFonts w:ascii="Palatino Linotype" w:hAnsi="Palatino Linotype"/>
          <w:b/>
          <w:lang w:val="es-ES_tradnl"/>
        </w:rPr>
        <w:t>trece de enero de dos mil veinticinco</w:t>
      </w:r>
      <w:r w:rsidRPr="00C0775E">
        <w:rPr>
          <w:rFonts w:ascii="Palatino Linotype" w:hAnsi="Palatino Linotype"/>
          <w:lang w:val="es-ES_tradnl"/>
        </w:rPr>
        <w:t xml:space="preserve">, mediante acuerdo del </w:t>
      </w:r>
      <w:r w:rsidRPr="00C0775E">
        <w:rPr>
          <w:rFonts w:ascii="Palatino Linotype" w:hAnsi="Palatino Linotype"/>
          <w:b/>
          <w:lang w:val="es-ES_tradnl"/>
        </w:rPr>
        <w:t>Comisionado Presidente José Martínez Vilchis</w:t>
      </w:r>
      <w:r w:rsidRPr="00C0775E">
        <w:rPr>
          <w:rFonts w:ascii="Palatino Linotype" w:hAnsi="Palatino Linotype"/>
          <w:lang w:val="es-ES_tradnl"/>
        </w:rPr>
        <w:t>, una vez transcurrido el plazo otorgado a las partes para que manifestaran lo que a su derecho conviniera, ofrecieran pruebas que estimaran convenientes y rindieran alegatos, se decretó el cierre de instrucción,</w:t>
      </w:r>
      <w:r>
        <w:rPr>
          <w:rFonts w:ascii="Palatino Linotype" w:hAnsi="Palatino Linotype"/>
          <w:lang w:val="es-ES_tradnl"/>
        </w:rPr>
        <w:t xml:space="preserve"> en términos del artículo 185 f</w:t>
      </w:r>
      <w:r w:rsidRPr="00C0775E">
        <w:rPr>
          <w:rFonts w:ascii="Palatino Linotype" w:hAnsi="Palatino Linotype"/>
          <w:lang w:val="es-ES_tradnl"/>
        </w:rPr>
        <w:t>racción VI, de la Ley de Transparencia y Acceso a la Información Pública del Estado de México y Municipios.</w:t>
      </w:r>
    </w:p>
    <w:p w:rsidR="0088653D" w:rsidRDefault="0088653D" w:rsidP="0088653D">
      <w:pPr>
        <w:spacing w:line="360" w:lineRule="auto"/>
        <w:jc w:val="both"/>
        <w:rPr>
          <w:rFonts w:ascii="Palatino Linotype" w:hAnsi="Palatino Linotype"/>
          <w:lang w:val="es-ES_tradnl"/>
        </w:rPr>
      </w:pPr>
    </w:p>
    <w:p w:rsidR="0088653D" w:rsidRPr="00C0775E" w:rsidRDefault="0088653D" w:rsidP="0088653D">
      <w:pPr>
        <w:spacing w:line="360" w:lineRule="auto"/>
        <w:jc w:val="both"/>
        <w:rPr>
          <w:rFonts w:ascii="Palatino Linotype" w:hAnsi="Palatino Linotype"/>
          <w:lang w:val="es-ES_tradnl"/>
        </w:rPr>
      </w:pPr>
    </w:p>
    <w:p w:rsidR="0088653D" w:rsidRDefault="0088653D" w:rsidP="0088653D">
      <w:pPr>
        <w:spacing w:line="360" w:lineRule="auto"/>
        <w:jc w:val="center"/>
        <w:rPr>
          <w:rFonts w:ascii="Palatino Linotype" w:eastAsia="Calibri" w:hAnsi="Palatino Linotype" w:cs="Arial"/>
          <w:b/>
          <w:sz w:val="28"/>
          <w:szCs w:val="28"/>
          <w:lang w:val="es-ES_tradnl"/>
        </w:rPr>
      </w:pPr>
      <w:r w:rsidRPr="00C0775E">
        <w:rPr>
          <w:rFonts w:ascii="Palatino Linotype" w:eastAsia="Calibri" w:hAnsi="Palatino Linotype" w:cs="Arial"/>
          <w:b/>
          <w:sz w:val="28"/>
          <w:szCs w:val="28"/>
          <w:lang w:val="es-ES_tradnl"/>
        </w:rPr>
        <w:t>C O N S I D E R A N D O</w:t>
      </w:r>
    </w:p>
    <w:p w:rsidR="0088653D" w:rsidRPr="00727B67" w:rsidRDefault="0088653D" w:rsidP="0088653D">
      <w:pPr>
        <w:spacing w:line="360" w:lineRule="auto"/>
        <w:jc w:val="center"/>
        <w:rPr>
          <w:rFonts w:ascii="Palatino Linotype" w:eastAsia="Calibri" w:hAnsi="Palatino Linotype" w:cs="Arial"/>
          <w:b/>
          <w:sz w:val="22"/>
          <w:szCs w:val="22"/>
          <w:lang w:val="es-ES_tradnl"/>
        </w:rPr>
      </w:pPr>
    </w:p>
    <w:p w:rsidR="0088653D" w:rsidRPr="00C0775E" w:rsidRDefault="0088653D" w:rsidP="0088653D">
      <w:pPr>
        <w:spacing w:line="360" w:lineRule="auto"/>
        <w:jc w:val="both"/>
        <w:rPr>
          <w:rFonts w:ascii="Palatino Linotype" w:eastAsia="Calibri" w:hAnsi="Palatino Linotype"/>
          <w:sz w:val="26"/>
          <w:szCs w:val="26"/>
          <w:lang w:val="es-ES_tradnl"/>
        </w:rPr>
      </w:pPr>
      <w:r w:rsidRPr="00C0775E">
        <w:rPr>
          <w:rFonts w:ascii="Palatino Linotype" w:eastAsia="Calibri" w:hAnsi="Palatino Linotype"/>
          <w:b/>
          <w:sz w:val="26"/>
          <w:szCs w:val="26"/>
          <w:lang w:val="es-ES_tradnl"/>
        </w:rPr>
        <w:t>PRIMERO.</w:t>
      </w:r>
      <w:r w:rsidRPr="00C0775E">
        <w:rPr>
          <w:rFonts w:ascii="Palatino Linotype" w:eastAsia="Calibri" w:hAnsi="Palatino Linotype"/>
          <w:sz w:val="26"/>
          <w:szCs w:val="26"/>
          <w:lang w:val="es-ES_tradnl"/>
        </w:rPr>
        <w:t xml:space="preserve"> </w:t>
      </w:r>
      <w:r w:rsidRPr="00C0775E">
        <w:rPr>
          <w:rFonts w:ascii="Palatino Linotype" w:eastAsia="Calibri" w:hAnsi="Palatino Linotype"/>
          <w:b/>
          <w:sz w:val="26"/>
          <w:szCs w:val="26"/>
          <w:lang w:val="es-ES_tradnl"/>
        </w:rPr>
        <w:t>De la Competencia</w:t>
      </w:r>
      <w:r w:rsidRPr="00C0775E">
        <w:rPr>
          <w:rFonts w:ascii="Palatino Linotype" w:eastAsia="Calibri" w:hAnsi="Palatino Linotype"/>
          <w:sz w:val="26"/>
          <w:szCs w:val="26"/>
          <w:lang w:val="es-ES_tradnl"/>
        </w:rPr>
        <w:t xml:space="preserve">. </w:t>
      </w:r>
    </w:p>
    <w:p w:rsidR="0088653D" w:rsidRDefault="0088653D" w:rsidP="0088653D">
      <w:pPr>
        <w:spacing w:line="360" w:lineRule="auto"/>
        <w:jc w:val="both"/>
        <w:rPr>
          <w:rFonts w:ascii="Palatino Linotype" w:eastAsia="Calibri" w:hAnsi="Palatino Linotype" w:cs="Arial"/>
          <w:lang w:val="es-ES_tradnl"/>
        </w:rPr>
      </w:pPr>
      <w:r w:rsidRPr="00C0775E">
        <w:rPr>
          <w:rFonts w:ascii="Palatino Linotype" w:eastAsia="Calibri" w:hAnsi="Palatino Linotype"/>
          <w:lang w:val="es-ES_tradnl"/>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w:t>
      </w:r>
      <w:r>
        <w:rPr>
          <w:rFonts w:ascii="Palatino Linotype" w:eastAsia="Calibri" w:hAnsi="Palatino Linotype"/>
          <w:lang w:val="es-ES_tradnl"/>
        </w:rPr>
        <w:t>igésimo tercero y trigésimo cuarto</w:t>
      </w:r>
      <w:r w:rsidRPr="00C0775E">
        <w:rPr>
          <w:rFonts w:ascii="Palatino Linotype" w:eastAsia="Calibri" w:hAnsi="Palatino Linotype"/>
          <w:lang w:val="es-ES_tradnl"/>
        </w:rPr>
        <w:t xml:space="preserve">, fracciones IV y V, de la Constitución Política del </w:t>
      </w:r>
      <w:r w:rsidRPr="00C0775E">
        <w:rPr>
          <w:rFonts w:ascii="Palatino Linotype" w:eastAsia="Calibri" w:hAnsi="Palatino Linotype"/>
          <w:lang w:val="es-ES_tradnl"/>
        </w:rPr>
        <w:lastRenderedPageBreak/>
        <w:t>Estado Libre y Soberano de México; artículos 1, 2 fracción II, 13, 29, 36 fracciones I y II, 176, 178, 179, 181 párrafo tercero; concatenado con los artículos 1, 81, 82 fracciones I y III, 119, 127, 128 y 129, de la Ley de Protección de Datos Personales en Posesión de Sujetos Obligados del</w:t>
      </w:r>
      <w:r w:rsidR="00AD360C">
        <w:rPr>
          <w:rFonts w:ascii="Palatino Linotype" w:eastAsia="Calibri" w:hAnsi="Palatino Linotype"/>
          <w:lang w:val="es-ES_tradnl"/>
        </w:rPr>
        <w:t xml:space="preserve"> Estado de México y Municipios; </w:t>
      </w:r>
      <w:r w:rsidRPr="00C0775E">
        <w:rPr>
          <w:rFonts w:ascii="Palatino Linotype" w:eastAsia="Calibri" w:hAnsi="Palatino Linotype" w:cs="Arial"/>
          <w:lang w:val="es-ES_tradnl"/>
        </w:rPr>
        <w:t>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rsidR="0088653D" w:rsidRPr="00C0775E" w:rsidRDefault="0088653D" w:rsidP="0088653D">
      <w:pPr>
        <w:spacing w:line="360" w:lineRule="auto"/>
        <w:jc w:val="both"/>
        <w:rPr>
          <w:rFonts w:ascii="Palatino Linotype" w:eastAsia="Calibri" w:hAnsi="Palatino Linotype" w:cs="Arial"/>
          <w:lang w:val="es-ES_tradnl"/>
        </w:rPr>
      </w:pPr>
    </w:p>
    <w:p w:rsidR="0088653D" w:rsidRPr="00C0775E" w:rsidRDefault="0088653D" w:rsidP="0088653D">
      <w:pPr>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Aunado a lo anterior,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el poner en riesgo el diverso derecho a la salud de todos los partícipes en los procesos que conllevan.</w:t>
      </w:r>
    </w:p>
    <w:p w:rsidR="0088653D" w:rsidRPr="00C0775E" w:rsidRDefault="0088653D" w:rsidP="0088653D">
      <w:pPr>
        <w:spacing w:line="360" w:lineRule="auto"/>
        <w:jc w:val="both"/>
        <w:rPr>
          <w:rFonts w:ascii="Palatino Linotype" w:eastAsia="Calibri" w:hAnsi="Palatino Linotype" w:cs="Arial"/>
          <w:lang w:val="es-ES_tradnl"/>
        </w:rPr>
      </w:pPr>
    </w:p>
    <w:p w:rsidR="0088653D" w:rsidRPr="00C0775E" w:rsidRDefault="0088653D" w:rsidP="0088653D">
      <w:pPr>
        <w:widowControl w:val="0"/>
        <w:autoSpaceDE w:val="0"/>
        <w:autoSpaceDN w:val="0"/>
        <w:adjustRightInd w:val="0"/>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b/>
          <w:sz w:val="26"/>
          <w:szCs w:val="26"/>
          <w:lang w:val="es-ES_tradnl"/>
        </w:rPr>
        <w:t>SEGUNDO</w:t>
      </w:r>
      <w:r w:rsidRPr="00C0775E">
        <w:rPr>
          <w:rFonts w:ascii="Palatino Linotype" w:eastAsia="Calibri" w:hAnsi="Palatino Linotype" w:cs="Arial"/>
          <w:b/>
          <w:sz w:val="26"/>
          <w:szCs w:val="26"/>
          <w:lang w:val="es-ES_tradnl"/>
        </w:rPr>
        <w:t>. Sobre los alcances del recurso de revisión.</w:t>
      </w:r>
    </w:p>
    <w:p w:rsidR="0088653D" w:rsidRPr="00C0775E" w:rsidRDefault="0088653D" w:rsidP="0088653D">
      <w:pPr>
        <w:widowControl w:val="0"/>
        <w:autoSpaceDE w:val="0"/>
        <w:autoSpaceDN w:val="0"/>
        <w:adjustRightInd w:val="0"/>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El </w:t>
      </w:r>
      <w:r w:rsidRPr="00C0775E">
        <w:rPr>
          <w:rFonts w:ascii="Palatino Linotype" w:eastAsia="Calibri" w:hAnsi="Palatino Linotype"/>
          <w:lang w:val="es-ES_tradnl"/>
        </w:rPr>
        <w:t>recurso</w:t>
      </w:r>
      <w:r w:rsidRPr="00C0775E">
        <w:rPr>
          <w:rFonts w:ascii="Palatino Linotype" w:eastAsia="Calibri" w:hAnsi="Palatino Linotype" w:cs="Arial"/>
          <w:lang w:val="es-ES_tradn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rsidR="0088653D" w:rsidRPr="00C0775E" w:rsidRDefault="0088653D" w:rsidP="0088653D">
      <w:pPr>
        <w:widowControl w:val="0"/>
        <w:autoSpaceDE w:val="0"/>
        <w:autoSpaceDN w:val="0"/>
        <w:adjustRightInd w:val="0"/>
        <w:spacing w:line="360" w:lineRule="auto"/>
        <w:jc w:val="both"/>
        <w:rPr>
          <w:rFonts w:ascii="Palatino Linotype" w:eastAsia="Calibri" w:hAnsi="Palatino Linotype" w:cs="Arial"/>
          <w:lang w:val="es-ES_tradnl"/>
        </w:rPr>
      </w:pPr>
    </w:p>
    <w:p w:rsidR="0088653D" w:rsidRPr="00C0775E" w:rsidRDefault="0088653D" w:rsidP="0088653D">
      <w:pPr>
        <w:pStyle w:val="Sinespaciado"/>
        <w:rPr>
          <w:rFonts w:eastAsia="Calibri"/>
          <w:lang w:val="es-ES_tradnl"/>
        </w:rPr>
      </w:pPr>
      <w:r w:rsidRPr="00C0775E">
        <w:rPr>
          <w:rFonts w:eastAsia="Calibri"/>
          <w:b/>
          <w:lang w:val="es-ES_tradnl"/>
        </w:rPr>
        <w:t xml:space="preserve">Artículo 128. </w:t>
      </w:r>
      <w:r w:rsidRPr="00C0775E">
        <w:rPr>
          <w:rFonts w:eastAsia="Calibri"/>
          <w:u w:val="single"/>
          <w:lang w:val="es-ES_tradnl"/>
        </w:rPr>
        <w:t>El titular, por sí mismo o a través de su representante, podrán interponer un recurso de revisión ante el Instituto</w:t>
      </w:r>
      <w:r w:rsidRPr="00C0775E">
        <w:rPr>
          <w:rFonts w:eastAsia="Calibri"/>
          <w:lang w:val="es-ES_tradnl"/>
        </w:rPr>
        <w:t xml:space="preserve"> o la Unidad de Transparencia del responsable que haya conocido de la solicitud para el ejercicio de los derechos ARCO, </w:t>
      </w:r>
      <w:r w:rsidRPr="00C0775E">
        <w:rPr>
          <w:rFonts w:eastAsia="Calibri"/>
          <w:b/>
          <w:u w:val="single"/>
          <w:lang w:val="es-ES_tradnl"/>
        </w:rPr>
        <w:t>dentro de un plazo que no podrá exceder de quince días contados a partir del siguiente a la fecha de la notificación de la respuesta</w:t>
      </w:r>
      <w:r w:rsidRPr="00C0775E">
        <w:rPr>
          <w:rFonts w:eastAsia="Calibri"/>
          <w:lang w:val="es-ES_tradnl"/>
        </w:rPr>
        <w:t xml:space="preserve">. </w:t>
      </w:r>
    </w:p>
    <w:p w:rsidR="0088653D" w:rsidRPr="00C0775E" w:rsidRDefault="0088653D" w:rsidP="0088653D">
      <w:pPr>
        <w:pStyle w:val="Sinespaciado"/>
        <w:rPr>
          <w:rFonts w:eastAsia="Calibri"/>
          <w:lang w:val="es-ES_tradnl"/>
        </w:rPr>
      </w:pPr>
    </w:p>
    <w:p w:rsidR="0088653D" w:rsidRPr="00C0775E" w:rsidRDefault="0088653D" w:rsidP="0088653D">
      <w:pPr>
        <w:pStyle w:val="Sinespaciado"/>
        <w:rPr>
          <w:rFonts w:eastAsia="Calibri"/>
          <w:lang w:val="es-ES_tradnl"/>
        </w:rPr>
      </w:pPr>
      <w:r w:rsidRPr="00C0775E">
        <w:rPr>
          <w:rFonts w:eastAsia="Calibri"/>
          <w:lang w:val="es-ES_tradnl"/>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88653D" w:rsidRPr="00C0775E" w:rsidRDefault="0088653D" w:rsidP="0088653D">
      <w:pPr>
        <w:widowControl w:val="0"/>
        <w:autoSpaceDE w:val="0"/>
        <w:autoSpaceDN w:val="0"/>
        <w:adjustRightInd w:val="0"/>
        <w:spacing w:line="360" w:lineRule="auto"/>
        <w:jc w:val="both"/>
        <w:rPr>
          <w:rFonts w:ascii="Palatino Linotype" w:eastAsia="Calibri" w:hAnsi="Palatino Linotype" w:cs="Arial"/>
          <w:lang w:val="es-ES_tradnl"/>
        </w:rPr>
      </w:pPr>
    </w:p>
    <w:p w:rsidR="0088653D" w:rsidRPr="00C0775E" w:rsidRDefault="0088653D" w:rsidP="0088653D">
      <w:pPr>
        <w:widowControl w:val="0"/>
        <w:autoSpaceDE w:val="0"/>
        <w:autoSpaceDN w:val="0"/>
        <w:adjustRightInd w:val="0"/>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En esa tesitura, atendiendo a que el Sujeto Obligado notificó la respuesta a la </w:t>
      </w:r>
      <w:r w:rsidRPr="00C0775E">
        <w:rPr>
          <w:rFonts w:ascii="Palatino Linotype" w:eastAsia="Calibri" w:hAnsi="Palatino Linotype"/>
          <w:lang w:val="es-ES_tradnl"/>
        </w:rPr>
        <w:t>solicitud de acceso a datos personales</w:t>
      </w:r>
      <w:r w:rsidRPr="00C0775E">
        <w:rPr>
          <w:rFonts w:ascii="Palatino Linotype" w:eastAsia="Calibri" w:hAnsi="Palatino Linotype" w:cs="Arial"/>
          <w:lang w:val="es-ES_tradnl"/>
        </w:rPr>
        <w:t xml:space="preserve"> el día</w:t>
      </w:r>
      <w:r w:rsidRPr="00C0775E">
        <w:rPr>
          <w:rFonts w:ascii="Palatino Linotype" w:eastAsia="Calibri" w:hAnsi="Palatino Linotype" w:cs="Arial"/>
          <w:b/>
          <w:lang w:val="es-ES_tradnl"/>
        </w:rPr>
        <w:t xml:space="preserve"> veintisiete de mayo de dos mil veintiuno</w:t>
      </w:r>
      <w:r w:rsidRPr="00C0775E">
        <w:rPr>
          <w:rFonts w:ascii="Palatino Linotype" w:eastAsia="Calibri" w:hAnsi="Palatino Linotype" w:cs="Arial"/>
          <w:lang w:val="es-ES_tradnl"/>
        </w:rPr>
        <w:t>, el plazo de quince días hábiles previsto en el artículo 128, de la Ley de Protección de Datos Personales en Posesión de Sujetos Obligados del Estado de México y Municipios; en ese tenor, si el recurso de revisión que nos ocupa, se interpuso el mismo día de la emisión de la respuesta por parte del Sujeto Obligado, éste se encuentra dentro de los márgenes temporales previstos en el artículo antes mencionado.</w:t>
      </w:r>
    </w:p>
    <w:p w:rsidR="00AD360C" w:rsidRDefault="00AD360C" w:rsidP="0088653D">
      <w:pPr>
        <w:widowControl w:val="0"/>
        <w:autoSpaceDE w:val="0"/>
        <w:autoSpaceDN w:val="0"/>
        <w:adjustRightInd w:val="0"/>
        <w:spacing w:line="360" w:lineRule="auto"/>
        <w:jc w:val="both"/>
        <w:rPr>
          <w:rFonts w:ascii="Palatino Linotype" w:hAnsi="Palatino Linotype" w:cs="Arial"/>
          <w:b/>
          <w:sz w:val="28"/>
          <w:szCs w:val="28"/>
          <w:lang w:val="es-ES_tradnl"/>
        </w:rPr>
      </w:pPr>
    </w:p>
    <w:p w:rsidR="0088653D" w:rsidRPr="006B3676" w:rsidRDefault="0088653D" w:rsidP="0088653D">
      <w:pPr>
        <w:widowControl w:val="0"/>
        <w:autoSpaceDE w:val="0"/>
        <w:autoSpaceDN w:val="0"/>
        <w:adjustRightInd w:val="0"/>
        <w:spacing w:line="360" w:lineRule="auto"/>
        <w:jc w:val="both"/>
        <w:rPr>
          <w:rFonts w:ascii="Palatino Linotype" w:hAnsi="Palatino Linotype" w:cs="Arial"/>
          <w:b/>
          <w:sz w:val="28"/>
          <w:szCs w:val="28"/>
          <w:lang w:val="es-ES_tradnl"/>
        </w:rPr>
      </w:pPr>
      <w:r w:rsidRPr="006B3676">
        <w:rPr>
          <w:rFonts w:ascii="Palatino Linotype" w:hAnsi="Palatino Linotype" w:cs="Arial"/>
          <w:b/>
          <w:sz w:val="28"/>
          <w:szCs w:val="28"/>
          <w:lang w:val="es-ES_tradnl"/>
        </w:rPr>
        <w:t xml:space="preserve">TERCERO. Estudio de improcedencia y sobreseimiento. </w:t>
      </w: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Este Instituto, previo al análisis de fondo del presente asunto, realizará el estudio preferente y oficioso de las causales de sobreseimiento e improcedencia, en lo que corresponde a las causales de improcedencia, el artículo 112, de la Ley General de Protección de Datos en Posesión de Sujetos Obligados, indica las siguientes:</w:t>
      </w: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p>
    <w:p w:rsidR="0088653D" w:rsidRPr="006B3676" w:rsidRDefault="0088653D" w:rsidP="0088653D">
      <w:pPr>
        <w:widowControl w:val="0"/>
        <w:autoSpaceDE w:val="0"/>
        <w:autoSpaceDN w:val="0"/>
        <w:adjustRightInd w:val="0"/>
        <w:ind w:left="567" w:right="618"/>
        <w:jc w:val="both"/>
        <w:rPr>
          <w:rFonts w:ascii="Palatino Linotype" w:hAnsi="Palatino Linotype" w:cs="Arial"/>
          <w:bCs/>
          <w:i/>
          <w:sz w:val="22"/>
          <w:szCs w:val="28"/>
          <w:lang w:val="es-ES_tradnl"/>
        </w:rPr>
      </w:pPr>
      <w:r w:rsidRPr="006B3676">
        <w:rPr>
          <w:rFonts w:ascii="Palatino Linotype" w:hAnsi="Palatino Linotype" w:cs="Arial"/>
          <w:b/>
          <w:i/>
          <w:sz w:val="22"/>
          <w:szCs w:val="28"/>
          <w:lang w:val="es-ES_tradnl"/>
        </w:rPr>
        <w:t xml:space="preserve">Artículo 112. </w:t>
      </w:r>
      <w:r w:rsidRPr="006B3676">
        <w:rPr>
          <w:rFonts w:ascii="Palatino Linotype" w:hAnsi="Palatino Linotype" w:cs="Arial"/>
          <w:bCs/>
          <w:i/>
          <w:sz w:val="22"/>
          <w:szCs w:val="28"/>
          <w:lang w:val="es-ES_tradnl"/>
        </w:rPr>
        <w:t>El recurso de revisión podrá ser desechado por improcedente cuando:</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 Sea extemporáneo por haber transcurrido el plazo establecido en el artículo 103 de la </w:t>
      </w:r>
      <w:r w:rsidRPr="006B3676">
        <w:rPr>
          <w:rFonts w:ascii="Palatino Linotype" w:hAnsi="Palatino Linotype" w:cs="Arial"/>
          <w:i/>
          <w:sz w:val="22"/>
          <w:szCs w:val="28"/>
          <w:lang w:val="es-ES_tradnl"/>
        </w:rPr>
        <w:lastRenderedPageBreak/>
        <w:t>presente Ley;</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II. El titular o su representante no acrediten debidamente su identidad y personalidad de este último;</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III. El Instituto o, en su caso, los Organismos garantes hayan resuelto anteriormente en definitiva sobre la materia del mismo;</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IV. No se actualice alguna de las causales del recurso de revisión previstas en el artículo 104 de la presente Ley;</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V. Se esté tramitando ante los tribunales competentes algún recurso o medio de defensa interpuesto por el recurrente, o en su caso, por el tercero interesado, en contra del acto recurrido ante el Instituto o los Organismos garantes, según corresponda;</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VI. El recurrente modifique o amplíe su petición en el recurso de revisión, únicamente respecto de los nuevos contenidos, o </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VII. El recurrente no acredite interés jurídico.</w:t>
      </w: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Con base en lo establecido en el precepto de referencia, a la fecha que se resuelve no se actualizan las caus</w:t>
      </w:r>
      <w:r>
        <w:rPr>
          <w:rFonts w:ascii="Palatino Linotype" w:hAnsi="Palatino Linotype" w:cs="Arial"/>
          <w:szCs w:val="28"/>
          <w:lang w:val="es-ES_tradnl"/>
        </w:rPr>
        <w:t>ales de improcedencia; ya que el</w:t>
      </w:r>
      <w:r w:rsidRPr="006B3676">
        <w:rPr>
          <w:rFonts w:ascii="Palatino Linotype" w:hAnsi="Palatino Linotype" w:cs="Arial"/>
          <w:szCs w:val="28"/>
          <w:lang w:val="es-ES_tradnl"/>
        </w:rPr>
        <w:t xml:space="preserve"> Recurrente presentó su recurso dentro del término de quince días otorgado por la Ley; no se tiene conocimiento de que el Instituto o, en su caso, los Organismos garantes hayan resuelto anteriormente en definitiva sobre la materia del mismo; se actualizó la causal de procedencia establecida en la fracción II, del artículo 103, de la Ley General de Protección de Datos en Posesión de Sujetos  Obligados: no se tiene conocimiento de que se esté tramitando ante los tribunales competentes algún recurso o medio de defensa interpuesto por la Recurrente, o en su caso, por el tercero interesado, en contra del acto recurrido ante el Instituto o los Organismos garantes, el particular no amplió su solicitud a través de su medio de impugnación y no fue necesario que la </w:t>
      </w:r>
      <w:r w:rsidRPr="006B3676">
        <w:rPr>
          <w:rFonts w:ascii="Palatino Linotype" w:hAnsi="Palatino Linotype" w:cs="Arial"/>
          <w:b/>
          <w:szCs w:val="28"/>
          <w:lang w:val="es-ES_tradnl"/>
        </w:rPr>
        <w:t>Recurrente</w:t>
      </w:r>
      <w:r w:rsidRPr="006B3676">
        <w:rPr>
          <w:rFonts w:ascii="Palatino Linotype" w:hAnsi="Palatino Linotype" w:cs="Arial"/>
          <w:szCs w:val="28"/>
          <w:lang w:val="es-ES_tradnl"/>
        </w:rPr>
        <w:t xml:space="preserve"> acreditara su interés jurídico, ya que es la titular de los datos personales solicitados.</w:t>
      </w: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Por otra parte, el artículo 113, de la Ley General de Protección de Datos en Posesión de Sujetos Obligados, consagra lo relativo al sobreseimiento, en los términos siguientes:</w:t>
      </w: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b/>
          <w:i/>
          <w:sz w:val="22"/>
          <w:szCs w:val="28"/>
          <w:lang w:val="es-ES_tradnl"/>
        </w:rPr>
        <w:t xml:space="preserve">Artículo 113. </w:t>
      </w:r>
      <w:r w:rsidRPr="006B3676">
        <w:rPr>
          <w:rFonts w:ascii="Palatino Linotype" w:hAnsi="Palatino Linotype" w:cs="Arial"/>
          <w:i/>
          <w:sz w:val="22"/>
          <w:szCs w:val="28"/>
          <w:lang w:val="es-ES_tradnl"/>
        </w:rPr>
        <w:t xml:space="preserve">El recurso de revisión solo podrá ser sobreseído cuando: </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 El recurrente se desista expresamente; </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II. El recurrente fallezca; </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III. Admitido el recurso de revisión, se actualice alguna causal de improcedencia en los términos de la presente Ley; </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IV. El responsable modifique o revoque su respuesta de tal manera que el recurso de revisión quede sin materia, o </w:t>
      </w:r>
    </w:p>
    <w:p w:rsidR="0088653D" w:rsidRPr="006B3676" w:rsidRDefault="0088653D" w:rsidP="0088653D">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V. Quede sin materia el recurso de revisión</w:t>
      </w: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p>
    <w:p w:rsidR="0088653D" w:rsidRPr="00C0775E"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Del análisis  realizado por este Instituto, no se actualiza ninguna de las causales de sobreseimiento mencionadas; ya que la Recurrente no se ha desistido del recurso, no existe constancia que permita inferir que el particular haya fallecido; asimismo, no se advierte que el recurso de revisión actualice alguna causal de improcedencia establecida en el artículo 112, de la Ley citada, asimismo el responsable no modificó su respuesta de tal manera que haya dejado sin materia el presente recurso de revisión ni que se haya quedado sin materia por alguna otra circunstancia, siendo oportuno entrar al estudio de fondo del presente asunto.</w:t>
      </w:r>
    </w:p>
    <w:p w:rsidR="0088653D"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p>
    <w:p w:rsidR="0088653D" w:rsidRPr="006B3676" w:rsidRDefault="0088653D" w:rsidP="0088653D">
      <w:pPr>
        <w:widowControl w:val="0"/>
        <w:autoSpaceDE w:val="0"/>
        <w:autoSpaceDN w:val="0"/>
        <w:adjustRightInd w:val="0"/>
        <w:spacing w:line="360" w:lineRule="auto"/>
        <w:jc w:val="both"/>
        <w:rPr>
          <w:rFonts w:ascii="Palatino Linotype" w:hAnsi="Palatino Linotype" w:cs="Arial"/>
          <w:szCs w:val="28"/>
          <w:lang w:val="es-ES_tradnl"/>
        </w:rPr>
      </w:pPr>
    </w:p>
    <w:p w:rsidR="0088653D" w:rsidRPr="006B3676" w:rsidRDefault="0088653D" w:rsidP="0088653D">
      <w:pPr>
        <w:widowControl w:val="0"/>
        <w:autoSpaceDE w:val="0"/>
        <w:autoSpaceDN w:val="0"/>
        <w:adjustRightInd w:val="0"/>
        <w:spacing w:line="360" w:lineRule="auto"/>
        <w:jc w:val="both"/>
        <w:rPr>
          <w:rFonts w:ascii="Palatino Linotype" w:hAnsi="Palatino Linotype" w:cs="Arial"/>
          <w:b/>
          <w:sz w:val="28"/>
          <w:szCs w:val="28"/>
          <w:lang w:val="es-ES_tradnl"/>
        </w:rPr>
      </w:pPr>
      <w:r w:rsidRPr="006B3676">
        <w:rPr>
          <w:rFonts w:ascii="Palatino Linotype" w:hAnsi="Palatino Linotype" w:cs="Arial"/>
          <w:b/>
          <w:sz w:val="28"/>
          <w:szCs w:val="28"/>
          <w:lang w:val="es-ES_tradnl"/>
        </w:rPr>
        <w:t>CUARTO. Estudio y resolución del asunto</w:t>
      </w:r>
      <w:r w:rsidRPr="006B3676">
        <w:rPr>
          <w:rFonts w:ascii="Palatino Linotype" w:hAnsi="Palatino Linotype"/>
          <w:b/>
          <w:sz w:val="28"/>
          <w:szCs w:val="28"/>
          <w:lang w:val="es-ES_tradnl"/>
        </w:rPr>
        <w:t xml:space="preserve">. </w:t>
      </w:r>
    </w:p>
    <w:p w:rsidR="0088653D" w:rsidRPr="00C0775E" w:rsidRDefault="0088653D" w:rsidP="0088653D">
      <w:pPr>
        <w:widowControl w:val="0"/>
        <w:autoSpaceDE w:val="0"/>
        <w:autoSpaceDN w:val="0"/>
        <w:adjustRightInd w:val="0"/>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En una aproximación inicial, vale la pena mencionar que el ejercicio de los derechos </w:t>
      </w:r>
      <w:r w:rsidRPr="00C0775E">
        <w:rPr>
          <w:rFonts w:ascii="Palatino Linotype" w:eastAsia="Calibri" w:hAnsi="Palatino Linotype" w:cs="Arial"/>
          <w:bCs/>
          <w:lang w:val="es-ES_tradnl"/>
        </w:rPr>
        <w:t xml:space="preserve">ARCO </w:t>
      </w:r>
      <w:r w:rsidRPr="00C0775E">
        <w:rPr>
          <w:rFonts w:ascii="Palatino Linotype" w:eastAsia="Calibri" w:hAnsi="Palatino Linotype" w:cs="Arial"/>
          <w:lang w:val="es-ES_tradnl"/>
        </w:rPr>
        <w:t xml:space="preserve">se encuentra regulado por el artículo 6 apartado A, y 16, segundo párrafo, de la Constitución de los Estados Unidos Mexicanos, el cual establece que: </w:t>
      </w:r>
    </w:p>
    <w:p w:rsidR="0088653D" w:rsidRPr="00C0775E" w:rsidRDefault="0088653D" w:rsidP="0088653D">
      <w:pPr>
        <w:spacing w:line="360" w:lineRule="auto"/>
        <w:rPr>
          <w:rFonts w:ascii="Palatino Linotype" w:hAnsi="Palatino Linotype"/>
          <w:lang w:val="es-ES_tradnl"/>
        </w:rPr>
      </w:pPr>
    </w:p>
    <w:p w:rsidR="0088653D" w:rsidRPr="00C0775E" w:rsidRDefault="0088653D" w:rsidP="0088653D">
      <w:pPr>
        <w:pStyle w:val="Sinespaciado"/>
        <w:rPr>
          <w:rFonts w:eastAsia="Calibri"/>
          <w:lang w:val="es-ES_tradnl"/>
        </w:rPr>
      </w:pPr>
      <w:r>
        <w:rPr>
          <w:rFonts w:eastAsia="Calibri"/>
          <w:lang w:val="es-ES_tradnl"/>
        </w:rPr>
        <w:t>[</w:t>
      </w:r>
      <w:r w:rsidRPr="00C0775E">
        <w:rPr>
          <w:rFonts w:eastAsia="Calibri"/>
          <w:lang w:val="es-ES_tradnl"/>
        </w:rPr>
        <w:t>…</w:t>
      </w:r>
      <w:r>
        <w:rPr>
          <w:rFonts w:eastAsia="Calibri"/>
          <w:lang w:val="es-ES_tradnl"/>
        </w:rPr>
        <w:t xml:space="preserve">] </w:t>
      </w:r>
      <w:r w:rsidRPr="00C0775E">
        <w:rPr>
          <w:rFonts w:eastAsia="Calibri"/>
          <w:lang w:val="es-ES_tradnl"/>
        </w:rPr>
        <w:t>Toda persona tiene derecho a la protección de sus datos personales</w:t>
      </w:r>
      <w:r w:rsidRPr="00C0775E">
        <w:rPr>
          <w:rFonts w:eastAsia="Calibri"/>
          <w:b/>
          <w:lang w:val="es-ES_tradnl"/>
        </w:rPr>
        <w:t xml:space="preserve">, </w:t>
      </w:r>
      <w:r w:rsidRPr="00C0775E">
        <w:rPr>
          <w:rFonts w:eastAsia="Calibri"/>
          <w:b/>
          <w:u w:val="single"/>
          <w:lang w:val="es-ES_tradnl"/>
        </w:rPr>
        <w:t>al acceso,</w:t>
      </w:r>
      <w:r w:rsidRPr="00C0775E">
        <w:rPr>
          <w:rFonts w:eastAsia="Calibri"/>
          <w:lang w:val="es-ES_tradnl"/>
        </w:rPr>
        <w:t xml:space="preserve"> rectificación y cancelación de los mismos, así como a manifestar su oposición, en los términos que fije la ley, la cual establecerá los supuestos de excepción a los principios que rijan el </w:t>
      </w:r>
      <w:r w:rsidRPr="00C0775E">
        <w:rPr>
          <w:rFonts w:eastAsia="Calibri"/>
          <w:lang w:val="es-ES_tradnl"/>
        </w:rPr>
        <w:lastRenderedPageBreak/>
        <w:t>tratamiento de datos, por razones de seguridad nacional, disposiciones de orden público, seguridad y salud públicas o para p</w:t>
      </w:r>
      <w:r>
        <w:rPr>
          <w:rFonts w:eastAsia="Calibri"/>
          <w:lang w:val="es-ES_tradnl"/>
        </w:rPr>
        <w:t>roteger los derechos de terceros […].</w:t>
      </w:r>
    </w:p>
    <w:p w:rsidR="0088653D" w:rsidRPr="00C0775E"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8653D" w:rsidRPr="00C0775E"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sidRPr="00C0775E">
        <w:rPr>
          <w:rFonts w:ascii="Palatino Linotype" w:eastAsia="Calibri" w:hAnsi="Palatino Linotype" w:cs="Arial"/>
          <w:lang w:val="es-ES_tradnl"/>
        </w:rPr>
        <w:t>En este sentido, dichas prerrogativas se encuentran invariablemente ligadas a los principios de licitud, finalidad, lealtad, consentimiento, calidad, proporcionalidad, información y responsabilidad.</w:t>
      </w:r>
    </w:p>
    <w:p w:rsidR="0088653D" w:rsidRPr="00C0775E"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8653D"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sidRPr="00C0775E">
        <w:rPr>
          <w:rFonts w:ascii="Palatino Linotype" w:eastAsia="Calibri" w:hAnsi="Palatino Linotype" w:cs="Arial"/>
          <w:lang w:val="es-ES_tradnl"/>
        </w:rPr>
        <w:t>Aho</w:t>
      </w:r>
      <w:r>
        <w:rPr>
          <w:rFonts w:ascii="Palatino Linotype" w:eastAsia="Calibri" w:hAnsi="Palatino Linotype" w:cs="Arial"/>
          <w:lang w:val="es-ES_tradnl"/>
        </w:rPr>
        <w:t>ra bien, se debe recordar que el</w:t>
      </w:r>
      <w:r w:rsidRPr="00C0775E">
        <w:rPr>
          <w:rFonts w:ascii="Palatino Linotype" w:eastAsia="Calibri" w:hAnsi="Palatino Linotype" w:cs="Arial"/>
          <w:lang w:val="es-ES_tradnl"/>
        </w:rPr>
        <w:t xml:space="preserve"> hoy </w:t>
      </w:r>
      <w:r w:rsidRPr="00727B67">
        <w:rPr>
          <w:rFonts w:ascii="Palatino Linotype" w:eastAsia="Calibri" w:hAnsi="Palatino Linotype" w:cs="Arial"/>
          <w:b/>
          <w:bCs/>
          <w:lang w:val="es-ES_tradnl"/>
        </w:rPr>
        <w:t>Recurrente</w:t>
      </w:r>
      <w:r>
        <w:rPr>
          <w:rFonts w:ascii="Palatino Linotype" w:eastAsia="Calibri" w:hAnsi="Palatino Linotype" w:cs="Arial"/>
          <w:lang w:val="es-ES_tradnl"/>
        </w:rPr>
        <w:t>, haciendo referencia a una situación suscitada en febrero de mil novecientos sesenta y ocho,</w:t>
      </w:r>
      <w:r w:rsidRPr="00C0775E">
        <w:rPr>
          <w:rFonts w:ascii="Palatino Linotype" w:eastAsia="Calibri" w:hAnsi="Palatino Linotype" w:cs="Arial"/>
          <w:lang w:val="es-ES_tradnl"/>
        </w:rPr>
        <w:t xml:space="preserve"> solicitó al </w:t>
      </w:r>
      <w:r w:rsidRPr="00727B67">
        <w:rPr>
          <w:rFonts w:ascii="Palatino Linotype" w:eastAsia="Calibri" w:hAnsi="Palatino Linotype" w:cs="Arial"/>
          <w:b/>
          <w:bCs/>
          <w:lang w:val="es-ES_tradnl"/>
        </w:rPr>
        <w:t>Sujeto Obligado</w:t>
      </w:r>
      <w:r w:rsidRPr="00C0775E">
        <w:rPr>
          <w:rFonts w:ascii="Palatino Linotype" w:eastAsia="Calibri" w:hAnsi="Palatino Linotype" w:cs="Arial"/>
          <w:lang w:val="es-ES_tradnl"/>
        </w:rPr>
        <w:t xml:space="preserve"> </w:t>
      </w:r>
      <w:r>
        <w:rPr>
          <w:rFonts w:ascii="Palatino Linotype" w:eastAsia="Calibri" w:hAnsi="Palatino Linotype" w:cs="Arial"/>
          <w:lang w:val="es-ES_tradnl"/>
        </w:rPr>
        <w:t xml:space="preserve">lo siguiente: </w:t>
      </w:r>
    </w:p>
    <w:p w:rsidR="0088653D"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8653D" w:rsidRDefault="00AD360C" w:rsidP="0088653D">
      <w:pPr>
        <w:pStyle w:val="Prrafodelista"/>
        <w:widowControl w:val="0"/>
        <w:numPr>
          <w:ilvl w:val="0"/>
          <w:numId w:val="1"/>
        </w:numPr>
        <w:autoSpaceDE w:val="0"/>
        <w:autoSpaceDN w:val="0"/>
        <w:adjustRightInd w:val="0"/>
        <w:spacing w:line="360" w:lineRule="auto"/>
        <w:ind w:right="51"/>
        <w:jc w:val="both"/>
        <w:rPr>
          <w:rFonts w:ascii="Palatino Linotype" w:eastAsia="Calibri" w:hAnsi="Palatino Linotype" w:cs="Arial"/>
          <w:lang w:val="es-ES_tradnl"/>
        </w:rPr>
      </w:pPr>
      <w:r w:rsidRPr="00AD360C">
        <w:rPr>
          <w:rFonts w:ascii="Palatino Linotype" w:eastAsia="Calibri" w:hAnsi="Palatino Linotype" w:cs="Arial"/>
        </w:rPr>
        <w:t xml:space="preserve">Copia certificada del expediente de registro de tarjeta INAPAM, así como de las actividades recreativas, de esparcimiento, culturales o bien en materia de salud realizadas o solicitadas por el sr. </w:t>
      </w:r>
      <w:r w:rsidR="00AE166E">
        <w:rPr>
          <w:rFonts w:ascii="Palatino Linotype" w:eastAsia="Calibri" w:hAnsi="Palatino Linotype" w:cs="Arial"/>
        </w:rPr>
        <w:t>XXXXXXXXXXXXXXXXX</w:t>
      </w:r>
      <w:r w:rsidRPr="00AD360C">
        <w:rPr>
          <w:rFonts w:ascii="Palatino Linotype" w:eastAsia="Calibri" w:hAnsi="Palatino Linotype" w:cs="Arial"/>
        </w:rPr>
        <w:t>, también</w:t>
      </w:r>
      <w:r>
        <w:rPr>
          <w:rFonts w:ascii="Palatino Linotype" w:eastAsia="Calibri" w:hAnsi="Palatino Linotype" w:cs="Arial"/>
        </w:rPr>
        <w:t xml:space="preserve"> conocido como </w:t>
      </w:r>
      <w:r w:rsidR="00AE166E">
        <w:rPr>
          <w:rFonts w:ascii="Palatino Linotype" w:eastAsia="Calibri" w:hAnsi="Palatino Linotype" w:cs="Arial"/>
        </w:rPr>
        <w:t>XXXXXXXXXXXXXX</w:t>
      </w:r>
      <w:r w:rsidRPr="00AD360C">
        <w:rPr>
          <w:rFonts w:ascii="Palatino Linotype" w:eastAsia="Calibri" w:hAnsi="Palatino Linotype" w:cs="Arial"/>
        </w:rPr>
        <w:t xml:space="preserve"> Por el periodo comprendido del 01 de enero de 2016 al 19 de octubre del año 2020 (fecha en que falleció) que incluya el nombre de la persona responsable de su acompañamiento o en caso de alguna emergencia</w:t>
      </w:r>
      <w:r w:rsidRPr="00727B67">
        <w:rPr>
          <w:rFonts w:ascii="Palatino Linotype" w:eastAsia="Calibri" w:hAnsi="Palatino Linotype" w:cs="Arial"/>
          <w:lang w:val="es-ES_tradnl"/>
        </w:rPr>
        <w:t xml:space="preserve">. </w:t>
      </w:r>
    </w:p>
    <w:p w:rsidR="0088653D" w:rsidRPr="00727B67" w:rsidRDefault="0088653D" w:rsidP="0088653D">
      <w:pPr>
        <w:pStyle w:val="Prrafodelista"/>
        <w:widowControl w:val="0"/>
        <w:autoSpaceDE w:val="0"/>
        <w:autoSpaceDN w:val="0"/>
        <w:adjustRightInd w:val="0"/>
        <w:spacing w:line="360" w:lineRule="auto"/>
        <w:ind w:left="709" w:right="51"/>
        <w:jc w:val="both"/>
        <w:rPr>
          <w:rFonts w:ascii="Palatino Linotype" w:eastAsia="Calibri" w:hAnsi="Palatino Linotype" w:cs="Arial"/>
          <w:lang w:val="es-ES_tradnl"/>
        </w:rPr>
      </w:pPr>
    </w:p>
    <w:p w:rsidR="0088653D" w:rsidRPr="00C0775E"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A la solicitud planteada, </w:t>
      </w:r>
      <w:r>
        <w:rPr>
          <w:rFonts w:ascii="Palatino Linotype" w:eastAsia="Calibri" w:hAnsi="Palatino Linotype" w:cs="Arial"/>
          <w:lang w:val="es-ES_tradnl"/>
        </w:rPr>
        <w:t xml:space="preserve">con la finalidad de acreditar su identidad e interés legítimo, el </w:t>
      </w:r>
      <w:r w:rsidRPr="00681930">
        <w:rPr>
          <w:rFonts w:ascii="Palatino Linotype" w:eastAsia="Calibri" w:hAnsi="Palatino Linotype" w:cs="Arial"/>
          <w:b/>
          <w:bCs/>
          <w:lang w:val="es-ES_tradnl"/>
        </w:rPr>
        <w:t>Recurrente</w:t>
      </w:r>
      <w:r>
        <w:rPr>
          <w:rFonts w:ascii="Palatino Linotype" w:eastAsia="Calibri" w:hAnsi="Palatino Linotype" w:cs="Arial"/>
          <w:lang w:val="es-ES_tradnl"/>
        </w:rPr>
        <w:t xml:space="preserve"> adjuntó los siguientes documentos: </w:t>
      </w:r>
    </w:p>
    <w:p w:rsidR="0088653D" w:rsidRPr="00C0775E"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AD360C" w:rsidRPr="00AD360C" w:rsidRDefault="00AD360C" w:rsidP="00AD360C">
      <w:pPr>
        <w:pStyle w:val="Prrafodelista"/>
        <w:widowControl w:val="0"/>
        <w:numPr>
          <w:ilvl w:val="0"/>
          <w:numId w:val="2"/>
        </w:numPr>
        <w:autoSpaceDE w:val="0"/>
        <w:autoSpaceDN w:val="0"/>
        <w:adjustRightInd w:val="0"/>
        <w:spacing w:line="360" w:lineRule="auto"/>
        <w:ind w:right="51"/>
        <w:jc w:val="both"/>
        <w:rPr>
          <w:rFonts w:ascii="Palatino Linotype" w:eastAsia="Calibri" w:hAnsi="Palatino Linotype" w:cs="Arial"/>
          <w:bCs/>
          <w:lang w:val="es-ES_tradnl"/>
        </w:rPr>
      </w:pPr>
      <w:r w:rsidRPr="00AD360C">
        <w:rPr>
          <w:rFonts w:ascii="Palatino Linotype" w:eastAsia="Calibri" w:hAnsi="Palatino Linotype" w:cs="Arial"/>
          <w:bCs/>
          <w:i/>
          <w:lang w:val="es-ES_tradnl"/>
        </w:rPr>
        <w:t xml:space="preserve">IFE </w:t>
      </w:r>
      <w:r w:rsidR="00AE166E">
        <w:rPr>
          <w:rFonts w:ascii="Palatino Linotype" w:eastAsia="Calibri" w:hAnsi="Palatino Linotype" w:cs="Arial"/>
          <w:bCs/>
          <w:i/>
          <w:lang w:val="es-ES_tradnl"/>
        </w:rPr>
        <w:t>XXXXXXXXXXX</w:t>
      </w:r>
      <w:r w:rsidRPr="00AD360C">
        <w:rPr>
          <w:rFonts w:ascii="Palatino Linotype" w:eastAsia="Calibri" w:hAnsi="Palatino Linotype" w:cs="Arial"/>
          <w:bCs/>
          <w:i/>
          <w:lang w:val="es-ES_tradnl"/>
        </w:rPr>
        <w:t>.pdf:</w:t>
      </w:r>
      <w:r>
        <w:rPr>
          <w:rFonts w:ascii="Palatino Linotype" w:eastAsia="Calibri" w:hAnsi="Palatino Linotype" w:cs="Arial"/>
          <w:bCs/>
          <w:lang w:val="es-ES_tradnl"/>
        </w:rPr>
        <w:t xml:space="preserve"> contiene la credencial para votar, expedida por el Instituto Nacional Electoral, a favor de </w:t>
      </w:r>
      <w:r w:rsidR="00AE166E">
        <w:rPr>
          <w:rFonts w:ascii="Palatino Linotype" w:eastAsia="Calibri" w:hAnsi="Palatino Linotype" w:cs="Arial"/>
          <w:bCs/>
          <w:lang w:val="es-ES_tradnl"/>
        </w:rPr>
        <w:t>XXXXXXXXXXXXXXXXXXX</w:t>
      </w:r>
      <w:r>
        <w:rPr>
          <w:rFonts w:ascii="Palatino Linotype" w:eastAsia="Calibri" w:hAnsi="Palatino Linotype" w:cs="Arial"/>
          <w:bCs/>
          <w:lang w:val="es-ES_tradnl"/>
        </w:rPr>
        <w:t>.</w:t>
      </w:r>
    </w:p>
    <w:p w:rsidR="00AD360C" w:rsidRPr="00AD360C" w:rsidRDefault="00AD360C" w:rsidP="00AD360C">
      <w:pPr>
        <w:pStyle w:val="Prrafodelista"/>
        <w:widowControl w:val="0"/>
        <w:numPr>
          <w:ilvl w:val="0"/>
          <w:numId w:val="2"/>
        </w:numPr>
        <w:autoSpaceDE w:val="0"/>
        <w:autoSpaceDN w:val="0"/>
        <w:adjustRightInd w:val="0"/>
        <w:spacing w:line="360" w:lineRule="auto"/>
        <w:ind w:right="51"/>
        <w:jc w:val="both"/>
        <w:rPr>
          <w:rFonts w:ascii="Palatino Linotype" w:eastAsia="Calibri" w:hAnsi="Palatino Linotype" w:cs="Arial"/>
          <w:bCs/>
          <w:lang w:val="es-ES_tradnl"/>
        </w:rPr>
      </w:pPr>
      <w:r w:rsidRPr="00AD360C">
        <w:rPr>
          <w:rFonts w:ascii="Palatino Linotype" w:eastAsia="Calibri" w:hAnsi="Palatino Linotype" w:cs="Arial"/>
          <w:bCs/>
          <w:i/>
          <w:lang w:val="es-ES_tradnl"/>
        </w:rPr>
        <w:t xml:space="preserve">INE </w:t>
      </w:r>
      <w:r w:rsidR="00AE166E">
        <w:rPr>
          <w:rFonts w:ascii="Palatino Linotype" w:eastAsia="Calibri" w:hAnsi="Palatino Linotype" w:cs="Arial"/>
          <w:bCs/>
          <w:i/>
          <w:lang w:val="es-ES_tradnl"/>
        </w:rPr>
        <w:t>XXXXXXXXXXX</w:t>
      </w:r>
      <w:r w:rsidRPr="00AD360C">
        <w:rPr>
          <w:rFonts w:ascii="Palatino Linotype" w:eastAsia="Calibri" w:hAnsi="Palatino Linotype" w:cs="Arial"/>
          <w:bCs/>
          <w:i/>
          <w:lang w:val="es-ES_tradnl"/>
        </w:rPr>
        <w:t>.pdf</w:t>
      </w:r>
      <w:r>
        <w:rPr>
          <w:rFonts w:ascii="Palatino Linotype" w:eastAsia="Calibri" w:hAnsi="Palatino Linotype" w:cs="Arial"/>
          <w:bCs/>
          <w:lang w:val="es-ES_tradnl"/>
        </w:rPr>
        <w:t xml:space="preserve">: contiene la credencial para votar, expedida por el Instituto Nacional Electoral, a favor de </w:t>
      </w:r>
      <w:r w:rsidR="00151EDE">
        <w:rPr>
          <w:rFonts w:ascii="Palatino Linotype" w:eastAsia="Calibri" w:hAnsi="Palatino Linotype" w:cs="Arial"/>
          <w:bCs/>
          <w:lang w:val="es-ES_tradnl"/>
        </w:rPr>
        <w:t>XXXXXXXXXXXXXXXXX</w:t>
      </w:r>
      <w:r>
        <w:rPr>
          <w:rFonts w:ascii="Palatino Linotype" w:eastAsia="Calibri" w:hAnsi="Palatino Linotype" w:cs="Arial"/>
          <w:bCs/>
          <w:lang w:val="es-ES_tradnl"/>
        </w:rPr>
        <w:t>.</w:t>
      </w:r>
    </w:p>
    <w:p w:rsidR="00AD360C" w:rsidRPr="00AD360C" w:rsidRDefault="00AD360C" w:rsidP="00AD360C">
      <w:pPr>
        <w:pStyle w:val="Prrafodelista"/>
        <w:widowControl w:val="0"/>
        <w:numPr>
          <w:ilvl w:val="0"/>
          <w:numId w:val="2"/>
        </w:numPr>
        <w:autoSpaceDE w:val="0"/>
        <w:autoSpaceDN w:val="0"/>
        <w:adjustRightInd w:val="0"/>
        <w:spacing w:line="360" w:lineRule="auto"/>
        <w:ind w:right="51"/>
        <w:jc w:val="both"/>
        <w:rPr>
          <w:rFonts w:ascii="Palatino Linotype" w:eastAsia="Calibri" w:hAnsi="Palatino Linotype" w:cs="Arial"/>
          <w:bCs/>
          <w:lang w:val="es-ES_tradnl"/>
        </w:rPr>
      </w:pPr>
      <w:r w:rsidRPr="00AD360C">
        <w:rPr>
          <w:rFonts w:ascii="Palatino Linotype" w:eastAsia="Calibri" w:hAnsi="Palatino Linotype" w:cs="Arial"/>
          <w:bCs/>
          <w:i/>
          <w:lang w:val="es-ES_tradnl"/>
        </w:rPr>
        <w:lastRenderedPageBreak/>
        <w:t xml:space="preserve">Acta de Defunción </w:t>
      </w:r>
      <w:r w:rsidR="00AE166E">
        <w:rPr>
          <w:rFonts w:ascii="Palatino Linotype" w:eastAsia="Calibri" w:hAnsi="Palatino Linotype" w:cs="Arial"/>
          <w:bCs/>
          <w:i/>
          <w:lang w:val="es-ES_tradnl"/>
        </w:rPr>
        <w:t>XXXXXXXXXXXXX</w:t>
      </w:r>
      <w:r w:rsidRPr="00AD360C">
        <w:rPr>
          <w:rFonts w:ascii="Palatino Linotype" w:eastAsia="Calibri" w:hAnsi="Palatino Linotype" w:cs="Arial"/>
          <w:bCs/>
          <w:i/>
          <w:lang w:val="es-ES_tradnl"/>
        </w:rPr>
        <w:t>.pdf</w:t>
      </w:r>
      <w:r>
        <w:rPr>
          <w:rFonts w:ascii="Palatino Linotype" w:eastAsia="Calibri" w:hAnsi="Palatino Linotype" w:cs="Arial"/>
          <w:bCs/>
          <w:lang w:val="es-ES_tradnl"/>
        </w:rPr>
        <w:t xml:space="preserve">: contiene el Acta de defunción de </w:t>
      </w:r>
      <w:r w:rsidR="00AE166E">
        <w:rPr>
          <w:rFonts w:ascii="Palatino Linotype" w:eastAsia="Calibri" w:hAnsi="Palatino Linotype" w:cs="Arial"/>
          <w:bCs/>
          <w:lang w:val="es-ES_tradnl"/>
        </w:rPr>
        <w:t>XXXXXXXXXXXXXXXXX</w:t>
      </w:r>
      <w:r>
        <w:rPr>
          <w:rFonts w:ascii="Palatino Linotype" w:eastAsia="Calibri" w:hAnsi="Palatino Linotype" w:cs="Arial"/>
          <w:bCs/>
          <w:lang w:val="es-ES_tradnl"/>
        </w:rPr>
        <w:t xml:space="preserve">. </w:t>
      </w:r>
    </w:p>
    <w:p w:rsidR="00AD360C" w:rsidRPr="00AD360C" w:rsidRDefault="00AD360C" w:rsidP="00AD360C">
      <w:pPr>
        <w:pStyle w:val="Prrafodelista"/>
        <w:widowControl w:val="0"/>
        <w:numPr>
          <w:ilvl w:val="0"/>
          <w:numId w:val="2"/>
        </w:numPr>
        <w:autoSpaceDE w:val="0"/>
        <w:autoSpaceDN w:val="0"/>
        <w:adjustRightInd w:val="0"/>
        <w:spacing w:line="360" w:lineRule="auto"/>
        <w:ind w:right="51"/>
        <w:jc w:val="both"/>
        <w:rPr>
          <w:rFonts w:ascii="Palatino Linotype" w:eastAsia="Calibri" w:hAnsi="Palatino Linotype" w:cs="Arial"/>
          <w:bCs/>
          <w:lang w:val="es-ES_tradnl"/>
        </w:rPr>
      </w:pPr>
      <w:r w:rsidRPr="00AD360C">
        <w:rPr>
          <w:rFonts w:ascii="Palatino Linotype" w:eastAsia="Calibri" w:hAnsi="Palatino Linotype" w:cs="Arial"/>
          <w:bCs/>
          <w:i/>
          <w:lang w:val="es-ES_tradnl"/>
        </w:rPr>
        <w:t>Poder Notarial.pdf</w:t>
      </w:r>
      <w:r>
        <w:rPr>
          <w:rFonts w:ascii="Palatino Linotype" w:eastAsia="Calibri" w:hAnsi="Palatino Linotype" w:cs="Arial"/>
          <w:bCs/>
          <w:lang w:val="es-ES_tradnl"/>
        </w:rPr>
        <w:t xml:space="preserve">: constante de seis fojas, contiene un poder general para pleitos y cobranzas y actos de administración, expedido por </w:t>
      </w:r>
      <w:r w:rsidR="00AE166E">
        <w:rPr>
          <w:rFonts w:ascii="Palatino Linotype" w:eastAsia="Calibri" w:hAnsi="Palatino Linotype" w:cs="Arial"/>
          <w:bCs/>
          <w:lang w:val="es-ES_tradnl"/>
        </w:rPr>
        <w:t>XXXXXXXXXX</w:t>
      </w:r>
      <w:r w:rsidR="00151EDE">
        <w:rPr>
          <w:rFonts w:ascii="Palatino Linotype" w:eastAsia="Calibri" w:hAnsi="Palatino Linotype" w:cs="Arial"/>
          <w:bCs/>
          <w:lang w:val="es-ES_tradnl"/>
        </w:rPr>
        <w:t>XX</w:t>
      </w:r>
      <w:r>
        <w:rPr>
          <w:rFonts w:ascii="Palatino Linotype" w:eastAsia="Calibri" w:hAnsi="Palatino Linotype" w:cs="Arial"/>
          <w:bCs/>
          <w:lang w:val="es-ES_tradnl"/>
        </w:rPr>
        <w:t xml:space="preserve"> a favor de </w:t>
      </w:r>
      <w:r w:rsidR="00AE166E">
        <w:rPr>
          <w:rFonts w:ascii="Palatino Linotype" w:eastAsia="Calibri" w:hAnsi="Palatino Linotype" w:cs="Arial"/>
          <w:bCs/>
          <w:lang w:val="es-ES_tradnl"/>
        </w:rPr>
        <w:t>XXXXXXXXXXXXXXXXXX</w:t>
      </w:r>
      <w:r>
        <w:rPr>
          <w:rFonts w:ascii="Palatino Linotype" w:eastAsia="Calibri" w:hAnsi="Palatino Linotype" w:cs="Arial"/>
          <w:bCs/>
          <w:lang w:val="es-ES_tradnl"/>
        </w:rPr>
        <w:t>.</w:t>
      </w:r>
    </w:p>
    <w:p w:rsidR="00AD360C" w:rsidRPr="00AD360C" w:rsidRDefault="00AD360C" w:rsidP="00AD360C">
      <w:pPr>
        <w:pStyle w:val="Prrafodelista"/>
        <w:widowControl w:val="0"/>
        <w:numPr>
          <w:ilvl w:val="0"/>
          <w:numId w:val="2"/>
        </w:numPr>
        <w:autoSpaceDE w:val="0"/>
        <w:autoSpaceDN w:val="0"/>
        <w:adjustRightInd w:val="0"/>
        <w:spacing w:line="360" w:lineRule="auto"/>
        <w:ind w:right="51"/>
        <w:jc w:val="both"/>
        <w:rPr>
          <w:rFonts w:ascii="Palatino Linotype" w:eastAsia="Calibri" w:hAnsi="Palatino Linotype" w:cs="Arial"/>
          <w:bCs/>
          <w:lang w:val="es-ES_tradnl"/>
        </w:rPr>
      </w:pPr>
      <w:r w:rsidRPr="00AD360C">
        <w:rPr>
          <w:rFonts w:ascii="Palatino Linotype" w:eastAsia="Calibri" w:hAnsi="Palatino Linotype" w:cs="Arial"/>
          <w:bCs/>
          <w:i/>
          <w:lang w:val="es-ES_tradnl"/>
        </w:rPr>
        <w:t xml:space="preserve">Nombramiento de Albacea </w:t>
      </w:r>
      <w:proofErr w:type="spellStart"/>
      <w:r w:rsidRPr="00AD360C">
        <w:rPr>
          <w:rFonts w:ascii="Palatino Linotype" w:eastAsia="Calibri" w:hAnsi="Palatino Linotype" w:cs="Arial"/>
          <w:bCs/>
          <w:i/>
          <w:lang w:val="es-ES_tradnl"/>
        </w:rPr>
        <w:t>Exp</w:t>
      </w:r>
      <w:proofErr w:type="spellEnd"/>
      <w:r w:rsidRPr="00AD360C">
        <w:rPr>
          <w:rFonts w:ascii="Palatino Linotype" w:eastAsia="Calibri" w:hAnsi="Palatino Linotype" w:cs="Arial"/>
          <w:bCs/>
          <w:i/>
          <w:lang w:val="es-ES_tradnl"/>
        </w:rPr>
        <w:t>. 130-2022.pdf</w:t>
      </w:r>
      <w:r>
        <w:rPr>
          <w:rFonts w:ascii="Palatino Linotype" w:eastAsia="Calibri" w:hAnsi="Palatino Linotype" w:cs="Arial"/>
          <w:bCs/>
          <w:lang w:val="es-ES_tradnl"/>
        </w:rPr>
        <w:t xml:space="preserve">: constante de veintiuno fojas, en formato </w:t>
      </w:r>
      <w:proofErr w:type="spellStart"/>
      <w:r>
        <w:rPr>
          <w:rFonts w:ascii="Palatino Linotype" w:eastAsia="Calibri" w:hAnsi="Palatino Linotype" w:cs="Arial"/>
          <w:bCs/>
          <w:lang w:val="es-ES_tradnl"/>
        </w:rPr>
        <w:t>pdf</w:t>
      </w:r>
      <w:proofErr w:type="spellEnd"/>
      <w:r>
        <w:rPr>
          <w:rFonts w:ascii="Palatino Linotype" w:eastAsia="Calibri" w:hAnsi="Palatino Linotype" w:cs="Arial"/>
          <w:bCs/>
          <w:lang w:val="es-ES_tradnl"/>
        </w:rPr>
        <w:t xml:space="preserve">, contiene el Auto Declarativo de Herederos de </w:t>
      </w:r>
      <w:r w:rsidR="00AE166E">
        <w:rPr>
          <w:rFonts w:ascii="Palatino Linotype" w:eastAsia="Calibri" w:hAnsi="Palatino Linotype" w:cs="Arial"/>
          <w:bCs/>
          <w:lang w:val="es-ES_tradnl"/>
        </w:rPr>
        <w:t>XXXXXXXXXX</w:t>
      </w:r>
      <w:r w:rsidR="00E570B8">
        <w:rPr>
          <w:rFonts w:ascii="Palatino Linotype" w:eastAsia="Calibri" w:hAnsi="Palatino Linotype" w:cs="Arial"/>
          <w:bCs/>
          <w:lang w:val="es-ES_tradnl"/>
        </w:rPr>
        <w:t xml:space="preserve"> </w:t>
      </w:r>
      <w:r w:rsidR="00AE166E">
        <w:rPr>
          <w:rFonts w:ascii="Palatino Linotype" w:eastAsia="Calibri" w:hAnsi="Palatino Linotype" w:cs="Arial"/>
          <w:bCs/>
          <w:lang w:val="es-ES_tradnl"/>
        </w:rPr>
        <w:t>XXXXXXX</w:t>
      </w:r>
      <w:r w:rsidR="00E570B8">
        <w:rPr>
          <w:rFonts w:ascii="Palatino Linotype" w:eastAsia="Calibri" w:hAnsi="Palatino Linotype" w:cs="Arial"/>
          <w:bCs/>
          <w:lang w:val="es-ES_tradnl"/>
        </w:rPr>
        <w:t xml:space="preserve">, en el que se declaró a </w:t>
      </w:r>
      <w:r w:rsidR="00151EDE">
        <w:rPr>
          <w:rFonts w:ascii="Palatino Linotype" w:eastAsia="Calibri" w:hAnsi="Palatino Linotype" w:cs="Arial"/>
          <w:bCs/>
          <w:lang w:val="es-ES_tradnl"/>
        </w:rPr>
        <w:t>XXXXXXXXXXXXXXXX</w:t>
      </w:r>
      <w:r w:rsidR="00E570B8">
        <w:rPr>
          <w:rFonts w:ascii="Palatino Linotype" w:eastAsia="Calibri" w:hAnsi="Palatino Linotype" w:cs="Arial"/>
          <w:bCs/>
          <w:lang w:val="es-ES_tradnl"/>
        </w:rPr>
        <w:t xml:space="preserve"> como único heredero. </w:t>
      </w:r>
    </w:p>
    <w:p w:rsidR="0088653D" w:rsidRDefault="00AD360C" w:rsidP="00AD360C">
      <w:pPr>
        <w:pStyle w:val="Prrafodelista"/>
        <w:widowControl w:val="0"/>
        <w:numPr>
          <w:ilvl w:val="0"/>
          <w:numId w:val="2"/>
        </w:numPr>
        <w:autoSpaceDE w:val="0"/>
        <w:autoSpaceDN w:val="0"/>
        <w:adjustRightInd w:val="0"/>
        <w:spacing w:line="360" w:lineRule="auto"/>
        <w:ind w:right="51"/>
        <w:jc w:val="both"/>
        <w:rPr>
          <w:rFonts w:ascii="Palatino Linotype" w:eastAsia="Calibri" w:hAnsi="Palatino Linotype" w:cs="Arial"/>
          <w:lang w:val="es-ES_tradnl"/>
        </w:rPr>
      </w:pPr>
      <w:r w:rsidRPr="00AD360C">
        <w:rPr>
          <w:rFonts w:ascii="Palatino Linotype" w:eastAsia="Calibri" w:hAnsi="Palatino Linotype" w:cs="Arial"/>
          <w:bCs/>
          <w:i/>
          <w:lang w:val="es-ES_tradnl"/>
        </w:rPr>
        <w:t>Solicitud Escrito Libre INAPAM.pdf</w:t>
      </w:r>
      <w:r>
        <w:rPr>
          <w:rFonts w:ascii="Palatino Linotype" w:eastAsia="Calibri" w:hAnsi="Palatino Linotype" w:cs="Arial"/>
          <w:lang w:val="es-ES_tradnl"/>
        </w:rPr>
        <w:t>:</w:t>
      </w:r>
      <w:r w:rsidR="00E570B8">
        <w:rPr>
          <w:rFonts w:ascii="Palatino Linotype" w:eastAsia="Calibri" w:hAnsi="Palatino Linotype" w:cs="Arial"/>
          <w:lang w:val="es-ES_tradnl"/>
        </w:rPr>
        <w:t xml:space="preserve"> constante de una foja, contiene un oficio firmado por </w:t>
      </w:r>
      <w:r w:rsidR="00151EDE">
        <w:rPr>
          <w:rFonts w:ascii="Palatino Linotype" w:eastAsia="Calibri" w:hAnsi="Palatino Linotype" w:cs="Arial"/>
          <w:lang w:val="es-ES_tradnl"/>
        </w:rPr>
        <w:t>XXXXXXXXXXXXXX</w:t>
      </w:r>
      <w:r w:rsidR="00E570B8">
        <w:rPr>
          <w:rFonts w:ascii="Palatino Linotype" w:eastAsia="Calibri" w:hAnsi="Palatino Linotype" w:cs="Arial"/>
          <w:lang w:val="es-ES_tradnl"/>
        </w:rPr>
        <w:t xml:space="preserve">, dirigido a la Directora del DIF Municipal de San Martín de las Pirámides, en el que ratifica la solicitud de información. </w:t>
      </w:r>
    </w:p>
    <w:p w:rsidR="00AD360C" w:rsidRDefault="00AD360C"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8653D" w:rsidRPr="00C0775E"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 la solicitud de acceso a datos, </w:t>
      </w:r>
      <w:r w:rsidRPr="00C0775E">
        <w:rPr>
          <w:rFonts w:ascii="Palatino Linotype" w:eastAsia="Calibri" w:hAnsi="Palatino Linotype" w:cs="Arial"/>
          <w:lang w:val="es-ES_tradnl"/>
        </w:rPr>
        <w:t xml:space="preserve">el </w:t>
      </w:r>
      <w:r w:rsidRPr="00681930">
        <w:rPr>
          <w:rFonts w:ascii="Palatino Linotype" w:eastAsia="Calibri" w:hAnsi="Palatino Linotype" w:cs="Arial"/>
          <w:b/>
          <w:bCs/>
          <w:lang w:val="es-ES_tradnl"/>
        </w:rPr>
        <w:t>Sujeto Obligado</w:t>
      </w:r>
      <w:r w:rsidRPr="00C0775E">
        <w:rPr>
          <w:rFonts w:ascii="Palatino Linotype" w:eastAsia="Calibri" w:hAnsi="Palatino Linotype" w:cs="Arial"/>
          <w:lang w:val="es-ES_tradnl"/>
        </w:rPr>
        <w:t xml:space="preserve"> respondió mediante la entrega de</w:t>
      </w:r>
      <w:r>
        <w:rPr>
          <w:rFonts w:ascii="Palatino Linotype" w:eastAsia="Calibri" w:hAnsi="Palatino Linotype" w:cs="Arial"/>
          <w:lang w:val="es-ES_tradnl"/>
        </w:rPr>
        <w:t>l</w:t>
      </w:r>
      <w:r w:rsidRPr="00C0775E">
        <w:rPr>
          <w:rFonts w:ascii="Palatino Linotype" w:eastAsia="Calibri" w:hAnsi="Palatino Linotype" w:cs="Arial"/>
          <w:lang w:val="es-ES_tradnl"/>
        </w:rPr>
        <w:t xml:space="preserve"> siguiente documento: </w:t>
      </w:r>
    </w:p>
    <w:p w:rsidR="0088653D"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E570B8" w:rsidRPr="00E570B8" w:rsidRDefault="00E570B8" w:rsidP="00E570B8">
      <w:pPr>
        <w:pStyle w:val="Prrafodelista"/>
        <w:widowControl w:val="0"/>
        <w:numPr>
          <w:ilvl w:val="0"/>
          <w:numId w:val="3"/>
        </w:numPr>
        <w:autoSpaceDE w:val="0"/>
        <w:autoSpaceDN w:val="0"/>
        <w:adjustRightInd w:val="0"/>
        <w:spacing w:line="360" w:lineRule="auto"/>
        <w:ind w:right="51"/>
        <w:jc w:val="both"/>
        <w:rPr>
          <w:rFonts w:ascii="Palatino Linotype" w:eastAsia="Calibri" w:hAnsi="Palatino Linotype" w:cs="Arial"/>
          <w:b/>
          <w:lang w:val="es-ES_tradnl"/>
        </w:rPr>
      </w:pPr>
      <w:r w:rsidRPr="00E570B8">
        <w:rPr>
          <w:rFonts w:ascii="Palatino Linotype" w:eastAsia="Calibri" w:hAnsi="Palatino Linotype" w:cs="Arial"/>
          <w:b/>
          <w:lang w:val="es-ES_tradnl"/>
        </w:rPr>
        <w:t>CAAM 1.pdf</w:t>
      </w:r>
      <w:r>
        <w:rPr>
          <w:rFonts w:ascii="Palatino Linotype" w:eastAsia="Calibri" w:hAnsi="Palatino Linotype" w:cs="Arial"/>
          <w:b/>
          <w:lang w:val="es-ES_tradnl"/>
        </w:rPr>
        <w:t xml:space="preserve">: </w:t>
      </w:r>
      <w:r>
        <w:rPr>
          <w:rFonts w:ascii="Palatino Linotype" w:eastAsia="Calibri" w:hAnsi="Palatino Linotype" w:cs="Arial"/>
          <w:lang w:val="es-ES_tradnl"/>
        </w:rPr>
        <w:t xml:space="preserve">constante de una foja, en formato </w:t>
      </w:r>
      <w:proofErr w:type="spellStart"/>
      <w:r>
        <w:rPr>
          <w:rFonts w:ascii="Palatino Linotype" w:eastAsia="Calibri" w:hAnsi="Palatino Linotype" w:cs="Arial"/>
          <w:lang w:val="es-ES_tradnl"/>
        </w:rPr>
        <w:t>pdf</w:t>
      </w:r>
      <w:proofErr w:type="spellEnd"/>
      <w:r>
        <w:rPr>
          <w:rFonts w:ascii="Palatino Linotype" w:eastAsia="Calibri" w:hAnsi="Palatino Linotype" w:cs="Arial"/>
          <w:lang w:val="es-ES_tradnl"/>
        </w:rPr>
        <w:t xml:space="preserve">, contiene un oficio firmado por la Directora del Sistema Municipal DIF, dirigido a la Promotora de la Coordinación de Atención a Adultos Mayores e INAPAM, en el que sustancialmente turna la solicitud para que dé repuesta en un máximo de 3 días. </w:t>
      </w:r>
    </w:p>
    <w:p w:rsidR="0088653D" w:rsidRDefault="00E570B8" w:rsidP="00E570B8">
      <w:pPr>
        <w:pStyle w:val="Prrafodelista"/>
        <w:widowControl w:val="0"/>
        <w:numPr>
          <w:ilvl w:val="0"/>
          <w:numId w:val="3"/>
        </w:numPr>
        <w:autoSpaceDE w:val="0"/>
        <w:autoSpaceDN w:val="0"/>
        <w:adjustRightInd w:val="0"/>
        <w:spacing w:line="360" w:lineRule="auto"/>
        <w:ind w:right="51"/>
        <w:jc w:val="both"/>
        <w:rPr>
          <w:rFonts w:ascii="Palatino Linotype" w:eastAsia="Calibri" w:hAnsi="Palatino Linotype" w:cs="Arial"/>
          <w:lang w:val="es-ES_tradnl"/>
        </w:rPr>
      </w:pPr>
      <w:r w:rsidRPr="00E570B8">
        <w:rPr>
          <w:rFonts w:ascii="Palatino Linotype" w:eastAsia="Calibri" w:hAnsi="Palatino Linotype" w:cs="Arial"/>
          <w:b/>
          <w:lang w:val="es-ES_tradnl"/>
        </w:rPr>
        <w:t>CAAM 2.pdf</w:t>
      </w:r>
      <w:r>
        <w:rPr>
          <w:rFonts w:ascii="Palatino Linotype" w:eastAsia="Calibri" w:hAnsi="Palatino Linotype" w:cs="Arial"/>
          <w:b/>
          <w:lang w:val="es-ES_tradnl"/>
        </w:rPr>
        <w:t>:</w:t>
      </w:r>
      <w:r w:rsidR="0088653D" w:rsidRPr="00681930">
        <w:rPr>
          <w:rFonts w:ascii="Palatino Linotype" w:eastAsia="Calibri" w:hAnsi="Palatino Linotype" w:cs="Arial"/>
          <w:lang w:val="es-ES_tradnl"/>
        </w:rPr>
        <w:t xml:space="preserve"> </w:t>
      </w:r>
      <w:r>
        <w:rPr>
          <w:rFonts w:ascii="Palatino Linotype" w:eastAsia="Calibri" w:hAnsi="Palatino Linotype" w:cs="Arial"/>
          <w:lang w:val="es-ES_tradnl"/>
        </w:rPr>
        <w:t xml:space="preserve">constante de una fojas, en formato </w:t>
      </w:r>
      <w:proofErr w:type="spellStart"/>
      <w:r>
        <w:rPr>
          <w:rFonts w:ascii="Palatino Linotype" w:eastAsia="Calibri" w:hAnsi="Palatino Linotype" w:cs="Arial"/>
          <w:lang w:val="es-ES_tradnl"/>
        </w:rPr>
        <w:t>pdf</w:t>
      </w:r>
      <w:proofErr w:type="spellEnd"/>
      <w:r>
        <w:rPr>
          <w:rFonts w:ascii="Palatino Linotype" w:eastAsia="Calibri" w:hAnsi="Palatino Linotype" w:cs="Arial"/>
          <w:lang w:val="es-ES_tradnl"/>
        </w:rPr>
        <w:t xml:space="preserve">, contiene un oficio firmado por la </w:t>
      </w:r>
      <w:r w:rsidR="00E92057">
        <w:rPr>
          <w:rFonts w:ascii="Palatino Linotype" w:eastAsia="Calibri" w:hAnsi="Palatino Linotype" w:cs="Arial"/>
          <w:lang w:val="es-ES_tradnl"/>
        </w:rPr>
        <w:t>servidora pública habilitada</w:t>
      </w:r>
      <w:r w:rsidR="00494FE8">
        <w:rPr>
          <w:rFonts w:ascii="Palatino Linotype" w:eastAsia="Calibri" w:hAnsi="Palatino Linotype" w:cs="Arial"/>
          <w:lang w:val="es-ES_tradnl"/>
        </w:rPr>
        <w:t xml:space="preserve"> del Sistema Municipal DIF, en el que refiere lo siguiente:</w:t>
      </w:r>
    </w:p>
    <w:p w:rsidR="00E67E66" w:rsidRDefault="00E67E66" w:rsidP="00E67E66">
      <w:pPr>
        <w:pStyle w:val="INFOEM"/>
        <w:ind w:left="709"/>
        <w:rPr>
          <w:lang w:val="es-ES" w:eastAsia="es-ES"/>
        </w:rPr>
      </w:pPr>
      <w:r w:rsidRPr="00D705FF">
        <w:rPr>
          <w:lang w:val="es-ES_tradnl" w:eastAsia="es-ES"/>
        </w:rPr>
        <w:t>“</w:t>
      </w:r>
      <w:r>
        <w:rPr>
          <w:lang w:val="es-ES" w:eastAsia="es-ES"/>
        </w:rPr>
        <w:t>…</w:t>
      </w:r>
    </w:p>
    <w:p w:rsidR="00E67E66" w:rsidRPr="001C7F6F" w:rsidRDefault="00E67E66" w:rsidP="00E67E66">
      <w:pPr>
        <w:pStyle w:val="INFOEM"/>
        <w:ind w:left="709"/>
        <w:rPr>
          <w:lang w:val="es-ES_tradnl" w:eastAsia="es-ES"/>
        </w:rPr>
      </w:pPr>
      <w:r w:rsidRPr="00E92057">
        <w:rPr>
          <w:b/>
          <w:lang w:val="es-ES" w:eastAsia="es-ES"/>
        </w:rPr>
        <w:lastRenderedPageBreak/>
        <w:t xml:space="preserve">Se llevó a cabo una búsqueda minuciosa en el Archivo de esta Institución, específicamente en el área de INAPAM, no encontrándose documentación alguna sobre el registro de Tarjeta de INAPAM, por consiguiente tampoco se encontraron, las actividades recreativas, de esparcimiento, culturales o en materia de salud del Sr. </w:t>
      </w:r>
      <w:r w:rsidR="00AE166E">
        <w:rPr>
          <w:b/>
          <w:lang w:val="es-ES" w:eastAsia="es-ES"/>
        </w:rPr>
        <w:t>XXXXXXXXXXXXXX</w:t>
      </w:r>
      <w:r w:rsidRPr="00E92057">
        <w:rPr>
          <w:b/>
          <w:lang w:val="es-ES" w:eastAsia="es-ES"/>
        </w:rPr>
        <w:t xml:space="preserve">, también conocido como </w:t>
      </w:r>
      <w:r w:rsidR="00AE166E">
        <w:rPr>
          <w:b/>
          <w:lang w:val="es-ES" w:eastAsia="es-ES"/>
        </w:rPr>
        <w:t>XXXXXXXXXX</w:t>
      </w:r>
      <w:r w:rsidRPr="00E92057">
        <w:rPr>
          <w:b/>
          <w:lang w:val="es-ES" w:eastAsia="es-ES"/>
        </w:rPr>
        <w:t>.</w:t>
      </w:r>
      <w:r w:rsidRPr="00E92057">
        <w:rPr>
          <w:b/>
          <w:lang w:val="es-ES_tradnl" w:eastAsia="es-ES"/>
        </w:rPr>
        <w:t>”</w:t>
      </w:r>
      <w:r w:rsidRPr="00D705FF">
        <w:rPr>
          <w:lang w:val="es-ES_tradnl" w:eastAsia="es-ES"/>
        </w:rPr>
        <w:t xml:space="preserve"> (Sic)</w:t>
      </w:r>
    </w:p>
    <w:p w:rsidR="0088653D"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8653D"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Ante la respuesta proporcionada, el </w:t>
      </w:r>
      <w:r w:rsidRPr="00681930">
        <w:rPr>
          <w:rFonts w:ascii="Palatino Linotype" w:eastAsia="Calibri" w:hAnsi="Palatino Linotype" w:cs="Arial"/>
          <w:b/>
          <w:bCs/>
          <w:lang w:val="es-ES_tradnl"/>
        </w:rPr>
        <w:t xml:space="preserve">Recurrente </w:t>
      </w:r>
      <w:r>
        <w:rPr>
          <w:rFonts w:ascii="Palatino Linotype" w:eastAsia="Calibri" w:hAnsi="Palatino Linotype" w:cs="Arial"/>
          <w:lang w:val="es-ES_tradnl"/>
        </w:rPr>
        <w:t xml:space="preserve">consideró que su derecho de acceso a datos personales se había vulnerado, por lo que interpuso recurso de revisión señalando como </w:t>
      </w:r>
      <w:r w:rsidRPr="00E67E66">
        <w:rPr>
          <w:rFonts w:ascii="Palatino Linotype" w:eastAsia="Calibri" w:hAnsi="Palatino Linotype" w:cs="Arial"/>
          <w:iCs/>
          <w:lang w:val="es-ES_tradnl"/>
        </w:rPr>
        <w:t>razones o motivos de inconformidad</w:t>
      </w:r>
      <w:r w:rsidR="00E67E66">
        <w:rPr>
          <w:rFonts w:ascii="Palatino Linotype" w:eastAsia="Calibri" w:hAnsi="Palatino Linotype" w:cs="Arial"/>
          <w:lang w:val="es-ES_tradnl"/>
        </w:rPr>
        <w:t>:</w:t>
      </w:r>
    </w:p>
    <w:p w:rsidR="00E67E66" w:rsidRDefault="00E67E66" w:rsidP="00E67E66">
      <w:pPr>
        <w:pStyle w:val="INFOEM"/>
      </w:pPr>
      <w:r>
        <w:rPr>
          <w:lang w:val="es-ES"/>
        </w:rPr>
        <w:t>“</w:t>
      </w:r>
      <w:r w:rsidRPr="00E67E66">
        <w:rPr>
          <w:lang w:val="es-ES"/>
        </w:rPr>
        <w:t xml:space="preserve">SI EXISTE REGISTRO EN EL INAPAM DEL SR. </w:t>
      </w:r>
      <w:r w:rsidR="00AE166E">
        <w:rPr>
          <w:lang w:val="es-ES"/>
        </w:rPr>
        <w:t>XXXXXXXXXXX</w:t>
      </w:r>
      <w:r w:rsidRPr="00E67E66">
        <w:rPr>
          <w:lang w:val="es-ES"/>
        </w:rPr>
        <w:t xml:space="preserve"> </w:t>
      </w:r>
      <w:r w:rsidR="00AE166E">
        <w:rPr>
          <w:lang w:val="es-ES"/>
        </w:rPr>
        <w:t>XXXXXXX</w:t>
      </w:r>
      <w:r w:rsidRPr="00E67E66">
        <w:rPr>
          <w:lang w:val="es-ES"/>
        </w:rPr>
        <w:t xml:space="preserve">, TAMBIÉN CONOCIDO COM O </w:t>
      </w:r>
      <w:r w:rsidR="00AE166E">
        <w:rPr>
          <w:lang w:val="es-ES"/>
        </w:rPr>
        <w:t>XXXXXXXXXXXXX</w:t>
      </w:r>
      <w:r w:rsidRPr="00E67E66">
        <w:rPr>
          <w:lang w:val="es-ES"/>
        </w:rPr>
        <w:t xml:space="preserve">. SE ADJUNTA COPIA DE TARJETA QUE FUÉ UTILIZADA POR EL SR. </w:t>
      </w:r>
      <w:r w:rsidR="00AE166E">
        <w:rPr>
          <w:lang w:val="es-ES"/>
        </w:rPr>
        <w:t>XXXXXXXXXXXXXXXXXXX</w:t>
      </w:r>
      <w:r w:rsidRPr="00E67E66">
        <w:rPr>
          <w:lang w:val="es-ES"/>
        </w:rPr>
        <w:t xml:space="preserve"> EN UN PROCEDIMIENTO JUDICIAL NO CONTENCIOSO DE IDENTIDAD DE PERSONA ANTE EL JUZGADO PRIMERO CIVIL DEL DISTRITO JUDICIAL DE OTUMBA EN EL AÑO 2016</w:t>
      </w:r>
      <w:r>
        <w:rPr>
          <w:lang w:val="es-ES"/>
        </w:rPr>
        <w:t>.” (Sic)</w:t>
      </w:r>
    </w:p>
    <w:p w:rsidR="0088653D" w:rsidRDefault="00863C0E"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Adicionalmente, la parte Recurrente adjuntó el archivo electrónico denominado </w:t>
      </w:r>
      <w:r w:rsidRPr="00863C0E">
        <w:rPr>
          <w:rFonts w:ascii="Palatino Linotype" w:eastAsia="Calibri" w:hAnsi="Palatino Linotype" w:cs="Arial"/>
          <w:b/>
          <w:i/>
          <w:lang w:val="es-ES_tradnl"/>
        </w:rPr>
        <w:t xml:space="preserve">“Tarjeta INAPAM </w:t>
      </w:r>
      <w:r w:rsidR="00AE166E">
        <w:rPr>
          <w:rFonts w:ascii="Palatino Linotype" w:eastAsia="Calibri" w:hAnsi="Palatino Linotype" w:cs="Arial"/>
          <w:b/>
          <w:i/>
          <w:lang w:val="es-ES_tradnl"/>
        </w:rPr>
        <w:t>XXXXXXXXXXXXXX</w:t>
      </w:r>
      <w:r w:rsidRPr="00863C0E">
        <w:rPr>
          <w:rFonts w:ascii="Palatino Linotype" w:eastAsia="Calibri" w:hAnsi="Palatino Linotype" w:cs="Arial"/>
          <w:b/>
          <w:i/>
          <w:lang w:val="es-ES_tradnl"/>
        </w:rPr>
        <w:t>.pdf”</w:t>
      </w:r>
      <w:r>
        <w:rPr>
          <w:rFonts w:ascii="Palatino Linotype" w:eastAsia="Calibri" w:hAnsi="Palatino Linotype" w:cs="Arial"/>
          <w:lang w:val="es-ES_tradnl"/>
        </w:rPr>
        <w:t>, mismo que contiene las siguientes imágenes:</w:t>
      </w:r>
    </w:p>
    <w:p w:rsidR="00863C0E" w:rsidRDefault="00863C0E" w:rsidP="00863C0E">
      <w:pPr>
        <w:widowControl w:val="0"/>
        <w:autoSpaceDE w:val="0"/>
        <w:autoSpaceDN w:val="0"/>
        <w:adjustRightInd w:val="0"/>
        <w:spacing w:line="360" w:lineRule="auto"/>
        <w:ind w:right="51"/>
        <w:jc w:val="center"/>
        <w:rPr>
          <w:rFonts w:ascii="Palatino Linotype" w:eastAsia="Calibri" w:hAnsi="Palatino Linotype" w:cs="Arial"/>
          <w:lang w:val="es-ES_tradnl"/>
        </w:rPr>
      </w:pPr>
    </w:p>
    <w:p w:rsidR="00863C0E" w:rsidRDefault="00863C0E" w:rsidP="00863C0E">
      <w:pPr>
        <w:widowControl w:val="0"/>
        <w:autoSpaceDE w:val="0"/>
        <w:autoSpaceDN w:val="0"/>
        <w:adjustRightInd w:val="0"/>
        <w:spacing w:line="360" w:lineRule="auto"/>
        <w:ind w:right="51"/>
        <w:jc w:val="center"/>
        <w:rPr>
          <w:rFonts w:ascii="Palatino Linotype" w:eastAsia="Calibri" w:hAnsi="Palatino Linotype" w:cs="Arial"/>
          <w:lang w:val="es-ES_tradnl"/>
        </w:rPr>
      </w:pPr>
      <w:r>
        <w:rPr>
          <w:rFonts w:ascii="Palatino Linotype" w:eastAsia="Calibri" w:hAnsi="Palatino Linotype" w:cs="Arial"/>
          <w:noProof/>
          <w:lang w:val="es-MX"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2741295</wp:posOffset>
                </wp:positionH>
                <wp:positionV relativeFrom="paragraph">
                  <wp:posOffset>389890</wp:posOffset>
                </wp:positionV>
                <wp:extent cx="1571625" cy="400050"/>
                <wp:effectExtent l="19050" t="19050" r="28575" b="19050"/>
                <wp:wrapNone/>
                <wp:docPr id="7" name="Rectángulo 7"/>
                <wp:cNvGraphicFramePr/>
                <a:graphic xmlns:a="http://schemas.openxmlformats.org/drawingml/2006/main">
                  <a:graphicData uri="http://schemas.microsoft.com/office/word/2010/wordprocessingShape">
                    <wps:wsp>
                      <wps:cNvSpPr/>
                      <wps:spPr>
                        <a:xfrm>
                          <a:off x="0" y="0"/>
                          <a:ext cx="1571625" cy="4000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76F47FFB" id="Rectángulo 7" o:spid="_x0000_s1026" style="position:absolute;margin-left:215.85pt;margin-top:30.7pt;width:123.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" filled="f" strokecolor="red" strokeweight="2.25pt"/>
            </w:pict>
          </mc:Fallback>
        </mc:AlternateContent>
      </w:r>
      <w:r w:rsidR="008F6AD9">
        <w:rPr>
          <w:rFonts w:ascii="Palatino Linotype" w:eastAsia="Calibri" w:hAnsi="Palatino Linotype" w:cs="Arial"/>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9pt;height:182.35pt">
            <v:imagedata r:id="rId10" o:title="1"/>
          </v:shape>
        </w:pict>
      </w:r>
      <w:r w:rsidR="008F6AD9">
        <w:rPr>
          <w:rFonts w:ascii="Palatino Linotype" w:eastAsia="Calibri" w:hAnsi="Palatino Linotype" w:cs="Arial"/>
          <w:noProof/>
          <w:lang w:val="es-MX" w:eastAsia="es-MX"/>
        </w:rPr>
        <w:pict>
          <v:shape id="_x0000_i1031" type="#_x0000_t75" style="width:262.75pt;height:191.7pt">
            <v:imagedata r:id="rId11" o:title="2"/>
          </v:shape>
        </w:pict>
      </w:r>
      <w:bookmarkStart w:id="0" w:name="_GoBack"/>
      <w:bookmarkEnd w:id="0"/>
    </w:p>
    <w:p w:rsidR="00CB0B0E" w:rsidRDefault="00CB0B0E"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63C0E" w:rsidRDefault="00863C0E"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De la credencial presentada por la parte Recurrente, se tiene que quien generó la información fue el Instituto Nacional d</w:t>
      </w:r>
      <w:r w:rsidR="00CB0B0E">
        <w:rPr>
          <w:rFonts w:ascii="Palatino Linotype" w:eastAsia="Calibri" w:hAnsi="Palatino Linotype" w:cs="Arial"/>
          <w:lang w:val="es-ES_tradnl"/>
        </w:rPr>
        <w:t>e las Personas Adultas Mayores (INAPAM).</w:t>
      </w:r>
    </w:p>
    <w:p w:rsidR="00CB0B0E" w:rsidRDefault="00CB0B0E"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63C0E" w:rsidRDefault="00863C0E" w:rsidP="00863C0E">
      <w:pPr>
        <w:widowControl w:val="0"/>
        <w:autoSpaceDE w:val="0"/>
        <w:autoSpaceDN w:val="0"/>
        <w:adjustRightInd w:val="0"/>
        <w:spacing w:line="360" w:lineRule="auto"/>
        <w:ind w:right="51"/>
        <w:jc w:val="both"/>
        <w:rPr>
          <w:rFonts w:ascii="Palatino Linotype" w:eastAsia="Calibri" w:hAnsi="Palatino Linotype" w:cs="Arial"/>
          <w:lang w:val="es-ES_tradnl"/>
        </w:rPr>
      </w:pPr>
      <w:r w:rsidRPr="00863C0E">
        <w:rPr>
          <w:rFonts w:ascii="Palatino Linotype" w:eastAsia="Calibri" w:hAnsi="Palatino Linotype" w:cs="Arial"/>
        </w:rPr>
        <w:t>El INAPAM es un organismo público descentralizado de la Administración Pública Federal, con personalidad jurídica, patrimonio propio y autonomía técnica y de gestión para el cumplimiento de sus atribuciones, objetivos y fines.</w:t>
      </w:r>
      <w:r w:rsidRPr="00863C0E">
        <w:rPr>
          <w:rFonts w:ascii="Palatino Linotype" w:eastAsia="Calibri" w:hAnsi="Palatino Linotype" w:cs="Arial"/>
        </w:rPr>
        <w:br/>
      </w:r>
      <w:r w:rsidRPr="00863C0E">
        <w:rPr>
          <w:rFonts w:ascii="Palatino Linotype" w:eastAsia="Calibri" w:hAnsi="Palatino Linotype" w:cs="Arial"/>
        </w:rPr>
        <w:br/>
      </w:r>
      <w:r w:rsidRPr="00863C0E">
        <w:rPr>
          <w:rFonts w:ascii="Palatino Linotype" w:eastAsia="Calibri" w:hAnsi="Palatino Linotype" w:cs="Arial"/>
        </w:rPr>
        <w:lastRenderedPageBreak/>
        <w:t>Este organismo público es rector de la política nacional a favor de las personas adultas mayores, teniendo por objeto general coordinar, promover, apoyar, fomentar, vigilar y evaluar las acciones públicas, estrategias y programas que se deriven de ella, de conformidad con los principios, objetivos y disposiciones contenidas en la Ley de los Derechos de las Personas Adultas Mayores.</w:t>
      </w:r>
      <w:r w:rsidRPr="00863C0E">
        <w:rPr>
          <w:rFonts w:ascii="Palatino Linotype" w:eastAsia="Calibri" w:hAnsi="Palatino Linotype" w:cs="Arial"/>
        </w:rPr>
        <w:br/>
      </w:r>
      <w:r w:rsidRPr="00863C0E">
        <w:rPr>
          <w:rFonts w:ascii="Palatino Linotype" w:eastAsia="Calibri" w:hAnsi="Palatino Linotype" w:cs="Arial"/>
        </w:rPr>
        <w:br/>
      </w:r>
      <w:r w:rsidRPr="00556CDE">
        <w:rPr>
          <w:rFonts w:ascii="Palatino Linotype" w:eastAsia="Calibri" w:hAnsi="Palatino Linotype" w:cs="Arial"/>
          <w:lang w:val="es-ES_tradnl"/>
        </w:rPr>
        <w:t xml:space="preserve">Por tanto, de su lectura y análisis no se desprende que </w:t>
      </w:r>
      <w:r>
        <w:rPr>
          <w:rFonts w:ascii="Palatino Linotype" w:eastAsia="Calibri" w:hAnsi="Palatino Linotype" w:cs="Arial"/>
          <w:lang w:val="es-ES_tradnl"/>
        </w:rPr>
        <w:t>el Sujeto Obligado</w:t>
      </w:r>
      <w:r w:rsidRPr="00556CDE">
        <w:rPr>
          <w:rFonts w:ascii="Palatino Linotype" w:eastAsia="Calibri" w:hAnsi="Palatino Linotype" w:cs="Arial"/>
          <w:lang w:val="es-ES_tradnl"/>
        </w:rPr>
        <w:t xml:space="preserve"> se encuentre </w:t>
      </w:r>
      <w:r w:rsidR="006A3A14">
        <w:rPr>
          <w:rFonts w:ascii="Palatino Linotype" w:eastAsia="Calibri" w:hAnsi="Palatino Linotype" w:cs="Arial"/>
          <w:lang w:val="es-ES_tradnl"/>
        </w:rPr>
        <w:t>constreñido</w:t>
      </w:r>
      <w:r w:rsidRPr="00556CDE">
        <w:rPr>
          <w:rFonts w:ascii="Palatino Linotype" w:eastAsia="Calibri" w:hAnsi="Palatino Linotype" w:cs="Arial"/>
          <w:lang w:val="es-ES_tradnl"/>
        </w:rPr>
        <w:t xml:space="preserve"> a contar entre sus archivos con documentos relacionados con </w:t>
      </w:r>
      <w:r>
        <w:rPr>
          <w:rFonts w:ascii="Palatino Linotype" w:eastAsia="Calibri" w:hAnsi="Palatino Linotype" w:cs="Arial"/>
          <w:lang w:val="es-ES_tradnl"/>
        </w:rPr>
        <w:t>la documentación</w:t>
      </w:r>
      <w:r w:rsidRPr="00556CDE">
        <w:rPr>
          <w:rFonts w:ascii="Palatino Linotype" w:eastAsia="Calibri" w:hAnsi="Palatino Linotype" w:cs="Arial"/>
          <w:lang w:val="es-ES_tradnl"/>
        </w:rPr>
        <w:t xml:space="preserve"> descrit</w:t>
      </w:r>
      <w:r>
        <w:rPr>
          <w:rFonts w:ascii="Palatino Linotype" w:eastAsia="Calibri" w:hAnsi="Palatino Linotype" w:cs="Arial"/>
          <w:lang w:val="es-ES_tradnl"/>
        </w:rPr>
        <w:t>a</w:t>
      </w:r>
      <w:r w:rsidRPr="00556CDE">
        <w:rPr>
          <w:rFonts w:ascii="Palatino Linotype" w:eastAsia="Calibri" w:hAnsi="Palatino Linotype" w:cs="Arial"/>
          <w:lang w:val="es-ES_tradnl"/>
        </w:rPr>
        <w:t xml:space="preserve"> por el particular en su solicitud de acceso a datos personales.</w:t>
      </w:r>
    </w:p>
    <w:p w:rsidR="00863C0E" w:rsidRDefault="00863C0E" w:rsidP="00863C0E">
      <w:pPr>
        <w:widowControl w:val="0"/>
        <w:autoSpaceDE w:val="0"/>
        <w:autoSpaceDN w:val="0"/>
        <w:adjustRightInd w:val="0"/>
        <w:spacing w:line="360" w:lineRule="auto"/>
        <w:ind w:right="51"/>
        <w:jc w:val="both"/>
        <w:rPr>
          <w:rFonts w:ascii="Palatino Linotype" w:eastAsia="Calibri" w:hAnsi="Palatino Linotype" w:cs="Arial"/>
          <w:lang w:val="es-ES_tradnl"/>
        </w:rPr>
      </w:pPr>
    </w:p>
    <w:p w:rsidR="00863C0E" w:rsidRDefault="00863C0E" w:rsidP="00863C0E">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En esa tesitura, el artículo 112 de la Ley de Protección de Datos local establece lo siguiente:</w:t>
      </w:r>
    </w:p>
    <w:p w:rsidR="00863C0E" w:rsidRDefault="00863C0E" w:rsidP="00863C0E">
      <w:pPr>
        <w:widowControl w:val="0"/>
        <w:autoSpaceDE w:val="0"/>
        <w:autoSpaceDN w:val="0"/>
        <w:adjustRightInd w:val="0"/>
        <w:spacing w:line="360" w:lineRule="auto"/>
        <w:ind w:right="51"/>
        <w:jc w:val="both"/>
        <w:rPr>
          <w:rFonts w:ascii="Palatino Linotype" w:eastAsia="Calibri" w:hAnsi="Palatino Linotype" w:cs="Arial"/>
          <w:lang w:val="es-ES_tradnl"/>
        </w:rPr>
      </w:pPr>
    </w:p>
    <w:p w:rsidR="00863C0E" w:rsidRPr="003B5A80" w:rsidRDefault="00863C0E" w:rsidP="00863C0E">
      <w:pPr>
        <w:pStyle w:val="Sinespaciado"/>
        <w:rPr>
          <w:rFonts w:eastAsia="Calibri"/>
          <w:lang w:val="es-MX"/>
        </w:rPr>
      </w:pPr>
      <w:r w:rsidRPr="003B5A80">
        <w:rPr>
          <w:rFonts w:eastAsia="Calibri"/>
          <w:b/>
          <w:lang w:val="es-MX"/>
        </w:rPr>
        <w:t xml:space="preserve">Artículo 112. </w:t>
      </w:r>
      <w:r w:rsidRPr="00B43849">
        <w:rPr>
          <w:rFonts w:eastAsia="Calibri"/>
          <w:u w:val="single"/>
          <w:lang w:val="es-MX"/>
        </w:rPr>
        <w:t xml:space="preserve">Cuando el responsable no sea competente para atender la solicitud para el ejercicio de derechos </w:t>
      </w:r>
      <w:r w:rsidRPr="00B43849">
        <w:rPr>
          <w:rFonts w:eastAsia="Calibri"/>
          <w:b/>
          <w:bCs/>
          <w:u w:val="single"/>
          <w:lang w:val="es-MX"/>
        </w:rPr>
        <w:t>ARCO</w:t>
      </w:r>
      <w:r w:rsidRPr="00B43849">
        <w:rPr>
          <w:rFonts w:eastAsia="Calibri"/>
          <w:u w:val="single"/>
          <w:lang w:val="es-MX"/>
        </w:rPr>
        <w:t>, deberá hacer del conocimiento del titular dicha situación dentro de los tres días siguientes a la presentación de la solicitud y en caso de poderlo determinar, orientarlo hacia el responsable competente</w:t>
      </w:r>
      <w:r w:rsidRPr="003B5A80">
        <w:rPr>
          <w:rFonts w:eastAsia="Calibri"/>
          <w:lang w:val="es-MX"/>
        </w:rPr>
        <w:t>.</w:t>
      </w:r>
    </w:p>
    <w:p w:rsidR="00863C0E" w:rsidRPr="003B5A80" w:rsidRDefault="00863C0E" w:rsidP="00863C0E">
      <w:pPr>
        <w:pStyle w:val="Sinespaciado"/>
        <w:rPr>
          <w:rFonts w:eastAsia="Calibri"/>
          <w:lang w:val="es-MX"/>
        </w:rPr>
      </w:pPr>
    </w:p>
    <w:p w:rsidR="00863C0E" w:rsidRDefault="00863C0E" w:rsidP="00863C0E">
      <w:pPr>
        <w:pStyle w:val="Sinespaciado"/>
        <w:rPr>
          <w:rFonts w:eastAsia="Calibri"/>
          <w:lang w:val="es-ES_tradnl"/>
        </w:rPr>
      </w:pPr>
      <w:r w:rsidRPr="003B5A80">
        <w:rPr>
          <w:rFonts w:eastAsia="Calibri"/>
          <w:lang w:val="es-MX"/>
        </w:rPr>
        <w:t>En caso que el responsable advierta que la solicitud para el ejercicio de derechos ARCO corresponda a un derecho diferente de los previstos en la presente Ley, deberá reconducir la vía haciéndolo del conocimiento al titular en el plazo previsto en el primer párrafo.</w:t>
      </w:r>
    </w:p>
    <w:p w:rsidR="00863C0E" w:rsidRDefault="00863C0E"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8653D"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Así, como se señaló en los antecedentes, las partes aceptaron llevar a cabo una conciliación</w:t>
      </w:r>
      <w:r w:rsidR="00863C0E">
        <w:rPr>
          <w:rFonts w:ascii="Palatino Linotype" w:eastAsia="Calibri" w:hAnsi="Palatino Linotype" w:cs="Arial"/>
          <w:lang w:val="es-ES_tradnl"/>
        </w:rPr>
        <w:t xml:space="preserve">, sin embargo, no </w:t>
      </w:r>
      <w:r w:rsidR="006A3A14">
        <w:rPr>
          <w:rFonts w:ascii="Palatino Linotype" w:eastAsia="Calibri" w:hAnsi="Palatino Linotype" w:cs="Arial"/>
          <w:lang w:val="es-ES_tradnl"/>
        </w:rPr>
        <w:t>comparecieron</w:t>
      </w:r>
      <w:r>
        <w:rPr>
          <w:rFonts w:ascii="Palatino Linotype" w:eastAsia="Calibri" w:hAnsi="Palatino Linotype" w:cs="Arial"/>
          <w:lang w:val="es-ES_tradnl"/>
        </w:rPr>
        <w:t xml:space="preserve"> y en la etapa de instrucción, el </w:t>
      </w:r>
      <w:r w:rsidRPr="00556CDE">
        <w:rPr>
          <w:rFonts w:ascii="Palatino Linotype" w:eastAsia="Calibri" w:hAnsi="Palatino Linotype" w:cs="Arial"/>
          <w:b/>
          <w:bCs/>
          <w:lang w:val="es-ES_tradnl"/>
        </w:rPr>
        <w:t>Sujeto Obligado</w:t>
      </w:r>
      <w:r>
        <w:rPr>
          <w:rFonts w:ascii="Palatino Linotype" w:eastAsia="Calibri" w:hAnsi="Palatino Linotype" w:cs="Arial"/>
          <w:lang w:val="es-ES_tradnl"/>
        </w:rPr>
        <w:t xml:space="preserve"> no rindió el Informe Justificado, por su parte, el </w:t>
      </w:r>
      <w:r w:rsidRPr="00681930">
        <w:rPr>
          <w:rFonts w:ascii="Palatino Linotype" w:eastAsia="Calibri" w:hAnsi="Palatino Linotype" w:cs="Arial"/>
          <w:b/>
          <w:bCs/>
          <w:lang w:val="es-ES_tradnl"/>
        </w:rPr>
        <w:t>Recurrente</w:t>
      </w:r>
      <w:r>
        <w:rPr>
          <w:rFonts w:ascii="Palatino Linotype" w:eastAsia="Calibri" w:hAnsi="Palatino Linotype" w:cs="Arial"/>
          <w:lang w:val="es-ES_tradnl"/>
        </w:rPr>
        <w:t xml:space="preserve"> tampoco emitió manifestaciones ni pronunciamiento alguno.</w:t>
      </w:r>
    </w:p>
    <w:p w:rsidR="0088653D" w:rsidRPr="00C0775E" w:rsidRDefault="0088653D"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63C0E" w:rsidRPr="00863C0E" w:rsidRDefault="00863C0E" w:rsidP="00863C0E">
      <w:pPr>
        <w:spacing w:line="360" w:lineRule="auto"/>
        <w:jc w:val="both"/>
        <w:rPr>
          <w:rFonts w:ascii="Palatino Linotype" w:eastAsia="Palatino Linotype" w:hAnsi="Palatino Linotype" w:cs="Palatino Linotype"/>
          <w:color w:val="000000"/>
          <w:lang w:val="es-ES_tradnl" w:eastAsia="es-MX"/>
        </w:rPr>
      </w:pPr>
      <w:r w:rsidRPr="00863C0E">
        <w:rPr>
          <w:rFonts w:ascii="Palatino Linotype" w:eastAsia="Palatino Linotype" w:hAnsi="Palatino Linotype" w:cs="Palatino Linotype"/>
          <w:color w:val="000000"/>
          <w:lang w:val="es-ES_tradnl" w:eastAsia="es-MX"/>
        </w:rPr>
        <w:lastRenderedPageBreak/>
        <w:t xml:space="preserve">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 </w:t>
      </w:r>
    </w:p>
    <w:p w:rsidR="00863C0E" w:rsidRPr="00863C0E" w:rsidRDefault="00863C0E" w:rsidP="00863C0E">
      <w:pPr>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38"/>
        <w:gridCol w:w="3685"/>
        <w:gridCol w:w="1119"/>
      </w:tblGrid>
      <w:tr w:rsidR="00863C0E" w:rsidRPr="00863C0E" w:rsidTr="00863C0E">
        <w:trPr>
          <w:trHeight w:val="408"/>
        </w:trPr>
        <w:tc>
          <w:tcPr>
            <w:tcW w:w="4238" w:type="dxa"/>
            <w:shd w:val="clear" w:color="auto" w:fill="E7E6E6" w:themeFill="background2"/>
          </w:tcPr>
          <w:p w:rsidR="00863C0E" w:rsidRPr="00863C0E" w:rsidRDefault="00863C0E" w:rsidP="00863C0E">
            <w:pPr>
              <w:spacing w:after="160" w:line="360" w:lineRule="auto"/>
              <w:jc w:val="center"/>
              <w:rPr>
                <w:rFonts w:ascii="Palatino Linotype" w:eastAsiaTheme="minorHAnsi" w:hAnsi="Palatino Linotype" w:cstheme="minorBidi"/>
                <w:b/>
                <w:i/>
                <w:color w:val="000000"/>
                <w:lang w:val="es-MX" w:eastAsia="en-US"/>
              </w:rPr>
            </w:pPr>
            <w:r w:rsidRPr="00863C0E">
              <w:rPr>
                <w:rFonts w:ascii="Palatino Linotype" w:eastAsiaTheme="minorHAnsi" w:hAnsi="Palatino Linotype" w:cstheme="minorBidi"/>
                <w:b/>
                <w:i/>
                <w:color w:val="000000"/>
                <w:lang w:val="es-MX" w:eastAsia="en-US"/>
              </w:rPr>
              <w:t>Requerimientos</w:t>
            </w:r>
          </w:p>
        </w:tc>
        <w:tc>
          <w:tcPr>
            <w:tcW w:w="3685" w:type="dxa"/>
            <w:shd w:val="clear" w:color="auto" w:fill="E7E6E6" w:themeFill="background2"/>
          </w:tcPr>
          <w:p w:rsidR="00863C0E" w:rsidRPr="00863C0E" w:rsidRDefault="00863C0E" w:rsidP="00863C0E">
            <w:pPr>
              <w:spacing w:after="160" w:line="360" w:lineRule="auto"/>
              <w:jc w:val="center"/>
              <w:rPr>
                <w:rFonts w:ascii="Palatino Linotype" w:eastAsiaTheme="minorHAnsi" w:hAnsi="Palatino Linotype" w:cstheme="minorBidi"/>
                <w:b/>
                <w:i/>
                <w:color w:val="000000"/>
                <w:lang w:val="es-MX" w:eastAsia="en-US"/>
              </w:rPr>
            </w:pPr>
            <w:r w:rsidRPr="00863C0E">
              <w:rPr>
                <w:rFonts w:ascii="Palatino Linotype" w:eastAsiaTheme="minorHAnsi" w:hAnsi="Palatino Linotype" w:cstheme="minorBidi"/>
                <w:b/>
                <w:i/>
                <w:color w:val="000000"/>
                <w:lang w:val="es-MX" w:eastAsia="en-US"/>
              </w:rPr>
              <w:t>Respuesta</w:t>
            </w:r>
          </w:p>
        </w:tc>
        <w:tc>
          <w:tcPr>
            <w:tcW w:w="1119" w:type="dxa"/>
            <w:shd w:val="clear" w:color="auto" w:fill="E7E6E6" w:themeFill="background2"/>
          </w:tcPr>
          <w:p w:rsidR="00863C0E" w:rsidRPr="00863C0E" w:rsidRDefault="00863C0E" w:rsidP="00863C0E">
            <w:pPr>
              <w:spacing w:after="160" w:line="360" w:lineRule="auto"/>
              <w:jc w:val="center"/>
              <w:rPr>
                <w:rFonts w:ascii="Palatino Linotype" w:eastAsiaTheme="minorHAnsi" w:hAnsi="Palatino Linotype" w:cstheme="minorBidi"/>
                <w:b/>
                <w:i/>
                <w:color w:val="000000"/>
                <w:lang w:val="es-MX" w:eastAsia="en-US"/>
              </w:rPr>
            </w:pPr>
            <w:r w:rsidRPr="00863C0E">
              <w:rPr>
                <w:rFonts w:ascii="Palatino Linotype" w:eastAsiaTheme="minorHAnsi" w:hAnsi="Palatino Linotype" w:cstheme="minorBidi"/>
                <w:b/>
                <w:i/>
                <w:color w:val="000000"/>
                <w:lang w:val="es-MX" w:eastAsia="en-US"/>
              </w:rPr>
              <w:t>Colma</w:t>
            </w:r>
          </w:p>
        </w:tc>
      </w:tr>
      <w:tr w:rsidR="00863C0E" w:rsidRPr="00863C0E" w:rsidTr="00863C0E">
        <w:trPr>
          <w:trHeight w:val="753"/>
        </w:trPr>
        <w:tc>
          <w:tcPr>
            <w:tcW w:w="4238" w:type="dxa"/>
          </w:tcPr>
          <w:p w:rsidR="00863C0E" w:rsidRPr="00863C0E" w:rsidRDefault="00863C0E" w:rsidP="00863C0E">
            <w:pPr>
              <w:widowControl w:val="0"/>
              <w:autoSpaceDE w:val="0"/>
              <w:autoSpaceDN w:val="0"/>
              <w:adjustRightInd w:val="0"/>
              <w:ind w:right="51"/>
              <w:jc w:val="both"/>
              <w:rPr>
                <w:rFonts w:ascii="Palatino Linotype" w:eastAsia="Calibri" w:hAnsi="Palatino Linotype" w:cs="Arial"/>
                <w:sz w:val="22"/>
                <w:lang w:val="es-ES_tradnl"/>
              </w:rPr>
            </w:pPr>
            <w:r w:rsidRPr="00863C0E">
              <w:rPr>
                <w:rFonts w:ascii="Palatino Linotype" w:eastAsia="Calibri" w:hAnsi="Palatino Linotype" w:cs="Arial"/>
                <w:sz w:val="22"/>
              </w:rPr>
              <w:t xml:space="preserve">Copia certificada del expediente de registro de tarjeta INAPAM, así como de las actividades recreativas, de esparcimiento, culturales o bien en materia de salud realizadas o solicitadas por el sr. </w:t>
            </w:r>
            <w:r w:rsidR="00AE166E">
              <w:rPr>
                <w:rFonts w:ascii="Palatino Linotype" w:eastAsia="Calibri" w:hAnsi="Palatino Linotype" w:cs="Arial"/>
                <w:sz w:val="22"/>
              </w:rPr>
              <w:t>XXXXXXXXXXXXXXXXX</w:t>
            </w:r>
            <w:r w:rsidRPr="00863C0E">
              <w:rPr>
                <w:rFonts w:ascii="Palatino Linotype" w:eastAsia="Calibri" w:hAnsi="Palatino Linotype" w:cs="Arial"/>
                <w:sz w:val="22"/>
              </w:rPr>
              <w:t xml:space="preserve">, también conocido como </w:t>
            </w:r>
            <w:r w:rsidR="00AE166E">
              <w:rPr>
                <w:rFonts w:ascii="Palatino Linotype" w:eastAsia="Calibri" w:hAnsi="Palatino Linotype" w:cs="Arial"/>
                <w:sz w:val="22"/>
              </w:rPr>
              <w:t>XXXXXX</w:t>
            </w:r>
            <w:r w:rsidRPr="00863C0E">
              <w:rPr>
                <w:rFonts w:ascii="Palatino Linotype" w:eastAsia="Calibri" w:hAnsi="Palatino Linotype" w:cs="Arial"/>
                <w:sz w:val="22"/>
              </w:rPr>
              <w:t xml:space="preserve"> </w:t>
            </w:r>
            <w:proofErr w:type="spellStart"/>
            <w:r w:rsidR="00AE166E">
              <w:rPr>
                <w:rFonts w:ascii="Palatino Linotype" w:eastAsia="Calibri" w:hAnsi="Palatino Linotype" w:cs="Arial"/>
                <w:sz w:val="22"/>
              </w:rPr>
              <w:t>XXXXXX</w:t>
            </w:r>
            <w:proofErr w:type="spellEnd"/>
            <w:r w:rsidRPr="00863C0E">
              <w:rPr>
                <w:rFonts w:ascii="Palatino Linotype" w:eastAsia="Calibri" w:hAnsi="Palatino Linotype" w:cs="Arial"/>
                <w:sz w:val="22"/>
              </w:rPr>
              <w:t>. Por el periodo comprendido del 01 de enero de 2016 al 19 de octubre del año 2020 (fecha en que falleció) que incluya el nombre de la persona responsable de su acompañamiento o en caso de alguna emergencia</w:t>
            </w:r>
            <w:r w:rsidRPr="00863C0E">
              <w:rPr>
                <w:rFonts w:ascii="Palatino Linotype" w:eastAsia="Calibri" w:hAnsi="Palatino Linotype" w:cs="Arial"/>
                <w:sz w:val="22"/>
                <w:lang w:val="es-ES_tradnl"/>
              </w:rPr>
              <w:t xml:space="preserve">. </w:t>
            </w:r>
          </w:p>
          <w:p w:rsidR="00863C0E" w:rsidRPr="00863C0E" w:rsidRDefault="00863C0E" w:rsidP="00863C0E">
            <w:pPr>
              <w:tabs>
                <w:tab w:val="left" w:pos="1828"/>
              </w:tabs>
              <w:spacing w:after="160"/>
              <w:jc w:val="both"/>
              <w:rPr>
                <w:rFonts w:ascii="Palatino Linotype" w:eastAsiaTheme="minorHAnsi" w:hAnsi="Palatino Linotype" w:cs="Tahoma"/>
                <w:bCs/>
                <w:sz w:val="22"/>
                <w:szCs w:val="22"/>
                <w:lang w:val="es-MX" w:eastAsia="en-US"/>
              </w:rPr>
            </w:pPr>
          </w:p>
        </w:tc>
        <w:tc>
          <w:tcPr>
            <w:tcW w:w="3685" w:type="dxa"/>
          </w:tcPr>
          <w:p w:rsidR="00863C0E" w:rsidRPr="00863C0E" w:rsidRDefault="00863C0E" w:rsidP="00863C0E">
            <w:pPr>
              <w:widowControl w:val="0"/>
              <w:autoSpaceDE w:val="0"/>
              <w:autoSpaceDN w:val="0"/>
              <w:adjustRightInd w:val="0"/>
              <w:ind w:right="51"/>
              <w:jc w:val="both"/>
              <w:rPr>
                <w:rFonts w:ascii="Palatino Linotype" w:eastAsia="Calibri" w:hAnsi="Palatino Linotype" w:cs="Arial"/>
                <w:sz w:val="22"/>
                <w:lang w:val="es-ES_tradnl"/>
              </w:rPr>
            </w:pPr>
            <w:r w:rsidRPr="00863C0E">
              <w:rPr>
                <w:rFonts w:ascii="Palatino Linotype" w:hAnsi="Palatino Linotype"/>
                <w:sz w:val="22"/>
              </w:rPr>
              <w:t>La Promotora de la Coordinación de Atención a Adultos Mayores e INAPAM del Sistema Municipal DIF que después de una búsqueda exhaustiva no se encontró la documentación alguna sobre el registro de Tarjeta de INAPAM, por consiguiente, no se encontraron actividades en materia de salud</w:t>
            </w:r>
            <w:r w:rsidRPr="00863C0E">
              <w:rPr>
                <w:rFonts w:ascii="Palatino Linotype" w:eastAsia="Calibri" w:hAnsi="Palatino Linotype" w:cs="Arial"/>
                <w:sz w:val="22"/>
                <w:lang w:val="es-ES_tradnl"/>
              </w:rPr>
              <w:t xml:space="preserve">. </w:t>
            </w:r>
          </w:p>
          <w:p w:rsidR="00863C0E" w:rsidRPr="00863C0E" w:rsidRDefault="00863C0E" w:rsidP="00863C0E">
            <w:pPr>
              <w:spacing w:after="160"/>
              <w:jc w:val="both"/>
              <w:rPr>
                <w:rFonts w:ascii="Palatino Linotype" w:eastAsiaTheme="minorHAnsi" w:hAnsi="Palatino Linotype" w:cstheme="minorBidi"/>
                <w:color w:val="000000"/>
                <w:sz w:val="22"/>
                <w:szCs w:val="22"/>
                <w:lang w:val="es-MX" w:eastAsia="en-US"/>
              </w:rPr>
            </w:pPr>
          </w:p>
        </w:tc>
        <w:tc>
          <w:tcPr>
            <w:tcW w:w="1119" w:type="dxa"/>
          </w:tcPr>
          <w:p w:rsidR="00863C0E" w:rsidRPr="00863C0E" w:rsidRDefault="00863C0E" w:rsidP="00863C0E">
            <w:pPr>
              <w:spacing w:after="160" w:line="259" w:lineRule="auto"/>
              <w:jc w:val="center"/>
              <w:rPr>
                <w:rFonts w:ascii="Palatino Linotype" w:eastAsiaTheme="minorHAnsi" w:hAnsi="Palatino Linotype" w:cstheme="minorBidi"/>
                <w:b/>
                <w:i/>
                <w:sz w:val="22"/>
                <w:szCs w:val="22"/>
                <w:lang w:val="es-MX" w:eastAsia="en-US"/>
              </w:rPr>
            </w:pPr>
            <w:r w:rsidRPr="00863C0E">
              <w:rPr>
                <w:rFonts w:ascii="Palatino Linotype" w:eastAsiaTheme="minorHAnsi" w:hAnsi="Palatino Linotype" w:cstheme="minorBidi"/>
                <w:b/>
                <w:i/>
                <w:sz w:val="22"/>
                <w:szCs w:val="22"/>
                <w:lang w:val="es-MX" w:eastAsia="en-US"/>
              </w:rPr>
              <w:t>Sí</w:t>
            </w:r>
          </w:p>
        </w:tc>
      </w:tr>
    </w:tbl>
    <w:p w:rsidR="00863C0E" w:rsidRDefault="00863C0E" w:rsidP="0088653D">
      <w:pPr>
        <w:widowControl w:val="0"/>
        <w:autoSpaceDE w:val="0"/>
        <w:autoSpaceDN w:val="0"/>
        <w:adjustRightInd w:val="0"/>
        <w:spacing w:line="360" w:lineRule="auto"/>
        <w:ind w:right="51"/>
        <w:jc w:val="both"/>
        <w:rPr>
          <w:rFonts w:ascii="Palatino Linotype" w:eastAsia="Calibri" w:hAnsi="Palatino Linotype" w:cs="Arial"/>
          <w:lang w:val="es-ES_tradnl"/>
        </w:rPr>
      </w:pPr>
    </w:p>
    <w:p w:rsidR="0088653D" w:rsidRPr="00863C0E" w:rsidRDefault="00863C0E" w:rsidP="0088653D">
      <w:pPr>
        <w:widowControl w:val="0"/>
        <w:autoSpaceDE w:val="0"/>
        <w:autoSpaceDN w:val="0"/>
        <w:adjustRightInd w:val="0"/>
        <w:spacing w:line="360" w:lineRule="auto"/>
        <w:ind w:right="51"/>
        <w:jc w:val="both"/>
        <w:rPr>
          <w:rFonts w:ascii="Palatino Linotype" w:eastAsia="Calibri" w:hAnsi="Palatino Linotype" w:cs="Arial"/>
        </w:rPr>
      </w:pPr>
      <w:r>
        <w:rPr>
          <w:rFonts w:ascii="Palatino Linotype" w:eastAsia="Calibri" w:hAnsi="Palatino Linotype" w:cs="Arial"/>
          <w:lang w:val="es-ES_tradnl"/>
        </w:rPr>
        <w:t xml:space="preserve"> </w:t>
      </w:r>
    </w:p>
    <w:p w:rsidR="00CB0B0E" w:rsidRPr="007104AA" w:rsidRDefault="00CB0B0E" w:rsidP="00CB0B0E">
      <w:pPr>
        <w:pStyle w:val="Prrafodelista"/>
        <w:autoSpaceDE w:val="0"/>
        <w:autoSpaceDN w:val="0"/>
        <w:adjustRightInd w:val="0"/>
        <w:spacing w:line="360" w:lineRule="auto"/>
        <w:ind w:left="0"/>
        <w:jc w:val="both"/>
        <w:rPr>
          <w:rFonts w:ascii="Palatino Linotype" w:hAnsi="Palatino Linotype" w:cs="Arial"/>
        </w:rPr>
      </w:pPr>
      <w:r w:rsidRPr="00E92057">
        <w:rPr>
          <w:rFonts w:ascii="Palatino Linotype" w:eastAsia="Calibri" w:hAnsi="Palatino Linotype" w:cs="Arial"/>
        </w:rPr>
        <w:t xml:space="preserve">En ese sentido, lo que manifiesta el sujeto obligado, se traduce como una expresión en sentido negativo, toda vez que refirió no contar con la información requerida, </w:t>
      </w:r>
      <w:r w:rsidRPr="00472379">
        <w:rPr>
          <w:rFonts w:ascii="Palatino Linotype" w:eastAsia="Calibri" w:hAnsi="Palatino Linotype" w:cs="Arial"/>
          <w:highlight w:val="yellow"/>
        </w:rPr>
        <w:t xml:space="preserve">al no haber </w:t>
      </w:r>
      <w:r w:rsidR="00472379" w:rsidRPr="00472379">
        <w:rPr>
          <w:rFonts w:ascii="Palatino Linotype" w:eastAsia="Calibri" w:hAnsi="Palatino Linotype" w:cs="Arial"/>
          <w:highlight w:val="yellow"/>
        </w:rPr>
        <w:t>encontrado documentación alguna sobre el registro de tarjeta INAPAM</w:t>
      </w:r>
      <w:r w:rsidRPr="00472379">
        <w:rPr>
          <w:rFonts w:ascii="Palatino Linotype" w:eastAsia="Calibri" w:hAnsi="Palatino Linotype" w:cs="Arial"/>
          <w:highlight w:val="yellow"/>
        </w:rPr>
        <w:t>,</w:t>
      </w:r>
      <w:r>
        <w:rPr>
          <w:rFonts w:ascii="Palatino Linotype" w:eastAsia="Calibri" w:hAnsi="Palatino Linotype" w:cs="Arial"/>
        </w:rPr>
        <w:t xml:space="preserve"> </w:t>
      </w:r>
      <w:r w:rsidRPr="007769B2">
        <w:rPr>
          <w:rFonts w:ascii="Palatino Linotype" w:eastAsia="Calibri" w:hAnsi="Palatino Linotype" w:cs="Arial"/>
        </w:rPr>
        <w:t>por lo tanto, dichos requerimientos no pueden obran en los archivos de dicha autoridad, ya que no puede probarse por ser lógica y materialmente imposible, en razón de que, al no haber generado dicha información, no la posee, no administra, y no cuenta con la misma.</w:t>
      </w:r>
    </w:p>
    <w:p w:rsidR="00CB0B0E" w:rsidRPr="007769B2" w:rsidRDefault="00CB0B0E" w:rsidP="00CB0B0E">
      <w:pPr>
        <w:spacing w:line="360" w:lineRule="auto"/>
        <w:ind w:right="51"/>
        <w:jc w:val="both"/>
        <w:rPr>
          <w:rFonts w:ascii="Palatino Linotype" w:hAnsi="Palatino Linotype" w:cs="Arial"/>
        </w:rPr>
      </w:pPr>
    </w:p>
    <w:p w:rsidR="00CB0B0E" w:rsidRPr="007769B2" w:rsidRDefault="00CB0B0E" w:rsidP="00CB0B0E">
      <w:pPr>
        <w:autoSpaceDE w:val="0"/>
        <w:autoSpaceDN w:val="0"/>
        <w:adjustRightInd w:val="0"/>
        <w:spacing w:line="360" w:lineRule="auto"/>
        <w:jc w:val="both"/>
        <w:rPr>
          <w:rFonts w:ascii="Palatino Linotype" w:eastAsia="Calibri" w:hAnsi="Palatino Linotype" w:cs="Arial"/>
        </w:rPr>
      </w:pPr>
      <w:r w:rsidRPr="007769B2">
        <w:rPr>
          <w:rFonts w:ascii="Palatino Linotype" w:eastAsia="Calibri" w:hAnsi="Palatino Linotype" w:cs="Arial"/>
        </w:rPr>
        <w:lastRenderedPageBreak/>
        <w:t>De lo anterior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rsidR="00CB0B0E" w:rsidRPr="007769B2" w:rsidRDefault="00CB0B0E" w:rsidP="00CB0B0E">
      <w:pPr>
        <w:spacing w:line="360" w:lineRule="auto"/>
        <w:ind w:right="51"/>
        <w:jc w:val="both"/>
        <w:rPr>
          <w:rFonts w:ascii="Palatino Linotype" w:hAnsi="Palatino Linotype" w:cs="Arial"/>
        </w:rPr>
      </w:pPr>
    </w:p>
    <w:p w:rsidR="00CB0B0E" w:rsidRPr="007769B2" w:rsidRDefault="00CB0B0E" w:rsidP="00CB0B0E">
      <w:pPr>
        <w:autoSpaceDE w:val="0"/>
        <w:autoSpaceDN w:val="0"/>
        <w:adjustRightInd w:val="0"/>
        <w:spacing w:line="360" w:lineRule="auto"/>
        <w:jc w:val="both"/>
        <w:rPr>
          <w:rFonts w:ascii="Palatino Linotype" w:eastAsia="Calibri" w:hAnsi="Palatino Linotype" w:cs="Arial"/>
        </w:rPr>
      </w:pPr>
      <w:r w:rsidRPr="007769B2">
        <w:rPr>
          <w:rFonts w:ascii="Palatino Linotype" w:eastAsia="Calibri" w:hAnsi="Palatino Linotype" w:cs="Arial"/>
        </w:rPr>
        <w:t>Por lo anterior sirve de sustento la Tesis Aislada 267287, emanada por el Máximo Juzgador de la Nación, la cual refiere lo siguiente:</w:t>
      </w:r>
    </w:p>
    <w:p w:rsidR="00CB0B0E" w:rsidRPr="007769B2" w:rsidRDefault="00CB0B0E" w:rsidP="00CB0B0E"/>
    <w:p w:rsidR="00CB0B0E" w:rsidRPr="007769B2" w:rsidRDefault="00CB0B0E" w:rsidP="00CB0B0E">
      <w:pPr>
        <w:shd w:val="clear" w:color="auto" w:fill="FFFFFF"/>
        <w:spacing w:before="120"/>
        <w:ind w:left="851" w:rightChars="386" w:right="926"/>
        <w:jc w:val="both"/>
        <w:rPr>
          <w:rFonts w:ascii="Palatino Linotype" w:eastAsia="Calibri" w:hAnsi="Palatino Linotype"/>
          <w:color w:val="222222"/>
        </w:rPr>
      </w:pPr>
      <w:r w:rsidRPr="007769B2">
        <w:rPr>
          <w:rFonts w:ascii="Palatino Linotype" w:eastAsia="Calibri" w:hAnsi="Palatino Linotype"/>
          <w:b/>
          <w:bCs/>
          <w:i/>
          <w:iCs/>
          <w:color w:val="222222"/>
        </w:rPr>
        <w:t>HECHOS NEGATIVOS, NO SON SUSCEPTIBLES DE DEMOSTRACIÓN. ”</w:t>
      </w:r>
      <w:r w:rsidRPr="007769B2">
        <w:rPr>
          <w:rFonts w:ascii="Palatino Linotype" w:eastAsia="Calibri" w:hAnsi="Palatino Linotype"/>
          <w:i/>
          <w:iCs/>
          <w:color w:val="222222"/>
        </w:rPr>
        <w:t>Tratándose de un hecho negativo, el Juez no tiene por qué invocar prueba alguna de la que se desprenda, ya que es bien sabido que esta clase de hechos no son susceptibles de demostración.</w:t>
      </w:r>
    </w:p>
    <w:p w:rsidR="00CB0B0E" w:rsidRPr="007769B2" w:rsidRDefault="00CB0B0E" w:rsidP="00CB0B0E">
      <w:pPr>
        <w:shd w:val="clear" w:color="auto" w:fill="FFFFFF"/>
        <w:ind w:left="851" w:rightChars="386" w:right="926"/>
        <w:jc w:val="both"/>
        <w:rPr>
          <w:rFonts w:ascii="Palatino Linotype" w:eastAsia="Calibri" w:hAnsi="Palatino Linotype"/>
          <w:i/>
          <w:iCs/>
          <w:color w:val="222222"/>
        </w:rPr>
      </w:pPr>
      <w:r w:rsidRPr="007769B2">
        <w:rPr>
          <w:rFonts w:ascii="Palatino Linotype" w:eastAsia="Calibri" w:hAnsi="Palatino Linotype"/>
          <w:i/>
          <w:iCs/>
          <w:color w:val="222222"/>
        </w:rPr>
        <w:t>Amparo en revisión 2022/61. José García Florín (Menor). 9 de octubre de 1961. Cinco votos. Ponente: José Rivera Pérez Campos.”</w:t>
      </w:r>
    </w:p>
    <w:p w:rsidR="00CB0B0E" w:rsidRPr="007769B2" w:rsidRDefault="00CB0B0E" w:rsidP="00CB0B0E">
      <w:pPr>
        <w:rPr>
          <w:sz w:val="14"/>
        </w:rPr>
      </w:pPr>
    </w:p>
    <w:p w:rsidR="00CB0B0E" w:rsidRPr="007769B2" w:rsidRDefault="00CB0B0E" w:rsidP="00CB0B0E">
      <w:pPr>
        <w:autoSpaceDE w:val="0"/>
        <w:autoSpaceDN w:val="0"/>
        <w:adjustRightInd w:val="0"/>
        <w:spacing w:before="240" w:line="360" w:lineRule="auto"/>
        <w:jc w:val="both"/>
        <w:rPr>
          <w:rFonts w:ascii="Palatino Linotype" w:eastAsia="Calibri" w:hAnsi="Palatino Linotype" w:cs="Arial"/>
        </w:rPr>
      </w:pPr>
      <w:r w:rsidRPr="007769B2">
        <w:rPr>
          <w:rFonts w:ascii="Palatino Linotype" w:eastAsia="Calibri" w:hAnsi="Palatino Linotype" w:cs="Arial"/>
        </w:rPr>
        <w:t>De igual forma viene a colación el Criterio 7/2017, emitido por el Instituto Nacional de Transparencia, Acceso a la Información y Protección de Datos Personales, cuyo texto se transcribe a continuación:</w:t>
      </w:r>
    </w:p>
    <w:p w:rsidR="00CB0B0E" w:rsidRPr="007769B2" w:rsidRDefault="00CB0B0E" w:rsidP="00CB0B0E">
      <w:pPr>
        <w:tabs>
          <w:tab w:val="left" w:pos="851"/>
        </w:tabs>
        <w:spacing w:before="240" w:after="240" w:line="276" w:lineRule="auto"/>
        <w:ind w:left="851" w:right="850"/>
        <w:jc w:val="both"/>
        <w:rPr>
          <w:i/>
          <w:color w:val="222222"/>
        </w:rPr>
      </w:pPr>
      <w:r w:rsidRPr="007769B2">
        <w:rPr>
          <w:rFonts w:ascii="Palatino Linotype" w:hAnsi="Palatino Linotype"/>
          <w:b/>
          <w:i/>
          <w:color w:val="222222"/>
        </w:rPr>
        <w:t>Casos en los que no es necesario que el Comité de Transparencia confirme formalmente la inexistencia de la información.</w:t>
      </w:r>
      <w:r w:rsidRPr="007769B2">
        <w:rPr>
          <w:rFonts w:ascii="Palatino Linotype" w:hAnsi="Palatino Linotype"/>
          <w:i/>
          <w:color w:val="222222"/>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w:t>
      </w:r>
      <w:r w:rsidRPr="007769B2">
        <w:rPr>
          <w:rFonts w:ascii="Palatino Linotype" w:hAnsi="Palatino Linotype"/>
          <w:i/>
          <w:color w:val="222222"/>
        </w:rPr>
        <w:lastRenderedPageBreak/>
        <w:t>la materia de la solicitud; y además no se tengan elementos de convicción que permitan suponer que ésta debe obrar en sus archivos, no será necesario que el Comité de Transparencia emita una resolución que confirme la inexistencia de la información</w:t>
      </w:r>
      <w:r w:rsidRPr="007769B2">
        <w:rPr>
          <w:i/>
          <w:color w:val="222222"/>
        </w:rPr>
        <w:t>.</w:t>
      </w:r>
    </w:p>
    <w:p w:rsidR="00CB0B0E" w:rsidRPr="007769B2" w:rsidRDefault="00CB0B0E" w:rsidP="00CB0B0E"/>
    <w:p w:rsidR="00CB0B0E" w:rsidRPr="007769B2" w:rsidRDefault="00CB0B0E" w:rsidP="00CB0B0E">
      <w:pPr>
        <w:autoSpaceDE w:val="0"/>
        <w:autoSpaceDN w:val="0"/>
        <w:adjustRightInd w:val="0"/>
        <w:spacing w:before="240" w:line="360" w:lineRule="auto"/>
        <w:jc w:val="both"/>
        <w:rPr>
          <w:rFonts w:ascii="Palatino Linotype" w:eastAsia="Calibri" w:hAnsi="Palatino Linotype" w:cs="Arial"/>
        </w:rPr>
      </w:pPr>
      <w:r w:rsidRPr="007769B2">
        <w:rPr>
          <w:rFonts w:ascii="Palatino Linotype" w:eastAsia="Calibri" w:hAnsi="Palatino Linotype" w:cs="Arial"/>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CB0B0E" w:rsidRPr="007769B2" w:rsidRDefault="00CB0B0E" w:rsidP="00CB0B0E"/>
    <w:p w:rsidR="00CB0B0E" w:rsidRPr="007769B2" w:rsidRDefault="00CB0B0E" w:rsidP="00CB0B0E">
      <w:pPr>
        <w:ind w:left="851" w:right="850"/>
        <w:jc w:val="both"/>
        <w:rPr>
          <w:rFonts w:ascii="Palatino Linotype" w:hAnsi="Palatino Linotype"/>
          <w:i/>
        </w:rPr>
      </w:pPr>
      <w:r w:rsidRPr="007769B2">
        <w:rPr>
          <w:rFonts w:ascii="Palatino Linotype" w:hAnsi="Palatino Linotype"/>
        </w:rPr>
        <w:t>“</w:t>
      </w:r>
      <w:r w:rsidRPr="007769B2">
        <w:rPr>
          <w:rFonts w:ascii="Palatino Linotype" w:hAnsi="Palatino Linotype"/>
          <w:b/>
          <w:i/>
        </w:rPr>
        <w:t>Artículo 12.</w:t>
      </w:r>
      <w:r w:rsidRPr="007769B2">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rsidR="00CB0B0E" w:rsidRPr="007769B2" w:rsidRDefault="00CB0B0E" w:rsidP="00CB0B0E">
      <w:pPr>
        <w:ind w:left="851" w:right="850"/>
        <w:jc w:val="both"/>
        <w:rPr>
          <w:rFonts w:ascii="Palatino Linotype" w:hAnsi="Palatino Linotype"/>
          <w:i/>
        </w:rPr>
      </w:pPr>
    </w:p>
    <w:p w:rsidR="00CB0B0E" w:rsidRPr="007104AA" w:rsidRDefault="00CB0B0E" w:rsidP="00CB0B0E">
      <w:pPr>
        <w:ind w:left="851" w:right="850"/>
        <w:jc w:val="both"/>
        <w:rPr>
          <w:rFonts w:ascii="Palatino Linotype" w:hAnsi="Palatino Linotype"/>
        </w:rPr>
      </w:pPr>
      <w:r w:rsidRPr="007769B2">
        <w:rPr>
          <w:rFonts w:ascii="Palatino Linotype" w:hAnsi="Palatino Linotype"/>
          <w:b/>
          <w:i/>
          <w:u w:val="single"/>
        </w:rPr>
        <w:t>Los sujetos obligados sólo proporcionarán la información pública que se les requiera y que obre en sus archivos</w:t>
      </w:r>
      <w:r w:rsidRPr="007769B2">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CB0B0E" w:rsidRDefault="00CB0B0E" w:rsidP="00CB0B0E">
      <w:pPr>
        <w:autoSpaceDE w:val="0"/>
        <w:autoSpaceDN w:val="0"/>
        <w:adjustRightInd w:val="0"/>
        <w:spacing w:line="360" w:lineRule="auto"/>
        <w:jc w:val="both"/>
        <w:rPr>
          <w:rFonts w:ascii="Palatino Linotype" w:hAnsi="Palatino Linotype" w:cs="Arial"/>
        </w:rPr>
      </w:pPr>
    </w:p>
    <w:p w:rsidR="00CB0B0E" w:rsidRPr="00A42B6E" w:rsidRDefault="00CB0B0E" w:rsidP="00CB0B0E">
      <w:pPr>
        <w:autoSpaceDE w:val="0"/>
        <w:autoSpaceDN w:val="0"/>
        <w:adjustRightInd w:val="0"/>
        <w:spacing w:line="360" w:lineRule="auto"/>
        <w:jc w:val="both"/>
        <w:rPr>
          <w:rFonts w:ascii="Palatino Linotype" w:hAnsi="Palatino Linotype" w:cs="Arial"/>
        </w:rPr>
      </w:pPr>
      <w:r w:rsidRPr="00B81A2B">
        <w:rPr>
          <w:rFonts w:ascii="Palatino Linotype" w:hAnsi="Palatino Linotype" w:cs="Arial"/>
        </w:rPr>
        <w:t xml:space="preserve">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w:t>
      </w:r>
      <w:r w:rsidRPr="00B81A2B">
        <w:rPr>
          <w:rFonts w:ascii="Palatino Linotype" w:hAnsi="Palatino Linotype" w:cs="Arial"/>
        </w:rPr>
        <w:lastRenderedPageBreak/>
        <w:t>al interés del solicitante, ni generarla, resumirla, efectuar cálculos o practicar investigaciones.</w:t>
      </w:r>
    </w:p>
    <w:p w:rsidR="0088653D" w:rsidRDefault="0088653D" w:rsidP="0088653D">
      <w:pPr>
        <w:widowControl w:val="0"/>
        <w:autoSpaceDE w:val="0"/>
        <w:autoSpaceDN w:val="0"/>
        <w:adjustRightInd w:val="0"/>
        <w:spacing w:line="360" w:lineRule="auto"/>
        <w:jc w:val="both"/>
        <w:rPr>
          <w:rFonts w:ascii="Palatino Linotype" w:eastAsia="Calibri" w:hAnsi="Palatino Linotype" w:cs="Arial"/>
          <w:lang w:val="es-ES_tradnl"/>
        </w:rPr>
      </w:pPr>
    </w:p>
    <w:p w:rsidR="0088653D" w:rsidRPr="0072226C" w:rsidRDefault="0088653D" w:rsidP="0088653D">
      <w:pPr>
        <w:widowControl w:val="0"/>
        <w:autoSpaceDE w:val="0"/>
        <w:autoSpaceDN w:val="0"/>
        <w:adjustRightInd w:val="0"/>
        <w:spacing w:line="360" w:lineRule="auto"/>
        <w:jc w:val="both"/>
        <w:rPr>
          <w:rFonts w:ascii="Palatino Linotype" w:eastAsia="Calibri" w:hAnsi="Palatino Linotype" w:cs="Arial"/>
          <w:lang w:val="es-ES_tradnl"/>
        </w:rPr>
      </w:pPr>
      <w:r>
        <w:rPr>
          <w:rFonts w:ascii="Palatino Linotype" w:eastAsia="Calibri" w:hAnsi="Palatino Linotype" w:cs="Arial"/>
          <w:lang w:val="es-ES_tradnl"/>
        </w:rPr>
        <w:t xml:space="preserve">Consecuentemente, </w:t>
      </w:r>
      <w:r w:rsidRPr="0072226C">
        <w:rPr>
          <w:rFonts w:ascii="Palatino Linotype" w:eastAsia="Calibri" w:hAnsi="Palatino Linotype"/>
        </w:rPr>
        <w:t>con base en las consideraciones de hecho y de derecho precisadas en párrafos anteriores</w:t>
      </w:r>
      <w:r>
        <w:rPr>
          <w:rFonts w:ascii="Palatino Linotype" w:eastAsia="Calibri" w:hAnsi="Palatino Linotype"/>
        </w:rPr>
        <w:t xml:space="preserve">, este Instituto considera que los motivos de inconformidad planteados por la </w:t>
      </w:r>
      <w:r w:rsidRPr="00B43849">
        <w:rPr>
          <w:rFonts w:ascii="Palatino Linotype" w:eastAsia="Calibri" w:hAnsi="Palatino Linotype"/>
          <w:b/>
          <w:bCs/>
        </w:rPr>
        <w:t>Recurrente</w:t>
      </w:r>
      <w:r>
        <w:rPr>
          <w:rFonts w:ascii="Palatino Linotype" w:eastAsia="Calibri" w:hAnsi="Palatino Linotype"/>
        </w:rPr>
        <w:t xml:space="preserve"> devienen infundados, por lo que es procedente confirmar </w:t>
      </w:r>
      <w:r w:rsidRPr="0072226C">
        <w:rPr>
          <w:rFonts w:ascii="Palatino Linotype" w:eastAsia="Calibri" w:hAnsi="Palatino Linotype" w:cs="Arial"/>
          <w:lang w:val="es-ES_tradnl"/>
        </w:rPr>
        <w:t xml:space="preserve">la respuesta </w:t>
      </w:r>
      <w:r>
        <w:rPr>
          <w:rFonts w:ascii="Palatino Linotype" w:eastAsia="Calibri" w:hAnsi="Palatino Linotype" w:cs="Arial"/>
          <w:lang w:val="es-ES_tradnl"/>
        </w:rPr>
        <w:t xml:space="preserve">proporcionada </w:t>
      </w:r>
      <w:r w:rsidRPr="0082339C">
        <w:rPr>
          <w:rFonts w:ascii="Palatino Linotype" w:eastAsia="Calibri" w:hAnsi="Palatino Linotype" w:cs="Arial"/>
          <w:lang w:val="es-ES_tradnl"/>
        </w:rPr>
        <w:t>por  el Sujeto Obligado</w:t>
      </w:r>
      <w:r w:rsidRPr="0072226C">
        <w:rPr>
          <w:rFonts w:ascii="Palatino Linotype" w:eastAsia="Calibri" w:hAnsi="Palatino Linotype" w:cs="Arial"/>
          <w:lang w:val="es-ES_tradnl"/>
        </w:rPr>
        <w:t xml:space="preserve"> a la solicitud de</w:t>
      </w:r>
      <w:r>
        <w:rPr>
          <w:rFonts w:ascii="Palatino Linotype" w:eastAsia="Calibri" w:hAnsi="Palatino Linotype" w:cs="Arial"/>
          <w:lang w:val="es-ES_tradnl"/>
        </w:rPr>
        <w:t xml:space="preserve"> acceso</w:t>
      </w:r>
      <w:r w:rsidRPr="0072226C">
        <w:rPr>
          <w:rFonts w:ascii="Palatino Linotype" w:eastAsia="Calibri" w:hAnsi="Palatino Linotype" w:cs="Arial"/>
          <w:lang w:val="es-ES_tradnl"/>
        </w:rPr>
        <w:t xml:space="preserve"> </w:t>
      </w:r>
      <w:r>
        <w:rPr>
          <w:rFonts w:ascii="Palatino Linotype" w:eastAsia="Calibri" w:hAnsi="Palatino Linotype" w:cs="Arial"/>
          <w:lang w:val="es-ES_tradnl"/>
        </w:rPr>
        <w:t>a</w:t>
      </w:r>
      <w:r w:rsidRPr="0072226C">
        <w:rPr>
          <w:rFonts w:ascii="Palatino Linotype" w:eastAsia="Calibri" w:hAnsi="Palatino Linotype" w:cs="Arial"/>
          <w:lang w:val="es-ES_tradnl"/>
        </w:rPr>
        <w:t xml:space="preserve"> datos personales, con número </w:t>
      </w:r>
      <w:r w:rsidR="00A56C30">
        <w:rPr>
          <w:rFonts w:ascii="Palatino Linotype" w:eastAsia="Calibri" w:hAnsi="Palatino Linotype" w:cs="Arial"/>
          <w:b/>
          <w:lang w:val="es-ES_tradnl"/>
        </w:rPr>
        <w:t>00003/MARTIPIR/AD/202</w:t>
      </w:r>
      <w:r w:rsidR="00031F5A">
        <w:rPr>
          <w:rFonts w:ascii="Palatino Linotype" w:eastAsia="Calibri" w:hAnsi="Palatino Linotype" w:cs="Arial"/>
          <w:b/>
          <w:lang w:val="es-ES_tradnl"/>
        </w:rPr>
        <w:t>4</w:t>
      </w:r>
      <w:r w:rsidRPr="0072226C">
        <w:rPr>
          <w:rFonts w:ascii="Palatino Linotype" w:eastAsia="Calibri" w:hAnsi="Palatino Linotype"/>
          <w:lang w:eastAsia="es-ES_tradnl"/>
        </w:rPr>
        <w:t xml:space="preserve">, </w:t>
      </w:r>
      <w:r>
        <w:rPr>
          <w:rFonts w:ascii="Palatino Linotype" w:eastAsia="Calibri" w:hAnsi="Palatino Linotype"/>
          <w:lang w:eastAsia="es-ES_tradnl"/>
        </w:rPr>
        <w:t xml:space="preserve">conforme </w:t>
      </w:r>
      <w:r w:rsidRPr="0072226C">
        <w:rPr>
          <w:rFonts w:ascii="Palatino Linotype" w:eastAsia="Calibri" w:hAnsi="Palatino Linotype"/>
          <w:lang w:eastAsia="es-ES_tradnl"/>
        </w:rPr>
        <w:t xml:space="preserve">con lo señalado en la primera hipótesis de la fracción II del </w:t>
      </w:r>
      <w:r w:rsidRPr="0072226C">
        <w:rPr>
          <w:rFonts w:ascii="Palatino Linotype" w:eastAsia="Calibri" w:hAnsi="Palatino Linotype" w:cs="Arial"/>
          <w:lang w:val="es-ES_tradnl"/>
        </w:rPr>
        <w:t xml:space="preserve">artículo 137 de la </w:t>
      </w:r>
      <w:r w:rsidRPr="0072226C">
        <w:rPr>
          <w:rFonts w:ascii="Palatino Linotype" w:eastAsia="Calibri" w:hAnsi="Palatino Linotype"/>
        </w:rPr>
        <w:t>Ley de Protección de Datos Personales en Posesión de Sujetos Obligados del Estado de México y Municipios</w:t>
      </w:r>
      <w:r w:rsidRPr="0072226C">
        <w:rPr>
          <w:rFonts w:ascii="Palatino Linotype" w:eastAsia="Calibri" w:hAnsi="Palatino Linotype" w:cs="Arial"/>
        </w:rPr>
        <w:t>, mismo que se transcribe a continuación en la parte aplicable:</w:t>
      </w:r>
    </w:p>
    <w:p w:rsidR="0088653D" w:rsidRPr="00184F32" w:rsidRDefault="0088653D" w:rsidP="0088653D">
      <w:pPr>
        <w:spacing w:line="360" w:lineRule="auto"/>
        <w:rPr>
          <w:rFonts w:ascii="Palatino Linotype" w:eastAsia="Calibri" w:hAnsi="Palatino Linotype"/>
          <w:lang w:val="es-ES_tradnl"/>
        </w:rPr>
      </w:pPr>
    </w:p>
    <w:p w:rsidR="0088653D" w:rsidRPr="00184F32" w:rsidRDefault="0088653D" w:rsidP="0088653D">
      <w:pPr>
        <w:pStyle w:val="Sinespaciado"/>
        <w:rPr>
          <w:rFonts w:eastAsia="Calibri"/>
        </w:rPr>
      </w:pPr>
      <w:r w:rsidRPr="00184F32">
        <w:rPr>
          <w:rFonts w:eastAsia="Calibri"/>
          <w:b/>
        </w:rPr>
        <w:t>Artículo 137</w:t>
      </w:r>
      <w:r w:rsidRPr="00184F32">
        <w:rPr>
          <w:rFonts w:eastAsia="Calibri"/>
        </w:rPr>
        <w:t>. Las resoluciones del Instituto podrán:</w:t>
      </w:r>
    </w:p>
    <w:p w:rsidR="0088653D" w:rsidRPr="00184F32" w:rsidRDefault="0088653D" w:rsidP="0088653D">
      <w:pPr>
        <w:pStyle w:val="Sinespaciado"/>
        <w:rPr>
          <w:rFonts w:eastAsia="Calibri"/>
          <w:bCs/>
        </w:rPr>
      </w:pPr>
      <w:r w:rsidRPr="00184F32">
        <w:rPr>
          <w:rFonts w:eastAsia="Calibri"/>
          <w:bCs/>
        </w:rPr>
        <w:t>(…)</w:t>
      </w:r>
    </w:p>
    <w:p w:rsidR="0088653D" w:rsidRPr="00184F32" w:rsidRDefault="0088653D" w:rsidP="0088653D">
      <w:pPr>
        <w:pStyle w:val="Sinespaciado"/>
        <w:rPr>
          <w:rFonts w:eastAsia="Calibri"/>
        </w:rPr>
      </w:pPr>
      <w:r w:rsidRPr="00184F32">
        <w:rPr>
          <w:rFonts w:eastAsia="Calibri"/>
          <w:b/>
        </w:rPr>
        <w:t>II.</w:t>
      </w:r>
      <w:r w:rsidRPr="00184F32">
        <w:rPr>
          <w:rFonts w:eastAsia="Calibri"/>
        </w:rPr>
        <w:t xml:space="preserve"> Confirmar la respuesta del responsable.</w:t>
      </w:r>
    </w:p>
    <w:p w:rsidR="0088653D" w:rsidRDefault="0088653D" w:rsidP="0088653D">
      <w:pPr>
        <w:spacing w:line="360" w:lineRule="auto"/>
        <w:jc w:val="both"/>
        <w:rPr>
          <w:rFonts w:ascii="Palatino Linotype" w:eastAsia="Calibri" w:hAnsi="Palatino Linotype"/>
        </w:rPr>
      </w:pPr>
    </w:p>
    <w:p w:rsidR="0088653D" w:rsidRDefault="0088653D" w:rsidP="0088653D">
      <w:pPr>
        <w:spacing w:line="360" w:lineRule="auto"/>
        <w:jc w:val="both"/>
        <w:rPr>
          <w:rFonts w:ascii="Palatino Linotype" w:eastAsia="Calibri" w:hAnsi="Palatino Linotype"/>
        </w:rPr>
      </w:pPr>
      <w:r>
        <w:rPr>
          <w:rFonts w:ascii="Palatino Linotype" w:eastAsia="Calibri" w:hAnsi="Palatino Linotype"/>
        </w:rPr>
        <w:t xml:space="preserve">Por último, se dejan a salvo los derechos del </w:t>
      </w:r>
      <w:r w:rsidRPr="00B43849">
        <w:rPr>
          <w:rFonts w:ascii="Palatino Linotype" w:eastAsia="Calibri" w:hAnsi="Palatino Linotype"/>
          <w:b/>
          <w:bCs/>
        </w:rPr>
        <w:t>Recurrente</w:t>
      </w:r>
      <w:r>
        <w:rPr>
          <w:rFonts w:ascii="Palatino Linotype" w:eastAsia="Calibri" w:hAnsi="Palatino Linotype"/>
        </w:rPr>
        <w:t xml:space="preserve"> para que realice una nueva solicitud de acceso a datos personales ante el </w:t>
      </w:r>
      <w:r w:rsidRPr="00B43849">
        <w:rPr>
          <w:rFonts w:ascii="Palatino Linotype" w:eastAsia="Calibri" w:hAnsi="Palatino Linotype"/>
          <w:b/>
          <w:bCs/>
        </w:rPr>
        <w:t>Sujeto Obligado</w:t>
      </w:r>
      <w:r>
        <w:rPr>
          <w:rFonts w:ascii="Palatino Linotype" w:eastAsia="Calibri" w:hAnsi="Palatino Linotype"/>
        </w:rPr>
        <w:t xml:space="preserve"> que estime competente.</w:t>
      </w:r>
    </w:p>
    <w:p w:rsidR="0088653D" w:rsidRPr="00184F32" w:rsidRDefault="0088653D" w:rsidP="0088653D">
      <w:pPr>
        <w:spacing w:line="360" w:lineRule="auto"/>
        <w:jc w:val="both"/>
        <w:rPr>
          <w:rFonts w:ascii="Palatino Linotype" w:eastAsia="Calibri" w:hAnsi="Palatino Linotype"/>
        </w:rPr>
      </w:pPr>
    </w:p>
    <w:p w:rsidR="0088653D" w:rsidRDefault="0088653D" w:rsidP="0088653D">
      <w:pPr>
        <w:spacing w:line="360" w:lineRule="auto"/>
        <w:ind w:firstLine="1"/>
        <w:contextualSpacing/>
        <w:jc w:val="both"/>
        <w:rPr>
          <w:rFonts w:ascii="Palatino Linotype" w:eastAsia="MS Mincho" w:hAnsi="Palatino Linotype" w:cs="Arial"/>
          <w:lang w:val="es-ES_tradnl"/>
        </w:rPr>
      </w:pPr>
      <w:r w:rsidRPr="0072226C">
        <w:rPr>
          <w:rFonts w:ascii="Palatino Linotype" w:eastAsia="Calibri" w:hAnsi="Palatino Linotype" w:cs="Arial"/>
        </w:rPr>
        <w:t xml:space="preserve">Así, con fundamento en lo </w:t>
      </w:r>
      <w:r>
        <w:rPr>
          <w:rFonts w:ascii="Palatino Linotype" w:eastAsia="Calibri" w:hAnsi="Palatino Linotype" w:cs="Arial"/>
        </w:rPr>
        <w:t>dispuesto</w:t>
      </w:r>
      <w:r w:rsidRPr="0072226C">
        <w:rPr>
          <w:rFonts w:ascii="Palatino Linotype" w:eastAsia="Calibri" w:hAnsi="Palatino Linotype" w:cs="Arial"/>
        </w:rPr>
        <w:t xml:space="preserve"> en los artículos </w:t>
      </w:r>
      <w:r w:rsidRPr="0072226C">
        <w:rPr>
          <w:rFonts w:ascii="Palatino Linotype" w:eastAsia="Calibri" w:hAnsi="Palatino Linotype"/>
        </w:rPr>
        <w:t>5, párrafos trigésimo, trigésimo primero y trigésimo segundo, fracciones IV y V</w:t>
      </w:r>
      <w:r w:rsidRPr="0072226C">
        <w:rPr>
          <w:rFonts w:ascii="Palatino Linotype" w:eastAsia="Calibri" w:hAnsi="Palatino Linotype" w:cs="Arial"/>
        </w:rPr>
        <w:t xml:space="preserve"> de la Constitución Política del Estado Libre y Soberano de México; 2 fracción II, 29, 36 fracciones I, II y III, 176, 178, 179, 181, 185 y 188 de la Ley de Transparencia y Acceso a la Información Pública del Estado de México y Municipios de aplicación supletoria; 1, 81, 82 fracciones I y III, 119, 127, 128, 129, 133 y </w:t>
      </w:r>
      <w:r w:rsidRPr="0072226C">
        <w:rPr>
          <w:rFonts w:ascii="Palatino Linotype" w:eastAsia="Calibri" w:hAnsi="Palatino Linotype" w:cs="Arial"/>
        </w:rPr>
        <w:lastRenderedPageBreak/>
        <w:t>137 de la Ley de Protección de Datos Personales en Posesión de Sujetos Obligados del Estado de México y Municipios,</w:t>
      </w:r>
      <w:r w:rsidRPr="0072226C">
        <w:rPr>
          <w:rFonts w:ascii="Palatino Linotype" w:eastAsia="MS Mincho" w:hAnsi="Palatino Linotype" w:cs="Arial"/>
          <w:lang w:val="es-ES_tradnl"/>
        </w:rPr>
        <w:t xml:space="preserve"> este Órgano Garante emite los siguientes:</w:t>
      </w:r>
    </w:p>
    <w:p w:rsidR="0088653D" w:rsidRPr="00B43849" w:rsidRDefault="0088653D" w:rsidP="0088653D">
      <w:pPr>
        <w:spacing w:line="360" w:lineRule="auto"/>
        <w:ind w:firstLine="1"/>
        <w:contextualSpacing/>
        <w:jc w:val="both"/>
        <w:rPr>
          <w:rFonts w:ascii="Palatino Linotype" w:eastAsia="MS Mincho" w:hAnsi="Palatino Linotype" w:cs="Arial"/>
          <w:lang w:val="es-ES_tradnl"/>
        </w:rPr>
      </w:pPr>
    </w:p>
    <w:p w:rsidR="0088653D" w:rsidRPr="0072226C" w:rsidRDefault="0088653D" w:rsidP="0088653D">
      <w:pPr>
        <w:keepNext/>
        <w:keepLines/>
        <w:spacing w:line="360" w:lineRule="auto"/>
        <w:jc w:val="center"/>
        <w:outlineLvl w:val="0"/>
        <w:rPr>
          <w:rFonts w:ascii="Palatino Linotype" w:eastAsia="Calibri" w:hAnsi="Palatino Linotype"/>
          <w:b/>
          <w:sz w:val="28"/>
          <w:szCs w:val="28"/>
        </w:rPr>
      </w:pPr>
      <w:r w:rsidRPr="0072226C">
        <w:rPr>
          <w:rFonts w:ascii="Palatino Linotype" w:eastAsia="Calibri" w:hAnsi="Palatino Linotype"/>
          <w:b/>
          <w:sz w:val="28"/>
          <w:szCs w:val="28"/>
        </w:rPr>
        <w:t>R E S O L U T I V O S</w:t>
      </w:r>
    </w:p>
    <w:p w:rsidR="0088653D" w:rsidRPr="0072226C" w:rsidRDefault="0088653D" w:rsidP="0088653D">
      <w:pPr>
        <w:spacing w:line="360" w:lineRule="auto"/>
        <w:rPr>
          <w:rFonts w:ascii="Palatino Linotype" w:eastAsia="Calibri" w:hAnsi="Palatino Linotype"/>
        </w:rPr>
      </w:pPr>
    </w:p>
    <w:p w:rsidR="0088653D" w:rsidRPr="0072226C" w:rsidRDefault="0088653D" w:rsidP="0088653D">
      <w:pPr>
        <w:spacing w:line="360" w:lineRule="auto"/>
        <w:jc w:val="both"/>
        <w:rPr>
          <w:rFonts w:ascii="Palatino Linotype" w:hAnsi="Palatino Linotype" w:cs="Arial"/>
          <w:lang w:val="es-ES_tradnl"/>
        </w:rPr>
      </w:pPr>
      <w:r w:rsidRPr="00B43849">
        <w:rPr>
          <w:rFonts w:ascii="Palatino Linotype" w:hAnsi="Palatino Linotype" w:cs="Arial"/>
          <w:b/>
          <w:sz w:val="28"/>
          <w:szCs w:val="28"/>
          <w:lang w:val="es-ES_tradnl"/>
        </w:rPr>
        <w:t>PRIMERO</w:t>
      </w:r>
      <w:r w:rsidRPr="00B43849">
        <w:rPr>
          <w:rFonts w:ascii="Palatino Linotype" w:hAnsi="Palatino Linotype" w:cs="Arial"/>
          <w:sz w:val="28"/>
          <w:szCs w:val="28"/>
          <w:lang w:val="es-ES_tradnl"/>
        </w:rPr>
        <w:t>.</w:t>
      </w:r>
      <w:r w:rsidRPr="0072226C">
        <w:rPr>
          <w:rFonts w:ascii="Palatino Linotype" w:hAnsi="Palatino Linotype" w:cs="Arial"/>
          <w:lang w:val="es-ES_tradnl"/>
        </w:rPr>
        <w:t xml:space="preserve"> Se </w:t>
      </w:r>
      <w:r w:rsidRPr="0072226C">
        <w:rPr>
          <w:rFonts w:ascii="Palatino Linotype" w:hAnsi="Palatino Linotype" w:cs="Arial"/>
          <w:b/>
          <w:lang w:val="es-ES_tradnl"/>
        </w:rPr>
        <w:t>CONFIRMA</w:t>
      </w:r>
      <w:r w:rsidRPr="0072226C">
        <w:rPr>
          <w:rFonts w:ascii="Palatino Linotype" w:hAnsi="Palatino Linotype" w:cs="Arial"/>
          <w:lang w:val="es-ES_tradnl"/>
        </w:rPr>
        <w:t xml:space="preserve"> la respuesta del </w:t>
      </w:r>
      <w:r w:rsidRPr="00B43849">
        <w:rPr>
          <w:rFonts w:ascii="Palatino Linotype" w:hAnsi="Palatino Linotype" w:cs="Arial"/>
          <w:b/>
          <w:bCs/>
          <w:lang w:val="es-ES_tradnl"/>
        </w:rPr>
        <w:t>Sujeto Obligado</w:t>
      </w:r>
      <w:r w:rsidRPr="0072226C">
        <w:rPr>
          <w:rFonts w:ascii="Palatino Linotype" w:hAnsi="Palatino Linotype" w:cs="Arial"/>
          <w:lang w:val="es-ES_tradnl"/>
        </w:rPr>
        <w:t xml:space="preserve"> a la solicitud de rectificación de datos personales </w:t>
      </w:r>
      <w:r w:rsidR="00A56C30">
        <w:rPr>
          <w:rFonts w:ascii="Palatino Linotype" w:eastAsia="Calibri" w:hAnsi="Palatino Linotype" w:cs="Arial"/>
          <w:b/>
          <w:lang w:val="es-ES_tradnl"/>
        </w:rPr>
        <w:t>00003/MARTIPIR/AD/202</w:t>
      </w:r>
      <w:r w:rsidR="00031F5A">
        <w:rPr>
          <w:rFonts w:ascii="Palatino Linotype" w:eastAsia="Calibri" w:hAnsi="Palatino Linotype" w:cs="Arial"/>
          <w:b/>
          <w:lang w:val="es-ES_tradnl"/>
        </w:rPr>
        <w:t>4</w:t>
      </w:r>
      <w:r w:rsidRPr="0072226C">
        <w:rPr>
          <w:rFonts w:ascii="Palatino Linotype" w:hAnsi="Palatino Linotype" w:cs="Arial"/>
          <w:lang w:val="es-ES_tradnl"/>
        </w:rPr>
        <w:t>, por resultar infundada</w:t>
      </w:r>
      <w:r>
        <w:rPr>
          <w:rFonts w:ascii="Palatino Linotype" w:hAnsi="Palatino Linotype" w:cs="Arial"/>
          <w:lang w:val="es-ES_tradnl"/>
        </w:rPr>
        <w:t>s</w:t>
      </w:r>
      <w:r w:rsidRPr="0072226C">
        <w:rPr>
          <w:rFonts w:ascii="Palatino Linotype" w:hAnsi="Palatino Linotype" w:cs="Arial"/>
          <w:lang w:val="es-ES_tradnl"/>
        </w:rPr>
        <w:t xml:space="preserve"> </w:t>
      </w:r>
      <w:r w:rsidRPr="0072226C">
        <w:rPr>
          <w:rFonts w:ascii="Palatino Linotype" w:eastAsia="Calibri" w:hAnsi="Palatino Linotype" w:cs="Arial"/>
        </w:rPr>
        <w:t xml:space="preserve">las razones y motivos de inconformidad hechas valer en el recurso de revisión </w:t>
      </w:r>
      <w:r>
        <w:rPr>
          <w:rFonts w:ascii="Palatino Linotype" w:eastAsia="Calibri" w:hAnsi="Palatino Linotype" w:cs="Arial"/>
          <w:b/>
        </w:rPr>
        <w:t>0</w:t>
      </w:r>
      <w:r w:rsidR="00A56C30">
        <w:rPr>
          <w:rFonts w:ascii="Palatino Linotype" w:eastAsia="Calibri" w:hAnsi="Palatino Linotype" w:cs="Arial"/>
          <w:b/>
        </w:rPr>
        <w:t>6910</w:t>
      </w:r>
      <w:r>
        <w:rPr>
          <w:rFonts w:ascii="Palatino Linotype" w:eastAsia="Calibri" w:hAnsi="Palatino Linotype" w:cs="Arial"/>
          <w:b/>
        </w:rPr>
        <w:t>/INFOEM/AD/RR/2024</w:t>
      </w:r>
      <w:r w:rsidRPr="0072226C">
        <w:rPr>
          <w:rFonts w:ascii="Palatino Linotype" w:eastAsia="Calibri" w:hAnsi="Palatino Linotype" w:cs="Arial"/>
        </w:rPr>
        <w:t xml:space="preserve"> </w:t>
      </w:r>
      <w:r w:rsidRPr="0072226C">
        <w:rPr>
          <w:rFonts w:ascii="Palatino Linotype" w:eastAsia="Calibri" w:hAnsi="Palatino Linotype"/>
        </w:rPr>
        <w:t xml:space="preserve">en términos del </w:t>
      </w:r>
      <w:r w:rsidRPr="0072226C">
        <w:rPr>
          <w:rFonts w:ascii="Palatino Linotype" w:eastAsia="Calibri" w:hAnsi="Palatino Linotype"/>
          <w:b/>
          <w:bCs/>
        </w:rPr>
        <w:t>Considerando Cuarto</w:t>
      </w:r>
      <w:r w:rsidRPr="0072226C">
        <w:rPr>
          <w:rFonts w:ascii="Palatino Linotype" w:eastAsia="Calibri" w:hAnsi="Palatino Linotype"/>
          <w:b/>
        </w:rPr>
        <w:t xml:space="preserve"> </w:t>
      </w:r>
      <w:r w:rsidRPr="0072226C">
        <w:rPr>
          <w:rFonts w:ascii="Palatino Linotype" w:eastAsia="Calibri" w:hAnsi="Palatino Linotype"/>
        </w:rPr>
        <w:t>de la presente resolución</w:t>
      </w:r>
      <w:r w:rsidRPr="0072226C">
        <w:rPr>
          <w:rFonts w:ascii="Palatino Linotype" w:hAnsi="Palatino Linotype" w:cs="Arial"/>
          <w:lang w:val="es-ES_tradnl"/>
        </w:rPr>
        <w:t>.</w:t>
      </w:r>
    </w:p>
    <w:p w:rsidR="0088653D" w:rsidRPr="0072226C" w:rsidRDefault="0088653D" w:rsidP="0088653D">
      <w:pPr>
        <w:spacing w:line="360" w:lineRule="auto"/>
        <w:jc w:val="both"/>
        <w:rPr>
          <w:rFonts w:ascii="Palatino Linotype" w:hAnsi="Palatino Linotype" w:cs="Arial"/>
          <w:lang w:val="es-ES_tradnl"/>
        </w:rPr>
      </w:pPr>
    </w:p>
    <w:p w:rsidR="0088653D" w:rsidRPr="0072226C" w:rsidRDefault="0088653D" w:rsidP="0088653D">
      <w:pPr>
        <w:spacing w:line="360" w:lineRule="auto"/>
        <w:jc w:val="both"/>
        <w:rPr>
          <w:rFonts w:ascii="Palatino Linotype" w:hAnsi="Palatino Linotype" w:cs="Arial"/>
        </w:rPr>
      </w:pPr>
      <w:r w:rsidRPr="0072226C">
        <w:rPr>
          <w:rFonts w:ascii="Palatino Linotype" w:hAnsi="Palatino Linotype" w:cs="Arial"/>
          <w:b/>
          <w:lang w:val="es-ES_tradnl"/>
        </w:rPr>
        <w:t>SEGUNDO</w:t>
      </w:r>
      <w:r w:rsidRPr="0072226C">
        <w:rPr>
          <w:rFonts w:ascii="Palatino Linotype" w:hAnsi="Palatino Linotype" w:cs="Arial"/>
          <w:lang w:val="es-ES_tradnl"/>
        </w:rPr>
        <w:t xml:space="preserve">. </w:t>
      </w:r>
      <w:r w:rsidRPr="0072226C">
        <w:rPr>
          <w:rFonts w:ascii="Palatino Linotype" w:hAnsi="Palatino Linotype" w:cs="Arial"/>
          <w:b/>
        </w:rPr>
        <w:t xml:space="preserve">NOTIFÍQUESE </w:t>
      </w:r>
      <w:r w:rsidRPr="0072226C">
        <w:rPr>
          <w:rFonts w:ascii="Palatino Linotype" w:hAnsi="Palatino Linotype" w:cs="Arial"/>
        </w:rPr>
        <w:t xml:space="preserve">vía Sistema de Acceso, Rectificación, Cancelación y Oposición de Datos Personales del Estado de México </w:t>
      </w:r>
      <w:r w:rsidRPr="00B15BC3">
        <w:rPr>
          <w:rFonts w:ascii="Palatino Linotype" w:hAnsi="Palatino Linotype" w:cs="Arial"/>
          <w:b/>
          <w:bCs/>
        </w:rPr>
        <w:t>(SARCOEM)</w:t>
      </w:r>
      <w:r w:rsidRPr="0072226C">
        <w:rPr>
          <w:rFonts w:ascii="Palatino Linotype" w:hAnsi="Palatino Linotype" w:cs="Arial"/>
        </w:rPr>
        <w:t xml:space="preserve">, la presente resolución al Titular de la Unidad de Transparencia </w:t>
      </w:r>
      <w:r w:rsidRPr="00184F32">
        <w:rPr>
          <w:rFonts w:ascii="Palatino Linotype" w:hAnsi="Palatino Linotype" w:cs="Arial"/>
        </w:rPr>
        <w:t xml:space="preserve">del </w:t>
      </w:r>
      <w:r>
        <w:rPr>
          <w:rFonts w:ascii="Palatino Linotype" w:hAnsi="Palatino Linotype" w:cs="Arial"/>
        </w:rPr>
        <w:t>S</w:t>
      </w:r>
      <w:r w:rsidRPr="00184F32">
        <w:rPr>
          <w:rFonts w:ascii="Palatino Linotype" w:hAnsi="Palatino Linotype" w:cs="Arial"/>
        </w:rPr>
        <w:t xml:space="preserve">ujeto </w:t>
      </w:r>
      <w:r>
        <w:rPr>
          <w:rFonts w:ascii="Palatino Linotype" w:hAnsi="Palatino Linotype" w:cs="Arial"/>
        </w:rPr>
        <w:t>O</w:t>
      </w:r>
      <w:r w:rsidRPr="00184F32">
        <w:rPr>
          <w:rFonts w:ascii="Palatino Linotype" w:hAnsi="Palatino Linotype" w:cs="Arial"/>
        </w:rPr>
        <w:t>bligado.</w:t>
      </w:r>
    </w:p>
    <w:p w:rsidR="0088653D" w:rsidRPr="0072226C" w:rsidRDefault="0088653D" w:rsidP="0088653D">
      <w:pPr>
        <w:spacing w:line="360" w:lineRule="auto"/>
        <w:jc w:val="both"/>
        <w:rPr>
          <w:rFonts w:ascii="Palatino Linotype" w:hAnsi="Palatino Linotype" w:cs="Arial"/>
        </w:rPr>
      </w:pPr>
    </w:p>
    <w:p w:rsidR="0088653D" w:rsidRDefault="0088653D" w:rsidP="0088653D">
      <w:pPr>
        <w:spacing w:line="360" w:lineRule="auto"/>
        <w:jc w:val="both"/>
        <w:rPr>
          <w:rFonts w:ascii="Palatino Linotype" w:hAnsi="Palatino Linotype"/>
          <w:color w:val="222222"/>
          <w:lang w:eastAsia="es-MX"/>
        </w:rPr>
      </w:pPr>
      <w:r w:rsidRPr="00B43849">
        <w:rPr>
          <w:rFonts w:ascii="Palatino Linotype" w:eastAsia="MS Mincho" w:hAnsi="Palatino Linotype"/>
          <w:b/>
          <w:color w:val="000000"/>
          <w:sz w:val="28"/>
          <w:szCs w:val="28"/>
        </w:rPr>
        <w:t>TERCERO.</w:t>
      </w:r>
      <w:r w:rsidRPr="0072226C">
        <w:rPr>
          <w:rFonts w:ascii="Palatino Linotype" w:eastAsia="MS Mincho" w:hAnsi="Palatino Linotype"/>
          <w:b/>
          <w:color w:val="000000"/>
        </w:rPr>
        <w:t xml:space="preserve"> </w:t>
      </w:r>
      <w:r w:rsidRPr="0072226C">
        <w:rPr>
          <w:rFonts w:ascii="Palatino Linotype" w:eastAsia="MS Gothic" w:hAnsi="Palatino Linotype"/>
          <w:b/>
        </w:rPr>
        <w:t xml:space="preserve">NOTIFÍQUESE </w:t>
      </w:r>
      <w:r>
        <w:rPr>
          <w:rFonts w:ascii="Palatino Linotype" w:eastAsia="MS Gothic" w:hAnsi="Palatino Linotype"/>
        </w:rPr>
        <w:t>al Recurrente</w:t>
      </w:r>
      <w:r w:rsidRPr="0072226C">
        <w:rPr>
          <w:rFonts w:ascii="Palatino Linotype" w:eastAsia="MS Gothic" w:hAnsi="Palatino Linotype"/>
          <w:b/>
        </w:rPr>
        <w:t xml:space="preserve"> </w:t>
      </w:r>
      <w:r w:rsidRPr="0072226C">
        <w:rPr>
          <w:rFonts w:ascii="Palatino Linotype" w:hAnsi="Palatino Linotype" w:cs="Arial"/>
        </w:rPr>
        <w:t xml:space="preserve">vía Sistema de Acceso, Rectificación, Cancelación y Oposición de Datos Personales del Estado de México </w:t>
      </w:r>
      <w:r w:rsidRPr="00B15BC3">
        <w:rPr>
          <w:rFonts w:ascii="Palatino Linotype" w:hAnsi="Palatino Linotype" w:cs="Arial"/>
          <w:b/>
          <w:bCs/>
        </w:rPr>
        <w:t>(SARCOEM)</w:t>
      </w:r>
      <w:r w:rsidRPr="0072226C">
        <w:rPr>
          <w:rFonts w:ascii="Palatino Linotype" w:hAnsi="Palatino Linotype" w:cs="Arial"/>
        </w:rPr>
        <w:t xml:space="preserve"> </w:t>
      </w:r>
      <w:r w:rsidRPr="0072226C">
        <w:rPr>
          <w:rFonts w:ascii="Palatino Linotype" w:eastAsia="MS Gothic" w:hAnsi="Palatino Linotype"/>
        </w:rPr>
        <w:t>la presente</w:t>
      </w:r>
      <w:r w:rsidRPr="0072226C">
        <w:rPr>
          <w:rFonts w:ascii="Palatino Linotype" w:hAnsi="Palatino Linotype"/>
          <w:color w:val="222222"/>
          <w:lang w:eastAsia="es-MX"/>
        </w:rPr>
        <w:t xml:space="preserve"> resolución</w:t>
      </w:r>
      <w:r>
        <w:rPr>
          <w:rFonts w:ascii="Palatino Linotype" w:hAnsi="Palatino Linotype"/>
          <w:color w:val="222222"/>
          <w:lang w:eastAsia="es-MX"/>
        </w:rPr>
        <w:t>.</w:t>
      </w:r>
    </w:p>
    <w:p w:rsidR="0088653D" w:rsidRPr="00CC3339" w:rsidRDefault="0088653D" w:rsidP="0088653D">
      <w:pPr>
        <w:spacing w:line="360" w:lineRule="auto"/>
        <w:jc w:val="both"/>
        <w:rPr>
          <w:rFonts w:ascii="Palatino Linotype" w:hAnsi="Palatino Linotype"/>
          <w:lang w:eastAsia="es-MX"/>
        </w:rPr>
      </w:pPr>
    </w:p>
    <w:p w:rsidR="0088653D" w:rsidRPr="00CC3339" w:rsidRDefault="0088653D" w:rsidP="0088653D">
      <w:pPr>
        <w:spacing w:line="360" w:lineRule="auto"/>
        <w:jc w:val="both"/>
        <w:rPr>
          <w:rFonts w:ascii="Palatino Linotype" w:hAnsi="Palatino Linotype"/>
        </w:rPr>
      </w:pPr>
      <w:r w:rsidRPr="00B43849">
        <w:rPr>
          <w:rFonts w:ascii="Palatino Linotype" w:hAnsi="Palatino Linotype"/>
          <w:b/>
          <w:bCs/>
          <w:sz w:val="28"/>
          <w:szCs w:val="28"/>
        </w:rPr>
        <w:t>CUARTO.</w:t>
      </w:r>
      <w:r w:rsidRPr="00CC3339">
        <w:rPr>
          <w:rFonts w:ascii="Palatino Linotype" w:hAnsi="Palatino Linotype"/>
        </w:rPr>
        <w:t xml:space="preserve"> </w:t>
      </w:r>
      <w:r w:rsidRPr="00B43849">
        <w:rPr>
          <w:rFonts w:ascii="Palatino Linotype" w:hAnsi="Palatino Linotype"/>
          <w:b/>
          <w:bCs/>
        </w:rPr>
        <w:t>HÁGASE</w:t>
      </w:r>
      <w:r w:rsidRPr="00CC3339">
        <w:rPr>
          <w:rFonts w:ascii="Palatino Linotype" w:hAnsi="Palatino Linotype"/>
        </w:rPr>
        <w:t xml:space="preserve"> del conocimiento </w:t>
      </w:r>
      <w:r>
        <w:rPr>
          <w:rFonts w:ascii="Palatino Linotype" w:hAnsi="Palatino Linotype"/>
        </w:rPr>
        <w:t>del</w:t>
      </w:r>
      <w:r w:rsidRPr="00CC3339">
        <w:rPr>
          <w:rFonts w:ascii="Palatino Linotype" w:hAnsi="Palatino Linotype"/>
        </w:rPr>
        <w:t xml:space="preserve"> </w:t>
      </w:r>
      <w:r w:rsidRPr="00B43849">
        <w:rPr>
          <w:rFonts w:ascii="Palatino Linotype" w:hAnsi="Palatino Linotype"/>
          <w:b/>
          <w:bCs/>
        </w:rPr>
        <w:t>Recurrente</w:t>
      </w:r>
      <w:r w:rsidRPr="00CC3339">
        <w:rPr>
          <w:rFonts w:ascii="Palatino Linotype" w:hAnsi="Palatino Linotype"/>
        </w:rPr>
        <w:t xml:space="preserve"> que</w:t>
      </w:r>
      <w:r>
        <w:rPr>
          <w:rFonts w:ascii="Palatino Linotype" w:hAnsi="Palatino Linotype"/>
        </w:rPr>
        <w:t>,</w:t>
      </w:r>
      <w:r w:rsidRPr="00CC3339">
        <w:rPr>
          <w:rFonts w:ascii="Palatino Linotype" w:hAnsi="Palatino Linotype"/>
        </w:rPr>
        <w:t xml:space="preserve"> de conformidad con lo establecido en el artículo 142 de la Ley de Protección de Datos Personales en Posesión de Sujetos Obligados del Estado de México y Municipios, podrá</w:t>
      </w:r>
      <w:r>
        <w:rPr>
          <w:rFonts w:ascii="Palatino Linotype" w:hAnsi="Palatino Linotype"/>
        </w:rPr>
        <w:t xml:space="preserve"> </w:t>
      </w:r>
      <w:r w:rsidRPr="00CC3339">
        <w:rPr>
          <w:rFonts w:ascii="Palatino Linotype" w:hAnsi="Palatino Linotype"/>
        </w:rPr>
        <w:t xml:space="preserve">impugnarla vía Juicio de Amparo en los términos de las leyes aplicables. </w:t>
      </w:r>
    </w:p>
    <w:p w:rsidR="0088653D" w:rsidRPr="0072226C" w:rsidRDefault="0088653D" w:rsidP="0088653D">
      <w:pPr>
        <w:spacing w:line="360" w:lineRule="auto"/>
        <w:jc w:val="both"/>
        <w:rPr>
          <w:rFonts w:ascii="Palatino Linotype" w:hAnsi="Palatino Linotype"/>
          <w:color w:val="222222"/>
          <w:lang w:val="es-MX" w:eastAsia="es-MX"/>
        </w:rPr>
      </w:pPr>
    </w:p>
    <w:p w:rsidR="0088653D" w:rsidRPr="00C0775E" w:rsidRDefault="0088653D" w:rsidP="0088653D">
      <w:pPr>
        <w:spacing w:line="360" w:lineRule="auto"/>
        <w:ind w:right="-8"/>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ASÍ LO RESUELVE, POR </w:t>
      </w:r>
      <w:r w:rsidR="002672AE">
        <w:rPr>
          <w:rFonts w:ascii="Palatino Linotype" w:eastAsia="Calibri" w:hAnsi="Palatino Linotype" w:cs="Arial"/>
          <w:lang w:val="es-ES_tradnl"/>
        </w:rPr>
        <w:t>MAYORÍA</w:t>
      </w:r>
      <w:r w:rsidRPr="00C0775E">
        <w:rPr>
          <w:rFonts w:ascii="Palatino Linotype" w:eastAsia="Calibri" w:hAnsi="Palatino Linotype" w:cs="Arial"/>
          <w:lang w:val="es-ES_tradnl"/>
        </w:rPr>
        <w:t xml:space="preserve"> DE VOTOS EL PLENO DEL</w:t>
      </w:r>
      <w:r w:rsidRPr="00C0775E">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C0775E">
        <w:rPr>
          <w:rFonts w:ascii="Palatino Linotype" w:eastAsia="Calibri" w:hAnsi="Palatino Linotype" w:cs="Arial"/>
          <w:lang w:val="es-ES_tradnl"/>
        </w:rPr>
        <w:t>, CONFORMADO POR LOS COMISIONADOS JOSÉ MARTÍNEZ VILCHIS</w:t>
      </w:r>
      <w:r>
        <w:rPr>
          <w:rFonts w:ascii="Palatino Linotype" w:eastAsia="Calibri" w:hAnsi="Palatino Linotype" w:cs="Arial"/>
          <w:lang w:val="es-ES_tradnl"/>
        </w:rPr>
        <w:t>,</w:t>
      </w:r>
      <w:r w:rsidRPr="00C0775E">
        <w:rPr>
          <w:rFonts w:ascii="Palatino Linotype" w:eastAsia="Calibri" w:hAnsi="Palatino Linotype" w:cs="Arial"/>
          <w:lang w:val="es-ES_tradnl"/>
        </w:rPr>
        <w:t xml:space="preserve"> MARÍA DEL ROSARIO MEJÍA AYALA</w:t>
      </w:r>
      <w:r>
        <w:rPr>
          <w:rFonts w:ascii="Palatino Linotype" w:eastAsia="Calibri" w:hAnsi="Palatino Linotype" w:cs="Arial"/>
          <w:lang w:val="es-ES_tradnl"/>
        </w:rPr>
        <w:t>,</w:t>
      </w:r>
      <w:r w:rsidRPr="00C0775E">
        <w:rPr>
          <w:rFonts w:ascii="Palatino Linotype" w:eastAsia="Calibri" w:hAnsi="Palatino Linotype" w:cs="Arial"/>
          <w:lang w:val="es-ES_tradnl"/>
        </w:rPr>
        <w:t xml:space="preserve"> SHARON CRISTINA MORALES MARTÍNEZ</w:t>
      </w:r>
      <w:r>
        <w:rPr>
          <w:rFonts w:ascii="Palatino Linotype" w:eastAsia="Calibri" w:hAnsi="Palatino Linotype" w:cs="Arial"/>
          <w:lang w:val="es-ES_tradnl"/>
        </w:rPr>
        <w:t>,</w:t>
      </w:r>
      <w:r w:rsidRPr="00C0775E">
        <w:rPr>
          <w:rFonts w:ascii="Palatino Linotype" w:eastAsia="Calibri" w:hAnsi="Palatino Linotype" w:cs="Arial"/>
          <w:lang w:val="es-ES_tradnl"/>
        </w:rPr>
        <w:t xml:space="preserve"> LUIS GUSTAVO PARRA NORIEGA </w:t>
      </w:r>
      <w:r w:rsidR="002672AE">
        <w:rPr>
          <w:rFonts w:ascii="Palatino Linotype" w:eastAsia="Calibri" w:hAnsi="Palatino Linotype" w:cs="Arial"/>
          <w:lang w:val="es-ES_tradnl"/>
        </w:rPr>
        <w:t>(</w:t>
      </w:r>
      <w:r w:rsidR="0006045E">
        <w:rPr>
          <w:rFonts w:ascii="Palatino Linotype" w:eastAsia="Calibri" w:hAnsi="Palatino Linotype" w:cs="Arial"/>
          <w:lang w:val="es-ES_tradnl"/>
        </w:rPr>
        <w:t xml:space="preserve">EMITIENDO </w:t>
      </w:r>
      <w:r w:rsidR="002672AE">
        <w:rPr>
          <w:rFonts w:ascii="Palatino Linotype" w:eastAsia="Calibri" w:hAnsi="Palatino Linotype" w:cs="Arial"/>
          <w:lang w:val="es-ES_tradnl"/>
        </w:rPr>
        <w:t xml:space="preserve">VOTO DISIDENTE) </w:t>
      </w:r>
      <w:r w:rsidRPr="00C0775E">
        <w:rPr>
          <w:rFonts w:ascii="Palatino Linotype" w:eastAsia="Calibri" w:hAnsi="Palatino Linotype" w:cs="Arial"/>
          <w:lang w:val="es-ES_tradnl"/>
        </w:rPr>
        <w:t xml:space="preserve">Y GUADALUPE RAMÍREZ PEÑA; EN LA </w:t>
      </w:r>
      <w:r>
        <w:rPr>
          <w:rFonts w:ascii="Palatino Linotype" w:eastAsia="Calibri" w:hAnsi="Palatino Linotype" w:cs="Arial"/>
          <w:lang w:val="es-ES_tradnl"/>
        </w:rPr>
        <w:t>PRIMERA</w:t>
      </w:r>
      <w:r w:rsidRPr="00C0775E">
        <w:rPr>
          <w:rFonts w:ascii="Palatino Linotype" w:eastAsia="Calibri" w:hAnsi="Palatino Linotype" w:cs="Arial"/>
          <w:lang w:val="es-ES_tradnl"/>
        </w:rPr>
        <w:t xml:space="preserve"> SESIÓN ORDINARIA CELEBRADA EL </w:t>
      </w:r>
      <w:r w:rsidR="00031F5A">
        <w:rPr>
          <w:rFonts w:ascii="Palatino Linotype" w:eastAsia="Calibri" w:hAnsi="Palatino Linotype" w:cs="Arial"/>
          <w:lang w:val="es-ES_tradnl"/>
        </w:rPr>
        <w:t>QUINCE DE ENERO DE DOS MIL VEINTICINCO</w:t>
      </w:r>
      <w:r w:rsidRPr="00C0775E">
        <w:rPr>
          <w:rFonts w:ascii="Palatino Linotype" w:eastAsia="Calibri" w:hAnsi="Palatino Linotype" w:cs="Arial"/>
          <w:lang w:val="es-ES_tradnl"/>
        </w:rPr>
        <w:t>, ANTE EL SECRETARIO TÉCNICO DEL PLENO, ALEXIS TAPIA RAMÍREZ.--------------------------------------------------------------------------------------------------------------------------------------------------------------------------------------------------------------------------------------------------------------------------------------------------------------------------------------------------------------------------------------------------------------------------------------------------------------------------------------------------------------------------------------------------------------------------------------------------------------------------------------------------------------------------------------------------------------------------------------------------------------------------------------------------------------------------------------------------------------------------------------------------------------------------------------------------------------------------------------------------------------------------------------------------------------------------------------------------------------------------------------------------------------------------------------------------------------------------------------------------------------------------------------------------------------------------------------------------------------------------</w:t>
      </w:r>
      <w:r>
        <w:rPr>
          <w:rFonts w:ascii="Palatino Linotype" w:eastAsia="Calibri" w:hAnsi="Palatino Linotype" w:cs="Arial"/>
          <w:lang w:val="es-ES_tradnl"/>
        </w:rPr>
        <w:t>----------------------------------------------------------------</w:t>
      </w:r>
      <w:r w:rsidRPr="00C0775E">
        <w:rPr>
          <w:rFonts w:ascii="Palatino Linotype" w:eastAsia="Calibri" w:hAnsi="Palatino Linotype" w:cs="Arial"/>
          <w:lang w:val="es-ES_tradnl"/>
        </w:rPr>
        <w:t>-</w:t>
      </w:r>
      <w:r>
        <w:rPr>
          <w:rFonts w:ascii="Palatino Linotype" w:eastAsia="Calibri" w:hAnsi="Palatino Linotype" w:cs="Arial"/>
          <w:lang w:val="es-ES_tradnl"/>
        </w:rPr>
        <w:t>-</w:t>
      </w:r>
      <w:r w:rsidRPr="00C0775E">
        <w:rPr>
          <w:rFonts w:ascii="Palatino Linotype" w:eastAsia="Calibri" w:hAnsi="Palatino Linotype" w:cs="Arial"/>
          <w:lang w:val="es-ES_tradnl"/>
        </w:rPr>
        <w:t>--------------------------------------------</w:t>
      </w:r>
      <w:r w:rsidR="0006045E">
        <w:rPr>
          <w:rFonts w:ascii="Palatino Linotype" w:eastAsia="Calibri" w:hAnsi="Palatino Linotype" w:cs="Arial"/>
          <w:lang w:val="es-ES_tradnl"/>
        </w:rPr>
        <w:t>-----------------------------------------------------------------------------------------------------------------------------------------------------------------------------------------------</w:t>
      </w:r>
    </w:p>
    <w:p w:rsidR="0088653D" w:rsidRPr="00771F72" w:rsidRDefault="0088653D" w:rsidP="0088653D">
      <w:pPr>
        <w:spacing w:line="360" w:lineRule="auto"/>
        <w:jc w:val="both"/>
        <w:rPr>
          <w:rFonts w:ascii="Palatino Linotype" w:eastAsia="Calibri" w:hAnsi="Palatino Linotype" w:cs="Arial"/>
          <w:sz w:val="18"/>
          <w:szCs w:val="18"/>
          <w:lang w:val="es-ES_tradnl"/>
        </w:rPr>
      </w:pPr>
      <w:r w:rsidRPr="00771F72">
        <w:rPr>
          <w:rFonts w:ascii="Palatino Linotype" w:eastAsia="Calibri" w:hAnsi="Palatino Linotype" w:cs="Arial"/>
          <w:sz w:val="18"/>
          <w:szCs w:val="18"/>
          <w:lang w:val="es-ES_tradnl"/>
        </w:rPr>
        <w:t>JMV/CCR/</w:t>
      </w:r>
    </w:p>
    <w:p w:rsidR="0088653D" w:rsidRPr="00C0775E" w:rsidRDefault="0088653D" w:rsidP="0088653D">
      <w:pPr>
        <w:spacing w:line="360" w:lineRule="auto"/>
        <w:rPr>
          <w:rFonts w:ascii="Palatino Linotype" w:hAnsi="Palatino Linotype"/>
          <w:lang w:val="es-ES_tradnl"/>
        </w:rPr>
      </w:pPr>
    </w:p>
    <w:p w:rsidR="0088653D" w:rsidRPr="00C0775E" w:rsidRDefault="0088653D" w:rsidP="0088653D">
      <w:pPr>
        <w:spacing w:line="360" w:lineRule="auto"/>
        <w:rPr>
          <w:rFonts w:ascii="Palatino Linotype" w:hAnsi="Palatino Linotype"/>
          <w:lang w:val="es-ES_tradnl"/>
        </w:rPr>
      </w:pPr>
    </w:p>
    <w:p w:rsidR="0088653D" w:rsidRPr="00C0775E" w:rsidRDefault="0088653D" w:rsidP="0088653D">
      <w:pPr>
        <w:spacing w:line="360" w:lineRule="auto"/>
        <w:rPr>
          <w:rFonts w:ascii="Palatino Linotype" w:hAnsi="Palatino Linotype"/>
          <w:lang w:val="es-ES_tradnl"/>
        </w:rPr>
      </w:pPr>
    </w:p>
    <w:p w:rsidR="0088653D" w:rsidRPr="00C0775E" w:rsidRDefault="0088653D" w:rsidP="0088653D">
      <w:pPr>
        <w:spacing w:line="360" w:lineRule="auto"/>
        <w:rPr>
          <w:rFonts w:ascii="Palatino Linotype" w:hAnsi="Palatino Linotype"/>
          <w:lang w:val="es-ES_tradnl"/>
        </w:rPr>
      </w:pPr>
    </w:p>
    <w:p w:rsidR="0088653D" w:rsidRPr="00C0775E" w:rsidRDefault="0088653D" w:rsidP="0088653D">
      <w:pPr>
        <w:spacing w:line="360" w:lineRule="auto"/>
        <w:rPr>
          <w:rFonts w:ascii="Palatino Linotype" w:hAnsi="Palatino Linotype"/>
          <w:lang w:val="es-ES_tradnl"/>
        </w:rPr>
      </w:pPr>
    </w:p>
    <w:p w:rsidR="0088653D" w:rsidRPr="00C0775E" w:rsidRDefault="0088653D" w:rsidP="0088653D">
      <w:pPr>
        <w:spacing w:line="360" w:lineRule="auto"/>
        <w:rPr>
          <w:rFonts w:ascii="Palatino Linotype" w:hAnsi="Palatino Linotype"/>
          <w:lang w:val="es-ES_tradnl"/>
        </w:rPr>
      </w:pPr>
    </w:p>
    <w:p w:rsidR="0088653D" w:rsidRDefault="0088653D" w:rsidP="0088653D">
      <w:pPr>
        <w:spacing w:line="360" w:lineRule="auto"/>
        <w:rPr>
          <w:rFonts w:ascii="Palatino Linotype" w:hAnsi="Palatino Linotype"/>
          <w:lang w:val="es-ES_tradnl"/>
        </w:rPr>
      </w:pPr>
    </w:p>
    <w:p w:rsidR="0088653D" w:rsidRDefault="0088653D" w:rsidP="0088653D">
      <w:pPr>
        <w:spacing w:line="360" w:lineRule="auto"/>
        <w:rPr>
          <w:rFonts w:ascii="Palatino Linotype" w:hAnsi="Palatino Linotype"/>
          <w:lang w:val="es-ES_tradnl"/>
        </w:rPr>
      </w:pPr>
    </w:p>
    <w:p w:rsidR="0088653D" w:rsidRDefault="0088653D" w:rsidP="0088653D">
      <w:pPr>
        <w:spacing w:line="360" w:lineRule="auto"/>
        <w:rPr>
          <w:rFonts w:ascii="Palatino Linotype" w:hAnsi="Palatino Linotype"/>
          <w:lang w:val="es-ES_tradnl"/>
        </w:rPr>
      </w:pPr>
    </w:p>
    <w:p w:rsidR="0088653D" w:rsidRPr="00C0775E" w:rsidRDefault="0088653D" w:rsidP="0088653D">
      <w:pPr>
        <w:spacing w:line="360" w:lineRule="auto"/>
        <w:rPr>
          <w:rFonts w:ascii="Palatino Linotype" w:hAnsi="Palatino Linotype"/>
          <w:lang w:val="es-ES_tradnl"/>
        </w:rPr>
      </w:pPr>
    </w:p>
    <w:p w:rsidR="00824C20" w:rsidRDefault="00824C20"/>
    <w:sectPr w:rsidR="00824C20" w:rsidSect="00AD360C">
      <w:headerReference w:type="even" r:id="rId12"/>
      <w:headerReference w:type="default" r:id="rId13"/>
      <w:footerReference w:type="default" r:id="rId14"/>
      <w:headerReference w:type="first" r:id="rId15"/>
      <w:footerReference w:type="first" r:id="rId16"/>
      <w:pgSz w:w="12240" w:h="15840"/>
      <w:pgMar w:top="2894" w:right="1134" w:bottom="1247" w:left="1758" w:header="90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66E" w:rsidRDefault="00AE166E" w:rsidP="00A56C30">
      <w:r>
        <w:separator/>
      </w:r>
    </w:p>
  </w:endnote>
  <w:endnote w:type="continuationSeparator" w:id="0">
    <w:p w:rsidR="00AE166E" w:rsidRDefault="00AE166E" w:rsidP="00A5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6E" w:rsidRPr="002A6308" w:rsidRDefault="00AE166E" w:rsidP="00AD360C">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8F6AD9">
      <w:rPr>
        <w:rFonts w:ascii="Palatino Linotype" w:hAnsi="Palatino Linotype" w:cs="Arial"/>
        <w:bCs/>
        <w:noProof/>
        <w:sz w:val="20"/>
        <w:szCs w:val="20"/>
      </w:rPr>
      <w:t>16</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8F6AD9">
      <w:rPr>
        <w:rFonts w:ascii="Palatino Linotype" w:hAnsi="Palatino Linotype" w:cs="Arial"/>
        <w:bCs/>
        <w:noProof/>
        <w:sz w:val="20"/>
        <w:szCs w:val="20"/>
      </w:rPr>
      <w:t>22</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6E" w:rsidRPr="003E56C9" w:rsidRDefault="00AE166E" w:rsidP="00AD360C">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8F6AD9">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8F6AD9">
      <w:rPr>
        <w:rFonts w:ascii="Palatino Linotype" w:hAnsi="Palatino Linotype" w:cs="Arial"/>
        <w:b/>
        <w:bCs/>
        <w:noProof/>
        <w:sz w:val="20"/>
        <w:szCs w:val="20"/>
      </w:rPr>
      <w:t>22</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66E" w:rsidRDefault="00AE166E" w:rsidP="00A56C30">
      <w:r>
        <w:separator/>
      </w:r>
    </w:p>
  </w:footnote>
  <w:footnote w:type="continuationSeparator" w:id="0">
    <w:p w:rsidR="00AE166E" w:rsidRDefault="00AE166E" w:rsidP="00A56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6E" w:rsidRDefault="00AE166E">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alt="" style="position:absolute;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1" w:type="dxa"/>
      <w:tblInd w:w="2835" w:type="dxa"/>
      <w:tblLayout w:type="fixed"/>
      <w:tblLook w:val="04A0" w:firstRow="1" w:lastRow="0" w:firstColumn="1" w:lastColumn="0" w:noHBand="0" w:noVBand="1"/>
    </w:tblPr>
    <w:tblGrid>
      <w:gridCol w:w="2405"/>
      <w:gridCol w:w="4116"/>
    </w:tblGrid>
    <w:tr w:rsidR="00AE166E" w:rsidRPr="00DA297E" w:rsidTr="00AD360C">
      <w:tc>
        <w:tcPr>
          <w:tcW w:w="2405" w:type="dxa"/>
          <w:shd w:val="clear" w:color="auto" w:fill="auto"/>
          <w:vAlign w:val="center"/>
        </w:tcPr>
        <w:p w:rsidR="00AE166E" w:rsidRPr="001919AA" w:rsidRDefault="00AE166E" w:rsidP="00AD360C">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Recurso de Revisión:</w:t>
          </w:r>
        </w:p>
      </w:tc>
      <w:tc>
        <w:tcPr>
          <w:tcW w:w="4116" w:type="dxa"/>
          <w:shd w:val="clear" w:color="auto" w:fill="auto"/>
          <w:vAlign w:val="center"/>
        </w:tcPr>
        <w:p w:rsidR="00AE166E" w:rsidRPr="00B15BC3" w:rsidRDefault="00AE166E" w:rsidP="00A56C30">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0</w:t>
          </w:r>
          <w:r>
            <w:rPr>
              <w:rFonts w:ascii="Palatino Linotype" w:hAnsi="Palatino Linotype"/>
              <w:sz w:val="22"/>
              <w:szCs w:val="22"/>
              <w:lang w:val="es-ES_tradnl"/>
            </w:rPr>
            <w:t>6910</w:t>
          </w:r>
          <w:r w:rsidRPr="00B15BC3">
            <w:rPr>
              <w:rFonts w:ascii="Palatino Linotype" w:hAnsi="Palatino Linotype"/>
              <w:sz w:val="22"/>
              <w:szCs w:val="22"/>
              <w:lang w:val="es-ES_tradnl"/>
            </w:rPr>
            <w:t>/INFOEM/AD/RR/2024</w:t>
          </w:r>
        </w:p>
      </w:tc>
    </w:tr>
    <w:tr w:rsidR="00AE166E" w:rsidRPr="00DA297E" w:rsidTr="00AD360C">
      <w:tc>
        <w:tcPr>
          <w:tcW w:w="2405" w:type="dxa"/>
          <w:shd w:val="clear" w:color="auto" w:fill="auto"/>
          <w:vAlign w:val="center"/>
        </w:tcPr>
        <w:p w:rsidR="00AE166E" w:rsidRPr="001919AA" w:rsidRDefault="00AE166E" w:rsidP="00AD360C">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Sujeto Obligado:</w:t>
          </w:r>
        </w:p>
      </w:tc>
      <w:tc>
        <w:tcPr>
          <w:tcW w:w="4116" w:type="dxa"/>
          <w:shd w:val="clear" w:color="auto" w:fill="auto"/>
          <w:vAlign w:val="center"/>
        </w:tcPr>
        <w:p w:rsidR="00AE166E" w:rsidRPr="00B15BC3" w:rsidRDefault="00AE166E" w:rsidP="00AD360C">
          <w:pPr>
            <w:spacing w:after="120"/>
            <w:jc w:val="right"/>
            <w:rPr>
              <w:rFonts w:ascii="Palatino Linotype" w:hAnsi="Palatino Linotype"/>
              <w:sz w:val="22"/>
              <w:szCs w:val="22"/>
              <w:lang w:val="es-ES_tradnl"/>
            </w:rPr>
          </w:pPr>
          <w:r w:rsidRPr="00A56C30">
            <w:rPr>
              <w:rFonts w:ascii="Palatino Linotype" w:hAnsi="Palatino Linotype"/>
              <w:sz w:val="22"/>
              <w:szCs w:val="22"/>
            </w:rPr>
            <w:t>Ayuntamiento de San Martín de Las Pirámides</w:t>
          </w:r>
        </w:p>
      </w:tc>
    </w:tr>
    <w:tr w:rsidR="00AE166E" w:rsidRPr="00DA297E" w:rsidTr="00AD360C">
      <w:trPr>
        <w:trHeight w:val="228"/>
      </w:trPr>
      <w:tc>
        <w:tcPr>
          <w:tcW w:w="2405" w:type="dxa"/>
          <w:shd w:val="clear" w:color="auto" w:fill="auto"/>
          <w:vAlign w:val="center"/>
        </w:tcPr>
        <w:p w:rsidR="00AE166E" w:rsidRPr="001919AA" w:rsidRDefault="00AE166E" w:rsidP="00A56C30">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Comisionado</w:t>
          </w:r>
          <w:r>
            <w:rPr>
              <w:rFonts w:ascii="Palatino Linotype" w:hAnsi="Palatino Linotype"/>
              <w:b/>
              <w:bCs/>
              <w:sz w:val="22"/>
              <w:szCs w:val="22"/>
              <w:lang w:val="es-ES_tradnl"/>
            </w:rPr>
            <w:t xml:space="preserve"> </w:t>
          </w:r>
          <w:r w:rsidRPr="001919AA">
            <w:rPr>
              <w:rFonts w:ascii="Palatino Linotype" w:hAnsi="Palatino Linotype"/>
              <w:b/>
              <w:bCs/>
              <w:sz w:val="22"/>
              <w:szCs w:val="22"/>
              <w:lang w:val="es-ES_tradnl"/>
            </w:rPr>
            <w:t>Ponente:</w:t>
          </w:r>
        </w:p>
      </w:tc>
      <w:tc>
        <w:tcPr>
          <w:tcW w:w="4116" w:type="dxa"/>
          <w:shd w:val="clear" w:color="auto" w:fill="auto"/>
          <w:vAlign w:val="center"/>
        </w:tcPr>
        <w:p w:rsidR="00AE166E" w:rsidRPr="00B15BC3" w:rsidRDefault="00AE166E" w:rsidP="00AD360C">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José Martínez Vilchis</w:t>
          </w:r>
        </w:p>
      </w:tc>
    </w:tr>
  </w:tbl>
  <w:p w:rsidR="00AE166E" w:rsidRPr="00EC2A1E" w:rsidRDefault="00AE166E" w:rsidP="00AD360C">
    <w:pPr>
      <w:pStyle w:val="Encabezado"/>
      <w:tabs>
        <w:tab w:val="clear" w:pos="4252"/>
        <w:tab w:val="clear" w:pos="8504"/>
        <w:tab w:val="left" w:pos="2326"/>
      </w:tabs>
      <w:rPr>
        <w:rFonts w:ascii="Palatino Linotype" w:hAnsi="Palatino Linotype"/>
        <w:sz w:val="2"/>
        <w:szCs w:val="8"/>
      </w:rPr>
    </w:pPr>
    <w:r>
      <w:rPr>
        <w:rFonts w:ascii="Palatino Linotype" w:hAnsi="Palatino Linotype"/>
        <w:noProof/>
        <w:sz w:val="20"/>
        <w:lang w:val="es-MX" w:eastAsia="es-MX"/>
      </w:rPr>
      <w:drawing>
        <wp:anchor distT="0" distB="0" distL="114300" distR="114300" simplePos="0" relativeHeight="251657728" behindDoc="1" locked="0" layoutInCell="0" allowOverlap="1">
          <wp:simplePos x="0" y="0"/>
          <wp:positionH relativeFrom="margin">
            <wp:posOffset>-1088390</wp:posOffset>
          </wp:positionH>
          <wp:positionV relativeFrom="margin">
            <wp:posOffset>-1871980</wp:posOffset>
          </wp:positionV>
          <wp:extent cx="7739380" cy="10080625"/>
          <wp:effectExtent l="0" t="0" r="0" b="0"/>
          <wp:wrapNone/>
          <wp:docPr id="2" name="Imagen 2" descr="logo info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nfo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46" w:type="dxa"/>
      <w:tblInd w:w="2552" w:type="dxa"/>
      <w:tblLayout w:type="fixed"/>
      <w:tblLook w:val="04A0" w:firstRow="1" w:lastRow="0" w:firstColumn="1" w:lastColumn="0" w:noHBand="0" w:noVBand="1"/>
    </w:tblPr>
    <w:tblGrid>
      <w:gridCol w:w="2693"/>
      <w:gridCol w:w="4253"/>
    </w:tblGrid>
    <w:tr w:rsidR="00AE166E" w:rsidRPr="00DA297E" w:rsidTr="00AD360C">
      <w:tc>
        <w:tcPr>
          <w:tcW w:w="2693" w:type="dxa"/>
          <w:shd w:val="clear" w:color="auto" w:fill="auto"/>
        </w:tcPr>
        <w:p w:rsidR="00AE166E" w:rsidRPr="001919AA" w:rsidRDefault="00AE166E" w:rsidP="00AD360C">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Recurso de Revisión:</w:t>
          </w:r>
        </w:p>
      </w:tc>
      <w:tc>
        <w:tcPr>
          <w:tcW w:w="4253" w:type="dxa"/>
          <w:shd w:val="clear" w:color="auto" w:fill="auto"/>
          <w:vAlign w:val="center"/>
        </w:tcPr>
        <w:p w:rsidR="00AE166E" w:rsidRPr="00B15BC3" w:rsidRDefault="00AE166E" w:rsidP="00A56C30">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0</w:t>
          </w:r>
          <w:r>
            <w:rPr>
              <w:rFonts w:ascii="Palatino Linotype" w:hAnsi="Palatino Linotype"/>
              <w:sz w:val="22"/>
              <w:szCs w:val="22"/>
              <w:lang w:val="es-ES_tradnl"/>
            </w:rPr>
            <w:t>6910</w:t>
          </w:r>
          <w:r w:rsidRPr="00B15BC3">
            <w:rPr>
              <w:rFonts w:ascii="Palatino Linotype" w:hAnsi="Palatino Linotype"/>
              <w:sz w:val="22"/>
              <w:szCs w:val="22"/>
              <w:lang w:val="es-ES_tradnl"/>
            </w:rPr>
            <w:t>/INFOEM/AD/RR/2024</w:t>
          </w:r>
        </w:p>
      </w:tc>
    </w:tr>
    <w:tr w:rsidR="00AE166E" w:rsidRPr="00DA297E" w:rsidTr="00AD360C">
      <w:tc>
        <w:tcPr>
          <w:tcW w:w="2693" w:type="dxa"/>
          <w:shd w:val="clear" w:color="auto" w:fill="auto"/>
          <w:vAlign w:val="center"/>
        </w:tcPr>
        <w:p w:rsidR="00AE166E" w:rsidRPr="001919AA" w:rsidRDefault="00AE166E" w:rsidP="00AD360C">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Recurrente:</w:t>
          </w:r>
        </w:p>
      </w:tc>
      <w:tc>
        <w:tcPr>
          <w:tcW w:w="4253" w:type="dxa"/>
          <w:shd w:val="clear" w:color="auto" w:fill="auto"/>
          <w:vAlign w:val="center"/>
        </w:tcPr>
        <w:p w:rsidR="00AE166E" w:rsidRPr="00B15BC3" w:rsidRDefault="00AE166E" w:rsidP="00AD360C">
          <w:pPr>
            <w:spacing w:after="120"/>
            <w:jc w:val="right"/>
            <w:rPr>
              <w:rFonts w:ascii="Palatino Linotype" w:hAnsi="Palatino Linotype"/>
              <w:sz w:val="22"/>
              <w:szCs w:val="22"/>
              <w:lang w:val="es-ES_tradnl"/>
            </w:rPr>
          </w:pPr>
          <w:r>
            <w:rPr>
              <w:rFonts w:ascii="Palatino Linotype" w:hAnsi="Palatino Linotype"/>
              <w:sz w:val="22"/>
              <w:szCs w:val="22"/>
              <w:lang w:val="es-ES_tradnl"/>
            </w:rPr>
            <w:t>XXXXXXXXXXXXXXXXXXXXXX</w:t>
          </w:r>
        </w:p>
      </w:tc>
    </w:tr>
    <w:tr w:rsidR="00AE166E" w:rsidRPr="00DA297E" w:rsidTr="00AD360C">
      <w:trPr>
        <w:trHeight w:val="228"/>
      </w:trPr>
      <w:tc>
        <w:tcPr>
          <w:tcW w:w="2693" w:type="dxa"/>
          <w:shd w:val="clear" w:color="auto" w:fill="auto"/>
        </w:tcPr>
        <w:p w:rsidR="00AE166E" w:rsidRPr="001919AA" w:rsidRDefault="00AE166E" w:rsidP="00AD360C">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Sujeto Obligado:</w:t>
          </w:r>
        </w:p>
      </w:tc>
      <w:tc>
        <w:tcPr>
          <w:tcW w:w="4253" w:type="dxa"/>
          <w:shd w:val="clear" w:color="auto" w:fill="auto"/>
          <w:vAlign w:val="center"/>
        </w:tcPr>
        <w:p w:rsidR="00AE166E" w:rsidRPr="00B15BC3" w:rsidRDefault="00AE166E" w:rsidP="00AD360C">
          <w:pPr>
            <w:spacing w:after="120"/>
            <w:jc w:val="right"/>
            <w:rPr>
              <w:rFonts w:ascii="Palatino Linotype" w:hAnsi="Palatino Linotype"/>
              <w:sz w:val="22"/>
              <w:szCs w:val="22"/>
            </w:rPr>
          </w:pPr>
          <w:r w:rsidRPr="00A56C30">
            <w:rPr>
              <w:rFonts w:ascii="Palatino Linotype" w:hAnsi="Palatino Linotype"/>
              <w:sz w:val="22"/>
              <w:szCs w:val="22"/>
            </w:rPr>
            <w:t>Ayuntamiento de San Martín de Las Pirámides</w:t>
          </w:r>
        </w:p>
      </w:tc>
    </w:tr>
    <w:tr w:rsidR="00AE166E" w:rsidRPr="00DA297E" w:rsidTr="00AD360C">
      <w:tc>
        <w:tcPr>
          <w:tcW w:w="2693" w:type="dxa"/>
          <w:shd w:val="clear" w:color="auto" w:fill="auto"/>
        </w:tcPr>
        <w:p w:rsidR="00AE166E" w:rsidRPr="001919AA" w:rsidRDefault="00AE166E" w:rsidP="00AD360C">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Comisionado Ponente:</w:t>
          </w:r>
        </w:p>
      </w:tc>
      <w:tc>
        <w:tcPr>
          <w:tcW w:w="4253" w:type="dxa"/>
          <w:shd w:val="clear" w:color="auto" w:fill="auto"/>
        </w:tcPr>
        <w:p w:rsidR="00AE166E" w:rsidRPr="00B15BC3" w:rsidRDefault="00AE166E" w:rsidP="00AD360C">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José Martínez Vilchis</w:t>
          </w:r>
        </w:p>
      </w:tc>
    </w:tr>
  </w:tbl>
  <w:p w:rsidR="00AE166E" w:rsidRPr="009F1AB6" w:rsidRDefault="00AE166E">
    <w:pPr>
      <w:pStyle w:val="Encabezado"/>
      <w:rPr>
        <w:sz w:val="10"/>
      </w:rPr>
    </w:pPr>
    <w:r>
      <w:rPr>
        <w:noProof/>
        <w:sz w:val="10"/>
        <w:lang w:val="es-MX" w:eastAsia="es-MX"/>
      </w:rPr>
      <w:drawing>
        <wp:anchor distT="0" distB="0" distL="114300" distR="114300" simplePos="0" relativeHeight="251656704" behindDoc="1" locked="0" layoutInCell="0" allowOverlap="1">
          <wp:simplePos x="0" y="0"/>
          <wp:positionH relativeFrom="margin">
            <wp:posOffset>-1026795</wp:posOffset>
          </wp:positionH>
          <wp:positionV relativeFrom="margin">
            <wp:posOffset>-1854835</wp:posOffset>
          </wp:positionV>
          <wp:extent cx="7739380" cy="10080625"/>
          <wp:effectExtent l="0" t="0" r="0" b="0"/>
          <wp:wrapNone/>
          <wp:docPr id="1" name="Imagen 1" descr="logo info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F0E"/>
    <w:multiLevelType w:val="multilevel"/>
    <w:tmpl w:val="9D44A722"/>
    <w:lvl w:ilvl="0">
      <w:start w:val="1"/>
      <w:numFmt w:val="decimal"/>
      <w:lvlText w:val="%1."/>
      <w:lvlJc w:val="left"/>
      <w:pPr>
        <w:ind w:left="709" w:hanging="425"/>
      </w:pPr>
      <w:rPr>
        <w:rFonts w:hint="default"/>
        <w:b/>
        <w:bCs/>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 w15:restartNumberingAfterBreak="0">
    <w:nsid w:val="11F63A61"/>
    <w:multiLevelType w:val="hybridMultilevel"/>
    <w:tmpl w:val="97B8F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891E2D"/>
    <w:multiLevelType w:val="hybridMultilevel"/>
    <w:tmpl w:val="FDD0A508"/>
    <w:lvl w:ilvl="0" w:tplc="F0720C3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9945E3"/>
    <w:multiLevelType w:val="hybridMultilevel"/>
    <w:tmpl w:val="FDD0A508"/>
    <w:lvl w:ilvl="0" w:tplc="F0720C3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2C302D"/>
    <w:multiLevelType w:val="hybridMultilevel"/>
    <w:tmpl w:val="59208664"/>
    <w:lvl w:ilvl="0" w:tplc="FC7602C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FD7512"/>
    <w:multiLevelType w:val="multilevel"/>
    <w:tmpl w:val="F44EE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3D"/>
    <w:rsid w:val="00031F5A"/>
    <w:rsid w:val="0006045E"/>
    <w:rsid w:val="00151EDE"/>
    <w:rsid w:val="002672AE"/>
    <w:rsid w:val="00472379"/>
    <w:rsid w:val="00494FE8"/>
    <w:rsid w:val="004C3DC9"/>
    <w:rsid w:val="005D36F9"/>
    <w:rsid w:val="006A3A14"/>
    <w:rsid w:val="007B7BB9"/>
    <w:rsid w:val="00824C20"/>
    <w:rsid w:val="00863C0E"/>
    <w:rsid w:val="0088653D"/>
    <w:rsid w:val="008F6AD9"/>
    <w:rsid w:val="00A56C30"/>
    <w:rsid w:val="00AD360C"/>
    <w:rsid w:val="00AE166E"/>
    <w:rsid w:val="00C45676"/>
    <w:rsid w:val="00C91597"/>
    <w:rsid w:val="00CA0B76"/>
    <w:rsid w:val="00CB0B0E"/>
    <w:rsid w:val="00E570B8"/>
    <w:rsid w:val="00E67E66"/>
    <w:rsid w:val="00E92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6E0921-125D-44F2-95EE-B6458CBF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53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653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8653D"/>
    <w:rPr>
      <w:rFonts w:eastAsiaTheme="minorEastAsia"/>
      <w:sz w:val="24"/>
      <w:szCs w:val="24"/>
      <w:lang w:val="es-ES_tradnl" w:eastAsia="es-ES"/>
    </w:rPr>
  </w:style>
  <w:style w:type="paragraph" w:styleId="Piedepgina">
    <w:name w:val="footer"/>
    <w:basedOn w:val="Normal"/>
    <w:link w:val="PiedepginaCar"/>
    <w:uiPriority w:val="99"/>
    <w:unhideWhenUsed/>
    <w:rsid w:val="0088653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8653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8653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8653D"/>
    <w:rPr>
      <w:rFonts w:ascii="Times New Roman" w:eastAsia="Times New Roman" w:hAnsi="Times New Roman" w:cs="Times New Roman"/>
      <w:sz w:val="24"/>
      <w:szCs w:val="24"/>
      <w:lang w:val="es-ES" w:eastAsia="es-ES"/>
    </w:rPr>
  </w:style>
  <w:style w:type="paragraph" w:styleId="Sinespaciado">
    <w:name w:val="No Spacing"/>
    <w:aliases w:val="Fundamentos"/>
    <w:basedOn w:val="Normal"/>
    <w:link w:val="SinespaciadoCar"/>
    <w:uiPriority w:val="1"/>
    <w:qFormat/>
    <w:rsid w:val="0088653D"/>
    <w:pPr>
      <w:ind w:left="567" w:right="567"/>
      <w:jc w:val="both"/>
    </w:pPr>
    <w:rPr>
      <w:rFonts w:ascii="Palatino Linotype" w:hAnsi="Palatino Linotype"/>
      <w:i/>
      <w:color w:val="000000" w:themeColor="text1"/>
      <w:sz w:val="22"/>
    </w:rPr>
  </w:style>
  <w:style w:type="character" w:customStyle="1" w:styleId="SinespaciadoCar">
    <w:name w:val="Sin espaciado Car"/>
    <w:aliases w:val="Fundamentos Car"/>
    <w:link w:val="Sinespaciado"/>
    <w:uiPriority w:val="1"/>
    <w:locked/>
    <w:rsid w:val="0088653D"/>
    <w:rPr>
      <w:rFonts w:ascii="Palatino Linotype" w:eastAsia="Times New Roman" w:hAnsi="Palatino Linotype" w:cs="Times New Roman"/>
      <w:i/>
      <w:color w:val="000000" w:themeColor="text1"/>
      <w:szCs w:val="24"/>
      <w:lang w:val="es-ES" w:eastAsia="es-ES"/>
    </w:rPr>
  </w:style>
  <w:style w:type="paragraph" w:customStyle="1" w:styleId="INFOEM">
    <w:name w:val="INFOEM"/>
    <w:basedOn w:val="Normal"/>
    <w:qFormat/>
    <w:rsid w:val="00E67E66"/>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styleId="Tablaconcuadrcula">
    <w:name w:val="Table Grid"/>
    <w:basedOn w:val="Tablanormal"/>
    <w:uiPriority w:val="39"/>
    <w:rsid w:val="0086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D8EE-87D5-40DF-9441-6AF81C81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4654</Words>
  <Characters>25597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15</cp:revision>
  <dcterms:created xsi:type="dcterms:W3CDTF">2024-11-21T22:07:00Z</dcterms:created>
  <dcterms:modified xsi:type="dcterms:W3CDTF">2025-01-21T16:21:00Z</dcterms:modified>
</cp:coreProperties>
</file>