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30BC47" w14:textId="77777777" w:rsidR="009C040E" w:rsidRPr="001674CB" w:rsidRDefault="00EE681F" w:rsidP="00403710">
      <w:pPr>
        <w:spacing w:before="240" w:after="240" w:line="360" w:lineRule="auto"/>
        <w:ind w:right="-28"/>
        <w:jc w:val="both"/>
        <w:rPr>
          <w:rFonts w:ascii="Palatino Linotype" w:eastAsia="Palatino Linotype" w:hAnsi="Palatino Linotype" w:cs="Palatino Linotype"/>
          <w:sz w:val="22"/>
          <w:szCs w:val="22"/>
        </w:rPr>
      </w:pPr>
      <w:r w:rsidRPr="001674CB">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de fecha </w:t>
      </w:r>
      <w:r w:rsidR="00174884" w:rsidRPr="001674CB">
        <w:rPr>
          <w:rFonts w:ascii="Palatino Linotype" w:eastAsia="Palatino Linotype" w:hAnsi="Palatino Linotype" w:cs="Palatino Linotype"/>
          <w:sz w:val="22"/>
          <w:szCs w:val="22"/>
        </w:rPr>
        <w:t>quince de enero</w:t>
      </w:r>
      <w:r w:rsidRPr="001674CB">
        <w:rPr>
          <w:rFonts w:ascii="Palatino Linotype" w:eastAsia="Palatino Linotype" w:hAnsi="Palatino Linotype" w:cs="Palatino Linotype"/>
          <w:sz w:val="22"/>
          <w:szCs w:val="22"/>
        </w:rPr>
        <w:t xml:space="preserve"> de dos mil </w:t>
      </w:r>
      <w:r w:rsidR="00174884" w:rsidRPr="001674CB">
        <w:rPr>
          <w:rFonts w:ascii="Palatino Linotype" w:eastAsia="Palatino Linotype" w:hAnsi="Palatino Linotype" w:cs="Palatino Linotype"/>
          <w:sz w:val="22"/>
          <w:szCs w:val="22"/>
        </w:rPr>
        <w:t>veinticinco.</w:t>
      </w:r>
    </w:p>
    <w:p w14:paraId="51B3E907" w14:textId="5B616A98" w:rsidR="009C040E" w:rsidRPr="001674CB" w:rsidRDefault="00EE681F" w:rsidP="00403710">
      <w:pPr>
        <w:pBdr>
          <w:top w:val="nil"/>
          <w:left w:val="nil"/>
          <w:bottom w:val="nil"/>
          <w:right w:val="nil"/>
          <w:between w:val="nil"/>
        </w:pBdr>
        <w:tabs>
          <w:tab w:val="center" w:pos="4419"/>
          <w:tab w:val="right" w:pos="8838"/>
        </w:tabs>
        <w:spacing w:line="360" w:lineRule="auto"/>
        <w:ind w:right="-28"/>
        <w:jc w:val="both"/>
        <w:rPr>
          <w:rFonts w:ascii="Palatino Linotype" w:eastAsia="Palatino Linotype" w:hAnsi="Palatino Linotype" w:cs="Palatino Linotype"/>
          <w:color w:val="000000"/>
          <w:sz w:val="22"/>
          <w:szCs w:val="22"/>
        </w:rPr>
      </w:pPr>
      <w:r w:rsidRPr="001674CB">
        <w:rPr>
          <w:rFonts w:ascii="Palatino Linotype" w:eastAsia="Palatino Linotype" w:hAnsi="Palatino Linotype" w:cs="Palatino Linotype"/>
          <w:b/>
          <w:color w:val="000000"/>
          <w:sz w:val="22"/>
          <w:szCs w:val="22"/>
        </w:rPr>
        <w:t>VISTO el</w:t>
      </w:r>
      <w:r w:rsidRPr="001674CB">
        <w:rPr>
          <w:rFonts w:ascii="Palatino Linotype" w:eastAsia="Palatino Linotype" w:hAnsi="Palatino Linotype" w:cs="Palatino Linotype"/>
          <w:color w:val="000000"/>
          <w:sz w:val="22"/>
          <w:szCs w:val="22"/>
        </w:rPr>
        <w:t xml:space="preserve"> expediente electrónico formado con motivo del recurso de revisión </w:t>
      </w:r>
      <w:r w:rsidR="00CC228A" w:rsidRPr="001674CB">
        <w:rPr>
          <w:rFonts w:ascii="Palatino Linotype" w:eastAsia="Palatino Linotype" w:hAnsi="Palatino Linotype" w:cs="Palatino Linotype"/>
          <w:b/>
          <w:color w:val="000000"/>
          <w:sz w:val="22"/>
          <w:szCs w:val="22"/>
        </w:rPr>
        <w:t>04803</w:t>
      </w:r>
      <w:r w:rsidRPr="001674CB">
        <w:rPr>
          <w:rFonts w:ascii="Palatino Linotype" w:eastAsia="Palatino Linotype" w:hAnsi="Palatino Linotype" w:cs="Palatino Linotype"/>
          <w:b/>
          <w:color w:val="000000"/>
          <w:sz w:val="22"/>
          <w:szCs w:val="22"/>
        </w:rPr>
        <w:t xml:space="preserve">/INFOEM/AD/RR/2024, </w:t>
      </w:r>
      <w:r w:rsidRPr="001674CB">
        <w:rPr>
          <w:rFonts w:ascii="Palatino Linotype" w:eastAsia="Palatino Linotype" w:hAnsi="Palatino Linotype" w:cs="Palatino Linotype"/>
          <w:color w:val="000000"/>
          <w:sz w:val="22"/>
          <w:szCs w:val="22"/>
        </w:rPr>
        <w:t xml:space="preserve">promovido por </w:t>
      </w:r>
      <w:r w:rsidR="00DC6B37" w:rsidRPr="001674CB">
        <w:rPr>
          <w:rFonts w:ascii="Palatino Linotype" w:eastAsia="Palatino Linotype" w:hAnsi="Palatino Linotype" w:cs="Palatino Linotype"/>
          <w:b/>
          <w:color w:val="000000"/>
          <w:sz w:val="22"/>
          <w:szCs w:val="22"/>
        </w:rPr>
        <w:t>XXXXXXXXXX</w:t>
      </w:r>
      <w:r w:rsidRPr="001674CB">
        <w:rPr>
          <w:rFonts w:ascii="Palatino Linotype" w:eastAsia="Palatino Linotype" w:hAnsi="Palatino Linotype" w:cs="Palatino Linotype"/>
          <w:color w:val="000000"/>
          <w:sz w:val="22"/>
          <w:szCs w:val="22"/>
        </w:rPr>
        <w:t xml:space="preserve">, en su calidad de </w:t>
      </w:r>
      <w:r w:rsidRPr="001674CB">
        <w:rPr>
          <w:rFonts w:ascii="Palatino Linotype" w:eastAsia="Palatino Linotype" w:hAnsi="Palatino Linotype" w:cs="Palatino Linotype"/>
          <w:b/>
          <w:color w:val="000000"/>
          <w:sz w:val="22"/>
          <w:szCs w:val="22"/>
        </w:rPr>
        <w:t>RECURRENTE</w:t>
      </w:r>
      <w:r w:rsidRPr="001674CB">
        <w:rPr>
          <w:rFonts w:ascii="Palatino Linotype" w:eastAsia="Palatino Linotype" w:hAnsi="Palatino Linotype" w:cs="Palatino Linotype"/>
          <w:color w:val="000000"/>
          <w:sz w:val="22"/>
          <w:szCs w:val="22"/>
        </w:rPr>
        <w:t>, en contra de</w:t>
      </w:r>
      <w:r w:rsidR="00CC228A" w:rsidRPr="001674CB">
        <w:rPr>
          <w:rFonts w:ascii="Palatino Linotype" w:eastAsia="Palatino Linotype" w:hAnsi="Palatino Linotype" w:cs="Palatino Linotype"/>
          <w:color w:val="000000"/>
          <w:sz w:val="22"/>
          <w:szCs w:val="22"/>
        </w:rPr>
        <w:t xml:space="preserve"> la respuesta del</w:t>
      </w:r>
      <w:r w:rsidRPr="001674CB">
        <w:rPr>
          <w:rFonts w:ascii="Palatino Linotype" w:eastAsia="Palatino Linotype" w:hAnsi="Palatino Linotype" w:cs="Palatino Linotype"/>
          <w:color w:val="000000"/>
          <w:sz w:val="22"/>
          <w:szCs w:val="22"/>
        </w:rPr>
        <w:t xml:space="preserve"> </w:t>
      </w:r>
      <w:r w:rsidR="00CC228A" w:rsidRPr="001674CB">
        <w:rPr>
          <w:rFonts w:ascii="Palatino Linotype" w:eastAsia="Palatino Linotype" w:hAnsi="Palatino Linotype" w:cs="Palatino Linotype"/>
          <w:b/>
          <w:color w:val="000000"/>
          <w:sz w:val="22"/>
          <w:szCs w:val="22"/>
        </w:rPr>
        <w:t>Instituto de Seguridad Social del Estado de México</w:t>
      </w:r>
      <w:r w:rsidR="00C420BF" w:rsidRPr="001674CB">
        <w:rPr>
          <w:rFonts w:ascii="Palatino Linotype" w:eastAsia="Palatino Linotype" w:hAnsi="Palatino Linotype" w:cs="Palatino Linotype"/>
          <w:b/>
          <w:color w:val="000000"/>
          <w:sz w:val="22"/>
          <w:szCs w:val="22"/>
        </w:rPr>
        <w:t xml:space="preserve"> y Municipios</w:t>
      </w:r>
      <w:r w:rsidRPr="001674CB">
        <w:rPr>
          <w:rFonts w:ascii="Palatino Linotype" w:eastAsia="Palatino Linotype" w:hAnsi="Palatino Linotype" w:cs="Palatino Linotype"/>
          <w:color w:val="000000"/>
          <w:sz w:val="22"/>
          <w:szCs w:val="22"/>
        </w:rPr>
        <w:t>,</w:t>
      </w:r>
      <w:r w:rsidRPr="001674CB">
        <w:rPr>
          <w:rFonts w:ascii="Palatino Linotype" w:eastAsia="Palatino Linotype" w:hAnsi="Palatino Linotype" w:cs="Palatino Linotype"/>
          <w:b/>
          <w:color w:val="000000"/>
          <w:sz w:val="22"/>
          <w:szCs w:val="22"/>
        </w:rPr>
        <w:t xml:space="preserve"> </w:t>
      </w:r>
      <w:r w:rsidRPr="001674CB">
        <w:rPr>
          <w:rFonts w:ascii="Palatino Linotype" w:eastAsia="Palatino Linotype" w:hAnsi="Palatino Linotype" w:cs="Palatino Linotype"/>
          <w:color w:val="000000"/>
          <w:sz w:val="22"/>
          <w:szCs w:val="22"/>
        </w:rPr>
        <w:t>en lo sucesivo el</w:t>
      </w:r>
      <w:r w:rsidRPr="001674CB">
        <w:rPr>
          <w:rFonts w:ascii="Palatino Linotype" w:eastAsia="Palatino Linotype" w:hAnsi="Palatino Linotype" w:cs="Palatino Linotype"/>
          <w:b/>
          <w:color w:val="000000"/>
          <w:sz w:val="22"/>
          <w:szCs w:val="22"/>
        </w:rPr>
        <w:t xml:space="preserve"> SUJETO OBLIGADO, </w:t>
      </w:r>
      <w:r w:rsidRPr="001674CB">
        <w:rPr>
          <w:rFonts w:ascii="Palatino Linotype" w:eastAsia="Palatino Linotype" w:hAnsi="Palatino Linotype" w:cs="Palatino Linotype"/>
          <w:color w:val="000000"/>
          <w:sz w:val="22"/>
          <w:szCs w:val="22"/>
        </w:rPr>
        <w:t>se procede a dictar la presente resoluci</w:t>
      </w:r>
      <w:r w:rsidR="00403710" w:rsidRPr="001674CB">
        <w:rPr>
          <w:rFonts w:ascii="Palatino Linotype" w:eastAsia="Palatino Linotype" w:hAnsi="Palatino Linotype" w:cs="Palatino Linotype"/>
          <w:color w:val="000000"/>
          <w:sz w:val="22"/>
          <w:szCs w:val="22"/>
        </w:rPr>
        <w:t>ón, con base en los siguientes:</w:t>
      </w:r>
    </w:p>
    <w:p w14:paraId="7DFF877B" w14:textId="77777777" w:rsidR="00403710" w:rsidRPr="001674CB" w:rsidRDefault="00403710" w:rsidP="00403710">
      <w:pPr>
        <w:pBdr>
          <w:top w:val="nil"/>
          <w:left w:val="nil"/>
          <w:bottom w:val="nil"/>
          <w:right w:val="nil"/>
          <w:between w:val="nil"/>
        </w:pBdr>
        <w:tabs>
          <w:tab w:val="center" w:pos="4419"/>
          <w:tab w:val="right" w:pos="8838"/>
        </w:tabs>
        <w:spacing w:line="360" w:lineRule="auto"/>
        <w:ind w:right="-28"/>
        <w:jc w:val="both"/>
        <w:rPr>
          <w:rFonts w:ascii="Palatino Linotype" w:eastAsia="Palatino Linotype" w:hAnsi="Palatino Linotype" w:cs="Palatino Linotype"/>
          <w:b/>
          <w:color w:val="000000"/>
          <w:sz w:val="22"/>
          <w:szCs w:val="22"/>
        </w:rPr>
      </w:pPr>
    </w:p>
    <w:p w14:paraId="4EFD86FF" w14:textId="77777777" w:rsidR="009C040E" w:rsidRPr="001674CB" w:rsidRDefault="00EE681F" w:rsidP="00403710">
      <w:pPr>
        <w:pStyle w:val="Ttulo1"/>
        <w:ind w:right="-28"/>
        <w:jc w:val="center"/>
        <w:rPr>
          <w:rFonts w:ascii="Palatino Linotype" w:eastAsia="Palatino Linotype" w:hAnsi="Palatino Linotype" w:cs="Palatino Linotype"/>
          <w:b/>
          <w:color w:val="000000"/>
          <w:sz w:val="22"/>
          <w:szCs w:val="22"/>
        </w:rPr>
      </w:pPr>
      <w:bookmarkStart w:id="0" w:name="_heading=h.gjdgxs" w:colFirst="0" w:colLast="0"/>
      <w:bookmarkEnd w:id="0"/>
      <w:r w:rsidRPr="001674CB">
        <w:rPr>
          <w:rFonts w:ascii="Palatino Linotype" w:eastAsia="Palatino Linotype" w:hAnsi="Palatino Linotype" w:cs="Palatino Linotype"/>
          <w:b/>
          <w:color w:val="000000"/>
          <w:sz w:val="22"/>
          <w:szCs w:val="22"/>
        </w:rPr>
        <w:t xml:space="preserve">A N T E C E D E N T E S </w:t>
      </w:r>
    </w:p>
    <w:p w14:paraId="6F30D4A7" w14:textId="77777777" w:rsidR="009C040E" w:rsidRPr="001674CB" w:rsidRDefault="009C040E" w:rsidP="00403710">
      <w:pPr>
        <w:ind w:right="-28"/>
        <w:rPr>
          <w:rFonts w:ascii="Palatino Linotype" w:eastAsia="Palatino Linotype" w:hAnsi="Palatino Linotype" w:cs="Palatino Linotype"/>
          <w:sz w:val="22"/>
          <w:szCs w:val="22"/>
        </w:rPr>
      </w:pPr>
    </w:p>
    <w:p w14:paraId="3F5AF9B6"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El catorce de </w:t>
      </w:r>
      <w:r w:rsidR="00CC228A" w:rsidRPr="001674CB">
        <w:rPr>
          <w:rFonts w:ascii="Palatino Linotype" w:eastAsia="Palatino Linotype" w:hAnsi="Palatino Linotype" w:cs="Palatino Linotype"/>
          <w:color w:val="000000"/>
          <w:sz w:val="22"/>
          <w:szCs w:val="22"/>
        </w:rPr>
        <w:t>octubre</w:t>
      </w:r>
      <w:r w:rsidRPr="001674CB">
        <w:rPr>
          <w:rFonts w:ascii="Palatino Linotype" w:eastAsia="Palatino Linotype" w:hAnsi="Palatino Linotype" w:cs="Palatino Linotype"/>
          <w:color w:val="000000"/>
          <w:sz w:val="22"/>
          <w:szCs w:val="22"/>
        </w:rPr>
        <w:t xml:space="preserve"> de dos mil veinticuatro, el</w:t>
      </w:r>
      <w:r w:rsidRPr="001674CB">
        <w:rPr>
          <w:rFonts w:ascii="Palatino Linotype" w:eastAsia="Palatino Linotype" w:hAnsi="Palatino Linotype" w:cs="Palatino Linotype"/>
          <w:b/>
          <w:color w:val="000000"/>
          <w:sz w:val="22"/>
          <w:szCs w:val="22"/>
        </w:rPr>
        <w:t xml:space="preserve"> RECURRENTE,</w:t>
      </w:r>
      <w:r w:rsidRPr="001674CB">
        <w:rPr>
          <w:rFonts w:ascii="Palatino Linotype" w:eastAsia="Palatino Linotype" w:hAnsi="Palatino Linotype" w:cs="Palatino Linotype"/>
          <w:color w:val="000000"/>
          <w:sz w:val="22"/>
          <w:szCs w:val="22"/>
        </w:rPr>
        <w:t xml:space="preserve"> ante el </w:t>
      </w:r>
      <w:r w:rsidRPr="001674CB">
        <w:rPr>
          <w:rFonts w:ascii="Palatino Linotype" w:eastAsia="Palatino Linotype" w:hAnsi="Palatino Linotype" w:cs="Palatino Linotype"/>
          <w:b/>
          <w:color w:val="000000"/>
          <w:sz w:val="22"/>
          <w:szCs w:val="22"/>
        </w:rPr>
        <w:t>SUJETO OBLIGADO</w:t>
      </w:r>
      <w:r w:rsidRPr="001674CB">
        <w:rPr>
          <w:rFonts w:ascii="Palatino Linotype" w:eastAsia="Palatino Linotype" w:hAnsi="Palatino Linotype" w:cs="Palatino Linotype"/>
          <w:color w:val="000000"/>
          <w:sz w:val="22"/>
          <w:szCs w:val="22"/>
        </w:rPr>
        <w:t xml:space="preserve"> vía Sistema de Acceso, Rectificación, Cancelación y Oposición de Datos Personales del Estado de México (</w:t>
      </w:r>
      <w:r w:rsidRPr="001674CB">
        <w:rPr>
          <w:rFonts w:ascii="Palatino Linotype" w:eastAsia="Palatino Linotype" w:hAnsi="Palatino Linotype" w:cs="Palatino Linotype"/>
          <w:b/>
          <w:color w:val="000000"/>
          <w:sz w:val="22"/>
          <w:szCs w:val="22"/>
        </w:rPr>
        <w:t>SARCOEM)</w:t>
      </w:r>
      <w:r w:rsidRPr="001674CB">
        <w:rPr>
          <w:rFonts w:ascii="Palatino Linotype" w:eastAsia="Palatino Linotype" w:hAnsi="Palatino Linotype" w:cs="Palatino Linotype"/>
          <w:color w:val="000000"/>
          <w:sz w:val="22"/>
          <w:szCs w:val="22"/>
        </w:rPr>
        <w:t xml:space="preserve">, presentó la solicitud de información pública registrada con el número </w:t>
      </w:r>
      <w:r w:rsidR="00CC228A" w:rsidRPr="001674CB">
        <w:rPr>
          <w:rFonts w:ascii="Palatino Linotype" w:eastAsia="Palatino Linotype" w:hAnsi="Palatino Linotype" w:cs="Palatino Linotype"/>
          <w:b/>
          <w:color w:val="000000"/>
          <w:sz w:val="22"/>
          <w:szCs w:val="22"/>
        </w:rPr>
        <w:t>00569</w:t>
      </w:r>
      <w:r w:rsidRPr="001674CB">
        <w:rPr>
          <w:rFonts w:ascii="Palatino Linotype" w:eastAsia="Palatino Linotype" w:hAnsi="Palatino Linotype" w:cs="Palatino Linotype"/>
          <w:b/>
          <w:color w:val="000000"/>
          <w:sz w:val="22"/>
          <w:szCs w:val="22"/>
        </w:rPr>
        <w:t>/</w:t>
      </w:r>
      <w:r w:rsidR="00CC228A" w:rsidRPr="001674CB">
        <w:rPr>
          <w:rFonts w:ascii="Palatino Linotype" w:eastAsia="Palatino Linotype" w:hAnsi="Palatino Linotype" w:cs="Palatino Linotype"/>
          <w:b/>
          <w:color w:val="000000"/>
          <w:sz w:val="22"/>
          <w:szCs w:val="22"/>
        </w:rPr>
        <w:t>ISSEMYM</w:t>
      </w:r>
      <w:r w:rsidRPr="001674CB">
        <w:rPr>
          <w:rFonts w:ascii="Palatino Linotype" w:eastAsia="Palatino Linotype" w:hAnsi="Palatino Linotype" w:cs="Palatino Linotype"/>
          <w:b/>
          <w:color w:val="000000"/>
          <w:sz w:val="22"/>
          <w:szCs w:val="22"/>
        </w:rPr>
        <w:t xml:space="preserve">/AD/2024, </w:t>
      </w:r>
      <w:r w:rsidRPr="001674CB">
        <w:rPr>
          <w:rFonts w:ascii="Palatino Linotype" w:eastAsia="Palatino Linotype" w:hAnsi="Palatino Linotype" w:cs="Palatino Linotype"/>
          <w:sz w:val="22"/>
          <w:szCs w:val="22"/>
        </w:rPr>
        <w:t>en la que</w:t>
      </w:r>
      <w:r w:rsidRPr="001674CB">
        <w:rPr>
          <w:rFonts w:ascii="Palatino Linotype" w:eastAsia="Palatino Linotype" w:hAnsi="Palatino Linotype" w:cs="Palatino Linotype"/>
          <w:color w:val="000000"/>
          <w:sz w:val="22"/>
          <w:szCs w:val="22"/>
        </w:rPr>
        <w:t xml:space="preserve"> solicitó lo siguiente:</w:t>
      </w:r>
    </w:p>
    <w:p w14:paraId="202A9C74"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1DC0BFBF" w14:textId="77D40C3B" w:rsidR="009C040E" w:rsidRPr="001674CB" w:rsidRDefault="00EE681F" w:rsidP="00E01F84">
      <w:pPr>
        <w:ind w:left="567" w:right="539"/>
        <w:jc w:val="both"/>
        <w:rPr>
          <w:rFonts w:ascii="Palatino Linotype" w:eastAsia="Palatino Linotype" w:hAnsi="Palatino Linotype" w:cs="Palatino Linotype"/>
          <w:i/>
          <w:sz w:val="22"/>
          <w:szCs w:val="22"/>
        </w:rPr>
      </w:pPr>
      <w:r w:rsidRPr="001674CB">
        <w:rPr>
          <w:rFonts w:ascii="Palatino Linotype" w:eastAsia="Palatino Linotype" w:hAnsi="Palatino Linotype" w:cs="Palatino Linotype"/>
          <w:i/>
          <w:sz w:val="22"/>
          <w:szCs w:val="22"/>
        </w:rPr>
        <w:t>“</w:t>
      </w:r>
      <w:r w:rsidR="00CC228A" w:rsidRPr="001674CB">
        <w:rPr>
          <w:rFonts w:ascii="Palatino Linotype" w:hAnsi="Palatino Linotype"/>
          <w:i/>
          <w:color w:val="000000"/>
          <w:sz w:val="22"/>
          <w:szCs w:val="22"/>
        </w:rPr>
        <w:t xml:space="preserve">SOLICITO DOS COPIAS CERTIFICADAS DEL DICTAMEN DE INHABILITACION EMITIDO EN EL AÑO 2022 EN EL CENTRO MEDICO ISSEMYM ECATEPEC, DE MI MADRE </w:t>
      </w:r>
      <w:r w:rsidR="00DC6B37" w:rsidRPr="001674CB">
        <w:rPr>
          <w:rFonts w:ascii="Palatino Linotype" w:hAnsi="Palatino Linotype"/>
          <w:i/>
          <w:color w:val="000000"/>
          <w:sz w:val="22"/>
          <w:szCs w:val="22"/>
        </w:rPr>
        <w:t>XXXXXXXXXXX</w:t>
      </w:r>
      <w:r w:rsidR="00CC228A" w:rsidRPr="001674CB">
        <w:rPr>
          <w:rFonts w:ascii="Palatino Linotype" w:hAnsi="Palatino Linotype"/>
          <w:i/>
          <w:color w:val="000000"/>
          <w:sz w:val="22"/>
          <w:szCs w:val="22"/>
        </w:rPr>
        <w:t xml:space="preserve">, QUIEN ES PERSONA FALLECIDA. CLAVE DE ISSEMYM </w:t>
      </w:r>
      <w:r w:rsidR="00DC6B37" w:rsidRPr="001674CB">
        <w:rPr>
          <w:rFonts w:ascii="Palatino Linotype" w:hAnsi="Palatino Linotype"/>
          <w:i/>
          <w:color w:val="000000"/>
          <w:sz w:val="22"/>
          <w:szCs w:val="22"/>
        </w:rPr>
        <w:t>XXXXXXX</w:t>
      </w:r>
      <w:r w:rsidRPr="001674CB">
        <w:rPr>
          <w:rFonts w:ascii="Palatino Linotype" w:eastAsia="Palatino Linotype" w:hAnsi="Palatino Linotype" w:cs="Palatino Linotype"/>
          <w:i/>
          <w:sz w:val="22"/>
          <w:szCs w:val="22"/>
        </w:rPr>
        <w:t>” (Sic)</w:t>
      </w:r>
    </w:p>
    <w:p w14:paraId="0688BF4F" w14:textId="77777777" w:rsidR="009C040E" w:rsidRPr="001674CB" w:rsidRDefault="009C040E" w:rsidP="00403710">
      <w:pPr>
        <w:ind w:right="-28"/>
        <w:jc w:val="both"/>
        <w:rPr>
          <w:rFonts w:ascii="Palatino Linotype" w:eastAsia="Palatino Linotype" w:hAnsi="Palatino Linotype" w:cs="Palatino Linotype"/>
          <w:i/>
          <w:sz w:val="22"/>
          <w:szCs w:val="22"/>
        </w:rPr>
      </w:pPr>
    </w:p>
    <w:p w14:paraId="471FE0A9"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Señaló como modalida</w:t>
      </w:r>
      <w:r w:rsidR="00CC228A" w:rsidRPr="001674CB">
        <w:rPr>
          <w:rFonts w:ascii="Palatino Linotype" w:eastAsia="Palatino Linotype" w:hAnsi="Palatino Linotype" w:cs="Palatino Linotype"/>
          <w:color w:val="000000"/>
          <w:sz w:val="22"/>
          <w:szCs w:val="22"/>
        </w:rPr>
        <w:t>d de entrega de la información</w:t>
      </w:r>
      <w:r w:rsidRPr="001674CB">
        <w:rPr>
          <w:rFonts w:ascii="Palatino Linotype" w:eastAsia="Palatino Linotype" w:hAnsi="Palatino Linotype" w:cs="Palatino Linotype"/>
          <w:color w:val="000000"/>
          <w:sz w:val="22"/>
          <w:szCs w:val="22"/>
        </w:rPr>
        <w:t xml:space="preserve"> </w:t>
      </w:r>
      <w:r w:rsidR="00CC228A" w:rsidRPr="001674CB">
        <w:rPr>
          <w:rFonts w:ascii="Palatino Linotype" w:eastAsia="Palatino Linotype" w:hAnsi="Palatino Linotype" w:cs="Palatino Linotype"/>
          <w:color w:val="000000"/>
          <w:sz w:val="22"/>
          <w:szCs w:val="22"/>
        </w:rPr>
        <w:t>en copias certificadas.</w:t>
      </w:r>
    </w:p>
    <w:p w14:paraId="2CFA9E9E"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25A3EA78" w14:textId="77777777" w:rsidR="00403710" w:rsidRPr="001674CB" w:rsidRDefault="00403710"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hAnsi="Palatino Linotype"/>
          <w:color w:val="000000"/>
          <w:sz w:val="22"/>
          <w:szCs w:val="22"/>
        </w:rPr>
        <w:t xml:space="preserve">El nueve de julio de dos mil veinticuatro, el </w:t>
      </w:r>
      <w:r w:rsidRPr="001674CB">
        <w:rPr>
          <w:rFonts w:ascii="Palatino Linotype" w:hAnsi="Palatino Linotype"/>
          <w:b/>
          <w:color w:val="000000"/>
          <w:sz w:val="22"/>
          <w:szCs w:val="22"/>
        </w:rPr>
        <w:t>SUJETO OBLIGADO</w:t>
      </w:r>
      <w:r w:rsidRPr="001674CB">
        <w:rPr>
          <w:rFonts w:ascii="Palatino Linotype" w:hAnsi="Palatino Linotype"/>
          <w:color w:val="000000"/>
          <w:sz w:val="22"/>
          <w:szCs w:val="22"/>
        </w:rPr>
        <w:t xml:space="preserve"> realizó un requerimiento de aclaración, en los siguientes términos:</w:t>
      </w:r>
    </w:p>
    <w:p w14:paraId="1C66B39F" w14:textId="77777777" w:rsidR="00403710" w:rsidRPr="001674CB" w:rsidRDefault="00403710" w:rsidP="00403710">
      <w:pPr>
        <w:pBdr>
          <w:top w:val="nil"/>
          <w:left w:val="nil"/>
          <w:bottom w:val="nil"/>
          <w:right w:val="nil"/>
          <w:between w:val="nil"/>
        </w:pBdr>
        <w:spacing w:line="360" w:lineRule="auto"/>
        <w:ind w:right="-28"/>
        <w:jc w:val="both"/>
        <w:rPr>
          <w:rFonts w:ascii="Palatino Linotype" w:hAnsi="Palatino Linotype"/>
          <w:color w:val="000000"/>
          <w:sz w:val="22"/>
          <w:szCs w:val="22"/>
        </w:rPr>
      </w:pPr>
    </w:p>
    <w:p w14:paraId="2B058CD1" w14:textId="77777777" w:rsidR="00403710" w:rsidRPr="001674CB" w:rsidRDefault="00403710" w:rsidP="00E01F84">
      <w:pPr>
        <w:pBdr>
          <w:top w:val="nil"/>
          <w:left w:val="nil"/>
          <w:bottom w:val="nil"/>
          <w:right w:val="nil"/>
          <w:between w:val="nil"/>
        </w:pBdr>
        <w:ind w:left="567" w:right="539"/>
        <w:jc w:val="both"/>
        <w:rPr>
          <w:rFonts w:ascii="Palatino Linotype" w:hAnsi="Palatino Linotype"/>
          <w:i/>
          <w:color w:val="000000"/>
          <w:sz w:val="22"/>
          <w:szCs w:val="22"/>
        </w:rPr>
      </w:pPr>
      <w:r w:rsidRPr="001674CB">
        <w:rPr>
          <w:rFonts w:ascii="Palatino Linotype" w:hAnsi="Palatino Linotype"/>
          <w:i/>
          <w:color w:val="000000"/>
          <w:sz w:val="22"/>
          <w:szCs w:val="22"/>
        </w:rPr>
        <w:lastRenderedPageBreak/>
        <w:t>“Como archivo adjunto, encontrará el acuerdo mediante el cual se solicita complemente y/o aclare su solicitud, mismo que podrá visualizar una vez que valide el Código para el Solicitante, el cual podrá localizar en el Acuse de la Solicitud, por lo que, deberá copiar y pegar dicho código en el campo “Para visualizar correctamente los archivos, debe ingresar el código de la solicitud”. Para cualquier duda o aclaración respecto a la presente respuesta, nos ponemos a sus órdenes en el teléfono (01722) 2261900 extensiones 1434072 y 1434073. MUY IMPORTANTE: Se hace de su conocimiento que, hasta nuevo aviso, por la contingencia sanitaria el horario para trámites en el Módulo de Transparencia es de 9: 00 a 15:00 horas. Es indispensable que al presentarse lo realice con cubrebocas y pluma o bolígrafo personal, como medidas de seguridad sanitaria.</w:t>
      </w:r>
    </w:p>
    <w:p w14:paraId="0EF7EE4B" w14:textId="77777777" w:rsidR="00403710" w:rsidRPr="001674CB" w:rsidRDefault="00403710" w:rsidP="00E01F84">
      <w:pPr>
        <w:pBdr>
          <w:top w:val="nil"/>
          <w:left w:val="nil"/>
          <w:bottom w:val="nil"/>
          <w:right w:val="nil"/>
          <w:between w:val="nil"/>
        </w:pBdr>
        <w:ind w:left="567" w:right="539"/>
        <w:jc w:val="both"/>
        <w:rPr>
          <w:rFonts w:ascii="Palatino Linotype" w:hAnsi="Palatino Linotype"/>
          <w:i/>
          <w:color w:val="000000"/>
          <w:sz w:val="22"/>
          <w:szCs w:val="22"/>
        </w:rPr>
      </w:pPr>
    </w:p>
    <w:p w14:paraId="587D67D8" w14:textId="77777777" w:rsidR="00403710" w:rsidRPr="001674CB" w:rsidRDefault="00403710" w:rsidP="00E01F84">
      <w:pPr>
        <w:pBdr>
          <w:top w:val="nil"/>
          <w:left w:val="nil"/>
          <w:bottom w:val="nil"/>
          <w:right w:val="nil"/>
          <w:between w:val="nil"/>
        </w:pBdr>
        <w:ind w:left="567" w:right="539"/>
        <w:jc w:val="both"/>
        <w:rPr>
          <w:rFonts w:ascii="Palatino Linotype" w:hAnsi="Palatino Linotype"/>
          <w:i/>
          <w:color w:val="000000"/>
          <w:sz w:val="22"/>
          <w:szCs w:val="22"/>
        </w:rPr>
      </w:pPr>
      <w:r w:rsidRPr="001674CB">
        <w:rPr>
          <w:rFonts w:ascii="Palatino Linotype" w:hAnsi="Palatino Linotype"/>
          <w:i/>
          <w:color w:val="000000"/>
          <w:sz w:val="22"/>
          <w:szCs w:val="22"/>
        </w:rPr>
        <w:t>En caso de que no se desahogue el requerimiento señalado dentro del plazo citado se tendrá por no presentada la solicitud de información, quedando a salvo sus derechos para volver a presentar la solicitud, lo anterior con fundamento en el artículo 159 de la Ley invocada.”</w:t>
      </w:r>
    </w:p>
    <w:p w14:paraId="5E05B6F0" w14:textId="77777777" w:rsidR="00403710" w:rsidRPr="001674CB" w:rsidRDefault="00403710" w:rsidP="00403710">
      <w:pPr>
        <w:pBdr>
          <w:top w:val="nil"/>
          <w:left w:val="nil"/>
          <w:bottom w:val="nil"/>
          <w:right w:val="nil"/>
          <w:between w:val="nil"/>
        </w:pBdr>
        <w:spacing w:line="360" w:lineRule="auto"/>
        <w:ind w:right="-28"/>
        <w:jc w:val="both"/>
        <w:rPr>
          <w:rFonts w:ascii="Palatino Linotype" w:hAnsi="Palatino Linotype"/>
          <w:color w:val="000000"/>
          <w:sz w:val="22"/>
          <w:szCs w:val="22"/>
        </w:rPr>
      </w:pPr>
    </w:p>
    <w:p w14:paraId="1C47FD7D" w14:textId="591B2552" w:rsidR="004B6371" w:rsidRPr="001674CB" w:rsidRDefault="00403710" w:rsidP="004B6371">
      <w:pPr>
        <w:pBdr>
          <w:top w:val="nil"/>
          <w:left w:val="nil"/>
          <w:bottom w:val="nil"/>
          <w:right w:val="nil"/>
          <w:between w:val="nil"/>
        </w:pBdr>
        <w:spacing w:line="360" w:lineRule="auto"/>
        <w:ind w:right="-28"/>
        <w:jc w:val="both"/>
        <w:rPr>
          <w:rFonts w:ascii="Palatino Linotype" w:hAnsi="Palatino Linotype"/>
          <w:sz w:val="22"/>
          <w:szCs w:val="22"/>
        </w:rPr>
      </w:pPr>
      <w:r w:rsidRPr="001674CB">
        <w:rPr>
          <w:rFonts w:ascii="Palatino Linotype" w:hAnsi="Palatino Linotype"/>
          <w:color w:val="000000"/>
          <w:sz w:val="22"/>
          <w:szCs w:val="22"/>
        </w:rPr>
        <w:t xml:space="preserve">Se adjuntó el archivo electrónico denominado </w:t>
      </w:r>
      <w:hyperlink r:id="rId8" w:tgtFrame="_blank" w:history="1">
        <w:r w:rsidRPr="001674CB">
          <w:rPr>
            <w:rStyle w:val="Hipervnculo"/>
            <w:rFonts w:ascii="Palatino Linotype" w:hAnsi="Palatino Linotype" w:cs="Arial"/>
            <w:b/>
            <w:bCs/>
            <w:color w:val="auto"/>
            <w:sz w:val="22"/>
            <w:szCs w:val="22"/>
            <w:u w:val="none"/>
          </w:rPr>
          <w:t>ACLARACION 569 AD.pdf</w:t>
        </w:r>
      </w:hyperlink>
      <w:r w:rsidRPr="001674CB">
        <w:rPr>
          <w:rFonts w:ascii="Palatino Linotype" w:hAnsi="Palatino Linotype"/>
          <w:sz w:val="22"/>
          <w:szCs w:val="22"/>
        </w:rPr>
        <w:t xml:space="preserve">, </w:t>
      </w:r>
      <w:r w:rsidR="00457736" w:rsidRPr="001674CB">
        <w:rPr>
          <w:rFonts w:ascii="Palatino Linotype" w:hAnsi="Palatino Linotype"/>
          <w:sz w:val="22"/>
          <w:szCs w:val="22"/>
        </w:rPr>
        <w:t xml:space="preserve">consistente en un oficio suscrito por la Jefa del Departamento de Acceso a la Información Institucional, por medio del cual, </w:t>
      </w:r>
      <w:r w:rsidR="006A5E29" w:rsidRPr="001674CB">
        <w:rPr>
          <w:rFonts w:ascii="Palatino Linotype" w:hAnsi="Palatino Linotype"/>
          <w:sz w:val="22"/>
          <w:szCs w:val="22"/>
        </w:rPr>
        <w:t>refirió lo siguiente:</w:t>
      </w:r>
      <w:r w:rsidR="004B6371" w:rsidRPr="001674CB">
        <w:rPr>
          <w:rFonts w:ascii="Palatino Linotype" w:hAnsi="Palatino Linotype"/>
          <w:sz w:val="22"/>
          <w:szCs w:val="22"/>
        </w:rPr>
        <w:t xml:space="preserve"> </w:t>
      </w:r>
      <w:r w:rsidR="004B6371" w:rsidRPr="001674CB">
        <w:rPr>
          <w:rFonts w:ascii="Palatino Linotype" w:hAnsi="Palatino Linotype"/>
          <w:i/>
          <w:sz w:val="22"/>
          <w:szCs w:val="22"/>
        </w:rPr>
        <w:t>“…</w:t>
      </w:r>
      <w:r w:rsidR="004B6371" w:rsidRPr="001674CB">
        <w:rPr>
          <w:rFonts w:ascii="Palatino Linotype" w:hAnsi="Palatino Linotype" w:cs="Arial"/>
          <w:i/>
          <w:color w:val="222222"/>
          <w:sz w:val="22"/>
          <w:szCs w:val="22"/>
          <w:shd w:val="clear" w:color="auto" w:fill="FFFFFF"/>
        </w:rPr>
        <w:t xml:space="preserve"> se requiere al particular presente a través del Sistema de Acceso, Rectificación Cancelación y Oposición de Datos Personales del Estado de México denominado SARCOEM, el documento a través del cual acredite la representación de la C. </w:t>
      </w:r>
      <w:r w:rsidR="00DC6B37" w:rsidRPr="001674CB">
        <w:rPr>
          <w:rFonts w:ascii="Palatino Linotype" w:hAnsi="Palatino Linotype" w:cs="Arial"/>
          <w:i/>
          <w:color w:val="222222"/>
          <w:sz w:val="22"/>
          <w:szCs w:val="22"/>
          <w:shd w:val="clear" w:color="auto" w:fill="FFFFFF"/>
        </w:rPr>
        <w:t>XXXXXXXXXXXXX</w:t>
      </w:r>
      <w:r w:rsidR="004B6371" w:rsidRPr="001674CB">
        <w:rPr>
          <w:rFonts w:ascii="Palatino Linotype" w:hAnsi="Palatino Linotype" w:cs="Arial"/>
          <w:i/>
          <w:color w:val="222222"/>
          <w:sz w:val="22"/>
          <w:szCs w:val="22"/>
          <w:shd w:val="clear" w:color="auto" w:fill="FFFFFF"/>
        </w:rPr>
        <w:t>, mediante un poder notarial especial, o carta poder firmada ante dos testigos especificando que la representación se le otorgo para el trámite de acceso a datos personales ante el Instituto de Seguridad Social del Estado de México y Municipios; antes del fallecimiento, destacando que en caso de tratarse de datos personales concernientes a personas fallecidas o de quienes hayan sido declaradas judicialmente su presunción de muerte, la persona que acredite tener legalmente la representación de conformidad con las leyes aplicables, podrá ejercer los derechos ARCO; siempre que el titular de los derechos hubiere expresado fehacientemente su voluntad, en tal sentido, que exista un mandato judicial para dicho efecto, o que el titular haya autorizado dentro de una cláusula del testamento a las personas que podrán ejercer sus derechos ARCO al momento del fallecimiento, con la finalidad de iniciar la búsqueda en los archivos del Instituto de Seguridad Social del Estado de México y Municipios…” (Sic)</w:t>
      </w:r>
    </w:p>
    <w:p w14:paraId="10D47842"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i/>
          <w:color w:val="000000"/>
          <w:sz w:val="22"/>
          <w:szCs w:val="22"/>
        </w:rPr>
      </w:pPr>
    </w:p>
    <w:p w14:paraId="42163945" w14:textId="77777777" w:rsidR="009C040E" w:rsidRPr="001674CB" w:rsidRDefault="00EE681F" w:rsidP="00403710">
      <w:pPr>
        <w:numPr>
          <w:ilvl w:val="0"/>
          <w:numId w:val="1"/>
        </w:numPr>
        <w:pBdr>
          <w:top w:val="nil"/>
          <w:left w:val="nil"/>
          <w:bottom w:val="nil"/>
          <w:right w:val="nil"/>
          <w:between w:val="nil"/>
        </w:pBdr>
        <w:spacing w:after="240" w:line="360" w:lineRule="auto"/>
        <w:ind w:left="0" w:right="-28" w:firstLine="0"/>
        <w:jc w:val="both"/>
        <w:rPr>
          <w:rFonts w:ascii="Palatino Linotype" w:hAnsi="Palatino Linotype"/>
          <w:color w:val="000000"/>
          <w:sz w:val="22"/>
          <w:szCs w:val="22"/>
        </w:rPr>
      </w:pPr>
      <w:bookmarkStart w:id="1" w:name="_heading=h.1fob9te" w:colFirst="0" w:colLast="0"/>
      <w:bookmarkEnd w:id="1"/>
      <w:r w:rsidRPr="001674CB">
        <w:rPr>
          <w:rFonts w:ascii="Palatino Linotype" w:eastAsia="Palatino Linotype" w:hAnsi="Palatino Linotype" w:cs="Palatino Linotype"/>
          <w:color w:val="000000"/>
          <w:sz w:val="22"/>
          <w:szCs w:val="22"/>
        </w:rPr>
        <w:t xml:space="preserve">El veintiocho de febrero de dos mil veinticuatro, el </w:t>
      </w:r>
      <w:r w:rsidRPr="001674CB">
        <w:rPr>
          <w:rFonts w:ascii="Palatino Linotype" w:eastAsia="Palatino Linotype" w:hAnsi="Palatino Linotype" w:cs="Palatino Linotype"/>
          <w:b/>
          <w:color w:val="000000"/>
          <w:sz w:val="22"/>
          <w:szCs w:val="22"/>
        </w:rPr>
        <w:t>RECURRENTE</w:t>
      </w:r>
      <w:r w:rsidRPr="001674CB">
        <w:rPr>
          <w:rFonts w:ascii="Palatino Linotype" w:eastAsia="Palatino Linotype" w:hAnsi="Palatino Linotype" w:cs="Palatino Linotype"/>
          <w:color w:val="000000"/>
          <w:sz w:val="22"/>
          <w:szCs w:val="22"/>
        </w:rPr>
        <w:t xml:space="preserve"> interpuso el recurso de revisión, en contra de la respuesta y, señaló como:</w:t>
      </w:r>
    </w:p>
    <w:p w14:paraId="699FD5DE" w14:textId="77777777" w:rsidR="009C040E" w:rsidRPr="001674CB" w:rsidRDefault="00EE681F" w:rsidP="00E01F84">
      <w:pPr>
        <w:pBdr>
          <w:top w:val="nil"/>
          <w:left w:val="nil"/>
          <w:bottom w:val="nil"/>
          <w:right w:val="nil"/>
          <w:between w:val="nil"/>
        </w:pBdr>
        <w:ind w:left="567" w:right="539"/>
        <w:jc w:val="both"/>
        <w:rPr>
          <w:rFonts w:ascii="Palatino Linotype" w:eastAsia="Palatino Linotype" w:hAnsi="Palatino Linotype" w:cs="Palatino Linotype"/>
          <w:i/>
          <w:sz w:val="22"/>
          <w:szCs w:val="22"/>
        </w:rPr>
      </w:pPr>
      <w:r w:rsidRPr="001674CB">
        <w:rPr>
          <w:rFonts w:ascii="Palatino Linotype" w:eastAsia="Palatino Linotype" w:hAnsi="Palatino Linotype" w:cs="Palatino Linotype"/>
          <w:b/>
          <w:color w:val="000000"/>
          <w:sz w:val="22"/>
          <w:szCs w:val="22"/>
        </w:rPr>
        <w:t>Acto impugnado:</w:t>
      </w:r>
      <w:r w:rsidRPr="001674CB">
        <w:rPr>
          <w:rFonts w:ascii="Palatino Linotype" w:eastAsia="Palatino Linotype" w:hAnsi="Palatino Linotype" w:cs="Palatino Linotype"/>
          <w:b/>
          <w:i/>
          <w:color w:val="2E75B5"/>
          <w:sz w:val="22"/>
          <w:szCs w:val="22"/>
        </w:rPr>
        <w:t xml:space="preserve"> </w:t>
      </w:r>
      <w:r w:rsidRPr="001674CB">
        <w:rPr>
          <w:rFonts w:ascii="Palatino Linotype" w:eastAsia="Palatino Linotype" w:hAnsi="Palatino Linotype" w:cs="Palatino Linotype"/>
          <w:i/>
          <w:color w:val="000000"/>
          <w:sz w:val="22"/>
          <w:szCs w:val="22"/>
        </w:rPr>
        <w:t>“</w:t>
      </w:r>
      <w:r w:rsidR="00693660" w:rsidRPr="001674CB">
        <w:rPr>
          <w:rFonts w:ascii="Palatino Linotype" w:hAnsi="Palatino Linotype"/>
          <w:i/>
          <w:color w:val="000000"/>
          <w:sz w:val="22"/>
          <w:szCs w:val="22"/>
        </w:rPr>
        <w:t>NO SE ME PROPORCIONÓ LA INFOMACIÓN SOLICITADA</w:t>
      </w:r>
      <w:r w:rsidRPr="001674CB">
        <w:rPr>
          <w:rFonts w:ascii="Palatino Linotype" w:eastAsia="Palatino Linotype" w:hAnsi="Palatino Linotype" w:cs="Palatino Linotype"/>
          <w:i/>
          <w:color w:val="000000"/>
          <w:sz w:val="22"/>
          <w:szCs w:val="22"/>
        </w:rPr>
        <w:t>" (Sic)</w:t>
      </w:r>
    </w:p>
    <w:p w14:paraId="33DCA2A1" w14:textId="5CDD506F" w:rsidR="009C040E" w:rsidRPr="001674CB" w:rsidRDefault="00EE681F" w:rsidP="00E01F84">
      <w:pPr>
        <w:pBdr>
          <w:top w:val="nil"/>
          <w:left w:val="nil"/>
          <w:bottom w:val="nil"/>
          <w:right w:val="nil"/>
          <w:between w:val="nil"/>
        </w:pBdr>
        <w:ind w:left="567" w:right="539"/>
        <w:jc w:val="both"/>
        <w:rPr>
          <w:rFonts w:ascii="Palatino Linotype" w:eastAsia="Palatino Linotype" w:hAnsi="Palatino Linotype" w:cs="Palatino Linotype"/>
          <w:i/>
          <w:sz w:val="22"/>
          <w:szCs w:val="22"/>
        </w:rPr>
      </w:pPr>
      <w:r w:rsidRPr="001674CB">
        <w:rPr>
          <w:rFonts w:ascii="Palatino Linotype" w:eastAsia="Palatino Linotype" w:hAnsi="Palatino Linotype" w:cs="Palatino Linotype"/>
          <w:b/>
          <w:color w:val="000000"/>
          <w:sz w:val="22"/>
          <w:szCs w:val="22"/>
        </w:rPr>
        <w:t>Razones o Motivos de inconformidad:</w:t>
      </w:r>
      <w:r w:rsidRPr="001674CB">
        <w:rPr>
          <w:rFonts w:ascii="Palatino Linotype" w:eastAsia="Palatino Linotype" w:hAnsi="Palatino Linotype" w:cs="Palatino Linotype"/>
          <w:b/>
          <w:color w:val="2E75B5"/>
          <w:sz w:val="22"/>
          <w:szCs w:val="22"/>
        </w:rPr>
        <w:t xml:space="preserve"> </w:t>
      </w:r>
      <w:r w:rsidR="00693660" w:rsidRPr="001674CB">
        <w:rPr>
          <w:rFonts w:ascii="Palatino Linotype" w:eastAsia="Palatino Linotype" w:hAnsi="Palatino Linotype" w:cs="Palatino Linotype"/>
          <w:i/>
          <w:color w:val="000000"/>
          <w:sz w:val="22"/>
          <w:szCs w:val="22"/>
        </w:rPr>
        <w:t>“</w:t>
      </w:r>
      <w:r w:rsidR="00693660" w:rsidRPr="001674CB">
        <w:rPr>
          <w:rFonts w:ascii="Palatino Linotype" w:hAnsi="Palatino Linotype"/>
          <w:i/>
          <w:color w:val="000000"/>
          <w:sz w:val="22"/>
          <w:szCs w:val="22"/>
        </w:rPr>
        <w:t xml:space="preserve">Ingrese una solicitud en el SARCOEM, el día tres de julio del año en curso, para solicitar dos copias certificadas del dictamen de inhabilitación emitido en el año 2022 que se encuentra en el Centro Médico ISSEMYM Ecatepec a nombre de mi difunta madre </w:t>
      </w:r>
      <w:r w:rsidR="00DC6B37" w:rsidRPr="001674CB">
        <w:rPr>
          <w:rFonts w:ascii="Palatino Linotype" w:hAnsi="Palatino Linotype"/>
          <w:i/>
          <w:color w:val="000000"/>
          <w:sz w:val="22"/>
          <w:szCs w:val="22"/>
        </w:rPr>
        <w:t>XXXXXXXXXX</w:t>
      </w:r>
      <w:r w:rsidR="00693660" w:rsidRPr="001674CB">
        <w:rPr>
          <w:rFonts w:ascii="Palatino Linotype" w:hAnsi="Palatino Linotype"/>
          <w:i/>
          <w:color w:val="000000"/>
          <w:sz w:val="22"/>
          <w:szCs w:val="22"/>
        </w:rPr>
        <w:t xml:space="preserve"> con clave ISSEMYM </w:t>
      </w:r>
      <w:r w:rsidR="00DC6B37" w:rsidRPr="001674CB">
        <w:rPr>
          <w:rFonts w:ascii="Palatino Linotype" w:hAnsi="Palatino Linotype"/>
          <w:i/>
          <w:color w:val="000000"/>
          <w:sz w:val="22"/>
          <w:szCs w:val="22"/>
        </w:rPr>
        <w:t>XXXXXXXXXXXXX</w:t>
      </w:r>
      <w:r w:rsidR="00693660" w:rsidRPr="001674CB">
        <w:rPr>
          <w:rFonts w:ascii="Palatino Linotype" w:hAnsi="Palatino Linotype"/>
          <w:i/>
          <w:color w:val="000000"/>
          <w:sz w:val="22"/>
          <w:szCs w:val="22"/>
        </w:rPr>
        <w:t xml:space="preserve">. Posteriormente la Unidad de Transparencia me requirió complementara mi solicitud de acceso a datos, debido a que no anexe el documento mediante el cual mi difunta madre haya expresado su voluntad para que yo pudiera acceder a sus datos personales, es importante mencionar que no cuento con dicho documento. Sin embargo en el artículo 106, de la Ley de Acceso a Datos Personales del Estado de México se menciona que: “Tratándose de datos personales concernientes a personas fallecidas o de quienes haya sido declarada judicialmente su presunción de muerte, la persona que acredite tener un interés jurídico de conformidad con las leyes aplicables, podrá ejercer los derechos que le confiere el presente capítulo, siempre que el titular de los derechos hubiere expresado fehacientemente su voluntad en tal sentido, o que exista un mandato judicial para dicho efecto.”, así mismo, de acuerdo con el artículo 122, de la Ley antes citada, el cual menciona que “La interposición de un recurso de revisión de datos personales concernientes a personas fallecidas, podrá realizarla la persona que acredite tener un interés jurídico o legítimo”, por lo tanto, acredito tener un interés legítimo, tal como demuestro y adjunto la siguiente información: mi identificación oficial y mi acta de nacimiento, identificación oficial, credencial del ISSEMYM y acta de defunción de mi madre. Por lo anterior, solicito al ISSEMYM, que se me entregue en dos copias certificadas del dictamen de inhabilitación emitido en el año 2022 que se encuentra en el Centro Médico ISSEMYM Ecatepec a nombre de mi difunta madre </w:t>
      </w:r>
      <w:r w:rsidR="00DC6B37" w:rsidRPr="001674CB">
        <w:rPr>
          <w:rFonts w:ascii="Palatino Linotype" w:hAnsi="Palatino Linotype"/>
          <w:i/>
          <w:color w:val="000000"/>
          <w:sz w:val="22"/>
          <w:szCs w:val="22"/>
        </w:rPr>
        <w:t>XXXXXXXXXXX</w:t>
      </w:r>
      <w:r w:rsidR="00693660" w:rsidRPr="001674CB">
        <w:rPr>
          <w:rFonts w:ascii="Palatino Linotype" w:hAnsi="Palatino Linotype"/>
          <w:i/>
          <w:color w:val="000000"/>
          <w:sz w:val="22"/>
          <w:szCs w:val="22"/>
        </w:rPr>
        <w:t xml:space="preserve"> con clave ISSEMYM </w:t>
      </w:r>
      <w:r w:rsidR="00DC6B37" w:rsidRPr="001674CB">
        <w:rPr>
          <w:rFonts w:ascii="Palatino Linotype" w:hAnsi="Palatino Linotype"/>
          <w:i/>
          <w:color w:val="000000"/>
          <w:sz w:val="22"/>
          <w:szCs w:val="22"/>
        </w:rPr>
        <w:t>XXXXXXXXXX</w:t>
      </w:r>
      <w:r w:rsidR="00693660" w:rsidRPr="001674CB">
        <w:rPr>
          <w:rFonts w:ascii="Palatino Linotype" w:hAnsi="Palatino Linotype"/>
          <w:i/>
          <w:color w:val="000000"/>
          <w:sz w:val="22"/>
          <w:szCs w:val="22"/>
        </w:rPr>
        <w:t xml:space="preserve"> con la finalidad de continuar con los tramites que me requieren BBVA: solicitud de Indemnización a Seguro por Fallecimiento y SMSEM: Requisitos para complemento de pensión por inhabilitación.</w:t>
      </w:r>
      <w:r w:rsidRPr="001674CB">
        <w:rPr>
          <w:rFonts w:ascii="Palatino Linotype" w:eastAsia="Palatino Linotype" w:hAnsi="Palatino Linotype" w:cs="Palatino Linotype"/>
          <w:i/>
          <w:color w:val="000000"/>
          <w:sz w:val="22"/>
          <w:szCs w:val="22"/>
        </w:rPr>
        <w:t xml:space="preserve">” (Sic) </w:t>
      </w:r>
    </w:p>
    <w:p w14:paraId="3257D36E" w14:textId="77777777" w:rsidR="009C040E" w:rsidRPr="001674CB" w:rsidRDefault="009C040E" w:rsidP="00403710">
      <w:pPr>
        <w:ind w:right="-28"/>
        <w:jc w:val="both"/>
        <w:rPr>
          <w:rFonts w:ascii="Palatino Linotype" w:eastAsia="Palatino Linotype" w:hAnsi="Palatino Linotype" w:cs="Palatino Linotype"/>
          <w:sz w:val="22"/>
          <w:szCs w:val="22"/>
        </w:rPr>
      </w:pPr>
    </w:p>
    <w:p w14:paraId="6E56EDBD" w14:textId="1176D596" w:rsidR="00F67A57" w:rsidRPr="001674CB" w:rsidRDefault="00EE681F" w:rsidP="00693660">
      <w:pPr>
        <w:spacing w:before="100" w:beforeAutospacing="1" w:after="100" w:afterAutospacing="1"/>
        <w:jc w:val="both"/>
        <w:rPr>
          <w:rFonts w:ascii="Palatino Linotype" w:eastAsia="Palatino Linotype" w:hAnsi="Palatino Linotype" w:cs="Palatino Linotype"/>
          <w:sz w:val="22"/>
          <w:szCs w:val="22"/>
        </w:rPr>
      </w:pPr>
      <w:r w:rsidRPr="001674CB">
        <w:rPr>
          <w:rFonts w:ascii="Palatino Linotype" w:eastAsia="Palatino Linotype" w:hAnsi="Palatino Linotype" w:cs="Palatino Linotype"/>
          <w:sz w:val="22"/>
          <w:szCs w:val="22"/>
        </w:rPr>
        <w:t xml:space="preserve">Se adjuntó el archivo electrónico denominado </w:t>
      </w:r>
      <w:hyperlink r:id="rId9" w:tgtFrame="_blank" w:history="1">
        <w:r w:rsidR="00693660" w:rsidRPr="001674CB">
          <w:rPr>
            <w:rStyle w:val="Hipervnculo"/>
            <w:rFonts w:ascii="Palatino Linotype" w:hAnsi="Palatino Linotype" w:cs="Arial"/>
            <w:b/>
            <w:bCs/>
            <w:color w:val="auto"/>
            <w:sz w:val="22"/>
            <w:szCs w:val="22"/>
            <w:u w:val="none"/>
          </w:rPr>
          <w:t>ANEXO 569 AD 2024.pdf</w:t>
        </w:r>
      </w:hyperlink>
      <w:r w:rsidRPr="001674CB">
        <w:rPr>
          <w:rFonts w:ascii="Palatino Linotype" w:eastAsia="Palatino Linotype" w:hAnsi="Palatino Linotype" w:cs="Palatino Linotype"/>
          <w:sz w:val="22"/>
          <w:szCs w:val="22"/>
        </w:rPr>
        <w:t xml:space="preserve">, consistente </w:t>
      </w:r>
      <w:r w:rsidR="00F67A57" w:rsidRPr="001674CB">
        <w:rPr>
          <w:rFonts w:ascii="Palatino Linotype" w:eastAsia="Palatino Linotype" w:hAnsi="Palatino Linotype" w:cs="Palatino Linotype"/>
          <w:sz w:val="22"/>
          <w:szCs w:val="22"/>
        </w:rPr>
        <w:t xml:space="preserve">en la </w:t>
      </w:r>
      <w:r w:rsidR="00F67A57" w:rsidRPr="001674CB">
        <w:rPr>
          <w:rFonts w:ascii="Palatino Linotype" w:hAnsi="Palatino Linotype"/>
          <w:sz w:val="22"/>
          <w:szCs w:val="22"/>
        </w:rPr>
        <w:t xml:space="preserve">copia digitalizada de la credencial de elector y acta de nacimiento de la </w:t>
      </w:r>
      <w:r w:rsidR="00F67A57" w:rsidRPr="001674CB">
        <w:rPr>
          <w:rFonts w:ascii="Palatino Linotype" w:hAnsi="Palatino Linotype"/>
          <w:b/>
          <w:sz w:val="22"/>
          <w:szCs w:val="22"/>
        </w:rPr>
        <w:t>RECURRENTE</w:t>
      </w:r>
      <w:r w:rsidR="00F67A57" w:rsidRPr="001674CB">
        <w:rPr>
          <w:rFonts w:ascii="Palatino Linotype" w:hAnsi="Palatino Linotype"/>
          <w:sz w:val="22"/>
          <w:szCs w:val="22"/>
        </w:rPr>
        <w:t xml:space="preserve"> y la credencial de elector y acta de defunción de </w:t>
      </w:r>
      <w:r w:rsidR="00DC6B37" w:rsidRPr="001674CB">
        <w:rPr>
          <w:rFonts w:ascii="Palatino Linotype" w:hAnsi="Palatino Linotype"/>
          <w:sz w:val="22"/>
          <w:szCs w:val="22"/>
        </w:rPr>
        <w:t>XXXXXXXXXXX</w:t>
      </w:r>
      <w:r w:rsidR="00F67A57" w:rsidRPr="001674CB">
        <w:rPr>
          <w:rFonts w:ascii="Palatino Linotype" w:hAnsi="Palatino Linotype"/>
          <w:sz w:val="22"/>
          <w:szCs w:val="22"/>
        </w:rPr>
        <w:t>.</w:t>
      </w:r>
    </w:p>
    <w:p w14:paraId="17EB5024" w14:textId="77777777" w:rsidR="009C040E" w:rsidRPr="001674CB" w:rsidRDefault="00EE681F" w:rsidP="00403710">
      <w:pPr>
        <w:numPr>
          <w:ilvl w:val="0"/>
          <w:numId w:val="1"/>
        </w:numPr>
        <w:pBdr>
          <w:top w:val="nil"/>
          <w:left w:val="nil"/>
          <w:bottom w:val="nil"/>
          <w:right w:val="nil"/>
          <w:between w:val="nil"/>
        </w:pBdr>
        <w:spacing w:before="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lastRenderedPageBreak/>
        <w:t xml:space="preserve">Se registró el recurso de revisión bajo el número de expediente al rubro indicado, asimismo con fundamento en lo dispuesto por el artículo 185 fracción I de la </w:t>
      </w:r>
      <w:r w:rsidRPr="001674CB">
        <w:rPr>
          <w:rFonts w:ascii="Palatino Linotype" w:eastAsia="Palatino Linotype" w:hAnsi="Palatino Linotype" w:cs="Palatino Linotype"/>
          <w:b/>
          <w:color w:val="000000"/>
          <w:sz w:val="22"/>
          <w:szCs w:val="22"/>
        </w:rPr>
        <w:t xml:space="preserve">Ley de Transparencia y Acceso a la Información Pública del Estado de México y Municipios, de aplicación supletoria, </w:t>
      </w:r>
      <w:r w:rsidRPr="001674CB">
        <w:rPr>
          <w:rFonts w:ascii="Palatino Linotype" w:eastAsia="Palatino Linotype" w:hAnsi="Palatino Linotype" w:cs="Palatino Linotype"/>
          <w:color w:val="000000"/>
          <w:sz w:val="22"/>
          <w:szCs w:val="22"/>
        </w:rPr>
        <w:t xml:space="preserve">se </w:t>
      </w:r>
      <w:r w:rsidRPr="001674CB">
        <w:rPr>
          <w:rFonts w:ascii="Palatino Linotype" w:eastAsia="Palatino Linotype" w:hAnsi="Palatino Linotype" w:cs="Palatino Linotype"/>
          <w:sz w:val="22"/>
          <w:szCs w:val="22"/>
        </w:rPr>
        <w:t>tornó</w:t>
      </w:r>
      <w:r w:rsidRPr="001674CB">
        <w:rPr>
          <w:rFonts w:ascii="Palatino Linotype" w:eastAsia="Palatino Linotype" w:hAnsi="Palatino Linotype" w:cs="Palatino Linotype"/>
          <w:color w:val="000000"/>
          <w:sz w:val="22"/>
          <w:szCs w:val="22"/>
        </w:rPr>
        <w:t xml:space="preserve"> la </w:t>
      </w:r>
      <w:r w:rsidRPr="001674CB">
        <w:rPr>
          <w:rFonts w:ascii="Palatino Linotype" w:eastAsia="Palatino Linotype" w:hAnsi="Palatino Linotype" w:cs="Palatino Linotype"/>
          <w:b/>
          <w:color w:val="000000"/>
          <w:sz w:val="22"/>
          <w:szCs w:val="22"/>
        </w:rPr>
        <w:t xml:space="preserve">Comisionada María del Rosario Mejía Ayala </w:t>
      </w:r>
      <w:r w:rsidRPr="001674CB">
        <w:rPr>
          <w:rFonts w:ascii="Palatino Linotype" w:eastAsia="Palatino Linotype" w:hAnsi="Palatino Linotype" w:cs="Palatino Linotype"/>
          <w:sz w:val="22"/>
          <w:szCs w:val="22"/>
        </w:rPr>
        <w:t>para</w:t>
      </w:r>
      <w:r w:rsidRPr="001674CB">
        <w:rPr>
          <w:rFonts w:ascii="Palatino Linotype" w:eastAsia="Palatino Linotype" w:hAnsi="Palatino Linotype" w:cs="Palatino Linotype"/>
          <w:color w:val="000000"/>
          <w:sz w:val="22"/>
          <w:szCs w:val="22"/>
        </w:rPr>
        <w:t xml:space="preserve"> su análisis y se admitió el veintiuno de marzo de dos mil veinticuatro.</w:t>
      </w:r>
    </w:p>
    <w:p w14:paraId="396E3EE2"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556F3AB8" w14:textId="77777777" w:rsidR="009C040E" w:rsidRPr="001674CB" w:rsidRDefault="00EE681F" w:rsidP="00403710">
      <w:pPr>
        <w:numPr>
          <w:ilvl w:val="0"/>
          <w:numId w:val="1"/>
        </w:numPr>
        <w:pBdr>
          <w:top w:val="nil"/>
          <w:left w:val="nil"/>
          <w:bottom w:val="nil"/>
          <w:right w:val="nil"/>
          <w:between w:val="nil"/>
        </w:pBdr>
        <w:spacing w:after="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El </w:t>
      </w:r>
      <w:r w:rsidR="00F67A57" w:rsidRPr="001674CB">
        <w:rPr>
          <w:rFonts w:ascii="Palatino Linotype" w:eastAsia="Palatino Linotype" w:hAnsi="Palatino Linotype" w:cs="Palatino Linotype"/>
          <w:color w:val="000000"/>
          <w:sz w:val="22"/>
          <w:szCs w:val="22"/>
        </w:rPr>
        <w:t>veintidós de agosto</w:t>
      </w:r>
      <w:r w:rsidRPr="001674CB">
        <w:rPr>
          <w:rFonts w:ascii="Palatino Linotype" w:eastAsia="Palatino Linotype" w:hAnsi="Palatino Linotype" w:cs="Palatino Linotype"/>
          <w:color w:val="000000"/>
          <w:sz w:val="22"/>
          <w:szCs w:val="22"/>
        </w:rPr>
        <w:t xml:space="preserve"> de dos mil veinticuatro, la Comisionada P</w:t>
      </w:r>
      <w:r w:rsidR="00F67A57" w:rsidRPr="001674CB">
        <w:rPr>
          <w:rFonts w:ascii="Palatino Linotype" w:eastAsia="Palatino Linotype" w:hAnsi="Palatino Linotype" w:cs="Palatino Linotype"/>
          <w:color w:val="000000"/>
          <w:sz w:val="22"/>
          <w:szCs w:val="22"/>
        </w:rPr>
        <w:t>onente exhortó a las partes a</w:t>
      </w:r>
      <w:r w:rsidRPr="001674CB">
        <w:rPr>
          <w:rFonts w:ascii="Palatino Linotype" w:eastAsia="Palatino Linotype" w:hAnsi="Palatino Linotype" w:cs="Palatino Linotype"/>
          <w:color w:val="000000"/>
          <w:sz w:val="22"/>
          <w:szCs w:val="22"/>
        </w:rPr>
        <w:t xml:space="preserve"> conciliar.</w:t>
      </w:r>
    </w:p>
    <w:p w14:paraId="272C7DC9" w14:textId="77777777" w:rsidR="009C040E" w:rsidRPr="001674CB" w:rsidRDefault="009C040E" w:rsidP="00403710">
      <w:pPr>
        <w:ind w:right="-28"/>
        <w:rPr>
          <w:rFonts w:ascii="Palatino Linotype" w:eastAsia="Palatino Linotype" w:hAnsi="Palatino Linotype" w:cs="Palatino Linotype"/>
          <w:sz w:val="22"/>
          <w:szCs w:val="22"/>
        </w:rPr>
      </w:pPr>
    </w:p>
    <w:p w14:paraId="70E252CC" w14:textId="77777777" w:rsidR="009C040E" w:rsidRPr="001674CB" w:rsidRDefault="00EE681F" w:rsidP="00403710">
      <w:pPr>
        <w:numPr>
          <w:ilvl w:val="0"/>
          <w:numId w:val="1"/>
        </w:numPr>
        <w:pBdr>
          <w:top w:val="nil"/>
          <w:left w:val="nil"/>
          <w:bottom w:val="nil"/>
          <w:right w:val="nil"/>
          <w:between w:val="nil"/>
        </w:pBdr>
        <w:spacing w:before="240" w:after="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El </w:t>
      </w:r>
      <w:r w:rsidR="00F67A57" w:rsidRPr="001674CB">
        <w:rPr>
          <w:rFonts w:ascii="Palatino Linotype" w:eastAsia="Palatino Linotype" w:hAnsi="Palatino Linotype" w:cs="Palatino Linotype"/>
          <w:color w:val="000000"/>
          <w:sz w:val="22"/>
          <w:szCs w:val="22"/>
        </w:rPr>
        <w:t>veintiocho de agosto</w:t>
      </w:r>
      <w:r w:rsidRPr="001674CB">
        <w:rPr>
          <w:rFonts w:ascii="Palatino Linotype" w:eastAsia="Palatino Linotype" w:hAnsi="Palatino Linotype" w:cs="Palatino Linotype"/>
          <w:color w:val="000000"/>
          <w:sz w:val="22"/>
          <w:szCs w:val="22"/>
        </w:rPr>
        <w:t xml:space="preserve"> de dos mil veinticuatro, la parte </w:t>
      </w:r>
      <w:r w:rsidRPr="001674CB">
        <w:rPr>
          <w:rFonts w:ascii="Palatino Linotype" w:eastAsia="Palatino Linotype" w:hAnsi="Palatino Linotype" w:cs="Palatino Linotype"/>
          <w:b/>
          <w:color w:val="000000"/>
          <w:sz w:val="22"/>
          <w:szCs w:val="22"/>
        </w:rPr>
        <w:t>RECURRENTE</w:t>
      </w:r>
      <w:r w:rsidR="00F67A57" w:rsidRPr="001674CB">
        <w:rPr>
          <w:rFonts w:ascii="Palatino Linotype" w:eastAsia="Palatino Linotype" w:hAnsi="Palatino Linotype" w:cs="Palatino Linotype"/>
          <w:color w:val="000000"/>
          <w:sz w:val="22"/>
          <w:szCs w:val="22"/>
        </w:rPr>
        <w:t xml:space="preserve"> manifestó</w:t>
      </w:r>
      <w:r w:rsidRPr="001674CB">
        <w:rPr>
          <w:rFonts w:ascii="Palatino Linotype" w:eastAsia="Palatino Linotype" w:hAnsi="Palatino Linotype" w:cs="Palatino Linotype"/>
          <w:color w:val="000000"/>
          <w:sz w:val="22"/>
          <w:szCs w:val="22"/>
        </w:rPr>
        <w:t xml:space="preserve"> su </w:t>
      </w:r>
      <w:r w:rsidR="00F67A57" w:rsidRPr="001674CB">
        <w:rPr>
          <w:rFonts w:ascii="Palatino Linotype" w:eastAsia="Palatino Linotype" w:hAnsi="Palatino Linotype" w:cs="Palatino Linotype"/>
          <w:color w:val="000000"/>
          <w:sz w:val="22"/>
          <w:szCs w:val="22"/>
        </w:rPr>
        <w:t>voluntad</w:t>
      </w:r>
      <w:r w:rsidRPr="001674CB">
        <w:rPr>
          <w:rFonts w:ascii="Palatino Linotype" w:eastAsia="Palatino Linotype" w:hAnsi="Palatino Linotype" w:cs="Palatino Linotype"/>
          <w:color w:val="000000"/>
          <w:sz w:val="22"/>
          <w:szCs w:val="22"/>
        </w:rPr>
        <w:t xml:space="preserve"> para conciliar.</w:t>
      </w:r>
    </w:p>
    <w:p w14:paraId="358F4097" w14:textId="77777777" w:rsidR="009C040E" w:rsidRPr="001674CB" w:rsidRDefault="009C040E" w:rsidP="00403710">
      <w:pPr>
        <w:ind w:right="-28"/>
        <w:rPr>
          <w:rFonts w:ascii="Palatino Linotype" w:eastAsia="Palatino Linotype" w:hAnsi="Palatino Linotype" w:cs="Palatino Linotype"/>
          <w:sz w:val="22"/>
          <w:szCs w:val="22"/>
        </w:rPr>
      </w:pPr>
    </w:p>
    <w:p w14:paraId="53ADAAA9" w14:textId="77777777" w:rsidR="009C040E" w:rsidRPr="001674CB" w:rsidRDefault="00EE681F" w:rsidP="00403710">
      <w:pPr>
        <w:numPr>
          <w:ilvl w:val="0"/>
          <w:numId w:val="1"/>
        </w:numPr>
        <w:pBdr>
          <w:top w:val="nil"/>
          <w:left w:val="nil"/>
          <w:bottom w:val="nil"/>
          <w:right w:val="nil"/>
          <w:between w:val="nil"/>
        </w:pBdr>
        <w:spacing w:before="240" w:after="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Por su parte, el </w:t>
      </w:r>
      <w:r w:rsidR="00F67A57" w:rsidRPr="001674CB">
        <w:rPr>
          <w:rFonts w:ascii="Palatino Linotype" w:eastAsia="Palatino Linotype" w:hAnsi="Palatino Linotype" w:cs="Palatino Linotype"/>
          <w:color w:val="000000"/>
          <w:sz w:val="22"/>
          <w:szCs w:val="22"/>
        </w:rPr>
        <w:t xml:space="preserve">veintitrés de agosto de dos mil veinticuatro, el </w:t>
      </w:r>
      <w:r w:rsidRPr="001674CB">
        <w:rPr>
          <w:rFonts w:ascii="Palatino Linotype" w:eastAsia="Palatino Linotype" w:hAnsi="Palatino Linotype" w:cs="Palatino Linotype"/>
          <w:b/>
          <w:color w:val="000000"/>
          <w:sz w:val="22"/>
          <w:szCs w:val="22"/>
        </w:rPr>
        <w:t>SUJETO OBLIGADO,</w:t>
      </w:r>
      <w:r w:rsidRPr="001674CB">
        <w:rPr>
          <w:rFonts w:ascii="Palatino Linotype" w:eastAsia="Palatino Linotype" w:hAnsi="Palatino Linotype" w:cs="Palatino Linotype"/>
          <w:b/>
          <w:i/>
          <w:color w:val="000000"/>
          <w:sz w:val="22"/>
          <w:szCs w:val="22"/>
        </w:rPr>
        <w:t xml:space="preserve"> </w:t>
      </w:r>
      <w:r w:rsidRPr="001674CB">
        <w:rPr>
          <w:rFonts w:ascii="Palatino Linotype" w:eastAsia="Palatino Linotype" w:hAnsi="Palatino Linotype" w:cs="Palatino Linotype"/>
          <w:color w:val="000000"/>
          <w:sz w:val="22"/>
          <w:szCs w:val="22"/>
        </w:rPr>
        <w:t>manifestó su disposición para conciliar.</w:t>
      </w:r>
    </w:p>
    <w:p w14:paraId="4878EC03" w14:textId="77777777" w:rsidR="009C040E" w:rsidRPr="001674CB" w:rsidRDefault="009C040E" w:rsidP="00403710">
      <w:pPr>
        <w:ind w:right="-28"/>
        <w:rPr>
          <w:rFonts w:ascii="Palatino Linotype" w:eastAsia="Palatino Linotype" w:hAnsi="Palatino Linotype" w:cs="Palatino Linotype"/>
          <w:sz w:val="22"/>
          <w:szCs w:val="22"/>
        </w:rPr>
      </w:pPr>
    </w:p>
    <w:p w14:paraId="62030807" w14:textId="77777777" w:rsidR="009C040E" w:rsidRPr="001674CB" w:rsidRDefault="00EE681F" w:rsidP="00403710">
      <w:pPr>
        <w:numPr>
          <w:ilvl w:val="0"/>
          <w:numId w:val="1"/>
        </w:numPr>
        <w:pBdr>
          <w:top w:val="nil"/>
          <w:left w:val="nil"/>
          <w:bottom w:val="nil"/>
          <w:right w:val="nil"/>
          <w:between w:val="nil"/>
        </w:pBdr>
        <w:spacing w:before="240" w:after="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Una vez que las partes aceptaron conciliar, se fijó como fecha de audiencia de conciliación el </w:t>
      </w:r>
      <w:r w:rsidR="00F67A57" w:rsidRPr="001674CB">
        <w:rPr>
          <w:rFonts w:ascii="Palatino Linotype" w:eastAsia="Palatino Linotype" w:hAnsi="Palatino Linotype" w:cs="Palatino Linotype"/>
          <w:color w:val="000000"/>
          <w:sz w:val="22"/>
          <w:szCs w:val="22"/>
        </w:rPr>
        <w:t>seis de diciembre</w:t>
      </w:r>
      <w:r w:rsidRPr="001674CB">
        <w:rPr>
          <w:rFonts w:ascii="Palatino Linotype" w:eastAsia="Palatino Linotype" w:hAnsi="Palatino Linotype" w:cs="Palatino Linotype"/>
          <w:color w:val="000000"/>
          <w:sz w:val="22"/>
          <w:szCs w:val="22"/>
        </w:rPr>
        <w:t xml:space="preserve"> de dos mil veinticuatro, a través de la plataforma digital “</w:t>
      </w:r>
      <w:proofErr w:type="spellStart"/>
      <w:r w:rsidRPr="001674CB">
        <w:rPr>
          <w:rFonts w:ascii="Palatino Linotype" w:eastAsia="Palatino Linotype" w:hAnsi="Palatino Linotype" w:cs="Palatino Linotype"/>
          <w:color w:val="000000"/>
          <w:sz w:val="22"/>
          <w:szCs w:val="22"/>
        </w:rPr>
        <w:t>jitsi</w:t>
      </w:r>
      <w:proofErr w:type="spellEnd"/>
      <w:r w:rsidRPr="001674CB">
        <w:rPr>
          <w:rFonts w:ascii="Palatino Linotype" w:eastAsia="Palatino Linotype" w:hAnsi="Palatino Linotype" w:cs="Palatino Linotype"/>
          <w:color w:val="000000"/>
          <w:sz w:val="22"/>
          <w:szCs w:val="22"/>
        </w:rPr>
        <w:t>”.</w:t>
      </w:r>
    </w:p>
    <w:p w14:paraId="2957E5B0" w14:textId="77777777" w:rsidR="009C040E" w:rsidRPr="001674CB" w:rsidRDefault="009C040E" w:rsidP="00403710">
      <w:pPr>
        <w:ind w:right="-28"/>
        <w:rPr>
          <w:rFonts w:ascii="Palatino Linotype" w:eastAsia="Palatino Linotype" w:hAnsi="Palatino Linotype" w:cs="Palatino Linotype"/>
          <w:sz w:val="22"/>
          <w:szCs w:val="22"/>
        </w:rPr>
      </w:pPr>
    </w:p>
    <w:p w14:paraId="2C134F0E" w14:textId="77777777" w:rsidR="009C040E" w:rsidRPr="001674CB" w:rsidRDefault="00EE681F" w:rsidP="00403710">
      <w:pPr>
        <w:numPr>
          <w:ilvl w:val="0"/>
          <w:numId w:val="1"/>
        </w:numPr>
        <w:pBdr>
          <w:top w:val="nil"/>
          <w:left w:val="nil"/>
          <w:bottom w:val="nil"/>
          <w:right w:val="nil"/>
          <w:between w:val="nil"/>
        </w:pBdr>
        <w:spacing w:before="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El </w:t>
      </w:r>
      <w:r w:rsidR="00CE3CAB" w:rsidRPr="001674CB">
        <w:rPr>
          <w:rFonts w:ascii="Palatino Linotype" w:eastAsia="Palatino Linotype" w:hAnsi="Palatino Linotype" w:cs="Palatino Linotype"/>
          <w:color w:val="000000"/>
          <w:sz w:val="22"/>
          <w:szCs w:val="22"/>
        </w:rPr>
        <w:t>diez de diciembre</w:t>
      </w:r>
      <w:r w:rsidRPr="001674CB">
        <w:rPr>
          <w:rFonts w:ascii="Palatino Linotype" w:eastAsia="Palatino Linotype" w:hAnsi="Palatino Linotype" w:cs="Palatino Linotype"/>
          <w:color w:val="000000"/>
          <w:sz w:val="22"/>
          <w:szCs w:val="22"/>
        </w:rPr>
        <w:t xml:space="preserve"> de dos mil veinticuatro, se notificó el acuerdo de conciliación al que llegaron las partes en la audiencia.</w:t>
      </w:r>
    </w:p>
    <w:p w14:paraId="7BCC95D0" w14:textId="77777777" w:rsidR="00697B59" w:rsidRPr="001674CB" w:rsidRDefault="00697B59" w:rsidP="00697B59">
      <w:pPr>
        <w:pStyle w:val="Prrafodelista"/>
        <w:rPr>
          <w:rFonts w:ascii="Palatino Linotype" w:hAnsi="Palatino Linotype"/>
          <w:color w:val="000000"/>
          <w:szCs w:val="22"/>
        </w:rPr>
      </w:pPr>
    </w:p>
    <w:p w14:paraId="729C4292" w14:textId="77777777" w:rsidR="00697B59" w:rsidRPr="001674CB" w:rsidRDefault="00697B59" w:rsidP="00403710">
      <w:pPr>
        <w:numPr>
          <w:ilvl w:val="0"/>
          <w:numId w:val="1"/>
        </w:numPr>
        <w:pBdr>
          <w:top w:val="nil"/>
          <w:left w:val="nil"/>
          <w:bottom w:val="nil"/>
          <w:right w:val="nil"/>
          <w:between w:val="nil"/>
        </w:pBdr>
        <w:spacing w:before="240" w:line="360" w:lineRule="auto"/>
        <w:ind w:left="0" w:right="-28" w:firstLine="0"/>
        <w:jc w:val="both"/>
        <w:rPr>
          <w:rFonts w:ascii="Palatino Linotype" w:hAnsi="Palatino Linotype"/>
          <w:color w:val="000000"/>
          <w:sz w:val="22"/>
          <w:szCs w:val="22"/>
        </w:rPr>
      </w:pPr>
      <w:r w:rsidRPr="001674CB">
        <w:rPr>
          <w:rFonts w:ascii="Palatino Linotype" w:hAnsi="Palatino Linotype"/>
          <w:color w:val="000000"/>
          <w:sz w:val="22"/>
          <w:szCs w:val="22"/>
        </w:rPr>
        <w:lastRenderedPageBreak/>
        <w:t xml:space="preserve">El trece de diciembre de dos mil veinticuatro, el </w:t>
      </w:r>
      <w:r w:rsidRPr="001674CB">
        <w:rPr>
          <w:rFonts w:ascii="Palatino Linotype" w:hAnsi="Palatino Linotype"/>
          <w:b/>
          <w:color w:val="000000"/>
          <w:sz w:val="22"/>
          <w:szCs w:val="22"/>
        </w:rPr>
        <w:t>SUJETO OBLIGADO</w:t>
      </w:r>
      <w:r w:rsidRPr="001674CB">
        <w:rPr>
          <w:rFonts w:ascii="Palatino Linotype" w:hAnsi="Palatino Linotype"/>
          <w:color w:val="000000"/>
          <w:sz w:val="22"/>
          <w:szCs w:val="22"/>
        </w:rPr>
        <w:t xml:space="preserve"> rindió el informe justificado correspondiente, por medio del cual, adjuntó el acuse de recibido a entera satisfacción de la </w:t>
      </w:r>
      <w:r w:rsidRPr="001674CB">
        <w:rPr>
          <w:rFonts w:ascii="Palatino Linotype" w:hAnsi="Palatino Linotype"/>
          <w:b/>
          <w:color w:val="000000"/>
          <w:sz w:val="22"/>
          <w:szCs w:val="22"/>
        </w:rPr>
        <w:t>RECURRENTE</w:t>
      </w:r>
      <w:r w:rsidRPr="001674CB">
        <w:rPr>
          <w:rFonts w:ascii="Palatino Linotype" w:hAnsi="Palatino Linotype"/>
          <w:color w:val="000000"/>
          <w:sz w:val="22"/>
          <w:szCs w:val="22"/>
        </w:rPr>
        <w:t>, de la información solicita.</w:t>
      </w:r>
    </w:p>
    <w:p w14:paraId="6FB2DE89"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3C102595" w14:textId="77777777" w:rsidR="009C040E" w:rsidRPr="001674CB" w:rsidRDefault="00EE681F" w:rsidP="00403710">
      <w:pPr>
        <w:numPr>
          <w:ilvl w:val="0"/>
          <w:numId w:val="1"/>
        </w:numPr>
        <w:pBdr>
          <w:top w:val="nil"/>
          <w:left w:val="nil"/>
          <w:bottom w:val="nil"/>
          <w:right w:val="nil"/>
          <w:between w:val="nil"/>
        </w:pBdr>
        <w:spacing w:after="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El </w:t>
      </w:r>
      <w:r w:rsidR="00CE3CAB" w:rsidRPr="001674CB">
        <w:rPr>
          <w:rFonts w:ascii="Palatino Linotype" w:eastAsia="Palatino Linotype" w:hAnsi="Palatino Linotype" w:cs="Palatino Linotype"/>
          <w:color w:val="000000"/>
          <w:sz w:val="22"/>
          <w:szCs w:val="22"/>
        </w:rPr>
        <w:t>nueve de enero de dos mil veinticinco</w:t>
      </w:r>
      <w:r w:rsidRPr="001674CB">
        <w:rPr>
          <w:rFonts w:ascii="Palatino Linotype" w:eastAsia="Palatino Linotype" w:hAnsi="Palatino Linotype" w:cs="Palatino Linotype"/>
          <w:color w:val="000000"/>
          <w:sz w:val="22"/>
          <w:szCs w:val="22"/>
        </w:rPr>
        <w:t xml:space="preserve">, se notificó el acuerdo mediante el cual se acordó la ampliación de plazo para emitir resolución. </w:t>
      </w:r>
    </w:p>
    <w:p w14:paraId="527E89B0"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Este organismo garante no pasa por alto justificar, que la dilación en la resolución del presente asunto encuentra justificación en el alto número de recursos de revisión recibidos, circunstancia atípica que ha rebasado las capacidades técnicas y humanas del personal encargado de la proyección de las resoluciones a dichos medios de impugnación.</w:t>
      </w:r>
    </w:p>
    <w:p w14:paraId="5B75067E" w14:textId="77777777" w:rsidR="009C040E" w:rsidRPr="001674CB" w:rsidRDefault="009C040E" w:rsidP="00403710">
      <w:pPr>
        <w:spacing w:line="360" w:lineRule="auto"/>
        <w:ind w:right="-28"/>
        <w:rPr>
          <w:rFonts w:ascii="Palatino Linotype" w:eastAsia="Palatino Linotype" w:hAnsi="Palatino Linotype" w:cs="Palatino Linotype"/>
          <w:sz w:val="22"/>
          <w:szCs w:val="22"/>
        </w:rPr>
      </w:pPr>
    </w:p>
    <w:p w14:paraId="3386FCA5"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Por ello, es menester precisar que si bien se ha excedido el plazo para resolver el presente medio de impugnación, de conformidad con la ley de la materia, dicha dilación es de carácter excepcional y se encuentra justificada en los elementos para medir la razonabilidad del plazo de resolución de asuntos conforme a los parámetros establecidos por diversos órganos jurisdiccionales federales, aplicables también en procedimientos análogos, como el que nos ocupa.</w:t>
      </w:r>
    </w:p>
    <w:p w14:paraId="5C971CDB" w14:textId="77777777" w:rsidR="009C040E" w:rsidRPr="001674CB" w:rsidRDefault="009C040E" w:rsidP="00403710">
      <w:pPr>
        <w:spacing w:line="360" w:lineRule="auto"/>
        <w:ind w:right="-28"/>
        <w:rPr>
          <w:rFonts w:ascii="Palatino Linotype" w:eastAsia="Palatino Linotype" w:hAnsi="Palatino Linotype" w:cs="Palatino Linotype"/>
          <w:sz w:val="22"/>
          <w:szCs w:val="22"/>
        </w:rPr>
      </w:pPr>
    </w:p>
    <w:p w14:paraId="2C3AF260"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14:paraId="6C71072B" w14:textId="77777777" w:rsidR="009C040E" w:rsidRPr="001674CB" w:rsidRDefault="009C040E" w:rsidP="00403710">
      <w:pPr>
        <w:spacing w:line="360" w:lineRule="auto"/>
        <w:ind w:right="-28"/>
        <w:rPr>
          <w:rFonts w:ascii="Palatino Linotype" w:eastAsia="Palatino Linotype" w:hAnsi="Palatino Linotype" w:cs="Palatino Linotype"/>
          <w:sz w:val="22"/>
          <w:szCs w:val="22"/>
        </w:rPr>
      </w:pPr>
    </w:p>
    <w:p w14:paraId="472CE299"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 xml:space="preserve">En ese sentido, el legislador fijó los términos procesales en las leyes, de manera general, sin que pudiera prever la variada gama de casos que son resueltos por los órganos </w:t>
      </w:r>
      <w:r w:rsidRPr="001674CB">
        <w:rPr>
          <w:rFonts w:ascii="Palatino Linotype" w:eastAsia="Palatino Linotype" w:hAnsi="Palatino Linotype" w:cs="Palatino Linotype"/>
          <w:sz w:val="22"/>
          <w:szCs w:val="22"/>
        </w:rPr>
        <w:lastRenderedPageBreak/>
        <w:t xml:space="preserve">jurisdiccionales o cuasi jurisdiccionales, tanto por la complejidad de los hechos, como por el número de casos que conocen. </w:t>
      </w:r>
    </w:p>
    <w:p w14:paraId="1FFDE9AA" w14:textId="77777777" w:rsidR="009C040E" w:rsidRPr="001674CB" w:rsidRDefault="009C040E" w:rsidP="00403710">
      <w:pPr>
        <w:spacing w:line="360" w:lineRule="auto"/>
        <w:ind w:right="-28"/>
        <w:rPr>
          <w:rFonts w:ascii="Palatino Linotype" w:eastAsia="Palatino Linotype" w:hAnsi="Palatino Linotype" w:cs="Palatino Linotype"/>
          <w:sz w:val="22"/>
          <w:szCs w:val="22"/>
        </w:rPr>
      </w:pPr>
    </w:p>
    <w:p w14:paraId="6AF9EFAE"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Por ello, excepcionalmente, si un asunto es resuelto con posterioridad a los plazos señalados por la norma debe analizarse la razonabilidad de dicha dilación atendiend</w:t>
      </w:r>
      <w:r w:rsidR="00CE3CAB" w:rsidRPr="001674CB">
        <w:rPr>
          <w:rFonts w:ascii="Palatino Linotype" w:eastAsia="Palatino Linotype" w:hAnsi="Palatino Linotype" w:cs="Palatino Linotype"/>
          <w:sz w:val="22"/>
          <w:szCs w:val="22"/>
        </w:rPr>
        <w:t>o a los siguientes criterios:</w:t>
      </w:r>
    </w:p>
    <w:p w14:paraId="116CC6A6" w14:textId="77777777" w:rsidR="00CE3CAB" w:rsidRPr="001674CB" w:rsidRDefault="00CE3CAB" w:rsidP="00CE3CAB">
      <w:pPr>
        <w:spacing w:line="360" w:lineRule="auto"/>
        <w:ind w:right="-28"/>
        <w:jc w:val="both"/>
        <w:rPr>
          <w:rFonts w:ascii="Palatino Linotype" w:eastAsia="Palatino Linotype" w:hAnsi="Palatino Linotype" w:cs="Palatino Linotype"/>
          <w:b/>
          <w:sz w:val="22"/>
          <w:szCs w:val="22"/>
        </w:rPr>
      </w:pPr>
    </w:p>
    <w:p w14:paraId="150D7917" w14:textId="77777777" w:rsidR="009C040E" w:rsidRPr="001674CB" w:rsidRDefault="00EE681F" w:rsidP="00697B59">
      <w:pPr>
        <w:numPr>
          <w:ilvl w:val="0"/>
          <w:numId w:val="4"/>
        </w:numPr>
        <w:pBdr>
          <w:top w:val="nil"/>
          <w:left w:val="nil"/>
          <w:bottom w:val="nil"/>
          <w:right w:val="nil"/>
          <w:between w:val="nil"/>
        </w:pBdr>
        <w:ind w:right="539"/>
        <w:jc w:val="both"/>
        <w:rPr>
          <w:rFonts w:ascii="Palatino Linotype" w:eastAsia="Palatino Linotype" w:hAnsi="Palatino Linotype" w:cs="Palatino Linotype"/>
          <w:color w:val="000000"/>
          <w:sz w:val="22"/>
          <w:szCs w:val="22"/>
        </w:rPr>
      </w:pPr>
      <w:r w:rsidRPr="001674CB">
        <w:rPr>
          <w:rFonts w:ascii="Palatino Linotype" w:eastAsia="Palatino Linotype" w:hAnsi="Palatino Linotype" w:cs="Palatino Linotype"/>
          <w:color w:val="000000"/>
          <w:sz w:val="22"/>
          <w:szCs w:val="22"/>
        </w:rPr>
        <w:t xml:space="preserve">Complejidad del </w:t>
      </w:r>
      <w:r w:rsidRPr="001674CB">
        <w:rPr>
          <w:rFonts w:ascii="Palatino Linotype" w:eastAsia="Palatino Linotype" w:hAnsi="Palatino Linotype" w:cs="Palatino Linotype"/>
          <w:sz w:val="22"/>
          <w:szCs w:val="22"/>
        </w:rPr>
        <w:t>asunto</w:t>
      </w:r>
      <w:r w:rsidRPr="001674CB">
        <w:rPr>
          <w:rFonts w:ascii="Palatino Linotype" w:eastAsia="Palatino Linotype" w:hAnsi="Palatino Linotype" w:cs="Palatino Linotype"/>
          <w:color w:val="000000"/>
          <w:sz w:val="22"/>
          <w:szCs w:val="22"/>
        </w:rPr>
        <w:t xml:space="preserve">: La complejidad de la prueba, la pluralidad de sujetos procesales, el tiempo transcurrido, las características y contexto del recurso. </w:t>
      </w:r>
    </w:p>
    <w:p w14:paraId="40EB3655" w14:textId="77777777" w:rsidR="009C040E" w:rsidRPr="001674CB" w:rsidRDefault="009C040E" w:rsidP="00697B59">
      <w:pPr>
        <w:pBdr>
          <w:top w:val="nil"/>
          <w:left w:val="nil"/>
          <w:bottom w:val="nil"/>
          <w:right w:val="nil"/>
          <w:between w:val="nil"/>
        </w:pBdr>
        <w:ind w:left="927" w:right="539"/>
        <w:jc w:val="both"/>
        <w:rPr>
          <w:rFonts w:ascii="Palatino Linotype" w:eastAsia="Palatino Linotype" w:hAnsi="Palatino Linotype" w:cs="Palatino Linotype"/>
          <w:color w:val="000000"/>
          <w:sz w:val="22"/>
          <w:szCs w:val="22"/>
        </w:rPr>
      </w:pPr>
    </w:p>
    <w:p w14:paraId="1A901F97" w14:textId="77777777" w:rsidR="009C040E" w:rsidRPr="001674CB" w:rsidRDefault="00EE681F" w:rsidP="00697B59">
      <w:pPr>
        <w:numPr>
          <w:ilvl w:val="0"/>
          <w:numId w:val="4"/>
        </w:numPr>
        <w:pBdr>
          <w:top w:val="nil"/>
          <w:left w:val="nil"/>
          <w:bottom w:val="nil"/>
          <w:right w:val="nil"/>
          <w:between w:val="nil"/>
        </w:pBdr>
        <w:ind w:right="539"/>
        <w:jc w:val="both"/>
        <w:rPr>
          <w:rFonts w:ascii="Palatino Linotype" w:eastAsia="Palatino Linotype" w:hAnsi="Palatino Linotype" w:cs="Palatino Linotype"/>
          <w:color w:val="000000"/>
          <w:sz w:val="22"/>
          <w:szCs w:val="22"/>
        </w:rPr>
      </w:pPr>
      <w:r w:rsidRPr="001674CB">
        <w:rPr>
          <w:rFonts w:ascii="Palatino Linotype" w:eastAsia="Palatino Linotype" w:hAnsi="Palatino Linotype" w:cs="Palatino Linotype"/>
          <w:color w:val="000000"/>
          <w:sz w:val="22"/>
          <w:szCs w:val="22"/>
        </w:rPr>
        <w:t>Actividad Procesal del interesado. Acciones u omisiones del interesado.</w:t>
      </w:r>
    </w:p>
    <w:p w14:paraId="2618ACFD" w14:textId="77777777" w:rsidR="009C040E" w:rsidRPr="001674CB" w:rsidRDefault="009C040E" w:rsidP="00697B59">
      <w:pPr>
        <w:ind w:right="539"/>
        <w:jc w:val="both"/>
        <w:rPr>
          <w:rFonts w:ascii="Palatino Linotype" w:eastAsia="Palatino Linotype" w:hAnsi="Palatino Linotype" w:cs="Palatino Linotype"/>
          <w:sz w:val="22"/>
          <w:szCs w:val="22"/>
        </w:rPr>
      </w:pPr>
    </w:p>
    <w:p w14:paraId="1BB1242E" w14:textId="77777777" w:rsidR="009C040E" w:rsidRPr="001674CB" w:rsidRDefault="00EE681F" w:rsidP="00697B59">
      <w:pPr>
        <w:numPr>
          <w:ilvl w:val="0"/>
          <w:numId w:val="4"/>
        </w:numPr>
        <w:pBdr>
          <w:top w:val="nil"/>
          <w:left w:val="nil"/>
          <w:bottom w:val="nil"/>
          <w:right w:val="nil"/>
          <w:between w:val="nil"/>
        </w:pBdr>
        <w:ind w:right="539"/>
        <w:jc w:val="both"/>
        <w:rPr>
          <w:rFonts w:ascii="Palatino Linotype" w:eastAsia="Palatino Linotype" w:hAnsi="Palatino Linotype" w:cs="Palatino Linotype"/>
          <w:color w:val="000000"/>
          <w:sz w:val="22"/>
          <w:szCs w:val="22"/>
        </w:rPr>
      </w:pPr>
      <w:r w:rsidRPr="001674CB">
        <w:rPr>
          <w:rFonts w:ascii="Palatino Linotype" w:eastAsia="Palatino Linotype" w:hAnsi="Palatino Linotype" w:cs="Palatino Linotype"/>
          <w:color w:val="000000"/>
          <w:sz w:val="22"/>
          <w:szCs w:val="22"/>
        </w:rPr>
        <w:t>Conducta de la Autoridad: Las Acciones u omisiones realizadas en el procedimiento. Así como si la autoridad actuó con la debida diligencia.</w:t>
      </w:r>
    </w:p>
    <w:p w14:paraId="75C5AA03" w14:textId="77777777" w:rsidR="009C040E" w:rsidRPr="001674CB" w:rsidRDefault="009C040E" w:rsidP="00697B59">
      <w:pPr>
        <w:pBdr>
          <w:top w:val="nil"/>
          <w:left w:val="nil"/>
          <w:bottom w:val="nil"/>
          <w:right w:val="nil"/>
          <w:between w:val="nil"/>
        </w:pBdr>
        <w:ind w:left="720" w:right="539"/>
        <w:rPr>
          <w:rFonts w:ascii="Palatino Linotype" w:eastAsia="Palatino Linotype" w:hAnsi="Palatino Linotype" w:cs="Palatino Linotype"/>
          <w:color w:val="000000"/>
          <w:sz w:val="22"/>
          <w:szCs w:val="22"/>
        </w:rPr>
      </w:pPr>
    </w:p>
    <w:p w14:paraId="3B1822DC" w14:textId="77777777" w:rsidR="009C040E" w:rsidRPr="001674CB" w:rsidRDefault="00EE681F" w:rsidP="00697B59">
      <w:pPr>
        <w:numPr>
          <w:ilvl w:val="0"/>
          <w:numId w:val="4"/>
        </w:numPr>
        <w:pBdr>
          <w:top w:val="nil"/>
          <w:left w:val="nil"/>
          <w:bottom w:val="nil"/>
          <w:right w:val="nil"/>
          <w:between w:val="nil"/>
        </w:pBdr>
        <w:ind w:right="539"/>
        <w:jc w:val="both"/>
        <w:rPr>
          <w:rFonts w:ascii="Palatino Linotype" w:eastAsia="Palatino Linotype" w:hAnsi="Palatino Linotype" w:cs="Palatino Linotype"/>
          <w:color w:val="000000"/>
          <w:sz w:val="22"/>
          <w:szCs w:val="22"/>
        </w:rPr>
      </w:pPr>
      <w:r w:rsidRPr="001674CB">
        <w:rPr>
          <w:rFonts w:ascii="Palatino Linotype" w:eastAsia="Palatino Linotype" w:hAnsi="Palatino Linotype" w:cs="Palatino Linotype"/>
          <w:color w:val="000000"/>
          <w:sz w:val="22"/>
          <w:szCs w:val="22"/>
        </w:rPr>
        <w:t>La afectación generada en la situación jurídica de la persona involucrada en el proceso: Violación a sus derechos humanos.</w:t>
      </w:r>
    </w:p>
    <w:p w14:paraId="27FE2FCF" w14:textId="77777777" w:rsidR="009C040E" w:rsidRPr="001674CB" w:rsidRDefault="009C040E" w:rsidP="00403710">
      <w:pPr>
        <w:spacing w:line="360" w:lineRule="auto"/>
        <w:ind w:right="-28"/>
        <w:rPr>
          <w:rFonts w:ascii="Palatino Linotype" w:eastAsia="Palatino Linotype" w:hAnsi="Palatino Linotype" w:cs="Palatino Linotype"/>
          <w:sz w:val="22"/>
          <w:szCs w:val="22"/>
        </w:rPr>
      </w:pPr>
    </w:p>
    <w:p w14:paraId="5D7CE287"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w:t>
      </w:r>
    </w:p>
    <w:p w14:paraId="1B0B3614" w14:textId="77777777" w:rsidR="009C040E" w:rsidRPr="001674CB" w:rsidRDefault="009C040E" w:rsidP="00403710">
      <w:pPr>
        <w:spacing w:line="360" w:lineRule="auto"/>
        <w:ind w:right="-28"/>
        <w:jc w:val="both"/>
        <w:rPr>
          <w:rFonts w:ascii="Palatino Linotype" w:eastAsia="Palatino Linotype" w:hAnsi="Palatino Linotype" w:cs="Palatino Linotype"/>
          <w:b/>
          <w:sz w:val="22"/>
          <w:szCs w:val="22"/>
        </w:rPr>
      </w:pPr>
    </w:p>
    <w:p w14:paraId="1826595C"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 xml:space="preserve">Argumento que encuentra sustento en la jurisprudencia P./J. 32/92 emitida por el Pleno de la Suprema Corte de Justicia de la Nación del rubro </w:t>
      </w:r>
      <w:r w:rsidRPr="001674CB">
        <w:rPr>
          <w:rFonts w:ascii="Palatino Linotype" w:eastAsia="Palatino Linotype" w:hAnsi="Palatino Linotype" w:cs="Palatino Linotype"/>
          <w:i/>
          <w:sz w:val="22"/>
          <w:szCs w:val="22"/>
        </w:rPr>
        <w:t xml:space="preserve">“TÉRMINOS PROCESALES. PARA DETERMINAR SI UN FUNCIONARIO JUDICIAL ACTUÓ INDEBIDAMENTE POR NO RESPETARLOS SE DEBE ATENDER AL PRESUPUESTO QUE CONSIDERÓ EL LEGISLADOR </w:t>
      </w:r>
      <w:r w:rsidRPr="001674CB">
        <w:rPr>
          <w:rFonts w:ascii="Palatino Linotype" w:eastAsia="Palatino Linotype" w:hAnsi="Palatino Linotype" w:cs="Palatino Linotype"/>
          <w:i/>
          <w:sz w:val="22"/>
          <w:szCs w:val="22"/>
        </w:rPr>
        <w:lastRenderedPageBreak/>
        <w:t>AL FIJARLOS Y LAS CARACTERÍSTICAS DEL CASO.”</w:t>
      </w:r>
      <w:r w:rsidRPr="001674CB">
        <w:rPr>
          <w:rFonts w:ascii="Palatino Linotype" w:eastAsia="Palatino Linotype" w:hAnsi="Palatino Linotype" w:cs="Palatino Linotype"/>
          <w:sz w:val="22"/>
          <w:szCs w:val="22"/>
        </w:rPr>
        <w:t>, visible en la Gaceta del Semanario Judicial de la Federación con el registro digital 205635.</w:t>
      </w:r>
    </w:p>
    <w:p w14:paraId="123EEBD3" w14:textId="77777777" w:rsidR="009C040E" w:rsidRPr="001674CB" w:rsidRDefault="009C040E" w:rsidP="00403710">
      <w:pPr>
        <w:spacing w:line="360" w:lineRule="auto"/>
        <w:ind w:right="-28"/>
        <w:rPr>
          <w:rFonts w:ascii="Palatino Linotype" w:eastAsia="Palatino Linotype" w:hAnsi="Palatino Linotype" w:cs="Palatino Linotype"/>
          <w:sz w:val="22"/>
          <w:szCs w:val="22"/>
        </w:rPr>
      </w:pPr>
    </w:p>
    <w:p w14:paraId="12E9C97C"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2DE346A1" w14:textId="77777777" w:rsidR="009C040E" w:rsidRPr="001674CB" w:rsidRDefault="009C040E" w:rsidP="00403710">
      <w:pPr>
        <w:spacing w:line="360" w:lineRule="auto"/>
        <w:ind w:right="-28"/>
        <w:rPr>
          <w:rFonts w:ascii="Palatino Linotype" w:eastAsia="Palatino Linotype" w:hAnsi="Palatino Linotype" w:cs="Palatino Linotype"/>
          <w:sz w:val="22"/>
          <w:szCs w:val="22"/>
        </w:rPr>
      </w:pPr>
    </w:p>
    <w:p w14:paraId="03196B41"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Por ello, este organismo garante comprometido con la tutela de los derechos humanos confiados, señala que este exceso del plazo legal para resolver el presente asunto, resulta de carácter excepcional.</w:t>
      </w:r>
    </w:p>
    <w:p w14:paraId="01344B26" w14:textId="77777777" w:rsidR="00CE3CAB" w:rsidRPr="001674CB" w:rsidRDefault="00CE3CAB" w:rsidP="00CE3CAB">
      <w:pPr>
        <w:spacing w:line="360" w:lineRule="auto"/>
        <w:ind w:right="-28"/>
        <w:jc w:val="both"/>
        <w:rPr>
          <w:rFonts w:ascii="Palatino Linotype" w:eastAsia="Palatino Linotype" w:hAnsi="Palatino Linotype" w:cs="Palatino Linotype"/>
          <w:b/>
          <w:sz w:val="22"/>
          <w:szCs w:val="22"/>
        </w:rPr>
      </w:pPr>
    </w:p>
    <w:p w14:paraId="4E339C91" w14:textId="77777777" w:rsidR="009C040E" w:rsidRPr="001674CB" w:rsidRDefault="00EE681F" w:rsidP="00403710">
      <w:pPr>
        <w:numPr>
          <w:ilvl w:val="0"/>
          <w:numId w:val="1"/>
        </w:numPr>
        <w:spacing w:line="360" w:lineRule="auto"/>
        <w:ind w:left="0" w:right="-28" w:firstLine="0"/>
        <w:jc w:val="both"/>
        <w:rPr>
          <w:rFonts w:ascii="Palatino Linotype" w:eastAsia="Palatino Linotype" w:hAnsi="Palatino Linotype" w:cs="Palatino Linotype"/>
          <w:b/>
          <w:sz w:val="22"/>
          <w:szCs w:val="22"/>
        </w:rPr>
      </w:pPr>
      <w:r w:rsidRPr="001674CB">
        <w:rPr>
          <w:rFonts w:ascii="Palatino Linotype" w:eastAsia="Palatino Linotype" w:hAnsi="Palatino Linotype" w:cs="Palatino Linotype"/>
          <w:sz w:val="22"/>
          <w:szCs w:val="22"/>
        </w:rPr>
        <w:t>Al respecto, también son de considerar los criterios sostenidos por el Cuarto Tribunal Colegiado en Materia Administrativa del Primer Circuito, cuyos rubros y datos de identificación son los siguientes:</w:t>
      </w:r>
    </w:p>
    <w:p w14:paraId="2D0A3426" w14:textId="77777777" w:rsidR="00CE3CAB" w:rsidRPr="001674CB" w:rsidRDefault="00CE3CAB" w:rsidP="00CE3CAB">
      <w:pPr>
        <w:spacing w:line="360" w:lineRule="auto"/>
        <w:ind w:right="-28"/>
        <w:jc w:val="both"/>
        <w:rPr>
          <w:rFonts w:ascii="Palatino Linotype" w:eastAsia="Palatino Linotype" w:hAnsi="Palatino Linotype" w:cs="Palatino Linotype"/>
          <w:b/>
          <w:sz w:val="22"/>
          <w:szCs w:val="22"/>
        </w:rPr>
      </w:pPr>
    </w:p>
    <w:p w14:paraId="7B7F557E" w14:textId="77777777" w:rsidR="009C040E" w:rsidRPr="001674CB" w:rsidRDefault="00EE681F" w:rsidP="00697B59">
      <w:pPr>
        <w:ind w:left="851" w:right="539"/>
        <w:jc w:val="both"/>
        <w:rPr>
          <w:rFonts w:ascii="Palatino Linotype" w:eastAsia="Palatino Linotype" w:hAnsi="Palatino Linotype" w:cs="Palatino Linotype"/>
          <w:sz w:val="22"/>
          <w:szCs w:val="22"/>
        </w:rPr>
      </w:pPr>
      <w:r w:rsidRPr="001674CB">
        <w:rPr>
          <w:rFonts w:ascii="Palatino Linotype" w:eastAsia="Palatino Linotype" w:hAnsi="Palatino Linotype" w:cs="Palatino Linotype"/>
          <w:i/>
          <w:sz w:val="22"/>
          <w:szCs w:val="22"/>
        </w:rPr>
        <w:t>“PLAZO RAZONABLE PARA RESOLVER. DIMENSIÓN Y EFECTOS DE ESTE CONCEPTO CUANDO SE ADUCE EXCESIVA CARGA DE TRABAJO.”</w:t>
      </w:r>
      <w:r w:rsidRPr="001674CB">
        <w:rPr>
          <w:rFonts w:ascii="Palatino Linotype" w:eastAsia="Palatino Linotype" w:hAnsi="Palatino Linotype" w:cs="Palatino Linotype"/>
          <w:sz w:val="22"/>
          <w:szCs w:val="22"/>
        </w:rPr>
        <w:t xml:space="preserve"> consultable en el Semanario Judicial de la Federación y su gaceta, con el registro digital 2002351.</w:t>
      </w:r>
    </w:p>
    <w:p w14:paraId="5EFFABBF" w14:textId="77777777" w:rsidR="009C040E" w:rsidRPr="001674CB" w:rsidRDefault="009C040E" w:rsidP="00697B59">
      <w:pPr>
        <w:ind w:left="851" w:right="539"/>
        <w:jc w:val="both"/>
        <w:rPr>
          <w:rFonts w:ascii="Palatino Linotype" w:eastAsia="Palatino Linotype" w:hAnsi="Palatino Linotype" w:cs="Palatino Linotype"/>
          <w:b/>
          <w:sz w:val="22"/>
          <w:szCs w:val="22"/>
        </w:rPr>
      </w:pPr>
    </w:p>
    <w:p w14:paraId="116CAAA9" w14:textId="77777777" w:rsidR="009C040E" w:rsidRPr="001674CB" w:rsidRDefault="00EE681F" w:rsidP="00697B59">
      <w:pPr>
        <w:ind w:left="851" w:right="539"/>
        <w:jc w:val="both"/>
        <w:rPr>
          <w:rFonts w:ascii="Palatino Linotype" w:eastAsia="Palatino Linotype" w:hAnsi="Palatino Linotype" w:cs="Palatino Linotype"/>
          <w:sz w:val="22"/>
          <w:szCs w:val="22"/>
        </w:rPr>
      </w:pPr>
      <w:r w:rsidRPr="001674CB">
        <w:rPr>
          <w:rFonts w:ascii="Palatino Linotype" w:eastAsia="Palatino Linotype" w:hAnsi="Palatino Linotype" w:cs="Palatino Linotype"/>
          <w:i/>
          <w:sz w:val="22"/>
          <w:szCs w:val="22"/>
        </w:rPr>
        <w:lastRenderedPageBreak/>
        <w:t>“PLAZO RAZONABLE PARA RESOLVER. CONCEPTO Y ELEMENTOS QUE LO INTEGRAN A LA LUZ DEL DERECHO INTERNACIONAL DE LOS DERECHOS HUMANOS.”</w:t>
      </w:r>
      <w:r w:rsidRPr="001674CB">
        <w:rPr>
          <w:rFonts w:ascii="Palatino Linotype" w:eastAsia="Palatino Linotype" w:hAnsi="Palatino Linotype" w:cs="Palatino Linotype"/>
          <w:sz w:val="22"/>
          <w:szCs w:val="22"/>
        </w:rPr>
        <w:t>, visible en el Semanario Judicial de la Federación y su gaceta, con el registro digital 2002350.</w:t>
      </w:r>
    </w:p>
    <w:p w14:paraId="10DBDAEE" w14:textId="77777777" w:rsidR="009C040E" w:rsidRPr="001674CB" w:rsidRDefault="009C040E" w:rsidP="00403710">
      <w:pPr>
        <w:spacing w:line="360" w:lineRule="auto"/>
        <w:ind w:right="-28"/>
        <w:jc w:val="both"/>
        <w:rPr>
          <w:rFonts w:ascii="Palatino Linotype" w:eastAsia="Palatino Linotype" w:hAnsi="Palatino Linotype" w:cs="Palatino Linotype"/>
          <w:i/>
          <w:sz w:val="22"/>
          <w:szCs w:val="22"/>
        </w:rPr>
      </w:pPr>
    </w:p>
    <w:p w14:paraId="5D6AA584" w14:textId="77777777" w:rsidR="00CE3CAB" w:rsidRPr="001674CB" w:rsidRDefault="00EE681F" w:rsidP="00697B59">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Por ello, este Organismo Garante comprometido con la tutela de los derechos humanos confiados, señala que este exceso de plazo legal para resolver el presente asunto, resulta de carácter excepcional. </w:t>
      </w:r>
    </w:p>
    <w:p w14:paraId="5F5C969D" w14:textId="77777777" w:rsidR="00CE3CAB" w:rsidRPr="001674CB" w:rsidRDefault="00CE3CAB" w:rsidP="00CE3CAB">
      <w:pPr>
        <w:pBdr>
          <w:top w:val="nil"/>
          <w:left w:val="nil"/>
          <w:bottom w:val="nil"/>
          <w:right w:val="nil"/>
          <w:between w:val="nil"/>
        </w:pBdr>
        <w:spacing w:line="360" w:lineRule="auto"/>
        <w:ind w:right="-28"/>
        <w:jc w:val="both"/>
        <w:rPr>
          <w:rFonts w:ascii="Palatino Linotype" w:hAnsi="Palatino Linotype"/>
          <w:color w:val="000000"/>
          <w:sz w:val="22"/>
          <w:szCs w:val="22"/>
        </w:rPr>
      </w:pPr>
    </w:p>
    <w:p w14:paraId="7E0AE0D2"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El </w:t>
      </w:r>
      <w:r w:rsidR="00CE3CAB" w:rsidRPr="001674CB">
        <w:rPr>
          <w:rFonts w:ascii="Palatino Linotype" w:eastAsia="Palatino Linotype" w:hAnsi="Palatino Linotype" w:cs="Palatino Linotype"/>
          <w:color w:val="000000"/>
          <w:sz w:val="22"/>
          <w:szCs w:val="22"/>
        </w:rPr>
        <w:t>nueve de enero de dos mil veinticinco</w:t>
      </w:r>
      <w:r w:rsidRPr="001674CB">
        <w:rPr>
          <w:rFonts w:ascii="Palatino Linotype" w:eastAsia="Palatino Linotype" w:hAnsi="Palatino Linotype" w:cs="Palatino Linotype"/>
          <w:color w:val="000000"/>
          <w:sz w:val="22"/>
          <w:szCs w:val="22"/>
        </w:rPr>
        <w:t>, se decretó el cierre de instrucción.</w:t>
      </w:r>
    </w:p>
    <w:p w14:paraId="025FC5B0"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2F2FABE8"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Una vez que se cumplió el acuerdo al que llegaron las partes, por lo que, el Comisionado Ponente ordenó turnar el expediente para su resolución, misma que ahora se pronuncia; y ----------------------------------------------------------------------------------------------------------</w:t>
      </w:r>
    </w:p>
    <w:p w14:paraId="52E2BB40"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sz w:val="22"/>
          <w:szCs w:val="22"/>
        </w:rPr>
      </w:pPr>
    </w:p>
    <w:p w14:paraId="5F365A2B"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sz w:val="22"/>
          <w:szCs w:val="22"/>
        </w:rPr>
      </w:pPr>
    </w:p>
    <w:p w14:paraId="432E0E3F"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sz w:val="22"/>
          <w:szCs w:val="22"/>
        </w:rPr>
      </w:pPr>
    </w:p>
    <w:p w14:paraId="58E54C92"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sz w:val="22"/>
          <w:szCs w:val="22"/>
        </w:rPr>
      </w:pPr>
    </w:p>
    <w:p w14:paraId="6FB75407" w14:textId="77777777" w:rsidR="009C040E" w:rsidRPr="001674CB" w:rsidRDefault="00EE681F" w:rsidP="00403710">
      <w:pPr>
        <w:pStyle w:val="Ttulo1"/>
        <w:ind w:right="-28"/>
        <w:jc w:val="center"/>
        <w:rPr>
          <w:rFonts w:ascii="Palatino Linotype" w:eastAsia="Palatino Linotype" w:hAnsi="Palatino Linotype" w:cs="Palatino Linotype"/>
          <w:b/>
          <w:sz w:val="22"/>
          <w:szCs w:val="22"/>
        </w:rPr>
      </w:pPr>
      <w:bookmarkStart w:id="2" w:name="_heading=h.3znysh7" w:colFirst="0" w:colLast="0"/>
      <w:bookmarkEnd w:id="2"/>
      <w:r w:rsidRPr="001674CB">
        <w:rPr>
          <w:rFonts w:ascii="Palatino Linotype" w:eastAsia="Palatino Linotype" w:hAnsi="Palatino Linotype" w:cs="Palatino Linotype"/>
          <w:b/>
          <w:color w:val="000000"/>
          <w:sz w:val="22"/>
          <w:szCs w:val="22"/>
        </w:rPr>
        <w:t>C O N S I D E R A N D O</w:t>
      </w:r>
      <w:r w:rsidRPr="001674CB">
        <w:rPr>
          <w:rFonts w:ascii="Palatino Linotype" w:eastAsia="Palatino Linotype" w:hAnsi="Palatino Linotype" w:cs="Palatino Linotype"/>
          <w:b/>
          <w:sz w:val="22"/>
          <w:szCs w:val="22"/>
        </w:rPr>
        <w:t xml:space="preserve"> </w:t>
      </w:r>
    </w:p>
    <w:p w14:paraId="671F8C53" w14:textId="77777777" w:rsidR="009C040E" w:rsidRPr="001674CB" w:rsidRDefault="009C040E" w:rsidP="00403710">
      <w:pPr>
        <w:ind w:right="-28"/>
        <w:rPr>
          <w:rFonts w:ascii="Palatino Linotype" w:eastAsia="Palatino Linotype" w:hAnsi="Palatino Linotype" w:cs="Palatino Linotype"/>
          <w:sz w:val="22"/>
          <w:szCs w:val="22"/>
        </w:rPr>
      </w:pPr>
    </w:p>
    <w:p w14:paraId="405728B0" w14:textId="77777777" w:rsidR="009C040E" w:rsidRPr="001674CB" w:rsidRDefault="00EE681F" w:rsidP="00403710">
      <w:pPr>
        <w:pStyle w:val="Ttulo2"/>
        <w:ind w:right="-28"/>
        <w:rPr>
          <w:rFonts w:ascii="Palatino Linotype" w:eastAsia="Palatino Linotype" w:hAnsi="Palatino Linotype" w:cs="Palatino Linotype"/>
          <w:b/>
          <w:color w:val="000000"/>
          <w:sz w:val="22"/>
          <w:szCs w:val="22"/>
        </w:rPr>
      </w:pPr>
      <w:bookmarkStart w:id="3" w:name="_heading=h.2et92p0" w:colFirst="0" w:colLast="0"/>
      <w:bookmarkEnd w:id="3"/>
      <w:r w:rsidRPr="001674CB">
        <w:rPr>
          <w:rFonts w:ascii="Palatino Linotype" w:eastAsia="Palatino Linotype" w:hAnsi="Palatino Linotype" w:cs="Palatino Linotype"/>
          <w:b/>
          <w:color w:val="000000"/>
          <w:sz w:val="22"/>
          <w:szCs w:val="22"/>
        </w:rPr>
        <w:t>PRIMERO. De la competencia</w:t>
      </w:r>
    </w:p>
    <w:p w14:paraId="6AC0CE4A" w14:textId="77777777" w:rsidR="009C040E" w:rsidRPr="001674CB" w:rsidRDefault="00EE681F" w:rsidP="00403710">
      <w:pPr>
        <w:numPr>
          <w:ilvl w:val="0"/>
          <w:numId w:val="1"/>
        </w:numPr>
        <w:pBdr>
          <w:top w:val="nil"/>
          <w:left w:val="nil"/>
          <w:bottom w:val="nil"/>
          <w:right w:val="nil"/>
          <w:between w:val="nil"/>
        </w:pBdr>
        <w:spacing w:before="240" w:after="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Este Instituto de Transparencia, Acceso a la Información Pública y Protección de Datos Personales del Estado de México y Municipios, es competente para conocer y resolver del presente recurso de conformidad con el artículo: 6, apartado A, fracción IV y 16 segundo párrafo de la Constitución Política de los Estados Unidos Mexicanos; 5, párrafos vigésimo, vigésimo primero y vigésimo segundo fracciones IV, V, VIII de la Constitución Política del </w:t>
      </w:r>
      <w:r w:rsidRPr="001674CB">
        <w:rPr>
          <w:rFonts w:ascii="Palatino Linotype" w:eastAsia="Palatino Linotype" w:hAnsi="Palatino Linotype" w:cs="Palatino Linotype"/>
          <w:color w:val="000000"/>
          <w:sz w:val="22"/>
          <w:szCs w:val="22"/>
        </w:rPr>
        <w:lastRenderedPageBreak/>
        <w:t>Estado Libre y Soberano de México; 1, 3 fracción I, 82, 97, 98, 119, 123, 124, 127, 128 y 133 Ley de Protección de Datos Personales en Posesión de Sujetos Obligados del Estado de México y Municipios; y 10, 7, 9 fracciones I y XXIV, y 11 del Reglamento Interior del Instituto de Transparencia, Acceso a la Información Pública y Protección de Datos Personales del Estado de México y Municipios.</w:t>
      </w:r>
    </w:p>
    <w:p w14:paraId="01B6CB5F" w14:textId="77777777" w:rsidR="009C040E" w:rsidRPr="001674CB" w:rsidRDefault="009C040E" w:rsidP="00403710">
      <w:pPr>
        <w:pBdr>
          <w:top w:val="nil"/>
          <w:left w:val="nil"/>
          <w:bottom w:val="nil"/>
          <w:right w:val="nil"/>
          <w:between w:val="nil"/>
        </w:pBdr>
        <w:spacing w:before="240" w:after="240" w:line="360" w:lineRule="auto"/>
        <w:ind w:left="4330" w:right="-28"/>
        <w:jc w:val="both"/>
        <w:rPr>
          <w:rFonts w:ascii="Palatino Linotype" w:eastAsia="Palatino Linotype" w:hAnsi="Palatino Linotype" w:cs="Palatino Linotype"/>
          <w:sz w:val="22"/>
          <w:szCs w:val="22"/>
        </w:rPr>
      </w:pPr>
    </w:p>
    <w:p w14:paraId="5CA4B0DC" w14:textId="77777777" w:rsidR="009C040E" w:rsidRPr="001674CB" w:rsidRDefault="00EE681F" w:rsidP="00403710">
      <w:pPr>
        <w:pStyle w:val="Ttulo2"/>
        <w:ind w:right="-28"/>
        <w:rPr>
          <w:rFonts w:ascii="Palatino Linotype" w:eastAsia="Palatino Linotype" w:hAnsi="Palatino Linotype" w:cs="Palatino Linotype"/>
          <w:b/>
          <w:color w:val="000000"/>
          <w:sz w:val="22"/>
          <w:szCs w:val="22"/>
        </w:rPr>
      </w:pPr>
      <w:bookmarkStart w:id="4" w:name="_heading=h.tyjcwt" w:colFirst="0" w:colLast="0"/>
      <w:bookmarkEnd w:id="4"/>
      <w:r w:rsidRPr="001674CB">
        <w:rPr>
          <w:rFonts w:ascii="Palatino Linotype" w:eastAsia="Palatino Linotype" w:hAnsi="Palatino Linotype" w:cs="Palatino Linotype"/>
          <w:b/>
          <w:color w:val="000000"/>
          <w:sz w:val="22"/>
          <w:szCs w:val="22"/>
        </w:rPr>
        <w:t>SEGUNDO. De la oportunidad y procedencia.</w:t>
      </w:r>
    </w:p>
    <w:p w14:paraId="3521CE5A" w14:textId="77777777" w:rsidR="009C040E" w:rsidRPr="001674CB" w:rsidRDefault="00EE681F" w:rsidP="00403710">
      <w:pPr>
        <w:numPr>
          <w:ilvl w:val="0"/>
          <w:numId w:val="1"/>
        </w:numPr>
        <w:pBdr>
          <w:top w:val="nil"/>
          <w:left w:val="nil"/>
          <w:bottom w:val="nil"/>
          <w:right w:val="nil"/>
          <w:between w:val="nil"/>
        </w:pBdr>
        <w:spacing w:before="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El medio de impugnación fue presentado a través del </w:t>
      </w:r>
      <w:r w:rsidRPr="001674CB">
        <w:rPr>
          <w:rFonts w:ascii="Palatino Linotype" w:eastAsia="Palatino Linotype" w:hAnsi="Palatino Linotype" w:cs="Palatino Linotype"/>
          <w:b/>
          <w:color w:val="000000"/>
          <w:sz w:val="22"/>
          <w:szCs w:val="22"/>
        </w:rPr>
        <w:t>SARCOEM,</w:t>
      </w:r>
      <w:r w:rsidRPr="001674CB">
        <w:rPr>
          <w:rFonts w:ascii="Palatino Linotype" w:eastAsia="Palatino Linotype" w:hAnsi="Palatino Linotype" w:cs="Palatino Linotype"/>
          <w:color w:val="000000"/>
          <w:sz w:val="22"/>
          <w:szCs w:val="22"/>
        </w:rPr>
        <w:t xml:space="preserve"> en el formato previamente aprobado para tal efecto y dentro del plazo legal de veinte días hábiles otorgados; para el caso en particular es de señalar que el </w:t>
      </w:r>
      <w:r w:rsidRPr="001674CB">
        <w:rPr>
          <w:rFonts w:ascii="Palatino Linotype" w:eastAsia="Palatino Linotype" w:hAnsi="Palatino Linotype" w:cs="Palatino Linotype"/>
          <w:b/>
          <w:color w:val="000000"/>
          <w:sz w:val="22"/>
          <w:szCs w:val="22"/>
        </w:rPr>
        <w:t>SUJETO OBLIGADO</w:t>
      </w:r>
      <w:r w:rsidRPr="001674CB">
        <w:rPr>
          <w:rFonts w:ascii="Palatino Linotype" w:eastAsia="Palatino Linotype" w:hAnsi="Palatino Linotype" w:cs="Palatino Linotype"/>
          <w:color w:val="000000"/>
          <w:sz w:val="22"/>
          <w:szCs w:val="22"/>
        </w:rPr>
        <w:t xml:space="preserve"> entregó respuesta el </w:t>
      </w:r>
      <w:r w:rsidR="00697B59" w:rsidRPr="001674CB">
        <w:rPr>
          <w:rFonts w:ascii="Palatino Linotype" w:eastAsia="Palatino Linotype" w:hAnsi="Palatino Linotype" w:cs="Palatino Linotype"/>
          <w:color w:val="000000"/>
          <w:sz w:val="22"/>
          <w:szCs w:val="22"/>
        </w:rPr>
        <w:t>ocho de agosto</w:t>
      </w:r>
      <w:r w:rsidRPr="001674CB">
        <w:rPr>
          <w:rFonts w:ascii="Palatino Linotype" w:eastAsia="Palatino Linotype" w:hAnsi="Palatino Linotype" w:cs="Palatino Linotype"/>
          <w:color w:val="000000"/>
          <w:sz w:val="22"/>
          <w:szCs w:val="22"/>
        </w:rPr>
        <w:t xml:space="preserve"> de dos mil veinticuatro, de tal forma que el plazo para interponer el recurso de revisión transcurrió del </w:t>
      </w:r>
      <w:r w:rsidR="00697B59" w:rsidRPr="001674CB">
        <w:rPr>
          <w:rFonts w:ascii="Palatino Linotype" w:eastAsia="Palatino Linotype" w:hAnsi="Palatino Linotype" w:cs="Palatino Linotype"/>
          <w:color w:val="000000"/>
          <w:sz w:val="22"/>
          <w:szCs w:val="22"/>
        </w:rPr>
        <w:t>nueve al veintinueve de agosto</w:t>
      </w:r>
      <w:r w:rsidRPr="001674CB">
        <w:rPr>
          <w:rFonts w:ascii="Palatino Linotype" w:eastAsia="Palatino Linotype" w:hAnsi="Palatino Linotype" w:cs="Palatino Linotype"/>
          <w:color w:val="000000"/>
          <w:sz w:val="22"/>
          <w:szCs w:val="22"/>
        </w:rPr>
        <w:t xml:space="preserve"> de dos mil veinticuatro; en consecuencia, presentó su inconformidad el </w:t>
      </w:r>
      <w:r w:rsidR="00697B59" w:rsidRPr="001674CB">
        <w:rPr>
          <w:rFonts w:ascii="Palatino Linotype" w:eastAsia="Palatino Linotype" w:hAnsi="Palatino Linotype" w:cs="Palatino Linotype"/>
          <w:color w:val="000000"/>
          <w:sz w:val="22"/>
          <w:szCs w:val="22"/>
        </w:rPr>
        <w:t>trece de agosto</w:t>
      </w:r>
      <w:r w:rsidRPr="001674CB">
        <w:rPr>
          <w:rFonts w:ascii="Palatino Linotype" w:eastAsia="Palatino Linotype" w:hAnsi="Palatino Linotype" w:cs="Palatino Linotype"/>
          <w:color w:val="000000"/>
          <w:sz w:val="22"/>
          <w:szCs w:val="22"/>
        </w:rPr>
        <w:t xml:space="preserve"> de dos mil veinticuatro, por lo que se encuentra dentro de los márgenes temporales previstos en el artículo señalados en el artículo 128 de la </w:t>
      </w:r>
      <w:r w:rsidRPr="001674CB">
        <w:rPr>
          <w:rFonts w:ascii="Palatino Linotype" w:eastAsia="Palatino Linotype" w:hAnsi="Palatino Linotype" w:cs="Palatino Linotype"/>
          <w:b/>
          <w:color w:val="000000"/>
          <w:sz w:val="22"/>
          <w:szCs w:val="22"/>
        </w:rPr>
        <w:t>Ley de Protección de Datos Personales en Posesión de Sujetos Obligados del Estado de México y Municipios.</w:t>
      </w:r>
      <w:r w:rsidRPr="001674CB">
        <w:rPr>
          <w:rFonts w:ascii="Palatino Linotype" w:eastAsia="Palatino Linotype" w:hAnsi="Palatino Linotype" w:cs="Palatino Linotype"/>
          <w:color w:val="000000"/>
          <w:sz w:val="22"/>
          <w:szCs w:val="22"/>
        </w:rPr>
        <w:t xml:space="preserve"> </w:t>
      </w:r>
    </w:p>
    <w:p w14:paraId="6CF628C9"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3A879BE9"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Por otro lado, el escrito contiene las formalidades previstas por el artículo 130 de la Ley de la materia, por lo que es procedente que este Instituto de Transparencia, Acceso a la Información Pública y Protección de Datos Personales del Estado de México y Municipios, conozca y resuelva el presente recurso.</w:t>
      </w:r>
    </w:p>
    <w:p w14:paraId="7F74FAE7" w14:textId="77777777" w:rsidR="009C040E" w:rsidRPr="001674CB" w:rsidRDefault="009C040E" w:rsidP="00403710">
      <w:pPr>
        <w:pBdr>
          <w:top w:val="nil"/>
          <w:left w:val="nil"/>
          <w:bottom w:val="nil"/>
          <w:right w:val="nil"/>
          <w:between w:val="nil"/>
        </w:pBdr>
        <w:spacing w:after="160" w:line="360" w:lineRule="auto"/>
        <w:ind w:right="-28"/>
        <w:jc w:val="both"/>
        <w:rPr>
          <w:rFonts w:ascii="Palatino Linotype" w:eastAsia="Palatino Linotype" w:hAnsi="Palatino Linotype" w:cs="Palatino Linotype"/>
          <w:color w:val="000000"/>
          <w:sz w:val="22"/>
          <w:szCs w:val="22"/>
        </w:rPr>
      </w:pPr>
    </w:p>
    <w:p w14:paraId="45CA7823" w14:textId="77777777" w:rsidR="009C040E" w:rsidRPr="001674CB" w:rsidRDefault="00EE681F" w:rsidP="00403710">
      <w:pPr>
        <w:pStyle w:val="Ttulo1"/>
        <w:ind w:right="-28"/>
        <w:rPr>
          <w:rFonts w:ascii="Palatino Linotype" w:eastAsia="Palatino Linotype" w:hAnsi="Palatino Linotype" w:cs="Palatino Linotype"/>
          <w:b/>
          <w:color w:val="000000"/>
          <w:sz w:val="22"/>
          <w:szCs w:val="22"/>
        </w:rPr>
      </w:pPr>
      <w:bookmarkStart w:id="5" w:name="_heading=h.3dy6vkm" w:colFirst="0" w:colLast="0"/>
      <w:bookmarkEnd w:id="5"/>
      <w:r w:rsidRPr="001674CB">
        <w:rPr>
          <w:rFonts w:ascii="Palatino Linotype" w:eastAsia="Palatino Linotype" w:hAnsi="Palatino Linotype" w:cs="Palatino Linotype"/>
          <w:b/>
          <w:color w:val="000000"/>
          <w:sz w:val="22"/>
          <w:szCs w:val="22"/>
        </w:rPr>
        <w:t>TERCERO. De las causales del sobreseimiento.</w:t>
      </w:r>
    </w:p>
    <w:p w14:paraId="036FB940" w14:textId="77777777" w:rsidR="00697B59" w:rsidRPr="001674CB" w:rsidRDefault="00697B59" w:rsidP="00697B59">
      <w:pPr>
        <w:rPr>
          <w:rFonts w:ascii="Palatino Linotype" w:eastAsia="Palatino Linotype" w:hAnsi="Palatino Linotype"/>
          <w:sz w:val="22"/>
          <w:szCs w:val="22"/>
        </w:rPr>
      </w:pPr>
    </w:p>
    <w:p w14:paraId="70227A41" w14:textId="1C2B371B" w:rsidR="00697B59" w:rsidRPr="001674CB" w:rsidRDefault="00EE681F" w:rsidP="00697B59">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lastRenderedPageBreak/>
        <w:t xml:space="preserve">El </w:t>
      </w:r>
      <w:r w:rsidRPr="001674CB">
        <w:rPr>
          <w:rFonts w:ascii="Palatino Linotype" w:eastAsia="Palatino Linotype" w:hAnsi="Palatino Linotype" w:cs="Palatino Linotype"/>
          <w:b/>
          <w:color w:val="000000"/>
          <w:sz w:val="22"/>
          <w:szCs w:val="22"/>
        </w:rPr>
        <w:t>RECURRENTE</w:t>
      </w:r>
      <w:r w:rsidRPr="001674CB">
        <w:rPr>
          <w:rFonts w:ascii="Palatino Linotype" w:eastAsia="Palatino Linotype" w:hAnsi="Palatino Linotype" w:cs="Palatino Linotype"/>
          <w:color w:val="000000"/>
          <w:sz w:val="22"/>
          <w:szCs w:val="22"/>
        </w:rPr>
        <w:t xml:space="preserve"> solicitó, lo siguiente: </w:t>
      </w:r>
      <w:r w:rsidR="00697B59" w:rsidRPr="001674CB">
        <w:rPr>
          <w:rFonts w:ascii="Palatino Linotype" w:hAnsi="Palatino Linotype"/>
          <w:i/>
          <w:sz w:val="22"/>
          <w:szCs w:val="22"/>
        </w:rPr>
        <w:t xml:space="preserve">“SOLICITO DOS COPIAS CERTIFICADAS DEL DICTAMEN DE INHABILITACION EMITIDO EN EL AÑO 2022 EN EL CENTRO MEDICO ISSEMYM ECATEPEC, DE MI MADRE </w:t>
      </w:r>
      <w:r w:rsidR="001674CB" w:rsidRPr="001674CB">
        <w:rPr>
          <w:rFonts w:ascii="Palatino Linotype" w:hAnsi="Palatino Linotype"/>
          <w:i/>
          <w:sz w:val="22"/>
          <w:szCs w:val="22"/>
        </w:rPr>
        <w:t>XXXXXXXXXXXX</w:t>
      </w:r>
      <w:r w:rsidR="00697B59" w:rsidRPr="001674CB">
        <w:rPr>
          <w:rFonts w:ascii="Palatino Linotype" w:hAnsi="Palatino Linotype"/>
          <w:i/>
          <w:sz w:val="22"/>
          <w:szCs w:val="22"/>
        </w:rPr>
        <w:t xml:space="preserve">, QUIEN ES PERSONA FALLECIDA. CLAVE DE </w:t>
      </w:r>
      <w:r w:rsidR="001674CB" w:rsidRPr="001674CB">
        <w:rPr>
          <w:rFonts w:ascii="Palatino Linotype" w:hAnsi="Palatino Linotype"/>
          <w:i/>
          <w:sz w:val="22"/>
          <w:szCs w:val="22"/>
        </w:rPr>
        <w:t>XXXXXXXXXXXXX</w:t>
      </w:r>
      <w:r w:rsidR="00697B59" w:rsidRPr="001674CB">
        <w:rPr>
          <w:rFonts w:ascii="Palatino Linotype" w:hAnsi="Palatino Linotype"/>
          <w:i/>
          <w:sz w:val="22"/>
          <w:szCs w:val="22"/>
        </w:rPr>
        <w:t>.”</w:t>
      </w:r>
    </w:p>
    <w:p w14:paraId="75B8FDAE"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54E8F5F8" w14:textId="7D2867A4" w:rsidR="0026452D" w:rsidRPr="001674CB" w:rsidRDefault="00EE681F" w:rsidP="0026452D">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En respuesta, el </w:t>
      </w:r>
      <w:r w:rsidRPr="001674CB">
        <w:rPr>
          <w:rFonts w:ascii="Palatino Linotype" w:eastAsia="Palatino Linotype" w:hAnsi="Palatino Linotype" w:cs="Palatino Linotype"/>
          <w:b/>
          <w:color w:val="000000"/>
          <w:sz w:val="22"/>
          <w:szCs w:val="22"/>
        </w:rPr>
        <w:t xml:space="preserve">SUJETO OBLIGADO </w:t>
      </w:r>
      <w:r w:rsidR="0026452D" w:rsidRPr="001674CB">
        <w:rPr>
          <w:rFonts w:ascii="Palatino Linotype" w:hAnsi="Palatino Linotype"/>
          <w:color w:val="000000"/>
          <w:sz w:val="22"/>
          <w:szCs w:val="22"/>
        </w:rPr>
        <w:t>r</w:t>
      </w:r>
      <w:r w:rsidR="0026452D" w:rsidRPr="001674CB">
        <w:rPr>
          <w:rFonts w:ascii="Palatino Linotype" w:hAnsi="Palatino Linotype" w:cs="Arial"/>
          <w:color w:val="222222"/>
          <w:sz w:val="22"/>
          <w:shd w:val="clear" w:color="auto" w:fill="FFFFFF"/>
        </w:rPr>
        <w:t xml:space="preserve">equirió al particular presentara a través del Sistema de Acceso, Rectificación Cancelación y Oposición de Datos Personales del Estado de México denominado SARCOEM, el documento a través del cual acredite la representación de la C. </w:t>
      </w:r>
      <w:r w:rsidR="001674CB" w:rsidRPr="001674CB">
        <w:rPr>
          <w:rFonts w:ascii="Palatino Linotype" w:hAnsi="Palatino Linotype" w:cs="Arial"/>
          <w:color w:val="222222"/>
          <w:sz w:val="22"/>
          <w:shd w:val="clear" w:color="auto" w:fill="FFFFFF"/>
        </w:rPr>
        <w:t>XXXXXXXXXXXX</w:t>
      </w:r>
      <w:r w:rsidR="0026452D" w:rsidRPr="001674CB">
        <w:rPr>
          <w:rFonts w:ascii="Palatino Linotype" w:hAnsi="Palatino Linotype" w:cs="Arial"/>
          <w:color w:val="222222"/>
          <w:sz w:val="22"/>
          <w:shd w:val="clear" w:color="auto" w:fill="FFFFFF"/>
        </w:rPr>
        <w:t>, mediante un poder notarial especial, o carta poder firmada ante dos testigos especificando que la representación se le otorgo para el trámite de acceso a datos personales ante el Instituto de Seguridad Social del Estado de México y Municipios; antes del fallecimiento.</w:t>
      </w:r>
    </w:p>
    <w:p w14:paraId="08310B61" w14:textId="77777777" w:rsidR="009C040E" w:rsidRPr="001674CB" w:rsidRDefault="009C040E" w:rsidP="0026452D">
      <w:pPr>
        <w:pBdr>
          <w:top w:val="nil"/>
          <w:left w:val="nil"/>
          <w:bottom w:val="nil"/>
          <w:right w:val="nil"/>
          <w:between w:val="nil"/>
        </w:pBdr>
        <w:ind w:right="-28"/>
        <w:rPr>
          <w:rFonts w:ascii="Palatino Linotype" w:eastAsia="Palatino Linotype" w:hAnsi="Palatino Linotype" w:cs="Palatino Linotype"/>
          <w:color w:val="000000"/>
          <w:sz w:val="22"/>
          <w:szCs w:val="22"/>
        </w:rPr>
      </w:pPr>
    </w:p>
    <w:p w14:paraId="5C8E4B5F"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Derivado de la respuesta, el </w:t>
      </w:r>
      <w:r w:rsidRPr="001674CB">
        <w:rPr>
          <w:rFonts w:ascii="Palatino Linotype" w:eastAsia="Palatino Linotype" w:hAnsi="Palatino Linotype" w:cs="Palatino Linotype"/>
          <w:b/>
          <w:color w:val="000000"/>
          <w:sz w:val="22"/>
          <w:szCs w:val="22"/>
        </w:rPr>
        <w:t>RECURRENTE</w:t>
      </w:r>
      <w:r w:rsidRPr="001674CB">
        <w:rPr>
          <w:rFonts w:ascii="Palatino Linotype" w:eastAsia="Palatino Linotype" w:hAnsi="Palatino Linotype" w:cs="Palatino Linotype"/>
          <w:color w:val="000000"/>
          <w:sz w:val="22"/>
          <w:szCs w:val="22"/>
        </w:rPr>
        <w:t xml:space="preserve"> se inconformó por la negati</w:t>
      </w:r>
      <w:r w:rsidR="0026452D" w:rsidRPr="001674CB">
        <w:rPr>
          <w:rFonts w:ascii="Palatino Linotype" w:eastAsia="Palatino Linotype" w:hAnsi="Palatino Linotype" w:cs="Palatino Linotype"/>
          <w:color w:val="000000"/>
          <w:sz w:val="22"/>
          <w:szCs w:val="22"/>
        </w:rPr>
        <w:t>va de la información solicitada.</w:t>
      </w:r>
    </w:p>
    <w:p w14:paraId="59EE721F" w14:textId="77777777" w:rsidR="009C040E" w:rsidRPr="001674CB" w:rsidRDefault="009C040E" w:rsidP="00403710">
      <w:pPr>
        <w:ind w:right="-28"/>
        <w:rPr>
          <w:rFonts w:ascii="Palatino Linotype" w:eastAsia="Palatino Linotype" w:hAnsi="Palatino Linotype" w:cs="Palatino Linotype"/>
          <w:sz w:val="22"/>
          <w:szCs w:val="22"/>
        </w:rPr>
      </w:pPr>
    </w:p>
    <w:p w14:paraId="2B9CFDB5" w14:textId="77777777" w:rsidR="009C040E" w:rsidRPr="001674CB" w:rsidRDefault="00EE681F" w:rsidP="00403710">
      <w:pPr>
        <w:pStyle w:val="Ttulo2"/>
        <w:numPr>
          <w:ilvl w:val="0"/>
          <w:numId w:val="2"/>
        </w:numPr>
        <w:spacing w:line="259" w:lineRule="auto"/>
        <w:ind w:right="-28"/>
        <w:rPr>
          <w:rFonts w:ascii="Palatino Linotype" w:eastAsia="Palatino Linotype" w:hAnsi="Palatino Linotype" w:cs="Palatino Linotype"/>
          <w:b/>
          <w:color w:val="000000"/>
          <w:sz w:val="22"/>
          <w:szCs w:val="22"/>
        </w:rPr>
      </w:pPr>
      <w:bookmarkStart w:id="6" w:name="_heading=h.1t3h5sf" w:colFirst="0" w:colLast="0"/>
      <w:bookmarkEnd w:id="6"/>
      <w:r w:rsidRPr="001674CB">
        <w:rPr>
          <w:rFonts w:ascii="Palatino Linotype" w:eastAsia="Palatino Linotype" w:hAnsi="Palatino Linotype" w:cs="Palatino Linotype"/>
          <w:b/>
          <w:color w:val="000000"/>
          <w:sz w:val="22"/>
          <w:szCs w:val="22"/>
        </w:rPr>
        <w:t>De la conciliación.</w:t>
      </w:r>
    </w:p>
    <w:p w14:paraId="40BDD88E" w14:textId="77777777" w:rsidR="0026452D" w:rsidRPr="001674CB" w:rsidRDefault="0026452D" w:rsidP="0026452D">
      <w:pPr>
        <w:rPr>
          <w:rFonts w:eastAsia="Palatino Linotype"/>
        </w:rPr>
      </w:pPr>
    </w:p>
    <w:p w14:paraId="4E298438"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Con fundamento en el artículo 131 de la Ley de Protección de Datos Personales en Posesión de Sujetos Obligados del Estado de México y Municipios, el Instituto podrá buscar una conciliación entre el titular y el responsable. </w:t>
      </w:r>
    </w:p>
    <w:p w14:paraId="29C240DF" w14:textId="77777777" w:rsidR="0026452D" w:rsidRPr="001674CB" w:rsidRDefault="0026452D" w:rsidP="0026452D">
      <w:pPr>
        <w:pBdr>
          <w:top w:val="nil"/>
          <w:left w:val="nil"/>
          <w:bottom w:val="nil"/>
          <w:right w:val="nil"/>
          <w:between w:val="nil"/>
        </w:pBdr>
        <w:spacing w:line="360" w:lineRule="auto"/>
        <w:ind w:right="-28"/>
        <w:jc w:val="both"/>
        <w:rPr>
          <w:rFonts w:ascii="Palatino Linotype" w:hAnsi="Palatino Linotype"/>
          <w:color w:val="000000"/>
          <w:sz w:val="22"/>
          <w:szCs w:val="22"/>
        </w:rPr>
      </w:pPr>
    </w:p>
    <w:p w14:paraId="1C3F6D67"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Derivado de que ambas partes aceptaron conciliar, este Órgano Garante determinó como fecha de conciliación el </w:t>
      </w:r>
      <w:r w:rsidR="00F9404F" w:rsidRPr="001674CB">
        <w:rPr>
          <w:rFonts w:ascii="Palatino Linotype" w:eastAsia="Palatino Linotype" w:hAnsi="Palatino Linotype" w:cs="Palatino Linotype"/>
          <w:color w:val="000000"/>
          <w:sz w:val="22"/>
          <w:szCs w:val="22"/>
        </w:rPr>
        <w:t>seis de diciembre de dos mil veinticuatro, asimismo,</w:t>
      </w:r>
      <w:r w:rsidRPr="001674CB">
        <w:rPr>
          <w:rFonts w:ascii="Palatino Linotype" w:eastAsia="Palatino Linotype" w:hAnsi="Palatino Linotype" w:cs="Palatino Linotype"/>
          <w:color w:val="000000"/>
          <w:sz w:val="22"/>
          <w:szCs w:val="22"/>
        </w:rPr>
        <w:t xml:space="preserve"> se fijó que la audiencia se llevaría a cabo vía remota utilizando las tecnologías de la información.</w:t>
      </w:r>
    </w:p>
    <w:p w14:paraId="4854B959"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75575642" w14:textId="77777777" w:rsidR="00F9404F" w:rsidRPr="001674CB" w:rsidRDefault="00EE681F" w:rsidP="00F9404F">
      <w:pPr>
        <w:numPr>
          <w:ilvl w:val="0"/>
          <w:numId w:val="1"/>
        </w:numPr>
        <w:pBdr>
          <w:top w:val="nil"/>
          <w:left w:val="nil"/>
          <w:bottom w:val="nil"/>
          <w:right w:val="nil"/>
          <w:between w:val="nil"/>
        </w:pBdr>
        <w:spacing w:line="360" w:lineRule="auto"/>
        <w:ind w:left="0" w:right="-28" w:firstLine="0"/>
        <w:jc w:val="both"/>
        <w:rPr>
          <w:rFonts w:ascii="Palatino Linotype" w:eastAsia="Palatino Linotype" w:hAnsi="Palatino Linotype" w:cs="Palatino Linotype"/>
          <w:color w:val="000000"/>
          <w:sz w:val="22"/>
          <w:szCs w:val="22"/>
        </w:rPr>
      </w:pPr>
      <w:r w:rsidRPr="001674CB">
        <w:rPr>
          <w:rFonts w:ascii="Palatino Linotype" w:eastAsia="Palatino Linotype" w:hAnsi="Palatino Linotype" w:cs="Palatino Linotype"/>
          <w:color w:val="000000"/>
          <w:sz w:val="22"/>
          <w:szCs w:val="22"/>
        </w:rPr>
        <w:lastRenderedPageBreak/>
        <w:t>Una vez que se llevó a cabo la audiencia de conciliación, se emi</w:t>
      </w:r>
      <w:r w:rsidR="00F9404F" w:rsidRPr="001674CB">
        <w:rPr>
          <w:rFonts w:ascii="Palatino Linotype" w:eastAsia="Palatino Linotype" w:hAnsi="Palatino Linotype" w:cs="Palatino Linotype"/>
          <w:color w:val="000000"/>
          <w:sz w:val="22"/>
          <w:szCs w:val="22"/>
        </w:rPr>
        <w:t xml:space="preserve">tió el acuerdo de conciliación respectivo, asimismo, el </w:t>
      </w:r>
      <w:r w:rsidR="00F9404F" w:rsidRPr="001674CB">
        <w:rPr>
          <w:rFonts w:ascii="Palatino Linotype" w:eastAsia="Palatino Linotype" w:hAnsi="Palatino Linotype" w:cs="Palatino Linotype"/>
          <w:b/>
          <w:color w:val="000000"/>
          <w:sz w:val="22"/>
          <w:szCs w:val="22"/>
        </w:rPr>
        <w:t>SUJETO OBLIGADO</w:t>
      </w:r>
      <w:r w:rsidR="00F9404F" w:rsidRPr="001674CB">
        <w:rPr>
          <w:rFonts w:ascii="Palatino Linotype" w:eastAsia="Palatino Linotype" w:hAnsi="Palatino Linotype" w:cs="Palatino Linotype"/>
          <w:color w:val="000000"/>
          <w:sz w:val="22"/>
          <w:szCs w:val="22"/>
        </w:rPr>
        <w:t xml:space="preserve"> adjuntó </w:t>
      </w:r>
      <w:r w:rsidR="00F9404F" w:rsidRPr="001674CB">
        <w:rPr>
          <w:rFonts w:ascii="Palatino Linotype" w:hAnsi="Palatino Linotype"/>
          <w:color w:val="000000"/>
          <w:sz w:val="22"/>
          <w:szCs w:val="22"/>
        </w:rPr>
        <w:t xml:space="preserve">el acuse de recibido a entera satisfacción de la información solicita, firmado por la </w:t>
      </w:r>
      <w:r w:rsidR="00F9404F" w:rsidRPr="001674CB">
        <w:rPr>
          <w:rFonts w:ascii="Palatino Linotype" w:hAnsi="Palatino Linotype"/>
          <w:b/>
          <w:color w:val="000000"/>
          <w:sz w:val="22"/>
          <w:szCs w:val="22"/>
        </w:rPr>
        <w:t>RECURRENTE</w:t>
      </w:r>
      <w:r w:rsidR="00F9404F" w:rsidRPr="001674CB">
        <w:rPr>
          <w:rFonts w:ascii="Palatino Linotype" w:hAnsi="Palatino Linotype"/>
          <w:color w:val="000000"/>
          <w:sz w:val="22"/>
          <w:szCs w:val="22"/>
        </w:rPr>
        <w:t>.</w:t>
      </w:r>
    </w:p>
    <w:p w14:paraId="7D922E89" w14:textId="77777777" w:rsidR="001674CB" w:rsidRPr="001674CB" w:rsidRDefault="001674CB" w:rsidP="001674CB">
      <w:pPr>
        <w:pStyle w:val="Prrafodelista"/>
        <w:rPr>
          <w:rFonts w:ascii="Palatino Linotype" w:eastAsia="Palatino Linotype" w:hAnsi="Palatino Linotype" w:cs="Palatino Linotype"/>
          <w:color w:val="000000"/>
          <w:szCs w:val="22"/>
        </w:rPr>
      </w:pPr>
    </w:p>
    <w:p w14:paraId="121CFFE8" w14:textId="77777777" w:rsidR="001674CB" w:rsidRPr="001674CB" w:rsidRDefault="001674CB" w:rsidP="001674CB">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32951465"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Es de mencionar que las partes llegaron al acuerdo que establece el artículo 132 fracción V de la Ley de Protección de Datos Personales en Posesión de los Sujetos Obligados del Estado de México y Municipios</w:t>
      </w:r>
      <w:r w:rsidRPr="001674CB">
        <w:rPr>
          <w:rFonts w:ascii="Palatino Linotype" w:eastAsia="Palatino Linotype" w:hAnsi="Palatino Linotype" w:cs="Palatino Linotype"/>
          <w:color w:val="000000"/>
          <w:sz w:val="22"/>
          <w:szCs w:val="22"/>
          <w:vertAlign w:val="superscript"/>
        </w:rPr>
        <w:footnoteReference w:id="1"/>
      </w:r>
      <w:r w:rsidRPr="001674CB">
        <w:rPr>
          <w:rFonts w:ascii="Palatino Linotype" w:eastAsia="Palatino Linotype" w:hAnsi="Palatino Linotype" w:cs="Palatino Linotype"/>
          <w:color w:val="000000"/>
          <w:sz w:val="22"/>
          <w:szCs w:val="22"/>
        </w:rPr>
        <w:t xml:space="preserve">, </w:t>
      </w:r>
      <w:r w:rsidRPr="001674CB">
        <w:rPr>
          <w:rFonts w:ascii="Palatino Linotype" w:eastAsia="Palatino Linotype" w:hAnsi="Palatino Linotype" w:cs="Palatino Linotype"/>
          <w:sz w:val="22"/>
          <w:szCs w:val="22"/>
        </w:rPr>
        <w:t>teniendo en cuenta que</w:t>
      </w:r>
      <w:r w:rsidRPr="001674CB">
        <w:rPr>
          <w:rFonts w:ascii="Palatino Linotype" w:eastAsia="Palatino Linotype" w:hAnsi="Palatino Linotype" w:cs="Palatino Linotype"/>
          <w:color w:val="000000"/>
          <w:sz w:val="22"/>
          <w:szCs w:val="22"/>
        </w:rPr>
        <w:t xml:space="preserve"> durante la celebración de la Audiencia de Conciliación el </w:t>
      </w:r>
      <w:r w:rsidRPr="001674CB">
        <w:rPr>
          <w:rFonts w:ascii="Palatino Linotype" w:eastAsia="Palatino Linotype" w:hAnsi="Palatino Linotype" w:cs="Palatino Linotype"/>
          <w:b/>
          <w:color w:val="000000"/>
          <w:sz w:val="22"/>
          <w:szCs w:val="22"/>
        </w:rPr>
        <w:t xml:space="preserve">RECURRENTE </w:t>
      </w:r>
      <w:r w:rsidRPr="001674CB">
        <w:rPr>
          <w:rFonts w:ascii="Palatino Linotype" w:eastAsia="Palatino Linotype" w:hAnsi="Palatino Linotype" w:cs="Palatino Linotype"/>
          <w:color w:val="000000"/>
          <w:sz w:val="22"/>
          <w:szCs w:val="22"/>
        </w:rPr>
        <w:t xml:space="preserve">aceptó estar conforme con la información proporcionada por </w:t>
      </w:r>
      <w:r w:rsidRPr="001674CB">
        <w:rPr>
          <w:rFonts w:ascii="Palatino Linotype" w:eastAsia="Palatino Linotype" w:hAnsi="Palatino Linotype" w:cs="Palatino Linotype"/>
          <w:sz w:val="22"/>
          <w:szCs w:val="22"/>
        </w:rPr>
        <w:t xml:space="preserve">el </w:t>
      </w:r>
      <w:r w:rsidRPr="001674CB">
        <w:rPr>
          <w:rFonts w:ascii="Palatino Linotype" w:eastAsia="Palatino Linotype" w:hAnsi="Palatino Linotype" w:cs="Palatino Linotype"/>
          <w:b/>
          <w:sz w:val="22"/>
          <w:szCs w:val="22"/>
        </w:rPr>
        <w:t>SUJETO</w:t>
      </w:r>
      <w:r w:rsidRPr="001674CB">
        <w:rPr>
          <w:rFonts w:ascii="Palatino Linotype" w:eastAsia="Palatino Linotype" w:hAnsi="Palatino Linotype" w:cs="Palatino Linotype"/>
          <w:b/>
          <w:color w:val="000000"/>
          <w:sz w:val="22"/>
          <w:szCs w:val="22"/>
        </w:rPr>
        <w:t xml:space="preserve"> OBLIGADO.</w:t>
      </w:r>
    </w:p>
    <w:p w14:paraId="1C3C2842"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sz w:val="22"/>
          <w:szCs w:val="22"/>
        </w:rPr>
      </w:pPr>
    </w:p>
    <w:p w14:paraId="4AE11CFB" w14:textId="77777777" w:rsidR="009C040E" w:rsidRPr="001674CB" w:rsidRDefault="00EE681F" w:rsidP="00403710">
      <w:pPr>
        <w:pStyle w:val="Ttulo2"/>
        <w:numPr>
          <w:ilvl w:val="0"/>
          <w:numId w:val="2"/>
        </w:numPr>
        <w:spacing w:line="259" w:lineRule="auto"/>
        <w:ind w:right="-28"/>
        <w:rPr>
          <w:rFonts w:ascii="Palatino Linotype" w:eastAsia="Palatino Linotype" w:hAnsi="Palatino Linotype" w:cs="Palatino Linotype"/>
          <w:b/>
          <w:color w:val="000000"/>
          <w:sz w:val="22"/>
          <w:szCs w:val="22"/>
        </w:rPr>
      </w:pPr>
      <w:bookmarkStart w:id="7" w:name="_heading=h.4d34og8" w:colFirst="0" w:colLast="0"/>
      <w:bookmarkEnd w:id="7"/>
      <w:r w:rsidRPr="001674CB">
        <w:rPr>
          <w:rFonts w:ascii="Palatino Linotype" w:eastAsia="Palatino Linotype" w:hAnsi="Palatino Linotype" w:cs="Palatino Linotype"/>
          <w:b/>
          <w:color w:val="000000"/>
          <w:sz w:val="22"/>
          <w:szCs w:val="22"/>
        </w:rPr>
        <w:t>Actualización del sobreseimiento.</w:t>
      </w:r>
    </w:p>
    <w:p w14:paraId="39219B15" w14:textId="77777777" w:rsidR="00F9404F" w:rsidRPr="001674CB" w:rsidRDefault="00F9404F" w:rsidP="00F9404F">
      <w:pPr>
        <w:rPr>
          <w:rFonts w:eastAsia="Palatino Linotype"/>
        </w:rPr>
      </w:pPr>
    </w:p>
    <w:p w14:paraId="59473C8F" w14:textId="77777777" w:rsidR="00F9404F" w:rsidRPr="001674CB" w:rsidRDefault="00EE681F" w:rsidP="00F9404F">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En conclusión, este Órgano Garante advierte que en el presente caso se actualiza la causal de sobreseimiento prevista en la fracción V del artículo 139, en correlación con el 132, fracciones V y VI de la Ley de Protección de Datos Personales en Posesión de los Sujetos Obligados del Estado de México y Municipios, que a la letra dice: </w:t>
      </w:r>
    </w:p>
    <w:p w14:paraId="1CEB222D" w14:textId="77777777" w:rsidR="00F9404F" w:rsidRPr="001674CB" w:rsidRDefault="00F9404F" w:rsidP="00F9404F">
      <w:pPr>
        <w:pBdr>
          <w:top w:val="nil"/>
          <w:left w:val="nil"/>
          <w:bottom w:val="nil"/>
          <w:right w:val="nil"/>
          <w:between w:val="nil"/>
        </w:pBdr>
        <w:spacing w:line="360" w:lineRule="auto"/>
        <w:ind w:right="-28"/>
        <w:jc w:val="both"/>
        <w:rPr>
          <w:rFonts w:ascii="Palatino Linotype" w:hAnsi="Palatino Linotype"/>
          <w:color w:val="000000"/>
          <w:sz w:val="22"/>
          <w:szCs w:val="22"/>
        </w:rPr>
      </w:pPr>
    </w:p>
    <w:p w14:paraId="038AE53A"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i/>
          <w:color w:val="000000"/>
          <w:sz w:val="22"/>
          <w:szCs w:val="22"/>
        </w:rPr>
      </w:pPr>
      <w:r w:rsidRPr="001674CB">
        <w:rPr>
          <w:rFonts w:ascii="Palatino Linotype" w:eastAsia="Palatino Linotype" w:hAnsi="Palatino Linotype" w:cs="Palatino Linotype"/>
          <w:i/>
          <w:color w:val="000000"/>
          <w:sz w:val="22"/>
          <w:szCs w:val="22"/>
        </w:rPr>
        <w:t>“</w:t>
      </w:r>
      <w:r w:rsidRPr="001674CB">
        <w:rPr>
          <w:rFonts w:ascii="Palatino Linotype" w:eastAsia="Palatino Linotype" w:hAnsi="Palatino Linotype" w:cs="Palatino Linotype"/>
          <w:b/>
          <w:i/>
          <w:color w:val="000000"/>
          <w:sz w:val="22"/>
          <w:szCs w:val="22"/>
        </w:rPr>
        <w:t xml:space="preserve">Artículo 132. </w:t>
      </w:r>
      <w:r w:rsidRPr="001674CB">
        <w:rPr>
          <w:rFonts w:ascii="Palatino Linotype" w:eastAsia="Palatino Linotype" w:hAnsi="Palatino Linotype" w:cs="Palatino Linotype"/>
          <w:i/>
          <w:color w:val="000000"/>
          <w:sz w:val="22"/>
          <w:szCs w:val="22"/>
        </w:rPr>
        <w:t>Admitido el recurso de revisión y sin perjuicio de lo dispuesto por la Ley General, el Instituto promoverá la conciliación entre las partes, de conformidad con el procedimiento siguiente:</w:t>
      </w:r>
    </w:p>
    <w:p w14:paraId="0288A37D"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i/>
          <w:color w:val="000000"/>
          <w:sz w:val="22"/>
          <w:szCs w:val="22"/>
        </w:rPr>
      </w:pPr>
      <w:r w:rsidRPr="001674CB">
        <w:rPr>
          <w:rFonts w:ascii="Palatino Linotype" w:eastAsia="Palatino Linotype" w:hAnsi="Palatino Linotype" w:cs="Palatino Linotype"/>
          <w:i/>
          <w:color w:val="000000"/>
          <w:sz w:val="22"/>
          <w:szCs w:val="22"/>
        </w:rPr>
        <w:t>(…)</w:t>
      </w:r>
    </w:p>
    <w:p w14:paraId="4EF4957A"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i/>
          <w:color w:val="000000"/>
          <w:sz w:val="22"/>
          <w:szCs w:val="22"/>
        </w:rPr>
      </w:pPr>
      <w:r w:rsidRPr="001674CB">
        <w:rPr>
          <w:rFonts w:ascii="Palatino Linotype" w:eastAsia="Palatino Linotype" w:hAnsi="Palatino Linotype" w:cs="Palatino Linotype"/>
          <w:i/>
          <w:color w:val="000000"/>
          <w:sz w:val="22"/>
          <w:szCs w:val="22"/>
        </w:rPr>
        <w:t>V. De llegar a un acuerdo, éste se hará constar por escrito y tendrá efectos vinculantes.</w:t>
      </w:r>
    </w:p>
    <w:p w14:paraId="18174377" w14:textId="77777777" w:rsidR="009C040E" w:rsidRPr="001674CB" w:rsidRDefault="009C040E" w:rsidP="00403710">
      <w:pPr>
        <w:pBdr>
          <w:top w:val="nil"/>
          <w:left w:val="nil"/>
          <w:bottom w:val="nil"/>
          <w:right w:val="nil"/>
          <w:between w:val="nil"/>
        </w:pBdr>
        <w:ind w:left="567" w:right="-28"/>
        <w:jc w:val="both"/>
        <w:rPr>
          <w:rFonts w:ascii="Palatino Linotype" w:eastAsia="Palatino Linotype" w:hAnsi="Palatino Linotype" w:cs="Palatino Linotype"/>
          <w:b/>
          <w:i/>
          <w:color w:val="000000"/>
          <w:sz w:val="22"/>
          <w:szCs w:val="22"/>
        </w:rPr>
      </w:pPr>
    </w:p>
    <w:p w14:paraId="4F83E40D"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b/>
          <w:i/>
          <w:color w:val="000000"/>
          <w:sz w:val="22"/>
          <w:szCs w:val="22"/>
        </w:rPr>
      </w:pPr>
      <w:r w:rsidRPr="001674CB">
        <w:rPr>
          <w:rFonts w:ascii="Palatino Linotype" w:eastAsia="Palatino Linotype" w:hAnsi="Palatino Linotype" w:cs="Palatino Linotype"/>
          <w:b/>
          <w:i/>
          <w:color w:val="000000"/>
          <w:sz w:val="22"/>
          <w:szCs w:val="22"/>
        </w:rPr>
        <w:t>El recurso de revisión quedará sin materia y el Instituto, deberán verificar el cumplimiento del acuerdo respectivo.</w:t>
      </w:r>
    </w:p>
    <w:p w14:paraId="11D0ACEE" w14:textId="77777777" w:rsidR="009C040E" w:rsidRPr="001674CB" w:rsidRDefault="009C040E" w:rsidP="00403710">
      <w:pPr>
        <w:pBdr>
          <w:top w:val="nil"/>
          <w:left w:val="nil"/>
          <w:bottom w:val="nil"/>
          <w:right w:val="nil"/>
          <w:between w:val="nil"/>
        </w:pBdr>
        <w:ind w:left="567" w:right="-28"/>
        <w:jc w:val="both"/>
        <w:rPr>
          <w:rFonts w:ascii="Palatino Linotype" w:eastAsia="Palatino Linotype" w:hAnsi="Palatino Linotype" w:cs="Palatino Linotype"/>
          <w:i/>
          <w:color w:val="000000"/>
          <w:sz w:val="22"/>
          <w:szCs w:val="22"/>
        </w:rPr>
      </w:pPr>
    </w:p>
    <w:p w14:paraId="0D86D0A6"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i/>
          <w:color w:val="000000"/>
          <w:sz w:val="22"/>
          <w:szCs w:val="22"/>
        </w:rPr>
      </w:pPr>
      <w:r w:rsidRPr="001674CB">
        <w:rPr>
          <w:rFonts w:ascii="Palatino Linotype" w:eastAsia="Palatino Linotype" w:hAnsi="Palatino Linotype" w:cs="Palatino Linotype"/>
          <w:i/>
          <w:color w:val="000000"/>
          <w:sz w:val="22"/>
          <w:szCs w:val="22"/>
        </w:rPr>
        <w:t>VI. El cumplimiento del acuerdo dará por concluido la sustanciación del recurso de revisión en caso contrario, el Instituto reanudará el procedimiento.</w:t>
      </w:r>
    </w:p>
    <w:p w14:paraId="07FF2DE6"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i/>
          <w:color w:val="000000"/>
          <w:sz w:val="22"/>
          <w:szCs w:val="22"/>
        </w:rPr>
      </w:pPr>
      <w:r w:rsidRPr="001674CB">
        <w:rPr>
          <w:rFonts w:ascii="Palatino Linotype" w:eastAsia="Palatino Linotype" w:hAnsi="Palatino Linotype" w:cs="Palatino Linotype"/>
          <w:i/>
          <w:color w:val="000000"/>
          <w:sz w:val="22"/>
          <w:szCs w:val="22"/>
        </w:rPr>
        <w:t>(…)</w:t>
      </w:r>
    </w:p>
    <w:p w14:paraId="63908FDE"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i/>
          <w:color w:val="000000"/>
          <w:sz w:val="22"/>
          <w:szCs w:val="22"/>
        </w:rPr>
      </w:pPr>
      <w:r w:rsidRPr="001674CB">
        <w:rPr>
          <w:rFonts w:ascii="Palatino Linotype" w:eastAsia="Palatino Linotype" w:hAnsi="Palatino Linotype" w:cs="Palatino Linotype"/>
          <w:b/>
          <w:i/>
          <w:color w:val="000000"/>
          <w:sz w:val="22"/>
          <w:szCs w:val="22"/>
        </w:rPr>
        <w:t>Artículo 139.</w:t>
      </w:r>
      <w:r w:rsidRPr="001674CB">
        <w:rPr>
          <w:rFonts w:ascii="Palatino Linotype" w:eastAsia="Palatino Linotype" w:hAnsi="Palatino Linotype" w:cs="Palatino Linotype"/>
          <w:i/>
          <w:color w:val="000000"/>
          <w:sz w:val="22"/>
          <w:szCs w:val="22"/>
        </w:rPr>
        <w:t xml:space="preserve"> El recurso de revisión sólo podrá ser sobreseído cuando:</w:t>
      </w:r>
    </w:p>
    <w:p w14:paraId="3BEC2425" w14:textId="77777777" w:rsidR="009C040E" w:rsidRPr="001674CB" w:rsidRDefault="00EE681F" w:rsidP="00403710">
      <w:pPr>
        <w:pBdr>
          <w:top w:val="nil"/>
          <w:left w:val="nil"/>
          <w:bottom w:val="nil"/>
          <w:right w:val="nil"/>
          <w:between w:val="nil"/>
        </w:pBdr>
        <w:ind w:left="567" w:right="-28"/>
        <w:jc w:val="both"/>
        <w:rPr>
          <w:rFonts w:ascii="Palatino Linotype" w:eastAsia="Palatino Linotype" w:hAnsi="Palatino Linotype" w:cs="Palatino Linotype"/>
          <w:b/>
          <w:i/>
          <w:color w:val="000000"/>
          <w:sz w:val="22"/>
          <w:szCs w:val="22"/>
        </w:rPr>
      </w:pPr>
      <w:r w:rsidRPr="001674CB">
        <w:rPr>
          <w:rFonts w:ascii="Palatino Linotype" w:eastAsia="Palatino Linotype" w:hAnsi="Palatino Linotype" w:cs="Palatino Linotype"/>
          <w:b/>
          <w:i/>
          <w:color w:val="000000"/>
          <w:sz w:val="22"/>
          <w:szCs w:val="22"/>
        </w:rPr>
        <w:t>V.</w:t>
      </w:r>
      <w:r w:rsidRPr="001674CB">
        <w:rPr>
          <w:rFonts w:ascii="Palatino Linotype" w:eastAsia="Palatino Linotype" w:hAnsi="Palatino Linotype" w:cs="Palatino Linotype"/>
          <w:i/>
          <w:color w:val="000000"/>
          <w:sz w:val="22"/>
          <w:szCs w:val="22"/>
        </w:rPr>
        <w:t xml:space="preserve"> Quede sin materia el recurso de revisión.”</w:t>
      </w:r>
    </w:p>
    <w:p w14:paraId="6D3379E1"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6AD78FCB"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Lo anterior, debido a que como se afirmó en líneas que anteceden, las partes mediante la celebración de la Audiencia de Conciliación llegaron a un Acuerdo, a través del cual, el</w:t>
      </w:r>
      <w:r w:rsidRPr="001674CB">
        <w:rPr>
          <w:rFonts w:ascii="Palatino Linotype" w:eastAsia="Palatino Linotype" w:hAnsi="Palatino Linotype" w:cs="Palatino Linotype"/>
          <w:b/>
          <w:color w:val="000000"/>
          <w:sz w:val="22"/>
          <w:szCs w:val="22"/>
        </w:rPr>
        <w:t xml:space="preserve"> RECURRENTE </w:t>
      </w:r>
      <w:r w:rsidRPr="001674CB">
        <w:rPr>
          <w:rFonts w:ascii="Palatino Linotype" w:eastAsia="Palatino Linotype" w:hAnsi="Palatino Linotype" w:cs="Palatino Linotype"/>
          <w:color w:val="000000"/>
          <w:sz w:val="22"/>
          <w:szCs w:val="22"/>
        </w:rPr>
        <w:t xml:space="preserve">manifestó su conformidad con el pronunciamiento emitido por el </w:t>
      </w:r>
      <w:r w:rsidRPr="001674CB">
        <w:rPr>
          <w:rFonts w:ascii="Palatino Linotype" w:eastAsia="Palatino Linotype" w:hAnsi="Palatino Linotype" w:cs="Palatino Linotype"/>
          <w:b/>
          <w:color w:val="000000"/>
          <w:sz w:val="22"/>
          <w:szCs w:val="22"/>
        </w:rPr>
        <w:t>SUJETO OBLIGADO</w:t>
      </w:r>
      <w:r w:rsidRPr="001674CB">
        <w:rPr>
          <w:rFonts w:ascii="Palatino Linotype" w:eastAsia="Palatino Linotype" w:hAnsi="Palatino Linotype" w:cs="Palatino Linotype"/>
          <w:color w:val="000000"/>
          <w:sz w:val="22"/>
          <w:szCs w:val="22"/>
        </w:rPr>
        <w:t xml:space="preserve">, por lo que </w:t>
      </w:r>
      <w:r w:rsidRPr="001674CB">
        <w:rPr>
          <w:rFonts w:ascii="Palatino Linotype" w:eastAsia="Palatino Linotype" w:hAnsi="Palatino Linotype" w:cs="Palatino Linotype"/>
          <w:sz w:val="22"/>
          <w:szCs w:val="22"/>
        </w:rPr>
        <w:t>quedó</w:t>
      </w:r>
      <w:r w:rsidRPr="001674CB">
        <w:rPr>
          <w:rFonts w:ascii="Palatino Linotype" w:eastAsia="Palatino Linotype" w:hAnsi="Palatino Linotype" w:cs="Palatino Linotype"/>
          <w:color w:val="000000"/>
          <w:sz w:val="22"/>
          <w:szCs w:val="22"/>
        </w:rPr>
        <w:t xml:space="preserve"> sin materia el recurso de revisión.</w:t>
      </w:r>
    </w:p>
    <w:p w14:paraId="6AB43DAE" w14:textId="77777777" w:rsidR="009C040E" w:rsidRPr="001674CB" w:rsidRDefault="009C040E" w:rsidP="00403710">
      <w:pPr>
        <w:pBdr>
          <w:top w:val="nil"/>
          <w:left w:val="nil"/>
          <w:bottom w:val="nil"/>
          <w:right w:val="nil"/>
          <w:between w:val="nil"/>
        </w:pBdr>
        <w:spacing w:line="360" w:lineRule="auto"/>
        <w:ind w:right="-28"/>
        <w:jc w:val="both"/>
        <w:rPr>
          <w:rFonts w:ascii="Palatino Linotype" w:eastAsia="Palatino Linotype" w:hAnsi="Palatino Linotype" w:cs="Palatino Linotype"/>
          <w:color w:val="000000"/>
          <w:sz w:val="22"/>
          <w:szCs w:val="22"/>
        </w:rPr>
      </w:pPr>
    </w:p>
    <w:p w14:paraId="1FAF1B72" w14:textId="77777777" w:rsidR="009C040E" w:rsidRPr="001674CB" w:rsidRDefault="00EE681F" w:rsidP="00403710">
      <w:pPr>
        <w:numPr>
          <w:ilvl w:val="0"/>
          <w:numId w:val="1"/>
        </w:numPr>
        <w:pBdr>
          <w:top w:val="nil"/>
          <w:left w:val="nil"/>
          <w:bottom w:val="nil"/>
          <w:right w:val="nil"/>
          <w:between w:val="nil"/>
        </w:pBdr>
        <w:spacing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En tanto que, un acto impugnado queda sin materia, cuando ha sido satisfecha la pretensión del </w:t>
      </w:r>
      <w:r w:rsidRPr="001674CB">
        <w:rPr>
          <w:rFonts w:ascii="Palatino Linotype" w:eastAsia="Palatino Linotype" w:hAnsi="Palatino Linotype" w:cs="Palatino Linotype"/>
          <w:b/>
          <w:color w:val="000000"/>
          <w:sz w:val="22"/>
          <w:szCs w:val="22"/>
        </w:rPr>
        <w:t xml:space="preserve">RECURRENTE </w:t>
      </w:r>
      <w:r w:rsidRPr="001674CB">
        <w:rPr>
          <w:rFonts w:ascii="Palatino Linotype" w:eastAsia="Palatino Linotype" w:hAnsi="Palatino Linotype" w:cs="Palatino Linotype"/>
          <w:color w:val="000000"/>
          <w:sz w:val="22"/>
          <w:szCs w:val="22"/>
        </w:rPr>
        <w:t>de manera que el</w:t>
      </w:r>
      <w:r w:rsidRPr="001674CB">
        <w:rPr>
          <w:rFonts w:ascii="Palatino Linotype" w:eastAsia="Palatino Linotype" w:hAnsi="Palatino Linotype" w:cs="Palatino Linotype"/>
          <w:b/>
          <w:color w:val="000000"/>
          <w:sz w:val="22"/>
          <w:szCs w:val="22"/>
        </w:rPr>
        <w:t xml:space="preserve"> SUJETO OBLIGADO </w:t>
      </w:r>
      <w:r w:rsidRPr="001674CB">
        <w:rPr>
          <w:rFonts w:ascii="Palatino Linotype" w:eastAsia="Palatino Linotype" w:hAnsi="Palatino Linotype" w:cs="Palatino Linotype"/>
          <w:color w:val="000000"/>
          <w:sz w:val="22"/>
          <w:szCs w:val="22"/>
        </w:rPr>
        <w:t xml:space="preserve">mediante el Acuerdo al que llegó con el </w:t>
      </w:r>
      <w:r w:rsidRPr="001674CB">
        <w:rPr>
          <w:rFonts w:ascii="Palatino Linotype" w:eastAsia="Palatino Linotype" w:hAnsi="Palatino Linotype" w:cs="Palatino Linotype"/>
          <w:b/>
          <w:color w:val="000000"/>
          <w:sz w:val="22"/>
          <w:szCs w:val="22"/>
        </w:rPr>
        <w:t xml:space="preserve">RECURRENTE, </w:t>
      </w:r>
      <w:r w:rsidRPr="001674CB">
        <w:rPr>
          <w:rFonts w:ascii="Palatino Linotype" w:eastAsia="Palatino Linotype" w:hAnsi="Palatino Linotype" w:cs="Palatino Linotype"/>
          <w:color w:val="000000"/>
          <w:sz w:val="22"/>
          <w:szCs w:val="22"/>
        </w:rPr>
        <w:t>es que se queda sin materia, es decir, el motivo de conflicto entre las partes simple y llanamente no existe.</w:t>
      </w:r>
    </w:p>
    <w:p w14:paraId="1BBCB916" w14:textId="77777777" w:rsidR="00404FAF" w:rsidRPr="001674CB" w:rsidRDefault="00404FAF" w:rsidP="00403710">
      <w:pPr>
        <w:pBdr>
          <w:top w:val="nil"/>
          <w:left w:val="nil"/>
          <w:bottom w:val="nil"/>
          <w:right w:val="nil"/>
          <w:between w:val="nil"/>
        </w:pBdr>
        <w:spacing w:line="360" w:lineRule="auto"/>
        <w:ind w:right="-28"/>
        <w:jc w:val="both"/>
        <w:rPr>
          <w:rFonts w:ascii="Palatino Linotype" w:hAnsi="Palatino Linotype"/>
          <w:color w:val="000000"/>
          <w:sz w:val="22"/>
          <w:szCs w:val="22"/>
        </w:rPr>
      </w:pPr>
    </w:p>
    <w:p w14:paraId="32153E36" w14:textId="77777777" w:rsidR="009C040E" w:rsidRPr="001674CB" w:rsidRDefault="00EE681F" w:rsidP="00403710">
      <w:pPr>
        <w:numPr>
          <w:ilvl w:val="0"/>
          <w:numId w:val="1"/>
        </w:numPr>
        <w:pBdr>
          <w:top w:val="nil"/>
          <w:left w:val="nil"/>
          <w:bottom w:val="nil"/>
          <w:right w:val="nil"/>
          <w:between w:val="nil"/>
        </w:pBdr>
        <w:spacing w:after="240" w:line="360" w:lineRule="auto"/>
        <w:ind w:left="0" w:right="-28" w:firstLine="0"/>
        <w:jc w:val="both"/>
        <w:rPr>
          <w:rFonts w:ascii="Palatino Linotype" w:hAnsi="Palatino Linotype"/>
          <w:color w:val="000000"/>
          <w:sz w:val="22"/>
          <w:szCs w:val="22"/>
        </w:rPr>
      </w:pPr>
      <w:r w:rsidRPr="001674CB">
        <w:rPr>
          <w:rFonts w:ascii="Palatino Linotype" w:eastAsia="Palatino Linotype" w:hAnsi="Palatino Linotype" w:cs="Palatino Linotype"/>
          <w:color w:val="000000"/>
          <w:sz w:val="22"/>
          <w:szCs w:val="22"/>
        </w:rPr>
        <w:t xml:space="preserve">Por lo anteriormente expuesto y fundado, este </w:t>
      </w:r>
      <w:r w:rsidRPr="001674CB">
        <w:rPr>
          <w:rFonts w:ascii="Palatino Linotype" w:eastAsia="Palatino Linotype" w:hAnsi="Palatino Linotype" w:cs="Palatino Linotype"/>
          <w:b/>
          <w:color w:val="000000"/>
          <w:sz w:val="22"/>
          <w:szCs w:val="22"/>
        </w:rPr>
        <w:t>ÓRGANO GARANTE</w:t>
      </w:r>
      <w:r w:rsidRPr="001674CB">
        <w:rPr>
          <w:rFonts w:ascii="Palatino Linotype" w:eastAsia="Palatino Linotype" w:hAnsi="Palatino Linotype" w:cs="Palatino Linotype"/>
          <w:color w:val="000000"/>
          <w:sz w:val="22"/>
          <w:szCs w:val="22"/>
        </w:rPr>
        <w:t xml:space="preserve"> emite los siguientes:</w:t>
      </w:r>
    </w:p>
    <w:p w14:paraId="74006073" w14:textId="77777777" w:rsidR="009C040E" w:rsidRPr="001674CB" w:rsidRDefault="00EE681F" w:rsidP="00403710">
      <w:pPr>
        <w:pStyle w:val="Ttulo1"/>
        <w:ind w:right="-28"/>
        <w:jc w:val="center"/>
        <w:rPr>
          <w:rFonts w:ascii="Palatino Linotype" w:eastAsia="Palatino Linotype" w:hAnsi="Palatino Linotype" w:cs="Palatino Linotype"/>
          <w:b/>
          <w:color w:val="000000"/>
          <w:sz w:val="22"/>
          <w:szCs w:val="22"/>
        </w:rPr>
      </w:pPr>
      <w:bookmarkStart w:id="8" w:name="_heading=h.2s8eyo1" w:colFirst="0" w:colLast="0"/>
      <w:bookmarkEnd w:id="8"/>
      <w:r w:rsidRPr="001674CB">
        <w:rPr>
          <w:rFonts w:ascii="Palatino Linotype" w:eastAsia="Palatino Linotype" w:hAnsi="Palatino Linotype" w:cs="Palatino Linotype"/>
          <w:b/>
          <w:color w:val="000000"/>
          <w:sz w:val="22"/>
          <w:szCs w:val="22"/>
        </w:rPr>
        <w:t>R E S O L U T I V O S</w:t>
      </w:r>
    </w:p>
    <w:p w14:paraId="4D811CE1" w14:textId="77777777" w:rsidR="009C040E" w:rsidRPr="001674CB" w:rsidRDefault="009C040E" w:rsidP="00403710">
      <w:pPr>
        <w:ind w:right="-28"/>
        <w:rPr>
          <w:rFonts w:ascii="Palatino Linotype" w:hAnsi="Palatino Linotype"/>
          <w:sz w:val="22"/>
          <w:szCs w:val="22"/>
        </w:rPr>
      </w:pPr>
    </w:p>
    <w:p w14:paraId="6D3DBC60" w14:textId="3CB59966" w:rsidR="009C040E" w:rsidRPr="001674CB" w:rsidRDefault="00EE681F" w:rsidP="00403710">
      <w:pPr>
        <w:spacing w:before="240" w:after="240" w:line="360" w:lineRule="auto"/>
        <w:ind w:right="-28"/>
        <w:jc w:val="both"/>
        <w:rPr>
          <w:rFonts w:ascii="Palatino Linotype" w:eastAsia="Palatino Linotype" w:hAnsi="Palatino Linotype" w:cs="Palatino Linotype"/>
          <w:sz w:val="22"/>
          <w:szCs w:val="22"/>
        </w:rPr>
      </w:pPr>
      <w:r w:rsidRPr="001674CB">
        <w:rPr>
          <w:rFonts w:ascii="Palatino Linotype" w:eastAsia="Palatino Linotype" w:hAnsi="Palatino Linotype" w:cs="Palatino Linotype"/>
          <w:b/>
          <w:sz w:val="22"/>
          <w:szCs w:val="22"/>
        </w:rPr>
        <w:t>PRIMERO</w:t>
      </w:r>
      <w:r w:rsidRPr="001674CB">
        <w:rPr>
          <w:rFonts w:ascii="Palatino Linotype" w:eastAsia="Palatino Linotype" w:hAnsi="Palatino Linotype" w:cs="Palatino Linotype"/>
          <w:sz w:val="22"/>
          <w:szCs w:val="22"/>
        </w:rPr>
        <w:t xml:space="preserve">. Se </w:t>
      </w:r>
      <w:r w:rsidRPr="001674CB">
        <w:rPr>
          <w:rFonts w:ascii="Palatino Linotype" w:eastAsia="Palatino Linotype" w:hAnsi="Palatino Linotype" w:cs="Palatino Linotype"/>
          <w:b/>
          <w:sz w:val="22"/>
          <w:szCs w:val="22"/>
        </w:rPr>
        <w:t xml:space="preserve">SOBRESEE </w:t>
      </w:r>
      <w:r w:rsidRPr="001674CB">
        <w:rPr>
          <w:rFonts w:ascii="Palatino Linotype" w:eastAsia="Palatino Linotype" w:hAnsi="Palatino Linotype" w:cs="Palatino Linotype"/>
          <w:sz w:val="22"/>
          <w:szCs w:val="22"/>
        </w:rPr>
        <w:t>el recurso de revisión</w:t>
      </w:r>
      <w:r w:rsidRPr="001674CB">
        <w:rPr>
          <w:rFonts w:ascii="Palatino Linotype" w:eastAsia="Palatino Linotype" w:hAnsi="Palatino Linotype" w:cs="Palatino Linotype"/>
          <w:b/>
          <w:sz w:val="22"/>
          <w:szCs w:val="22"/>
        </w:rPr>
        <w:t xml:space="preserve"> </w:t>
      </w:r>
      <w:r w:rsidRPr="001674CB">
        <w:rPr>
          <w:rFonts w:ascii="Palatino Linotype" w:eastAsia="Palatino Linotype" w:hAnsi="Palatino Linotype" w:cs="Palatino Linotype"/>
          <w:sz w:val="22"/>
          <w:szCs w:val="22"/>
        </w:rPr>
        <w:t xml:space="preserve">número </w:t>
      </w:r>
      <w:r w:rsidR="00F9404F" w:rsidRPr="001674CB">
        <w:rPr>
          <w:rFonts w:ascii="Palatino Linotype" w:eastAsia="Palatino Linotype" w:hAnsi="Palatino Linotype" w:cs="Palatino Linotype"/>
          <w:b/>
          <w:sz w:val="22"/>
          <w:szCs w:val="22"/>
        </w:rPr>
        <w:t>04803</w:t>
      </w:r>
      <w:r w:rsidRPr="001674CB">
        <w:rPr>
          <w:rFonts w:ascii="Palatino Linotype" w:eastAsia="Palatino Linotype" w:hAnsi="Palatino Linotype" w:cs="Palatino Linotype"/>
          <w:b/>
          <w:sz w:val="22"/>
          <w:szCs w:val="22"/>
        </w:rPr>
        <w:t>/INFOEM/AD/RR/2024</w:t>
      </w:r>
      <w:r w:rsidRPr="001674CB">
        <w:rPr>
          <w:rFonts w:ascii="Palatino Linotype" w:eastAsia="Palatino Linotype" w:hAnsi="Palatino Linotype" w:cs="Palatino Linotype"/>
          <w:sz w:val="22"/>
          <w:szCs w:val="22"/>
        </w:rPr>
        <w:t xml:space="preserve"> </w:t>
      </w:r>
      <w:r w:rsidRPr="001674CB">
        <w:rPr>
          <w:rFonts w:ascii="Palatino Linotype" w:eastAsia="Palatino Linotype" w:hAnsi="Palatino Linotype" w:cs="Palatino Linotype"/>
          <w:b/>
          <w:sz w:val="22"/>
          <w:szCs w:val="22"/>
        </w:rPr>
        <w:t xml:space="preserve">al quedarse sin materia, </w:t>
      </w:r>
      <w:r w:rsidRPr="001674CB">
        <w:rPr>
          <w:rFonts w:ascii="Palatino Linotype" w:eastAsia="Palatino Linotype" w:hAnsi="Palatino Linotype" w:cs="Palatino Linotype"/>
          <w:sz w:val="22"/>
          <w:szCs w:val="22"/>
        </w:rPr>
        <w:t>con fundamento en lo dispuesto por el artículo 139</w:t>
      </w:r>
      <w:r w:rsidR="003E4150" w:rsidRPr="001674CB">
        <w:rPr>
          <w:rFonts w:ascii="Palatino Linotype" w:eastAsia="Palatino Linotype" w:hAnsi="Palatino Linotype" w:cs="Palatino Linotype"/>
          <w:sz w:val="22"/>
          <w:szCs w:val="22"/>
        </w:rPr>
        <w:t>,</w:t>
      </w:r>
      <w:r w:rsidRPr="001674CB">
        <w:rPr>
          <w:rFonts w:ascii="Palatino Linotype" w:eastAsia="Palatino Linotype" w:hAnsi="Palatino Linotype" w:cs="Palatino Linotype"/>
          <w:sz w:val="22"/>
          <w:szCs w:val="22"/>
        </w:rPr>
        <w:t xml:space="preserve"> fracción V</w:t>
      </w:r>
      <w:r w:rsidR="003E4150" w:rsidRPr="001674CB">
        <w:rPr>
          <w:rFonts w:ascii="Palatino Linotype" w:eastAsia="Palatino Linotype" w:hAnsi="Palatino Linotype" w:cs="Palatino Linotype"/>
          <w:sz w:val="22"/>
          <w:szCs w:val="22"/>
        </w:rPr>
        <w:t>,</w:t>
      </w:r>
      <w:r w:rsidRPr="001674CB">
        <w:rPr>
          <w:rFonts w:ascii="Palatino Linotype" w:eastAsia="Palatino Linotype" w:hAnsi="Palatino Linotype" w:cs="Palatino Linotype"/>
          <w:sz w:val="22"/>
          <w:szCs w:val="22"/>
        </w:rPr>
        <w:t xml:space="preserve"> de la Ley de Protección de Datos Personales en Posesión de los Sujetos Obligados del Estado de México y Municipios, en términos del Considerando </w:t>
      </w:r>
      <w:r w:rsidR="00C420BF" w:rsidRPr="001674CB">
        <w:rPr>
          <w:rFonts w:ascii="Palatino Linotype" w:eastAsia="Palatino Linotype" w:hAnsi="Palatino Linotype" w:cs="Palatino Linotype"/>
          <w:b/>
          <w:sz w:val="22"/>
          <w:szCs w:val="22"/>
        </w:rPr>
        <w:t>TERCERO</w:t>
      </w:r>
      <w:r w:rsidRPr="001674CB">
        <w:rPr>
          <w:rFonts w:ascii="Palatino Linotype" w:eastAsia="Palatino Linotype" w:hAnsi="Palatino Linotype" w:cs="Palatino Linotype"/>
          <w:sz w:val="22"/>
          <w:szCs w:val="22"/>
        </w:rPr>
        <w:t xml:space="preserve"> de la presente resolución.</w:t>
      </w:r>
    </w:p>
    <w:p w14:paraId="7470AA81" w14:textId="77777777" w:rsidR="009C040E" w:rsidRPr="001674CB" w:rsidRDefault="00EE681F" w:rsidP="00403710">
      <w:pPr>
        <w:shd w:val="clear" w:color="auto" w:fill="FFFFFF"/>
        <w:spacing w:before="240" w:after="360" w:line="360" w:lineRule="auto"/>
        <w:ind w:right="-28"/>
        <w:jc w:val="both"/>
        <w:rPr>
          <w:rFonts w:ascii="Palatino Linotype" w:eastAsia="Palatino Linotype" w:hAnsi="Palatino Linotype" w:cs="Palatino Linotype"/>
          <w:b/>
          <w:color w:val="000000"/>
          <w:sz w:val="22"/>
          <w:szCs w:val="22"/>
        </w:rPr>
      </w:pPr>
      <w:bookmarkStart w:id="9" w:name="_heading=h.17dp8vu" w:colFirst="0" w:colLast="0"/>
      <w:bookmarkEnd w:id="9"/>
      <w:r w:rsidRPr="001674CB">
        <w:rPr>
          <w:rFonts w:ascii="Palatino Linotype" w:eastAsia="Palatino Linotype" w:hAnsi="Palatino Linotype" w:cs="Palatino Linotype"/>
          <w:b/>
          <w:sz w:val="22"/>
          <w:szCs w:val="22"/>
        </w:rPr>
        <w:lastRenderedPageBreak/>
        <w:t>SEGUNDO.</w:t>
      </w:r>
      <w:r w:rsidRPr="001674CB">
        <w:rPr>
          <w:rFonts w:ascii="Palatino Linotype" w:eastAsia="Palatino Linotype" w:hAnsi="Palatino Linotype" w:cs="Palatino Linotype"/>
          <w:b/>
          <w:color w:val="000000"/>
          <w:sz w:val="22"/>
          <w:szCs w:val="22"/>
        </w:rPr>
        <w:t xml:space="preserve"> Notifíquese </w:t>
      </w:r>
      <w:r w:rsidRPr="001674CB">
        <w:rPr>
          <w:rFonts w:ascii="Palatino Linotype" w:eastAsia="Palatino Linotype" w:hAnsi="Palatino Linotype" w:cs="Palatino Linotype"/>
          <w:color w:val="000000"/>
          <w:sz w:val="22"/>
          <w:szCs w:val="22"/>
        </w:rPr>
        <w:t>al Titular de la Unidad de Transparencia del</w:t>
      </w:r>
      <w:r w:rsidRPr="001674CB">
        <w:rPr>
          <w:rFonts w:ascii="Palatino Linotype" w:eastAsia="Palatino Linotype" w:hAnsi="Palatino Linotype" w:cs="Palatino Linotype"/>
          <w:b/>
          <w:color w:val="000000"/>
          <w:sz w:val="22"/>
          <w:szCs w:val="22"/>
        </w:rPr>
        <w:t xml:space="preserve"> SUJETO OBLIGADO</w:t>
      </w:r>
      <w:r w:rsidRPr="001674CB">
        <w:rPr>
          <w:rFonts w:ascii="Palatino Linotype" w:eastAsia="Palatino Linotype" w:hAnsi="Palatino Linotype" w:cs="Palatino Linotype"/>
          <w:color w:val="000000"/>
          <w:sz w:val="22"/>
          <w:szCs w:val="22"/>
        </w:rPr>
        <w:t xml:space="preserve"> </w:t>
      </w:r>
      <w:r w:rsidRPr="001674CB">
        <w:rPr>
          <w:rFonts w:ascii="Palatino Linotype" w:eastAsia="Palatino Linotype" w:hAnsi="Palatino Linotype" w:cs="Palatino Linotype"/>
          <w:color w:val="222222"/>
          <w:sz w:val="22"/>
          <w:szCs w:val="22"/>
        </w:rPr>
        <w:t>la presente resolución</w:t>
      </w:r>
      <w:r w:rsidRPr="001674CB">
        <w:rPr>
          <w:rFonts w:ascii="Palatino Linotype" w:eastAsia="Palatino Linotype" w:hAnsi="Palatino Linotype" w:cs="Palatino Linotype"/>
          <w:color w:val="000000"/>
          <w:sz w:val="22"/>
          <w:szCs w:val="22"/>
        </w:rPr>
        <w:t>, vía Sistema de Acceso, Rectificación, Cancelación y Oposición de Datos Personales del Estado de México.</w:t>
      </w:r>
    </w:p>
    <w:p w14:paraId="214A0BFA" w14:textId="77777777" w:rsidR="009C040E" w:rsidRPr="001674CB" w:rsidRDefault="00EE681F" w:rsidP="00403710">
      <w:pPr>
        <w:shd w:val="clear" w:color="auto" w:fill="FFFFFF"/>
        <w:spacing w:before="240" w:after="360" w:line="360" w:lineRule="auto"/>
        <w:ind w:right="-28"/>
        <w:jc w:val="both"/>
        <w:rPr>
          <w:rFonts w:ascii="Palatino Linotype" w:eastAsia="Palatino Linotype" w:hAnsi="Palatino Linotype" w:cs="Palatino Linotype"/>
          <w:b/>
          <w:color w:val="000000"/>
          <w:sz w:val="22"/>
          <w:szCs w:val="22"/>
        </w:rPr>
      </w:pPr>
      <w:r w:rsidRPr="001674CB">
        <w:rPr>
          <w:rFonts w:ascii="Palatino Linotype" w:eastAsia="Palatino Linotype" w:hAnsi="Palatino Linotype" w:cs="Palatino Linotype"/>
          <w:b/>
          <w:sz w:val="22"/>
          <w:szCs w:val="22"/>
        </w:rPr>
        <w:t>TERCERO</w:t>
      </w:r>
      <w:r w:rsidR="00174884" w:rsidRPr="001674CB">
        <w:rPr>
          <w:rFonts w:ascii="Palatino Linotype" w:eastAsia="Palatino Linotype" w:hAnsi="Palatino Linotype" w:cs="Palatino Linotype"/>
          <w:b/>
          <w:color w:val="222222"/>
          <w:sz w:val="22"/>
          <w:szCs w:val="22"/>
        </w:rPr>
        <w:t xml:space="preserve">. Notifíquese a la </w:t>
      </w:r>
      <w:r w:rsidRPr="001674CB">
        <w:rPr>
          <w:rFonts w:ascii="Palatino Linotype" w:eastAsia="Palatino Linotype" w:hAnsi="Palatino Linotype" w:cs="Palatino Linotype"/>
          <w:b/>
          <w:color w:val="222222"/>
          <w:sz w:val="22"/>
          <w:szCs w:val="22"/>
        </w:rPr>
        <w:t xml:space="preserve">RECURRENTE </w:t>
      </w:r>
      <w:r w:rsidRPr="001674CB">
        <w:rPr>
          <w:rFonts w:ascii="Palatino Linotype" w:eastAsia="Palatino Linotype" w:hAnsi="Palatino Linotype" w:cs="Palatino Linotype"/>
          <w:color w:val="222222"/>
          <w:sz w:val="22"/>
          <w:szCs w:val="22"/>
        </w:rPr>
        <w:t>la presente resolución</w:t>
      </w:r>
      <w:r w:rsidRPr="001674CB">
        <w:rPr>
          <w:rFonts w:ascii="Palatino Linotype" w:eastAsia="Palatino Linotype" w:hAnsi="Palatino Linotype" w:cs="Palatino Linotype"/>
          <w:color w:val="000000"/>
          <w:sz w:val="22"/>
          <w:szCs w:val="22"/>
        </w:rPr>
        <w:t>, vía Sistema de Acceso, Rectificación, Cancelación y Oposición de Datos Personales del Estado de México.</w:t>
      </w:r>
    </w:p>
    <w:p w14:paraId="30BA4C10" w14:textId="77777777" w:rsidR="009C040E" w:rsidRPr="001674CB" w:rsidRDefault="00EE681F" w:rsidP="00403710">
      <w:pPr>
        <w:widowControl w:val="0"/>
        <w:pBdr>
          <w:top w:val="nil"/>
          <w:left w:val="nil"/>
          <w:bottom w:val="nil"/>
          <w:right w:val="nil"/>
          <w:between w:val="nil"/>
        </w:pBdr>
        <w:tabs>
          <w:tab w:val="left" w:pos="1701"/>
        </w:tabs>
        <w:spacing w:before="240" w:after="240" w:line="360" w:lineRule="auto"/>
        <w:ind w:right="-28"/>
        <w:jc w:val="both"/>
        <w:rPr>
          <w:rFonts w:ascii="Palatino Linotype" w:eastAsia="Palatino Linotype" w:hAnsi="Palatino Linotype" w:cs="Palatino Linotype"/>
          <w:color w:val="222222"/>
          <w:sz w:val="22"/>
          <w:szCs w:val="22"/>
        </w:rPr>
      </w:pPr>
      <w:r w:rsidRPr="001674CB">
        <w:rPr>
          <w:rFonts w:ascii="Palatino Linotype" w:eastAsia="Palatino Linotype" w:hAnsi="Palatino Linotype" w:cs="Palatino Linotype"/>
          <w:b/>
          <w:color w:val="222222"/>
          <w:sz w:val="22"/>
          <w:szCs w:val="22"/>
        </w:rPr>
        <w:t xml:space="preserve">CUARTO. </w:t>
      </w:r>
      <w:r w:rsidRPr="001674CB">
        <w:rPr>
          <w:rFonts w:ascii="Palatino Linotype" w:eastAsia="Palatino Linotype" w:hAnsi="Palatino Linotype" w:cs="Palatino Linotype"/>
          <w:color w:val="222222"/>
          <w:sz w:val="22"/>
          <w:szCs w:val="22"/>
        </w:rPr>
        <w:t>Se hace de conocimiento a</w:t>
      </w:r>
      <w:r w:rsidR="00174884" w:rsidRPr="001674CB">
        <w:rPr>
          <w:rFonts w:ascii="Palatino Linotype" w:eastAsia="Palatino Linotype" w:hAnsi="Palatino Linotype" w:cs="Palatino Linotype"/>
          <w:color w:val="222222"/>
          <w:sz w:val="22"/>
          <w:szCs w:val="22"/>
        </w:rPr>
        <w:t xml:space="preserve"> </w:t>
      </w:r>
      <w:r w:rsidRPr="001674CB">
        <w:rPr>
          <w:rFonts w:ascii="Palatino Linotype" w:eastAsia="Palatino Linotype" w:hAnsi="Palatino Linotype" w:cs="Palatino Linotype"/>
          <w:color w:val="222222"/>
          <w:sz w:val="22"/>
          <w:szCs w:val="22"/>
        </w:rPr>
        <w:t xml:space="preserve"> </w:t>
      </w:r>
      <w:r w:rsidRPr="001674CB">
        <w:rPr>
          <w:rFonts w:ascii="Palatino Linotype" w:eastAsia="Palatino Linotype" w:hAnsi="Palatino Linotype" w:cs="Palatino Linotype"/>
          <w:b/>
          <w:color w:val="000000"/>
          <w:sz w:val="22"/>
          <w:szCs w:val="22"/>
        </w:rPr>
        <w:t>RECURRENTE</w:t>
      </w:r>
      <w:r w:rsidRPr="001674CB">
        <w:rPr>
          <w:rFonts w:ascii="Palatino Linotype" w:eastAsia="Palatino Linotype" w:hAnsi="Palatino Linotype" w:cs="Palatino Linotype"/>
          <w:color w:val="222222"/>
          <w:sz w:val="22"/>
          <w:szCs w:val="22"/>
        </w:rPr>
        <w:t xml:space="preserve"> que, de conformidad con lo establecido en el artículo 142</w:t>
      </w:r>
      <w:r w:rsidR="003E4150" w:rsidRPr="001674CB">
        <w:rPr>
          <w:rFonts w:ascii="Palatino Linotype" w:eastAsia="Palatino Linotype" w:hAnsi="Palatino Linotype" w:cs="Palatino Linotype"/>
          <w:color w:val="222222"/>
          <w:sz w:val="22"/>
          <w:szCs w:val="22"/>
        </w:rPr>
        <w:t>,</w:t>
      </w:r>
      <w:r w:rsidRPr="001674CB">
        <w:rPr>
          <w:rFonts w:ascii="Palatino Linotype" w:eastAsia="Palatino Linotype" w:hAnsi="Palatino Linotype" w:cs="Palatino Linotype"/>
          <w:color w:val="222222"/>
          <w:sz w:val="22"/>
          <w:szCs w:val="22"/>
        </w:rPr>
        <w:t xml:space="preserve"> de la Ley de Protección de Datos Personales en Posesión de Sujetos Obligados del Estado de México y Municipios, en caso de que considere que la resolución le cause algún perjuicio podrá impugnar vía Juicio de Amparo en los términos de las leyes aplicables.</w:t>
      </w:r>
    </w:p>
    <w:p w14:paraId="7604DE45" w14:textId="77777777" w:rsidR="003E4150" w:rsidRPr="001674CB" w:rsidRDefault="003E4150" w:rsidP="00403710">
      <w:pPr>
        <w:widowControl w:val="0"/>
        <w:pBdr>
          <w:top w:val="nil"/>
          <w:left w:val="nil"/>
          <w:bottom w:val="nil"/>
          <w:right w:val="nil"/>
          <w:between w:val="nil"/>
        </w:pBdr>
        <w:tabs>
          <w:tab w:val="left" w:pos="1701"/>
        </w:tabs>
        <w:spacing w:before="240" w:after="240" w:line="360" w:lineRule="auto"/>
        <w:ind w:right="-28"/>
        <w:jc w:val="both"/>
        <w:rPr>
          <w:rFonts w:ascii="Palatino Linotype" w:eastAsia="Palatino Linotype" w:hAnsi="Palatino Linotype" w:cs="Palatino Linotype"/>
          <w:color w:val="222222"/>
          <w:sz w:val="22"/>
          <w:szCs w:val="22"/>
        </w:rPr>
      </w:pPr>
    </w:p>
    <w:p w14:paraId="33D002D1" w14:textId="77777777" w:rsidR="003E4150" w:rsidRPr="003C7186" w:rsidRDefault="003E4150" w:rsidP="003E4150">
      <w:pPr>
        <w:spacing w:line="360" w:lineRule="auto"/>
        <w:ind w:left="-142" w:right="-234" w:firstLine="1"/>
        <w:jc w:val="both"/>
        <w:rPr>
          <w:rFonts w:ascii="Palatino Linotype" w:hAnsi="Palatino Linotype"/>
        </w:rPr>
      </w:pPr>
      <w:r w:rsidRPr="001674CB">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PRIMERA SESIÓN ORDINARIA CELEBRADA EL QUINCE (15) DE ENERO DE DOS MIL VEINTICINCO, ANTE EL SECRETARIO TÉCNICO DEL PLENO ALEXIS TAPIA RAMÍREZ.</w:t>
      </w:r>
      <w:bookmarkStart w:id="10" w:name="_GoBack"/>
      <w:bookmarkEnd w:id="10"/>
      <w:r w:rsidRPr="003C7186">
        <w:rPr>
          <w:rFonts w:ascii="Palatino Linotype" w:hAnsi="Palatino Linotype"/>
        </w:rPr>
        <w:t xml:space="preserve"> </w:t>
      </w:r>
    </w:p>
    <w:p w14:paraId="4E08C83E"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41F6D4D4"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354FAED8"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4CF3688A"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30FE4855"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2629A252"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2644FB88"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3F725EC8"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21AAF859"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37063211"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03BB97D0" w14:textId="77777777" w:rsidR="009C040E" w:rsidRPr="00697B59" w:rsidRDefault="009C040E" w:rsidP="00403710">
      <w:pPr>
        <w:spacing w:before="240" w:after="240" w:line="360" w:lineRule="auto"/>
        <w:ind w:right="-28"/>
        <w:jc w:val="both"/>
        <w:rPr>
          <w:rFonts w:ascii="Palatino Linotype" w:eastAsia="Palatino Linotype" w:hAnsi="Palatino Linotype" w:cs="Palatino Linotype"/>
          <w:sz w:val="22"/>
          <w:szCs w:val="22"/>
        </w:rPr>
      </w:pPr>
    </w:p>
    <w:p w14:paraId="4EBBADAD" w14:textId="77777777" w:rsidR="009C040E" w:rsidRPr="00697B59" w:rsidRDefault="009C040E" w:rsidP="00403710">
      <w:pPr>
        <w:widowControl w:val="0"/>
        <w:pBdr>
          <w:top w:val="nil"/>
          <w:left w:val="nil"/>
          <w:bottom w:val="nil"/>
          <w:right w:val="nil"/>
          <w:between w:val="nil"/>
        </w:pBdr>
        <w:tabs>
          <w:tab w:val="left" w:pos="1701"/>
        </w:tabs>
        <w:spacing w:before="240" w:line="360" w:lineRule="auto"/>
        <w:ind w:right="-28"/>
        <w:jc w:val="both"/>
        <w:rPr>
          <w:rFonts w:ascii="Palatino Linotype" w:eastAsia="Palatino Linotype" w:hAnsi="Palatino Linotype" w:cs="Palatino Linotype"/>
          <w:color w:val="222222"/>
          <w:sz w:val="22"/>
          <w:szCs w:val="22"/>
        </w:rPr>
      </w:pPr>
    </w:p>
    <w:p w14:paraId="110298A6" w14:textId="77777777" w:rsidR="009C040E" w:rsidRPr="00697B59" w:rsidRDefault="009C040E" w:rsidP="00403710">
      <w:pPr>
        <w:widowControl w:val="0"/>
        <w:pBdr>
          <w:top w:val="nil"/>
          <w:left w:val="nil"/>
          <w:bottom w:val="nil"/>
          <w:right w:val="nil"/>
          <w:between w:val="nil"/>
        </w:pBdr>
        <w:tabs>
          <w:tab w:val="left" w:pos="1701"/>
        </w:tabs>
        <w:spacing w:after="240" w:line="360" w:lineRule="auto"/>
        <w:ind w:right="-28"/>
        <w:jc w:val="both"/>
        <w:rPr>
          <w:rFonts w:ascii="Palatino Linotype" w:eastAsia="Palatino Linotype" w:hAnsi="Palatino Linotype" w:cs="Palatino Linotype"/>
          <w:color w:val="222222"/>
          <w:sz w:val="22"/>
          <w:szCs w:val="22"/>
        </w:rPr>
      </w:pPr>
    </w:p>
    <w:sectPr w:rsidR="009C040E" w:rsidRPr="00697B59">
      <w:headerReference w:type="even" r:id="rId10"/>
      <w:headerReference w:type="default" r:id="rId11"/>
      <w:footerReference w:type="default" r:id="rId12"/>
      <w:headerReference w:type="first" r:id="rId13"/>
      <w:footerReference w:type="first" r:id="rId14"/>
      <w:pgSz w:w="12240" w:h="15840"/>
      <w:pgMar w:top="80" w:right="1608" w:bottom="1418" w:left="1588" w:header="709" w:footer="91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4F10C1" w14:textId="77777777" w:rsidR="00777FB6" w:rsidRDefault="00777FB6">
      <w:r>
        <w:separator/>
      </w:r>
    </w:p>
  </w:endnote>
  <w:endnote w:type="continuationSeparator" w:id="0">
    <w:p w14:paraId="76D4BA72" w14:textId="77777777" w:rsidR="00777FB6" w:rsidRDefault="00777F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370F55" w14:textId="77777777" w:rsidR="00F9404F" w:rsidRDefault="00F9404F">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1674CB">
      <w:rPr>
        <w:b/>
        <w:noProof/>
        <w:color w:val="000000"/>
      </w:rPr>
      <w:t>14</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1674CB">
      <w:rPr>
        <w:b/>
        <w:noProof/>
        <w:color w:val="000000"/>
      </w:rPr>
      <w:t>14</w:t>
    </w:r>
    <w:r>
      <w:rPr>
        <w:b/>
        <w:color w:val="000000"/>
      </w:rPr>
      <w:fldChar w:fldCharType="end"/>
    </w:r>
  </w:p>
  <w:p w14:paraId="6D53FDCD" w14:textId="77777777" w:rsidR="00F9404F" w:rsidRDefault="00F9404F">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C46483" w14:textId="77777777" w:rsidR="00F9404F" w:rsidRDefault="00F9404F">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1674CB">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1674CB">
      <w:rPr>
        <w:b/>
        <w:noProof/>
        <w:color w:val="000000"/>
      </w:rPr>
      <w:t>14</w:t>
    </w:r>
    <w:r>
      <w:rPr>
        <w:b/>
        <w:color w:val="000000"/>
      </w:rPr>
      <w:fldChar w:fldCharType="end"/>
    </w:r>
  </w:p>
  <w:p w14:paraId="6750FEDB" w14:textId="77777777" w:rsidR="00F9404F" w:rsidRDefault="00F9404F">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8AECF4" w14:textId="77777777" w:rsidR="00777FB6" w:rsidRDefault="00777FB6">
      <w:r>
        <w:separator/>
      </w:r>
    </w:p>
  </w:footnote>
  <w:footnote w:type="continuationSeparator" w:id="0">
    <w:p w14:paraId="57F0106C" w14:textId="77777777" w:rsidR="00777FB6" w:rsidRDefault="00777FB6">
      <w:r>
        <w:continuationSeparator/>
      </w:r>
    </w:p>
  </w:footnote>
  <w:footnote w:id="1">
    <w:p w14:paraId="2DB5CBC3" w14:textId="77777777" w:rsidR="00F9404F" w:rsidRDefault="00F9404F">
      <w:pPr>
        <w:pBdr>
          <w:top w:val="nil"/>
          <w:left w:val="nil"/>
          <w:bottom w:val="nil"/>
          <w:right w:val="nil"/>
          <w:between w:val="nil"/>
        </w:pBdr>
        <w:rPr>
          <w:rFonts w:ascii="Palatino Linotype" w:eastAsia="Palatino Linotype" w:hAnsi="Palatino Linotype" w:cs="Palatino Linotype"/>
          <w:color w:val="000000"/>
          <w:sz w:val="16"/>
          <w:szCs w:val="16"/>
        </w:rPr>
      </w:pPr>
      <w:r>
        <w:rPr>
          <w:vertAlign w:val="superscript"/>
        </w:rPr>
        <w:footnoteRef/>
      </w:r>
      <w:r>
        <w:rPr>
          <w:rFonts w:ascii="Calibri" w:eastAsia="Calibri" w:hAnsi="Calibri" w:cs="Calibri"/>
          <w:color w:val="000000"/>
          <w:sz w:val="20"/>
          <w:szCs w:val="20"/>
        </w:rPr>
        <w:t xml:space="preserve"> </w:t>
      </w:r>
      <w:r>
        <w:rPr>
          <w:rFonts w:ascii="Palatino Linotype" w:eastAsia="Palatino Linotype" w:hAnsi="Palatino Linotype" w:cs="Palatino Linotype"/>
          <w:b/>
          <w:color w:val="000000"/>
          <w:sz w:val="16"/>
          <w:szCs w:val="16"/>
        </w:rPr>
        <w:t>Artículo 132.</w:t>
      </w:r>
      <w:r>
        <w:rPr>
          <w:rFonts w:ascii="Palatino Linotype" w:eastAsia="Palatino Linotype" w:hAnsi="Palatino Linotype" w:cs="Palatino Linotype"/>
          <w:color w:val="000000"/>
          <w:sz w:val="16"/>
          <w:szCs w:val="16"/>
        </w:rPr>
        <w:t xml:space="preserve"> Admitido el recurso de revisión y sin perjuicio de lo dispuesto por la Ley General, el Instituto promoverá la conciliación entre las partes, de conformidad con el procedimiento siguiente:</w:t>
      </w:r>
    </w:p>
    <w:p w14:paraId="3256B7C1" w14:textId="77777777" w:rsidR="00F9404F" w:rsidRDefault="00F9404F">
      <w:pPr>
        <w:pBdr>
          <w:top w:val="nil"/>
          <w:left w:val="nil"/>
          <w:bottom w:val="nil"/>
          <w:right w:val="nil"/>
          <w:between w:val="nil"/>
        </w:pBdr>
        <w:ind w:left="284"/>
        <w:rPr>
          <w:rFonts w:ascii="Palatino Linotype" w:eastAsia="Palatino Linotype" w:hAnsi="Palatino Linotype" w:cs="Palatino Linotype"/>
          <w:color w:val="000000"/>
          <w:sz w:val="16"/>
          <w:szCs w:val="16"/>
        </w:rPr>
      </w:pPr>
      <w:r>
        <w:rPr>
          <w:rFonts w:ascii="Palatino Linotype" w:eastAsia="Palatino Linotype" w:hAnsi="Palatino Linotype" w:cs="Palatino Linotype"/>
          <w:b/>
          <w:color w:val="000000"/>
          <w:sz w:val="16"/>
          <w:szCs w:val="16"/>
        </w:rPr>
        <w:t>V.</w:t>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b/>
          <w:color w:val="000000"/>
          <w:sz w:val="16"/>
          <w:szCs w:val="16"/>
        </w:rPr>
        <w:t>De llegar a un acuerdo, éste se hará constar por escrito y tendrá efectos vinculantes.</w:t>
      </w:r>
    </w:p>
    <w:p w14:paraId="43D43EA1" w14:textId="77777777" w:rsidR="00F9404F" w:rsidRDefault="00F9404F">
      <w:pPr>
        <w:pBdr>
          <w:top w:val="nil"/>
          <w:left w:val="nil"/>
          <w:bottom w:val="nil"/>
          <w:right w:val="nil"/>
          <w:between w:val="nil"/>
        </w:pBdr>
        <w:ind w:left="284"/>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El recurso de revisión quedará sin materia y el Instituto, deberán verificar el cumplimiento del acuerdo respectivo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7CFF3A" w14:textId="77777777" w:rsidR="00F9404F" w:rsidRDefault="00777FB6">
    <w:pPr>
      <w:pBdr>
        <w:top w:val="nil"/>
        <w:left w:val="nil"/>
        <w:bottom w:val="nil"/>
        <w:right w:val="nil"/>
        <w:between w:val="nil"/>
      </w:pBdr>
      <w:tabs>
        <w:tab w:val="center" w:pos="4419"/>
        <w:tab w:val="right" w:pos="8838"/>
      </w:tabs>
      <w:rPr>
        <w:color w:val="000000"/>
      </w:rPr>
    </w:pPr>
    <w:r>
      <w:rPr>
        <w:color w:val="000000"/>
      </w:rPr>
      <w:pict w14:anchorId="442B891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alt="" style="position:absolute;margin-left:0;margin-top:0;width:589.8pt;height:768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0DC5B" w14:textId="77777777" w:rsidR="00F9404F" w:rsidRDefault="00F9404F">
    <w:pPr>
      <w:widowControl w:val="0"/>
      <w:pBdr>
        <w:top w:val="nil"/>
        <w:left w:val="nil"/>
        <w:bottom w:val="nil"/>
        <w:right w:val="nil"/>
        <w:between w:val="nil"/>
      </w:pBdr>
      <w:spacing w:line="276" w:lineRule="auto"/>
      <w:rPr>
        <w:color w:val="000000"/>
      </w:rPr>
    </w:pPr>
  </w:p>
  <w:tbl>
    <w:tblPr>
      <w:tblStyle w:val="a"/>
      <w:tblW w:w="9214" w:type="dxa"/>
      <w:tblInd w:w="0" w:type="dxa"/>
      <w:tblLayout w:type="fixed"/>
      <w:tblLook w:val="0400" w:firstRow="0" w:lastRow="0" w:firstColumn="0" w:lastColumn="0" w:noHBand="0" w:noVBand="1"/>
    </w:tblPr>
    <w:tblGrid>
      <w:gridCol w:w="2268"/>
      <w:gridCol w:w="6946"/>
    </w:tblGrid>
    <w:tr w:rsidR="00F9404F" w14:paraId="191CCB16" w14:textId="77777777">
      <w:trPr>
        <w:trHeight w:val="1435"/>
      </w:trPr>
      <w:tc>
        <w:tcPr>
          <w:tcW w:w="2268" w:type="dxa"/>
          <w:shd w:val="clear" w:color="auto" w:fill="auto"/>
        </w:tcPr>
        <w:p w14:paraId="47E272B7" w14:textId="77777777" w:rsidR="00F9404F" w:rsidRDefault="00F9404F">
          <w:pPr>
            <w:tabs>
              <w:tab w:val="right" w:pos="4273"/>
            </w:tabs>
            <w:rPr>
              <w:rFonts w:ascii="Garamond" w:eastAsia="Garamond" w:hAnsi="Garamond" w:cs="Garamond"/>
              <w:sz w:val="16"/>
              <w:szCs w:val="16"/>
            </w:rPr>
          </w:pPr>
        </w:p>
      </w:tc>
      <w:tc>
        <w:tcPr>
          <w:tcW w:w="6946" w:type="dxa"/>
          <w:shd w:val="clear" w:color="auto" w:fill="auto"/>
        </w:tcPr>
        <w:p w14:paraId="5557A049" w14:textId="77777777" w:rsidR="00F9404F" w:rsidRDefault="00F9404F"/>
        <w:tbl>
          <w:tblPr>
            <w:tblStyle w:val="a0"/>
            <w:tblW w:w="6662" w:type="dxa"/>
            <w:tblInd w:w="40" w:type="dxa"/>
            <w:tblLayout w:type="fixed"/>
            <w:tblLook w:val="0400" w:firstRow="0" w:lastRow="0" w:firstColumn="0" w:lastColumn="0" w:noHBand="0" w:noVBand="1"/>
          </w:tblPr>
          <w:tblGrid>
            <w:gridCol w:w="2551"/>
            <w:gridCol w:w="4111"/>
          </w:tblGrid>
          <w:tr w:rsidR="00F9404F" w14:paraId="6C6EB1CF" w14:textId="77777777">
            <w:trPr>
              <w:trHeight w:val="150"/>
            </w:trPr>
            <w:tc>
              <w:tcPr>
                <w:tcW w:w="2551" w:type="dxa"/>
                <w:shd w:val="clear" w:color="auto" w:fill="auto"/>
              </w:tcPr>
              <w:p w14:paraId="1DACE724" w14:textId="77777777" w:rsidR="00F9404F" w:rsidRDefault="00F9404F">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111" w:type="dxa"/>
                <w:shd w:val="clear" w:color="auto" w:fill="auto"/>
              </w:tcPr>
              <w:p w14:paraId="0D2C02A8" w14:textId="77777777" w:rsidR="00F9404F" w:rsidRDefault="00F9404F">
                <w:pPr>
                  <w:tabs>
                    <w:tab w:val="right" w:pos="8838"/>
                  </w:tabs>
                  <w:ind w:left="-108" w:right="-102"/>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04803/INFOEM/AD/RR/2024</w:t>
                </w:r>
              </w:p>
            </w:tc>
          </w:tr>
          <w:tr w:rsidR="00F9404F" w14:paraId="4FEA1F25" w14:textId="77777777">
            <w:trPr>
              <w:trHeight w:val="295"/>
            </w:trPr>
            <w:tc>
              <w:tcPr>
                <w:tcW w:w="2551" w:type="dxa"/>
                <w:shd w:val="clear" w:color="auto" w:fill="auto"/>
              </w:tcPr>
              <w:p w14:paraId="6DA836AD" w14:textId="77777777" w:rsidR="00F9404F" w:rsidRDefault="00F9404F">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111" w:type="dxa"/>
                <w:shd w:val="clear" w:color="auto" w:fill="auto"/>
              </w:tcPr>
              <w:p w14:paraId="69467B03" w14:textId="47032824" w:rsidR="00F9404F" w:rsidRDefault="00C420BF">
                <w:pPr>
                  <w:tabs>
                    <w:tab w:val="left" w:pos="2834"/>
                    <w:tab w:val="right" w:pos="8838"/>
                  </w:tabs>
                  <w:ind w:left="-108" w:right="-102"/>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Instituto de Seguridad Social del Estado de México y Municipios</w:t>
                </w:r>
              </w:p>
            </w:tc>
          </w:tr>
          <w:tr w:rsidR="00F9404F" w14:paraId="72C3256D" w14:textId="77777777">
            <w:trPr>
              <w:trHeight w:val="295"/>
            </w:trPr>
            <w:tc>
              <w:tcPr>
                <w:tcW w:w="2551" w:type="dxa"/>
                <w:shd w:val="clear" w:color="auto" w:fill="auto"/>
              </w:tcPr>
              <w:p w14:paraId="63B9AE59" w14:textId="77777777" w:rsidR="00F9404F" w:rsidRDefault="00F9404F">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111" w:type="dxa"/>
                <w:shd w:val="clear" w:color="auto" w:fill="auto"/>
              </w:tcPr>
              <w:p w14:paraId="6562795A" w14:textId="77777777" w:rsidR="00F9404F" w:rsidRDefault="00F9404F">
                <w:pPr>
                  <w:tabs>
                    <w:tab w:val="right" w:pos="8838"/>
                  </w:tabs>
                  <w:ind w:left="-108" w:right="171"/>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0DD6568D" w14:textId="77777777" w:rsidR="00F9404F" w:rsidRDefault="00F9404F">
                <w:pPr>
                  <w:tabs>
                    <w:tab w:val="right" w:pos="8838"/>
                  </w:tabs>
                  <w:ind w:left="-108" w:right="171"/>
                  <w:jc w:val="both"/>
                  <w:rPr>
                    <w:rFonts w:ascii="Palatino Linotype" w:eastAsia="Palatino Linotype" w:hAnsi="Palatino Linotype" w:cs="Palatino Linotype"/>
                    <w:b/>
                    <w:sz w:val="22"/>
                    <w:szCs w:val="22"/>
                  </w:rPr>
                </w:pPr>
              </w:p>
            </w:tc>
          </w:tr>
        </w:tbl>
        <w:p w14:paraId="437FCE5E" w14:textId="77777777" w:rsidR="00F9404F" w:rsidRDefault="00F9404F">
          <w:pPr>
            <w:tabs>
              <w:tab w:val="right" w:pos="8838"/>
            </w:tabs>
            <w:ind w:left="-28"/>
            <w:jc w:val="both"/>
            <w:rPr>
              <w:rFonts w:ascii="Arial" w:eastAsia="Arial" w:hAnsi="Arial" w:cs="Arial"/>
              <w:b/>
              <w:sz w:val="22"/>
              <w:szCs w:val="22"/>
            </w:rPr>
          </w:pPr>
        </w:p>
      </w:tc>
    </w:tr>
  </w:tbl>
  <w:p w14:paraId="00A7C3CB" w14:textId="77777777" w:rsidR="00F9404F" w:rsidRDefault="00777FB6">
    <w:pPr>
      <w:pBdr>
        <w:top w:val="nil"/>
        <w:left w:val="nil"/>
        <w:bottom w:val="nil"/>
        <w:right w:val="nil"/>
        <w:between w:val="nil"/>
      </w:pBdr>
      <w:tabs>
        <w:tab w:val="center" w:pos="4419"/>
        <w:tab w:val="right" w:pos="8838"/>
      </w:tabs>
      <w:rPr>
        <w:color w:val="000000"/>
        <w:sz w:val="14"/>
        <w:szCs w:val="14"/>
      </w:rPr>
    </w:pPr>
    <w:r>
      <w:rPr>
        <w:color w:val="000000"/>
        <w:sz w:val="14"/>
        <w:szCs w:val="14"/>
      </w:rPr>
      <w:pict w14:anchorId="553772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1" type="#_x0000_t75" alt="" style="position:absolute;margin-left:-68.8pt;margin-top:-120.5pt;width:589.8pt;height:768pt;z-index:-251659776;mso-position-horizontal:absolute;mso-position-horizontal-relative:margin;mso-position-vertical:absolute;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8941CE" w14:textId="77777777" w:rsidR="00F9404F" w:rsidRDefault="00F9404F">
    <w:pPr>
      <w:widowControl w:val="0"/>
      <w:pBdr>
        <w:top w:val="nil"/>
        <w:left w:val="nil"/>
        <w:bottom w:val="nil"/>
        <w:right w:val="nil"/>
        <w:between w:val="nil"/>
      </w:pBdr>
      <w:spacing w:line="276" w:lineRule="auto"/>
      <w:rPr>
        <w:color w:val="000000"/>
        <w:sz w:val="14"/>
        <w:szCs w:val="14"/>
      </w:rPr>
    </w:pPr>
  </w:p>
  <w:tbl>
    <w:tblPr>
      <w:tblStyle w:val="a1"/>
      <w:tblW w:w="9072" w:type="dxa"/>
      <w:tblInd w:w="0" w:type="dxa"/>
      <w:tblLayout w:type="fixed"/>
      <w:tblLook w:val="0400" w:firstRow="0" w:lastRow="0" w:firstColumn="0" w:lastColumn="0" w:noHBand="0" w:noVBand="1"/>
    </w:tblPr>
    <w:tblGrid>
      <w:gridCol w:w="2268"/>
      <w:gridCol w:w="6804"/>
    </w:tblGrid>
    <w:tr w:rsidR="00F9404F" w14:paraId="50369CA7" w14:textId="77777777">
      <w:trPr>
        <w:trHeight w:val="1435"/>
      </w:trPr>
      <w:tc>
        <w:tcPr>
          <w:tcW w:w="2268" w:type="dxa"/>
          <w:shd w:val="clear" w:color="auto" w:fill="auto"/>
        </w:tcPr>
        <w:p w14:paraId="36AE3BD3" w14:textId="77777777" w:rsidR="00F9404F" w:rsidRDefault="00F9404F">
          <w:pPr>
            <w:tabs>
              <w:tab w:val="right" w:pos="4273"/>
            </w:tabs>
            <w:rPr>
              <w:rFonts w:ascii="Garamond" w:eastAsia="Garamond" w:hAnsi="Garamond" w:cs="Garamond"/>
              <w:sz w:val="22"/>
              <w:szCs w:val="22"/>
            </w:rPr>
          </w:pPr>
        </w:p>
      </w:tc>
      <w:tc>
        <w:tcPr>
          <w:tcW w:w="6804" w:type="dxa"/>
          <w:shd w:val="clear" w:color="auto" w:fill="auto"/>
        </w:tcPr>
        <w:p w14:paraId="5539EC23" w14:textId="77777777" w:rsidR="00F9404F" w:rsidRDefault="00F9404F">
          <w:pPr>
            <w:widowControl w:val="0"/>
            <w:pBdr>
              <w:top w:val="nil"/>
              <w:left w:val="nil"/>
              <w:bottom w:val="nil"/>
              <w:right w:val="nil"/>
              <w:between w:val="nil"/>
            </w:pBdr>
            <w:spacing w:line="276" w:lineRule="auto"/>
            <w:rPr>
              <w:rFonts w:ascii="Garamond" w:eastAsia="Garamond" w:hAnsi="Garamond" w:cs="Garamond"/>
              <w:sz w:val="22"/>
              <w:szCs w:val="22"/>
            </w:rPr>
          </w:pPr>
        </w:p>
        <w:tbl>
          <w:tblPr>
            <w:tblStyle w:val="a2"/>
            <w:tblW w:w="6660" w:type="dxa"/>
            <w:tblInd w:w="40" w:type="dxa"/>
            <w:tblLayout w:type="fixed"/>
            <w:tblLook w:val="0400" w:firstRow="0" w:lastRow="0" w:firstColumn="0" w:lastColumn="0" w:noHBand="0" w:noVBand="1"/>
          </w:tblPr>
          <w:tblGrid>
            <w:gridCol w:w="2567"/>
            <w:gridCol w:w="4093"/>
          </w:tblGrid>
          <w:tr w:rsidR="00F9404F" w14:paraId="3E7E9DA2" w14:textId="77777777">
            <w:trPr>
              <w:trHeight w:val="144"/>
            </w:trPr>
            <w:tc>
              <w:tcPr>
                <w:tcW w:w="2567" w:type="dxa"/>
                <w:shd w:val="clear" w:color="auto" w:fill="auto"/>
              </w:tcPr>
              <w:p w14:paraId="2A24D66E" w14:textId="77777777" w:rsidR="00F9404F" w:rsidRDefault="00F9404F">
                <w:pPr>
                  <w:tabs>
                    <w:tab w:val="right" w:pos="8838"/>
                  </w:tabs>
                  <w:ind w:left="-264" w:right="-105" w:firstLine="19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093" w:type="dxa"/>
                <w:shd w:val="clear" w:color="auto" w:fill="auto"/>
              </w:tcPr>
              <w:p w14:paraId="6242FA06" w14:textId="77777777" w:rsidR="00F9404F" w:rsidRDefault="00F9404F">
                <w:pPr>
                  <w:tabs>
                    <w:tab w:val="right" w:pos="8838"/>
                  </w:tabs>
                  <w:ind w:left="-141"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04803/INFOEM/AD/RR/2024</w:t>
                </w:r>
                <w:r>
                  <w:rPr>
                    <w:rFonts w:ascii="Palatino Linotype" w:eastAsia="Palatino Linotype" w:hAnsi="Palatino Linotype" w:cs="Palatino Linotype"/>
                    <w:b/>
                    <w:sz w:val="22"/>
                    <w:szCs w:val="22"/>
                  </w:rPr>
                  <w:t xml:space="preserve"> </w:t>
                </w:r>
              </w:p>
            </w:tc>
          </w:tr>
          <w:tr w:rsidR="00F9404F" w14:paraId="060D8D21" w14:textId="77777777">
            <w:trPr>
              <w:trHeight w:val="144"/>
            </w:trPr>
            <w:tc>
              <w:tcPr>
                <w:tcW w:w="2567" w:type="dxa"/>
                <w:shd w:val="clear" w:color="auto" w:fill="auto"/>
              </w:tcPr>
              <w:p w14:paraId="1A722772" w14:textId="77777777" w:rsidR="00F9404F" w:rsidRDefault="00F9404F">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4093" w:type="dxa"/>
                <w:shd w:val="clear" w:color="auto" w:fill="auto"/>
              </w:tcPr>
              <w:p w14:paraId="286000DB" w14:textId="1B477509" w:rsidR="00F9404F" w:rsidRDefault="00DC6B37">
                <w:pPr>
                  <w:tabs>
                    <w:tab w:val="left" w:pos="3122"/>
                    <w:tab w:val="right" w:pos="8838"/>
                  </w:tabs>
                  <w:ind w:left="-141"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XXXXXXXXXXXXXX</w:t>
                </w:r>
              </w:p>
            </w:tc>
          </w:tr>
          <w:tr w:rsidR="00F9404F" w14:paraId="7AFCB2AC" w14:textId="77777777">
            <w:trPr>
              <w:trHeight w:val="283"/>
            </w:trPr>
            <w:tc>
              <w:tcPr>
                <w:tcW w:w="2567" w:type="dxa"/>
                <w:shd w:val="clear" w:color="auto" w:fill="auto"/>
              </w:tcPr>
              <w:p w14:paraId="50EBEDF9" w14:textId="77777777" w:rsidR="00F9404F" w:rsidRDefault="00F9404F">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093" w:type="dxa"/>
                <w:shd w:val="clear" w:color="auto" w:fill="auto"/>
              </w:tcPr>
              <w:p w14:paraId="06155223" w14:textId="0DE6FE3B" w:rsidR="00F9404F" w:rsidRDefault="00F9404F" w:rsidP="00CC228A">
                <w:pPr>
                  <w:tabs>
                    <w:tab w:val="left" w:pos="2834"/>
                    <w:tab w:val="right" w:pos="8838"/>
                  </w:tabs>
                  <w:ind w:left="-141"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Instituto de Seguridad Social del Estado de México</w:t>
                </w:r>
                <w:r w:rsidR="00C420BF">
                  <w:rPr>
                    <w:rFonts w:ascii="Palatino Linotype" w:eastAsia="Palatino Linotype" w:hAnsi="Palatino Linotype" w:cs="Palatino Linotype"/>
                    <w:sz w:val="22"/>
                    <w:szCs w:val="22"/>
                  </w:rPr>
                  <w:t xml:space="preserve"> y Municipios</w:t>
                </w:r>
              </w:p>
            </w:tc>
          </w:tr>
          <w:tr w:rsidR="00F9404F" w14:paraId="137D3BBC" w14:textId="77777777">
            <w:trPr>
              <w:trHeight w:val="283"/>
            </w:trPr>
            <w:tc>
              <w:tcPr>
                <w:tcW w:w="2567" w:type="dxa"/>
                <w:shd w:val="clear" w:color="auto" w:fill="auto"/>
              </w:tcPr>
              <w:p w14:paraId="4B5F65E6" w14:textId="77777777" w:rsidR="00F9404F" w:rsidRDefault="00F9404F">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093" w:type="dxa"/>
                <w:shd w:val="clear" w:color="auto" w:fill="auto"/>
              </w:tcPr>
              <w:p w14:paraId="25D4F44F" w14:textId="77777777" w:rsidR="00F9404F" w:rsidRDefault="00F9404F">
                <w:pPr>
                  <w:tabs>
                    <w:tab w:val="right" w:pos="8838"/>
                  </w:tabs>
                  <w:ind w:left="-141"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75AD46AC" w14:textId="77777777" w:rsidR="00F9404F" w:rsidRDefault="00F9404F">
                <w:pPr>
                  <w:tabs>
                    <w:tab w:val="right" w:pos="8838"/>
                  </w:tabs>
                  <w:ind w:left="-141" w:right="-105"/>
                  <w:jc w:val="both"/>
                  <w:rPr>
                    <w:rFonts w:ascii="Palatino Linotype" w:eastAsia="Palatino Linotype" w:hAnsi="Palatino Linotype" w:cs="Palatino Linotype"/>
                    <w:b/>
                    <w:sz w:val="22"/>
                    <w:szCs w:val="22"/>
                  </w:rPr>
                </w:pPr>
              </w:p>
            </w:tc>
          </w:tr>
        </w:tbl>
        <w:p w14:paraId="46694987" w14:textId="77777777" w:rsidR="00F9404F" w:rsidRDefault="00F9404F">
          <w:pPr>
            <w:tabs>
              <w:tab w:val="right" w:pos="8838"/>
            </w:tabs>
            <w:ind w:left="-28"/>
            <w:jc w:val="both"/>
            <w:rPr>
              <w:rFonts w:ascii="Arial" w:eastAsia="Arial" w:hAnsi="Arial" w:cs="Arial"/>
              <w:b/>
              <w:sz w:val="22"/>
              <w:szCs w:val="22"/>
            </w:rPr>
          </w:pPr>
        </w:p>
      </w:tc>
    </w:tr>
  </w:tbl>
  <w:p w14:paraId="5A249FFD" w14:textId="77777777" w:rsidR="00F9404F" w:rsidRDefault="00777FB6">
    <w:pPr>
      <w:pBdr>
        <w:top w:val="nil"/>
        <w:left w:val="nil"/>
        <w:bottom w:val="nil"/>
        <w:right w:val="nil"/>
        <w:between w:val="nil"/>
      </w:pBdr>
      <w:tabs>
        <w:tab w:val="center" w:pos="4419"/>
        <w:tab w:val="right" w:pos="8838"/>
      </w:tabs>
      <w:rPr>
        <w:color w:val="000000"/>
        <w:sz w:val="2"/>
        <w:szCs w:val="2"/>
      </w:rPr>
    </w:pPr>
    <w:r>
      <w:rPr>
        <w:color w:val="000000"/>
        <w:sz w:val="2"/>
        <w:szCs w:val="2"/>
      </w:rPr>
      <w:pict w14:anchorId="4B2035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 style="position:absolute;margin-left:-68.8pt;margin-top:-117.6pt;width:589.8pt;height:768pt;z-index:-251658752;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2C183A"/>
    <w:multiLevelType w:val="multilevel"/>
    <w:tmpl w:val="403220B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27420E6"/>
    <w:multiLevelType w:val="multilevel"/>
    <w:tmpl w:val="795E71E6"/>
    <w:lvl w:ilvl="0">
      <w:start w:val="1"/>
      <w:numFmt w:val="decimal"/>
      <w:lvlText w:val="%1."/>
      <w:lvlJc w:val="left"/>
      <w:pPr>
        <w:ind w:left="4330" w:hanging="360"/>
      </w:pPr>
      <w:rPr>
        <w:rFonts w:ascii="Palatino Linotype" w:eastAsia="Palatino Linotype" w:hAnsi="Palatino Linotype" w:cs="Palatino Linotype"/>
        <w:b/>
        <w:i w:val="0"/>
        <w:color w:val="000000"/>
        <w:sz w:val="24"/>
        <w:szCs w:val="24"/>
      </w:rPr>
    </w:lvl>
    <w:lvl w:ilvl="1">
      <w:start w:val="1"/>
      <w:numFmt w:val="upperRoman"/>
      <w:lvlText w:val="%2."/>
      <w:lvlJc w:val="left"/>
      <w:pPr>
        <w:ind w:left="1800" w:hanging="720"/>
      </w:pPr>
      <w:rPr>
        <w:rFonts w:ascii="Palatino Linotype" w:eastAsia="Palatino Linotype" w:hAnsi="Palatino Linotype" w:cs="Palatino Linotype"/>
        <w:b/>
        <w:color w:val="000000"/>
      </w:rPr>
    </w:lvl>
    <w:lvl w:ilvl="2">
      <w:start w:val="4"/>
      <w:numFmt w:val="lowerRoman"/>
      <w:lvlText w:val="%3."/>
      <w:lvlJc w:val="right"/>
      <w:pPr>
        <w:ind w:left="2160" w:hanging="180"/>
      </w:pPr>
    </w:lvl>
    <w:lvl w:ilvl="3">
      <w:start w:val="1"/>
      <w:numFmt w:val="lowerLetter"/>
      <w:lvlText w:val="%4)"/>
      <w:lvlJc w:val="left"/>
      <w:pPr>
        <w:ind w:left="2880" w:hanging="360"/>
      </w:pPr>
    </w:lvl>
    <w:lvl w:ilvl="4">
      <w:start w:val="104"/>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A871BE4"/>
    <w:multiLevelType w:val="multilevel"/>
    <w:tmpl w:val="45B6CF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6305045"/>
    <w:multiLevelType w:val="multilevel"/>
    <w:tmpl w:val="7C60E4F0"/>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4" w15:restartNumberingAfterBreak="0">
    <w:nsid w:val="76F0394A"/>
    <w:multiLevelType w:val="multilevel"/>
    <w:tmpl w:val="17A0B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40E"/>
    <w:rsid w:val="0013650E"/>
    <w:rsid w:val="001674CB"/>
    <w:rsid w:val="00174884"/>
    <w:rsid w:val="00226EF9"/>
    <w:rsid w:val="0026452D"/>
    <w:rsid w:val="003529DF"/>
    <w:rsid w:val="003E4150"/>
    <w:rsid w:val="00403710"/>
    <w:rsid w:val="00404FAF"/>
    <w:rsid w:val="00457736"/>
    <w:rsid w:val="004B6371"/>
    <w:rsid w:val="00636005"/>
    <w:rsid w:val="00693660"/>
    <w:rsid w:val="00697B59"/>
    <w:rsid w:val="006A5E29"/>
    <w:rsid w:val="006C3991"/>
    <w:rsid w:val="00777FB6"/>
    <w:rsid w:val="009C040E"/>
    <w:rsid w:val="00B015AD"/>
    <w:rsid w:val="00BC7FE9"/>
    <w:rsid w:val="00C14B24"/>
    <w:rsid w:val="00C420BF"/>
    <w:rsid w:val="00CC228A"/>
    <w:rsid w:val="00CE3CAB"/>
    <w:rsid w:val="00DC6B37"/>
    <w:rsid w:val="00DD0C35"/>
    <w:rsid w:val="00E01F84"/>
    <w:rsid w:val="00EE681F"/>
    <w:rsid w:val="00F67A57"/>
    <w:rsid w:val="00F940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EEF6A15"/>
  <w15:docId w15:val="{B725F6EE-093F-437E-976B-DF401E4A7F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0A9"/>
  </w:style>
  <w:style w:type="paragraph" w:styleId="Ttulo1">
    <w:name w:val="heading 1"/>
    <w:basedOn w:val="Normal"/>
    <w:next w:val="Normal"/>
    <w:link w:val="Ttulo1Car"/>
    <w:uiPriority w:val="9"/>
    <w:qFormat/>
    <w:rsid w:val="00AF50A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AF50A9"/>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character" w:customStyle="1" w:styleId="Ttulo1Car">
    <w:name w:val="Título 1 Car"/>
    <w:basedOn w:val="Fuentedeprrafopredeter"/>
    <w:link w:val="Ttulo1"/>
    <w:uiPriority w:val="9"/>
    <w:rsid w:val="00AF50A9"/>
    <w:rPr>
      <w:rFonts w:asciiTheme="majorHAnsi" w:eastAsiaTheme="majorEastAsia" w:hAnsiTheme="majorHAnsi" w:cstheme="majorBidi"/>
      <w:color w:val="2E74B5" w:themeColor="accent1" w:themeShade="BF"/>
      <w:sz w:val="32"/>
      <w:szCs w:val="32"/>
      <w:lang w:val="es-MX" w:eastAsia="es-MX"/>
    </w:rPr>
  </w:style>
  <w:style w:type="paragraph" w:styleId="Encabezado">
    <w:name w:val="header"/>
    <w:basedOn w:val="Normal"/>
    <w:link w:val="EncabezadoCar"/>
    <w:uiPriority w:val="99"/>
    <w:unhideWhenUsed/>
    <w:rsid w:val="00AF50A9"/>
    <w:pPr>
      <w:tabs>
        <w:tab w:val="center" w:pos="4419"/>
        <w:tab w:val="right" w:pos="8838"/>
      </w:tabs>
    </w:pPr>
  </w:style>
  <w:style w:type="character" w:customStyle="1" w:styleId="EncabezadoCar">
    <w:name w:val="Encabezado Car"/>
    <w:basedOn w:val="Fuentedeprrafopredeter"/>
    <w:link w:val="Encabezado"/>
    <w:uiPriority w:val="99"/>
    <w:rsid w:val="00AF50A9"/>
    <w:rPr>
      <w:rFonts w:ascii="Times New Roman" w:eastAsia="Times New Roman" w:hAnsi="Times New Roman" w:cs="Times New Roman"/>
      <w:sz w:val="24"/>
      <w:szCs w:val="24"/>
      <w:lang w:val="es-MX" w:eastAsia="es-MX"/>
    </w:rPr>
  </w:style>
  <w:style w:type="paragraph" w:styleId="Piedepgina">
    <w:name w:val="footer"/>
    <w:basedOn w:val="Normal"/>
    <w:link w:val="PiedepginaCar"/>
    <w:uiPriority w:val="99"/>
    <w:unhideWhenUsed/>
    <w:rsid w:val="00AF50A9"/>
    <w:pPr>
      <w:tabs>
        <w:tab w:val="center" w:pos="4419"/>
        <w:tab w:val="right" w:pos="8838"/>
      </w:tabs>
    </w:pPr>
  </w:style>
  <w:style w:type="character" w:customStyle="1" w:styleId="PiedepginaCar">
    <w:name w:val="Pie de página Car"/>
    <w:basedOn w:val="Fuentedeprrafopredeter"/>
    <w:link w:val="Piedepgina"/>
    <w:uiPriority w:val="99"/>
    <w:rsid w:val="00AF50A9"/>
    <w:rPr>
      <w:rFonts w:ascii="Times New Roman" w:eastAsia="Times New Roman" w:hAnsi="Times New Roman" w:cs="Times New Roman"/>
      <w:sz w:val="24"/>
      <w:szCs w:val="24"/>
      <w:lang w:val="es-MX" w:eastAsia="es-MX"/>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AF50A9"/>
    <w:pPr>
      <w:ind w:left="720"/>
      <w:contextualSpacing/>
    </w:pPr>
    <w:rPr>
      <w:rFonts w:ascii="Century Gothic" w:hAnsi="Century Gothic"/>
      <w:sz w:val="22"/>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rsid w:val="00AF50A9"/>
    <w:rPr>
      <w:rFonts w:ascii="Century Gothic" w:eastAsia="Times New Roman" w:hAnsi="Century Gothic" w:cs="Times New Roman"/>
      <w:szCs w:val="24"/>
      <w:lang w:val="es-MX" w:eastAsia="es-MX"/>
    </w:rPr>
  </w:style>
  <w:style w:type="character" w:styleId="Hipervnculo">
    <w:name w:val="Hyperlink"/>
    <w:aliases w:val="Hipervínculo1,Hipervínculo11,Hipervínculo12,Hipervínculo13,Hipervínculo14,Hipervínculo15"/>
    <w:uiPriority w:val="99"/>
    <w:unhideWhenUsed/>
    <w:rsid w:val="00AF50A9"/>
    <w:rPr>
      <w:color w:val="0563C1"/>
      <w:u w:val="singl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AF50A9"/>
    <w:rPr>
      <w:vertAlign w:val="superscript"/>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AF50A9"/>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AF50A9"/>
    <w:rPr>
      <w:rFonts w:asciiTheme="minorHAnsi" w:eastAsiaTheme="minorHAnsi" w:hAnsiTheme="minorHAnsi" w:cstheme="minorBidi"/>
      <w:sz w:val="20"/>
      <w:szCs w:val="20"/>
      <w:lang w:val="es-ES" w:eastAsia="en-US"/>
    </w:rPr>
  </w:style>
  <w:style w:type="character" w:customStyle="1" w:styleId="TextonotapieCar1">
    <w:name w:val="Texto nota pie Car1"/>
    <w:basedOn w:val="Fuentedeprrafopredeter"/>
    <w:uiPriority w:val="99"/>
    <w:semiHidden/>
    <w:rsid w:val="00AF50A9"/>
    <w:rPr>
      <w:rFonts w:ascii="Times New Roman" w:eastAsia="Times New Roman" w:hAnsi="Times New Roman" w:cs="Times New Roman"/>
      <w:sz w:val="20"/>
      <w:szCs w:val="20"/>
      <w:lang w:val="es-MX" w:eastAsia="es-MX"/>
    </w:rPr>
  </w:style>
  <w:style w:type="character" w:customStyle="1" w:styleId="Ttulo2Car">
    <w:name w:val="Título 2 Car"/>
    <w:basedOn w:val="Fuentedeprrafopredeter"/>
    <w:link w:val="Ttulo2"/>
    <w:uiPriority w:val="9"/>
    <w:rsid w:val="00AF50A9"/>
    <w:rPr>
      <w:rFonts w:asciiTheme="majorHAnsi" w:eastAsiaTheme="majorEastAsia" w:hAnsiTheme="majorHAnsi" w:cstheme="majorBidi"/>
      <w:color w:val="2E74B5" w:themeColor="accent1" w:themeShade="BF"/>
      <w:sz w:val="26"/>
      <w:szCs w:val="26"/>
      <w:lang w:val="es-MX" w:eastAsia="es-MX"/>
    </w:rPr>
  </w:style>
  <w:style w:type="paragraph" w:styleId="Textoindependiente">
    <w:name w:val="Body Text"/>
    <w:basedOn w:val="Normal"/>
    <w:link w:val="TextoindependienteCar"/>
    <w:uiPriority w:val="1"/>
    <w:qFormat/>
    <w:rsid w:val="00F15C1E"/>
    <w:pPr>
      <w:widowControl w:val="0"/>
      <w:autoSpaceDE w:val="0"/>
      <w:autoSpaceDN w:val="0"/>
    </w:pPr>
    <w:rPr>
      <w:rFonts w:ascii="Palatino Linotype" w:eastAsia="Palatino Linotype" w:hAnsi="Palatino Linotype" w:cs="Palatino Linotype"/>
      <w:lang w:val="es-ES" w:eastAsia="en-US"/>
    </w:rPr>
  </w:style>
  <w:style w:type="character" w:customStyle="1" w:styleId="TextoindependienteCar">
    <w:name w:val="Texto independiente Car"/>
    <w:basedOn w:val="Fuentedeprrafopredeter"/>
    <w:link w:val="Textoindependiente"/>
    <w:uiPriority w:val="1"/>
    <w:rsid w:val="00F15C1E"/>
    <w:rPr>
      <w:rFonts w:ascii="Palatino Linotype" w:eastAsia="Palatino Linotype" w:hAnsi="Palatino Linotype" w:cs="Palatino Linotype"/>
      <w:sz w:val="24"/>
      <w:szCs w:val="24"/>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1791500">
      <w:bodyDiv w:val="1"/>
      <w:marLeft w:val="0"/>
      <w:marRight w:val="0"/>
      <w:marTop w:val="0"/>
      <w:marBottom w:val="0"/>
      <w:divBdr>
        <w:top w:val="none" w:sz="0" w:space="0" w:color="auto"/>
        <w:left w:val="none" w:sz="0" w:space="0" w:color="auto"/>
        <w:bottom w:val="none" w:sz="0" w:space="0" w:color="auto"/>
        <w:right w:val="none" w:sz="0" w:space="0" w:color="auto"/>
      </w:divBdr>
    </w:div>
    <w:div w:id="6798922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arcoem.org.mx/sarcoem/solicitud/downloadAttach/2162935.page"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arcoem.org.mx/sarcoem/solicitud/downloadAttach/2185300.page"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oGAUY1aEeOqSC+waxIksk4uUWZQ==">CgMxLjAyCGguZ2pkZ3hzMgloLjMwajB6bGwyCWguMWZvYjl0ZTIJaC4zem55c2g3MgloLjJldDkycDAyCGgudHlqY3d0MgloLjNkeTZ2a20yCWguMXQzaDVzZjIJaC40ZDM0b2c4MgloLjJzOGV5bzEyCWguMTdkcDh2dTgAciExYU5HTXpIdnJINkM1ZldTSHpzNDM1WXhVNk5CYkhQcFg=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14</Pages>
  <Words>3197</Words>
  <Characters>17586</Characters>
  <Application>Microsoft Office Word</Application>
  <DocSecurity>0</DocSecurity>
  <Lines>146</Lines>
  <Paragraphs>41</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20742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INFOEM403</cp:lastModifiedBy>
  <cp:revision>6</cp:revision>
  <dcterms:created xsi:type="dcterms:W3CDTF">2024-12-19T18:28:00Z</dcterms:created>
  <dcterms:modified xsi:type="dcterms:W3CDTF">2025-01-24T17:55:00Z</dcterms:modified>
</cp:coreProperties>
</file>