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6B6665" w:rsidRDefault="00AE3DA7" w:rsidP="006B6665">
          <w:pPr>
            <w:pStyle w:val="TtulodeTDC"/>
            <w:spacing w:before="0" w:line="240" w:lineRule="auto"/>
            <w:ind w:left="1416" w:hanging="1416"/>
            <w:rPr>
              <w:rFonts w:ascii="Palatino Linotype" w:hAnsi="Palatino Linotype"/>
              <w:color w:val="auto"/>
              <w:sz w:val="24"/>
              <w:szCs w:val="24"/>
              <w:lang w:val="es-ES"/>
            </w:rPr>
          </w:pPr>
          <w:r w:rsidRPr="006B6665">
            <w:rPr>
              <w:rFonts w:ascii="Palatino Linotype" w:hAnsi="Palatino Linotype"/>
              <w:color w:val="auto"/>
              <w:sz w:val="24"/>
              <w:szCs w:val="24"/>
              <w:lang w:val="es-ES"/>
            </w:rPr>
            <w:t>Contenido</w:t>
          </w:r>
        </w:p>
        <w:p w14:paraId="3EB312A7" w14:textId="77777777" w:rsidR="00AA6EA9" w:rsidRPr="006B6665" w:rsidRDefault="00AA6EA9" w:rsidP="006B6665">
          <w:pPr>
            <w:spacing w:line="240" w:lineRule="auto"/>
            <w:rPr>
              <w:sz w:val="16"/>
              <w:szCs w:val="16"/>
              <w:lang w:val="es-ES" w:eastAsia="es-MX"/>
            </w:rPr>
          </w:pPr>
        </w:p>
        <w:p w14:paraId="268592FD" w14:textId="2E13029F" w:rsidR="007A1411" w:rsidRPr="006B6665" w:rsidRDefault="00AE3DA7" w:rsidP="006B6665">
          <w:pPr>
            <w:pStyle w:val="TDC1"/>
            <w:tabs>
              <w:tab w:val="right" w:leader="dot" w:pos="9034"/>
            </w:tabs>
            <w:rPr>
              <w:rFonts w:asciiTheme="minorHAnsi" w:eastAsiaTheme="minorEastAsia" w:hAnsiTheme="minorHAnsi" w:cstheme="minorBidi"/>
              <w:noProof/>
              <w:szCs w:val="22"/>
              <w:lang w:eastAsia="es-MX"/>
            </w:rPr>
          </w:pPr>
          <w:r w:rsidRPr="006B6665">
            <w:rPr>
              <w:sz w:val="16"/>
              <w:szCs w:val="16"/>
            </w:rPr>
            <w:fldChar w:fldCharType="begin"/>
          </w:r>
          <w:r w:rsidRPr="006B6665">
            <w:rPr>
              <w:sz w:val="16"/>
              <w:szCs w:val="16"/>
            </w:rPr>
            <w:instrText xml:space="preserve"> TOC \o "1-3" \h \z \u </w:instrText>
          </w:r>
          <w:r w:rsidRPr="006B6665">
            <w:rPr>
              <w:sz w:val="16"/>
              <w:szCs w:val="16"/>
            </w:rPr>
            <w:fldChar w:fldCharType="separate"/>
          </w:r>
          <w:hyperlink w:anchor="_Toc192683140" w:history="1">
            <w:r w:rsidR="007A1411" w:rsidRPr="006B6665">
              <w:rPr>
                <w:rStyle w:val="Hipervnculo"/>
                <w:noProof/>
                <w:color w:val="auto"/>
              </w:rPr>
              <w:t>ANTECEDENTES</w:t>
            </w:r>
            <w:r w:rsidR="007A1411" w:rsidRPr="006B6665">
              <w:rPr>
                <w:noProof/>
                <w:webHidden/>
              </w:rPr>
              <w:tab/>
            </w:r>
            <w:r w:rsidR="007A1411" w:rsidRPr="006B6665">
              <w:rPr>
                <w:noProof/>
                <w:webHidden/>
              </w:rPr>
              <w:fldChar w:fldCharType="begin"/>
            </w:r>
            <w:r w:rsidR="007A1411" w:rsidRPr="006B6665">
              <w:rPr>
                <w:noProof/>
                <w:webHidden/>
              </w:rPr>
              <w:instrText xml:space="preserve"> PAGEREF _Toc192683140 \h </w:instrText>
            </w:r>
            <w:r w:rsidR="007A1411" w:rsidRPr="006B6665">
              <w:rPr>
                <w:noProof/>
                <w:webHidden/>
              </w:rPr>
            </w:r>
            <w:r w:rsidR="007A1411" w:rsidRPr="006B6665">
              <w:rPr>
                <w:noProof/>
                <w:webHidden/>
              </w:rPr>
              <w:fldChar w:fldCharType="separate"/>
            </w:r>
            <w:r w:rsidR="002A5573">
              <w:rPr>
                <w:noProof/>
                <w:webHidden/>
              </w:rPr>
              <w:t>1</w:t>
            </w:r>
            <w:r w:rsidR="007A1411" w:rsidRPr="006B6665">
              <w:rPr>
                <w:noProof/>
                <w:webHidden/>
              </w:rPr>
              <w:fldChar w:fldCharType="end"/>
            </w:r>
          </w:hyperlink>
        </w:p>
        <w:p w14:paraId="6D64C0A2" w14:textId="4866D036" w:rsidR="007A1411" w:rsidRPr="006B6665" w:rsidRDefault="0017184E" w:rsidP="006B6665">
          <w:pPr>
            <w:pStyle w:val="TDC2"/>
            <w:rPr>
              <w:rFonts w:asciiTheme="minorHAnsi" w:eastAsiaTheme="minorEastAsia" w:hAnsiTheme="minorHAnsi" w:cstheme="minorBidi"/>
              <w:noProof/>
              <w:szCs w:val="22"/>
              <w:lang w:eastAsia="es-MX"/>
            </w:rPr>
          </w:pPr>
          <w:hyperlink w:anchor="_Toc192683141" w:history="1">
            <w:r w:rsidR="007A1411" w:rsidRPr="006B6665">
              <w:rPr>
                <w:rStyle w:val="Hipervnculo"/>
                <w:noProof/>
                <w:color w:val="auto"/>
              </w:rPr>
              <w:t>DE LA SOLICITUD DE ACCESO A DATOS PERSONALES</w:t>
            </w:r>
            <w:r w:rsidR="007A1411" w:rsidRPr="006B6665">
              <w:rPr>
                <w:noProof/>
                <w:webHidden/>
              </w:rPr>
              <w:tab/>
            </w:r>
            <w:r w:rsidR="007A1411" w:rsidRPr="006B6665">
              <w:rPr>
                <w:noProof/>
                <w:webHidden/>
              </w:rPr>
              <w:fldChar w:fldCharType="begin"/>
            </w:r>
            <w:r w:rsidR="007A1411" w:rsidRPr="006B6665">
              <w:rPr>
                <w:noProof/>
                <w:webHidden/>
              </w:rPr>
              <w:instrText xml:space="preserve"> PAGEREF _Toc192683141 \h </w:instrText>
            </w:r>
            <w:r w:rsidR="007A1411" w:rsidRPr="006B6665">
              <w:rPr>
                <w:noProof/>
                <w:webHidden/>
              </w:rPr>
            </w:r>
            <w:r w:rsidR="007A1411" w:rsidRPr="006B6665">
              <w:rPr>
                <w:noProof/>
                <w:webHidden/>
              </w:rPr>
              <w:fldChar w:fldCharType="separate"/>
            </w:r>
            <w:r w:rsidR="002A5573">
              <w:rPr>
                <w:noProof/>
                <w:webHidden/>
              </w:rPr>
              <w:t>1</w:t>
            </w:r>
            <w:r w:rsidR="007A1411" w:rsidRPr="006B6665">
              <w:rPr>
                <w:noProof/>
                <w:webHidden/>
              </w:rPr>
              <w:fldChar w:fldCharType="end"/>
            </w:r>
          </w:hyperlink>
        </w:p>
        <w:p w14:paraId="4D3F070E" w14:textId="7D162991" w:rsidR="007A1411" w:rsidRPr="006B6665" w:rsidRDefault="0017184E" w:rsidP="006B6665">
          <w:pPr>
            <w:pStyle w:val="TDC3"/>
            <w:rPr>
              <w:rFonts w:asciiTheme="minorHAnsi" w:eastAsiaTheme="minorEastAsia" w:hAnsiTheme="minorHAnsi" w:cstheme="minorBidi"/>
              <w:noProof/>
              <w:szCs w:val="22"/>
              <w:lang w:eastAsia="es-MX"/>
            </w:rPr>
          </w:pPr>
          <w:hyperlink w:anchor="_Toc192683142" w:history="1">
            <w:r w:rsidR="007A1411" w:rsidRPr="006B6665">
              <w:rPr>
                <w:rStyle w:val="Hipervnculo"/>
                <w:noProof/>
                <w:color w:val="auto"/>
              </w:rPr>
              <w:t>a) Solicitud de Acceso a Datos.</w:t>
            </w:r>
            <w:r w:rsidR="007A1411" w:rsidRPr="006B6665">
              <w:rPr>
                <w:noProof/>
                <w:webHidden/>
              </w:rPr>
              <w:tab/>
            </w:r>
            <w:r w:rsidR="007A1411" w:rsidRPr="006B6665">
              <w:rPr>
                <w:noProof/>
                <w:webHidden/>
              </w:rPr>
              <w:fldChar w:fldCharType="begin"/>
            </w:r>
            <w:r w:rsidR="007A1411" w:rsidRPr="006B6665">
              <w:rPr>
                <w:noProof/>
                <w:webHidden/>
              </w:rPr>
              <w:instrText xml:space="preserve"> PAGEREF _Toc192683142 \h </w:instrText>
            </w:r>
            <w:r w:rsidR="007A1411" w:rsidRPr="006B6665">
              <w:rPr>
                <w:noProof/>
                <w:webHidden/>
              </w:rPr>
            </w:r>
            <w:r w:rsidR="007A1411" w:rsidRPr="006B6665">
              <w:rPr>
                <w:noProof/>
                <w:webHidden/>
              </w:rPr>
              <w:fldChar w:fldCharType="separate"/>
            </w:r>
            <w:r w:rsidR="002A5573">
              <w:rPr>
                <w:noProof/>
                <w:webHidden/>
              </w:rPr>
              <w:t>1</w:t>
            </w:r>
            <w:r w:rsidR="007A1411" w:rsidRPr="006B6665">
              <w:rPr>
                <w:noProof/>
                <w:webHidden/>
              </w:rPr>
              <w:fldChar w:fldCharType="end"/>
            </w:r>
          </w:hyperlink>
        </w:p>
        <w:p w14:paraId="05FE75D6" w14:textId="75744626" w:rsidR="007A1411" w:rsidRPr="006B6665" w:rsidRDefault="0017184E" w:rsidP="006B6665">
          <w:pPr>
            <w:pStyle w:val="TDC3"/>
            <w:rPr>
              <w:rFonts w:asciiTheme="minorHAnsi" w:eastAsiaTheme="minorEastAsia" w:hAnsiTheme="minorHAnsi" w:cstheme="minorBidi"/>
              <w:noProof/>
              <w:szCs w:val="22"/>
              <w:lang w:eastAsia="es-MX"/>
            </w:rPr>
          </w:pPr>
          <w:hyperlink w:anchor="_Toc192683143" w:history="1">
            <w:r w:rsidR="007A1411" w:rsidRPr="006B6665">
              <w:rPr>
                <w:rStyle w:val="Hipervnculo"/>
                <w:noProof/>
                <w:color w:val="auto"/>
                <w:lang w:val="es-ES"/>
              </w:rPr>
              <w:t>b) Solicitud de aclaración</w:t>
            </w:r>
            <w:r w:rsidR="007A1411" w:rsidRPr="006B6665">
              <w:rPr>
                <w:noProof/>
                <w:webHidden/>
              </w:rPr>
              <w:tab/>
            </w:r>
            <w:r w:rsidR="007A1411" w:rsidRPr="006B6665">
              <w:rPr>
                <w:noProof/>
                <w:webHidden/>
              </w:rPr>
              <w:fldChar w:fldCharType="begin"/>
            </w:r>
            <w:r w:rsidR="007A1411" w:rsidRPr="006B6665">
              <w:rPr>
                <w:noProof/>
                <w:webHidden/>
              </w:rPr>
              <w:instrText xml:space="preserve"> PAGEREF _Toc192683143 \h </w:instrText>
            </w:r>
            <w:r w:rsidR="007A1411" w:rsidRPr="006B6665">
              <w:rPr>
                <w:noProof/>
                <w:webHidden/>
              </w:rPr>
            </w:r>
            <w:r w:rsidR="007A1411" w:rsidRPr="006B6665">
              <w:rPr>
                <w:noProof/>
                <w:webHidden/>
              </w:rPr>
              <w:fldChar w:fldCharType="separate"/>
            </w:r>
            <w:r w:rsidR="002A5573">
              <w:rPr>
                <w:noProof/>
                <w:webHidden/>
              </w:rPr>
              <w:t>2</w:t>
            </w:r>
            <w:r w:rsidR="007A1411" w:rsidRPr="006B6665">
              <w:rPr>
                <w:noProof/>
                <w:webHidden/>
              </w:rPr>
              <w:fldChar w:fldCharType="end"/>
            </w:r>
          </w:hyperlink>
        </w:p>
        <w:p w14:paraId="0DFB4CBD" w14:textId="17F313FA" w:rsidR="007A1411" w:rsidRPr="006B6665" w:rsidRDefault="0017184E" w:rsidP="006B6665">
          <w:pPr>
            <w:pStyle w:val="TDC3"/>
            <w:rPr>
              <w:rFonts w:asciiTheme="minorHAnsi" w:eastAsiaTheme="minorEastAsia" w:hAnsiTheme="minorHAnsi" w:cstheme="minorBidi"/>
              <w:noProof/>
              <w:szCs w:val="22"/>
              <w:lang w:eastAsia="es-MX"/>
            </w:rPr>
          </w:pPr>
          <w:hyperlink w:anchor="_Toc192683144" w:history="1">
            <w:r w:rsidR="007A1411" w:rsidRPr="006B6665">
              <w:rPr>
                <w:rStyle w:val="Hipervnculo"/>
                <w:noProof/>
                <w:color w:val="auto"/>
                <w:lang w:val="es-ES"/>
              </w:rPr>
              <w:t>c) Aclaración</w:t>
            </w:r>
            <w:r w:rsidR="007A1411" w:rsidRPr="006B6665">
              <w:rPr>
                <w:noProof/>
                <w:webHidden/>
              </w:rPr>
              <w:tab/>
            </w:r>
            <w:r w:rsidR="007A1411" w:rsidRPr="006B6665">
              <w:rPr>
                <w:noProof/>
                <w:webHidden/>
              </w:rPr>
              <w:fldChar w:fldCharType="begin"/>
            </w:r>
            <w:r w:rsidR="007A1411" w:rsidRPr="006B6665">
              <w:rPr>
                <w:noProof/>
                <w:webHidden/>
              </w:rPr>
              <w:instrText xml:space="preserve"> PAGEREF _Toc192683144 \h </w:instrText>
            </w:r>
            <w:r w:rsidR="007A1411" w:rsidRPr="006B6665">
              <w:rPr>
                <w:noProof/>
                <w:webHidden/>
              </w:rPr>
            </w:r>
            <w:r w:rsidR="007A1411" w:rsidRPr="006B6665">
              <w:rPr>
                <w:noProof/>
                <w:webHidden/>
              </w:rPr>
              <w:fldChar w:fldCharType="separate"/>
            </w:r>
            <w:r w:rsidR="002A5573">
              <w:rPr>
                <w:noProof/>
                <w:webHidden/>
              </w:rPr>
              <w:t>3</w:t>
            </w:r>
            <w:r w:rsidR="007A1411" w:rsidRPr="006B6665">
              <w:rPr>
                <w:noProof/>
                <w:webHidden/>
              </w:rPr>
              <w:fldChar w:fldCharType="end"/>
            </w:r>
          </w:hyperlink>
        </w:p>
        <w:p w14:paraId="7CBBB8C3" w14:textId="07B9BE02" w:rsidR="007A1411" w:rsidRPr="006B6665" w:rsidRDefault="0017184E" w:rsidP="006B6665">
          <w:pPr>
            <w:pStyle w:val="TDC3"/>
            <w:rPr>
              <w:rFonts w:asciiTheme="minorHAnsi" w:eastAsiaTheme="minorEastAsia" w:hAnsiTheme="minorHAnsi" w:cstheme="minorBidi"/>
              <w:noProof/>
              <w:szCs w:val="22"/>
              <w:lang w:eastAsia="es-MX"/>
            </w:rPr>
          </w:pPr>
          <w:hyperlink w:anchor="_Toc192683145" w:history="1">
            <w:r w:rsidR="007A1411" w:rsidRPr="006B6665">
              <w:rPr>
                <w:rStyle w:val="Hipervnculo"/>
                <w:noProof/>
                <w:color w:val="auto"/>
              </w:rPr>
              <w:t xml:space="preserve">d) </w:t>
            </w:r>
            <w:r w:rsidR="007A1411" w:rsidRPr="006B6665">
              <w:rPr>
                <w:rStyle w:val="Hipervnculo"/>
                <w:noProof/>
                <w:color w:val="auto"/>
                <w:lang w:val="es-ES"/>
              </w:rPr>
              <w:t xml:space="preserve">Respuesta </w:t>
            </w:r>
            <w:r w:rsidR="007A1411" w:rsidRPr="006B6665">
              <w:rPr>
                <w:rStyle w:val="Hipervnculo"/>
                <w:rFonts w:eastAsia="Calibri"/>
                <w:noProof/>
                <w:color w:val="auto"/>
                <w:lang w:eastAsia="en-US"/>
              </w:rPr>
              <w:t>del Sujeto Obligado</w:t>
            </w:r>
            <w:r w:rsidR="007A1411" w:rsidRPr="006B6665">
              <w:rPr>
                <w:noProof/>
                <w:webHidden/>
              </w:rPr>
              <w:tab/>
            </w:r>
            <w:r w:rsidR="007A1411" w:rsidRPr="006B6665">
              <w:rPr>
                <w:noProof/>
                <w:webHidden/>
              </w:rPr>
              <w:fldChar w:fldCharType="begin"/>
            </w:r>
            <w:r w:rsidR="007A1411" w:rsidRPr="006B6665">
              <w:rPr>
                <w:noProof/>
                <w:webHidden/>
              </w:rPr>
              <w:instrText xml:space="preserve"> PAGEREF _Toc192683145 \h </w:instrText>
            </w:r>
            <w:r w:rsidR="007A1411" w:rsidRPr="006B6665">
              <w:rPr>
                <w:noProof/>
                <w:webHidden/>
              </w:rPr>
            </w:r>
            <w:r w:rsidR="007A1411" w:rsidRPr="006B6665">
              <w:rPr>
                <w:noProof/>
                <w:webHidden/>
              </w:rPr>
              <w:fldChar w:fldCharType="separate"/>
            </w:r>
            <w:r w:rsidR="002A5573">
              <w:rPr>
                <w:noProof/>
                <w:webHidden/>
              </w:rPr>
              <w:t>3</w:t>
            </w:r>
            <w:r w:rsidR="007A1411" w:rsidRPr="006B6665">
              <w:rPr>
                <w:noProof/>
                <w:webHidden/>
              </w:rPr>
              <w:fldChar w:fldCharType="end"/>
            </w:r>
          </w:hyperlink>
        </w:p>
        <w:p w14:paraId="48AC0354" w14:textId="7FB99123" w:rsidR="007A1411" w:rsidRPr="006B6665" w:rsidRDefault="0017184E" w:rsidP="006B6665">
          <w:pPr>
            <w:pStyle w:val="TDC2"/>
            <w:rPr>
              <w:rFonts w:asciiTheme="minorHAnsi" w:eastAsiaTheme="minorEastAsia" w:hAnsiTheme="minorHAnsi" w:cstheme="minorBidi"/>
              <w:noProof/>
              <w:szCs w:val="22"/>
              <w:lang w:eastAsia="es-MX"/>
            </w:rPr>
          </w:pPr>
          <w:hyperlink w:anchor="_Toc192683146" w:history="1">
            <w:r w:rsidR="007A1411" w:rsidRPr="006B6665">
              <w:rPr>
                <w:rStyle w:val="Hipervnculo"/>
                <w:noProof/>
                <w:color w:val="auto"/>
              </w:rPr>
              <w:t>DEL RECURSO DE REVISIÓN</w:t>
            </w:r>
            <w:r w:rsidR="007A1411" w:rsidRPr="006B6665">
              <w:rPr>
                <w:noProof/>
                <w:webHidden/>
              </w:rPr>
              <w:tab/>
            </w:r>
            <w:r w:rsidR="007A1411" w:rsidRPr="006B6665">
              <w:rPr>
                <w:noProof/>
                <w:webHidden/>
              </w:rPr>
              <w:fldChar w:fldCharType="begin"/>
            </w:r>
            <w:r w:rsidR="007A1411" w:rsidRPr="006B6665">
              <w:rPr>
                <w:noProof/>
                <w:webHidden/>
              </w:rPr>
              <w:instrText xml:space="preserve"> PAGEREF _Toc192683146 \h </w:instrText>
            </w:r>
            <w:r w:rsidR="007A1411" w:rsidRPr="006B6665">
              <w:rPr>
                <w:noProof/>
                <w:webHidden/>
              </w:rPr>
            </w:r>
            <w:r w:rsidR="007A1411" w:rsidRPr="006B6665">
              <w:rPr>
                <w:noProof/>
                <w:webHidden/>
              </w:rPr>
              <w:fldChar w:fldCharType="separate"/>
            </w:r>
            <w:r w:rsidR="002A5573">
              <w:rPr>
                <w:noProof/>
                <w:webHidden/>
              </w:rPr>
              <w:t>4</w:t>
            </w:r>
            <w:r w:rsidR="007A1411" w:rsidRPr="006B6665">
              <w:rPr>
                <w:noProof/>
                <w:webHidden/>
              </w:rPr>
              <w:fldChar w:fldCharType="end"/>
            </w:r>
          </w:hyperlink>
        </w:p>
        <w:p w14:paraId="0A089C57" w14:textId="68D51EB0" w:rsidR="007A1411" w:rsidRPr="006B6665" w:rsidRDefault="0017184E" w:rsidP="006B6665">
          <w:pPr>
            <w:pStyle w:val="TDC3"/>
            <w:rPr>
              <w:rFonts w:asciiTheme="minorHAnsi" w:eastAsiaTheme="minorEastAsia" w:hAnsiTheme="minorHAnsi" w:cstheme="minorBidi"/>
              <w:noProof/>
              <w:szCs w:val="22"/>
              <w:lang w:eastAsia="es-MX"/>
            </w:rPr>
          </w:pPr>
          <w:hyperlink w:anchor="_Toc192683147" w:history="1">
            <w:r w:rsidR="007A1411" w:rsidRPr="006B6665">
              <w:rPr>
                <w:rStyle w:val="Hipervnculo"/>
                <w:noProof/>
                <w:color w:val="auto"/>
              </w:rPr>
              <w:t>a) Interposición del Recurso de Revisión</w:t>
            </w:r>
            <w:r w:rsidR="007A1411" w:rsidRPr="006B6665">
              <w:rPr>
                <w:noProof/>
                <w:webHidden/>
              </w:rPr>
              <w:tab/>
            </w:r>
            <w:r w:rsidR="007A1411" w:rsidRPr="006B6665">
              <w:rPr>
                <w:noProof/>
                <w:webHidden/>
              </w:rPr>
              <w:fldChar w:fldCharType="begin"/>
            </w:r>
            <w:r w:rsidR="007A1411" w:rsidRPr="006B6665">
              <w:rPr>
                <w:noProof/>
                <w:webHidden/>
              </w:rPr>
              <w:instrText xml:space="preserve"> PAGEREF _Toc192683147 \h </w:instrText>
            </w:r>
            <w:r w:rsidR="007A1411" w:rsidRPr="006B6665">
              <w:rPr>
                <w:noProof/>
                <w:webHidden/>
              </w:rPr>
            </w:r>
            <w:r w:rsidR="007A1411" w:rsidRPr="006B6665">
              <w:rPr>
                <w:noProof/>
                <w:webHidden/>
              </w:rPr>
              <w:fldChar w:fldCharType="separate"/>
            </w:r>
            <w:r w:rsidR="002A5573">
              <w:rPr>
                <w:noProof/>
                <w:webHidden/>
              </w:rPr>
              <w:t>4</w:t>
            </w:r>
            <w:r w:rsidR="007A1411" w:rsidRPr="006B6665">
              <w:rPr>
                <w:noProof/>
                <w:webHidden/>
              </w:rPr>
              <w:fldChar w:fldCharType="end"/>
            </w:r>
          </w:hyperlink>
        </w:p>
        <w:p w14:paraId="07625B86" w14:textId="1D7D2E01" w:rsidR="007A1411" w:rsidRPr="006B6665" w:rsidRDefault="0017184E" w:rsidP="006B6665">
          <w:pPr>
            <w:pStyle w:val="TDC3"/>
            <w:rPr>
              <w:rFonts w:asciiTheme="minorHAnsi" w:eastAsiaTheme="minorEastAsia" w:hAnsiTheme="minorHAnsi" w:cstheme="minorBidi"/>
              <w:noProof/>
              <w:szCs w:val="22"/>
              <w:lang w:eastAsia="es-MX"/>
            </w:rPr>
          </w:pPr>
          <w:hyperlink w:anchor="_Toc192683148" w:history="1">
            <w:r w:rsidR="007A1411" w:rsidRPr="006B6665">
              <w:rPr>
                <w:rStyle w:val="Hipervnculo"/>
                <w:noProof/>
                <w:color w:val="auto"/>
              </w:rPr>
              <w:t>b) Turno del Recurso de Revisión</w:t>
            </w:r>
            <w:r w:rsidR="007A1411" w:rsidRPr="006B6665">
              <w:rPr>
                <w:noProof/>
                <w:webHidden/>
              </w:rPr>
              <w:tab/>
            </w:r>
            <w:r w:rsidR="007A1411" w:rsidRPr="006B6665">
              <w:rPr>
                <w:noProof/>
                <w:webHidden/>
              </w:rPr>
              <w:fldChar w:fldCharType="begin"/>
            </w:r>
            <w:r w:rsidR="007A1411" w:rsidRPr="006B6665">
              <w:rPr>
                <w:noProof/>
                <w:webHidden/>
              </w:rPr>
              <w:instrText xml:space="preserve"> PAGEREF _Toc192683148 \h </w:instrText>
            </w:r>
            <w:r w:rsidR="007A1411" w:rsidRPr="006B6665">
              <w:rPr>
                <w:noProof/>
                <w:webHidden/>
              </w:rPr>
            </w:r>
            <w:r w:rsidR="007A1411" w:rsidRPr="006B6665">
              <w:rPr>
                <w:noProof/>
                <w:webHidden/>
              </w:rPr>
              <w:fldChar w:fldCharType="separate"/>
            </w:r>
            <w:r w:rsidR="002A5573">
              <w:rPr>
                <w:noProof/>
                <w:webHidden/>
              </w:rPr>
              <w:t>5</w:t>
            </w:r>
            <w:r w:rsidR="007A1411" w:rsidRPr="006B6665">
              <w:rPr>
                <w:noProof/>
                <w:webHidden/>
              </w:rPr>
              <w:fldChar w:fldCharType="end"/>
            </w:r>
          </w:hyperlink>
        </w:p>
        <w:p w14:paraId="635DD3B5" w14:textId="625B8BFD" w:rsidR="007A1411" w:rsidRPr="006B6665" w:rsidRDefault="0017184E" w:rsidP="006B6665">
          <w:pPr>
            <w:pStyle w:val="TDC3"/>
            <w:rPr>
              <w:rFonts w:asciiTheme="minorHAnsi" w:eastAsiaTheme="minorEastAsia" w:hAnsiTheme="minorHAnsi" w:cstheme="minorBidi"/>
              <w:noProof/>
              <w:szCs w:val="22"/>
              <w:lang w:eastAsia="es-MX"/>
            </w:rPr>
          </w:pPr>
          <w:hyperlink w:anchor="_Toc192683149" w:history="1">
            <w:r w:rsidR="007A1411" w:rsidRPr="006B6665">
              <w:rPr>
                <w:rStyle w:val="Hipervnculo"/>
                <w:noProof/>
                <w:color w:val="auto"/>
              </w:rPr>
              <w:t>c) Admisión del Recurso de Revisión</w:t>
            </w:r>
            <w:r w:rsidR="007A1411" w:rsidRPr="006B6665">
              <w:rPr>
                <w:noProof/>
                <w:webHidden/>
              </w:rPr>
              <w:tab/>
            </w:r>
            <w:r w:rsidR="007A1411" w:rsidRPr="006B6665">
              <w:rPr>
                <w:noProof/>
                <w:webHidden/>
              </w:rPr>
              <w:fldChar w:fldCharType="begin"/>
            </w:r>
            <w:r w:rsidR="007A1411" w:rsidRPr="006B6665">
              <w:rPr>
                <w:noProof/>
                <w:webHidden/>
              </w:rPr>
              <w:instrText xml:space="preserve"> PAGEREF _Toc192683149 \h </w:instrText>
            </w:r>
            <w:r w:rsidR="007A1411" w:rsidRPr="006B6665">
              <w:rPr>
                <w:noProof/>
                <w:webHidden/>
              </w:rPr>
            </w:r>
            <w:r w:rsidR="007A1411" w:rsidRPr="006B6665">
              <w:rPr>
                <w:noProof/>
                <w:webHidden/>
              </w:rPr>
              <w:fldChar w:fldCharType="separate"/>
            </w:r>
            <w:r w:rsidR="002A5573">
              <w:rPr>
                <w:noProof/>
                <w:webHidden/>
              </w:rPr>
              <w:t>5</w:t>
            </w:r>
            <w:r w:rsidR="007A1411" w:rsidRPr="006B6665">
              <w:rPr>
                <w:noProof/>
                <w:webHidden/>
              </w:rPr>
              <w:fldChar w:fldCharType="end"/>
            </w:r>
          </w:hyperlink>
        </w:p>
        <w:p w14:paraId="218FB127" w14:textId="640270CA" w:rsidR="007A1411" w:rsidRPr="006B6665" w:rsidRDefault="0017184E" w:rsidP="006B6665">
          <w:pPr>
            <w:pStyle w:val="TDC3"/>
            <w:rPr>
              <w:rFonts w:asciiTheme="minorHAnsi" w:eastAsiaTheme="minorEastAsia" w:hAnsiTheme="minorHAnsi" w:cstheme="minorBidi"/>
              <w:noProof/>
              <w:szCs w:val="22"/>
              <w:lang w:eastAsia="es-MX"/>
            </w:rPr>
          </w:pPr>
          <w:hyperlink w:anchor="_Toc192683150" w:history="1">
            <w:r w:rsidR="007A1411" w:rsidRPr="006B6665">
              <w:rPr>
                <w:rStyle w:val="Hipervnculo"/>
                <w:rFonts w:eastAsia="Palatino Linotype" w:cs="Palatino Linotype"/>
                <w:noProof/>
                <w:color w:val="auto"/>
              </w:rPr>
              <w:t>d) De la etapa de conciliación:</w:t>
            </w:r>
            <w:r w:rsidR="007A1411" w:rsidRPr="006B6665">
              <w:rPr>
                <w:noProof/>
                <w:webHidden/>
              </w:rPr>
              <w:tab/>
            </w:r>
            <w:r w:rsidR="007A1411" w:rsidRPr="006B6665">
              <w:rPr>
                <w:noProof/>
                <w:webHidden/>
              </w:rPr>
              <w:fldChar w:fldCharType="begin"/>
            </w:r>
            <w:r w:rsidR="007A1411" w:rsidRPr="006B6665">
              <w:rPr>
                <w:noProof/>
                <w:webHidden/>
              </w:rPr>
              <w:instrText xml:space="preserve"> PAGEREF _Toc192683150 \h </w:instrText>
            </w:r>
            <w:r w:rsidR="007A1411" w:rsidRPr="006B6665">
              <w:rPr>
                <w:noProof/>
                <w:webHidden/>
              </w:rPr>
            </w:r>
            <w:r w:rsidR="007A1411" w:rsidRPr="006B6665">
              <w:rPr>
                <w:noProof/>
                <w:webHidden/>
              </w:rPr>
              <w:fldChar w:fldCharType="separate"/>
            </w:r>
            <w:r w:rsidR="002A5573">
              <w:rPr>
                <w:noProof/>
                <w:webHidden/>
              </w:rPr>
              <w:t>5</w:t>
            </w:r>
            <w:r w:rsidR="007A1411" w:rsidRPr="006B6665">
              <w:rPr>
                <w:noProof/>
                <w:webHidden/>
              </w:rPr>
              <w:fldChar w:fldCharType="end"/>
            </w:r>
          </w:hyperlink>
        </w:p>
        <w:p w14:paraId="208BFC50" w14:textId="146DB4C4" w:rsidR="007A1411" w:rsidRPr="006B6665" w:rsidRDefault="0017184E" w:rsidP="006B6665">
          <w:pPr>
            <w:pStyle w:val="TDC3"/>
            <w:rPr>
              <w:rFonts w:asciiTheme="minorHAnsi" w:eastAsiaTheme="minorEastAsia" w:hAnsiTheme="minorHAnsi" w:cstheme="minorBidi"/>
              <w:noProof/>
              <w:szCs w:val="22"/>
              <w:lang w:eastAsia="es-MX"/>
            </w:rPr>
          </w:pPr>
          <w:hyperlink w:anchor="_Toc192683151" w:history="1">
            <w:r w:rsidR="007A1411" w:rsidRPr="006B6665">
              <w:rPr>
                <w:rStyle w:val="Hipervnculo"/>
                <w:rFonts w:eastAsia="Palatino Linotype" w:cs="Palatino Linotype"/>
                <w:noProof/>
                <w:color w:val="auto"/>
              </w:rPr>
              <w:t>e) Primera audiencia de conciliación:</w:t>
            </w:r>
            <w:r w:rsidR="007A1411" w:rsidRPr="006B6665">
              <w:rPr>
                <w:noProof/>
                <w:webHidden/>
              </w:rPr>
              <w:tab/>
            </w:r>
            <w:r w:rsidR="007A1411" w:rsidRPr="006B6665">
              <w:rPr>
                <w:noProof/>
                <w:webHidden/>
              </w:rPr>
              <w:fldChar w:fldCharType="begin"/>
            </w:r>
            <w:r w:rsidR="007A1411" w:rsidRPr="006B6665">
              <w:rPr>
                <w:noProof/>
                <w:webHidden/>
              </w:rPr>
              <w:instrText xml:space="preserve"> PAGEREF _Toc192683151 \h </w:instrText>
            </w:r>
            <w:r w:rsidR="007A1411" w:rsidRPr="006B6665">
              <w:rPr>
                <w:noProof/>
                <w:webHidden/>
              </w:rPr>
            </w:r>
            <w:r w:rsidR="007A1411" w:rsidRPr="006B6665">
              <w:rPr>
                <w:noProof/>
                <w:webHidden/>
              </w:rPr>
              <w:fldChar w:fldCharType="separate"/>
            </w:r>
            <w:r w:rsidR="002A5573">
              <w:rPr>
                <w:noProof/>
                <w:webHidden/>
              </w:rPr>
              <w:t>6</w:t>
            </w:r>
            <w:r w:rsidR="007A1411" w:rsidRPr="006B6665">
              <w:rPr>
                <w:noProof/>
                <w:webHidden/>
              </w:rPr>
              <w:fldChar w:fldCharType="end"/>
            </w:r>
          </w:hyperlink>
        </w:p>
        <w:p w14:paraId="355B460E" w14:textId="33396E93" w:rsidR="007A1411" w:rsidRPr="006B6665" w:rsidRDefault="0017184E" w:rsidP="006B6665">
          <w:pPr>
            <w:pStyle w:val="TDC3"/>
            <w:rPr>
              <w:rFonts w:asciiTheme="minorHAnsi" w:eastAsiaTheme="minorEastAsia" w:hAnsiTheme="minorHAnsi" w:cstheme="minorBidi"/>
              <w:noProof/>
              <w:szCs w:val="22"/>
              <w:lang w:eastAsia="es-MX"/>
            </w:rPr>
          </w:pPr>
          <w:hyperlink w:anchor="_Toc192683152" w:history="1">
            <w:r w:rsidR="007A1411" w:rsidRPr="006B6665">
              <w:rPr>
                <w:rStyle w:val="Hipervnculo"/>
                <w:rFonts w:eastAsia="Palatino Linotype" w:cs="Palatino Linotype"/>
                <w:noProof/>
                <w:color w:val="auto"/>
              </w:rPr>
              <w:t>f) Segunda audiencia de conciliación:</w:t>
            </w:r>
            <w:r w:rsidR="007A1411" w:rsidRPr="006B6665">
              <w:rPr>
                <w:noProof/>
                <w:webHidden/>
              </w:rPr>
              <w:tab/>
            </w:r>
            <w:r w:rsidR="007A1411" w:rsidRPr="006B6665">
              <w:rPr>
                <w:noProof/>
                <w:webHidden/>
              </w:rPr>
              <w:fldChar w:fldCharType="begin"/>
            </w:r>
            <w:r w:rsidR="007A1411" w:rsidRPr="006B6665">
              <w:rPr>
                <w:noProof/>
                <w:webHidden/>
              </w:rPr>
              <w:instrText xml:space="preserve"> PAGEREF _Toc192683152 \h </w:instrText>
            </w:r>
            <w:r w:rsidR="007A1411" w:rsidRPr="006B6665">
              <w:rPr>
                <w:noProof/>
                <w:webHidden/>
              </w:rPr>
            </w:r>
            <w:r w:rsidR="007A1411" w:rsidRPr="006B6665">
              <w:rPr>
                <w:noProof/>
                <w:webHidden/>
              </w:rPr>
              <w:fldChar w:fldCharType="separate"/>
            </w:r>
            <w:r w:rsidR="002A5573">
              <w:rPr>
                <w:noProof/>
                <w:webHidden/>
              </w:rPr>
              <w:t>7</w:t>
            </w:r>
            <w:r w:rsidR="007A1411" w:rsidRPr="006B6665">
              <w:rPr>
                <w:noProof/>
                <w:webHidden/>
              </w:rPr>
              <w:fldChar w:fldCharType="end"/>
            </w:r>
          </w:hyperlink>
        </w:p>
        <w:p w14:paraId="099B5B62" w14:textId="33EDB0C9" w:rsidR="007A1411" w:rsidRPr="006B6665" w:rsidRDefault="0017184E" w:rsidP="006B6665">
          <w:pPr>
            <w:pStyle w:val="TDC3"/>
            <w:rPr>
              <w:rFonts w:asciiTheme="minorHAnsi" w:eastAsiaTheme="minorEastAsia" w:hAnsiTheme="minorHAnsi" w:cstheme="minorBidi"/>
              <w:noProof/>
              <w:szCs w:val="22"/>
              <w:lang w:eastAsia="es-MX"/>
            </w:rPr>
          </w:pPr>
          <w:hyperlink w:anchor="_Toc192683153" w:history="1">
            <w:r w:rsidR="007A1411" w:rsidRPr="006B6665">
              <w:rPr>
                <w:rStyle w:val="Hipervnculo"/>
                <w:rFonts w:eastAsia="Palatino Linotype" w:cs="Palatino Linotype"/>
                <w:noProof/>
                <w:color w:val="auto"/>
              </w:rPr>
              <w:t xml:space="preserve">g) </w:t>
            </w:r>
            <w:r w:rsidR="007A1411" w:rsidRPr="006B6665">
              <w:rPr>
                <w:rStyle w:val="Hipervnculo"/>
                <w:noProof/>
                <w:color w:val="auto"/>
              </w:rPr>
              <w:t>Informe Justificado del Sujeto Obligado</w:t>
            </w:r>
            <w:r w:rsidR="007A1411" w:rsidRPr="006B6665">
              <w:rPr>
                <w:noProof/>
                <w:webHidden/>
              </w:rPr>
              <w:tab/>
            </w:r>
            <w:r w:rsidR="007A1411" w:rsidRPr="006B6665">
              <w:rPr>
                <w:noProof/>
                <w:webHidden/>
              </w:rPr>
              <w:fldChar w:fldCharType="begin"/>
            </w:r>
            <w:r w:rsidR="007A1411" w:rsidRPr="006B6665">
              <w:rPr>
                <w:noProof/>
                <w:webHidden/>
              </w:rPr>
              <w:instrText xml:space="preserve"> PAGEREF _Toc192683153 \h </w:instrText>
            </w:r>
            <w:r w:rsidR="007A1411" w:rsidRPr="006B6665">
              <w:rPr>
                <w:noProof/>
                <w:webHidden/>
              </w:rPr>
            </w:r>
            <w:r w:rsidR="007A1411" w:rsidRPr="006B6665">
              <w:rPr>
                <w:noProof/>
                <w:webHidden/>
              </w:rPr>
              <w:fldChar w:fldCharType="separate"/>
            </w:r>
            <w:r w:rsidR="002A5573">
              <w:rPr>
                <w:noProof/>
                <w:webHidden/>
              </w:rPr>
              <w:t>8</w:t>
            </w:r>
            <w:r w:rsidR="007A1411" w:rsidRPr="006B6665">
              <w:rPr>
                <w:noProof/>
                <w:webHidden/>
              </w:rPr>
              <w:fldChar w:fldCharType="end"/>
            </w:r>
          </w:hyperlink>
        </w:p>
        <w:p w14:paraId="280D7F57" w14:textId="06052AE3" w:rsidR="007A1411" w:rsidRPr="006B6665" w:rsidRDefault="0017184E" w:rsidP="006B6665">
          <w:pPr>
            <w:pStyle w:val="TDC3"/>
            <w:rPr>
              <w:rFonts w:asciiTheme="minorHAnsi" w:eastAsiaTheme="minorEastAsia" w:hAnsiTheme="minorHAnsi" w:cstheme="minorBidi"/>
              <w:noProof/>
              <w:szCs w:val="22"/>
              <w:lang w:eastAsia="es-MX"/>
            </w:rPr>
          </w:pPr>
          <w:hyperlink w:anchor="_Toc192683154" w:history="1">
            <w:r w:rsidR="007A1411" w:rsidRPr="006B6665">
              <w:rPr>
                <w:rStyle w:val="Hipervnculo"/>
                <w:rFonts w:eastAsia="Calibri"/>
                <w:bCs/>
                <w:noProof/>
                <w:color w:val="auto"/>
                <w:lang w:eastAsia="en-US"/>
              </w:rPr>
              <w:t>h)</w:t>
            </w:r>
            <w:r w:rsidR="007A1411" w:rsidRPr="006B6665">
              <w:rPr>
                <w:rStyle w:val="Hipervnculo"/>
                <w:noProof/>
                <w:color w:val="auto"/>
              </w:rPr>
              <w:t xml:space="preserve"> </w:t>
            </w:r>
            <w:r w:rsidR="007A1411" w:rsidRPr="006B6665">
              <w:rPr>
                <w:rStyle w:val="Hipervnculo"/>
                <w:noProof/>
                <w:color w:val="auto"/>
                <w:lang w:val="es-ES"/>
              </w:rPr>
              <w:t>Manifestaciones de la Parte Recurrente</w:t>
            </w:r>
            <w:r w:rsidR="007A1411" w:rsidRPr="006B6665">
              <w:rPr>
                <w:noProof/>
                <w:webHidden/>
              </w:rPr>
              <w:tab/>
            </w:r>
            <w:r w:rsidR="007A1411" w:rsidRPr="006B6665">
              <w:rPr>
                <w:noProof/>
                <w:webHidden/>
              </w:rPr>
              <w:fldChar w:fldCharType="begin"/>
            </w:r>
            <w:r w:rsidR="007A1411" w:rsidRPr="006B6665">
              <w:rPr>
                <w:noProof/>
                <w:webHidden/>
              </w:rPr>
              <w:instrText xml:space="preserve"> PAGEREF _Toc192683154 \h </w:instrText>
            </w:r>
            <w:r w:rsidR="007A1411" w:rsidRPr="006B6665">
              <w:rPr>
                <w:noProof/>
                <w:webHidden/>
              </w:rPr>
            </w:r>
            <w:r w:rsidR="007A1411" w:rsidRPr="006B6665">
              <w:rPr>
                <w:noProof/>
                <w:webHidden/>
              </w:rPr>
              <w:fldChar w:fldCharType="separate"/>
            </w:r>
            <w:r w:rsidR="002A5573">
              <w:rPr>
                <w:noProof/>
                <w:webHidden/>
              </w:rPr>
              <w:t>8</w:t>
            </w:r>
            <w:r w:rsidR="007A1411" w:rsidRPr="006B6665">
              <w:rPr>
                <w:noProof/>
                <w:webHidden/>
              </w:rPr>
              <w:fldChar w:fldCharType="end"/>
            </w:r>
          </w:hyperlink>
        </w:p>
        <w:p w14:paraId="28DB040C" w14:textId="4070FA75" w:rsidR="007A1411" w:rsidRPr="006B6665" w:rsidRDefault="0017184E" w:rsidP="006B6665">
          <w:pPr>
            <w:pStyle w:val="TDC3"/>
            <w:rPr>
              <w:rFonts w:asciiTheme="minorHAnsi" w:eastAsiaTheme="minorEastAsia" w:hAnsiTheme="minorHAnsi" w:cstheme="minorBidi"/>
              <w:noProof/>
              <w:szCs w:val="22"/>
              <w:lang w:eastAsia="es-MX"/>
            </w:rPr>
          </w:pPr>
          <w:hyperlink w:anchor="_Toc192683155" w:history="1">
            <w:r w:rsidR="007A1411" w:rsidRPr="006B6665">
              <w:rPr>
                <w:rStyle w:val="Hipervnculo"/>
                <w:rFonts w:eastAsia="Calibri"/>
                <w:noProof/>
                <w:color w:val="auto"/>
              </w:rPr>
              <w:t>i) Ampliación de plazo para resolver el Recurso de Revisión</w:t>
            </w:r>
            <w:r w:rsidR="007A1411" w:rsidRPr="006B6665">
              <w:rPr>
                <w:noProof/>
                <w:webHidden/>
              </w:rPr>
              <w:tab/>
            </w:r>
            <w:r w:rsidR="007A1411" w:rsidRPr="006B6665">
              <w:rPr>
                <w:noProof/>
                <w:webHidden/>
              </w:rPr>
              <w:fldChar w:fldCharType="begin"/>
            </w:r>
            <w:r w:rsidR="007A1411" w:rsidRPr="006B6665">
              <w:rPr>
                <w:noProof/>
                <w:webHidden/>
              </w:rPr>
              <w:instrText xml:space="preserve"> PAGEREF _Toc192683155 \h </w:instrText>
            </w:r>
            <w:r w:rsidR="007A1411" w:rsidRPr="006B6665">
              <w:rPr>
                <w:noProof/>
                <w:webHidden/>
              </w:rPr>
            </w:r>
            <w:r w:rsidR="007A1411" w:rsidRPr="006B6665">
              <w:rPr>
                <w:noProof/>
                <w:webHidden/>
              </w:rPr>
              <w:fldChar w:fldCharType="separate"/>
            </w:r>
            <w:r w:rsidR="002A5573">
              <w:rPr>
                <w:noProof/>
                <w:webHidden/>
              </w:rPr>
              <w:t>8</w:t>
            </w:r>
            <w:r w:rsidR="007A1411" w:rsidRPr="006B6665">
              <w:rPr>
                <w:noProof/>
                <w:webHidden/>
              </w:rPr>
              <w:fldChar w:fldCharType="end"/>
            </w:r>
          </w:hyperlink>
        </w:p>
        <w:p w14:paraId="75371939" w14:textId="72ABC7D1" w:rsidR="007A1411" w:rsidRPr="006B6665" w:rsidRDefault="0017184E" w:rsidP="006B6665">
          <w:pPr>
            <w:pStyle w:val="TDC3"/>
            <w:rPr>
              <w:rFonts w:asciiTheme="minorHAnsi" w:eastAsiaTheme="minorEastAsia" w:hAnsiTheme="minorHAnsi" w:cstheme="minorBidi"/>
              <w:noProof/>
              <w:szCs w:val="22"/>
              <w:lang w:eastAsia="es-MX"/>
            </w:rPr>
          </w:pPr>
          <w:hyperlink w:anchor="_Toc192683156" w:history="1">
            <w:r w:rsidR="007A1411" w:rsidRPr="006B6665">
              <w:rPr>
                <w:rStyle w:val="Hipervnculo"/>
                <w:noProof/>
                <w:color w:val="auto"/>
              </w:rPr>
              <w:t>j) Cierre de instrucción</w:t>
            </w:r>
            <w:r w:rsidR="007A1411" w:rsidRPr="006B6665">
              <w:rPr>
                <w:noProof/>
                <w:webHidden/>
              </w:rPr>
              <w:tab/>
            </w:r>
            <w:r w:rsidR="007A1411" w:rsidRPr="006B6665">
              <w:rPr>
                <w:noProof/>
                <w:webHidden/>
              </w:rPr>
              <w:fldChar w:fldCharType="begin"/>
            </w:r>
            <w:r w:rsidR="007A1411" w:rsidRPr="006B6665">
              <w:rPr>
                <w:noProof/>
                <w:webHidden/>
              </w:rPr>
              <w:instrText xml:space="preserve"> PAGEREF _Toc192683156 \h </w:instrText>
            </w:r>
            <w:r w:rsidR="007A1411" w:rsidRPr="006B6665">
              <w:rPr>
                <w:noProof/>
                <w:webHidden/>
              </w:rPr>
            </w:r>
            <w:r w:rsidR="007A1411" w:rsidRPr="006B6665">
              <w:rPr>
                <w:noProof/>
                <w:webHidden/>
              </w:rPr>
              <w:fldChar w:fldCharType="separate"/>
            </w:r>
            <w:r w:rsidR="002A5573">
              <w:rPr>
                <w:noProof/>
                <w:webHidden/>
              </w:rPr>
              <w:t>12</w:t>
            </w:r>
            <w:r w:rsidR="007A1411" w:rsidRPr="006B6665">
              <w:rPr>
                <w:noProof/>
                <w:webHidden/>
              </w:rPr>
              <w:fldChar w:fldCharType="end"/>
            </w:r>
          </w:hyperlink>
        </w:p>
        <w:p w14:paraId="5DCF89E1" w14:textId="123DD8E6" w:rsidR="007A1411" w:rsidRPr="006B6665" w:rsidRDefault="0017184E" w:rsidP="006B6665">
          <w:pPr>
            <w:pStyle w:val="TDC1"/>
            <w:tabs>
              <w:tab w:val="right" w:leader="dot" w:pos="9034"/>
            </w:tabs>
            <w:rPr>
              <w:rFonts w:asciiTheme="minorHAnsi" w:eastAsiaTheme="minorEastAsia" w:hAnsiTheme="minorHAnsi" w:cstheme="minorBidi"/>
              <w:noProof/>
              <w:szCs w:val="22"/>
              <w:lang w:eastAsia="es-MX"/>
            </w:rPr>
          </w:pPr>
          <w:hyperlink w:anchor="_Toc192683157" w:history="1">
            <w:r w:rsidR="007A1411" w:rsidRPr="006B6665">
              <w:rPr>
                <w:rStyle w:val="Hipervnculo"/>
                <w:rFonts w:eastAsiaTheme="minorHAnsi"/>
                <w:noProof/>
                <w:color w:val="auto"/>
                <w:lang w:eastAsia="en-US"/>
              </w:rPr>
              <w:t>CONSIDERANDOS</w:t>
            </w:r>
            <w:r w:rsidR="007A1411" w:rsidRPr="006B6665">
              <w:rPr>
                <w:noProof/>
                <w:webHidden/>
              </w:rPr>
              <w:tab/>
            </w:r>
            <w:r w:rsidR="007A1411" w:rsidRPr="006B6665">
              <w:rPr>
                <w:noProof/>
                <w:webHidden/>
              </w:rPr>
              <w:fldChar w:fldCharType="begin"/>
            </w:r>
            <w:r w:rsidR="007A1411" w:rsidRPr="006B6665">
              <w:rPr>
                <w:noProof/>
                <w:webHidden/>
              </w:rPr>
              <w:instrText xml:space="preserve"> PAGEREF _Toc192683157 \h </w:instrText>
            </w:r>
            <w:r w:rsidR="007A1411" w:rsidRPr="006B6665">
              <w:rPr>
                <w:noProof/>
                <w:webHidden/>
              </w:rPr>
            </w:r>
            <w:r w:rsidR="007A1411" w:rsidRPr="006B6665">
              <w:rPr>
                <w:noProof/>
                <w:webHidden/>
              </w:rPr>
              <w:fldChar w:fldCharType="separate"/>
            </w:r>
            <w:r w:rsidR="002A5573">
              <w:rPr>
                <w:noProof/>
                <w:webHidden/>
              </w:rPr>
              <w:t>12</w:t>
            </w:r>
            <w:r w:rsidR="007A1411" w:rsidRPr="006B6665">
              <w:rPr>
                <w:noProof/>
                <w:webHidden/>
              </w:rPr>
              <w:fldChar w:fldCharType="end"/>
            </w:r>
          </w:hyperlink>
        </w:p>
        <w:p w14:paraId="7DE96569" w14:textId="48C32395" w:rsidR="007A1411" w:rsidRPr="006B6665" w:rsidRDefault="0017184E" w:rsidP="006B6665">
          <w:pPr>
            <w:pStyle w:val="TDC2"/>
            <w:rPr>
              <w:rFonts w:asciiTheme="minorHAnsi" w:eastAsiaTheme="minorEastAsia" w:hAnsiTheme="minorHAnsi" w:cstheme="minorBidi"/>
              <w:noProof/>
              <w:szCs w:val="22"/>
              <w:lang w:eastAsia="es-MX"/>
            </w:rPr>
          </w:pPr>
          <w:hyperlink w:anchor="_Toc192683158" w:history="1">
            <w:r w:rsidR="007A1411" w:rsidRPr="006B6665">
              <w:rPr>
                <w:rStyle w:val="Hipervnculo"/>
                <w:rFonts w:eastAsia="Batang"/>
                <w:noProof/>
                <w:color w:val="auto"/>
              </w:rPr>
              <w:t>PRIMERO. Procedibilidad</w:t>
            </w:r>
            <w:r w:rsidR="007A1411" w:rsidRPr="006B6665">
              <w:rPr>
                <w:noProof/>
                <w:webHidden/>
              </w:rPr>
              <w:tab/>
            </w:r>
            <w:r w:rsidR="007A1411" w:rsidRPr="006B6665">
              <w:rPr>
                <w:noProof/>
                <w:webHidden/>
              </w:rPr>
              <w:fldChar w:fldCharType="begin"/>
            </w:r>
            <w:r w:rsidR="007A1411" w:rsidRPr="006B6665">
              <w:rPr>
                <w:noProof/>
                <w:webHidden/>
              </w:rPr>
              <w:instrText xml:space="preserve"> PAGEREF _Toc192683158 \h </w:instrText>
            </w:r>
            <w:r w:rsidR="007A1411" w:rsidRPr="006B6665">
              <w:rPr>
                <w:noProof/>
                <w:webHidden/>
              </w:rPr>
            </w:r>
            <w:r w:rsidR="007A1411" w:rsidRPr="006B6665">
              <w:rPr>
                <w:noProof/>
                <w:webHidden/>
              </w:rPr>
              <w:fldChar w:fldCharType="separate"/>
            </w:r>
            <w:r w:rsidR="002A5573">
              <w:rPr>
                <w:noProof/>
                <w:webHidden/>
              </w:rPr>
              <w:t>12</w:t>
            </w:r>
            <w:r w:rsidR="007A1411" w:rsidRPr="006B6665">
              <w:rPr>
                <w:noProof/>
                <w:webHidden/>
              </w:rPr>
              <w:fldChar w:fldCharType="end"/>
            </w:r>
          </w:hyperlink>
        </w:p>
        <w:p w14:paraId="7DE463D4" w14:textId="028667D4" w:rsidR="007A1411" w:rsidRPr="006B6665" w:rsidRDefault="0017184E" w:rsidP="006B6665">
          <w:pPr>
            <w:pStyle w:val="TDC3"/>
            <w:rPr>
              <w:rFonts w:asciiTheme="minorHAnsi" w:eastAsiaTheme="minorEastAsia" w:hAnsiTheme="minorHAnsi" w:cstheme="minorBidi"/>
              <w:noProof/>
              <w:szCs w:val="22"/>
              <w:lang w:eastAsia="es-MX"/>
            </w:rPr>
          </w:pPr>
          <w:hyperlink w:anchor="_Toc192683159" w:history="1">
            <w:r w:rsidR="007A1411" w:rsidRPr="006B6665">
              <w:rPr>
                <w:rStyle w:val="Hipervnculo"/>
                <w:noProof/>
                <w:color w:val="auto"/>
              </w:rPr>
              <w:t>a) Competencia del Instituto</w:t>
            </w:r>
            <w:r w:rsidR="007A1411" w:rsidRPr="006B6665">
              <w:rPr>
                <w:noProof/>
                <w:webHidden/>
              </w:rPr>
              <w:tab/>
            </w:r>
            <w:r w:rsidR="007A1411" w:rsidRPr="006B6665">
              <w:rPr>
                <w:noProof/>
                <w:webHidden/>
              </w:rPr>
              <w:fldChar w:fldCharType="begin"/>
            </w:r>
            <w:r w:rsidR="007A1411" w:rsidRPr="006B6665">
              <w:rPr>
                <w:noProof/>
                <w:webHidden/>
              </w:rPr>
              <w:instrText xml:space="preserve"> PAGEREF _Toc192683159 \h </w:instrText>
            </w:r>
            <w:r w:rsidR="007A1411" w:rsidRPr="006B6665">
              <w:rPr>
                <w:noProof/>
                <w:webHidden/>
              </w:rPr>
            </w:r>
            <w:r w:rsidR="007A1411" w:rsidRPr="006B6665">
              <w:rPr>
                <w:noProof/>
                <w:webHidden/>
              </w:rPr>
              <w:fldChar w:fldCharType="separate"/>
            </w:r>
            <w:r w:rsidR="002A5573">
              <w:rPr>
                <w:noProof/>
                <w:webHidden/>
              </w:rPr>
              <w:t>12</w:t>
            </w:r>
            <w:r w:rsidR="007A1411" w:rsidRPr="006B6665">
              <w:rPr>
                <w:noProof/>
                <w:webHidden/>
              </w:rPr>
              <w:fldChar w:fldCharType="end"/>
            </w:r>
          </w:hyperlink>
        </w:p>
        <w:p w14:paraId="3DD6B16E" w14:textId="0E7ECFAD" w:rsidR="007A1411" w:rsidRPr="006B6665" w:rsidRDefault="0017184E" w:rsidP="006B6665">
          <w:pPr>
            <w:pStyle w:val="TDC3"/>
            <w:rPr>
              <w:rFonts w:asciiTheme="minorHAnsi" w:eastAsiaTheme="minorEastAsia" w:hAnsiTheme="minorHAnsi" w:cstheme="minorBidi"/>
              <w:noProof/>
              <w:szCs w:val="22"/>
              <w:lang w:eastAsia="es-MX"/>
            </w:rPr>
          </w:pPr>
          <w:hyperlink w:anchor="_Toc192683160" w:history="1">
            <w:r w:rsidR="007A1411" w:rsidRPr="006B6665">
              <w:rPr>
                <w:rStyle w:val="Hipervnculo"/>
                <w:noProof/>
                <w:color w:val="auto"/>
              </w:rPr>
              <w:t>b) Legitimidad de la parte recurrente</w:t>
            </w:r>
            <w:r w:rsidR="007A1411" w:rsidRPr="006B6665">
              <w:rPr>
                <w:noProof/>
                <w:webHidden/>
              </w:rPr>
              <w:tab/>
            </w:r>
            <w:r w:rsidR="007A1411" w:rsidRPr="006B6665">
              <w:rPr>
                <w:noProof/>
                <w:webHidden/>
              </w:rPr>
              <w:fldChar w:fldCharType="begin"/>
            </w:r>
            <w:r w:rsidR="007A1411" w:rsidRPr="006B6665">
              <w:rPr>
                <w:noProof/>
                <w:webHidden/>
              </w:rPr>
              <w:instrText xml:space="preserve"> PAGEREF _Toc192683160 \h </w:instrText>
            </w:r>
            <w:r w:rsidR="007A1411" w:rsidRPr="006B6665">
              <w:rPr>
                <w:noProof/>
                <w:webHidden/>
              </w:rPr>
            </w:r>
            <w:r w:rsidR="007A1411" w:rsidRPr="006B6665">
              <w:rPr>
                <w:noProof/>
                <w:webHidden/>
              </w:rPr>
              <w:fldChar w:fldCharType="separate"/>
            </w:r>
            <w:r w:rsidR="002A5573">
              <w:rPr>
                <w:noProof/>
                <w:webHidden/>
              </w:rPr>
              <w:t>13</w:t>
            </w:r>
            <w:r w:rsidR="007A1411" w:rsidRPr="006B6665">
              <w:rPr>
                <w:noProof/>
                <w:webHidden/>
              </w:rPr>
              <w:fldChar w:fldCharType="end"/>
            </w:r>
          </w:hyperlink>
        </w:p>
        <w:p w14:paraId="706194B6" w14:textId="3E608040" w:rsidR="007A1411" w:rsidRPr="006B6665" w:rsidRDefault="0017184E" w:rsidP="006B6665">
          <w:pPr>
            <w:pStyle w:val="TDC3"/>
            <w:rPr>
              <w:rFonts w:asciiTheme="minorHAnsi" w:eastAsiaTheme="minorEastAsia" w:hAnsiTheme="minorHAnsi" w:cstheme="minorBidi"/>
              <w:noProof/>
              <w:szCs w:val="22"/>
              <w:lang w:eastAsia="es-MX"/>
            </w:rPr>
          </w:pPr>
          <w:hyperlink w:anchor="_Toc192683161" w:history="1">
            <w:r w:rsidR="007A1411" w:rsidRPr="006B6665">
              <w:rPr>
                <w:rStyle w:val="Hipervnculo"/>
                <w:rFonts w:eastAsia="Calibri"/>
                <w:noProof/>
                <w:color w:val="auto"/>
                <w:lang w:eastAsia="es-ES_tradnl"/>
              </w:rPr>
              <w:t>c) Plazo para interponer el recurso</w:t>
            </w:r>
            <w:r w:rsidR="007A1411" w:rsidRPr="006B6665">
              <w:rPr>
                <w:noProof/>
                <w:webHidden/>
              </w:rPr>
              <w:tab/>
            </w:r>
            <w:r w:rsidR="007A1411" w:rsidRPr="006B6665">
              <w:rPr>
                <w:noProof/>
                <w:webHidden/>
              </w:rPr>
              <w:fldChar w:fldCharType="begin"/>
            </w:r>
            <w:r w:rsidR="007A1411" w:rsidRPr="006B6665">
              <w:rPr>
                <w:noProof/>
                <w:webHidden/>
              </w:rPr>
              <w:instrText xml:space="preserve"> PAGEREF _Toc192683161 \h </w:instrText>
            </w:r>
            <w:r w:rsidR="007A1411" w:rsidRPr="006B6665">
              <w:rPr>
                <w:noProof/>
                <w:webHidden/>
              </w:rPr>
            </w:r>
            <w:r w:rsidR="007A1411" w:rsidRPr="006B6665">
              <w:rPr>
                <w:noProof/>
                <w:webHidden/>
              </w:rPr>
              <w:fldChar w:fldCharType="separate"/>
            </w:r>
            <w:r w:rsidR="002A5573">
              <w:rPr>
                <w:noProof/>
                <w:webHidden/>
              </w:rPr>
              <w:t>13</w:t>
            </w:r>
            <w:r w:rsidR="007A1411" w:rsidRPr="006B6665">
              <w:rPr>
                <w:noProof/>
                <w:webHidden/>
              </w:rPr>
              <w:fldChar w:fldCharType="end"/>
            </w:r>
          </w:hyperlink>
        </w:p>
        <w:p w14:paraId="6A92FC75" w14:textId="0EE73E20" w:rsidR="007A1411" w:rsidRPr="006B6665" w:rsidRDefault="0017184E" w:rsidP="006B6665">
          <w:pPr>
            <w:pStyle w:val="TDC3"/>
            <w:rPr>
              <w:rFonts w:asciiTheme="minorHAnsi" w:eastAsiaTheme="minorEastAsia" w:hAnsiTheme="minorHAnsi" w:cstheme="minorBidi"/>
              <w:noProof/>
              <w:szCs w:val="22"/>
              <w:lang w:eastAsia="es-MX"/>
            </w:rPr>
          </w:pPr>
          <w:hyperlink w:anchor="_Toc192683162" w:history="1">
            <w:r w:rsidR="007A1411" w:rsidRPr="006B6665">
              <w:rPr>
                <w:rStyle w:val="Hipervnculo"/>
                <w:rFonts w:eastAsia="Calibri"/>
                <w:noProof/>
                <w:color w:val="auto"/>
                <w:lang w:eastAsia="es-ES_tradnl"/>
              </w:rPr>
              <w:t>d) Causal de procedencia</w:t>
            </w:r>
            <w:r w:rsidR="007A1411" w:rsidRPr="006B6665">
              <w:rPr>
                <w:noProof/>
                <w:webHidden/>
              </w:rPr>
              <w:tab/>
            </w:r>
            <w:r w:rsidR="007A1411" w:rsidRPr="006B6665">
              <w:rPr>
                <w:noProof/>
                <w:webHidden/>
              </w:rPr>
              <w:fldChar w:fldCharType="begin"/>
            </w:r>
            <w:r w:rsidR="007A1411" w:rsidRPr="006B6665">
              <w:rPr>
                <w:noProof/>
                <w:webHidden/>
              </w:rPr>
              <w:instrText xml:space="preserve"> PAGEREF _Toc192683162 \h </w:instrText>
            </w:r>
            <w:r w:rsidR="007A1411" w:rsidRPr="006B6665">
              <w:rPr>
                <w:noProof/>
                <w:webHidden/>
              </w:rPr>
            </w:r>
            <w:r w:rsidR="007A1411" w:rsidRPr="006B6665">
              <w:rPr>
                <w:noProof/>
                <w:webHidden/>
              </w:rPr>
              <w:fldChar w:fldCharType="separate"/>
            </w:r>
            <w:r w:rsidR="002A5573">
              <w:rPr>
                <w:noProof/>
                <w:webHidden/>
              </w:rPr>
              <w:t>13</w:t>
            </w:r>
            <w:r w:rsidR="007A1411" w:rsidRPr="006B6665">
              <w:rPr>
                <w:noProof/>
                <w:webHidden/>
              </w:rPr>
              <w:fldChar w:fldCharType="end"/>
            </w:r>
          </w:hyperlink>
        </w:p>
        <w:p w14:paraId="23EBF58A" w14:textId="3B7B0857" w:rsidR="007A1411" w:rsidRPr="006B6665" w:rsidRDefault="0017184E" w:rsidP="006B6665">
          <w:pPr>
            <w:pStyle w:val="TDC3"/>
            <w:rPr>
              <w:rFonts w:asciiTheme="minorHAnsi" w:eastAsiaTheme="minorEastAsia" w:hAnsiTheme="minorHAnsi" w:cstheme="minorBidi"/>
              <w:noProof/>
              <w:szCs w:val="22"/>
              <w:lang w:eastAsia="es-MX"/>
            </w:rPr>
          </w:pPr>
          <w:hyperlink w:anchor="_Toc192683163" w:history="1">
            <w:r w:rsidR="007A1411" w:rsidRPr="006B6665">
              <w:rPr>
                <w:rStyle w:val="Hipervnculo"/>
                <w:noProof/>
                <w:color w:val="auto"/>
              </w:rPr>
              <w:t>e) Requisitos formales para la interposición del recurso</w:t>
            </w:r>
            <w:r w:rsidR="007A1411" w:rsidRPr="006B6665">
              <w:rPr>
                <w:noProof/>
                <w:webHidden/>
              </w:rPr>
              <w:tab/>
            </w:r>
            <w:r w:rsidR="007A1411" w:rsidRPr="006B6665">
              <w:rPr>
                <w:noProof/>
                <w:webHidden/>
              </w:rPr>
              <w:fldChar w:fldCharType="begin"/>
            </w:r>
            <w:r w:rsidR="007A1411" w:rsidRPr="006B6665">
              <w:rPr>
                <w:noProof/>
                <w:webHidden/>
              </w:rPr>
              <w:instrText xml:space="preserve"> PAGEREF _Toc192683163 \h </w:instrText>
            </w:r>
            <w:r w:rsidR="007A1411" w:rsidRPr="006B6665">
              <w:rPr>
                <w:noProof/>
                <w:webHidden/>
              </w:rPr>
            </w:r>
            <w:r w:rsidR="007A1411" w:rsidRPr="006B6665">
              <w:rPr>
                <w:noProof/>
                <w:webHidden/>
              </w:rPr>
              <w:fldChar w:fldCharType="separate"/>
            </w:r>
            <w:r w:rsidR="002A5573">
              <w:rPr>
                <w:noProof/>
                <w:webHidden/>
              </w:rPr>
              <w:t>14</w:t>
            </w:r>
            <w:r w:rsidR="007A1411" w:rsidRPr="006B6665">
              <w:rPr>
                <w:noProof/>
                <w:webHidden/>
              </w:rPr>
              <w:fldChar w:fldCharType="end"/>
            </w:r>
          </w:hyperlink>
        </w:p>
        <w:p w14:paraId="2E376B3A" w14:textId="326289C5" w:rsidR="007A1411" w:rsidRPr="006B6665" w:rsidRDefault="0017184E" w:rsidP="006B6665">
          <w:pPr>
            <w:pStyle w:val="TDC2"/>
            <w:rPr>
              <w:rFonts w:asciiTheme="minorHAnsi" w:eastAsiaTheme="minorEastAsia" w:hAnsiTheme="minorHAnsi" w:cstheme="minorBidi"/>
              <w:noProof/>
              <w:szCs w:val="22"/>
              <w:lang w:eastAsia="es-MX"/>
            </w:rPr>
          </w:pPr>
          <w:hyperlink w:anchor="_Toc192683164" w:history="1">
            <w:r w:rsidR="007A1411" w:rsidRPr="006B6665">
              <w:rPr>
                <w:rStyle w:val="Hipervnculo"/>
                <w:noProof/>
                <w:color w:val="auto"/>
              </w:rPr>
              <w:t>SEGUNDO. Estudio de Fondo</w:t>
            </w:r>
            <w:r w:rsidR="007A1411" w:rsidRPr="006B6665">
              <w:rPr>
                <w:noProof/>
                <w:webHidden/>
              </w:rPr>
              <w:tab/>
            </w:r>
            <w:r w:rsidR="007A1411" w:rsidRPr="006B6665">
              <w:rPr>
                <w:noProof/>
                <w:webHidden/>
              </w:rPr>
              <w:fldChar w:fldCharType="begin"/>
            </w:r>
            <w:r w:rsidR="007A1411" w:rsidRPr="006B6665">
              <w:rPr>
                <w:noProof/>
                <w:webHidden/>
              </w:rPr>
              <w:instrText xml:space="preserve"> PAGEREF _Toc192683164 \h </w:instrText>
            </w:r>
            <w:r w:rsidR="007A1411" w:rsidRPr="006B6665">
              <w:rPr>
                <w:noProof/>
                <w:webHidden/>
              </w:rPr>
            </w:r>
            <w:r w:rsidR="007A1411" w:rsidRPr="006B6665">
              <w:rPr>
                <w:noProof/>
                <w:webHidden/>
              </w:rPr>
              <w:fldChar w:fldCharType="separate"/>
            </w:r>
            <w:r w:rsidR="002A5573">
              <w:rPr>
                <w:noProof/>
                <w:webHidden/>
              </w:rPr>
              <w:t>14</w:t>
            </w:r>
            <w:r w:rsidR="007A1411" w:rsidRPr="006B6665">
              <w:rPr>
                <w:noProof/>
                <w:webHidden/>
              </w:rPr>
              <w:fldChar w:fldCharType="end"/>
            </w:r>
          </w:hyperlink>
        </w:p>
        <w:p w14:paraId="1F195D79" w14:textId="6D672D1F" w:rsidR="007A1411" w:rsidRPr="006B6665" w:rsidRDefault="0017184E" w:rsidP="006B6665">
          <w:pPr>
            <w:pStyle w:val="TDC3"/>
            <w:rPr>
              <w:rFonts w:asciiTheme="minorHAnsi" w:eastAsiaTheme="minorEastAsia" w:hAnsiTheme="minorHAnsi" w:cstheme="minorBidi"/>
              <w:noProof/>
              <w:szCs w:val="22"/>
              <w:lang w:eastAsia="es-MX"/>
            </w:rPr>
          </w:pPr>
          <w:hyperlink w:anchor="_Toc192683165" w:history="1">
            <w:r w:rsidR="007A1411" w:rsidRPr="006B6665">
              <w:rPr>
                <w:rStyle w:val="Hipervnculo"/>
                <w:rFonts w:eastAsia="Calibri"/>
                <w:noProof/>
                <w:color w:val="auto"/>
                <w:lang w:eastAsia="es-ES_tradnl"/>
              </w:rPr>
              <w:t>a) Controversia a resolver</w:t>
            </w:r>
            <w:r w:rsidR="007A1411" w:rsidRPr="006B6665">
              <w:rPr>
                <w:noProof/>
                <w:webHidden/>
              </w:rPr>
              <w:tab/>
            </w:r>
            <w:r w:rsidR="007A1411" w:rsidRPr="006B6665">
              <w:rPr>
                <w:noProof/>
                <w:webHidden/>
              </w:rPr>
              <w:fldChar w:fldCharType="begin"/>
            </w:r>
            <w:r w:rsidR="007A1411" w:rsidRPr="006B6665">
              <w:rPr>
                <w:noProof/>
                <w:webHidden/>
              </w:rPr>
              <w:instrText xml:space="preserve"> PAGEREF _Toc192683165 \h </w:instrText>
            </w:r>
            <w:r w:rsidR="007A1411" w:rsidRPr="006B6665">
              <w:rPr>
                <w:noProof/>
                <w:webHidden/>
              </w:rPr>
            </w:r>
            <w:r w:rsidR="007A1411" w:rsidRPr="006B6665">
              <w:rPr>
                <w:noProof/>
                <w:webHidden/>
              </w:rPr>
              <w:fldChar w:fldCharType="separate"/>
            </w:r>
            <w:r w:rsidR="002A5573">
              <w:rPr>
                <w:noProof/>
                <w:webHidden/>
              </w:rPr>
              <w:t>14</w:t>
            </w:r>
            <w:r w:rsidR="007A1411" w:rsidRPr="006B6665">
              <w:rPr>
                <w:noProof/>
                <w:webHidden/>
              </w:rPr>
              <w:fldChar w:fldCharType="end"/>
            </w:r>
          </w:hyperlink>
        </w:p>
        <w:p w14:paraId="2B23B6C9" w14:textId="227EC927" w:rsidR="007A1411" w:rsidRPr="006B6665" w:rsidRDefault="0017184E" w:rsidP="006B6665">
          <w:pPr>
            <w:pStyle w:val="TDC3"/>
            <w:rPr>
              <w:rFonts w:asciiTheme="minorHAnsi" w:eastAsiaTheme="minorEastAsia" w:hAnsiTheme="minorHAnsi" w:cstheme="minorBidi"/>
              <w:noProof/>
              <w:szCs w:val="22"/>
              <w:lang w:eastAsia="es-MX"/>
            </w:rPr>
          </w:pPr>
          <w:hyperlink w:anchor="_Toc192683166" w:history="1">
            <w:r w:rsidR="007A1411" w:rsidRPr="006B6665">
              <w:rPr>
                <w:rStyle w:val="Hipervnculo"/>
                <w:noProof/>
                <w:color w:val="auto"/>
              </w:rPr>
              <w:t>b) Estudio de la controversia</w:t>
            </w:r>
            <w:r w:rsidR="007A1411" w:rsidRPr="006B6665">
              <w:rPr>
                <w:noProof/>
                <w:webHidden/>
              </w:rPr>
              <w:tab/>
            </w:r>
            <w:r w:rsidR="007A1411" w:rsidRPr="006B6665">
              <w:rPr>
                <w:noProof/>
                <w:webHidden/>
              </w:rPr>
              <w:fldChar w:fldCharType="begin"/>
            </w:r>
            <w:r w:rsidR="007A1411" w:rsidRPr="006B6665">
              <w:rPr>
                <w:noProof/>
                <w:webHidden/>
              </w:rPr>
              <w:instrText xml:space="preserve"> PAGEREF _Toc192683166 \h </w:instrText>
            </w:r>
            <w:r w:rsidR="007A1411" w:rsidRPr="006B6665">
              <w:rPr>
                <w:noProof/>
                <w:webHidden/>
              </w:rPr>
            </w:r>
            <w:r w:rsidR="007A1411" w:rsidRPr="006B6665">
              <w:rPr>
                <w:noProof/>
                <w:webHidden/>
              </w:rPr>
              <w:fldChar w:fldCharType="separate"/>
            </w:r>
            <w:r w:rsidR="002A5573">
              <w:rPr>
                <w:noProof/>
                <w:webHidden/>
              </w:rPr>
              <w:t>15</w:t>
            </w:r>
            <w:r w:rsidR="007A1411" w:rsidRPr="006B6665">
              <w:rPr>
                <w:noProof/>
                <w:webHidden/>
              </w:rPr>
              <w:fldChar w:fldCharType="end"/>
            </w:r>
          </w:hyperlink>
        </w:p>
        <w:p w14:paraId="14280FF8" w14:textId="528D2EC1" w:rsidR="007A1411" w:rsidRPr="006B6665" w:rsidRDefault="0017184E" w:rsidP="006B6665">
          <w:pPr>
            <w:pStyle w:val="TDC3"/>
            <w:rPr>
              <w:rFonts w:asciiTheme="minorHAnsi" w:eastAsiaTheme="minorEastAsia" w:hAnsiTheme="minorHAnsi" w:cstheme="minorBidi"/>
              <w:noProof/>
              <w:szCs w:val="22"/>
              <w:lang w:eastAsia="es-MX"/>
            </w:rPr>
          </w:pPr>
          <w:hyperlink w:anchor="_Toc192683167" w:history="1">
            <w:r w:rsidR="007A1411" w:rsidRPr="006B6665">
              <w:rPr>
                <w:rStyle w:val="Hipervnculo"/>
                <w:rFonts w:eastAsia="Calibri"/>
                <w:noProof/>
                <w:color w:val="auto"/>
              </w:rPr>
              <w:t>c</w:t>
            </w:r>
            <w:r w:rsidR="007A1411" w:rsidRPr="006B6665">
              <w:rPr>
                <w:rStyle w:val="Hipervnculo"/>
                <w:noProof/>
                <w:color w:val="auto"/>
              </w:rPr>
              <w:t>) Conclusión</w:t>
            </w:r>
            <w:r w:rsidR="007A1411" w:rsidRPr="006B6665">
              <w:rPr>
                <w:noProof/>
                <w:webHidden/>
              </w:rPr>
              <w:tab/>
            </w:r>
            <w:r w:rsidR="007A1411" w:rsidRPr="006B6665">
              <w:rPr>
                <w:noProof/>
                <w:webHidden/>
              </w:rPr>
              <w:fldChar w:fldCharType="begin"/>
            </w:r>
            <w:r w:rsidR="007A1411" w:rsidRPr="006B6665">
              <w:rPr>
                <w:noProof/>
                <w:webHidden/>
              </w:rPr>
              <w:instrText xml:space="preserve"> PAGEREF _Toc192683167 \h </w:instrText>
            </w:r>
            <w:r w:rsidR="007A1411" w:rsidRPr="006B6665">
              <w:rPr>
                <w:noProof/>
                <w:webHidden/>
              </w:rPr>
            </w:r>
            <w:r w:rsidR="007A1411" w:rsidRPr="006B6665">
              <w:rPr>
                <w:noProof/>
                <w:webHidden/>
              </w:rPr>
              <w:fldChar w:fldCharType="separate"/>
            </w:r>
            <w:r w:rsidR="002A5573">
              <w:rPr>
                <w:noProof/>
                <w:webHidden/>
              </w:rPr>
              <w:t>25</w:t>
            </w:r>
            <w:r w:rsidR="007A1411" w:rsidRPr="006B6665">
              <w:rPr>
                <w:noProof/>
                <w:webHidden/>
              </w:rPr>
              <w:fldChar w:fldCharType="end"/>
            </w:r>
          </w:hyperlink>
        </w:p>
        <w:p w14:paraId="5FF9537D" w14:textId="64A9C951" w:rsidR="007A1411" w:rsidRPr="006B6665" w:rsidRDefault="0017184E" w:rsidP="006B6665">
          <w:pPr>
            <w:pStyle w:val="TDC1"/>
            <w:tabs>
              <w:tab w:val="right" w:leader="dot" w:pos="9034"/>
            </w:tabs>
            <w:rPr>
              <w:rFonts w:asciiTheme="minorHAnsi" w:eastAsiaTheme="minorEastAsia" w:hAnsiTheme="minorHAnsi" w:cstheme="minorBidi"/>
              <w:noProof/>
              <w:szCs w:val="22"/>
              <w:lang w:eastAsia="es-MX"/>
            </w:rPr>
          </w:pPr>
          <w:hyperlink w:anchor="_Toc192683168" w:history="1">
            <w:r w:rsidR="007A1411" w:rsidRPr="006B6665">
              <w:rPr>
                <w:rStyle w:val="Hipervnculo"/>
                <w:noProof/>
                <w:color w:val="auto"/>
              </w:rPr>
              <w:t>RESUELVE</w:t>
            </w:r>
            <w:r w:rsidR="007A1411" w:rsidRPr="006B6665">
              <w:rPr>
                <w:noProof/>
                <w:webHidden/>
              </w:rPr>
              <w:tab/>
            </w:r>
            <w:r w:rsidR="007A1411" w:rsidRPr="006B6665">
              <w:rPr>
                <w:noProof/>
                <w:webHidden/>
              </w:rPr>
              <w:fldChar w:fldCharType="begin"/>
            </w:r>
            <w:r w:rsidR="007A1411" w:rsidRPr="006B6665">
              <w:rPr>
                <w:noProof/>
                <w:webHidden/>
              </w:rPr>
              <w:instrText xml:space="preserve"> PAGEREF _Toc192683168 \h </w:instrText>
            </w:r>
            <w:r w:rsidR="007A1411" w:rsidRPr="006B6665">
              <w:rPr>
                <w:noProof/>
                <w:webHidden/>
              </w:rPr>
            </w:r>
            <w:r w:rsidR="007A1411" w:rsidRPr="006B6665">
              <w:rPr>
                <w:noProof/>
                <w:webHidden/>
              </w:rPr>
              <w:fldChar w:fldCharType="separate"/>
            </w:r>
            <w:r w:rsidR="002A5573">
              <w:rPr>
                <w:noProof/>
                <w:webHidden/>
              </w:rPr>
              <w:t>27</w:t>
            </w:r>
            <w:r w:rsidR="007A1411" w:rsidRPr="006B6665">
              <w:rPr>
                <w:noProof/>
                <w:webHidden/>
              </w:rPr>
              <w:fldChar w:fldCharType="end"/>
            </w:r>
          </w:hyperlink>
        </w:p>
        <w:p w14:paraId="0C82FD7A" w14:textId="2DF4E1C2" w:rsidR="009B2945" w:rsidRPr="006B6665" w:rsidRDefault="00AE3DA7" w:rsidP="006B6665">
          <w:pPr>
            <w:spacing w:line="240" w:lineRule="auto"/>
            <w:rPr>
              <w:b/>
              <w:bCs/>
              <w:lang w:val="es-ES"/>
            </w:rPr>
          </w:pPr>
          <w:r w:rsidRPr="006B6665">
            <w:rPr>
              <w:b/>
              <w:bCs/>
              <w:sz w:val="16"/>
              <w:szCs w:val="16"/>
              <w:lang w:val="es-ES"/>
            </w:rPr>
            <w:fldChar w:fldCharType="end"/>
          </w:r>
        </w:p>
      </w:sdtContent>
    </w:sdt>
    <w:p w14:paraId="603A07E2" w14:textId="77777777" w:rsidR="00646436" w:rsidRPr="006B6665" w:rsidRDefault="00646436" w:rsidP="006B6665">
      <w:pPr>
        <w:rPr>
          <w:rFonts w:cs="Tahoma"/>
          <w:szCs w:val="22"/>
        </w:rPr>
        <w:sectPr w:rsidR="00646436" w:rsidRPr="006B6665"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526DE451" w:rsidR="00775BFC" w:rsidRPr="006B6665" w:rsidRDefault="00775BFC" w:rsidP="006B6665">
      <w:r w:rsidRPr="006B6665">
        <w:lastRenderedPageBreak/>
        <w:t>Resolución del Pleno del Instituto de Transparencia, Acceso a la Información Pública y Protección de Datos Personales del Estado de México y Municipios, con domicilio en Metepec, Estado de México, de</w:t>
      </w:r>
      <w:r w:rsidR="0098138C" w:rsidRPr="006B6665">
        <w:t>l</w:t>
      </w:r>
      <w:r w:rsidRPr="006B6665">
        <w:t xml:space="preserve"> </w:t>
      </w:r>
      <w:r w:rsidR="00EA755A" w:rsidRPr="006B6665">
        <w:rPr>
          <w:b/>
        </w:rPr>
        <w:t>doce</w:t>
      </w:r>
      <w:r w:rsidR="00305F07" w:rsidRPr="006B6665">
        <w:rPr>
          <w:b/>
        </w:rPr>
        <w:t xml:space="preserve"> de </w:t>
      </w:r>
      <w:r w:rsidR="00EA755A" w:rsidRPr="006B6665">
        <w:rPr>
          <w:b/>
        </w:rPr>
        <w:t xml:space="preserve">marzo </w:t>
      </w:r>
      <w:r w:rsidRPr="006B6665">
        <w:rPr>
          <w:b/>
        </w:rPr>
        <w:t xml:space="preserve">de dos mil </w:t>
      </w:r>
      <w:r w:rsidR="00FC15AD" w:rsidRPr="006B6665">
        <w:rPr>
          <w:b/>
        </w:rPr>
        <w:t>veinticinco</w:t>
      </w:r>
      <w:r w:rsidR="00BB704F" w:rsidRPr="006B6665">
        <w:rPr>
          <w:b/>
        </w:rPr>
        <w:t>.</w:t>
      </w:r>
    </w:p>
    <w:p w14:paraId="0AF3AAC4" w14:textId="77777777" w:rsidR="00775BFC" w:rsidRPr="006B6665" w:rsidRDefault="00775BFC" w:rsidP="006B6665"/>
    <w:p w14:paraId="40EAE038" w14:textId="5FB30D41" w:rsidR="00775BFC" w:rsidRPr="006B6665" w:rsidRDefault="00775BFC" w:rsidP="006B6665">
      <w:r w:rsidRPr="006B6665">
        <w:rPr>
          <w:b/>
        </w:rPr>
        <w:t xml:space="preserve">VISTO </w:t>
      </w:r>
      <w:r w:rsidR="00FC15AD" w:rsidRPr="006B6665">
        <w:t>el</w:t>
      </w:r>
      <w:r w:rsidRPr="006B6665">
        <w:t xml:space="preserve"> expedient</w:t>
      </w:r>
      <w:r w:rsidR="00FC15AD" w:rsidRPr="006B6665">
        <w:t>e</w:t>
      </w:r>
      <w:r w:rsidRPr="006B6665">
        <w:t xml:space="preserve"> formado con motivo del Recurso de Revisión </w:t>
      </w:r>
      <w:r w:rsidR="00EA755A" w:rsidRPr="006B6665">
        <w:rPr>
          <w:rFonts w:eastAsia="Calibri" w:cs="Tahoma"/>
          <w:b/>
          <w:szCs w:val="22"/>
          <w:lang w:eastAsia="en-US"/>
        </w:rPr>
        <w:t>07297/INFOEM/AD/RR/2024</w:t>
      </w:r>
      <w:r w:rsidR="0098138C" w:rsidRPr="006B6665">
        <w:rPr>
          <w:rFonts w:eastAsia="Calibri" w:cs="Tahoma"/>
          <w:b/>
          <w:szCs w:val="22"/>
          <w:lang w:eastAsia="en-US"/>
        </w:rPr>
        <w:t xml:space="preserve"> </w:t>
      </w:r>
      <w:r w:rsidRPr="006B6665">
        <w:t xml:space="preserve">interpuesto por </w:t>
      </w:r>
      <w:r w:rsidR="00833F1E">
        <w:rPr>
          <w:b/>
          <w:bCs/>
        </w:rPr>
        <w:t>XXXXXX XXXXXXXX XXXXX</w:t>
      </w:r>
      <w:r w:rsidRPr="006B6665">
        <w:t xml:space="preserve">, a quien en lo subsecuente se le denominará </w:t>
      </w:r>
      <w:r w:rsidRPr="006B6665">
        <w:rPr>
          <w:b/>
          <w:bCs/>
        </w:rPr>
        <w:t>LA PARTE RECURRENTE</w:t>
      </w:r>
      <w:r w:rsidRPr="006B6665">
        <w:t>, en contra de la respuesta emitida por</w:t>
      </w:r>
      <w:r w:rsidR="0098138C" w:rsidRPr="006B6665">
        <w:t xml:space="preserve"> </w:t>
      </w:r>
      <w:r w:rsidR="00EA755A" w:rsidRPr="006B6665">
        <w:t>el</w:t>
      </w:r>
      <w:r w:rsidRPr="006B6665">
        <w:t xml:space="preserve"> </w:t>
      </w:r>
      <w:r w:rsidR="00EA755A" w:rsidRPr="006B6665">
        <w:rPr>
          <w:b/>
          <w:bCs/>
        </w:rPr>
        <w:t>Sistema Municipal Para el Desarrollo Integral de la Familia de Tenancingo</w:t>
      </w:r>
      <w:r w:rsidRPr="006B6665">
        <w:t xml:space="preserve">, en adelante </w:t>
      </w:r>
      <w:r w:rsidRPr="006B6665">
        <w:rPr>
          <w:b/>
          <w:bCs/>
        </w:rPr>
        <w:t>EL SUJETO OBLIGADO</w:t>
      </w:r>
      <w:r w:rsidRPr="006B6665">
        <w:rPr>
          <w:rFonts w:eastAsia="Calibri"/>
          <w:lang w:eastAsia="en-US"/>
        </w:rPr>
        <w:t xml:space="preserve">, </w:t>
      </w:r>
      <w:r w:rsidRPr="006B6665">
        <w:t>se emite la presente Resolución con base en los Antecedentes y Considerandos que se exponen a continuación:</w:t>
      </w:r>
    </w:p>
    <w:p w14:paraId="2116968C" w14:textId="77777777" w:rsidR="00775BFC" w:rsidRPr="006B6665" w:rsidRDefault="00775BFC" w:rsidP="006B6665"/>
    <w:p w14:paraId="5A444FB6" w14:textId="639D3567" w:rsidR="00664420" w:rsidRPr="006B6665" w:rsidRDefault="00664420" w:rsidP="006B6665">
      <w:pPr>
        <w:pStyle w:val="Ttulo1"/>
      </w:pPr>
      <w:bookmarkStart w:id="2" w:name="_Toc192683140"/>
      <w:r w:rsidRPr="006B6665">
        <w:t>ANTECEDENTES</w:t>
      </w:r>
      <w:bookmarkEnd w:id="2"/>
    </w:p>
    <w:p w14:paraId="5CB5034E" w14:textId="77777777" w:rsidR="00AC2DB8" w:rsidRPr="006B6665" w:rsidRDefault="00AC2DB8" w:rsidP="006B6665"/>
    <w:p w14:paraId="09B2D38F" w14:textId="4004EFF4" w:rsidR="00664420" w:rsidRPr="006B6665" w:rsidRDefault="00E37A3F" w:rsidP="006B6665">
      <w:pPr>
        <w:pStyle w:val="Ttulo2"/>
      </w:pPr>
      <w:bookmarkStart w:id="3" w:name="_Toc192683141"/>
      <w:r w:rsidRPr="006B6665">
        <w:t xml:space="preserve">DE LA SOLICITUD DE </w:t>
      </w:r>
      <w:r w:rsidR="007602D9" w:rsidRPr="006B6665">
        <w:t>ACCESO A DATOS PERSONALES</w:t>
      </w:r>
      <w:bookmarkEnd w:id="3"/>
      <w:r w:rsidR="007602D9" w:rsidRPr="006B6665">
        <w:t xml:space="preserve"> </w:t>
      </w:r>
    </w:p>
    <w:p w14:paraId="7B7535DF" w14:textId="77777777" w:rsidR="00E37A3F" w:rsidRPr="006B6665" w:rsidRDefault="00E37A3F" w:rsidP="006B6665"/>
    <w:p w14:paraId="2C6AD1A5" w14:textId="778EC82E" w:rsidR="00664420" w:rsidRPr="006B6665" w:rsidRDefault="00E37A3F" w:rsidP="006B6665">
      <w:pPr>
        <w:pStyle w:val="Ttulo3"/>
      </w:pPr>
      <w:bookmarkStart w:id="4" w:name="_Toc192683142"/>
      <w:r w:rsidRPr="006B6665">
        <w:t xml:space="preserve">a) </w:t>
      </w:r>
      <w:r w:rsidR="006B10B0" w:rsidRPr="006B6665">
        <w:t>S</w:t>
      </w:r>
      <w:r w:rsidR="00664420" w:rsidRPr="006B6665">
        <w:t xml:space="preserve">olicitud de </w:t>
      </w:r>
      <w:r w:rsidR="00C40140" w:rsidRPr="006B6665">
        <w:t>Acceso a D</w:t>
      </w:r>
      <w:r w:rsidR="007602D9" w:rsidRPr="006B6665">
        <w:t>atos</w:t>
      </w:r>
      <w:r w:rsidR="00C40140" w:rsidRPr="006B6665">
        <w:t>.</w:t>
      </w:r>
      <w:bookmarkEnd w:id="4"/>
    </w:p>
    <w:p w14:paraId="06DCD29D" w14:textId="1F368363" w:rsidR="009A2D78" w:rsidRPr="006B6665" w:rsidRDefault="006B10B0" w:rsidP="006B6665">
      <w:pPr>
        <w:pStyle w:val="Prrafodelista"/>
        <w:tabs>
          <w:tab w:val="left" w:pos="0"/>
        </w:tabs>
        <w:ind w:left="0"/>
        <w:contextualSpacing w:val="0"/>
        <w:rPr>
          <w:rFonts w:cs="Tahoma"/>
        </w:rPr>
      </w:pPr>
      <w:r w:rsidRPr="006B6665">
        <w:rPr>
          <w:rFonts w:cs="Tahoma"/>
        </w:rPr>
        <w:t>El</w:t>
      </w:r>
      <w:r w:rsidR="00664420" w:rsidRPr="006B6665">
        <w:rPr>
          <w:rFonts w:cs="Tahoma"/>
        </w:rPr>
        <w:t xml:space="preserve"> </w:t>
      </w:r>
      <w:r w:rsidR="00EA755A" w:rsidRPr="006B6665">
        <w:rPr>
          <w:rFonts w:cs="Tahoma"/>
          <w:b/>
          <w:bCs/>
        </w:rPr>
        <w:t>veintidós</w:t>
      </w:r>
      <w:r w:rsidR="00063558" w:rsidRPr="006B6665">
        <w:rPr>
          <w:rFonts w:cs="Tahoma"/>
          <w:b/>
          <w:bCs/>
        </w:rPr>
        <w:t xml:space="preserve"> de </w:t>
      </w:r>
      <w:r w:rsidR="00EA755A" w:rsidRPr="006B6665">
        <w:rPr>
          <w:rFonts w:cs="Tahoma"/>
          <w:b/>
          <w:bCs/>
        </w:rPr>
        <w:t xml:space="preserve">octubre </w:t>
      </w:r>
      <w:r w:rsidR="00063558" w:rsidRPr="006B6665">
        <w:rPr>
          <w:rFonts w:cs="Tahoma"/>
          <w:b/>
          <w:bCs/>
        </w:rPr>
        <w:t>de dos mil veinticuatro</w:t>
      </w:r>
      <w:r w:rsidR="00664420" w:rsidRPr="006B6665">
        <w:rPr>
          <w:rFonts w:cs="Tahoma"/>
        </w:rPr>
        <w:t xml:space="preserve">, </w:t>
      </w:r>
      <w:r w:rsidRPr="006B6665">
        <w:rPr>
          <w:b/>
          <w:bCs/>
        </w:rPr>
        <w:t>LA PARTE RECURRENTE</w:t>
      </w:r>
      <w:r w:rsidR="00664420" w:rsidRPr="006B6665">
        <w:rPr>
          <w:rFonts w:cs="Tahoma"/>
        </w:rPr>
        <w:t xml:space="preserve"> presentó una solicitud de acceso a la información pública </w:t>
      </w:r>
      <w:r w:rsidR="001F3515" w:rsidRPr="006B6665">
        <w:rPr>
          <w:rFonts w:cs="Tahoma"/>
        </w:rPr>
        <w:t xml:space="preserve">ante el </w:t>
      </w:r>
      <w:r w:rsidR="001F3515" w:rsidRPr="006B6665">
        <w:rPr>
          <w:rFonts w:cs="Tahoma"/>
          <w:b/>
          <w:bCs/>
        </w:rPr>
        <w:t>SUJETO OBLIGADO</w:t>
      </w:r>
      <w:r w:rsidR="001F3515" w:rsidRPr="006B6665">
        <w:rPr>
          <w:rFonts w:cs="Tahoma"/>
        </w:rPr>
        <w:t xml:space="preserve">, </w:t>
      </w:r>
      <w:r w:rsidR="00664420" w:rsidRPr="006B6665">
        <w:rPr>
          <w:rFonts w:cs="Tahoma"/>
        </w:rPr>
        <w:t xml:space="preserve">a través del </w:t>
      </w:r>
      <w:r w:rsidR="009A0600" w:rsidRPr="006B6665">
        <w:rPr>
          <w:rFonts w:eastAsia="Palatino Linotype" w:cs="Palatino Linotype"/>
        </w:rPr>
        <w:t>Sistema de Acceso, Rectificación, Cancelación y Oposición de Datos Personales en el Estado de México,</w:t>
      </w:r>
      <w:r w:rsidR="00E2033E" w:rsidRPr="006B6665">
        <w:rPr>
          <w:rFonts w:eastAsia="Palatino Linotype" w:cs="Palatino Linotype"/>
        </w:rPr>
        <w:t xml:space="preserve"> al</w:t>
      </w:r>
      <w:r w:rsidR="009A0600" w:rsidRPr="006B6665">
        <w:rPr>
          <w:rFonts w:eastAsia="Palatino Linotype" w:cs="Palatino Linotype"/>
        </w:rPr>
        <w:t xml:space="preserve"> en lo subsecuente se denominará </w:t>
      </w:r>
      <w:r w:rsidR="009A0600" w:rsidRPr="006B6665">
        <w:rPr>
          <w:rFonts w:eastAsia="Palatino Linotype" w:cs="Palatino Linotype"/>
          <w:b/>
        </w:rPr>
        <w:t>EL SARCOEM</w:t>
      </w:r>
      <w:r w:rsidR="009A2D78" w:rsidRPr="006B6665">
        <w:rPr>
          <w:rFonts w:cs="Tahoma"/>
        </w:rPr>
        <w:t>. Dicha solicitud</w:t>
      </w:r>
      <w:r w:rsidR="00063558" w:rsidRPr="006B6665">
        <w:rPr>
          <w:rFonts w:cs="Tahoma"/>
        </w:rPr>
        <w:t xml:space="preserve"> quedó</w:t>
      </w:r>
      <w:r w:rsidRPr="006B6665">
        <w:rPr>
          <w:rFonts w:cs="Tahoma"/>
        </w:rPr>
        <w:t xml:space="preserve"> registrada c</w:t>
      </w:r>
      <w:r w:rsidR="00E2033E" w:rsidRPr="006B6665">
        <w:rPr>
          <w:rFonts w:cs="Tahoma"/>
        </w:rPr>
        <w:t xml:space="preserve">on </w:t>
      </w:r>
      <w:r w:rsidR="00063558" w:rsidRPr="006B6665">
        <w:rPr>
          <w:rFonts w:cs="Tahoma"/>
        </w:rPr>
        <w:t xml:space="preserve">el </w:t>
      </w:r>
      <w:r w:rsidR="00664420" w:rsidRPr="006B6665">
        <w:rPr>
          <w:rFonts w:cs="Tahoma"/>
        </w:rPr>
        <w:t>número de folio</w:t>
      </w:r>
      <w:r w:rsidR="00664420" w:rsidRPr="006B6665">
        <w:rPr>
          <w:rFonts w:cs="Tahoma"/>
          <w:b/>
          <w:bCs/>
        </w:rPr>
        <w:t xml:space="preserve"> </w:t>
      </w:r>
      <w:r w:rsidR="00EA755A" w:rsidRPr="006B6665">
        <w:rPr>
          <w:rFonts w:cs="Tahoma"/>
          <w:b/>
          <w:bCs/>
        </w:rPr>
        <w:t xml:space="preserve">00001/DIFTENANCI/AD/2024 </w:t>
      </w:r>
      <w:r w:rsidR="002A3601" w:rsidRPr="006B6665">
        <w:rPr>
          <w:rFonts w:cs="Tahoma"/>
        </w:rPr>
        <w:t xml:space="preserve">y en ella </w:t>
      </w:r>
      <w:r w:rsidR="009A2D78" w:rsidRPr="006B6665">
        <w:rPr>
          <w:rFonts w:cs="Tahoma"/>
        </w:rPr>
        <w:t>se requirió la siguiente información:</w:t>
      </w:r>
    </w:p>
    <w:p w14:paraId="7BC32E9A" w14:textId="77777777" w:rsidR="00E2033E" w:rsidRPr="006B6665" w:rsidRDefault="00E2033E" w:rsidP="006B6665">
      <w:pPr>
        <w:pStyle w:val="Prrafodelista"/>
        <w:tabs>
          <w:tab w:val="left" w:pos="0"/>
        </w:tabs>
        <w:ind w:left="0"/>
        <w:contextualSpacing w:val="0"/>
        <w:rPr>
          <w:rFonts w:cs="Tahoma"/>
        </w:rPr>
      </w:pPr>
    </w:p>
    <w:p w14:paraId="3AFE1017" w14:textId="38387762" w:rsidR="00063558" w:rsidRPr="006B6665" w:rsidRDefault="00063558" w:rsidP="006B6665">
      <w:pPr>
        <w:pStyle w:val="Puesto"/>
      </w:pPr>
      <w:r w:rsidRPr="006B6665">
        <w:t>“</w:t>
      </w:r>
      <w:r w:rsidR="00EA755A" w:rsidRPr="006B6665">
        <w:t xml:space="preserve">1. Documento de alta en la dependencia 2. Fecha de alta en la dependencia. 3. Copia certificada del primer recibo de pago y/o en la lista de raya de la dependencia. 4. Movimientos dentro de la dependencia, altas, bajas, promociones, de acuerdo al expediente </w:t>
      </w:r>
      <w:r w:rsidR="00EA755A" w:rsidRPr="006B6665">
        <w:lastRenderedPageBreak/>
        <w:t>de personal 5. Registros de asistencias de 1977, 1984. 6. Constancia laboral certificada desde el alta en la dependencia.</w:t>
      </w:r>
      <w:r w:rsidRPr="006B6665">
        <w:t>”</w:t>
      </w:r>
    </w:p>
    <w:p w14:paraId="4B4275D1" w14:textId="77777777" w:rsidR="00BE11BD" w:rsidRPr="006B6665" w:rsidRDefault="00BE11BD" w:rsidP="006B6665"/>
    <w:p w14:paraId="397AFEED" w14:textId="4268743D" w:rsidR="00DB6F0F" w:rsidRPr="006B6665" w:rsidRDefault="00DB6F0F" w:rsidP="006B6665">
      <w:r w:rsidRPr="006B6665">
        <w:t xml:space="preserve">Adjunto a su solicitud la parte recurrente anexó un archivo que contiene su credencial expedida por </w:t>
      </w:r>
      <w:r w:rsidR="00EA755A" w:rsidRPr="006B6665">
        <w:t>el Instituto Nacional Electoral y una credencia de identificación del Sistema Para el Desarrollo Integral de la Familia del Estado de México.</w:t>
      </w:r>
    </w:p>
    <w:p w14:paraId="632343AF" w14:textId="77777777" w:rsidR="00DB6F0F" w:rsidRPr="006B6665" w:rsidRDefault="00DB6F0F" w:rsidP="006B6665"/>
    <w:p w14:paraId="334D2860" w14:textId="1E3475D4" w:rsidR="00664420" w:rsidRPr="006B6665" w:rsidRDefault="009A2D78" w:rsidP="006B6665">
      <w:pPr>
        <w:tabs>
          <w:tab w:val="left" w:pos="4667"/>
        </w:tabs>
        <w:ind w:left="567" w:right="567"/>
        <w:rPr>
          <w:rFonts w:eastAsia="Palatino Linotype" w:cs="Palatino Linotype"/>
          <w:b/>
          <w:bCs/>
        </w:rPr>
      </w:pPr>
      <w:r w:rsidRPr="006B6665">
        <w:rPr>
          <w:rFonts w:cs="Tahoma"/>
          <w:b/>
          <w:bCs/>
          <w:szCs w:val="22"/>
        </w:rPr>
        <w:t>Modalidad de entrega</w:t>
      </w:r>
      <w:r w:rsidRPr="006B6665">
        <w:rPr>
          <w:rFonts w:cs="Tahoma"/>
          <w:bCs/>
          <w:szCs w:val="22"/>
        </w:rPr>
        <w:t xml:space="preserve">: </w:t>
      </w:r>
      <w:r w:rsidR="00403724" w:rsidRPr="006B6665">
        <w:rPr>
          <w:rFonts w:eastAsia="Palatino Linotype" w:cs="Palatino Linotype"/>
          <w:b/>
          <w:bCs/>
        </w:rPr>
        <w:t>SARCOEM</w:t>
      </w:r>
      <w:r w:rsidR="00BE11BD" w:rsidRPr="006B6665">
        <w:rPr>
          <w:rFonts w:eastAsia="Palatino Linotype" w:cs="Palatino Linotype"/>
          <w:b/>
          <w:bCs/>
        </w:rPr>
        <w:t>.</w:t>
      </w:r>
    </w:p>
    <w:p w14:paraId="5D990BEC" w14:textId="77777777" w:rsidR="00EA755A" w:rsidRPr="006B6665" w:rsidRDefault="00EA755A" w:rsidP="006B6665">
      <w:pPr>
        <w:tabs>
          <w:tab w:val="left" w:pos="4667"/>
        </w:tabs>
        <w:ind w:left="567" w:right="567"/>
        <w:rPr>
          <w:rFonts w:eastAsia="Palatino Linotype" w:cs="Palatino Linotype"/>
          <w:b/>
          <w:bCs/>
        </w:rPr>
      </w:pPr>
    </w:p>
    <w:p w14:paraId="6522A3E0" w14:textId="41E45A3A" w:rsidR="00EA755A" w:rsidRPr="006B6665" w:rsidRDefault="00EA755A" w:rsidP="006B6665">
      <w:pPr>
        <w:pStyle w:val="Ttulo3"/>
        <w:rPr>
          <w:lang w:val="es-ES"/>
        </w:rPr>
      </w:pPr>
      <w:bookmarkStart w:id="5" w:name="_Toc165402858"/>
      <w:bookmarkStart w:id="6" w:name="_Toc192683143"/>
      <w:r w:rsidRPr="006B6665">
        <w:rPr>
          <w:lang w:val="es-ES"/>
        </w:rPr>
        <w:t>b) Solicitud de aclaración</w:t>
      </w:r>
      <w:bookmarkEnd w:id="5"/>
      <w:bookmarkEnd w:id="6"/>
      <w:r w:rsidRPr="006B6665">
        <w:rPr>
          <w:lang w:val="es-ES"/>
        </w:rPr>
        <w:t xml:space="preserve"> </w:t>
      </w:r>
    </w:p>
    <w:p w14:paraId="7CF5AC40" w14:textId="34BFD00A" w:rsidR="00EA755A" w:rsidRPr="006B6665" w:rsidRDefault="00EA755A" w:rsidP="006B6665">
      <w:pPr>
        <w:rPr>
          <w:lang w:val="es-ES"/>
        </w:rPr>
      </w:pPr>
      <w:r w:rsidRPr="006B6665">
        <w:rPr>
          <w:lang w:val="es-ES"/>
        </w:rPr>
        <w:t xml:space="preserve">De las constancias que obran en el expediente electrónico, se advierte que el </w:t>
      </w:r>
      <w:r w:rsidRPr="006B6665">
        <w:rPr>
          <w:b/>
          <w:lang w:val="es-ES"/>
        </w:rPr>
        <w:t>veintiocho</w:t>
      </w:r>
      <w:r w:rsidRPr="006B6665">
        <w:rPr>
          <w:b/>
          <w:bCs/>
          <w:lang w:val="es-ES"/>
        </w:rPr>
        <w:t xml:space="preserve"> de octubre de dos mil veinticuatro</w:t>
      </w:r>
      <w:r w:rsidRPr="006B6665">
        <w:rPr>
          <w:lang w:val="es-ES"/>
        </w:rPr>
        <w:t xml:space="preserve">, </w:t>
      </w:r>
      <w:r w:rsidRPr="006B6665">
        <w:rPr>
          <w:b/>
          <w:bCs/>
          <w:lang w:val="es-ES"/>
        </w:rPr>
        <w:t>EL SUJETO OBLIGADO</w:t>
      </w:r>
      <w:r w:rsidRPr="006B6665">
        <w:rPr>
          <w:lang w:val="es-ES"/>
        </w:rPr>
        <w:t xml:space="preserve"> requirió a </w:t>
      </w:r>
      <w:r w:rsidRPr="006B6665">
        <w:rPr>
          <w:b/>
          <w:bCs/>
          <w:lang w:val="es-ES"/>
        </w:rPr>
        <w:t>LA PARTE RECURRENTE</w:t>
      </w:r>
      <w:r w:rsidRPr="006B6665">
        <w:rPr>
          <w:lang w:val="es-ES"/>
        </w:rPr>
        <w:t xml:space="preserve"> aclarar la solicitud de información pública planteada, en los siguientes términos:</w:t>
      </w:r>
    </w:p>
    <w:p w14:paraId="77DE1852" w14:textId="77777777" w:rsidR="00EA755A" w:rsidRPr="006B6665" w:rsidRDefault="00EA755A" w:rsidP="006B6665">
      <w:pPr>
        <w:rPr>
          <w:lang w:val="es-ES"/>
        </w:rPr>
      </w:pPr>
    </w:p>
    <w:p w14:paraId="1F1E9488" w14:textId="77777777" w:rsidR="00EA755A" w:rsidRPr="006B6665" w:rsidRDefault="00EA755A" w:rsidP="006B6665">
      <w:pPr>
        <w:pStyle w:val="Puesto"/>
        <w:rPr>
          <w:lang w:val="es-ES"/>
        </w:rPr>
      </w:pPr>
      <w:r w:rsidRPr="006B6665">
        <w:rPr>
          <w:lang w:val="es-ES"/>
        </w:rPr>
        <w:t xml:space="preserve">“Con fundamento en el </w:t>
      </w:r>
      <w:proofErr w:type="spellStart"/>
      <w:r w:rsidRPr="006B6665">
        <w:rPr>
          <w:lang w:val="es-ES"/>
        </w:rPr>
        <w:t>articulo</w:t>
      </w:r>
      <w:proofErr w:type="spellEnd"/>
      <w:r w:rsidRPr="006B6665">
        <w:rPr>
          <w:lang w:val="es-ES"/>
        </w:rPr>
        <w:t xml:space="preserve"> 159 de la Ley de Transparencia y Acceso a la Información Pública del Estado de México y Municipios, se le requiere para que dentro del plazo de diez días hábiles realice lo siguiente:</w:t>
      </w:r>
    </w:p>
    <w:p w14:paraId="41A0A9CF" w14:textId="77777777" w:rsidR="00C908F8" w:rsidRPr="006B6665" w:rsidRDefault="00C908F8" w:rsidP="006B6665">
      <w:pPr>
        <w:rPr>
          <w:lang w:val="es-ES"/>
        </w:rPr>
      </w:pPr>
    </w:p>
    <w:p w14:paraId="7334FB0C" w14:textId="77777777" w:rsidR="00EA755A" w:rsidRPr="006B6665" w:rsidRDefault="00EA755A" w:rsidP="006B6665">
      <w:pPr>
        <w:pStyle w:val="Puesto"/>
        <w:rPr>
          <w:lang w:val="es-ES"/>
        </w:rPr>
      </w:pPr>
      <w:r w:rsidRPr="006B6665">
        <w:rPr>
          <w:lang w:val="es-ES"/>
        </w:rPr>
        <w:t>Los requisitos establecidos en las fracciones II y IV del artículo 100 de la Ley de Protección de Datos Personales en Posesión de Sujetos Obligados del Estado de México y Municipios. De igual forma, a efecto de que señale de manera clara y precisa la modalidad de entrega en la que se deberá otorgar la información solicitada en los numerales 1, 2, 4, y 5.</w:t>
      </w:r>
    </w:p>
    <w:p w14:paraId="4B9F4B4F" w14:textId="77777777" w:rsidR="00C908F8" w:rsidRPr="006B6665" w:rsidRDefault="00C908F8" w:rsidP="006B6665">
      <w:pPr>
        <w:rPr>
          <w:lang w:val="es-ES"/>
        </w:rPr>
      </w:pPr>
    </w:p>
    <w:p w14:paraId="1E57F269" w14:textId="528FECCD" w:rsidR="00EA755A" w:rsidRPr="006B6665" w:rsidRDefault="00EA755A" w:rsidP="006B6665">
      <w:pPr>
        <w:pStyle w:val="Puesto"/>
        <w:rPr>
          <w:lang w:val="es-ES"/>
        </w:rPr>
      </w:pPr>
      <w:r w:rsidRPr="006B6665">
        <w:rPr>
          <w:lang w:val="es-ES"/>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2EFB59EC" w14:textId="5BDD35A0" w:rsidR="00EA755A" w:rsidRPr="006B6665" w:rsidRDefault="00EA755A" w:rsidP="006B6665">
      <w:pPr>
        <w:rPr>
          <w:lang w:val="es-ES"/>
        </w:rPr>
      </w:pPr>
    </w:p>
    <w:p w14:paraId="505F291E" w14:textId="6315FFED" w:rsidR="00EA755A" w:rsidRPr="006B6665" w:rsidRDefault="00EA755A" w:rsidP="006B6665">
      <w:pPr>
        <w:rPr>
          <w:lang w:val="es-ES"/>
        </w:rPr>
      </w:pPr>
      <w:r w:rsidRPr="006B6665">
        <w:rPr>
          <w:lang w:val="es-ES"/>
        </w:rPr>
        <w:lastRenderedPageBreak/>
        <w:t xml:space="preserve">Aunado a ello el </w:t>
      </w:r>
      <w:r w:rsidRPr="006B6665">
        <w:rPr>
          <w:b/>
          <w:lang w:val="es-ES"/>
        </w:rPr>
        <w:t xml:space="preserve">SUJETO OBLIGADO </w:t>
      </w:r>
      <w:r w:rsidRPr="006B6665">
        <w:rPr>
          <w:lang w:val="es-ES"/>
        </w:rPr>
        <w:t xml:space="preserve">adjunto el archivo denominado </w:t>
      </w:r>
      <w:r w:rsidRPr="006B6665">
        <w:rPr>
          <w:i/>
          <w:lang w:val="es-ES"/>
        </w:rPr>
        <w:t xml:space="preserve">“ACCE0124.pdf” </w:t>
      </w:r>
      <w:r w:rsidRPr="006B6665">
        <w:rPr>
          <w:lang w:val="es-ES"/>
        </w:rPr>
        <w:t>mediante el cual previene a la recurrente para que acredite su identidad porque a</w:t>
      </w:r>
      <w:r w:rsidR="0049158C" w:rsidRPr="006B6665">
        <w:rPr>
          <w:lang w:val="es-ES"/>
        </w:rPr>
        <w:t xml:space="preserve"> su parecer la credencial del </w:t>
      </w:r>
      <w:r w:rsidR="0049158C" w:rsidRPr="006B6665">
        <w:t>del Sistema Para el Desarrollo Integral de la Familia del Estado de México no es válida para tal efecto.</w:t>
      </w:r>
    </w:p>
    <w:p w14:paraId="73CFE7E6" w14:textId="77777777" w:rsidR="0049158C" w:rsidRPr="006B6665" w:rsidRDefault="0049158C" w:rsidP="006B6665">
      <w:pPr>
        <w:rPr>
          <w:lang w:val="es-ES"/>
        </w:rPr>
      </w:pPr>
    </w:p>
    <w:p w14:paraId="7BB579EA" w14:textId="7DC5252F" w:rsidR="00EA755A" w:rsidRPr="006B6665" w:rsidRDefault="0049158C" w:rsidP="006B6665">
      <w:pPr>
        <w:pStyle w:val="Ttulo3"/>
        <w:rPr>
          <w:lang w:val="es-ES"/>
        </w:rPr>
      </w:pPr>
      <w:bookmarkStart w:id="7" w:name="_Toc165402859"/>
      <w:bookmarkStart w:id="8" w:name="_Toc192683144"/>
      <w:r w:rsidRPr="006B6665">
        <w:rPr>
          <w:lang w:val="es-ES"/>
        </w:rPr>
        <w:t>c</w:t>
      </w:r>
      <w:r w:rsidR="00EA755A" w:rsidRPr="006B6665">
        <w:rPr>
          <w:lang w:val="es-ES"/>
        </w:rPr>
        <w:t>) Aclaración</w:t>
      </w:r>
      <w:bookmarkEnd w:id="7"/>
      <w:bookmarkEnd w:id="8"/>
      <w:r w:rsidR="00EA755A" w:rsidRPr="006B6665">
        <w:rPr>
          <w:lang w:val="es-ES"/>
        </w:rPr>
        <w:t xml:space="preserve"> </w:t>
      </w:r>
    </w:p>
    <w:p w14:paraId="7C12F546" w14:textId="08C59A8B" w:rsidR="00EA755A" w:rsidRPr="006B6665" w:rsidRDefault="00EA755A" w:rsidP="006B6665">
      <w:pPr>
        <w:rPr>
          <w:lang w:val="es-ES"/>
        </w:rPr>
      </w:pPr>
      <w:r w:rsidRPr="006B6665">
        <w:rPr>
          <w:lang w:val="es-ES"/>
        </w:rPr>
        <w:t>En fecha</w:t>
      </w:r>
      <w:r w:rsidRPr="006B6665">
        <w:rPr>
          <w:b/>
          <w:bCs/>
          <w:lang w:val="es-ES"/>
        </w:rPr>
        <w:t xml:space="preserve"> </w:t>
      </w:r>
      <w:r w:rsidR="0049158C" w:rsidRPr="006B6665">
        <w:rPr>
          <w:b/>
          <w:bCs/>
          <w:lang w:val="es-ES"/>
        </w:rPr>
        <w:t>once</w:t>
      </w:r>
      <w:r w:rsidRPr="006B6665">
        <w:rPr>
          <w:b/>
          <w:bCs/>
          <w:lang w:val="es-ES"/>
        </w:rPr>
        <w:t xml:space="preserve"> de </w:t>
      </w:r>
      <w:r w:rsidR="0049158C" w:rsidRPr="006B6665">
        <w:rPr>
          <w:b/>
          <w:bCs/>
          <w:lang w:val="es-ES"/>
        </w:rPr>
        <w:t xml:space="preserve">noviembre </w:t>
      </w:r>
      <w:r w:rsidRPr="006B6665">
        <w:rPr>
          <w:b/>
          <w:bCs/>
          <w:lang w:val="es-ES"/>
        </w:rPr>
        <w:t xml:space="preserve">de dos mil </w:t>
      </w:r>
      <w:r w:rsidR="0049158C" w:rsidRPr="006B6665">
        <w:rPr>
          <w:b/>
          <w:bCs/>
          <w:lang w:val="es-ES"/>
        </w:rPr>
        <w:t>veinticuatro</w:t>
      </w:r>
      <w:r w:rsidRPr="006B6665">
        <w:rPr>
          <w:lang w:val="es-ES"/>
        </w:rPr>
        <w:t xml:space="preserve">, </w:t>
      </w:r>
      <w:r w:rsidRPr="006B6665">
        <w:rPr>
          <w:b/>
          <w:bCs/>
          <w:lang w:val="es-ES"/>
        </w:rPr>
        <w:t>LA PARTE RECURRENTE</w:t>
      </w:r>
      <w:r w:rsidRPr="006B6665">
        <w:rPr>
          <w:lang w:val="es-ES"/>
        </w:rPr>
        <w:t xml:space="preserve"> atendió la solicitud de aclaración de información pública, en los siguientes términos: </w:t>
      </w:r>
    </w:p>
    <w:p w14:paraId="7E587497" w14:textId="77777777" w:rsidR="00EA755A" w:rsidRPr="006B6665" w:rsidRDefault="00EA755A" w:rsidP="006B6665">
      <w:pPr>
        <w:rPr>
          <w:lang w:val="es-ES"/>
        </w:rPr>
      </w:pPr>
    </w:p>
    <w:p w14:paraId="227DAFEE" w14:textId="00DA9978" w:rsidR="00EA755A" w:rsidRPr="006B6665" w:rsidRDefault="00EA755A" w:rsidP="006B6665">
      <w:pPr>
        <w:pStyle w:val="Puesto"/>
        <w:rPr>
          <w:lang w:val="es-ES"/>
        </w:rPr>
      </w:pPr>
      <w:r w:rsidRPr="006B6665">
        <w:rPr>
          <w:lang w:val="es-ES"/>
        </w:rPr>
        <w:t>“</w:t>
      </w:r>
      <w:r w:rsidR="0049158C" w:rsidRPr="006B6665">
        <w:rPr>
          <w:lang w:val="es-ES"/>
        </w:rPr>
        <w:t xml:space="preserve">En cuanto al archivo adjunto no se puede visualizar. Por lo que corresponde al </w:t>
      </w:r>
      <w:proofErr w:type="spellStart"/>
      <w:r w:rsidR="0049158C" w:rsidRPr="006B6665">
        <w:rPr>
          <w:lang w:val="es-ES"/>
        </w:rPr>
        <w:t>articulo</w:t>
      </w:r>
      <w:proofErr w:type="spellEnd"/>
      <w:r w:rsidR="0049158C" w:rsidRPr="006B6665">
        <w:rPr>
          <w:lang w:val="es-ES"/>
        </w:rPr>
        <w:t xml:space="preserve"> 100 fracción I y IV de la Ley de Protección de Datos Personales en Posesión de Sujetos Obligados del Estado de México y Municipios, cabe hacer mención que dicho precepto no tiene fracciones, por lo que no es posible hacer una aclaración ya que habla del derecho de cancelación; Derecho que no solicité. Por otro lado la modalidad, en copia certificada el punto 1, 2, 3, 5 y 6.</w:t>
      </w:r>
      <w:r w:rsidRPr="006B6665">
        <w:rPr>
          <w:lang w:val="es-ES"/>
        </w:rPr>
        <w:t>”</w:t>
      </w:r>
    </w:p>
    <w:p w14:paraId="2C4045D7" w14:textId="77777777" w:rsidR="00AF03C4" w:rsidRPr="006B6665" w:rsidRDefault="00AF03C4" w:rsidP="006B6665">
      <w:pPr>
        <w:rPr>
          <w:lang w:val="es-ES"/>
        </w:rPr>
      </w:pPr>
    </w:p>
    <w:p w14:paraId="3212BA4D" w14:textId="1C566E48" w:rsidR="00664420" w:rsidRPr="006B6665" w:rsidRDefault="0049158C" w:rsidP="006B6665">
      <w:pPr>
        <w:pStyle w:val="Ttulo3"/>
        <w:rPr>
          <w:rFonts w:eastAsia="Calibri"/>
          <w:lang w:eastAsia="en-US"/>
        </w:rPr>
      </w:pPr>
      <w:bookmarkStart w:id="9" w:name="_Toc173945414"/>
      <w:bookmarkStart w:id="10" w:name="_Toc192683145"/>
      <w:r w:rsidRPr="006B6665">
        <w:t>d</w:t>
      </w:r>
      <w:r w:rsidR="00E2605C" w:rsidRPr="006B6665">
        <w:t xml:space="preserve">) </w:t>
      </w:r>
      <w:bookmarkEnd w:id="9"/>
      <w:r w:rsidR="00664420" w:rsidRPr="006B6665">
        <w:rPr>
          <w:lang w:val="es-ES"/>
        </w:rPr>
        <w:t xml:space="preserve">Respuesta </w:t>
      </w:r>
      <w:r w:rsidR="00664420" w:rsidRPr="006B6665">
        <w:rPr>
          <w:rFonts w:eastAsia="Calibri"/>
          <w:lang w:eastAsia="en-US"/>
        </w:rPr>
        <w:t>del Sujeto Obligado</w:t>
      </w:r>
      <w:bookmarkEnd w:id="10"/>
    </w:p>
    <w:p w14:paraId="79199CC1" w14:textId="5B5F689D" w:rsidR="00664420" w:rsidRPr="006B6665" w:rsidRDefault="00664420" w:rsidP="006B6665">
      <w:pPr>
        <w:rPr>
          <w:rFonts w:cs="Segoe UI"/>
          <w:lang w:val="es-ES" w:eastAsia="es-MX"/>
        </w:rPr>
      </w:pPr>
      <w:r w:rsidRPr="006B6665">
        <w:rPr>
          <w:rFonts w:cs="Segoe UI"/>
          <w:lang w:val="es-ES" w:eastAsia="es-MX"/>
        </w:rPr>
        <w:t xml:space="preserve">El </w:t>
      </w:r>
      <w:r w:rsidR="0049158C" w:rsidRPr="006B6665">
        <w:rPr>
          <w:rFonts w:cs="Tahoma"/>
          <w:b/>
          <w:bCs/>
        </w:rPr>
        <w:t>trece</w:t>
      </w:r>
      <w:r w:rsidR="00821F7A" w:rsidRPr="006B6665">
        <w:rPr>
          <w:rFonts w:cs="Tahoma"/>
          <w:b/>
          <w:bCs/>
        </w:rPr>
        <w:t xml:space="preserve"> de </w:t>
      </w:r>
      <w:r w:rsidR="0049158C" w:rsidRPr="006B6665">
        <w:rPr>
          <w:rFonts w:cs="Tahoma"/>
          <w:b/>
          <w:bCs/>
        </w:rPr>
        <w:t xml:space="preserve">noviembre </w:t>
      </w:r>
      <w:r w:rsidR="00821F7A" w:rsidRPr="006B6665">
        <w:rPr>
          <w:rFonts w:cs="Tahoma"/>
          <w:b/>
          <w:bCs/>
        </w:rPr>
        <w:t xml:space="preserve">de dos mil </w:t>
      </w:r>
      <w:r w:rsidR="00DB6F0F" w:rsidRPr="006B6665">
        <w:rPr>
          <w:rFonts w:cs="Tahoma"/>
          <w:b/>
          <w:bCs/>
        </w:rPr>
        <w:t>veinticinco</w:t>
      </w:r>
      <w:r w:rsidR="00BE11BD" w:rsidRPr="006B6665">
        <w:rPr>
          <w:rFonts w:cs="Segoe UI"/>
          <w:lang w:val="es-ES" w:eastAsia="es-MX"/>
        </w:rPr>
        <w:t xml:space="preserve">, </w:t>
      </w:r>
      <w:r w:rsidR="00F07EE6" w:rsidRPr="006B6665">
        <w:rPr>
          <w:rFonts w:cs="Segoe UI"/>
          <w:lang w:val="es-ES" w:eastAsia="es-MX"/>
        </w:rPr>
        <w:t xml:space="preserve">el Titular de la Unidad de Transparencia del </w:t>
      </w:r>
      <w:r w:rsidR="00F07EE6" w:rsidRPr="006B6665">
        <w:rPr>
          <w:rFonts w:cs="Segoe UI"/>
          <w:b/>
          <w:lang w:val="es-ES" w:eastAsia="es-MX"/>
        </w:rPr>
        <w:t>SUJETO OBLIGADO</w:t>
      </w:r>
      <w:r w:rsidR="00F07EE6" w:rsidRPr="006B6665">
        <w:rPr>
          <w:rFonts w:cs="Segoe UI"/>
          <w:lang w:val="es-ES" w:eastAsia="es-MX"/>
        </w:rPr>
        <w:t xml:space="preserve"> notificó la siguiente respuesta a través del </w:t>
      </w:r>
      <w:r w:rsidRPr="006B6665">
        <w:rPr>
          <w:rFonts w:cs="Segoe UI"/>
          <w:b/>
          <w:lang w:val="es-ES" w:eastAsia="es-MX"/>
        </w:rPr>
        <w:t>S</w:t>
      </w:r>
      <w:r w:rsidR="00BE11BD" w:rsidRPr="006B6665">
        <w:rPr>
          <w:rFonts w:cs="Segoe UI"/>
          <w:b/>
          <w:lang w:val="es-ES" w:eastAsia="es-MX"/>
        </w:rPr>
        <w:t>ARCOEM</w:t>
      </w:r>
      <w:r w:rsidR="00F07EE6" w:rsidRPr="006B6665">
        <w:rPr>
          <w:rFonts w:cs="Segoe UI"/>
          <w:lang w:val="es-ES" w:eastAsia="es-MX"/>
        </w:rPr>
        <w:t>:</w:t>
      </w:r>
    </w:p>
    <w:p w14:paraId="669F7EFD" w14:textId="77777777" w:rsidR="00664420" w:rsidRPr="006B6665" w:rsidRDefault="00664420" w:rsidP="006B6665">
      <w:pPr>
        <w:tabs>
          <w:tab w:val="left" w:pos="4667"/>
        </w:tabs>
        <w:ind w:right="567"/>
        <w:rPr>
          <w:rFonts w:cs="Tahoma"/>
          <w:b/>
          <w:bCs/>
        </w:rPr>
      </w:pPr>
    </w:p>
    <w:p w14:paraId="610B0D19" w14:textId="3527EF2F" w:rsidR="0049158C" w:rsidRPr="006B6665" w:rsidRDefault="00063558" w:rsidP="006B6665">
      <w:pPr>
        <w:pStyle w:val="Puesto"/>
      </w:pPr>
      <w:r w:rsidRPr="006B6665">
        <w:t>“</w:t>
      </w:r>
      <w:r w:rsidR="0049158C" w:rsidRPr="006B6665">
        <w:t>Con fundamento en el artículo 163 de la Ley de Transparencia y Acceso a la Información Pública del Estado de México y Municipios, le contestamos que:</w:t>
      </w:r>
    </w:p>
    <w:p w14:paraId="580FACBF" w14:textId="77777777" w:rsidR="0049158C" w:rsidRPr="006B6665" w:rsidRDefault="0049158C" w:rsidP="006B6665">
      <w:pPr>
        <w:pStyle w:val="Puesto"/>
      </w:pPr>
    </w:p>
    <w:p w14:paraId="7502B1A8" w14:textId="000251A0" w:rsidR="00063558" w:rsidRPr="006B6665" w:rsidRDefault="0049158C" w:rsidP="006B6665">
      <w:pPr>
        <w:pStyle w:val="Puesto"/>
      </w:pPr>
      <w:r w:rsidRPr="006B6665">
        <w:t xml:space="preserve">Al no satisfacerse el requisito establecido en la fracción </w:t>
      </w:r>
      <w:proofErr w:type="spellStart"/>
      <w:r w:rsidRPr="006B6665">
        <w:t>Il</w:t>
      </w:r>
      <w:proofErr w:type="spellEnd"/>
      <w:r w:rsidRPr="006B6665">
        <w:t xml:space="preserve"> del artículo 110 y en relación con la fracción I del artículo 117 de la Ley de Protección de Datos Personales en Posesión de Sujetos Obligados del Estado de México y Municipios, se determina IMPROCEDENTE su solicitud. Usted puede hacer otra solicitud y acreditar su identidad como titular de los datos personales y </w:t>
      </w:r>
      <w:proofErr w:type="spellStart"/>
      <w:r w:rsidRPr="006B6665">
        <w:t>ejecer</w:t>
      </w:r>
      <w:proofErr w:type="spellEnd"/>
      <w:r w:rsidRPr="006B6665">
        <w:t xml:space="preserve"> sus derecho ARCO, mediante la presentación de algún documento </w:t>
      </w:r>
      <w:r w:rsidRPr="006B6665">
        <w:lastRenderedPageBreak/>
        <w:t>identificación oficial, refiriendo de manera específica los siguientes: Credencial para votar, Pasaporte, Cartilla Militar, Cédula profesional, Licencia para Conducir o Documento migratorio.</w:t>
      </w:r>
      <w:r w:rsidR="00063558" w:rsidRPr="006B6665">
        <w:t>”</w:t>
      </w:r>
    </w:p>
    <w:p w14:paraId="50DA1FB5" w14:textId="77777777" w:rsidR="00821F7A" w:rsidRPr="006B6665" w:rsidRDefault="00821F7A" w:rsidP="006B6665">
      <w:pPr>
        <w:tabs>
          <w:tab w:val="left" w:pos="4667"/>
        </w:tabs>
        <w:ind w:right="567"/>
        <w:rPr>
          <w:rFonts w:cs="Tahoma"/>
          <w:b/>
          <w:bCs/>
        </w:rPr>
      </w:pPr>
    </w:p>
    <w:p w14:paraId="2A209A04" w14:textId="319CE2F0" w:rsidR="00063558" w:rsidRPr="006B6665" w:rsidRDefault="00063558" w:rsidP="006B6665">
      <w:pPr>
        <w:tabs>
          <w:tab w:val="left" w:pos="4667"/>
        </w:tabs>
        <w:ind w:right="-28"/>
        <w:rPr>
          <w:rFonts w:cs="Tahoma"/>
          <w:bCs/>
        </w:rPr>
      </w:pPr>
      <w:r w:rsidRPr="006B6665">
        <w:rPr>
          <w:rFonts w:cs="Tahoma"/>
          <w:bCs/>
        </w:rPr>
        <w:t xml:space="preserve">Adjunto a su respuesta </w:t>
      </w:r>
      <w:r w:rsidRPr="006B6665">
        <w:rPr>
          <w:rFonts w:cs="Tahoma"/>
          <w:b/>
          <w:bCs/>
        </w:rPr>
        <w:t xml:space="preserve">EL SUJETO OBLIGADO </w:t>
      </w:r>
      <w:r w:rsidRPr="006B6665">
        <w:rPr>
          <w:rFonts w:cs="Tahoma"/>
          <w:bCs/>
        </w:rPr>
        <w:t>anexó los documentos que se describen a continuación:</w:t>
      </w:r>
    </w:p>
    <w:p w14:paraId="6B7A90F3" w14:textId="77777777" w:rsidR="00063558" w:rsidRPr="006B6665" w:rsidRDefault="00063558" w:rsidP="006B6665">
      <w:pPr>
        <w:tabs>
          <w:tab w:val="left" w:pos="4667"/>
        </w:tabs>
        <w:ind w:right="-28"/>
        <w:rPr>
          <w:rFonts w:cs="Tahoma"/>
          <w:bCs/>
        </w:rPr>
      </w:pPr>
    </w:p>
    <w:p w14:paraId="268AA2B3" w14:textId="084EAF04" w:rsidR="00063558" w:rsidRPr="006B6665" w:rsidRDefault="0049158C" w:rsidP="006B6665">
      <w:pPr>
        <w:tabs>
          <w:tab w:val="left" w:pos="4667"/>
        </w:tabs>
        <w:ind w:right="-28"/>
        <w:rPr>
          <w:rFonts w:cs="Tahoma"/>
          <w:bCs/>
          <w:i/>
        </w:rPr>
      </w:pPr>
      <w:r w:rsidRPr="006B6665">
        <w:rPr>
          <w:rFonts w:cs="Tahoma"/>
          <w:b/>
          <w:bCs/>
        </w:rPr>
        <w:t>ARCO.pdf</w:t>
      </w:r>
      <w:r w:rsidR="00063558" w:rsidRPr="006B6665">
        <w:rPr>
          <w:rFonts w:cs="Tahoma"/>
          <w:b/>
          <w:bCs/>
        </w:rPr>
        <w:t xml:space="preserve"> </w:t>
      </w:r>
      <w:r w:rsidRPr="006B6665">
        <w:rPr>
          <w:rFonts w:cs="Tahoma"/>
          <w:bCs/>
        </w:rPr>
        <w:t xml:space="preserve">Oficio SMDIF3058/A00305/110/2024 mediante el cual el Titular de la Unidad de Transparencia da respuesta en lo medular </w:t>
      </w:r>
      <w:r w:rsidR="00086D66" w:rsidRPr="006B6665">
        <w:rPr>
          <w:rFonts w:cs="Tahoma"/>
          <w:bCs/>
        </w:rPr>
        <w:t>bajo el argumento de ser una solicitud improcedente por no haberse acreditado la identidad de la recurrente.</w:t>
      </w:r>
    </w:p>
    <w:p w14:paraId="0AC18006" w14:textId="77777777" w:rsidR="00063558" w:rsidRPr="006B6665" w:rsidRDefault="00063558" w:rsidP="006B6665">
      <w:pPr>
        <w:tabs>
          <w:tab w:val="left" w:pos="4667"/>
        </w:tabs>
        <w:ind w:right="-28"/>
        <w:rPr>
          <w:rFonts w:cs="Tahoma"/>
          <w:bCs/>
        </w:rPr>
      </w:pPr>
    </w:p>
    <w:p w14:paraId="5A5DAB9E" w14:textId="77777777" w:rsidR="00E37A3F" w:rsidRPr="006B6665" w:rsidRDefault="00E37A3F" w:rsidP="006B6665">
      <w:pPr>
        <w:pStyle w:val="Ttulo2"/>
        <w:jc w:val="left"/>
      </w:pPr>
      <w:bookmarkStart w:id="11" w:name="_Toc192683146"/>
      <w:r w:rsidRPr="006B6665">
        <w:t>DEL RECURSO DE REVISIÓN</w:t>
      </w:r>
      <w:bookmarkEnd w:id="11"/>
    </w:p>
    <w:p w14:paraId="2B216813" w14:textId="436374D8" w:rsidR="00664420" w:rsidRPr="006B6665" w:rsidRDefault="006E25BC" w:rsidP="006B6665">
      <w:pPr>
        <w:pStyle w:val="Ttulo3"/>
      </w:pPr>
      <w:bookmarkStart w:id="12" w:name="_Toc192683147"/>
      <w:r w:rsidRPr="006B6665">
        <w:rPr>
          <w:szCs w:val="32"/>
        </w:rPr>
        <w:t>a)</w:t>
      </w:r>
      <w:r w:rsidRPr="006B6665">
        <w:t xml:space="preserve"> </w:t>
      </w:r>
      <w:r w:rsidR="00664420" w:rsidRPr="006B6665">
        <w:t>Interposición del Recurso de Revisión</w:t>
      </w:r>
      <w:bookmarkEnd w:id="12"/>
    </w:p>
    <w:p w14:paraId="6279C622" w14:textId="2114518D" w:rsidR="00664420" w:rsidRPr="006B6665" w:rsidRDefault="00664420" w:rsidP="006B6665">
      <w:pPr>
        <w:autoSpaceDE w:val="0"/>
        <w:autoSpaceDN w:val="0"/>
        <w:adjustRightInd w:val="0"/>
        <w:ind w:right="-28"/>
        <w:rPr>
          <w:rFonts w:cs="Tahoma"/>
          <w:szCs w:val="22"/>
        </w:rPr>
      </w:pPr>
      <w:r w:rsidRPr="006B6665">
        <w:rPr>
          <w:rFonts w:cs="Tahoma"/>
          <w:szCs w:val="22"/>
        </w:rPr>
        <w:t xml:space="preserve">El </w:t>
      </w:r>
      <w:r w:rsidR="00C0102A" w:rsidRPr="006B6665">
        <w:rPr>
          <w:rFonts w:cs="Tahoma"/>
          <w:b/>
          <w:bCs/>
        </w:rPr>
        <w:t>veintiuno</w:t>
      </w:r>
      <w:r w:rsidR="00DB6F0F" w:rsidRPr="006B6665">
        <w:rPr>
          <w:rFonts w:cs="Tahoma"/>
          <w:b/>
          <w:bCs/>
        </w:rPr>
        <w:t xml:space="preserve"> de </w:t>
      </w:r>
      <w:r w:rsidR="00086D66" w:rsidRPr="006B6665">
        <w:rPr>
          <w:rFonts w:cs="Tahoma"/>
          <w:b/>
          <w:bCs/>
        </w:rPr>
        <w:t>noviembre</w:t>
      </w:r>
      <w:r w:rsidR="00DB6F0F" w:rsidRPr="006B6665">
        <w:rPr>
          <w:rFonts w:cs="Tahoma"/>
          <w:b/>
          <w:bCs/>
        </w:rPr>
        <w:t xml:space="preserve"> de dos mil </w:t>
      </w:r>
      <w:r w:rsidR="00086D66" w:rsidRPr="006B6665">
        <w:rPr>
          <w:rFonts w:cs="Tahoma"/>
          <w:b/>
          <w:bCs/>
        </w:rPr>
        <w:t xml:space="preserve">veinticuatro </w:t>
      </w:r>
      <w:r w:rsidR="00F75D23" w:rsidRPr="006B6665">
        <w:rPr>
          <w:rFonts w:cs="Tahoma"/>
          <w:b/>
          <w:bCs/>
          <w:szCs w:val="22"/>
        </w:rPr>
        <w:t>LA PARTE RECURRENTE</w:t>
      </w:r>
      <w:r w:rsidR="00F75D23" w:rsidRPr="006B6665">
        <w:rPr>
          <w:rFonts w:cs="Tahoma"/>
          <w:szCs w:val="22"/>
        </w:rPr>
        <w:t xml:space="preserve"> interpuso </w:t>
      </w:r>
      <w:r w:rsidR="00E90B51" w:rsidRPr="006B6665">
        <w:rPr>
          <w:rFonts w:cs="Tahoma"/>
          <w:szCs w:val="22"/>
        </w:rPr>
        <w:t>el</w:t>
      </w:r>
      <w:r w:rsidR="00821F7A" w:rsidRPr="006B6665">
        <w:rPr>
          <w:rFonts w:cs="Tahoma"/>
          <w:szCs w:val="22"/>
        </w:rPr>
        <w:t xml:space="preserve"> r</w:t>
      </w:r>
      <w:r w:rsidR="00F75D23" w:rsidRPr="006B6665">
        <w:rPr>
          <w:rFonts w:cs="Tahoma"/>
          <w:szCs w:val="22"/>
        </w:rPr>
        <w:t xml:space="preserve">ecurso de revisión en contra de la respuesta emitida por el </w:t>
      </w:r>
      <w:r w:rsidR="00F75D23" w:rsidRPr="006B6665">
        <w:rPr>
          <w:rFonts w:cs="Tahoma"/>
          <w:b/>
          <w:bCs/>
          <w:szCs w:val="22"/>
        </w:rPr>
        <w:t>SUJETO OBLIGADO</w:t>
      </w:r>
      <w:r w:rsidR="00953430" w:rsidRPr="006B6665">
        <w:rPr>
          <w:rFonts w:cs="Tahoma"/>
          <w:szCs w:val="22"/>
        </w:rPr>
        <w:t>, mismo que fue</w:t>
      </w:r>
      <w:r w:rsidR="00E90B51" w:rsidRPr="006B6665">
        <w:rPr>
          <w:rFonts w:cs="Tahoma"/>
          <w:szCs w:val="22"/>
        </w:rPr>
        <w:t xml:space="preserve"> registrado</w:t>
      </w:r>
      <w:r w:rsidR="00821F7A" w:rsidRPr="006B6665">
        <w:rPr>
          <w:rFonts w:cs="Tahoma"/>
          <w:szCs w:val="22"/>
        </w:rPr>
        <w:t xml:space="preserve"> </w:t>
      </w:r>
      <w:r w:rsidR="00953430" w:rsidRPr="006B6665">
        <w:rPr>
          <w:rFonts w:cs="Tahoma"/>
          <w:szCs w:val="22"/>
        </w:rPr>
        <w:t xml:space="preserve">en el </w:t>
      </w:r>
      <w:r w:rsidR="005000D0" w:rsidRPr="006B6665">
        <w:rPr>
          <w:rFonts w:cs="Tahoma"/>
          <w:b/>
          <w:szCs w:val="22"/>
        </w:rPr>
        <w:t>SARCOEM</w:t>
      </w:r>
      <w:r w:rsidR="00953430" w:rsidRPr="006B6665">
        <w:rPr>
          <w:rFonts w:cs="Tahoma"/>
          <w:b/>
          <w:szCs w:val="22"/>
        </w:rPr>
        <w:t xml:space="preserve"> </w:t>
      </w:r>
      <w:r w:rsidR="00821F7A" w:rsidRPr="006B6665">
        <w:rPr>
          <w:rFonts w:cs="Tahoma"/>
          <w:szCs w:val="22"/>
        </w:rPr>
        <w:t xml:space="preserve">con </w:t>
      </w:r>
      <w:r w:rsidR="00E90B51" w:rsidRPr="006B6665">
        <w:rPr>
          <w:rFonts w:cs="Tahoma"/>
          <w:szCs w:val="22"/>
        </w:rPr>
        <w:t>e</w:t>
      </w:r>
      <w:r w:rsidR="00953430" w:rsidRPr="006B6665">
        <w:rPr>
          <w:rFonts w:cs="Tahoma"/>
          <w:szCs w:val="22"/>
        </w:rPr>
        <w:t xml:space="preserve">l número de expediente </w:t>
      </w:r>
      <w:r w:rsidR="00086D66" w:rsidRPr="006B6665">
        <w:rPr>
          <w:rFonts w:eastAsia="Palatino Linotype" w:cs="Palatino Linotype"/>
          <w:b/>
          <w:bCs/>
        </w:rPr>
        <w:t>07297</w:t>
      </w:r>
      <w:r w:rsidR="0098138C" w:rsidRPr="006B6665">
        <w:rPr>
          <w:rFonts w:eastAsia="Palatino Linotype" w:cs="Palatino Linotype"/>
          <w:b/>
          <w:bCs/>
        </w:rPr>
        <w:t>/INFOEM/AD/RR/202</w:t>
      </w:r>
      <w:r w:rsidR="00086D66" w:rsidRPr="006B6665">
        <w:rPr>
          <w:rFonts w:eastAsia="Palatino Linotype" w:cs="Palatino Linotype"/>
          <w:b/>
          <w:bCs/>
        </w:rPr>
        <w:t>4</w:t>
      </w:r>
      <w:r w:rsidR="00821F7A" w:rsidRPr="006B6665">
        <w:rPr>
          <w:rFonts w:cs="Tahoma"/>
          <w:szCs w:val="22"/>
        </w:rPr>
        <w:t xml:space="preserve">, y en </w:t>
      </w:r>
      <w:r w:rsidR="00E90B51" w:rsidRPr="006B6665">
        <w:rPr>
          <w:rFonts w:cs="Tahoma"/>
          <w:szCs w:val="22"/>
        </w:rPr>
        <w:t xml:space="preserve">el </w:t>
      </w:r>
      <w:r w:rsidR="00953430" w:rsidRPr="006B6665">
        <w:rPr>
          <w:rFonts w:cs="Tahoma"/>
          <w:szCs w:val="22"/>
        </w:rPr>
        <w:t>cual manifiesta lo siguiente</w:t>
      </w:r>
      <w:r w:rsidRPr="006B6665">
        <w:rPr>
          <w:rFonts w:cs="Tahoma"/>
          <w:szCs w:val="22"/>
        </w:rPr>
        <w:t>:</w:t>
      </w:r>
    </w:p>
    <w:p w14:paraId="74B30008" w14:textId="77777777" w:rsidR="00664420" w:rsidRPr="006B6665" w:rsidRDefault="00664420" w:rsidP="006B6665">
      <w:pPr>
        <w:tabs>
          <w:tab w:val="left" w:pos="4667"/>
        </w:tabs>
        <w:ind w:right="539"/>
        <w:rPr>
          <w:rFonts w:cs="Tahoma"/>
          <w:szCs w:val="22"/>
        </w:rPr>
      </w:pPr>
    </w:p>
    <w:p w14:paraId="7FD946E6" w14:textId="4D41D7A7" w:rsidR="00353AB6" w:rsidRPr="006B6665" w:rsidRDefault="00664420" w:rsidP="006B6665">
      <w:pPr>
        <w:tabs>
          <w:tab w:val="left" w:pos="4667"/>
        </w:tabs>
        <w:ind w:left="567" w:right="539"/>
        <w:rPr>
          <w:rFonts w:cs="Tahoma"/>
          <w:b/>
          <w:iCs/>
        </w:rPr>
      </w:pPr>
      <w:r w:rsidRPr="006B6665">
        <w:rPr>
          <w:rFonts w:cs="Tahoma"/>
          <w:b/>
          <w:iCs/>
        </w:rPr>
        <w:t>ACTO IMPUGNADO</w:t>
      </w:r>
      <w:r w:rsidRPr="006B6665">
        <w:rPr>
          <w:rFonts w:cs="Tahoma"/>
          <w:b/>
          <w:iCs/>
        </w:rPr>
        <w:tab/>
      </w:r>
    </w:p>
    <w:p w14:paraId="523F8BF4" w14:textId="76D4ED12" w:rsidR="00664420" w:rsidRPr="006B6665" w:rsidRDefault="005000D0" w:rsidP="006B6665">
      <w:pPr>
        <w:pStyle w:val="Puesto"/>
        <w:rPr>
          <w:rFonts w:cs="Tahoma"/>
          <w:bCs/>
        </w:rPr>
      </w:pPr>
      <w:r w:rsidRPr="006B6665">
        <w:rPr>
          <w:rFonts w:eastAsia="Palatino Linotype"/>
        </w:rPr>
        <w:t>“</w:t>
      </w:r>
      <w:r w:rsidR="00086D66" w:rsidRPr="006B6665">
        <w:rPr>
          <w:rFonts w:eastAsia="Palatino Linotype"/>
        </w:rPr>
        <w:t>La respuesta del sujeto obligado, al primero ampliar la solicitud de información y después desecharla, por supuestamente no cumplir con los requisitos</w:t>
      </w:r>
      <w:r w:rsidR="00C0102A" w:rsidRPr="006B6665">
        <w:rPr>
          <w:rFonts w:eastAsia="Palatino Linotype"/>
        </w:rPr>
        <w:t>”</w:t>
      </w:r>
    </w:p>
    <w:p w14:paraId="6AE8EA9A" w14:textId="77777777" w:rsidR="00664420" w:rsidRPr="006B6665" w:rsidRDefault="00664420" w:rsidP="006B6665">
      <w:pPr>
        <w:tabs>
          <w:tab w:val="left" w:pos="4667"/>
        </w:tabs>
        <w:ind w:left="567" w:right="539"/>
        <w:rPr>
          <w:rFonts w:cs="Tahoma"/>
          <w:bCs/>
          <w:i/>
        </w:rPr>
      </w:pPr>
    </w:p>
    <w:p w14:paraId="4D81E0E3" w14:textId="71FB0A7D" w:rsidR="00353AB6" w:rsidRPr="006B6665" w:rsidRDefault="00664420" w:rsidP="006B6665">
      <w:pPr>
        <w:tabs>
          <w:tab w:val="left" w:pos="4667"/>
        </w:tabs>
        <w:ind w:left="567" w:right="539"/>
        <w:rPr>
          <w:rFonts w:cs="Tahoma"/>
          <w:b/>
          <w:iCs/>
        </w:rPr>
      </w:pPr>
      <w:r w:rsidRPr="006B6665">
        <w:rPr>
          <w:rFonts w:cs="Tahoma"/>
          <w:b/>
          <w:iCs/>
        </w:rPr>
        <w:t>RAZONES O MOTIVOS DE LA INCONFORMIDAD</w:t>
      </w:r>
      <w:r w:rsidRPr="006B6665">
        <w:rPr>
          <w:rFonts w:cs="Tahoma"/>
          <w:b/>
          <w:iCs/>
        </w:rPr>
        <w:tab/>
      </w:r>
    </w:p>
    <w:p w14:paraId="5DBB9F5A" w14:textId="0626253C" w:rsidR="00EA2C9B" w:rsidRPr="006B6665" w:rsidRDefault="005000D0" w:rsidP="006B6665">
      <w:pPr>
        <w:pStyle w:val="Puesto"/>
        <w:rPr>
          <w:rFonts w:eastAsia="Palatino Linotype"/>
        </w:rPr>
      </w:pPr>
      <w:r w:rsidRPr="006B6665">
        <w:rPr>
          <w:rFonts w:eastAsia="Palatino Linotype"/>
        </w:rPr>
        <w:t>“</w:t>
      </w:r>
      <w:r w:rsidR="00086D66" w:rsidRPr="006B6665">
        <w:rPr>
          <w:rFonts w:eastAsia="Palatino Linotype"/>
        </w:rPr>
        <w:t>La no respuesta del sujeto obligado al derecho de acceso a los datos personales</w:t>
      </w:r>
      <w:r w:rsidR="00E90B51" w:rsidRPr="006B6665">
        <w:rPr>
          <w:rFonts w:eastAsia="Palatino Linotype"/>
        </w:rPr>
        <w:t>”</w:t>
      </w:r>
      <w:r w:rsidRPr="006B6665">
        <w:rPr>
          <w:rFonts w:eastAsia="Palatino Linotype"/>
        </w:rPr>
        <w:t xml:space="preserve"> (</w:t>
      </w:r>
      <w:r w:rsidR="00403724" w:rsidRPr="006B6665">
        <w:rPr>
          <w:rFonts w:eastAsia="Palatino Linotype"/>
        </w:rPr>
        <w:t>Sic</w:t>
      </w:r>
      <w:r w:rsidRPr="006B6665">
        <w:rPr>
          <w:rFonts w:eastAsia="Palatino Linotype"/>
        </w:rPr>
        <w:t xml:space="preserve">). </w:t>
      </w:r>
    </w:p>
    <w:p w14:paraId="294725F5" w14:textId="77777777" w:rsidR="00804433" w:rsidRPr="006B6665" w:rsidRDefault="00804433" w:rsidP="006B6665">
      <w:pPr>
        <w:rPr>
          <w:rFonts w:eastAsia="Palatino Linotype"/>
        </w:rPr>
      </w:pPr>
    </w:p>
    <w:p w14:paraId="6804DEF1" w14:textId="3C4F6CB5" w:rsidR="00664420" w:rsidRPr="006B6665" w:rsidRDefault="006E25BC" w:rsidP="006B6665">
      <w:pPr>
        <w:pStyle w:val="Ttulo3"/>
      </w:pPr>
      <w:bookmarkStart w:id="13" w:name="_Toc192683148"/>
      <w:r w:rsidRPr="006B6665">
        <w:lastRenderedPageBreak/>
        <w:t>b</w:t>
      </w:r>
      <w:r w:rsidR="00664420" w:rsidRPr="006B6665">
        <w:t>) Turno del Recurso de Revisión</w:t>
      </w:r>
      <w:bookmarkEnd w:id="13"/>
    </w:p>
    <w:p w14:paraId="1173671B" w14:textId="2A390ADF" w:rsidR="00C72DAA" w:rsidRPr="006B6665" w:rsidRDefault="00C72DAA" w:rsidP="006B6665">
      <w:r w:rsidRPr="006B6665">
        <w:t>Con fundamento</w:t>
      </w:r>
      <w:r w:rsidR="005000D0" w:rsidRPr="006B6665">
        <w:t xml:space="preserve"> en </w:t>
      </w:r>
      <w:r w:rsidR="005000D0" w:rsidRPr="006B6665">
        <w:rPr>
          <w:rFonts w:eastAsia="Palatino Linotype" w:cs="Palatino Linotype"/>
        </w:rPr>
        <w:t>los artículos 11 y 127 de la Ley de Protección de Datos Personales en Posesión de Sujetos Obligados del Estado de México y Municipios y</w:t>
      </w:r>
      <w:r w:rsidRPr="006B6665">
        <w:t xml:space="preserve"> en el artículo 185, fracción I de la Ley de Transparencia y Acceso a la Información Pública del Estado de México y Municipios</w:t>
      </w:r>
      <w:r w:rsidR="00C40140" w:rsidRPr="006B6665">
        <w:t xml:space="preserve"> </w:t>
      </w:r>
      <w:r w:rsidR="00C40140" w:rsidRPr="006B6665">
        <w:rPr>
          <w:rFonts w:cs="Arial"/>
          <w:lang w:eastAsia="es-MX"/>
        </w:rPr>
        <w:t>de aplicación supletoria</w:t>
      </w:r>
      <w:r w:rsidRPr="006B6665">
        <w:t>, el</w:t>
      </w:r>
      <w:r w:rsidRPr="006B6665">
        <w:rPr>
          <w:b/>
          <w:bCs/>
        </w:rPr>
        <w:t xml:space="preserve"> </w:t>
      </w:r>
      <w:r w:rsidR="00383ED4" w:rsidRPr="006B6665">
        <w:rPr>
          <w:rFonts w:cs="Tahoma"/>
          <w:b/>
          <w:bCs/>
        </w:rPr>
        <w:t xml:space="preserve">veintiuno de noviembre de dos mil veinticuatro </w:t>
      </w:r>
      <w:r w:rsidRPr="006B6665">
        <w:t>se turnó el recurso de revisión a través del</w:t>
      </w:r>
      <w:r w:rsidRPr="006B6665">
        <w:rPr>
          <w:rFonts w:eastAsia="Arial Unicode MS"/>
        </w:rPr>
        <w:t xml:space="preserve"> </w:t>
      </w:r>
      <w:r w:rsidR="00D955D3">
        <w:rPr>
          <w:rFonts w:eastAsia="Arial Unicode MS"/>
          <w:bCs/>
        </w:rPr>
        <w:t>SARCOEM</w:t>
      </w:r>
      <w:r w:rsidRPr="006B6665">
        <w:t xml:space="preserve"> a la </w:t>
      </w:r>
      <w:r w:rsidRPr="006B6665">
        <w:rPr>
          <w:b/>
        </w:rPr>
        <w:t>Comisionada Sharon Cristina Morales Martínez</w:t>
      </w:r>
      <w:r w:rsidRPr="006B6665">
        <w:rPr>
          <w:bCs/>
        </w:rPr>
        <w:t xml:space="preserve">, </w:t>
      </w:r>
      <w:r w:rsidRPr="006B6665">
        <w:t xml:space="preserve">a efecto de decretar su admisión o </w:t>
      </w:r>
      <w:proofErr w:type="spellStart"/>
      <w:r w:rsidRPr="006B6665">
        <w:t>desechamiento</w:t>
      </w:r>
      <w:proofErr w:type="spellEnd"/>
      <w:r w:rsidRPr="006B6665">
        <w:t xml:space="preserve">. </w:t>
      </w:r>
    </w:p>
    <w:p w14:paraId="18F305CB" w14:textId="77777777" w:rsidR="00664420" w:rsidRPr="006B6665" w:rsidRDefault="00664420" w:rsidP="006B6665">
      <w:pPr>
        <w:rPr>
          <w:rFonts w:eastAsia="Batang" w:cs="Tahoma"/>
          <w:bCs/>
          <w:szCs w:val="22"/>
        </w:rPr>
      </w:pPr>
    </w:p>
    <w:p w14:paraId="6522B00C" w14:textId="7B155E9F" w:rsidR="00314ACA" w:rsidRPr="006B6665" w:rsidRDefault="006E25BC" w:rsidP="006B6665">
      <w:pPr>
        <w:pStyle w:val="Ttulo3"/>
      </w:pPr>
      <w:bookmarkStart w:id="14" w:name="_Toc192683149"/>
      <w:r w:rsidRPr="006B6665">
        <w:t>c</w:t>
      </w:r>
      <w:r w:rsidR="00664420" w:rsidRPr="006B6665">
        <w:t xml:space="preserve">) </w:t>
      </w:r>
      <w:r w:rsidR="00314ACA" w:rsidRPr="006B6665">
        <w:t>Admisión de</w:t>
      </w:r>
      <w:r w:rsidR="00CC715F" w:rsidRPr="006B6665">
        <w:t>l</w:t>
      </w:r>
      <w:r w:rsidR="00314ACA" w:rsidRPr="006B6665">
        <w:t xml:space="preserve"> Recurso de Revisión</w:t>
      </w:r>
      <w:bookmarkEnd w:id="14"/>
    </w:p>
    <w:p w14:paraId="34001FD5" w14:textId="25914EA5" w:rsidR="00A332A8" w:rsidRPr="006B6665" w:rsidRDefault="00001B41" w:rsidP="006B6665">
      <w:pPr>
        <w:tabs>
          <w:tab w:val="center" w:pos="4252"/>
          <w:tab w:val="right" w:pos="8504"/>
        </w:tabs>
        <w:rPr>
          <w:rFonts w:eastAsia="Palatino Linotype" w:cs="Palatino Linotype"/>
        </w:rPr>
      </w:pPr>
      <w:r w:rsidRPr="006B6665">
        <w:rPr>
          <w:rFonts w:eastAsia="Palatino Linotype" w:cs="Palatino Linotype"/>
        </w:rPr>
        <w:t>El</w:t>
      </w:r>
      <w:r w:rsidR="00A332A8" w:rsidRPr="006B6665">
        <w:rPr>
          <w:rFonts w:eastAsia="Palatino Linotype" w:cs="Palatino Linotype"/>
        </w:rPr>
        <w:t xml:space="preserve"> </w:t>
      </w:r>
      <w:r w:rsidR="00383ED4" w:rsidRPr="006B6665">
        <w:rPr>
          <w:rFonts w:cs="Tahoma"/>
          <w:b/>
          <w:bCs/>
        </w:rPr>
        <w:t xml:space="preserve">veintiséis de noviembre de dos mil veinticuatro </w:t>
      </w:r>
      <w:r w:rsidR="00A332A8" w:rsidRPr="006B6665">
        <w:rPr>
          <w:rFonts w:eastAsia="Palatino Linotype" w:cs="Palatino Linotype"/>
        </w:rPr>
        <w:t xml:space="preserve">se acordó tener por acreditada la identidad de </w:t>
      </w:r>
      <w:r w:rsidR="00A332A8" w:rsidRPr="006B6665">
        <w:rPr>
          <w:rFonts w:eastAsia="Palatino Linotype" w:cs="Palatino Linotype"/>
          <w:b/>
        </w:rPr>
        <w:t xml:space="preserve">LA PARTE RECURRENTE </w:t>
      </w:r>
      <w:r w:rsidR="00A332A8" w:rsidRPr="006B6665">
        <w:rPr>
          <w:rFonts w:eastAsia="Palatino Linotype" w:cs="Palatino Linotype"/>
        </w:rPr>
        <w:t>así como la admisión a trámite de</w:t>
      </w:r>
      <w:r w:rsidRPr="006B6665">
        <w:rPr>
          <w:rFonts w:eastAsia="Palatino Linotype" w:cs="Palatino Linotype"/>
        </w:rPr>
        <w:t xml:space="preserve"> </w:t>
      </w:r>
      <w:r w:rsidR="00A332A8" w:rsidRPr="006B6665">
        <w:rPr>
          <w:rFonts w:eastAsia="Palatino Linotype" w:cs="Palatino Linotype"/>
        </w:rPr>
        <w:t>l</w:t>
      </w:r>
      <w:r w:rsidRPr="006B6665">
        <w:rPr>
          <w:rFonts w:eastAsia="Palatino Linotype" w:cs="Palatino Linotype"/>
        </w:rPr>
        <w:t>os</w:t>
      </w:r>
      <w:r w:rsidR="00A332A8" w:rsidRPr="006B6665">
        <w:rPr>
          <w:rFonts w:eastAsia="Palatino Linotype" w:cs="Palatino Linotype"/>
        </w:rPr>
        <w:t xml:space="preserve"> Recurso</w:t>
      </w:r>
      <w:r w:rsidRPr="006B6665">
        <w:rPr>
          <w:rFonts w:eastAsia="Palatino Linotype" w:cs="Palatino Linotype"/>
        </w:rPr>
        <w:t>s</w:t>
      </w:r>
      <w:r w:rsidR="00A332A8" w:rsidRPr="006B6665">
        <w:rPr>
          <w:rFonts w:eastAsia="Palatino Linotype" w:cs="Palatino Linotype"/>
        </w:rPr>
        <w:t xml:space="preserve"> de Revisión que nos ocupan; así como la integración de</w:t>
      </w:r>
      <w:r w:rsidRPr="006B6665">
        <w:rPr>
          <w:rFonts w:eastAsia="Palatino Linotype" w:cs="Palatino Linotype"/>
        </w:rPr>
        <w:t xml:space="preserve"> </w:t>
      </w:r>
      <w:r w:rsidR="00A332A8" w:rsidRPr="006B6665">
        <w:rPr>
          <w:rFonts w:eastAsia="Palatino Linotype" w:cs="Palatino Linotype"/>
        </w:rPr>
        <w:t>l</w:t>
      </w:r>
      <w:r w:rsidRPr="006B6665">
        <w:rPr>
          <w:rFonts w:eastAsia="Palatino Linotype" w:cs="Palatino Linotype"/>
        </w:rPr>
        <w:t>os</w:t>
      </w:r>
      <w:r w:rsidR="00A332A8" w:rsidRPr="006B6665">
        <w:rPr>
          <w:rFonts w:eastAsia="Palatino Linotype" w:cs="Palatino Linotype"/>
        </w:rPr>
        <w:t xml:space="preserve"> expediente</w:t>
      </w:r>
      <w:r w:rsidRPr="006B6665">
        <w:rPr>
          <w:rFonts w:eastAsia="Palatino Linotype" w:cs="Palatino Linotype"/>
        </w:rPr>
        <w:t>s</w:t>
      </w:r>
      <w:r w:rsidR="00A332A8" w:rsidRPr="006B6665">
        <w:rPr>
          <w:rFonts w:eastAsia="Palatino Linotype" w:cs="Palatino Linotype"/>
        </w:rPr>
        <w:t xml:space="preserve"> respectivo, otorgándoles a las partes un </w:t>
      </w:r>
      <w:r w:rsidR="00A332A8" w:rsidRPr="006B6665">
        <w:rPr>
          <w:rFonts w:eastAsia="Palatino Linotype" w:cs="Palatino Linotype"/>
          <w:b/>
        </w:rPr>
        <w:t>plazo no mayor de siete días</w:t>
      </w:r>
      <w:r w:rsidR="00A332A8" w:rsidRPr="006B6665">
        <w:rPr>
          <w:rFonts w:eastAsia="Palatino Linotype" w:cs="Palatino Linotype"/>
        </w:rPr>
        <w:t xml:space="preserve"> manifiesten, por cualquier medio, su </w:t>
      </w:r>
      <w:r w:rsidR="00A332A8" w:rsidRPr="006B6665">
        <w:rPr>
          <w:rFonts w:eastAsia="Palatino Linotype" w:cs="Palatino Linotype"/>
          <w:b/>
        </w:rPr>
        <w:t>voluntad de conciliar</w:t>
      </w:r>
      <w:r w:rsidR="00A332A8" w:rsidRPr="006B6665">
        <w:rPr>
          <w:rFonts w:eastAsia="Palatino Linotype" w:cs="Palatino Linotype"/>
        </w:rPr>
        <w:t>, conforme a lo dispuesto en los artículos 11, 127 y 131 de la Ley de Protección de Datos Personales en Posesión de Sujetos Obligados del Estado de México y Municipios y 185 fracciones I, II y IV de la Ley de Transparencia y Acceso a la Información Pública del Estado de México y Municipios de aplicación supletoria.</w:t>
      </w:r>
    </w:p>
    <w:p w14:paraId="09B589C5" w14:textId="77777777" w:rsidR="00664420" w:rsidRPr="006B6665" w:rsidRDefault="00664420" w:rsidP="006B6665">
      <w:pPr>
        <w:rPr>
          <w:rFonts w:cs="Tahoma"/>
          <w:b/>
          <w:szCs w:val="22"/>
        </w:rPr>
      </w:pPr>
    </w:p>
    <w:p w14:paraId="28B23F20" w14:textId="5027E048" w:rsidR="00A332A8" w:rsidRPr="006B6665" w:rsidRDefault="00E90B51" w:rsidP="006B6665">
      <w:pPr>
        <w:pStyle w:val="Ttulo3"/>
        <w:rPr>
          <w:rFonts w:eastAsia="Palatino Linotype" w:cs="Palatino Linotype"/>
        </w:rPr>
      </w:pPr>
      <w:bookmarkStart w:id="15" w:name="_Toc192683150"/>
      <w:r w:rsidRPr="006B6665">
        <w:rPr>
          <w:rFonts w:eastAsia="Palatino Linotype" w:cs="Palatino Linotype"/>
        </w:rPr>
        <w:t>d</w:t>
      </w:r>
      <w:r w:rsidR="00A332A8" w:rsidRPr="006B6665">
        <w:rPr>
          <w:rFonts w:eastAsia="Palatino Linotype" w:cs="Palatino Linotype"/>
        </w:rPr>
        <w:t>) De la etapa de conciliación:</w:t>
      </w:r>
      <w:bookmarkEnd w:id="15"/>
    </w:p>
    <w:p w14:paraId="049768D0" w14:textId="2EE8C494" w:rsidR="00A332A8" w:rsidRPr="006B6665" w:rsidRDefault="00A332A8" w:rsidP="006B6665">
      <w:pPr>
        <w:tabs>
          <w:tab w:val="center" w:pos="4252"/>
          <w:tab w:val="right" w:pos="8504"/>
        </w:tabs>
        <w:rPr>
          <w:rFonts w:eastAsia="Palatino Linotype" w:cs="Palatino Linotype"/>
        </w:rPr>
      </w:pPr>
      <w:r w:rsidRPr="006B6665">
        <w:rPr>
          <w:rFonts w:eastAsia="Palatino Linotype" w:cs="Palatino Linotype"/>
        </w:rPr>
        <w:t>De las constancias del expediente electrónico del</w:t>
      </w:r>
      <w:r w:rsidRPr="006B6665">
        <w:rPr>
          <w:rFonts w:eastAsia="Palatino Linotype" w:cs="Palatino Linotype"/>
          <w:b/>
        </w:rPr>
        <w:t xml:space="preserve"> SARCOEM</w:t>
      </w:r>
      <w:r w:rsidRPr="006B6665">
        <w:rPr>
          <w:rFonts w:eastAsia="Palatino Linotype" w:cs="Palatino Linotype"/>
        </w:rPr>
        <w:t>, se advierte que</w:t>
      </w:r>
      <w:r w:rsidR="00001B41" w:rsidRPr="006B6665">
        <w:rPr>
          <w:rFonts w:eastAsia="Palatino Linotype" w:cs="Palatino Linotype"/>
        </w:rPr>
        <w:t xml:space="preserve"> </w:t>
      </w:r>
      <w:r w:rsidR="00704B93" w:rsidRPr="006B6665">
        <w:rPr>
          <w:rFonts w:eastAsia="Palatino Linotype" w:cs="Palatino Linotype"/>
        </w:rPr>
        <w:t xml:space="preserve">ambas partes </w:t>
      </w:r>
      <w:r w:rsidR="00383ED4" w:rsidRPr="006B6665">
        <w:rPr>
          <w:rFonts w:eastAsia="Palatino Linotype" w:cs="Palatino Linotype"/>
        </w:rPr>
        <w:t>manifestaron su voluntad para conciliar</w:t>
      </w:r>
      <w:r w:rsidR="00B025B6" w:rsidRPr="006B6665">
        <w:rPr>
          <w:rFonts w:eastAsia="Palatino Linotype" w:cs="Palatino Linotype"/>
        </w:rPr>
        <w:t>.</w:t>
      </w:r>
    </w:p>
    <w:p w14:paraId="19D1D537" w14:textId="370FDBCE" w:rsidR="00383ED4" w:rsidRPr="006B6665" w:rsidRDefault="00383ED4" w:rsidP="006B6665">
      <w:pPr>
        <w:pStyle w:val="Ttulo3"/>
        <w:rPr>
          <w:rFonts w:eastAsia="Palatino Linotype" w:cs="Palatino Linotype"/>
        </w:rPr>
      </w:pPr>
      <w:bookmarkStart w:id="16" w:name="_Toc192683151"/>
      <w:r w:rsidRPr="006B6665">
        <w:rPr>
          <w:rFonts w:eastAsia="Palatino Linotype" w:cs="Palatino Linotype"/>
        </w:rPr>
        <w:lastRenderedPageBreak/>
        <w:t>e) Primera audiencia de conciliación:</w:t>
      </w:r>
      <w:bookmarkEnd w:id="16"/>
    </w:p>
    <w:p w14:paraId="3851D872" w14:textId="73F5BB6B" w:rsidR="00383ED4" w:rsidRPr="006B6665" w:rsidRDefault="00383ED4" w:rsidP="006B6665">
      <w:pPr>
        <w:tabs>
          <w:tab w:val="center" w:pos="4252"/>
          <w:tab w:val="right" w:pos="8504"/>
        </w:tabs>
        <w:rPr>
          <w:rFonts w:eastAsia="Palatino Linotype" w:cs="Palatino Linotype"/>
        </w:rPr>
      </w:pPr>
      <w:r w:rsidRPr="006B6665">
        <w:rPr>
          <w:rFonts w:eastAsia="Palatino Linotype" w:cs="Palatino Linotype"/>
        </w:rPr>
        <w:t xml:space="preserve">El </w:t>
      </w:r>
      <w:r w:rsidRPr="006B6665">
        <w:rPr>
          <w:rFonts w:eastAsia="Palatino Linotype" w:cs="Palatino Linotype"/>
          <w:b/>
        </w:rPr>
        <w:t xml:space="preserve">diecisiete de diciembre de dos mil veinticuatro </w:t>
      </w:r>
      <w:r w:rsidR="0063392E" w:rsidRPr="006B6665">
        <w:rPr>
          <w:rFonts w:eastAsia="Palatino Linotype" w:cs="Palatino Linotype"/>
        </w:rPr>
        <w:t>se llevó a cabo una primer audiencia de conciliación conforme a lo establecido por el artículo 132, fracción II de la Ley de Protección de Datos Personales en Posesión de Sujetos Obligados del Estado de México y Municipios, teniendo como finalidad resolver directamente la controversia en la cual se acordaron los puntos siguientes:</w:t>
      </w:r>
    </w:p>
    <w:p w14:paraId="2505EC49" w14:textId="33A89318" w:rsidR="00383ED4" w:rsidRPr="006B6665" w:rsidRDefault="00383ED4" w:rsidP="006B6665">
      <w:pPr>
        <w:pStyle w:val="Puesto"/>
      </w:pPr>
    </w:p>
    <w:p w14:paraId="66838078" w14:textId="4F68843A" w:rsidR="0063392E" w:rsidRPr="006B6665" w:rsidRDefault="00FC6122" w:rsidP="006B6665">
      <w:pPr>
        <w:pStyle w:val="Puesto"/>
      </w:pPr>
      <w:r w:rsidRPr="006B6665">
        <w:t>“</w:t>
      </w:r>
      <w:r w:rsidR="0063392E" w:rsidRPr="006B6665">
        <w:t>TERCERO. Manifiesta EL SUJETO OBLIGADO, contar con los documentos siguientes en</w:t>
      </w:r>
      <w:r w:rsidRPr="006B6665">
        <w:t xml:space="preserve"> </w:t>
      </w:r>
      <w:r w:rsidR="0063392E" w:rsidRPr="006B6665">
        <w:t>copia certificada:</w:t>
      </w:r>
    </w:p>
    <w:p w14:paraId="207F2CE0" w14:textId="77777777" w:rsidR="00FC6122" w:rsidRPr="006B6665" w:rsidRDefault="00FC6122" w:rsidP="006B6665">
      <w:pPr>
        <w:pStyle w:val="Puesto"/>
      </w:pPr>
    </w:p>
    <w:p w14:paraId="20FDF7D4" w14:textId="6E9D1652" w:rsidR="0063392E" w:rsidRPr="006B6665" w:rsidRDefault="0063392E" w:rsidP="006B6665">
      <w:pPr>
        <w:pStyle w:val="Puesto"/>
      </w:pPr>
      <w:r w:rsidRPr="006B6665">
        <w:t>Aviso de movimiento de alta en el ISSEMYM del 01 de enero 1992 dentro del cual se advierte</w:t>
      </w:r>
      <w:r w:rsidR="00FC6122" w:rsidRPr="006B6665">
        <w:t xml:space="preserve"> </w:t>
      </w:r>
      <w:r w:rsidRPr="006B6665">
        <w:t>como fecha de alta el 01 de enero de 1992.</w:t>
      </w:r>
    </w:p>
    <w:p w14:paraId="4A193A4F" w14:textId="77777777" w:rsidR="0063392E" w:rsidRPr="006B6665" w:rsidRDefault="0063392E" w:rsidP="006B6665">
      <w:pPr>
        <w:pStyle w:val="Puesto"/>
      </w:pPr>
      <w:r w:rsidRPr="006B6665">
        <w:t>Nombramientos como agente educativo expedidos en 2018, 2019 y 2022.</w:t>
      </w:r>
    </w:p>
    <w:p w14:paraId="44DECEAD" w14:textId="77777777" w:rsidR="0063392E" w:rsidRPr="006B6665" w:rsidRDefault="0063392E" w:rsidP="006B6665">
      <w:pPr>
        <w:pStyle w:val="Puesto"/>
      </w:pPr>
      <w:r w:rsidRPr="006B6665">
        <w:t>Constancia Laboral.</w:t>
      </w:r>
    </w:p>
    <w:p w14:paraId="1C8B9925" w14:textId="44293610" w:rsidR="0063392E" w:rsidRPr="006B6665" w:rsidRDefault="0063392E" w:rsidP="006B6665">
      <w:pPr>
        <w:pStyle w:val="Puesto"/>
      </w:pPr>
      <w:r w:rsidRPr="006B6665">
        <w:t>De igual manera se manifestó que por lo que hace a la información correspondiente a las listas</w:t>
      </w:r>
      <w:r w:rsidR="00FC6122" w:rsidRPr="006B6665">
        <w:t xml:space="preserve"> </w:t>
      </w:r>
      <w:r w:rsidRPr="006B6665">
        <w:t>de asistencia del año 1977 al 1984 no se contaba con las mismas en razón de que el Sistema</w:t>
      </w:r>
      <w:r w:rsidR="00FC6122" w:rsidRPr="006B6665">
        <w:t xml:space="preserve"> </w:t>
      </w:r>
      <w:r w:rsidRPr="006B6665">
        <w:t>Municipal Para el Desarrollo Integral de la Familia de Tenancingo fue creado hasta 1985.</w:t>
      </w:r>
    </w:p>
    <w:p w14:paraId="7C0BCED0" w14:textId="77777777" w:rsidR="00FC6122" w:rsidRPr="006B6665" w:rsidRDefault="00FC6122" w:rsidP="006B6665">
      <w:pPr>
        <w:pStyle w:val="Puesto"/>
      </w:pPr>
    </w:p>
    <w:p w14:paraId="4AFB7D59" w14:textId="6F6A2819" w:rsidR="0063392E" w:rsidRPr="006B6665" w:rsidRDefault="0063392E" w:rsidP="006B6665">
      <w:pPr>
        <w:pStyle w:val="Puesto"/>
      </w:pPr>
      <w:r w:rsidRPr="006B6665">
        <w:t>Así mismo, el SUJETO OBLIGADO manifestó no contar con información alguna de la</w:t>
      </w:r>
      <w:r w:rsidR="00FC6122" w:rsidRPr="006B6665">
        <w:t xml:space="preserve"> </w:t>
      </w:r>
      <w:r w:rsidRPr="006B6665">
        <w:t>recurrente dentro de los años que van del 1985 a 1992.</w:t>
      </w:r>
    </w:p>
    <w:p w14:paraId="5691286A" w14:textId="77777777" w:rsidR="00FC6122" w:rsidRPr="006B6665" w:rsidRDefault="00FC6122" w:rsidP="006B6665">
      <w:pPr>
        <w:pStyle w:val="Puesto"/>
      </w:pPr>
    </w:p>
    <w:p w14:paraId="2A021D1F" w14:textId="77777777" w:rsidR="00FC6122" w:rsidRPr="006B6665" w:rsidRDefault="0063392E" w:rsidP="006B6665">
      <w:pPr>
        <w:pStyle w:val="Puesto"/>
      </w:pPr>
      <w:r w:rsidRPr="006B6665">
        <w:t>CUARTO. LA PARTE RECURRENTE. Manifiesto su inconformidad a lo referido por EL</w:t>
      </w:r>
      <w:r w:rsidR="00FC6122" w:rsidRPr="006B6665">
        <w:t xml:space="preserve"> </w:t>
      </w:r>
      <w:r w:rsidRPr="006B6665">
        <w:t>SUJETO OBLIGADO; en razón de que a su parecer debe existir la información dentro del</w:t>
      </w:r>
      <w:r w:rsidR="00FC6122" w:rsidRPr="006B6665">
        <w:t xml:space="preserve"> </w:t>
      </w:r>
      <w:r w:rsidRPr="006B6665">
        <w:t>periodo de 1985 a 1992 puesto que exhibió una lista de raya correspondiente al año 1987 en el</w:t>
      </w:r>
      <w:r w:rsidR="00FC6122" w:rsidRPr="006B6665">
        <w:t xml:space="preserve"> </w:t>
      </w:r>
      <w:r w:rsidRPr="006B6665">
        <w:t>cual aparece su nombre y lo cual, a su parecer, acredita el vínculo laboral dentro de ese periodo</w:t>
      </w:r>
      <w:r w:rsidR="00FC6122" w:rsidRPr="006B6665">
        <w:t xml:space="preserve"> </w:t>
      </w:r>
      <w:r w:rsidRPr="006B6665">
        <w:t>de tiempo.</w:t>
      </w:r>
    </w:p>
    <w:p w14:paraId="40932D0F" w14:textId="0995B625" w:rsidR="00FC6122" w:rsidRPr="006B6665" w:rsidRDefault="00FC6122" w:rsidP="006B6665">
      <w:pPr>
        <w:pStyle w:val="Puesto"/>
      </w:pPr>
    </w:p>
    <w:p w14:paraId="651FD536" w14:textId="04091386" w:rsidR="0063392E" w:rsidRPr="006B6665" w:rsidRDefault="00FC6122" w:rsidP="006B6665">
      <w:pPr>
        <w:pStyle w:val="Puesto"/>
      </w:pPr>
      <w:r w:rsidRPr="006B6665">
        <w:t xml:space="preserve">QUINTO. Manifiesta EL SUJETO OBLIGADO, a través de la persona compareciente que está de acuerdo en realizar una nueva búsqueda exhaustiva y razonable en los archivos de todo el SUJETO OBLIGADO a fin de esclarecer la situación y en su caso encontrar y hacer entrega de la información solicitada por lo cual se acordó realizar una nueva audiencia de </w:t>
      </w:r>
      <w:r w:rsidRPr="006B6665">
        <w:lastRenderedPageBreak/>
        <w:t>conciliación posterior al regreso del periodo vacacional con el fin de determinar lo conducente.”</w:t>
      </w:r>
    </w:p>
    <w:p w14:paraId="6B3EBA64" w14:textId="1880F4FA" w:rsidR="00FC6122" w:rsidRPr="006B6665" w:rsidRDefault="00FC6122" w:rsidP="006B6665">
      <w:pPr>
        <w:pStyle w:val="Puesto"/>
      </w:pPr>
    </w:p>
    <w:p w14:paraId="66FEDF08" w14:textId="604CE270" w:rsidR="00FC6122" w:rsidRPr="006B6665" w:rsidRDefault="00FC6122" w:rsidP="006B6665">
      <w:pPr>
        <w:pStyle w:val="Ttulo3"/>
        <w:rPr>
          <w:rFonts w:eastAsia="Palatino Linotype" w:cs="Palatino Linotype"/>
        </w:rPr>
      </w:pPr>
      <w:bookmarkStart w:id="17" w:name="_Toc192683152"/>
      <w:r w:rsidRPr="006B6665">
        <w:rPr>
          <w:rFonts w:eastAsia="Palatino Linotype" w:cs="Palatino Linotype"/>
        </w:rPr>
        <w:t>f) Segunda audiencia de conciliación:</w:t>
      </w:r>
      <w:bookmarkEnd w:id="17"/>
    </w:p>
    <w:p w14:paraId="5ABF2B78" w14:textId="6E687B59" w:rsidR="00FC6122" w:rsidRPr="006B6665" w:rsidRDefault="00FC6122" w:rsidP="006B6665">
      <w:pPr>
        <w:tabs>
          <w:tab w:val="center" w:pos="4252"/>
          <w:tab w:val="right" w:pos="8504"/>
        </w:tabs>
        <w:rPr>
          <w:rFonts w:eastAsia="Palatino Linotype" w:cs="Palatino Linotype"/>
        </w:rPr>
      </w:pPr>
      <w:r w:rsidRPr="006B6665">
        <w:rPr>
          <w:rFonts w:eastAsia="Palatino Linotype" w:cs="Palatino Linotype"/>
        </w:rPr>
        <w:t xml:space="preserve">El </w:t>
      </w:r>
      <w:r w:rsidRPr="006B6665">
        <w:rPr>
          <w:rFonts w:eastAsia="Palatino Linotype" w:cs="Palatino Linotype"/>
          <w:b/>
        </w:rPr>
        <w:t xml:space="preserve">treinta de enero de dos mil veinticinco </w:t>
      </w:r>
      <w:r w:rsidRPr="006B6665">
        <w:rPr>
          <w:rFonts w:eastAsia="Palatino Linotype" w:cs="Palatino Linotype"/>
        </w:rPr>
        <w:t>se llevó a cabo una segunda audiencia de conciliación conforme a lo establecido por el artículo 132, fracción II de la Ley de Protección de Datos Personales en Posesión de Sujetos Obligados del Estado de México y Municipios, teniendo como finalidad resolver directamente la controversia en la cual se acordaron los puntos siguientes:</w:t>
      </w:r>
    </w:p>
    <w:p w14:paraId="79FE58AC" w14:textId="4BDBBF87" w:rsidR="00FC6122" w:rsidRPr="006B6665" w:rsidRDefault="00FC6122" w:rsidP="006B6665">
      <w:pPr>
        <w:tabs>
          <w:tab w:val="center" w:pos="4252"/>
          <w:tab w:val="right" w:pos="8504"/>
        </w:tabs>
        <w:rPr>
          <w:rFonts w:eastAsia="Palatino Linotype" w:cs="Palatino Linotype"/>
        </w:rPr>
      </w:pPr>
    </w:p>
    <w:p w14:paraId="19A23EE2" w14:textId="77777777" w:rsidR="00E74379" w:rsidRPr="006B6665" w:rsidRDefault="00FC6122" w:rsidP="006B6665">
      <w:pPr>
        <w:pStyle w:val="Puesto"/>
        <w:rPr>
          <w:rFonts w:eastAsia="Palatino Linotype"/>
        </w:rPr>
      </w:pPr>
      <w:r w:rsidRPr="006B6665">
        <w:rPr>
          <w:rFonts w:eastAsia="Palatino Linotype"/>
        </w:rPr>
        <w:t xml:space="preserve">“TERCERO. Manifiesta EL SUJETO OBLIGADO, que posterior a la nueva búsqueda exhaustiva y razonable de la información tanto en los archivos del Ayuntamiento como en los archivos del Sistema Municipal para el Desarrollo Integral de la Familia de Tenancingo no se encontró información alguna de la recurrente dentro de los años que van del 1985 a 1992 ello en razón de que de esta búsqueda se derivó la respuesta del área de archivo donde se especificó que la misma fue dada de baja por la temporalidad y que por lo mismo ya no se contaba con ella. </w:t>
      </w:r>
    </w:p>
    <w:p w14:paraId="5E2A128F" w14:textId="77777777" w:rsidR="00E74379" w:rsidRPr="006B6665" w:rsidRDefault="00FC6122" w:rsidP="006B6665">
      <w:pPr>
        <w:pStyle w:val="Puesto"/>
        <w:rPr>
          <w:rFonts w:eastAsia="Palatino Linotype"/>
        </w:rPr>
      </w:pPr>
      <w:r w:rsidRPr="006B6665">
        <w:rPr>
          <w:rFonts w:eastAsia="Palatino Linotype"/>
        </w:rPr>
        <w:t xml:space="preserve">Posteriormente el SUJETO OBLIGADO exhibió el acuerdo de inexistencia con el cual se determinó que la información solicitada había sido dado de baja. </w:t>
      </w:r>
    </w:p>
    <w:p w14:paraId="3B9B9FEE" w14:textId="77777777" w:rsidR="00E74379" w:rsidRPr="006B6665" w:rsidRDefault="00E74379" w:rsidP="006B6665">
      <w:pPr>
        <w:pStyle w:val="Puesto"/>
        <w:rPr>
          <w:rFonts w:eastAsia="Palatino Linotype"/>
        </w:rPr>
      </w:pPr>
    </w:p>
    <w:p w14:paraId="50CB032D" w14:textId="77777777" w:rsidR="00E74379" w:rsidRPr="006B6665" w:rsidRDefault="00FC6122" w:rsidP="006B6665">
      <w:pPr>
        <w:pStyle w:val="Puesto"/>
        <w:rPr>
          <w:rFonts w:eastAsia="Palatino Linotype"/>
        </w:rPr>
      </w:pPr>
      <w:r w:rsidRPr="006B6665">
        <w:rPr>
          <w:rFonts w:eastAsia="Palatino Linotype"/>
        </w:rPr>
        <w:t xml:space="preserve">Luego entonces se le explicó tal situación a la parte recurrente explicándole los alcances y razones que conlleva el acuerdo de inexistencia. </w:t>
      </w:r>
    </w:p>
    <w:p w14:paraId="2B029E52" w14:textId="77777777" w:rsidR="00E74379" w:rsidRPr="006B6665" w:rsidRDefault="00E74379" w:rsidP="006B6665">
      <w:pPr>
        <w:pStyle w:val="Puesto"/>
        <w:rPr>
          <w:rFonts w:eastAsia="Palatino Linotype"/>
        </w:rPr>
      </w:pPr>
    </w:p>
    <w:p w14:paraId="3AED5B6C" w14:textId="77777777" w:rsidR="00E74379" w:rsidRPr="006B6665" w:rsidRDefault="00FC6122" w:rsidP="006B6665">
      <w:pPr>
        <w:pStyle w:val="Puesto"/>
        <w:rPr>
          <w:rFonts w:eastAsia="Palatino Linotype"/>
        </w:rPr>
      </w:pPr>
      <w:r w:rsidRPr="006B6665">
        <w:rPr>
          <w:rFonts w:eastAsia="Palatino Linotype"/>
        </w:rPr>
        <w:t xml:space="preserve">Ante dicha explicación, la parte recurrente se manifestó conforme con el acuerdo respectivo en razón de que con ello se acreditaba la existencia de información, sin embargo, por cuestiones de temporalidad tuvo que ser dada de baja. Concluyéndose y afirmándose que la información sí existió pero que ya no obraba en los archivos del sujeto obligado. </w:t>
      </w:r>
    </w:p>
    <w:p w14:paraId="7C881028" w14:textId="77777777" w:rsidR="00E74379" w:rsidRPr="006B6665" w:rsidRDefault="00E74379" w:rsidP="006B6665">
      <w:pPr>
        <w:pStyle w:val="Puesto"/>
        <w:rPr>
          <w:rFonts w:eastAsia="Palatino Linotype"/>
        </w:rPr>
      </w:pPr>
    </w:p>
    <w:p w14:paraId="484F7A81" w14:textId="34ECD3DA" w:rsidR="00FC6122" w:rsidRPr="006B6665" w:rsidRDefault="00FC6122" w:rsidP="006B6665">
      <w:pPr>
        <w:pStyle w:val="Puesto"/>
        <w:rPr>
          <w:rFonts w:eastAsia="Palatino Linotype"/>
        </w:rPr>
      </w:pPr>
      <w:r w:rsidRPr="006B6665">
        <w:rPr>
          <w:rFonts w:eastAsia="Palatino Linotype"/>
        </w:rPr>
        <w:t>Finalmente, la parte recurrente manifestó su conformidad con toda la información proporcionada por el sujeto obligado, así como el acuerdo de inexistencia y se acordó la entrega del mismo de manera personal, comprometiéndose a subir el acuse de recibido una vez que se le hiciera entrega de la información.</w:t>
      </w:r>
    </w:p>
    <w:p w14:paraId="0A470F09" w14:textId="1EE0D7B8" w:rsidR="00FC6122" w:rsidRPr="006B6665" w:rsidRDefault="00FC6122" w:rsidP="006B6665">
      <w:pPr>
        <w:tabs>
          <w:tab w:val="center" w:pos="4252"/>
          <w:tab w:val="right" w:pos="8504"/>
        </w:tabs>
        <w:rPr>
          <w:rFonts w:eastAsia="Palatino Linotype" w:cs="Palatino Linotype"/>
        </w:rPr>
      </w:pPr>
    </w:p>
    <w:p w14:paraId="18809D19" w14:textId="476D69A8" w:rsidR="00BD345F" w:rsidRPr="006B6665" w:rsidRDefault="000264CD" w:rsidP="006B6665">
      <w:pPr>
        <w:pStyle w:val="Ttulo3"/>
      </w:pPr>
      <w:bookmarkStart w:id="18" w:name="_Toc192683153"/>
      <w:r w:rsidRPr="006B6665">
        <w:rPr>
          <w:rFonts w:eastAsia="Palatino Linotype" w:cs="Palatino Linotype"/>
        </w:rPr>
        <w:t>g</w:t>
      </w:r>
      <w:r w:rsidR="00BD345F" w:rsidRPr="006B6665">
        <w:rPr>
          <w:rFonts w:eastAsia="Palatino Linotype" w:cs="Palatino Linotype"/>
        </w:rPr>
        <w:t xml:space="preserve">) </w:t>
      </w:r>
      <w:r w:rsidR="00B025B6" w:rsidRPr="006B6665">
        <w:t>Informe Justificado</w:t>
      </w:r>
      <w:r w:rsidR="00BD345F" w:rsidRPr="006B6665">
        <w:t xml:space="preserve"> del Sujeto Obligado</w:t>
      </w:r>
      <w:bookmarkEnd w:id="18"/>
    </w:p>
    <w:p w14:paraId="3B386B4C" w14:textId="5FDA781E" w:rsidR="003A40C1" w:rsidRPr="006B6665" w:rsidRDefault="00E2276B" w:rsidP="006B6665">
      <w:pPr>
        <w:rPr>
          <w:rFonts w:cs="Tahoma"/>
          <w:bCs/>
          <w:szCs w:val="24"/>
        </w:rPr>
      </w:pPr>
      <w:r w:rsidRPr="006B6665">
        <w:rPr>
          <w:rFonts w:cs="Tahoma"/>
          <w:b/>
          <w:bCs/>
          <w:szCs w:val="24"/>
        </w:rPr>
        <w:t xml:space="preserve">EL </w:t>
      </w:r>
      <w:r w:rsidR="000264CD" w:rsidRPr="006B6665">
        <w:rPr>
          <w:rFonts w:cs="Tahoma"/>
          <w:b/>
          <w:bCs/>
          <w:szCs w:val="24"/>
        </w:rPr>
        <w:t>diez</w:t>
      </w:r>
      <w:r w:rsidR="00023B8D" w:rsidRPr="006B6665">
        <w:rPr>
          <w:rFonts w:cs="Tahoma"/>
          <w:b/>
          <w:bCs/>
          <w:szCs w:val="24"/>
        </w:rPr>
        <w:t xml:space="preserve"> de </w:t>
      </w:r>
      <w:r w:rsidR="008450BB" w:rsidRPr="006B6665">
        <w:rPr>
          <w:rFonts w:cs="Tahoma"/>
          <w:b/>
          <w:bCs/>
          <w:szCs w:val="24"/>
        </w:rPr>
        <w:t xml:space="preserve">febrero </w:t>
      </w:r>
      <w:r w:rsidR="00023B8D" w:rsidRPr="006B6665">
        <w:rPr>
          <w:rFonts w:cs="Tahoma"/>
          <w:b/>
          <w:bCs/>
          <w:szCs w:val="24"/>
        </w:rPr>
        <w:t xml:space="preserve">de dos mil </w:t>
      </w:r>
      <w:r w:rsidR="00B025B6" w:rsidRPr="006B6665">
        <w:rPr>
          <w:rFonts w:cs="Tahoma"/>
          <w:b/>
          <w:bCs/>
          <w:szCs w:val="24"/>
        </w:rPr>
        <w:t>veinticinco</w:t>
      </w:r>
      <w:r w:rsidR="00023B8D" w:rsidRPr="006B6665">
        <w:rPr>
          <w:rFonts w:cs="Tahoma"/>
          <w:b/>
          <w:bCs/>
          <w:szCs w:val="24"/>
        </w:rPr>
        <w:t xml:space="preserve"> </w:t>
      </w:r>
      <w:r w:rsidRPr="006B6665">
        <w:rPr>
          <w:rFonts w:cs="Tahoma"/>
          <w:b/>
          <w:bCs/>
          <w:szCs w:val="24"/>
        </w:rPr>
        <w:t>SUJETO OBLIGADO</w:t>
      </w:r>
      <w:r w:rsidRPr="006B6665">
        <w:rPr>
          <w:rFonts w:cs="Tahoma"/>
          <w:bCs/>
          <w:szCs w:val="24"/>
        </w:rPr>
        <w:t xml:space="preserve"> </w:t>
      </w:r>
      <w:r w:rsidR="000264CD" w:rsidRPr="006B6665">
        <w:rPr>
          <w:rFonts w:cs="Tahoma"/>
          <w:bCs/>
          <w:szCs w:val="24"/>
        </w:rPr>
        <w:t>en el apartado de manifestaciones cargó el acuerdo de inexistencia que se acordó en la audiencia de conciliación y los documentos que le fueron entregados a la recurrente donde se advierte el acuse de recibido de los mismos.</w:t>
      </w:r>
    </w:p>
    <w:p w14:paraId="615AC7AE" w14:textId="77777777" w:rsidR="00E2276B" w:rsidRPr="006B6665" w:rsidRDefault="00E2276B" w:rsidP="006B6665">
      <w:pPr>
        <w:rPr>
          <w:rFonts w:cs="Tahoma"/>
          <w:bCs/>
          <w:szCs w:val="24"/>
        </w:rPr>
      </w:pPr>
    </w:p>
    <w:p w14:paraId="755B7730" w14:textId="358069FF" w:rsidR="00664420" w:rsidRPr="006B6665" w:rsidRDefault="000264CD" w:rsidP="006B6665">
      <w:pPr>
        <w:pStyle w:val="Ttulo3"/>
        <w:rPr>
          <w:lang w:val="es-ES"/>
        </w:rPr>
      </w:pPr>
      <w:bookmarkStart w:id="19" w:name="_Toc192683154"/>
      <w:r w:rsidRPr="006B6665">
        <w:rPr>
          <w:rFonts w:eastAsia="Calibri"/>
          <w:bCs/>
          <w:lang w:eastAsia="en-US"/>
        </w:rPr>
        <w:t>h</w:t>
      </w:r>
      <w:r w:rsidR="00664420" w:rsidRPr="006B6665">
        <w:rPr>
          <w:rFonts w:eastAsia="Calibri"/>
          <w:bCs/>
          <w:lang w:eastAsia="en-US"/>
        </w:rPr>
        <w:t>)</w:t>
      </w:r>
      <w:r w:rsidR="00664420" w:rsidRPr="006B6665">
        <w:t xml:space="preserve"> </w:t>
      </w:r>
      <w:r w:rsidR="00865CF4" w:rsidRPr="006B6665">
        <w:rPr>
          <w:lang w:val="es-ES"/>
        </w:rPr>
        <w:t>Manifestaciones de la Parte Recurrente</w:t>
      </w:r>
      <w:bookmarkEnd w:id="19"/>
    </w:p>
    <w:p w14:paraId="24F87764" w14:textId="2AB87474" w:rsidR="00664420" w:rsidRPr="006B6665" w:rsidRDefault="00865CF4" w:rsidP="006B6665">
      <w:pPr>
        <w:rPr>
          <w:rFonts w:eastAsia="Arial Unicode MS" w:cs="Arial"/>
          <w:i/>
        </w:rPr>
      </w:pPr>
      <w:r w:rsidRPr="006B6665">
        <w:rPr>
          <w:rFonts w:cs="Tahoma"/>
          <w:b/>
          <w:szCs w:val="24"/>
        </w:rPr>
        <w:t xml:space="preserve">LA PARTE RECURRENTE </w:t>
      </w:r>
      <w:r w:rsidRPr="006B6665">
        <w:rPr>
          <w:rFonts w:eastAsia="Arial Unicode MS" w:cs="Arial"/>
        </w:rPr>
        <w:t xml:space="preserve">realizó </w:t>
      </w:r>
      <w:r w:rsidR="00351EA2" w:rsidRPr="006B6665">
        <w:rPr>
          <w:rFonts w:eastAsia="Arial Unicode MS" w:cs="Arial"/>
        </w:rPr>
        <w:t>sus manifestaciones</w:t>
      </w:r>
      <w:r w:rsidRPr="006B6665">
        <w:rPr>
          <w:rFonts w:eastAsia="Arial Unicode MS" w:cs="Arial"/>
        </w:rPr>
        <w:t xml:space="preserve"> dentro del término legalmente concedido para tal efecto</w:t>
      </w:r>
      <w:r w:rsidR="009E2614" w:rsidRPr="006B6665">
        <w:rPr>
          <w:rFonts w:eastAsia="Arial Unicode MS" w:cs="Arial"/>
        </w:rPr>
        <w:t xml:space="preserve"> mediante el cual argumentó </w:t>
      </w:r>
      <w:r w:rsidR="004F4C46" w:rsidRPr="006B6665">
        <w:rPr>
          <w:rFonts w:eastAsia="Arial Unicode MS" w:cs="Arial"/>
          <w:i/>
        </w:rPr>
        <w:t>“Por lo anterior, no estoy de acuerdo con el acta de inexistencia, ya que si bien es cierto se declara que no está la información, en conjunto se quiere denotar que mi alta fue en 1992, por lo que el DIF, debería reconocer que sí no está la información, el dato personal si subsistió desde 1977, por tal situación solicito se modifique la redacción de esta acta, y que en esta se reconozca la información que la misma dependencia acreditó y reconoció ante la obligación cumplida en el portal de transparencia, referente al año de alta, en esta connotación y de acuerdo a lo que señala la misma dependencia que el periodo de conservación es de 8 años, y que en la actualización de 2017 se reconoce la fecha de 1977, por lo que en su archivo de baja la información pudiera estar.”</w:t>
      </w:r>
    </w:p>
    <w:p w14:paraId="0158599D" w14:textId="77777777" w:rsidR="007A1411" w:rsidRPr="006B6665" w:rsidRDefault="007A1411" w:rsidP="006B6665">
      <w:pPr>
        <w:rPr>
          <w:rFonts w:eastAsia="Arial Unicode MS" w:cs="Arial"/>
          <w:i/>
        </w:rPr>
      </w:pPr>
    </w:p>
    <w:p w14:paraId="208F1328" w14:textId="70301E8E" w:rsidR="007A1411" w:rsidRPr="006B6665" w:rsidRDefault="007A1411" w:rsidP="006B6665">
      <w:pPr>
        <w:pStyle w:val="Ttulo3"/>
        <w:rPr>
          <w:rFonts w:eastAsia="Calibri"/>
        </w:rPr>
      </w:pPr>
      <w:bookmarkStart w:id="20" w:name="_Toc165402868"/>
      <w:bookmarkStart w:id="21" w:name="_Toc192683155"/>
      <w:r w:rsidRPr="006B6665">
        <w:rPr>
          <w:rFonts w:eastAsia="Calibri"/>
        </w:rPr>
        <w:t>i) Ampliación de plazo para resolver el Recurso de Revisión</w:t>
      </w:r>
      <w:bookmarkEnd w:id="20"/>
      <w:bookmarkEnd w:id="21"/>
    </w:p>
    <w:p w14:paraId="2BDE9E07" w14:textId="2DD3331C" w:rsidR="007A1411" w:rsidRPr="006B6665" w:rsidRDefault="007A1411" w:rsidP="006B6665">
      <w:pPr>
        <w:tabs>
          <w:tab w:val="left" w:pos="3261"/>
        </w:tabs>
        <w:rPr>
          <w:rFonts w:eastAsia="Calibri" w:cs="Tahoma"/>
          <w:szCs w:val="22"/>
        </w:rPr>
      </w:pPr>
      <w:r w:rsidRPr="006B6665">
        <w:rPr>
          <w:rFonts w:eastAsia="Calibri" w:cs="Tahoma"/>
          <w:szCs w:val="22"/>
        </w:rPr>
        <w:t xml:space="preserve">Con fundamento en lo dispuesto en el artículo 133 de la Ley de Protección de Datos Personales en Posesión de Sujetos Obligados del Estado de México y Municipios </w:t>
      </w:r>
      <w:r w:rsidRPr="006B6665">
        <w:rPr>
          <w:rFonts w:eastAsia="Calibri" w:cs="Tahoma"/>
          <w:b/>
          <w:bCs/>
          <w:szCs w:val="22"/>
        </w:rPr>
        <w:t xml:space="preserve">el cuatro de marzo de dos mil veinticinco </w:t>
      </w:r>
      <w:r w:rsidRPr="006B6665">
        <w:rPr>
          <w:rFonts w:eastAsia="Calibri" w:cs="Tahoma"/>
          <w:szCs w:val="22"/>
        </w:rPr>
        <w:t>se acordó ampliar por un periodo razonable el plazo para resolver el presente Recurso de Revisión.</w:t>
      </w:r>
    </w:p>
    <w:p w14:paraId="16614ABD" w14:textId="77777777" w:rsidR="007A1411" w:rsidRPr="006B6665" w:rsidRDefault="007A1411" w:rsidP="006B6665">
      <w:pPr>
        <w:tabs>
          <w:tab w:val="left" w:pos="3261"/>
        </w:tabs>
        <w:rPr>
          <w:rFonts w:eastAsia="Calibri" w:cs="Tahoma"/>
          <w:szCs w:val="22"/>
        </w:rPr>
      </w:pPr>
    </w:p>
    <w:p w14:paraId="2D7CE01F" w14:textId="77777777" w:rsidR="007A1411" w:rsidRPr="006B6665" w:rsidRDefault="007A1411" w:rsidP="006B6665">
      <w:pPr>
        <w:pStyle w:val="paragraph"/>
        <w:spacing w:before="0" w:beforeAutospacing="0" w:after="0" w:afterAutospacing="0"/>
        <w:textAlignment w:val="baseline"/>
        <w:rPr>
          <w:rStyle w:val="eop"/>
          <w:rFonts w:cs="Segoe UI"/>
          <w:sz w:val="22"/>
          <w:szCs w:val="22"/>
        </w:rPr>
      </w:pPr>
      <w:r w:rsidRPr="006B6665">
        <w:rPr>
          <w:rStyle w:val="eop"/>
          <w:rFonts w:cs="Segoe UI"/>
          <w:sz w:val="22"/>
          <w:szCs w:val="22"/>
        </w:rPr>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2AAEC63A" w14:textId="77777777" w:rsidR="007A1411" w:rsidRPr="006B6665" w:rsidRDefault="007A1411" w:rsidP="006B6665">
      <w:pPr>
        <w:pStyle w:val="paragraph"/>
        <w:spacing w:before="0" w:beforeAutospacing="0" w:after="0" w:afterAutospacing="0"/>
        <w:textAlignment w:val="baseline"/>
        <w:rPr>
          <w:rStyle w:val="eop"/>
          <w:rFonts w:cs="Segoe UI"/>
          <w:sz w:val="22"/>
          <w:szCs w:val="22"/>
        </w:rPr>
      </w:pPr>
    </w:p>
    <w:p w14:paraId="0DF7650F" w14:textId="77777777" w:rsidR="007A1411" w:rsidRPr="006B6665" w:rsidRDefault="007A1411" w:rsidP="006B6665">
      <w:pPr>
        <w:pStyle w:val="paragraph"/>
        <w:spacing w:before="0" w:beforeAutospacing="0" w:after="0" w:afterAutospacing="0"/>
        <w:textAlignment w:val="baseline"/>
        <w:rPr>
          <w:rStyle w:val="eop"/>
          <w:rFonts w:cs="Segoe UI"/>
          <w:sz w:val="22"/>
          <w:szCs w:val="22"/>
        </w:rPr>
      </w:pPr>
      <w:r w:rsidRPr="006B6665">
        <w:rPr>
          <w:rStyle w:val="eop"/>
          <w:rFonts w:cs="Segoe UI"/>
          <w:sz w:val="22"/>
          <w:szCs w:val="22"/>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66EC9696" w14:textId="77777777" w:rsidR="007A1411" w:rsidRPr="006B6665" w:rsidRDefault="007A1411" w:rsidP="006B6665">
      <w:pPr>
        <w:pStyle w:val="paragraph"/>
        <w:spacing w:before="0" w:beforeAutospacing="0" w:after="0" w:afterAutospacing="0"/>
        <w:textAlignment w:val="baseline"/>
        <w:rPr>
          <w:rStyle w:val="eop"/>
          <w:rFonts w:cs="Segoe UI"/>
          <w:sz w:val="22"/>
          <w:szCs w:val="22"/>
        </w:rPr>
      </w:pPr>
    </w:p>
    <w:p w14:paraId="1D59E3CB" w14:textId="77777777" w:rsidR="007A1411" w:rsidRPr="006B6665" w:rsidRDefault="007A1411" w:rsidP="006B6665">
      <w:pPr>
        <w:pStyle w:val="paragraph"/>
        <w:spacing w:before="0" w:beforeAutospacing="0" w:after="0" w:afterAutospacing="0"/>
        <w:textAlignment w:val="baseline"/>
        <w:rPr>
          <w:rStyle w:val="eop"/>
          <w:rFonts w:cs="Segoe UI"/>
          <w:sz w:val="22"/>
          <w:szCs w:val="22"/>
        </w:rPr>
      </w:pPr>
      <w:r w:rsidRPr="006B6665">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1C849A6C" w14:textId="77777777" w:rsidR="007A1411" w:rsidRPr="006B6665" w:rsidRDefault="007A1411" w:rsidP="006B6665">
      <w:pPr>
        <w:pStyle w:val="paragraph"/>
        <w:spacing w:before="0" w:beforeAutospacing="0" w:after="0" w:afterAutospacing="0"/>
        <w:textAlignment w:val="baseline"/>
        <w:rPr>
          <w:rStyle w:val="eop"/>
          <w:rFonts w:cs="Segoe UI"/>
          <w:sz w:val="22"/>
          <w:szCs w:val="22"/>
        </w:rPr>
      </w:pPr>
    </w:p>
    <w:p w14:paraId="2624D323" w14:textId="77777777" w:rsidR="007A1411" w:rsidRPr="006B6665" w:rsidRDefault="007A1411" w:rsidP="006B6665">
      <w:pPr>
        <w:pStyle w:val="paragraph"/>
        <w:spacing w:before="0" w:beforeAutospacing="0" w:after="0" w:afterAutospacing="0"/>
        <w:textAlignment w:val="baseline"/>
        <w:rPr>
          <w:rStyle w:val="eop"/>
          <w:rFonts w:cs="Segoe UI"/>
          <w:sz w:val="22"/>
          <w:szCs w:val="22"/>
        </w:rPr>
      </w:pPr>
      <w:r w:rsidRPr="006B6665">
        <w:rPr>
          <w:rStyle w:val="eop"/>
          <w:rFonts w:cs="Segoe UI"/>
          <w:sz w:val="22"/>
          <w:szCs w:val="22"/>
        </w:rPr>
        <w:t>Por ello, excepcionalmente, si un asunto es resuelto con posterioridad a los plazos señalados por la norma, debe analizarse la razonabilidad del tiempo necesario para su resolución, atentos a los siguientes criterios:</w:t>
      </w:r>
    </w:p>
    <w:p w14:paraId="6DC4BE81" w14:textId="77777777" w:rsidR="007A1411" w:rsidRPr="006B6665" w:rsidRDefault="007A1411" w:rsidP="006B6665">
      <w:pPr>
        <w:pStyle w:val="paragraph"/>
        <w:spacing w:before="0" w:beforeAutospacing="0" w:after="0" w:afterAutospacing="0"/>
        <w:textAlignment w:val="baseline"/>
        <w:rPr>
          <w:rStyle w:val="eop"/>
          <w:rFonts w:cs="Segoe UI"/>
          <w:sz w:val="22"/>
          <w:szCs w:val="22"/>
        </w:rPr>
      </w:pPr>
    </w:p>
    <w:p w14:paraId="2FCD3E12" w14:textId="77777777" w:rsidR="007A1411" w:rsidRPr="006B6665" w:rsidRDefault="007A1411" w:rsidP="006B6665">
      <w:pPr>
        <w:pStyle w:val="paragraph"/>
        <w:spacing w:before="0" w:beforeAutospacing="0" w:after="0" w:afterAutospacing="0"/>
        <w:ind w:left="567" w:right="539"/>
        <w:textAlignment w:val="baseline"/>
        <w:rPr>
          <w:rStyle w:val="eop"/>
          <w:rFonts w:cs="Segoe UI"/>
          <w:sz w:val="22"/>
          <w:szCs w:val="22"/>
        </w:rPr>
      </w:pPr>
      <w:r w:rsidRPr="006B6665">
        <w:rPr>
          <w:rStyle w:val="eop"/>
          <w:rFonts w:cs="Segoe UI"/>
          <w:b/>
          <w:bCs/>
          <w:sz w:val="22"/>
          <w:szCs w:val="22"/>
        </w:rPr>
        <w:lastRenderedPageBreak/>
        <w:t>Complejidad del asunto:</w:t>
      </w:r>
      <w:r w:rsidRPr="006B6665">
        <w:rPr>
          <w:rStyle w:val="eop"/>
          <w:rFonts w:cs="Segoe UI"/>
          <w:sz w:val="22"/>
          <w:szCs w:val="22"/>
        </w:rPr>
        <w:t xml:space="preserve"> La complejidad de la prueba, la pluralidad de sujetos procesales, el tiempo transcurrido, las características y contexto del recurso.</w:t>
      </w:r>
    </w:p>
    <w:p w14:paraId="6FD2FEE5" w14:textId="77777777" w:rsidR="007A1411" w:rsidRPr="006B6665" w:rsidRDefault="007A1411" w:rsidP="006B6665">
      <w:pPr>
        <w:pStyle w:val="paragraph"/>
        <w:spacing w:before="0" w:beforeAutospacing="0" w:after="0" w:afterAutospacing="0"/>
        <w:ind w:left="567" w:right="539"/>
        <w:textAlignment w:val="baseline"/>
        <w:rPr>
          <w:rStyle w:val="eop"/>
          <w:rFonts w:cs="Segoe UI"/>
          <w:sz w:val="22"/>
          <w:szCs w:val="22"/>
        </w:rPr>
      </w:pPr>
      <w:r w:rsidRPr="006B6665">
        <w:rPr>
          <w:rStyle w:val="eop"/>
          <w:rFonts w:cs="Segoe UI"/>
          <w:b/>
          <w:bCs/>
          <w:sz w:val="22"/>
          <w:szCs w:val="22"/>
        </w:rPr>
        <w:t>Actividad Procesal del interesado:</w:t>
      </w:r>
      <w:r w:rsidRPr="006B6665">
        <w:rPr>
          <w:rStyle w:val="eop"/>
          <w:rFonts w:cs="Segoe UI"/>
          <w:sz w:val="22"/>
          <w:szCs w:val="22"/>
        </w:rPr>
        <w:t xml:space="preserve"> Acciones u omisiones del interesado.</w:t>
      </w:r>
    </w:p>
    <w:p w14:paraId="0C89868A" w14:textId="77777777" w:rsidR="007A1411" w:rsidRPr="006B6665" w:rsidRDefault="007A1411" w:rsidP="006B6665">
      <w:pPr>
        <w:pStyle w:val="paragraph"/>
        <w:spacing w:before="0" w:beforeAutospacing="0" w:after="0" w:afterAutospacing="0"/>
        <w:ind w:left="567" w:right="539"/>
        <w:textAlignment w:val="baseline"/>
        <w:rPr>
          <w:rStyle w:val="eop"/>
          <w:rFonts w:cs="Segoe UI"/>
          <w:sz w:val="22"/>
          <w:szCs w:val="22"/>
        </w:rPr>
      </w:pPr>
      <w:r w:rsidRPr="006B6665">
        <w:rPr>
          <w:rStyle w:val="eop"/>
          <w:rFonts w:cs="Segoe UI"/>
          <w:b/>
          <w:bCs/>
          <w:sz w:val="22"/>
          <w:szCs w:val="22"/>
        </w:rPr>
        <w:t>Conducta de la Autoridad:</w:t>
      </w:r>
      <w:r w:rsidRPr="006B6665">
        <w:rPr>
          <w:rStyle w:val="eop"/>
          <w:rFonts w:cs="Segoe UI"/>
          <w:sz w:val="22"/>
          <w:szCs w:val="22"/>
        </w:rPr>
        <w:t xml:space="preserve"> Las Acciones u omisiones realizadas en el procedimiento. Así como si la autoridad actuó con la debida diligencia.</w:t>
      </w:r>
    </w:p>
    <w:p w14:paraId="12FB0C9D" w14:textId="77777777" w:rsidR="007A1411" w:rsidRPr="006B6665" w:rsidRDefault="007A1411" w:rsidP="006B6665">
      <w:pPr>
        <w:pStyle w:val="paragraph"/>
        <w:spacing w:before="0" w:beforeAutospacing="0" w:after="0" w:afterAutospacing="0"/>
        <w:ind w:left="567" w:right="539"/>
        <w:textAlignment w:val="baseline"/>
        <w:rPr>
          <w:rStyle w:val="eop"/>
          <w:rFonts w:cs="Segoe UI"/>
          <w:sz w:val="22"/>
          <w:szCs w:val="22"/>
        </w:rPr>
      </w:pPr>
      <w:r w:rsidRPr="006B6665">
        <w:rPr>
          <w:rStyle w:val="eop"/>
          <w:rFonts w:cs="Segoe UI"/>
          <w:b/>
          <w:bCs/>
          <w:sz w:val="22"/>
          <w:szCs w:val="22"/>
        </w:rPr>
        <w:t>La afectación generada en la situación jurídica de la persona involucrada en el proceso:</w:t>
      </w:r>
      <w:r w:rsidRPr="006B6665">
        <w:rPr>
          <w:rStyle w:val="eop"/>
          <w:rFonts w:cs="Segoe UI"/>
          <w:sz w:val="22"/>
          <w:szCs w:val="22"/>
        </w:rPr>
        <w:t xml:space="preserve"> Violación a sus derechos humanos.</w:t>
      </w:r>
    </w:p>
    <w:p w14:paraId="441FAA84" w14:textId="77777777" w:rsidR="007A1411" w:rsidRPr="006B6665" w:rsidRDefault="007A1411" w:rsidP="006B6665">
      <w:pPr>
        <w:pStyle w:val="paragraph"/>
        <w:spacing w:before="0" w:beforeAutospacing="0" w:after="0" w:afterAutospacing="0"/>
        <w:ind w:left="567" w:right="539"/>
        <w:textAlignment w:val="baseline"/>
        <w:rPr>
          <w:rStyle w:val="eop"/>
          <w:rFonts w:cs="Segoe UI"/>
          <w:sz w:val="22"/>
          <w:szCs w:val="22"/>
        </w:rPr>
      </w:pPr>
    </w:p>
    <w:p w14:paraId="0DDD6EBC" w14:textId="77777777" w:rsidR="007A1411" w:rsidRPr="006B6665" w:rsidRDefault="007A1411" w:rsidP="006B6665">
      <w:pPr>
        <w:pStyle w:val="paragraph"/>
        <w:spacing w:before="0" w:beforeAutospacing="0" w:after="0" w:afterAutospacing="0"/>
        <w:textAlignment w:val="baseline"/>
        <w:rPr>
          <w:rStyle w:val="eop"/>
          <w:rFonts w:cs="Segoe UI"/>
          <w:sz w:val="22"/>
          <w:szCs w:val="22"/>
        </w:rPr>
      </w:pPr>
      <w:r w:rsidRPr="006B6665">
        <w:rPr>
          <w:rStyle w:val="eop"/>
          <w:rFonts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2EDE18A" w14:textId="77777777" w:rsidR="007A1411" w:rsidRPr="006B6665" w:rsidRDefault="007A1411" w:rsidP="006B6665">
      <w:pPr>
        <w:pStyle w:val="paragraph"/>
        <w:spacing w:before="0" w:beforeAutospacing="0" w:after="0" w:afterAutospacing="0"/>
        <w:textAlignment w:val="baseline"/>
        <w:rPr>
          <w:rStyle w:val="eop"/>
          <w:rFonts w:cs="Segoe UI"/>
          <w:sz w:val="22"/>
          <w:szCs w:val="22"/>
        </w:rPr>
      </w:pPr>
    </w:p>
    <w:p w14:paraId="7AF22A4B" w14:textId="77777777" w:rsidR="007A1411" w:rsidRPr="006B6665" w:rsidRDefault="007A1411" w:rsidP="006B6665">
      <w:pPr>
        <w:pStyle w:val="paragraph"/>
        <w:spacing w:before="0" w:beforeAutospacing="0" w:after="0" w:afterAutospacing="0"/>
        <w:textAlignment w:val="baseline"/>
        <w:rPr>
          <w:rStyle w:val="eop"/>
          <w:rFonts w:cs="Segoe UI"/>
          <w:sz w:val="22"/>
          <w:szCs w:val="22"/>
        </w:rPr>
      </w:pPr>
      <w:r w:rsidRPr="006B6665">
        <w:rPr>
          <w:rStyle w:val="eop"/>
          <w:rFonts w:cs="Segoe UI"/>
          <w:sz w:val="22"/>
          <w:szCs w:val="22"/>
        </w:rPr>
        <w:t>Argumento que encuentra sustento en la jurisprudencia P</w:t>
      </w:r>
      <w:proofErr w:type="gramStart"/>
      <w:r w:rsidRPr="006B6665">
        <w:rPr>
          <w:rStyle w:val="eop"/>
          <w:rFonts w:cs="Segoe UI"/>
          <w:sz w:val="22"/>
          <w:szCs w:val="22"/>
        </w:rPr>
        <w:t>./</w:t>
      </w:r>
      <w:proofErr w:type="gramEnd"/>
      <w:r w:rsidRPr="006B6665">
        <w:rPr>
          <w:rStyle w:val="eop"/>
          <w:rFonts w:cs="Segoe UI"/>
          <w:sz w:val="22"/>
          <w:szCs w:val="22"/>
        </w:rPr>
        <w:t>J. 32/92 emitida por el Pleno de la Suprema Corte de Justicia de la Nación de rubro “</w:t>
      </w:r>
      <w:r w:rsidRPr="006B6665">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6B6665">
        <w:rPr>
          <w:rStyle w:val="eop"/>
          <w:rFonts w:cs="Segoe UI"/>
          <w:sz w:val="22"/>
          <w:szCs w:val="22"/>
        </w:rPr>
        <w:t>.”, visible en la Gaceta del Seminario Judicial de la Federación con el registro digital 205635.</w:t>
      </w:r>
    </w:p>
    <w:p w14:paraId="374D842C" w14:textId="77777777" w:rsidR="007A1411" w:rsidRPr="006B6665" w:rsidRDefault="007A1411" w:rsidP="006B6665">
      <w:pPr>
        <w:pStyle w:val="paragraph"/>
        <w:spacing w:before="0" w:beforeAutospacing="0" w:after="0" w:afterAutospacing="0"/>
        <w:textAlignment w:val="baseline"/>
        <w:rPr>
          <w:rStyle w:val="eop"/>
          <w:rFonts w:cs="Segoe UI"/>
          <w:sz w:val="22"/>
          <w:szCs w:val="22"/>
        </w:rPr>
      </w:pPr>
    </w:p>
    <w:p w14:paraId="33D45F61" w14:textId="77777777" w:rsidR="007A1411" w:rsidRPr="006B6665" w:rsidRDefault="007A1411" w:rsidP="006B6665">
      <w:pPr>
        <w:pStyle w:val="paragraph"/>
        <w:spacing w:before="0" w:beforeAutospacing="0" w:after="0" w:afterAutospacing="0"/>
        <w:textAlignment w:val="baseline"/>
        <w:rPr>
          <w:rStyle w:val="eop"/>
          <w:rFonts w:cs="Segoe UI"/>
          <w:sz w:val="22"/>
          <w:szCs w:val="22"/>
        </w:rPr>
      </w:pPr>
      <w:r w:rsidRPr="006B6665">
        <w:rPr>
          <w:rStyle w:val="eop"/>
          <w:rFonts w:cs="Segoe UI"/>
          <w:sz w:val="22"/>
          <w:szCs w:val="22"/>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w:t>
      </w:r>
      <w:r w:rsidRPr="006B6665">
        <w:rPr>
          <w:rStyle w:val="eop"/>
          <w:rFonts w:cs="Segoe UI"/>
          <w:sz w:val="22"/>
          <w:szCs w:val="22"/>
        </w:rPr>
        <w:lastRenderedPageBreak/>
        <w:t>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55BEC71" w14:textId="77777777" w:rsidR="007A1411" w:rsidRPr="006B6665" w:rsidRDefault="007A1411" w:rsidP="006B6665">
      <w:pPr>
        <w:pStyle w:val="paragraph"/>
        <w:spacing w:before="0" w:beforeAutospacing="0" w:after="0" w:afterAutospacing="0"/>
        <w:textAlignment w:val="baseline"/>
        <w:rPr>
          <w:rStyle w:val="eop"/>
          <w:rFonts w:cs="Segoe UI"/>
          <w:sz w:val="22"/>
          <w:szCs w:val="22"/>
        </w:rPr>
      </w:pPr>
    </w:p>
    <w:p w14:paraId="628AB3F1" w14:textId="77777777" w:rsidR="007A1411" w:rsidRPr="006B6665" w:rsidRDefault="007A1411" w:rsidP="006B6665">
      <w:pPr>
        <w:pStyle w:val="paragraph"/>
        <w:spacing w:before="0" w:beforeAutospacing="0" w:after="0" w:afterAutospacing="0"/>
        <w:textAlignment w:val="baseline"/>
        <w:rPr>
          <w:rStyle w:val="eop"/>
          <w:rFonts w:cs="Segoe UI"/>
          <w:sz w:val="22"/>
          <w:szCs w:val="22"/>
        </w:rPr>
      </w:pPr>
      <w:r w:rsidRPr="006B6665">
        <w:rPr>
          <w:rStyle w:val="eop"/>
          <w:rFonts w:cs="Segoe UI"/>
          <w:sz w:val="22"/>
          <w:szCs w:val="22"/>
        </w:rPr>
        <w:t>Al respecto, también son de considerar los criterios sostenidos por el Cuarto Tribunal Colegiado en Materia Administrativa del Primer Circuito, cuyos rubros y datos de identificación son los siguientes:</w:t>
      </w:r>
    </w:p>
    <w:p w14:paraId="7E261F5B" w14:textId="77777777" w:rsidR="007A1411" w:rsidRPr="006B6665" w:rsidRDefault="007A1411" w:rsidP="006B6665">
      <w:pPr>
        <w:pStyle w:val="paragraph"/>
        <w:spacing w:before="0" w:beforeAutospacing="0" w:after="0" w:afterAutospacing="0"/>
        <w:textAlignment w:val="baseline"/>
        <w:rPr>
          <w:rStyle w:val="eop"/>
          <w:rFonts w:cs="Segoe UI"/>
          <w:sz w:val="22"/>
          <w:szCs w:val="22"/>
        </w:rPr>
      </w:pPr>
    </w:p>
    <w:p w14:paraId="178DDB19" w14:textId="77777777" w:rsidR="007A1411" w:rsidRPr="006B6665" w:rsidRDefault="007A1411" w:rsidP="006B6665">
      <w:pPr>
        <w:pStyle w:val="paragraph"/>
        <w:spacing w:before="0" w:beforeAutospacing="0" w:after="0" w:afterAutospacing="0"/>
        <w:ind w:left="567" w:right="539"/>
        <w:textAlignment w:val="baseline"/>
        <w:rPr>
          <w:rStyle w:val="eop"/>
          <w:rFonts w:cs="Segoe UI"/>
          <w:sz w:val="20"/>
          <w:szCs w:val="20"/>
        </w:rPr>
      </w:pPr>
      <w:r w:rsidRPr="006B6665">
        <w:rPr>
          <w:rStyle w:val="eop"/>
          <w:rFonts w:cs="Segoe UI"/>
          <w:b/>
          <w:bCs/>
          <w:sz w:val="20"/>
          <w:szCs w:val="20"/>
        </w:rPr>
        <w:t>“PLAZO RAZONABLE PARA RESOLVER. DIMENSIÓN Y EFECTOS DE ESTE CONCEPTO CUANDO SE ADUCE EXCESIVA CARGA DE TRABAJO.”</w:t>
      </w:r>
      <w:r w:rsidRPr="006B6665">
        <w:rPr>
          <w:rStyle w:val="eop"/>
          <w:rFonts w:cs="Segoe UI"/>
          <w:sz w:val="20"/>
          <w:szCs w:val="20"/>
        </w:rPr>
        <w:t xml:space="preserve"> consultable en el Seminario Judicial de la Federación y su gaceta, con el registro digital 2002351.</w:t>
      </w:r>
    </w:p>
    <w:p w14:paraId="381B1D6F" w14:textId="77777777" w:rsidR="007A1411" w:rsidRPr="006B6665" w:rsidRDefault="007A1411" w:rsidP="006B6665">
      <w:pPr>
        <w:pStyle w:val="paragraph"/>
        <w:spacing w:before="0" w:beforeAutospacing="0" w:after="0" w:afterAutospacing="0"/>
        <w:ind w:left="567" w:right="539"/>
        <w:textAlignment w:val="baseline"/>
        <w:rPr>
          <w:rStyle w:val="eop"/>
          <w:rFonts w:cs="Segoe UI"/>
          <w:sz w:val="20"/>
          <w:szCs w:val="20"/>
        </w:rPr>
      </w:pPr>
    </w:p>
    <w:p w14:paraId="0344EC84" w14:textId="77777777" w:rsidR="007A1411" w:rsidRPr="006B6665" w:rsidRDefault="007A1411" w:rsidP="006B6665">
      <w:pPr>
        <w:pStyle w:val="paragraph"/>
        <w:spacing w:before="0" w:beforeAutospacing="0" w:after="0" w:afterAutospacing="0"/>
        <w:ind w:left="567" w:right="539"/>
        <w:textAlignment w:val="baseline"/>
        <w:rPr>
          <w:rStyle w:val="eop"/>
          <w:rFonts w:cs="Segoe UI"/>
          <w:sz w:val="20"/>
          <w:szCs w:val="20"/>
        </w:rPr>
      </w:pPr>
      <w:r w:rsidRPr="006B6665">
        <w:rPr>
          <w:rStyle w:val="eop"/>
          <w:rFonts w:cs="Segoe UI"/>
          <w:b/>
          <w:bCs/>
          <w:sz w:val="20"/>
          <w:szCs w:val="20"/>
        </w:rPr>
        <w:t>“PLAZO RAZONABLE PARA RESOLVER. CONCEPTO Y ELEMENTOS QUE LO INTEGRAN A LA LUZ DEL DERECHO INTERNACIONAL DE LOS DERECHOS HUMANOS</w:t>
      </w:r>
      <w:r w:rsidRPr="006B6665">
        <w:rPr>
          <w:rStyle w:val="eop"/>
          <w:rFonts w:cs="Segoe UI"/>
          <w:sz w:val="20"/>
          <w:szCs w:val="20"/>
        </w:rPr>
        <w:t>.”, visible en el Seminario Judicial de la Federación y su gaceta, con el registro digital 2002350.</w:t>
      </w:r>
    </w:p>
    <w:p w14:paraId="0632387B" w14:textId="77777777" w:rsidR="007A1411" w:rsidRPr="006B6665" w:rsidRDefault="007A1411" w:rsidP="006B6665">
      <w:pPr>
        <w:pStyle w:val="paragraph"/>
        <w:spacing w:before="0" w:beforeAutospacing="0" w:after="0" w:afterAutospacing="0"/>
        <w:textAlignment w:val="baseline"/>
        <w:rPr>
          <w:rStyle w:val="eop"/>
          <w:rFonts w:cs="Segoe UI"/>
          <w:sz w:val="22"/>
          <w:szCs w:val="22"/>
        </w:rPr>
      </w:pPr>
    </w:p>
    <w:p w14:paraId="4FAD86D3" w14:textId="77777777" w:rsidR="007A1411" w:rsidRPr="006B6665" w:rsidRDefault="007A1411" w:rsidP="006B6665">
      <w:pPr>
        <w:pStyle w:val="paragraph"/>
        <w:spacing w:before="0" w:beforeAutospacing="0" w:after="0" w:afterAutospacing="0"/>
        <w:textAlignment w:val="baseline"/>
        <w:rPr>
          <w:rStyle w:val="eop"/>
          <w:rFonts w:cs="Segoe UI"/>
          <w:sz w:val="22"/>
          <w:szCs w:val="22"/>
        </w:rPr>
      </w:pPr>
      <w:r w:rsidRPr="006B6665">
        <w:rPr>
          <w:rStyle w:val="eop"/>
          <w:rFonts w:cs="Segoe UI"/>
          <w:sz w:val="22"/>
          <w:szCs w:val="22"/>
        </w:rPr>
        <w:t>Por ello, este organismo garante comprometido con la tutela de los derechos humanos confiados señala que este exceso del plazo legal para resolver el asunto resulta de carácter excepcional.</w:t>
      </w:r>
    </w:p>
    <w:p w14:paraId="6923684C" w14:textId="77777777" w:rsidR="00664420" w:rsidRPr="006B6665" w:rsidRDefault="00664420" w:rsidP="006B6665">
      <w:pPr>
        <w:rPr>
          <w:rFonts w:cs="Tahoma"/>
          <w:szCs w:val="22"/>
        </w:rPr>
      </w:pPr>
    </w:p>
    <w:p w14:paraId="0E651988" w14:textId="73E55F7B" w:rsidR="00664420" w:rsidRPr="006B6665" w:rsidRDefault="007A1411" w:rsidP="006B6665">
      <w:pPr>
        <w:pStyle w:val="Ttulo3"/>
      </w:pPr>
      <w:bookmarkStart w:id="22" w:name="_Toc192683156"/>
      <w:r w:rsidRPr="006B6665">
        <w:lastRenderedPageBreak/>
        <w:t>j</w:t>
      </w:r>
      <w:r w:rsidR="00664420" w:rsidRPr="006B6665">
        <w:t>) Cierre de instrucción</w:t>
      </w:r>
      <w:bookmarkEnd w:id="22"/>
    </w:p>
    <w:p w14:paraId="79AF95DC" w14:textId="5515AD21" w:rsidR="00664420" w:rsidRPr="006B6665" w:rsidRDefault="00BF091A" w:rsidP="006B6665">
      <w:r w:rsidRPr="006B6665">
        <w:rPr>
          <w:rFonts w:cs="Tahoma"/>
          <w:szCs w:val="22"/>
        </w:rPr>
        <w:t>Al no existir diligencias pendientes por desahogar</w:t>
      </w:r>
      <w:r w:rsidRPr="006B6665">
        <w:rPr>
          <w:rFonts w:cs="Arial"/>
        </w:rPr>
        <w:t xml:space="preserve">, el </w:t>
      </w:r>
      <w:r w:rsidR="00996F3B" w:rsidRPr="006B6665">
        <w:rPr>
          <w:rFonts w:cs="Arial"/>
          <w:b/>
        </w:rPr>
        <w:t>doce</w:t>
      </w:r>
      <w:r w:rsidR="00E2276B" w:rsidRPr="006B6665">
        <w:rPr>
          <w:rFonts w:cs="Arial"/>
          <w:b/>
        </w:rPr>
        <w:t xml:space="preserve"> de </w:t>
      </w:r>
      <w:r w:rsidR="004F4C46" w:rsidRPr="006B6665">
        <w:rPr>
          <w:rFonts w:cs="Arial"/>
          <w:b/>
        </w:rPr>
        <w:t xml:space="preserve">marzo </w:t>
      </w:r>
      <w:r w:rsidR="006D4D4E" w:rsidRPr="006B6665">
        <w:rPr>
          <w:rFonts w:cs="Arial"/>
          <w:b/>
        </w:rPr>
        <w:t xml:space="preserve">de dos mil </w:t>
      </w:r>
      <w:r w:rsidR="00B025B6" w:rsidRPr="006B6665">
        <w:rPr>
          <w:rFonts w:cs="Arial"/>
          <w:b/>
        </w:rPr>
        <w:t xml:space="preserve">veinticinco </w:t>
      </w:r>
      <w:r w:rsidRPr="006B6665">
        <w:rPr>
          <w:rFonts w:cs="Arial"/>
        </w:rPr>
        <w:t xml:space="preserve">la </w:t>
      </w:r>
      <w:r w:rsidRPr="006B6665">
        <w:rPr>
          <w:rFonts w:cs="Arial"/>
          <w:b/>
          <w:bCs/>
        </w:rPr>
        <w:t xml:space="preserve">Comisionada </w:t>
      </w:r>
      <w:r w:rsidRPr="006B6665">
        <w:rPr>
          <w:b/>
        </w:rPr>
        <w:t xml:space="preserve">Sharon Cristina Morales Martínez </w:t>
      </w:r>
      <w:r w:rsidRPr="006B6665">
        <w:rPr>
          <w:rFonts w:cs="Arial"/>
        </w:rPr>
        <w:t>acordó el cierre de instrucción</w:t>
      </w:r>
      <w:r w:rsidR="0011350D" w:rsidRPr="006B6665">
        <w:rPr>
          <w:rFonts w:cs="Arial"/>
        </w:rPr>
        <w:t xml:space="preserve"> y</w:t>
      </w:r>
      <w:r w:rsidRPr="006B6665">
        <w:rPr>
          <w:rFonts w:cs="Arial"/>
        </w:rPr>
        <w:t xml:space="preserve"> </w:t>
      </w:r>
      <w:r w:rsidR="0011350D" w:rsidRPr="006B6665">
        <w:rPr>
          <w:rFonts w:cs="Arial"/>
        </w:rPr>
        <w:t xml:space="preserve">la </w:t>
      </w:r>
      <w:r w:rsidRPr="006B6665">
        <w:rPr>
          <w:rFonts w:cs="Arial"/>
        </w:rPr>
        <w:t>remisión del expediente a efecto de ser resuelto, de conformidad con lo establecido en el artículo 185 fracciones VI y VIII de la Ley de Transparencia y Acceso a la Información Pública del Estado de México y Municipios</w:t>
      </w:r>
      <w:r w:rsidR="00EB2C2E" w:rsidRPr="006B6665">
        <w:rPr>
          <w:rFonts w:cs="Arial"/>
        </w:rPr>
        <w:t xml:space="preserve"> </w:t>
      </w:r>
      <w:r w:rsidR="00EB2C2E" w:rsidRPr="006B6665">
        <w:t>de aplicación supletoria</w:t>
      </w:r>
      <w:r w:rsidR="00CA3C2B" w:rsidRPr="006B6665">
        <w:rPr>
          <w:rFonts w:cs="Arial"/>
        </w:rPr>
        <w:t xml:space="preserve"> </w:t>
      </w:r>
      <w:r w:rsidR="00CA3C2B" w:rsidRPr="006B6665">
        <w:t>actualizando</w:t>
      </w:r>
      <w:r w:rsidR="00EB2C2E" w:rsidRPr="006B6665">
        <w:t xml:space="preserve"> para tal efecto el artículo 127</w:t>
      </w:r>
      <w:r w:rsidR="00CA3C2B" w:rsidRPr="006B6665">
        <w:t xml:space="preserve"> de la Ley de Protección de Datos Personales en Posesión de Sujetos Obligados del Estado de México y Municipios</w:t>
      </w:r>
      <w:r w:rsidRPr="006B6665">
        <w:t>.</w:t>
      </w:r>
      <w:r w:rsidR="0011350D" w:rsidRPr="006B6665">
        <w:t xml:space="preserve"> Dicho acuerdo </w:t>
      </w:r>
      <w:r w:rsidR="00664420" w:rsidRPr="006B6665">
        <w:rPr>
          <w:rFonts w:cs="Tahoma"/>
          <w:szCs w:val="22"/>
        </w:rPr>
        <w:t xml:space="preserve">fue notificado a las partes el mismo día a través del </w:t>
      </w:r>
      <w:r w:rsidR="00D955D3">
        <w:rPr>
          <w:rFonts w:cs="Tahoma"/>
          <w:szCs w:val="22"/>
          <w:lang w:val="es-ES"/>
        </w:rPr>
        <w:t>SARCOEM</w:t>
      </w:r>
      <w:r w:rsidR="00664420" w:rsidRPr="006B6665">
        <w:rPr>
          <w:rFonts w:cs="Tahoma"/>
          <w:szCs w:val="22"/>
        </w:rPr>
        <w:t>.</w:t>
      </w:r>
    </w:p>
    <w:p w14:paraId="741683E3" w14:textId="77777777" w:rsidR="0011350D" w:rsidRPr="006B6665" w:rsidRDefault="0011350D" w:rsidP="006B6665">
      <w:pPr>
        <w:rPr>
          <w:rFonts w:cs="Tahoma"/>
          <w:szCs w:val="22"/>
        </w:rPr>
      </w:pPr>
    </w:p>
    <w:p w14:paraId="7A9629DE" w14:textId="77777777" w:rsidR="00664420" w:rsidRPr="006B6665" w:rsidRDefault="00664420" w:rsidP="006B6665">
      <w:pPr>
        <w:pStyle w:val="Ttulo1"/>
        <w:rPr>
          <w:rFonts w:eastAsiaTheme="minorHAnsi"/>
          <w:lang w:eastAsia="en-US"/>
        </w:rPr>
      </w:pPr>
      <w:bookmarkStart w:id="23" w:name="_Toc192683157"/>
      <w:r w:rsidRPr="006B6665">
        <w:rPr>
          <w:rFonts w:eastAsiaTheme="minorHAnsi"/>
          <w:lang w:eastAsia="en-US"/>
        </w:rPr>
        <w:t>CONSIDERANDOS</w:t>
      </w:r>
      <w:bookmarkEnd w:id="23"/>
    </w:p>
    <w:p w14:paraId="6DD1243B" w14:textId="77777777" w:rsidR="00664420" w:rsidRPr="006B6665" w:rsidRDefault="00664420" w:rsidP="006B6665">
      <w:pPr>
        <w:contextualSpacing/>
        <w:jc w:val="center"/>
        <w:rPr>
          <w:rFonts w:eastAsiaTheme="minorHAnsi" w:cs="Tahoma"/>
          <w:b/>
          <w:szCs w:val="22"/>
          <w:lang w:eastAsia="en-US"/>
        </w:rPr>
      </w:pPr>
    </w:p>
    <w:p w14:paraId="0B67CB92" w14:textId="2E307D3B" w:rsidR="00664420" w:rsidRPr="006B6665" w:rsidRDefault="00664420" w:rsidP="006B6665">
      <w:pPr>
        <w:pStyle w:val="Ttulo2"/>
        <w:rPr>
          <w:rFonts w:eastAsia="Batang"/>
        </w:rPr>
      </w:pPr>
      <w:bookmarkStart w:id="24" w:name="_Toc192683158"/>
      <w:r w:rsidRPr="006B6665">
        <w:rPr>
          <w:rFonts w:eastAsia="Batang"/>
        </w:rPr>
        <w:t xml:space="preserve">PRIMERO. </w:t>
      </w:r>
      <w:proofErr w:type="spellStart"/>
      <w:r w:rsidR="00BA55A8" w:rsidRPr="006B6665">
        <w:rPr>
          <w:rFonts w:eastAsia="Batang"/>
        </w:rPr>
        <w:t>Procedibilidad</w:t>
      </w:r>
      <w:bookmarkEnd w:id="24"/>
      <w:proofErr w:type="spellEnd"/>
    </w:p>
    <w:p w14:paraId="39C52BC1" w14:textId="56FCC20D" w:rsidR="00BA55A8" w:rsidRPr="006B6665" w:rsidRDefault="00BA55A8" w:rsidP="006B6665">
      <w:pPr>
        <w:pStyle w:val="Ttulo3"/>
      </w:pPr>
      <w:bookmarkStart w:id="25" w:name="_Toc192683159"/>
      <w:r w:rsidRPr="006B6665">
        <w:t>a) Competencia</w:t>
      </w:r>
      <w:r w:rsidR="00150C49" w:rsidRPr="006B6665">
        <w:t xml:space="preserve"> del Instituto</w:t>
      </w:r>
      <w:bookmarkEnd w:id="25"/>
    </w:p>
    <w:p w14:paraId="56E64942" w14:textId="5E047345" w:rsidR="0011350D" w:rsidRPr="006B6665" w:rsidRDefault="001C7E33" w:rsidP="006B6665">
      <w:pPr>
        <w:rPr>
          <w:rFonts w:cs="Arial"/>
        </w:rPr>
      </w:pPr>
      <w:r w:rsidRPr="006B6665">
        <w:t xml:space="preserve">Este Instituto de Transparencia, Acceso a la Información Pública y Protección de Datos Personales del Estado de México y Municipios, es competente para conocer y resolver el presente recurso, conforme a lo dispuesto en los artículos 6, Apartado A de la Constitución Política de los Estados Unidos Mexicanos; 5, párrafos trigésimo, trigésimo primero y trigésimo segundo, IV y V de la Constitución Política del Estado Libre y Soberano de México; 2 fracción II, 13, 29, 36 fracciones I y II, 176, 178, 179, 181 párrafo tercero y 185 de la Ley de Transparencia y Acceso a la Información Pública del Estado de México y Municipios de aplicación supletoria; 1, 81, 82 fracciones I y III, 119, 127, 128 y 129 de la Ley de Protección de Datos Personales en Posesión de Sujetos Obligados del Estado de México y Municipios; y 9, fracciones I y XXIV y </w:t>
      </w:r>
      <w:r w:rsidRPr="006B6665">
        <w:lastRenderedPageBreak/>
        <w:t>11 del Reglamento Interior del Instituto de Transparencia, Acceso a la Información Pública y Protección de Datos Personales del Estado de México y Municipios</w:t>
      </w:r>
      <w:r w:rsidR="0011350D" w:rsidRPr="006B6665">
        <w:rPr>
          <w:rFonts w:cs="Arial"/>
        </w:rPr>
        <w:t>.</w:t>
      </w:r>
    </w:p>
    <w:p w14:paraId="6C36A399" w14:textId="77777777" w:rsidR="00DB1C09" w:rsidRPr="006B6665" w:rsidRDefault="00DB1C09" w:rsidP="006B6665">
      <w:pPr>
        <w:rPr>
          <w:rFonts w:cs="Arial"/>
        </w:rPr>
      </w:pPr>
    </w:p>
    <w:p w14:paraId="517A2DD6" w14:textId="4169BE4D" w:rsidR="00664420" w:rsidRPr="006B6665" w:rsidRDefault="00BA55A8" w:rsidP="006B6665">
      <w:pPr>
        <w:pStyle w:val="Ttulo3"/>
      </w:pPr>
      <w:bookmarkStart w:id="26" w:name="_Toc192683160"/>
      <w:r w:rsidRPr="006B6665">
        <w:t>b)</w:t>
      </w:r>
      <w:r w:rsidR="00664420" w:rsidRPr="006B6665">
        <w:t xml:space="preserve"> </w:t>
      </w:r>
      <w:r w:rsidR="00D91CB4" w:rsidRPr="006B6665">
        <w:t>Legitimidad</w:t>
      </w:r>
      <w:r w:rsidRPr="006B6665">
        <w:t xml:space="preserve"> de la parte recurrente</w:t>
      </w:r>
      <w:bookmarkEnd w:id="26"/>
    </w:p>
    <w:p w14:paraId="4BD3E180" w14:textId="1535CBE3" w:rsidR="00353AB6" w:rsidRPr="006B6665" w:rsidRDefault="00353AB6" w:rsidP="006B6665">
      <w:pPr>
        <w:rPr>
          <w:rFonts w:cs="Arial"/>
          <w:bCs/>
        </w:rPr>
      </w:pPr>
      <w:r w:rsidRPr="006B6665">
        <w:rPr>
          <w:rFonts w:cs="Arial"/>
          <w:bCs/>
        </w:rPr>
        <w:t>El recurso de revisión fue interpuesto por parte legítima, ya que se presentó por la misma persona que formuló la solicitud de acceso a datos personales,</w:t>
      </w:r>
      <w:r w:rsidRPr="006B6665">
        <w:rPr>
          <w:rFonts w:cs="Arial"/>
          <w:b/>
          <w:bCs/>
        </w:rPr>
        <w:t xml:space="preserve"> </w:t>
      </w:r>
      <w:r w:rsidRPr="006B6665">
        <w:rPr>
          <w:rFonts w:cs="Arial"/>
        </w:rPr>
        <w:t>debido a que los datos de acceso</w:t>
      </w:r>
      <w:r w:rsidRPr="006B6665">
        <w:rPr>
          <w:rFonts w:cs="Arial"/>
          <w:b/>
          <w:bCs/>
        </w:rPr>
        <w:t xml:space="preserve"> </w:t>
      </w:r>
      <w:r w:rsidRPr="006B6665">
        <w:rPr>
          <w:rFonts w:cs="Arial"/>
        </w:rPr>
        <w:t>SARCOEM</w:t>
      </w:r>
      <w:r w:rsidRPr="006B6665">
        <w:rPr>
          <w:rFonts w:eastAsia="Calibri" w:cs="Arial"/>
          <w:lang w:eastAsia="en-US"/>
        </w:rPr>
        <w:t xml:space="preserve"> son personales e irrepetibles.</w:t>
      </w:r>
    </w:p>
    <w:p w14:paraId="5248BEFD" w14:textId="77777777" w:rsidR="00353AB6" w:rsidRPr="006B6665" w:rsidRDefault="00353AB6" w:rsidP="006B6665">
      <w:pPr>
        <w:rPr>
          <w:rFonts w:cs="Arial"/>
          <w:bCs/>
        </w:rPr>
      </w:pPr>
    </w:p>
    <w:p w14:paraId="496490FC" w14:textId="0DD531FA" w:rsidR="00D91CB4" w:rsidRPr="006B6665" w:rsidRDefault="00BA55A8" w:rsidP="006B6665">
      <w:pPr>
        <w:pStyle w:val="Ttulo3"/>
        <w:rPr>
          <w:rFonts w:eastAsia="Calibri"/>
          <w:lang w:eastAsia="es-ES_tradnl"/>
        </w:rPr>
      </w:pPr>
      <w:bookmarkStart w:id="27" w:name="_Toc192683161"/>
      <w:r w:rsidRPr="006B6665">
        <w:rPr>
          <w:rFonts w:eastAsia="Calibri"/>
          <w:lang w:eastAsia="es-ES_tradnl"/>
        </w:rPr>
        <w:t>c)</w:t>
      </w:r>
      <w:r w:rsidR="00664420" w:rsidRPr="006B6665">
        <w:rPr>
          <w:rFonts w:eastAsia="Calibri"/>
          <w:lang w:eastAsia="es-ES_tradnl"/>
        </w:rPr>
        <w:t xml:space="preserve"> </w:t>
      </w:r>
      <w:r w:rsidR="00D91CB4" w:rsidRPr="006B6665">
        <w:rPr>
          <w:rFonts w:eastAsia="Calibri"/>
          <w:lang w:eastAsia="es-ES_tradnl"/>
        </w:rPr>
        <w:t xml:space="preserve">Plazo para interponer </w:t>
      </w:r>
      <w:r w:rsidR="00B2634C" w:rsidRPr="006B6665">
        <w:rPr>
          <w:rFonts w:eastAsia="Calibri"/>
          <w:lang w:eastAsia="es-ES_tradnl"/>
        </w:rPr>
        <w:t>el recurso</w:t>
      </w:r>
      <w:bookmarkEnd w:id="27"/>
    </w:p>
    <w:p w14:paraId="106D37EE" w14:textId="16165163" w:rsidR="00D91CB4" w:rsidRPr="006B6665" w:rsidRDefault="00D91CB4" w:rsidP="006B6665">
      <w:pPr>
        <w:rPr>
          <w:rFonts w:eastAsiaTheme="minorEastAsia" w:cs="Arial"/>
          <w:lang w:val="es-ES_tradnl"/>
        </w:rPr>
      </w:pPr>
      <w:r w:rsidRPr="006B6665">
        <w:rPr>
          <w:rFonts w:cs="Arial"/>
          <w:b/>
        </w:rPr>
        <w:t>EL SUJETO OBLIGADO</w:t>
      </w:r>
      <w:r w:rsidRPr="006B6665">
        <w:rPr>
          <w:rFonts w:cs="Arial"/>
        </w:rPr>
        <w:t xml:space="preserve"> notificó la respuesta a la solicitud de acceso a </w:t>
      </w:r>
      <w:r w:rsidR="00353AB6" w:rsidRPr="006B6665">
        <w:rPr>
          <w:rFonts w:cs="Arial"/>
        </w:rPr>
        <w:t xml:space="preserve">datos personales </w:t>
      </w:r>
      <w:r w:rsidRPr="006B6665">
        <w:rPr>
          <w:rFonts w:cs="Arial"/>
        </w:rPr>
        <w:t xml:space="preserve">el </w:t>
      </w:r>
      <w:r w:rsidR="004F4C46" w:rsidRPr="006B6665">
        <w:rPr>
          <w:rFonts w:eastAsia="Palatino Linotype" w:cs="Palatino Linotype"/>
          <w:b/>
        </w:rPr>
        <w:t>trece</w:t>
      </w:r>
      <w:r w:rsidR="00B2634C" w:rsidRPr="006B6665">
        <w:rPr>
          <w:rFonts w:eastAsia="Palatino Linotype" w:cs="Palatino Linotype"/>
          <w:b/>
        </w:rPr>
        <w:t xml:space="preserve"> de </w:t>
      </w:r>
      <w:r w:rsidR="004F4C46" w:rsidRPr="006B6665">
        <w:rPr>
          <w:rFonts w:eastAsia="Palatino Linotype" w:cs="Palatino Linotype"/>
          <w:b/>
        </w:rPr>
        <w:t>noviembre</w:t>
      </w:r>
      <w:r w:rsidR="00563C69" w:rsidRPr="006B6665">
        <w:rPr>
          <w:rFonts w:eastAsia="Palatino Linotype" w:cs="Palatino Linotype"/>
          <w:b/>
        </w:rPr>
        <w:t xml:space="preserve"> </w:t>
      </w:r>
      <w:r w:rsidR="00B2634C" w:rsidRPr="006B6665">
        <w:rPr>
          <w:rFonts w:eastAsia="Palatino Linotype" w:cs="Palatino Linotype"/>
          <w:b/>
        </w:rPr>
        <w:t xml:space="preserve">de dos mil </w:t>
      </w:r>
      <w:r w:rsidR="00563C69" w:rsidRPr="006B6665">
        <w:rPr>
          <w:rFonts w:eastAsia="Palatino Linotype" w:cs="Palatino Linotype"/>
          <w:b/>
        </w:rPr>
        <w:t>veinti</w:t>
      </w:r>
      <w:r w:rsidR="004F4C46" w:rsidRPr="006B6665">
        <w:rPr>
          <w:rFonts w:eastAsia="Palatino Linotype" w:cs="Palatino Linotype"/>
          <w:b/>
        </w:rPr>
        <w:t xml:space="preserve">cuatro </w:t>
      </w:r>
      <w:r w:rsidR="00A53315" w:rsidRPr="006B6665">
        <w:rPr>
          <w:rFonts w:cs="Arial"/>
        </w:rPr>
        <w:t xml:space="preserve">y </w:t>
      </w:r>
      <w:r w:rsidR="00563C69" w:rsidRPr="006B6665">
        <w:rPr>
          <w:rFonts w:cs="Arial"/>
        </w:rPr>
        <w:t>el</w:t>
      </w:r>
      <w:r w:rsidR="00A53315" w:rsidRPr="006B6665">
        <w:rPr>
          <w:rFonts w:cs="Arial"/>
        </w:rPr>
        <w:t xml:space="preserve"> recurso </w:t>
      </w:r>
      <w:r w:rsidR="00A53315" w:rsidRPr="006B6665">
        <w:rPr>
          <w:rFonts w:eastAsia="Palatino Linotype" w:cs="Palatino Linotype"/>
        </w:rPr>
        <w:t>que nos ocupa</w:t>
      </w:r>
      <w:r w:rsidR="00B2634C" w:rsidRPr="006B6665">
        <w:rPr>
          <w:rFonts w:eastAsia="Palatino Linotype" w:cs="Palatino Linotype"/>
        </w:rPr>
        <w:t xml:space="preserve"> se interpuso</w:t>
      </w:r>
      <w:r w:rsidR="00A53315" w:rsidRPr="006B6665">
        <w:rPr>
          <w:rFonts w:eastAsia="Palatino Linotype" w:cs="Palatino Linotype"/>
        </w:rPr>
        <w:t xml:space="preserve"> el</w:t>
      </w:r>
      <w:r w:rsidR="00522ACC" w:rsidRPr="006B6665">
        <w:rPr>
          <w:rFonts w:eastAsia="Palatino Linotype" w:cs="Palatino Linotype"/>
          <w:b/>
        </w:rPr>
        <w:t xml:space="preserve"> </w:t>
      </w:r>
      <w:r w:rsidR="004F4C46" w:rsidRPr="006B6665">
        <w:rPr>
          <w:rFonts w:eastAsia="Palatino Linotype" w:cs="Palatino Linotype"/>
          <w:b/>
        </w:rPr>
        <w:t>veintiuno de noviembre de dos mil veinticuatro</w:t>
      </w:r>
      <w:r w:rsidR="00A53315" w:rsidRPr="006B6665">
        <w:rPr>
          <w:rFonts w:eastAsia="Palatino Linotype" w:cs="Palatino Linotype"/>
          <w:bCs/>
        </w:rPr>
        <w:t>;</w:t>
      </w:r>
      <w:r w:rsidR="00A53315" w:rsidRPr="006B6665">
        <w:rPr>
          <w:rFonts w:eastAsia="Palatino Linotype" w:cs="Palatino Linotype"/>
        </w:rPr>
        <w:t xml:space="preserve"> por lo tanto, </w:t>
      </w:r>
      <w:r w:rsidR="00563C69" w:rsidRPr="006B6665">
        <w:rPr>
          <w:rFonts w:eastAsia="Palatino Linotype" w:cs="Palatino Linotype"/>
        </w:rPr>
        <w:t>éste se encuentra</w:t>
      </w:r>
      <w:r w:rsidR="00A53315" w:rsidRPr="006B6665">
        <w:rPr>
          <w:rFonts w:eastAsia="Palatino Linotype" w:cs="Palatino Linotype"/>
        </w:rPr>
        <w:t xml:space="preserve"> dentro del margen temporal pr</w:t>
      </w:r>
      <w:r w:rsidR="00522ACC" w:rsidRPr="006B6665">
        <w:rPr>
          <w:rFonts w:eastAsia="Palatino Linotype" w:cs="Palatino Linotype"/>
        </w:rPr>
        <w:t>evisto en el artículo 128</w:t>
      </w:r>
      <w:r w:rsidR="00A53315" w:rsidRPr="006B6665">
        <w:rPr>
          <w:rFonts w:eastAsia="Palatino Linotype" w:cs="Palatino Linotype"/>
        </w:rPr>
        <w:t xml:space="preserve"> de la </w:t>
      </w:r>
      <w:r w:rsidR="00EB2C2E" w:rsidRPr="006B6665">
        <w:rPr>
          <w:rFonts w:eastAsia="Palatino Linotype" w:cs="Palatino Linotype"/>
          <w:lang w:val="es-ES" w:eastAsia="es-MX"/>
        </w:rPr>
        <w:t>Ley de Protección de Datos Personales en Posesión de Sujetos Obligados del Estado de México y Municipios</w:t>
      </w:r>
      <w:r w:rsidR="00522ACC" w:rsidRPr="006B6665">
        <w:rPr>
          <w:rFonts w:cs="Arial"/>
        </w:rPr>
        <w:t xml:space="preserve"> de la materia otorga a </w:t>
      </w:r>
      <w:r w:rsidR="00CE7574" w:rsidRPr="006B6665">
        <w:rPr>
          <w:rFonts w:cs="Arial"/>
          <w:b/>
        </w:rPr>
        <w:t>LA</w:t>
      </w:r>
      <w:r w:rsidR="00CE7574" w:rsidRPr="006B6665">
        <w:rPr>
          <w:rFonts w:cs="Arial"/>
        </w:rPr>
        <w:t xml:space="preserve"> </w:t>
      </w:r>
      <w:r w:rsidR="00522ACC" w:rsidRPr="006B6665">
        <w:rPr>
          <w:rFonts w:cs="Arial"/>
          <w:b/>
        </w:rPr>
        <w:t>PARTE RECURRENTE</w:t>
      </w:r>
      <w:r w:rsidR="00CB7E9A" w:rsidRPr="006B6665">
        <w:rPr>
          <w:rFonts w:eastAsiaTheme="minorEastAsia" w:cs="Arial"/>
          <w:lang w:val="es-ES_tradnl"/>
        </w:rPr>
        <w:t>.</w:t>
      </w:r>
    </w:p>
    <w:p w14:paraId="49076992" w14:textId="77777777" w:rsidR="00D91CB4" w:rsidRPr="006B6665" w:rsidRDefault="00D91CB4" w:rsidP="006B6665">
      <w:pPr>
        <w:rPr>
          <w:rFonts w:eastAsia="Palatino Linotype" w:cs="Palatino Linotype"/>
        </w:rPr>
      </w:pPr>
    </w:p>
    <w:p w14:paraId="46C0EB3A" w14:textId="7F5BA42B" w:rsidR="00A53315" w:rsidRPr="006B6665" w:rsidRDefault="00BA55A8" w:rsidP="006B6665">
      <w:pPr>
        <w:pStyle w:val="Ttulo3"/>
        <w:rPr>
          <w:rFonts w:eastAsia="Calibri"/>
          <w:lang w:eastAsia="es-ES_tradnl"/>
        </w:rPr>
      </w:pPr>
      <w:bookmarkStart w:id="28" w:name="_Toc192683162"/>
      <w:r w:rsidRPr="006B6665">
        <w:rPr>
          <w:rFonts w:eastAsia="Calibri"/>
          <w:lang w:eastAsia="es-ES_tradnl"/>
        </w:rPr>
        <w:t>d)</w:t>
      </w:r>
      <w:r w:rsidR="00D91CB4" w:rsidRPr="006B6665">
        <w:rPr>
          <w:rFonts w:eastAsia="Calibri"/>
          <w:lang w:eastAsia="es-ES_tradnl"/>
        </w:rPr>
        <w:t xml:space="preserve"> </w:t>
      </w:r>
      <w:r w:rsidR="00353AB6" w:rsidRPr="006B6665">
        <w:rPr>
          <w:rFonts w:eastAsia="Calibri"/>
          <w:lang w:eastAsia="es-ES_tradnl"/>
        </w:rPr>
        <w:t>Causal de procedencia</w:t>
      </w:r>
      <w:bookmarkEnd w:id="28"/>
    </w:p>
    <w:p w14:paraId="190404A6" w14:textId="32B37AFA" w:rsidR="00BA55A8" w:rsidRPr="006B6665" w:rsidRDefault="00BA55A8" w:rsidP="006B6665">
      <w:r w:rsidRPr="006B6665">
        <w:rPr>
          <w:rFonts w:cs="Arial"/>
        </w:rPr>
        <w:t xml:space="preserve">Resulta procedente la interposición del recurso de revisión, ya que </w:t>
      </w:r>
      <w:r w:rsidRPr="006B6665">
        <w:rPr>
          <w:rFonts w:eastAsia="Calibri" w:cs="Tahoma"/>
          <w:szCs w:val="22"/>
          <w:lang w:eastAsia="es-MX"/>
        </w:rPr>
        <w:t>se actualiza la causal de procede</w:t>
      </w:r>
      <w:r w:rsidR="006F15DE" w:rsidRPr="006B6665">
        <w:rPr>
          <w:rFonts w:eastAsia="Calibri" w:cs="Tahoma"/>
          <w:szCs w:val="22"/>
          <w:lang w:eastAsia="es-MX"/>
        </w:rPr>
        <w:t>ncia señalada en el artículo 129</w:t>
      </w:r>
      <w:r w:rsidRPr="006B6665">
        <w:rPr>
          <w:rFonts w:eastAsia="Calibri" w:cs="Tahoma"/>
          <w:szCs w:val="22"/>
          <w:lang w:eastAsia="es-MX"/>
        </w:rPr>
        <w:t xml:space="preserve">, fracción </w:t>
      </w:r>
      <w:r w:rsidR="00E16D4A" w:rsidRPr="006B6665">
        <w:rPr>
          <w:rFonts w:eastAsia="Calibri" w:cs="Tahoma"/>
          <w:szCs w:val="22"/>
          <w:lang w:eastAsia="es-MX"/>
        </w:rPr>
        <w:t>XII</w:t>
      </w:r>
      <w:r w:rsidRPr="006B6665">
        <w:rPr>
          <w:rFonts w:cs="Arial"/>
        </w:rPr>
        <w:t xml:space="preserve"> de la </w:t>
      </w:r>
      <w:r w:rsidRPr="006B6665">
        <w:t xml:space="preserve">Ley de </w:t>
      </w:r>
      <w:r w:rsidR="006F15DE" w:rsidRPr="006B6665">
        <w:t>Protección de Datos Personales en Posesión de Sujetos Obligados del Estado de México y Municipios</w:t>
      </w:r>
      <w:r w:rsidRPr="006B6665">
        <w:t>.</w:t>
      </w:r>
    </w:p>
    <w:p w14:paraId="0EFF7141" w14:textId="77777777" w:rsidR="00362A11" w:rsidRPr="006B6665" w:rsidRDefault="00362A11" w:rsidP="006B6665"/>
    <w:p w14:paraId="2284D7EB" w14:textId="3EE1D036" w:rsidR="00BA55A8" w:rsidRPr="006B6665" w:rsidRDefault="00362A11" w:rsidP="006B6665">
      <w:pPr>
        <w:pStyle w:val="Ttulo3"/>
      </w:pPr>
      <w:bookmarkStart w:id="29" w:name="_Toc192683163"/>
      <w:r w:rsidRPr="006B6665">
        <w:lastRenderedPageBreak/>
        <w:t>e) Requisitos formales para la interposición del recurso</w:t>
      </w:r>
      <w:bookmarkEnd w:id="29"/>
    </w:p>
    <w:p w14:paraId="11BFB7CD" w14:textId="77777777" w:rsidR="006F15DE" w:rsidRPr="006B6665" w:rsidRDefault="006F15DE" w:rsidP="006B6665">
      <w:pPr>
        <w:rPr>
          <w:rFonts w:eastAsia="Palatino Linotype" w:cs="Palatino Linotype"/>
        </w:rPr>
      </w:pPr>
      <w:r w:rsidRPr="006B6665">
        <w:rPr>
          <w:rFonts w:eastAsia="Palatino Linotype" w:cs="Palatino Linotype"/>
        </w:rPr>
        <w:t xml:space="preserve">Del análisis efectuado, se advierte que resulta procedente la interposición del recurso y se concluye la acreditación plena de todos y cada uno de los elementos formales exigidos por el artículo 130 de la de la Ley de Protección de Datos Personales en Posesión de Sujetos Obligados del Estado de México y Municipios, en atención a que fue presentado mediante el formato visible en </w:t>
      </w:r>
      <w:r w:rsidRPr="006B6665">
        <w:rPr>
          <w:rFonts w:eastAsia="Palatino Linotype" w:cs="Palatino Linotype"/>
          <w:b/>
        </w:rPr>
        <w:t>EL SARCOEM</w:t>
      </w:r>
      <w:r w:rsidRPr="006B6665">
        <w:rPr>
          <w:rFonts w:eastAsia="Palatino Linotype" w:cs="Palatino Linotype"/>
        </w:rPr>
        <w:t xml:space="preserve">. </w:t>
      </w:r>
    </w:p>
    <w:p w14:paraId="3A121826" w14:textId="77777777" w:rsidR="00C461EC" w:rsidRPr="006B6665" w:rsidRDefault="00C461EC" w:rsidP="006B6665">
      <w:pPr>
        <w:rPr>
          <w:bCs/>
          <w:lang w:val="es-ES_tradnl"/>
        </w:rPr>
      </w:pPr>
    </w:p>
    <w:p w14:paraId="1611F147" w14:textId="090005E2" w:rsidR="00BD5A7C" w:rsidRPr="006B6665" w:rsidRDefault="00C71CEF" w:rsidP="006B6665">
      <w:pPr>
        <w:pStyle w:val="Ttulo2"/>
      </w:pPr>
      <w:bookmarkStart w:id="30" w:name="_Toc192683164"/>
      <w:r w:rsidRPr="006B6665">
        <w:t>SEGUNDO. Estudio de Fondo</w:t>
      </w:r>
      <w:bookmarkEnd w:id="30"/>
    </w:p>
    <w:p w14:paraId="36888E96" w14:textId="77777777" w:rsidR="008879E4" w:rsidRPr="006B6665" w:rsidRDefault="008879E4" w:rsidP="006B6665">
      <w:pPr>
        <w:pStyle w:val="Ttulo3"/>
        <w:rPr>
          <w:rFonts w:eastAsia="Calibri"/>
          <w:lang w:eastAsia="es-ES_tradnl"/>
        </w:rPr>
      </w:pPr>
      <w:bookmarkStart w:id="31" w:name="_heading=h.2s8eyo1" w:colFirst="0" w:colLast="0"/>
      <w:bookmarkStart w:id="32" w:name="_Toc192683165"/>
      <w:bookmarkEnd w:id="31"/>
      <w:r w:rsidRPr="006B6665">
        <w:rPr>
          <w:rFonts w:eastAsia="Calibri"/>
          <w:lang w:eastAsia="es-ES_tradnl"/>
        </w:rPr>
        <w:t>a) Controversia a resolver</w:t>
      </w:r>
      <w:bookmarkEnd w:id="32"/>
    </w:p>
    <w:p w14:paraId="1CAA0825" w14:textId="421A81A8" w:rsidR="00B2634C" w:rsidRPr="006B6665" w:rsidRDefault="00664420" w:rsidP="006B6665">
      <w:pPr>
        <w:rPr>
          <w:rFonts w:eastAsia="Calibri"/>
          <w:lang w:eastAsia="es-ES_tradnl"/>
        </w:rPr>
      </w:pPr>
      <w:r w:rsidRPr="006B6665">
        <w:rPr>
          <w:rFonts w:eastAsia="Calibri"/>
          <w:lang w:eastAsia="es-ES_tradnl"/>
        </w:rPr>
        <w:t xml:space="preserve">Con el objeto de ilustrar la controversia planteada, resulta conveniente precisar que, una vez realizado el estudio de las constancias que integran </w:t>
      </w:r>
      <w:r w:rsidR="00563C69" w:rsidRPr="006B6665">
        <w:rPr>
          <w:rFonts w:eastAsia="Calibri"/>
          <w:lang w:eastAsia="es-ES_tradnl"/>
        </w:rPr>
        <w:t>el</w:t>
      </w:r>
      <w:r w:rsidRPr="006B6665">
        <w:rPr>
          <w:rFonts w:eastAsia="Calibri"/>
          <w:lang w:eastAsia="es-ES_tradnl"/>
        </w:rPr>
        <w:t xml:space="preserve"> expediente en que se actúa, se desprende que</w:t>
      </w:r>
      <w:r w:rsidR="008879E4" w:rsidRPr="006B6665">
        <w:rPr>
          <w:rFonts w:eastAsia="Calibri"/>
          <w:lang w:eastAsia="es-ES_tradnl"/>
        </w:rPr>
        <w:t xml:space="preserve"> </w:t>
      </w:r>
      <w:r w:rsidR="005D5A50" w:rsidRPr="006B6665">
        <w:rPr>
          <w:rFonts w:eastAsia="Calibri"/>
          <w:b/>
          <w:bCs/>
          <w:lang w:eastAsia="es-ES_tradnl"/>
        </w:rPr>
        <w:t>LA PARTE RECURRENTE</w:t>
      </w:r>
      <w:r w:rsidR="00EA21C1" w:rsidRPr="006B6665">
        <w:rPr>
          <w:rFonts w:eastAsia="Calibri"/>
          <w:lang w:eastAsia="es-ES_tradnl"/>
        </w:rPr>
        <w:t xml:space="preserve"> solicitó:</w:t>
      </w:r>
    </w:p>
    <w:p w14:paraId="0DECDA82" w14:textId="064CE4A7" w:rsidR="00EA21C1" w:rsidRPr="006B6665" w:rsidRDefault="00EA21C1" w:rsidP="006B6665">
      <w:pPr>
        <w:rPr>
          <w:rFonts w:eastAsia="Calibri"/>
          <w:lang w:eastAsia="es-ES_tradnl"/>
        </w:rPr>
      </w:pPr>
    </w:p>
    <w:p w14:paraId="38A157C2" w14:textId="77777777" w:rsidR="00EA21C1" w:rsidRPr="006B6665" w:rsidRDefault="00EA21C1" w:rsidP="006B6665">
      <w:pPr>
        <w:pStyle w:val="Puesto"/>
        <w:rPr>
          <w:rFonts w:eastAsia="Calibri"/>
          <w:lang w:eastAsia="es-ES_tradnl"/>
        </w:rPr>
      </w:pPr>
      <w:r w:rsidRPr="006B6665">
        <w:rPr>
          <w:rFonts w:eastAsia="Calibri"/>
          <w:lang w:eastAsia="es-ES_tradnl"/>
        </w:rPr>
        <w:t xml:space="preserve">1. Documento de alta en la dependencia </w:t>
      </w:r>
    </w:p>
    <w:p w14:paraId="284CAFBD" w14:textId="77777777" w:rsidR="00EA21C1" w:rsidRPr="006B6665" w:rsidRDefault="00EA21C1" w:rsidP="006B6665">
      <w:pPr>
        <w:pStyle w:val="Puesto"/>
        <w:rPr>
          <w:rFonts w:eastAsia="Calibri"/>
          <w:lang w:eastAsia="es-ES_tradnl"/>
        </w:rPr>
      </w:pPr>
      <w:r w:rsidRPr="006B6665">
        <w:rPr>
          <w:rFonts w:eastAsia="Calibri"/>
          <w:lang w:eastAsia="es-ES_tradnl"/>
        </w:rPr>
        <w:t xml:space="preserve">2. Fecha de alta en la dependencia. </w:t>
      </w:r>
    </w:p>
    <w:p w14:paraId="540D316F" w14:textId="77777777" w:rsidR="00EA21C1" w:rsidRPr="006B6665" w:rsidRDefault="00EA21C1" w:rsidP="006B6665">
      <w:pPr>
        <w:pStyle w:val="Puesto"/>
        <w:rPr>
          <w:rFonts w:eastAsia="Calibri"/>
          <w:lang w:eastAsia="es-ES_tradnl"/>
        </w:rPr>
      </w:pPr>
      <w:r w:rsidRPr="006B6665">
        <w:rPr>
          <w:rFonts w:eastAsia="Calibri"/>
          <w:lang w:eastAsia="es-ES_tradnl"/>
        </w:rPr>
        <w:t xml:space="preserve">3. Copia certificada del primer recibo de pago y/o en la lista de raya de la dependencia. </w:t>
      </w:r>
    </w:p>
    <w:p w14:paraId="4858F81F" w14:textId="77777777" w:rsidR="00EA21C1" w:rsidRPr="006B6665" w:rsidRDefault="00EA21C1" w:rsidP="006B6665">
      <w:pPr>
        <w:pStyle w:val="Puesto"/>
        <w:rPr>
          <w:rFonts w:eastAsia="Calibri"/>
          <w:lang w:eastAsia="es-ES_tradnl"/>
        </w:rPr>
      </w:pPr>
      <w:r w:rsidRPr="006B6665">
        <w:rPr>
          <w:rFonts w:eastAsia="Calibri"/>
          <w:lang w:eastAsia="es-ES_tradnl"/>
        </w:rPr>
        <w:t xml:space="preserve">4. Movimientos dentro de la dependencia, altas, bajas, promociones, de acuerdo al expediente de personal 5. Registros de asistencias de 1977, 1984. </w:t>
      </w:r>
    </w:p>
    <w:p w14:paraId="4EEC9C14" w14:textId="404C40A6" w:rsidR="00EA21C1" w:rsidRPr="006B6665" w:rsidRDefault="00EA21C1" w:rsidP="006B6665">
      <w:pPr>
        <w:pStyle w:val="Puesto"/>
        <w:rPr>
          <w:rFonts w:eastAsia="Calibri"/>
          <w:lang w:eastAsia="es-ES_tradnl"/>
        </w:rPr>
      </w:pPr>
      <w:r w:rsidRPr="006B6665">
        <w:rPr>
          <w:rFonts w:eastAsia="Calibri"/>
          <w:lang w:eastAsia="es-ES_tradnl"/>
        </w:rPr>
        <w:t>6. Constancia laboral certificada desde el alta en la dependencia.</w:t>
      </w:r>
    </w:p>
    <w:p w14:paraId="12053510" w14:textId="5052413E" w:rsidR="004A0EEA" w:rsidRPr="006B6665" w:rsidRDefault="004A0EEA" w:rsidP="006B6665">
      <w:pPr>
        <w:rPr>
          <w:rFonts w:eastAsia="Calibri"/>
          <w:lang w:eastAsia="es-ES_tradnl"/>
        </w:rPr>
      </w:pPr>
    </w:p>
    <w:p w14:paraId="55897E8B" w14:textId="17BFB32A" w:rsidR="00042940" w:rsidRPr="006B6665" w:rsidRDefault="00664420" w:rsidP="006B6665">
      <w:pPr>
        <w:pStyle w:val="Prrafodelista"/>
        <w:tabs>
          <w:tab w:val="left" w:pos="0"/>
        </w:tabs>
        <w:ind w:left="0"/>
        <w:rPr>
          <w:rFonts w:eastAsiaTheme="minorHAnsi" w:cs="Tahoma"/>
          <w:bCs/>
          <w:iCs/>
          <w:szCs w:val="22"/>
          <w:lang w:eastAsia="en-US"/>
        </w:rPr>
      </w:pPr>
      <w:r w:rsidRPr="006B6665">
        <w:rPr>
          <w:rFonts w:eastAsiaTheme="minorHAnsi" w:cs="Tahoma"/>
          <w:bCs/>
          <w:iCs/>
          <w:szCs w:val="22"/>
          <w:lang w:eastAsia="en-US"/>
        </w:rPr>
        <w:t xml:space="preserve">En respuesta, </w:t>
      </w:r>
      <w:r w:rsidR="005D5A50" w:rsidRPr="006B6665">
        <w:rPr>
          <w:rFonts w:eastAsiaTheme="minorHAnsi" w:cs="Tahoma"/>
          <w:b/>
          <w:iCs/>
          <w:szCs w:val="22"/>
          <w:lang w:eastAsia="en-US"/>
        </w:rPr>
        <w:t>EL SUJETO OBLIGADO</w:t>
      </w:r>
      <w:r w:rsidR="006B044A" w:rsidRPr="006B6665">
        <w:rPr>
          <w:rFonts w:eastAsiaTheme="minorHAnsi" w:cs="Tahoma"/>
          <w:bCs/>
          <w:iCs/>
          <w:szCs w:val="22"/>
          <w:lang w:eastAsia="en-US"/>
        </w:rPr>
        <w:t xml:space="preserve"> se pronunció por conducto </w:t>
      </w:r>
      <w:r w:rsidR="00563C69" w:rsidRPr="006B6665">
        <w:rPr>
          <w:rFonts w:eastAsiaTheme="minorHAnsi" w:cs="Tahoma"/>
          <w:bCs/>
          <w:iCs/>
          <w:szCs w:val="22"/>
          <w:lang w:eastAsia="en-US"/>
        </w:rPr>
        <w:t xml:space="preserve">de la Titular de la Unidad de Transparencia quien refirió que </w:t>
      </w:r>
      <w:r w:rsidR="00EA21C1" w:rsidRPr="006B6665">
        <w:rPr>
          <w:rFonts w:eastAsiaTheme="minorHAnsi" w:cs="Tahoma"/>
          <w:bCs/>
          <w:iCs/>
          <w:szCs w:val="22"/>
          <w:lang w:eastAsia="en-US"/>
        </w:rPr>
        <w:t>la solicitud era improcedente por no haberse acreditado la identidad, sin embargo, mediante la etapa de manifestaciones y conciliación se entregó la información acordada, no obstante, mediante manifestaciones la parte recurrente manifestó no estar de acuerdo con el acuerdo de inexistencia emitido por el SUJETO OBLIGADO.</w:t>
      </w:r>
    </w:p>
    <w:p w14:paraId="2D52F589" w14:textId="5135E7CC" w:rsidR="00042940" w:rsidRPr="006B6665" w:rsidRDefault="00042940" w:rsidP="006B6665">
      <w:pPr>
        <w:tabs>
          <w:tab w:val="left" w:pos="4962"/>
        </w:tabs>
        <w:contextualSpacing/>
        <w:rPr>
          <w:rFonts w:eastAsiaTheme="minorHAnsi" w:cs="Tahoma"/>
          <w:bCs/>
          <w:iCs/>
          <w:szCs w:val="22"/>
          <w:lang w:eastAsia="en-US"/>
        </w:rPr>
      </w:pPr>
    </w:p>
    <w:p w14:paraId="74F9E754" w14:textId="23554BCE" w:rsidR="00042940" w:rsidRPr="006B6665" w:rsidRDefault="00042940" w:rsidP="006B6665">
      <w:pPr>
        <w:tabs>
          <w:tab w:val="left" w:pos="4962"/>
        </w:tabs>
        <w:contextualSpacing/>
        <w:rPr>
          <w:rFonts w:eastAsiaTheme="minorHAnsi" w:cs="Tahoma"/>
          <w:bCs/>
          <w:iCs/>
          <w:szCs w:val="22"/>
          <w:lang w:eastAsia="en-US"/>
        </w:rPr>
      </w:pPr>
      <w:r w:rsidRPr="006B6665">
        <w:rPr>
          <w:rFonts w:eastAsiaTheme="minorHAnsi" w:cs="Tahoma"/>
          <w:bCs/>
          <w:iCs/>
          <w:szCs w:val="22"/>
          <w:lang w:eastAsia="en-US"/>
        </w:rPr>
        <w:lastRenderedPageBreak/>
        <w:t>Ante tal respuesta</w:t>
      </w:r>
      <w:r w:rsidR="00CF7586" w:rsidRPr="006B6665">
        <w:rPr>
          <w:rFonts w:eastAsiaTheme="minorHAnsi" w:cs="Tahoma"/>
          <w:bCs/>
          <w:iCs/>
          <w:szCs w:val="22"/>
          <w:lang w:eastAsia="en-US"/>
        </w:rPr>
        <w:t xml:space="preserve">, en la interposición del presente recurso </w:t>
      </w:r>
      <w:r w:rsidR="00CF7586" w:rsidRPr="006B6665">
        <w:rPr>
          <w:rFonts w:eastAsiaTheme="minorHAnsi" w:cs="Tahoma"/>
          <w:b/>
          <w:iCs/>
          <w:szCs w:val="22"/>
          <w:lang w:eastAsia="en-US"/>
        </w:rPr>
        <w:t>LA PARTE RECURRENTE</w:t>
      </w:r>
      <w:r w:rsidR="00664420" w:rsidRPr="006B6665">
        <w:rPr>
          <w:rFonts w:eastAsiaTheme="minorHAnsi" w:cs="Tahoma"/>
          <w:bCs/>
          <w:iCs/>
          <w:szCs w:val="22"/>
          <w:lang w:eastAsia="en-US"/>
        </w:rPr>
        <w:t xml:space="preserve"> se inconformó de </w:t>
      </w:r>
      <w:r w:rsidR="00AE43EC" w:rsidRPr="006B6665">
        <w:rPr>
          <w:rFonts w:eastAsiaTheme="minorHAnsi" w:cs="Tahoma"/>
          <w:bCs/>
          <w:iCs/>
          <w:szCs w:val="22"/>
          <w:lang w:eastAsia="en-US"/>
        </w:rPr>
        <w:t xml:space="preserve">la falta de entrega de la información </w:t>
      </w:r>
      <w:r w:rsidRPr="006B6665">
        <w:rPr>
          <w:rFonts w:eastAsiaTheme="minorHAnsi" w:cs="Tahoma"/>
          <w:bCs/>
          <w:iCs/>
          <w:szCs w:val="22"/>
          <w:lang w:eastAsia="en-US"/>
        </w:rPr>
        <w:t>argumentando</w:t>
      </w:r>
      <w:r w:rsidR="00310DEA" w:rsidRPr="006B6665">
        <w:rPr>
          <w:rFonts w:eastAsiaTheme="minorHAnsi" w:cs="Tahoma"/>
          <w:bCs/>
          <w:iCs/>
          <w:szCs w:val="22"/>
          <w:lang w:eastAsia="en-US"/>
        </w:rPr>
        <w:t xml:space="preserve"> que la entrega de dicho documento no se encuentra condicionado a trámite previo alguno.</w:t>
      </w:r>
    </w:p>
    <w:p w14:paraId="1A49D25D" w14:textId="48EADBE1" w:rsidR="00EA21C1" w:rsidRPr="006B6665" w:rsidRDefault="00EA21C1" w:rsidP="006B6665">
      <w:pPr>
        <w:tabs>
          <w:tab w:val="left" w:pos="4962"/>
        </w:tabs>
        <w:contextualSpacing/>
        <w:rPr>
          <w:rFonts w:eastAsiaTheme="minorHAnsi" w:cs="Tahoma"/>
          <w:bCs/>
          <w:iCs/>
          <w:szCs w:val="22"/>
          <w:lang w:eastAsia="en-US"/>
        </w:rPr>
      </w:pPr>
    </w:p>
    <w:p w14:paraId="6FE9880E" w14:textId="77777777" w:rsidR="00042940" w:rsidRPr="006B6665" w:rsidRDefault="00042940" w:rsidP="006B6665">
      <w:pPr>
        <w:tabs>
          <w:tab w:val="left" w:pos="4962"/>
        </w:tabs>
        <w:contextualSpacing/>
        <w:rPr>
          <w:rFonts w:eastAsiaTheme="minorHAnsi" w:cs="Tahoma"/>
          <w:bCs/>
          <w:iCs/>
          <w:szCs w:val="22"/>
          <w:lang w:eastAsia="en-US"/>
        </w:rPr>
      </w:pPr>
    </w:p>
    <w:p w14:paraId="27906FCC" w14:textId="2BAAF01C" w:rsidR="0003759D" w:rsidRPr="006B6665" w:rsidRDefault="00337EC4" w:rsidP="006B6665">
      <w:pPr>
        <w:pStyle w:val="Ttulo3"/>
      </w:pPr>
      <w:bookmarkStart w:id="33" w:name="_Toc192683166"/>
      <w:r w:rsidRPr="006B6665">
        <w:t>b</w:t>
      </w:r>
      <w:r w:rsidR="00A21A20" w:rsidRPr="006B6665">
        <w:t>)</w:t>
      </w:r>
      <w:r w:rsidR="00664420" w:rsidRPr="006B6665">
        <w:t xml:space="preserve"> </w:t>
      </w:r>
      <w:r w:rsidR="00A21A20" w:rsidRPr="006B6665">
        <w:t>Estudio de la controversia</w:t>
      </w:r>
      <w:bookmarkEnd w:id="33"/>
    </w:p>
    <w:p w14:paraId="78D0780E" w14:textId="77777777" w:rsidR="00970008" w:rsidRPr="006B6665" w:rsidRDefault="00970008" w:rsidP="006B6665">
      <w:pPr>
        <w:rPr>
          <w:szCs w:val="22"/>
        </w:rPr>
      </w:pPr>
      <w:r w:rsidRPr="006B6665">
        <w:rPr>
          <w:szCs w:val="22"/>
        </w:rPr>
        <w:t>Previamente al estudio del fondo del asunto, es conveniente precisar al Recurrente que los principios en materia de transparencia nos son aplicables a los datos personales, toda vez que aquellos principios constitucionales aplicables a las solicitudes de acceso a información pública están enfocados a la publicidad de la información y por el contrario el tratamiento de datos personales se rige por sus principios específicos de calidad, consentimiento, finalidad, información, lealtad, licitud, proporcionalidad y responsabilidad, establecidos en los artículos 15 a 28 de la Ley de Protección de Datos Personales en Posesión de Sujetos Obligados del Estado de México y Municipios, los cuales tienen por objetivo la máxima protección de los datos personales para evitar su acceso no autorizado y no generar afectaciones a los titulares de los mismos. Este es el contexto jurídico, sobre el cual se realiza el análisis para otorgar o restringir el derecho a acceder a datos personales.</w:t>
      </w:r>
    </w:p>
    <w:p w14:paraId="0B19C46D" w14:textId="77777777" w:rsidR="009507B0" w:rsidRPr="006B6665" w:rsidRDefault="009507B0" w:rsidP="006B6665">
      <w:pPr>
        <w:rPr>
          <w:szCs w:val="22"/>
        </w:rPr>
      </w:pPr>
    </w:p>
    <w:p w14:paraId="1F7B6FD2" w14:textId="03899472" w:rsidR="00310DEA" w:rsidRPr="006B6665" w:rsidRDefault="00775C78" w:rsidP="006B6665">
      <w:pPr>
        <w:rPr>
          <w:rFonts w:eastAsia="Calibri"/>
          <w:lang w:eastAsia="es-ES_tradnl"/>
        </w:rPr>
      </w:pPr>
      <w:r w:rsidRPr="006B6665">
        <w:rPr>
          <w:rFonts w:eastAsia="Calibri"/>
          <w:lang w:eastAsia="es-ES_tradnl"/>
        </w:rPr>
        <w:t xml:space="preserve">Ahora bien, como </w:t>
      </w:r>
      <w:r w:rsidR="000D39F2" w:rsidRPr="006B6665">
        <w:rPr>
          <w:rFonts w:eastAsia="Calibri"/>
          <w:lang w:eastAsia="es-ES_tradnl"/>
        </w:rPr>
        <w:t>ya se estipuló en el apartado de controversia, la Litis del presente asunto solo versara en la inconformidad presentada por la parte recurrente en la etapa de manifestaciones puesto que mediante las etapas de conciliación y posterior entrega de información se atendió lo relativo a:</w:t>
      </w:r>
    </w:p>
    <w:p w14:paraId="51BF5010" w14:textId="77777777" w:rsidR="000D39F2" w:rsidRPr="006B6665" w:rsidRDefault="000D39F2" w:rsidP="006B6665">
      <w:pPr>
        <w:rPr>
          <w:rFonts w:eastAsia="Calibri"/>
          <w:lang w:eastAsia="es-ES_tradnl"/>
        </w:rPr>
      </w:pPr>
    </w:p>
    <w:p w14:paraId="50A007B8" w14:textId="12EB7E36" w:rsidR="000D39F2" w:rsidRPr="006B6665" w:rsidRDefault="000D39F2" w:rsidP="006B6665">
      <w:pPr>
        <w:pStyle w:val="Puesto"/>
        <w:rPr>
          <w:rFonts w:eastAsia="Calibri"/>
          <w:lang w:eastAsia="es-ES_tradnl"/>
        </w:rPr>
      </w:pPr>
      <w:r w:rsidRPr="006B6665">
        <w:rPr>
          <w:rFonts w:eastAsia="Calibri"/>
          <w:lang w:eastAsia="es-ES_tradnl"/>
        </w:rPr>
        <w:t>1. Documento de alta en la dependencia de 1992 en adelante.</w:t>
      </w:r>
    </w:p>
    <w:p w14:paraId="2492078B" w14:textId="6E64AB81" w:rsidR="000D39F2" w:rsidRPr="006B6665" w:rsidRDefault="003435ED" w:rsidP="006B6665">
      <w:pPr>
        <w:pStyle w:val="Puesto"/>
        <w:rPr>
          <w:rFonts w:eastAsia="Calibri"/>
          <w:lang w:eastAsia="es-ES_tradnl"/>
        </w:rPr>
      </w:pPr>
      <w:r w:rsidRPr="006B6665">
        <w:rPr>
          <w:rFonts w:eastAsia="Calibri"/>
          <w:lang w:eastAsia="es-ES_tradnl"/>
        </w:rPr>
        <w:lastRenderedPageBreak/>
        <w:t>2</w:t>
      </w:r>
      <w:r w:rsidR="000D39F2" w:rsidRPr="006B6665">
        <w:rPr>
          <w:rFonts w:eastAsia="Calibri"/>
          <w:lang w:eastAsia="es-ES_tradnl"/>
        </w:rPr>
        <w:t>. Copia certificada del primer recibo de pago y/o en la lista de raya de la dependencia de 1992 en adelante.</w:t>
      </w:r>
    </w:p>
    <w:p w14:paraId="1138155F" w14:textId="54AD3968" w:rsidR="000D39F2" w:rsidRPr="006B6665" w:rsidRDefault="003435ED" w:rsidP="006B6665">
      <w:pPr>
        <w:pStyle w:val="Puesto"/>
        <w:rPr>
          <w:rFonts w:eastAsia="Calibri"/>
          <w:lang w:eastAsia="es-ES_tradnl"/>
        </w:rPr>
      </w:pPr>
      <w:r w:rsidRPr="006B6665">
        <w:rPr>
          <w:rFonts w:eastAsia="Calibri"/>
          <w:lang w:eastAsia="es-ES_tradnl"/>
        </w:rPr>
        <w:t>3</w:t>
      </w:r>
      <w:r w:rsidR="000D39F2" w:rsidRPr="006B6665">
        <w:rPr>
          <w:rFonts w:eastAsia="Calibri"/>
          <w:lang w:eastAsia="es-ES_tradnl"/>
        </w:rPr>
        <w:t>. Movimientos dentro de la dependencia, altas, bajas, promociones, de acuerdo al expediente de personal.</w:t>
      </w:r>
    </w:p>
    <w:p w14:paraId="2F98A7FE" w14:textId="11DBE704" w:rsidR="000D39F2" w:rsidRPr="006B6665" w:rsidRDefault="003435ED" w:rsidP="006B6665">
      <w:pPr>
        <w:pStyle w:val="Puesto"/>
        <w:rPr>
          <w:rFonts w:eastAsia="Calibri"/>
          <w:lang w:eastAsia="es-ES_tradnl"/>
        </w:rPr>
      </w:pPr>
      <w:r w:rsidRPr="006B6665">
        <w:rPr>
          <w:rFonts w:eastAsia="Calibri"/>
          <w:lang w:eastAsia="es-ES_tradnl"/>
        </w:rPr>
        <w:t>4</w:t>
      </w:r>
      <w:r w:rsidR="000D39F2" w:rsidRPr="006B6665">
        <w:rPr>
          <w:rFonts w:eastAsia="Calibri"/>
          <w:lang w:eastAsia="es-ES_tradnl"/>
        </w:rPr>
        <w:t>. Constancia laboral certificada desde el alta en la dependencia de 1992 en adelante.</w:t>
      </w:r>
    </w:p>
    <w:p w14:paraId="14739CD5" w14:textId="7F15D7C2" w:rsidR="00DE2536" w:rsidRPr="006B6665" w:rsidRDefault="003435ED" w:rsidP="006B6665">
      <w:pPr>
        <w:pStyle w:val="Puesto"/>
        <w:rPr>
          <w:rFonts w:eastAsia="Calibri"/>
          <w:lang w:eastAsia="es-ES_tradnl"/>
        </w:rPr>
      </w:pPr>
      <w:r w:rsidRPr="006B6665">
        <w:rPr>
          <w:rFonts w:eastAsia="Calibri"/>
          <w:lang w:eastAsia="es-ES_tradnl"/>
        </w:rPr>
        <w:t xml:space="preserve">5. </w:t>
      </w:r>
      <w:r w:rsidR="00DE2536" w:rsidRPr="006B6665">
        <w:rPr>
          <w:rFonts w:eastAsia="Calibri"/>
          <w:lang w:eastAsia="es-ES_tradnl"/>
        </w:rPr>
        <w:t>Los recibos de pago de 1977 a 1984</w:t>
      </w:r>
    </w:p>
    <w:p w14:paraId="336F51C0" w14:textId="77777777" w:rsidR="000D39F2" w:rsidRPr="006B6665" w:rsidRDefault="000D39F2" w:rsidP="006B6665">
      <w:pPr>
        <w:rPr>
          <w:rFonts w:eastAsia="Calibri"/>
          <w:lang w:eastAsia="es-ES_tradnl"/>
        </w:rPr>
      </w:pPr>
    </w:p>
    <w:p w14:paraId="54F2D0CF" w14:textId="0382CE6C" w:rsidR="000D39F2" w:rsidRPr="006B6665" w:rsidRDefault="000D39F2" w:rsidP="006B6665">
      <w:pPr>
        <w:rPr>
          <w:rFonts w:eastAsia="Calibri"/>
          <w:lang w:eastAsia="es-ES_tradnl"/>
        </w:rPr>
      </w:pPr>
      <w:r w:rsidRPr="006B6665">
        <w:rPr>
          <w:rFonts w:eastAsia="Calibri"/>
          <w:lang w:eastAsia="es-ES_tradnl"/>
        </w:rPr>
        <w:t xml:space="preserve">Destacándose que la información se tuvo por consentida desde la etapa de conciliación. </w:t>
      </w:r>
      <w:r w:rsidRPr="006B6665">
        <w:rPr>
          <w:lang w:val="es-ES_tradnl"/>
        </w:rPr>
        <w:t xml:space="preserve">Por tal circunstancia, no se hará pronunciamiento sobre la </w:t>
      </w:r>
      <w:r w:rsidR="00CD0DCF" w:rsidRPr="006B6665">
        <w:rPr>
          <w:lang w:val="es-ES_tradnl"/>
        </w:rPr>
        <w:t xml:space="preserve">misma, </w:t>
      </w:r>
      <w:r w:rsidRPr="006B6665">
        <w:rPr>
          <w:lang w:val="es-ES_tradnl"/>
        </w:rPr>
        <w:t xml:space="preserve">por no ser materia de impugnación, lo anterior de conformidad con el artículo 195 de la Ley de Transparencia y Acceso a la Información Pública del Estado de México y Municipios, en relación con el diverso 195, fracción IV, de Código de Procedimientos Administrativos del Estado de México, que establece que será improcedente el Recurso contra los actos que se hayan consentido tácitamente, entendiéndose por estos cuando el agravio no se haya promovido en el plazo señalado para el efecto, o como fue en el caso que nos ocupa, la omisión de exposición de motivos de inconformidad mismos que no fueron vertidos en su totalidad dentro del formato de Recurso de Revisión. </w:t>
      </w:r>
    </w:p>
    <w:p w14:paraId="0241770F" w14:textId="77777777" w:rsidR="000D39F2" w:rsidRPr="006B6665" w:rsidRDefault="000D39F2" w:rsidP="006B6665">
      <w:pPr>
        <w:spacing w:before="100" w:beforeAutospacing="1" w:after="100" w:afterAutospacing="1"/>
        <w:rPr>
          <w:lang w:val="es-ES_tradnl"/>
        </w:rPr>
      </w:pPr>
      <w:r w:rsidRPr="006B6665">
        <w:rPr>
          <w:lang w:val="es-ES_tradnl"/>
        </w:rPr>
        <w:t>Sirve de sustento, la tesis jurisprudencial número VI.3o.C. J/60, publicada en el Semanario Judicial de la Federación y su Gaceta bajo el número de registro 176,608 que a la letra dice:</w:t>
      </w:r>
    </w:p>
    <w:p w14:paraId="24813678" w14:textId="77777777" w:rsidR="000D39F2" w:rsidRPr="006B6665" w:rsidRDefault="000D39F2" w:rsidP="006B6665">
      <w:pPr>
        <w:pStyle w:val="Puesto"/>
        <w:rPr>
          <w:lang w:val="es-ES_tradnl"/>
        </w:rPr>
      </w:pPr>
      <w:r w:rsidRPr="006B6665">
        <w:rPr>
          <w:b/>
          <w:bCs/>
          <w:lang w:val="es-ES_tradnl"/>
        </w:rPr>
        <w:t xml:space="preserve">“ACTOS CONSENTIDOS. SON LOS QUE NO SE IMPUGNAN MEDIANTE EL RECURSO IDÓNEO. </w:t>
      </w:r>
      <w:r w:rsidRPr="006B6665">
        <w:rPr>
          <w:lang w:val="es-ES_tradnl"/>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0C136008" w14:textId="77777777" w:rsidR="000D39F2" w:rsidRPr="006B6665" w:rsidRDefault="000D39F2" w:rsidP="006B6665">
      <w:pPr>
        <w:rPr>
          <w:i/>
          <w:lang w:val="es-ES_tradnl"/>
        </w:rPr>
      </w:pPr>
    </w:p>
    <w:p w14:paraId="5E57D37E" w14:textId="77777777" w:rsidR="000D39F2" w:rsidRPr="006B6665" w:rsidRDefault="000D39F2" w:rsidP="006B6665">
      <w:pPr>
        <w:rPr>
          <w:lang w:val="es-ES_tradnl"/>
        </w:rPr>
      </w:pPr>
      <w:r w:rsidRPr="006B6665">
        <w:rPr>
          <w:lang w:val="es-ES_tradnl"/>
        </w:rPr>
        <w:lastRenderedPageBreak/>
        <w:t>Lo anterior es así, debido a que cuando el particular</w:t>
      </w:r>
      <w:r w:rsidRPr="006B6665">
        <w:rPr>
          <w:b/>
          <w:lang w:val="es-ES_tradnl"/>
        </w:rPr>
        <w:t xml:space="preserve"> </w:t>
      </w:r>
      <w:r w:rsidRPr="006B6665">
        <w:rPr>
          <w:lang w:val="es-ES_tradnl"/>
        </w:rPr>
        <w:t xml:space="preserve">impugnó la respuesta del </w:t>
      </w:r>
      <w:r w:rsidRPr="006B6665">
        <w:rPr>
          <w:b/>
          <w:lang w:val="es-ES_tradnl"/>
        </w:rPr>
        <w:t>SUJETO OBLIGADO</w:t>
      </w:r>
      <w:r w:rsidRPr="006B6665">
        <w:rPr>
          <w:lang w:val="es-ES_tradnl"/>
        </w:rPr>
        <w:t xml:space="preserve">, y no expresó razón o motivo de inconformidad en contra de todos los rubros solicitados, dichos rubros deben declararse atendidos, pues se entiende que </w:t>
      </w:r>
      <w:r w:rsidRPr="006B6665">
        <w:rPr>
          <w:b/>
          <w:iCs/>
        </w:rPr>
        <w:t>LA PARTE RECURRENTE</w:t>
      </w:r>
      <w:r w:rsidRPr="006B6665">
        <w:rPr>
          <w:b/>
          <w:bCs/>
          <w:iCs/>
        </w:rPr>
        <w:t xml:space="preserve"> </w:t>
      </w:r>
      <w:r w:rsidRPr="006B6665">
        <w:rPr>
          <w:lang w:val="es-ES_tradnl"/>
        </w:rPr>
        <w:t xml:space="preserve">está conforme con la respuesta proporcionada por </w:t>
      </w:r>
      <w:r w:rsidRPr="006B6665">
        <w:rPr>
          <w:b/>
          <w:lang w:val="es-ES_tradnl"/>
        </w:rPr>
        <w:t>EL SUJETO OBLIGADO,</w:t>
      </w:r>
      <w:r w:rsidRPr="006B6665">
        <w:rPr>
          <w:lang w:val="es-ES_tradnl"/>
        </w:rPr>
        <w:t xml:space="preserve"> al no contravenir la totalidad de la misma. </w:t>
      </w:r>
    </w:p>
    <w:p w14:paraId="6A5978A4" w14:textId="77777777" w:rsidR="000D39F2" w:rsidRPr="006B6665" w:rsidRDefault="000D39F2" w:rsidP="006B6665">
      <w:pPr>
        <w:spacing w:before="100" w:beforeAutospacing="1" w:after="100" w:afterAutospacing="1"/>
        <w:rPr>
          <w:lang w:val="es-ES_tradnl"/>
        </w:rPr>
      </w:pPr>
      <w:r w:rsidRPr="006B6665">
        <w:rPr>
          <w:lang w:val="es-ES_tradnl"/>
        </w:rPr>
        <w:t>Atento a ello, es importante traer a contexto la Tesis Jurisprudencial Número 3ª./J.7/91, Publicada en el Semanario Judicial de la Federación y su Gaceta bajo el número de registro 174,177, que establece lo siguiente:</w:t>
      </w:r>
    </w:p>
    <w:p w14:paraId="05760CB0" w14:textId="77777777" w:rsidR="000D39F2" w:rsidRPr="006B6665" w:rsidRDefault="000D39F2" w:rsidP="006B6665">
      <w:pPr>
        <w:pStyle w:val="Puesto"/>
        <w:rPr>
          <w:lang w:val="es-ES_tradnl"/>
        </w:rPr>
      </w:pPr>
      <w:r w:rsidRPr="006B6665">
        <w:rPr>
          <w:b/>
          <w:lang w:val="es-ES_tradnl"/>
        </w:rPr>
        <w:t xml:space="preserve">“REVISIÓN EN AMPARO. LOS RESOLUTIVOS NO COMBATIDOS DEBEN DECLARARSE FIRMES. </w:t>
      </w:r>
      <w:r w:rsidRPr="006B6665">
        <w:rPr>
          <w:lang w:val="es-ES_tradnl"/>
        </w:rPr>
        <w:t>Cuando algún resolutivo de la sentencia impugnada afecta a la recurrente, y ésta no expresa agravio en contra</w:t>
      </w:r>
      <w:r w:rsidRPr="006B6665">
        <w:rPr>
          <w:rStyle w:val="PuestoCar"/>
        </w:rPr>
        <w:t xml:space="preserve"> </w:t>
      </w:r>
      <w:r w:rsidRPr="006B6665">
        <w:rPr>
          <w:lang w:val="es-ES_tradnl"/>
        </w:rPr>
        <w:t>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1CD17F00" w14:textId="77777777" w:rsidR="000D39F2" w:rsidRPr="006B6665" w:rsidRDefault="000D39F2" w:rsidP="006B6665">
      <w:pPr>
        <w:spacing w:before="100" w:beforeAutospacing="1" w:after="100" w:afterAutospacing="1"/>
        <w:rPr>
          <w:lang w:val="es-ES_tradnl"/>
        </w:rPr>
      </w:pPr>
      <w:r w:rsidRPr="006B6665">
        <w:rPr>
          <w:lang w:val="es-ES_tradnl"/>
        </w:rPr>
        <w:t xml:space="preserve">Para mayor precisión a lo aquí expuesto, lo anterior guarda relación toda vez que en el caso que nos ocupa </w:t>
      </w:r>
      <w:r w:rsidRPr="006B6665">
        <w:rPr>
          <w:b/>
          <w:iCs/>
        </w:rPr>
        <w:t>LA PARTE RECURRENTE</w:t>
      </w:r>
      <w:r w:rsidRPr="006B6665">
        <w:rPr>
          <w:bCs/>
          <w:iCs/>
        </w:rPr>
        <w:t xml:space="preserve"> </w:t>
      </w:r>
      <w:r w:rsidRPr="006B6665">
        <w:rPr>
          <w:lang w:val="es-ES_tradnl"/>
        </w:rPr>
        <w:t>no manifestó su inconformidad en contra del acto en su totalidad, en consecuencia, la información no impugnada se tiene por consentido al no haberse realizado argumento alguno que formulara un agravio en su contra, por lo que, en la especie, se válida la respuesta respecto de los puntos no controvertidos y se arriba a la conclusión de que estos quedaron firmes. Situación, que se robustece con el Criterio 01/20, emitido por el Instituto Nacional de Transparencia, Acceso a la Información y Protección de Datos Personales, que establece lo siguiente:</w:t>
      </w:r>
    </w:p>
    <w:p w14:paraId="2C01EC48" w14:textId="77777777" w:rsidR="000D39F2" w:rsidRPr="006B6665" w:rsidRDefault="000D39F2" w:rsidP="006B6665">
      <w:pPr>
        <w:rPr>
          <w:bCs/>
        </w:rPr>
      </w:pPr>
    </w:p>
    <w:p w14:paraId="60D2525B" w14:textId="77777777" w:rsidR="000D39F2" w:rsidRPr="006B6665" w:rsidRDefault="000D39F2" w:rsidP="006B6665">
      <w:pPr>
        <w:pStyle w:val="Puesto"/>
      </w:pPr>
      <w:r w:rsidRPr="006B6665">
        <w:rPr>
          <w:b/>
        </w:rPr>
        <w:lastRenderedPageBreak/>
        <w:t xml:space="preserve">“Actos consentidos tácitamente. Improcedencia de su análisis. </w:t>
      </w:r>
      <w:r w:rsidRPr="006B6665">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7FAE62D8" w14:textId="77777777" w:rsidR="000D39F2" w:rsidRPr="006B6665" w:rsidRDefault="000D39F2" w:rsidP="006B6665">
      <w:pPr>
        <w:rPr>
          <w:bCs/>
          <w:iCs/>
        </w:rPr>
      </w:pPr>
    </w:p>
    <w:p w14:paraId="6012E6FD" w14:textId="55B9BD4C" w:rsidR="000D39F2" w:rsidRPr="006B6665" w:rsidRDefault="000D39F2" w:rsidP="006B6665">
      <w:pPr>
        <w:spacing w:before="100" w:beforeAutospacing="1" w:after="100" w:afterAutospacing="1"/>
        <w:rPr>
          <w:bCs/>
        </w:rPr>
      </w:pPr>
      <w:r w:rsidRPr="006B6665">
        <w:t xml:space="preserve">Conforme lo anterior, este Órgano Garante no entra al análisis de las partes de la respuesta del </w:t>
      </w:r>
      <w:r w:rsidRPr="006B6665">
        <w:rPr>
          <w:b/>
        </w:rPr>
        <w:t>SUJETO OBLIGADO</w:t>
      </w:r>
      <w:r w:rsidRPr="006B6665">
        <w:t xml:space="preserve"> que no fueron impugnadas por </w:t>
      </w:r>
      <w:r w:rsidRPr="006B6665">
        <w:rPr>
          <w:b/>
          <w:iCs/>
        </w:rPr>
        <w:t>LA PARTE RECURRENTE</w:t>
      </w:r>
      <w:r w:rsidRPr="006B6665">
        <w:rPr>
          <w:bCs/>
        </w:rPr>
        <w:t xml:space="preserve">; por lo que, en el presente caso, se tiene por consentida la información </w:t>
      </w:r>
      <w:r w:rsidR="00CD0DCF" w:rsidRPr="006B6665">
        <w:rPr>
          <w:bCs/>
        </w:rPr>
        <w:t>previamente señalada.</w:t>
      </w:r>
    </w:p>
    <w:p w14:paraId="7FBD0B69" w14:textId="074EFF87" w:rsidR="00CD0DCF" w:rsidRPr="006B6665" w:rsidRDefault="00CD0DCF" w:rsidP="006B6665">
      <w:pPr>
        <w:spacing w:before="100" w:beforeAutospacing="1" w:after="100" w:afterAutospacing="1"/>
        <w:rPr>
          <w:bCs/>
        </w:rPr>
      </w:pPr>
      <w:r w:rsidRPr="006B6665">
        <w:rPr>
          <w:bCs/>
        </w:rPr>
        <w:t xml:space="preserve">Ahora bien, como ya se ha señalado en múltiples ocasiones, en la etapa de conciliación se acordó que </w:t>
      </w:r>
      <w:r w:rsidR="00C908F8" w:rsidRPr="006B6665">
        <w:rPr>
          <w:b/>
          <w:bCs/>
        </w:rPr>
        <w:t>EL SUJETO OBLIGADO</w:t>
      </w:r>
      <w:r w:rsidR="00C908F8" w:rsidRPr="006B6665">
        <w:rPr>
          <w:bCs/>
        </w:rPr>
        <w:t xml:space="preserve"> </w:t>
      </w:r>
      <w:r w:rsidRPr="006B6665">
        <w:rPr>
          <w:bCs/>
        </w:rPr>
        <w:t>haría entrega de una declaratoria de inexistencia respecto a la información consistente en:</w:t>
      </w:r>
    </w:p>
    <w:p w14:paraId="7281C46B" w14:textId="2C37BEC3" w:rsidR="00CD0DCF" w:rsidRPr="006B6665" w:rsidRDefault="00CD0DCF" w:rsidP="006B6665">
      <w:pPr>
        <w:rPr>
          <w:rFonts w:eastAsia="Calibri"/>
          <w:i/>
          <w:lang w:eastAsia="es-ES_tradnl"/>
        </w:rPr>
      </w:pPr>
      <w:r w:rsidRPr="006B6665">
        <w:rPr>
          <w:rFonts w:eastAsia="Calibri"/>
          <w:i/>
          <w:lang w:eastAsia="es-ES_tradnl"/>
        </w:rPr>
        <w:t>Recibo de pago y/o lista de raya de 198</w:t>
      </w:r>
      <w:r w:rsidR="00DE2536" w:rsidRPr="006B6665">
        <w:rPr>
          <w:rFonts w:eastAsia="Calibri"/>
          <w:i/>
          <w:lang w:eastAsia="es-ES_tradnl"/>
        </w:rPr>
        <w:t>5 a 1992</w:t>
      </w:r>
    </w:p>
    <w:p w14:paraId="57FECA59" w14:textId="38AC935F" w:rsidR="00CD0DCF" w:rsidRPr="006B6665" w:rsidRDefault="00CD0DCF" w:rsidP="006B6665">
      <w:pPr>
        <w:rPr>
          <w:rFonts w:eastAsia="Calibri"/>
          <w:i/>
          <w:lang w:eastAsia="es-ES_tradnl"/>
        </w:rPr>
      </w:pPr>
      <w:r w:rsidRPr="006B6665">
        <w:rPr>
          <w:rFonts w:eastAsia="Calibri"/>
          <w:i/>
          <w:lang w:eastAsia="es-ES_tradnl"/>
        </w:rPr>
        <w:t>El documento donde conste el alta de 19</w:t>
      </w:r>
      <w:r w:rsidR="00DE2536" w:rsidRPr="006B6665">
        <w:rPr>
          <w:rFonts w:eastAsia="Calibri"/>
          <w:i/>
          <w:lang w:eastAsia="es-ES_tradnl"/>
        </w:rPr>
        <w:t>92</w:t>
      </w:r>
    </w:p>
    <w:p w14:paraId="5777255D" w14:textId="77777777" w:rsidR="00CD0DCF" w:rsidRPr="006B6665" w:rsidRDefault="00CD0DCF" w:rsidP="006B6665">
      <w:pPr>
        <w:autoSpaceDE w:val="0"/>
        <w:autoSpaceDN w:val="0"/>
        <w:adjustRightInd w:val="0"/>
        <w:ind w:right="51"/>
        <w:contextualSpacing/>
        <w:rPr>
          <w:bCs/>
        </w:rPr>
      </w:pPr>
    </w:p>
    <w:p w14:paraId="134050EF" w14:textId="1C843239" w:rsidR="00CD0DCF" w:rsidRPr="006B6665" w:rsidRDefault="00CD0DCF" w:rsidP="006B6665">
      <w:pPr>
        <w:autoSpaceDE w:val="0"/>
        <w:autoSpaceDN w:val="0"/>
        <w:adjustRightInd w:val="0"/>
        <w:ind w:right="51"/>
        <w:contextualSpacing/>
      </w:pPr>
      <w:r w:rsidRPr="006B6665">
        <w:rPr>
          <w:bCs/>
        </w:rPr>
        <w:t xml:space="preserve">Respecto a la declaratoria de inexistencia </w:t>
      </w:r>
      <w:r w:rsidR="008621F1" w:rsidRPr="006B6665">
        <w:t>los artículos</w:t>
      </w:r>
      <w:r w:rsidRPr="006B6665">
        <w:t xml:space="preserve"> 19</w:t>
      </w:r>
      <w:r w:rsidR="008621F1" w:rsidRPr="006B6665">
        <w:t>, 169 y 170</w:t>
      </w:r>
      <w:r w:rsidRPr="006B6665">
        <w:t xml:space="preserve">; de la Ley de Transparencia y Acceso a la Información Pública del Estado de México y Municipios de aplicación supletoria a la </w:t>
      </w:r>
      <w:r w:rsidR="008621F1" w:rsidRPr="006B6665">
        <w:t>Ley de Protección de Datos Personales en Posesión de Sujetos Obligados del Estado de México y Municipios</w:t>
      </w:r>
      <w:r w:rsidRPr="006B6665">
        <w:t xml:space="preserve">, </w:t>
      </w:r>
      <w:r w:rsidR="008621F1" w:rsidRPr="006B6665">
        <w:t xml:space="preserve">así como los artículos 94 fracción III y 113 de ésta Ley </w:t>
      </w:r>
      <w:r w:rsidRPr="006B6665">
        <w:t>establecen que:</w:t>
      </w:r>
    </w:p>
    <w:p w14:paraId="256D8C5C" w14:textId="77777777" w:rsidR="00CD0DCF" w:rsidRPr="006B6665" w:rsidRDefault="00CD0DCF" w:rsidP="006B6665">
      <w:pPr>
        <w:tabs>
          <w:tab w:val="left" w:pos="709"/>
        </w:tabs>
      </w:pPr>
    </w:p>
    <w:p w14:paraId="76AE78DA" w14:textId="77777777" w:rsidR="00CD0DCF" w:rsidRPr="006B6665" w:rsidRDefault="00CD0DCF" w:rsidP="006B6665">
      <w:pPr>
        <w:pStyle w:val="Puesto"/>
      </w:pPr>
      <w:r w:rsidRPr="006B6665">
        <w:rPr>
          <w:b/>
          <w:bCs/>
        </w:rPr>
        <w:t xml:space="preserve">“Artículo 19. </w:t>
      </w:r>
      <w:r w:rsidRPr="006B6665">
        <w:t>Se presume que la información debe existir si se refiere a las facultades, competencias y funciones que los ordenamientos jurídicos aplicables otorgan a los sujetos obligados.</w:t>
      </w:r>
      <w:r w:rsidRPr="006B6665">
        <w:rPr>
          <w:u w:val="single"/>
        </w:rPr>
        <w:t> </w:t>
      </w:r>
    </w:p>
    <w:p w14:paraId="1E5F3A12" w14:textId="77777777" w:rsidR="00CD0DCF" w:rsidRPr="006B6665" w:rsidRDefault="00CD0DCF" w:rsidP="006B6665">
      <w:pPr>
        <w:pStyle w:val="Puesto"/>
      </w:pPr>
      <w:r w:rsidRPr="006B6665">
        <w:t>…</w:t>
      </w:r>
    </w:p>
    <w:p w14:paraId="464391F1" w14:textId="77777777" w:rsidR="00CD0DCF" w:rsidRPr="006B6665" w:rsidRDefault="00CD0DCF" w:rsidP="006B6665">
      <w:pPr>
        <w:pStyle w:val="Puesto"/>
      </w:pPr>
      <w:r w:rsidRPr="006B6665">
        <w:lastRenderedPageBreak/>
        <w:t xml:space="preserve">Si el sujeto obligado, en el ejercicio de sus atribuciones, debía generar, poseer o administrar la información, pero ésta no se encuentra, </w:t>
      </w:r>
      <w:r w:rsidRPr="006B6665">
        <w:rPr>
          <w:u w:val="single"/>
        </w:rPr>
        <w:t>el Comité de transparencia deberá emitir un acuerdo de inexistencia, debidamente fundado y motivado, en el que detalle las razones del por qué no obra en sus archivos.</w:t>
      </w:r>
    </w:p>
    <w:p w14:paraId="66E92E27" w14:textId="77777777" w:rsidR="00CD0DCF" w:rsidRPr="006B6665" w:rsidRDefault="00CD0DCF" w:rsidP="006B6665">
      <w:pPr>
        <w:pStyle w:val="Puesto"/>
      </w:pPr>
      <w:r w:rsidRPr="006B6665">
        <w:rPr>
          <w:b/>
        </w:rPr>
        <w:t>Artículo 169.</w:t>
      </w:r>
      <w:r w:rsidRPr="006B6665">
        <w:t xml:space="preserve"> Cuando la información no se encuentre en los archivos del sujeto obligado, el Comité de Transparencia:</w:t>
      </w:r>
    </w:p>
    <w:p w14:paraId="1A9C69CF" w14:textId="77777777" w:rsidR="00CD0DCF" w:rsidRPr="006B6665" w:rsidRDefault="00CD0DCF" w:rsidP="006B6665">
      <w:pPr>
        <w:pStyle w:val="Puesto"/>
      </w:pPr>
      <w:r w:rsidRPr="006B6665">
        <w:rPr>
          <w:b/>
        </w:rPr>
        <w:t>I.</w:t>
      </w:r>
      <w:r w:rsidRPr="006B6665">
        <w:t xml:space="preserve"> Analizará el caso y </w:t>
      </w:r>
      <w:r w:rsidRPr="006B6665">
        <w:rPr>
          <w:b/>
        </w:rPr>
        <w:t>tomará las medidas necesarias para localizar la información</w:t>
      </w:r>
      <w:r w:rsidRPr="006B6665">
        <w:t>;</w:t>
      </w:r>
    </w:p>
    <w:p w14:paraId="7D93E34B" w14:textId="77777777" w:rsidR="00CD0DCF" w:rsidRPr="006B6665" w:rsidRDefault="00CD0DCF" w:rsidP="006B6665">
      <w:pPr>
        <w:pStyle w:val="Puesto"/>
      </w:pPr>
      <w:r w:rsidRPr="006B6665">
        <w:rPr>
          <w:b/>
        </w:rPr>
        <w:t>II.</w:t>
      </w:r>
      <w:r w:rsidRPr="006B6665">
        <w:t xml:space="preserve"> Expedirá una resolución que confirme la inexistencia del documento;</w:t>
      </w:r>
    </w:p>
    <w:p w14:paraId="2D839DD2" w14:textId="77777777" w:rsidR="00CD0DCF" w:rsidRPr="006B6665" w:rsidRDefault="00CD0DCF" w:rsidP="006B6665">
      <w:pPr>
        <w:pStyle w:val="Puesto"/>
      </w:pPr>
      <w:r w:rsidRPr="006B6665">
        <w:rPr>
          <w:b/>
        </w:rPr>
        <w:t>III.</w:t>
      </w:r>
      <w:r w:rsidRPr="006B6665">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2D4A5895" w14:textId="77777777" w:rsidR="00CD0DCF" w:rsidRPr="006B6665" w:rsidRDefault="00CD0DCF" w:rsidP="006B6665">
      <w:pPr>
        <w:pStyle w:val="Puesto"/>
      </w:pPr>
      <w:r w:rsidRPr="006B6665">
        <w:rPr>
          <w:b/>
        </w:rPr>
        <w:t>IV.</w:t>
      </w:r>
      <w:r w:rsidRPr="006B6665">
        <w:t xml:space="preserve"> Notificará al órgano interno de control o equivalente del sujeto obligado quien, en su caso, deberá iniciar el procedimiento de responsabilidad administrativa que corresponda.</w:t>
      </w:r>
    </w:p>
    <w:p w14:paraId="1835170F" w14:textId="77777777" w:rsidR="00CD0DCF" w:rsidRPr="006B6665" w:rsidRDefault="00CD0DCF" w:rsidP="006B6665">
      <w:pPr>
        <w:pStyle w:val="Puesto"/>
      </w:pPr>
      <w:r w:rsidRPr="006B6665">
        <w:t>La Unidad de Transparencia deberá notificarlo al solicitante por escrito, en un plazo que no exceda de quince días hábiles contados a partir del día siguiente a la presentación de la solicitud.</w:t>
      </w:r>
    </w:p>
    <w:p w14:paraId="47C26680" w14:textId="77777777" w:rsidR="00CD0DCF" w:rsidRPr="006B6665" w:rsidRDefault="00CD0DCF" w:rsidP="006B6665">
      <w:pPr>
        <w:pStyle w:val="Puesto"/>
      </w:pPr>
      <w:r w:rsidRPr="006B6665">
        <w:t>Este plazo podrá ampliarse hasta por otros siete días hábiles, siempre que existan razones para ello, debiendo notificarse por escrito al solicitante.</w:t>
      </w:r>
    </w:p>
    <w:p w14:paraId="07E3245B" w14:textId="77777777" w:rsidR="00CD0DCF" w:rsidRPr="006B6665" w:rsidRDefault="00CD0DCF" w:rsidP="006B6665">
      <w:pPr>
        <w:pStyle w:val="Puesto"/>
      </w:pPr>
    </w:p>
    <w:p w14:paraId="1B2F8E1C" w14:textId="1BB8D2F9" w:rsidR="008621F1" w:rsidRPr="006B6665" w:rsidRDefault="00CD0DCF" w:rsidP="006B6665">
      <w:pPr>
        <w:pStyle w:val="Puesto"/>
        <w:rPr>
          <w:iCs/>
        </w:rPr>
      </w:pPr>
      <w:r w:rsidRPr="006B6665">
        <w:rPr>
          <w:b/>
        </w:rPr>
        <w:t>Artículo 170</w:t>
      </w:r>
      <w:r w:rsidRPr="006B6665">
        <w:rPr>
          <w:b/>
          <w:bCs/>
          <w:iCs/>
        </w:rPr>
        <w:t>.</w:t>
      </w:r>
      <w:r w:rsidRPr="006B6665">
        <w:rPr>
          <w:iCs/>
        </w:rPr>
        <w:t xml:space="preserve"> La resolución del Comité de Transparencia que confirme la inexistencia de la información solicitada contendrá los elementos mínimos que permitan al solicitante tener la </w:t>
      </w:r>
      <w:r w:rsidRPr="006B6665">
        <w:rPr>
          <w:b/>
          <w:iCs/>
        </w:rPr>
        <w:t>certeza de que se utilizó un criterio de búsqueda exhaustivo</w:t>
      </w:r>
      <w:r w:rsidRPr="006B6665">
        <w:rPr>
          <w:iCs/>
        </w:rPr>
        <w:t>, además de señalar las circunstancias de tiempo, modo y lugar que generaron la existencia en cuestión y señalará al servidor público responsable de contar con la misma.</w:t>
      </w:r>
    </w:p>
    <w:p w14:paraId="1C82573A" w14:textId="69A52B50" w:rsidR="008621F1" w:rsidRPr="006B6665" w:rsidRDefault="008621F1" w:rsidP="006B6665">
      <w:pPr>
        <w:pStyle w:val="Puesto"/>
        <w:rPr>
          <w:iCs/>
        </w:rPr>
      </w:pPr>
    </w:p>
    <w:p w14:paraId="007B7B86" w14:textId="1D4095B3" w:rsidR="008621F1" w:rsidRPr="006B6665" w:rsidRDefault="008621F1" w:rsidP="006B6665">
      <w:pPr>
        <w:pStyle w:val="Puesto"/>
        <w:rPr>
          <w:b/>
          <w:iCs/>
        </w:rPr>
      </w:pPr>
      <w:r w:rsidRPr="006B6665">
        <w:rPr>
          <w:b/>
          <w:iCs/>
        </w:rPr>
        <w:t>Ley de Protección de Datos Personales en Posesión de Sujetos Obligados del Estado de México y Municipios</w:t>
      </w:r>
    </w:p>
    <w:p w14:paraId="18454230" w14:textId="50DABCD8" w:rsidR="008621F1" w:rsidRPr="006B6665" w:rsidRDefault="008621F1" w:rsidP="006B6665">
      <w:pPr>
        <w:pStyle w:val="Puesto"/>
        <w:rPr>
          <w:iCs/>
        </w:rPr>
      </w:pPr>
    </w:p>
    <w:p w14:paraId="056ABBC7" w14:textId="77777777" w:rsidR="008621F1" w:rsidRPr="006B6665" w:rsidRDefault="008621F1" w:rsidP="006B6665">
      <w:pPr>
        <w:pStyle w:val="Puesto"/>
        <w:rPr>
          <w:iCs/>
        </w:rPr>
      </w:pPr>
      <w:r w:rsidRPr="006B6665">
        <w:rPr>
          <w:b/>
          <w:iCs/>
        </w:rPr>
        <w:t>Artículo 94</w:t>
      </w:r>
      <w:r w:rsidRPr="006B6665">
        <w:rPr>
          <w:iCs/>
        </w:rPr>
        <w:t xml:space="preserve">. Cada sujeto obligado contará con un Comité de Transparencia, el cual se integrará y funcionará conforme a lo dispuesto en la Ley General de Transparencia y Acceso a la Información Pública y la Ley de Transparencia. </w:t>
      </w:r>
    </w:p>
    <w:p w14:paraId="3CEF6ED1" w14:textId="77777777" w:rsidR="008621F1" w:rsidRPr="006B6665" w:rsidRDefault="008621F1" w:rsidP="006B6665">
      <w:pPr>
        <w:pStyle w:val="Puesto"/>
        <w:rPr>
          <w:iCs/>
        </w:rPr>
      </w:pPr>
    </w:p>
    <w:p w14:paraId="3CCEC32F" w14:textId="77777777" w:rsidR="008621F1" w:rsidRPr="006B6665" w:rsidRDefault="008621F1" w:rsidP="006B6665">
      <w:pPr>
        <w:pStyle w:val="Puesto"/>
        <w:rPr>
          <w:iCs/>
        </w:rPr>
      </w:pPr>
      <w:r w:rsidRPr="006B6665">
        <w:rPr>
          <w:iCs/>
        </w:rPr>
        <w:lastRenderedPageBreak/>
        <w:t>El Comité de Transparencia será la autoridad máxima en materia de protección de datos personales.</w:t>
      </w:r>
    </w:p>
    <w:p w14:paraId="492ED91F" w14:textId="77777777" w:rsidR="008621F1" w:rsidRPr="006B6665" w:rsidRDefault="008621F1" w:rsidP="006B6665">
      <w:pPr>
        <w:pStyle w:val="Puesto"/>
        <w:rPr>
          <w:iCs/>
        </w:rPr>
      </w:pPr>
    </w:p>
    <w:p w14:paraId="728B7D90" w14:textId="0BFDC7B5" w:rsidR="008621F1" w:rsidRPr="006B6665" w:rsidRDefault="008621F1" w:rsidP="006B6665">
      <w:pPr>
        <w:pStyle w:val="Puesto"/>
        <w:rPr>
          <w:iCs/>
        </w:rPr>
      </w:pPr>
      <w:r w:rsidRPr="006B6665">
        <w:rPr>
          <w:iCs/>
        </w:rPr>
        <w:t>Para los efectos de la presente Ley y sin perjuicio de otras funciones que le sean conferidas en la normatividad que le resulte aplicable, el Comité de Transparencia tendrá las atribuciones siguientes:</w:t>
      </w:r>
    </w:p>
    <w:p w14:paraId="1684BA48" w14:textId="6D679A73" w:rsidR="008621F1" w:rsidRPr="006B6665" w:rsidRDefault="008621F1" w:rsidP="006B6665">
      <w:pPr>
        <w:pStyle w:val="Puesto"/>
        <w:rPr>
          <w:iCs/>
        </w:rPr>
      </w:pPr>
      <w:r w:rsidRPr="006B6665">
        <w:rPr>
          <w:iCs/>
        </w:rPr>
        <w:t>…</w:t>
      </w:r>
    </w:p>
    <w:p w14:paraId="3A9D298F" w14:textId="712B7B6A" w:rsidR="008621F1" w:rsidRPr="006B6665" w:rsidRDefault="008621F1" w:rsidP="006B6665">
      <w:pPr>
        <w:pStyle w:val="Puesto"/>
        <w:rPr>
          <w:iCs/>
        </w:rPr>
      </w:pPr>
      <w:r w:rsidRPr="006B6665">
        <w:rPr>
          <w:iCs/>
        </w:rPr>
        <w:t>III. Confirmar, modificar o revocar las determinaciones en las que se declare la inexistencia de los datos personales, o se niegue por cualquier causa el ejercicio de alguno de los derechos ARCO.</w:t>
      </w:r>
    </w:p>
    <w:p w14:paraId="727D75A5" w14:textId="77777777" w:rsidR="008621F1" w:rsidRPr="006B6665" w:rsidRDefault="008621F1" w:rsidP="006B6665">
      <w:pPr>
        <w:pStyle w:val="Puesto"/>
        <w:rPr>
          <w:iCs/>
        </w:rPr>
      </w:pPr>
    </w:p>
    <w:p w14:paraId="2E4CEA68" w14:textId="77777777" w:rsidR="008621F1" w:rsidRPr="006B6665" w:rsidRDefault="008621F1" w:rsidP="006B6665">
      <w:pPr>
        <w:pStyle w:val="Puesto"/>
        <w:rPr>
          <w:b/>
          <w:iCs/>
        </w:rPr>
      </w:pPr>
      <w:r w:rsidRPr="006B6665">
        <w:rPr>
          <w:b/>
          <w:iCs/>
        </w:rPr>
        <w:t xml:space="preserve">Inexistencia de la información </w:t>
      </w:r>
    </w:p>
    <w:p w14:paraId="54B379BA" w14:textId="77777777" w:rsidR="008621F1" w:rsidRPr="006B6665" w:rsidRDefault="008621F1" w:rsidP="006B6665">
      <w:pPr>
        <w:pStyle w:val="Puesto"/>
        <w:rPr>
          <w:iCs/>
        </w:rPr>
      </w:pPr>
    </w:p>
    <w:p w14:paraId="2FF66118" w14:textId="7F055030" w:rsidR="00CD0DCF" w:rsidRPr="006B6665" w:rsidRDefault="008621F1" w:rsidP="006B6665">
      <w:pPr>
        <w:pStyle w:val="Puesto"/>
        <w:rPr>
          <w:b/>
          <w:iCs/>
        </w:rPr>
      </w:pPr>
      <w:r w:rsidRPr="006B6665">
        <w:rPr>
          <w:b/>
          <w:iCs/>
        </w:rPr>
        <w:t>Artículo 113</w:t>
      </w:r>
      <w:r w:rsidRPr="006B6665">
        <w:rPr>
          <w:iCs/>
        </w:rPr>
        <w:t>. En caso que el responsable estuviere obligado a contar con los datos personales sobre los cuales se ejercen los derechos ARCO y declare su inexistencia en sus archivos, bases, registros, sistemas o expediente, dicha declaración deberá constar en una resolución del Comité de Transparencia que confirme la inexistencia de los datos personales.</w:t>
      </w:r>
      <w:r w:rsidR="00CD0DCF" w:rsidRPr="006B6665">
        <w:rPr>
          <w:iCs/>
        </w:rPr>
        <w:t>”</w:t>
      </w:r>
    </w:p>
    <w:p w14:paraId="19F7ABBD" w14:textId="77777777" w:rsidR="00CD0DCF" w:rsidRPr="006B6665" w:rsidRDefault="00CD0DCF" w:rsidP="006B6665">
      <w:pPr>
        <w:pStyle w:val="Puesto"/>
        <w:rPr>
          <w:b/>
          <w:iCs/>
        </w:rPr>
      </w:pPr>
    </w:p>
    <w:p w14:paraId="4D843937" w14:textId="77777777" w:rsidR="00CD0DCF" w:rsidRPr="006B6665" w:rsidRDefault="00CD0DCF" w:rsidP="006B6665">
      <w:pPr>
        <w:tabs>
          <w:tab w:val="left" w:pos="709"/>
        </w:tabs>
        <w:ind w:right="51"/>
        <w:rPr>
          <w:rFonts w:eastAsia="Calibri"/>
        </w:rPr>
      </w:pPr>
      <w:r w:rsidRPr="006B6665">
        <w:rPr>
          <w:rFonts w:eastAsia="Calibri"/>
        </w:rPr>
        <w:t xml:space="preserve">De los preceptos legales señalados, se advierte que en los casos en que la información solicitada no se encuentre en los archivos del </w:t>
      </w:r>
      <w:r w:rsidRPr="006B6665">
        <w:rPr>
          <w:rFonts w:eastAsia="Calibri"/>
          <w:b/>
        </w:rPr>
        <w:t>SUJETO OBLIGADO</w:t>
      </w:r>
      <w:r w:rsidRPr="006B6665">
        <w:rPr>
          <w:rFonts w:eastAsia="Calibri"/>
          <w:bCs/>
        </w:rPr>
        <w:t xml:space="preserve"> </w:t>
      </w:r>
      <w:r w:rsidRPr="006B6665">
        <w:rPr>
          <w:rFonts w:eastAsia="Calibri"/>
          <w:b/>
          <w:bCs/>
          <w:i/>
          <w:u w:val="single"/>
        </w:rPr>
        <w:t>y ésta debiera existir</w:t>
      </w:r>
      <w:r w:rsidRPr="006B6665">
        <w:rPr>
          <w:rFonts w:eastAsia="Calibri"/>
          <w:b/>
          <w:i/>
          <w:u w:val="single"/>
        </w:rPr>
        <w:t xml:space="preserve"> dadas sus facultades, competencias o funciones; el Comité de Transparencia analizará el caso</w:t>
      </w:r>
      <w:r w:rsidRPr="006B6665">
        <w:rPr>
          <w:rFonts w:eastAsia="Calibri"/>
        </w:rPr>
        <w:t>, tomará las medidas necesarias para la localización de la información requerida, emitirá una resolución en donde se confirme la inexistencia de la información y, en su caso, ordenará</w:t>
      </w:r>
      <w:r w:rsidRPr="006B6665">
        <w:rPr>
          <w:rFonts w:cs="Arial"/>
          <w:i/>
          <w:lang w:eastAsia="es-MX"/>
        </w:rPr>
        <w:t xml:space="preserve"> </w:t>
      </w:r>
      <w:r w:rsidRPr="006B6665">
        <w:rPr>
          <w:rFonts w:eastAsia="Calibri"/>
        </w:rPr>
        <w:t xml:space="preserve">que se genere o se reponga cuando sea posible. Asimismo, se debe notificar al órgano interno de control a fin de que inicie el procedimiento de responsabilidad administrativa correspondiente, por la inexistencia de información que debiera haber sido generada, poseída o administrada por el </w:t>
      </w:r>
      <w:r w:rsidRPr="006B6665">
        <w:rPr>
          <w:rFonts w:eastAsia="Calibri"/>
          <w:b/>
          <w:bCs/>
        </w:rPr>
        <w:t>SUJETRO OBLIGADO</w:t>
      </w:r>
      <w:r w:rsidRPr="006B6665">
        <w:rPr>
          <w:rFonts w:eastAsia="Calibri"/>
        </w:rPr>
        <w:t>.</w:t>
      </w:r>
    </w:p>
    <w:p w14:paraId="6493DEBA" w14:textId="77777777" w:rsidR="00CD0DCF" w:rsidRPr="006B6665" w:rsidRDefault="00CD0DCF" w:rsidP="006B6665">
      <w:pPr>
        <w:autoSpaceDE w:val="0"/>
        <w:autoSpaceDN w:val="0"/>
        <w:adjustRightInd w:val="0"/>
        <w:ind w:right="-91"/>
        <w:contextualSpacing/>
        <w:rPr>
          <w:bCs/>
        </w:rPr>
      </w:pPr>
    </w:p>
    <w:p w14:paraId="17D4670E" w14:textId="502AAE42" w:rsidR="00CD0DCF" w:rsidRPr="006B6665" w:rsidRDefault="00CD0DCF" w:rsidP="006B6665">
      <w:pPr>
        <w:tabs>
          <w:tab w:val="left" w:pos="709"/>
        </w:tabs>
        <w:ind w:right="51"/>
        <w:rPr>
          <w:rFonts w:eastAsia="Calibri"/>
        </w:rPr>
      </w:pPr>
      <w:r w:rsidRPr="006B6665">
        <w:rPr>
          <w:bCs/>
        </w:rPr>
        <w:t>Es importante señalar que el acuerdo de inexistencia deberá establecer</w:t>
      </w:r>
      <w:r w:rsidRPr="006B6665">
        <w:t xml:space="preserve"> de manera fundada y motivada </w:t>
      </w:r>
      <w:r w:rsidRPr="006B6665">
        <w:rPr>
          <w:rFonts w:cs="Arial"/>
        </w:rPr>
        <w:t xml:space="preserve">las </w:t>
      </w:r>
      <w:r w:rsidRPr="006B6665">
        <w:rPr>
          <w:rFonts w:cs="Arial"/>
          <w:bCs/>
        </w:rPr>
        <w:t xml:space="preserve">razones por las cuales la información no obra en los archivos del </w:t>
      </w:r>
      <w:r w:rsidRPr="006B6665">
        <w:rPr>
          <w:rFonts w:cs="Arial"/>
          <w:b/>
        </w:rPr>
        <w:t xml:space="preserve">SUJETO </w:t>
      </w:r>
      <w:r w:rsidRPr="006B6665">
        <w:rPr>
          <w:rFonts w:cs="Arial"/>
          <w:b/>
        </w:rPr>
        <w:lastRenderedPageBreak/>
        <w:t>OBLIGADO</w:t>
      </w:r>
      <w:r w:rsidRPr="006B6665">
        <w:rPr>
          <w:rFonts w:cs="Arial"/>
          <w:bCs/>
        </w:rPr>
        <w:t>, los cr</w:t>
      </w:r>
      <w:r w:rsidRPr="006B6665">
        <w:rPr>
          <w:rFonts w:eastAsia="Calibri"/>
        </w:rPr>
        <w:t>iterios y métodos de búsqueda utilizados, así como todas las circunstancias de modo, tiempo y lugar que se tomaron en cuenta para determinar que la información requerida no obra en sus archivos.</w:t>
      </w:r>
    </w:p>
    <w:p w14:paraId="106C0B6C" w14:textId="77777777" w:rsidR="008621F1" w:rsidRPr="006B6665" w:rsidRDefault="008621F1" w:rsidP="006B6665">
      <w:pPr>
        <w:tabs>
          <w:tab w:val="left" w:pos="709"/>
        </w:tabs>
        <w:ind w:right="51"/>
        <w:rPr>
          <w:bCs/>
        </w:rPr>
      </w:pPr>
    </w:p>
    <w:p w14:paraId="4A8243A0" w14:textId="77777777" w:rsidR="00CD0DCF" w:rsidRPr="006B6665" w:rsidRDefault="00CD0DCF" w:rsidP="006B6665">
      <w:pPr>
        <w:tabs>
          <w:tab w:val="left" w:pos="709"/>
        </w:tabs>
        <w:ind w:right="51"/>
        <w:rPr>
          <w:bCs/>
        </w:rPr>
      </w:pPr>
      <w:r w:rsidRPr="006B6665">
        <w:rPr>
          <w:rFonts w:cs="Arial"/>
        </w:rPr>
        <w:t xml:space="preserve">No debe perderse de vista que, la fundamentación y motivación consisten en la obligación que tiene todo ente público de expresar los preceptos jurídicos aplicables al </w:t>
      </w:r>
      <w:r w:rsidRPr="006B6665">
        <w:rPr>
          <w:rFonts w:eastAsia="Calibri"/>
        </w:rPr>
        <w:t>asunto</w:t>
      </w:r>
      <w:r w:rsidRPr="006B6665">
        <w:rPr>
          <w:rFonts w:cs="Arial"/>
        </w:rPr>
        <w:t xml:space="preserve"> y las razones o argumentos de su actuar. Al respecto, el máximo tribunal del país ha establecido jurisprudencia en relación a qué debe entenderse por fundamentación y motivación, en los siguientes términos:</w:t>
      </w:r>
    </w:p>
    <w:p w14:paraId="02692C2B" w14:textId="77777777" w:rsidR="00CD0DCF" w:rsidRPr="006B6665" w:rsidRDefault="00CD0DCF" w:rsidP="006B6665">
      <w:pPr>
        <w:rPr>
          <w:rFonts w:cs="Arial"/>
          <w:szCs w:val="22"/>
        </w:rPr>
      </w:pPr>
    </w:p>
    <w:p w14:paraId="17D01556" w14:textId="77777777" w:rsidR="00CD0DCF" w:rsidRPr="006B6665" w:rsidRDefault="00CD0DCF" w:rsidP="006B6665">
      <w:pPr>
        <w:pStyle w:val="Puesto"/>
      </w:pPr>
      <w:r w:rsidRPr="006B6665">
        <w:t>“</w:t>
      </w:r>
      <w:r w:rsidRPr="006B6665">
        <w:rPr>
          <w:b/>
        </w:rPr>
        <w:t xml:space="preserve">FUNDAMENTACIÓN Y MOTIVACIÓN. </w:t>
      </w:r>
      <w:r w:rsidRPr="006B6665">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(Sic)</w:t>
      </w:r>
    </w:p>
    <w:p w14:paraId="24CF4210" w14:textId="77777777" w:rsidR="00CD0DCF" w:rsidRPr="006B6665" w:rsidRDefault="00CD0DCF" w:rsidP="006B6665">
      <w:pPr>
        <w:ind w:left="851" w:right="902"/>
        <w:rPr>
          <w:rFonts w:cs="Arial"/>
          <w:i/>
          <w:szCs w:val="22"/>
        </w:rPr>
      </w:pPr>
    </w:p>
    <w:p w14:paraId="3E2624AC" w14:textId="77777777" w:rsidR="00CD0DCF" w:rsidRPr="006B6665" w:rsidRDefault="00CD0DCF" w:rsidP="006B6665">
      <w:pPr>
        <w:tabs>
          <w:tab w:val="left" w:pos="709"/>
        </w:tabs>
        <w:ind w:right="51"/>
        <w:rPr>
          <w:rFonts w:eastAsia="MS Mincho" w:cs="Arial"/>
          <w:lang w:val="es-ES_tradnl"/>
        </w:rPr>
      </w:pPr>
      <w:r w:rsidRPr="006B6665">
        <w:rPr>
          <w:rFonts w:eastAsia="Calibri"/>
        </w:rPr>
        <w:t xml:space="preserve">Para mayor entendimiento, y </w:t>
      </w:r>
      <w:r w:rsidRPr="006B6665">
        <w:rPr>
          <w:rFonts w:eastAsia="MS Mincho" w:cs="Arial"/>
          <w:lang w:val="es-ES_tradnl"/>
        </w:rPr>
        <w:t xml:space="preserve">con el propósito de establecer cómo debe de acordarse la declaratoria </w:t>
      </w:r>
      <w:r w:rsidRPr="006B6665">
        <w:rPr>
          <w:rFonts w:cs="Arial"/>
        </w:rPr>
        <w:t>de</w:t>
      </w:r>
      <w:r w:rsidRPr="006B6665">
        <w:rPr>
          <w:rFonts w:eastAsia="MS Mincho" w:cs="Arial"/>
          <w:lang w:val="es-ES_tradnl"/>
        </w:rPr>
        <w:t xml:space="preserve"> inexistencia, se reproducen los criterios 0003-11 y 0004-11 aprobados por el Pleno de este organismo Garante, en la sesión ordinaria de fecha 25 de agosto del año 2011, que demuestran claramente el concepto de inexistencia, y en qué circunstancias debe emitirse la declaratoria respectiva.</w:t>
      </w:r>
    </w:p>
    <w:p w14:paraId="5859B18D" w14:textId="77777777" w:rsidR="00CD0DCF" w:rsidRPr="006B6665" w:rsidRDefault="00CD0DCF" w:rsidP="006B6665">
      <w:pPr>
        <w:tabs>
          <w:tab w:val="left" w:pos="8647"/>
        </w:tabs>
        <w:ind w:left="851" w:right="900"/>
        <w:rPr>
          <w:rFonts w:eastAsia="MS Mincho" w:cs="Arial"/>
          <w:i/>
          <w:szCs w:val="22"/>
          <w:lang w:val="es-ES_tradnl"/>
        </w:rPr>
      </w:pPr>
    </w:p>
    <w:p w14:paraId="03FD4A9D" w14:textId="77777777" w:rsidR="00CD0DCF" w:rsidRPr="006B6665" w:rsidRDefault="00CD0DCF" w:rsidP="006B6665">
      <w:pPr>
        <w:pStyle w:val="Puesto"/>
        <w:rPr>
          <w:rFonts w:eastAsia="MS Mincho"/>
          <w:b/>
          <w:lang w:val="es-ES_tradnl"/>
        </w:rPr>
      </w:pPr>
      <w:r w:rsidRPr="006B6665">
        <w:rPr>
          <w:rFonts w:eastAsia="MS Mincho"/>
          <w:b/>
          <w:lang w:val="es-ES_tradnl"/>
        </w:rPr>
        <w:t>CRITERIO 0003-11</w:t>
      </w:r>
    </w:p>
    <w:p w14:paraId="27241B17" w14:textId="77777777" w:rsidR="00CD0DCF" w:rsidRPr="006B6665" w:rsidRDefault="00CD0DCF" w:rsidP="006B6665">
      <w:pPr>
        <w:pStyle w:val="Puesto"/>
        <w:rPr>
          <w:rFonts w:eastAsia="MS Mincho"/>
          <w:lang w:val="es-ES_tradnl"/>
        </w:rPr>
      </w:pPr>
      <w:r w:rsidRPr="006B6665">
        <w:rPr>
          <w:rFonts w:eastAsia="MS Mincho"/>
          <w:b/>
          <w:lang w:val="es-ES_tradnl"/>
        </w:rPr>
        <w:t>INEXISTENCIA, CONCEPTO DE, EN MATERIA DE TRANSPARENCIA.</w:t>
      </w:r>
      <w:r w:rsidRPr="006B6665">
        <w:rPr>
          <w:rFonts w:eastAsia="MS Mincho"/>
          <w:lang w:val="es-ES_tradnl"/>
        </w:rPr>
        <w:t xml:space="preserve">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2F3001B8" w14:textId="77777777" w:rsidR="00CD0DCF" w:rsidRPr="006B6665" w:rsidRDefault="00CD0DCF" w:rsidP="006B6665">
      <w:pPr>
        <w:pStyle w:val="Puesto"/>
        <w:rPr>
          <w:rFonts w:eastAsia="MS Mincho"/>
          <w:lang w:val="es-ES_tradnl"/>
        </w:rPr>
      </w:pPr>
      <w:r w:rsidRPr="006B6665">
        <w:rPr>
          <w:rFonts w:eastAsia="MS Mincho"/>
          <w:lang w:val="es-ES_tradnl"/>
        </w:rPr>
        <w:lastRenderedPageBreak/>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5FBECACE" w14:textId="77777777" w:rsidR="00CD0DCF" w:rsidRPr="006B6665" w:rsidRDefault="00CD0DCF" w:rsidP="006B6665">
      <w:pPr>
        <w:pStyle w:val="Puesto"/>
        <w:rPr>
          <w:rFonts w:eastAsia="MS Mincho"/>
          <w:lang w:val="es-ES_tradnl"/>
        </w:rPr>
      </w:pPr>
      <w:r w:rsidRPr="006B6665">
        <w:rPr>
          <w:rFonts w:eastAsia="MS Mincho"/>
          <w:lang w:val="es-ES_tradnl"/>
        </w:rPr>
        <w:t xml:space="preserve">b) En los casos en que por las atribuciones conferidas al Sujeto Obligado éste debió generar, administrar o poseer la información, pero en incumplimiento a la normatividad respectiva no llevó a cabo </w:t>
      </w:r>
      <w:proofErr w:type="gramStart"/>
      <w:r w:rsidRPr="006B6665">
        <w:rPr>
          <w:rFonts w:eastAsia="MS Mincho"/>
          <w:lang w:val="es-ES_tradnl"/>
        </w:rPr>
        <w:t>ninguna</w:t>
      </w:r>
      <w:proofErr w:type="gramEnd"/>
      <w:r w:rsidRPr="006B6665">
        <w:rPr>
          <w:rFonts w:eastAsia="MS Mincho"/>
          <w:lang w:val="es-ES_tradnl"/>
        </w:rPr>
        <w:t xml:space="preserve"> de esas acciones.</w:t>
      </w:r>
    </w:p>
    <w:p w14:paraId="35772E4F" w14:textId="77777777" w:rsidR="00CD0DCF" w:rsidRPr="006B6665" w:rsidRDefault="00CD0DCF" w:rsidP="006B6665">
      <w:pPr>
        <w:pStyle w:val="Puesto"/>
        <w:rPr>
          <w:rFonts w:eastAsia="MS Mincho"/>
          <w:lang w:val="es-ES_tradnl"/>
        </w:rPr>
      </w:pPr>
      <w:r w:rsidRPr="006B6665">
        <w:rPr>
          <w:rFonts w:eastAsia="MS Mincho"/>
          <w:lang w:val="es-ES_tradnl"/>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38384EA3" w14:textId="77777777" w:rsidR="00CD0DCF" w:rsidRPr="006B6665" w:rsidRDefault="00CD0DCF" w:rsidP="006B6665">
      <w:pPr>
        <w:pStyle w:val="Puesto"/>
        <w:rPr>
          <w:rFonts w:eastAsia="MS Mincho"/>
          <w:lang w:val="es-ES_tradnl"/>
        </w:rPr>
      </w:pPr>
    </w:p>
    <w:p w14:paraId="632D970F" w14:textId="77777777" w:rsidR="00CD0DCF" w:rsidRPr="006B6665" w:rsidRDefault="00CD0DCF" w:rsidP="006B6665">
      <w:pPr>
        <w:pStyle w:val="Puesto"/>
        <w:rPr>
          <w:rFonts w:eastAsia="MS Mincho"/>
          <w:lang w:val="es-ES_tradnl"/>
        </w:rPr>
      </w:pPr>
      <w:r w:rsidRPr="006B6665">
        <w:rPr>
          <w:rFonts w:eastAsia="MS Mincho"/>
          <w:lang w:val="es-ES_tradnl"/>
        </w:rPr>
        <w:t>Precedentes:</w:t>
      </w:r>
    </w:p>
    <w:p w14:paraId="6708FE1A" w14:textId="77777777" w:rsidR="00CD0DCF" w:rsidRPr="006B6665" w:rsidRDefault="00CD0DCF" w:rsidP="006B6665">
      <w:pPr>
        <w:pStyle w:val="Puesto"/>
        <w:rPr>
          <w:rFonts w:eastAsia="MS Mincho"/>
          <w:lang w:val="es-ES_tradnl"/>
        </w:rPr>
      </w:pPr>
      <w:r w:rsidRPr="006B6665">
        <w:rPr>
          <w:rFonts w:eastAsia="MS Mincho"/>
          <w:lang w:val="es-ES_tradnl"/>
        </w:rPr>
        <w:t xml:space="preserve">01287/INFOEM/IP/RR/2010. Ayuntamiento </w:t>
      </w:r>
      <w:proofErr w:type="gramStart"/>
      <w:r w:rsidRPr="006B6665">
        <w:rPr>
          <w:rFonts w:eastAsia="MS Mincho"/>
          <w:lang w:val="es-ES_tradnl"/>
        </w:rPr>
        <w:t>de  Huixquilucan</w:t>
      </w:r>
      <w:proofErr w:type="gramEnd"/>
      <w:r w:rsidRPr="006B6665">
        <w:rPr>
          <w:rFonts w:eastAsia="MS Mincho"/>
          <w:lang w:val="es-ES_tradnl"/>
        </w:rPr>
        <w:t xml:space="preserve">. Sesión 20 de octubre de 2010. Por Unanimidad. Comisionado </w:t>
      </w:r>
      <w:proofErr w:type="spellStart"/>
      <w:r w:rsidRPr="006B6665">
        <w:rPr>
          <w:rFonts w:eastAsia="MS Mincho"/>
          <w:lang w:val="es-ES_tradnl"/>
        </w:rPr>
        <w:t>Rosendoevgueni</w:t>
      </w:r>
      <w:proofErr w:type="spellEnd"/>
      <w:r w:rsidRPr="006B6665">
        <w:rPr>
          <w:rFonts w:eastAsia="MS Mincho"/>
          <w:lang w:val="es-ES_tradnl"/>
        </w:rPr>
        <w:t xml:space="preserve"> Monterrey </w:t>
      </w:r>
      <w:proofErr w:type="spellStart"/>
      <w:r w:rsidRPr="006B6665">
        <w:rPr>
          <w:rFonts w:eastAsia="MS Mincho"/>
          <w:lang w:val="es-ES_tradnl"/>
        </w:rPr>
        <w:t>Chepov</w:t>
      </w:r>
      <w:proofErr w:type="spellEnd"/>
      <w:r w:rsidRPr="006B6665">
        <w:rPr>
          <w:rFonts w:eastAsia="MS Mincho"/>
          <w:lang w:val="es-ES_tradnl"/>
        </w:rPr>
        <w:t>.</w:t>
      </w:r>
    </w:p>
    <w:p w14:paraId="5F091B9D" w14:textId="77777777" w:rsidR="00CD0DCF" w:rsidRPr="006B6665" w:rsidRDefault="00CD0DCF" w:rsidP="006B6665">
      <w:pPr>
        <w:pStyle w:val="Puesto"/>
        <w:rPr>
          <w:rFonts w:eastAsia="MS Mincho"/>
          <w:lang w:val="es-ES_tradnl"/>
        </w:rPr>
      </w:pPr>
      <w:r w:rsidRPr="006B6665">
        <w:rPr>
          <w:rFonts w:eastAsia="MS Mincho"/>
          <w:lang w:val="es-ES_tradnl"/>
        </w:rPr>
        <w:t xml:space="preserve">01379/INFOEM/IP/RR/A/2010. Ayuntamiento de Toluca. Sesión del 01 de diciembre de 201.0. Por Unanimidad. Comisionada </w:t>
      </w:r>
      <w:proofErr w:type="spellStart"/>
      <w:r w:rsidRPr="006B6665">
        <w:rPr>
          <w:rFonts w:eastAsia="MS Mincho"/>
          <w:lang w:val="es-ES_tradnl"/>
        </w:rPr>
        <w:t>Miroslava</w:t>
      </w:r>
      <w:proofErr w:type="spellEnd"/>
      <w:r w:rsidRPr="006B6665">
        <w:rPr>
          <w:rFonts w:eastAsia="MS Mincho"/>
          <w:lang w:val="es-ES_tradnl"/>
        </w:rPr>
        <w:t xml:space="preserve"> Carrillo Martínez.</w:t>
      </w:r>
    </w:p>
    <w:p w14:paraId="7B752CA6" w14:textId="77777777" w:rsidR="00CD0DCF" w:rsidRPr="006B6665" w:rsidRDefault="00CD0DCF" w:rsidP="006B6665">
      <w:pPr>
        <w:pStyle w:val="Puesto"/>
        <w:rPr>
          <w:rFonts w:eastAsia="MS Mincho"/>
          <w:lang w:val="es-ES_tradnl"/>
        </w:rPr>
      </w:pPr>
      <w:r w:rsidRPr="006B6665">
        <w:rPr>
          <w:rFonts w:eastAsia="MS Mincho"/>
          <w:lang w:val="es-ES_tradnl"/>
        </w:rPr>
        <w:t>01679/INFOEM/IP/RR/A/2010. Ayuntamiento de Ecatepec de Morelos. Sesión 3 de febrero de 2011. Por Unanimidad. Comisionado Federico Guzmán Tamayo.</w:t>
      </w:r>
    </w:p>
    <w:p w14:paraId="593EDB9B" w14:textId="77777777" w:rsidR="00CD0DCF" w:rsidRPr="006B6665" w:rsidRDefault="00CD0DCF" w:rsidP="006B6665">
      <w:pPr>
        <w:pStyle w:val="Puesto"/>
        <w:rPr>
          <w:rFonts w:eastAsia="MS Mincho"/>
          <w:lang w:val="es-ES_tradnl"/>
        </w:rPr>
      </w:pPr>
      <w:r w:rsidRPr="006B6665">
        <w:rPr>
          <w:rFonts w:eastAsia="MS Mincho"/>
          <w:lang w:val="es-ES_tradnl"/>
        </w:rPr>
        <w:t>01073/INFOEM/IP/RR/2011. Ayuntamiento de Huixquilucan. Sesión 12 de mayo de 2011. Por Unanimidad. Comisionada Myrna Araceli García Morón.</w:t>
      </w:r>
    </w:p>
    <w:p w14:paraId="5B7BBA86" w14:textId="77777777" w:rsidR="00CD0DCF" w:rsidRPr="006B6665" w:rsidRDefault="00CD0DCF" w:rsidP="006B6665">
      <w:pPr>
        <w:pStyle w:val="Puesto"/>
        <w:rPr>
          <w:rFonts w:eastAsia="MS Mincho"/>
          <w:lang w:val="es-ES_tradnl"/>
        </w:rPr>
      </w:pPr>
      <w:r w:rsidRPr="006B6665">
        <w:rPr>
          <w:rFonts w:eastAsia="MS Mincho"/>
          <w:lang w:val="es-ES_tradnl"/>
        </w:rPr>
        <w:t xml:space="preserve">01135/INFOEM/IP/RR/2011. Ayuntamiento de Nezahualcóyotl Sesión 24 de mayo de 2011. Por Unanimidad. Comisionado Arcadio A. Sánchez </w:t>
      </w:r>
      <w:proofErr w:type="spellStart"/>
      <w:r w:rsidRPr="006B6665">
        <w:rPr>
          <w:rFonts w:eastAsia="MS Mincho"/>
          <w:lang w:val="es-ES_tradnl"/>
        </w:rPr>
        <w:t>Henkel</w:t>
      </w:r>
      <w:proofErr w:type="spellEnd"/>
      <w:r w:rsidRPr="006B6665">
        <w:rPr>
          <w:rFonts w:eastAsia="MS Mincho"/>
          <w:lang w:val="es-ES_tradnl"/>
        </w:rPr>
        <w:t xml:space="preserve"> </w:t>
      </w:r>
      <w:proofErr w:type="spellStart"/>
      <w:r w:rsidRPr="006B6665">
        <w:rPr>
          <w:rFonts w:eastAsia="MS Mincho"/>
          <w:lang w:val="es-ES_tradnl"/>
        </w:rPr>
        <w:t>Gómeztagle</w:t>
      </w:r>
      <w:proofErr w:type="spellEnd"/>
      <w:r w:rsidRPr="006B6665">
        <w:rPr>
          <w:rFonts w:eastAsia="MS Mincho"/>
          <w:lang w:val="es-ES_tradnl"/>
        </w:rPr>
        <w:t>.</w:t>
      </w:r>
    </w:p>
    <w:p w14:paraId="34AF9221" w14:textId="77777777" w:rsidR="00CD0DCF" w:rsidRPr="006B6665" w:rsidRDefault="00CD0DCF" w:rsidP="006B6665">
      <w:pPr>
        <w:tabs>
          <w:tab w:val="left" w:pos="8647"/>
        </w:tabs>
        <w:ind w:left="851" w:right="900"/>
        <w:jc w:val="right"/>
        <w:rPr>
          <w:rFonts w:eastAsia="MS Mincho" w:cs="Arial"/>
          <w:i/>
          <w:szCs w:val="22"/>
          <w:lang w:val="es-ES_tradnl"/>
        </w:rPr>
      </w:pPr>
    </w:p>
    <w:p w14:paraId="4E85C199" w14:textId="77777777" w:rsidR="00CD0DCF" w:rsidRPr="006B6665" w:rsidRDefault="00CD0DCF" w:rsidP="006B6665">
      <w:pPr>
        <w:tabs>
          <w:tab w:val="left" w:pos="8647"/>
        </w:tabs>
        <w:ind w:left="851" w:right="900"/>
        <w:jc w:val="right"/>
        <w:rPr>
          <w:rFonts w:eastAsia="MS Mincho" w:cs="Arial"/>
          <w:i/>
          <w:szCs w:val="22"/>
          <w:lang w:val="es-ES_tradnl"/>
        </w:rPr>
      </w:pPr>
    </w:p>
    <w:p w14:paraId="7C60DA9A" w14:textId="77777777" w:rsidR="00CD0DCF" w:rsidRPr="006B6665" w:rsidRDefault="00CD0DCF" w:rsidP="006B6665">
      <w:pPr>
        <w:pStyle w:val="Puesto"/>
        <w:rPr>
          <w:rFonts w:eastAsia="MS Mincho"/>
          <w:b/>
          <w:lang w:val="es-ES_tradnl"/>
        </w:rPr>
      </w:pPr>
      <w:r w:rsidRPr="006B6665">
        <w:rPr>
          <w:rFonts w:eastAsia="MS Mincho"/>
          <w:b/>
          <w:lang w:val="es-ES_tradnl"/>
        </w:rPr>
        <w:t>CRITERIO 0004-11</w:t>
      </w:r>
    </w:p>
    <w:p w14:paraId="2AAF45D9" w14:textId="77777777" w:rsidR="00CD0DCF" w:rsidRPr="006B6665" w:rsidRDefault="00CD0DCF" w:rsidP="006B6665">
      <w:pPr>
        <w:pStyle w:val="Puesto"/>
        <w:rPr>
          <w:rFonts w:eastAsia="MS Mincho"/>
          <w:lang w:val="es-ES_tradnl"/>
        </w:rPr>
      </w:pPr>
      <w:r w:rsidRPr="006B6665">
        <w:rPr>
          <w:rFonts w:eastAsia="MS Mincho"/>
          <w:b/>
          <w:lang w:val="es-ES_tradnl"/>
        </w:rPr>
        <w:t xml:space="preserve">INEXISTENCIA. DECLARATORIA DE LA. ALCANCES Y PROCEDIMIENTOS. </w:t>
      </w:r>
      <w:r w:rsidRPr="006B6665">
        <w:rPr>
          <w:rFonts w:eastAsia="MS Mincho"/>
          <w:lang w:val="es-ES_tradnl"/>
        </w:rPr>
        <w:t xml:space="preserve">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w:t>
      </w:r>
      <w:r w:rsidRPr="006B6665">
        <w:rPr>
          <w:rFonts w:eastAsia="MS Mincho"/>
          <w:lang w:val="es-ES_tradnl"/>
        </w:rPr>
        <w:lastRenderedPageBreak/>
        <w:t>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21177212" w14:textId="77777777" w:rsidR="00CD0DCF" w:rsidRPr="006B6665" w:rsidRDefault="00CD0DCF" w:rsidP="006B6665">
      <w:pPr>
        <w:pStyle w:val="Puesto"/>
        <w:rPr>
          <w:rFonts w:eastAsia="MS Mincho"/>
          <w:lang w:val="es-ES_tradnl"/>
        </w:rPr>
      </w:pPr>
      <w:r w:rsidRPr="006B6665">
        <w:rPr>
          <w:rFonts w:eastAsia="MS Mincho"/>
          <w:lang w:val="es-ES_tradnl"/>
        </w:rPr>
        <w:t>Bajo el entendido de que dicha búsqueda exhaustiva permitirá dos determinaciones:</w:t>
      </w:r>
    </w:p>
    <w:p w14:paraId="1B7FE705" w14:textId="77777777" w:rsidR="00CD0DCF" w:rsidRPr="006B6665" w:rsidRDefault="00CD0DCF" w:rsidP="006B6665">
      <w:pPr>
        <w:pStyle w:val="Puesto"/>
        <w:rPr>
          <w:rFonts w:eastAsia="MS Mincho"/>
          <w:lang w:val="es-ES_tradnl"/>
        </w:rPr>
      </w:pPr>
      <w:r w:rsidRPr="006B6665">
        <w:rPr>
          <w:rFonts w:eastAsia="MS Mincho"/>
          <w:lang w:val="es-ES_tradnl"/>
        </w:rPr>
        <w:t>1ª) Que se localice la documentación que contenga la información solicitada y de ser así la información pueda entregarse al solicitante en la forma en que se encuentra disponible, o</w:t>
      </w:r>
    </w:p>
    <w:p w14:paraId="14CE736D" w14:textId="77777777" w:rsidR="00CD0DCF" w:rsidRPr="006B6665" w:rsidRDefault="00CD0DCF" w:rsidP="006B6665">
      <w:pPr>
        <w:pStyle w:val="Puesto"/>
        <w:rPr>
          <w:rFonts w:eastAsia="MS Mincho"/>
          <w:lang w:val="es-ES_tradnl"/>
        </w:rPr>
      </w:pPr>
      <w:r w:rsidRPr="006B6665">
        <w:rPr>
          <w:rFonts w:eastAsia="MS Mincho"/>
          <w:lang w:val="es-ES_tradnl"/>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4F2ED073" w14:textId="77777777" w:rsidR="00CD0DCF" w:rsidRPr="006B6665" w:rsidRDefault="00CD0DCF" w:rsidP="006B6665">
      <w:pPr>
        <w:pStyle w:val="Puesto"/>
        <w:rPr>
          <w:rFonts w:eastAsia="MS Mincho"/>
          <w:lang w:val="es-ES_tradnl"/>
        </w:rPr>
      </w:pPr>
      <w:r w:rsidRPr="006B6665">
        <w:rPr>
          <w:rFonts w:eastAsia="MS Mincho"/>
          <w:lang w:val="es-ES_tradnl"/>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51FF99ED" w14:textId="77777777" w:rsidR="00CD0DCF" w:rsidRPr="006B6665" w:rsidRDefault="00CD0DCF" w:rsidP="006B6665">
      <w:pPr>
        <w:pStyle w:val="Puesto"/>
        <w:rPr>
          <w:rFonts w:eastAsia="MS Mincho"/>
          <w:lang w:val="es-ES_tradnl"/>
        </w:rPr>
      </w:pPr>
    </w:p>
    <w:p w14:paraId="55C1043E" w14:textId="77777777" w:rsidR="00CD0DCF" w:rsidRPr="006B6665" w:rsidRDefault="00CD0DCF" w:rsidP="006B6665">
      <w:pPr>
        <w:pStyle w:val="Puesto"/>
        <w:rPr>
          <w:rFonts w:eastAsia="MS Mincho"/>
          <w:lang w:val="es-ES_tradnl"/>
        </w:rPr>
      </w:pPr>
      <w:r w:rsidRPr="006B6665">
        <w:rPr>
          <w:rFonts w:eastAsia="MS Mincho"/>
          <w:lang w:val="es-ES_tradnl"/>
        </w:rPr>
        <w:t>Precedentes:</w:t>
      </w:r>
    </w:p>
    <w:p w14:paraId="68CCB4FC" w14:textId="77777777" w:rsidR="00CD0DCF" w:rsidRPr="006B6665" w:rsidRDefault="00CD0DCF" w:rsidP="006B6665">
      <w:pPr>
        <w:pStyle w:val="Puesto"/>
        <w:rPr>
          <w:rFonts w:eastAsia="MS Mincho"/>
          <w:lang w:val="es-ES_tradnl"/>
        </w:rPr>
      </w:pPr>
      <w:r w:rsidRPr="006B6665">
        <w:rPr>
          <w:rFonts w:eastAsia="MS Mincho"/>
          <w:lang w:val="es-ES_tradnl"/>
        </w:rPr>
        <w:t>00360/INFOEM/IP/RR/A/2010. Ayuntamiento de Texcoco. Sesión 14 de abril de 2010. Por Unanimidad. Comisionado Federico Guzmán Tamayo.</w:t>
      </w:r>
    </w:p>
    <w:p w14:paraId="1048080F" w14:textId="77777777" w:rsidR="00CD0DCF" w:rsidRPr="006B6665" w:rsidRDefault="00CD0DCF" w:rsidP="006B6665">
      <w:pPr>
        <w:pStyle w:val="Puesto"/>
        <w:rPr>
          <w:rFonts w:eastAsia="MS Mincho"/>
          <w:lang w:val="es-ES_tradnl"/>
        </w:rPr>
      </w:pPr>
      <w:r w:rsidRPr="006B6665">
        <w:rPr>
          <w:rFonts w:eastAsia="MS Mincho"/>
          <w:lang w:val="es-ES_tradnl"/>
        </w:rPr>
        <w:t xml:space="preserve">00807/INFOEM/IP/RR/A/2010. Poder Legislativo. Sesión 16 de agosto de 2010. Por Unanimidad. Comisionado </w:t>
      </w:r>
      <w:proofErr w:type="spellStart"/>
      <w:r w:rsidRPr="006B6665">
        <w:rPr>
          <w:rFonts w:eastAsia="MS Mincho"/>
          <w:lang w:val="es-ES_tradnl"/>
        </w:rPr>
        <w:t>Rosendoevgueni</w:t>
      </w:r>
      <w:proofErr w:type="spellEnd"/>
      <w:r w:rsidRPr="006B6665">
        <w:rPr>
          <w:rFonts w:eastAsia="MS Mincho"/>
          <w:lang w:val="es-ES_tradnl"/>
        </w:rPr>
        <w:t xml:space="preserve"> Monterrey </w:t>
      </w:r>
      <w:proofErr w:type="spellStart"/>
      <w:r w:rsidRPr="006B6665">
        <w:rPr>
          <w:rFonts w:eastAsia="MS Mincho"/>
          <w:lang w:val="es-ES_tradnl"/>
        </w:rPr>
        <w:t>Chepov</w:t>
      </w:r>
      <w:proofErr w:type="spellEnd"/>
      <w:r w:rsidRPr="006B6665">
        <w:rPr>
          <w:rFonts w:eastAsia="MS Mincho"/>
          <w:lang w:val="es-ES_tradnl"/>
        </w:rPr>
        <w:t>.</w:t>
      </w:r>
    </w:p>
    <w:p w14:paraId="3669D921" w14:textId="77777777" w:rsidR="00CD0DCF" w:rsidRPr="006B6665" w:rsidRDefault="00CD0DCF" w:rsidP="006B6665">
      <w:pPr>
        <w:pStyle w:val="Puesto"/>
        <w:rPr>
          <w:rFonts w:eastAsia="MS Mincho"/>
          <w:lang w:val="es-ES_tradnl"/>
        </w:rPr>
      </w:pPr>
      <w:r w:rsidRPr="006B6665">
        <w:rPr>
          <w:rFonts w:eastAsia="MS Mincho"/>
          <w:lang w:val="es-ES_tradnl"/>
        </w:rPr>
        <w:t>01410/INFOEM/IP/RR/2010, Ayuntamiento de La Paz. Sesión 1º de diciembre de 2010. Por Unanimidad. Comisionado Federico Guzmán.</w:t>
      </w:r>
    </w:p>
    <w:p w14:paraId="15BB8AE0" w14:textId="77777777" w:rsidR="00CD0DCF" w:rsidRPr="006B6665" w:rsidRDefault="00CD0DCF" w:rsidP="006B6665">
      <w:pPr>
        <w:pStyle w:val="Puesto"/>
        <w:rPr>
          <w:rFonts w:eastAsia="MS Mincho"/>
          <w:lang w:val="es-ES_tradnl"/>
        </w:rPr>
      </w:pPr>
      <w:r w:rsidRPr="006B6665">
        <w:rPr>
          <w:rFonts w:eastAsia="MS Mincho"/>
          <w:lang w:val="es-ES_tradnl"/>
        </w:rPr>
        <w:t xml:space="preserve">01010/INFOEM/IP/RR/2011, Junta de Caminos del Estado de México. Sesión 28 de abril de 2011. Por Unanimidad. Comisionado Arcadio A. Sánchez </w:t>
      </w:r>
      <w:proofErr w:type="spellStart"/>
      <w:r w:rsidRPr="006B6665">
        <w:rPr>
          <w:rFonts w:eastAsia="MS Mincho"/>
          <w:lang w:val="es-ES_tradnl"/>
        </w:rPr>
        <w:t>Henkel</w:t>
      </w:r>
      <w:proofErr w:type="spellEnd"/>
      <w:r w:rsidRPr="006B6665">
        <w:rPr>
          <w:rFonts w:eastAsia="MS Mincho"/>
          <w:lang w:val="es-ES_tradnl"/>
        </w:rPr>
        <w:t xml:space="preserve"> </w:t>
      </w:r>
      <w:proofErr w:type="spellStart"/>
      <w:r w:rsidRPr="006B6665">
        <w:rPr>
          <w:rFonts w:eastAsia="MS Mincho"/>
          <w:lang w:val="es-ES_tradnl"/>
        </w:rPr>
        <w:t>Gómeztagle</w:t>
      </w:r>
      <w:proofErr w:type="spellEnd"/>
      <w:r w:rsidRPr="006B6665">
        <w:rPr>
          <w:rFonts w:eastAsia="MS Mincho"/>
          <w:lang w:val="es-ES_tradnl"/>
        </w:rPr>
        <w:t>.</w:t>
      </w:r>
    </w:p>
    <w:p w14:paraId="56CB7C94" w14:textId="77777777" w:rsidR="00CD0DCF" w:rsidRPr="006B6665" w:rsidRDefault="00CD0DCF" w:rsidP="006B6665">
      <w:pPr>
        <w:pStyle w:val="Puesto"/>
        <w:rPr>
          <w:rFonts w:eastAsia="MS Mincho"/>
          <w:lang w:val="es-ES_tradnl"/>
        </w:rPr>
      </w:pPr>
      <w:r w:rsidRPr="006B6665">
        <w:rPr>
          <w:rFonts w:eastAsia="MS Mincho"/>
          <w:lang w:val="es-ES_tradnl"/>
        </w:rPr>
        <w:t>01148/INFOEM/IP/RR/201. Ayuntamiento de Huixquilucan. Sesión 24 de mayo 2011. Por Unanimidad. Comisionado Myrna Araceli García Morón.”</w:t>
      </w:r>
    </w:p>
    <w:p w14:paraId="53E7D4AA" w14:textId="77777777" w:rsidR="00C908F8" w:rsidRPr="006B6665" w:rsidRDefault="00C908F8" w:rsidP="006B6665">
      <w:pPr>
        <w:rPr>
          <w:rFonts w:eastAsia="MS Mincho"/>
          <w:lang w:val="es-ES_tradnl"/>
        </w:rPr>
      </w:pPr>
    </w:p>
    <w:p w14:paraId="2969D6B0" w14:textId="6DAF8121" w:rsidR="00DE2536" w:rsidRPr="006B6665" w:rsidRDefault="00D94BDA" w:rsidP="006B6665">
      <w:pPr>
        <w:rPr>
          <w:rFonts w:eastAsia="Calibri"/>
          <w:lang w:eastAsia="es-ES_tradnl"/>
        </w:rPr>
      </w:pPr>
      <w:r w:rsidRPr="006B6665">
        <w:rPr>
          <w:bCs/>
        </w:rPr>
        <w:lastRenderedPageBreak/>
        <w:t xml:space="preserve">Como podemos observar el acuerdo de inexistencia tiene como finalidad establecer de manera fundada y motivada </w:t>
      </w:r>
      <w:r w:rsidR="00DE2536" w:rsidRPr="006B6665">
        <w:rPr>
          <w:bCs/>
        </w:rPr>
        <w:t>por qué</w:t>
      </w:r>
      <w:r w:rsidRPr="006B6665">
        <w:rPr>
          <w:bCs/>
        </w:rPr>
        <w:t xml:space="preserve"> cierta información que sí existió</w:t>
      </w:r>
      <w:r w:rsidR="00DE2536" w:rsidRPr="006B6665">
        <w:rPr>
          <w:bCs/>
        </w:rPr>
        <w:t xml:space="preserve">, al momento de solicitarse ya no existe, por lo que en el caso que nos ocupa y de acuerdo a las audiencias conciliatorias el Titular de la Unidad de Transparencia del SUJETO OBLIGADO manifestó que la información relativa a </w:t>
      </w:r>
      <w:r w:rsidR="00DE2536" w:rsidRPr="006B6665">
        <w:rPr>
          <w:rFonts w:eastAsia="Calibri"/>
          <w:i/>
          <w:lang w:eastAsia="es-ES_tradnl"/>
        </w:rPr>
        <w:t xml:space="preserve">Recibo de pago y/o lista de raya de 1985 a 1992 y El documento donde conste el alta </w:t>
      </w:r>
      <w:r w:rsidR="00C95FFD" w:rsidRPr="006B6665">
        <w:rPr>
          <w:rFonts w:eastAsia="Calibri"/>
          <w:i/>
          <w:lang w:eastAsia="es-ES_tradnl"/>
        </w:rPr>
        <w:t>previa a</w:t>
      </w:r>
      <w:r w:rsidR="00DE2536" w:rsidRPr="006B6665">
        <w:rPr>
          <w:rFonts w:eastAsia="Calibri"/>
          <w:i/>
          <w:lang w:eastAsia="es-ES_tradnl"/>
        </w:rPr>
        <w:t xml:space="preserve"> 1992 </w:t>
      </w:r>
      <w:r w:rsidR="00DE2536" w:rsidRPr="006B6665">
        <w:rPr>
          <w:rFonts w:eastAsia="Calibri"/>
          <w:lang w:eastAsia="es-ES_tradnl"/>
        </w:rPr>
        <w:t>ya no existía en los archivos por baja documental, luego entonces, se acordó que el acuerdo de inexistencia sería emitido en esos términos, sin embargo, en la etapa de manifestaciones la parte recurrente manifiesta que no se realizó de tal manera por lo cual se procede a analizar el mismo y determinar lo conducente.</w:t>
      </w:r>
    </w:p>
    <w:p w14:paraId="4A5F82A0" w14:textId="72A9B1D6" w:rsidR="00CD0DCF" w:rsidRPr="006B6665" w:rsidRDefault="00DE2536" w:rsidP="006B6665">
      <w:pPr>
        <w:spacing w:before="100" w:beforeAutospacing="1" w:after="100" w:afterAutospacing="1"/>
        <w:rPr>
          <w:bCs/>
        </w:rPr>
      </w:pPr>
      <w:r w:rsidRPr="006B6665">
        <w:rPr>
          <w:bCs/>
          <w:noProof/>
          <w:lang w:eastAsia="es-MX"/>
        </w:rPr>
        <w:drawing>
          <wp:inline distT="0" distB="0" distL="0" distR="0" wp14:anchorId="73184FCE" wp14:editId="2355F9D4">
            <wp:extent cx="5742940" cy="20993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2099310"/>
                    </a:xfrm>
                    <a:prstGeom prst="rect">
                      <a:avLst/>
                    </a:prstGeom>
                  </pic:spPr>
                </pic:pic>
              </a:graphicData>
            </a:graphic>
          </wp:inline>
        </w:drawing>
      </w:r>
    </w:p>
    <w:p w14:paraId="00C4A6D1" w14:textId="7A64F23D" w:rsidR="00CD0DCF" w:rsidRPr="006B6665" w:rsidRDefault="00DE2536" w:rsidP="006B6665">
      <w:pPr>
        <w:spacing w:before="100" w:beforeAutospacing="1" w:after="100" w:afterAutospacing="1"/>
        <w:rPr>
          <w:bCs/>
        </w:rPr>
      </w:pPr>
      <w:r w:rsidRPr="006B6665">
        <w:rPr>
          <w:bCs/>
          <w:noProof/>
          <w:lang w:eastAsia="es-MX"/>
        </w:rPr>
        <w:drawing>
          <wp:inline distT="0" distB="0" distL="0" distR="0" wp14:anchorId="0DADFACF" wp14:editId="49F280B9">
            <wp:extent cx="5742940" cy="1573530"/>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1573530"/>
                    </a:xfrm>
                    <a:prstGeom prst="rect">
                      <a:avLst/>
                    </a:prstGeom>
                  </pic:spPr>
                </pic:pic>
              </a:graphicData>
            </a:graphic>
          </wp:inline>
        </w:drawing>
      </w:r>
    </w:p>
    <w:p w14:paraId="4D2319BA" w14:textId="10C80C6C" w:rsidR="00CD0DCF" w:rsidRPr="006B6665" w:rsidRDefault="00DE2536" w:rsidP="006B6665">
      <w:pPr>
        <w:spacing w:before="100" w:beforeAutospacing="1" w:after="100" w:afterAutospacing="1"/>
        <w:rPr>
          <w:rFonts w:eastAsia="Calibri"/>
          <w:lang w:eastAsia="es-ES_tradnl"/>
        </w:rPr>
      </w:pPr>
      <w:r w:rsidRPr="006B6665">
        <w:rPr>
          <w:bCs/>
        </w:rPr>
        <w:lastRenderedPageBreak/>
        <w:t xml:space="preserve">Como podemos </w:t>
      </w:r>
      <w:r w:rsidR="00C95FFD" w:rsidRPr="006B6665">
        <w:rPr>
          <w:bCs/>
        </w:rPr>
        <w:t>observar</w:t>
      </w:r>
      <w:r w:rsidRPr="006B6665">
        <w:rPr>
          <w:bCs/>
        </w:rPr>
        <w:t xml:space="preserve"> el acuerdo de inexistencia, únicamente abordó el tema de</w:t>
      </w:r>
      <w:r w:rsidR="00C95FFD" w:rsidRPr="006B6665">
        <w:rPr>
          <w:bCs/>
        </w:rPr>
        <w:t xml:space="preserve"> los </w:t>
      </w:r>
      <w:r w:rsidR="00C95FFD" w:rsidRPr="006B6665">
        <w:rPr>
          <w:rFonts w:eastAsia="Calibri"/>
          <w:i/>
          <w:lang w:eastAsia="es-ES_tradnl"/>
        </w:rPr>
        <w:t xml:space="preserve">Recibos de pago y/o lista de raya de 1985 a 1992 </w:t>
      </w:r>
      <w:r w:rsidR="00C95FFD" w:rsidRPr="006B6665">
        <w:rPr>
          <w:rFonts w:eastAsia="Calibri"/>
          <w:lang w:eastAsia="es-ES_tradnl"/>
        </w:rPr>
        <w:t xml:space="preserve">no obstante no se abordó el tema del Alta, puntualizándose que en la etapa de conciliación se había acordado que dicha declaratoria debía contener la manifestación de dicha alta, máxime que en el </w:t>
      </w:r>
      <w:r w:rsidR="00EC7937" w:rsidRPr="006B6665">
        <w:rPr>
          <w:rFonts w:eastAsia="Calibri"/>
          <w:lang w:eastAsia="es-ES_tradnl"/>
        </w:rPr>
        <w:t xml:space="preserve">IPOMEX </w:t>
      </w:r>
      <w:r w:rsidR="00C95FFD" w:rsidRPr="006B6665">
        <w:rPr>
          <w:rFonts w:eastAsia="Calibri"/>
          <w:lang w:eastAsia="es-ES_tradnl"/>
        </w:rPr>
        <w:t>del sujeto obligado se advertía como fecha de alta el 01/10/1977 tal como se muestra a continuación:</w:t>
      </w:r>
    </w:p>
    <w:p w14:paraId="1178D7F6" w14:textId="77777777" w:rsidR="00C95FFD" w:rsidRPr="006B6665" w:rsidRDefault="00C95FFD" w:rsidP="006B6665">
      <w:pPr>
        <w:spacing w:before="100" w:beforeAutospacing="1" w:after="100" w:afterAutospacing="1"/>
        <w:rPr>
          <w:rFonts w:eastAsia="Calibri"/>
          <w:lang w:eastAsia="es-ES_tradnl"/>
        </w:rPr>
      </w:pPr>
    </w:p>
    <w:p w14:paraId="6401A818" w14:textId="0A0A472B" w:rsidR="00C95FFD" w:rsidRPr="006B6665" w:rsidRDefault="00833F1E" w:rsidP="006B6665">
      <w:pPr>
        <w:spacing w:before="100" w:beforeAutospacing="1" w:after="100" w:afterAutospacing="1"/>
        <w:rPr>
          <w:bCs/>
        </w:rPr>
      </w:pPr>
      <w:r w:rsidRPr="00833F1E">
        <w:rPr>
          <w:bCs/>
        </w:rPr>
        <w:drawing>
          <wp:inline distT="0" distB="0" distL="0" distR="0" wp14:anchorId="4758F052" wp14:editId="3A08605E">
            <wp:extent cx="5582429" cy="276263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82429" cy="2762636"/>
                    </a:xfrm>
                    <a:prstGeom prst="rect">
                      <a:avLst/>
                    </a:prstGeom>
                  </pic:spPr>
                </pic:pic>
              </a:graphicData>
            </a:graphic>
          </wp:inline>
        </w:drawing>
      </w:r>
      <w:bookmarkStart w:id="34" w:name="_GoBack"/>
      <w:bookmarkEnd w:id="34"/>
    </w:p>
    <w:p w14:paraId="57961773" w14:textId="5596F7D8" w:rsidR="00E07C32" w:rsidRPr="006B6665" w:rsidRDefault="006A0167" w:rsidP="006B6665">
      <w:r w:rsidRPr="006B6665">
        <w:rPr>
          <w:rFonts w:eastAsia="Calibri"/>
          <w:lang w:eastAsia="es-ES_tradnl"/>
        </w:rPr>
        <w:t xml:space="preserve">Por lo anterior se considera que las razones y motivos de inconformidad hechos valer por la parte recurrente devienen </w:t>
      </w:r>
      <w:r w:rsidR="00492114" w:rsidRPr="006B6665">
        <w:rPr>
          <w:rFonts w:eastAsia="Calibri"/>
          <w:lang w:eastAsia="es-ES_tradnl"/>
        </w:rPr>
        <w:t>in</w:t>
      </w:r>
      <w:r w:rsidRPr="006B6665">
        <w:rPr>
          <w:rFonts w:eastAsia="Calibri"/>
          <w:lang w:eastAsia="es-ES_tradnl"/>
        </w:rPr>
        <w:t xml:space="preserve">fundados </w:t>
      </w:r>
      <w:r w:rsidR="00492114" w:rsidRPr="006B6665">
        <w:rPr>
          <w:rFonts w:eastAsia="Calibri"/>
          <w:lang w:eastAsia="es-ES_tradnl"/>
        </w:rPr>
        <w:t xml:space="preserve">en razón de que </w:t>
      </w:r>
      <w:r w:rsidR="00C95FFD" w:rsidRPr="006B6665">
        <w:rPr>
          <w:rFonts w:eastAsia="Calibri"/>
          <w:lang w:eastAsia="es-ES_tradnl"/>
        </w:rPr>
        <w:t>no se atendió de manera completa lo acordado mediante la etapa de conciliación</w:t>
      </w:r>
      <w:r w:rsidR="00492114" w:rsidRPr="006B6665">
        <w:rPr>
          <w:rFonts w:eastAsia="Calibri"/>
          <w:lang w:eastAsia="es-ES_tradnl"/>
        </w:rPr>
        <w:t>.</w:t>
      </w:r>
    </w:p>
    <w:p w14:paraId="1E0C8314" w14:textId="77777777" w:rsidR="006A0167" w:rsidRPr="006B6665" w:rsidRDefault="006A0167" w:rsidP="006B6665"/>
    <w:p w14:paraId="55F30F99" w14:textId="67CC6B0B" w:rsidR="005706B7" w:rsidRPr="006B6665" w:rsidRDefault="006A0167" w:rsidP="006B6665">
      <w:pPr>
        <w:pStyle w:val="Ttulo3"/>
      </w:pPr>
      <w:bookmarkStart w:id="35" w:name="_Toc192683167"/>
      <w:r w:rsidRPr="006B6665">
        <w:rPr>
          <w:rFonts w:eastAsia="Calibri"/>
        </w:rPr>
        <w:t>c</w:t>
      </w:r>
      <w:r w:rsidR="00BD5A7C" w:rsidRPr="006B6665">
        <w:t>) Conclusión</w:t>
      </w:r>
      <w:bookmarkStart w:id="36" w:name="_Hlk165381027"/>
      <w:bookmarkEnd w:id="35"/>
    </w:p>
    <w:bookmarkEnd w:id="36"/>
    <w:p w14:paraId="7588348F" w14:textId="567FC638" w:rsidR="00C95FFD" w:rsidRPr="006B6665" w:rsidRDefault="00C95FFD" w:rsidP="006B6665">
      <w:pPr>
        <w:widowControl w:val="0"/>
        <w:autoSpaceDE w:val="0"/>
        <w:autoSpaceDN w:val="0"/>
        <w:adjustRightInd w:val="0"/>
        <w:rPr>
          <w:b/>
        </w:rPr>
      </w:pPr>
      <w:r w:rsidRPr="006B6665">
        <w:t xml:space="preserve">De este modo, este Órgano Garante determina que en el caso en particular, resulta dable </w:t>
      </w:r>
      <w:r w:rsidRPr="006B6665">
        <w:lastRenderedPageBreak/>
        <w:t xml:space="preserve">ordenar al </w:t>
      </w:r>
      <w:r w:rsidRPr="006B6665">
        <w:rPr>
          <w:b/>
        </w:rPr>
        <w:t>SUJETO OBLIGADO</w:t>
      </w:r>
      <w:r w:rsidRPr="006B6665">
        <w:t xml:space="preserve"> la entrega de la información descrita en el punto anterior.</w:t>
      </w:r>
    </w:p>
    <w:p w14:paraId="05554857" w14:textId="77777777" w:rsidR="00C95FFD" w:rsidRPr="006B6665" w:rsidRDefault="00C95FFD" w:rsidP="006B6665">
      <w:pPr>
        <w:widowControl w:val="0"/>
        <w:autoSpaceDE w:val="0"/>
        <w:autoSpaceDN w:val="0"/>
        <w:adjustRightInd w:val="0"/>
      </w:pPr>
    </w:p>
    <w:p w14:paraId="33C4E4C8" w14:textId="77777777" w:rsidR="00C95FFD" w:rsidRPr="006B6665" w:rsidRDefault="00C95FFD" w:rsidP="006B6665">
      <w:pPr>
        <w:tabs>
          <w:tab w:val="left" w:pos="8647"/>
        </w:tabs>
        <w:ind w:right="51"/>
        <w:rPr>
          <w:rFonts w:eastAsiaTheme="minorHAnsi" w:cs="Arial"/>
          <w:szCs w:val="22"/>
          <w:lang w:eastAsia="en-US"/>
        </w:rPr>
      </w:pPr>
      <w:r w:rsidRPr="006B6665">
        <w:rPr>
          <w:rFonts w:eastAsiaTheme="minorHAnsi" w:cs="Arial"/>
          <w:szCs w:val="22"/>
          <w:lang w:eastAsia="en-US"/>
        </w:rPr>
        <w:t xml:space="preserve">Asimismo, es de destacar que dicha entrega deberá versar en la modalidad elegida al momento de ingresar la solicitud de información; es decir vía </w:t>
      </w:r>
      <w:r w:rsidRPr="006B6665">
        <w:rPr>
          <w:rFonts w:eastAsiaTheme="minorHAnsi" w:cs="Arial"/>
          <w:b/>
          <w:szCs w:val="22"/>
          <w:lang w:eastAsia="en-US"/>
        </w:rPr>
        <w:t>SARCOEM</w:t>
      </w:r>
      <w:r w:rsidRPr="006B6665">
        <w:rPr>
          <w:rFonts w:eastAsiaTheme="minorHAnsi" w:cs="Arial"/>
          <w:szCs w:val="22"/>
          <w:lang w:eastAsia="en-US"/>
        </w:rPr>
        <w:t xml:space="preserve">, ello así porque </w:t>
      </w:r>
      <w:r w:rsidRPr="006B6665">
        <w:rPr>
          <w:rFonts w:eastAsiaTheme="minorHAnsi" w:cs="Arial"/>
          <w:b/>
          <w:szCs w:val="22"/>
          <w:lang w:eastAsia="en-US"/>
        </w:rPr>
        <w:t>LA PARTE RECURRENTE</w:t>
      </w:r>
      <w:r w:rsidRPr="006B6665">
        <w:rPr>
          <w:rFonts w:eastAsiaTheme="minorHAnsi" w:cs="Arial"/>
          <w:szCs w:val="22"/>
          <w:lang w:eastAsia="en-US"/>
        </w:rPr>
        <w:t xml:space="preserve"> así lo expresó en el contenido de la solicitud.</w:t>
      </w:r>
    </w:p>
    <w:p w14:paraId="2389A8D2" w14:textId="77777777" w:rsidR="00C95FFD" w:rsidRPr="006B6665" w:rsidRDefault="00C95FFD" w:rsidP="006B6665">
      <w:pPr>
        <w:ind w:right="899"/>
        <w:rPr>
          <w:rFonts w:cs="Arial"/>
          <w:i/>
          <w:iCs/>
        </w:rPr>
      </w:pPr>
    </w:p>
    <w:p w14:paraId="731E43CC" w14:textId="77777777" w:rsidR="00C95FFD" w:rsidRPr="006B6665" w:rsidRDefault="00C95FFD" w:rsidP="006B6665">
      <w:pPr>
        <w:autoSpaceDE w:val="0"/>
        <w:autoSpaceDN w:val="0"/>
        <w:adjustRightInd w:val="0"/>
        <w:rPr>
          <w:rFonts w:cs="Arial"/>
          <w:bCs/>
        </w:rPr>
      </w:pPr>
      <w:r w:rsidRPr="006B6665">
        <w:rPr>
          <w:rFonts w:cs="Arial"/>
          <w:bCs/>
        </w:rPr>
        <w:t>Asimismo, no debe perderse de vista el contenido del artículo 118 de la Ley de Protección de Datos Personales Local, que señala a la literalidad lo siguiente:</w:t>
      </w:r>
    </w:p>
    <w:p w14:paraId="6B1BDC32" w14:textId="77777777" w:rsidR="00C95FFD" w:rsidRPr="006B6665" w:rsidRDefault="00C95FFD" w:rsidP="006B6665">
      <w:pPr>
        <w:autoSpaceDE w:val="0"/>
        <w:autoSpaceDN w:val="0"/>
        <w:adjustRightInd w:val="0"/>
        <w:rPr>
          <w:rFonts w:cs="Arial"/>
          <w:bCs/>
        </w:rPr>
      </w:pPr>
    </w:p>
    <w:p w14:paraId="26DB6A5E" w14:textId="77777777" w:rsidR="00C95FFD" w:rsidRPr="006B6665" w:rsidRDefault="00C95FFD" w:rsidP="006B6665">
      <w:pPr>
        <w:pStyle w:val="Puesto"/>
        <w:rPr>
          <w:b/>
        </w:rPr>
      </w:pPr>
      <w:r w:rsidRPr="006B6665">
        <w:rPr>
          <w:b/>
        </w:rPr>
        <w:t>Cumplimiento de la atención de solicitudes ARCO</w:t>
      </w:r>
    </w:p>
    <w:p w14:paraId="4A8C69E5" w14:textId="77777777" w:rsidR="00C95FFD" w:rsidRPr="006B6665" w:rsidRDefault="00C95FFD" w:rsidP="006B6665">
      <w:pPr>
        <w:pStyle w:val="Puesto"/>
      </w:pPr>
      <w:r w:rsidRPr="006B6665">
        <w:rPr>
          <w:b/>
        </w:rPr>
        <w:t xml:space="preserve">Artículo 118. </w:t>
      </w:r>
      <w:r w:rsidRPr="006B6665">
        <w:t>Las solicitudes de ejercicio de los derechos ARCO se darán por cumplidas a través de expedición de copias simples, copias certificadas, documentos en la modalidad que se hubiese solicitado, previa acreditación de la identidad y personalidad del solicitante o en su caso, ante la notificación de improcedencia de su solicitud.</w:t>
      </w:r>
    </w:p>
    <w:p w14:paraId="07C7568E" w14:textId="77777777" w:rsidR="00C95FFD" w:rsidRPr="006B6665" w:rsidRDefault="00C95FFD" w:rsidP="006B6665">
      <w:pPr>
        <w:pStyle w:val="Puesto"/>
      </w:pPr>
    </w:p>
    <w:p w14:paraId="05502955" w14:textId="77777777" w:rsidR="00C95FFD" w:rsidRPr="006B6665" w:rsidRDefault="00C95FFD" w:rsidP="006B6665">
      <w:pPr>
        <w:pStyle w:val="Puesto"/>
        <w:rPr>
          <w:bCs/>
        </w:rPr>
      </w:pPr>
      <w:r w:rsidRPr="006B6665">
        <w:t>Cuando se determine la procedencia del ejercicio de dichos derechos y éstos se encuentren a disposición del titular en la modalidad que haya escogido previa acreditación, la solicitud se entenderá atendida si el solicitante no acude dentro de los sesenta días posteriores a la notificación.</w:t>
      </w:r>
    </w:p>
    <w:p w14:paraId="6F4E47A4" w14:textId="77777777" w:rsidR="00C95FFD" w:rsidRPr="006B6665" w:rsidRDefault="00C95FFD" w:rsidP="006B6665">
      <w:pPr>
        <w:ind w:right="-93"/>
        <w:rPr>
          <w:rFonts w:cs="Tahoma"/>
          <w:bCs/>
          <w:szCs w:val="22"/>
        </w:rPr>
      </w:pPr>
    </w:p>
    <w:p w14:paraId="291F4D66" w14:textId="77777777" w:rsidR="00C95FFD" w:rsidRDefault="00C95FFD" w:rsidP="006B6665">
      <w:pPr>
        <w:ind w:right="-93"/>
        <w:rPr>
          <w:rFonts w:cs="Tahoma"/>
          <w:bCs/>
          <w:szCs w:val="22"/>
        </w:rPr>
      </w:pPr>
      <w:r w:rsidRPr="006B6665">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002E1898" w14:textId="77777777" w:rsidR="006B6665" w:rsidRDefault="006B6665" w:rsidP="006B6665">
      <w:pPr>
        <w:ind w:right="-93"/>
        <w:rPr>
          <w:rFonts w:cs="Tahoma"/>
          <w:bCs/>
          <w:szCs w:val="22"/>
        </w:rPr>
      </w:pPr>
    </w:p>
    <w:p w14:paraId="03722343" w14:textId="77777777" w:rsidR="006B6665" w:rsidRPr="006B6665" w:rsidRDefault="006B6665" w:rsidP="006B6665">
      <w:pPr>
        <w:ind w:right="-93"/>
        <w:rPr>
          <w:rFonts w:cs="Tahoma"/>
          <w:bCs/>
          <w:szCs w:val="22"/>
        </w:rPr>
      </w:pPr>
    </w:p>
    <w:p w14:paraId="30E90E68" w14:textId="77777777" w:rsidR="00C95FFD" w:rsidRPr="006B6665" w:rsidRDefault="00C95FFD" w:rsidP="006B6665">
      <w:pPr>
        <w:pStyle w:val="Ttulo1"/>
      </w:pPr>
      <w:bookmarkStart w:id="37" w:name="_Toc191474467"/>
      <w:bookmarkStart w:id="38" w:name="_Toc192683168"/>
      <w:r w:rsidRPr="006B6665">
        <w:lastRenderedPageBreak/>
        <w:t>RESUELVE</w:t>
      </w:r>
      <w:bookmarkEnd w:id="37"/>
      <w:bookmarkEnd w:id="38"/>
    </w:p>
    <w:p w14:paraId="77DA8924" w14:textId="77777777" w:rsidR="00C95FFD" w:rsidRPr="006B6665" w:rsidRDefault="00C95FFD" w:rsidP="006B6665">
      <w:pPr>
        <w:ind w:right="113"/>
        <w:rPr>
          <w:rFonts w:cs="Arial"/>
          <w:b/>
          <w:szCs w:val="22"/>
        </w:rPr>
      </w:pPr>
    </w:p>
    <w:p w14:paraId="15CC105C" w14:textId="0DEDE8C1" w:rsidR="00C95FFD" w:rsidRPr="006B6665" w:rsidRDefault="00C95FFD" w:rsidP="006B6665">
      <w:pPr>
        <w:widowControl w:val="0"/>
        <w:rPr>
          <w:rFonts w:eastAsia="Calibri" w:cs="Tahoma"/>
          <w:bCs/>
          <w:szCs w:val="22"/>
          <w:lang w:eastAsia="en-US"/>
        </w:rPr>
      </w:pPr>
      <w:r w:rsidRPr="006B6665">
        <w:rPr>
          <w:b/>
          <w:bCs/>
        </w:rPr>
        <w:t>PRIMERO.</w:t>
      </w:r>
      <w:r w:rsidRPr="006B6665">
        <w:t xml:space="preserve"> </w:t>
      </w:r>
      <w:r w:rsidRPr="006B6665">
        <w:rPr>
          <w:rFonts w:cs="Tahoma"/>
          <w:szCs w:val="22"/>
        </w:rPr>
        <w:t xml:space="preserve">Se </w:t>
      </w:r>
      <w:r w:rsidRPr="006B6665">
        <w:rPr>
          <w:rFonts w:cs="Tahoma"/>
          <w:b/>
          <w:bCs/>
          <w:szCs w:val="22"/>
        </w:rPr>
        <w:t xml:space="preserve">MODIFICA </w:t>
      </w:r>
      <w:r w:rsidRPr="006B6665">
        <w:rPr>
          <w:rFonts w:cs="Tahoma"/>
          <w:szCs w:val="22"/>
        </w:rPr>
        <w:t xml:space="preserve">la respuesta entregada por el </w:t>
      </w:r>
      <w:r w:rsidRPr="006B6665">
        <w:rPr>
          <w:rFonts w:cs="Tahoma"/>
          <w:b/>
          <w:bCs/>
          <w:szCs w:val="22"/>
        </w:rPr>
        <w:t>SUJETO OBLIGADO</w:t>
      </w:r>
      <w:r w:rsidRPr="006B6665">
        <w:rPr>
          <w:rFonts w:cs="Tahoma"/>
          <w:szCs w:val="22"/>
        </w:rPr>
        <w:t xml:space="preserve"> en la solicitud de acceso a datos personales </w:t>
      </w:r>
      <w:r w:rsidRPr="006B6665">
        <w:rPr>
          <w:rFonts w:cs="Tahoma"/>
          <w:b/>
        </w:rPr>
        <w:t>00001/DIFTENANCI/AD/2024</w:t>
      </w:r>
      <w:r w:rsidRPr="006B6665">
        <w:rPr>
          <w:rFonts w:cs="Tahoma"/>
          <w:bCs/>
          <w:szCs w:val="22"/>
        </w:rPr>
        <w:t xml:space="preserve">, </w:t>
      </w:r>
      <w:r w:rsidRPr="006B6665">
        <w:rPr>
          <w:rFonts w:eastAsia="Calibri" w:cs="Tahoma"/>
          <w:bCs/>
          <w:szCs w:val="22"/>
          <w:lang w:eastAsia="en-US"/>
        </w:rPr>
        <w:t xml:space="preserve">por resultar </w:t>
      </w:r>
      <w:r w:rsidRPr="006B6665">
        <w:rPr>
          <w:rFonts w:eastAsia="Calibri" w:cs="Tahoma"/>
          <w:b/>
          <w:bCs/>
          <w:szCs w:val="22"/>
          <w:lang w:eastAsia="en-US"/>
        </w:rPr>
        <w:t>FUNDADAS</w:t>
      </w:r>
      <w:r w:rsidRPr="006B6665">
        <w:rPr>
          <w:rFonts w:eastAsia="Calibri" w:cs="Tahoma"/>
          <w:bCs/>
          <w:szCs w:val="22"/>
          <w:lang w:eastAsia="en-US"/>
        </w:rPr>
        <w:t xml:space="preserve"> las razones o motivos de inconformidad hechos valer por </w:t>
      </w:r>
      <w:r w:rsidRPr="006B6665">
        <w:rPr>
          <w:rFonts w:eastAsia="Calibri" w:cs="Tahoma"/>
          <w:b/>
          <w:szCs w:val="22"/>
          <w:lang w:eastAsia="en-US"/>
        </w:rPr>
        <w:t>LA PARTE RECURRENTE</w:t>
      </w:r>
      <w:r w:rsidRPr="006B6665">
        <w:rPr>
          <w:rFonts w:eastAsia="Calibri" w:cs="Tahoma"/>
          <w:bCs/>
          <w:szCs w:val="22"/>
          <w:lang w:eastAsia="en-US"/>
        </w:rPr>
        <w:t xml:space="preserve"> en el Recurso de Revisión </w:t>
      </w:r>
      <w:r w:rsidRPr="006B6665">
        <w:rPr>
          <w:rFonts w:eastAsiaTheme="minorHAnsi" w:cstheme="minorBidi"/>
          <w:b/>
          <w:bCs/>
          <w:szCs w:val="22"/>
          <w:lang w:eastAsia="en-US"/>
        </w:rPr>
        <w:t>07297/INFOEM/AD/RR/2024</w:t>
      </w:r>
      <w:r w:rsidRPr="006B6665">
        <w:rPr>
          <w:rFonts w:eastAsiaTheme="minorHAnsi" w:cstheme="minorBidi"/>
          <w:szCs w:val="22"/>
          <w:lang w:eastAsia="en-US"/>
        </w:rPr>
        <w:t>,</w:t>
      </w:r>
      <w:r w:rsidRPr="006B6665">
        <w:rPr>
          <w:rFonts w:cs="Tahoma"/>
          <w:b/>
          <w:szCs w:val="22"/>
        </w:rPr>
        <w:t xml:space="preserve"> </w:t>
      </w:r>
      <w:r w:rsidRPr="006B6665">
        <w:rPr>
          <w:rFonts w:eastAsia="Calibri" w:cs="Tahoma"/>
          <w:bCs/>
          <w:szCs w:val="22"/>
          <w:lang w:eastAsia="en-US"/>
        </w:rPr>
        <w:t xml:space="preserve">en términos del considerando </w:t>
      </w:r>
      <w:r w:rsidRPr="006B6665">
        <w:rPr>
          <w:rFonts w:eastAsia="Calibri" w:cs="Tahoma"/>
          <w:b/>
          <w:szCs w:val="22"/>
          <w:lang w:eastAsia="en-US"/>
        </w:rPr>
        <w:t>SEGUNDO</w:t>
      </w:r>
      <w:r w:rsidRPr="006B6665">
        <w:rPr>
          <w:rFonts w:eastAsia="Calibri" w:cs="Tahoma"/>
          <w:bCs/>
          <w:szCs w:val="22"/>
          <w:lang w:eastAsia="en-US"/>
        </w:rPr>
        <w:t xml:space="preserve"> de la presente Resolución.</w:t>
      </w:r>
    </w:p>
    <w:p w14:paraId="509C4AA6" w14:textId="77777777" w:rsidR="00C95FFD" w:rsidRPr="006B6665" w:rsidRDefault="00C95FFD" w:rsidP="006B6665">
      <w:pPr>
        <w:widowControl w:val="0"/>
        <w:ind w:left="708" w:hanging="708"/>
        <w:rPr>
          <w:rFonts w:eastAsia="Calibri" w:cs="Tahoma"/>
          <w:bCs/>
          <w:szCs w:val="22"/>
          <w:lang w:eastAsia="en-US"/>
        </w:rPr>
      </w:pPr>
    </w:p>
    <w:p w14:paraId="16E8A91C" w14:textId="2A8D7A93" w:rsidR="00C95FFD" w:rsidRPr="006B6665" w:rsidRDefault="00C95FFD" w:rsidP="006B6665">
      <w:pPr>
        <w:ind w:right="-93"/>
        <w:rPr>
          <w:rFonts w:eastAsia="Calibri" w:cs="Tahoma"/>
          <w:bCs/>
          <w:szCs w:val="22"/>
          <w:lang w:eastAsia="en-US"/>
        </w:rPr>
      </w:pPr>
      <w:r w:rsidRPr="006B6665">
        <w:rPr>
          <w:rFonts w:eastAsia="Calibri" w:cs="Tahoma"/>
          <w:b/>
          <w:bCs/>
          <w:szCs w:val="22"/>
          <w:lang w:eastAsia="en-US"/>
        </w:rPr>
        <w:t>SEGUNDO.</w:t>
      </w:r>
      <w:r w:rsidRPr="006B6665">
        <w:rPr>
          <w:rFonts w:eastAsia="Calibri" w:cs="Tahoma"/>
          <w:szCs w:val="22"/>
          <w:lang w:eastAsia="es-MX"/>
        </w:rPr>
        <w:t xml:space="preserve"> Se </w:t>
      </w:r>
      <w:r w:rsidRPr="006B6665">
        <w:rPr>
          <w:rFonts w:eastAsia="Calibri" w:cs="Tahoma"/>
          <w:b/>
          <w:szCs w:val="22"/>
          <w:lang w:eastAsia="es-MX"/>
        </w:rPr>
        <w:t xml:space="preserve">ORDENA </w:t>
      </w:r>
      <w:r w:rsidRPr="006B6665">
        <w:rPr>
          <w:rFonts w:eastAsia="Calibri" w:cs="Tahoma"/>
          <w:szCs w:val="22"/>
          <w:lang w:eastAsia="es-MX"/>
        </w:rPr>
        <w:t xml:space="preserve">al </w:t>
      </w:r>
      <w:r w:rsidRPr="006B6665">
        <w:rPr>
          <w:rFonts w:eastAsia="Calibri" w:cs="Tahoma"/>
          <w:b/>
          <w:bCs/>
          <w:szCs w:val="22"/>
          <w:lang w:eastAsia="es-MX"/>
        </w:rPr>
        <w:t>SUJETO OBLIGADO</w:t>
      </w:r>
      <w:r w:rsidRPr="006B6665">
        <w:rPr>
          <w:rFonts w:eastAsia="Calibri" w:cs="Tahoma"/>
          <w:szCs w:val="22"/>
          <w:lang w:eastAsia="es-MX"/>
        </w:rPr>
        <w:t xml:space="preserve">, </w:t>
      </w:r>
      <w:r w:rsidRPr="006B6665">
        <w:rPr>
          <w:rFonts w:eastAsia="Calibri" w:cs="Tahoma"/>
          <w:bCs/>
          <w:szCs w:val="22"/>
          <w:lang w:eastAsia="en-US"/>
        </w:rPr>
        <w:t xml:space="preserve">a efecto de que, entregue a través de </w:t>
      </w:r>
      <w:r w:rsidRPr="006B6665">
        <w:rPr>
          <w:rFonts w:eastAsia="Calibri" w:cs="Tahoma"/>
          <w:b/>
          <w:bCs/>
          <w:szCs w:val="22"/>
          <w:lang w:eastAsia="en-US"/>
        </w:rPr>
        <w:t>SARCOEM</w:t>
      </w:r>
      <w:r w:rsidRPr="006B6665">
        <w:rPr>
          <w:rFonts w:eastAsia="Calibri" w:cs="Tahoma"/>
          <w:bCs/>
          <w:szCs w:val="22"/>
          <w:lang w:eastAsia="en-US"/>
        </w:rPr>
        <w:t xml:space="preserve">, </w:t>
      </w:r>
      <w:r w:rsidRPr="006B6665">
        <w:rPr>
          <w:rFonts w:eastAsiaTheme="minorHAnsi" w:cs="Arial"/>
          <w:lang w:eastAsia="en-US"/>
        </w:rPr>
        <w:t xml:space="preserve">de </w:t>
      </w:r>
      <w:r w:rsidRPr="006B6665">
        <w:rPr>
          <w:rFonts w:eastAsiaTheme="minorHAnsi" w:cs="Arial"/>
          <w:b/>
          <w:lang w:eastAsia="en-US"/>
        </w:rPr>
        <w:t>LA</w:t>
      </w:r>
      <w:r w:rsidRPr="006B6665">
        <w:rPr>
          <w:rFonts w:eastAsiaTheme="minorHAnsi" w:cs="Arial"/>
          <w:lang w:eastAsia="en-US"/>
        </w:rPr>
        <w:t xml:space="preserve"> </w:t>
      </w:r>
      <w:r w:rsidRPr="006B6665">
        <w:rPr>
          <w:rFonts w:eastAsiaTheme="minorHAnsi" w:cs="Arial"/>
          <w:b/>
          <w:lang w:eastAsia="en-US"/>
        </w:rPr>
        <w:t>PARTE RECURRENTE</w:t>
      </w:r>
      <w:r w:rsidRPr="006B6665">
        <w:rPr>
          <w:rFonts w:eastAsia="Calibri" w:cs="Tahoma"/>
          <w:bCs/>
          <w:szCs w:val="22"/>
          <w:lang w:eastAsia="en-US"/>
        </w:rPr>
        <w:t>, lo siguiente:</w:t>
      </w:r>
    </w:p>
    <w:p w14:paraId="76AC52BD" w14:textId="77777777" w:rsidR="00C95FFD" w:rsidRPr="006B6665" w:rsidRDefault="00C95FFD" w:rsidP="006B6665">
      <w:pPr>
        <w:ind w:right="-93"/>
        <w:rPr>
          <w:rFonts w:eastAsia="Calibri" w:cs="Tahoma"/>
          <w:bCs/>
          <w:szCs w:val="22"/>
          <w:lang w:eastAsia="en-US"/>
        </w:rPr>
      </w:pPr>
    </w:p>
    <w:p w14:paraId="4990D1BF" w14:textId="083F1F74" w:rsidR="00C95FFD" w:rsidRPr="006B6665" w:rsidRDefault="00C95FFD" w:rsidP="006B6665">
      <w:pPr>
        <w:tabs>
          <w:tab w:val="left" w:pos="4962"/>
        </w:tabs>
        <w:spacing w:line="276" w:lineRule="auto"/>
        <w:ind w:left="567" w:right="539"/>
        <w:rPr>
          <w:rFonts w:eastAsia="Calibri" w:cs="Tahoma"/>
          <w:i/>
          <w:iCs/>
          <w:szCs w:val="22"/>
          <w:lang w:eastAsia="es-ES_tradnl"/>
        </w:rPr>
      </w:pPr>
      <w:r w:rsidRPr="006B6665">
        <w:rPr>
          <w:rFonts w:eastAsia="Calibri" w:cs="Tahoma"/>
          <w:i/>
          <w:iCs/>
          <w:szCs w:val="22"/>
          <w:lang w:eastAsia="es-ES_tradnl"/>
        </w:rPr>
        <w:t xml:space="preserve">Acuerdo emitido por el Comité de Transparencia en el que se declare la inexistencia de la información consistente en el Alta </w:t>
      </w:r>
      <w:r w:rsidR="00326E99" w:rsidRPr="006B6665">
        <w:rPr>
          <w:rFonts w:eastAsia="Calibri" w:cs="Tahoma"/>
          <w:i/>
          <w:iCs/>
          <w:szCs w:val="22"/>
          <w:lang w:eastAsia="es-ES_tradnl"/>
        </w:rPr>
        <w:t xml:space="preserve">dentro del </w:t>
      </w:r>
      <w:r w:rsidR="00326E99" w:rsidRPr="006B6665">
        <w:rPr>
          <w:rFonts w:eastAsia="Calibri" w:cs="Tahoma"/>
          <w:b/>
          <w:i/>
          <w:iCs/>
          <w:szCs w:val="22"/>
          <w:lang w:eastAsia="es-ES_tradnl"/>
        </w:rPr>
        <w:t>SUJETO OBLIGADO</w:t>
      </w:r>
      <w:r w:rsidR="00326E99" w:rsidRPr="006B6665">
        <w:rPr>
          <w:rFonts w:eastAsia="Calibri" w:cs="Tahoma"/>
          <w:i/>
          <w:iCs/>
          <w:szCs w:val="22"/>
          <w:lang w:eastAsia="es-ES_tradnl"/>
        </w:rPr>
        <w:t xml:space="preserve"> de la parte recurrente</w:t>
      </w:r>
      <w:r w:rsidRPr="006B6665">
        <w:rPr>
          <w:rFonts w:eastAsia="Calibri" w:cs="Tahoma"/>
          <w:i/>
          <w:iCs/>
          <w:szCs w:val="22"/>
          <w:lang w:eastAsia="es-ES_tradnl"/>
        </w:rPr>
        <w:t xml:space="preserve"> en términos de</w:t>
      </w:r>
      <w:r w:rsidR="00213707" w:rsidRPr="006B6665">
        <w:rPr>
          <w:rFonts w:eastAsia="Calibri" w:cs="Tahoma"/>
          <w:i/>
          <w:iCs/>
          <w:szCs w:val="22"/>
          <w:lang w:eastAsia="es-ES_tradnl"/>
        </w:rPr>
        <w:t xml:space="preserve"> </w:t>
      </w:r>
      <w:r w:rsidRPr="006B6665">
        <w:rPr>
          <w:rFonts w:eastAsia="Calibri" w:cs="Tahoma"/>
          <w:i/>
          <w:iCs/>
          <w:szCs w:val="22"/>
          <w:lang w:eastAsia="es-ES_tradnl"/>
        </w:rPr>
        <w:t>l</w:t>
      </w:r>
      <w:r w:rsidR="00213707" w:rsidRPr="006B6665">
        <w:rPr>
          <w:rFonts w:eastAsia="Calibri" w:cs="Tahoma"/>
          <w:i/>
          <w:iCs/>
          <w:szCs w:val="22"/>
          <w:lang w:eastAsia="es-ES_tradnl"/>
        </w:rPr>
        <w:t>os</w:t>
      </w:r>
      <w:r w:rsidRPr="006B6665">
        <w:rPr>
          <w:rFonts w:eastAsia="Calibri" w:cs="Tahoma"/>
          <w:i/>
          <w:iCs/>
          <w:szCs w:val="22"/>
          <w:lang w:eastAsia="es-ES_tradnl"/>
        </w:rPr>
        <w:t xml:space="preserve"> artículo</w:t>
      </w:r>
      <w:r w:rsidR="00213707" w:rsidRPr="006B6665">
        <w:rPr>
          <w:rFonts w:eastAsia="Calibri" w:cs="Tahoma"/>
          <w:i/>
          <w:iCs/>
          <w:szCs w:val="22"/>
          <w:lang w:eastAsia="es-ES_tradnl"/>
        </w:rPr>
        <w:t>s 94, fracción III y</w:t>
      </w:r>
      <w:r w:rsidRPr="006B6665">
        <w:rPr>
          <w:rFonts w:eastAsia="Calibri" w:cs="Tahoma"/>
          <w:i/>
          <w:iCs/>
          <w:szCs w:val="22"/>
          <w:lang w:eastAsia="es-ES_tradnl"/>
        </w:rPr>
        <w:t xml:space="preserve"> </w:t>
      </w:r>
      <w:r w:rsidR="00887648" w:rsidRPr="006B6665">
        <w:rPr>
          <w:rFonts w:eastAsia="Calibri" w:cs="Tahoma"/>
          <w:i/>
          <w:iCs/>
          <w:szCs w:val="22"/>
          <w:lang w:eastAsia="es-ES_tradnl"/>
        </w:rPr>
        <w:t>113</w:t>
      </w:r>
      <w:r w:rsidRPr="006B6665">
        <w:rPr>
          <w:rFonts w:eastAsia="Calibri" w:cs="Tahoma"/>
          <w:i/>
          <w:iCs/>
          <w:szCs w:val="22"/>
          <w:lang w:eastAsia="es-ES_tradnl"/>
        </w:rPr>
        <w:t xml:space="preserve">, de la </w:t>
      </w:r>
      <w:r w:rsidR="00887648" w:rsidRPr="006B6665">
        <w:rPr>
          <w:rFonts w:eastAsia="Calibri" w:cs="Tahoma"/>
          <w:i/>
          <w:iCs/>
          <w:szCs w:val="22"/>
          <w:lang w:eastAsia="es-ES_tradnl"/>
        </w:rPr>
        <w:t>Ley de Protección de Datos Personales en Posesión de Sujetos Obligados del Estado de México y Municipios</w:t>
      </w:r>
      <w:r w:rsidRPr="006B6665">
        <w:rPr>
          <w:rFonts w:eastAsia="Calibri" w:cs="Tahoma"/>
          <w:i/>
          <w:iCs/>
          <w:szCs w:val="22"/>
          <w:lang w:eastAsia="es-ES_tradnl"/>
        </w:rPr>
        <w:t>.</w:t>
      </w:r>
    </w:p>
    <w:p w14:paraId="53CB6A6C" w14:textId="77777777" w:rsidR="00C95FFD" w:rsidRPr="006B6665" w:rsidRDefault="00C95FFD" w:rsidP="006B6665">
      <w:pPr>
        <w:tabs>
          <w:tab w:val="left" w:pos="4962"/>
        </w:tabs>
        <w:ind w:left="567" w:right="539"/>
        <w:rPr>
          <w:rFonts w:eastAsia="Calibri" w:cs="Tahoma"/>
          <w:i/>
          <w:iCs/>
          <w:szCs w:val="22"/>
          <w:lang w:eastAsia="es-ES_tradnl"/>
        </w:rPr>
      </w:pPr>
    </w:p>
    <w:p w14:paraId="5B86D376" w14:textId="77777777" w:rsidR="00C95FFD" w:rsidRPr="006B6665" w:rsidRDefault="00C95FFD" w:rsidP="006B6665">
      <w:r w:rsidRPr="006B6665">
        <w:rPr>
          <w:b/>
          <w:bCs/>
        </w:rPr>
        <w:t>TERCERO.</w:t>
      </w:r>
      <w:r w:rsidRPr="006B6665">
        <w:t xml:space="preserve"> </w:t>
      </w:r>
      <w:r w:rsidRPr="006B6665">
        <w:rPr>
          <w:b/>
        </w:rPr>
        <w:t>Notifíquese</w:t>
      </w:r>
      <w:r w:rsidRPr="006B6665">
        <w:t xml:space="preserve"> vía Sistema de Acceso, Rectificación, Cancelación y Oposición de Datos Personales en el Estado de México (</w:t>
      </w:r>
      <w:r w:rsidRPr="006B6665">
        <w:rPr>
          <w:b/>
        </w:rPr>
        <w:t>SARCOEM</w:t>
      </w:r>
      <w:r w:rsidRPr="006B6665">
        <w:t xml:space="preserve">) la presente resolución al Titular de la Unidad de Transparencia del Sujeto Obligado para que en los términos previstos en el artículo 137, segundo párrafo de la Ley de Protección de Datos Personales en Posesión de Sujetos Obligados del Estado de México y Municipios; con relación en los artículos 186, último párrafo y 189, párrafo segundo de la Ley de Transparencia y Acceso a la Información Pública del Estado de México y Municipios de aplicación supletoria por disposición del artículo 11 de la citada Ley de Datos, dé cumplimiento a lo ordenado dentro del plazo de diez días hábiles, e informe a este Instituto en un plazo de tres días hábiles siguientes sobre el cumplimiento dado </w:t>
      </w:r>
      <w:r w:rsidRPr="006B6665">
        <w:lastRenderedPageBreak/>
        <w:t>a la presente resolución.; y se le apercibe que, en caso de negarse a cumplir la presente resolución o hacerlo de manera parcial, se le impondrá una medida de apremio de conformidad con lo previsto en los artículos 154 y 155 de la Ley de Protección de Datos Personales en Posesión de Sujetos Obligados del Estado de México y Municipios, así como en los artículos 198, 200, fracción III; 214, 215 y 216 de la Ley de Transparencia y Acceso a la Información Pública del Estado de México y Municipios de aplicación supletoria.</w:t>
      </w:r>
    </w:p>
    <w:p w14:paraId="5E6B2C8F" w14:textId="77777777" w:rsidR="00C95FFD" w:rsidRPr="006B6665" w:rsidRDefault="00C95FFD" w:rsidP="006B6665"/>
    <w:p w14:paraId="509949DB" w14:textId="77777777" w:rsidR="00C95FFD" w:rsidRPr="006B6665" w:rsidRDefault="00C95FFD" w:rsidP="006B6665">
      <w:r w:rsidRPr="006B6665">
        <w:rPr>
          <w:b/>
          <w:bCs/>
        </w:rPr>
        <w:t>CUARTO.</w:t>
      </w:r>
      <w:r w:rsidRPr="006B6665">
        <w:t xml:space="preserve"> </w:t>
      </w:r>
      <w:r w:rsidRPr="006B6665">
        <w:rPr>
          <w:rFonts w:cs="Arial"/>
          <w:b/>
          <w:bCs/>
          <w:lang w:eastAsia="en-US"/>
        </w:rPr>
        <w:t xml:space="preserve">NOTIFÍQUESE </w:t>
      </w:r>
      <w:r w:rsidRPr="006B6665">
        <w:rPr>
          <w:rFonts w:cs="Arial"/>
          <w:bCs/>
          <w:lang w:eastAsia="en-US"/>
        </w:rPr>
        <w:t>a</w:t>
      </w:r>
      <w:r w:rsidRPr="006B6665">
        <w:rPr>
          <w:rFonts w:cs="Arial"/>
          <w:bCs/>
          <w:lang w:val="es-419" w:eastAsia="en-US"/>
        </w:rPr>
        <w:t xml:space="preserve"> </w:t>
      </w:r>
      <w:r w:rsidRPr="006B6665">
        <w:rPr>
          <w:rFonts w:eastAsiaTheme="minorHAnsi" w:cs="Arial"/>
          <w:b/>
          <w:szCs w:val="22"/>
          <w:lang w:eastAsia="en-US"/>
        </w:rPr>
        <w:t>LA PARTE RECURRENTE</w:t>
      </w:r>
      <w:r w:rsidRPr="006B6665">
        <w:rPr>
          <w:rFonts w:eastAsiaTheme="minorHAnsi" w:cs="Arial"/>
          <w:szCs w:val="22"/>
          <w:lang w:eastAsia="en-US"/>
        </w:rPr>
        <w:t xml:space="preserve"> </w:t>
      </w:r>
      <w:r w:rsidRPr="006B6665">
        <w:rPr>
          <w:rFonts w:cs="Arial"/>
          <w:bCs/>
          <w:lang w:eastAsia="en-US"/>
        </w:rPr>
        <w:t>a través del Sistema de</w:t>
      </w:r>
      <w:r w:rsidRPr="006B6665">
        <w:rPr>
          <w:rFonts w:eastAsiaTheme="minorHAnsi" w:cs="Arial"/>
          <w:lang w:eastAsia="en-US"/>
        </w:rPr>
        <w:t xml:space="preserve"> </w:t>
      </w:r>
      <w:r w:rsidRPr="006B6665">
        <w:rPr>
          <w:rFonts w:cs="Arial"/>
          <w:bCs/>
          <w:lang w:eastAsia="en-US"/>
        </w:rPr>
        <w:t xml:space="preserve">Acceso, Rectificación, Cancelación y Oposición de Datos Personales del Estado de México </w:t>
      </w:r>
      <w:r w:rsidRPr="006B6665">
        <w:rPr>
          <w:rFonts w:cs="Arial"/>
          <w:b/>
          <w:bCs/>
          <w:lang w:eastAsia="en-US"/>
        </w:rPr>
        <w:t>(SARCOEM)</w:t>
      </w:r>
      <w:r w:rsidRPr="006B6665">
        <w:rPr>
          <w:rFonts w:cs="Arial"/>
          <w:bCs/>
          <w:lang w:eastAsia="en-US"/>
        </w:rPr>
        <w:t>,</w:t>
      </w:r>
      <w:r w:rsidRPr="006B6665">
        <w:rPr>
          <w:rFonts w:eastAsiaTheme="minorHAnsi" w:cstheme="minorBidi"/>
          <w:b/>
          <w:lang w:eastAsia="en-US"/>
        </w:rPr>
        <w:t xml:space="preserve"> </w:t>
      </w:r>
      <w:r w:rsidRPr="006B6665">
        <w:rPr>
          <w:rFonts w:eastAsiaTheme="minorHAnsi" w:cstheme="minorBidi"/>
          <w:lang w:eastAsia="en-US"/>
        </w:rPr>
        <w:t>la presente resolución</w:t>
      </w:r>
      <w:r w:rsidRPr="006B6665">
        <w:t>.</w:t>
      </w:r>
    </w:p>
    <w:p w14:paraId="23B34395" w14:textId="77777777" w:rsidR="00C95FFD" w:rsidRPr="006B6665" w:rsidRDefault="00C95FFD" w:rsidP="006B6665"/>
    <w:p w14:paraId="37AB6CCA" w14:textId="26469826" w:rsidR="00264059" w:rsidRPr="006B6665" w:rsidRDefault="00264059" w:rsidP="006B6665">
      <w:pPr>
        <w:rPr>
          <w:b/>
        </w:rPr>
      </w:pPr>
      <w:r w:rsidRPr="006B6665">
        <w:rPr>
          <w:b/>
          <w:bCs/>
        </w:rPr>
        <w:t>QUINTO</w:t>
      </w:r>
      <w:r w:rsidRPr="006B6665">
        <w:t xml:space="preserve">. </w:t>
      </w:r>
      <w:r w:rsidRPr="006B6665">
        <w:rPr>
          <w:rFonts w:eastAsiaTheme="minorHAnsi" w:cstheme="minorBidi"/>
          <w:b/>
          <w:lang w:eastAsia="en-US"/>
        </w:rPr>
        <w:t xml:space="preserve">HÁGASE </w:t>
      </w:r>
      <w:r w:rsidRPr="006B6665">
        <w:rPr>
          <w:rFonts w:eastAsiaTheme="minorHAnsi" w:cstheme="minorBidi"/>
          <w:lang w:eastAsia="en-US"/>
        </w:rPr>
        <w:t>del conocimiento a</w:t>
      </w:r>
      <w:r w:rsidRPr="006B6665">
        <w:rPr>
          <w:rFonts w:eastAsiaTheme="minorHAnsi" w:cstheme="minorBidi"/>
          <w:lang w:val="es-419" w:eastAsia="en-US"/>
        </w:rPr>
        <w:t xml:space="preserve"> </w:t>
      </w:r>
      <w:r w:rsidRPr="006B6665">
        <w:rPr>
          <w:rFonts w:eastAsiaTheme="minorHAnsi" w:cstheme="minorBidi"/>
          <w:b/>
          <w:lang w:val="es-419" w:eastAsia="en-US"/>
        </w:rPr>
        <w:t>LA PARTE RECURRENTE</w:t>
      </w:r>
      <w:r w:rsidRPr="006B6665">
        <w:rPr>
          <w:rFonts w:eastAsiaTheme="minorEastAsia"/>
          <w:szCs w:val="17"/>
          <w:lang w:eastAsia="es-ES_tradnl"/>
        </w:rPr>
        <w:t xml:space="preserve">, que de conformidad con lo establecido en el artículo </w:t>
      </w:r>
      <w:r w:rsidRPr="006B6665">
        <w:rPr>
          <w:rFonts w:eastAsiaTheme="minorHAnsi" w:cstheme="minorBidi"/>
          <w:lang w:eastAsia="en-US"/>
        </w:rPr>
        <w:t>142 de la Ley de Protección de Datos Personales en Posesión de Sujetos Obligados del Estado de México y Municipios</w:t>
      </w:r>
      <w:r w:rsidRPr="006B6665">
        <w:rPr>
          <w:rFonts w:eastAsiaTheme="minorEastAsia"/>
          <w:szCs w:val="17"/>
          <w:lang w:eastAsia="es-ES_tradnl"/>
        </w:rPr>
        <w:t>, y con lo establecido en los artículos 118, fracción II y 115 de la Ley General de Protección de Datos Personales en Posesión de Sujetos Obligados podrá impugnarla vía recurso de inconformidad ante el Instituto Nacional de Transparencia, Acceso a la Información y Protección de Datos Personales, o bien, vía Juicio de Amparo en los términos de las leyes aplicables.</w:t>
      </w:r>
    </w:p>
    <w:p w14:paraId="08C4BEF9" w14:textId="77777777" w:rsidR="00C95FFD" w:rsidRPr="006B6665" w:rsidRDefault="00C95FFD" w:rsidP="006B6665"/>
    <w:p w14:paraId="7EDF117F" w14:textId="77777777" w:rsidR="00C95FFD" w:rsidRPr="006B6665" w:rsidRDefault="00C95FFD" w:rsidP="006B6665">
      <w:r w:rsidRPr="006B6665">
        <w:rPr>
          <w:b/>
          <w:bCs/>
        </w:rPr>
        <w:t>SEXTO.</w:t>
      </w:r>
      <w:r w:rsidRPr="006B6665">
        <w:t xml:space="preserve"> De conformidad con el artículo 198 de la Ley de Transparencia y Acceso a la Información Pública del Estado de México y Municipios de aplicación supletoria por disposición del artículo 11 de la citada Ley de Datos, el </w:t>
      </w:r>
      <w:r w:rsidRPr="006B6665">
        <w:rPr>
          <w:b/>
          <w:bCs/>
        </w:rPr>
        <w:t>SUJETO OBLIGADO</w:t>
      </w:r>
      <w:r w:rsidRPr="006B6665">
        <w:t xml:space="preserve"> podrá solicitar una ampliación de plazo de manera fundada y motivada, para el cumplimiento de la presente resolución.</w:t>
      </w:r>
    </w:p>
    <w:p w14:paraId="7D9970B6" w14:textId="16144677" w:rsidR="00C75DAE" w:rsidRPr="006B6665" w:rsidRDefault="00C75DAE" w:rsidP="006B6665">
      <w:pPr>
        <w:rPr>
          <w:rFonts w:eastAsia="Palatino Linotype" w:cs="Palatino Linotype"/>
          <w:szCs w:val="22"/>
        </w:rPr>
      </w:pPr>
      <w:r w:rsidRPr="006B6665">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326E99" w:rsidRPr="006B6665">
        <w:rPr>
          <w:rFonts w:eastAsia="Palatino Linotype" w:cs="Palatino Linotype"/>
          <w:szCs w:val="22"/>
        </w:rPr>
        <w:t>NOVENA</w:t>
      </w:r>
      <w:r w:rsidRPr="006B6665">
        <w:rPr>
          <w:rFonts w:eastAsia="Palatino Linotype" w:cs="Palatino Linotype"/>
          <w:szCs w:val="22"/>
        </w:rPr>
        <w:t xml:space="preserve"> SESIÓN ORDINARIA, CELEBRADA EL </w:t>
      </w:r>
      <w:r w:rsidR="00326E99" w:rsidRPr="006B6665">
        <w:rPr>
          <w:rFonts w:eastAsia="Palatino Linotype" w:cs="Palatino Linotype"/>
          <w:szCs w:val="22"/>
        </w:rPr>
        <w:t>DOCE</w:t>
      </w:r>
      <w:r w:rsidR="00E93C0F" w:rsidRPr="006B6665">
        <w:rPr>
          <w:rFonts w:eastAsia="Palatino Linotype" w:cs="Palatino Linotype"/>
          <w:szCs w:val="22"/>
        </w:rPr>
        <w:t xml:space="preserve"> </w:t>
      </w:r>
      <w:r w:rsidR="00432ECF" w:rsidRPr="006B6665">
        <w:rPr>
          <w:rFonts w:eastAsia="Palatino Linotype" w:cs="Palatino Linotype"/>
          <w:szCs w:val="22"/>
        </w:rPr>
        <w:t xml:space="preserve">DE </w:t>
      </w:r>
      <w:r w:rsidR="00326E99" w:rsidRPr="006B6665">
        <w:rPr>
          <w:rFonts w:eastAsia="Palatino Linotype" w:cs="Palatino Linotype"/>
          <w:szCs w:val="22"/>
        </w:rPr>
        <w:t xml:space="preserve">MARZO </w:t>
      </w:r>
      <w:r w:rsidRPr="006B6665">
        <w:rPr>
          <w:rFonts w:eastAsia="Palatino Linotype" w:cs="Palatino Linotype"/>
          <w:szCs w:val="22"/>
        </w:rPr>
        <w:t xml:space="preserve">DE DOS MIL </w:t>
      </w:r>
      <w:r w:rsidR="00E93C0F" w:rsidRPr="006B6665">
        <w:rPr>
          <w:rFonts w:eastAsia="Palatino Linotype" w:cs="Palatino Linotype"/>
          <w:szCs w:val="22"/>
        </w:rPr>
        <w:t xml:space="preserve">VEINTICINCO </w:t>
      </w:r>
      <w:r w:rsidRPr="006B6665">
        <w:rPr>
          <w:rFonts w:eastAsia="Palatino Linotype" w:cs="Palatino Linotype"/>
          <w:szCs w:val="22"/>
        </w:rPr>
        <w:t>ANTE EL SECRETARIO TÉCNICO DEL PLENO, ALEXIS TAPIA RAMÍREZ.</w:t>
      </w:r>
    </w:p>
    <w:p w14:paraId="49D72DA3" w14:textId="54C689A2" w:rsidR="00664420" w:rsidRPr="006B6665" w:rsidRDefault="00C75DAE" w:rsidP="006B6665">
      <w:pPr>
        <w:ind w:right="-93"/>
        <w:rPr>
          <w:rFonts w:eastAsia="Calibri" w:cs="Tahoma"/>
          <w:bCs/>
          <w:szCs w:val="22"/>
          <w:lang w:eastAsia="en-US"/>
        </w:rPr>
      </w:pPr>
      <w:r w:rsidRPr="006B6665">
        <w:rPr>
          <w:rFonts w:eastAsia="Palatino Linotype" w:cs="Palatino Linotype"/>
          <w:sz w:val="20"/>
        </w:rPr>
        <w:t>SCMM/AGZ/DEMF/</w:t>
      </w:r>
      <w:r w:rsidR="00485EA1" w:rsidRPr="006B6665">
        <w:rPr>
          <w:rFonts w:eastAsia="Palatino Linotype" w:cs="Palatino Linotype"/>
          <w:sz w:val="20"/>
        </w:rPr>
        <w:t>JMMO</w:t>
      </w:r>
    </w:p>
    <w:p w14:paraId="5EFEA0CD" w14:textId="77777777" w:rsidR="00664420" w:rsidRPr="006B6665" w:rsidRDefault="00664420" w:rsidP="006B6665">
      <w:pPr>
        <w:ind w:right="-93"/>
        <w:rPr>
          <w:rFonts w:eastAsia="Calibri" w:cs="Tahoma"/>
          <w:szCs w:val="22"/>
          <w:lang w:val="es-ES"/>
        </w:rPr>
      </w:pPr>
    </w:p>
    <w:p w14:paraId="696BC976" w14:textId="77777777" w:rsidR="00664420" w:rsidRPr="006B6665" w:rsidRDefault="00664420" w:rsidP="006B6665">
      <w:pPr>
        <w:ind w:right="-93"/>
        <w:rPr>
          <w:rFonts w:eastAsia="Calibri" w:cs="Tahoma"/>
          <w:bCs/>
          <w:szCs w:val="22"/>
          <w:lang w:val="es-ES" w:eastAsia="en-US"/>
        </w:rPr>
      </w:pPr>
    </w:p>
    <w:p w14:paraId="671CB0C5" w14:textId="77777777" w:rsidR="00664420" w:rsidRPr="006B6665" w:rsidRDefault="00664420" w:rsidP="006B6665">
      <w:pPr>
        <w:ind w:right="-93"/>
        <w:rPr>
          <w:rFonts w:eastAsia="Calibri" w:cs="Tahoma"/>
          <w:bCs/>
          <w:szCs w:val="22"/>
          <w:lang w:val="es-ES_tradnl" w:eastAsia="en-US"/>
        </w:rPr>
      </w:pPr>
    </w:p>
    <w:p w14:paraId="52B66DE7" w14:textId="77777777" w:rsidR="00664420" w:rsidRPr="006B6665" w:rsidRDefault="00664420" w:rsidP="006B6665">
      <w:pPr>
        <w:ind w:right="-93"/>
        <w:rPr>
          <w:rFonts w:eastAsia="Calibri" w:cs="Tahoma"/>
          <w:bCs/>
          <w:szCs w:val="22"/>
          <w:lang w:val="es-ES_tradnl" w:eastAsia="en-US"/>
        </w:rPr>
      </w:pPr>
    </w:p>
    <w:p w14:paraId="3BA305D1" w14:textId="77777777" w:rsidR="00664420" w:rsidRPr="006B6665" w:rsidRDefault="00664420" w:rsidP="006B6665">
      <w:pPr>
        <w:ind w:right="-93"/>
        <w:rPr>
          <w:rFonts w:eastAsia="Calibri" w:cs="Tahoma"/>
          <w:bCs/>
          <w:szCs w:val="22"/>
          <w:lang w:val="es-ES_tradnl" w:eastAsia="en-US"/>
        </w:rPr>
      </w:pPr>
    </w:p>
    <w:p w14:paraId="78230707" w14:textId="77777777" w:rsidR="00664420" w:rsidRPr="006B6665" w:rsidRDefault="00664420" w:rsidP="006B6665">
      <w:pPr>
        <w:ind w:right="-93"/>
        <w:rPr>
          <w:rFonts w:eastAsia="Calibri" w:cs="Tahoma"/>
          <w:bCs/>
          <w:szCs w:val="22"/>
          <w:lang w:val="es-ES_tradnl" w:eastAsia="en-US"/>
        </w:rPr>
      </w:pPr>
    </w:p>
    <w:p w14:paraId="72D18B28" w14:textId="77777777" w:rsidR="00664420" w:rsidRPr="006B6665" w:rsidRDefault="00664420" w:rsidP="006B6665">
      <w:pPr>
        <w:ind w:right="-93"/>
        <w:rPr>
          <w:rFonts w:eastAsia="Calibri" w:cs="Tahoma"/>
          <w:bCs/>
          <w:szCs w:val="22"/>
          <w:lang w:val="es-ES_tradnl" w:eastAsia="en-US"/>
        </w:rPr>
      </w:pPr>
    </w:p>
    <w:p w14:paraId="6BD461DC" w14:textId="77777777" w:rsidR="00664420" w:rsidRPr="006B6665" w:rsidRDefault="00664420" w:rsidP="006B6665">
      <w:pPr>
        <w:tabs>
          <w:tab w:val="center" w:pos="4568"/>
        </w:tabs>
        <w:ind w:right="-93"/>
        <w:rPr>
          <w:rFonts w:eastAsia="Calibri" w:cs="Tahoma"/>
          <w:bCs/>
          <w:szCs w:val="22"/>
          <w:lang w:eastAsia="en-US"/>
        </w:rPr>
      </w:pPr>
    </w:p>
    <w:p w14:paraId="4DBB1727" w14:textId="77777777" w:rsidR="00664420" w:rsidRPr="006B6665" w:rsidRDefault="00664420" w:rsidP="006B6665">
      <w:pPr>
        <w:tabs>
          <w:tab w:val="center" w:pos="4568"/>
        </w:tabs>
        <w:ind w:right="-93"/>
        <w:rPr>
          <w:rFonts w:eastAsia="Calibri" w:cs="Tahoma"/>
          <w:bCs/>
          <w:szCs w:val="22"/>
          <w:lang w:eastAsia="en-US"/>
        </w:rPr>
      </w:pPr>
    </w:p>
    <w:p w14:paraId="1D74121B" w14:textId="77777777" w:rsidR="00664420" w:rsidRPr="006B6665" w:rsidRDefault="00664420" w:rsidP="006B6665">
      <w:pPr>
        <w:tabs>
          <w:tab w:val="center" w:pos="4568"/>
        </w:tabs>
        <w:ind w:right="-93"/>
        <w:rPr>
          <w:rFonts w:eastAsia="Calibri" w:cs="Tahoma"/>
          <w:bCs/>
          <w:szCs w:val="22"/>
          <w:lang w:eastAsia="en-US"/>
        </w:rPr>
      </w:pPr>
    </w:p>
    <w:p w14:paraId="08E74E9C" w14:textId="77777777" w:rsidR="00664420" w:rsidRPr="006B6665" w:rsidRDefault="00664420" w:rsidP="006B6665">
      <w:pPr>
        <w:tabs>
          <w:tab w:val="center" w:pos="4568"/>
        </w:tabs>
        <w:ind w:right="-93"/>
        <w:rPr>
          <w:rFonts w:eastAsia="Calibri" w:cs="Tahoma"/>
          <w:bCs/>
          <w:szCs w:val="22"/>
          <w:lang w:eastAsia="en-US"/>
        </w:rPr>
      </w:pPr>
    </w:p>
    <w:p w14:paraId="2CBF5E03" w14:textId="77777777" w:rsidR="00664420" w:rsidRPr="006B6665" w:rsidRDefault="00664420" w:rsidP="006B6665">
      <w:pPr>
        <w:tabs>
          <w:tab w:val="center" w:pos="4568"/>
        </w:tabs>
        <w:ind w:right="-93"/>
        <w:rPr>
          <w:rFonts w:eastAsia="Calibri" w:cs="Tahoma"/>
          <w:bCs/>
          <w:szCs w:val="22"/>
          <w:lang w:eastAsia="en-US"/>
        </w:rPr>
      </w:pPr>
    </w:p>
    <w:p w14:paraId="44865A6D" w14:textId="77777777" w:rsidR="00664420" w:rsidRPr="006B6665" w:rsidRDefault="00664420" w:rsidP="006B6665">
      <w:pPr>
        <w:tabs>
          <w:tab w:val="center" w:pos="4568"/>
        </w:tabs>
        <w:ind w:right="-93"/>
        <w:rPr>
          <w:rFonts w:eastAsia="Calibri" w:cs="Tahoma"/>
          <w:bCs/>
          <w:szCs w:val="22"/>
          <w:lang w:eastAsia="en-US"/>
        </w:rPr>
      </w:pPr>
    </w:p>
    <w:p w14:paraId="7147F06B" w14:textId="77777777" w:rsidR="00664420" w:rsidRPr="006B6665" w:rsidRDefault="00664420" w:rsidP="006B6665">
      <w:pPr>
        <w:tabs>
          <w:tab w:val="center" w:pos="4568"/>
        </w:tabs>
        <w:ind w:right="-93"/>
        <w:rPr>
          <w:rFonts w:eastAsia="Calibri" w:cs="Tahoma"/>
          <w:bCs/>
          <w:szCs w:val="22"/>
          <w:lang w:eastAsia="en-US"/>
        </w:rPr>
      </w:pPr>
    </w:p>
    <w:p w14:paraId="6FDF3D7E" w14:textId="77777777" w:rsidR="00664420" w:rsidRPr="006B6665" w:rsidRDefault="00664420" w:rsidP="006B6665">
      <w:pPr>
        <w:tabs>
          <w:tab w:val="center" w:pos="4568"/>
        </w:tabs>
        <w:ind w:right="-93"/>
        <w:rPr>
          <w:rFonts w:eastAsia="Calibri" w:cs="Tahoma"/>
          <w:bCs/>
          <w:szCs w:val="22"/>
          <w:lang w:eastAsia="en-US"/>
        </w:rPr>
      </w:pPr>
    </w:p>
    <w:p w14:paraId="6246F818" w14:textId="77777777" w:rsidR="00664420" w:rsidRPr="006B6665" w:rsidRDefault="00664420" w:rsidP="006B6665">
      <w:pPr>
        <w:tabs>
          <w:tab w:val="center" w:pos="4568"/>
        </w:tabs>
        <w:ind w:right="-93"/>
        <w:rPr>
          <w:rFonts w:eastAsia="Calibri" w:cs="Tahoma"/>
          <w:bCs/>
          <w:szCs w:val="22"/>
          <w:lang w:eastAsia="en-US"/>
        </w:rPr>
      </w:pPr>
    </w:p>
    <w:p w14:paraId="57A88B28" w14:textId="77777777" w:rsidR="00664420" w:rsidRPr="006B6665" w:rsidRDefault="00664420" w:rsidP="006B6665">
      <w:pPr>
        <w:tabs>
          <w:tab w:val="center" w:pos="4568"/>
        </w:tabs>
        <w:ind w:right="-93"/>
        <w:rPr>
          <w:rFonts w:eastAsia="Calibri" w:cs="Tahoma"/>
          <w:bCs/>
          <w:szCs w:val="22"/>
          <w:lang w:eastAsia="en-US"/>
        </w:rPr>
      </w:pPr>
    </w:p>
    <w:p w14:paraId="77EF6095" w14:textId="77777777" w:rsidR="00664420" w:rsidRPr="006B6665" w:rsidRDefault="00664420" w:rsidP="006B6665">
      <w:pPr>
        <w:tabs>
          <w:tab w:val="center" w:pos="4568"/>
        </w:tabs>
        <w:ind w:right="-93"/>
        <w:rPr>
          <w:rFonts w:eastAsia="Calibri" w:cs="Tahoma"/>
          <w:bCs/>
          <w:szCs w:val="22"/>
          <w:lang w:eastAsia="en-US"/>
        </w:rPr>
      </w:pPr>
    </w:p>
    <w:p w14:paraId="35593947" w14:textId="77777777" w:rsidR="00664420" w:rsidRPr="006B6665" w:rsidRDefault="00664420" w:rsidP="006B6665">
      <w:pPr>
        <w:tabs>
          <w:tab w:val="center" w:pos="4568"/>
        </w:tabs>
        <w:ind w:right="-93"/>
        <w:rPr>
          <w:rFonts w:eastAsia="Calibri" w:cs="Tahoma"/>
          <w:bCs/>
          <w:szCs w:val="22"/>
          <w:lang w:eastAsia="en-US"/>
        </w:rPr>
      </w:pPr>
    </w:p>
    <w:p w14:paraId="3AF72A17" w14:textId="77777777" w:rsidR="00664420" w:rsidRPr="006B6665" w:rsidRDefault="00664420" w:rsidP="006B6665">
      <w:pPr>
        <w:tabs>
          <w:tab w:val="center" w:pos="4568"/>
        </w:tabs>
        <w:ind w:right="-93"/>
        <w:rPr>
          <w:rFonts w:eastAsia="Calibri" w:cs="Tahoma"/>
          <w:bCs/>
          <w:szCs w:val="22"/>
          <w:lang w:eastAsia="en-US"/>
        </w:rPr>
      </w:pPr>
    </w:p>
    <w:p w14:paraId="37169144" w14:textId="77777777" w:rsidR="00664420" w:rsidRPr="006B6665" w:rsidRDefault="00664420" w:rsidP="006B6665">
      <w:pPr>
        <w:tabs>
          <w:tab w:val="center" w:pos="4568"/>
        </w:tabs>
        <w:ind w:right="-93"/>
        <w:rPr>
          <w:rFonts w:eastAsia="Calibri" w:cs="Tahoma"/>
          <w:bCs/>
          <w:szCs w:val="22"/>
          <w:lang w:eastAsia="en-US"/>
        </w:rPr>
      </w:pPr>
    </w:p>
    <w:p w14:paraId="77CFC088" w14:textId="77777777" w:rsidR="00664420" w:rsidRPr="006B6665" w:rsidRDefault="00664420" w:rsidP="006B6665">
      <w:pPr>
        <w:tabs>
          <w:tab w:val="center" w:pos="4568"/>
        </w:tabs>
        <w:ind w:right="-93"/>
        <w:rPr>
          <w:rFonts w:eastAsia="Calibri" w:cs="Tahoma"/>
          <w:bCs/>
          <w:szCs w:val="22"/>
          <w:lang w:eastAsia="en-US"/>
        </w:rPr>
      </w:pPr>
    </w:p>
    <w:p w14:paraId="781A11A5" w14:textId="77777777" w:rsidR="00664420" w:rsidRPr="006B6665" w:rsidRDefault="00664420" w:rsidP="006B6665">
      <w:pPr>
        <w:tabs>
          <w:tab w:val="center" w:pos="4568"/>
        </w:tabs>
        <w:ind w:right="-93"/>
        <w:rPr>
          <w:rFonts w:eastAsia="Calibri" w:cs="Tahoma"/>
          <w:bCs/>
          <w:szCs w:val="22"/>
          <w:lang w:eastAsia="en-US"/>
        </w:rPr>
      </w:pPr>
    </w:p>
    <w:p w14:paraId="5B4ADFF3" w14:textId="77777777" w:rsidR="00A131AC" w:rsidRPr="006B6665" w:rsidRDefault="00A131AC" w:rsidP="006B6665"/>
    <w:sectPr w:rsidR="00A131AC" w:rsidRPr="006B6665" w:rsidSect="00EE2AF2">
      <w:footerReference w:type="default" r:id="rId17"/>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E123A" w14:textId="77777777" w:rsidR="0017184E" w:rsidRDefault="0017184E" w:rsidP="00664420">
      <w:pPr>
        <w:spacing w:line="240" w:lineRule="auto"/>
      </w:pPr>
      <w:r>
        <w:separator/>
      </w:r>
    </w:p>
  </w:endnote>
  <w:endnote w:type="continuationSeparator" w:id="0">
    <w:p w14:paraId="7D1DA613" w14:textId="77777777" w:rsidR="0017184E" w:rsidRDefault="0017184E"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DE2536" w:rsidRDefault="00DE2536">
    <w:pPr>
      <w:tabs>
        <w:tab w:val="center" w:pos="4550"/>
        <w:tab w:val="left" w:pos="5818"/>
      </w:tabs>
      <w:ind w:right="260"/>
      <w:jc w:val="right"/>
      <w:rPr>
        <w:color w:val="071320" w:themeColor="text2" w:themeShade="80"/>
        <w:sz w:val="24"/>
        <w:szCs w:val="24"/>
      </w:rPr>
    </w:pPr>
  </w:p>
  <w:p w14:paraId="1BCA7F23" w14:textId="77777777" w:rsidR="00DE2536" w:rsidRDefault="00DE253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118F0689" w:rsidR="00DE2536" w:rsidRDefault="00DE2536">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833F1E" w:rsidRPr="00833F1E">
      <w:rPr>
        <w:noProof/>
        <w:color w:val="0A1D30" w:themeColor="text2" w:themeShade="BF"/>
        <w:sz w:val="24"/>
        <w:szCs w:val="24"/>
        <w:lang w:val="es-ES"/>
      </w:rPr>
      <w:t>28</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833F1E" w:rsidRPr="00833F1E">
      <w:rPr>
        <w:noProof/>
        <w:color w:val="0A1D30" w:themeColor="text2" w:themeShade="BF"/>
        <w:sz w:val="24"/>
        <w:szCs w:val="24"/>
        <w:lang w:val="es-ES"/>
      </w:rPr>
      <w:t>32</w:t>
    </w:r>
    <w:r>
      <w:rPr>
        <w:color w:val="0A1D30" w:themeColor="text2" w:themeShade="BF"/>
        <w:sz w:val="24"/>
        <w:szCs w:val="24"/>
      </w:rPr>
      <w:fldChar w:fldCharType="end"/>
    </w:r>
  </w:p>
  <w:p w14:paraId="310E15C0" w14:textId="77777777" w:rsidR="00DE2536" w:rsidRDefault="00DE25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764E9" w14:textId="77777777" w:rsidR="0017184E" w:rsidRDefault="0017184E" w:rsidP="00664420">
      <w:pPr>
        <w:spacing w:line="240" w:lineRule="auto"/>
      </w:pPr>
      <w:r>
        <w:separator/>
      </w:r>
    </w:p>
  </w:footnote>
  <w:footnote w:type="continuationSeparator" w:id="0">
    <w:p w14:paraId="6A8C4B43" w14:textId="77777777" w:rsidR="0017184E" w:rsidRDefault="0017184E"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DE2536" w:rsidRPr="00330DA7" w14:paraId="070A4B18" w14:textId="77777777" w:rsidTr="003F35FD">
      <w:trPr>
        <w:trHeight w:val="144"/>
        <w:jc w:val="right"/>
      </w:trPr>
      <w:tc>
        <w:tcPr>
          <w:tcW w:w="2727" w:type="dxa"/>
        </w:tcPr>
        <w:p w14:paraId="62B7493A" w14:textId="77777777" w:rsidR="00DE2536" w:rsidRPr="00330DA7" w:rsidRDefault="00DE2536"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A0790C8" w:rsidR="00DE2536" w:rsidRPr="00BB704F" w:rsidRDefault="00DE2536" w:rsidP="00FB7C9E">
          <w:pPr>
            <w:tabs>
              <w:tab w:val="right" w:pos="8838"/>
            </w:tabs>
            <w:ind w:right="-105"/>
            <w:rPr>
              <w:rFonts w:eastAsia="Calibri" w:cs="Tahoma"/>
              <w:szCs w:val="22"/>
              <w:lang w:eastAsia="en-US"/>
            </w:rPr>
          </w:pPr>
          <w:r>
            <w:rPr>
              <w:rFonts w:eastAsia="Calibri" w:cs="Tahoma"/>
              <w:szCs w:val="22"/>
              <w:lang w:eastAsia="en-US"/>
            </w:rPr>
            <w:t>07297/INFOEM/AD/RR/2024</w:t>
          </w:r>
        </w:p>
      </w:tc>
    </w:tr>
    <w:tr w:rsidR="00DE2536" w:rsidRPr="00330DA7" w14:paraId="4521E058" w14:textId="77777777" w:rsidTr="003F35FD">
      <w:trPr>
        <w:trHeight w:val="283"/>
        <w:jc w:val="right"/>
      </w:trPr>
      <w:tc>
        <w:tcPr>
          <w:tcW w:w="2727" w:type="dxa"/>
        </w:tcPr>
        <w:p w14:paraId="0B68C086" w14:textId="77777777" w:rsidR="00DE2536" w:rsidRPr="00330DA7" w:rsidRDefault="00DE2536"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EA561AC" w:rsidR="00DE2536" w:rsidRPr="00BB704F" w:rsidRDefault="00DE2536" w:rsidP="003F35FD">
          <w:pPr>
            <w:tabs>
              <w:tab w:val="left" w:pos="2834"/>
              <w:tab w:val="right" w:pos="8838"/>
            </w:tabs>
            <w:ind w:left="-108" w:right="-105"/>
            <w:rPr>
              <w:rFonts w:eastAsia="Calibri" w:cs="Tahoma"/>
              <w:szCs w:val="22"/>
              <w:lang w:eastAsia="en-US"/>
            </w:rPr>
          </w:pPr>
          <w:r w:rsidRPr="00EA755A">
            <w:rPr>
              <w:rFonts w:eastAsia="Calibri" w:cs="Tahoma"/>
              <w:szCs w:val="22"/>
              <w:lang w:eastAsia="en-US"/>
            </w:rPr>
            <w:t>Sistema Municipal Para el Desarrollo Integral de la Familia de Tenancingo</w:t>
          </w:r>
        </w:p>
      </w:tc>
    </w:tr>
    <w:tr w:rsidR="00DE2536" w:rsidRPr="00330DA7" w14:paraId="6331D9B6" w14:textId="77777777" w:rsidTr="003F35FD">
      <w:trPr>
        <w:trHeight w:val="283"/>
        <w:jc w:val="right"/>
      </w:trPr>
      <w:tc>
        <w:tcPr>
          <w:tcW w:w="2727" w:type="dxa"/>
        </w:tcPr>
        <w:p w14:paraId="3FA86BAE" w14:textId="53104C8D" w:rsidR="00DE2536" w:rsidRPr="00330DA7" w:rsidRDefault="00DE2536"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DE2536" w:rsidRPr="00EA66FC" w:rsidRDefault="00DE2536"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214EBF06" w:rsidR="00DE2536" w:rsidRPr="00443C6B" w:rsidRDefault="00DE2536"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32822D24">
          <wp:simplePos x="0" y="0"/>
          <wp:positionH relativeFrom="margin">
            <wp:posOffset>-995045</wp:posOffset>
          </wp:positionH>
          <wp:positionV relativeFrom="margin">
            <wp:posOffset>-1782445</wp:posOffset>
          </wp:positionV>
          <wp:extent cx="8426450" cy="10972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DE2536" w:rsidRPr="00330DA7" w14:paraId="29CFF901" w14:textId="77777777" w:rsidTr="00BB704F">
      <w:trPr>
        <w:trHeight w:val="1435"/>
      </w:trPr>
      <w:tc>
        <w:tcPr>
          <w:tcW w:w="283" w:type="dxa"/>
          <w:shd w:val="clear" w:color="auto" w:fill="auto"/>
        </w:tcPr>
        <w:p w14:paraId="046B9F8F" w14:textId="77777777" w:rsidR="00DE2536" w:rsidRPr="00330DA7" w:rsidRDefault="00DE2536" w:rsidP="00BB704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DE2536" w:rsidRPr="00330DA7" w14:paraId="04F272D2" w14:textId="77777777" w:rsidTr="00BB704F">
            <w:trPr>
              <w:trHeight w:val="144"/>
            </w:trPr>
            <w:tc>
              <w:tcPr>
                <w:tcW w:w="2727" w:type="dxa"/>
              </w:tcPr>
              <w:p w14:paraId="2FD4DBF6" w14:textId="77777777" w:rsidR="00DE2536" w:rsidRPr="00330DA7" w:rsidRDefault="00DE2536" w:rsidP="00BB704F">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12AC9C43" w:rsidR="00DE2536" w:rsidRPr="00A90C72" w:rsidRDefault="00DE2536" w:rsidP="00FB7C9E">
                <w:pPr>
                  <w:tabs>
                    <w:tab w:val="right" w:pos="8838"/>
                  </w:tabs>
                  <w:ind w:left="-74" w:right="-105"/>
                  <w:rPr>
                    <w:rFonts w:eastAsia="Calibri" w:cs="Tahoma"/>
                    <w:szCs w:val="22"/>
                    <w:lang w:eastAsia="en-US"/>
                  </w:rPr>
                </w:pPr>
                <w:r>
                  <w:rPr>
                    <w:rFonts w:eastAsia="Calibri" w:cs="Tahoma"/>
                    <w:szCs w:val="22"/>
                    <w:lang w:eastAsia="en-US"/>
                  </w:rPr>
                  <w:t>07297/INFOEM/AD/RR/2024</w:t>
                </w:r>
              </w:p>
            </w:tc>
            <w:tc>
              <w:tcPr>
                <w:tcW w:w="3402" w:type="dxa"/>
              </w:tcPr>
              <w:p w14:paraId="71DEA1CF" w14:textId="77777777" w:rsidR="00DE2536" w:rsidRDefault="00DE2536" w:rsidP="00BB704F">
                <w:pPr>
                  <w:tabs>
                    <w:tab w:val="right" w:pos="8838"/>
                  </w:tabs>
                  <w:ind w:left="-74" w:right="-105"/>
                  <w:rPr>
                    <w:rFonts w:eastAsia="Calibri" w:cs="Tahoma"/>
                    <w:szCs w:val="22"/>
                    <w:lang w:eastAsia="en-US"/>
                  </w:rPr>
                </w:pPr>
              </w:p>
            </w:tc>
          </w:tr>
          <w:tr w:rsidR="00DE2536" w:rsidRPr="00330DA7" w14:paraId="05C58951" w14:textId="77777777" w:rsidTr="00BB704F">
            <w:trPr>
              <w:trHeight w:val="144"/>
            </w:trPr>
            <w:tc>
              <w:tcPr>
                <w:tcW w:w="2727" w:type="dxa"/>
              </w:tcPr>
              <w:p w14:paraId="642B9610" w14:textId="77777777" w:rsidR="00DE2536" w:rsidRPr="00330DA7" w:rsidRDefault="00DE2536" w:rsidP="00BB704F">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69DD3DCF" w:rsidR="00DE2536" w:rsidRPr="005F19B1" w:rsidRDefault="00833F1E" w:rsidP="00BB704F">
                <w:pPr>
                  <w:tabs>
                    <w:tab w:val="left" w:pos="3122"/>
                    <w:tab w:val="right" w:pos="8838"/>
                  </w:tabs>
                  <w:ind w:left="-105" w:right="-105"/>
                  <w:rPr>
                    <w:rFonts w:eastAsia="Calibri" w:cs="Tahoma"/>
                    <w:szCs w:val="22"/>
                    <w:lang w:eastAsia="en-US"/>
                  </w:rPr>
                </w:pPr>
                <w:r>
                  <w:rPr>
                    <w:rFonts w:eastAsia="Calibri" w:cs="Tahoma"/>
                    <w:szCs w:val="22"/>
                    <w:lang w:eastAsia="en-US"/>
                  </w:rPr>
                  <w:t>XXXXXX XXXXXXXX XXXXX</w:t>
                </w:r>
              </w:p>
            </w:tc>
            <w:tc>
              <w:tcPr>
                <w:tcW w:w="3402" w:type="dxa"/>
              </w:tcPr>
              <w:p w14:paraId="73F47F53" w14:textId="77777777" w:rsidR="00DE2536" w:rsidRPr="005F19B1" w:rsidRDefault="00DE2536" w:rsidP="00BB704F">
                <w:pPr>
                  <w:tabs>
                    <w:tab w:val="left" w:pos="3122"/>
                    <w:tab w:val="right" w:pos="8838"/>
                  </w:tabs>
                  <w:ind w:left="-105" w:right="-105"/>
                  <w:rPr>
                    <w:rFonts w:eastAsia="Calibri" w:cs="Tahoma"/>
                    <w:szCs w:val="22"/>
                    <w:lang w:eastAsia="en-US"/>
                  </w:rPr>
                </w:pPr>
              </w:p>
            </w:tc>
          </w:tr>
          <w:bookmarkEnd w:id="1"/>
          <w:tr w:rsidR="00DE2536" w:rsidRPr="00330DA7" w14:paraId="00E6CDC1" w14:textId="77777777" w:rsidTr="00BB704F">
            <w:trPr>
              <w:trHeight w:val="283"/>
            </w:trPr>
            <w:tc>
              <w:tcPr>
                <w:tcW w:w="2727" w:type="dxa"/>
              </w:tcPr>
              <w:p w14:paraId="0631AD24" w14:textId="77777777" w:rsidR="00DE2536" w:rsidRPr="00330DA7" w:rsidRDefault="00DE2536" w:rsidP="00BB704F">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620D641E" w:rsidR="00DE2536" w:rsidRPr="00952DD0" w:rsidRDefault="00DE2536" w:rsidP="00BB704F">
                <w:pPr>
                  <w:tabs>
                    <w:tab w:val="left" w:pos="2834"/>
                    <w:tab w:val="right" w:pos="8838"/>
                  </w:tabs>
                  <w:ind w:left="-108" w:right="-105"/>
                  <w:rPr>
                    <w:rFonts w:eastAsia="Calibri" w:cs="Tahoma"/>
                    <w:szCs w:val="22"/>
                    <w:lang w:eastAsia="en-US"/>
                  </w:rPr>
                </w:pPr>
                <w:r w:rsidRPr="00EA755A">
                  <w:rPr>
                    <w:rFonts w:eastAsia="Calibri" w:cs="Tahoma"/>
                    <w:szCs w:val="22"/>
                    <w:lang w:eastAsia="en-US"/>
                  </w:rPr>
                  <w:t>Sistema Municipal Para el Desarrollo Integral de la Familia de Tenancingo</w:t>
                </w:r>
              </w:p>
            </w:tc>
            <w:tc>
              <w:tcPr>
                <w:tcW w:w="3402" w:type="dxa"/>
              </w:tcPr>
              <w:p w14:paraId="3A7DA319" w14:textId="77777777" w:rsidR="00DE2536" w:rsidRPr="00A90C72" w:rsidRDefault="00DE2536" w:rsidP="00BB704F">
                <w:pPr>
                  <w:tabs>
                    <w:tab w:val="left" w:pos="2834"/>
                    <w:tab w:val="right" w:pos="8838"/>
                  </w:tabs>
                  <w:ind w:left="-108" w:right="-105"/>
                  <w:rPr>
                    <w:rFonts w:eastAsia="Calibri" w:cs="Tahoma"/>
                    <w:szCs w:val="22"/>
                    <w:lang w:eastAsia="en-US"/>
                  </w:rPr>
                </w:pPr>
              </w:p>
            </w:tc>
          </w:tr>
          <w:tr w:rsidR="00DE2536" w:rsidRPr="00330DA7" w14:paraId="0F6CD8D2" w14:textId="77777777" w:rsidTr="00BB704F">
            <w:trPr>
              <w:trHeight w:val="283"/>
            </w:trPr>
            <w:tc>
              <w:tcPr>
                <w:tcW w:w="2727" w:type="dxa"/>
              </w:tcPr>
              <w:p w14:paraId="31700628" w14:textId="1DE530B2" w:rsidR="00DE2536" w:rsidRPr="00330DA7" w:rsidRDefault="00DE2536" w:rsidP="00BB704F">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DE2536" w:rsidRPr="00EA66FC" w:rsidRDefault="00DE2536" w:rsidP="00BB704F">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DE2536" w:rsidRPr="00330DA7" w:rsidRDefault="00DE2536" w:rsidP="00BB704F">
                <w:pPr>
                  <w:tabs>
                    <w:tab w:val="right" w:pos="8838"/>
                  </w:tabs>
                  <w:ind w:left="-108" w:right="-105"/>
                  <w:rPr>
                    <w:rFonts w:eastAsia="Calibri" w:cs="Tahoma"/>
                    <w:szCs w:val="22"/>
                    <w:lang w:eastAsia="en-US"/>
                  </w:rPr>
                </w:pPr>
              </w:p>
            </w:tc>
          </w:tr>
        </w:tbl>
        <w:p w14:paraId="5DC6AC61" w14:textId="77777777" w:rsidR="00DE2536" w:rsidRPr="00330DA7" w:rsidRDefault="00DE2536" w:rsidP="00BB704F">
          <w:pPr>
            <w:tabs>
              <w:tab w:val="right" w:pos="8838"/>
            </w:tabs>
            <w:ind w:left="-28"/>
            <w:rPr>
              <w:rFonts w:ascii="Arial" w:eastAsia="Calibri" w:hAnsi="Arial" w:cs="Arial"/>
              <w:b/>
              <w:szCs w:val="22"/>
              <w:lang w:eastAsia="en-US"/>
            </w:rPr>
          </w:pPr>
        </w:p>
      </w:tc>
    </w:tr>
  </w:tbl>
  <w:p w14:paraId="2A906731" w14:textId="77777777" w:rsidR="00DE2536" w:rsidRPr="00765661" w:rsidRDefault="0017184E" w:rsidP="00BB704F">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41C17"/>
    <w:multiLevelType w:val="hybridMultilevel"/>
    <w:tmpl w:val="F78C4F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3E07F3"/>
    <w:multiLevelType w:val="hybridMultilevel"/>
    <w:tmpl w:val="5F687BCE"/>
    <w:lvl w:ilvl="0" w:tplc="DD78E47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C374A1F"/>
    <w:multiLevelType w:val="hybridMultilevel"/>
    <w:tmpl w:val="82FA2306"/>
    <w:lvl w:ilvl="0" w:tplc="A3B60D5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EE7E42"/>
    <w:multiLevelType w:val="hybridMultilevel"/>
    <w:tmpl w:val="1E5639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8A628B"/>
    <w:multiLevelType w:val="hybridMultilevel"/>
    <w:tmpl w:val="F51A9E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1" w15:restartNumberingAfterBreak="0">
    <w:nsid w:val="338060D6"/>
    <w:multiLevelType w:val="hybridMultilevel"/>
    <w:tmpl w:val="F78C4F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1547B2"/>
    <w:multiLevelType w:val="hybridMultilevel"/>
    <w:tmpl w:val="51582CD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3"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A061095"/>
    <w:multiLevelType w:val="hybridMultilevel"/>
    <w:tmpl w:val="BFDE60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E751DA3"/>
    <w:multiLevelType w:val="hybridMultilevel"/>
    <w:tmpl w:val="F88E1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6070267"/>
    <w:multiLevelType w:val="hybridMultilevel"/>
    <w:tmpl w:val="1E5639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78F5FC4"/>
    <w:multiLevelType w:val="hybridMultilevel"/>
    <w:tmpl w:val="61685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2" w15:restartNumberingAfterBreak="0">
    <w:nsid w:val="67126A26"/>
    <w:multiLevelType w:val="hybridMultilevel"/>
    <w:tmpl w:val="F51A9E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8"/>
  </w:num>
  <w:num w:numId="3">
    <w:abstractNumId w:val="24"/>
  </w:num>
  <w:num w:numId="4">
    <w:abstractNumId w:val="7"/>
  </w:num>
  <w:num w:numId="5">
    <w:abstractNumId w:val="4"/>
  </w:num>
  <w:num w:numId="6">
    <w:abstractNumId w:val="25"/>
  </w:num>
  <w:num w:numId="7">
    <w:abstractNumId w:val="15"/>
  </w:num>
  <w:num w:numId="8">
    <w:abstractNumId w:val="6"/>
  </w:num>
  <w:num w:numId="9">
    <w:abstractNumId w:val="14"/>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10"/>
  </w:num>
  <w:num w:numId="12">
    <w:abstractNumId w:val="9"/>
  </w:num>
  <w:num w:numId="13">
    <w:abstractNumId w:val="1"/>
  </w:num>
  <w:num w:numId="14">
    <w:abstractNumId w:val="5"/>
  </w:num>
  <w:num w:numId="15">
    <w:abstractNumId w:val="16"/>
  </w:num>
  <w:num w:numId="16">
    <w:abstractNumId w:val="20"/>
  </w:num>
  <w:num w:numId="17">
    <w:abstractNumId w:val="19"/>
  </w:num>
  <w:num w:numId="18">
    <w:abstractNumId w:val="17"/>
  </w:num>
  <w:num w:numId="19">
    <w:abstractNumId w:val="12"/>
  </w:num>
  <w:num w:numId="20">
    <w:abstractNumId w:val="21"/>
  </w:num>
  <w:num w:numId="21">
    <w:abstractNumId w:val="11"/>
  </w:num>
  <w:num w:numId="22">
    <w:abstractNumId w:val="0"/>
  </w:num>
  <w:num w:numId="23">
    <w:abstractNumId w:val="2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8"/>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1B41"/>
    <w:rsid w:val="0000629A"/>
    <w:rsid w:val="00013575"/>
    <w:rsid w:val="00023B8D"/>
    <w:rsid w:val="000264CD"/>
    <w:rsid w:val="000318BC"/>
    <w:rsid w:val="0003759D"/>
    <w:rsid w:val="000405A0"/>
    <w:rsid w:val="00042940"/>
    <w:rsid w:val="00057B2D"/>
    <w:rsid w:val="00063558"/>
    <w:rsid w:val="00080071"/>
    <w:rsid w:val="00086D66"/>
    <w:rsid w:val="00093755"/>
    <w:rsid w:val="000A70E4"/>
    <w:rsid w:val="000A7623"/>
    <w:rsid w:val="000B608C"/>
    <w:rsid w:val="000C4ABC"/>
    <w:rsid w:val="000D0D67"/>
    <w:rsid w:val="000D2277"/>
    <w:rsid w:val="000D39F2"/>
    <w:rsid w:val="000E09C4"/>
    <w:rsid w:val="000E43BA"/>
    <w:rsid w:val="0011350D"/>
    <w:rsid w:val="00114FEE"/>
    <w:rsid w:val="001234E7"/>
    <w:rsid w:val="001353A6"/>
    <w:rsid w:val="00141876"/>
    <w:rsid w:val="0014207B"/>
    <w:rsid w:val="0014304C"/>
    <w:rsid w:val="00150C49"/>
    <w:rsid w:val="0017184E"/>
    <w:rsid w:val="00181BDD"/>
    <w:rsid w:val="00184953"/>
    <w:rsid w:val="001A440D"/>
    <w:rsid w:val="001A58B3"/>
    <w:rsid w:val="001B6666"/>
    <w:rsid w:val="001C537F"/>
    <w:rsid w:val="001C7688"/>
    <w:rsid w:val="001C7E33"/>
    <w:rsid w:val="001D6157"/>
    <w:rsid w:val="001F3515"/>
    <w:rsid w:val="00213707"/>
    <w:rsid w:val="00214A0B"/>
    <w:rsid w:val="00216CCB"/>
    <w:rsid w:val="00223BF3"/>
    <w:rsid w:val="00233005"/>
    <w:rsid w:val="00233F17"/>
    <w:rsid w:val="00240DB7"/>
    <w:rsid w:val="00243BA9"/>
    <w:rsid w:val="00244878"/>
    <w:rsid w:val="00261CA8"/>
    <w:rsid w:val="00264059"/>
    <w:rsid w:val="0028595D"/>
    <w:rsid w:val="002A0170"/>
    <w:rsid w:val="002A3601"/>
    <w:rsid w:val="002A5573"/>
    <w:rsid w:val="002B7C6F"/>
    <w:rsid w:val="002C4A9C"/>
    <w:rsid w:val="002D111C"/>
    <w:rsid w:val="00300E66"/>
    <w:rsid w:val="00302476"/>
    <w:rsid w:val="00305F07"/>
    <w:rsid w:val="0030686F"/>
    <w:rsid w:val="00310DEA"/>
    <w:rsid w:val="00311BEC"/>
    <w:rsid w:val="00314ACA"/>
    <w:rsid w:val="00326E99"/>
    <w:rsid w:val="00327EE2"/>
    <w:rsid w:val="00331F35"/>
    <w:rsid w:val="00335CDF"/>
    <w:rsid w:val="00337EC4"/>
    <w:rsid w:val="003435ED"/>
    <w:rsid w:val="00344616"/>
    <w:rsid w:val="00351EA2"/>
    <w:rsid w:val="00353AB6"/>
    <w:rsid w:val="0035515C"/>
    <w:rsid w:val="00362A11"/>
    <w:rsid w:val="00363CD4"/>
    <w:rsid w:val="00383515"/>
    <w:rsid w:val="00383ED4"/>
    <w:rsid w:val="003A40C1"/>
    <w:rsid w:val="003B4FF5"/>
    <w:rsid w:val="003B5D3E"/>
    <w:rsid w:val="003D2BD9"/>
    <w:rsid w:val="003D394A"/>
    <w:rsid w:val="003D749F"/>
    <w:rsid w:val="003E2C2C"/>
    <w:rsid w:val="003F16A3"/>
    <w:rsid w:val="003F35FD"/>
    <w:rsid w:val="003F4C0A"/>
    <w:rsid w:val="00403724"/>
    <w:rsid w:val="0041385B"/>
    <w:rsid w:val="004258D0"/>
    <w:rsid w:val="00432ECF"/>
    <w:rsid w:val="00434CB3"/>
    <w:rsid w:val="00441BFA"/>
    <w:rsid w:val="00445547"/>
    <w:rsid w:val="00454FBD"/>
    <w:rsid w:val="004615A1"/>
    <w:rsid w:val="00466E8E"/>
    <w:rsid w:val="00472BCC"/>
    <w:rsid w:val="00485EA1"/>
    <w:rsid w:val="0049158C"/>
    <w:rsid w:val="00492114"/>
    <w:rsid w:val="004A0EEA"/>
    <w:rsid w:val="004A28E6"/>
    <w:rsid w:val="004B6714"/>
    <w:rsid w:val="004D2005"/>
    <w:rsid w:val="004D7CD8"/>
    <w:rsid w:val="004E0A05"/>
    <w:rsid w:val="004E5068"/>
    <w:rsid w:val="004F4C46"/>
    <w:rsid w:val="004F7A00"/>
    <w:rsid w:val="005000D0"/>
    <w:rsid w:val="00503A6A"/>
    <w:rsid w:val="0050473D"/>
    <w:rsid w:val="0050658E"/>
    <w:rsid w:val="00507A5B"/>
    <w:rsid w:val="00522ACC"/>
    <w:rsid w:val="00523F48"/>
    <w:rsid w:val="005365FA"/>
    <w:rsid w:val="005439B4"/>
    <w:rsid w:val="005443E7"/>
    <w:rsid w:val="00563C69"/>
    <w:rsid w:val="005706B7"/>
    <w:rsid w:val="005723CB"/>
    <w:rsid w:val="00575400"/>
    <w:rsid w:val="005834D5"/>
    <w:rsid w:val="005B18AF"/>
    <w:rsid w:val="005D11E9"/>
    <w:rsid w:val="005D5A50"/>
    <w:rsid w:val="005F5301"/>
    <w:rsid w:val="005F65B7"/>
    <w:rsid w:val="006067C7"/>
    <w:rsid w:val="006159AD"/>
    <w:rsid w:val="00622F15"/>
    <w:rsid w:val="0063392E"/>
    <w:rsid w:val="00646436"/>
    <w:rsid w:val="00664420"/>
    <w:rsid w:val="00694A85"/>
    <w:rsid w:val="006A0167"/>
    <w:rsid w:val="006A646A"/>
    <w:rsid w:val="006B044A"/>
    <w:rsid w:val="006B0FE2"/>
    <w:rsid w:val="006B10B0"/>
    <w:rsid w:val="006B6665"/>
    <w:rsid w:val="006C0A11"/>
    <w:rsid w:val="006C11FA"/>
    <w:rsid w:val="006C5442"/>
    <w:rsid w:val="006C5FCF"/>
    <w:rsid w:val="006D479A"/>
    <w:rsid w:val="006D4D4E"/>
    <w:rsid w:val="006E25BC"/>
    <w:rsid w:val="006E6BBC"/>
    <w:rsid w:val="006F15DE"/>
    <w:rsid w:val="006F7768"/>
    <w:rsid w:val="00704B93"/>
    <w:rsid w:val="00714F1D"/>
    <w:rsid w:val="00717E59"/>
    <w:rsid w:val="00737518"/>
    <w:rsid w:val="0074376E"/>
    <w:rsid w:val="007602D9"/>
    <w:rsid w:val="00764677"/>
    <w:rsid w:val="0077025C"/>
    <w:rsid w:val="00775BFC"/>
    <w:rsid w:val="00775C78"/>
    <w:rsid w:val="007868F5"/>
    <w:rsid w:val="007921FE"/>
    <w:rsid w:val="007A1411"/>
    <w:rsid w:val="007A3459"/>
    <w:rsid w:val="007B0FE4"/>
    <w:rsid w:val="007B6074"/>
    <w:rsid w:val="007B7248"/>
    <w:rsid w:val="007D1C55"/>
    <w:rsid w:val="007D317F"/>
    <w:rsid w:val="007F21FD"/>
    <w:rsid w:val="007F5D06"/>
    <w:rsid w:val="00804433"/>
    <w:rsid w:val="00805A6E"/>
    <w:rsid w:val="00813E82"/>
    <w:rsid w:val="00821F7A"/>
    <w:rsid w:val="00831786"/>
    <w:rsid w:val="00833E34"/>
    <w:rsid w:val="00833F1E"/>
    <w:rsid w:val="00834769"/>
    <w:rsid w:val="008450BB"/>
    <w:rsid w:val="00854359"/>
    <w:rsid w:val="008621F1"/>
    <w:rsid w:val="00865CF4"/>
    <w:rsid w:val="00876DBC"/>
    <w:rsid w:val="00887648"/>
    <w:rsid w:val="008879E4"/>
    <w:rsid w:val="00887FAA"/>
    <w:rsid w:val="008A6003"/>
    <w:rsid w:val="008A6F88"/>
    <w:rsid w:val="008B1E16"/>
    <w:rsid w:val="008B2A48"/>
    <w:rsid w:val="008B5B58"/>
    <w:rsid w:val="008C1193"/>
    <w:rsid w:val="008D5EB3"/>
    <w:rsid w:val="008E1316"/>
    <w:rsid w:val="008E401D"/>
    <w:rsid w:val="008F0A99"/>
    <w:rsid w:val="009051A8"/>
    <w:rsid w:val="00910FD2"/>
    <w:rsid w:val="00931093"/>
    <w:rsid w:val="00931437"/>
    <w:rsid w:val="009408DF"/>
    <w:rsid w:val="009415BB"/>
    <w:rsid w:val="0094173F"/>
    <w:rsid w:val="009507B0"/>
    <w:rsid w:val="00953430"/>
    <w:rsid w:val="00970008"/>
    <w:rsid w:val="00970EB3"/>
    <w:rsid w:val="0098138C"/>
    <w:rsid w:val="00996F3B"/>
    <w:rsid w:val="009A0600"/>
    <w:rsid w:val="009A2D78"/>
    <w:rsid w:val="009A37A3"/>
    <w:rsid w:val="009A7C10"/>
    <w:rsid w:val="009B2945"/>
    <w:rsid w:val="009D0344"/>
    <w:rsid w:val="009D2903"/>
    <w:rsid w:val="009E2614"/>
    <w:rsid w:val="009E2DEE"/>
    <w:rsid w:val="009F797C"/>
    <w:rsid w:val="00A131AC"/>
    <w:rsid w:val="00A1427F"/>
    <w:rsid w:val="00A15CE0"/>
    <w:rsid w:val="00A16D85"/>
    <w:rsid w:val="00A21A20"/>
    <w:rsid w:val="00A332A8"/>
    <w:rsid w:val="00A36A99"/>
    <w:rsid w:val="00A53315"/>
    <w:rsid w:val="00A70EF0"/>
    <w:rsid w:val="00A841C6"/>
    <w:rsid w:val="00A9208D"/>
    <w:rsid w:val="00A96F8C"/>
    <w:rsid w:val="00AA6EA9"/>
    <w:rsid w:val="00AC2DB8"/>
    <w:rsid w:val="00AC3CA0"/>
    <w:rsid w:val="00AD3AC8"/>
    <w:rsid w:val="00AE3DA7"/>
    <w:rsid w:val="00AE43EC"/>
    <w:rsid w:val="00AE7078"/>
    <w:rsid w:val="00AF03C4"/>
    <w:rsid w:val="00AF28BA"/>
    <w:rsid w:val="00B025B6"/>
    <w:rsid w:val="00B0370D"/>
    <w:rsid w:val="00B22A80"/>
    <w:rsid w:val="00B2634C"/>
    <w:rsid w:val="00B360BC"/>
    <w:rsid w:val="00B54562"/>
    <w:rsid w:val="00B554A5"/>
    <w:rsid w:val="00BA216E"/>
    <w:rsid w:val="00BA55A8"/>
    <w:rsid w:val="00BB0023"/>
    <w:rsid w:val="00BB2ABF"/>
    <w:rsid w:val="00BB4372"/>
    <w:rsid w:val="00BB64F4"/>
    <w:rsid w:val="00BB7040"/>
    <w:rsid w:val="00BB704F"/>
    <w:rsid w:val="00BC2782"/>
    <w:rsid w:val="00BD345F"/>
    <w:rsid w:val="00BD3F4F"/>
    <w:rsid w:val="00BD5A7C"/>
    <w:rsid w:val="00BE11BD"/>
    <w:rsid w:val="00BE6EF2"/>
    <w:rsid w:val="00BE7A1B"/>
    <w:rsid w:val="00BE7D9C"/>
    <w:rsid w:val="00BF0221"/>
    <w:rsid w:val="00BF091A"/>
    <w:rsid w:val="00BF0DF3"/>
    <w:rsid w:val="00BF4EAD"/>
    <w:rsid w:val="00BF6A6E"/>
    <w:rsid w:val="00BF752C"/>
    <w:rsid w:val="00C0102A"/>
    <w:rsid w:val="00C049E2"/>
    <w:rsid w:val="00C071E2"/>
    <w:rsid w:val="00C213AA"/>
    <w:rsid w:val="00C27A64"/>
    <w:rsid w:val="00C30F4C"/>
    <w:rsid w:val="00C36095"/>
    <w:rsid w:val="00C36318"/>
    <w:rsid w:val="00C36795"/>
    <w:rsid w:val="00C40140"/>
    <w:rsid w:val="00C44BB4"/>
    <w:rsid w:val="00C461EC"/>
    <w:rsid w:val="00C507D4"/>
    <w:rsid w:val="00C5440E"/>
    <w:rsid w:val="00C61DB2"/>
    <w:rsid w:val="00C6563E"/>
    <w:rsid w:val="00C67C64"/>
    <w:rsid w:val="00C71CEF"/>
    <w:rsid w:val="00C72DAA"/>
    <w:rsid w:val="00C75DAE"/>
    <w:rsid w:val="00C76033"/>
    <w:rsid w:val="00C80B14"/>
    <w:rsid w:val="00C908F8"/>
    <w:rsid w:val="00C95FFD"/>
    <w:rsid w:val="00CA10A2"/>
    <w:rsid w:val="00CA313A"/>
    <w:rsid w:val="00CA3C2B"/>
    <w:rsid w:val="00CA6E86"/>
    <w:rsid w:val="00CB497B"/>
    <w:rsid w:val="00CB7E9A"/>
    <w:rsid w:val="00CC715F"/>
    <w:rsid w:val="00CD0298"/>
    <w:rsid w:val="00CD0B92"/>
    <w:rsid w:val="00CD0DCF"/>
    <w:rsid w:val="00CD5C7E"/>
    <w:rsid w:val="00CE29D3"/>
    <w:rsid w:val="00CE52A1"/>
    <w:rsid w:val="00CE7574"/>
    <w:rsid w:val="00CF2D8B"/>
    <w:rsid w:val="00CF7586"/>
    <w:rsid w:val="00D036D3"/>
    <w:rsid w:val="00D067FE"/>
    <w:rsid w:val="00D16BF0"/>
    <w:rsid w:val="00D2790D"/>
    <w:rsid w:val="00D51ECD"/>
    <w:rsid w:val="00D6170E"/>
    <w:rsid w:val="00D91CB4"/>
    <w:rsid w:val="00D94BDA"/>
    <w:rsid w:val="00D955D3"/>
    <w:rsid w:val="00DB1C09"/>
    <w:rsid w:val="00DB6F0F"/>
    <w:rsid w:val="00DD0016"/>
    <w:rsid w:val="00DE1133"/>
    <w:rsid w:val="00DE2536"/>
    <w:rsid w:val="00DE73CD"/>
    <w:rsid w:val="00E02C37"/>
    <w:rsid w:val="00E07C32"/>
    <w:rsid w:val="00E15627"/>
    <w:rsid w:val="00E16BF5"/>
    <w:rsid w:val="00E16D4A"/>
    <w:rsid w:val="00E2033E"/>
    <w:rsid w:val="00E2276B"/>
    <w:rsid w:val="00E2605C"/>
    <w:rsid w:val="00E37A3F"/>
    <w:rsid w:val="00E37D3C"/>
    <w:rsid w:val="00E43891"/>
    <w:rsid w:val="00E547FD"/>
    <w:rsid w:val="00E60C22"/>
    <w:rsid w:val="00E62E6A"/>
    <w:rsid w:val="00E7015A"/>
    <w:rsid w:val="00E73136"/>
    <w:rsid w:val="00E74379"/>
    <w:rsid w:val="00E7635B"/>
    <w:rsid w:val="00E83EF5"/>
    <w:rsid w:val="00E863AD"/>
    <w:rsid w:val="00E86FD4"/>
    <w:rsid w:val="00E90B51"/>
    <w:rsid w:val="00E9335C"/>
    <w:rsid w:val="00E93C0F"/>
    <w:rsid w:val="00EA21C1"/>
    <w:rsid w:val="00EA2C9B"/>
    <w:rsid w:val="00EA755A"/>
    <w:rsid w:val="00EB2C2E"/>
    <w:rsid w:val="00EC73AE"/>
    <w:rsid w:val="00EC7937"/>
    <w:rsid w:val="00ED1C1E"/>
    <w:rsid w:val="00ED481A"/>
    <w:rsid w:val="00EE2AF2"/>
    <w:rsid w:val="00EF486D"/>
    <w:rsid w:val="00F02B52"/>
    <w:rsid w:val="00F07EE6"/>
    <w:rsid w:val="00F220C7"/>
    <w:rsid w:val="00F25D5D"/>
    <w:rsid w:val="00F33CC8"/>
    <w:rsid w:val="00F33E79"/>
    <w:rsid w:val="00F342DD"/>
    <w:rsid w:val="00F4481C"/>
    <w:rsid w:val="00F55A3C"/>
    <w:rsid w:val="00F63FF6"/>
    <w:rsid w:val="00F75D23"/>
    <w:rsid w:val="00F928A9"/>
    <w:rsid w:val="00F977CC"/>
    <w:rsid w:val="00FA5957"/>
    <w:rsid w:val="00FB1D9E"/>
    <w:rsid w:val="00FB7C9E"/>
    <w:rsid w:val="00FC15AD"/>
    <w:rsid w:val="00FC3CE0"/>
    <w:rsid w:val="00FC6122"/>
    <w:rsid w:val="00FD06A8"/>
    <w:rsid w:val="00FE5B95"/>
    <w:rsid w:val="00FE7264"/>
    <w:rsid w:val="00FF79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EF2"/>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C4ABC"/>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C4ABC"/>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0C4ABC"/>
    <w:rPr>
      <w:vertAlign w:val="superscript"/>
    </w:rPr>
  </w:style>
  <w:style w:type="character" w:customStyle="1" w:styleId="SinespaciadoCar">
    <w:name w:val="Sin espaciado Car"/>
    <w:aliases w:val="Francesa Car,INAI Car"/>
    <w:link w:val="Sinespaciado"/>
    <w:uiPriority w:val="1"/>
    <w:locked/>
    <w:rsid w:val="00093755"/>
    <w:rPr>
      <w:rFonts w:ascii="Palatino Linotype" w:eastAsia="Times New Roman" w:hAnsi="Palatino Linotype" w:cs="Times New Roman"/>
      <w:kern w:val="0"/>
      <w:szCs w:val="20"/>
      <w:lang w:eastAsia="es-ES"/>
      <w14:ligatures w14:val="none"/>
    </w:rPr>
  </w:style>
  <w:style w:type="paragraph" w:styleId="NormalWeb">
    <w:name w:val="Normal (Web)"/>
    <w:basedOn w:val="Normal"/>
    <w:uiPriority w:val="99"/>
    <w:semiHidden/>
    <w:unhideWhenUsed/>
    <w:rsid w:val="00244878"/>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basedOn w:val="Fuentedeprrafopredeter"/>
    <w:uiPriority w:val="22"/>
    <w:qFormat/>
    <w:rsid w:val="002448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99263">
      <w:bodyDiv w:val="1"/>
      <w:marLeft w:val="0"/>
      <w:marRight w:val="0"/>
      <w:marTop w:val="0"/>
      <w:marBottom w:val="0"/>
      <w:divBdr>
        <w:top w:val="none" w:sz="0" w:space="0" w:color="auto"/>
        <w:left w:val="none" w:sz="0" w:space="0" w:color="auto"/>
        <w:bottom w:val="none" w:sz="0" w:space="0" w:color="auto"/>
        <w:right w:val="none" w:sz="0" w:space="0" w:color="auto"/>
      </w:divBdr>
    </w:div>
    <w:div w:id="210385214">
      <w:bodyDiv w:val="1"/>
      <w:marLeft w:val="0"/>
      <w:marRight w:val="0"/>
      <w:marTop w:val="0"/>
      <w:marBottom w:val="0"/>
      <w:divBdr>
        <w:top w:val="none" w:sz="0" w:space="0" w:color="auto"/>
        <w:left w:val="none" w:sz="0" w:space="0" w:color="auto"/>
        <w:bottom w:val="none" w:sz="0" w:space="0" w:color="auto"/>
        <w:right w:val="none" w:sz="0" w:space="0" w:color="auto"/>
      </w:divBdr>
    </w:div>
    <w:div w:id="226261555">
      <w:bodyDiv w:val="1"/>
      <w:marLeft w:val="0"/>
      <w:marRight w:val="0"/>
      <w:marTop w:val="0"/>
      <w:marBottom w:val="0"/>
      <w:divBdr>
        <w:top w:val="none" w:sz="0" w:space="0" w:color="auto"/>
        <w:left w:val="none" w:sz="0" w:space="0" w:color="auto"/>
        <w:bottom w:val="none" w:sz="0" w:space="0" w:color="auto"/>
        <w:right w:val="none" w:sz="0" w:space="0" w:color="auto"/>
      </w:divBdr>
    </w:div>
    <w:div w:id="228660266">
      <w:bodyDiv w:val="1"/>
      <w:marLeft w:val="0"/>
      <w:marRight w:val="0"/>
      <w:marTop w:val="0"/>
      <w:marBottom w:val="0"/>
      <w:divBdr>
        <w:top w:val="none" w:sz="0" w:space="0" w:color="auto"/>
        <w:left w:val="none" w:sz="0" w:space="0" w:color="auto"/>
        <w:bottom w:val="none" w:sz="0" w:space="0" w:color="auto"/>
        <w:right w:val="none" w:sz="0" w:space="0" w:color="auto"/>
      </w:divBdr>
    </w:div>
    <w:div w:id="610867218">
      <w:bodyDiv w:val="1"/>
      <w:marLeft w:val="0"/>
      <w:marRight w:val="0"/>
      <w:marTop w:val="0"/>
      <w:marBottom w:val="0"/>
      <w:divBdr>
        <w:top w:val="none" w:sz="0" w:space="0" w:color="auto"/>
        <w:left w:val="none" w:sz="0" w:space="0" w:color="auto"/>
        <w:bottom w:val="none" w:sz="0" w:space="0" w:color="auto"/>
        <w:right w:val="none" w:sz="0" w:space="0" w:color="auto"/>
      </w:divBdr>
    </w:div>
    <w:div w:id="903174639">
      <w:bodyDiv w:val="1"/>
      <w:marLeft w:val="0"/>
      <w:marRight w:val="0"/>
      <w:marTop w:val="0"/>
      <w:marBottom w:val="0"/>
      <w:divBdr>
        <w:top w:val="none" w:sz="0" w:space="0" w:color="auto"/>
        <w:left w:val="none" w:sz="0" w:space="0" w:color="auto"/>
        <w:bottom w:val="none" w:sz="0" w:space="0" w:color="auto"/>
        <w:right w:val="none" w:sz="0" w:space="0" w:color="auto"/>
      </w:divBdr>
    </w:div>
    <w:div w:id="1000694624">
      <w:bodyDiv w:val="1"/>
      <w:marLeft w:val="0"/>
      <w:marRight w:val="0"/>
      <w:marTop w:val="0"/>
      <w:marBottom w:val="0"/>
      <w:divBdr>
        <w:top w:val="none" w:sz="0" w:space="0" w:color="auto"/>
        <w:left w:val="none" w:sz="0" w:space="0" w:color="auto"/>
        <w:bottom w:val="none" w:sz="0" w:space="0" w:color="auto"/>
        <w:right w:val="none" w:sz="0" w:space="0" w:color="auto"/>
      </w:divBdr>
    </w:div>
    <w:div w:id="1058360395">
      <w:bodyDiv w:val="1"/>
      <w:marLeft w:val="0"/>
      <w:marRight w:val="0"/>
      <w:marTop w:val="0"/>
      <w:marBottom w:val="0"/>
      <w:divBdr>
        <w:top w:val="none" w:sz="0" w:space="0" w:color="auto"/>
        <w:left w:val="none" w:sz="0" w:space="0" w:color="auto"/>
        <w:bottom w:val="none" w:sz="0" w:space="0" w:color="auto"/>
        <w:right w:val="none" w:sz="0" w:space="0" w:color="auto"/>
      </w:divBdr>
    </w:div>
    <w:div w:id="1086539456">
      <w:bodyDiv w:val="1"/>
      <w:marLeft w:val="0"/>
      <w:marRight w:val="0"/>
      <w:marTop w:val="0"/>
      <w:marBottom w:val="0"/>
      <w:divBdr>
        <w:top w:val="none" w:sz="0" w:space="0" w:color="auto"/>
        <w:left w:val="none" w:sz="0" w:space="0" w:color="auto"/>
        <w:bottom w:val="none" w:sz="0" w:space="0" w:color="auto"/>
        <w:right w:val="none" w:sz="0" w:space="0" w:color="auto"/>
      </w:divBdr>
    </w:div>
    <w:div w:id="1136722753">
      <w:bodyDiv w:val="1"/>
      <w:marLeft w:val="0"/>
      <w:marRight w:val="0"/>
      <w:marTop w:val="0"/>
      <w:marBottom w:val="0"/>
      <w:divBdr>
        <w:top w:val="none" w:sz="0" w:space="0" w:color="auto"/>
        <w:left w:val="none" w:sz="0" w:space="0" w:color="auto"/>
        <w:bottom w:val="none" w:sz="0" w:space="0" w:color="auto"/>
        <w:right w:val="none" w:sz="0" w:space="0" w:color="auto"/>
      </w:divBdr>
    </w:div>
    <w:div w:id="1247687280">
      <w:bodyDiv w:val="1"/>
      <w:marLeft w:val="0"/>
      <w:marRight w:val="0"/>
      <w:marTop w:val="0"/>
      <w:marBottom w:val="0"/>
      <w:divBdr>
        <w:top w:val="none" w:sz="0" w:space="0" w:color="auto"/>
        <w:left w:val="none" w:sz="0" w:space="0" w:color="auto"/>
        <w:bottom w:val="none" w:sz="0" w:space="0" w:color="auto"/>
        <w:right w:val="none" w:sz="0" w:space="0" w:color="auto"/>
      </w:divBdr>
    </w:div>
    <w:div w:id="1317109039">
      <w:bodyDiv w:val="1"/>
      <w:marLeft w:val="0"/>
      <w:marRight w:val="0"/>
      <w:marTop w:val="0"/>
      <w:marBottom w:val="0"/>
      <w:divBdr>
        <w:top w:val="none" w:sz="0" w:space="0" w:color="auto"/>
        <w:left w:val="none" w:sz="0" w:space="0" w:color="auto"/>
        <w:bottom w:val="none" w:sz="0" w:space="0" w:color="auto"/>
        <w:right w:val="none" w:sz="0" w:space="0" w:color="auto"/>
      </w:divBdr>
    </w:div>
    <w:div w:id="1394815848">
      <w:bodyDiv w:val="1"/>
      <w:marLeft w:val="0"/>
      <w:marRight w:val="0"/>
      <w:marTop w:val="0"/>
      <w:marBottom w:val="0"/>
      <w:divBdr>
        <w:top w:val="none" w:sz="0" w:space="0" w:color="auto"/>
        <w:left w:val="none" w:sz="0" w:space="0" w:color="auto"/>
        <w:bottom w:val="none" w:sz="0" w:space="0" w:color="auto"/>
        <w:right w:val="none" w:sz="0" w:space="0" w:color="auto"/>
      </w:divBdr>
    </w:div>
    <w:div w:id="1926955403">
      <w:bodyDiv w:val="1"/>
      <w:marLeft w:val="0"/>
      <w:marRight w:val="0"/>
      <w:marTop w:val="0"/>
      <w:marBottom w:val="0"/>
      <w:divBdr>
        <w:top w:val="none" w:sz="0" w:space="0" w:color="auto"/>
        <w:left w:val="none" w:sz="0" w:space="0" w:color="auto"/>
        <w:bottom w:val="none" w:sz="0" w:space="0" w:color="auto"/>
        <w:right w:val="none" w:sz="0" w:space="0" w:color="auto"/>
      </w:divBdr>
    </w:div>
    <w:div w:id="1954093052">
      <w:bodyDiv w:val="1"/>
      <w:marLeft w:val="0"/>
      <w:marRight w:val="0"/>
      <w:marTop w:val="0"/>
      <w:marBottom w:val="0"/>
      <w:divBdr>
        <w:top w:val="none" w:sz="0" w:space="0" w:color="auto"/>
        <w:left w:val="none" w:sz="0" w:space="0" w:color="auto"/>
        <w:bottom w:val="none" w:sz="0" w:space="0" w:color="auto"/>
        <w:right w:val="none" w:sz="0" w:space="0" w:color="auto"/>
      </w:divBdr>
    </w:div>
    <w:div w:id="1982928492">
      <w:bodyDiv w:val="1"/>
      <w:marLeft w:val="0"/>
      <w:marRight w:val="0"/>
      <w:marTop w:val="0"/>
      <w:marBottom w:val="0"/>
      <w:divBdr>
        <w:top w:val="none" w:sz="0" w:space="0" w:color="auto"/>
        <w:left w:val="none" w:sz="0" w:space="0" w:color="auto"/>
        <w:bottom w:val="none" w:sz="0" w:space="0" w:color="auto"/>
        <w:right w:val="none" w:sz="0" w:space="0" w:color="auto"/>
      </w:divBdr>
    </w:div>
    <w:div w:id="212665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12A4F1-6600-4E18-881B-A38E9AE3D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32</Pages>
  <Words>7538</Words>
  <Characters>41459</Characters>
  <Application>Microsoft Office Word</Application>
  <DocSecurity>0</DocSecurity>
  <Lines>345</Lines>
  <Paragraphs>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10</cp:revision>
  <cp:lastPrinted>2025-03-13T23:35:00Z</cp:lastPrinted>
  <dcterms:created xsi:type="dcterms:W3CDTF">2025-03-10T22:34:00Z</dcterms:created>
  <dcterms:modified xsi:type="dcterms:W3CDTF">2025-04-28T19:55:00Z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