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6D" w:rsidRPr="001D69BC" w:rsidRDefault="00DF0D09" w:rsidP="00DA251A">
      <w:pPr>
        <w:spacing w:before="240" w:after="240" w:line="360" w:lineRule="auto"/>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856EAB">
        <w:rPr>
          <w:rFonts w:ascii="Palatino Linotype" w:eastAsia="Palatino Linotype" w:hAnsi="Palatino Linotype" w:cs="Palatino Linotype"/>
        </w:rPr>
        <w:t xml:space="preserve">en Metepec, Estado de México, </w:t>
      </w:r>
      <w:r w:rsidR="00856EAB" w:rsidRPr="00856EAB">
        <w:rPr>
          <w:rFonts w:ascii="Palatino Linotype" w:eastAsia="Palatino Linotype" w:hAnsi="Palatino Linotype" w:cs="Palatino Linotype"/>
          <w:b/>
        </w:rPr>
        <w:t xml:space="preserve">de fecha  </w:t>
      </w:r>
      <w:r w:rsidR="00D352C4" w:rsidRPr="00856EAB">
        <w:rPr>
          <w:rFonts w:ascii="Palatino Linotype" w:eastAsia="Palatino Linotype" w:hAnsi="Palatino Linotype" w:cs="Palatino Linotype"/>
          <w:b/>
        </w:rPr>
        <w:t>once</w:t>
      </w:r>
      <w:r w:rsidR="00D352C4" w:rsidRPr="001D69BC">
        <w:rPr>
          <w:rFonts w:ascii="Palatino Linotype" w:eastAsia="Palatino Linotype" w:hAnsi="Palatino Linotype" w:cs="Palatino Linotype"/>
          <w:b/>
        </w:rPr>
        <w:t xml:space="preserve"> (11) de junio de dos mil veinticinco</w:t>
      </w:r>
      <w:r w:rsidRPr="001D69BC">
        <w:rPr>
          <w:rFonts w:ascii="Palatino Linotype" w:eastAsia="Palatino Linotype" w:hAnsi="Palatino Linotype" w:cs="Palatino Linotype"/>
        </w:rPr>
        <w:t xml:space="preserve">. </w:t>
      </w:r>
    </w:p>
    <w:p w:rsidR="005B5F6D" w:rsidRPr="001D69BC" w:rsidRDefault="00DF0D09" w:rsidP="00DA251A">
      <w:pPr>
        <w:spacing w:line="360" w:lineRule="auto"/>
        <w:jc w:val="both"/>
        <w:rPr>
          <w:rFonts w:ascii="Palatino Linotype" w:eastAsia="Palatino Linotype" w:hAnsi="Palatino Linotype" w:cs="Palatino Linotype"/>
          <w:b/>
          <w:bCs/>
        </w:rPr>
      </w:pPr>
      <w:bookmarkStart w:id="0" w:name="_heading=h.1t3h5sf" w:colFirst="0" w:colLast="0"/>
      <w:bookmarkEnd w:id="0"/>
      <w:r w:rsidRPr="001D69BC">
        <w:rPr>
          <w:rFonts w:ascii="Palatino Linotype" w:eastAsia="Palatino Linotype" w:hAnsi="Palatino Linotype" w:cs="Palatino Linotype"/>
          <w:b/>
        </w:rPr>
        <w:t>VISTO</w:t>
      </w:r>
      <w:r w:rsidRPr="001D69BC">
        <w:rPr>
          <w:rFonts w:ascii="Palatino Linotype" w:eastAsia="Palatino Linotype" w:hAnsi="Palatino Linotype" w:cs="Palatino Linotype"/>
        </w:rPr>
        <w:t xml:space="preserve"> el expediente formado con motivo del recurso de revisión </w:t>
      </w:r>
      <w:r w:rsidR="00303078" w:rsidRPr="001D69BC">
        <w:rPr>
          <w:rFonts w:ascii="Palatino Linotype" w:eastAsia="Palatino Linotype" w:hAnsi="Palatino Linotype" w:cs="Palatino Linotype"/>
          <w:b/>
        </w:rPr>
        <w:t>04813/INFOEM/AD/RR/2025</w:t>
      </w:r>
      <w:r w:rsidRPr="001D69BC">
        <w:rPr>
          <w:rFonts w:ascii="Palatino Linotype" w:eastAsia="Palatino Linotype" w:hAnsi="Palatino Linotype" w:cs="Palatino Linotype"/>
        </w:rPr>
        <w:t xml:space="preserve">, promovido por </w:t>
      </w:r>
      <w:r w:rsidR="00856EAB">
        <w:rPr>
          <w:rFonts w:ascii="Palatino Linotype" w:eastAsia="Palatino Linotype" w:hAnsi="Palatino Linotype" w:cs="Palatino Linotype"/>
          <w:b/>
        </w:rPr>
        <w:t>XXXX</w:t>
      </w:r>
      <w:r w:rsidRPr="001D69BC">
        <w:rPr>
          <w:rFonts w:ascii="Palatino Linotype" w:eastAsia="Palatino Linotype" w:hAnsi="Palatino Linotype" w:cs="Palatino Linotype"/>
          <w:b/>
        </w:rPr>
        <w:t xml:space="preserve">, </w:t>
      </w:r>
      <w:r w:rsidRPr="001D69BC">
        <w:rPr>
          <w:rFonts w:ascii="Palatino Linotype" w:eastAsia="Palatino Linotype" w:hAnsi="Palatino Linotype" w:cs="Palatino Linotype"/>
        </w:rPr>
        <w:t>en lo sucesivo la</w:t>
      </w:r>
      <w:r w:rsidRPr="001D69BC">
        <w:rPr>
          <w:rFonts w:ascii="Palatino Linotype" w:eastAsia="Palatino Linotype" w:hAnsi="Palatino Linotype" w:cs="Palatino Linotype"/>
          <w:b/>
        </w:rPr>
        <w:t xml:space="preserve"> Recurrente</w:t>
      </w:r>
      <w:r w:rsidRPr="001D69BC">
        <w:rPr>
          <w:rFonts w:ascii="Palatino Linotype" w:eastAsia="Palatino Linotype" w:hAnsi="Palatino Linotype" w:cs="Palatino Linotype"/>
        </w:rPr>
        <w:t xml:space="preserve"> en contra de la respuesta del </w:t>
      </w:r>
      <w:r w:rsidR="00303078" w:rsidRPr="001D69BC">
        <w:rPr>
          <w:rFonts w:ascii="Palatino Linotype" w:eastAsia="Palatino Linotype" w:hAnsi="Palatino Linotype" w:cs="Palatino Linotype"/>
          <w:b/>
          <w:bCs/>
        </w:rPr>
        <w:t>Organismo Público Descentralizado para la Prestación de Los Servicios de Agua Potable Alcantarillado y Saneamiento de Atizapán de Zaragoza por sus siglas S.A.P.A.S.A.</w:t>
      </w:r>
      <w:r w:rsidRPr="001D69BC">
        <w:rPr>
          <w:rFonts w:ascii="Palatino Linotype" w:eastAsia="Palatino Linotype" w:hAnsi="Palatino Linotype" w:cs="Palatino Linotype"/>
          <w:b/>
        </w:rPr>
        <w:t xml:space="preserve">, </w:t>
      </w:r>
      <w:r w:rsidRPr="001D69BC">
        <w:rPr>
          <w:rFonts w:ascii="Palatino Linotype" w:eastAsia="Palatino Linotype" w:hAnsi="Palatino Linotype" w:cs="Palatino Linotype"/>
        </w:rPr>
        <w:t>en lo sucesivo el</w:t>
      </w:r>
      <w:r w:rsidRPr="001D69BC">
        <w:rPr>
          <w:rFonts w:ascii="Palatino Linotype" w:eastAsia="Palatino Linotype" w:hAnsi="Palatino Linotype" w:cs="Palatino Linotype"/>
          <w:b/>
        </w:rPr>
        <w:t xml:space="preserve"> Sujeto Obligado</w:t>
      </w:r>
      <w:r w:rsidRPr="001D69BC">
        <w:rPr>
          <w:rFonts w:ascii="Palatino Linotype" w:eastAsia="Palatino Linotype" w:hAnsi="Palatino Linotype" w:cs="Palatino Linotype"/>
        </w:rPr>
        <w:t xml:space="preserve">, se procede a dictar la presente Resolución con base en los siguientes: </w:t>
      </w:r>
    </w:p>
    <w:p w:rsidR="005B5F6D" w:rsidRPr="001D69BC" w:rsidRDefault="00DF0D09" w:rsidP="00DA251A">
      <w:pPr>
        <w:spacing w:before="240" w:after="240" w:line="360" w:lineRule="auto"/>
        <w:jc w:val="center"/>
        <w:rPr>
          <w:rFonts w:ascii="Palatino Linotype" w:eastAsia="Palatino Linotype" w:hAnsi="Palatino Linotype" w:cs="Palatino Linotype"/>
          <w:b/>
        </w:rPr>
      </w:pPr>
      <w:r w:rsidRPr="001D69BC">
        <w:rPr>
          <w:rFonts w:ascii="Palatino Linotype" w:eastAsia="Palatino Linotype" w:hAnsi="Palatino Linotype" w:cs="Palatino Linotype"/>
          <w:b/>
        </w:rPr>
        <w:t>A N T E C E D E N T E S</w:t>
      </w:r>
    </w:p>
    <w:p w:rsidR="007C3CF9" w:rsidRPr="001D69BC" w:rsidRDefault="0039444D"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b/>
          <w:color w:val="000000"/>
        </w:rPr>
        <w:t>Solicitud</w:t>
      </w:r>
      <w:r w:rsidRPr="001D69BC">
        <w:rPr>
          <w:rFonts w:ascii="Palatino Linotype" w:eastAsia="Palatino Linotype" w:hAnsi="Palatino Linotype" w:cs="Palatino Linotype"/>
          <w:b/>
          <w:color w:val="000000"/>
        </w:rPr>
        <w:t xml:space="preserve"> de acceso a datos personales</w:t>
      </w:r>
      <w:r w:rsidR="00DF0D09" w:rsidRPr="001D69BC">
        <w:rPr>
          <w:rFonts w:ascii="Palatino Linotype" w:eastAsia="Palatino Linotype" w:hAnsi="Palatino Linotype" w:cs="Palatino Linotype"/>
          <w:b/>
          <w:color w:val="000000"/>
        </w:rPr>
        <w:t xml:space="preserve">. </w:t>
      </w:r>
      <w:r w:rsidR="007C3CF9" w:rsidRPr="001D69BC">
        <w:rPr>
          <w:rFonts w:ascii="Palatino Linotype" w:hAnsi="Palatino Linotype"/>
        </w:rPr>
        <w:t xml:space="preserve">El </w:t>
      </w:r>
      <w:r w:rsidR="007C3CF9" w:rsidRPr="001D69BC">
        <w:rPr>
          <w:rFonts w:ascii="Palatino Linotype" w:hAnsi="Palatino Linotype"/>
          <w:b/>
        </w:rPr>
        <w:t>veinticuatro de marzo de dos mil veinticinco</w:t>
      </w:r>
      <w:r w:rsidR="007C3CF9" w:rsidRPr="001D69BC">
        <w:rPr>
          <w:rFonts w:ascii="Palatino Linotype" w:hAnsi="Palatino Linotype"/>
        </w:rPr>
        <w:t xml:space="preserve">, se tuvo por presentada ante el Instituto de Transparencia, Acceso a la información Pública y Protección de Datos Personales del Estado de México y Municipios, a través del Sistema de Acceso, Rectificación, Cancelación y Oposición de Datos Personales del Estado de México (SARCOEM), la solicitud de Acceso a Datos Personales número </w:t>
      </w:r>
      <w:r w:rsidR="007C3CF9" w:rsidRPr="001D69BC">
        <w:rPr>
          <w:rFonts w:ascii="Palatino Linotype" w:hAnsi="Palatino Linotype"/>
          <w:b/>
          <w:bCs/>
        </w:rPr>
        <w:t>00012/OASATIZARA/AD/2025</w:t>
      </w:r>
      <w:r w:rsidR="007C3CF9" w:rsidRPr="001D69BC">
        <w:rPr>
          <w:rFonts w:ascii="Palatino Linotype" w:hAnsi="Palatino Linotype"/>
        </w:rPr>
        <w:t xml:space="preserve">, </w:t>
      </w:r>
      <w:r w:rsidR="00856EAB">
        <w:rPr>
          <w:rFonts w:ascii="Palatino Linotype" w:hAnsi="Palatino Linotype"/>
        </w:rPr>
        <w:t xml:space="preserve">en la que se </w:t>
      </w:r>
      <w:r w:rsidR="007C3CF9" w:rsidRPr="001D69BC">
        <w:rPr>
          <w:rFonts w:ascii="Palatino Linotype" w:hAnsi="Palatino Linotype"/>
        </w:rPr>
        <w:t>solicitó tener acceso a los siguientes datos personales:</w:t>
      </w:r>
    </w:p>
    <w:p w:rsidR="007C3CF9" w:rsidRPr="001D69BC" w:rsidRDefault="007C3CF9" w:rsidP="00DA251A">
      <w:pPr>
        <w:jc w:val="both"/>
        <w:rPr>
          <w:rFonts w:ascii="Palatino Linotype" w:hAnsi="Palatino Linotype"/>
        </w:rPr>
      </w:pPr>
    </w:p>
    <w:p w:rsidR="007C3CF9" w:rsidRPr="001D69BC" w:rsidRDefault="007C3CF9" w:rsidP="00DA251A">
      <w:pPr>
        <w:jc w:val="both"/>
        <w:rPr>
          <w:rFonts w:ascii="Palatino Linotype" w:hAnsi="Palatino Linotype"/>
          <w:i/>
          <w:color w:val="000000"/>
        </w:rPr>
      </w:pPr>
      <w:r w:rsidRPr="001D69BC">
        <w:rPr>
          <w:rFonts w:ascii="Palatino Linotype" w:hAnsi="Palatino Linotype"/>
          <w:i/>
          <w:color w:val="000000"/>
        </w:rPr>
        <w:t xml:space="preserve">“REQUIERO COPIA DEL DOCUMENTO EN EL QUE CONSTE QUE ESTE SUJETO OBLIGADO REPORTÓ/DECLARÓ Y/O ENTERÓ AL SAT, SOBRE LA RETENCIÓN DE CONTRIBUCIONES QUE REALIZÓ AL FINIQUITO DE MI FINADO ESPOSO Y QUE </w:t>
      </w:r>
      <w:r w:rsidRPr="001D69BC">
        <w:rPr>
          <w:rFonts w:ascii="Palatino Linotype" w:hAnsi="Palatino Linotype"/>
          <w:i/>
          <w:color w:val="000000"/>
        </w:rPr>
        <w:lastRenderedPageBreak/>
        <w:t xml:space="preserve">ME FUE ENTREGADO EN NOVIEMBRE DE 2024. (CON MOTIVO DE SU DECESO). LOS DATOS DEL FINADO EMPLEADO SON: </w:t>
      </w:r>
      <w:r w:rsidR="00856EAB">
        <w:rPr>
          <w:rFonts w:ascii="Palatino Linotype" w:hAnsi="Palatino Linotype"/>
          <w:i/>
          <w:color w:val="000000"/>
        </w:rPr>
        <w:t>XXXX</w:t>
      </w:r>
      <w:r w:rsidRPr="001D69BC">
        <w:rPr>
          <w:rFonts w:ascii="Palatino Linotype" w:hAnsi="Palatino Linotype"/>
          <w:i/>
          <w:color w:val="000000"/>
        </w:rPr>
        <w:t>, NÚMERO DE EMPLEADO 0352; LA SUSCRITA A QUIEN ME ENTREGARON EL CHEQUE POR LA CANTIDAD RESULTANTE DEL FINIQUITO DE MI ESPOSO (MENOS R</w:t>
      </w:r>
      <w:r w:rsidR="00856EAB">
        <w:rPr>
          <w:rFonts w:ascii="Palatino Linotype" w:hAnsi="Palatino Linotype"/>
          <w:i/>
          <w:color w:val="000000"/>
        </w:rPr>
        <w:t>ETENCIÓN DE CONTRIBUCIONES) ES XXXX</w:t>
      </w:r>
      <w:r w:rsidRPr="001D69BC">
        <w:rPr>
          <w:rFonts w:ascii="Palatino Linotype" w:hAnsi="Palatino Linotype"/>
          <w:i/>
          <w:color w:val="000000"/>
        </w:rPr>
        <w:t>. EN CASO DE INEXISTENCIA, REQUIERO COPIA DEL ACTA DEL CÓMITE DE TRANSPARENCIA DONDE CONSTE QUE NO SE GENERÓ EL REPORTE ANTE EL SAT.” (Sic)</w:t>
      </w:r>
    </w:p>
    <w:p w:rsidR="007C3CF9" w:rsidRPr="001D69BC" w:rsidRDefault="007C3CF9" w:rsidP="00DA251A">
      <w:pPr>
        <w:jc w:val="both"/>
        <w:rPr>
          <w:rFonts w:ascii="Palatino Linotype" w:hAnsi="Palatino Linotype"/>
        </w:rPr>
      </w:pPr>
    </w:p>
    <w:p w:rsidR="007C3CF9" w:rsidRPr="001D69BC" w:rsidRDefault="007C3CF9" w:rsidP="00DA251A">
      <w:pPr>
        <w:spacing w:line="360" w:lineRule="auto"/>
        <w:jc w:val="both"/>
        <w:rPr>
          <w:rFonts w:ascii="Palatino Linotype" w:hAnsi="Palatino Linotype"/>
          <w:color w:val="000000"/>
        </w:rPr>
      </w:pPr>
      <w:r w:rsidRPr="001D69BC">
        <w:rPr>
          <w:rFonts w:ascii="Palatino Linotype" w:hAnsi="Palatino Linotype"/>
          <w:color w:val="000000"/>
        </w:rPr>
        <w:t xml:space="preserve">Señalando como </w:t>
      </w:r>
      <w:r w:rsidRPr="001D69BC">
        <w:rPr>
          <w:rFonts w:ascii="Palatino Linotype" w:hAnsi="Palatino Linotype"/>
          <w:b/>
          <w:color w:val="000000"/>
        </w:rPr>
        <w:t>modalidad</w:t>
      </w:r>
      <w:r w:rsidRPr="001D69BC">
        <w:rPr>
          <w:rFonts w:ascii="Palatino Linotype" w:hAnsi="Palatino Linotype"/>
          <w:color w:val="000000"/>
        </w:rPr>
        <w:t xml:space="preserve"> de acceso a través de </w:t>
      </w:r>
      <w:r w:rsidRPr="001D69BC">
        <w:rPr>
          <w:rFonts w:ascii="Palatino Linotype" w:hAnsi="Palatino Linotype"/>
          <w:b/>
          <w:color w:val="000000"/>
        </w:rPr>
        <w:t xml:space="preserve">copias fotostáticas. </w:t>
      </w:r>
    </w:p>
    <w:p w:rsidR="007C3CF9" w:rsidRPr="001D69BC" w:rsidRDefault="007C3CF9" w:rsidP="00DA251A">
      <w:pPr>
        <w:jc w:val="both"/>
        <w:rPr>
          <w:rFonts w:ascii="Palatino Linotype" w:hAnsi="Palatino Linotype"/>
          <w:color w:val="000000"/>
        </w:rPr>
      </w:pPr>
    </w:p>
    <w:p w:rsidR="007C3CF9" w:rsidRPr="001D69BC" w:rsidRDefault="007C3CF9" w:rsidP="00DA251A">
      <w:pPr>
        <w:spacing w:line="360" w:lineRule="auto"/>
        <w:jc w:val="both"/>
        <w:rPr>
          <w:rFonts w:ascii="Palatino Linotype" w:hAnsi="Palatino Linotype"/>
          <w:color w:val="000000"/>
        </w:rPr>
      </w:pPr>
      <w:r w:rsidRPr="001D69BC">
        <w:rPr>
          <w:rFonts w:ascii="Palatino Linotype" w:hAnsi="Palatino Linotype"/>
          <w:color w:val="000000"/>
        </w:rPr>
        <w:t xml:space="preserve">La solicitante adjuntó el archivo de nombre </w:t>
      </w:r>
      <w:r w:rsidRPr="001D69BC">
        <w:rPr>
          <w:rFonts w:ascii="Palatino Linotype" w:hAnsi="Palatino Linotype"/>
          <w:b/>
          <w:i/>
          <w:color w:val="000000"/>
        </w:rPr>
        <w:t>DEF_merged.pdf</w:t>
      </w:r>
      <w:r w:rsidRPr="001D69BC">
        <w:rPr>
          <w:rFonts w:ascii="Palatino Linotype" w:hAnsi="Palatino Linotype"/>
          <w:color w:val="000000"/>
        </w:rPr>
        <w:t>, consistente en:</w:t>
      </w:r>
    </w:p>
    <w:p w:rsidR="007C3CF9" w:rsidRPr="001D69BC" w:rsidRDefault="007C3CF9" w:rsidP="00DA251A">
      <w:pPr>
        <w:pStyle w:val="Prrafodelista"/>
        <w:numPr>
          <w:ilvl w:val="0"/>
          <w:numId w:val="8"/>
        </w:numPr>
        <w:spacing w:line="360" w:lineRule="auto"/>
        <w:ind w:left="0" w:firstLine="0"/>
        <w:jc w:val="both"/>
        <w:rPr>
          <w:rFonts w:ascii="Palatino Linotype" w:hAnsi="Palatino Linotype"/>
          <w:color w:val="000000"/>
        </w:rPr>
      </w:pPr>
      <w:r w:rsidRPr="001D69BC">
        <w:rPr>
          <w:rFonts w:ascii="Palatino Linotype" w:hAnsi="Palatino Linotype"/>
          <w:color w:val="000000"/>
        </w:rPr>
        <w:t xml:space="preserve">Acta de defunción a nombre de </w:t>
      </w:r>
      <w:r w:rsidR="00856EAB">
        <w:rPr>
          <w:rFonts w:ascii="Palatino Linotype" w:hAnsi="Palatino Linotype"/>
          <w:color w:val="000000"/>
        </w:rPr>
        <w:t>XXXX</w:t>
      </w:r>
      <w:r w:rsidRPr="001D69BC">
        <w:rPr>
          <w:rFonts w:ascii="Palatino Linotype" w:hAnsi="Palatino Linotype"/>
          <w:color w:val="000000"/>
        </w:rPr>
        <w:t>.</w:t>
      </w:r>
    </w:p>
    <w:p w:rsidR="007C3CF9" w:rsidRPr="001D69BC" w:rsidRDefault="007C3CF9" w:rsidP="00DA251A">
      <w:pPr>
        <w:pStyle w:val="Prrafodelista"/>
        <w:numPr>
          <w:ilvl w:val="0"/>
          <w:numId w:val="8"/>
        </w:numPr>
        <w:spacing w:line="360" w:lineRule="auto"/>
        <w:ind w:left="0" w:firstLine="0"/>
        <w:jc w:val="both"/>
        <w:rPr>
          <w:rFonts w:ascii="Palatino Linotype" w:hAnsi="Palatino Linotype"/>
          <w:color w:val="000000"/>
        </w:rPr>
      </w:pPr>
      <w:r w:rsidRPr="001D69BC">
        <w:rPr>
          <w:rFonts w:ascii="Palatino Linotype" w:hAnsi="Palatino Linotype"/>
          <w:color w:val="000000"/>
        </w:rPr>
        <w:t xml:space="preserve">Acta de matrimonio señalando a los contrayentes </w:t>
      </w:r>
      <w:r w:rsidR="00856EAB">
        <w:rPr>
          <w:rFonts w:ascii="Palatino Linotype" w:hAnsi="Palatino Linotype"/>
          <w:color w:val="000000"/>
        </w:rPr>
        <w:t>XXXX</w:t>
      </w:r>
      <w:r w:rsidRPr="001D69BC">
        <w:rPr>
          <w:rFonts w:ascii="Palatino Linotype" w:hAnsi="Palatino Linotype"/>
          <w:color w:val="000000"/>
        </w:rPr>
        <w:t xml:space="preserve"> y </w:t>
      </w:r>
      <w:r w:rsidR="00856EAB">
        <w:rPr>
          <w:rFonts w:ascii="Palatino Linotype" w:hAnsi="Palatino Linotype"/>
          <w:color w:val="000000"/>
        </w:rPr>
        <w:t>XXXX</w:t>
      </w:r>
      <w:r w:rsidRPr="001D69BC">
        <w:rPr>
          <w:rFonts w:ascii="Palatino Linotype" w:hAnsi="Palatino Linotype"/>
          <w:color w:val="000000"/>
        </w:rPr>
        <w:t>.</w:t>
      </w:r>
    </w:p>
    <w:p w:rsidR="007C3CF9" w:rsidRPr="001D69BC" w:rsidRDefault="007C3CF9" w:rsidP="00DA251A">
      <w:pPr>
        <w:pStyle w:val="Prrafodelista"/>
        <w:numPr>
          <w:ilvl w:val="0"/>
          <w:numId w:val="8"/>
        </w:numPr>
        <w:spacing w:line="360" w:lineRule="auto"/>
        <w:ind w:left="0" w:firstLine="0"/>
        <w:jc w:val="both"/>
        <w:rPr>
          <w:rFonts w:ascii="Palatino Linotype" w:hAnsi="Palatino Linotype"/>
          <w:color w:val="000000"/>
        </w:rPr>
      </w:pPr>
      <w:r w:rsidRPr="001D69BC">
        <w:rPr>
          <w:rFonts w:ascii="Palatino Linotype" w:hAnsi="Palatino Linotype"/>
          <w:color w:val="000000"/>
        </w:rPr>
        <w:t xml:space="preserve">Credencial para votar a nombre de </w:t>
      </w:r>
      <w:r w:rsidR="00856EAB">
        <w:rPr>
          <w:rFonts w:ascii="Palatino Linotype" w:hAnsi="Palatino Linotype"/>
          <w:color w:val="000000"/>
        </w:rPr>
        <w:t>XXXX</w:t>
      </w:r>
      <w:r w:rsidRPr="001D69BC">
        <w:rPr>
          <w:rFonts w:ascii="Palatino Linotype" w:hAnsi="Palatino Linotype"/>
          <w:color w:val="000000"/>
        </w:rPr>
        <w:t>.</w:t>
      </w:r>
    </w:p>
    <w:p w:rsidR="005B5F6D" w:rsidRPr="001D69BC" w:rsidRDefault="005B5F6D" w:rsidP="00DA251A">
      <w:pPr>
        <w:spacing w:line="360" w:lineRule="auto"/>
        <w:jc w:val="both"/>
        <w:rPr>
          <w:rFonts w:ascii="Palatino Linotype" w:eastAsia="Palatino Linotype" w:hAnsi="Palatino Linotype" w:cs="Palatino Linotype"/>
          <w:color w:val="000000"/>
        </w:rPr>
      </w:pPr>
    </w:p>
    <w:p w:rsidR="007C3CF9" w:rsidRPr="001D69BC" w:rsidRDefault="007C3CF9" w:rsidP="00DA251A">
      <w:pPr>
        <w:numPr>
          <w:ilvl w:val="0"/>
          <w:numId w:val="1"/>
        </w:numPr>
        <w:spacing w:line="360" w:lineRule="auto"/>
        <w:ind w:left="0" w:firstLine="0"/>
        <w:jc w:val="both"/>
        <w:rPr>
          <w:rFonts w:ascii="Palatino Linotype" w:hAnsi="Palatino Linotype"/>
          <w:color w:val="000000"/>
        </w:rPr>
      </w:pPr>
      <w:r w:rsidRPr="001D69BC">
        <w:rPr>
          <w:rFonts w:ascii="Palatino Linotype" w:hAnsi="Palatino Linotype"/>
          <w:color w:val="000000"/>
        </w:rPr>
        <w:t xml:space="preserve">El </w:t>
      </w:r>
      <w:r w:rsidRPr="001D69BC">
        <w:rPr>
          <w:rFonts w:ascii="Palatino Linotype" w:hAnsi="Palatino Linotype"/>
          <w:b/>
          <w:color w:val="000000"/>
        </w:rPr>
        <w:t>veinticinco de abril de dos mil veinticinco</w:t>
      </w:r>
      <w:r w:rsidRPr="001D69BC">
        <w:rPr>
          <w:rFonts w:ascii="Palatino Linotype" w:hAnsi="Palatino Linotype"/>
          <w:color w:val="000000"/>
        </w:rPr>
        <w:t>, en el tablero de detalle del seguimiento de solicitudes del Sistema SARCOEM, se visualiza una respuesta a la solicitud a través del siguiente documento:</w:t>
      </w:r>
    </w:p>
    <w:p w:rsidR="007C3CF9" w:rsidRPr="001D69BC" w:rsidRDefault="007C3CF9" w:rsidP="00DA251A">
      <w:pPr>
        <w:spacing w:line="360" w:lineRule="auto"/>
        <w:jc w:val="both"/>
        <w:rPr>
          <w:rFonts w:ascii="Palatino Linotype" w:hAnsi="Palatino Linotype"/>
          <w:color w:val="000000"/>
        </w:rPr>
      </w:pPr>
    </w:p>
    <w:p w:rsidR="007C3CF9" w:rsidRPr="001D69BC" w:rsidRDefault="007C3CF9" w:rsidP="00DA251A">
      <w:pPr>
        <w:tabs>
          <w:tab w:val="center" w:pos="4419"/>
        </w:tabs>
        <w:jc w:val="both"/>
        <w:rPr>
          <w:rFonts w:ascii="Palatino Linotype" w:hAnsi="Palatino Linotype"/>
          <w:b/>
          <w:i/>
          <w:color w:val="000000"/>
        </w:rPr>
      </w:pPr>
      <w:r w:rsidRPr="001D69BC">
        <w:rPr>
          <w:rFonts w:ascii="Palatino Linotype" w:hAnsi="Palatino Linotype"/>
          <w:b/>
          <w:i/>
          <w:color w:val="000000"/>
        </w:rPr>
        <w:t>00012.pdf</w:t>
      </w:r>
      <w:r w:rsidRPr="001D69BC">
        <w:rPr>
          <w:rFonts w:ascii="Palatino Linotype" w:hAnsi="Palatino Linotype"/>
          <w:b/>
          <w:i/>
          <w:color w:val="000000"/>
        </w:rPr>
        <w:tab/>
      </w:r>
    </w:p>
    <w:p w:rsidR="007C3CF9" w:rsidRPr="001D69BC" w:rsidRDefault="007C3CF9" w:rsidP="00DA251A">
      <w:pPr>
        <w:jc w:val="both"/>
        <w:rPr>
          <w:rFonts w:ascii="Palatino Linotype" w:hAnsi="Palatino Linotype"/>
          <w:i/>
          <w:color w:val="000000"/>
        </w:rPr>
      </w:pPr>
      <w:r w:rsidRPr="001D69BC">
        <w:rPr>
          <w:rFonts w:ascii="Palatino Linotype" w:hAnsi="Palatino Linotype"/>
          <w:color w:val="000000"/>
        </w:rPr>
        <w:t>Oficio SAPASA/CJ/JML/0234/2025 de fecha 11 de abril de 2025 firmado por el Coordinador Jurídico, manifestando que “</w:t>
      </w:r>
      <w:r w:rsidRPr="001D69BC">
        <w:rPr>
          <w:rFonts w:ascii="Palatino Linotype" w:hAnsi="Palatino Linotype"/>
          <w:i/>
          <w:color w:val="000000"/>
        </w:rPr>
        <w:t>Previa revisión de la solicitud y toda vez que los beneficiarios y familiares del extinto trabajador promovieron en contra este Organismo un Juicio Ordinario Civil, Acción de Responsabilidad Subjetiva, es que nos vemos impedidos a proporcionar la información solicitada; lo anterior con fundamento en lo dispuesto por el artículo 117, fracción V de la Ley de Protección de Datos Personales en Posesión de Sujetos Obligados del Estado de México y Municipios, en virtud de que se considera que se obstaculizarán las actuaciones en dicho procedimiento…”</w:t>
      </w:r>
    </w:p>
    <w:p w:rsidR="005B5F6D" w:rsidRPr="001D69BC" w:rsidRDefault="005B5F6D" w:rsidP="00DA251A">
      <w:pPr>
        <w:spacing w:line="360" w:lineRule="auto"/>
        <w:jc w:val="both"/>
        <w:rPr>
          <w:rFonts w:ascii="Palatino Linotype" w:eastAsia="Palatino Linotype" w:hAnsi="Palatino Linotype" w:cs="Palatino Linotype"/>
          <w:i/>
          <w:color w:val="000000"/>
        </w:rPr>
      </w:pPr>
    </w:p>
    <w:p w:rsidR="007C3CF9" w:rsidRPr="001D69BC" w:rsidRDefault="007C3CF9"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color w:val="000000"/>
        </w:rPr>
        <w:lastRenderedPageBreak/>
        <w:t xml:space="preserve">El </w:t>
      </w:r>
      <w:r w:rsidRPr="001D69BC">
        <w:rPr>
          <w:rFonts w:ascii="Palatino Linotype" w:hAnsi="Palatino Linotype"/>
          <w:b/>
          <w:color w:val="000000"/>
        </w:rPr>
        <w:t>veinticinco de abril de dos mil veinticinco,</w:t>
      </w:r>
      <w:r w:rsidRPr="001D69BC">
        <w:rPr>
          <w:rFonts w:ascii="Palatino Linotype" w:hAnsi="Palatino Linotype"/>
          <w:color w:val="000000"/>
        </w:rPr>
        <w:t xml:space="preserve"> la particular</w:t>
      </w:r>
      <w:r w:rsidRPr="001D69BC">
        <w:rPr>
          <w:rFonts w:ascii="Palatino Linotype" w:hAnsi="Palatino Linotype"/>
        </w:rPr>
        <w:t xml:space="preserve"> interpuso el recurso de revisión respectivo, refiriendo sus razones o motivos de inconformidad que se describen a continuación en su sentido toral:</w:t>
      </w:r>
    </w:p>
    <w:p w:rsidR="007C3CF9" w:rsidRPr="001D69BC" w:rsidRDefault="007C3CF9" w:rsidP="00DA251A">
      <w:pPr>
        <w:jc w:val="both"/>
        <w:rPr>
          <w:rFonts w:ascii="Palatino Linotype" w:hAnsi="Palatino Linotype"/>
        </w:rPr>
      </w:pPr>
    </w:p>
    <w:p w:rsidR="007C3CF9" w:rsidRPr="00856EAB" w:rsidRDefault="007C3CF9" w:rsidP="00856EAB">
      <w:pPr>
        <w:pStyle w:val="Prrafodelista"/>
        <w:numPr>
          <w:ilvl w:val="0"/>
          <w:numId w:val="20"/>
        </w:numPr>
        <w:jc w:val="both"/>
        <w:rPr>
          <w:rFonts w:ascii="Palatino Linotype" w:hAnsi="Palatino Linotype"/>
          <w:b/>
          <w:bCs/>
        </w:rPr>
      </w:pPr>
      <w:r w:rsidRPr="00856EAB">
        <w:rPr>
          <w:rFonts w:ascii="Palatino Linotype" w:hAnsi="Palatino Linotype"/>
          <w:b/>
          <w:bCs/>
        </w:rPr>
        <w:t>Acto impugnado:</w:t>
      </w:r>
    </w:p>
    <w:p w:rsidR="007C3CF9" w:rsidRPr="001D69BC" w:rsidRDefault="007C3CF9" w:rsidP="00DA251A">
      <w:pPr>
        <w:jc w:val="both"/>
        <w:rPr>
          <w:rFonts w:ascii="Palatino Linotype" w:hAnsi="Palatino Linotype"/>
          <w:bCs/>
          <w:i/>
        </w:rPr>
      </w:pPr>
      <w:r w:rsidRPr="001D69BC">
        <w:rPr>
          <w:rFonts w:ascii="Palatino Linotype" w:hAnsi="Palatino Linotype"/>
          <w:bCs/>
          <w:i/>
        </w:rPr>
        <w:t>“SUPUESTA IMPROCEDENCIA” (Sic)</w:t>
      </w:r>
    </w:p>
    <w:p w:rsidR="007C3CF9" w:rsidRPr="001D69BC" w:rsidRDefault="007C3CF9" w:rsidP="00DA251A">
      <w:pPr>
        <w:jc w:val="both"/>
        <w:rPr>
          <w:rFonts w:ascii="Palatino Linotype" w:hAnsi="Palatino Linotype"/>
          <w:bCs/>
        </w:rPr>
      </w:pPr>
    </w:p>
    <w:p w:rsidR="007C3CF9" w:rsidRPr="00856EAB" w:rsidRDefault="007C3CF9" w:rsidP="00856EAB">
      <w:pPr>
        <w:pStyle w:val="Prrafodelista"/>
        <w:numPr>
          <w:ilvl w:val="0"/>
          <w:numId w:val="20"/>
        </w:numPr>
        <w:jc w:val="both"/>
        <w:rPr>
          <w:rFonts w:ascii="Palatino Linotype" w:hAnsi="Palatino Linotype"/>
          <w:b/>
          <w:bCs/>
        </w:rPr>
      </w:pPr>
      <w:r w:rsidRPr="00856EAB">
        <w:rPr>
          <w:rFonts w:ascii="Palatino Linotype" w:hAnsi="Palatino Linotype"/>
          <w:b/>
          <w:bCs/>
        </w:rPr>
        <w:t>Razones o motivos de la inconformidad:</w:t>
      </w:r>
    </w:p>
    <w:p w:rsidR="007C3CF9" w:rsidRPr="001D69BC" w:rsidRDefault="007C3CF9" w:rsidP="00DA251A">
      <w:pPr>
        <w:jc w:val="both"/>
        <w:rPr>
          <w:rFonts w:ascii="Palatino Linotype" w:hAnsi="Palatino Linotype"/>
          <w:i/>
          <w:color w:val="000000"/>
        </w:rPr>
      </w:pPr>
      <w:r w:rsidRPr="001D69BC">
        <w:rPr>
          <w:rFonts w:ascii="Palatino Linotype" w:hAnsi="Palatino Linotype"/>
          <w:i/>
          <w:color w:val="000000"/>
        </w:rPr>
        <w:t>“la suscrita solicité el documento con el cual se acreditará que el sujeto obligado reportó al SAT una retención de contribuciones con motivo de la entrega de un finiquito que me entregaron con motivo del fallecimiento de mi esposo. Sin embargo, el sujeto obligado refiere que los familiares promovieron un juicio CIVIL en contra de dicho organismo. Ahora bien, es de explorado derecho que las contribuciones son del ORDEN FISCAL, por lo cual, la supuesta promoción de un juicio CIVIL, nada tiene que ver con una materia del derecho diversa. Aunado a ello, que el sujeto obligado no acredita la existencia de ese supuesto juicio CIVIL y la forma en la que supuestamente se vulneraría el expediente de mérito. en ese sentido, el sujeto obligado señala que "considera" es decir, que no le consta que exista la supuesta vulneración alegada. En ese sentido, es inconcuso que la improcedencia alegada es ilegal y solicito se revoque la respuesta de la autoridad a efecto de que me entregue los documentos que le fueron solicitados.” (Sic)</w:t>
      </w:r>
    </w:p>
    <w:p w:rsidR="007C3CF9" w:rsidRPr="001D69BC" w:rsidRDefault="007C3CF9" w:rsidP="00DA251A">
      <w:pPr>
        <w:jc w:val="both"/>
        <w:rPr>
          <w:rFonts w:ascii="Palatino Linotype" w:hAnsi="Palatino Linotype"/>
          <w:i/>
          <w:color w:val="000000"/>
        </w:rPr>
      </w:pPr>
    </w:p>
    <w:p w:rsidR="007C3CF9" w:rsidRPr="001D69BC" w:rsidRDefault="007C3CF9" w:rsidP="00DA251A">
      <w:pPr>
        <w:spacing w:line="360" w:lineRule="auto"/>
        <w:jc w:val="both"/>
        <w:rPr>
          <w:rFonts w:ascii="Palatino Linotype" w:hAnsi="Palatino Linotype"/>
        </w:rPr>
      </w:pPr>
      <w:r w:rsidRPr="001D69BC">
        <w:rPr>
          <w:rFonts w:ascii="Palatino Linotype" w:hAnsi="Palatino Linotype"/>
        </w:rPr>
        <w:t>El recurrente adjuntó el documento que se describe a continuación:</w:t>
      </w:r>
    </w:p>
    <w:p w:rsidR="007C3CF9" w:rsidRPr="001D69BC" w:rsidRDefault="007C3CF9" w:rsidP="00DA251A">
      <w:pPr>
        <w:spacing w:line="360" w:lineRule="auto"/>
        <w:jc w:val="both"/>
        <w:rPr>
          <w:rFonts w:ascii="Palatino Linotype" w:hAnsi="Palatino Linotype"/>
          <w:b/>
          <w:i/>
        </w:rPr>
      </w:pPr>
      <w:r w:rsidRPr="001D69BC">
        <w:rPr>
          <w:rFonts w:ascii="Palatino Linotype" w:hAnsi="Palatino Linotype"/>
          <w:b/>
          <w:i/>
        </w:rPr>
        <w:t xml:space="preserve">DEF_merged.pdf </w:t>
      </w:r>
    </w:p>
    <w:p w:rsidR="007C3CF9" w:rsidRPr="001D69BC" w:rsidRDefault="007C3CF9" w:rsidP="00DA251A">
      <w:pPr>
        <w:spacing w:line="360" w:lineRule="auto"/>
        <w:jc w:val="both"/>
        <w:rPr>
          <w:rFonts w:ascii="Palatino Linotype" w:hAnsi="Palatino Linotype"/>
        </w:rPr>
      </w:pPr>
      <w:r w:rsidRPr="001D69BC">
        <w:rPr>
          <w:rFonts w:ascii="Palatino Linotype" w:hAnsi="Palatino Linotype"/>
        </w:rPr>
        <w:t xml:space="preserve">Documento que consta de los documentos que adjuntó en la solicitud de información. </w:t>
      </w:r>
    </w:p>
    <w:p w:rsidR="00DF18CD" w:rsidRPr="001D69BC" w:rsidRDefault="00DF18CD" w:rsidP="00DA251A">
      <w:pPr>
        <w:jc w:val="both"/>
        <w:rPr>
          <w:rFonts w:ascii="Palatino Linotype" w:hAnsi="Palatino Linotype"/>
          <w:i/>
          <w:color w:val="000000"/>
        </w:rPr>
      </w:pPr>
    </w:p>
    <w:p w:rsidR="005B5F6D" w:rsidRPr="001D69BC" w:rsidRDefault="005B5F6D" w:rsidP="00DA251A">
      <w:pPr>
        <w:jc w:val="both"/>
        <w:rPr>
          <w:rFonts w:ascii="Palatino Linotype" w:eastAsia="Palatino Linotype" w:hAnsi="Palatino Linotype" w:cs="Palatino Linotype"/>
        </w:rPr>
      </w:pPr>
    </w:p>
    <w:p w:rsidR="002200C9" w:rsidRPr="001D69BC" w:rsidRDefault="002200C9" w:rsidP="00DA251A">
      <w:pPr>
        <w:numPr>
          <w:ilvl w:val="0"/>
          <w:numId w:val="1"/>
        </w:numPr>
        <w:spacing w:line="360" w:lineRule="auto"/>
        <w:ind w:left="0" w:firstLine="0"/>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b/>
          <w:color w:val="000000"/>
        </w:rPr>
        <w:t>C</w:t>
      </w:r>
      <w:r w:rsidRPr="001D69BC">
        <w:rPr>
          <w:rFonts w:ascii="Palatino Linotype" w:eastAsia="Palatino Linotype" w:hAnsi="Palatino Linotype" w:cs="Palatino Linotype"/>
          <w:color w:val="000000"/>
        </w:rPr>
        <w:t xml:space="preserve">on fundamento en los artículos 11, 127 y 131, de la </w:t>
      </w:r>
      <w:r w:rsidRPr="001D69BC">
        <w:rPr>
          <w:rFonts w:ascii="Palatino Linotype" w:eastAsia="Palatino Linotype" w:hAnsi="Palatino Linotype" w:cs="Palatino Linotype"/>
          <w:b/>
          <w:color w:val="000000"/>
        </w:rPr>
        <w:t xml:space="preserve">Ley de Protección de Datos Personales en </w:t>
      </w:r>
      <w:r w:rsidRPr="001D69BC">
        <w:rPr>
          <w:rFonts w:ascii="Palatino Linotype" w:eastAsia="Palatino Linotype" w:hAnsi="Palatino Linotype" w:cs="Palatino Linotype"/>
        </w:rPr>
        <w:t>Posesión</w:t>
      </w:r>
      <w:r w:rsidRPr="001D69BC">
        <w:rPr>
          <w:rFonts w:ascii="Palatino Linotype" w:eastAsia="Palatino Linotype" w:hAnsi="Palatino Linotype" w:cs="Palatino Linotype"/>
          <w:b/>
          <w:color w:val="000000"/>
        </w:rPr>
        <w:t xml:space="preserve"> de Sujetos Obligados del Estado de México y Municipios</w:t>
      </w:r>
      <w:r w:rsidRPr="001D69BC">
        <w:rPr>
          <w:rFonts w:ascii="Palatino Linotype" w:eastAsia="Palatino Linotype" w:hAnsi="Palatino Linotype" w:cs="Palatino Linotype"/>
          <w:color w:val="000000"/>
        </w:rPr>
        <w:t xml:space="preserve"> y 185, fracciones I, II y IV, de la Ley de Transparencia y Acceso a la Información Pública del </w:t>
      </w:r>
      <w:r w:rsidRPr="001D69BC">
        <w:rPr>
          <w:rFonts w:ascii="Palatino Linotype" w:eastAsia="Palatino Linotype" w:hAnsi="Palatino Linotype" w:cs="Palatino Linotype"/>
          <w:color w:val="000000"/>
        </w:rPr>
        <w:lastRenderedPageBreak/>
        <w:t xml:space="preserve">Estado de México y Municipios de aplicación supletoria,  a través del </w:t>
      </w:r>
      <w:r w:rsidRPr="001D69BC">
        <w:rPr>
          <w:rFonts w:ascii="Palatino Linotype" w:eastAsia="Palatino Linotype" w:hAnsi="Palatino Linotype" w:cs="Palatino Linotype"/>
          <w:b/>
          <w:color w:val="000000"/>
        </w:rPr>
        <w:t xml:space="preserve">acuerdo de </w:t>
      </w:r>
      <w:r w:rsidRPr="001D69BC">
        <w:rPr>
          <w:rFonts w:ascii="Palatino Linotype" w:eastAsia="Palatino Linotype" w:hAnsi="Palatino Linotype" w:cs="Palatino Linotype"/>
          <w:color w:val="000000"/>
        </w:rPr>
        <w:t xml:space="preserve">fecha </w:t>
      </w:r>
      <w:r w:rsidR="007C3CF9" w:rsidRPr="001D69BC">
        <w:rPr>
          <w:rFonts w:ascii="Palatino Linotype" w:eastAsia="Palatino Linotype" w:hAnsi="Palatino Linotype" w:cs="Palatino Linotype"/>
          <w:b/>
          <w:color w:val="000000"/>
        </w:rPr>
        <w:t>treinta de abril</w:t>
      </w:r>
      <w:r w:rsidRPr="001D69BC">
        <w:rPr>
          <w:rFonts w:ascii="Palatino Linotype" w:eastAsia="Palatino Linotype" w:hAnsi="Palatino Linotype" w:cs="Palatino Linotype"/>
          <w:b/>
          <w:color w:val="000000"/>
        </w:rPr>
        <w:t xml:space="preserve"> de dos mil veinticinco</w:t>
      </w:r>
      <w:r w:rsidRPr="001D69BC">
        <w:rPr>
          <w:rFonts w:ascii="Palatino Linotype" w:eastAsia="Palatino Linotype" w:hAnsi="Palatino Linotype" w:cs="Palatino Linotype"/>
          <w:color w:val="000000"/>
        </w:rPr>
        <w:t xml:space="preserve">, se </w:t>
      </w:r>
      <w:r w:rsidRPr="001D69BC">
        <w:rPr>
          <w:rFonts w:ascii="Palatino Linotype" w:eastAsia="Palatino Linotype" w:hAnsi="Palatino Linotype" w:cs="Palatino Linotype"/>
          <w:b/>
          <w:color w:val="000000"/>
        </w:rPr>
        <w:t>admitió</w:t>
      </w:r>
      <w:r w:rsidRPr="001D69BC">
        <w:rPr>
          <w:rFonts w:ascii="Palatino Linotype" w:eastAsia="Palatino Linotype" w:hAnsi="Palatino Linotype" w:cs="Palatino Linotype"/>
          <w:color w:val="000000"/>
        </w:rPr>
        <w:t xml:space="preserve"> a trámite el Recurso de Revisión.</w:t>
      </w:r>
    </w:p>
    <w:p w:rsidR="005B5F6D" w:rsidRPr="001D69BC" w:rsidRDefault="005B5F6D" w:rsidP="00DA251A">
      <w:pPr>
        <w:jc w:val="both"/>
        <w:rPr>
          <w:rFonts w:ascii="Palatino Linotype" w:eastAsia="Palatino Linotype" w:hAnsi="Palatino Linotype" w:cs="Palatino Linotype"/>
        </w:rPr>
      </w:pPr>
    </w:p>
    <w:p w:rsidR="005B5F6D" w:rsidRPr="001D69BC" w:rsidRDefault="00C1057C" w:rsidP="00DA251A">
      <w:pPr>
        <w:numPr>
          <w:ilvl w:val="0"/>
          <w:numId w:val="1"/>
        </w:numPr>
        <w:spacing w:line="360" w:lineRule="auto"/>
        <w:ind w:left="0" w:firstLine="0"/>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color w:val="000000"/>
        </w:rPr>
        <w:t>En la misma fecha</w:t>
      </w:r>
      <w:r w:rsidR="00DF0D09" w:rsidRPr="001D69BC">
        <w:rPr>
          <w:rFonts w:ascii="Palatino Linotype" w:eastAsia="Palatino Linotype" w:hAnsi="Palatino Linotype" w:cs="Palatino Linotype"/>
          <w:b/>
          <w:color w:val="000000"/>
        </w:rPr>
        <w:t xml:space="preserve"> </w:t>
      </w:r>
      <w:r w:rsidR="006C76D8" w:rsidRPr="001D69BC">
        <w:rPr>
          <w:rFonts w:ascii="Palatino Linotype" w:eastAsia="Palatino Linotype" w:hAnsi="Palatino Linotype" w:cs="Palatino Linotype"/>
          <w:color w:val="000000"/>
        </w:rPr>
        <w:t xml:space="preserve">se aperturó </w:t>
      </w:r>
      <w:r w:rsidR="00DF0D09" w:rsidRPr="001D69BC">
        <w:rPr>
          <w:rFonts w:ascii="Palatino Linotype" w:eastAsia="Palatino Linotype" w:hAnsi="Palatino Linotype" w:cs="Palatino Linotype"/>
          <w:color w:val="000000"/>
        </w:rPr>
        <w:t xml:space="preserve">la </w:t>
      </w:r>
      <w:r w:rsidR="00DF0D09" w:rsidRPr="001D69BC">
        <w:rPr>
          <w:rFonts w:ascii="Palatino Linotype" w:eastAsia="Palatino Linotype" w:hAnsi="Palatino Linotype" w:cs="Palatino Linotype"/>
          <w:b/>
          <w:color w:val="000000"/>
        </w:rPr>
        <w:t>etapa de conciliación</w:t>
      </w:r>
      <w:r w:rsidR="00DF0D09" w:rsidRPr="001D69BC">
        <w:rPr>
          <w:rFonts w:ascii="Palatino Linotype" w:eastAsia="Palatino Linotype" w:hAnsi="Palatino Linotype" w:cs="Palatino Linotype"/>
          <w:color w:val="000000"/>
        </w:rPr>
        <w:t xml:space="preserve"> a fin de que las </w:t>
      </w:r>
      <w:r w:rsidR="00DF0D09" w:rsidRPr="001D69BC">
        <w:rPr>
          <w:rFonts w:ascii="Palatino Linotype" w:eastAsia="Palatino Linotype" w:hAnsi="Palatino Linotype" w:cs="Palatino Linotype"/>
        </w:rPr>
        <w:t>partes</w:t>
      </w:r>
      <w:r w:rsidR="00DF0D09" w:rsidRPr="001D69BC">
        <w:rPr>
          <w:rFonts w:ascii="Palatino Linotype" w:eastAsia="Palatino Linotype" w:hAnsi="Palatino Linotype" w:cs="Palatino Linotype"/>
          <w:color w:val="000000"/>
        </w:rPr>
        <w:t xml:space="preserve"> pudieran conciliar los motivos que dieron inicio al recurso de revisión. </w:t>
      </w:r>
    </w:p>
    <w:p w:rsidR="005B5F6D" w:rsidRPr="001D69BC" w:rsidRDefault="005B5F6D" w:rsidP="00DA251A">
      <w:pPr>
        <w:jc w:val="both"/>
        <w:rPr>
          <w:rFonts w:ascii="Palatino Linotype" w:eastAsia="Palatino Linotype" w:hAnsi="Palatino Linotype" w:cs="Palatino Linotype"/>
          <w:color w:val="000000"/>
        </w:rPr>
      </w:pPr>
    </w:p>
    <w:p w:rsidR="005B5F6D" w:rsidRPr="001D69BC" w:rsidRDefault="00DF0D09" w:rsidP="00DA251A">
      <w:pPr>
        <w:numPr>
          <w:ilvl w:val="0"/>
          <w:numId w:val="1"/>
        </w:numPr>
        <w:spacing w:line="360" w:lineRule="auto"/>
        <w:ind w:left="0" w:firstLine="0"/>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color w:val="000000"/>
        </w:rPr>
        <w:t xml:space="preserve">De lo anterior, </w:t>
      </w:r>
      <w:r w:rsidR="004E419E" w:rsidRPr="001D69BC">
        <w:rPr>
          <w:rFonts w:ascii="Palatino Linotype" w:eastAsia="Palatino Linotype" w:hAnsi="Palatino Linotype" w:cs="Palatino Linotype"/>
          <w:color w:val="000000"/>
        </w:rPr>
        <w:t xml:space="preserve"> </w:t>
      </w:r>
      <w:r w:rsidR="007C3CF9" w:rsidRPr="001D69BC">
        <w:rPr>
          <w:rFonts w:ascii="Palatino Linotype" w:eastAsia="Palatino Linotype" w:hAnsi="Palatino Linotype" w:cs="Palatino Linotype"/>
          <w:color w:val="000000"/>
        </w:rPr>
        <w:t xml:space="preserve">toda vez que </w:t>
      </w:r>
      <w:r w:rsidR="007C3CF9" w:rsidRPr="001D69BC">
        <w:rPr>
          <w:rFonts w:ascii="Palatino Linotype" w:eastAsia="Palatino Linotype" w:hAnsi="Palatino Linotype" w:cs="Palatino Linotype"/>
          <w:b/>
          <w:color w:val="000000"/>
        </w:rPr>
        <w:t>no se advierte un pronunciamiento</w:t>
      </w:r>
      <w:r w:rsidR="007C3CF9" w:rsidRPr="001D69BC">
        <w:rPr>
          <w:rFonts w:ascii="Palatino Linotype" w:eastAsia="Palatino Linotype" w:hAnsi="Palatino Linotype" w:cs="Palatino Linotype"/>
          <w:color w:val="000000"/>
        </w:rPr>
        <w:t xml:space="preserve"> expreso del Sujeto Obligado y/o del Particular </w:t>
      </w:r>
      <w:r w:rsidR="007C3CF9" w:rsidRPr="001D69BC">
        <w:rPr>
          <w:rFonts w:ascii="Palatino Linotype" w:eastAsia="Palatino Linotype" w:hAnsi="Palatino Linotype" w:cs="Palatino Linotype"/>
          <w:b/>
          <w:color w:val="000000"/>
        </w:rPr>
        <w:t>para celebrar una audiencia de conciliación</w:t>
      </w:r>
      <w:r w:rsidR="007C3CF9" w:rsidRPr="001D69BC">
        <w:rPr>
          <w:rFonts w:ascii="Palatino Linotype" w:eastAsia="Palatino Linotype" w:hAnsi="Palatino Linotype" w:cs="Palatino Linotype"/>
          <w:color w:val="000000"/>
        </w:rPr>
        <w:t>, se procede a decretar el cierre de la etapa de conciliación y se da inicio a la etapa de manifestaciones</w:t>
      </w:r>
    </w:p>
    <w:p w:rsidR="005B5F6D" w:rsidRPr="001D69BC" w:rsidRDefault="005B5F6D" w:rsidP="00DA251A">
      <w:pPr>
        <w:spacing w:line="360" w:lineRule="auto"/>
        <w:jc w:val="both"/>
        <w:rPr>
          <w:rFonts w:ascii="Palatino Linotype" w:eastAsia="Palatino Linotype" w:hAnsi="Palatino Linotype" w:cs="Palatino Linotype"/>
          <w:color w:val="000000"/>
        </w:rPr>
      </w:pPr>
    </w:p>
    <w:p w:rsidR="005B5F6D" w:rsidRPr="001D69BC" w:rsidRDefault="002B41DB" w:rsidP="00DA251A">
      <w:pPr>
        <w:numPr>
          <w:ilvl w:val="0"/>
          <w:numId w:val="1"/>
        </w:numPr>
        <w:spacing w:line="360" w:lineRule="auto"/>
        <w:ind w:left="0" w:firstLine="0"/>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color w:val="000000"/>
        </w:rPr>
        <w:t xml:space="preserve">La </w:t>
      </w:r>
      <w:r w:rsidR="00DF0D09" w:rsidRPr="001D69BC">
        <w:rPr>
          <w:rFonts w:ascii="Palatino Linotype" w:eastAsia="Palatino Linotype" w:hAnsi="Palatino Linotype" w:cs="Palatino Linotype"/>
          <w:color w:val="000000"/>
        </w:rPr>
        <w:t xml:space="preserve">parte Recurrente no realizó manifestaciones, alegatos ni presentó pruebas que a su derecho convinieran. Por su parte, el Sujeto Obligado </w:t>
      </w:r>
      <w:r w:rsidR="007C3CF9" w:rsidRPr="001D69BC">
        <w:rPr>
          <w:rFonts w:ascii="Palatino Linotype" w:eastAsia="Palatino Linotype" w:hAnsi="Palatino Linotype" w:cs="Palatino Linotype"/>
          <w:b/>
          <w:color w:val="000000"/>
        </w:rPr>
        <w:t xml:space="preserve">no </w:t>
      </w:r>
      <w:r w:rsidR="00DF0D09" w:rsidRPr="001D69BC">
        <w:rPr>
          <w:rFonts w:ascii="Palatino Linotype" w:eastAsia="Palatino Linotype" w:hAnsi="Palatino Linotype" w:cs="Palatino Linotype"/>
          <w:b/>
          <w:color w:val="000000"/>
        </w:rPr>
        <w:t>rindió</w:t>
      </w:r>
      <w:r w:rsidR="00DF0D09" w:rsidRPr="001D69BC">
        <w:rPr>
          <w:rFonts w:ascii="Palatino Linotype" w:eastAsia="Palatino Linotype" w:hAnsi="Palatino Linotype" w:cs="Palatino Linotype"/>
          <w:color w:val="000000"/>
        </w:rPr>
        <w:t xml:space="preserve"> </w:t>
      </w:r>
      <w:r w:rsidR="00DF0D09" w:rsidRPr="001D69BC">
        <w:rPr>
          <w:rFonts w:ascii="Palatino Linotype" w:eastAsia="Palatino Linotype" w:hAnsi="Palatino Linotype" w:cs="Palatino Linotype"/>
          <w:b/>
          <w:color w:val="000000"/>
        </w:rPr>
        <w:t>Informe Justificado</w:t>
      </w:r>
      <w:r w:rsidR="00DF0D09" w:rsidRPr="001D69BC">
        <w:rPr>
          <w:rFonts w:ascii="Palatino Linotype" w:eastAsia="Palatino Linotype" w:hAnsi="Palatino Linotype" w:cs="Palatino Linotype"/>
          <w:color w:val="000000"/>
        </w:rPr>
        <w:t xml:space="preserve">, </w:t>
      </w:r>
      <w:r w:rsidR="007C3CF9" w:rsidRPr="001D69BC">
        <w:rPr>
          <w:rFonts w:ascii="Palatino Linotype" w:eastAsia="Palatino Linotype" w:hAnsi="Palatino Linotype" w:cs="Palatino Linotype"/>
          <w:color w:val="000000"/>
        </w:rPr>
        <w:t>tal como se muestra en la imagen siguiente</w:t>
      </w:r>
      <w:r w:rsidR="00DF0D09" w:rsidRPr="001D69BC">
        <w:rPr>
          <w:rFonts w:ascii="Palatino Linotype" w:eastAsia="Palatino Linotype" w:hAnsi="Palatino Linotype" w:cs="Palatino Linotype"/>
          <w:color w:val="000000"/>
        </w:rPr>
        <w:t>:</w:t>
      </w:r>
    </w:p>
    <w:p w:rsidR="005B5F6D" w:rsidRPr="001D69BC" w:rsidRDefault="007C3CF9" w:rsidP="00DA251A">
      <w:pPr>
        <w:spacing w:line="360" w:lineRule="auto"/>
        <w:jc w:val="both"/>
        <w:rPr>
          <w:rFonts w:ascii="Palatino Linotype" w:eastAsia="Palatino Linotype" w:hAnsi="Palatino Linotype" w:cs="Palatino Linotype"/>
        </w:rPr>
      </w:pPr>
      <w:r w:rsidRPr="001D69BC">
        <w:rPr>
          <w:rFonts w:ascii="Palatino Linotype" w:eastAsia="Palatino Linotype" w:hAnsi="Palatino Linotype" w:cs="Palatino Linotype"/>
          <w:noProof/>
        </w:rPr>
        <w:drawing>
          <wp:inline distT="0" distB="0" distL="0" distR="0" wp14:anchorId="3B321F17" wp14:editId="10AF46A9">
            <wp:extent cx="5791835" cy="1331595"/>
            <wp:effectExtent l="152400" t="152400" r="361315" b="3638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1595"/>
                    </a:xfrm>
                    <a:prstGeom prst="rect">
                      <a:avLst/>
                    </a:prstGeom>
                    <a:ln>
                      <a:noFill/>
                    </a:ln>
                    <a:effectLst>
                      <a:outerShdw blurRad="292100" dist="139700" dir="2700000" algn="tl" rotWithShape="0">
                        <a:srgbClr val="333333">
                          <a:alpha val="65000"/>
                        </a:srgbClr>
                      </a:outerShdw>
                    </a:effectLst>
                  </pic:spPr>
                </pic:pic>
              </a:graphicData>
            </a:graphic>
          </wp:inline>
        </w:drawing>
      </w:r>
    </w:p>
    <w:p w:rsidR="005B5F6D" w:rsidRPr="001D69BC" w:rsidRDefault="00DF0D09" w:rsidP="00DA251A">
      <w:pPr>
        <w:numPr>
          <w:ilvl w:val="0"/>
          <w:numId w:val="1"/>
        </w:numPr>
        <w:spacing w:line="360" w:lineRule="auto"/>
        <w:ind w:left="0" w:firstLine="0"/>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color w:val="000000"/>
        </w:rPr>
        <w:t xml:space="preserve">En fecha </w:t>
      </w:r>
      <w:r w:rsidR="0045399F" w:rsidRPr="001D69BC">
        <w:rPr>
          <w:rFonts w:ascii="Palatino Linotype" w:eastAsia="Palatino Linotype" w:hAnsi="Palatino Linotype" w:cs="Palatino Linotype"/>
          <w:b/>
          <w:color w:val="000000"/>
        </w:rPr>
        <w:t>tres</w:t>
      </w:r>
      <w:r w:rsidR="00263C2E" w:rsidRPr="001D69BC">
        <w:rPr>
          <w:rFonts w:ascii="Palatino Linotype" w:eastAsia="Palatino Linotype" w:hAnsi="Palatino Linotype" w:cs="Palatino Linotype"/>
          <w:b/>
          <w:color w:val="000000"/>
        </w:rPr>
        <w:t xml:space="preserve"> de junio de dos mil veinticinco</w:t>
      </w:r>
      <w:r w:rsidRPr="001D69BC">
        <w:rPr>
          <w:rFonts w:ascii="Palatino Linotype" w:eastAsia="Palatino Linotype" w:hAnsi="Palatino Linotype" w:cs="Palatino Linotype"/>
          <w:color w:val="000000"/>
        </w:rPr>
        <w:t xml:space="preserve"> se decretó el </w:t>
      </w:r>
      <w:r w:rsidRPr="001D69BC">
        <w:rPr>
          <w:rFonts w:ascii="Palatino Linotype" w:eastAsia="Palatino Linotype" w:hAnsi="Palatino Linotype" w:cs="Palatino Linotype"/>
          <w:b/>
          <w:color w:val="000000"/>
        </w:rPr>
        <w:t>cierre de instrucción</w:t>
      </w:r>
      <w:r w:rsidRPr="001D69BC">
        <w:rPr>
          <w:rFonts w:ascii="Palatino Linotype" w:eastAsia="Palatino Linotype" w:hAnsi="Palatino Linotype" w:cs="Palatino Linotype"/>
          <w:color w:val="000000"/>
        </w:rPr>
        <w:t xml:space="preserve"> del recurso de revisión referido al rubro. </w:t>
      </w:r>
    </w:p>
    <w:p w:rsidR="005B5F6D" w:rsidRPr="001D69BC" w:rsidRDefault="005B5F6D" w:rsidP="00DA251A">
      <w:pPr>
        <w:spacing w:line="360" w:lineRule="auto"/>
        <w:jc w:val="both"/>
        <w:rPr>
          <w:rFonts w:ascii="Palatino Linotype" w:eastAsia="Palatino Linotype" w:hAnsi="Palatino Linotype" w:cs="Palatino Linotype"/>
          <w:color w:val="000000"/>
        </w:rPr>
      </w:pPr>
    </w:p>
    <w:p w:rsidR="005B5F6D" w:rsidRPr="001D69BC" w:rsidRDefault="00DF0D09" w:rsidP="00DA251A">
      <w:pPr>
        <w:numPr>
          <w:ilvl w:val="0"/>
          <w:numId w:val="1"/>
        </w:numPr>
        <w:spacing w:line="360" w:lineRule="auto"/>
        <w:ind w:left="0" w:firstLine="0"/>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color w:val="000000"/>
        </w:rPr>
        <w:lastRenderedPageBreak/>
        <w:t>En razón de que fue debidamente sustanciado el expediente electrónico y no existe diligencia pendiente de desahogo, se emite la Resolución que conforme a Derecho proceda, de acuerdo con las siguientes:</w:t>
      </w:r>
    </w:p>
    <w:p w:rsidR="005B5F6D" w:rsidRPr="001D69BC" w:rsidRDefault="005B5F6D" w:rsidP="00DA251A">
      <w:pPr>
        <w:rPr>
          <w:rFonts w:ascii="Palatino Linotype" w:eastAsia="Palatino Linotype" w:hAnsi="Palatino Linotype" w:cs="Palatino Linotype"/>
          <w:color w:val="000000"/>
        </w:rPr>
      </w:pPr>
    </w:p>
    <w:p w:rsidR="005B5F6D" w:rsidRPr="001D69BC" w:rsidRDefault="005B5F6D" w:rsidP="00DA251A">
      <w:pPr>
        <w:rPr>
          <w:rFonts w:ascii="Palatino Linotype" w:eastAsia="Palatino Linotype" w:hAnsi="Palatino Linotype" w:cs="Palatino Linotype"/>
          <w:color w:val="000000"/>
        </w:rPr>
      </w:pPr>
    </w:p>
    <w:p w:rsidR="005B5F6D" w:rsidRPr="001D69BC" w:rsidRDefault="00DF0D09" w:rsidP="00DA251A">
      <w:pPr>
        <w:spacing w:line="360" w:lineRule="auto"/>
        <w:jc w:val="center"/>
        <w:rPr>
          <w:rFonts w:ascii="Palatino Linotype" w:eastAsia="Palatino Linotype" w:hAnsi="Palatino Linotype" w:cs="Palatino Linotype"/>
          <w:b/>
          <w:color w:val="000000"/>
        </w:rPr>
      </w:pPr>
      <w:r w:rsidRPr="001D69BC">
        <w:rPr>
          <w:rFonts w:ascii="Palatino Linotype" w:eastAsia="Palatino Linotype" w:hAnsi="Palatino Linotype" w:cs="Palatino Linotype"/>
          <w:b/>
          <w:color w:val="000000"/>
        </w:rPr>
        <w:t>C O N S I D E R A C I O N E S</w:t>
      </w:r>
    </w:p>
    <w:p w:rsidR="006C76D8" w:rsidRPr="001D69BC" w:rsidRDefault="006C76D8" w:rsidP="00DA251A">
      <w:pPr>
        <w:spacing w:line="360" w:lineRule="auto"/>
        <w:jc w:val="center"/>
        <w:rPr>
          <w:rFonts w:ascii="Palatino Linotype" w:eastAsia="Palatino Linotype" w:hAnsi="Palatino Linotype" w:cs="Palatino Linotype"/>
          <w:b/>
          <w:color w:val="000000"/>
        </w:rPr>
      </w:pPr>
    </w:p>
    <w:p w:rsidR="005B5F6D" w:rsidRPr="001D69BC" w:rsidRDefault="00DF0D09" w:rsidP="00DA251A">
      <w:pPr>
        <w:pStyle w:val="Ttulo2"/>
        <w:spacing w:before="0" w:line="360" w:lineRule="auto"/>
        <w:rPr>
          <w:rFonts w:ascii="Palatino Linotype" w:eastAsia="Palatino Linotype" w:hAnsi="Palatino Linotype" w:cs="Palatino Linotype"/>
          <w:b/>
          <w:color w:val="000000"/>
          <w:sz w:val="24"/>
          <w:szCs w:val="24"/>
        </w:rPr>
      </w:pPr>
      <w:r w:rsidRPr="001D69BC">
        <w:rPr>
          <w:rFonts w:ascii="Palatino Linotype" w:eastAsia="Palatino Linotype" w:hAnsi="Palatino Linotype" w:cs="Palatino Linotype"/>
          <w:b/>
          <w:color w:val="000000"/>
          <w:sz w:val="24"/>
          <w:szCs w:val="24"/>
        </w:rPr>
        <w:t>PRIMERA. Competencia</w:t>
      </w:r>
    </w:p>
    <w:p w:rsidR="00F93FF1" w:rsidRPr="001D69BC" w:rsidRDefault="00F93FF1" w:rsidP="00DA251A">
      <w:pPr>
        <w:numPr>
          <w:ilvl w:val="0"/>
          <w:numId w:val="1"/>
        </w:numPr>
        <w:spacing w:line="360" w:lineRule="auto"/>
        <w:ind w:left="0" w:firstLine="0"/>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w:t>
      </w:r>
      <w:r w:rsidRPr="001D69BC">
        <w:rPr>
          <w:rFonts w:ascii="Palatino Linotype" w:eastAsia="Palatino Linotype" w:hAnsi="Palatino Linotype" w:cs="Palatino Linotype"/>
          <w:color w:val="000000"/>
        </w:rPr>
        <w:lastRenderedPageBreak/>
        <w:t>Transparencia, Acceso a la Información Pública y Protección de Datos Personales del Estado de México y Municipios.</w:t>
      </w:r>
    </w:p>
    <w:p w:rsidR="005B5F6D" w:rsidRPr="001D69BC" w:rsidRDefault="005B5F6D" w:rsidP="00DA251A">
      <w:pPr>
        <w:spacing w:line="360" w:lineRule="auto"/>
        <w:jc w:val="both"/>
        <w:rPr>
          <w:rFonts w:ascii="Palatino Linotype" w:eastAsia="Palatino Linotype" w:hAnsi="Palatino Linotype" w:cs="Palatino Linotype"/>
          <w:color w:val="000000"/>
        </w:rPr>
      </w:pPr>
    </w:p>
    <w:p w:rsidR="005B5F6D" w:rsidRPr="001D69BC" w:rsidRDefault="00DF0D09" w:rsidP="00DA251A">
      <w:pPr>
        <w:spacing w:line="360" w:lineRule="auto"/>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b/>
          <w:color w:val="000000"/>
        </w:rPr>
        <w:t>SEGUNDA. Procedencia y oportunidad.</w:t>
      </w:r>
    </w:p>
    <w:p w:rsidR="005B5F6D" w:rsidRPr="001D69BC" w:rsidRDefault="00DF0D09" w:rsidP="00DA251A">
      <w:pPr>
        <w:numPr>
          <w:ilvl w:val="0"/>
          <w:numId w:val="1"/>
        </w:numPr>
        <w:spacing w:line="360" w:lineRule="auto"/>
        <w:ind w:left="0" w:firstLine="0"/>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color w:val="000000"/>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5B5F6D" w:rsidRPr="001D69BC" w:rsidRDefault="00DF0D09" w:rsidP="00DA251A">
      <w:pPr>
        <w:spacing w:line="276" w:lineRule="auto"/>
        <w:jc w:val="both"/>
        <w:rPr>
          <w:rFonts w:ascii="Palatino Linotype" w:eastAsia="Palatino Linotype" w:hAnsi="Palatino Linotype" w:cs="Palatino Linotype"/>
          <w:i/>
        </w:rPr>
      </w:pPr>
      <w:r w:rsidRPr="001D69BC">
        <w:rPr>
          <w:rFonts w:ascii="Palatino Linotype" w:eastAsia="Palatino Linotype" w:hAnsi="Palatino Linotype" w:cs="Palatino Linotype"/>
          <w:i/>
        </w:rPr>
        <w:t>“</w:t>
      </w:r>
      <w:r w:rsidRPr="001D69BC">
        <w:rPr>
          <w:rFonts w:ascii="Palatino Linotype" w:eastAsia="Palatino Linotype" w:hAnsi="Palatino Linotype" w:cs="Palatino Linotype"/>
          <w:b/>
          <w:i/>
        </w:rPr>
        <w:t>Artículo 128.</w:t>
      </w:r>
      <w:r w:rsidRPr="001D69BC">
        <w:rPr>
          <w:rFonts w:ascii="Palatino Linotype" w:eastAsia="Palatino Linotype" w:hAnsi="Palatino Linotype" w:cs="Palatino Linotype"/>
          <w:i/>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5B5F6D" w:rsidRPr="001D69BC" w:rsidRDefault="005B5F6D" w:rsidP="00DA251A">
      <w:pPr>
        <w:spacing w:line="276" w:lineRule="auto"/>
        <w:jc w:val="both"/>
        <w:rPr>
          <w:rFonts w:ascii="Palatino Linotype" w:eastAsia="Palatino Linotype" w:hAnsi="Palatino Linotype" w:cs="Palatino Linotype"/>
          <w:i/>
        </w:rPr>
      </w:pPr>
    </w:p>
    <w:p w:rsidR="005B5F6D" w:rsidRPr="001D69BC" w:rsidRDefault="00DF0D09" w:rsidP="00DA251A">
      <w:pPr>
        <w:spacing w:line="276" w:lineRule="auto"/>
        <w:jc w:val="both"/>
        <w:rPr>
          <w:rFonts w:ascii="Palatino Linotype" w:eastAsia="Palatino Linotype" w:hAnsi="Palatino Linotype" w:cs="Palatino Linotype"/>
          <w:i/>
        </w:rPr>
      </w:pPr>
      <w:r w:rsidRPr="001D69BC">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5B5F6D" w:rsidRPr="001D69BC" w:rsidRDefault="005B5F6D" w:rsidP="00DA251A">
      <w:pPr>
        <w:spacing w:line="360" w:lineRule="auto"/>
        <w:jc w:val="both"/>
        <w:rPr>
          <w:rFonts w:ascii="Palatino Linotype" w:eastAsia="Palatino Linotype" w:hAnsi="Palatino Linotype" w:cs="Palatino Linotype"/>
        </w:rPr>
      </w:pPr>
    </w:p>
    <w:p w:rsidR="005B5F6D" w:rsidRPr="001D69BC" w:rsidRDefault="00DF0D09" w:rsidP="00DA251A">
      <w:pPr>
        <w:numPr>
          <w:ilvl w:val="0"/>
          <w:numId w:val="1"/>
        </w:numPr>
        <w:spacing w:line="360" w:lineRule="auto"/>
        <w:ind w:left="0" w:firstLine="0"/>
        <w:jc w:val="both"/>
        <w:rPr>
          <w:rFonts w:ascii="Palatino Linotype" w:hAnsi="Palatino Linotype"/>
        </w:rPr>
      </w:pPr>
      <w:r w:rsidRPr="001D69BC">
        <w:rPr>
          <w:rFonts w:ascii="Palatino Linotype" w:eastAsia="Palatino Linotype" w:hAnsi="Palatino Linotype" w:cs="Palatino Linotype"/>
        </w:rPr>
        <w:t>Por otro lado, el escrito contiene las formalidades previstas por el artículo 130,  de la citada Ley de la materia, por lo que es procedente que este Instituto conozca y resuelva el presente recurso.</w:t>
      </w:r>
    </w:p>
    <w:p w:rsidR="005B5F6D" w:rsidRPr="001D69BC" w:rsidRDefault="005B5F6D" w:rsidP="00DA251A">
      <w:pPr>
        <w:spacing w:line="360" w:lineRule="auto"/>
        <w:rPr>
          <w:rFonts w:ascii="Palatino Linotype" w:eastAsia="Palatino Linotype" w:hAnsi="Palatino Linotype" w:cs="Palatino Linotype"/>
        </w:rPr>
      </w:pPr>
    </w:p>
    <w:p w:rsidR="00F93FF1" w:rsidRPr="001D69BC" w:rsidRDefault="00F93FF1" w:rsidP="00DA251A">
      <w:pPr>
        <w:pStyle w:val="Ttulo2"/>
        <w:spacing w:before="0" w:line="360" w:lineRule="auto"/>
        <w:rPr>
          <w:rFonts w:ascii="Palatino Linotype" w:eastAsia="Palatino Linotype" w:hAnsi="Palatino Linotype" w:cs="Palatino Linotype"/>
          <w:b/>
          <w:color w:val="000000"/>
          <w:sz w:val="24"/>
          <w:szCs w:val="24"/>
        </w:rPr>
      </w:pPr>
      <w:r w:rsidRPr="001D69BC">
        <w:rPr>
          <w:rFonts w:ascii="Palatino Linotype" w:eastAsia="Palatino Linotype" w:hAnsi="Palatino Linotype" w:cs="Palatino Linotype"/>
          <w:b/>
          <w:color w:val="000000"/>
          <w:sz w:val="24"/>
          <w:szCs w:val="24"/>
        </w:rPr>
        <w:lastRenderedPageBreak/>
        <w:t>TERCERO. Estudio y resolución del asunto.</w:t>
      </w:r>
    </w:p>
    <w:p w:rsidR="00F93FF1" w:rsidRPr="001D69BC" w:rsidRDefault="00F93FF1"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con respecto a la respuesta emitida por el Sujeto Obligado. </w:t>
      </w:r>
    </w:p>
    <w:p w:rsidR="00F93FF1" w:rsidRPr="001D69BC" w:rsidRDefault="00F93FF1" w:rsidP="00DA251A">
      <w:pPr>
        <w:spacing w:line="360" w:lineRule="auto"/>
        <w:jc w:val="both"/>
        <w:rPr>
          <w:rFonts w:ascii="Palatino Linotype" w:hAnsi="Palatino Linotype"/>
        </w:rPr>
      </w:pPr>
    </w:p>
    <w:p w:rsidR="00F93FF1" w:rsidRPr="001D69BC" w:rsidRDefault="00F93FF1"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En una aproximación inicial, vale la pena mencionar que el ejercicio de los derechos </w:t>
      </w:r>
      <w:r w:rsidRPr="001D69BC">
        <w:rPr>
          <w:rFonts w:ascii="Palatino Linotype" w:hAnsi="Palatino Linotype"/>
          <w:b/>
        </w:rPr>
        <w:t>ARCO</w:t>
      </w:r>
      <w:r w:rsidRPr="001D69BC">
        <w:rPr>
          <w:rFonts w:ascii="Palatino Linotype" w:hAnsi="Palatino Linotype"/>
        </w:rPr>
        <w:t xml:space="preserve"> se encuentra regulado por el artículo 6 apartado A, y 16, segundo párrafo, de la Constitución de los Estados Unidos Mexicanos, el cual establece que:</w:t>
      </w:r>
    </w:p>
    <w:p w:rsidR="00F93FF1" w:rsidRPr="001D69BC" w:rsidRDefault="00F93FF1" w:rsidP="00DA251A">
      <w:pPr>
        <w:jc w:val="both"/>
        <w:rPr>
          <w:rFonts w:ascii="Palatino Linotype" w:hAnsi="Palatino Linotype"/>
          <w:i/>
        </w:rPr>
      </w:pPr>
      <w:r w:rsidRPr="001D69BC">
        <w:rPr>
          <w:rFonts w:ascii="Palatino Linotype" w:hAnsi="Palatino Linotype"/>
        </w:rPr>
        <w:t xml:space="preserve"> </w:t>
      </w:r>
      <w:r w:rsidRPr="001D69BC">
        <w:rPr>
          <w:rFonts w:ascii="Palatino Linotype" w:hAnsi="Palatino Linotype"/>
          <w:i/>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w:t>
      </w:r>
    </w:p>
    <w:p w:rsidR="00C40C6C" w:rsidRPr="001D69BC" w:rsidRDefault="00C40C6C" w:rsidP="00DA251A">
      <w:pPr>
        <w:spacing w:line="360" w:lineRule="auto"/>
        <w:jc w:val="both"/>
        <w:rPr>
          <w:rFonts w:ascii="Palatino Linotype" w:hAnsi="Palatino Linotype"/>
        </w:rPr>
      </w:pP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Es así que, los derechos ARCO es el derecho humano con que cuenta una persona para la protección de sus datos personales, en posesión de Sujetos Obligados y el tratamiento de los mismos deber de sujetarse a los principios de licitud, finalidad, lealtad, consentimiento, calidad, proporcionalidad, información y responsabilidad. </w:t>
      </w:r>
    </w:p>
    <w:p w:rsidR="00C40C6C" w:rsidRPr="001D69BC" w:rsidRDefault="00C40C6C" w:rsidP="00DA251A">
      <w:pPr>
        <w:spacing w:line="360" w:lineRule="auto"/>
        <w:jc w:val="both"/>
        <w:rPr>
          <w:rFonts w:ascii="Palatino Linotype" w:hAnsi="Palatino Linotype"/>
        </w:rPr>
      </w:pP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Asimismo la Ley de Protección de Datos Personales en Posesión de Sujetos Obligados del Estado de México y Municipios, regula el derecho de acceso a datos </w:t>
      </w:r>
      <w:r w:rsidRPr="001D69BC">
        <w:rPr>
          <w:rFonts w:ascii="Palatino Linotype" w:hAnsi="Palatino Linotype"/>
        </w:rPr>
        <w:lastRenderedPageBreak/>
        <w:t xml:space="preserve">personales de personas fallecidas, en ese sentido el artículo 106 de la Ley de Protección de Datos Personales, aplicable a la entidad, establece en sus párrafos cuarto, quinto y sexto, los supuestos en los cuales un tercero, tiene legitimación para acceder a datos personales de personas fallecidas, en el momento procesal del ingreso de una solicitud de acceso a datos personales: </w:t>
      </w:r>
    </w:p>
    <w:p w:rsidR="00C40C6C" w:rsidRPr="001D69BC" w:rsidRDefault="00C40C6C" w:rsidP="00DA251A">
      <w:pPr>
        <w:jc w:val="both"/>
        <w:rPr>
          <w:rFonts w:ascii="Palatino Linotype" w:hAnsi="Palatino Linotype"/>
          <w:i/>
        </w:rPr>
      </w:pPr>
      <w:r w:rsidRPr="001D69BC">
        <w:rPr>
          <w:rFonts w:ascii="Palatino Linotype" w:hAnsi="Palatino Linotype"/>
          <w:b/>
          <w:i/>
        </w:rPr>
        <w:t>Artículo 106</w:t>
      </w:r>
      <w:r w:rsidRPr="001D69BC">
        <w:rPr>
          <w:rFonts w:ascii="Palatino Linotype" w:hAnsi="Palatino Linotype"/>
          <w:i/>
        </w:rPr>
        <w:t xml:space="preserve">. ... </w:t>
      </w:r>
    </w:p>
    <w:p w:rsidR="00C40C6C" w:rsidRPr="001D69BC" w:rsidRDefault="00C40C6C" w:rsidP="00DA251A">
      <w:pPr>
        <w:jc w:val="both"/>
        <w:rPr>
          <w:rFonts w:ascii="Palatino Linotype" w:hAnsi="Palatino Linotype"/>
          <w:i/>
        </w:rPr>
      </w:pPr>
      <w:r w:rsidRPr="001D69BC">
        <w:rPr>
          <w:rFonts w:ascii="Palatino Linotype" w:hAnsi="Palatino Linotype"/>
          <w:i/>
        </w:rPr>
        <w:t xml:space="preserve">… </w:t>
      </w:r>
    </w:p>
    <w:p w:rsidR="00C40C6C" w:rsidRPr="001D69BC" w:rsidRDefault="00C40C6C" w:rsidP="00DA251A">
      <w:pPr>
        <w:jc w:val="both"/>
        <w:rPr>
          <w:rFonts w:ascii="Palatino Linotype" w:hAnsi="Palatino Linotype"/>
          <w:i/>
        </w:rPr>
      </w:pPr>
      <w:r w:rsidRPr="001D69BC">
        <w:rPr>
          <w:rFonts w:ascii="Palatino Linotype" w:hAnsi="Palatino Linotype"/>
          <w:b/>
          <w:i/>
        </w:rPr>
        <w:t>Tratándose de datos personales concernientes a personas fallecidas</w:t>
      </w:r>
      <w:r w:rsidRPr="001D69BC">
        <w:rPr>
          <w:rFonts w:ascii="Palatino Linotype" w:hAnsi="Palatino Linotype"/>
          <w:i/>
        </w:rPr>
        <w:t xml:space="preserve"> o de quienes haya sido declarada judicialmente su presunción de muerte, </w:t>
      </w:r>
      <w:r w:rsidRPr="001D69BC">
        <w:rPr>
          <w:rFonts w:ascii="Palatino Linotype" w:hAnsi="Palatino Linotype"/>
          <w:b/>
          <w:i/>
        </w:rPr>
        <w:t>la persona que acredite tener un interés jurídico</w:t>
      </w:r>
      <w:r w:rsidRPr="001D69BC">
        <w:rPr>
          <w:rFonts w:ascii="Palatino Linotype" w:hAnsi="Palatino Linotype"/>
          <w:i/>
        </w:rPr>
        <w:t xml:space="preserve"> de conformidad con las leyes aplicables, podrá ejercer los derechos que le confiere el presente capítulo, siempre que el titular de los derechos hubiere expresado fehacientemente su voluntad en tal sentido, o que exista un mandato judicial para dicho efecto. </w:t>
      </w:r>
    </w:p>
    <w:p w:rsidR="00C40C6C" w:rsidRPr="001D69BC" w:rsidRDefault="00C40C6C" w:rsidP="00DA251A">
      <w:pPr>
        <w:jc w:val="both"/>
        <w:rPr>
          <w:rFonts w:ascii="Palatino Linotype" w:hAnsi="Palatino Linotype"/>
          <w:i/>
        </w:rPr>
      </w:pPr>
    </w:p>
    <w:p w:rsidR="00C40C6C" w:rsidRPr="001D69BC" w:rsidRDefault="00C40C6C" w:rsidP="00DA251A">
      <w:pPr>
        <w:jc w:val="both"/>
        <w:rPr>
          <w:rFonts w:ascii="Palatino Linotype" w:hAnsi="Palatino Linotype"/>
          <w:i/>
        </w:rPr>
      </w:pPr>
      <w:r w:rsidRPr="001D69BC">
        <w:rPr>
          <w:rFonts w:ascii="Palatino Linotype" w:hAnsi="Palatino Linotype"/>
          <w:i/>
        </w:rPr>
        <w:t xml:space="preserve">El titular podrá autorizar dentro de una cláusula del testamento a las personas que podrán ejercer sus derechos ARCO al momento del fallecimiento. </w:t>
      </w:r>
    </w:p>
    <w:p w:rsidR="00C40C6C" w:rsidRPr="001D69BC" w:rsidRDefault="00C40C6C" w:rsidP="00DA251A">
      <w:pPr>
        <w:jc w:val="both"/>
        <w:rPr>
          <w:rFonts w:ascii="Palatino Linotype" w:hAnsi="Palatino Linotype"/>
          <w:i/>
        </w:rPr>
      </w:pPr>
    </w:p>
    <w:p w:rsidR="00C40C6C" w:rsidRPr="001D69BC" w:rsidRDefault="00C40C6C" w:rsidP="00DA251A">
      <w:pPr>
        <w:jc w:val="both"/>
        <w:rPr>
          <w:rFonts w:ascii="Palatino Linotype" w:hAnsi="Palatino Linotype"/>
          <w:i/>
        </w:rPr>
      </w:pPr>
      <w:r w:rsidRPr="001D69BC">
        <w:rPr>
          <w:rFonts w:ascii="Palatino Linotype" w:hAnsi="Palatino Linotype"/>
          <w:i/>
        </w:rPr>
        <w:t>El ejercicio de los derechos ARCO por persona distinta a su titular o a su representante, será posible, excepcionalmente, en aquellos supuestos previstos por disposición legal, o en su caso, por mandato judicial.”</w:t>
      </w:r>
    </w:p>
    <w:p w:rsidR="00F93FF1" w:rsidRPr="001D69BC" w:rsidRDefault="00F93FF1" w:rsidP="00DA251A">
      <w:pPr>
        <w:spacing w:line="360" w:lineRule="auto"/>
        <w:jc w:val="both"/>
        <w:rPr>
          <w:rFonts w:ascii="Palatino Linotype" w:hAnsi="Palatino Linotype"/>
        </w:rPr>
      </w:pP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Se identifica que, para acceder a datos personales de una persona fallecida, el Particular podrá acceder a los datos personales, en primera instancia, si la persona interesada acredite un interés jurídico. </w:t>
      </w:r>
    </w:p>
    <w:p w:rsidR="00C40C6C" w:rsidRPr="001D69BC" w:rsidRDefault="00C40C6C" w:rsidP="00DA251A">
      <w:pPr>
        <w:spacing w:line="360" w:lineRule="auto"/>
        <w:jc w:val="both"/>
        <w:rPr>
          <w:rFonts w:ascii="Palatino Linotype" w:hAnsi="Palatino Linotype"/>
        </w:rPr>
      </w:pP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Fortalece lo anterior la Tesis Aislada enunciada por el propio Poder Judicial, con número de registro 2005381, derivada del Amparo en revisión 151/2013 (cuaderno auxiliar 580/2013). Reyna Griselda Rejón Ruelas. 11 de julio de 2013. Del CUARTO </w:t>
      </w:r>
      <w:r w:rsidRPr="001D69BC">
        <w:rPr>
          <w:rFonts w:ascii="Palatino Linotype" w:hAnsi="Palatino Linotype"/>
        </w:rPr>
        <w:lastRenderedPageBreak/>
        <w:t>TRIBUNAL COLEGIADO DE CIRCUITO DEL CENTRO AUXILIAR DE LA TERCERA REGIÓN, CON RESIDENCIA EN GUADALAJARA, JALISCO.</w:t>
      </w:r>
    </w:p>
    <w:p w:rsidR="00C40C6C" w:rsidRPr="001D69BC" w:rsidRDefault="00C40C6C" w:rsidP="00DA251A">
      <w:pPr>
        <w:spacing w:line="360" w:lineRule="auto"/>
        <w:jc w:val="both"/>
        <w:rPr>
          <w:rFonts w:ascii="Palatino Linotype" w:hAnsi="Palatino Linotype"/>
        </w:rPr>
      </w:pPr>
    </w:p>
    <w:p w:rsidR="00C40C6C" w:rsidRPr="001D69BC" w:rsidRDefault="00C40C6C" w:rsidP="00DA251A">
      <w:pPr>
        <w:jc w:val="both"/>
        <w:rPr>
          <w:rFonts w:ascii="Palatino Linotype" w:hAnsi="Palatino Linotype"/>
          <w:b/>
          <w:i/>
        </w:rPr>
      </w:pPr>
      <w:r w:rsidRPr="001D69BC">
        <w:rPr>
          <w:rFonts w:ascii="Palatino Linotype" w:hAnsi="Palatino Linotype"/>
          <w:b/>
          <w:i/>
        </w:rPr>
        <w:t>INTERÉS JURÍDICO E INTERÉS LEGÍTIMO EN EL AMPARO. CARACTERÍSTICAS DEL MÉTODO CONCRETO QUE DEBE UTILIZAR EL JUEZ PARA SU DETERMINACIÓN.</w:t>
      </w:r>
    </w:p>
    <w:p w:rsidR="00C40C6C" w:rsidRPr="001D69BC" w:rsidRDefault="00C40C6C" w:rsidP="00DA251A">
      <w:pPr>
        <w:jc w:val="both"/>
        <w:rPr>
          <w:rFonts w:ascii="Palatino Linotype" w:hAnsi="Palatino Linotype"/>
          <w:i/>
        </w:rPr>
      </w:pPr>
    </w:p>
    <w:p w:rsidR="00C40C6C" w:rsidRPr="001D69BC" w:rsidRDefault="00C40C6C" w:rsidP="00DA251A">
      <w:pPr>
        <w:jc w:val="both"/>
        <w:rPr>
          <w:rFonts w:ascii="Palatino Linotype" w:hAnsi="Palatino Linotype"/>
          <w:i/>
        </w:rPr>
      </w:pPr>
      <w:r w:rsidRPr="001D69BC">
        <w:rPr>
          <w:rFonts w:ascii="Palatino Linotype" w:hAnsi="Palatino Linotype"/>
          <w:i/>
        </w:rPr>
        <w:t xml:space="preserve"> Del texto del artículo 107, fracción I, de la Constitución Política de los Estados Unidos Mexicanos, a partir de su reforma publicada en el Diario Oficial de la Federación el 4 de octubre de 2011, se advierte que la intención del Constituyente es continuar en el juicio de amparo con la tutela del </w:t>
      </w:r>
      <w:r w:rsidRPr="001D69BC">
        <w:rPr>
          <w:rFonts w:ascii="Palatino Linotype" w:hAnsi="Palatino Linotype"/>
          <w:b/>
          <w:i/>
        </w:rPr>
        <w:t>interés jurídico</w:t>
      </w:r>
      <w:r w:rsidRPr="001D69BC">
        <w:rPr>
          <w:rFonts w:ascii="Palatino Linotype" w:hAnsi="Palatino Linotype"/>
          <w:i/>
        </w:rPr>
        <w:t xml:space="preserve"> y agregar al ámbito de protección el </w:t>
      </w:r>
      <w:r w:rsidRPr="001D69BC">
        <w:rPr>
          <w:rFonts w:ascii="Palatino Linotype" w:hAnsi="Palatino Linotype"/>
          <w:b/>
          <w:i/>
        </w:rPr>
        <w:t>interés legítimo</w:t>
      </w:r>
      <w:r w:rsidRPr="001D69BC">
        <w:rPr>
          <w:rFonts w:ascii="Palatino Linotype" w:hAnsi="Palatino Linotype"/>
          <w:i/>
        </w:rPr>
        <w:t xml:space="preserve">, los cuales tienen diversos alcances, </w:t>
      </w:r>
      <w:r w:rsidRPr="001D69BC">
        <w:rPr>
          <w:rFonts w:ascii="Palatino Linotype" w:hAnsi="Palatino Linotype"/>
          <w:b/>
          <w:i/>
          <w:u w:val="single"/>
        </w:rPr>
        <w:t>pues el primero requiere, para su acreditación, el perjuicio de un derecho subjetivo del cual es titular el agraviado; en cambio, el segundo comprende únicamente la existencia de un interés cualificado respecto de la legalidad de los actos impugnados</w:t>
      </w:r>
      <w:r w:rsidRPr="001D69BC">
        <w:rPr>
          <w:rFonts w:ascii="Palatino Linotype" w:hAnsi="Palatino Linotype"/>
          <w:i/>
        </w:rPr>
        <w:t xml:space="preserve">, y proviene de la afectación a la esfera jurídica del individuo, ya sea directa o derivada de su situación particular respecto a la norma que establezca el interés difuso en beneficio de una colectividad, identificada e identificable, lo cual supone que el quejoso pertenece a ella; en ese contexto, dichas figuras están referidas u orientadas a cuestiones de legitimación en la causa, pues en ambas se pretende la protección de derechos bajo modalidades distintas, pues reconocer la tutela de dichos intereses a nivel constitucional, sólo tiene por efecto posibilitar, en el interés jurídico, la protección de los derechos subjetivos individuales directos y, en el legítimo, aquellos de grupo o individuales indirectos. A partir de las anteriores premisas el Juez, en función del caso concreto, determinará si se está o no en presencia de un supuesto donde deba analizar el interés jurídico o el legítimo, es decir, el método concreto consiste en atender a la condición legal del sujeto frente al acto calificado de transgresor de sus derechos para precisar cuál es su pretensión, lo que se logra mediante la revisión de la demanda en su integridad, las pruebas, la naturaleza jurídica del acto reclamado e, incluso, de la autoridad responsable, dado que estos factores, conjuntamente, influyen para determinar cuál interés busca protegerse; por ejemplo, si se reclama de una autoridad la orden, ejecución, desposeimiento y embargo de un vehículo de motor en el procedimiento administrativo en materia aduanera, cuya propiedad el quejoso adujo probar con documentos específicos, como la factura con su traducción por ser de procedencia extranjera, este planteamiento permite advertir que se reclama la afectación a un interés jurídico, dada la protección pretendida al derecho de </w:t>
      </w:r>
      <w:r w:rsidRPr="001D69BC">
        <w:rPr>
          <w:rFonts w:ascii="Palatino Linotype" w:hAnsi="Palatino Linotype"/>
          <w:i/>
        </w:rPr>
        <w:lastRenderedPageBreak/>
        <w:t xml:space="preserve">propiedad sobre el automotor. Por tanto, a partir de la diferencia de los intereses descritos, no se está en posibilidad de examinar la afectación de los dos en torno a un acto reclamado, en tanto uno excluye al otro, dado sus particulares orientación y finalidad, sin ser dable perfilar el estudio en sede </w:t>
      </w:r>
      <w:r w:rsidRPr="001D69BC">
        <w:rPr>
          <w:rFonts w:ascii="Palatino Linotype" w:hAnsi="Palatino Linotype"/>
        </w:rPr>
        <w:t>constitucional</w:t>
      </w:r>
      <w:r w:rsidRPr="001D69BC">
        <w:rPr>
          <w:rFonts w:ascii="Palatino Linotype" w:hAnsi="Palatino Linotype"/>
          <w:i/>
        </w:rPr>
        <w:t xml:space="preserve"> por la vía del interés legítimo sólo porque así lo refiere el quejoso, pues ello equivaldría a desnaturalizar la función del órgano jurisdiccional en su calidad de rector del juicio.</w:t>
      </w:r>
    </w:p>
    <w:p w:rsidR="00C40C6C" w:rsidRPr="001D69BC" w:rsidRDefault="00C40C6C" w:rsidP="00DA251A">
      <w:pPr>
        <w:spacing w:line="360" w:lineRule="auto"/>
        <w:jc w:val="both"/>
        <w:rPr>
          <w:rFonts w:ascii="Palatino Linotype" w:hAnsi="Palatino Linotype"/>
        </w:rPr>
      </w:pP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Por otro lado, el dispositivo legal que norma la interposición del Recurso de Revisión tratándose de datos personales correspondientes a personas fallecidas, se encuentra establecido en el artículo 122 de la Ley de Protección de Datos Personales en Posesión de Sujetos Obligados del Estado de México y Municipios, que precisa:</w:t>
      </w:r>
    </w:p>
    <w:p w:rsidR="00C40C6C" w:rsidRPr="001D69BC" w:rsidRDefault="00C40C6C" w:rsidP="00DA251A">
      <w:pPr>
        <w:jc w:val="both"/>
        <w:rPr>
          <w:rFonts w:ascii="Palatino Linotype" w:hAnsi="Palatino Linotype"/>
          <w:b/>
          <w:i/>
        </w:rPr>
      </w:pPr>
      <w:r w:rsidRPr="001D69BC">
        <w:rPr>
          <w:rFonts w:ascii="Palatino Linotype" w:hAnsi="Palatino Linotype"/>
          <w:b/>
          <w:i/>
        </w:rPr>
        <w:t xml:space="preserve">Interposición respecto a datos de personas fallecidas </w:t>
      </w:r>
    </w:p>
    <w:p w:rsidR="00C40C6C" w:rsidRPr="001D69BC" w:rsidRDefault="00C40C6C" w:rsidP="00DA251A">
      <w:pPr>
        <w:jc w:val="both"/>
        <w:rPr>
          <w:rFonts w:ascii="Palatino Linotype" w:hAnsi="Palatino Linotype"/>
          <w:i/>
        </w:rPr>
      </w:pPr>
    </w:p>
    <w:p w:rsidR="00C40C6C" w:rsidRPr="001D69BC" w:rsidRDefault="00C40C6C" w:rsidP="00DA251A">
      <w:pPr>
        <w:jc w:val="both"/>
        <w:rPr>
          <w:rFonts w:ascii="Palatino Linotype" w:hAnsi="Palatino Linotype"/>
          <w:i/>
        </w:rPr>
      </w:pPr>
      <w:r w:rsidRPr="001D69BC">
        <w:rPr>
          <w:rFonts w:ascii="Palatino Linotype" w:hAnsi="Palatino Linotype"/>
          <w:b/>
          <w:i/>
        </w:rPr>
        <w:t>Artículo 122</w:t>
      </w:r>
      <w:r w:rsidRPr="001D69BC">
        <w:rPr>
          <w:rFonts w:ascii="Palatino Linotype" w:hAnsi="Palatino Linotype"/>
          <w:i/>
        </w:rPr>
        <w:t>. La interposición de un recurso de revisión de datos personales concernientes a personas fallecidas, podrá realizarla la persona que acredite tener un interés jurídico o legítimo.</w:t>
      </w:r>
    </w:p>
    <w:p w:rsidR="00C40C6C" w:rsidRPr="001D69BC" w:rsidRDefault="00C40C6C" w:rsidP="00DA251A">
      <w:pPr>
        <w:jc w:val="both"/>
        <w:rPr>
          <w:rFonts w:ascii="Palatino Linotype" w:hAnsi="Palatino Linotype"/>
          <w:i/>
        </w:rPr>
      </w:pP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Del precepto legal transcrito, se desprende que la interposición del Recurso de Revisión de datos personales concernientes a personas fallecidas, puede realizarla la persona que acredite tener un interés jurídico o legítimo.</w:t>
      </w:r>
    </w:p>
    <w:p w:rsidR="00C40C6C" w:rsidRPr="001D69BC" w:rsidRDefault="00C40C6C" w:rsidP="00DA251A">
      <w:pPr>
        <w:spacing w:line="360" w:lineRule="auto"/>
        <w:jc w:val="both"/>
        <w:rPr>
          <w:rFonts w:ascii="Palatino Linotype" w:hAnsi="Palatino Linotype"/>
        </w:rPr>
      </w:pPr>
    </w:p>
    <w:p w:rsidR="00C40C6C" w:rsidRPr="001D69BC" w:rsidRDefault="00C40C6C" w:rsidP="00DA251A">
      <w:pPr>
        <w:numPr>
          <w:ilvl w:val="0"/>
          <w:numId w:val="1"/>
        </w:numPr>
        <w:spacing w:line="360" w:lineRule="auto"/>
        <w:ind w:left="0" w:firstLine="0"/>
        <w:jc w:val="both"/>
        <w:rPr>
          <w:rFonts w:ascii="Palatino Linotype" w:hAnsi="Palatino Linotype"/>
          <w:i/>
        </w:rPr>
      </w:pPr>
      <w:r w:rsidRPr="001D69BC">
        <w:rPr>
          <w:rFonts w:ascii="Palatino Linotype" w:hAnsi="Palatino Linotype"/>
        </w:rPr>
        <w:t xml:space="preserve">Así, a efecto de dar claridad respecto de los términos de interés jurídico e interés legítimo, es necesario señalar la definición legal prevista el artículo 231 del Código de Procedimientos Administrativos del Estado de México, de aplicación supletoria a la Ley de Protección de Datos Personales en Posesión de Sujetos Obligados del Estado de México y Municipios, en atención al artículo 11 que, para mayor ilustración, se transcribe a continuación: </w:t>
      </w:r>
    </w:p>
    <w:p w:rsidR="00C40C6C" w:rsidRPr="001D69BC" w:rsidRDefault="00C40C6C" w:rsidP="00DA251A">
      <w:pPr>
        <w:jc w:val="both"/>
        <w:rPr>
          <w:rFonts w:ascii="Palatino Linotype" w:hAnsi="Palatino Linotype"/>
          <w:i/>
        </w:rPr>
      </w:pPr>
      <w:r w:rsidRPr="001D69BC">
        <w:rPr>
          <w:rFonts w:ascii="Palatino Linotype" w:hAnsi="Palatino Linotype"/>
          <w:b/>
          <w:i/>
        </w:rPr>
        <w:lastRenderedPageBreak/>
        <w:t>Artículo 231</w:t>
      </w:r>
      <w:r w:rsidRPr="001D69BC">
        <w:rPr>
          <w:rFonts w:ascii="Palatino Linotype" w:hAnsi="Palatino Linotype"/>
          <w:i/>
        </w:rPr>
        <w:t>.- Sólo podrán intervenir en juicio los particulares que tengan un interés jurídico o legítimo que funde su pretensión. Tienen interés jurídico los titulares de un derecho subjetivo público e interés legítimo quienes invoquen situaciones de hecho protegidas por el orden jurídico, tanto de un sujeto determinado como de los integrantes de un grupo de individuos, diferenciados del c</w:t>
      </w:r>
      <w:r w:rsidR="00B26F02" w:rsidRPr="001D69BC">
        <w:rPr>
          <w:rFonts w:ascii="Palatino Linotype" w:hAnsi="Palatino Linotype"/>
          <w:i/>
        </w:rPr>
        <w:t>onjunto general de la sociedad.</w:t>
      </w:r>
    </w:p>
    <w:p w:rsidR="00C40C6C" w:rsidRPr="001D69BC" w:rsidRDefault="00C40C6C" w:rsidP="00DA251A">
      <w:pPr>
        <w:spacing w:line="360" w:lineRule="auto"/>
        <w:jc w:val="both"/>
        <w:rPr>
          <w:rFonts w:ascii="Palatino Linotype" w:hAnsi="Palatino Linotype"/>
        </w:rPr>
      </w:pP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Así, al desentrañar el artículo de referencia tenemos que los elementos que integran el interés jurídico y legítimo: </w:t>
      </w:r>
    </w:p>
    <w:p w:rsidR="00C40C6C" w:rsidRPr="001D69BC" w:rsidRDefault="00C40C6C" w:rsidP="00DA251A">
      <w:pPr>
        <w:spacing w:line="360" w:lineRule="auto"/>
        <w:jc w:val="both"/>
        <w:rPr>
          <w:rFonts w:ascii="Palatino Linotype" w:hAnsi="Palatino Linotype"/>
          <w:b/>
        </w:rPr>
      </w:pPr>
    </w:p>
    <w:p w:rsidR="00C40C6C" w:rsidRPr="001D69BC" w:rsidRDefault="00C40C6C" w:rsidP="00DA251A">
      <w:pPr>
        <w:spacing w:line="360" w:lineRule="auto"/>
        <w:jc w:val="both"/>
        <w:rPr>
          <w:rFonts w:ascii="Palatino Linotype" w:hAnsi="Palatino Linotype"/>
        </w:rPr>
      </w:pPr>
      <w:r w:rsidRPr="001D69BC">
        <w:rPr>
          <w:rFonts w:ascii="Palatino Linotype" w:hAnsi="Palatino Linotype"/>
          <w:b/>
        </w:rPr>
        <w:t>En cuanto al interés jurídico</w:t>
      </w:r>
      <w:r w:rsidRPr="001D69BC">
        <w:rPr>
          <w:rFonts w:ascii="Palatino Linotype" w:hAnsi="Palatino Linotype"/>
        </w:rPr>
        <w:t xml:space="preserve"> </w:t>
      </w:r>
    </w:p>
    <w:p w:rsidR="00C40C6C" w:rsidRPr="001D69BC" w:rsidRDefault="00C40C6C" w:rsidP="00DA251A">
      <w:pPr>
        <w:pStyle w:val="Prrafodelista"/>
        <w:numPr>
          <w:ilvl w:val="0"/>
          <w:numId w:val="19"/>
        </w:numPr>
        <w:spacing w:line="360" w:lineRule="auto"/>
        <w:ind w:left="0" w:firstLine="0"/>
        <w:jc w:val="both"/>
        <w:rPr>
          <w:rFonts w:ascii="Palatino Linotype" w:hAnsi="Palatino Linotype"/>
        </w:rPr>
      </w:pPr>
      <w:r w:rsidRPr="001D69BC">
        <w:rPr>
          <w:rFonts w:ascii="Palatino Linotype" w:hAnsi="Palatino Linotype"/>
          <w:b/>
        </w:rPr>
        <w:t>Titular de un derecho subjetivo público</w:t>
      </w:r>
      <w:r w:rsidRPr="001D69BC">
        <w:rPr>
          <w:rFonts w:ascii="Palatino Linotype" w:hAnsi="Palatino Linotype"/>
        </w:rPr>
        <w:t xml:space="preserve">. </w:t>
      </w: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Este tipo de interés lo constituye la existencia o actualización de un derecho subjetivo jurídicamente tutelado que puede afectarse, por comisión u omisión mediante un acto de autoridad, teniendo sólo el titular de algún derecho legítimamente protegible la facultad de acudir ante las autoridades que a derecho corresponda cuando se transgreda, por la actuación de cierta autoridad. </w:t>
      </w:r>
    </w:p>
    <w:p w:rsidR="00C40C6C" w:rsidRPr="001D69BC" w:rsidRDefault="00C40C6C" w:rsidP="00DA251A">
      <w:pPr>
        <w:spacing w:line="360" w:lineRule="auto"/>
        <w:jc w:val="both"/>
        <w:rPr>
          <w:rFonts w:ascii="Palatino Linotype" w:hAnsi="Palatino Linotype"/>
        </w:rPr>
      </w:pP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Asimismo, debe interpretarse que una persona física tiene interés jurídico cuando, en su carácter de titular de sus derechos subjetivos, se ve afectada de manera personal o directa en sus derechos, para lo cual debe acreditar lo siguiente:</w:t>
      </w:r>
    </w:p>
    <w:p w:rsidR="00C40C6C" w:rsidRPr="001D69BC" w:rsidRDefault="00C40C6C" w:rsidP="00DA251A">
      <w:pPr>
        <w:spacing w:line="360" w:lineRule="auto"/>
        <w:jc w:val="both"/>
        <w:rPr>
          <w:rFonts w:ascii="Palatino Linotype" w:hAnsi="Palatino Linotype"/>
          <w:b/>
        </w:rPr>
      </w:pPr>
      <w:r w:rsidRPr="001D69BC">
        <w:rPr>
          <w:rFonts w:ascii="Palatino Linotype" w:hAnsi="Palatino Linotype"/>
          <w:b/>
        </w:rPr>
        <w:t xml:space="preserve">a) La existencia del derecho subjetivo vulnerado; y </w:t>
      </w:r>
    </w:p>
    <w:p w:rsidR="00C40C6C" w:rsidRPr="001D69BC" w:rsidRDefault="00C40C6C" w:rsidP="00DA251A">
      <w:pPr>
        <w:spacing w:line="360" w:lineRule="auto"/>
        <w:jc w:val="both"/>
        <w:rPr>
          <w:rFonts w:ascii="Palatino Linotype" w:hAnsi="Palatino Linotype"/>
          <w:b/>
        </w:rPr>
      </w:pPr>
      <w:r w:rsidRPr="001D69BC">
        <w:rPr>
          <w:rFonts w:ascii="Palatino Linotype" w:hAnsi="Palatino Linotype"/>
          <w:b/>
        </w:rPr>
        <w:t xml:space="preserve">b) El acto de autoridad que afecta ese derecho. </w:t>
      </w:r>
    </w:p>
    <w:p w:rsidR="00C40C6C" w:rsidRDefault="00C40C6C" w:rsidP="00DA251A">
      <w:pPr>
        <w:spacing w:line="360" w:lineRule="auto"/>
        <w:jc w:val="both"/>
        <w:rPr>
          <w:rFonts w:ascii="Palatino Linotype" w:hAnsi="Palatino Linotype"/>
        </w:rPr>
      </w:pPr>
    </w:p>
    <w:p w:rsidR="00342BE7" w:rsidRPr="001D69BC" w:rsidRDefault="00342BE7" w:rsidP="00DA251A">
      <w:pPr>
        <w:spacing w:line="360" w:lineRule="auto"/>
        <w:jc w:val="both"/>
        <w:rPr>
          <w:rFonts w:ascii="Palatino Linotype" w:hAnsi="Palatino Linotype"/>
        </w:rPr>
      </w:pPr>
    </w:p>
    <w:p w:rsidR="00C40C6C" w:rsidRPr="001D69BC" w:rsidRDefault="00C40C6C" w:rsidP="00DA251A">
      <w:pPr>
        <w:spacing w:line="360" w:lineRule="auto"/>
        <w:jc w:val="both"/>
        <w:rPr>
          <w:rFonts w:ascii="Palatino Linotype" w:hAnsi="Palatino Linotype"/>
        </w:rPr>
      </w:pPr>
      <w:r w:rsidRPr="001D69BC">
        <w:rPr>
          <w:rFonts w:ascii="Palatino Linotype" w:hAnsi="Palatino Linotype"/>
          <w:b/>
        </w:rPr>
        <w:lastRenderedPageBreak/>
        <w:t>Respecto al interés legítimo</w:t>
      </w:r>
    </w:p>
    <w:p w:rsidR="00C40C6C" w:rsidRPr="001D69BC" w:rsidRDefault="00C40C6C" w:rsidP="00DA251A">
      <w:pPr>
        <w:pStyle w:val="Prrafodelista"/>
        <w:numPr>
          <w:ilvl w:val="0"/>
          <w:numId w:val="19"/>
        </w:numPr>
        <w:spacing w:line="360" w:lineRule="auto"/>
        <w:ind w:left="0" w:firstLine="0"/>
        <w:jc w:val="both"/>
        <w:rPr>
          <w:rFonts w:ascii="Palatino Linotype" w:hAnsi="Palatino Linotype"/>
          <w:b/>
        </w:rPr>
      </w:pPr>
      <w:r w:rsidRPr="001D69BC">
        <w:rPr>
          <w:rFonts w:ascii="Palatino Linotype" w:hAnsi="Palatino Linotype"/>
          <w:b/>
        </w:rPr>
        <w:t>Cualquier persona que invoque situaciones de hecho protegidas por el orden jurídico, y</w:t>
      </w:r>
    </w:p>
    <w:p w:rsidR="00C40C6C" w:rsidRPr="001D69BC" w:rsidRDefault="00C40C6C" w:rsidP="00DA251A">
      <w:pPr>
        <w:pStyle w:val="Prrafodelista"/>
        <w:numPr>
          <w:ilvl w:val="0"/>
          <w:numId w:val="19"/>
        </w:numPr>
        <w:spacing w:line="360" w:lineRule="auto"/>
        <w:ind w:left="0" w:firstLine="0"/>
        <w:jc w:val="both"/>
        <w:rPr>
          <w:rFonts w:ascii="Palatino Linotype" w:hAnsi="Palatino Linotype"/>
          <w:b/>
        </w:rPr>
      </w:pPr>
      <w:r w:rsidRPr="001D69BC">
        <w:rPr>
          <w:rFonts w:ascii="Palatino Linotype" w:hAnsi="Palatino Linotype"/>
          <w:b/>
        </w:rPr>
        <w:t xml:space="preserve">Se diferencien del conjunto general de la sociedad. </w:t>
      </w:r>
    </w:p>
    <w:p w:rsidR="00C40C6C" w:rsidRPr="001D69BC" w:rsidRDefault="00C40C6C" w:rsidP="00DA251A">
      <w:pPr>
        <w:spacing w:line="360" w:lineRule="auto"/>
        <w:jc w:val="both"/>
        <w:rPr>
          <w:rFonts w:ascii="Palatino Linotype" w:hAnsi="Palatino Linotype"/>
        </w:rPr>
      </w:pP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Por éste, debe entenderse aquel interés personal, individual o colectivo, cualificado, actual, real y jurídicamente relevante, que puede traducirse en un beneficio jurídico en favor del peticionario derivado de una afectación a su esfera jurídica en sentido amplio, que puede ser de índole económica, profesional, de salud, o de cualquier otra. </w:t>
      </w:r>
    </w:p>
    <w:p w:rsidR="00C40C6C" w:rsidRPr="001D69BC" w:rsidRDefault="00C40C6C" w:rsidP="00DA251A">
      <w:pPr>
        <w:spacing w:line="360" w:lineRule="auto"/>
        <w:jc w:val="both"/>
        <w:rPr>
          <w:rFonts w:ascii="Palatino Linotype" w:hAnsi="Palatino Linotype"/>
        </w:rPr>
      </w:pPr>
    </w:p>
    <w:p w:rsidR="00C40C6C" w:rsidRPr="001D69BC" w:rsidRDefault="00C40C6C"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En ese sentido, una persona física goza de interés legítimo cuando no teniendo un derecho subjetivo (es decir, sin contar con un interés jurídico), por su situación objetiva y particular, y por razones de hecho o de derecho se ve afectada en su esfera jurídica. Así, para determinar que una persona cuenta con un interés legítimo debe acreditar lo siguiente: </w:t>
      </w:r>
    </w:p>
    <w:p w:rsidR="00C40C6C" w:rsidRPr="001D69BC" w:rsidRDefault="00C40C6C" w:rsidP="00DA251A">
      <w:pPr>
        <w:spacing w:line="360" w:lineRule="auto"/>
        <w:jc w:val="both"/>
        <w:rPr>
          <w:rFonts w:ascii="Palatino Linotype" w:hAnsi="Palatino Linotype"/>
          <w:b/>
        </w:rPr>
      </w:pPr>
      <w:r w:rsidRPr="001D69BC">
        <w:rPr>
          <w:rFonts w:ascii="Palatino Linotype" w:hAnsi="Palatino Linotype"/>
          <w:b/>
        </w:rPr>
        <w:t xml:space="preserve">a) La existencia de una norma constitucional en la que se establezca o tutele algún interés difuso en beneficio de una colectividad determinada; </w:t>
      </w:r>
    </w:p>
    <w:p w:rsidR="00C40C6C" w:rsidRPr="001D69BC" w:rsidRDefault="00C40C6C" w:rsidP="00DA251A">
      <w:pPr>
        <w:spacing w:line="360" w:lineRule="auto"/>
        <w:jc w:val="both"/>
        <w:rPr>
          <w:rFonts w:ascii="Palatino Linotype" w:hAnsi="Palatino Linotype"/>
          <w:b/>
        </w:rPr>
      </w:pPr>
      <w:r w:rsidRPr="001D69BC">
        <w:rPr>
          <w:rFonts w:ascii="Palatino Linotype" w:hAnsi="Palatino Linotype"/>
          <w:b/>
        </w:rPr>
        <w:t>b) Que el acto reclamado transgreda ese interés difuso, ya sea de manera individual o colectiva; y</w:t>
      </w:r>
    </w:p>
    <w:p w:rsidR="00C40C6C" w:rsidRPr="001D69BC" w:rsidRDefault="00C40C6C" w:rsidP="00DA251A">
      <w:pPr>
        <w:spacing w:line="360" w:lineRule="auto"/>
        <w:jc w:val="both"/>
        <w:rPr>
          <w:rFonts w:ascii="Palatino Linotype" w:hAnsi="Palatino Linotype"/>
          <w:b/>
        </w:rPr>
      </w:pPr>
      <w:r w:rsidRPr="001D69BC">
        <w:rPr>
          <w:rFonts w:ascii="Palatino Linotype" w:hAnsi="Palatino Linotype"/>
          <w:b/>
        </w:rPr>
        <w:t>c) La pertenencia de la persona, a la colectividad a la cual le fue establecido o tutelado un interés difuso.</w:t>
      </w:r>
    </w:p>
    <w:p w:rsidR="00C40C6C" w:rsidRPr="001D69BC" w:rsidRDefault="00C40C6C" w:rsidP="00DA251A">
      <w:pPr>
        <w:spacing w:line="360" w:lineRule="auto"/>
        <w:jc w:val="both"/>
        <w:rPr>
          <w:rFonts w:ascii="Palatino Linotype" w:hAnsi="Palatino Linotype"/>
        </w:rPr>
      </w:pPr>
    </w:p>
    <w:p w:rsidR="00B26F02" w:rsidRPr="001D69BC" w:rsidRDefault="00B26F02"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lastRenderedPageBreak/>
        <w:t xml:space="preserve">Concatenado a ello, resulta indispensable citar el contenido de los Lineamientos Generales de Protección de Datos Personales para el Sector Público, en el numeral 75, que es el siguiente: </w:t>
      </w:r>
    </w:p>
    <w:p w:rsidR="00B26F02" w:rsidRPr="001D69BC" w:rsidRDefault="00520A42" w:rsidP="00DA251A">
      <w:pPr>
        <w:jc w:val="both"/>
        <w:rPr>
          <w:rFonts w:ascii="Palatino Linotype" w:hAnsi="Palatino Linotype"/>
          <w:i/>
        </w:rPr>
      </w:pPr>
      <w:r w:rsidRPr="001D69BC">
        <w:rPr>
          <w:rFonts w:ascii="Palatino Linotype" w:hAnsi="Palatino Linotype"/>
          <w:b/>
          <w:i/>
        </w:rPr>
        <w:t>Artículo</w:t>
      </w:r>
      <w:r w:rsidR="00B26F02" w:rsidRPr="001D69BC">
        <w:rPr>
          <w:rFonts w:ascii="Palatino Linotype" w:hAnsi="Palatino Linotype"/>
          <w:b/>
          <w:i/>
        </w:rPr>
        <w:t xml:space="preserve"> 75.</w:t>
      </w:r>
      <w:r w:rsidR="00B26F02" w:rsidRPr="001D69BC">
        <w:rPr>
          <w:rFonts w:ascii="Palatino Linotype" w:hAnsi="Palatino Linotype"/>
          <w:i/>
        </w:rPr>
        <w:t xml:space="preserve"> De conformidad con el artículo 49, último párrafo de la Ley General, tratándose de datos personales concernientes a personas fallecidas, la persona que acredite tener un interés jurídico podrá ejercer los derechos ARCO. 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00B26F02" w:rsidRPr="001D69BC" w:rsidRDefault="00B26F02" w:rsidP="00DA251A">
      <w:pPr>
        <w:jc w:val="both"/>
        <w:rPr>
          <w:rFonts w:ascii="Palatino Linotype" w:hAnsi="Palatino Linotype"/>
          <w:i/>
        </w:rPr>
      </w:pPr>
    </w:p>
    <w:p w:rsidR="00B26F02" w:rsidRPr="001D69BC" w:rsidRDefault="00B26F02" w:rsidP="00DA251A">
      <w:pPr>
        <w:jc w:val="both"/>
        <w:rPr>
          <w:rFonts w:ascii="Palatino Linotype" w:hAnsi="Palatino Linotype"/>
          <w:i/>
        </w:rPr>
      </w:pPr>
      <w:r w:rsidRPr="001D69BC">
        <w:rPr>
          <w:rFonts w:ascii="Palatino Linotype" w:hAnsi="Palatino Linotype"/>
          <w:i/>
        </w:rPr>
        <w:t xml:space="preserve"> 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 </w:t>
      </w:r>
    </w:p>
    <w:p w:rsidR="00B26F02" w:rsidRPr="001D69BC" w:rsidRDefault="00B26F02" w:rsidP="00DA251A">
      <w:pPr>
        <w:jc w:val="both"/>
        <w:rPr>
          <w:rFonts w:ascii="Palatino Linotype" w:hAnsi="Palatino Linotype"/>
          <w:i/>
        </w:rPr>
      </w:pPr>
    </w:p>
    <w:p w:rsidR="00B26F02" w:rsidRPr="001D69BC" w:rsidRDefault="00B26F02" w:rsidP="00DA251A">
      <w:pPr>
        <w:jc w:val="both"/>
        <w:rPr>
          <w:rFonts w:ascii="Palatino Linotype" w:hAnsi="Palatino Linotype"/>
          <w:i/>
        </w:rPr>
      </w:pPr>
      <w:r w:rsidRPr="001D69BC">
        <w:rPr>
          <w:rFonts w:ascii="Palatino Linotype" w:hAnsi="Palatino Linotype"/>
          <w:i/>
        </w:rPr>
        <w:t xml:space="preserve">Puede alegar interés jurídico, de manera enunciativa más no limitativa, el albacea, herederos, legatarios, familiares en línea recta sin limitación de grado y en línea colateral hasta el cuarto grado, lo que se acreditará con copia simple del documento delegatorio, pasado ante la fe de notario público o suscrito ante dos testigos. </w:t>
      </w:r>
    </w:p>
    <w:p w:rsidR="00B26F02" w:rsidRPr="001D69BC" w:rsidRDefault="00B26F02" w:rsidP="00DA251A">
      <w:pPr>
        <w:jc w:val="both"/>
        <w:rPr>
          <w:rFonts w:ascii="Palatino Linotype" w:hAnsi="Palatino Linotype"/>
          <w:i/>
        </w:rPr>
      </w:pPr>
    </w:p>
    <w:p w:rsidR="00B26F02" w:rsidRPr="001D69BC" w:rsidRDefault="00B26F02" w:rsidP="00DA251A">
      <w:pPr>
        <w:jc w:val="both"/>
        <w:rPr>
          <w:rFonts w:ascii="Palatino Linotype" w:hAnsi="Palatino Linotype"/>
          <w:i/>
        </w:rPr>
      </w:pPr>
      <w:r w:rsidRPr="001D69BC">
        <w:rPr>
          <w:rFonts w:ascii="Palatino Linotype" w:hAnsi="Palatino Linotype"/>
          <w:i/>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rsidR="00B26F02" w:rsidRPr="001D69BC" w:rsidRDefault="00B26F02" w:rsidP="00DA251A">
      <w:pPr>
        <w:jc w:val="both"/>
        <w:rPr>
          <w:rFonts w:ascii="Palatino Linotype" w:hAnsi="Palatino Linotype"/>
          <w:i/>
        </w:rPr>
      </w:pPr>
    </w:p>
    <w:p w:rsidR="00B26F02" w:rsidRPr="001D69BC" w:rsidRDefault="00B26F02" w:rsidP="00DA251A">
      <w:pPr>
        <w:jc w:val="both"/>
        <w:rPr>
          <w:rFonts w:ascii="Palatino Linotype" w:hAnsi="Palatino Linotype"/>
          <w:i/>
        </w:rPr>
      </w:pPr>
      <w:r w:rsidRPr="001D69BC">
        <w:rPr>
          <w:rFonts w:ascii="Palatino Linotype" w:hAnsi="Palatino Linotype"/>
          <w:i/>
        </w:rPr>
        <w:t>En el supuesto de que el titular sea una persona en esta</w:t>
      </w:r>
      <w:bookmarkStart w:id="1" w:name="_GoBack"/>
      <w:bookmarkEnd w:id="1"/>
      <w:r w:rsidRPr="001D69BC">
        <w:rPr>
          <w:rFonts w:ascii="Palatino Linotype" w:hAnsi="Palatino Linotype"/>
          <w:i/>
        </w:rPr>
        <w:t>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rsidR="00B26F02" w:rsidRPr="001D69BC" w:rsidRDefault="00B26F02" w:rsidP="00DA251A">
      <w:pPr>
        <w:jc w:val="both"/>
        <w:rPr>
          <w:rFonts w:ascii="Palatino Linotype" w:hAnsi="Palatino Linotype"/>
          <w:i/>
        </w:rPr>
      </w:pPr>
    </w:p>
    <w:p w:rsidR="00C40C6C" w:rsidRPr="001D69BC" w:rsidRDefault="00B26F02"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lastRenderedPageBreak/>
        <w:t>Interés jurídico que fue acreditado por la parte Recurrente al momento de interponer su solicitud, con los documentos que adjuntó a la misma, para acceder a la información de su cónyuge a través de los Derechos ARCO.</w:t>
      </w:r>
    </w:p>
    <w:p w:rsidR="00520A42" w:rsidRPr="001D69BC" w:rsidRDefault="00520A42" w:rsidP="00DA251A">
      <w:pPr>
        <w:spacing w:line="360" w:lineRule="auto"/>
        <w:jc w:val="both"/>
        <w:rPr>
          <w:rFonts w:ascii="Palatino Linotype" w:hAnsi="Palatino Linotype"/>
        </w:rPr>
      </w:pPr>
    </w:p>
    <w:p w:rsidR="005D5D28" w:rsidRPr="001D69BC" w:rsidRDefault="00F93FF1"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Precisado lo anterior, con la finalidad de ilustrar la controversia suscitada, se trae a cuenta que la parte Recurrente, requirió lo siguiente: </w:t>
      </w:r>
    </w:p>
    <w:p w:rsidR="00B22CA5" w:rsidRPr="001D69BC" w:rsidRDefault="00B22CA5" w:rsidP="00DA251A">
      <w:pPr>
        <w:jc w:val="both"/>
        <w:rPr>
          <w:rFonts w:ascii="Palatino Linotype" w:hAnsi="Palatino Linotype"/>
          <w:i/>
          <w:color w:val="000000"/>
        </w:rPr>
      </w:pPr>
      <w:r w:rsidRPr="001D69BC">
        <w:rPr>
          <w:rFonts w:ascii="Palatino Linotype" w:hAnsi="Palatino Linotype"/>
          <w:i/>
          <w:color w:val="000000"/>
        </w:rPr>
        <w:t xml:space="preserve">COPIA DEL DOCUMENTO EN EL QUE CONSTE QUE ESTE SUJETO OBLIGADO REPORTÓ/DECLARÓ Y/O ENTERÓ AL SAT, SOBRE LA RETENCIÓN DE CONTRIBUCIONES QUE REALIZÓ AL FINIQUITO DE MI FINADO ESPOSO </w:t>
      </w:r>
      <w:r w:rsidR="00446D6E">
        <w:rPr>
          <w:rFonts w:ascii="Palatino Linotype" w:hAnsi="Palatino Linotype"/>
          <w:i/>
          <w:color w:val="000000"/>
        </w:rPr>
        <w:t>XXXX</w:t>
      </w:r>
      <w:r w:rsidRPr="001D69BC">
        <w:rPr>
          <w:rFonts w:ascii="Palatino Linotype" w:hAnsi="Palatino Linotype"/>
          <w:i/>
          <w:color w:val="000000"/>
        </w:rPr>
        <w:t>, NÚMERO DE EMPLEADO 0352. QUE ME FUE ENTREGADO EN NOVIEMBRE DE 2024.  EN CASO DE INEXISTENCIA, REQUIERO COPIA DEL ACTA DEL CÓMITE DE TRANSPARENCIA DONDE CONSTE QUE NO SE GENERÓ EL REPORTE ANTE EL SAT.</w:t>
      </w:r>
    </w:p>
    <w:p w:rsidR="00F93FF1" w:rsidRPr="001D69BC" w:rsidRDefault="00F93FF1" w:rsidP="00DA251A">
      <w:pPr>
        <w:spacing w:line="360" w:lineRule="auto"/>
        <w:jc w:val="both"/>
        <w:rPr>
          <w:rFonts w:ascii="Palatino Linotype" w:hAnsi="Palatino Linotype"/>
        </w:rPr>
      </w:pPr>
    </w:p>
    <w:p w:rsidR="00F93FF1" w:rsidRPr="001D69BC" w:rsidRDefault="00C163A8"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En respuesta el Sujeto Obligado señaló a través del Coordinador Jurídico que, </w:t>
      </w:r>
      <w:r w:rsidRPr="001D69BC">
        <w:rPr>
          <w:rFonts w:ascii="Palatino Linotype" w:hAnsi="Palatino Linotype"/>
          <w:i/>
        </w:rPr>
        <w:t>“toda vez que los beneficiarios y familiares del extinto trabajador promovieron contra este Organismo un Juicio Ordinario Civil, Acción de Responsabilidad Subjetiva, es que nos vemos impedidos a proporcionar la información solicitada; lo anterior con fundamento en lo dispuesto por el artículo 117 fracción V de la Ley de Protección de Datos Personales en Posesión de Sujetos Obligados del Estado de México y Municipios, en virtud de que se considera que se obstaculizarán las actuaciones en dicho procedimiento…”</w:t>
      </w:r>
      <w:r w:rsidR="00CE6BC6" w:rsidRPr="001D69BC">
        <w:rPr>
          <w:rFonts w:ascii="Palatino Linotype" w:hAnsi="Palatino Linotype"/>
          <w:b/>
        </w:rPr>
        <w:t xml:space="preserve">, </w:t>
      </w:r>
      <w:r w:rsidR="00CE6BC6" w:rsidRPr="001D69BC">
        <w:rPr>
          <w:rFonts w:ascii="Palatino Linotype" w:hAnsi="Palatino Linotype"/>
        </w:rPr>
        <w:t>respuesta de la cual se dolió el recurrente señalando que la información requerida es de orden fiscal no guardando relación con su dicho respecto de un juicio civil, sin acreditar la existencia de tal, por lo que solicita la entrega de la información.</w:t>
      </w:r>
    </w:p>
    <w:p w:rsidR="00255416" w:rsidRPr="001D69BC" w:rsidRDefault="00255416" w:rsidP="00DA251A">
      <w:pPr>
        <w:spacing w:line="360" w:lineRule="auto"/>
        <w:jc w:val="both"/>
        <w:rPr>
          <w:rFonts w:ascii="Palatino Linotype" w:hAnsi="Palatino Linotype"/>
        </w:rPr>
      </w:pPr>
    </w:p>
    <w:p w:rsidR="00F93FF1" w:rsidRPr="001D69BC" w:rsidRDefault="00255416" w:rsidP="00DA251A">
      <w:pPr>
        <w:numPr>
          <w:ilvl w:val="0"/>
          <w:numId w:val="1"/>
        </w:numPr>
        <w:spacing w:line="360" w:lineRule="auto"/>
        <w:ind w:left="0" w:firstLine="0"/>
        <w:jc w:val="both"/>
        <w:rPr>
          <w:rFonts w:ascii="Palatino Linotype" w:hAnsi="Palatino Linotype" w:cs="Tahoma"/>
          <w:bCs/>
          <w:iCs/>
        </w:rPr>
      </w:pPr>
      <w:r w:rsidRPr="001D69BC">
        <w:rPr>
          <w:rFonts w:ascii="Palatino Linotype" w:hAnsi="Palatino Linotype"/>
        </w:rPr>
        <w:lastRenderedPageBreak/>
        <w:t xml:space="preserve">Posteriormente </w:t>
      </w:r>
      <w:r w:rsidR="00CE6BC6" w:rsidRPr="001D69BC">
        <w:rPr>
          <w:rFonts w:ascii="Palatino Linotype" w:hAnsi="Palatino Linotype"/>
        </w:rPr>
        <w:t xml:space="preserve">como ya fue referido en el apartado de antecedentes no hubo </w:t>
      </w:r>
      <w:r w:rsidR="00A3190A" w:rsidRPr="001D69BC">
        <w:rPr>
          <w:rFonts w:ascii="Palatino Linotype" w:hAnsi="Palatino Linotype"/>
        </w:rPr>
        <w:t>voluntad</w:t>
      </w:r>
      <w:r w:rsidR="00CE6BC6" w:rsidRPr="001D69BC">
        <w:rPr>
          <w:rFonts w:ascii="Palatino Linotype" w:hAnsi="Palatino Linotype"/>
        </w:rPr>
        <w:t xml:space="preserve"> de las partes </w:t>
      </w:r>
      <w:r w:rsidR="00A3190A" w:rsidRPr="001D69BC">
        <w:rPr>
          <w:rFonts w:ascii="Palatino Linotype" w:hAnsi="Palatino Linotype"/>
        </w:rPr>
        <w:t>para</w:t>
      </w:r>
      <w:r w:rsidR="00CE6BC6" w:rsidRPr="001D69BC">
        <w:rPr>
          <w:rFonts w:ascii="Palatino Linotype" w:hAnsi="Palatino Linotype"/>
        </w:rPr>
        <w:t xml:space="preserve"> conciliar, así como tampoco </w:t>
      </w:r>
      <w:r w:rsidR="00A3190A" w:rsidRPr="001D69BC">
        <w:rPr>
          <w:rFonts w:ascii="Palatino Linotype" w:hAnsi="Palatino Linotype"/>
        </w:rPr>
        <w:t xml:space="preserve">pronunciamiento en el apartado de manifestaciones. </w:t>
      </w:r>
    </w:p>
    <w:p w:rsidR="00A3190A" w:rsidRPr="001D69BC" w:rsidRDefault="00A3190A" w:rsidP="00DA251A">
      <w:pPr>
        <w:spacing w:line="360" w:lineRule="auto"/>
        <w:jc w:val="both"/>
        <w:rPr>
          <w:rFonts w:ascii="Palatino Linotype" w:hAnsi="Palatino Linotype" w:cs="Tahoma"/>
          <w:bCs/>
          <w:iCs/>
        </w:rPr>
      </w:pPr>
    </w:p>
    <w:p w:rsidR="00F93FF1" w:rsidRPr="001D69BC" w:rsidRDefault="00767321" w:rsidP="00DA251A">
      <w:pPr>
        <w:numPr>
          <w:ilvl w:val="0"/>
          <w:numId w:val="1"/>
        </w:numPr>
        <w:spacing w:line="360" w:lineRule="auto"/>
        <w:ind w:left="0" w:firstLine="0"/>
        <w:jc w:val="both"/>
        <w:rPr>
          <w:rFonts w:ascii="Palatino Linotype" w:hAnsi="Palatino Linotype" w:cs="Tahoma"/>
          <w:bCs/>
          <w:iCs/>
        </w:rPr>
      </w:pPr>
      <w:r w:rsidRPr="001D69BC">
        <w:rPr>
          <w:rFonts w:ascii="Palatino Linotype" w:hAnsi="Palatino Linotype"/>
          <w:color w:val="000000" w:themeColor="text1"/>
        </w:rPr>
        <w:t>En este sentido es de referir que para el ejercicio de las atribuciones y responsabilidades y, para el estudio, planeación, despacho de los asuntos en diversos ramos de Administración Publica del Organismo, el Director General se auxiliaría de las siguientes unidades administrativas:</w:t>
      </w:r>
    </w:p>
    <w:p w:rsidR="00767321" w:rsidRPr="001D69BC" w:rsidRDefault="00767321" w:rsidP="00DA251A">
      <w:pPr>
        <w:jc w:val="center"/>
        <w:rPr>
          <w:rFonts w:ascii="Palatino Linotype" w:hAnsi="Palatino Linotype" w:cs="Tahoma"/>
          <w:b/>
          <w:bCs/>
          <w:i/>
          <w:iCs/>
        </w:rPr>
      </w:pPr>
      <w:r w:rsidRPr="001D69BC">
        <w:rPr>
          <w:rFonts w:ascii="Palatino Linotype" w:hAnsi="Palatino Linotype" w:cs="Tahoma"/>
          <w:b/>
          <w:bCs/>
          <w:i/>
          <w:iCs/>
        </w:rPr>
        <w:t>Reglamento Orgánico Interno del Organismo Público Descentralizado para la Prestación de los Servicios de Agua Potable, Alcantarillado y Saneamiento del Municipio de Atizapán de Zaragoza, México, conocido como S.A.P.A.S.A.</w:t>
      </w:r>
    </w:p>
    <w:p w:rsidR="00767321" w:rsidRPr="001D69BC" w:rsidRDefault="00767321" w:rsidP="00DA251A">
      <w:pPr>
        <w:jc w:val="both"/>
        <w:rPr>
          <w:rFonts w:ascii="Palatino Linotype" w:hAnsi="Palatino Linotype" w:cs="Tahoma"/>
          <w:b/>
          <w:bCs/>
          <w:i/>
          <w:iCs/>
        </w:rPr>
      </w:pPr>
    </w:p>
    <w:p w:rsidR="00255416" w:rsidRPr="001D69BC" w:rsidRDefault="005E5627" w:rsidP="00DA251A">
      <w:pPr>
        <w:jc w:val="both"/>
        <w:rPr>
          <w:rFonts w:ascii="Palatino Linotype" w:hAnsi="Palatino Linotype" w:cs="Tahoma"/>
          <w:bCs/>
          <w:i/>
          <w:iCs/>
        </w:rPr>
      </w:pPr>
      <w:r w:rsidRPr="001D69BC">
        <w:rPr>
          <w:rFonts w:ascii="Palatino Linotype" w:hAnsi="Palatino Linotype" w:cs="Tahoma"/>
          <w:b/>
          <w:bCs/>
          <w:i/>
          <w:iCs/>
        </w:rPr>
        <w:t xml:space="preserve">Artículo 45.- </w:t>
      </w:r>
      <w:r w:rsidRPr="001D69BC">
        <w:rPr>
          <w:rFonts w:ascii="Palatino Linotype" w:hAnsi="Palatino Linotype" w:cs="Tahoma"/>
          <w:bCs/>
          <w:i/>
          <w:iCs/>
        </w:rPr>
        <w:t>Para el ejercicio de las atribuciones y responsabilidades y, para el estudio, planeación, despacho de los asuntos en diversos ramos de Administración Publica del Organismo, el Director General se auxiliaría de las siguientes unidades administrativas:</w:t>
      </w:r>
    </w:p>
    <w:p w:rsidR="005E5627" w:rsidRPr="001D69BC" w:rsidRDefault="005E5627" w:rsidP="00DA251A">
      <w:pPr>
        <w:jc w:val="both"/>
        <w:rPr>
          <w:rFonts w:ascii="Palatino Linotype" w:hAnsi="Palatino Linotype" w:cs="Tahoma"/>
          <w:bCs/>
          <w:i/>
          <w:iCs/>
        </w:rPr>
      </w:pPr>
    </w:p>
    <w:p w:rsidR="005E5627" w:rsidRPr="001D69BC" w:rsidRDefault="005E5627" w:rsidP="00DA251A">
      <w:pPr>
        <w:jc w:val="both"/>
        <w:rPr>
          <w:rFonts w:ascii="Palatino Linotype" w:hAnsi="Palatino Linotype" w:cs="Tahoma"/>
          <w:b/>
          <w:bCs/>
          <w:i/>
          <w:iCs/>
        </w:rPr>
      </w:pPr>
      <w:r w:rsidRPr="001D69BC">
        <w:rPr>
          <w:rFonts w:ascii="Palatino Linotype" w:hAnsi="Palatino Linotype" w:cs="Tahoma"/>
          <w:b/>
          <w:bCs/>
          <w:i/>
          <w:iCs/>
        </w:rPr>
        <w:t xml:space="preserve">V. Coordinación Jurídica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 xml:space="preserve">a) Departamento Jurídico Contencioso </w:t>
      </w:r>
    </w:p>
    <w:p w:rsidR="0091769C" w:rsidRPr="001D69BC" w:rsidRDefault="005E5627" w:rsidP="00DA251A">
      <w:pPr>
        <w:jc w:val="both"/>
        <w:rPr>
          <w:rFonts w:ascii="Palatino Linotype" w:hAnsi="Palatino Linotype" w:cs="Tahoma"/>
          <w:bCs/>
          <w:i/>
          <w:iCs/>
        </w:rPr>
      </w:pPr>
      <w:r w:rsidRPr="001D69BC">
        <w:rPr>
          <w:rFonts w:ascii="Palatino Linotype" w:hAnsi="Palatino Linotype" w:cs="Tahoma"/>
          <w:bCs/>
          <w:i/>
          <w:iCs/>
        </w:rPr>
        <w:t>b) Departamento de Verificaciones y Procedimientos</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w:t>
      </w:r>
    </w:p>
    <w:p w:rsidR="005E5627" w:rsidRPr="001D69BC" w:rsidRDefault="005E5627" w:rsidP="00DA251A">
      <w:pPr>
        <w:jc w:val="both"/>
        <w:rPr>
          <w:rFonts w:ascii="Palatino Linotype" w:hAnsi="Palatino Linotype" w:cs="Tahoma"/>
          <w:bCs/>
          <w:i/>
          <w:iCs/>
        </w:rPr>
      </w:pPr>
    </w:p>
    <w:p w:rsidR="005E5627" w:rsidRPr="001D69BC" w:rsidRDefault="005E5627" w:rsidP="00DA251A">
      <w:pPr>
        <w:jc w:val="both"/>
        <w:rPr>
          <w:rFonts w:ascii="Palatino Linotype" w:hAnsi="Palatino Linotype" w:cs="Tahoma"/>
          <w:b/>
          <w:bCs/>
          <w:i/>
          <w:iCs/>
        </w:rPr>
      </w:pPr>
      <w:r w:rsidRPr="001D69BC">
        <w:rPr>
          <w:rFonts w:ascii="Palatino Linotype" w:hAnsi="Palatino Linotype" w:cs="Tahoma"/>
          <w:b/>
          <w:bCs/>
          <w:i/>
          <w:iCs/>
        </w:rPr>
        <w:t xml:space="preserve">IX. Subdirección de Administración y Finanzas </w:t>
      </w:r>
    </w:p>
    <w:p w:rsidR="005E5627" w:rsidRPr="001D69BC" w:rsidRDefault="005E5627" w:rsidP="00DA251A">
      <w:pPr>
        <w:jc w:val="both"/>
        <w:rPr>
          <w:rFonts w:ascii="Palatino Linotype" w:hAnsi="Palatino Linotype" w:cs="Tahoma"/>
          <w:b/>
          <w:bCs/>
          <w:i/>
          <w:iCs/>
        </w:rPr>
      </w:pPr>
      <w:r w:rsidRPr="001D69BC">
        <w:rPr>
          <w:rFonts w:ascii="Palatino Linotype" w:hAnsi="Palatino Linotype" w:cs="Tahoma"/>
          <w:b/>
          <w:bCs/>
          <w:i/>
          <w:iCs/>
        </w:rPr>
        <w:t xml:space="preserve">a) Coordinación de Administración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 xml:space="preserve">1. Departamento de Capital Humano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 xml:space="preserve">2. Departamento de Adquisiciones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 xml:space="preserve">3. Departamento de Almacenes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4. Departamento de Control Vehicular y Taller</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 xml:space="preserve"> 5. Departamento de Control Patrimonial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 xml:space="preserve">6. Departamento de Servicios Generales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 xml:space="preserve">b) Coordinación de Ingresos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lastRenderedPageBreak/>
        <w:t xml:space="preserve">1. Departamento de Caja General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 xml:space="preserve">c) Coordinación de Finanzas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 xml:space="preserve">1. Departamento de Contabilidad </w:t>
      </w:r>
    </w:p>
    <w:p w:rsidR="005E5627" w:rsidRPr="001D69BC" w:rsidRDefault="005E5627" w:rsidP="00DA251A">
      <w:pPr>
        <w:jc w:val="both"/>
        <w:rPr>
          <w:rFonts w:ascii="Palatino Linotype" w:hAnsi="Palatino Linotype" w:cs="Tahoma"/>
          <w:bCs/>
          <w:i/>
          <w:iCs/>
        </w:rPr>
      </w:pPr>
      <w:r w:rsidRPr="001D69BC">
        <w:rPr>
          <w:rFonts w:ascii="Palatino Linotype" w:hAnsi="Palatino Linotype" w:cs="Tahoma"/>
          <w:bCs/>
          <w:i/>
          <w:iCs/>
        </w:rPr>
        <w:t>2. Departamento de Presupuestos</w:t>
      </w:r>
    </w:p>
    <w:p w:rsidR="0091769C" w:rsidRPr="001D69BC" w:rsidRDefault="0091769C" w:rsidP="00DA251A">
      <w:pPr>
        <w:jc w:val="both"/>
        <w:rPr>
          <w:rFonts w:ascii="Palatino Linotype" w:hAnsi="Palatino Linotype" w:cs="Tahoma"/>
          <w:bCs/>
          <w:i/>
          <w:iCs/>
        </w:rPr>
      </w:pPr>
      <w:r w:rsidRPr="001D69BC">
        <w:rPr>
          <w:rFonts w:ascii="Palatino Linotype" w:hAnsi="Palatino Linotype" w:cs="Tahoma"/>
          <w:bCs/>
          <w:i/>
          <w:iCs/>
        </w:rPr>
        <w:t>…</w:t>
      </w:r>
    </w:p>
    <w:p w:rsidR="005B5F6D" w:rsidRPr="001D69BC" w:rsidRDefault="005B5F6D" w:rsidP="00DA251A">
      <w:pPr>
        <w:spacing w:line="360" w:lineRule="auto"/>
        <w:jc w:val="both"/>
        <w:rPr>
          <w:rFonts w:ascii="Palatino Linotype" w:hAnsi="Palatino Linotype"/>
        </w:rPr>
      </w:pPr>
    </w:p>
    <w:p w:rsidR="000A22CE" w:rsidRPr="001D69BC" w:rsidRDefault="00DA042D"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La Coordinación Jurídica tiene dentro de sus atribuciones las </w:t>
      </w:r>
      <w:r w:rsidR="000A22CE" w:rsidRPr="001D69BC">
        <w:rPr>
          <w:rFonts w:ascii="Palatino Linotype" w:eastAsia="Palatino Linotype" w:hAnsi="Palatino Linotype" w:cs="Palatino Linotype"/>
        </w:rPr>
        <w:t>contenidas en el artículo 56, del Reglamento Orgánico Interno señalado con antelación, entre las cuales se pueden enunciar las siguientes:</w:t>
      </w: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
          <w:bCs/>
          <w:i/>
          <w:iCs/>
        </w:rPr>
        <w:t>Artículo 56.- La Coordinación Jurídica</w:t>
      </w:r>
      <w:r w:rsidRPr="001D69BC">
        <w:rPr>
          <w:rFonts w:ascii="Palatino Linotype" w:hAnsi="Palatino Linotype" w:cs="Tahoma"/>
          <w:bCs/>
          <w:i/>
          <w:iCs/>
        </w:rPr>
        <w:t xml:space="preserve"> del Organismo, estará a cargo de un Coordinador a quien se le denominará “Coordinador Jurídico”, quien responderá del desempeño de sus funciones directamente ante el Director General, y </w:t>
      </w:r>
      <w:r w:rsidRPr="001D69BC">
        <w:rPr>
          <w:rFonts w:ascii="Palatino Linotype" w:hAnsi="Palatino Linotype" w:cs="Tahoma"/>
          <w:b/>
          <w:bCs/>
          <w:i/>
          <w:iCs/>
        </w:rPr>
        <w:t>contará con las atribuciones siguientes</w:t>
      </w:r>
      <w:r w:rsidRPr="001D69BC">
        <w:rPr>
          <w:rFonts w:ascii="Palatino Linotype" w:hAnsi="Palatino Linotype" w:cs="Tahoma"/>
          <w:bCs/>
          <w:i/>
          <w:iCs/>
        </w:rPr>
        <w:t>:</w:t>
      </w: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Cs/>
          <w:i/>
          <w:iCs/>
        </w:rPr>
        <w:t>…</w:t>
      </w: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Cs/>
          <w:i/>
          <w:iCs/>
        </w:rPr>
        <w:t>IV. Representar al Organismo ante, personas físicas o jurídico colectivas y ante toda clase de autoridades de cualquier fuero, Judiciales, Civiles, Penales, Administrativos o del Trabajo, ante las instancias de Conciliación y Arbitraje del orden Federal, Estatal o Local, en toda la extensión de la República Mexicana, en juicio o fuera de él;</w:t>
      </w: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Cs/>
          <w:i/>
          <w:iCs/>
        </w:rPr>
        <w:t>…</w:t>
      </w: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Cs/>
          <w:i/>
          <w:iCs/>
        </w:rPr>
        <w:t>X. Informar al Director General en tiempo y forma el seguimiento de las actuaciones, inherentes a juicios y demandas en contra del Organismo, así como aquellos que por su naturaleza tenga la obligación de atender, adecuada y oportunamente, para salvaguardar los intereses del Organismo;</w:t>
      </w:r>
    </w:p>
    <w:p w:rsidR="000A22CE" w:rsidRPr="001D69BC" w:rsidRDefault="000A22CE" w:rsidP="00DA251A">
      <w:pPr>
        <w:jc w:val="both"/>
        <w:rPr>
          <w:rFonts w:ascii="Palatino Linotype" w:hAnsi="Palatino Linotype" w:cs="Tahoma"/>
          <w:bCs/>
          <w:i/>
          <w:iCs/>
        </w:rPr>
      </w:pPr>
    </w:p>
    <w:p w:rsidR="000A22CE" w:rsidRPr="001D69BC" w:rsidRDefault="000A22CE" w:rsidP="00DA251A">
      <w:pPr>
        <w:jc w:val="both"/>
        <w:rPr>
          <w:rFonts w:ascii="Palatino Linotype" w:hAnsi="Palatino Linotype" w:cs="Tahoma"/>
          <w:bCs/>
          <w:i/>
          <w:iCs/>
        </w:rPr>
      </w:pPr>
    </w:p>
    <w:p w:rsidR="000A22CE" w:rsidRPr="001D69BC" w:rsidRDefault="000A22CE"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Por su parte, la Subdirección de Administración y Finanzas a través de la Coordinación de Administración tiene dentro de sus atribuciones las siguientes: </w:t>
      </w: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
          <w:bCs/>
          <w:i/>
          <w:iCs/>
        </w:rPr>
        <w:t>Artículo 74.</w:t>
      </w:r>
      <w:r w:rsidRPr="001D69BC">
        <w:rPr>
          <w:rFonts w:ascii="Palatino Linotype" w:hAnsi="Palatino Linotype" w:cs="Tahoma"/>
          <w:bCs/>
          <w:i/>
          <w:iCs/>
        </w:rPr>
        <w:t xml:space="preserve">- La Subdirección de Administración y Finanzas para el estudio, planeación y despacho de los asuntos de su competencia, estará integrada de la siguiente manera: </w:t>
      </w:r>
    </w:p>
    <w:p w:rsidR="000A22CE" w:rsidRPr="001D69BC" w:rsidRDefault="000A22CE" w:rsidP="00DA251A">
      <w:pPr>
        <w:jc w:val="both"/>
        <w:rPr>
          <w:rFonts w:ascii="Palatino Linotype" w:hAnsi="Palatino Linotype" w:cs="Tahoma"/>
          <w:bCs/>
          <w:i/>
          <w:iCs/>
        </w:rPr>
      </w:pP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Cs/>
          <w:i/>
          <w:iCs/>
        </w:rPr>
        <w:t xml:space="preserve">I. La Coordinación de Administración que se integra a su vez por las siguientes unidades: </w:t>
      </w: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Cs/>
          <w:i/>
          <w:iCs/>
        </w:rPr>
        <w:t>a) Departamento de Capital Humano</w:t>
      </w: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Cs/>
          <w:i/>
          <w:iCs/>
        </w:rPr>
        <w:t>…</w:t>
      </w:r>
    </w:p>
    <w:p w:rsidR="000A22CE" w:rsidRPr="001D69BC" w:rsidRDefault="000A22CE" w:rsidP="00DA251A">
      <w:pPr>
        <w:jc w:val="both"/>
        <w:rPr>
          <w:rFonts w:ascii="Palatino Linotype" w:hAnsi="Palatino Linotype" w:cs="Tahoma"/>
          <w:bCs/>
          <w:i/>
          <w:iCs/>
        </w:rPr>
      </w:pPr>
    </w:p>
    <w:p w:rsidR="000A22CE" w:rsidRPr="001D69BC" w:rsidRDefault="000A22CE" w:rsidP="00DA251A">
      <w:pPr>
        <w:jc w:val="both"/>
        <w:rPr>
          <w:rFonts w:ascii="Palatino Linotype" w:hAnsi="Palatino Linotype" w:cs="Tahoma"/>
          <w:b/>
          <w:bCs/>
          <w:i/>
          <w:iCs/>
        </w:rPr>
      </w:pPr>
      <w:r w:rsidRPr="001D69BC">
        <w:rPr>
          <w:rFonts w:ascii="Palatino Linotype" w:hAnsi="Palatino Linotype" w:cs="Tahoma"/>
          <w:b/>
          <w:bCs/>
          <w:i/>
          <w:iCs/>
        </w:rPr>
        <w:t>Artículo 75.- La Coordinación de Administración</w:t>
      </w:r>
      <w:r w:rsidRPr="001D69BC">
        <w:rPr>
          <w:rFonts w:ascii="Palatino Linotype" w:hAnsi="Palatino Linotype" w:cs="Tahoma"/>
          <w:bCs/>
          <w:i/>
          <w:iCs/>
        </w:rPr>
        <w:t xml:space="preserve">, estará a cargo de un Coordinador denominado “Coordinador de Administración”, quien responderá del desempeño de sus funciones directamente ante el Subdirector de Administración y Finanzas y </w:t>
      </w:r>
      <w:r w:rsidRPr="001D69BC">
        <w:rPr>
          <w:rFonts w:ascii="Palatino Linotype" w:hAnsi="Palatino Linotype" w:cs="Tahoma"/>
          <w:b/>
          <w:bCs/>
          <w:i/>
          <w:iCs/>
        </w:rPr>
        <w:t>tendrá las siguientes atribuciones:</w:t>
      </w: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
          <w:bCs/>
          <w:i/>
          <w:iCs/>
        </w:rPr>
        <w:t>…</w:t>
      </w:r>
    </w:p>
    <w:p w:rsidR="000A22CE" w:rsidRPr="001D69BC" w:rsidRDefault="000A22CE" w:rsidP="00DA251A">
      <w:pPr>
        <w:jc w:val="both"/>
        <w:rPr>
          <w:rFonts w:ascii="Palatino Linotype" w:hAnsi="Palatino Linotype" w:cs="Tahoma"/>
          <w:bCs/>
          <w:i/>
          <w:iCs/>
        </w:rPr>
      </w:pPr>
      <w:r w:rsidRPr="001D69BC">
        <w:rPr>
          <w:rFonts w:ascii="Palatino Linotype" w:hAnsi="Palatino Linotype" w:cs="Tahoma"/>
          <w:bCs/>
          <w:i/>
          <w:iCs/>
        </w:rPr>
        <w:t>VIII. Vigilar que se lleve a cabo la correcta tramitación de altas, bajas, nóminas y control de registros del personal del Organismo;</w:t>
      </w:r>
    </w:p>
    <w:p w:rsidR="00564E65" w:rsidRPr="001D69BC" w:rsidRDefault="00564E65" w:rsidP="00DA251A">
      <w:pPr>
        <w:jc w:val="both"/>
        <w:rPr>
          <w:rFonts w:ascii="Palatino Linotype" w:hAnsi="Palatino Linotype" w:cs="Tahoma"/>
          <w:bCs/>
          <w:i/>
          <w:iCs/>
        </w:rPr>
      </w:pPr>
      <w:r w:rsidRPr="001D69BC">
        <w:rPr>
          <w:rFonts w:ascii="Palatino Linotype" w:hAnsi="Palatino Linotype" w:cs="Tahoma"/>
          <w:bCs/>
          <w:i/>
          <w:iCs/>
        </w:rPr>
        <w:t>…</w:t>
      </w:r>
    </w:p>
    <w:p w:rsidR="000A22CE" w:rsidRPr="001D69BC" w:rsidRDefault="000A22CE" w:rsidP="00DA251A">
      <w:pPr>
        <w:jc w:val="both"/>
        <w:rPr>
          <w:rFonts w:ascii="Palatino Linotype" w:hAnsi="Palatino Linotype" w:cs="Tahoma"/>
          <w:bCs/>
          <w:i/>
          <w:iCs/>
        </w:rPr>
      </w:pPr>
    </w:p>
    <w:p w:rsidR="000A22CE" w:rsidRPr="001D69BC" w:rsidRDefault="000A22CE" w:rsidP="00DA251A">
      <w:pPr>
        <w:jc w:val="both"/>
        <w:rPr>
          <w:rFonts w:ascii="Palatino Linotype" w:hAnsi="Palatino Linotype" w:cs="Tahoma"/>
          <w:b/>
          <w:bCs/>
          <w:i/>
          <w:iCs/>
        </w:rPr>
      </w:pPr>
    </w:p>
    <w:p w:rsidR="008B366F" w:rsidRPr="001D69BC" w:rsidRDefault="008B366F"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Del análisis de la normatividad señalada, si bien es cierto que solo existió un pronunciamiento por la Coordinación Jurídica en el sentido de estar imposibilitado el Sujeto Obligado a entregar la información por encontrarse en proceso un Juicio Civil; tal, se advierte de manera enunciativa mas no limitativa que la </w:t>
      </w:r>
      <w:r w:rsidRPr="001D69BC">
        <w:rPr>
          <w:rFonts w:ascii="Palatino Linotype" w:eastAsia="Palatino Linotype" w:hAnsi="Palatino Linotype" w:cs="Palatino Linotype"/>
          <w:b/>
        </w:rPr>
        <w:t>Coordinación de Administración</w:t>
      </w:r>
      <w:r w:rsidRPr="001D69BC">
        <w:rPr>
          <w:rFonts w:ascii="Palatino Linotype" w:eastAsia="Palatino Linotype" w:hAnsi="Palatino Linotype" w:cs="Palatino Linotype"/>
        </w:rPr>
        <w:t xml:space="preserve">, de acuerdo a su propia naturaleza podría generar, poseer o administrar </w:t>
      </w:r>
      <w:r w:rsidR="001E0243" w:rsidRPr="001D69BC">
        <w:rPr>
          <w:rFonts w:ascii="Palatino Linotype" w:eastAsia="Palatino Linotype" w:hAnsi="Palatino Linotype" w:cs="Palatino Linotype"/>
        </w:rPr>
        <w:t>el documento al que se desea tener acceso</w:t>
      </w:r>
      <w:r w:rsidRPr="001D69BC">
        <w:rPr>
          <w:rFonts w:ascii="Palatino Linotype" w:eastAsia="Palatino Linotype" w:hAnsi="Palatino Linotype" w:cs="Palatino Linotype"/>
        </w:rPr>
        <w:t xml:space="preserve">, al encargarse de movimientos de personal, el correcto </w:t>
      </w:r>
      <w:r w:rsidR="002312F0" w:rsidRPr="001D69BC">
        <w:rPr>
          <w:rFonts w:ascii="Palatino Linotype" w:eastAsia="Palatino Linotype" w:hAnsi="Palatino Linotype" w:cs="Palatino Linotype"/>
        </w:rPr>
        <w:t>ejercicio</w:t>
      </w:r>
      <w:r w:rsidRPr="001D69BC">
        <w:rPr>
          <w:rFonts w:ascii="Palatino Linotype" w:eastAsia="Palatino Linotype" w:hAnsi="Palatino Linotype" w:cs="Palatino Linotype"/>
        </w:rPr>
        <w:t xml:space="preserve"> del presupuesto </w:t>
      </w:r>
      <w:r w:rsidR="002312F0" w:rsidRPr="001D69BC">
        <w:rPr>
          <w:rFonts w:ascii="Palatino Linotype" w:eastAsia="Palatino Linotype" w:hAnsi="Palatino Linotype" w:cs="Palatino Linotype"/>
        </w:rPr>
        <w:t>del</w:t>
      </w:r>
      <w:r w:rsidRPr="001D69BC">
        <w:rPr>
          <w:rFonts w:ascii="Palatino Linotype" w:eastAsia="Palatino Linotype" w:hAnsi="Palatino Linotype" w:cs="Palatino Linotype"/>
        </w:rPr>
        <w:t xml:space="preserve"> capítulo relativo a servicios personales</w:t>
      </w:r>
      <w:r w:rsidR="002312F0" w:rsidRPr="001D69BC">
        <w:rPr>
          <w:rFonts w:ascii="Palatino Linotype" w:eastAsia="Palatino Linotype" w:hAnsi="Palatino Linotype" w:cs="Palatino Linotype"/>
        </w:rPr>
        <w:t xml:space="preserve">, es decir sueldos y salarios y obligaciones laborales, </w:t>
      </w:r>
      <w:r w:rsidRPr="001D69BC">
        <w:rPr>
          <w:rFonts w:ascii="Palatino Linotype" w:eastAsia="Palatino Linotype" w:hAnsi="Palatino Linotype" w:cs="Palatino Linotype"/>
        </w:rPr>
        <w:t>atribuciones y facultades relacionadas con la información solicitada.</w:t>
      </w:r>
    </w:p>
    <w:p w:rsidR="008B366F" w:rsidRPr="001D69BC" w:rsidRDefault="008B366F" w:rsidP="00DA251A">
      <w:pPr>
        <w:spacing w:line="360" w:lineRule="auto"/>
        <w:jc w:val="both"/>
        <w:rPr>
          <w:rFonts w:ascii="Palatino Linotype" w:eastAsia="Palatino Linotype" w:hAnsi="Palatino Linotype" w:cs="Palatino Linotype"/>
        </w:rPr>
      </w:pPr>
    </w:p>
    <w:p w:rsidR="008B366F" w:rsidRPr="001D69BC" w:rsidRDefault="008B366F"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En este sentido, se desprende que </w:t>
      </w:r>
      <w:r w:rsidR="002312F0" w:rsidRPr="001D69BC">
        <w:rPr>
          <w:rFonts w:ascii="Palatino Linotype" w:eastAsia="Palatino Linotype" w:hAnsi="Palatino Linotype" w:cs="Palatino Linotype"/>
        </w:rPr>
        <w:t>el Sujeto Obligado en respuesta</w:t>
      </w:r>
      <w:r w:rsidRPr="001D69BC">
        <w:rPr>
          <w:rFonts w:ascii="Palatino Linotype" w:eastAsia="Palatino Linotype" w:hAnsi="Palatino Linotype" w:cs="Palatino Linotype"/>
        </w:rPr>
        <w:t xml:space="preserve"> </w:t>
      </w:r>
      <w:r w:rsidR="002312F0" w:rsidRPr="001D69BC">
        <w:rPr>
          <w:rFonts w:ascii="Palatino Linotype" w:eastAsia="Palatino Linotype" w:hAnsi="Palatino Linotype" w:cs="Palatino Linotype"/>
        </w:rPr>
        <w:t>inicial</w:t>
      </w:r>
      <w:r w:rsidRPr="001D69BC">
        <w:rPr>
          <w:rFonts w:ascii="Palatino Linotype" w:eastAsia="Palatino Linotype" w:hAnsi="Palatino Linotype" w:cs="Palatino Linotype"/>
        </w:rPr>
        <w:t xml:space="preserve"> emite pronunciamiento </w:t>
      </w:r>
      <w:r w:rsidR="002312F0" w:rsidRPr="001D69BC">
        <w:rPr>
          <w:rFonts w:ascii="Palatino Linotype" w:eastAsia="Palatino Linotype" w:hAnsi="Palatino Linotype" w:cs="Palatino Linotype"/>
        </w:rPr>
        <w:t xml:space="preserve">únicamente </w:t>
      </w:r>
      <w:r w:rsidRPr="001D69BC">
        <w:rPr>
          <w:rFonts w:ascii="Palatino Linotype" w:eastAsia="Palatino Linotype" w:hAnsi="Palatino Linotype" w:cs="Palatino Linotype"/>
        </w:rPr>
        <w:t xml:space="preserve">a través </w:t>
      </w:r>
      <w:r w:rsidR="002312F0" w:rsidRPr="001D69BC">
        <w:rPr>
          <w:rFonts w:ascii="Palatino Linotype" w:eastAsia="Palatino Linotype" w:hAnsi="Palatino Linotype" w:cs="Palatino Linotype"/>
        </w:rPr>
        <w:t xml:space="preserve">la </w:t>
      </w:r>
      <w:r w:rsidR="002312F0" w:rsidRPr="001D69BC">
        <w:rPr>
          <w:rFonts w:ascii="Palatino Linotype" w:eastAsia="Palatino Linotype" w:hAnsi="Palatino Linotype" w:cs="Palatino Linotype"/>
          <w:b/>
        </w:rPr>
        <w:t>Coordinación Jurídica</w:t>
      </w:r>
      <w:r w:rsidRPr="001D69BC">
        <w:rPr>
          <w:rFonts w:ascii="Palatino Linotype" w:eastAsia="Palatino Linotype" w:hAnsi="Palatino Linotype" w:cs="Palatino Linotype"/>
        </w:rPr>
        <w:t xml:space="preserve">, por lo que podemos advertir que </w:t>
      </w:r>
      <w:r w:rsidRPr="001D69BC">
        <w:rPr>
          <w:rFonts w:ascii="Palatino Linotype" w:eastAsia="Palatino Linotype" w:hAnsi="Palatino Linotype" w:cs="Palatino Linotype"/>
          <w:b/>
        </w:rPr>
        <w:t xml:space="preserve">EL SUJETO OBLIGADO no </w:t>
      </w:r>
      <w:r w:rsidRPr="001D69BC">
        <w:rPr>
          <w:rFonts w:ascii="Palatino Linotype" w:eastAsia="Palatino Linotype" w:hAnsi="Palatino Linotype" w:cs="Palatino Linotype"/>
        </w:rPr>
        <w:t xml:space="preserve">siguió el procedimiento inmerso en la normatividad aplicable, ya que </w:t>
      </w:r>
      <w:r w:rsidR="001E0243" w:rsidRPr="001D69BC">
        <w:rPr>
          <w:rFonts w:ascii="Palatino Linotype" w:eastAsia="Palatino Linotype" w:hAnsi="Palatino Linotype" w:cs="Palatino Linotype"/>
        </w:rPr>
        <w:t xml:space="preserve"> la solicitud de acceso a datos personales </w:t>
      </w:r>
      <w:r w:rsidRPr="001D69BC">
        <w:rPr>
          <w:rFonts w:ascii="Palatino Linotype" w:eastAsia="Palatino Linotype" w:hAnsi="Palatino Linotype" w:cs="Palatino Linotype"/>
        </w:rPr>
        <w:t xml:space="preserve">no turnó a todas las unidades administrativas competentes en las que pudiera obrar, conforme a lo </w:t>
      </w:r>
      <w:r w:rsidRPr="001D69BC">
        <w:rPr>
          <w:rFonts w:ascii="Palatino Linotype" w:eastAsia="Palatino Linotype" w:hAnsi="Palatino Linotype" w:cs="Palatino Linotype"/>
        </w:rPr>
        <w:lastRenderedPageBreak/>
        <w:t>establecido por el artículo 162 de la Ley de Transparencia y Acceso a la Información Pública del Estado de México y Municipios, de conformidad con la fracción XXXIX, del artículo tercero de la legislación local vigente en materia de transparencia:</w:t>
      </w:r>
    </w:p>
    <w:p w:rsidR="008B366F" w:rsidRPr="001D69BC" w:rsidRDefault="008B366F"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b/>
          <w:i/>
        </w:rPr>
        <w:t>XXXIX.</w:t>
      </w:r>
      <w:r w:rsidRPr="001D69BC">
        <w:rPr>
          <w:rFonts w:ascii="Palatino Linotype" w:eastAsia="Palatino Linotype" w:hAnsi="Palatino Linotype" w:cs="Palatino Linotype"/>
          <w:i/>
        </w:rPr>
        <w:t xml:space="preserve"> </w:t>
      </w:r>
      <w:r w:rsidRPr="001D69BC">
        <w:rPr>
          <w:rFonts w:ascii="Palatino Linotype" w:eastAsia="Palatino Linotype" w:hAnsi="Palatino Linotype" w:cs="Palatino Linotype"/>
          <w:b/>
          <w:i/>
        </w:rPr>
        <w:t>Servidor público habilitado</w:t>
      </w:r>
      <w:r w:rsidRPr="001D69BC">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B366F" w:rsidRPr="001D69BC" w:rsidRDefault="008B366F" w:rsidP="00DA251A">
      <w:pPr>
        <w:jc w:val="both"/>
        <w:rPr>
          <w:rFonts w:ascii="Palatino Linotype" w:eastAsia="Palatino Linotype" w:hAnsi="Palatino Linotype" w:cs="Palatino Linotype"/>
        </w:rPr>
      </w:pPr>
    </w:p>
    <w:p w:rsidR="008B366F" w:rsidRPr="001D69BC" w:rsidRDefault="008B366F"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Así las cosas, se advierte que la Unidad de Transparencia no cumplió con lo establecido en el artículo 162 de la Ley de Transparencia y Acceso a la Información Pública del Estado de México y Municipios, el cual menciona lo siguiente:</w:t>
      </w:r>
    </w:p>
    <w:p w:rsidR="008B366F" w:rsidRPr="001D69BC" w:rsidRDefault="008B366F" w:rsidP="00DA251A">
      <w:pPr>
        <w:jc w:val="both"/>
        <w:rPr>
          <w:rFonts w:ascii="Palatino Linotype" w:eastAsia="Palatino Linotype" w:hAnsi="Palatino Linotype" w:cs="Palatino Linotype"/>
        </w:rPr>
      </w:pPr>
    </w:p>
    <w:p w:rsidR="008B366F" w:rsidRPr="001D69BC" w:rsidRDefault="008B366F"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i/>
        </w:rPr>
        <w:t>“</w:t>
      </w:r>
      <w:r w:rsidRPr="001D69BC">
        <w:rPr>
          <w:rFonts w:ascii="Palatino Linotype" w:eastAsia="Palatino Linotype" w:hAnsi="Palatino Linotype" w:cs="Palatino Linotype"/>
          <w:b/>
          <w:i/>
        </w:rPr>
        <w:t>Artículo 162.</w:t>
      </w:r>
      <w:r w:rsidRPr="001D69BC">
        <w:rPr>
          <w:rFonts w:ascii="Palatino Linotype" w:eastAsia="Palatino Linotype" w:hAnsi="Palatino Linotype" w:cs="Palatino Linotype"/>
          <w:i/>
        </w:rPr>
        <w:t xml:space="preserve"> Las unidades de transparencia deberán garantizar que las solicitudes se turnen a </w:t>
      </w:r>
      <w:r w:rsidRPr="001D69BC">
        <w:rPr>
          <w:rFonts w:ascii="Palatino Linotype" w:eastAsia="Palatino Linotype" w:hAnsi="Palatino Linotype" w:cs="Palatino Linotype"/>
          <w:b/>
          <w:i/>
        </w:rPr>
        <w:t>todas las Áreas competentes</w:t>
      </w:r>
      <w:r w:rsidRPr="001D69BC">
        <w:rPr>
          <w:rFonts w:ascii="Palatino Linotype" w:eastAsia="Palatino Linotype" w:hAnsi="Palatino Linotype" w:cs="Palatino Linotype"/>
          <w:i/>
        </w:rPr>
        <w:t xml:space="preserve"> que cuenten con la información o deban tenerla de acuerdo a sus facultades, competencias y funciones, </w:t>
      </w:r>
      <w:r w:rsidRPr="001D69BC">
        <w:rPr>
          <w:rFonts w:ascii="Palatino Linotype" w:eastAsia="Palatino Linotype" w:hAnsi="Palatino Linotype" w:cs="Palatino Linotype"/>
          <w:b/>
          <w:i/>
        </w:rPr>
        <w:t>con el objeto de que realicen una búsqueda exhaustiva y razonable de la información solicitada</w:t>
      </w:r>
      <w:r w:rsidRPr="001D69BC">
        <w:rPr>
          <w:rFonts w:ascii="Palatino Linotype" w:eastAsia="Palatino Linotype" w:hAnsi="Palatino Linotype" w:cs="Palatino Linotype"/>
          <w:i/>
        </w:rPr>
        <w:t>.”</w:t>
      </w:r>
    </w:p>
    <w:p w:rsidR="008B366F" w:rsidRPr="001D69BC" w:rsidRDefault="008B366F" w:rsidP="00DA251A">
      <w:pPr>
        <w:pBdr>
          <w:top w:val="nil"/>
          <w:left w:val="nil"/>
          <w:bottom w:val="nil"/>
          <w:right w:val="nil"/>
          <w:between w:val="nil"/>
        </w:pBdr>
        <w:spacing w:line="360" w:lineRule="auto"/>
        <w:jc w:val="both"/>
        <w:rPr>
          <w:rFonts w:ascii="Palatino Linotype" w:hAnsi="Palatino Linotype"/>
          <w:color w:val="000000"/>
        </w:rPr>
      </w:pPr>
    </w:p>
    <w:p w:rsidR="008B366F" w:rsidRPr="001D69BC" w:rsidRDefault="008B366F" w:rsidP="00DA251A">
      <w:pPr>
        <w:numPr>
          <w:ilvl w:val="0"/>
          <w:numId w:val="1"/>
        </w:numPr>
        <w:spacing w:line="360" w:lineRule="auto"/>
        <w:ind w:left="0" w:firstLine="0"/>
        <w:jc w:val="both"/>
        <w:rPr>
          <w:rFonts w:ascii="Palatino Linotype" w:hAnsi="Palatino Linotype" w:cs="Arial"/>
          <w:b/>
          <w:color w:val="000000"/>
        </w:rPr>
      </w:pPr>
      <w:r w:rsidRPr="001D69BC">
        <w:rPr>
          <w:rFonts w:ascii="Palatino Linotype" w:eastAsia="Palatino Linotype" w:hAnsi="Palatino Linotype" w:cs="Palatino Linotype"/>
        </w:rPr>
        <w:t>El</w:t>
      </w:r>
      <w:r w:rsidRPr="001D69BC">
        <w:rPr>
          <w:rFonts w:ascii="Palatino Linotype" w:hAnsi="Palatino Linotype" w:cs="Arial"/>
        </w:rPr>
        <w:t xml:space="preserve"> buscar </w:t>
      </w:r>
      <w:r w:rsidRPr="001D69BC">
        <w:rPr>
          <w:rFonts w:ascii="Palatino Linotype" w:eastAsia="Palatino Linotype" w:hAnsi="Palatino Linotype" w:cs="Palatino Linotype"/>
        </w:rPr>
        <w:t>exhaustivamente</w:t>
      </w:r>
      <w:r w:rsidRPr="001D69BC">
        <w:rPr>
          <w:rFonts w:ascii="Palatino Linotype" w:hAnsi="Palatino Linotype" w:cs="Arial"/>
        </w:rPr>
        <w:t xml:space="preserve"> en sus archivos, es identificar la unidad(s) administrativa(s) que resguardan el documento al que una persona pretende acceder, es practicar una adecuada gestión documental que nos permite localizar el documento, como bien señala el artículo 159,</w:t>
      </w:r>
      <w:r w:rsidR="00955B8B" w:rsidRPr="001D69BC">
        <w:rPr>
          <w:rFonts w:ascii="Palatino Linotype" w:hAnsi="Palatino Linotype" w:cs="Arial"/>
        </w:rPr>
        <w:t xml:space="preserve"> de la Ley de Transparencia.</w:t>
      </w:r>
    </w:p>
    <w:p w:rsidR="008B366F" w:rsidRPr="001D69BC" w:rsidRDefault="008B366F" w:rsidP="00DA251A">
      <w:pPr>
        <w:pStyle w:val="Prrafodelista"/>
        <w:ind w:left="0"/>
        <w:rPr>
          <w:rFonts w:ascii="Palatino Linotype" w:hAnsi="Palatino Linotype" w:cs="Arial"/>
          <w:b/>
          <w:color w:val="000000"/>
        </w:rPr>
      </w:pPr>
    </w:p>
    <w:p w:rsidR="004C2D8B" w:rsidRPr="001D69BC" w:rsidRDefault="008B366F" w:rsidP="00DA251A">
      <w:pPr>
        <w:numPr>
          <w:ilvl w:val="0"/>
          <w:numId w:val="1"/>
        </w:numPr>
        <w:spacing w:line="360" w:lineRule="auto"/>
        <w:ind w:left="0" w:firstLine="0"/>
        <w:jc w:val="both"/>
        <w:rPr>
          <w:rFonts w:ascii="Palatino Linotype" w:eastAsia="Palatino Linotype" w:hAnsi="Palatino Linotype" w:cs="Palatino Linotype"/>
          <w:color w:val="000000"/>
        </w:rPr>
      </w:pPr>
      <w:r w:rsidRPr="001D69BC">
        <w:rPr>
          <w:rFonts w:ascii="Palatino Linotype" w:eastAsia="MS Mincho" w:hAnsi="Palatino Linotype" w:cstheme="majorBidi"/>
        </w:rPr>
        <w:t xml:space="preserve">Por lo anterior, de la respuesta emitida a la solicitud </w:t>
      </w:r>
      <w:r w:rsidR="001E0243" w:rsidRPr="001D69BC">
        <w:rPr>
          <w:rFonts w:ascii="Palatino Linotype" w:eastAsia="MS Mincho" w:hAnsi="Palatino Linotype" w:cstheme="majorBidi"/>
        </w:rPr>
        <w:t>de acceso a datos personales</w:t>
      </w:r>
      <w:r w:rsidRPr="001D69BC">
        <w:rPr>
          <w:rFonts w:ascii="Palatino Linotype" w:eastAsia="MS Mincho" w:hAnsi="Palatino Linotype" w:cstheme="majorBidi"/>
        </w:rPr>
        <w:t>, no se tiene la certeza de que efectivamente se haya llevado a cabo l</w:t>
      </w:r>
      <w:r w:rsidRPr="001D69BC">
        <w:rPr>
          <w:rFonts w:ascii="Palatino Linotype" w:hAnsi="Palatino Linotype" w:cs="Arial"/>
        </w:rPr>
        <w:t xml:space="preserve">a búsqueda de lo requerido de manera razonable, en el soporte documental, electrónico, digital o cualquier otro que se albergan en los archivos de cada área que conforman al </w:t>
      </w:r>
      <w:r w:rsidRPr="001D69BC">
        <w:rPr>
          <w:rFonts w:ascii="Palatino Linotype" w:hAnsi="Palatino Linotype" w:cs="Arial"/>
          <w:b/>
        </w:rPr>
        <w:t>SUJETO OBLIGADO</w:t>
      </w:r>
      <w:r w:rsidRPr="001D69BC">
        <w:rPr>
          <w:rFonts w:ascii="Palatino Linotype" w:hAnsi="Palatino Linotype" w:cs="Arial"/>
        </w:rPr>
        <w:t xml:space="preserve"> </w:t>
      </w:r>
      <w:r w:rsidRPr="001D69BC">
        <w:rPr>
          <w:rFonts w:ascii="Palatino Linotype" w:hAnsi="Palatino Linotype" w:cs="Arial"/>
        </w:rPr>
        <w:lastRenderedPageBreak/>
        <w:t xml:space="preserve">y que derivado de sus funciones, atribuciones y competencias haya generado algún tipo de documento en el que se haya registrado lo solicitado. </w:t>
      </w:r>
    </w:p>
    <w:p w:rsidR="004C2D8B" w:rsidRPr="001D69BC" w:rsidRDefault="004C2D8B" w:rsidP="00DA251A">
      <w:pPr>
        <w:spacing w:line="360" w:lineRule="auto"/>
        <w:jc w:val="both"/>
        <w:rPr>
          <w:rFonts w:ascii="Palatino Linotype" w:eastAsia="Palatino Linotype" w:hAnsi="Palatino Linotype" w:cs="Palatino Linotype"/>
          <w:color w:val="000000"/>
        </w:rPr>
      </w:pPr>
    </w:p>
    <w:p w:rsidR="00B539DF" w:rsidRPr="001D69BC" w:rsidRDefault="00B539DF" w:rsidP="00DA251A">
      <w:pPr>
        <w:numPr>
          <w:ilvl w:val="0"/>
          <w:numId w:val="10"/>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b/>
          <w:color w:val="000000"/>
        </w:rPr>
        <w:t xml:space="preserve">De la naturaleza de la información solicitada. </w:t>
      </w:r>
    </w:p>
    <w:p w:rsidR="00B539DF" w:rsidRPr="001D69BC" w:rsidRDefault="00B539DF"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Se precisa que </w:t>
      </w:r>
      <w:r w:rsidR="00955B8B" w:rsidRPr="001D69BC">
        <w:rPr>
          <w:rFonts w:ascii="Palatino Linotype" w:eastAsia="Palatino Linotype" w:hAnsi="Palatino Linotype" w:cs="Palatino Linotype"/>
        </w:rPr>
        <w:t>el</w:t>
      </w:r>
      <w:r w:rsidRPr="001D69BC">
        <w:rPr>
          <w:rFonts w:ascii="Palatino Linotype" w:eastAsia="Palatino Linotype" w:hAnsi="Palatino Linotype" w:cs="Palatino Linotype"/>
        </w:rPr>
        <w:t xml:space="preserve"> </w:t>
      </w:r>
      <w:r w:rsidRPr="001D69BC">
        <w:rPr>
          <w:rFonts w:ascii="Palatino Linotype" w:eastAsia="Palatino Linotype" w:hAnsi="Palatino Linotype" w:cs="Palatino Linotype"/>
          <w:b/>
        </w:rPr>
        <w:t>SUJETO OBLIGADO</w:t>
      </w:r>
      <w:r w:rsidRPr="001D69BC">
        <w:rPr>
          <w:rFonts w:ascii="Palatino Linotype" w:eastAsia="Palatino Linotype" w:hAnsi="Palatino Linotype" w:cs="Palatino Linotype"/>
        </w:rPr>
        <w:t xml:space="preserve">, ha asumido </w:t>
      </w:r>
      <w:r w:rsidR="00955B8B" w:rsidRPr="001D69BC">
        <w:rPr>
          <w:rFonts w:ascii="Palatino Linotype" w:eastAsia="Palatino Linotype" w:hAnsi="Palatino Linotype" w:cs="Palatino Linotype"/>
        </w:rPr>
        <w:t>contar con la documental requerida</w:t>
      </w:r>
      <w:r w:rsidRPr="001D69BC">
        <w:rPr>
          <w:rFonts w:ascii="Palatino Linotype" w:eastAsia="Palatino Linotype" w:hAnsi="Palatino Linotype" w:cs="Palatino Linotype"/>
        </w:rPr>
        <w:t>, en razón que en respuesta refirió “</w:t>
      </w:r>
      <w:r w:rsidRPr="001D69BC">
        <w:rPr>
          <w:rFonts w:ascii="Palatino Linotype" w:eastAsia="Palatino Linotype" w:hAnsi="Palatino Linotype" w:cs="Palatino Linotype"/>
          <w:i/>
          <w:color w:val="000000"/>
        </w:rPr>
        <w:t>toda vez que los beneficiarios y familiares del extinto trabajador promovieron en contra este Organismo un Juicio Ordinario Civil, Acción de Responsabilidad Subjetiva, es que nos vemos impedidos a proporcionar la información solicitada; … en virtud de que se considera que se obstaculizarán las actuaciones en dicho procedimiento”</w:t>
      </w:r>
    </w:p>
    <w:p w:rsidR="00B539DF" w:rsidRPr="001D69BC" w:rsidRDefault="00B539DF" w:rsidP="00DA251A">
      <w:pPr>
        <w:spacing w:line="360" w:lineRule="auto"/>
        <w:jc w:val="both"/>
        <w:rPr>
          <w:rFonts w:ascii="Palatino Linotype" w:hAnsi="Palatino Linotype"/>
        </w:rPr>
      </w:pPr>
      <w:bookmarkStart w:id="2" w:name="_heading=h.2s8eyo1" w:colFirst="0" w:colLast="0"/>
      <w:bookmarkEnd w:id="2"/>
    </w:p>
    <w:p w:rsidR="00A1203A" w:rsidRPr="001D69BC" w:rsidRDefault="00C84584" w:rsidP="00DA251A">
      <w:pPr>
        <w:numPr>
          <w:ilvl w:val="0"/>
          <w:numId w:val="1"/>
        </w:numPr>
        <w:spacing w:line="360" w:lineRule="auto"/>
        <w:ind w:left="0" w:firstLine="0"/>
        <w:jc w:val="both"/>
        <w:rPr>
          <w:rFonts w:ascii="Palatino Linotype" w:hAnsi="Palatino Linotype" w:cs="Tahoma"/>
          <w:lang w:val="es-ES"/>
        </w:rPr>
      </w:pPr>
      <w:r w:rsidRPr="001D69BC">
        <w:rPr>
          <w:rFonts w:ascii="Palatino Linotype" w:hAnsi="Palatino Linotype" w:cs="Tahoma"/>
          <w:lang w:val="es-ES"/>
        </w:rPr>
        <w:t xml:space="preserve">Ahora bien, </w:t>
      </w:r>
      <w:r w:rsidR="00A1203A" w:rsidRPr="001D69BC">
        <w:rPr>
          <w:rFonts w:ascii="Palatino Linotype" w:hAnsi="Palatino Linotype" w:cs="Tahoma"/>
          <w:lang w:val="es-ES"/>
        </w:rPr>
        <w:t>el Sujeto Obligado señaló de la solicitud de acceso a datos como improcedente invocando la causal contenida en la fracción V, del artículo 117, de la Ley de Protección de Datos Local, misma que a la letra dice:</w:t>
      </w:r>
    </w:p>
    <w:p w:rsidR="00A1203A" w:rsidRPr="001D69BC" w:rsidRDefault="00A1203A" w:rsidP="00DA251A">
      <w:pPr>
        <w:jc w:val="center"/>
        <w:rPr>
          <w:rFonts w:ascii="Palatino Linotype" w:hAnsi="Palatino Linotype" w:cs="Tahoma"/>
          <w:i/>
        </w:rPr>
      </w:pPr>
      <w:r w:rsidRPr="001D69BC">
        <w:rPr>
          <w:rFonts w:ascii="Palatino Linotype" w:hAnsi="Palatino Linotype" w:cs="Tahoma"/>
          <w:i/>
        </w:rPr>
        <w:t>Ley de Protección de Datos Personales en Posesión de Sujetos Obligados del Estado de México y Municipios</w:t>
      </w:r>
    </w:p>
    <w:p w:rsidR="00A1203A" w:rsidRPr="001D69BC" w:rsidRDefault="00A1203A" w:rsidP="00DA251A">
      <w:pPr>
        <w:jc w:val="center"/>
        <w:rPr>
          <w:rFonts w:ascii="Palatino Linotype" w:hAnsi="Palatino Linotype" w:cs="Tahoma"/>
          <w:i/>
        </w:rPr>
      </w:pPr>
    </w:p>
    <w:p w:rsidR="00A1203A" w:rsidRPr="001D69BC" w:rsidRDefault="00A1203A" w:rsidP="00DA251A">
      <w:pPr>
        <w:jc w:val="both"/>
        <w:rPr>
          <w:rFonts w:ascii="Palatino Linotype" w:hAnsi="Palatino Linotype" w:cs="Tahoma"/>
          <w:i/>
        </w:rPr>
      </w:pPr>
      <w:r w:rsidRPr="001D69BC">
        <w:rPr>
          <w:rFonts w:ascii="Palatino Linotype" w:hAnsi="Palatino Linotype" w:cs="Tahoma"/>
          <w:i/>
        </w:rPr>
        <w:t>Artículo 117. Las únicas causas en las que el ejercicio de los derechos ARCO no será procedente son:</w:t>
      </w:r>
    </w:p>
    <w:p w:rsidR="00A1203A" w:rsidRPr="001D69BC" w:rsidRDefault="00A1203A" w:rsidP="00DA251A">
      <w:pPr>
        <w:jc w:val="both"/>
        <w:rPr>
          <w:rFonts w:ascii="Palatino Linotype" w:hAnsi="Palatino Linotype" w:cs="Tahoma"/>
          <w:i/>
        </w:rPr>
      </w:pPr>
      <w:r w:rsidRPr="001D69BC">
        <w:rPr>
          <w:rFonts w:ascii="Palatino Linotype" w:hAnsi="Palatino Linotype" w:cs="Tahoma"/>
          <w:i/>
        </w:rPr>
        <w:t>…</w:t>
      </w:r>
    </w:p>
    <w:p w:rsidR="00A1203A" w:rsidRPr="001D69BC" w:rsidRDefault="00A1203A" w:rsidP="00DA251A">
      <w:pPr>
        <w:jc w:val="both"/>
        <w:rPr>
          <w:rFonts w:ascii="Palatino Linotype" w:hAnsi="Palatino Linotype" w:cs="Tahoma"/>
          <w:i/>
        </w:rPr>
      </w:pPr>
      <w:r w:rsidRPr="001D69BC">
        <w:rPr>
          <w:rFonts w:ascii="Palatino Linotype" w:hAnsi="Palatino Linotype" w:cs="Tahoma"/>
          <w:i/>
        </w:rPr>
        <w:t>V. Cuando se obstaculicen actuaciones judiciales o administrativas.</w:t>
      </w:r>
    </w:p>
    <w:p w:rsidR="00A1203A" w:rsidRPr="001D69BC" w:rsidRDefault="00A1203A" w:rsidP="00DA251A">
      <w:pPr>
        <w:jc w:val="center"/>
        <w:rPr>
          <w:rFonts w:ascii="Palatino Linotype" w:hAnsi="Palatino Linotype" w:cs="Tahoma"/>
          <w:i/>
          <w:color w:val="2E74B5" w:themeColor="accent1" w:themeShade="BF"/>
          <w:lang w:val="es-ES"/>
        </w:rPr>
      </w:pPr>
    </w:p>
    <w:p w:rsidR="00A1203A" w:rsidRPr="001D69BC" w:rsidRDefault="00A1203A" w:rsidP="00DA251A">
      <w:pPr>
        <w:spacing w:line="360" w:lineRule="auto"/>
        <w:jc w:val="both"/>
        <w:rPr>
          <w:rFonts w:ascii="Palatino Linotype" w:hAnsi="Palatino Linotype"/>
        </w:rPr>
      </w:pPr>
    </w:p>
    <w:p w:rsidR="00C84584" w:rsidRPr="001D69BC" w:rsidRDefault="00A1203A" w:rsidP="00DA251A">
      <w:pPr>
        <w:numPr>
          <w:ilvl w:val="0"/>
          <w:numId w:val="1"/>
        </w:numPr>
        <w:spacing w:line="360" w:lineRule="auto"/>
        <w:ind w:left="0" w:firstLine="0"/>
        <w:jc w:val="both"/>
        <w:rPr>
          <w:rFonts w:ascii="Palatino Linotype" w:hAnsi="Palatino Linotype" w:cs="Tahoma"/>
          <w:color w:val="2E74B5" w:themeColor="accent1" w:themeShade="BF"/>
          <w:lang w:val="es-ES"/>
        </w:rPr>
      </w:pPr>
      <w:r w:rsidRPr="001D69BC">
        <w:rPr>
          <w:rFonts w:ascii="Palatino Linotype" w:hAnsi="Palatino Linotype" w:cs="Tahoma"/>
          <w:lang w:val="es-ES"/>
        </w:rPr>
        <w:t>Lo anterior al haberse promovido un Juicio Ordinario Civil, Acción de Responsabilidad Subjetiva, por los beneficiarios y familiares del servidor público, en contra del Sujeto Obligado</w:t>
      </w:r>
      <w:r w:rsidR="000A2E29" w:rsidRPr="001D69BC">
        <w:rPr>
          <w:rFonts w:ascii="Palatino Linotype" w:hAnsi="Palatino Linotype" w:cs="Tahoma"/>
          <w:lang w:val="es-ES"/>
        </w:rPr>
        <w:t>, por lo que</w:t>
      </w:r>
      <w:r w:rsidRPr="001D69BC">
        <w:rPr>
          <w:rFonts w:ascii="Palatino Linotype" w:hAnsi="Palatino Linotype" w:cs="Tahoma"/>
          <w:lang w:val="es-ES"/>
        </w:rPr>
        <w:t xml:space="preserve"> </w:t>
      </w:r>
      <w:r w:rsidR="00C84584" w:rsidRPr="001D69BC">
        <w:rPr>
          <w:rFonts w:ascii="Palatino Linotype" w:hAnsi="Palatino Linotype" w:cs="Tahoma"/>
          <w:lang w:val="es-ES"/>
        </w:rPr>
        <w:t xml:space="preserve">es de señalar que los argumentos plasmados </w:t>
      </w:r>
      <w:r w:rsidR="000A2E29" w:rsidRPr="001D69BC">
        <w:rPr>
          <w:rFonts w:ascii="Palatino Linotype" w:hAnsi="Palatino Linotype" w:cs="Tahoma"/>
          <w:lang w:val="es-ES"/>
        </w:rPr>
        <w:t xml:space="preserve">en la </w:t>
      </w:r>
      <w:r w:rsidR="000A2E29" w:rsidRPr="001D69BC">
        <w:rPr>
          <w:rFonts w:ascii="Palatino Linotype" w:hAnsi="Palatino Linotype" w:cs="Tahoma"/>
          <w:lang w:val="es-ES"/>
        </w:rPr>
        <w:lastRenderedPageBreak/>
        <w:t xml:space="preserve">respuesta </w:t>
      </w:r>
      <w:r w:rsidR="006C6C4F" w:rsidRPr="001D69BC">
        <w:rPr>
          <w:rFonts w:ascii="Palatino Linotype" w:hAnsi="Palatino Linotype" w:cs="Tahoma"/>
          <w:lang w:val="es-ES"/>
        </w:rPr>
        <w:t>sobre impedimento para proporcionar la información se consideran insuficientes para acreditar tal circunstancia.</w:t>
      </w:r>
    </w:p>
    <w:p w:rsidR="001A056F" w:rsidRPr="001D69BC" w:rsidRDefault="001A056F" w:rsidP="00DA251A">
      <w:pPr>
        <w:spacing w:line="360" w:lineRule="auto"/>
        <w:jc w:val="both"/>
        <w:rPr>
          <w:rFonts w:ascii="Palatino Linotype" w:eastAsia="Palatino Linotype" w:hAnsi="Palatino Linotype" w:cs="Palatino Linotype"/>
        </w:rPr>
      </w:pPr>
    </w:p>
    <w:p w:rsidR="001E21B3" w:rsidRPr="001D69BC" w:rsidRDefault="001E21B3"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No escapa de la óptica de este Organismo Garante que </w:t>
      </w:r>
      <w:r w:rsidR="00FF103D" w:rsidRPr="001D69BC">
        <w:rPr>
          <w:rFonts w:ascii="Palatino Linotype" w:eastAsia="Palatino Linotype" w:hAnsi="Palatino Linotype" w:cs="Palatino Linotype"/>
        </w:rPr>
        <w:t xml:space="preserve">la respuesta del Sujeto Obligado careció de </w:t>
      </w:r>
      <w:r w:rsidRPr="001D69BC">
        <w:rPr>
          <w:rFonts w:ascii="Palatino Linotype" w:eastAsia="Palatino Linotype" w:hAnsi="Palatino Linotype" w:cs="Palatino Linotype"/>
        </w:rPr>
        <w:t>fu</w:t>
      </w:r>
      <w:r w:rsidR="00FF103D" w:rsidRPr="001D69BC">
        <w:rPr>
          <w:rFonts w:ascii="Palatino Linotype" w:eastAsia="Palatino Linotype" w:hAnsi="Palatino Linotype" w:cs="Palatino Linotype"/>
        </w:rPr>
        <w:t>ndamentación y motivación legal.</w:t>
      </w:r>
    </w:p>
    <w:p w:rsidR="00E90144" w:rsidRPr="001D69BC" w:rsidRDefault="00E90144" w:rsidP="00DA251A">
      <w:pPr>
        <w:spacing w:line="360" w:lineRule="auto"/>
        <w:jc w:val="both"/>
        <w:rPr>
          <w:rFonts w:ascii="Palatino Linotype" w:eastAsia="Palatino Linotype" w:hAnsi="Palatino Linotype" w:cs="Palatino Linotype"/>
        </w:rPr>
      </w:pPr>
    </w:p>
    <w:p w:rsidR="00E90144" w:rsidRPr="001D69BC" w:rsidRDefault="00C5407F"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Ahora bien es importante </w:t>
      </w:r>
      <w:r w:rsidR="00E90144" w:rsidRPr="001D69BC">
        <w:rPr>
          <w:rFonts w:ascii="Palatino Linotype" w:eastAsia="Palatino Linotype" w:hAnsi="Palatino Linotype" w:cs="Palatino Linotype"/>
        </w:rPr>
        <w:t>analizar la información generada e</w:t>
      </w:r>
      <w:r w:rsidRPr="001D69BC">
        <w:rPr>
          <w:rFonts w:ascii="Palatino Linotype" w:eastAsia="Palatino Linotype" w:hAnsi="Palatino Linotype" w:cs="Palatino Linotype"/>
        </w:rPr>
        <w:t>n los procesos jurisdiccionales, ya que a</w:t>
      </w:r>
      <w:r w:rsidR="00E90144" w:rsidRPr="001D69BC">
        <w:rPr>
          <w:rFonts w:ascii="Palatino Linotype" w:eastAsia="Palatino Linotype" w:hAnsi="Palatino Linotype" w:cs="Palatino Linotype"/>
        </w:rPr>
        <w:t xml:space="preserve"> lo largo de todo proceso se genera una serie de datos </w:t>
      </w:r>
      <w:r w:rsidRPr="001D69BC">
        <w:rPr>
          <w:rFonts w:ascii="Palatino Linotype" w:eastAsia="Palatino Linotype" w:hAnsi="Palatino Linotype" w:cs="Palatino Linotype"/>
        </w:rPr>
        <w:t xml:space="preserve">y documentos relacionados con el expediente, </w:t>
      </w:r>
      <w:r w:rsidR="00E90144" w:rsidRPr="001D69BC">
        <w:rPr>
          <w:rFonts w:ascii="Palatino Linotype" w:eastAsia="Palatino Linotype" w:hAnsi="Palatino Linotype" w:cs="Palatino Linotype"/>
        </w:rPr>
        <w:t xml:space="preserve">dichos datos </w:t>
      </w:r>
      <w:r w:rsidR="00515A99" w:rsidRPr="001D69BC">
        <w:rPr>
          <w:rFonts w:ascii="Palatino Linotype" w:eastAsia="Palatino Linotype" w:hAnsi="Palatino Linotype" w:cs="Palatino Linotype"/>
        </w:rPr>
        <w:t xml:space="preserve">y documentos </w:t>
      </w:r>
      <w:r w:rsidR="00E90144" w:rsidRPr="001D69BC">
        <w:rPr>
          <w:rFonts w:ascii="Palatino Linotype" w:eastAsia="Palatino Linotype" w:hAnsi="Palatino Linotype" w:cs="Palatino Linotype"/>
        </w:rPr>
        <w:t xml:space="preserve">están relacionados con las partes que contienden </w:t>
      </w:r>
      <w:r w:rsidR="00515A99" w:rsidRPr="001D69BC">
        <w:rPr>
          <w:rFonts w:ascii="Palatino Linotype" w:eastAsia="Palatino Linotype" w:hAnsi="Palatino Linotype" w:cs="Palatino Linotype"/>
        </w:rPr>
        <w:t>en juicio.</w:t>
      </w:r>
    </w:p>
    <w:p w:rsidR="00E90144" w:rsidRPr="001D69BC" w:rsidRDefault="00E90144" w:rsidP="00DA251A">
      <w:pPr>
        <w:rPr>
          <w:rFonts w:ascii="Palatino Linotype" w:hAnsi="Palatino Linotype"/>
        </w:rPr>
      </w:pPr>
    </w:p>
    <w:p w:rsidR="00E90144" w:rsidRPr="001D69BC" w:rsidRDefault="00515A99" w:rsidP="00DA251A">
      <w:pPr>
        <w:numPr>
          <w:ilvl w:val="0"/>
          <w:numId w:val="1"/>
        </w:numPr>
        <w:spacing w:line="360" w:lineRule="auto"/>
        <w:ind w:left="0" w:firstLine="0"/>
        <w:jc w:val="both"/>
        <w:rPr>
          <w:rFonts w:ascii="Palatino Linotype" w:hAnsi="Palatino Linotype"/>
        </w:rPr>
      </w:pPr>
      <w:r w:rsidRPr="001D69BC">
        <w:rPr>
          <w:rFonts w:ascii="Palatino Linotype" w:eastAsia="Palatino Linotype" w:hAnsi="Palatino Linotype" w:cs="Palatino Linotype"/>
        </w:rPr>
        <w:t>Para mayor claridad es de referir respecto de documentos que formen parte de expedientes judiciales,</w:t>
      </w:r>
      <w:r w:rsidR="00E90144" w:rsidRPr="001D69BC">
        <w:rPr>
          <w:rFonts w:ascii="Palatino Linotype" w:eastAsia="Palatino Linotype" w:hAnsi="Palatino Linotype" w:cs="Palatino Linotype"/>
        </w:rPr>
        <w:t xml:space="preserve"> pueden generarse tanto en el proceso jurisdiccional como fuera de éste. Interpretamos al proceso jurisdiccional como una continuidad de actos no solamente jurídicos, sino sobre todo productores de información. El proceso es un acto comunicativo. La información susceptible de ser solicitada no versa, únicamente, sobre la sentencia ejecutoria o interlocutoria. Puede vincularse, potencialmente, con c</w:t>
      </w:r>
      <w:r w:rsidRPr="001D69BC">
        <w:rPr>
          <w:rFonts w:ascii="Palatino Linotype" w:eastAsia="Palatino Linotype" w:hAnsi="Palatino Linotype" w:cs="Palatino Linotype"/>
        </w:rPr>
        <w:t>ualquier otro acto del proceso.</w:t>
      </w:r>
    </w:p>
    <w:p w:rsidR="00515A99" w:rsidRPr="001D69BC" w:rsidRDefault="00515A99" w:rsidP="00DA251A">
      <w:pPr>
        <w:spacing w:line="360" w:lineRule="auto"/>
        <w:jc w:val="both"/>
        <w:rPr>
          <w:rFonts w:ascii="Palatino Linotype" w:hAnsi="Palatino Linotype"/>
        </w:rPr>
      </w:pPr>
    </w:p>
    <w:p w:rsidR="00E90144" w:rsidRPr="001D69BC" w:rsidRDefault="006C3EA6" w:rsidP="00DA251A">
      <w:pPr>
        <w:numPr>
          <w:ilvl w:val="0"/>
          <w:numId w:val="1"/>
        </w:numPr>
        <w:spacing w:line="360" w:lineRule="auto"/>
        <w:ind w:left="0" w:firstLine="0"/>
        <w:jc w:val="both"/>
        <w:rPr>
          <w:rFonts w:ascii="Palatino Linotype" w:hAnsi="Palatino Linotype"/>
        </w:rPr>
      </w:pPr>
      <w:r w:rsidRPr="001D69BC">
        <w:rPr>
          <w:rFonts w:ascii="Palatino Linotype" w:eastAsia="Palatino Linotype" w:hAnsi="Palatino Linotype" w:cs="Palatino Linotype"/>
        </w:rPr>
        <w:t xml:space="preserve">En lo tocante a la </w:t>
      </w:r>
      <w:r w:rsidR="00E90144" w:rsidRPr="001D69BC">
        <w:rPr>
          <w:rFonts w:ascii="Palatino Linotype" w:eastAsia="Palatino Linotype" w:hAnsi="Palatino Linotype" w:cs="Palatino Linotype"/>
        </w:rPr>
        <w:t>información contenida en expediente</w:t>
      </w:r>
      <w:r w:rsidRPr="001D69BC">
        <w:rPr>
          <w:rFonts w:ascii="Palatino Linotype" w:eastAsia="Palatino Linotype" w:hAnsi="Palatino Linotype" w:cs="Palatino Linotype"/>
        </w:rPr>
        <w:t>s judiciales, se encuentra establecida la expresión del acceso a los mimos,</w:t>
      </w:r>
      <w:r w:rsidR="00E90144" w:rsidRPr="001D69BC">
        <w:rPr>
          <w:rFonts w:ascii="Palatino Linotype" w:eastAsia="Palatino Linotype" w:hAnsi="Palatino Linotype" w:cs="Palatino Linotype"/>
        </w:rPr>
        <w:t xml:space="preserve"> </w:t>
      </w:r>
      <w:r w:rsidRPr="001D69BC">
        <w:rPr>
          <w:rFonts w:ascii="Palatino Linotype" w:eastAsia="Palatino Linotype" w:hAnsi="Palatino Linotype" w:cs="Palatino Linotype"/>
        </w:rPr>
        <w:t>en tanto no hayan quedado firmes</w:t>
      </w:r>
      <w:r w:rsidR="00E90144" w:rsidRPr="001D69BC">
        <w:rPr>
          <w:rFonts w:ascii="Palatino Linotype" w:eastAsia="Palatino Linotype" w:hAnsi="Palatino Linotype" w:cs="Palatino Linotype"/>
        </w:rPr>
        <w:t xml:space="preserve">. </w:t>
      </w:r>
      <w:r w:rsidRPr="001D69BC">
        <w:rPr>
          <w:rFonts w:ascii="Palatino Linotype" w:eastAsia="Palatino Linotype" w:hAnsi="Palatino Linotype" w:cs="Palatino Linotype"/>
        </w:rPr>
        <w:t>Sin embargo este acceso se encuentra</w:t>
      </w:r>
      <w:r w:rsidR="00E90144" w:rsidRPr="001D69BC">
        <w:rPr>
          <w:rFonts w:ascii="Palatino Linotype" w:eastAsia="Palatino Linotype" w:hAnsi="Palatino Linotype" w:cs="Palatino Linotype"/>
        </w:rPr>
        <w:t xml:space="preserve"> sometiendo al consentimiento de quien las haya exhibido en juicio</w:t>
      </w:r>
      <w:r w:rsidRPr="001D69BC">
        <w:rPr>
          <w:rFonts w:ascii="Palatino Linotype" w:eastAsia="Palatino Linotype" w:hAnsi="Palatino Linotype" w:cs="Palatino Linotype"/>
        </w:rPr>
        <w:t xml:space="preserve"> o el titular de los datos de tal documental.</w:t>
      </w:r>
    </w:p>
    <w:p w:rsidR="00E90144" w:rsidRPr="001D69BC" w:rsidRDefault="006C3EA6"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lastRenderedPageBreak/>
        <w:t>En</w:t>
      </w:r>
      <w:r w:rsidR="00E90144" w:rsidRPr="001D69BC">
        <w:rPr>
          <w:rFonts w:ascii="Palatino Linotype" w:eastAsia="Palatino Linotype" w:hAnsi="Palatino Linotype" w:cs="Palatino Linotype"/>
        </w:rPr>
        <w:t xml:space="preserve"> del derecho de acceso a la información </w:t>
      </w:r>
      <w:r w:rsidRPr="001D69BC">
        <w:rPr>
          <w:rFonts w:ascii="Palatino Linotype" w:eastAsia="Palatino Linotype" w:hAnsi="Palatino Linotype" w:cs="Palatino Linotype"/>
        </w:rPr>
        <w:t xml:space="preserve">el titular de la misma puede controlar diversos aspectos de </w:t>
      </w:r>
      <w:r w:rsidR="006C6C4F" w:rsidRPr="001D69BC">
        <w:rPr>
          <w:rFonts w:ascii="Palatino Linotype" w:eastAsia="Palatino Linotype" w:hAnsi="Palatino Linotype" w:cs="Palatino Linotype"/>
        </w:rPr>
        <w:t>ella</w:t>
      </w:r>
      <w:r w:rsidRPr="001D69BC">
        <w:rPr>
          <w:rFonts w:ascii="Palatino Linotype" w:eastAsia="Palatino Linotype" w:hAnsi="Palatino Linotype" w:cs="Palatino Linotype"/>
        </w:rPr>
        <w:t xml:space="preserve">, como por ejemplo: </w:t>
      </w:r>
      <w:r w:rsidR="00E90144" w:rsidRPr="001D69BC">
        <w:rPr>
          <w:rFonts w:ascii="Palatino Linotype" w:eastAsia="Palatino Linotype" w:hAnsi="Palatino Linotype" w:cs="Palatino Linotype"/>
        </w:rPr>
        <w:t xml:space="preserve">a) </w:t>
      </w:r>
      <w:r w:rsidR="00BC344A" w:rsidRPr="001D69BC">
        <w:rPr>
          <w:rFonts w:ascii="Palatino Linotype" w:eastAsia="Palatino Linotype" w:hAnsi="Palatino Linotype" w:cs="Palatino Linotype"/>
        </w:rPr>
        <w:t>el</w:t>
      </w:r>
      <w:r w:rsidR="00E90144" w:rsidRPr="001D69BC">
        <w:rPr>
          <w:rFonts w:ascii="Palatino Linotype" w:eastAsia="Palatino Linotype" w:hAnsi="Palatino Linotype" w:cs="Palatino Linotype"/>
        </w:rPr>
        <w:t xml:space="preserve"> derecho a que se le informe sobre la existencia de datos que le pertenezcan; b) derecho a que se le justifique la su registro y conservación; c) </w:t>
      </w:r>
      <w:r w:rsidR="00BC344A" w:rsidRPr="001D69BC">
        <w:rPr>
          <w:rFonts w:ascii="Palatino Linotype" w:eastAsia="Palatino Linotype" w:hAnsi="Palatino Linotype" w:cs="Palatino Linotype"/>
        </w:rPr>
        <w:t>derecho a rectificarlos y</w:t>
      </w:r>
      <w:r w:rsidR="00E90144" w:rsidRPr="001D69BC">
        <w:rPr>
          <w:rFonts w:ascii="Palatino Linotype" w:eastAsia="Palatino Linotype" w:hAnsi="Palatino Linotype" w:cs="Palatino Linotype"/>
        </w:rPr>
        <w:t xml:space="preserve"> pedir su cancelación, y d) </w:t>
      </w:r>
      <w:r w:rsidR="00BC344A" w:rsidRPr="001D69BC">
        <w:rPr>
          <w:rFonts w:ascii="Palatino Linotype" w:eastAsia="Palatino Linotype" w:hAnsi="Palatino Linotype" w:cs="Palatino Linotype"/>
        </w:rPr>
        <w:t>el acceso a estos</w:t>
      </w:r>
      <w:r w:rsidR="00E90144" w:rsidRPr="001D69BC">
        <w:rPr>
          <w:rFonts w:ascii="Palatino Linotype" w:eastAsia="Palatino Linotype" w:hAnsi="Palatino Linotype" w:cs="Palatino Linotype"/>
        </w:rPr>
        <w:t xml:space="preserve"> sin exigir mayor requisito que acreditar la personalidad (titularidad de datos).</w:t>
      </w:r>
    </w:p>
    <w:p w:rsidR="00E90144" w:rsidRPr="001D69BC" w:rsidRDefault="00E90144" w:rsidP="00DA251A">
      <w:pPr>
        <w:rPr>
          <w:rFonts w:ascii="Palatino Linotype" w:hAnsi="Palatino Linotype"/>
        </w:rPr>
      </w:pPr>
    </w:p>
    <w:p w:rsidR="0054534E" w:rsidRPr="001D69BC" w:rsidRDefault="0054534E"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En </w:t>
      </w:r>
      <w:r w:rsidR="00E90144" w:rsidRPr="001D69BC">
        <w:rPr>
          <w:rFonts w:ascii="Palatino Linotype" w:eastAsia="Palatino Linotype" w:hAnsi="Palatino Linotype" w:cs="Palatino Linotype"/>
        </w:rPr>
        <w:t xml:space="preserve">materia de acceso a la información </w:t>
      </w:r>
      <w:r w:rsidRPr="001D69BC">
        <w:rPr>
          <w:rFonts w:ascii="Palatino Linotype" w:eastAsia="Palatino Linotype" w:hAnsi="Palatino Linotype" w:cs="Palatino Linotype"/>
        </w:rPr>
        <w:t>de documentos que integren expedientes o procedimientos judiciales</w:t>
      </w:r>
      <w:r w:rsidR="00E90144" w:rsidRPr="001D69BC">
        <w:rPr>
          <w:rFonts w:ascii="Palatino Linotype" w:eastAsia="Palatino Linotype" w:hAnsi="Palatino Linotype" w:cs="Palatino Linotype"/>
        </w:rPr>
        <w:t xml:space="preserve"> </w:t>
      </w:r>
      <w:r w:rsidRPr="001D69BC">
        <w:rPr>
          <w:rFonts w:ascii="Palatino Linotype" w:eastAsia="Palatino Linotype" w:hAnsi="Palatino Linotype" w:cs="Palatino Linotype"/>
        </w:rPr>
        <w:t>se pueden hacer las siguientes precisiones:</w:t>
      </w:r>
    </w:p>
    <w:p w:rsidR="00E90144" w:rsidRPr="001D69BC" w:rsidRDefault="0054534E" w:rsidP="00DA251A">
      <w:pPr>
        <w:pStyle w:val="Prrafodelista"/>
        <w:numPr>
          <w:ilvl w:val="0"/>
          <w:numId w:val="18"/>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Se </w:t>
      </w:r>
      <w:r w:rsidR="00E90144" w:rsidRPr="001D69BC">
        <w:rPr>
          <w:rFonts w:ascii="Palatino Linotype" w:eastAsia="Palatino Linotype" w:hAnsi="Palatino Linotype" w:cs="Palatino Linotype"/>
        </w:rPr>
        <w:t>favorecerá el principio de publicidad in</w:t>
      </w:r>
      <w:r w:rsidRPr="001D69BC">
        <w:rPr>
          <w:rFonts w:ascii="Palatino Linotype" w:eastAsia="Palatino Linotype" w:hAnsi="Palatino Linotype" w:cs="Palatino Linotype"/>
        </w:rPr>
        <w:t>formativa</w:t>
      </w:r>
      <w:r w:rsidR="00E90144" w:rsidRPr="001D69BC">
        <w:rPr>
          <w:rFonts w:ascii="Palatino Linotype" w:eastAsia="Palatino Linotype" w:hAnsi="Palatino Linotype" w:cs="Palatino Linotype"/>
        </w:rPr>
        <w:t xml:space="preserve">. Compete al titular de los datos personales autorizar su divulgación. </w:t>
      </w:r>
      <w:r w:rsidRPr="001D69BC">
        <w:rPr>
          <w:rFonts w:ascii="Palatino Linotype" w:eastAsia="Palatino Linotype" w:hAnsi="Palatino Linotype" w:cs="Palatino Linotype"/>
        </w:rPr>
        <w:t>Es</w:t>
      </w:r>
      <w:r w:rsidR="00E90144" w:rsidRPr="001D69BC">
        <w:rPr>
          <w:rFonts w:ascii="Palatino Linotype" w:eastAsia="Palatino Linotype" w:hAnsi="Palatino Linotype" w:cs="Palatino Linotype"/>
        </w:rPr>
        <w:t xml:space="preserve"> titular de datos personales, en los procesos jurisdiccionales, a toda persona que esté señalada en un expediente o actuación judicial, independientemente de su carácter de parte procesal.</w:t>
      </w:r>
    </w:p>
    <w:p w:rsidR="0054534E" w:rsidRPr="001D69BC" w:rsidRDefault="00E90144" w:rsidP="00DA251A">
      <w:pPr>
        <w:pStyle w:val="Prrafodelista"/>
        <w:numPr>
          <w:ilvl w:val="0"/>
          <w:numId w:val="18"/>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En el caso de documentos, que no sean expedientes, pero de</w:t>
      </w:r>
      <w:r w:rsidR="0054534E" w:rsidRPr="001D69BC">
        <w:rPr>
          <w:rFonts w:ascii="Palatino Linotype" w:eastAsia="Palatino Linotype" w:hAnsi="Palatino Linotype" w:cs="Palatino Linotype"/>
        </w:rPr>
        <w:t>l</w:t>
      </w:r>
      <w:r w:rsidRPr="001D69BC">
        <w:rPr>
          <w:rFonts w:ascii="Palatino Linotype" w:eastAsia="Palatino Linotype" w:hAnsi="Palatino Linotype" w:cs="Palatino Linotype"/>
        </w:rPr>
        <w:t xml:space="preserve"> contenido se desprenda</w:t>
      </w:r>
      <w:r w:rsidR="0054534E" w:rsidRPr="001D69BC">
        <w:rPr>
          <w:rFonts w:ascii="Palatino Linotype" w:eastAsia="Palatino Linotype" w:hAnsi="Palatino Linotype" w:cs="Palatino Linotype"/>
        </w:rPr>
        <w:t>n</w:t>
      </w:r>
      <w:r w:rsidRPr="001D69BC">
        <w:rPr>
          <w:rFonts w:ascii="Palatino Linotype" w:eastAsia="Palatino Linotype" w:hAnsi="Palatino Linotype" w:cs="Palatino Linotype"/>
        </w:rPr>
        <w:t xml:space="preserve"> datos personales, su divulgación estará sometida al consentimiento del interesado, quien podrá, en tod</w:t>
      </w:r>
      <w:r w:rsidR="0054534E" w:rsidRPr="001D69BC">
        <w:rPr>
          <w:rFonts w:ascii="Palatino Linotype" w:eastAsia="Palatino Linotype" w:hAnsi="Palatino Linotype" w:cs="Palatino Linotype"/>
        </w:rPr>
        <w:t>o momento, pedir acceso a ellos.</w:t>
      </w:r>
    </w:p>
    <w:p w:rsidR="008649F5" w:rsidRPr="001D69BC" w:rsidRDefault="00E90144" w:rsidP="00DA251A">
      <w:pPr>
        <w:pStyle w:val="Prrafodelista"/>
        <w:numPr>
          <w:ilvl w:val="0"/>
          <w:numId w:val="18"/>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En tratándose de </w:t>
      </w:r>
      <w:r w:rsidR="0054534E" w:rsidRPr="001D69BC">
        <w:rPr>
          <w:rFonts w:ascii="Palatino Linotype" w:eastAsia="Palatino Linotype" w:hAnsi="Palatino Linotype" w:cs="Palatino Linotype"/>
        </w:rPr>
        <w:t>información vinculada</w:t>
      </w:r>
      <w:r w:rsidRPr="001D69BC">
        <w:rPr>
          <w:rFonts w:ascii="Palatino Linotype" w:eastAsia="Palatino Linotype" w:hAnsi="Palatino Linotype" w:cs="Palatino Linotype"/>
        </w:rPr>
        <w:t xml:space="preserve"> con expedientes</w:t>
      </w:r>
      <w:r w:rsidR="008649F5" w:rsidRPr="001D69BC">
        <w:rPr>
          <w:rFonts w:ascii="Palatino Linotype" w:eastAsia="Palatino Linotype" w:hAnsi="Palatino Linotype" w:cs="Palatino Linotype"/>
        </w:rPr>
        <w:t xml:space="preserve"> jurisdiccionales</w:t>
      </w:r>
      <w:r w:rsidRPr="001D69BC">
        <w:rPr>
          <w:rFonts w:ascii="Palatino Linotype" w:eastAsia="Palatino Linotype" w:hAnsi="Palatino Linotype" w:cs="Palatino Linotype"/>
        </w:rPr>
        <w:t xml:space="preserve">, podrá tenerse acceso a éstos hasta en tanto </w:t>
      </w:r>
      <w:r w:rsidR="008649F5" w:rsidRPr="001D69BC">
        <w:rPr>
          <w:rFonts w:ascii="Palatino Linotype" w:eastAsia="Palatino Linotype" w:hAnsi="Palatino Linotype" w:cs="Palatino Linotype"/>
        </w:rPr>
        <w:t>hayan quedado firmes</w:t>
      </w:r>
      <w:r w:rsidRPr="001D69BC">
        <w:rPr>
          <w:rFonts w:ascii="Palatino Linotype" w:eastAsia="Palatino Linotype" w:hAnsi="Palatino Linotype" w:cs="Palatino Linotype"/>
        </w:rPr>
        <w:t xml:space="preserve">. </w:t>
      </w:r>
    </w:p>
    <w:p w:rsidR="008649F5" w:rsidRPr="001D69BC" w:rsidRDefault="00E90144" w:rsidP="00DA251A">
      <w:pPr>
        <w:pStyle w:val="Prrafodelista"/>
        <w:numPr>
          <w:ilvl w:val="0"/>
          <w:numId w:val="18"/>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Se considerará información de acceso restringido a personas ajenas al proceso</w:t>
      </w:r>
      <w:r w:rsidR="008649F5" w:rsidRPr="001D69BC">
        <w:rPr>
          <w:rFonts w:ascii="Palatino Linotype" w:eastAsia="Palatino Linotype" w:hAnsi="Palatino Linotype" w:cs="Palatino Linotype"/>
        </w:rPr>
        <w:t>, caso contrario podrá tener acceso a esta.</w:t>
      </w:r>
    </w:p>
    <w:p w:rsidR="00E90144" w:rsidRPr="001D69BC" w:rsidRDefault="008649F5" w:rsidP="00DA251A">
      <w:pPr>
        <w:pStyle w:val="Prrafodelista"/>
        <w:numPr>
          <w:ilvl w:val="0"/>
          <w:numId w:val="18"/>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La</w:t>
      </w:r>
      <w:r w:rsidR="00E90144" w:rsidRPr="001D69BC">
        <w:rPr>
          <w:rFonts w:ascii="Palatino Linotype" w:eastAsia="Palatino Linotype" w:hAnsi="Palatino Linotype" w:cs="Palatino Linotype"/>
        </w:rPr>
        <w:t xml:space="preserve"> difusión </w:t>
      </w:r>
      <w:r w:rsidRPr="001D69BC">
        <w:rPr>
          <w:rFonts w:ascii="Palatino Linotype" w:eastAsia="Palatino Linotype" w:hAnsi="Palatino Linotype" w:cs="Palatino Linotype"/>
        </w:rPr>
        <w:t xml:space="preserve">de información que contiene </w:t>
      </w:r>
      <w:r w:rsidR="00E90144" w:rsidRPr="001D69BC">
        <w:rPr>
          <w:rFonts w:ascii="Palatino Linotype" w:eastAsia="Palatino Linotype" w:hAnsi="Palatino Linotype" w:cs="Palatino Linotype"/>
        </w:rPr>
        <w:t xml:space="preserve">datos personales estará sometida </w:t>
      </w:r>
      <w:r w:rsidRPr="001D69BC">
        <w:rPr>
          <w:rFonts w:ascii="Palatino Linotype" w:eastAsia="Palatino Linotype" w:hAnsi="Palatino Linotype" w:cs="Palatino Linotype"/>
        </w:rPr>
        <w:t>al consentimiento de su titular.</w:t>
      </w:r>
    </w:p>
    <w:p w:rsidR="00E90144" w:rsidRPr="001D69BC" w:rsidRDefault="00E90144" w:rsidP="00DA251A">
      <w:pPr>
        <w:pStyle w:val="Prrafodelista"/>
        <w:numPr>
          <w:ilvl w:val="0"/>
          <w:numId w:val="18"/>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Toda persona cuyos datos obren en un expediente </w:t>
      </w:r>
      <w:r w:rsidR="008649F5" w:rsidRPr="001D69BC">
        <w:rPr>
          <w:rFonts w:ascii="Palatino Linotype" w:eastAsia="Palatino Linotype" w:hAnsi="Palatino Linotype" w:cs="Palatino Linotype"/>
        </w:rPr>
        <w:t>judicial</w:t>
      </w:r>
      <w:r w:rsidRPr="001D69BC">
        <w:rPr>
          <w:rFonts w:ascii="Palatino Linotype" w:eastAsia="Palatino Linotype" w:hAnsi="Palatino Linotype" w:cs="Palatino Linotype"/>
        </w:rPr>
        <w:t xml:space="preserve"> </w:t>
      </w:r>
      <w:r w:rsidR="008649F5" w:rsidRPr="001D69BC">
        <w:rPr>
          <w:rFonts w:ascii="Palatino Linotype" w:eastAsia="Palatino Linotype" w:hAnsi="Palatino Linotype" w:cs="Palatino Linotype"/>
        </w:rPr>
        <w:t>tiene</w:t>
      </w:r>
      <w:r w:rsidRPr="001D69BC">
        <w:rPr>
          <w:rFonts w:ascii="Palatino Linotype" w:eastAsia="Palatino Linotype" w:hAnsi="Palatino Linotype" w:cs="Palatino Linotype"/>
        </w:rPr>
        <w:t xml:space="preserve"> derecho a solicitar a éste el acceso a tal información, </w:t>
      </w:r>
      <w:r w:rsidR="008649F5" w:rsidRPr="001D69BC">
        <w:rPr>
          <w:rFonts w:ascii="Palatino Linotype" w:eastAsia="Palatino Linotype" w:hAnsi="Palatino Linotype" w:cs="Palatino Linotype"/>
        </w:rPr>
        <w:t>previa acreditación de</w:t>
      </w:r>
      <w:r w:rsidRPr="001D69BC">
        <w:rPr>
          <w:rFonts w:ascii="Palatino Linotype" w:eastAsia="Palatino Linotype" w:hAnsi="Palatino Linotype" w:cs="Palatino Linotype"/>
        </w:rPr>
        <w:t xml:space="preserve"> su identidad</w:t>
      </w:r>
      <w:r w:rsidR="008649F5" w:rsidRPr="001D69BC">
        <w:rPr>
          <w:rFonts w:ascii="Palatino Linotype" w:eastAsia="Palatino Linotype" w:hAnsi="Palatino Linotype" w:cs="Palatino Linotype"/>
        </w:rPr>
        <w:t>.</w:t>
      </w:r>
    </w:p>
    <w:p w:rsidR="006340F7" w:rsidRPr="001D69BC" w:rsidRDefault="006340F7"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lastRenderedPageBreak/>
        <w:t xml:space="preserve">De lo anteriormente expuesto es de referir que </w:t>
      </w:r>
      <w:r w:rsidR="00465FBA" w:rsidRPr="001D69BC">
        <w:rPr>
          <w:rFonts w:ascii="Palatino Linotype" w:eastAsia="Palatino Linotype" w:hAnsi="Palatino Linotype" w:cs="Palatino Linotype"/>
        </w:rPr>
        <w:t>el documento al que desea tener acceso la cónyuge del fallecido servidor público es consecuencia de la entrega del finiquito que recibió con motivo de su deceso, documento que ya fue emitido por el Sujeto Obligado y recibido por la cónyuge.</w:t>
      </w:r>
    </w:p>
    <w:p w:rsidR="00E27092" w:rsidRPr="001D69BC" w:rsidRDefault="00E27092" w:rsidP="00DA251A">
      <w:pPr>
        <w:spacing w:line="360" w:lineRule="auto"/>
        <w:jc w:val="both"/>
        <w:rPr>
          <w:rFonts w:ascii="Palatino Linotype" w:eastAsia="Palatino Linotype" w:hAnsi="Palatino Linotype" w:cs="Palatino Linotype"/>
        </w:rPr>
      </w:pPr>
    </w:p>
    <w:p w:rsidR="00465FBA" w:rsidRPr="001D69BC" w:rsidRDefault="00465FBA"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En este sentido, </w:t>
      </w:r>
      <w:r w:rsidR="00E27092" w:rsidRPr="001D69BC">
        <w:rPr>
          <w:rFonts w:ascii="Palatino Linotype" w:eastAsia="Palatino Linotype" w:hAnsi="Palatino Linotype" w:cs="Palatino Linotype"/>
        </w:rPr>
        <w:t>se determina que el documento en el que se enteró al SAT de la retención del impuesto del dicho finiquito, es información a la que tiene derecho acceder al devenir de un documento que le fue entregado</w:t>
      </w:r>
      <w:r w:rsidR="00142B82" w:rsidRPr="001D69BC">
        <w:rPr>
          <w:rFonts w:ascii="Palatino Linotype" w:eastAsia="Palatino Linotype" w:hAnsi="Palatino Linotype" w:cs="Palatino Linotype"/>
        </w:rPr>
        <w:t xml:space="preserve"> y</w:t>
      </w:r>
      <w:r w:rsidR="00E27092" w:rsidRPr="001D69BC">
        <w:rPr>
          <w:rFonts w:ascii="Palatino Linotype" w:eastAsia="Palatino Linotype" w:hAnsi="Palatino Linotype" w:cs="Palatino Linotype"/>
        </w:rPr>
        <w:t xml:space="preserve"> a</w:t>
      </w:r>
      <w:r w:rsidR="00142B82" w:rsidRPr="001D69BC">
        <w:rPr>
          <w:rFonts w:ascii="Palatino Linotype" w:eastAsia="Palatino Linotype" w:hAnsi="Palatino Linotype" w:cs="Palatino Linotype"/>
        </w:rPr>
        <w:t>l acreditar el interés jurídico</w:t>
      </w:r>
      <w:r w:rsidR="00E27092" w:rsidRPr="001D69BC">
        <w:rPr>
          <w:rFonts w:ascii="Palatino Linotype" w:eastAsia="Palatino Linotype" w:hAnsi="Palatino Linotype" w:cs="Palatino Linotype"/>
        </w:rPr>
        <w:t xml:space="preserve"> y su identidad, </w:t>
      </w:r>
      <w:r w:rsidR="002359F1" w:rsidRPr="001D69BC">
        <w:rPr>
          <w:rFonts w:ascii="Palatino Linotype" w:eastAsia="Palatino Linotype" w:hAnsi="Palatino Linotype" w:cs="Palatino Linotype"/>
        </w:rPr>
        <w:t>en especial</w:t>
      </w:r>
      <w:r w:rsidR="00E27092" w:rsidRPr="001D69BC">
        <w:rPr>
          <w:rFonts w:ascii="Palatino Linotype" w:eastAsia="Palatino Linotype" w:hAnsi="Palatino Linotype" w:cs="Palatino Linotype"/>
        </w:rPr>
        <w:t xml:space="preserve"> que, de lo aducido por el Sujeto Obligado los beneficiarios y familiares del extinto tr</w:t>
      </w:r>
      <w:r w:rsidR="00CC5B4E" w:rsidRPr="001D69BC">
        <w:rPr>
          <w:rFonts w:ascii="Palatino Linotype" w:eastAsia="Palatino Linotype" w:hAnsi="Palatino Linotype" w:cs="Palatino Linotype"/>
        </w:rPr>
        <w:t>abajador promovieron contra ese</w:t>
      </w:r>
      <w:r w:rsidR="00E27092" w:rsidRPr="001D69BC">
        <w:rPr>
          <w:rFonts w:ascii="Palatino Linotype" w:eastAsia="Palatino Linotype" w:hAnsi="Palatino Linotype" w:cs="Palatino Linotype"/>
        </w:rPr>
        <w:t xml:space="preserve"> Organismo un Juicio Ordinario Civil, se presume que la suscrita es parte en dicho proceso jurisdiccional y en consecuencia le</w:t>
      </w:r>
      <w:r w:rsidR="00CC5B4E" w:rsidRPr="001D69BC">
        <w:rPr>
          <w:rFonts w:ascii="Palatino Linotype" w:eastAsia="Palatino Linotype" w:hAnsi="Palatino Linotype" w:cs="Palatino Linotype"/>
        </w:rPr>
        <w:t xml:space="preserve"> asiste el derecho de acceder a la documental solicitada</w:t>
      </w:r>
      <w:r w:rsidR="00E27092" w:rsidRPr="001D69BC">
        <w:rPr>
          <w:rFonts w:ascii="Palatino Linotype" w:eastAsia="Palatino Linotype" w:hAnsi="Palatino Linotype" w:cs="Palatino Linotype"/>
        </w:rPr>
        <w:t>.</w:t>
      </w:r>
    </w:p>
    <w:p w:rsidR="00E27092" w:rsidRPr="001D69BC" w:rsidRDefault="00E27092" w:rsidP="00DA251A">
      <w:pPr>
        <w:spacing w:line="360" w:lineRule="auto"/>
        <w:jc w:val="both"/>
        <w:rPr>
          <w:rFonts w:ascii="Palatino Linotype" w:eastAsia="Palatino Linotype" w:hAnsi="Palatino Linotype" w:cs="Palatino Linotype"/>
        </w:rPr>
      </w:pPr>
    </w:p>
    <w:p w:rsidR="00C84584" w:rsidRPr="001D69BC" w:rsidRDefault="00E27092"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De lo analizado, es </w:t>
      </w:r>
      <w:r w:rsidR="00C84584" w:rsidRPr="001D69BC">
        <w:rPr>
          <w:rFonts w:ascii="Palatino Linotype" w:eastAsia="Palatino Linotype" w:hAnsi="Palatino Linotype" w:cs="Palatino Linotype"/>
        </w:rPr>
        <w:t xml:space="preserve">de precisar contrario a lo manifestado por el Sujeto Obligado, la información solicitada </w:t>
      </w:r>
      <w:r w:rsidR="001E21B3" w:rsidRPr="001D69BC">
        <w:rPr>
          <w:rFonts w:ascii="Palatino Linotype" w:eastAsia="Palatino Linotype" w:hAnsi="Palatino Linotype" w:cs="Palatino Linotype"/>
          <w:i/>
        </w:rPr>
        <w:t>no</w:t>
      </w:r>
      <w:r w:rsidR="001E21B3" w:rsidRPr="001D69BC">
        <w:rPr>
          <w:rFonts w:ascii="Palatino Linotype" w:eastAsia="Palatino Linotype" w:hAnsi="Palatino Linotype" w:cs="Palatino Linotype"/>
        </w:rPr>
        <w:t xml:space="preserve"> </w:t>
      </w:r>
      <w:r w:rsidR="001A056F" w:rsidRPr="001D69BC">
        <w:rPr>
          <w:rFonts w:ascii="Palatino Linotype" w:eastAsia="Palatino Linotype" w:hAnsi="Palatino Linotype" w:cs="Palatino Linotype"/>
          <w:i/>
        </w:rPr>
        <w:t>obstaculiza las actuaciones judiciales</w:t>
      </w:r>
      <w:r w:rsidR="00983FFC" w:rsidRPr="001D69BC">
        <w:rPr>
          <w:rFonts w:ascii="Palatino Linotype" w:eastAsia="Palatino Linotype" w:hAnsi="Palatino Linotype" w:cs="Palatino Linotype"/>
          <w:i/>
        </w:rPr>
        <w:t xml:space="preserve">, </w:t>
      </w:r>
      <w:r w:rsidRPr="001D69BC">
        <w:rPr>
          <w:rFonts w:ascii="Palatino Linotype" w:eastAsia="Palatino Linotype" w:hAnsi="Palatino Linotype" w:cs="Palatino Linotype"/>
          <w:i/>
        </w:rPr>
        <w:t>ni vulnera la conducción de los expedientes judiciales,</w:t>
      </w:r>
      <w:r w:rsidRPr="001D69BC">
        <w:rPr>
          <w:rFonts w:ascii="Palatino Linotype" w:eastAsia="Palatino Linotype" w:hAnsi="Palatino Linotype" w:cs="Palatino Linotype"/>
        </w:rPr>
        <w:t xml:space="preserve"> máxime </w:t>
      </w:r>
      <w:r w:rsidR="00983FFC" w:rsidRPr="001D69BC">
        <w:rPr>
          <w:rFonts w:ascii="Palatino Linotype" w:eastAsia="Palatino Linotype" w:hAnsi="Palatino Linotype" w:cs="Palatino Linotype"/>
        </w:rPr>
        <w:t xml:space="preserve">ya que el documento en el que conste </w:t>
      </w:r>
      <w:r w:rsidR="002359F1" w:rsidRPr="001D69BC">
        <w:rPr>
          <w:rFonts w:ascii="Palatino Linotype" w:eastAsia="Palatino Linotype" w:hAnsi="Palatino Linotype" w:cs="Palatino Linotype"/>
        </w:rPr>
        <w:t>el enterar el impuesto retenido</w:t>
      </w:r>
      <w:r w:rsidR="00983FFC" w:rsidRPr="001D69BC">
        <w:rPr>
          <w:rFonts w:ascii="Palatino Linotype" w:eastAsia="Palatino Linotype" w:hAnsi="Palatino Linotype" w:cs="Palatino Linotype"/>
        </w:rPr>
        <w:t xml:space="preserve"> derivado de un ingreso es considerado un</w:t>
      </w:r>
      <w:r w:rsidR="00070FDC" w:rsidRPr="001D69BC">
        <w:rPr>
          <w:rFonts w:ascii="Palatino Linotype" w:eastAsia="Palatino Linotype" w:hAnsi="Palatino Linotype" w:cs="Palatino Linotype"/>
        </w:rPr>
        <w:t xml:space="preserve"> documento definitivo.</w:t>
      </w:r>
    </w:p>
    <w:p w:rsidR="00070FDC" w:rsidRPr="001D69BC" w:rsidRDefault="00070FDC" w:rsidP="00DA251A">
      <w:pPr>
        <w:spacing w:line="360" w:lineRule="auto"/>
        <w:jc w:val="both"/>
        <w:rPr>
          <w:rFonts w:ascii="Palatino Linotype" w:eastAsia="Palatino Linotype" w:hAnsi="Palatino Linotype" w:cs="Palatino Linotype"/>
        </w:rPr>
      </w:pPr>
    </w:p>
    <w:p w:rsidR="00D959FE" w:rsidRPr="001D69BC" w:rsidRDefault="00D959FE"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Resulta necesario enfatizar que </w:t>
      </w:r>
      <w:r w:rsidR="00410E08" w:rsidRPr="001D69BC">
        <w:rPr>
          <w:rFonts w:ascii="Palatino Linotype" w:eastAsia="Palatino Linotype" w:hAnsi="Palatino Linotype" w:cs="Palatino Linotype"/>
        </w:rPr>
        <w:t>el documento al que se desea tener acceso es</w:t>
      </w:r>
      <w:r w:rsidR="00070FDC" w:rsidRPr="001D69BC">
        <w:rPr>
          <w:rFonts w:ascii="Palatino Linotype" w:eastAsia="Palatino Linotype" w:hAnsi="Palatino Linotype" w:cs="Palatino Linotype"/>
        </w:rPr>
        <w:t xml:space="preserve"> en el que se entere</w:t>
      </w:r>
      <w:r w:rsidR="00381AC3" w:rsidRPr="001D69BC">
        <w:rPr>
          <w:rFonts w:ascii="Palatino Linotype" w:eastAsia="Palatino Linotype" w:hAnsi="Palatino Linotype" w:cs="Palatino Linotype"/>
        </w:rPr>
        <w:t xml:space="preserve"> a la instancia competente sobre la retención del impuesto la terminación de la relación laboral</w:t>
      </w:r>
      <w:r w:rsidR="00410E08" w:rsidRPr="001D69BC">
        <w:rPr>
          <w:rFonts w:ascii="Palatino Linotype" w:eastAsia="Palatino Linotype" w:hAnsi="Palatino Linotype" w:cs="Palatino Linotype"/>
        </w:rPr>
        <w:t xml:space="preserve">, </w:t>
      </w:r>
      <w:r w:rsidRPr="001D69BC">
        <w:rPr>
          <w:rFonts w:ascii="Palatino Linotype" w:eastAsia="Palatino Linotype" w:hAnsi="Palatino Linotype" w:cs="Palatino Linotype"/>
        </w:rPr>
        <w:t xml:space="preserve">documentales que ya fueron elaboradas en </w:t>
      </w:r>
      <w:r w:rsidR="00381AC3" w:rsidRPr="001D69BC">
        <w:rPr>
          <w:rFonts w:ascii="Palatino Linotype" w:eastAsia="Palatino Linotype" w:hAnsi="Palatino Linotype" w:cs="Palatino Linotype"/>
        </w:rPr>
        <w:t>una</w:t>
      </w:r>
      <w:r w:rsidRPr="001D69BC">
        <w:rPr>
          <w:rFonts w:ascii="Palatino Linotype" w:eastAsia="Palatino Linotype" w:hAnsi="Palatino Linotype" w:cs="Palatino Linotype"/>
        </w:rPr>
        <w:t xml:space="preserve"> temporalidad específica, considerándolos como </w:t>
      </w:r>
      <w:r w:rsidRPr="001D69BC">
        <w:rPr>
          <w:rFonts w:ascii="Palatino Linotype" w:eastAsia="Palatino Linotype" w:hAnsi="Palatino Linotype" w:cs="Palatino Linotype"/>
          <w:b/>
        </w:rPr>
        <w:t>documentos definitivos</w:t>
      </w:r>
      <w:r w:rsidRPr="001D69BC">
        <w:rPr>
          <w:rFonts w:ascii="Palatino Linotype" w:eastAsia="Palatino Linotype" w:hAnsi="Palatino Linotype" w:cs="Palatino Linotype"/>
        </w:rPr>
        <w:t xml:space="preserve"> que no habrán de sufrir modificación alguna, </w:t>
      </w:r>
      <w:r w:rsidR="00381AC3" w:rsidRPr="001D69BC">
        <w:rPr>
          <w:rFonts w:ascii="Palatino Linotype" w:eastAsia="Palatino Linotype" w:hAnsi="Palatino Linotype" w:cs="Palatino Linotype"/>
        </w:rPr>
        <w:t>y en consecuencia en nada obstaculizan actuaciones judiciales.</w:t>
      </w:r>
    </w:p>
    <w:p w:rsidR="00381AC3" w:rsidRPr="001D69BC" w:rsidRDefault="00410E08"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lastRenderedPageBreak/>
        <w:t>En consecuencia, no se acredita la causal</w:t>
      </w:r>
      <w:r w:rsidR="00381AC3" w:rsidRPr="001D69BC">
        <w:rPr>
          <w:rFonts w:ascii="Palatino Linotype" w:eastAsia="Palatino Linotype" w:hAnsi="Palatino Linotype" w:cs="Palatino Linotype"/>
        </w:rPr>
        <w:t xml:space="preserve"> de improcedencia </w:t>
      </w:r>
      <w:r w:rsidRPr="001D69BC">
        <w:rPr>
          <w:rFonts w:ascii="Palatino Linotype" w:eastAsia="Palatino Linotype" w:hAnsi="Palatino Linotype" w:cs="Palatino Linotype"/>
        </w:rPr>
        <w:t>por obstaculizar actuaciones judiciales o administrativas, señalada en el artículo 117, fracción V, de la del de Protección de Datos Local</w:t>
      </w:r>
      <w:r w:rsidR="00D959FE" w:rsidRPr="001D69BC">
        <w:rPr>
          <w:rFonts w:ascii="Palatino Linotype" w:eastAsia="Palatino Linotype" w:hAnsi="Palatino Linotype" w:cs="Palatino Linotype"/>
        </w:rPr>
        <w:t xml:space="preserve">, pues como se refirió se trata de documentos que </w:t>
      </w:r>
      <w:r w:rsidR="00381AC3" w:rsidRPr="001D69BC">
        <w:rPr>
          <w:rFonts w:ascii="Palatino Linotype" w:eastAsia="Palatino Linotype" w:hAnsi="Palatino Linotype" w:cs="Palatino Linotype"/>
        </w:rPr>
        <w:t>fueron elaborados previamente en cumplimiento a una obligación</w:t>
      </w:r>
      <w:r w:rsidR="00D959FE" w:rsidRPr="001D69BC">
        <w:rPr>
          <w:rFonts w:ascii="Palatino Linotype" w:eastAsia="Palatino Linotype" w:hAnsi="Palatino Linotype" w:cs="Palatino Linotype"/>
        </w:rPr>
        <w:t xml:space="preserve"> </w:t>
      </w:r>
      <w:r w:rsidRPr="001D69BC">
        <w:rPr>
          <w:rFonts w:ascii="Palatino Linotype" w:eastAsia="Palatino Linotype" w:hAnsi="Palatino Linotype" w:cs="Palatino Linotype"/>
        </w:rPr>
        <w:t>tributaria</w:t>
      </w:r>
      <w:r w:rsidR="00BA374F" w:rsidRPr="001D69BC">
        <w:rPr>
          <w:rFonts w:ascii="Palatino Linotype" w:eastAsia="Palatino Linotype" w:hAnsi="Palatino Linotype" w:cs="Palatino Linotype"/>
        </w:rPr>
        <w:t>.</w:t>
      </w:r>
    </w:p>
    <w:p w:rsidR="00381AC3" w:rsidRPr="001D69BC" w:rsidRDefault="00381AC3" w:rsidP="00DA251A">
      <w:pPr>
        <w:spacing w:line="360" w:lineRule="auto"/>
        <w:jc w:val="both"/>
        <w:rPr>
          <w:rFonts w:ascii="Palatino Linotype" w:eastAsia="Palatino Linotype" w:hAnsi="Palatino Linotype" w:cs="Palatino Linotype"/>
        </w:rPr>
      </w:pPr>
    </w:p>
    <w:p w:rsidR="00381AC3" w:rsidRPr="001D69BC" w:rsidRDefault="00381AC3"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Para lo anterior se es de referenciar lo establecido en la Ley del Impuesto Sobre la Renta:</w:t>
      </w:r>
    </w:p>
    <w:p w:rsidR="00381AC3" w:rsidRPr="001D69BC" w:rsidRDefault="00381AC3"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b/>
          <w:i/>
        </w:rPr>
        <w:t>Artículo 1. Las personas físicas y las morales están obligadas al pago del impuesto sobre la renta</w:t>
      </w:r>
      <w:r w:rsidRPr="001D69BC">
        <w:rPr>
          <w:rFonts w:ascii="Palatino Linotype" w:eastAsia="Palatino Linotype" w:hAnsi="Palatino Linotype" w:cs="Palatino Linotype"/>
          <w:i/>
        </w:rPr>
        <w:t xml:space="preserve"> en los siguientes casos: </w:t>
      </w:r>
    </w:p>
    <w:p w:rsidR="00381AC3" w:rsidRPr="001D69BC" w:rsidRDefault="00381AC3" w:rsidP="00DA251A">
      <w:pPr>
        <w:jc w:val="both"/>
        <w:rPr>
          <w:rFonts w:ascii="Palatino Linotype" w:eastAsia="Palatino Linotype" w:hAnsi="Palatino Linotype" w:cs="Palatino Linotype"/>
          <w:i/>
        </w:rPr>
      </w:pPr>
    </w:p>
    <w:p w:rsidR="00381AC3" w:rsidRPr="001D69BC" w:rsidRDefault="00381AC3"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b/>
          <w:i/>
        </w:rPr>
        <w:t>I. Las residentes en México, respecto de todos sus ingresos</w:t>
      </w:r>
      <w:r w:rsidRPr="001D69BC">
        <w:rPr>
          <w:rFonts w:ascii="Palatino Linotype" w:eastAsia="Palatino Linotype" w:hAnsi="Palatino Linotype" w:cs="Palatino Linotype"/>
          <w:i/>
        </w:rPr>
        <w:t>, cualquiera que sea la ubicación de la fuente de riqueza de donde procedan.</w:t>
      </w:r>
    </w:p>
    <w:p w:rsidR="00381AC3" w:rsidRPr="001D69BC" w:rsidRDefault="00381AC3"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i/>
        </w:rPr>
        <w:t>…</w:t>
      </w:r>
    </w:p>
    <w:p w:rsidR="00381AC3" w:rsidRPr="001D69BC" w:rsidRDefault="00381AC3" w:rsidP="00DA251A">
      <w:pPr>
        <w:jc w:val="both"/>
        <w:rPr>
          <w:rFonts w:ascii="Palatino Linotype" w:eastAsia="Palatino Linotype" w:hAnsi="Palatino Linotype" w:cs="Palatino Linotype"/>
          <w:i/>
        </w:rPr>
      </w:pPr>
    </w:p>
    <w:p w:rsidR="00E00F0E" w:rsidRPr="001D69BC" w:rsidRDefault="00E00F0E"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b/>
          <w:i/>
        </w:rPr>
        <w:t>Artículo 94. Se consideran ingresos por la prestación de un servicio personal subordinado</w:t>
      </w:r>
      <w:r w:rsidRPr="001D69BC">
        <w:rPr>
          <w:rFonts w:ascii="Palatino Linotype" w:eastAsia="Palatino Linotype" w:hAnsi="Palatino Linotype" w:cs="Palatino Linotype"/>
          <w:i/>
        </w:rPr>
        <w:t>, los salarios y demás prestaciones que deriven de una relación laboral…</w:t>
      </w:r>
    </w:p>
    <w:p w:rsidR="00E00F0E" w:rsidRPr="001D69BC" w:rsidRDefault="00E00F0E"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i/>
        </w:rPr>
        <w:t>…</w:t>
      </w:r>
    </w:p>
    <w:p w:rsidR="00E00F0E" w:rsidRPr="001D69BC" w:rsidRDefault="00E00F0E" w:rsidP="00DA251A">
      <w:pPr>
        <w:jc w:val="both"/>
        <w:rPr>
          <w:rFonts w:ascii="Palatino Linotype" w:eastAsia="Palatino Linotype" w:hAnsi="Palatino Linotype" w:cs="Palatino Linotype"/>
          <w:i/>
        </w:rPr>
      </w:pPr>
    </w:p>
    <w:p w:rsidR="00E00F0E" w:rsidRPr="001D69BC" w:rsidRDefault="00E00F0E"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b/>
          <w:i/>
        </w:rPr>
        <w:t>I. Las remuneraciones y demás prestaciones, obtenidas por los funcionarios y trabajadores de la Federación, de las entidades federativas y de los municipios</w:t>
      </w:r>
      <w:r w:rsidRPr="001D69BC">
        <w:rPr>
          <w:rFonts w:ascii="Palatino Linotype" w:eastAsia="Palatino Linotype" w:hAnsi="Palatino Linotype" w:cs="Palatino Linotype"/>
          <w:i/>
        </w:rPr>
        <w:t>, aun cuando sean por concepto de gastos no sujetos a comprobación, así como los obtenidos por los miembros de las fuerzas armadas.</w:t>
      </w:r>
    </w:p>
    <w:p w:rsidR="00E00F0E" w:rsidRPr="001D69BC" w:rsidRDefault="00E00F0E"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i/>
        </w:rPr>
        <w:t>…</w:t>
      </w:r>
    </w:p>
    <w:p w:rsidR="00E00F0E" w:rsidRPr="001D69BC" w:rsidRDefault="00E00F0E" w:rsidP="00DA251A">
      <w:pPr>
        <w:jc w:val="both"/>
        <w:rPr>
          <w:rFonts w:ascii="Palatino Linotype" w:eastAsia="Palatino Linotype" w:hAnsi="Palatino Linotype" w:cs="Palatino Linotype"/>
          <w:i/>
        </w:rPr>
      </w:pPr>
    </w:p>
    <w:p w:rsidR="00E00F0E" w:rsidRPr="001D69BC" w:rsidRDefault="00E00F0E"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b/>
          <w:i/>
        </w:rPr>
        <w:t>Artículo 95. Cuando se obtengan ingresos por concepto de</w:t>
      </w:r>
      <w:r w:rsidRPr="001D69BC">
        <w:rPr>
          <w:rFonts w:ascii="Palatino Linotype" w:eastAsia="Palatino Linotype" w:hAnsi="Palatino Linotype" w:cs="Palatino Linotype"/>
          <w:i/>
        </w:rPr>
        <w:t xml:space="preserve"> primas de antigüedad, retiro e indemnizaciones u otros pagos, por </w:t>
      </w:r>
      <w:r w:rsidRPr="001D69BC">
        <w:rPr>
          <w:rFonts w:ascii="Palatino Linotype" w:eastAsia="Palatino Linotype" w:hAnsi="Palatino Linotype" w:cs="Palatino Linotype"/>
          <w:b/>
          <w:i/>
        </w:rPr>
        <w:t>separación</w:t>
      </w:r>
      <w:r w:rsidRPr="001D69BC">
        <w:rPr>
          <w:rFonts w:ascii="Palatino Linotype" w:eastAsia="Palatino Linotype" w:hAnsi="Palatino Linotype" w:cs="Palatino Linotype"/>
          <w:i/>
        </w:rPr>
        <w:t>, se calculará el impuesto anual, conforme a las siguientes reglas:</w:t>
      </w:r>
    </w:p>
    <w:p w:rsidR="00E00F0E" w:rsidRPr="001D69BC" w:rsidRDefault="00E00F0E"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i/>
        </w:rPr>
        <w:t>…</w:t>
      </w:r>
    </w:p>
    <w:p w:rsidR="00E00F0E" w:rsidRPr="001D69BC" w:rsidRDefault="00E00F0E" w:rsidP="00DA251A">
      <w:pPr>
        <w:jc w:val="both"/>
        <w:rPr>
          <w:rFonts w:ascii="Palatino Linotype" w:eastAsia="Palatino Linotype" w:hAnsi="Palatino Linotype" w:cs="Palatino Linotype"/>
          <w:i/>
        </w:rPr>
      </w:pPr>
    </w:p>
    <w:p w:rsidR="00E00F0E" w:rsidRPr="001D69BC" w:rsidRDefault="00E00F0E"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b/>
          <w:i/>
        </w:rPr>
        <w:lastRenderedPageBreak/>
        <w:t>Artículo 96. Quienes hagan pagos por los conceptos a que se refiere este Capítulo están obligados a efectuar retenciones y enteros mensuales</w:t>
      </w:r>
      <w:r w:rsidRPr="001D69BC">
        <w:rPr>
          <w:rFonts w:ascii="Palatino Linotype" w:eastAsia="Palatino Linotype" w:hAnsi="Palatino Linotype" w:cs="Palatino Linotype"/>
          <w:i/>
        </w:rPr>
        <w:t xml:space="preserve"> que tendrán el carácter de pagos provisionales a cuenta del impuesto anual…</w:t>
      </w:r>
    </w:p>
    <w:p w:rsidR="00E00F0E" w:rsidRPr="001D69BC" w:rsidRDefault="00E00F0E"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i/>
        </w:rPr>
        <w:t>…</w:t>
      </w:r>
    </w:p>
    <w:p w:rsidR="00E00F0E" w:rsidRPr="001D69BC" w:rsidRDefault="00E00F0E" w:rsidP="00DA251A">
      <w:pPr>
        <w:jc w:val="both"/>
        <w:rPr>
          <w:rFonts w:ascii="Palatino Linotype" w:eastAsia="Palatino Linotype" w:hAnsi="Palatino Linotype" w:cs="Palatino Linotype"/>
          <w:b/>
          <w:i/>
        </w:rPr>
      </w:pPr>
      <w:r w:rsidRPr="001D69BC">
        <w:rPr>
          <w:rFonts w:ascii="Palatino Linotype" w:eastAsia="Palatino Linotype" w:hAnsi="Palatino Linotype" w:cs="Palatino Linotype"/>
          <w:i/>
        </w:rPr>
        <w:t xml:space="preserve">Las personas físicas, así como las personas morales a que se refiere el Título III de esta Ley, </w:t>
      </w:r>
      <w:r w:rsidRPr="001D69BC">
        <w:rPr>
          <w:rFonts w:ascii="Palatino Linotype" w:eastAsia="Palatino Linotype" w:hAnsi="Palatino Linotype" w:cs="Palatino Linotype"/>
          <w:b/>
          <w:i/>
        </w:rPr>
        <w:t>enterarán las retenciones a que se refiere este artículo a más tardar el día 17 de cada uno de los meses del año de calendario, mediante declaración que presentarán ante las oficinas autorizadas.</w:t>
      </w:r>
    </w:p>
    <w:p w:rsidR="00E00F0E" w:rsidRPr="001D69BC" w:rsidRDefault="00E00F0E" w:rsidP="00DA251A">
      <w:pPr>
        <w:jc w:val="both"/>
        <w:rPr>
          <w:rFonts w:ascii="Palatino Linotype" w:eastAsia="Palatino Linotype" w:hAnsi="Palatino Linotype" w:cs="Palatino Linotype"/>
          <w:i/>
        </w:rPr>
      </w:pPr>
      <w:r w:rsidRPr="001D69BC">
        <w:rPr>
          <w:rFonts w:ascii="Palatino Linotype" w:eastAsia="Palatino Linotype" w:hAnsi="Palatino Linotype" w:cs="Palatino Linotype"/>
          <w:i/>
        </w:rPr>
        <w:t>…</w:t>
      </w:r>
    </w:p>
    <w:p w:rsidR="00E00F0E" w:rsidRPr="001D69BC" w:rsidRDefault="00E00F0E" w:rsidP="00DA251A">
      <w:pPr>
        <w:jc w:val="both"/>
        <w:rPr>
          <w:rFonts w:ascii="Palatino Linotype" w:eastAsia="Palatino Linotype" w:hAnsi="Palatino Linotype" w:cs="Palatino Linotype"/>
          <w:i/>
        </w:rPr>
      </w:pPr>
    </w:p>
    <w:p w:rsidR="00D959FE" w:rsidRPr="001D69BC" w:rsidRDefault="00D959FE" w:rsidP="00DA251A">
      <w:pPr>
        <w:pBdr>
          <w:top w:val="nil"/>
          <w:left w:val="nil"/>
          <w:bottom w:val="nil"/>
          <w:right w:val="nil"/>
          <w:between w:val="nil"/>
        </w:pBdr>
        <w:rPr>
          <w:rFonts w:ascii="Palatino Linotype" w:eastAsia="Palatino Linotype" w:hAnsi="Palatino Linotype" w:cs="Palatino Linotype"/>
        </w:rPr>
      </w:pPr>
    </w:p>
    <w:p w:rsidR="004D21BF" w:rsidRPr="001D69BC" w:rsidRDefault="008A647B"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De lo anterior se puede advertir que el pago de impuesto sobre la renta es una obligación tributaria de las personas por todos sus ingresos, incluso los de separación de la relación laboral, y la obligación de los municipios de enterar las retenciones hechas a los trabajadores del municipio cada mes ante las o</w:t>
      </w:r>
      <w:r w:rsidR="004D21BF" w:rsidRPr="001D69BC">
        <w:rPr>
          <w:rFonts w:ascii="Palatino Linotype" w:eastAsia="Palatino Linotype" w:hAnsi="Palatino Linotype" w:cs="Palatino Linotype"/>
        </w:rPr>
        <w:t>ficinas autorizadas para tales efectos.</w:t>
      </w:r>
    </w:p>
    <w:p w:rsidR="004D21BF" w:rsidRPr="001D69BC" w:rsidRDefault="004D21BF" w:rsidP="00DA251A">
      <w:pPr>
        <w:spacing w:line="360" w:lineRule="auto"/>
        <w:jc w:val="both"/>
        <w:rPr>
          <w:rFonts w:ascii="Palatino Linotype" w:eastAsia="Palatino Linotype" w:hAnsi="Palatino Linotype" w:cs="Palatino Linotype"/>
        </w:rPr>
      </w:pPr>
    </w:p>
    <w:p w:rsidR="00D959FE" w:rsidRPr="001D69BC" w:rsidRDefault="00D959FE"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rPr>
        <w:t xml:space="preserve">Así, podemos afirmar que los documentos que se señalan como definitivos, son aquellos que derivan del ejercicio de las facultades, competencias </w:t>
      </w:r>
      <w:r w:rsidR="004B02B9" w:rsidRPr="001D69BC">
        <w:rPr>
          <w:rFonts w:ascii="Palatino Linotype" w:eastAsia="Palatino Linotype" w:hAnsi="Palatino Linotype" w:cs="Palatino Linotype"/>
        </w:rPr>
        <w:t xml:space="preserve">o funciones de manera ordinaria. </w:t>
      </w:r>
      <w:r w:rsidRPr="001D69BC">
        <w:rPr>
          <w:rFonts w:ascii="Palatino Linotype" w:eastAsia="Palatino Linotype" w:hAnsi="Palatino Linotype" w:cs="Palatino Linotype"/>
        </w:rPr>
        <w:t xml:space="preserve">Es por ello, que esta Ponencia, considera que los documentos definitivos, son aquellos que se han realizado previamente y que, por ello, </w:t>
      </w:r>
      <w:r w:rsidR="005D08F5" w:rsidRPr="001D69BC">
        <w:rPr>
          <w:rFonts w:ascii="Palatino Linotype" w:eastAsia="Palatino Linotype" w:hAnsi="Palatino Linotype" w:cs="Palatino Linotype"/>
        </w:rPr>
        <w:t>no se acredita la causal de improcedencia por obstaculizar actuaciones judiciales o administrativas, señalada en el artículo 117, fracción V, de la del de Protección de Datos Local</w:t>
      </w:r>
      <w:r w:rsidR="000365AD" w:rsidRPr="001D69BC">
        <w:rPr>
          <w:rFonts w:ascii="Palatino Linotype" w:eastAsia="Palatino Linotype" w:hAnsi="Palatino Linotype" w:cs="Palatino Linotype"/>
        </w:rPr>
        <w:t>;</w:t>
      </w:r>
      <w:r w:rsidR="004B02B9" w:rsidRPr="001D69BC">
        <w:rPr>
          <w:rFonts w:ascii="Palatino Linotype" w:eastAsia="Palatino Linotype" w:hAnsi="Palatino Linotype" w:cs="Palatino Linotype"/>
        </w:rPr>
        <w:t xml:space="preserve"> </w:t>
      </w:r>
      <w:r w:rsidRPr="001D69BC">
        <w:rPr>
          <w:rFonts w:ascii="Palatino Linotype" w:eastAsia="Palatino Linotype" w:hAnsi="Palatino Linotype" w:cs="Palatino Linotype"/>
        </w:rPr>
        <w:t xml:space="preserve">y por ello resulta </w:t>
      </w:r>
      <w:r w:rsidRPr="001D69BC">
        <w:rPr>
          <w:rFonts w:ascii="Palatino Linotype" w:eastAsia="Palatino Linotype" w:hAnsi="Palatino Linotype" w:cs="Palatino Linotype"/>
          <w:b/>
        </w:rPr>
        <w:t xml:space="preserve">procedente </w:t>
      </w:r>
      <w:r w:rsidR="000365AD" w:rsidRPr="001D69BC">
        <w:rPr>
          <w:rFonts w:ascii="Palatino Linotype" w:eastAsia="Palatino Linotype" w:hAnsi="Palatino Linotype" w:cs="Palatino Linotype"/>
          <w:b/>
        </w:rPr>
        <w:t xml:space="preserve">ORDENAR la entrega </w:t>
      </w:r>
      <w:r w:rsidR="004D21BF" w:rsidRPr="001D69BC">
        <w:rPr>
          <w:rFonts w:ascii="Palatino Linotype" w:eastAsia="Palatino Linotype" w:hAnsi="Palatino Linotype" w:cs="Palatino Linotype"/>
          <w:b/>
        </w:rPr>
        <w:t xml:space="preserve">del documento </w:t>
      </w:r>
      <w:r w:rsidR="000117F0" w:rsidRPr="001D69BC">
        <w:rPr>
          <w:rFonts w:ascii="Palatino Linotype" w:eastAsia="Palatino Linotype" w:hAnsi="Palatino Linotype" w:cs="Palatino Linotype"/>
          <w:b/>
        </w:rPr>
        <w:t>a través del cual se enteró</w:t>
      </w:r>
      <w:r w:rsidR="000365AD" w:rsidRPr="001D69BC">
        <w:rPr>
          <w:rFonts w:ascii="Palatino Linotype" w:eastAsia="Palatino Linotype" w:hAnsi="Palatino Linotype" w:cs="Palatino Linotype"/>
          <w:b/>
        </w:rPr>
        <w:t xml:space="preserve"> al Servicio de Administración Tributaria, las retenciones por concepto de impuestos al finiquito entregado por terminación de la relación laboral del servidor público referido en la solicitud de acceso a datos personales.</w:t>
      </w:r>
    </w:p>
    <w:p w:rsidR="00C077E1" w:rsidRPr="001D69BC" w:rsidRDefault="00C077E1" w:rsidP="00DA251A">
      <w:pPr>
        <w:numPr>
          <w:ilvl w:val="0"/>
          <w:numId w:val="1"/>
        </w:numPr>
        <w:spacing w:line="360" w:lineRule="auto"/>
        <w:ind w:left="0" w:firstLine="0"/>
        <w:jc w:val="both"/>
        <w:rPr>
          <w:rFonts w:ascii="Palatino Linotype" w:eastAsia="Palatino Linotype" w:hAnsi="Palatino Linotype" w:cs="Palatino Linotype"/>
          <w:b/>
          <w:color w:val="000000"/>
          <w14:textFill>
            <w14:solidFill>
              <w14:srgbClr w14:val="000000">
                <w14:lumMod w14:val="75000"/>
              </w14:srgbClr>
            </w14:solidFill>
          </w14:textFill>
        </w:rPr>
      </w:pPr>
      <w:r w:rsidRPr="001D69BC">
        <w:rPr>
          <w:rFonts w:ascii="Palatino Linotype" w:eastAsia="Palatino Linotype" w:hAnsi="Palatino Linotype" w:cs="Palatino Linotype"/>
          <w:color w:val="000000"/>
        </w:rPr>
        <w:lastRenderedPageBreak/>
        <w:t xml:space="preserve">Al respecto, deberá hacerse del conocimiento del particular al momento de dar cumplimiento al presente proveído, el domicilio al cual deberá acudir, el nombre de la dependencia o área respectiva, la forma y procedimiento a seguir, así como el periodo durante el cual quedará a su disposición la documentación conforme a lo dispuesto por el artículo 118, de la Ley de Protección de Datos Personales en Posesión de Sujetos Obligados del Estado de México y Municipios, a efecto de poder acceder a las copias simples. Cuando se determine la procedencia del ejercicio de dichos derechos y éstos se encuentren a disposición del titular en la modalidad que haya escogido previa acreditación, </w:t>
      </w:r>
      <w:r w:rsidRPr="001D69BC">
        <w:rPr>
          <w:rFonts w:ascii="Palatino Linotype" w:eastAsia="Palatino Linotype" w:hAnsi="Palatino Linotype" w:cs="Palatino Linotype"/>
          <w:b/>
          <w:color w:val="000000"/>
        </w:rPr>
        <w:t>la solicitud se entenderá atendida si el solicitante no acude dentro de los sesenta días posteriores a la notificación.</w:t>
      </w:r>
    </w:p>
    <w:p w:rsidR="005B5F6D" w:rsidRPr="001D69BC" w:rsidRDefault="005B5F6D" w:rsidP="00DA251A">
      <w:pPr>
        <w:spacing w:line="360" w:lineRule="auto"/>
        <w:jc w:val="both"/>
        <w:rPr>
          <w:rFonts w:ascii="Palatino Linotype" w:hAnsi="Palatino Linotype"/>
        </w:rPr>
      </w:pPr>
    </w:p>
    <w:p w:rsidR="005B5F6D" w:rsidRPr="001D69BC" w:rsidRDefault="00DF0D09"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En consecuencia, si bien es cierto que dentro del expediente </w:t>
      </w:r>
      <w:r w:rsidRPr="001D69BC">
        <w:rPr>
          <w:rFonts w:ascii="Palatino Linotype" w:hAnsi="Palatino Linotype"/>
          <w:b/>
        </w:rPr>
        <w:t>SARCOEM</w:t>
      </w:r>
      <w:r w:rsidRPr="001D69BC">
        <w:rPr>
          <w:rFonts w:ascii="Palatino Linotype" w:hAnsi="Palatino Linotype"/>
        </w:rPr>
        <w:t xml:space="preserve">, obra copia de la credencial para votar, expedida por el Instituto Nacional Electoral a favor </w:t>
      </w:r>
      <w:r w:rsidR="00856EAB">
        <w:rPr>
          <w:rFonts w:ascii="Palatino Linotype" w:hAnsi="Palatino Linotype"/>
        </w:rPr>
        <w:t>XXXX</w:t>
      </w:r>
      <w:r w:rsidR="00265363" w:rsidRPr="001D69BC">
        <w:rPr>
          <w:rFonts w:ascii="Palatino Linotype" w:hAnsi="Palatino Linotype"/>
        </w:rPr>
        <w:t xml:space="preserve">, Acta de defunción a nombre de </w:t>
      </w:r>
      <w:r w:rsidR="00856EAB">
        <w:rPr>
          <w:rFonts w:ascii="Palatino Linotype" w:hAnsi="Palatino Linotype"/>
        </w:rPr>
        <w:t>XXXX</w:t>
      </w:r>
      <w:r w:rsidR="00265363" w:rsidRPr="001D69BC">
        <w:rPr>
          <w:rFonts w:ascii="Palatino Linotype" w:hAnsi="Palatino Linotype"/>
        </w:rPr>
        <w:t xml:space="preserve"> y Acta de matrimonio señalando a los contrayentes </w:t>
      </w:r>
      <w:r w:rsidR="00856EAB">
        <w:rPr>
          <w:rFonts w:ascii="Palatino Linotype" w:hAnsi="Palatino Linotype"/>
        </w:rPr>
        <w:t>XXXX</w:t>
      </w:r>
      <w:r w:rsidR="00265363" w:rsidRPr="001D69BC">
        <w:rPr>
          <w:rFonts w:ascii="Palatino Linotype" w:hAnsi="Palatino Linotype"/>
        </w:rPr>
        <w:t xml:space="preserve"> y </w:t>
      </w:r>
      <w:r w:rsidR="00856EAB">
        <w:rPr>
          <w:rFonts w:ascii="Palatino Linotype" w:hAnsi="Palatino Linotype"/>
        </w:rPr>
        <w:t>XXXX</w:t>
      </w:r>
      <w:r w:rsidRPr="001D69BC">
        <w:rPr>
          <w:rFonts w:ascii="Palatino Linotype" w:hAnsi="Palatino Linotype"/>
          <w:b/>
        </w:rPr>
        <w:t xml:space="preserve">, </w:t>
      </w:r>
      <w:r w:rsidRPr="001D69BC">
        <w:rPr>
          <w:rFonts w:ascii="Palatino Linotype" w:hAnsi="Palatino Linotype"/>
        </w:rPr>
        <w:t xml:space="preserve">ello no es suficiente para cumplir con lo contenido del artículo </w:t>
      </w:r>
      <w:r w:rsidR="00265363" w:rsidRPr="001D69BC">
        <w:rPr>
          <w:rFonts w:ascii="Palatino Linotype" w:hAnsi="Palatino Linotype"/>
        </w:rPr>
        <w:t>106</w:t>
      </w:r>
      <w:r w:rsidRPr="001D69BC">
        <w:rPr>
          <w:rFonts w:ascii="Palatino Linotype" w:hAnsi="Palatino Linotype"/>
        </w:rPr>
        <w:t xml:space="preserve"> de la Ley de la materia, que puntualmente establece que para el ejercicio de derechos ARCO, se deberá contener entre otros requisitos los documentos que acrediten la identidad del titular</w:t>
      </w:r>
      <w:r w:rsidR="00265363" w:rsidRPr="001D69BC">
        <w:rPr>
          <w:rFonts w:ascii="Palatino Linotype" w:hAnsi="Palatino Linotype"/>
        </w:rPr>
        <w:t xml:space="preserve"> y en el caso concreto, tratándose de datos personales concernientes a personas fallecidas, la persona que acredite tener un interés jurídico</w:t>
      </w:r>
      <w:r w:rsidRPr="001D69BC">
        <w:rPr>
          <w:rFonts w:ascii="Palatino Linotype" w:hAnsi="Palatino Linotype"/>
        </w:rPr>
        <w:t>; es así que el otorgamiento del acceso a datos personales, independientemente de la modalidad elegida, requiere de una entrega en forma física y directa, de conformidad con el artículo 118 de la Ley de la materia que es del tenor literal siguiente:</w:t>
      </w:r>
    </w:p>
    <w:p w:rsidR="005B5F6D" w:rsidRPr="001D69BC" w:rsidRDefault="005B5F6D" w:rsidP="00DA251A">
      <w:pPr>
        <w:pStyle w:val="Prrafodelista"/>
        <w:spacing w:line="360" w:lineRule="auto"/>
        <w:ind w:left="0"/>
        <w:jc w:val="both"/>
        <w:rPr>
          <w:rFonts w:ascii="Palatino Linotype" w:hAnsi="Palatino Linotype"/>
        </w:rPr>
      </w:pPr>
    </w:p>
    <w:p w:rsidR="005B5F6D" w:rsidRPr="001D69BC" w:rsidRDefault="00DF0D09" w:rsidP="00DA251A">
      <w:pPr>
        <w:pStyle w:val="INFOEM"/>
        <w:spacing w:before="0" w:after="0" w:line="240" w:lineRule="auto"/>
        <w:ind w:left="0" w:right="0"/>
        <w:rPr>
          <w:b/>
          <w:i w:val="0"/>
          <w:sz w:val="24"/>
          <w:szCs w:val="24"/>
        </w:rPr>
      </w:pPr>
      <w:r w:rsidRPr="001D69BC">
        <w:rPr>
          <w:sz w:val="24"/>
          <w:szCs w:val="24"/>
        </w:rPr>
        <w:lastRenderedPageBreak/>
        <w:t>“</w:t>
      </w:r>
      <w:r w:rsidRPr="001D69BC">
        <w:rPr>
          <w:b/>
          <w:sz w:val="24"/>
          <w:szCs w:val="24"/>
        </w:rPr>
        <w:t>Cumplimiento de la atención de solicitudes ARCO</w:t>
      </w:r>
    </w:p>
    <w:p w:rsidR="005B5F6D" w:rsidRPr="001D69BC" w:rsidRDefault="00DF0D09" w:rsidP="00DA251A">
      <w:pPr>
        <w:pStyle w:val="INFOEM"/>
        <w:spacing w:before="0" w:after="0" w:line="240" w:lineRule="auto"/>
        <w:ind w:left="0" w:right="0"/>
        <w:rPr>
          <w:sz w:val="24"/>
          <w:szCs w:val="24"/>
        </w:rPr>
      </w:pPr>
      <w:r w:rsidRPr="001D69BC">
        <w:rPr>
          <w:b/>
          <w:sz w:val="24"/>
          <w:szCs w:val="24"/>
        </w:rPr>
        <w:t xml:space="preserve">Artículo 118. </w:t>
      </w:r>
      <w:r w:rsidRPr="001D69BC">
        <w:rPr>
          <w:sz w:val="24"/>
          <w:szCs w:val="24"/>
        </w:rPr>
        <w:t>Las s</w:t>
      </w:r>
      <w:r w:rsidRPr="001D69BC">
        <w:rPr>
          <w:b/>
          <w:sz w:val="24"/>
          <w:szCs w:val="24"/>
        </w:rPr>
        <w:t>olicitudes de ejercicio de los derechos ARCO se darán por cumplidas a través</w:t>
      </w:r>
      <w:r w:rsidRPr="001D69BC">
        <w:rPr>
          <w:sz w:val="24"/>
          <w:szCs w:val="24"/>
        </w:rPr>
        <w:t xml:space="preserve"> de expedición de copias simples, copias certificadas, documentos en </w:t>
      </w:r>
      <w:r w:rsidRPr="001D69BC">
        <w:rPr>
          <w:b/>
          <w:sz w:val="24"/>
          <w:szCs w:val="24"/>
        </w:rPr>
        <w:t>la modalidad que se hubiese solicitado</w:t>
      </w:r>
      <w:r w:rsidRPr="001D69BC">
        <w:rPr>
          <w:sz w:val="24"/>
          <w:szCs w:val="24"/>
        </w:rPr>
        <w:t xml:space="preserve">, </w:t>
      </w:r>
      <w:r w:rsidRPr="001D69BC">
        <w:rPr>
          <w:b/>
          <w:sz w:val="24"/>
          <w:szCs w:val="24"/>
        </w:rPr>
        <w:t>previa acreditación de la identidad y personalidad del solicitante</w:t>
      </w:r>
      <w:r w:rsidRPr="001D69BC">
        <w:rPr>
          <w:sz w:val="24"/>
          <w:szCs w:val="24"/>
        </w:rPr>
        <w:t xml:space="preserve"> o en su caso, ante la notificación de improcedencia de su solicitud. 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w:t>
      </w:r>
    </w:p>
    <w:p w:rsidR="005B5F6D" w:rsidRPr="001D69BC" w:rsidRDefault="005B5F6D" w:rsidP="00DA251A">
      <w:pPr>
        <w:spacing w:line="360" w:lineRule="auto"/>
        <w:jc w:val="both"/>
        <w:rPr>
          <w:rFonts w:ascii="Palatino Linotype" w:hAnsi="Palatino Linotype"/>
        </w:rPr>
      </w:pPr>
    </w:p>
    <w:p w:rsidR="005B5F6D" w:rsidRPr="001D69BC" w:rsidRDefault="00DF0D09"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De lo anteriormente transcrito, se observa que la acreditación de la identidad para el ejercicio de los derechos ARCO, se realiza en dos etapas; es decir al momento de la presentación de la solicitud de acceso, donde el </w:t>
      </w:r>
      <w:r w:rsidRPr="001D69BC">
        <w:rPr>
          <w:rFonts w:ascii="Palatino Linotype" w:hAnsi="Palatino Linotype"/>
          <w:b/>
        </w:rPr>
        <w:t>SUJETO OBLIGADO</w:t>
      </w:r>
      <w:r w:rsidRPr="001D69BC">
        <w:rPr>
          <w:rFonts w:ascii="Palatino Linotype" w:hAnsi="Palatino Linotype"/>
        </w:rPr>
        <w:t xml:space="preserve"> identifica que se cumplan con los requisitos establecidos en el artículo 110, y en una segunda instancia al momento de dar cumplimiento en la atención de la solicitud de derechos ARCO cuando así resulte procedente. Pues como se desprende del precepto jurídico antes transcrito, el titular de los datos o su representante, debe acudir dentro de los sesenta días posteriores a la notificación de la respuesta para que previa acreditación de identidad se pongan a su disposición los datos de los cuales requirió su acceso. </w:t>
      </w:r>
    </w:p>
    <w:p w:rsidR="005B5F6D" w:rsidRPr="001D69BC" w:rsidRDefault="005B5F6D" w:rsidP="00DA251A">
      <w:pPr>
        <w:spacing w:line="360" w:lineRule="auto"/>
        <w:jc w:val="both"/>
        <w:rPr>
          <w:rFonts w:ascii="Palatino Linotype" w:hAnsi="Palatino Linotype"/>
        </w:rPr>
      </w:pPr>
    </w:p>
    <w:p w:rsidR="005B5F6D" w:rsidRPr="001D69BC" w:rsidRDefault="00DF0D09"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elementos de certeza, de que efectivamente el solicitante </w:t>
      </w:r>
      <w:r w:rsidR="00265363" w:rsidRPr="001D69BC">
        <w:rPr>
          <w:rFonts w:ascii="Palatino Linotype" w:hAnsi="Palatino Linotype"/>
        </w:rPr>
        <w:t>acredita tener un interés jurídico</w:t>
      </w:r>
      <w:r w:rsidRPr="001D69BC">
        <w:rPr>
          <w:rFonts w:ascii="Palatino Linotype" w:hAnsi="Palatino Linotype"/>
        </w:rPr>
        <w:t xml:space="preserve"> de los datos a los que se desea tener acceso</w:t>
      </w:r>
      <w:r w:rsidR="00265363" w:rsidRPr="001D69BC">
        <w:rPr>
          <w:rFonts w:ascii="Palatino Linotype" w:hAnsi="Palatino Linotype"/>
        </w:rPr>
        <w:t xml:space="preserve">, tratándose de datos personales concernientes </w:t>
      </w:r>
      <w:r w:rsidR="00265363" w:rsidRPr="001D69BC">
        <w:rPr>
          <w:rFonts w:ascii="Palatino Linotype" w:hAnsi="Palatino Linotype"/>
        </w:rPr>
        <w:lastRenderedPageBreak/>
        <w:t>a personas fallecidas</w:t>
      </w:r>
      <w:r w:rsidRPr="001D69BC">
        <w:rPr>
          <w:rFonts w:ascii="Palatino Linotype" w:hAnsi="Palatino Linotype"/>
        </w:rPr>
        <w:t xml:space="preserve">, pues de haber accedido la hoy </w:t>
      </w:r>
      <w:r w:rsidRPr="001D69BC">
        <w:rPr>
          <w:rFonts w:ascii="Palatino Linotype" w:hAnsi="Palatino Linotype"/>
          <w:b/>
        </w:rPr>
        <w:t xml:space="preserve">RECURRENTE </w:t>
      </w:r>
      <w:r w:rsidRPr="001D69BC">
        <w:rPr>
          <w:rFonts w:ascii="Palatino Linotype" w:hAnsi="Palatino Linotype"/>
        </w:rPr>
        <w:t xml:space="preserve">para acudir a la conciliación, evidentemente se acreditaría como la </w:t>
      </w:r>
      <w:r w:rsidR="00265363" w:rsidRPr="001D69BC">
        <w:rPr>
          <w:rFonts w:ascii="Palatino Linotype" w:hAnsi="Palatino Linotype"/>
        </w:rPr>
        <w:t>persona que puede ejercer los derechos ARCO</w:t>
      </w:r>
      <w:r w:rsidRPr="001D69BC">
        <w:rPr>
          <w:rFonts w:ascii="Palatino Linotype" w:hAnsi="Palatino Linotype"/>
        </w:rPr>
        <w:t xml:space="preserve">, y tanto el </w:t>
      </w:r>
      <w:r w:rsidRPr="001D69BC">
        <w:rPr>
          <w:rFonts w:ascii="Palatino Linotype" w:hAnsi="Palatino Linotype"/>
          <w:b/>
        </w:rPr>
        <w:t>SUJETO OBLIGADO</w:t>
      </w:r>
      <w:r w:rsidRPr="001D69BC">
        <w:rPr>
          <w:rFonts w:ascii="Palatino Linotype" w:hAnsi="Palatino Linotype"/>
        </w:rPr>
        <w:t xml:space="preserve"> como este Instituto se habrían allegado de elementos que dieran convicción de lo hecho mención, situación que no se materializó debido a que </w:t>
      </w:r>
      <w:r w:rsidRPr="001D69BC">
        <w:rPr>
          <w:rFonts w:ascii="Palatino Linotype" w:hAnsi="Palatino Linotype"/>
          <w:b/>
        </w:rPr>
        <w:t xml:space="preserve">el RECURRENTE </w:t>
      </w:r>
      <w:r w:rsidRPr="001D69BC">
        <w:rPr>
          <w:rFonts w:ascii="Palatino Linotype" w:hAnsi="Palatino Linotype"/>
        </w:rPr>
        <w:t>no hizo manifiesta su voluntad de conciliar.</w:t>
      </w:r>
    </w:p>
    <w:p w:rsidR="005B5F6D" w:rsidRPr="001D69BC" w:rsidRDefault="005B5F6D" w:rsidP="00DA251A">
      <w:pPr>
        <w:pStyle w:val="Prrafodelista"/>
        <w:ind w:left="0"/>
        <w:rPr>
          <w:rFonts w:ascii="Palatino Linotype" w:hAnsi="Palatino Linotype"/>
        </w:rPr>
      </w:pPr>
    </w:p>
    <w:p w:rsidR="005B5F6D" w:rsidRPr="001D69BC" w:rsidRDefault="00DF0D09"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rsidR="005B5F6D" w:rsidRPr="001D69BC" w:rsidRDefault="005B5F6D" w:rsidP="00DA251A">
      <w:pPr>
        <w:pStyle w:val="Prrafodelista"/>
        <w:ind w:left="0"/>
        <w:rPr>
          <w:rFonts w:ascii="Palatino Linotype" w:hAnsi="Palatino Linotype"/>
        </w:rPr>
      </w:pPr>
    </w:p>
    <w:p w:rsidR="005B5F6D" w:rsidRPr="001D69BC" w:rsidRDefault="00DF0D09"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b/>
        </w:rPr>
        <w:t>Por ello, no basta con adjuntar una identificación en este caso vía SARCOEM,</w:t>
      </w:r>
      <w:r w:rsidRPr="001D69BC">
        <w:rPr>
          <w:rFonts w:ascii="Palatino Linotype" w:hAnsi="Palatino Linotype"/>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rsidR="005B5F6D" w:rsidRPr="001D69BC" w:rsidRDefault="005B5F6D" w:rsidP="00DA251A">
      <w:pPr>
        <w:pStyle w:val="Prrafodelista"/>
        <w:spacing w:line="360" w:lineRule="auto"/>
        <w:ind w:left="0"/>
        <w:jc w:val="both"/>
        <w:rPr>
          <w:rFonts w:ascii="Palatino Linotype" w:hAnsi="Palatino Linotype"/>
        </w:rPr>
      </w:pPr>
    </w:p>
    <w:p w:rsidR="005B5F6D" w:rsidRPr="001D69BC" w:rsidRDefault="00DF0D09"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De lo que adjuntar un archivo fotográfico o escaneado a una solicitud de acceso a datos, no basta para dar total acceso a cualquier dato personal que se requiera vía </w:t>
      </w:r>
      <w:r w:rsidRPr="001D69BC">
        <w:rPr>
          <w:rFonts w:ascii="Palatino Linotype" w:hAnsi="Palatino Linotype"/>
          <w:b/>
        </w:rPr>
        <w:lastRenderedPageBreak/>
        <w:t>SARCOEM</w:t>
      </w:r>
      <w:r w:rsidRPr="001D69BC">
        <w:rPr>
          <w:rFonts w:ascii="Palatino Linotype" w:hAnsi="Palatino Linotype"/>
        </w:rPr>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rsidR="005B5F6D" w:rsidRPr="001D69BC" w:rsidRDefault="005B5F6D" w:rsidP="00DA251A">
      <w:pPr>
        <w:pStyle w:val="Prrafodelista"/>
        <w:ind w:left="0"/>
        <w:rPr>
          <w:rFonts w:ascii="Palatino Linotype" w:hAnsi="Palatino Linotype"/>
        </w:rPr>
      </w:pPr>
    </w:p>
    <w:p w:rsidR="005B5F6D" w:rsidRPr="001D69BC" w:rsidRDefault="00DF0D09"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Sirve de apoyo a lo anterior por analogía el criterio</w:t>
      </w:r>
      <w:r w:rsidR="00265363" w:rsidRPr="001D69BC">
        <w:rPr>
          <w:rFonts w:ascii="Palatino Linotype" w:hAnsi="Palatino Linotype"/>
        </w:rPr>
        <w:t xml:space="preserve"> orientador</w:t>
      </w:r>
      <w:r w:rsidRPr="001D69BC">
        <w:rPr>
          <w:rFonts w:ascii="Palatino Linotype" w:hAnsi="Palatino Linotype"/>
        </w:rPr>
        <w:t xml:space="preserve"> 1/18 emitido por el Instituto Nacional de Transparencia, Acceso a la Información y Protección de Datos Personales que es del tenor literal siguiente:</w:t>
      </w:r>
    </w:p>
    <w:p w:rsidR="005B5F6D" w:rsidRPr="001D69BC" w:rsidRDefault="005B5F6D" w:rsidP="00DA251A">
      <w:pPr>
        <w:pStyle w:val="Prrafodelista"/>
        <w:spacing w:line="360" w:lineRule="auto"/>
        <w:ind w:left="0"/>
        <w:jc w:val="both"/>
        <w:rPr>
          <w:rFonts w:ascii="Palatino Linotype" w:hAnsi="Palatino Linotype"/>
        </w:rPr>
      </w:pPr>
    </w:p>
    <w:p w:rsidR="005B5F6D" w:rsidRPr="001D69BC" w:rsidRDefault="00DF0D09" w:rsidP="00DA251A">
      <w:pPr>
        <w:pStyle w:val="Prrafodelista"/>
        <w:ind w:left="0"/>
        <w:jc w:val="both"/>
        <w:rPr>
          <w:rFonts w:ascii="Palatino Linotype" w:hAnsi="Palatino Linotype" w:cs="Arial"/>
          <w:i/>
          <w:iCs/>
        </w:rPr>
      </w:pPr>
      <w:r w:rsidRPr="001D69BC">
        <w:rPr>
          <w:rFonts w:ascii="Palatino Linotype" w:hAnsi="Palatino Linotype" w:cs="Arial"/>
          <w:b/>
          <w:bCs/>
          <w:i/>
          <w:iCs/>
        </w:rPr>
        <w:t>Entrega de datos personales a través de medios electrónicos</w:t>
      </w:r>
      <w:r w:rsidRPr="001D69BC">
        <w:rPr>
          <w:rFonts w:ascii="Palatino Linotype" w:hAnsi="Palatino Linotype" w:cs="Arial"/>
          <w:i/>
          <w:iCs/>
        </w:rPr>
        <w:t xml:space="preserve">. La entrega de datos personales a través del portal de la Plataforma Nacional de Transparencia, correo electrónico o cualquier otro medio similar </w:t>
      </w:r>
      <w:r w:rsidRPr="001D69BC">
        <w:rPr>
          <w:rFonts w:ascii="Palatino Linotype" w:hAnsi="Palatino Linotype"/>
          <w:i/>
        </w:rPr>
        <w:t>resulta</w:t>
      </w:r>
      <w:r w:rsidRPr="001D69BC">
        <w:rPr>
          <w:rFonts w:ascii="Palatino Linotype" w:hAnsi="Palatino Linotype" w:cs="Arial"/>
          <w:i/>
          <w:iCs/>
        </w:rPr>
        <w:t xml:space="preserve"> improcedente, sin que los sujetos obligados hayan corroborado previamente la identidad del titular.</w:t>
      </w:r>
    </w:p>
    <w:p w:rsidR="005B5F6D" w:rsidRPr="001D69BC" w:rsidRDefault="005B5F6D" w:rsidP="00DA251A">
      <w:pPr>
        <w:pStyle w:val="Prrafodelista"/>
        <w:spacing w:line="360" w:lineRule="auto"/>
        <w:ind w:left="0"/>
        <w:jc w:val="both"/>
        <w:rPr>
          <w:rFonts w:ascii="Palatino Linotype" w:eastAsia="Calibri" w:hAnsi="Palatino Linotype" w:cs="Tahoma"/>
          <w:color w:val="000000"/>
        </w:rPr>
      </w:pPr>
    </w:p>
    <w:p w:rsidR="005B5F6D" w:rsidRPr="001D69BC" w:rsidRDefault="00DF0D09" w:rsidP="00DA251A">
      <w:pPr>
        <w:numPr>
          <w:ilvl w:val="0"/>
          <w:numId w:val="1"/>
        </w:numPr>
        <w:spacing w:line="360" w:lineRule="auto"/>
        <w:ind w:left="0" w:firstLine="0"/>
        <w:jc w:val="both"/>
        <w:rPr>
          <w:rFonts w:ascii="Palatino Linotype" w:eastAsia="Palatino Linotype" w:hAnsi="Palatino Linotype" w:cs="Palatino Linotype"/>
        </w:rPr>
      </w:pPr>
      <w:r w:rsidRPr="001D69BC">
        <w:rPr>
          <w:rFonts w:ascii="Palatino Linotype" w:hAnsi="Palatino Linotype"/>
        </w:rPr>
        <w:t>En atención a las consideraciones señaladas, este Órgano Garante determina ordenar la entrega de la documentación solicitada por el particular, previa acreditación de la personalidad.</w:t>
      </w:r>
    </w:p>
    <w:p w:rsidR="005B5F6D" w:rsidRPr="001D69BC" w:rsidRDefault="005B5F6D" w:rsidP="00DA251A">
      <w:pPr>
        <w:spacing w:line="360" w:lineRule="auto"/>
        <w:jc w:val="both"/>
        <w:rPr>
          <w:rFonts w:ascii="Palatino Linotype" w:eastAsia="Palatino Linotype" w:hAnsi="Palatino Linotype" w:cs="Palatino Linotype"/>
        </w:rPr>
      </w:pPr>
    </w:p>
    <w:p w:rsidR="005B5F6D" w:rsidRPr="001D69BC" w:rsidRDefault="00DF0D09" w:rsidP="00DA251A">
      <w:pPr>
        <w:numPr>
          <w:ilvl w:val="0"/>
          <w:numId w:val="1"/>
        </w:numPr>
        <w:spacing w:line="360" w:lineRule="auto"/>
        <w:ind w:left="0" w:firstLine="0"/>
        <w:jc w:val="both"/>
        <w:rPr>
          <w:rFonts w:ascii="Palatino Linotype" w:hAnsi="Palatino Linotype"/>
        </w:rPr>
      </w:pPr>
      <w:r w:rsidRPr="001D69BC">
        <w:rPr>
          <w:rFonts w:ascii="Palatino Linotype" w:hAnsi="Palatino Linotype"/>
        </w:rPr>
        <w:t xml:space="preserve">Con base en todo lo expuesto, </w:t>
      </w:r>
      <w:r w:rsidR="000117F0" w:rsidRPr="001D69BC">
        <w:rPr>
          <w:rFonts w:ascii="Palatino Linotype" w:hAnsi="Palatino Linotype"/>
        </w:rPr>
        <w:t>se</w:t>
      </w:r>
      <w:r w:rsidRPr="001D69BC">
        <w:rPr>
          <w:rFonts w:ascii="Palatino Linotype" w:hAnsi="Palatino Linotype"/>
        </w:rPr>
        <w:t xml:space="preserve"> considera</w:t>
      </w:r>
      <w:r w:rsidR="000117F0" w:rsidRPr="001D69BC">
        <w:rPr>
          <w:rFonts w:ascii="Palatino Linotype" w:hAnsi="Palatino Linotype"/>
        </w:rPr>
        <w:t>n</w:t>
      </w:r>
      <w:r w:rsidRPr="001D69BC">
        <w:rPr>
          <w:rFonts w:ascii="Palatino Linotype" w:hAnsi="Palatino Linotype"/>
        </w:rPr>
        <w:t xml:space="preserve"> fundadas las razones o motivos de inconformidad expuestos por la parte Recurrente y con fundamento en artículo 137, primera hipótesis de la fracción III, de la Ley de Protección de Datos Personales en Posesión de Sujetos Obligados del Estado de México y Municipios, este Instituto considera procedente </w:t>
      </w:r>
      <w:r w:rsidRPr="001D69BC">
        <w:rPr>
          <w:rFonts w:ascii="Palatino Linotype" w:hAnsi="Palatino Linotype"/>
          <w:b/>
        </w:rPr>
        <w:t>REVOCAR</w:t>
      </w:r>
      <w:r w:rsidRPr="001D69BC">
        <w:rPr>
          <w:rFonts w:ascii="Palatino Linotype" w:hAnsi="Palatino Linotype"/>
        </w:rPr>
        <w:t xml:space="preserve"> la respuesta otorgada por el Sujeto Obligado y ordenar la entrega del soporte documental solicitado.</w:t>
      </w:r>
    </w:p>
    <w:p w:rsidR="005B5F6D" w:rsidRPr="001D69BC" w:rsidRDefault="00DF0D09" w:rsidP="00DA251A">
      <w:pPr>
        <w:numPr>
          <w:ilvl w:val="0"/>
          <w:numId w:val="1"/>
        </w:numPr>
        <w:spacing w:line="360" w:lineRule="auto"/>
        <w:ind w:left="0" w:firstLine="0"/>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color w:val="000000"/>
        </w:rPr>
        <w:lastRenderedPageBreak/>
        <w:t>Por lo expuesto y fundado, este Pleno:</w:t>
      </w:r>
    </w:p>
    <w:p w:rsidR="005B5F6D" w:rsidRPr="001D69BC" w:rsidRDefault="005B5F6D" w:rsidP="00DA251A">
      <w:pPr>
        <w:spacing w:line="360" w:lineRule="auto"/>
        <w:contextualSpacing/>
        <w:jc w:val="both"/>
        <w:rPr>
          <w:rFonts w:ascii="Palatino Linotype" w:eastAsia="Calibri" w:hAnsi="Palatino Linotype" w:cs="Tahoma"/>
          <w:bCs/>
          <w:lang w:eastAsia="en-US"/>
        </w:rPr>
      </w:pPr>
    </w:p>
    <w:p w:rsidR="005B5F6D" w:rsidRPr="001D69BC" w:rsidRDefault="00DF0D09" w:rsidP="00DA251A">
      <w:pPr>
        <w:spacing w:line="360" w:lineRule="auto"/>
        <w:contextualSpacing/>
        <w:jc w:val="center"/>
        <w:rPr>
          <w:rFonts w:ascii="Palatino Linotype" w:hAnsi="Palatino Linotype" w:cs="Tahoma"/>
          <w:b/>
          <w:bCs/>
        </w:rPr>
      </w:pPr>
      <w:r w:rsidRPr="001D69BC">
        <w:rPr>
          <w:rFonts w:ascii="Palatino Linotype" w:hAnsi="Palatino Linotype" w:cs="Tahoma"/>
          <w:b/>
          <w:bCs/>
        </w:rPr>
        <w:t>R E S U E L V E</w:t>
      </w:r>
    </w:p>
    <w:p w:rsidR="005B5F6D" w:rsidRPr="001D69BC" w:rsidRDefault="005B5F6D" w:rsidP="00DA251A">
      <w:pPr>
        <w:spacing w:line="360" w:lineRule="auto"/>
        <w:contextualSpacing/>
        <w:jc w:val="center"/>
        <w:rPr>
          <w:rFonts w:ascii="Palatino Linotype" w:hAnsi="Palatino Linotype" w:cs="Tahoma"/>
          <w:b/>
          <w:bCs/>
        </w:rPr>
      </w:pPr>
    </w:p>
    <w:p w:rsidR="005B5F6D" w:rsidRPr="001D69BC" w:rsidRDefault="00DF0D09" w:rsidP="00DA251A">
      <w:pPr>
        <w:spacing w:line="360" w:lineRule="auto"/>
        <w:jc w:val="both"/>
        <w:rPr>
          <w:rFonts w:ascii="Palatino Linotype" w:eastAsia="Palatino Linotype" w:hAnsi="Palatino Linotype" w:cs="Palatino Linotype"/>
          <w:b/>
        </w:rPr>
      </w:pPr>
      <w:r w:rsidRPr="001D69BC">
        <w:rPr>
          <w:rFonts w:ascii="Palatino Linotype" w:eastAsia="Palatino Linotype" w:hAnsi="Palatino Linotype" w:cs="Palatino Linotype"/>
          <w:b/>
        </w:rPr>
        <w:t>PRIMERO</w:t>
      </w:r>
      <w:r w:rsidRPr="001D69BC">
        <w:rPr>
          <w:rFonts w:ascii="Palatino Linotype" w:eastAsia="Palatino Linotype" w:hAnsi="Palatino Linotype" w:cs="Palatino Linotype"/>
        </w:rPr>
        <w:t>. Resultan fundadas las</w:t>
      </w:r>
      <w:r w:rsidRPr="001D69BC">
        <w:rPr>
          <w:rFonts w:ascii="Palatino Linotype" w:eastAsia="Palatino Linotype" w:hAnsi="Palatino Linotype" w:cs="Palatino Linotype"/>
          <w:b/>
        </w:rPr>
        <w:t xml:space="preserve"> </w:t>
      </w:r>
      <w:r w:rsidRPr="001D69BC">
        <w:rPr>
          <w:rFonts w:ascii="Palatino Linotype" w:eastAsia="Palatino Linotype" w:hAnsi="Palatino Linotype" w:cs="Palatino Linotype"/>
        </w:rPr>
        <w:t xml:space="preserve">razones o motivos de inconformidad hechos valer en el Recurso de Revisión </w:t>
      </w:r>
      <w:r w:rsidR="000117F0" w:rsidRPr="001D69BC">
        <w:rPr>
          <w:rFonts w:ascii="Palatino Linotype" w:eastAsia="Palatino Linotype" w:hAnsi="Palatino Linotype" w:cs="Palatino Linotype"/>
          <w:b/>
          <w:color w:val="000000"/>
        </w:rPr>
        <w:t>04813/INFOEM/AD/RR/2025</w:t>
      </w:r>
      <w:r w:rsidRPr="001D69BC">
        <w:rPr>
          <w:rFonts w:ascii="Palatino Linotype" w:eastAsia="Palatino Linotype" w:hAnsi="Palatino Linotype" w:cs="Palatino Linotype"/>
          <w:b/>
        </w:rPr>
        <w:t xml:space="preserve">, </w:t>
      </w:r>
      <w:r w:rsidRPr="001D69BC">
        <w:rPr>
          <w:rFonts w:ascii="Palatino Linotype" w:eastAsia="Palatino Linotype" w:hAnsi="Palatino Linotype" w:cs="Palatino Linotype"/>
        </w:rPr>
        <w:t xml:space="preserve">en términos del </w:t>
      </w:r>
      <w:r w:rsidRPr="001D69BC">
        <w:rPr>
          <w:rFonts w:ascii="Palatino Linotype" w:eastAsia="Palatino Linotype" w:hAnsi="Palatino Linotype" w:cs="Palatino Linotype"/>
          <w:b/>
        </w:rPr>
        <w:t>Considerando</w:t>
      </w:r>
      <w:r w:rsidRPr="001D69BC">
        <w:rPr>
          <w:rFonts w:ascii="Palatino Linotype" w:eastAsia="Palatino Linotype" w:hAnsi="Palatino Linotype" w:cs="Palatino Linotype"/>
        </w:rPr>
        <w:t xml:space="preserve"> </w:t>
      </w:r>
      <w:r w:rsidRPr="001D69BC">
        <w:rPr>
          <w:rFonts w:ascii="Palatino Linotype" w:eastAsia="Palatino Linotype" w:hAnsi="Palatino Linotype" w:cs="Palatino Linotype"/>
          <w:b/>
        </w:rPr>
        <w:t xml:space="preserve">TERCERO </w:t>
      </w:r>
      <w:r w:rsidRPr="001D69BC">
        <w:rPr>
          <w:rFonts w:ascii="Palatino Linotype" w:eastAsia="Palatino Linotype" w:hAnsi="Palatino Linotype" w:cs="Palatino Linotype"/>
        </w:rPr>
        <w:t>de la presente Resolución</w:t>
      </w:r>
      <w:r w:rsidRPr="001D69BC">
        <w:rPr>
          <w:rFonts w:ascii="Palatino Linotype" w:eastAsia="Palatino Linotype" w:hAnsi="Palatino Linotype" w:cs="Palatino Linotype"/>
          <w:b/>
        </w:rPr>
        <w:t>.</w:t>
      </w:r>
    </w:p>
    <w:p w:rsidR="005B5F6D" w:rsidRPr="001D69BC" w:rsidRDefault="005B5F6D" w:rsidP="00DA251A">
      <w:pPr>
        <w:spacing w:line="360" w:lineRule="auto"/>
        <w:jc w:val="both"/>
        <w:rPr>
          <w:rFonts w:ascii="Palatino Linotype" w:eastAsia="Palatino Linotype" w:hAnsi="Palatino Linotype" w:cs="Palatino Linotype"/>
          <w:b/>
        </w:rPr>
      </w:pPr>
    </w:p>
    <w:p w:rsidR="005B5F6D" w:rsidRPr="001D69BC" w:rsidRDefault="00DF0D09" w:rsidP="00DA251A">
      <w:pPr>
        <w:spacing w:line="360" w:lineRule="auto"/>
        <w:jc w:val="both"/>
        <w:rPr>
          <w:rFonts w:ascii="Palatino Linotype" w:eastAsia="Palatino Linotype" w:hAnsi="Palatino Linotype" w:cs="Palatino Linotype"/>
          <w:color w:val="000000"/>
        </w:rPr>
      </w:pPr>
      <w:r w:rsidRPr="001D69BC">
        <w:rPr>
          <w:rFonts w:ascii="Palatino Linotype" w:eastAsia="Palatino Linotype" w:hAnsi="Palatino Linotype" w:cs="Palatino Linotype"/>
          <w:b/>
        </w:rPr>
        <w:t xml:space="preserve">SEGUNDO. </w:t>
      </w:r>
      <w:r w:rsidRPr="001D69BC">
        <w:rPr>
          <w:rFonts w:ascii="Palatino Linotype" w:eastAsia="Palatino Linotype" w:hAnsi="Palatino Linotype" w:cs="Palatino Linotype"/>
          <w:color w:val="000000"/>
        </w:rPr>
        <w:t xml:space="preserve">Se </w:t>
      </w:r>
      <w:r w:rsidRPr="001D69BC">
        <w:rPr>
          <w:rFonts w:ascii="Palatino Linotype" w:eastAsia="Palatino Linotype" w:hAnsi="Palatino Linotype" w:cs="Palatino Linotype"/>
          <w:b/>
          <w:color w:val="000000"/>
        </w:rPr>
        <w:t xml:space="preserve">REVOCA </w:t>
      </w:r>
      <w:r w:rsidRPr="001D69BC">
        <w:rPr>
          <w:rFonts w:ascii="Palatino Linotype" w:eastAsia="Palatino Linotype" w:hAnsi="Palatino Linotype" w:cs="Palatino Linotype"/>
          <w:color w:val="000000"/>
        </w:rPr>
        <w:t xml:space="preserve">la respuesta emitida por </w:t>
      </w:r>
      <w:r w:rsidR="003A27BA" w:rsidRPr="001D69BC">
        <w:rPr>
          <w:rFonts w:ascii="Palatino Linotype" w:eastAsia="Palatino Linotype" w:hAnsi="Palatino Linotype" w:cs="Palatino Linotype"/>
          <w:color w:val="000000"/>
        </w:rPr>
        <w:t xml:space="preserve">el </w:t>
      </w:r>
      <w:r w:rsidRPr="001D69BC">
        <w:rPr>
          <w:rFonts w:ascii="Palatino Linotype" w:eastAsia="Palatino Linotype" w:hAnsi="Palatino Linotype" w:cs="Palatino Linotype"/>
          <w:b/>
          <w:bCs/>
          <w:color w:val="000000"/>
        </w:rPr>
        <w:t>Sujeto Obligado</w:t>
      </w:r>
      <w:r w:rsidRPr="001D69BC">
        <w:rPr>
          <w:rFonts w:ascii="Palatino Linotype" w:eastAsia="Palatino Linotype" w:hAnsi="Palatino Linotype" w:cs="Palatino Linotype"/>
          <w:color w:val="000000"/>
        </w:rPr>
        <w:t xml:space="preserve"> y se </w:t>
      </w:r>
      <w:r w:rsidRPr="001D69BC">
        <w:rPr>
          <w:rFonts w:ascii="Palatino Linotype" w:eastAsia="Palatino Linotype" w:hAnsi="Palatino Linotype" w:cs="Palatino Linotype"/>
          <w:b/>
          <w:color w:val="000000"/>
        </w:rPr>
        <w:t>ORDENA</w:t>
      </w:r>
      <w:r w:rsidRPr="001D69BC">
        <w:rPr>
          <w:rFonts w:ascii="Palatino Linotype" w:eastAsia="Palatino Linotype" w:hAnsi="Palatino Linotype" w:cs="Palatino Linotype"/>
          <w:color w:val="000000"/>
        </w:rPr>
        <w:t xml:space="preserve"> entregar</w:t>
      </w:r>
      <w:r w:rsidR="0099233D" w:rsidRPr="001D69BC">
        <w:rPr>
          <w:rFonts w:ascii="Palatino Linotype" w:eastAsia="Palatino Linotype" w:hAnsi="Palatino Linotype" w:cs="Palatino Linotype"/>
          <w:color w:val="000000"/>
        </w:rPr>
        <w:t>, previa búsqueda exhaustiva,</w:t>
      </w:r>
      <w:r w:rsidRPr="001D69BC">
        <w:rPr>
          <w:rFonts w:ascii="Palatino Linotype" w:eastAsia="Palatino Linotype" w:hAnsi="Palatino Linotype" w:cs="Palatino Linotype"/>
          <w:color w:val="000000"/>
        </w:rPr>
        <w:t xml:space="preserve"> </w:t>
      </w:r>
      <w:r w:rsidR="000117F0" w:rsidRPr="001D69BC">
        <w:rPr>
          <w:rFonts w:ascii="Palatino Linotype" w:eastAsia="Palatino Linotype" w:hAnsi="Palatino Linotype" w:cs="Palatino Linotype"/>
          <w:color w:val="000000"/>
        </w:rPr>
        <w:t>en copias simples</w:t>
      </w:r>
      <w:r w:rsidRPr="001D69BC">
        <w:rPr>
          <w:rFonts w:ascii="Palatino Linotype" w:eastAsia="Palatino Linotype" w:hAnsi="Palatino Linotype" w:cs="Palatino Linotype"/>
          <w:color w:val="000000"/>
        </w:rPr>
        <w:t xml:space="preserve">, </w:t>
      </w:r>
      <w:r w:rsidRPr="001D69BC">
        <w:rPr>
          <w:rFonts w:ascii="Palatino Linotype" w:eastAsia="Palatino Linotype" w:hAnsi="Palatino Linotype" w:cs="Palatino Linotype"/>
        </w:rPr>
        <w:t>previa acreditación de identidad y personalidad,</w:t>
      </w:r>
      <w:r w:rsidRPr="001D69BC">
        <w:rPr>
          <w:rFonts w:ascii="Palatino Linotype" w:eastAsia="Palatino Linotype" w:hAnsi="Palatino Linotype" w:cs="Palatino Linotype"/>
          <w:color w:val="000000"/>
        </w:rPr>
        <w:t xml:space="preserve"> </w:t>
      </w:r>
      <w:r w:rsidR="00714E20" w:rsidRPr="001D69BC">
        <w:rPr>
          <w:rFonts w:ascii="Palatino Linotype" w:eastAsia="Palatino Linotype" w:hAnsi="Palatino Linotype" w:cs="Palatino Linotype"/>
          <w:color w:val="000000"/>
        </w:rPr>
        <w:t>los siguientes datos personales</w:t>
      </w:r>
      <w:r w:rsidRPr="001D69BC">
        <w:rPr>
          <w:rFonts w:ascii="Palatino Linotype" w:eastAsia="Palatino Linotype" w:hAnsi="Palatino Linotype" w:cs="Palatino Linotype"/>
          <w:color w:val="000000"/>
        </w:rPr>
        <w:t>:</w:t>
      </w:r>
    </w:p>
    <w:p w:rsidR="005B5F6D" w:rsidRPr="001D69BC" w:rsidRDefault="005B5F6D" w:rsidP="00DA251A">
      <w:pPr>
        <w:pStyle w:val="Prrafodelista"/>
        <w:tabs>
          <w:tab w:val="left" w:pos="8080"/>
        </w:tabs>
        <w:spacing w:line="360" w:lineRule="auto"/>
        <w:ind w:left="0"/>
        <w:jc w:val="both"/>
        <w:rPr>
          <w:rFonts w:ascii="Palatino Linotype" w:eastAsia="Palatino Linotype" w:hAnsi="Palatino Linotype" w:cs="Palatino Linotype"/>
        </w:rPr>
      </w:pPr>
    </w:p>
    <w:p w:rsidR="000117F0" w:rsidRPr="001D69BC" w:rsidRDefault="000117F0" w:rsidP="00DA251A">
      <w:pPr>
        <w:numPr>
          <w:ilvl w:val="0"/>
          <w:numId w:val="14"/>
        </w:numPr>
        <w:spacing w:line="360" w:lineRule="auto"/>
        <w:ind w:left="0" w:firstLine="0"/>
        <w:jc w:val="both"/>
        <w:rPr>
          <w:rFonts w:ascii="Palatino Linotype" w:eastAsia="Palatino Linotype" w:hAnsi="Palatino Linotype" w:cs="Palatino Linotype"/>
        </w:rPr>
      </w:pPr>
      <w:r w:rsidRPr="001D69BC">
        <w:rPr>
          <w:rFonts w:ascii="Palatino Linotype" w:eastAsia="Palatino Linotype" w:hAnsi="Palatino Linotype" w:cs="Palatino Linotype"/>
          <w:b/>
        </w:rPr>
        <w:t xml:space="preserve">Documento a través del cual se enteró al Servicio de Administración Tributaria, las retenciones por concepto de impuestos al finiquito entregado por terminación de la relación laboral del </w:t>
      </w:r>
      <w:r w:rsidR="00F74BE6" w:rsidRPr="001D69BC">
        <w:rPr>
          <w:rFonts w:ascii="Palatino Linotype" w:eastAsia="Palatino Linotype" w:hAnsi="Palatino Linotype" w:cs="Palatino Linotype"/>
          <w:b/>
        </w:rPr>
        <w:t xml:space="preserve">titular de los datos personales </w:t>
      </w:r>
      <w:r w:rsidRPr="001D69BC">
        <w:rPr>
          <w:rFonts w:ascii="Palatino Linotype" w:eastAsia="Palatino Linotype" w:hAnsi="Palatino Linotype" w:cs="Palatino Linotype"/>
          <w:b/>
        </w:rPr>
        <w:t>referido en la solicitud de acceso a datos personales.</w:t>
      </w:r>
    </w:p>
    <w:p w:rsidR="005B5F6D" w:rsidRPr="001D69BC" w:rsidRDefault="005B5F6D" w:rsidP="00DA251A">
      <w:pPr>
        <w:tabs>
          <w:tab w:val="left" w:pos="8080"/>
        </w:tabs>
        <w:spacing w:line="360" w:lineRule="auto"/>
        <w:jc w:val="both"/>
        <w:rPr>
          <w:rFonts w:ascii="Palatino Linotype" w:eastAsia="Palatino Linotype" w:hAnsi="Palatino Linotype" w:cs="Palatino Linotype"/>
        </w:rPr>
      </w:pPr>
    </w:p>
    <w:p w:rsidR="005B5F6D" w:rsidRPr="001D69BC" w:rsidRDefault="00DF0D09" w:rsidP="00DA251A">
      <w:pPr>
        <w:tabs>
          <w:tab w:val="left" w:pos="8080"/>
        </w:tabs>
        <w:spacing w:line="360" w:lineRule="auto"/>
        <w:jc w:val="both"/>
        <w:rPr>
          <w:rFonts w:ascii="Palatino Linotype" w:hAnsi="Palatino Linotype"/>
        </w:rPr>
      </w:pPr>
      <w:r w:rsidRPr="001D69BC">
        <w:rPr>
          <w:rFonts w:ascii="Palatino Linotype" w:hAnsi="Palatino Linotype"/>
        </w:rPr>
        <w:t xml:space="preserve">Para la acreditación de la identidad y entrega de la documentación, la Unidad de Transparencia deberá indicar a la Recurrente, a través del </w:t>
      </w:r>
      <w:r w:rsidRPr="001D69BC">
        <w:rPr>
          <w:rFonts w:ascii="Palatino Linotype" w:hAnsi="Palatino Linotype"/>
          <w:b/>
        </w:rPr>
        <w:t>SARCOEM</w:t>
      </w:r>
      <w:r w:rsidR="000117F0" w:rsidRPr="001D69BC">
        <w:rPr>
          <w:rFonts w:ascii="Palatino Linotype" w:hAnsi="Palatino Linotype"/>
          <w:b/>
        </w:rPr>
        <w:t>,</w:t>
      </w:r>
      <w:r w:rsidRPr="001D69BC">
        <w:rPr>
          <w:rFonts w:ascii="Palatino Linotype" w:hAnsi="Palatino Linotype"/>
          <w:b/>
        </w:rPr>
        <w:t xml:space="preserve"> </w:t>
      </w:r>
      <w:r w:rsidRPr="001D69BC">
        <w:rPr>
          <w:rFonts w:ascii="Palatino Linotype" w:hAnsi="Palatino Linotype"/>
        </w:rPr>
        <w:t>el domicilio, los días y horarios de atención, así como el nombre del s</w:t>
      </w:r>
      <w:r w:rsidR="00C077E1" w:rsidRPr="001D69BC">
        <w:rPr>
          <w:rFonts w:ascii="Palatino Linotype" w:hAnsi="Palatino Linotype"/>
        </w:rPr>
        <w:t xml:space="preserve">ervidor público que le atenderá, </w:t>
      </w:r>
      <w:r w:rsidR="00C077E1" w:rsidRPr="001D69BC">
        <w:rPr>
          <w:rFonts w:ascii="Palatino Linotype" w:eastAsia="Calibri" w:hAnsi="Palatino Linotype" w:cs="Arial"/>
        </w:rPr>
        <w:t>así como el periodo durante el cual quedará a su disposición la documentación conforme a lo dispuesto por el artículo 118 de la Ley de Protección de Datos Personales en Posesión de Sujetos Obligados del Estado de México y Municipios.</w:t>
      </w:r>
    </w:p>
    <w:p w:rsidR="005B5F6D" w:rsidRPr="001D69BC" w:rsidRDefault="005B5F6D" w:rsidP="00DA251A">
      <w:pPr>
        <w:shd w:val="clear" w:color="auto" w:fill="FFFFFF"/>
        <w:spacing w:line="360" w:lineRule="auto"/>
        <w:jc w:val="both"/>
        <w:rPr>
          <w:rFonts w:ascii="Palatino Linotype" w:hAnsi="Palatino Linotype"/>
          <w:b/>
        </w:rPr>
      </w:pPr>
    </w:p>
    <w:p w:rsidR="005B5F6D" w:rsidRPr="001D69BC" w:rsidRDefault="00DF0D09" w:rsidP="00DA251A">
      <w:pPr>
        <w:shd w:val="clear" w:color="auto" w:fill="FFFFFF"/>
        <w:spacing w:line="360" w:lineRule="auto"/>
        <w:jc w:val="both"/>
        <w:rPr>
          <w:rFonts w:ascii="Palatino Linotype" w:hAnsi="Palatino Linotype"/>
        </w:rPr>
      </w:pPr>
      <w:r w:rsidRPr="001D69BC">
        <w:rPr>
          <w:rFonts w:ascii="Palatino Linotype" w:hAnsi="Palatino Linotype"/>
          <w:b/>
        </w:rPr>
        <w:t>TERCERO</w:t>
      </w:r>
      <w:r w:rsidRPr="001D69BC">
        <w:rPr>
          <w:rFonts w:ascii="Palatino Linotype" w:hAnsi="Palatino Linotype"/>
        </w:rPr>
        <w:t xml:space="preserve">. </w:t>
      </w:r>
      <w:r w:rsidRPr="001D69BC">
        <w:rPr>
          <w:rFonts w:ascii="Palatino Linotype" w:hAnsi="Palatino Linotype"/>
          <w:b/>
        </w:rPr>
        <w:t>NOTIFÍQUESE</w:t>
      </w:r>
      <w:r w:rsidRPr="001D69BC">
        <w:rPr>
          <w:rFonts w:ascii="Palatino Linotype" w:hAnsi="Palatino Linotype"/>
        </w:rPr>
        <w:t xml:space="preserve"> la presente resolución al Titular de la Unidad de Transparencia del </w:t>
      </w:r>
      <w:r w:rsidRPr="001D69BC">
        <w:rPr>
          <w:rFonts w:ascii="Palatino Linotype" w:hAnsi="Palatino Linotype"/>
          <w:b/>
        </w:rPr>
        <w:t>Sujeto Obligado</w:t>
      </w:r>
      <w:r w:rsidRPr="001D69BC">
        <w:rPr>
          <w:rFonts w:ascii="Palatino Linotype" w:hAnsi="Palatino Linotype"/>
        </w:rPr>
        <w:t xml:space="preserve"> vía Sistema de Acceso, Rectificación, Cancelación y Oposición de Datos Personales del Estado de México (</w:t>
      </w:r>
      <w:r w:rsidRPr="001D69BC">
        <w:rPr>
          <w:rFonts w:ascii="Palatino Linotype" w:hAnsi="Palatino Linotype"/>
          <w:b/>
        </w:rPr>
        <w:t>SARCOEM</w:t>
      </w:r>
      <w:r w:rsidRPr="001D69BC">
        <w:rPr>
          <w:rFonts w:ascii="Palatino Linotype" w:hAnsi="Palatino Linotype"/>
        </w:rPr>
        <w:t xml:space="preserve">),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w:t>
      </w:r>
      <w:r w:rsidRPr="001D69BC">
        <w:rPr>
          <w:rFonts w:ascii="Palatino Linotype" w:hAnsi="Palatino Linotype"/>
          <w:b/>
        </w:rPr>
        <w:t>dé cumplimiento a lo ordenado dentro del plazo de diez días hábiles</w:t>
      </w:r>
      <w:r w:rsidRPr="001D69BC">
        <w:rPr>
          <w:rFonts w:ascii="Palatino Linotype" w:hAnsi="Palatino Linotype"/>
        </w:rPr>
        <w:t>,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rsidR="005B5F6D" w:rsidRPr="001D69BC" w:rsidRDefault="005B5F6D" w:rsidP="00DA251A">
      <w:pPr>
        <w:shd w:val="clear" w:color="auto" w:fill="FFFFFF"/>
        <w:spacing w:line="360" w:lineRule="auto"/>
        <w:jc w:val="both"/>
        <w:rPr>
          <w:rFonts w:ascii="Palatino Linotype" w:hAnsi="Palatino Linotype"/>
        </w:rPr>
      </w:pPr>
    </w:p>
    <w:p w:rsidR="005B5F6D" w:rsidRPr="001D69BC" w:rsidRDefault="00DF0D09" w:rsidP="00DA251A">
      <w:pPr>
        <w:shd w:val="clear" w:color="auto" w:fill="FFFFFF"/>
        <w:spacing w:line="360" w:lineRule="auto"/>
        <w:jc w:val="both"/>
        <w:rPr>
          <w:rFonts w:ascii="Palatino Linotype" w:hAnsi="Palatino Linotype"/>
        </w:rPr>
      </w:pPr>
      <w:r w:rsidRPr="001D69BC">
        <w:rPr>
          <w:rFonts w:ascii="Palatino Linotype" w:hAnsi="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B5F6D" w:rsidRPr="001D69BC" w:rsidRDefault="005B5F6D" w:rsidP="00DA251A">
      <w:pPr>
        <w:shd w:val="clear" w:color="auto" w:fill="FFFFFF"/>
        <w:spacing w:line="360" w:lineRule="auto"/>
        <w:jc w:val="both"/>
        <w:rPr>
          <w:rFonts w:ascii="Palatino Linotype" w:hAnsi="Palatino Linotype"/>
          <w:b/>
        </w:rPr>
      </w:pPr>
    </w:p>
    <w:p w:rsidR="005B5F6D" w:rsidRPr="001D69BC" w:rsidRDefault="00DF0D09" w:rsidP="00DA251A">
      <w:pPr>
        <w:shd w:val="clear" w:color="auto" w:fill="FFFFFF"/>
        <w:spacing w:line="360" w:lineRule="auto"/>
        <w:jc w:val="both"/>
        <w:rPr>
          <w:rFonts w:ascii="Palatino Linotype" w:eastAsia="Palatino Linotype" w:hAnsi="Palatino Linotype" w:cs="Palatino Linotype"/>
          <w:color w:val="000000"/>
        </w:rPr>
      </w:pPr>
      <w:r w:rsidRPr="001D69BC">
        <w:rPr>
          <w:rFonts w:ascii="Palatino Linotype" w:hAnsi="Palatino Linotype"/>
          <w:b/>
        </w:rPr>
        <w:lastRenderedPageBreak/>
        <w:t>CUARTO. NOTIFÍQUESE</w:t>
      </w:r>
      <w:r w:rsidRPr="001D69BC">
        <w:rPr>
          <w:rFonts w:ascii="Palatino Linotype" w:hAnsi="Palatino Linotype"/>
        </w:rPr>
        <w:t xml:space="preserve"> a la parte </w:t>
      </w:r>
      <w:r w:rsidRPr="001D69BC">
        <w:rPr>
          <w:rFonts w:ascii="Palatino Linotype" w:hAnsi="Palatino Linotype"/>
          <w:b/>
        </w:rPr>
        <w:t>Recurrente</w:t>
      </w:r>
      <w:r w:rsidRPr="001D69BC">
        <w:rPr>
          <w:rFonts w:ascii="Palatino Linotype" w:hAnsi="Palatino Linotype"/>
        </w:rPr>
        <w:t xml:space="preserve"> a través del Sistema de Acceso, Rectificación, Cancelación y Oposición de Datos Personales del Estado de México (</w:t>
      </w:r>
      <w:r w:rsidRPr="001D69BC">
        <w:rPr>
          <w:rFonts w:ascii="Palatino Linotype" w:hAnsi="Palatino Linotype"/>
          <w:b/>
        </w:rPr>
        <w:t>SARCOEM</w:t>
      </w:r>
      <w:r w:rsidRPr="001D69BC">
        <w:rPr>
          <w:rFonts w:ascii="Palatino Linotype" w:hAnsi="Palatino Linotype"/>
        </w:rPr>
        <w:t>) la presente resolución.</w:t>
      </w:r>
    </w:p>
    <w:p w:rsidR="005B5F6D" w:rsidRPr="001D69BC" w:rsidRDefault="005B5F6D" w:rsidP="00DA251A">
      <w:pPr>
        <w:spacing w:line="360" w:lineRule="auto"/>
        <w:contextualSpacing/>
        <w:jc w:val="both"/>
        <w:rPr>
          <w:rFonts w:ascii="Palatino Linotype" w:hAnsi="Palatino Linotype" w:cs="Arial"/>
        </w:rPr>
      </w:pPr>
    </w:p>
    <w:p w:rsidR="005B5F6D" w:rsidRPr="001D69BC" w:rsidRDefault="00DF0D09" w:rsidP="00DA251A">
      <w:pPr>
        <w:spacing w:line="360" w:lineRule="auto"/>
        <w:contextualSpacing/>
        <w:jc w:val="both"/>
        <w:rPr>
          <w:rFonts w:ascii="Palatino Linotype" w:hAnsi="Palatino Linotype" w:cs="Tahoma"/>
        </w:rPr>
      </w:pPr>
      <w:r w:rsidRPr="001D69BC">
        <w:rPr>
          <w:rFonts w:ascii="Palatino Linotype" w:hAnsi="Palatino Linotype" w:cs="Arial"/>
          <w:b/>
        </w:rPr>
        <w:t xml:space="preserve">QUINTO. HÁGASE </w:t>
      </w:r>
      <w:r w:rsidRPr="001D69BC">
        <w:rPr>
          <w:rFonts w:ascii="Palatino Linotype" w:hAnsi="Palatino Linotype" w:cs="Arial"/>
        </w:rPr>
        <w:t>del conocimiento a la parte</w:t>
      </w:r>
      <w:r w:rsidRPr="001D69BC">
        <w:rPr>
          <w:rFonts w:ascii="Palatino Linotype" w:hAnsi="Palatino Linotype" w:cs="Arial"/>
          <w:b/>
        </w:rPr>
        <w:t xml:space="preserve"> Recurrente </w:t>
      </w:r>
      <w:r w:rsidRPr="001D69BC">
        <w:rPr>
          <w:rFonts w:ascii="Palatino Linotype" w:hAnsi="Palatino Linotype" w:cs="Tahoma"/>
        </w:rPr>
        <w:t>que de conformidad con lo establecido en el artículo 142 de la Ley de Protección de Datos Personales en Posesión de Sujetos Obligados del Estado de México y Municipios podrá promover el Juicio de Amparo en los términos de las leyes aplicables.</w:t>
      </w:r>
    </w:p>
    <w:p w:rsidR="006C76D8" w:rsidRPr="001D69BC" w:rsidRDefault="006C76D8" w:rsidP="00DA251A">
      <w:pPr>
        <w:spacing w:line="360" w:lineRule="auto"/>
        <w:contextualSpacing/>
        <w:jc w:val="both"/>
        <w:rPr>
          <w:rFonts w:ascii="Palatino Linotype" w:hAnsi="Palatino Linotype" w:cs="Tahoma"/>
        </w:rPr>
      </w:pPr>
    </w:p>
    <w:p w:rsidR="0036203C" w:rsidRPr="0036203C" w:rsidRDefault="001D69BC" w:rsidP="001D69BC">
      <w:pPr>
        <w:spacing w:line="360" w:lineRule="auto"/>
        <w:jc w:val="both"/>
        <w:rPr>
          <w:rFonts w:ascii="Palatino Linotype" w:eastAsia="Palatino Linotype" w:hAnsi="Palatino Linotype" w:cs="Palatino Linotype"/>
        </w:rPr>
      </w:pPr>
      <w:r w:rsidRPr="001D69BC">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rsidR="0036203C" w:rsidRPr="0036203C" w:rsidRDefault="0036203C" w:rsidP="0036203C">
      <w:pPr>
        <w:rPr>
          <w:rFonts w:ascii="Palatino Linotype" w:eastAsia="Palatino Linotype" w:hAnsi="Palatino Linotype" w:cs="Palatino Linotype"/>
        </w:rPr>
      </w:pPr>
    </w:p>
    <w:p w:rsidR="0036203C" w:rsidRPr="0036203C" w:rsidRDefault="0036203C" w:rsidP="0036203C">
      <w:pPr>
        <w:rPr>
          <w:rFonts w:ascii="Palatino Linotype" w:eastAsia="Palatino Linotype" w:hAnsi="Palatino Linotype" w:cs="Palatino Linotype"/>
        </w:rPr>
      </w:pPr>
    </w:p>
    <w:p w:rsidR="0036203C" w:rsidRPr="0036203C" w:rsidRDefault="0036203C" w:rsidP="0036203C">
      <w:pPr>
        <w:rPr>
          <w:rFonts w:ascii="Palatino Linotype" w:eastAsia="Palatino Linotype" w:hAnsi="Palatino Linotype" w:cs="Palatino Linotype"/>
        </w:rPr>
      </w:pPr>
    </w:p>
    <w:p w:rsidR="0036203C" w:rsidRPr="0036203C" w:rsidRDefault="0036203C" w:rsidP="0036203C">
      <w:pPr>
        <w:rPr>
          <w:rFonts w:ascii="Palatino Linotype" w:eastAsia="Palatino Linotype" w:hAnsi="Palatino Linotype" w:cs="Palatino Linotype"/>
        </w:rPr>
      </w:pPr>
    </w:p>
    <w:p w:rsidR="0036203C" w:rsidRPr="0036203C" w:rsidRDefault="0036203C" w:rsidP="0036203C">
      <w:pPr>
        <w:rPr>
          <w:rFonts w:ascii="Palatino Linotype" w:eastAsia="Palatino Linotype" w:hAnsi="Palatino Linotype" w:cs="Palatino Linotype"/>
        </w:rPr>
      </w:pPr>
    </w:p>
    <w:p w:rsidR="0036203C" w:rsidRPr="0036203C" w:rsidRDefault="0036203C" w:rsidP="0036203C">
      <w:pPr>
        <w:rPr>
          <w:rFonts w:ascii="Palatino Linotype" w:eastAsia="Palatino Linotype" w:hAnsi="Palatino Linotype" w:cs="Palatino Linotype"/>
        </w:rPr>
      </w:pPr>
    </w:p>
    <w:p w:rsidR="0036203C" w:rsidRPr="0036203C" w:rsidRDefault="0036203C" w:rsidP="0036203C">
      <w:pPr>
        <w:rPr>
          <w:rFonts w:ascii="Palatino Linotype" w:eastAsia="Palatino Linotype" w:hAnsi="Palatino Linotype" w:cs="Palatino Linotype"/>
        </w:rPr>
      </w:pPr>
    </w:p>
    <w:p w:rsidR="0036203C" w:rsidRDefault="0036203C" w:rsidP="0036203C">
      <w:pPr>
        <w:rPr>
          <w:rFonts w:ascii="Palatino Linotype" w:eastAsia="Palatino Linotype" w:hAnsi="Palatino Linotype" w:cs="Palatino Linotype"/>
        </w:rPr>
      </w:pPr>
    </w:p>
    <w:p w:rsidR="005B5F6D" w:rsidRDefault="0036203C" w:rsidP="0036203C">
      <w:pPr>
        <w:tabs>
          <w:tab w:val="left" w:pos="5595"/>
        </w:tabs>
        <w:rPr>
          <w:rFonts w:ascii="Palatino Linotype" w:eastAsia="Palatino Linotype" w:hAnsi="Palatino Linotype" w:cs="Palatino Linotype"/>
        </w:rPr>
      </w:pPr>
      <w:r>
        <w:rPr>
          <w:rFonts w:ascii="Palatino Linotype" w:eastAsia="Palatino Linotype" w:hAnsi="Palatino Linotype" w:cs="Palatino Linotype"/>
        </w:rPr>
        <w:lastRenderedPageBreak/>
        <w:tab/>
      </w: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Default="0036203C" w:rsidP="0036203C">
      <w:pPr>
        <w:tabs>
          <w:tab w:val="left" w:pos="5595"/>
        </w:tabs>
        <w:rPr>
          <w:rFonts w:ascii="Palatino Linotype" w:eastAsia="Palatino Linotype" w:hAnsi="Palatino Linotype" w:cs="Palatino Linotype"/>
        </w:rPr>
      </w:pPr>
    </w:p>
    <w:p w:rsidR="0036203C" w:rsidRPr="0036203C" w:rsidRDefault="0036203C" w:rsidP="0036203C">
      <w:pPr>
        <w:tabs>
          <w:tab w:val="left" w:pos="5595"/>
        </w:tabs>
        <w:rPr>
          <w:rFonts w:ascii="Palatino Linotype" w:eastAsia="Palatino Linotype" w:hAnsi="Palatino Linotype" w:cs="Palatino Linotype"/>
        </w:rPr>
      </w:pPr>
    </w:p>
    <w:sectPr w:rsidR="0036203C" w:rsidRPr="0036203C" w:rsidSect="00DA251A">
      <w:headerReference w:type="default" r:id="rId9"/>
      <w:footerReference w:type="default" r:id="rId10"/>
      <w:headerReference w:type="first" r:id="rId11"/>
      <w:footerReference w:type="first" r:id="rId12"/>
      <w:pgSz w:w="12240" w:h="15840"/>
      <w:pgMar w:top="1418" w:right="1183"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0CD" w:rsidRDefault="00E970CD">
      <w:r>
        <w:separator/>
      </w:r>
    </w:p>
  </w:endnote>
  <w:endnote w:type="continuationSeparator" w:id="0">
    <w:p w:rsidR="00E970CD" w:rsidRDefault="00E9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092" w:rsidRDefault="00E27092">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46D6E">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46D6E">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E27092" w:rsidRDefault="00E27092">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092" w:rsidRDefault="00E27092">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46D6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46D6E">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E27092" w:rsidRDefault="00E27092">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0CD" w:rsidRDefault="00E970CD">
      <w:r>
        <w:separator/>
      </w:r>
    </w:p>
  </w:footnote>
  <w:footnote w:type="continuationSeparator" w:id="0">
    <w:p w:rsidR="00E970CD" w:rsidRDefault="00E97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7" w:type="dxa"/>
      <w:tblInd w:w="2127" w:type="dxa"/>
      <w:tblLayout w:type="fixed"/>
      <w:tblLook w:val="04A0" w:firstRow="1" w:lastRow="0" w:firstColumn="1" w:lastColumn="0" w:noHBand="0" w:noVBand="1"/>
    </w:tblPr>
    <w:tblGrid>
      <w:gridCol w:w="3118"/>
      <w:gridCol w:w="4819"/>
    </w:tblGrid>
    <w:tr w:rsidR="00E27092" w:rsidRPr="00DA251A" w:rsidTr="00856EAB">
      <w:tc>
        <w:tcPr>
          <w:tcW w:w="3118" w:type="dxa"/>
          <w:shd w:val="clear" w:color="auto" w:fill="auto"/>
          <w:vAlign w:val="center"/>
        </w:tcPr>
        <w:p w:rsidR="00E27092" w:rsidRPr="00DA251A" w:rsidRDefault="00856EAB" w:rsidP="00856EAB">
          <w:pPr>
            <w:jc w:val="right"/>
            <w:rPr>
              <w:rFonts w:ascii="Palatino Linotype" w:eastAsia="Palatino Linotype" w:hAnsi="Palatino Linotype" w:cs="Palatino Linotype"/>
              <w:b/>
            </w:rPr>
          </w:pPr>
          <w:r>
            <w:rPr>
              <w:rFonts w:ascii="Calibri" w:eastAsia="Calibri" w:hAnsi="Calibri" w:cs="Calibri"/>
              <w:color w:val="000000"/>
            </w:rPr>
            <w:t xml:space="preserve">        </w:t>
          </w:r>
          <w:r w:rsidR="00E27092" w:rsidRPr="00DA251A">
            <w:rPr>
              <w:rFonts w:ascii="Palatino Linotype" w:eastAsia="Palatino Linotype" w:hAnsi="Palatino Linotype" w:cs="Palatino Linotype"/>
              <w:b/>
            </w:rPr>
            <w:t>Recurso de Revisión:</w:t>
          </w:r>
        </w:p>
      </w:tc>
      <w:tc>
        <w:tcPr>
          <w:tcW w:w="4819" w:type="dxa"/>
          <w:shd w:val="clear" w:color="auto" w:fill="auto"/>
          <w:vAlign w:val="center"/>
        </w:tcPr>
        <w:p w:rsidR="00E27092" w:rsidRPr="00DA251A" w:rsidRDefault="00E27092" w:rsidP="00303078">
          <w:pPr>
            <w:rPr>
              <w:rFonts w:ascii="Palatino Linotype" w:eastAsia="Palatino Linotype" w:hAnsi="Palatino Linotype" w:cs="Palatino Linotype"/>
            </w:rPr>
          </w:pPr>
          <w:r w:rsidRPr="00DA251A">
            <w:rPr>
              <w:rFonts w:ascii="Palatino Linotype" w:eastAsia="Palatino Linotype" w:hAnsi="Palatino Linotype" w:cs="Palatino Linotype"/>
              <w:lang w:val="es-ES"/>
            </w:rPr>
            <w:t>04813/INFOEM/AD/RR/2025</w:t>
          </w:r>
        </w:p>
      </w:tc>
    </w:tr>
    <w:tr w:rsidR="00E27092" w:rsidRPr="00DA251A" w:rsidTr="00856EAB">
      <w:trPr>
        <w:trHeight w:val="228"/>
      </w:trPr>
      <w:tc>
        <w:tcPr>
          <w:tcW w:w="3118" w:type="dxa"/>
          <w:shd w:val="clear" w:color="auto" w:fill="auto"/>
          <w:vAlign w:val="center"/>
        </w:tcPr>
        <w:p w:rsidR="00E27092" w:rsidRDefault="00E27092" w:rsidP="00DA251A">
          <w:pPr>
            <w:jc w:val="right"/>
            <w:rPr>
              <w:rFonts w:ascii="Palatino Linotype" w:eastAsia="Palatino Linotype" w:hAnsi="Palatino Linotype" w:cs="Palatino Linotype"/>
              <w:b/>
            </w:rPr>
          </w:pPr>
          <w:r w:rsidRPr="00DA251A">
            <w:rPr>
              <w:rFonts w:ascii="Palatino Linotype" w:eastAsia="Palatino Linotype" w:hAnsi="Palatino Linotype" w:cs="Palatino Linotype"/>
              <w:b/>
            </w:rPr>
            <w:t>Sujeto Obligado:</w:t>
          </w:r>
        </w:p>
        <w:p w:rsidR="00DA251A" w:rsidRDefault="00DA251A" w:rsidP="00DA251A">
          <w:pPr>
            <w:jc w:val="right"/>
            <w:rPr>
              <w:rFonts w:ascii="Palatino Linotype" w:eastAsia="Palatino Linotype" w:hAnsi="Palatino Linotype" w:cs="Palatino Linotype"/>
              <w:b/>
            </w:rPr>
          </w:pPr>
        </w:p>
        <w:p w:rsidR="00DA251A" w:rsidRDefault="00DA251A" w:rsidP="00DA251A">
          <w:pPr>
            <w:jc w:val="right"/>
            <w:rPr>
              <w:rFonts w:ascii="Palatino Linotype" w:eastAsia="Palatino Linotype" w:hAnsi="Palatino Linotype" w:cs="Palatino Linotype"/>
              <w:b/>
            </w:rPr>
          </w:pPr>
        </w:p>
        <w:p w:rsidR="00DA251A" w:rsidRDefault="00DA251A" w:rsidP="00DA251A">
          <w:pPr>
            <w:jc w:val="right"/>
            <w:rPr>
              <w:rFonts w:ascii="Palatino Linotype" w:eastAsia="Palatino Linotype" w:hAnsi="Palatino Linotype" w:cs="Palatino Linotype"/>
              <w:b/>
            </w:rPr>
          </w:pPr>
        </w:p>
        <w:p w:rsidR="00DA251A" w:rsidRPr="00DA251A" w:rsidRDefault="00DA251A" w:rsidP="00DA251A">
          <w:pPr>
            <w:jc w:val="right"/>
            <w:rPr>
              <w:rFonts w:ascii="Palatino Linotype" w:eastAsia="Palatino Linotype" w:hAnsi="Palatino Linotype" w:cs="Palatino Linotype"/>
              <w:b/>
            </w:rPr>
          </w:pPr>
        </w:p>
      </w:tc>
      <w:tc>
        <w:tcPr>
          <w:tcW w:w="4819" w:type="dxa"/>
          <w:shd w:val="clear" w:color="auto" w:fill="auto"/>
          <w:vAlign w:val="center"/>
        </w:tcPr>
        <w:p w:rsidR="00E27092" w:rsidRPr="00DA251A" w:rsidRDefault="00E27092" w:rsidP="00856EAB">
          <w:pPr>
            <w:ind w:right="26"/>
            <w:rPr>
              <w:rFonts w:ascii="Palatino Linotype" w:eastAsia="Palatino Linotype" w:hAnsi="Palatino Linotype" w:cs="Palatino Linotype"/>
            </w:rPr>
          </w:pPr>
          <w:r w:rsidRPr="00DA251A">
            <w:rPr>
              <w:rFonts w:ascii="Palatino Linotype" w:eastAsia="Palatino Linotype" w:hAnsi="Palatino Linotype" w:cs="Palatino Linotype"/>
              <w:bCs/>
            </w:rPr>
            <w:t>Organismo Público Descentralizado para la Prestación de Los Servicios de Agua Potable Alcantarillado y Saneamiento de Atizapán de Zaragoza por sus siglas S.A.P.A.S.A.</w:t>
          </w:r>
        </w:p>
      </w:tc>
    </w:tr>
    <w:tr w:rsidR="00E27092" w:rsidRPr="00DA251A" w:rsidTr="00856EAB">
      <w:tc>
        <w:tcPr>
          <w:tcW w:w="3118" w:type="dxa"/>
          <w:shd w:val="clear" w:color="auto" w:fill="auto"/>
          <w:vAlign w:val="center"/>
        </w:tcPr>
        <w:p w:rsidR="00E27092" w:rsidRPr="00DA251A" w:rsidRDefault="00E27092" w:rsidP="00DA251A">
          <w:pPr>
            <w:jc w:val="right"/>
            <w:rPr>
              <w:rFonts w:ascii="Palatino Linotype" w:eastAsia="Palatino Linotype" w:hAnsi="Palatino Linotype" w:cs="Palatino Linotype"/>
              <w:b/>
            </w:rPr>
          </w:pPr>
          <w:r w:rsidRPr="00DA251A">
            <w:rPr>
              <w:rFonts w:ascii="Palatino Linotype" w:eastAsia="Palatino Linotype" w:hAnsi="Palatino Linotype" w:cs="Palatino Linotype"/>
              <w:b/>
            </w:rPr>
            <w:t>Comisionada Ponente:</w:t>
          </w:r>
        </w:p>
      </w:tc>
      <w:tc>
        <w:tcPr>
          <w:tcW w:w="4819" w:type="dxa"/>
          <w:shd w:val="clear" w:color="auto" w:fill="auto"/>
          <w:vAlign w:val="center"/>
        </w:tcPr>
        <w:p w:rsidR="00E27092" w:rsidRPr="00DA251A" w:rsidRDefault="00E27092" w:rsidP="00303078">
          <w:pPr>
            <w:ind w:right="-533"/>
            <w:rPr>
              <w:rFonts w:ascii="Palatino Linotype" w:eastAsia="Palatino Linotype" w:hAnsi="Palatino Linotype" w:cs="Palatino Linotype"/>
            </w:rPr>
          </w:pPr>
          <w:r w:rsidRPr="00DA251A">
            <w:rPr>
              <w:rFonts w:ascii="Palatino Linotype" w:eastAsia="Palatino Linotype" w:hAnsi="Palatino Linotype" w:cs="Palatino Linotype"/>
            </w:rPr>
            <w:t>María del Rosario Mejía Ayala</w:t>
          </w:r>
        </w:p>
      </w:tc>
    </w:tr>
  </w:tbl>
  <w:p w:rsidR="00E27092" w:rsidRDefault="00856EAB">
    <w:pPr>
      <w:tabs>
        <w:tab w:val="left" w:pos="2326"/>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allowOverlap="1">
          <wp:simplePos x="0" y="0"/>
          <wp:positionH relativeFrom="margin">
            <wp:posOffset>-872921</wp:posOffset>
          </wp:positionH>
          <wp:positionV relativeFrom="page">
            <wp:align>top</wp:align>
          </wp:positionV>
          <wp:extent cx="7392838" cy="9859992"/>
          <wp:effectExtent l="0" t="0" r="0" b="8255"/>
          <wp:wrapNone/>
          <wp:docPr id="3"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7392838" cy="9859992"/>
                  </a:xfrm>
                  <a:prstGeom prst="rect">
                    <a:avLst/>
                  </a:prstGeom>
                </pic:spPr>
              </pic:pic>
            </a:graphicData>
          </a:graphic>
          <wp14:sizeRelH relativeFrom="margin">
            <wp14:pctWidth>0</wp14:pctWidth>
          </wp14:sizeRelH>
          <wp14:sizeRelV relativeFrom="margin">
            <wp14:pctHeight>0</wp14:pctHeight>
          </wp14:sizeRelV>
        </wp:anchor>
      </w:drawing>
    </w:r>
    <w:r w:rsidR="00E27092">
      <w:rPr>
        <w:rFonts w:ascii="Calibri" w:eastAsia="Calibri" w:hAnsi="Calibri" w:cs="Calibri"/>
        <w:color w:val="000000"/>
      </w:rPr>
      <w:t xml:space="preserve">                                                 </w:t>
    </w:r>
    <w:r w:rsidR="00E27092">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694" w:type="dxa"/>
      <w:tblLayout w:type="fixed"/>
      <w:tblLook w:val="04A0" w:firstRow="1" w:lastRow="0" w:firstColumn="1" w:lastColumn="0" w:noHBand="0" w:noVBand="1"/>
    </w:tblPr>
    <w:tblGrid>
      <w:gridCol w:w="2693"/>
      <w:gridCol w:w="4678"/>
    </w:tblGrid>
    <w:tr w:rsidR="00E27092" w:rsidRPr="00DA251A" w:rsidTr="00DA251A">
      <w:tc>
        <w:tcPr>
          <w:tcW w:w="2693" w:type="dxa"/>
          <w:shd w:val="clear" w:color="auto" w:fill="auto"/>
          <w:vAlign w:val="center"/>
        </w:tcPr>
        <w:p w:rsidR="00E27092" w:rsidRPr="00DA251A" w:rsidRDefault="00E27092" w:rsidP="00DA251A">
          <w:pPr>
            <w:jc w:val="right"/>
            <w:rPr>
              <w:rFonts w:ascii="Palatino Linotype" w:eastAsia="Palatino Linotype" w:hAnsi="Palatino Linotype" w:cs="Palatino Linotype"/>
              <w:b/>
            </w:rPr>
          </w:pPr>
          <w:r w:rsidRPr="00DA251A">
            <w:rPr>
              <w:rFonts w:ascii="Palatino Linotype" w:eastAsia="Palatino Linotype" w:hAnsi="Palatino Linotype" w:cs="Palatino Linotype"/>
              <w:b/>
            </w:rPr>
            <w:t>Recurso de Revisión:</w:t>
          </w:r>
        </w:p>
      </w:tc>
      <w:tc>
        <w:tcPr>
          <w:tcW w:w="4678" w:type="dxa"/>
          <w:shd w:val="clear" w:color="auto" w:fill="auto"/>
          <w:vAlign w:val="center"/>
        </w:tcPr>
        <w:p w:rsidR="00E27092" w:rsidRPr="00DA251A" w:rsidRDefault="00E27092">
          <w:pPr>
            <w:rPr>
              <w:rFonts w:ascii="Palatino Linotype" w:eastAsia="Palatino Linotype" w:hAnsi="Palatino Linotype" w:cs="Palatino Linotype"/>
            </w:rPr>
          </w:pPr>
          <w:r w:rsidRPr="00DA251A">
            <w:rPr>
              <w:rFonts w:ascii="Palatino Linotype" w:eastAsia="Palatino Linotype" w:hAnsi="Palatino Linotype" w:cs="Palatino Linotype"/>
              <w:lang w:val="es-ES"/>
            </w:rPr>
            <w:t>04813/INFOEM/AD/RR/2025</w:t>
          </w:r>
        </w:p>
      </w:tc>
    </w:tr>
    <w:tr w:rsidR="00E27092" w:rsidRPr="00DA251A" w:rsidTr="00DA251A">
      <w:tc>
        <w:tcPr>
          <w:tcW w:w="2693" w:type="dxa"/>
          <w:shd w:val="clear" w:color="auto" w:fill="auto"/>
          <w:vAlign w:val="center"/>
        </w:tcPr>
        <w:p w:rsidR="00E27092" w:rsidRPr="00DA251A" w:rsidRDefault="00E27092" w:rsidP="00DA251A">
          <w:pPr>
            <w:jc w:val="right"/>
            <w:rPr>
              <w:rFonts w:ascii="Palatino Linotype" w:eastAsia="Palatino Linotype" w:hAnsi="Palatino Linotype" w:cs="Palatino Linotype"/>
              <w:b/>
            </w:rPr>
          </w:pPr>
          <w:r w:rsidRPr="00DA251A">
            <w:rPr>
              <w:rFonts w:ascii="Palatino Linotype" w:eastAsia="Palatino Linotype" w:hAnsi="Palatino Linotype" w:cs="Palatino Linotype"/>
              <w:b/>
            </w:rPr>
            <w:t>Recurrente:</w:t>
          </w:r>
        </w:p>
      </w:tc>
      <w:tc>
        <w:tcPr>
          <w:tcW w:w="4678" w:type="dxa"/>
          <w:shd w:val="clear" w:color="auto" w:fill="auto"/>
          <w:vAlign w:val="center"/>
        </w:tcPr>
        <w:p w:rsidR="00E27092" w:rsidRPr="00DA251A" w:rsidRDefault="00856EAB">
          <w:pPr>
            <w:rPr>
              <w:rFonts w:ascii="Palatino Linotype" w:eastAsia="Palatino Linotype" w:hAnsi="Palatino Linotype" w:cs="Palatino Linotype"/>
            </w:rPr>
          </w:pPr>
          <w:r>
            <w:rPr>
              <w:rFonts w:ascii="Palatino Linotype" w:eastAsia="Palatino Linotype" w:hAnsi="Palatino Linotype" w:cs="Palatino Linotype"/>
              <w:bCs/>
            </w:rPr>
            <w:t>XXXX</w:t>
          </w:r>
        </w:p>
      </w:tc>
    </w:tr>
    <w:tr w:rsidR="00E27092" w:rsidRPr="00DA251A" w:rsidTr="00DA251A">
      <w:trPr>
        <w:trHeight w:val="228"/>
      </w:trPr>
      <w:tc>
        <w:tcPr>
          <w:tcW w:w="2693" w:type="dxa"/>
          <w:shd w:val="clear" w:color="auto" w:fill="auto"/>
          <w:vAlign w:val="center"/>
        </w:tcPr>
        <w:p w:rsidR="00E27092" w:rsidRDefault="00E27092" w:rsidP="00DA251A">
          <w:pPr>
            <w:jc w:val="right"/>
            <w:rPr>
              <w:rFonts w:ascii="Palatino Linotype" w:eastAsia="Palatino Linotype" w:hAnsi="Palatino Linotype" w:cs="Palatino Linotype"/>
              <w:b/>
            </w:rPr>
          </w:pPr>
          <w:r w:rsidRPr="00DA251A">
            <w:rPr>
              <w:rFonts w:ascii="Palatino Linotype" w:eastAsia="Palatino Linotype" w:hAnsi="Palatino Linotype" w:cs="Palatino Linotype"/>
              <w:b/>
            </w:rPr>
            <w:t>Sujeto Obligado:</w:t>
          </w:r>
        </w:p>
        <w:p w:rsidR="00DA251A" w:rsidRDefault="00DA251A" w:rsidP="00DA251A">
          <w:pPr>
            <w:jc w:val="right"/>
            <w:rPr>
              <w:rFonts w:ascii="Palatino Linotype" w:eastAsia="Palatino Linotype" w:hAnsi="Palatino Linotype" w:cs="Palatino Linotype"/>
              <w:b/>
            </w:rPr>
          </w:pPr>
        </w:p>
        <w:p w:rsidR="00DA251A" w:rsidRDefault="00DA251A" w:rsidP="00DA251A">
          <w:pPr>
            <w:jc w:val="right"/>
            <w:rPr>
              <w:rFonts w:ascii="Palatino Linotype" w:eastAsia="Palatino Linotype" w:hAnsi="Palatino Linotype" w:cs="Palatino Linotype"/>
              <w:b/>
            </w:rPr>
          </w:pPr>
        </w:p>
        <w:p w:rsidR="00DA251A" w:rsidRDefault="00DA251A" w:rsidP="00DA251A">
          <w:pPr>
            <w:jc w:val="right"/>
            <w:rPr>
              <w:rFonts w:ascii="Palatino Linotype" w:eastAsia="Palatino Linotype" w:hAnsi="Palatino Linotype" w:cs="Palatino Linotype"/>
              <w:b/>
            </w:rPr>
          </w:pPr>
        </w:p>
        <w:p w:rsidR="00DA251A" w:rsidRPr="00DA251A" w:rsidRDefault="00DA251A" w:rsidP="00DA251A">
          <w:pPr>
            <w:jc w:val="right"/>
            <w:rPr>
              <w:rFonts w:ascii="Palatino Linotype" w:eastAsia="Palatino Linotype" w:hAnsi="Palatino Linotype" w:cs="Palatino Linotype"/>
              <w:b/>
            </w:rPr>
          </w:pPr>
        </w:p>
      </w:tc>
      <w:tc>
        <w:tcPr>
          <w:tcW w:w="4678" w:type="dxa"/>
          <w:shd w:val="clear" w:color="auto" w:fill="auto"/>
          <w:vAlign w:val="center"/>
        </w:tcPr>
        <w:p w:rsidR="00E27092" w:rsidRPr="00DA251A" w:rsidRDefault="00E27092" w:rsidP="00856EAB">
          <w:pPr>
            <w:ind w:right="26"/>
            <w:rPr>
              <w:rFonts w:ascii="Palatino Linotype" w:eastAsia="Palatino Linotype" w:hAnsi="Palatino Linotype" w:cs="Palatino Linotype"/>
            </w:rPr>
          </w:pPr>
          <w:r w:rsidRPr="00DA251A">
            <w:rPr>
              <w:rFonts w:ascii="Palatino Linotype" w:eastAsia="Palatino Linotype" w:hAnsi="Palatino Linotype" w:cs="Palatino Linotype"/>
              <w:bCs/>
            </w:rPr>
            <w:t>Organismo Público Descentralizado para la Prestación de Los Servicios de Agua Potable Alcantarillado y Saneamiento de Atizapán de Zaragoza por sus siglas S.A.P.A.S.A.</w:t>
          </w:r>
        </w:p>
      </w:tc>
    </w:tr>
    <w:tr w:rsidR="00E27092" w:rsidRPr="00DA251A" w:rsidTr="00DA251A">
      <w:tc>
        <w:tcPr>
          <w:tcW w:w="2693" w:type="dxa"/>
          <w:shd w:val="clear" w:color="auto" w:fill="auto"/>
          <w:vAlign w:val="center"/>
        </w:tcPr>
        <w:p w:rsidR="00E27092" w:rsidRPr="00DA251A" w:rsidRDefault="00E27092" w:rsidP="00DA251A">
          <w:pPr>
            <w:jc w:val="right"/>
            <w:rPr>
              <w:rFonts w:ascii="Palatino Linotype" w:eastAsia="Palatino Linotype" w:hAnsi="Palatino Linotype" w:cs="Palatino Linotype"/>
              <w:b/>
            </w:rPr>
          </w:pPr>
          <w:r w:rsidRPr="00DA251A">
            <w:rPr>
              <w:rFonts w:ascii="Palatino Linotype" w:eastAsia="Palatino Linotype" w:hAnsi="Palatino Linotype" w:cs="Palatino Linotype"/>
              <w:b/>
            </w:rPr>
            <w:t>Comisionada Ponente:</w:t>
          </w:r>
        </w:p>
      </w:tc>
      <w:tc>
        <w:tcPr>
          <w:tcW w:w="4678" w:type="dxa"/>
          <w:shd w:val="clear" w:color="auto" w:fill="auto"/>
          <w:vAlign w:val="center"/>
        </w:tcPr>
        <w:p w:rsidR="00E27092" w:rsidRPr="00DA251A" w:rsidRDefault="00E27092">
          <w:pPr>
            <w:ind w:right="-533"/>
            <w:rPr>
              <w:rFonts w:ascii="Palatino Linotype" w:eastAsia="Palatino Linotype" w:hAnsi="Palatino Linotype" w:cs="Palatino Linotype"/>
            </w:rPr>
          </w:pPr>
          <w:r w:rsidRPr="00DA251A">
            <w:rPr>
              <w:rFonts w:ascii="Palatino Linotype" w:eastAsia="Palatino Linotype" w:hAnsi="Palatino Linotype" w:cs="Palatino Linotype"/>
            </w:rPr>
            <w:t>María del Rosario Mejía Ayala</w:t>
          </w:r>
        </w:p>
      </w:tc>
    </w:tr>
  </w:tbl>
  <w:p w:rsidR="00E27092" w:rsidRDefault="00E970CD">
    <w:pP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3.2pt;margin-top:-194pt;width:663.5pt;height:12in;z-index:-251658240;mso-position-horizontal-relative:margin;mso-position-vertical-relative:margin;mso-width-relative:page;mso-height-relative:page">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334EC"/>
    <w:multiLevelType w:val="multilevel"/>
    <w:tmpl w:val="1B781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CB64BF"/>
    <w:multiLevelType w:val="multilevel"/>
    <w:tmpl w:val="1BCB64BF"/>
    <w:lvl w:ilvl="0">
      <w:start w:val="1"/>
      <w:numFmt w:val="bullet"/>
      <w:lvlText w:val=""/>
      <w:lvlJc w:val="left"/>
      <w:pPr>
        <w:ind w:left="1854" w:hanging="360"/>
      </w:pPr>
      <w:rPr>
        <w:rFonts w:ascii="Symbol" w:hAnsi="Symbo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2FFE62B0"/>
    <w:multiLevelType w:val="hybridMultilevel"/>
    <w:tmpl w:val="47A03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44444F"/>
    <w:multiLevelType w:val="hybridMultilevel"/>
    <w:tmpl w:val="B194FC24"/>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5" w15:restartNumberingAfterBreak="0">
    <w:nsid w:val="42F32FE1"/>
    <w:multiLevelType w:val="hybridMultilevel"/>
    <w:tmpl w:val="0DD4F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593B05C4"/>
    <w:multiLevelType w:val="multilevel"/>
    <w:tmpl w:val="A722570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BB3B89"/>
    <w:multiLevelType w:val="multilevel"/>
    <w:tmpl w:val="C1BCF4F8"/>
    <w:lvl w:ilvl="0">
      <w:start w:val="1"/>
      <w:numFmt w:val="decimal"/>
      <w:lvlText w:val="%1."/>
      <w:lvlJc w:val="left"/>
      <w:pPr>
        <w:ind w:left="2912"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52015A"/>
    <w:multiLevelType w:val="hybridMultilevel"/>
    <w:tmpl w:val="C6B6AB4A"/>
    <w:lvl w:ilvl="0" w:tplc="DF58CE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573210"/>
    <w:multiLevelType w:val="multilevel"/>
    <w:tmpl w:val="C1BCF4F8"/>
    <w:lvl w:ilvl="0">
      <w:start w:val="1"/>
      <w:numFmt w:val="decimal"/>
      <w:lvlText w:val="%1."/>
      <w:lvlJc w:val="left"/>
      <w:pPr>
        <w:ind w:left="2912"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9F13D0"/>
    <w:multiLevelType w:val="hybridMultilevel"/>
    <w:tmpl w:val="72DC0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C60BB1"/>
    <w:multiLevelType w:val="hybridMultilevel"/>
    <w:tmpl w:val="5734C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7" w15:restartNumberingAfterBreak="0">
    <w:nsid w:val="7B8911F3"/>
    <w:multiLevelType w:val="multilevel"/>
    <w:tmpl w:val="791A5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
  </w:num>
  <w:num w:numId="3">
    <w:abstractNumId w:val="6"/>
  </w:num>
  <w:num w:numId="4">
    <w:abstractNumId w:val="3"/>
  </w:num>
  <w:num w:numId="5">
    <w:abstractNumId w:val="7"/>
  </w:num>
  <w:num w:numId="6">
    <w:abstractNumId w:val="10"/>
  </w:num>
  <w:num w:numId="7">
    <w:abstractNumId w:val="16"/>
  </w:num>
  <w:num w:numId="8">
    <w:abstractNumId w:val="13"/>
  </w:num>
  <w:num w:numId="9">
    <w:abstractNumId w:val="18"/>
  </w:num>
  <w:num w:numId="10">
    <w:abstractNumId w:val="0"/>
  </w:num>
  <w:num w:numId="11">
    <w:abstractNumId w:val="8"/>
  </w:num>
  <w:num w:numId="12">
    <w:abstractNumId w:val="19"/>
  </w:num>
  <w:num w:numId="13">
    <w:abstractNumId w:val="15"/>
  </w:num>
  <w:num w:numId="14">
    <w:abstractNumId w:val="9"/>
  </w:num>
  <w:num w:numId="15">
    <w:abstractNumId w:val="14"/>
  </w:num>
  <w:num w:numId="16">
    <w:abstractNumId w:val="17"/>
  </w:num>
  <w:num w:numId="17">
    <w:abstractNumId w:val="4"/>
  </w:num>
  <w:num w:numId="18">
    <w:abstractNumId w:val="2"/>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00CD6"/>
    <w:rsid w:val="000117F0"/>
    <w:rsid w:val="000127ED"/>
    <w:rsid w:val="00016A4D"/>
    <w:rsid w:val="0001785E"/>
    <w:rsid w:val="000365AD"/>
    <w:rsid w:val="00053509"/>
    <w:rsid w:val="00070FDC"/>
    <w:rsid w:val="00081410"/>
    <w:rsid w:val="000A22CE"/>
    <w:rsid w:val="000A2E29"/>
    <w:rsid w:val="000A3029"/>
    <w:rsid w:val="000B4ACA"/>
    <w:rsid w:val="000C1EE4"/>
    <w:rsid w:val="000C6C98"/>
    <w:rsid w:val="00100ACE"/>
    <w:rsid w:val="001053B7"/>
    <w:rsid w:val="00112412"/>
    <w:rsid w:val="0012229C"/>
    <w:rsid w:val="00133EAB"/>
    <w:rsid w:val="00142B82"/>
    <w:rsid w:val="00144309"/>
    <w:rsid w:val="00180CD2"/>
    <w:rsid w:val="001A056F"/>
    <w:rsid w:val="001B1BAF"/>
    <w:rsid w:val="001C15AA"/>
    <w:rsid w:val="001C64BE"/>
    <w:rsid w:val="001D69BC"/>
    <w:rsid w:val="001E0243"/>
    <w:rsid w:val="001E21B3"/>
    <w:rsid w:val="001E278C"/>
    <w:rsid w:val="001E4E1A"/>
    <w:rsid w:val="002105C6"/>
    <w:rsid w:val="002113C6"/>
    <w:rsid w:val="00212042"/>
    <w:rsid w:val="002200C9"/>
    <w:rsid w:val="002312F0"/>
    <w:rsid w:val="00231593"/>
    <w:rsid w:val="00231BF3"/>
    <w:rsid w:val="00234CD8"/>
    <w:rsid w:val="002359F1"/>
    <w:rsid w:val="00243341"/>
    <w:rsid w:val="00250965"/>
    <w:rsid w:val="00253B02"/>
    <w:rsid w:val="00255416"/>
    <w:rsid w:val="00256287"/>
    <w:rsid w:val="00263C2E"/>
    <w:rsid w:val="00265363"/>
    <w:rsid w:val="00265A80"/>
    <w:rsid w:val="002709AE"/>
    <w:rsid w:val="002776D0"/>
    <w:rsid w:val="00290795"/>
    <w:rsid w:val="00293F69"/>
    <w:rsid w:val="002B41DB"/>
    <w:rsid w:val="002C3499"/>
    <w:rsid w:val="002D09C6"/>
    <w:rsid w:val="002F00BF"/>
    <w:rsid w:val="002F3443"/>
    <w:rsid w:val="00303078"/>
    <w:rsid w:val="00304483"/>
    <w:rsid w:val="00311E36"/>
    <w:rsid w:val="00314FAB"/>
    <w:rsid w:val="00320973"/>
    <w:rsid w:val="00321B2F"/>
    <w:rsid w:val="003220C4"/>
    <w:rsid w:val="00325C00"/>
    <w:rsid w:val="00336198"/>
    <w:rsid w:val="00342BE7"/>
    <w:rsid w:val="003437DB"/>
    <w:rsid w:val="00344E2F"/>
    <w:rsid w:val="0036203C"/>
    <w:rsid w:val="00364436"/>
    <w:rsid w:val="00381AC3"/>
    <w:rsid w:val="0039444D"/>
    <w:rsid w:val="003A27BA"/>
    <w:rsid w:val="003C7707"/>
    <w:rsid w:val="003E3A12"/>
    <w:rsid w:val="003F0F5C"/>
    <w:rsid w:val="003F1A19"/>
    <w:rsid w:val="004054D1"/>
    <w:rsid w:val="00410E08"/>
    <w:rsid w:val="00422A80"/>
    <w:rsid w:val="00445AE7"/>
    <w:rsid w:val="00446D6E"/>
    <w:rsid w:val="0045399F"/>
    <w:rsid w:val="00465FBA"/>
    <w:rsid w:val="00481087"/>
    <w:rsid w:val="004818C6"/>
    <w:rsid w:val="00483CED"/>
    <w:rsid w:val="004B02B9"/>
    <w:rsid w:val="004C2D8B"/>
    <w:rsid w:val="004D21BF"/>
    <w:rsid w:val="004E419E"/>
    <w:rsid w:val="004F7FFB"/>
    <w:rsid w:val="0050577F"/>
    <w:rsid w:val="00515A99"/>
    <w:rsid w:val="00520A42"/>
    <w:rsid w:val="0054534E"/>
    <w:rsid w:val="00552D53"/>
    <w:rsid w:val="00564E65"/>
    <w:rsid w:val="00581E22"/>
    <w:rsid w:val="005B5F6D"/>
    <w:rsid w:val="005D08F5"/>
    <w:rsid w:val="005D0D4C"/>
    <w:rsid w:val="005D5D28"/>
    <w:rsid w:val="005E1DEC"/>
    <w:rsid w:val="005E4827"/>
    <w:rsid w:val="005E5627"/>
    <w:rsid w:val="006079CE"/>
    <w:rsid w:val="0062171B"/>
    <w:rsid w:val="006340F7"/>
    <w:rsid w:val="00647571"/>
    <w:rsid w:val="00666EAC"/>
    <w:rsid w:val="006C3EA6"/>
    <w:rsid w:val="006C6C4F"/>
    <w:rsid w:val="006C76D8"/>
    <w:rsid w:val="006D2050"/>
    <w:rsid w:val="006F1DE0"/>
    <w:rsid w:val="006F60B9"/>
    <w:rsid w:val="00701821"/>
    <w:rsid w:val="00706451"/>
    <w:rsid w:val="00714E20"/>
    <w:rsid w:val="0071544D"/>
    <w:rsid w:val="00716B5C"/>
    <w:rsid w:val="00733843"/>
    <w:rsid w:val="00767321"/>
    <w:rsid w:val="00782798"/>
    <w:rsid w:val="00790059"/>
    <w:rsid w:val="007A3061"/>
    <w:rsid w:val="007A6ABB"/>
    <w:rsid w:val="007C162B"/>
    <w:rsid w:val="007C3CF9"/>
    <w:rsid w:val="007C60B4"/>
    <w:rsid w:val="007F52FC"/>
    <w:rsid w:val="008034D0"/>
    <w:rsid w:val="008066AF"/>
    <w:rsid w:val="0081216D"/>
    <w:rsid w:val="00812A76"/>
    <w:rsid w:val="008425EF"/>
    <w:rsid w:val="0084477A"/>
    <w:rsid w:val="00856EAB"/>
    <w:rsid w:val="00857931"/>
    <w:rsid w:val="008649F5"/>
    <w:rsid w:val="00871B9A"/>
    <w:rsid w:val="00884B8A"/>
    <w:rsid w:val="008960DB"/>
    <w:rsid w:val="008A647B"/>
    <w:rsid w:val="008B366F"/>
    <w:rsid w:val="008E61D2"/>
    <w:rsid w:val="009148EF"/>
    <w:rsid w:val="00914B64"/>
    <w:rsid w:val="0091769C"/>
    <w:rsid w:val="00932115"/>
    <w:rsid w:val="00933DA3"/>
    <w:rsid w:val="00955B8B"/>
    <w:rsid w:val="00965380"/>
    <w:rsid w:val="00983FFC"/>
    <w:rsid w:val="00991755"/>
    <w:rsid w:val="0099233D"/>
    <w:rsid w:val="009A5F06"/>
    <w:rsid w:val="009C545C"/>
    <w:rsid w:val="009D1E5D"/>
    <w:rsid w:val="009F0FE8"/>
    <w:rsid w:val="00A01E77"/>
    <w:rsid w:val="00A11E43"/>
    <w:rsid w:val="00A1203A"/>
    <w:rsid w:val="00A3190A"/>
    <w:rsid w:val="00A31CCA"/>
    <w:rsid w:val="00A416C9"/>
    <w:rsid w:val="00A52434"/>
    <w:rsid w:val="00A5777F"/>
    <w:rsid w:val="00A91BEE"/>
    <w:rsid w:val="00AA5504"/>
    <w:rsid w:val="00AA6E78"/>
    <w:rsid w:val="00AE5BAF"/>
    <w:rsid w:val="00AE76F6"/>
    <w:rsid w:val="00AF60A8"/>
    <w:rsid w:val="00AF796B"/>
    <w:rsid w:val="00AF7E89"/>
    <w:rsid w:val="00B0099F"/>
    <w:rsid w:val="00B0192A"/>
    <w:rsid w:val="00B037C7"/>
    <w:rsid w:val="00B05408"/>
    <w:rsid w:val="00B14316"/>
    <w:rsid w:val="00B17654"/>
    <w:rsid w:val="00B22CA5"/>
    <w:rsid w:val="00B26F02"/>
    <w:rsid w:val="00B41BF4"/>
    <w:rsid w:val="00B44B3F"/>
    <w:rsid w:val="00B47731"/>
    <w:rsid w:val="00B539DF"/>
    <w:rsid w:val="00B64874"/>
    <w:rsid w:val="00B757B7"/>
    <w:rsid w:val="00B9223F"/>
    <w:rsid w:val="00B96FA6"/>
    <w:rsid w:val="00B97687"/>
    <w:rsid w:val="00BA374F"/>
    <w:rsid w:val="00BA4920"/>
    <w:rsid w:val="00BB0BD1"/>
    <w:rsid w:val="00BC344A"/>
    <w:rsid w:val="00BC34EB"/>
    <w:rsid w:val="00BC534C"/>
    <w:rsid w:val="00BE42F2"/>
    <w:rsid w:val="00BF581F"/>
    <w:rsid w:val="00C077E1"/>
    <w:rsid w:val="00C1057C"/>
    <w:rsid w:val="00C1620D"/>
    <w:rsid w:val="00C163A8"/>
    <w:rsid w:val="00C20BDB"/>
    <w:rsid w:val="00C40C6C"/>
    <w:rsid w:val="00C510E5"/>
    <w:rsid w:val="00C5407F"/>
    <w:rsid w:val="00C6303C"/>
    <w:rsid w:val="00C655D5"/>
    <w:rsid w:val="00C84584"/>
    <w:rsid w:val="00CA3BE7"/>
    <w:rsid w:val="00CC4763"/>
    <w:rsid w:val="00CC5B4E"/>
    <w:rsid w:val="00CC5FD8"/>
    <w:rsid w:val="00CD5520"/>
    <w:rsid w:val="00CE6BC6"/>
    <w:rsid w:val="00CF030E"/>
    <w:rsid w:val="00D04400"/>
    <w:rsid w:val="00D07ECD"/>
    <w:rsid w:val="00D115CF"/>
    <w:rsid w:val="00D31AB6"/>
    <w:rsid w:val="00D352C4"/>
    <w:rsid w:val="00D40133"/>
    <w:rsid w:val="00D425A0"/>
    <w:rsid w:val="00D45C2A"/>
    <w:rsid w:val="00D54ED0"/>
    <w:rsid w:val="00D959FE"/>
    <w:rsid w:val="00DA042D"/>
    <w:rsid w:val="00DA251A"/>
    <w:rsid w:val="00DC051B"/>
    <w:rsid w:val="00DC0D28"/>
    <w:rsid w:val="00DD22D3"/>
    <w:rsid w:val="00DF0D09"/>
    <w:rsid w:val="00DF0DD8"/>
    <w:rsid w:val="00DF18CD"/>
    <w:rsid w:val="00DF2116"/>
    <w:rsid w:val="00DF7C02"/>
    <w:rsid w:val="00E00F0E"/>
    <w:rsid w:val="00E143C7"/>
    <w:rsid w:val="00E213E5"/>
    <w:rsid w:val="00E27092"/>
    <w:rsid w:val="00E42836"/>
    <w:rsid w:val="00E4450D"/>
    <w:rsid w:val="00E52269"/>
    <w:rsid w:val="00E802E4"/>
    <w:rsid w:val="00E80AD5"/>
    <w:rsid w:val="00E82D18"/>
    <w:rsid w:val="00E87263"/>
    <w:rsid w:val="00E90144"/>
    <w:rsid w:val="00E93460"/>
    <w:rsid w:val="00E970CD"/>
    <w:rsid w:val="00EB5124"/>
    <w:rsid w:val="00EC0753"/>
    <w:rsid w:val="00EC18CA"/>
    <w:rsid w:val="00EC47A6"/>
    <w:rsid w:val="00ED3AFB"/>
    <w:rsid w:val="00F22C9F"/>
    <w:rsid w:val="00F312AF"/>
    <w:rsid w:val="00F32ABF"/>
    <w:rsid w:val="00F40DBE"/>
    <w:rsid w:val="00F66FDF"/>
    <w:rsid w:val="00F73A61"/>
    <w:rsid w:val="00F73E53"/>
    <w:rsid w:val="00F74BE6"/>
    <w:rsid w:val="00F82417"/>
    <w:rsid w:val="00F83097"/>
    <w:rsid w:val="00F85A70"/>
    <w:rsid w:val="00F86148"/>
    <w:rsid w:val="00F93FF1"/>
    <w:rsid w:val="00FA5B3B"/>
    <w:rsid w:val="00FE36D1"/>
    <w:rsid w:val="00FF103D"/>
    <w:rsid w:val="0AF85D4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43722E7-0E40-4B75-9321-4BBE908F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17F0"/>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rPr>
      <w:rFonts w:asciiTheme="minorHAnsi" w:eastAsiaTheme="minorHAnsi" w:hAnsiTheme="minorHAnsi" w:cstheme="minorBidi"/>
      <w:sz w:val="20"/>
      <w:szCs w:val="20"/>
      <w:lang w:eastAsia="en-US"/>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Puesto">
    <w:name w:val="Title"/>
    <w:basedOn w:val="Normal"/>
    <w:next w:val="Normal"/>
    <w:link w:val="PuestoCar"/>
    <w:qFormat/>
    <w:pPr>
      <w:keepNext/>
      <w:keepLines/>
      <w:spacing w:before="480" w:after="120"/>
    </w:pPr>
    <w:rPr>
      <w:rFonts w:ascii="Calibri" w:eastAsiaTheme="minorEastAsia" w:hAnsi="Calibri" w:cs="Calibri"/>
      <w:b/>
      <w:sz w:val="72"/>
      <w:szCs w:val="72"/>
      <w:lang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4E79" w:themeColor="accent1" w:themeShade="80"/>
      <w:sz w:val="24"/>
      <w:szCs w:val="24"/>
      <w:lang w:eastAsia="es-ES"/>
    </w:rPr>
  </w:style>
  <w:style w:type="character" w:customStyle="1" w:styleId="TextonotapieCar">
    <w:name w:val="Texto nota pie Car"/>
    <w:basedOn w:val="Fuentedeprrafopredeter"/>
    <w:link w:val="Textonotapie"/>
    <w:uiPriority w:val="99"/>
    <w:qFormat/>
    <w:rPr>
      <w:sz w:val="20"/>
      <w:szCs w:val="20"/>
    </w:rPr>
  </w:style>
  <w:style w:type="paragraph" w:customStyle="1" w:styleId="INFOEM">
    <w:name w:val="INFOEM"/>
    <w:basedOn w:val="Normal"/>
    <w:qFormat/>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character" w:customStyle="1" w:styleId="PuestoCar">
    <w:name w:val="Puesto Car"/>
    <w:basedOn w:val="Fuentedeprrafopredeter"/>
    <w:link w:val="Puesto"/>
    <w:qFormat/>
    <w:rPr>
      <w:rFonts w:ascii="Calibri" w:eastAsiaTheme="minorEastAsia" w:hAnsi="Calibri" w:cs="Calibri"/>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32</Pages>
  <Words>7490</Words>
  <Characters>41200</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cp:revision>
  <cp:lastPrinted>2025-06-13T16:40:00Z</cp:lastPrinted>
  <dcterms:created xsi:type="dcterms:W3CDTF">2025-06-09T17:28:00Z</dcterms:created>
  <dcterms:modified xsi:type="dcterms:W3CDTF">2025-09-02T23:26:00Z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615863F5E4E543608D7FC9C72BC863C4_13</vt:lpwstr>
  </property>
</Properties>
</file>