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3EDE" w14:textId="77777777" w:rsidR="0043515A" w:rsidRDefault="0043515A" w:rsidP="003E56C9"/>
    <w:p w14:paraId="4F6598DF" w14:textId="599045B4" w:rsidR="00DA297E" w:rsidRPr="00F81F70" w:rsidRDefault="00DA297E" w:rsidP="00DA297E">
      <w:pPr>
        <w:shd w:val="clear" w:color="auto" w:fill="FFFFFF"/>
        <w:spacing w:line="360" w:lineRule="auto"/>
        <w:jc w:val="both"/>
        <w:rPr>
          <w:rFonts w:ascii="Palatino Linotype" w:hAnsi="Palatino Linotype" w:cs="Arial"/>
          <w:lang w:eastAsia="es-MX"/>
        </w:rPr>
      </w:pPr>
      <w:r w:rsidRPr="00F81F70">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94307590"/>
      <w:r w:rsidR="00F72B79">
        <w:rPr>
          <w:rFonts w:ascii="Palatino Linotype" w:hAnsi="Palatino Linotype" w:cs="Arial"/>
          <w:lang w:eastAsia="es-MX"/>
        </w:rPr>
        <w:t>veintisiete</w:t>
      </w:r>
      <w:r w:rsidR="00B71204">
        <w:rPr>
          <w:rFonts w:ascii="Palatino Linotype" w:hAnsi="Palatino Linotype" w:cs="Arial"/>
          <w:lang w:eastAsia="es-MX"/>
        </w:rPr>
        <w:t xml:space="preserve"> de agosto</w:t>
      </w:r>
      <w:r w:rsidR="00B61730" w:rsidRPr="00F81F70">
        <w:rPr>
          <w:rFonts w:ascii="Palatino Linotype" w:hAnsi="Palatino Linotype" w:cs="Arial"/>
          <w:lang w:eastAsia="es-MX"/>
        </w:rPr>
        <w:t xml:space="preserve"> de dos mil veinti</w:t>
      </w:r>
      <w:r w:rsidR="005A53F3" w:rsidRPr="00F81F70">
        <w:rPr>
          <w:rFonts w:ascii="Palatino Linotype" w:hAnsi="Palatino Linotype" w:cs="Arial"/>
          <w:lang w:eastAsia="es-MX"/>
        </w:rPr>
        <w:t>cinco</w:t>
      </w:r>
      <w:bookmarkEnd w:id="0"/>
      <w:r w:rsidRPr="00F81F70">
        <w:rPr>
          <w:rFonts w:ascii="Palatino Linotype" w:hAnsi="Palatino Linotype" w:cs="Arial"/>
          <w:lang w:eastAsia="es-MX"/>
        </w:rPr>
        <w:t>.</w:t>
      </w:r>
    </w:p>
    <w:p w14:paraId="07A69522" w14:textId="77777777" w:rsidR="00DA297E" w:rsidRPr="00F81F70" w:rsidRDefault="00DA297E" w:rsidP="00DA297E">
      <w:pPr>
        <w:tabs>
          <w:tab w:val="left" w:pos="1701"/>
        </w:tabs>
        <w:spacing w:line="360" w:lineRule="auto"/>
        <w:jc w:val="both"/>
        <w:rPr>
          <w:rFonts w:ascii="Palatino Linotype" w:eastAsia="Calibri" w:hAnsi="Palatino Linotype" w:cs="Arial"/>
          <w:b/>
        </w:rPr>
      </w:pPr>
    </w:p>
    <w:p w14:paraId="1CB3DEF8" w14:textId="324828D5" w:rsidR="00DA297E" w:rsidRPr="00F81F70" w:rsidRDefault="00DA297E" w:rsidP="00DA297E">
      <w:pPr>
        <w:tabs>
          <w:tab w:val="left" w:pos="1701"/>
        </w:tabs>
        <w:spacing w:line="360" w:lineRule="auto"/>
        <w:jc w:val="both"/>
        <w:rPr>
          <w:rFonts w:ascii="Palatino Linotype" w:eastAsia="Calibri" w:hAnsi="Palatino Linotype" w:cs="Arial"/>
        </w:rPr>
      </w:pPr>
      <w:r w:rsidRPr="00F81F70">
        <w:rPr>
          <w:rFonts w:ascii="Palatino Linotype" w:eastAsia="Calibri" w:hAnsi="Palatino Linotype" w:cs="Arial"/>
          <w:b/>
        </w:rPr>
        <w:t>VISTO</w:t>
      </w:r>
      <w:r w:rsidRPr="00F81F70">
        <w:rPr>
          <w:rFonts w:ascii="Palatino Linotype" w:eastAsia="Calibri" w:hAnsi="Palatino Linotype" w:cs="Arial"/>
        </w:rPr>
        <w:t xml:space="preserve"> el expediente electrónico formado con motivo del recurso de revisión número </w:t>
      </w:r>
      <w:r w:rsidR="005A53F3" w:rsidRPr="00F81F70">
        <w:rPr>
          <w:rFonts w:ascii="Palatino Linotype" w:eastAsia="Calibri" w:hAnsi="Palatino Linotype" w:cs="Arial"/>
          <w:b/>
          <w:bCs/>
          <w:lang w:eastAsia="es-MX"/>
        </w:rPr>
        <w:t>0</w:t>
      </w:r>
      <w:r w:rsidR="00B71204">
        <w:rPr>
          <w:rFonts w:ascii="Palatino Linotype" w:eastAsia="Calibri" w:hAnsi="Palatino Linotype" w:cs="Arial"/>
          <w:b/>
          <w:bCs/>
          <w:lang w:eastAsia="es-MX"/>
        </w:rPr>
        <w:t>4135</w:t>
      </w:r>
      <w:r w:rsidR="00B61730" w:rsidRPr="00F81F70">
        <w:rPr>
          <w:rFonts w:ascii="Palatino Linotype" w:eastAsia="Calibri" w:hAnsi="Palatino Linotype" w:cs="Arial"/>
          <w:b/>
          <w:bCs/>
          <w:lang w:eastAsia="es-MX"/>
        </w:rPr>
        <w:t>/</w:t>
      </w:r>
      <w:proofErr w:type="spellStart"/>
      <w:r w:rsidR="00B61730" w:rsidRPr="00F81F70">
        <w:rPr>
          <w:rFonts w:ascii="Palatino Linotype" w:eastAsia="Calibri" w:hAnsi="Palatino Linotype" w:cs="Arial"/>
          <w:b/>
          <w:bCs/>
          <w:lang w:eastAsia="es-MX"/>
        </w:rPr>
        <w:t>INFOEM</w:t>
      </w:r>
      <w:proofErr w:type="spellEnd"/>
      <w:r w:rsidR="00B61730" w:rsidRPr="00F81F70">
        <w:rPr>
          <w:rFonts w:ascii="Palatino Linotype" w:eastAsia="Calibri" w:hAnsi="Palatino Linotype" w:cs="Arial"/>
          <w:b/>
          <w:bCs/>
          <w:lang w:eastAsia="es-MX"/>
        </w:rPr>
        <w:t>/AD/</w:t>
      </w:r>
      <w:proofErr w:type="spellStart"/>
      <w:r w:rsidR="00B61730" w:rsidRPr="00F81F70">
        <w:rPr>
          <w:rFonts w:ascii="Palatino Linotype" w:eastAsia="Calibri" w:hAnsi="Palatino Linotype" w:cs="Arial"/>
          <w:b/>
          <w:bCs/>
          <w:lang w:eastAsia="es-MX"/>
        </w:rPr>
        <w:t>RR</w:t>
      </w:r>
      <w:proofErr w:type="spellEnd"/>
      <w:r w:rsidR="00B61730" w:rsidRPr="00F81F70">
        <w:rPr>
          <w:rFonts w:ascii="Palatino Linotype" w:eastAsia="Calibri" w:hAnsi="Palatino Linotype" w:cs="Arial"/>
          <w:b/>
          <w:bCs/>
          <w:lang w:eastAsia="es-MX"/>
        </w:rPr>
        <w:t>/202</w:t>
      </w:r>
      <w:r w:rsidR="005A53F3" w:rsidRPr="00F81F70">
        <w:rPr>
          <w:rFonts w:ascii="Palatino Linotype" w:eastAsia="Calibri" w:hAnsi="Palatino Linotype" w:cs="Arial"/>
          <w:b/>
          <w:bCs/>
          <w:lang w:eastAsia="es-MX"/>
        </w:rPr>
        <w:t>5</w:t>
      </w:r>
      <w:r w:rsidRPr="00F81F70">
        <w:rPr>
          <w:rFonts w:ascii="Palatino Linotype" w:eastAsia="Calibri" w:hAnsi="Palatino Linotype" w:cs="Arial"/>
        </w:rPr>
        <w:t xml:space="preserve">, interpuesto por </w:t>
      </w:r>
      <w:r w:rsidR="00B71204">
        <w:rPr>
          <w:rFonts w:ascii="Palatino Linotype" w:eastAsia="Calibri" w:hAnsi="Palatino Linotype" w:cs="Arial"/>
        </w:rPr>
        <w:t>la</w:t>
      </w:r>
      <w:r w:rsidRPr="00F81F70">
        <w:rPr>
          <w:rFonts w:ascii="Palatino Linotype" w:eastAsia="Calibri" w:hAnsi="Palatino Linotype" w:cs="Arial"/>
        </w:rPr>
        <w:t xml:space="preserve"> </w:t>
      </w:r>
      <w:r w:rsidRPr="00F81F70">
        <w:rPr>
          <w:rFonts w:ascii="Palatino Linotype" w:eastAsia="Calibri" w:hAnsi="Palatino Linotype" w:cs="Arial"/>
          <w:b/>
        </w:rPr>
        <w:t>C.</w:t>
      </w:r>
      <w:r w:rsidRPr="00F81F70">
        <w:rPr>
          <w:rFonts w:ascii="Palatino Linotype" w:eastAsia="Calibri" w:hAnsi="Palatino Linotype" w:cs="Arial"/>
        </w:rPr>
        <w:t xml:space="preserve"> </w:t>
      </w:r>
      <w:proofErr w:type="spellStart"/>
      <w:r w:rsidR="00D5265E">
        <w:rPr>
          <w:rFonts w:ascii="Palatino Linotype" w:eastAsia="Calibri" w:hAnsi="Palatino Linotype" w:cs="Arial"/>
          <w:b/>
        </w:rPr>
        <w:t>XXXXXXXXXXXXXXXX</w:t>
      </w:r>
      <w:proofErr w:type="spellEnd"/>
      <w:r w:rsidRPr="00F81F70">
        <w:rPr>
          <w:rFonts w:ascii="Palatino Linotype" w:eastAsia="Calibri" w:hAnsi="Palatino Linotype" w:cs="Arial"/>
        </w:rPr>
        <w:t xml:space="preserve">, </w:t>
      </w:r>
      <w:r w:rsidRPr="00F81F70">
        <w:rPr>
          <w:rFonts w:ascii="Palatino Linotype" w:eastAsia="Calibri" w:hAnsi="Palatino Linotype"/>
        </w:rPr>
        <w:t xml:space="preserve">en lo sucesivo </w:t>
      </w:r>
      <w:r w:rsidR="005818E9" w:rsidRPr="00F81F70">
        <w:rPr>
          <w:rFonts w:ascii="Palatino Linotype" w:eastAsia="Calibri" w:hAnsi="Palatino Linotype"/>
        </w:rPr>
        <w:t>el</w:t>
      </w:r>
      <w:r w:rsidRPr="00F81F70">
        <w:rPr>
          <w:rFonts w:ascii="Palatino Linotype" w:eastAsia="Calibri" w:hAnsi="Palatino Linotype"/>
          <w:b/>
        </w:rPr>
        <w:t xml:space="preserve"> Recurrente</w:t>
      </w:r>
      <w:r w:rsidRPr="00F81F70">
        <w:rPr>
          <w:rFonts w:ascii="Palatino Linotype" w:eastAsia="Calibri" w:hAnsi="Palatino Linotype" w:cs="Arial"/>
        </w:rPr>
        <w:t xml:space="preserve"> en contra de la respuesta del</w:t>
      </w:r>
      <w:r w:rsidRPr="00F81F70">
        <w:rPr>
          <w:rFonts w:ascii="Palatino Linotype" w:eastAsia="Calibri" w:hAnsi="Palatino Linotype" w:cs="Arial"/>
          <w:b/>
        </w:rPr>
        <w:t xml:space="preserve"> </w:t>
      </w:r>
      <w:r w:rsidR="00632CEC" w:rsidRPr="00632CEC">
        <w:rPr>
          <w:rFonts w:ascii="Palatino Linotype" w:eastAsia="Calibri" w:hAnsi="Palatino Linotype" w:cs="Arial"/>
          <w:b/>
        </w:rPr>
        <w:t>Tribunal Estatal de Conciliación y Arbitraje</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en lo subsecuente el</w:t>
      </w:r>
      <w:r w:rsidRPr="00F81F70">
        <w:rPr>
          <w:rFonts w:ascii="Palatino Linotype" w:eastAsia="Calibri" w:hAnsi="Palatino Linotype" w:cs="Arial"/>
          <w:b/>
        </w:rPr>
        <w:t xml:space="preserve"> Sujeto Obligado</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se procede a dictar la presente resolución.</w:t>
      </w:r>
    </w:p>
    <w:p w14:paraId="3B7D8A9D" w14:textId="77777777" w:rsidR="00DA297E" w:rsidRPr="00F81F70" w:rsidRDefault="00DA297E" w:rsidP="00DA297E">
      <w:pPr>
        <w:tabs>
          <w:tab w:val="left" w:pos="1701"/>
        </w:tabs>
        <w:spacing w:line="360" w:lineRule="auto"/>
        <w:jc w:val="both"/>
        <w:rPr>
          <w:rFonts w:ascii="Palatino Linotype" w:eastAsia="Calibri" w:hAnsi="Palatino Linotype" w:cs="Arial"/>
          <w:sz w:val="20"/>
        </w:rPr>
      </w:pPr>
    </w:p>
    <w:p w14:paraId="5A3B7D8E" w14:textId="77777777" w:rsidR="00DA297E" w:rsidRPr="00F81F70" w:rsidRDefault="00DA297E" w:rsidP="00DA297E">
      <w:pPr>
        <w:tabs>
          <w:tab w:val="left" w:pos="1701"/>
        </w:tabs>
        <w:spacing w:line="360" w:lineRule="auto"/>
        <w:jc w:val="center"/>
        <w:rPr>
          <w:rFonts w:ascii="Palatino Linotype" w:eastAsia="Calibri" w:hAnsi="Palatino Linotype" w:cs="Arial"/>
          <w:b/>
          <w:sz w:val="28"/>
        </w:rPr>
      </w:pPr>
      <w:r w:rsidRPr="00F81F70">
        <w:rPr>
          <w:rFonts w:ascii="Palatino Linotype" w:eastAsia="Calibri" w:hAnsi="Palatino Linotype" w:cs="Arial"/>
          <w:b/>
          <w:sz w:val="28"/>
        </w:rPr>
        <w:t xml:space="preserve">A N T E C E D E N T E </w:t>
      </w:r>
      <w:proofErr w:type="gramStart"/>
      <w:r w:rsidRPr="00F81F70">
        <w:rPr>
          <w:rFonts w:ascii="Palatino Linotype" w:eastAsia="Calibri" w:hAnsi="Palatino Linotype" w:cs="Arial"/>
          <w:b/>
          <w:sz w:val="28"/>
        </w:rPr>
        <w:t>S  D</w:t>
      </w:r>
      <w:proofErr w:type="gramEnd"/>
      <w:r w:rsidRPr="00F81F70">
        <w:rPr>
          <w:rFonts w:ascii="Palatino Linotype" w:eastAsia="Calibri" w:hAnsi="Palatino Linotype" w:cs="Arial"/>
          <w:b/>
          <w:sz w:val="28"/>
        </w:rPr>
        <w:t xml:space="preserve"> E </w:t>
      </w:r>
      <w:proofErr w:type="gramStart"/>
      <w:r w:rsidRPr="00F81F70">
        <w:rPr>
          <w:rFonts w:ascii="Palatino Linotype" w:eastAsia="Calibri" w:hAnsi="Palatino Linotype" w:cs="Arial"/>
          <w:b/>
          <w:sz w:val="28"/>
        </w:rPr>
        <w:t>L  A</w:t>
      </w:r>
      <w:proofErr w:type="gramEnd"/>
      <w:r w:rsidRPr="00F81F70">
        <w:rPr>
          <w:rFonts w:ascii="Palatino Linotype" w:eastAsia="Calibri" w:hAnsi="Palatino Linotype" w:cs="Arial"/>
          <w:b/>
          <w:sz w:val="28"/>
        </w:rPr>
        <w:t xml:space="preserve"> S U N T O </w:t>
      </w:r>
    </w:p>
    <w:p w14:paraId="374C863B" w14:textId="77777777" w:rsidR="00DA297E" w:rsidRPr="00F81F70" w:rsidRDefault="00DA297E" w:rsidP="00DA297E">
      <w:pPr>
        <w:tabs>
          <w:tab w:val="left" w:pos="1701"/>
        </w:tabs>
        <w:spacing w:line="360" w:lineRule="auto"/>
        <w:jc w:val="center"/>
        <w:rPr>
          <w:rFonts w:ascii="Palatino Linotype" w:eastAsia="Calibri" w:hAnsi="Palatino Linotype" w:cs="Arial"/>
          <w:b/>
          <w:sz w:val="18"/>
        </w:rPr>
      </w:pPr>
    </w:p>
    <w:p w14:paraId="0DC65084" w14:textId="77777777" w:rsidR="00DA297E" w:rsidRPr="00F81F70" w:rsidRDefault="00DA297E" w:rsidP="00DA297E">
      <w:pPr>
        <w:spacing w:line="360" w:lineRule="auto"/>
        <w:jc w:val="both"/>
        <w:rPr>
          <w:rFonts w:ascii="Palatino Linotype" w:eastAsia="Calibri" w:hAnsi="Palatino Linotype"/>
          <w:b/>
          <w:sz w:val="28"/>
        </w:rPr>
      </w:pPr>
      <w:r w:rsidRPr="00F81F70">
        <w:rPr>
          <w:rFonts w:ascii="Palatino Linotype" w:eastAsia="Calibri" w:hAnsi="Palatino Linotype"/>
          <w:b/>
          <w:sz w:val="28"/>
        </w:rPr>
        <w:t>PRIMERO. Del Acceso a Datos Personales.</w:t>
      </w:r>
    </w:p>
    <w:p w14:paraId="0C0B8B95" w14:textId="353204ED" w:rsidR="00DA297E" w:rsidRPr="00F81F70" w:rsidRDefault="00DA297E" w:rsidP="00DA297E">
      <w:pPr>
        <w:spacing w:line="360" w:lineRule="auto"/>
        <w:jc w:val="both"/>
        <w:rPr>
          <w:rFonts w:ascii="Palatino Linotype" w:eastAsia="Calibri" w:hAnsi="Palatino Linotype"/>
          <w:b/>
          <w:sz w:val="28"/>
        </w:rPr>
      </w:pPr>
      <w:r w:rsidRPr="00F81F70">
        <w:rPr>
          <w:rFonts w:ascii="Palatino Linotype" w:eastAsia="Calibri" w:hAnsi="Palatino Linotype"/>
        </w:rPr>
        <w:t xml:space="preserve">Con fecha </w:t>
      </w:r>
      <w:r w:rsidR="00632CEC">
        <w:rPr>
          <w:rFonts w:ascii="Palatino Linotype" w:eastAsia="Calibri" w:hAnsi="Palatino Linotype"/>
        </w:rPr>
        <w:t>cuatro de marzo</w:t>
      </w:r>
      <w:r w:rsidR="009E3747" w:rsidRPr="00F81F70">
        <w:rPr>
          <w:rFonts w:ascii="Palatino Linotype" w:eastAsia="Calibri" w:hAnsi="Palatino Linotype"/>
        </w:rPr>
        <w:t xml:space="preserve"> de dos mil veinti</w:t>
      </w:r>
      <w:r w:rsidR="003F62E9" w:rsidRPr="00F81F70">
        <w:rPr>
          <w:rFonts w:ascii="Palatino Linotype" w:eastAsia="Calibri" w:hAnsi="Palatino Linotype"/>
        </w:rPr>
        <w:t>cinco</w:t>
      </w:r>
      <w:r w:rsidRPr="00F81F70">
        <w:rPr>
          <w:rFonts w:ascii="Palatino Linotype" w:eastAsia="Calibri" w:hAnsi="Palatino Linotype"/>
        </w:rPr>
        <w:t xml:space="preserve">, </w:t>
      </w:r>
      <w:r w:rsidR="003F62E9" w:rsidRPr="00F81F70">
        <w:rPr>
          <w:rFonts w:ascii="Palatino Linotype" w:eastAsia="Calibri" w:hAnsi="Palatino Linotype"/>
        </w:rPr>
        <w:t>el</w:t>
      </w:r>
      <w:r w:rsidRPr="00F81F70">
        <w:rPr>
          <w:rFonts w:ascii="Palatino Linotype" w:eastAsia="Calibri" w:hAnsi="Palatino Linotype"/>
        </w:rPr>
        <w:t xml:space="preserve"> </w:t>
      </w:r>
      <w:r w:rsidRPr="00F81F70">
        <w:rPr>
          <w:rFonts w:ascii="Palatino Linotype" w:eastAsia="Calibri" w:hAnsi="Palatino Linotype" w:cs="Arial"/>
          <w:b/>
        </w:rPr>
        <w:t>Recurrente</w:t>
      </w:r>
      <w:r w:rsidRPr="00F81F70">
        <w:rPr>
          <w:rFonts w:ascii="Palatino Linotype" w:eastAsia="Calibri" w:hAnsi="Palatino Linotype"/>
        </w:rPr>
        <w:t xml:space="preserve"> presentó, a través del Sistema de Acceso, Rectificación, Cancelación y Oposición de Datos Personales del Estado de México </w:t>
      </w:r>
      <w:r w:rsidRPr="00F81F70">
        <w:rPr>
          <w:rFonts w:ascii="Palatino Linotype" w:eastAsia="Calibri" w:hAnsi="Palatino Linotype"/>
          <w:b/>
        </w:rPr>
        <w:t>(</w:t>
      </w:r>
      <w:proofErr w:type="spellStart"/>
      <w:r w:rsidRPr="00F81F70">
        <w:rPr>
          <w:rFonts w:ascii="Palatino Linotype" w:eastAsia="Calibri" w:hAnsi="Palatino Linotype"/>
          <w:b/>
        </w:rPr>
        <w:t>SARCOEM</w:t>
      </w:r>
      <w:proofErr w:type="spellEnd"/>
      <w:r w:rsidRPr="00F81F70">
        <w:rPr>
          <w:rFonts w:ascii="Palatino Linotype" w:eastAsia="Calibri" w:hAnsi="Palatino Linotype"/>
          <w:b/>
        </w:rPr>
        <w:t>)</w:t>
      </w:r>
      <w:r w:rsidRPr="00F81F70">
        <w:rPr>
          <w:rFonts w:ascii="Palatino Linotype" w:eastAsia="Calibri" w:hAnsi="Palatino Linotype"/>
        </w:rPr>
        <w:t xml:space="preserve">, ante el </w:t>
      </w:r>
      <w:r w:rsidRPr="00F81F70">
        <w:rPr>
          <w:rFonts w:ascii="Palatino Linotype" w:eastAsia="Calibri" w:hAnsi="Palatino Linotype"/>
          <w:b/>
        </w:rPr>
        <w:t>Sujeto Obligado</w:t>
      </w:r>
      <w:r w:rsidRPr="00F81F70">
        <w:rPr>
          <w:rFonts w:ascii="Palatino Linotype" w:eastAsia="Calibri" w:hAnsi="Palatino Linotype"/>
        </w:rPr>
        <w:t xml:space="preserve">, </w:t>
      </w:r>
      <w:r w:rsidRPr="00F81F70">
        <w:rPr>
          <w:rFonts w:ascii="Palatino Linotype" w:eastAsia="Calibri" w:hAnsi="Palatino Linotype" w:cs="Arial"/>
        </w:rPr>
        <w:t>solicitud de acceso a los datos personales, registrada bajo el número de expediente</w:t>
      </w:r>
      <w:r w:rsidRPr="00F81F70">
        <w:rPr>
          <w:rFonts w:ascii="Palatino Linotype" w:eastAsia="Calibri" w:hAnsi="Palatino Linotype"/>
          <w:b/>
          <w:bCs/>
        </w:rPr>
        <w:t xml:space="preserve"> </w:t>
      </w:r>
      <w:r w:rsidR="00632CEC" w:rsidRPr="00632CEC">
        <w:rPr>
          <w:rFonts w:ascii="Palatino Linotype" w:eastAsia="Calibri" w:hAnsi="Palatino Linotype" w:cs="Arial"/>
          <w:b/>
        </w:rPr>
        <w:t>00003/</w:t>
      </w:r>
      <w:proofErr w:type="spellStart"/>
      <w:r w:rsidR="00632CEC" w:rsidRPr="00632CEC">
        <w:rPr>
          <w:rFonts w:ascii="Palatino Linotype" w:eastAsia="Calibri" w:hAnsi="Palatino Linotype" w:cs="Arial"/>
          <w:b/>
        </w:rPr>
        <w:t>TRIECA</w:t>
      </w:r>
      <w:proofErr w:type="spellEnd"/>
      <w:r w:rsidR="00632CEC" w:rsidRPr="00632CEC">
        <w:rPr>
          <w:rFonts w:ascii="Palatino Linotype" w:eastAsia="Calibri" w:hAnsi="Palatino Linotype" w:cs="Arial"/>
          <w:b/>
        </w:rPr>
        <w:t>/AD/2025</w:t>
      </w:r>
      <w:r w:rsidRPr="00F81F70">
        <w:rPr>
          <w:rFonts w:ascii="Palatino Linotype" w:eastAsia="Calibri" w:hAnsi="Palatino Linotype" w:cs="Arial"/>
          <w:lang w:val="es-MX" w:eastAsia="es-MX"/>
        </w:rPr>
        <w:t>,</w:t>
      </w:r>
      <w:r w:rsidRPr="00F81F70">
        <w:rPr>
          <w:rFonts w:ascii="Palatino Linotype" w:eastAsia="Calibri" w:hAnsi="Palatino Linotype" w:cs="Arial"/>
          <w:b/>
          <w:lang w:val="es-MX" w:eastAsia="es-MX"/>
        </w:rPr>
        <w:t xml:space="preserve"> </w:t>
      </w:r>
      <w:r w:rsidRPr="00F81F70">
        <w:rPr>
          <w:rFonts w:ascii="Palatino Linotype" w:eastAsia="Calibri" w:hAnsi="Palatino Linotype"/>
        </w:rPr>
        <w:t xml:space="preserve">mediante la cual requirió le fuese entregado, vía </w:t>
      </w:r>
      <w:proofErr w:type="spellStart"/>
      <w:r w:rsidRPr="00F81F70">
        <w:rPr>
          <w:rFonts w:ascii="Palatino Linotype" w:eastAsia="Calibri" w:hAnsi="Palatino Linotype"/>
          <w:b/>
        </w:rPr>
        <w:t>SARCOEM</w:t>
      </w:r>
      <w:proofErr w:type="spellEnd"/>
      <w:r w:rsidRPr="00F81F70">
        <w:rPr>
          <w:rFonts w:ascii="Palatino Linotype" w:eastAsia="Calibri" w:hAnsi="Palatino Linotype"/>
        </w:rPr>
        <w:t>, lo siguiente:</w:t>
      </w:r>
    </w:p>
    <w:p w14:paraId="31F68C60" w14:textId="77777777" w:rsidR="00DA297E" w:rsidRPr="00F81F70" w:rsidRDefault="00DA297E" w:rsidP="00DA297E">
      <w:pPr>
        <w:ind w:left="567" w:right="51"/>
        <w:jc w:val="both"/>
        <w:rPr>
          <w:rFonts w:ascii="Palatino Linotype" w:eastAsia="Calibri" w:hAnsi="Palatino Linotype" w:cs="Arial"/>
          <w:i/>
          <w:szCs w:val="22"/>
        </w:rPr>
      </w:pPr>
    </w:p>
    <w:p w14:paraId="5A741005" w14:textId="2C2F675F" w:rsidR="00DA297E" w:rsidRPr="00F81F70" w:rsidRDefault="003F62E9" w:rsidP="00DA297E">
      <w:pPr>
        <w:spacing w:line="276" w:lineRule="auto"/>
        <w:ind w:left="567" w:right="760"/>
        <w:jc w:val="both"/>
        <w:rPr>
          <w:rFonts w:ascii="Palatino Linotype" w:eastAsia="Calibri" w:hAnsi="Palatino Linotype"/>
          <w:b/>
          <w:i/>
          <w:color w:val="000000"/>
          <w:sz w:val="22"/>
          <w:szCs w:val="22"/>
        </w:rPr>
      </w:pPr>
      <w:r w:rsidRPr="00F81F70">
        <w:rPr>
          <w:rFonts w:ascii="Palatino Linotype" w:eastAsia="Calibri" w:hAnsi="Palatino Linotype"/>
          <w:b/>
          <w:i/>
          <w:color w:val="000000"/>
          <w:sz w:val="22"/>
          <w:szCs w:val="22"/>
        </w:rPr>
        <w:t>DATOS PERSONALES A LOS QUE DESEA TENER EL ACCESO</w:t>
      </w:r>
      <w:r w:rsidR="00DA297E" w:rsidRPr="00F81F70">
        <w:rPr>
          <w:rFonts w:ascii="Palatino Linotype" w:eastAsia="Calibri" w:hAnsi="Palatino Linotype"/>
          <w:b/>
          <w:i/>
          <w:color w:val="000000"/>
          <w:sz w:val="22"/>
          <w:szCs w:val="22"/>
        </w:rPr>
        <w:t>:</w:t>
      </w:r>
    </w:p>
    <w:p w14:paraId="31978528" w14:textId="54E94295" w:rsidR="00B61730" w:rsidRPr="00F81F70" w:rsidRDefault="00DA297E" w:rsidP="00A43FE5">
      <w:pPr>
        <w:spacing w:line="276" w:lineRule="auto"/>
        <w:ind w:left="567" w:right="474"/>
        <w:jc w:val="both"/>
        <w:rPr>
          <w:rFonts w:ascii="Palatino Linotype" w:eastAsia="Calibri" w:hAnsi="Palatino Linotype" w:cs="Arial"/>
          <w:i/>
          <w:sz w:val="20"/>
          <w:szCs w:val="20"/>
        </w:rPr>
      </w:pPr>
      <w:r w:rsidRPr="00F81F70">
        <w:rPr>
          <w:rFonts w:ascii="Palatino Linotype" w:eastAsia="Calibri" w:hAnsi="Palatino Linotype"/>
          <w:i/>
          <w:color w:val="000000"/>
          <w:sz w:val="20"/>
          <w:szCs w:val="20"/>
        </w:rPr>
        <w:t>“</w:t>
      </w:r>
      <w:r w:rsidR="00632CEC" w:rsidRPr="00632CEC">
        <w:rPr>
          <w:rFonts w:ascii="Palatino Linotype" w:eastAsia="Calibri" w:hAnsi="Palatino Linotype" w:cs="Arial"/>
          <w:i/>
          <w:sz w:val="20"/>
          <w:szCs w:val="20"/>
        </w:rPr>
        <w:t>Buen día, por este medio solicito copia de mi expediente 1873/2022.</w:t>
      </w:r>
      <w:r w:rsidRPr="00F81F70">
        <w:rPr>
          <w:rFonts w:ascii="Palatino Linotype" w:eastAsia="Calibri" w:hAnsi="Palatino Linotype" w:cs="Arial"/>
          <w:i/>
          <w:sz w:val="20"/>
          <w:szCs w:val="20"/>
        </w:rPr>
        <w:t>”</w:t>
      </w:r>
      <w:r w:rsidR="00A43FE5" w:rsidRPr="00F81F70">
        <w:rPr>
          <w:rFonts w:ascii="Palatino Linotype" w:eastAsia="Calibri" w:hAnsi="Palatino Linotype" w:cs="Arial"/>
          <w:i/>
          <w:sz w:val="20"/>
          <w:szCs w:val="20"/>
        </w:rPr>
        <w:t xml:space="preserve"> (Sic)</w:t>
      </w:r>
    </w:p>
    <w:p w14:paraId="334F9452" w14:textId="77777777" w:rsidR="004B4916" w:rsidRDefault="004B4916" w:rsidP="004B4916">
      <w:pPr>
        <w:spacing w:line="276" w:lineRule="auto"/>
        <w:ind w:right="474"/>
        <w:jc w:val="both"/>
        <w:rPr>
          <w:rFonts w:ascii="Palatino Linotype" w:eastAsia="Calibri" w:hAnsi="Palatino Linotype" w:cs="Arial"/>
          <w:i/>
          <w:sz w:val="22"/>
          <w:szCs w:val="22"/>
        </w:rPr>
      </w:pPr>
    </w:p>
    <w:p w14:paraId="0EF9DCB1" w14:textId="3641B14B" w:rsidR="004B4916" w:rsidRDefault="004B4916" w:rsidP="004B4916">
      <w:pPr>
        <w:spacing w:line="360" w:lineRule="auto"/>
        <w:ind w:right="474"/>
        <w:jc w:val="both"/>
        <w:rPr>
          <w:rFonts w:ascii="Palatino Linotype" w:eastAsia="Calibri" w:hAnsi="Palatino Linotype" w:cs="Arial"/>
          <w:szCs w:val="22"/>
        </w:rPr>
      </w:pPr>
      <w:r w:rsidRPr="004B4916">
        <w:rPr>
          <w:rFonts w:ascii="Palatino Linotype" w:eastAsia="Calibri" w:hAnsi="Palatino Linotype" w:cs="Arial"/>
          <w:szCs w:val="22"/>
        </w:rPr>
        <w:t xml:space="preserve">Adicionalmente a </w:t>
      </w:r>
      <w:r>
        <w:rPr>
          <w:rFonts w:ascii="Palatino Linotype" w:eastAsia="Calibri" w:hAnsi="Palatino Linotype" w:cs="Arial"/>
          <w:szCs w:val="22"/>
        </w:rPr>
        <w:t>su escrito de solicitud de datos, adjunta el archivo electrónico denominado “</w:t>
      </w:r>
      <w:proofErr w:type="spellStart"/>
      <w:r w:rsidR="00D5265E">
        <w:rPr>
          <w:rFonts w:ascii="Palatino Linotype" w:eastAsia="Calibri" w:hAnsi="Palatino Linotype" w:cs="Arial"/>
          <w:szCs w:val="22"/>
        </w:rPr>
        <w:t>XXXX</w:t>
      </w:r>
      <w:proofErr w:type="spellEnd"/>
      <w:r w:rsidRPr="004B4916">
        <w:rPr>
          <w:rFonts w:ascii="Palatino Linotype" w:eastAsia="Calibri" w:hAnsi="Palatino Linotype" w:cs="Arial"/>
          <w:szCs w:val="22"/>
        </w:rPr>
        <w:t xml:space="preserve"> ACTA </w:t>
      </w:r>
      <w:proofErr w:type="spellStart"/>
      <w:r w:rsidRPr="004B4916">
        <w:rPr>
          <w:rFonts w:ascii="Palatino Linotype" w:eastAsia="Calibri" w:hAnsi="Palatino Linotype" w:cs="Arial"/>
          <w:szCs w:val="22"/>
        </w:rPr>
        <w:t>NACIM-Acta_de_Nacimiento_</w:t>
      </w:r>
      <w:r w:rsidR="00D5265E">
        <w:rPr>
          <w:rFonts w:ascii="Palatino Linotype" w:eastAsia="Calibri" w:hAnsi="Palatino Linotype" w:cs="Arial"/>
          <w:szCs w:val="22"/>
        </w:rPr>
        <w:t>XXXXXXXXXXXXXXXXX</w:t>
      </w:r>
      <w:proofErr w:type="spellEnd"/>
      <w:r w:rsidRPr="004B4916">
        <w:rPr>
          <w:rFonts w:ascii="Palatino Linotype" w:eastAsia="Calibri" w:hAnsi="Palatino Linotype" w:cs="Arial"/>
          <w:szCs w:val="22"/>
        </w:rPr>
        <w:t xml:space="preserve"> (1).</w:t>
      </w:r>
      <w:proofErr w:type="spellStart"/>
      <w:r w:rsidRPr="004B4916">
        <w:rPr>
          <w:rFonts w:ascii="Palatino Linotype" w:eastAsia="Calibri" w:hAnsi="Palatino Linotype" w:cs="Arial"/>
          <w:szCs w:val="22"/>
        </w:rPr>
        <w:t>pdf</w:t>
      </w:r>
      <w:proofErr w:type="spellEnd"/>
      <w:r>
        <w:rPr>
          <w:rFonts w:ascii="Palatino Linotype" w:eastAsia="Calibri" w:hAnsi="Palatino Linotype" w:cs="Arial"/>
          <w:szCs w:val="22"/>
        </w:rPr>
        <w:t>”</w:t>
      </w:r>
      <w:r w:rsidR="003C7E12">
        <w:rPr>
          <w:rFonts w:ascii="Palatino Linotype" w:eastAsia="Calibri" w:hAnsi="Palatino Linotype" w:cs="Arial"/>
          <w:szCs w:val="22"/>
        </w:rPr>
        <w:t xml:space="preserve"> el cual consta del Acta de </w:t>
      </w:r>
      <w:r w:rsidR="003C7E12">
        <w:rPr>
          <w:rFonts w:ascii="Palatino Linotype" w:eastAsia="Calibri" w:hAnsi="Palatino Linotype" w:cs="Arial"/>
          <w:szCs w:val="22"/>
        </w:rPr>
        <w:lastRenderedPageBreak/>
        <w:t xml:space="preserve">Nacimiento a </w:t>
      </w:r>
      <w:r w:rsidR="003C7E12" w:rsidRPr="00D77BF4">
        <w:rPr>
          <w:rFonts w:ascii="Palatino Linotype" w:eastAsia="Calibri" w:hAnsi="Palatino Linotype" w:cs="Arial"/>
        </w:rPr>
        <w:t>nombre</w:t>
      </w:r>
      <w:r w:rsidR="00D77BF4" w:rsidRPr="00D77BF4">
        <w:rPr>
          <w:rFonts w:ascii="Palatino Linotype" w:eastAsia="Calibri" w:hAnsi="Palatino Linotype" w:cs="Arial"/>
        </w:rPr>
        <w:t xml:space="preserve"> de la persona inmersa en la solicitud de acceso a datos personales.</w:t>
      </w:r>
    </w:p>
    <w:p w14:paraId="7E8F2E70" w14:textId="77777777" w:rsidR="003C7E12" w:rsidRPr="004B4916" w:rsidRDefault="003C7E12" w:rsidP="004B4916">
      <w:pPr>
        <w:spacing w:line="360" w:lineRule="auto"/>
        <w:ind w:right="474"/>
        <w:jc w:val="both"/>
        <w:rPr>
          <w:rFonts w:ascii="Palatino Linotype" w:eastAsia="Calibri" w:hAnsi="Palatino Linotype" w:cs="Arial"/>
          <w:szCs w:val="22"/>
        </w:rPr>
      </w:pPr>
    </w:p>
    <w:p w14:paraId="5208E946" w14:textId="04E3D42E" w:rsidR="009E3747" w:rsidRDefault="00DA297E" w:rsidP="00A43FE5">
      <w:pPr>
        <w:spacing w:line="360" w:lineRule="auto"/>
        <w:ind w:right="51"/>
        <w:jc w:val="both"/>
        <w:rPr>
          <w:rFonts w:ascii="Palatino Linotype" w:eastAsia="Calibri" w:hAnsi="Palatino Linotype" w:cs="Arial"/>
          <w:szCs w:val="22"/>
        </w:rPr>
      </w:pPr>
      <w:r w:rsidRPr="00F81F70">
        <w:rPr>
          <w:rFonts w:ascii="Palatino Linotype" w:eastAsia="Calibri" w:hAnsi="Palatino Linotype" w:cs="Arial"/>
          <w:b/>
          <w:szCs w:val="22"/>
        </w:rPr>
        <w:t>MODALIDAD DE ACCESO:</w:t>
      </w:r>
      <w:r w:rsidRPr="00F81F70">
        <w:rPr>
          <w:rFonts w:ascii="Palatino Linotype" w:eastAsia="Calibri" w:hAnsi="Palatino Linotype" w:cs="Arial"/>
          <w:szCs w:val="22"/>
        </w:rPr>
        <w:t xml:space="preserve"> </w:t>
      </w:r>
      <w:r w:rsidR="00A43FE5" w:rsidRPr="00F81F70">
        <w:rPr>
          <w:rFonts w:ascii="Palatino Linotype" w:eastAsia="Calibri" w:hAnsi="Palatino Linotype" w:cs="Arial"/>
          <w:szCs w:val="22"/>
        </w:rPr>
        <w:t xml:space="preserve">A través </w:t>
      </w:r>
      <w:r w:rsidR="00632CEC">
        <w:rPr>
          <w:rFonts w:ascii="Palatino Linotype" w:eastAsia="Calibri" w:hAnsi="Palatino Linotype" w:cs="Arial"/>
          <w:szCs w:val="22"/>
        </w:rPr>
        <w:t xml:space="preserve">del </w:t>
      </w:r>
      <w:proofErr w:type="spellStart"/>
      <w:r w:rsidR="004B4916">
        <w:rPr>
          <w:rFonts w:ascii="Palatino Linotype" w:eastAsia="Calibri" w:hAnsi="Palatino Linotype" w:cs="Arial"/>
          <w:szCs w:val="22"/>
        </w:rPr>
        <w:t>SARCOEM</w:t>
      </w:r>
      <w:proofErr w:type="spellEnd"/>
      <w:r w:rsidR="004B4916">
        <w:rPr>
          <w:rFonts w:ascii="Palatino Linotype" w:eastAsia="Calibri" w:hAnsi="Palatino Linotype" w:cs="Arial"/>
          <w:szCs w:val="22"/>
        </w:rPr>
        <w:t>.</w:t>
      </w:r>
    </w:p>
    <w:p w14:paraId="1A90631F" w14:textId="77777777" w:rsidR="004B4916" w:rsidRPr="00F81F70" w:rsidRDefault="004B4916" w:rsidP="00A43FE5">
      <w:pPr>
        <w:spacing w:line="360" w:lineRule="auto"/>
        <w:ind w:right="51"/>
        <w:jc w:val="both"/>
        <w:rPr>
          <w:rFonts w:ascii="Palatino Linotype" w:eastAsia="Calibri" w:hAnsi="Palatino Linotype" w:cs="Arial"/>
          <w:szCs w:val="22"/>
        </w:rPr>
      </w:pPr>
    </w:p>
    <w:p w14:paraId="407C5256" w14:textId="0504401E" w:rsidR="00A43FE5" w:rsidRPr="00F81F70" w:rsidRDefault="00DA297E" w:rsidP="00A43FE5">
      <w:pPr>
        <w:spacing w:line="360" w:lineRule="auto"/>
        <w:ind w:right="334"/>
        <w:jc w:val="both"/>
        <w:rPr>
          <w:rFonts w:ascii="Palatino Linotype" w:eastAsia="Calibri" w:hAnsi="Palatino Linotype" w:cs="Arial"/>
          <w:b/>
          <w:sz w:val="28"/>
        </w:rPr>
      </w:pPr>
      <w:r w:rsidRPr="00F81F70">
        <w:rPr>
          <w:rFonts w:ascii="Palatino Linotype" w:eastAsia="Calibri" w:hAnsi="Palatino Linotype" w:cs="Arial"/>
          <w:b/>
          <w:sz w:val="28"/>
        </w:rPr>
        <w:t xml:space="preserve">SEGUNDO. De la </w:t>
      </w:r>
      <w:r w:rsidR="00F81F70" w:rsidRPr="00F81F70">
        <w:rPr>
          <w:rFonts w:ascii="Palatino Linotype" w:eastAsia="Calibri" w:hAnsi="Palatino Linotype" w:cs="Arial"/>
          <w:b/>
          <w:sz w:val="28"/>
        </w:rPr>
        <w:t xml:space="preserve">falta de </w:t>
      </w:r>
      <w:r w:rsidR="00A43FE5" w:rsidRPr="00F81F70">
        <w:rPr>
          <w:rFonts w:ascii="Palatino Linotype" w:eastAsia="Calibri" w:hAnsi="Palatino Linotype" w:cs="Arial"/>
          <w:b/>
          <w:sz w:val="28"/>
        </w:rPr>
        <w:t xml:space="preserve">respuesta </w:t>
      </w:r>
      <w:r w:rsidRPr="00F81F70">
        <w:rPr>
          <w:rFonts w:ascii="Palatino Linotype" w:eastAsia="Calibri" w:hAnsi="Palatino Linotype" w:cs="Arial"/>
          <w:b/>
          <w:sz w:val="28"/>
        </w:rPr>
        <w:t xml:space="preserve">por parte del Sujeto Obligado. </w:t>
      </w:r>
    </w:p>
    <w:p w14:paraId="22319A47" w14:textId="08E1574B" w:rsidR="003F62E9" w:rsidRPr="00F81F70"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F70">
        <w:rPr>
          <w:rFonts w:ascii="Palatino Linotype" w:eastAsia="Palatino Linotype" w:hAnsi="Palatino Linotype" w:cs="Palatino Linotype"/>
          <w:color w:val="000000"/>
          <w:lang w:val="es-ES_tradnl" w:eastAsia="es-MX"/>
        </w:rPr>
        <w:t xml:space="preserve">En el expediente electrónico se observa que el </w:t>
      </w:r>
      <w:r w:rsidRPr="00F81F70">
        <w:rPr>
          <w:rFonts w:ascii="Palatino Linotype" w:eastAsia="Palatino Linotype" w:hAnsi="Palatino Linotype" w:cs="Palatino Linotype"/>
          <w:b/>
          <w:bCs/>
          <w:color w:val="000000"/>
          <w:lang w:val="es-ES_tradnl" w:eastAsia="es-MX"/>
        </w:rPr>
        <w:t>Sujeto Obligado</w:t>
      </w:r>
      <w:r w:rsidRPr="00F81F70">
        <w:rPr>
          <w:rFonts w:ascii="Palatino Linotype" w:eastAsia="Palatino Linotype" w:hAnsi="Palatino Linotype" w:cs="Palatino Linotype"/>
          <w:color w:val="000000"/>
          <w:lang w:val="es-ES_tradnl" w:eastAsia="es-MX"/>
        </w:rPr>
        <w:t xml:space="preserve"> omitió dar respuesta a la solicitud de acceso a datos personales. Derivado de lo anterior, se constituye la figura de la </w:t>
      </w:r>
      <w:r w:rsidRPr="00F81F70">
        <w:rPr>
          <w:rFonts w:ascii="Palatino Linotype" w:eastAsia="Palatino Linotype" w:hAnsi="Palatino Linotype" w:cs="Palatino Linotype"/>
          <w:b/>
          <w:i/>
          <w:color w:val="000000"/>
          <w:lang w:val="es-ES_tradnl" w:eastAsia="es-MX"/>
        </w:rPr>
        <w:t>Negativa Ficta</w:t>
      </w:r>
      <w:r w:rsidRPr="00F81F70">
        <w:rPr>
          <w:rFonts w:ascii="Palatino Linotype" w:eastAsia="Palatino Linotype" w:hAnsi="Palatino Linotype" w:cs="Palatino Linotype"/>
          <w:color w:val="000000"/>
          <w:lang w:val="es-ES_tradnl" w:eastAsia="es-MX"/>
        </w:rPr>
        <w:t>, cuya esencia consiste en atribuir un efecto negativo de la autoridad administrativa frente a las instancias y solicitudes que hagan los particulares.</w:t>
      </w:r>
    </w:p>
    <w:p w14:paraId="4049C261" w14:textId="77777777" w:rsidR="00EE3257" w:rsidRPr="00F81F70"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D8C5E0C" w14:textId="77777777" w:rsidR="00DA297E" w:rsidRPr="00F81F70" w:rsidRDefault="00DC0027"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TERCER</w:t>
      </w:r>
      <w:r w:rsidR="00DA297E" w:rsidRPr="00F81F70">
        <w:rPr>
          <w:rFonts w:ascii="Palatino Linotype" w:eastAsia="Calibri" w:hAnsi="Palatino Linotype" w:cs="Arial"/>
          <w:b/>
          <w:sz w:val="28"/>
        </w:rPr>
        <w:t>O. Del Recurso de Revisión.</w:t>
      </w:r>
    </w:p>
    <w:p w14:paraId="4117042D" w14:textId="23556395" w:rsidR="00DA297E" w:rsidRPr="00F81F70" w:rsidRDefault="00DA297E" w:rsidP="00EE3257">
      <w:pPr>
        <w:spacing w:line="360" w:lineRule="auto"/>
        <w:jc w:val="both"/>
        <w:rPr>
          <w:rFonts w:ascii="Palatino Linotype" w:eastAsia="Calibri" w:hAnsi="Palatino Linotype" w:cs="Arial"/>
        </w:rPr>
      </w:pPr>
      <w:r w:rsidRPr="00F81F70">
        <w:rPr>
          <w:rFonts w:ascii="Palatino Linotype" w:eastAsia="Calibri" w:hAnsi="Palatino Linotype"/>
        </w:rPr>
        <w:t xml:space="preserve">El día </w:t>
      </w:r>
      <w:r w:rsidR="00312AE8">
        <w:rPr>
          <w:rFonts w:ascii="Palatino Linotype" w:eastAsia="Calibri" w:hAnsi="Palatino Linotype"/>
        </w:rPr>
        <w:t>ocho</w:t>
      </w:r>
      <w:r w:rsidR="00EE3257" w:rsidRPr="00F81F70">
        <w:rPr>
          <w:rFonts w:ascii="Palatino Linotype" w:eastAsia="Calibri" w:hAnsi="Palatino Linotype"/>
        </w:rPr>
        <w:t xml:space="preserve"> de abril</w:t>
      </w:r>
      <w:r w:rsidR="003B36D7" w:rsidRPr="00F81F70">
        <w:rPr>
          <w:rFonts w:ascii="Palatino Linotype" w:eastAsia="Calibri" w:hAnsi="Palatino Linotype"/>
        </w:rPr>
        <w:t xml:space="preserve"> de dos mil veint</w:t>
      </w:r>
      <w:r w:rsidR="00B41AD6" w:rsidRPr="00F81F70">
        <w:rPr>
          <w:rFonts w:ascii="Palatino Linotype" w:eastAsia="Calibri" w:hAnsi="Palatino Linotype"/>
        </w:rPr>
        <w:t>icinco</w:t>
      </w:r>
      <w:r w:rsidRPr="00F81F70">
        <w:rPr>
          <w:rFonts w:ascii="Palatino Linotype" w:eastAsia="Calibri" w:hAnsi="Palatino Linotype"/>
        </w:rPr>
        <w:t xml:space="preserve">, </w:t>
      </w:r>
      <w:r w:rsidR="00B41AD6" w:rsidRPr="00F81F70">
        <w:rPr>
          <w:rFonts w:ascii="Palatino Linotype" w:eastAsia="Calibri" w:hAnsi="Palatino Linotype"/>
        </w:rPr>
        <w:t xml:space="preserve">el </w:t>
      </w:r>
      <w:r w:rsidRPr="00F81F70">
        <w:rPr>
          <w:rFonts w:ascii="Palatino Linotype" w:eastAsia="Calibri" w:hAnsi="Palatino Linotype"/>
          <w:b/>
        </w:rPr>
        <w:t xml:space="preserve">Recurrente </w:t>
      </w:r>
      <w:r w:rsidRPr="00F81F70">
        <w:rPr>
          <w:rFonts w:ascii="Palatino Linotype" w:eastAsia="Calibri" w:hAnsi="Palatino Linotype"/>
        </w:rPr>
        <w:t xml:space="preserve">interpuso el recurso de revisión al que se le asignó el número de expediente con número de folio </w:t>
      </w:r>
      <w:r w:rsidR="00B41AD6" w:rsidRPr="00F81F70">
        <w:rPr>
          <w:rFonts w:ascii="Palatino Linotype" w:eastAsia="Calibri" w:hAnsi="Palatino Linotype"/>
          <w:b/>
        </w:rPr>
        <w:t>0</w:t>
      </w:r>
      <w:r w:rsidR="003D73F4">
        <w:rPr>
          <w:rFonts w:ascii="Palatino Linotype" w:eastAsia="Calibri" w:hAnsi="Palatino Linotype"/>
          <w:b/>
        </w:rPr>
        <w:t>4135</w:t>
      </w:r>
      <w:r w:rsidR="00DC0027" w:rsidRPr="00F81F70">
        <w:rPr>
          <w:rFonts w:ascii="Palatino Linotype" w:eastAsia="Calibri" w:hAnsi="Palatino Linotype"/>
          <w:b/>
        </w:rPr>
        <w:t>/</w:t>
      </w:r>
      <w:proofErr w:type="spellStart"/>
      <w:r w:rsidR="00DC0027" w:rsidRPr="00F81F70">
        <w:rPr>
          <w:rFonts w:ascii="Palatino Linotype" w:eastAsia="Calibri" w:hAnsi="Palatino Linotype"/>
          <w:b/>
        </w:rPr>
        <w:t>INFOEM</w:t>
      </w:r>
      <w:proofErr w:type="spellEnd"/>
      <w:r w:rsidR="00DC0027" w:rsidRPr="00F81F70">
        <w:rPr>
          <w:rFonts w:ascii="Palatino Linotype" w:eastAsia="Calibri" w:hAnsi="Palatino Linotype"/>
          <w:b/>
        </w:rPr>
        <w:t>/</w:t>
      </w:r>
      <w:r w:rsidR="00B41AD6" w:rsidRPr="00F81F70">
        <w:rPr>
          <w:rFonts w:ascii="Palatino Linotype" w:eastAsia="Calibri" w:hAnsi="Palatino Linotype"/>
          <w:b/>
        </w:rPr>
        <w:t>A</w:t>
      </w:r>
      <w:r w:rsidR="003B36D7" w:rsidRPr="00F81F70">
        <w:rPr>
          <w:rFonts w:ascii="Palatino Linotype" w:eastAsia="Calibri" w:hAnsi="Palatino Linotype"/>
          <w:b/>
        </w:rPr>
        <w:t>D/</w:t>
      </w:r>
      <w:proofErr w:type="spellStart"/>
      <w:r w:rsidR="003B36D7" w:rsidRPr="00F81F70">
        <w:rPr>
          <w:rFonts w:ascii="Palatino Linotype" w:eastAsia="Calibri" w:hAnsi="Palatino Linotype"/>
          <w:b/>
        </w:rPr>
        <w:t>RR</w:t>
      </w:r>
      <w:proofErr w:type="spellEnd"/>
      <w:r w:rsidR="003B36D7" w:rsidRPr="00F81F70">
        <w:rPr>
          <w:rFonts w:ascii="Palatino Linotype" w:eastAsia="Calibri" w:hAnsi="Palatino Linotype"/>
          <w:b/>
        </w:rPr>
        <w:t>/202</w:t>
      </w:r>
      <w:r w:rsidR="00B41AD6" w:rsidRPr="00F81F70">
        <w:rPr>
          <w:rFonts w:ascii="Palatino Linotype" w:eastAsia="Calibri" w:hAnsi="Palatino Linotype"/>
          <w:b/>
        </w:rPr>
        <w:t>5</w:t>
      </w:r>
      <w:r w:rsidRPr="00F81F70">
        <w:rPr>
          <w:rFonts w:ascii="Palatino Linotype" w:eastAsia="Calibri" w:hAnsi="Palatino Linotype"/>
        </w:rPr>
        <w:t>, señalando como acto y como razones o motivos de inconformidad los siguientes</w:t>
      </w:r>
      <w:r w:rsidRPr="00F81F70">
        <w:rPr>
          <w:rFonts w:ascii="Palatino Linotype" w:eastAsia="Calibri" w:hAnsi="Palatino Linotype" w:cs="Arial"/>
        </w:rPr>
        <w:t>:</w:t>
      </w:r>
    </w:p>
    <w:p w14:paraId="0C3FB375" w14:textId="77777777" w:rsidR="00EE3257" w:rsidRPr="00F81F70" w:rsidRDefault="00EE3257" w:rsidP="00EE3257">
      <w:pPr>
        <w:spacing w:line="360" w:lineRule="auto"/>
        <w:jc w:val="both"/>
        <w:rPr>
          <w:rFonts w:ascii="Palatino Linotype" w:eastAsia="Calibri" w:hAnsi="Palatino Linotype" w:cs="Arial"/>
        </w:rPr>
      </w:pPr>
    </w:p>
    <w:p w14:paraId="6E528469" w14:textId="29B4896A" w:rsidR="00DA297E" w:rsidRPr="00F81F70" w:rsidRDefault="00DA297E" w:rsidP="003D73F4">
      <w:pPr>
        <w:numPr>
          <w:ilvl w:val="0"/>
          <w:numId w:val="15"/>
        </w:numPr>
        <w:spacing w:line="276" w:lineRule="auto"/>
        <w:jc w:val="both"/>
        <w:rPr>
          <w:rFonts w:ascii="Palatino Linotype" w:eastAsia="Calibri" w:hAnsi="Palatino Linotype" w:cs="Arial"/>
          <w:b/>
        </w:rPr>
      </w:pPr>
      <w:r w:rsidRPr="00F81F70">
        <w:rPr>
          <w:rFonts w:ascii="Palatino Linotype" w:eastAsia="Calibri" w:hAnsi="Palatino Linotype" w:cs="Arial"/>
          <w:b/>
        </w:rPr>
        <w:t>Acto Impugnado</w:t>
      </w:r>
      <w:r w:rsidR="00B41AD6" w:rsidRPr="00F81F70">
        <w:rPr>
          <w:rFonts w:ascii="Palatino Linotype" w:eastAsia="Calibri" w:hAnsi="Palatino Linotype" w:cs="Arial"/>
          <w:b/>
        </w:rPr>
        <w:t xml:space="preserve">: </w:t>
      </w:r>
      <w:r w:rsidRPr="00F81F70">
        <w:rPr>
          <w:rFonts w:ascii="Palatino Linotype" w:eastAsia="Calibri" w:hAnsi="Palatino Linotype"/>
          <w:i/>
          <w:color w:val="000000"/>
          <w:sz w:val="22"/>
          <w:szCs w:val="22"/>
        </w:rPr>
        <w:t>“</w:t>
      </w:r>
      <w:r w:rsidR="003D73F4" w:rsidRPr="003D73F4">
        <w:rPr>
          <w:rFonts w:ascii="Palatino Linotype" w:eastAsia="Calibri" w:hAnsi="Palatino Linotype"/>
          <w:i/>
          <w:color w:val="000000"/>
          <w:sz w:val="22"/>
          <w:szCs w:val="22"/>
        </w:rPr>
        <w:t>SON OMISOS, NO ATIENDEN MI SOLICITUD.</w:t>
      </w:r>
      <w:r w:rsidRPr="00F81F70">
        <w:rPr>
          <w:rFonts w:ascii="Palatino Linotype" w:eastAsia="Calibri" w:hAnsi="Palatino Linotype"/>
          <w:i/>
          <w:color w:val="000000"/>
          <w:sz w:val="22"/>
          <w:szCs w:val="22"/>
        </w:rPr>
        <w:t>” (Sic)</w:t>
      </w:r>
    </w:p>
    <w:p w14:paraId="6EAE990B" w14:textId="77777777" w:rsidR="00DA297E" w:rsidRPr="00F81F70" w:rsidRDefault="00DA297E" w:rsidP="00DC0027">
      <w:pPr>
        <w:spacing w:line="276" w:lineRule="auto"/>
        <w:jc w:val="both"/>
        <w:rPr>
          <w:rFonts w:ascii="Palatino Linotype" w:eastAsia="Calibri" w:hAnsi="Palatino Linotype" w:cs="Arial"/>
          <w:b/>
          <w:i/>
          <w:sz w:val="22"/>
          <w:szCs w:val="22"/>
        </w:rPr>
      </w:pPr>
    </w:p>
    <w:p w14:paraId="0D0B13D6" w14:textId="622054EE" w:rsidR="00DA297E" w:rsidRPr="00F81F70" w:rsidRDefault="00DA297E" w:rsidP="003D73F4">
      <w:pPr>
        <w:numPr>
          <w:ilvl w:val="0"/>
          <w:numId w:val="15"/>
        </w:numPr>
        <w:spacing w:line="276" w:lineRule="auto"/>
        <w:jc w:val="both"/>
        <w:rPr>
          <w:rFonts w:ascii="Palatino Linotype" w:eastAsia="Calibri" w:hAnsi="Palatino Linotype" w:cs="Arial"/>
          <w:b/>
        </w:rPr>
      </w:pPr>
      <w:r w:rsidRPr="00F81F70">
        <w:rPr>
          <w:rFonts w:ascii="Palatino Linotype" w:eastAsia="Calibri" w:hAnsi="Palatino Linotype" w:cs="Arial"/>
          <w:b/>
        </w:rPr>
        <w:t>Razones o motivos de inconformidad</w:t>
      </w:r>
      <w:r w:rsidR="00B41AD6" w:rsidRPr="00F81F70">
        <w:rPr>
          <w:rFonts w:ascii="Palatino Linotype" w:eastAsia="Calibri" w:hAnsi="Palatino Linotype" w:cs="Arial"/>
          <w:b/>
        </w:rPr>
        <w:t xml:space="preserve">: </w:t>
      </w:r>
      <w:r w:rsidRPr="00F81F70">
        <w:rPr>
          <w:rFonts w:ascii="Palatino Linotype" w:eastAsia="Calibri" w:hAnsi="Palatino Linotype"/>
          <w:i/>
          <w:color w:val="000000"/>
          <w:sz w:val="22"/>
          <w:szCs w:val="22"/>
        </w:rPr>
        <w:t>“</w:t>
      </w:r>
      <w:r w:rsidR="003D73F4" w:rsidRPr="003D73F4">
        <w:rPr>
          <w:rFonts w:ascii="Palatino Linotype" w:eastAsia="Calibri" w:hAnsi="Palatino Linotype"/>
          <w:i/>
          <w:color w:val="000000"/>
          <w:sz w:val="22"/>
          <w:szCs w:val="22"/>
        </w:rPr>
        <w:t>SON OMISOS, NO ATIENDEN MI SOLICITUD.</w:t>
      </w:r>
      <w:r w:rsidRPr="00F81F70">
        <w:rPr>
          <w:rFonts w:ascii="Palatino Linotype" w:eastAsia="Calibri" w:hAnsi="Palatino Linotype"/>
          <w:i/>
          <w:color w:val="000000"/>
          <w:sz w:val="22"/>
          <w:szCs w:val="22"/>
        </w:rPr>
        <w:t>” (Sic)</w:t>
      </w:r>
    </w:p>
    <w:p w14:paraId="57ABB45C" w14:textId="77777777" w:rsidR="004A521F" w:rsidRDefault="004A521F"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lang w:eastAsia="es-MX"/>
        </w:rPr>
      </w:pPr>
    </w:p>
    <w:p w14:paraId="332D7848" w14:textId="61632DE8" w:rsidR="00EE3257" w:rsidRPr="00F81F70" w:rsidRDefault="004A521F"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 xml:space="preserve">Sin </w:t>
      </w:r>
      <w:proofErr w:type="gramStart"/>
      <w:r>
        <w:rPr>
          <w:rFonts w:ascii="Palatino Linotype" w:eastAsia="Palatino Linotype" w:hAnsi="Palatino Linotype" w:cs="Palatino Linotype"/>
          <w:color w:val="000000" w:themeColor="text1"/>
          <w:szCs w:val="22"/>
          <w:lang w:eastAsia="es-MX"/>
        </w:rPr>
        <w:t>que</w:t>
      </w:r>
      <w:proofErr w:type="gramEnd"/>
      <w:r>
        <w:rPr>
          <w:rFonts w:ascii="Palatino Linotype" w:eastAsia="Palatino Linotype" w:hAnsi="Palatino Linotype" w:cs="Palatino Linotype"/>
          <w:color w:val="000000" w:themeColor="text1"/>
          <w:szCs w:val="22"/>
          <w:lang w:eastAsia="es-MX"/>
        </w:rPr>
        <w:t xml:space="preserve"> en la interposición d</w:t>
      </w:r>
      <w:r w:rsidR="00EE3257" w:rsidRPr="00F81F70">
        <w:rPr>
          <w:rFonts w:ascii="Palatino Linotype" w:eastAsia="Palatino Linotype" w:hAnsi="Palatino Linotype" w:cs="Palatino Linotype"/>
          <w:color w:val="000000" w:themeColor="text1"/>
          <w:szCs w:val="22"/>
          <w:lang w:eastAsia="es-MX"/>
        </w:rPr>
        <w:t xml:space="preserve">el presente recurso de revisión, </w:t>
      </w:r>
      <w:r>
        <w:rPr>
          <w:rFonts w:ascii="Palatino Linotype" w:eastAsia="Palatino Linotype" w:hAnsi="Palatino Linotype" w:cs="Palatino Linotype"/>
          <w:color w:val="000000" w:themeColor="text1"/>
          <w:szCs w:val="22"/>
          <w:lang w:eastAsia="es-MX"/>
        </w:rPr>
        <w:t>haya adjunto documento adicional.</w:t>
      </w:r>
    </w:p>
    <w:p w14:paraId="3666DC7E" w14:textId="77777777" w:rsidR="00DC0027" w:rsidRPr="00F81F70" w:rsidRDefault="00DC0027" w:rsidP="00DC0027">
      <w:pPr>
        <w:spacing w:line="360" w:lineRule="auto"/>
        <w:jc w:val="both"/>
        <w:rPr>
          <w:rFonts w:ascii="Palatino Linotype" w:eastAsia="Calibri" w:hAnsi="Palatino Linotype" w:cs="Arial"/>
          <w:b/>
          <w:sz w:val="28"/>
          <w:szCs w:val="28"/>
        </w:rPr>
      </w:pPr>
      <w:r w:rsidRPr="00F81F70">
        <w:rPr>
          <w:rFonts w:ascii="Palatino Linotype" w:eastAsia="Calibri" w:hAnsi="Palatino Linotype" w:cs="Arial"/>
          <w:b/>
          <w:sz w:val="28"/>
          <w:szCs w:val="28"/>
        </w:rPr>
        <w:lastRenderedPageBreak/>
        <w:t>CUARTO. Del turno del recurso de revisión.</w:t>
      </w:r>
    </w:p>
    <w:p w14:paraId="74D5D823" w14:textId="4D0CD4F7" w:rsidR="00DC0027" w:rsidRPr="00F81F70" w:rsidRDefault="00DC0027" w:rsidP="00DA297E">
      <w:pPr>
        <w:spacing w:line="360" w:lineRule="auto"/>
        <w:jc w:val="both"/>
        <w:rPr>
          <w:rFonts w:ascii="Palatino Linotype" w:eastAsia="Calibri" w:hAnsi="Palatino Linotype" w:cs="Arial"/>
          <w:lang w:val="es-ES_tradnl"/>
        </w:rPr>
      </w:pPr>
      <w:r w:rsidRPr="00F81F70">
        <w:rPr>
          <w:rFonts w:ascii="Palatino Linotype" w:eastAsia="Calibri" w:hAnsi="Palatino Linotype" w:cs="Arial"/>
        </w:rPr>
        <w:t xml:space="preserve">En fecha </w:t>
      </w:r>
      <w:r w:rsidR="001D1208">
        <w:rPr>
          <w:rFonts w:ascii="Palatino Linotype" w:eastAsia="Calibri" w:hAnsi="Palatino Linotype"/>
        </w:rPr>
        <w:t>ocho</w:t>
      </w:r>
      <w:r w:rsidR="0058306F" w:rsidRPr="00F81F70">
        <w:rPr>
          <w:rFonts w:ascii="Palatino Linotype" w:eastAsia="Calibri" w:hAnsi="Palatino Linotype"/>
        </w:rPr>
        <w:t xml:space="preserve"> de abril</w:t>
      </w:r>
      <w:r w:rsidRPr="00F81F70">
        <w:rPr>
          <w:rFonts w:ascii="Palatino Linotype" w:eastAsia="Calibri" w:hAnsi="Palatino Linotype"/>
        </w:rPr>
        <w:t xml:space="preserve"> de dos mil veinti</w:t>
      </w:r>
      <w:r w:rsidR="00B41AD6" w:rsidRPr="00F81F70">
        <w:rPr>
          <w:rFonts w:ascii="Palatino Linotype" w:eastAsia="Calibri" w:hAnsi="Palatino Linotype"/>
        </w:rPr>
        <w:t>cinco</w:t>
      </w:r>
      <w:r w:rsidRPr="00F81F70">
        <w:rPr>
          <w:rFonts w:ascii="Palatino Linotype" w:eastAsia="Calibri" w:hAnsi="Palatino Linotype" w:cs="Arial"/>
        </w:rPr>
        <w:t xml:space="preserve">, el </w:t>
      </w:r>
      <w:r w:rsidRPr="00F81F70">
        <w:rPr>
          <w:rFonts w:ascii="Palatino Linotype" w:eastAsia="Calibri" w:hAnsi="Palatino Linotype" w:cs="Arial"/>
          <w:lang w:val="es-ES_tradnl"/>
        </w:rPr>
        <w:t>recurso de que</w:t>
      </w:r>
      <w:r w:rsidRPr="00F81F70">
        <w:rPr>
          <w:rFonts w:ascii="Palatino Linotype" w:eastAsia="Calibri" w:hAnsi="Palatino Linotype" w:cs="Arial"/>
        </w:rPr>
        <w:t xml:space="preserve"> se trata</w:t>
      </w:r>
      <w:r w:rsidRPr="00F81F70">
        <w:rPr>
          <w:rFonts w:ascii="Palatino Linotype" w:eastAsia="Calibri" w:hAnsi="Palatino Linotype" w:cs="Arial"/>
          <w:lang w:val="es-ES_tradnl"/>
        </w:rPr>
        <w:t xml:space="preserve"> se registró en el </w:t>
      </w:r>
      <w:proofErr w:type="spellStart"/>
      <w:r w:rsidRPr="00F81F70">
        <w:rPr>
          <w:rFonts w:ascii="Palatino Linotype" w:eastAsia="Calibri" w:hAnsi="Palatino Linotype" w:cs="Arial"/>
          <w:b/>
          <w:lang w:val="es-ES_tradnl"/>
        </w:rPr>
        <w:t>SARCOEM</w:t>
      </w:r>
      <w:proofErr w:type="spellEnd"/>
      <w:r w:rsidRPr="00F81F70">
        <w:rPr>
          <w:rFonts w:ascii="Palatino Linotype" w:eastAsia="Calibri" w:hAnsi="Palatino Linotype" w:cs="Arial"/>
          <w:lang w:val="es-ES_tradnl"/>
        </w:rPr>
        <w:t xml:space="preserve"> y fue turnado al Comisionado Presidente José Martínez Vilchis, a efecto de que decretara su admisión o </w:t>
      </w:r>
      <w:proofErr w:type="spellStart"/>
      <w:r w:rsidRPr="00F81F70">
        <w:rPr>
          <w:rFonts w:ascii="Palatino Linotype" w:eastAsia="Calibri" w:hAnsi="Palatino Linotype" w:cs="Arial"/>
          <w:lang w:val="es-ES_tradnl"/>
        </w:rPr>
        <w:t>desechamiento</w:t>
      </w:r>
      <w:proofErr w:type="spellEnd"/>
      <w:r w:rsidRPr="00F81F70">
        <w:rPr>
          <w:rFonts w:ascii="Palatino Linotype" w:eastAsia="Calibri"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F81F70">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F81F70">
        <w:rPr>
          <w:rFonts w:ascii="Palatino Linotype" w:eastAsia="Calibri" w:hAnsi="Palatino Linotype" w:cs="Arial"/>
          <w:lang w:val="es-ES_tradnl"/>
        </w:rPr>
        <w:t>.</w:t>
      </w:r>
    </w:p>
    <w:p w14:paraId="6193D6E3" w14:textId="77777777" w:rsidR="0058306F" w:rsidRPr="00F81F70" w:rsidRDefault="0058306F" w:rsidP="00DA297E">
      <w:pPr>
        <w:spacing w:line="360" w:lineRule="auto"/>
        <w:jc w:val="both"/>
        <w:rPr>
          <w:rFonts w:ascii="Palatino Linotype" w:eastAsia="Calibri" w:hAnsi="Palatino Linotype" w:cs="Arial"/>
          <w:lang w:val="es-ES_tradnl"/>
        </w:rPr>
      </w:pPr>
    </w:p>
    <w:p w14:paraId="172E8C07" w14:textId="3F4DC5FB" w:rsidR="00DA297E" w:rsidRPr="00F81F70" w:rsidRDefault="00B41AD6"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QUIN</w:t>
      </w:r>
      <w:r w:rsidR="00DA297E" w:rsidRPr="00F81F70">
        <w:rPr>
          <w:rFonts w:ascii="Palatino Linotype" w:eastAsia="Calibri" w:hAnsi="Palatino Linotype" w:cs="Arial"/>
          <w:b/>
          <w:sz w:val="28"/>
        </w:rPr>
        <w:t>TO. De la Admisión del recurso de revisión.</w:t>
      </w:r>
    </w:p>
    <w:p w14:paraId="6FBEAE60" w14:textId="5F1A0A78" w:rsidR="00DA297E" w:rsidRPr="00F81F70" w:rsidRDefault="00DA297E" w:rsidP="00DA297E">
      <w:pPr>
        <w:spacing w:line="360" w:lineRule="auto"/>
        <w:jc w:val="both"/>
        <w:rPr>
          <w:rFonts w:ascii="Palatino Linotype" w:eastAsia="Calibri" w:hAnsi="Palatino Linotype" w:cs="Arial"/>
        </w:rPr>
      </w:pPr>
      <w:r w:rsidRPr="00F81F70">
        <w:rPr>
          <w:rFonts w:ascii="Palatino Linotype" w:eastAsia="Calibri" w:hAnsi="Palatino Linotype" w:cs="Arial"/>
        </w:rPr>
        <w:t xml:space="preserve">En fecha </w:t>
      </w:r>
      <w:r w:rsidR="001D1208">
        <w:rPr>
          <w:rFonts w:ascii="Palatino Linotype" w:eastAsia="Calibri" w:hAnsi="Palatino Linotype"/>
        </w:rPr>
        <w:t>once</w:t>
      </w:r>
      <w:r w:rsidR="0058306F" w:rsidRPr="00F81F70">
        <w:rPr>
          <w:rFonts w:ascii="Palatino Linotype" w:eastAsia="Calibri" w:hAnsi="Palatino Linotype"/>
        </w:rPr>
        <w:t xml:space="preserve"> de abril</w:t>
      </w:r>
      <w:r w:rsidR="00793C1A" w:rsidRPr="00F81F70">
        <w:rPr>
          <w:rFonts w:ascii="Palatino Linotype" w:eastAsia="Calibri" w:hAnsi="Palatino Linotype"/>
        </w:rPr>
        <w:t xml:space="preserve"> de dos mil veinti</w:t>
      </w:r>
      <w:r w:rsidR="0058306F" w:rsidRPr="00F81F70">
        <w:rPr>
          <w:rFonts w:ascii="Palatino Linotype" w:eastAsia="Calibri" w:hAnsi="Palatino Linotype"/>
        </w:rPr>
        <w:t>cinco</w:t>
      </w:r>
      <w:r w:rsidRPr="00F81F70">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303A5CDF" w14:textId="77777777" w:rsidR="00EE3257" w:rsidRPr="00F81F70" w:rsidRDefault="00EE3257" w:rsidP="00DA297E">
      <w:pPr>
        <w:spacing w:line="360" w:lineRule="auto"/>
        <w:jc w:val="both"/>
        <w:rPr>
          <w:rFonts w:ascii="Palatino Linotype" w:eastAsia="Calibri" w:hAnsi="Palatino Linotype" w:cs="Arial"/>
        </w:rPr>
      </w:pPr>
    </w:p>
    <w:p w14:paraId="74D8BDAF" w14:textId="7C47C77B" w:rsidR="00610F5F" w:rsidRDefault="00B41AD6" w:rsidP="00B41AD6">
      <w:pPr>
        <w:spacing w:line="360" w:lineRule="auto"/>
        <w:jc w:val="both"/>
        <w:rPr>
          <w:rFonts w:ascii="Palatino Linotype" w:eastAsia="Calibri" w:hAnsi="Palatino Linotype" w:cs="Arial"/>
        </w:rPr>
      </w:pPr>
      <w:r w:rsidRPr="00F81F70">
        <w:rPr>
          <w:rFonts w:ascii="Palatino Linotype" w:eastAsia="Calibri" w:hAnsi="Palatino Linotype" w:cs="Arial"/>
        </w:rPr>
        <w:t>Asimismo, derivado del acuerdo de admisión</w:t>
      </w:r>
      <w:r w:rsidR="0058306F" w:rsidRPr="00F81F70">
        <w:rPr>
          <w:rFonts w:ascii="Palatino Linotype" w:eastAsia="Calibri" w:hAnsi="Palatino Linotype" w:cs="Arial"/>
        </w:rPr>
        <w:t xml:space="preserve"> y</w:t>
      </w:r>
      <w:r w:rsidRPr="00F81F70">
        <w:rPr>
          <w:rFonts w:ascii="Palatino Linotype" w:eastAsia="Calibri" w:hAnsi="Palatino Linotype" w:cs="Arial"/>
        </w:rPr>
        <w:t xml:space="preserve"> de exhortación a la conciliación,</w:t>
      </w:r>
      <w:r w:rsidR="00610F5F">
        <w:rPr>
          <w:rFonts w:ascii="Palatino Linotype" w:eastAsia="Calibri" w:hAnsi="Palatino Linotype" w:cs="Arial"/>
        </w:rPr>
        <w:t xml:space="preserve"> </w:t>
      </w:r>
      <w:r w:rsidR="00FF0811">
        <w:rPr>
          <w:rFonts w:ascii="Palatino Linotype" w:eastAsia="Calibri" w:hAnsi="Palatino Linotype" w:cs="Arial"/>
        </w:rPr>
        <w:t>el</w:t>
      </w:r>
      <w:r w:rsidR="00610F5F">
        <w:rPr>
          <w:rFonts w:ascii="Palatino Linotype" w:eastAsia="Calibri" w:hAnsi="Palatino Linotype" w:cs="Arial"/>
        </w:rPr>
        <w:t xml:space="preserve"> Recurrente, sí acepto llevarla a cabo, </w:t>
      </w:r>
      <w:r w:rsidR="00FF0811">
        <w:rPr>
          <w:rFonts w:ascii="Palatino Linotype" w:eastAsia="Calibri" w:hAnsi="Palatino Linotype" w:cs="Arial"/>
        </w:rPr>
        <w:t>y adicionalmente en fecha veintidós de abril de la anualidad actuante adjunta el archivo “</w:t>
      </w:r>
      <w:r w:rsidR="00FF0811" w:rsidRPr="00FF0811">
        <w:rPr>
          <w:rFonts w:ascii="Palatino Linotype" w:eastAsia="Calibri" w:hAnsi="Palatino Linotype" w:cs="Arial"/>
        </w:rPr>
        <w:t>aceptación de conciliación.docx</w:t>
      </w:r>
      <w:r w:rsidR="00FF0811">
        <w:rPr>
          <w:rFonts w:ascii="Palatino Linotype" w:eastAsia="Calibri" w:hAnsi="Palatino Linotype" w:cs="Arial"/>
        </w:rPr>
        <w:t xml:space="preserve">”, en el cual </w:t>
      </w:r>
      <w:r w:rsidR="00895659">
        <w:rPr>
          <w:rFonts w:ascii="Palatino Linotype" w:eastAsia="Calibri" w:hAnsi="Palatino Linotype" w:cs="Arial"/>
        </w:rPr>
        <w:t>manifiesta de nueva cuenta aceptar el procedimiento de conciliación.</w:t>
      </w:r>
    </w:p>
    <w:p w14:paraId="18E32C41" w14:textId="252C4662" w:rsidR="00B41AD6" w:rsidRPr="00F81F70" w:rsidRDefault="008C2BF8" w:rsidP="00B41AD6">
      <w:pPr>
        <w:spacing w:line="360" w:lineRule="auto"/>
        <w:jc w:val="both"/>
        <w:rPr>
          <w:rFonts w:ascii="Palatino Linotype" w:eastAsia="Calibri" w:hAnsi="Palatino Linotype" w:cs="Arial"/>
        </w:rPr>
      </w:pPr>
      <w:r>
        <w:rPr>
          <w:rFonts w:ascii="Palatino Linotype" w:eastAsia="Calibri" w:hAnsi="Palatino Linotype" w:cs="Arial"/>
          <w:noProof/>
          <w:lang w:val="es-MX" w:eastAsia="es-MX"/>
        </w:rPr>
        <w:lastRenderedPageBreak/>
        <w:drawing>
          <wp:anchor distT="0" distB="0" distL="114300" distR="114300" simplePos="0" relativeHeight="251658240" behindDoc="0" locked="0" layoutInCell="1" allowOverlap="1" wp14:anchorId="40A5E6AF" wp14:editId="2EADD9F4">
            <wp:simplePos x="0" y="0"/>
            <wp:positionH relativeFrom="column">
              <wp:posOffset>187325</wp:posOffset>
            </wp:positionH>
            <wp:positionV relativeFrom="paragraph">
              <wp:posOffset>995934</wp:posOffset>
            </wp:positionV>
            <wp:extent cx="5388610" cy="3191510"/>
            <wp:effectExtent l="0" t="0" r="254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86303.tmp"/>
                    <pic:cNvPicPr/>
                  </pic:nvPicPr>
                  <pic:blipFill>
                    <a:blip r:embed="rId7">
                      <a:extLst>
                        <a:ext uri="{28A0092B-C50C-407E-A947-70E740481C1C}">
                          <a14:useLocalDpi xmlns:a14="http://schemas.microsoft.com/office/drawing/2010/main" val="0"/>
                        </a:ext>
                      </a:extLst>
                    </a:blip>
                    <a:stretch>
                      <a:fillRect/>
                    </a:stretch>
                  </pic:blipFill>
                  <pic:spPr>
                    <a:xfrm>
                      <a:off x="0" y="0"/>
                      <a:ext cx="5388610" cy="319151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eastAsia="Calibri" w:hAnsi="Palatino Linotype" w:cs="Arial"/>
        </w:rPr>
        <w:t xml:space="preserve">Por otra parte, y en actuación diversa, </w:t>
      </w:r>
      <w:r w:rsidR="00B41AD6" w:rsidRPr="00F81F70">
        <w:rPr>
          <w:rFonts w:ascii="Palatino Linotype" w:eastAsia="Calibri" w:hAnsi="Palatino Linotype" w:cs="Arial"/>
        </w:rPr>
        <w:t>el</w:t>
      </w:r>
      <w:r w:rsidR="00B41AD6" w:rsidRPr="00F81F70">
        <w:rPr>
          <w:rFonts w:ascii="Palatino Linotype" w:eastAsia="Calibri" w:hAnsi="Palatino Linotype" w:cs="Arial"/>
          <w:b/>
        </w:rPr>
        <w:t xml:space="preserve"> Sujeto Obligado</w:t>
      </w:r>
      <w:r w:rsidR="00B41AD6" w:rsidRPr="00F81F70">
        <w:rPr>
          <w:rFonts w:ascii="Palatino Linotype" w:eastAsia="Calibri" w:hAnsi="Palatino Linotype" w:cs="Arial"/>
        </w:rPr>
        <w:t>,</w:t>
      </w:r>
      <w:r w:rsidR="00B41AD6" w:rsidRPr="00F81F70">
        <w:rPr>
          <w:rFonts w:ascii="Palatino Linotype" w:eastAsia="Calibri" w:hAnsi="Palatino Linotype" w:cs="Arial"/>
          <w:b/>
        </w:rPr>
        <w:t xml:space="preserve"> </w:t>
      </w:r>
      <w:r w:rsidR="00B41AD6" w:rsidRPr="00F81F70">
        <w:rPr>
          <w:rFonts w:ascii="Palatino Linotype" w:eastAsia="Calibri" w:hAnsi="Palatino Linotype" w:cs="Arial"/>
        </w:rPr>
        <w:t xml:space="preserve">no </w:t>
      </w:r>
      <w:r>
        <w:rPr>
          <w:rFonts w:ascii="Palatino Linotype" w:eastAsia="Calibri" w:hAnsi="Palatino Linotype" w:cs="Arial"/>
        </w:rPr>
        <w:t>asintió</w:t>
      </w:r>
      <w:r w:rsidR="00B41AD6" w:rsidRPr="00F81F70">
        <w:rPr>
          <w:rFonts w:ascii="Palatino Linotype" w:eastAsia="Calibri" w:hAnsi="Palatino Linotype" w:cs="Arial"/>
        </w:rPr>
        <w:t xml:space="preserve"> a dicho procedimiento dentro del plazo establecido, robustece lo anterior, la siguiente imagen ilustrativa: </w:t>
      </w:r>
    </w:p>
    <w:p w14:paraId="2B7AEC1E" w14:textId="3A0677BC" w:rsidR="00B41AD6" w:rsidRDefault="00B41AD6" w:rsidP="00DA297E">
      <w:pPr>
        <w:spacing w:line="360" w:lineRule="auto"/>
        <w:jc w:val="both"/>
        <w:rPr>
          <w:rFonts w:ascii="Palatino Linotype" w:eastAsia="Calibri" w:hAnsi="Palatino Linotype" w:cs="Arial"/>
          <w:noProof/>
          <w:lang w:val="es-MX" w:eastAsia="es-MX"/>
        </w:rPr>
      </w:pPr>
    </w:p>
    <w:p w14:paraId="3FD22104" w14:textId="77777777" w:rsidR="00B0290B" w:rsidRDefault="00B0290B" w:rsidP="00DA297E">
      <w:pPr>
        <w:spacing w:line="360" w:lineRule="auto"/>
        <w:jc w:val="both"/>
        <w:rPr>
          <w:rFonts w:ascii="Palatino Linotype" w:eastAsia="Calibri" w:hAnsi="Palatino Linotype" w:cs="Arial"/>
          <w:b/>
          <w:sz w:val="28"/>
        </w:rPr>
      </w:pPr>
    </w:p>
    <w:p w14:paraId="55CB1516" w14:textId="356EB6B3" w:rsidR="00DA297E" w:rsidRPr="00F81F70" w:rsidRDefault="0058306F"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SEXTO</w:t>
      </w:r>
      <w:r w:rsidR="00DA297E" w:rsidRPr="00F81F70">
        <w:rPr>
          <w:rFonts w:ascii="Palatino Linotype" w:eastAsia="Calibri" w:hAnsi="Palatino Linotype" w:cs="Arial"/>
          <w:b/>
          <w:sz w:val="28"/>
        </w:rPr>
        <w:t>. De la etapa de instrucción.</w:t>
      </w:r>
    </w:p>
    <w:p w14:paraId="7DB24680" w14:textId="78C4C863" w:rsidR="00B41AD6" w:rsidRPr="00F81F70" w:rsidRDefault="00DC0027" w:rsidP="00B41AD6">
      <w:pPr>
        <w:spacing w:line="360" w:lineRule="auto"/>
        <w:jc w:val="both"/>
        <w:rPr>
          <w:rFonts w:ascii="Palatino Linotype" w:hAnsi="Palatino Linotype" w:cs="Arial"/>
        </w:rPr>
      </w:pPr>
      <w:r w:rsidRPr="00F81F70">
        <w:rPr>
          <w:rFonts w:ascii="Palatino Linotype" w:hAnsi="Palatino Linotype" w:cs="Arial"/>
        </w:rPr>
        <w:t>Así, una vez transcurrido el término legal referido,</w:t>
      </w:r>
      <w:r w:rsidR="00B41AD6" w:rsidRPr="00F81F70">
        <w:rPr>
          <w:rFonts w:ascii="Palatino Linotype" w:hAnsi="Palatino Linotype" w:cs="Arial"/>
        </w:rPr>
        <w:t xml:space="preserve"> el</w:t>
      </w:r>
      <w:r w:rsidRPr="00F81F70">
        <w:rPr>
          <w:rFonts w:ascii="Palatino Linotype" w:hAnsi="Palatino Linotype" w:cs="Arial"/>
          <w:b/>
        </w:rPr>
        <w:t xml:space="preserve"> Sujeto Obligado </w:t>
      </w:r>
      <w:r w:rsidRPr="00F81F70">
        <w:rPr>
          <w:rFonts w:ascii="Palatino Linotype" w:hAnsi="Palatino Linotype" w:cs="Arial"/>
        </w:rPr>
        <w:t xml:space="preserve">fue omiso en remitir su informe justificado; por otra parte, el </w:t>
      </w:r>
      <w:r w:rsidRPr="00F81F70">
        <w:rPr>
          <w:rFonts w:ascii="Palatino Linotype" w:hAnsi="Palatino Linotype" w:cs="Arial"/>
          <w:b/>
        </w:rPr>
        <w:t>Recurrente</w:t>
      </w:r>
      <w:r w:rsidRPr="00F81F70">
        <w:rPr>
          <w:rFonts w:ascii="Palatino Linotype" w:hAnsi="Palatino Linotype" w:cs="Arial"/>
        </w:rPr>
        <w:t>, tampoco presentó alegatos, pruebas o manifestaciones</w:t>
      </w:r>
      <w:r w:rsidR="0058306F" w:rsidRPr="00F81F70">
        <w:rPr>
          <w:rFonts w:ascii="Palatino Linotype" w:hAnsi="Palatino Linotype" w:cs="Arial"/>
        </w:rPr>
        <w:t>, lo anterior de conformidad con la siguiente captura de pantalla:</w:t>
      </w:r>
    </w:p>
    <w:p w14:paraId="5BDFAD0A" w14:textId="7B4965F3" w:rsidR="00B41AD6" w:rsidRDefault="00B41AD6" w:rsidP="00B41AD6">
      <w:pPr>
        <w:spacing w:line="360" w:lineRule="auto"/>
        <w:jc w:val="both"/>
        <w:rPr>
          <w:rFonts w:ascii="Palatino Linotype" w:hAnsi="Palatino Linotype" w:cs="Arial"/>
        </w:rPr>
      </w:pPr>
    </w:p>
    <w:p w14:paraId="02FFAC50" w14:textId="77777777" w:rsidR="00B0290B" w:rsidRDefault="00B0290B" w:rsidP="00B41AD6">
      <w:pPr>
        <w:spacing w:line="360" w:lineRule="auto"/>
        <w:jc w:val="both"/>
        <w:rPr>
          <w:rFonts w:ascii="Palatino Linotype" w:hAnsi="Palatino Linotype" w:cs="Arial"/>
        </w:rPr>
      </w:pPr>
    </w:p>
    <w:p w14:paraId="4B338FC0" w14:textId="6025C750" w:rsidR="00B0290B" w:rsidRPr="00F81F70" w:rsidRDefault="00B0290B" w:rsidP="00B41AD6">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59264" behindDoc="0" locked="0" layoutInCell="1" allowOverlap="1" wp14:anchorId="18C424AB" wp14:editId="4BEDF5E8">
            <wp:simplePos x="0" y="0"/>
            <wp:positionH relativeFrom="column">
              <wp:posOffset>211709</wp:posOffset>
            </wp:positionH>
            <wp:positionV relativeFrom="paragraph">
              <wp:posOffset>381</wp:posOffset>
            </wp:positionV>
            <wp:extent cx="5339715" cy="1866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8CBCB.tmp"/>
                    <pic:cNvPicPr/>
                  </pic:nvPicPr>
                  <pic:blipFill>
                    <a:blip r:embed="rId8">
                      <a:extLst>
                        <a:ext uri="{28A0092B-C50C-407E-A947-70E740481C1C}">
                          <a14:useLocalDpi xmlns:a14="http://schemas.microsoft.com/office/drawing/2010/main" val="0"/>
                        </a:ext>
                      </a:extLst>
                    </a:blip>
                    <a:stretch>
                      <a:fillRect/>
                    </a:stretch>
                  </pic:blipFill>
                  <pic:spPr>
                    <a:xfrm>
                      <a:off x="0" y="0"/>
                      <a:ext cx="5339715" cy="1866900"/>
                    </a:xfrm>
                    <a:prstGeom prst="rect">
                      <a:avLst/>
                    </a:prstGeom>
                  </pic:spPr>
                </pic:pic>
              </a:graphicData>
            </a:graphic>
            <wp14:sizeRelH relativeFrom="margin">
              <wp14:pctWidth>0</wp14:pctWidth>
            </wp14:sizeRelH>
            <wp14:sizeRelV relativeFrom="margin">
              <wp14:pctHeight>0</wp14:pctHeight>
            </wp14:sizeRelV>
          </wp:anchor>
        </w:drawing>
      </w:r>
    </w:p>
    <w:p w14:paraId="6AAE3646" w14:textId="1EBE4063" w:rsidR="00793C1A" w:rsidRPr="00F81F70" w:rsidRDefault="00793C1A" w:rsidP="00DC0027">
      <w:pPr>
        <w:spacing w:line="360" w:lineRule="auto"/>
        <w:jc w:val="both"/>
        <w:rPr>
          <w:rFonts w:ascii="Palatino Linotype" w:eastAsia="Calibri" w:hAnsi="Palatino Linotype" w:cs="Arial"/>
          <w:sz w:val="2"/>
        </w:rPr>
      </w:pPr>
    </w:p>
    <w:p w14:paraId="38651AF5" w14:textId="13304C31" w:rsidR="00DA297E" w:rsidRPr="00F81F70" w:rsidRDefault="0058306F" w:rsidP="00DA297E">
      <w:pPr>
        <w:spacing w:line="360" w:lineRule="auto"/>
        <w:jc w:val="both"/>
        <w:rPr>
          <w:rFonts w:ascii="Palatino Linotype" w:hAnsi="Palatino Linotype"/>
          <w:b/>
          <w:sz w:val="28"/>
          <w:szCs w:val="26"/>
          <w:lang w:val="es-MX"/>
        </w:rPr>
      </w:pPr>
      <w:r w:rsidRPr="00F81F70">
        <w:rPr>
          <w:rFonts w:ascii="Palatino Linotype" w:hAnsi="Palatino Linotype" w:cs="Arial"/>
          <w:b/>
          <w:sz w:val="28"/>
          <w:lang w:val="es-MX"/>
        </w:rPr>
        <w:t>SÉPTIMO</w:t>
      </w:r>
      <w:r w:rsidR="00DA297E" w:rsidRPr="00F81F70">
        <w:rPr>
          <w:rFonts w:ascii="Palatino Linotype" w:hAnsi="Palatino Linotype"/>
          <w:b/>
          <w:sz w:val="28"/>
          <w:szCs w:val="26"/>
          <w:lang w:val="es-MX"/>
        </w:rPr>
        <w:t>. Del cierre de instrucción.</w:t>
      </w:r>
    </w:p>
    <w:p w14:paraId="5EF03ED3" w14:textId="379B4552" w:rsidR="0058306F" w:rsidRPr="00F81F70" w:rsidRDefault="00DA297E" w:rsidP="00DA297E">
      <w:pPr>
        <w:spacing w:line="360" w:lineRule="auto"/>
        <w:jc w:val="both"/>
        <w:rPr>
          <w:rFonts w:ascii="Palatino Linotype" w:hAnsi="Palatino Linotype"/>
          <w:lang w:val="es-MX"/>
        </w:rPr>
      </w:pPr>
      <w:r w:rsidRPr="00F81F70">
        <w:rPr>
          <w:rFonts w:ascii="Palatino Linotype" w:hAnsi="Palatino Linotype"/>
          <w:lang w:val="es-MX"/>
        </w:rPr>
        <w:t xml:space="preserve">Por lo anterior, en fecha </w:t>
      </w:r>
      <w:r w:rsidR="00131CF0">
        <w:rPr>
          <w:rFonts w:ascii="Palatino Linotype" w:hAnsi="Palatino Linotype"/>
          <w:lang w:val="es-MX"/>
        </w:rPr>
        <w:t>ocho de julio</w:t>
      </w:r>
      <w:r w:rsidR="00793C1A" w:rsidRPr="00F81F70">
        <w:rPr>
          <w:rFonts w:ascii="Palatino Linotype" w:hAnsi="Palatino Linotype"/>
          <w:lang w:val="es-MX"/>
        </w:rPr>
        <w:t xml:space="preserve"> de dos mil veinti</w:t>
      </w:r>
      <w:r w:rsidR="00B41AD6" w:rsidRPr="00F81F70">
        <w:rPr>
          <w:rFonts w:ascii="Palatino Linotype" w:hAnsi="Palatino Linotype"/>
          <w:lang w:val="es-MX"/>
        </w:rPr>
        <w:t>cinco</w:t>
      </w:r>
      <w:r w:rsidRPr="00F81F70">
        <w:rPr>
          <w:rFonts w:ascii="Palatino Linotype" w:hAnsi="Palatino Linotype"/>
          <w:lang w:val="es-MX"/>
        </w:rPr>
        <w:t>, mediante acuerdo de</w:t>
      </w:r>
      <w:r w:rsidR="00793C1A" w:rsidRPr="00F81F70">
        <w:rPr>
          <w:rFonts w:ascii="Palatino Linotype" w:hAnsi="Palatino Linotype"/>
          <w:lang w:val="es-MX"/>
        </w:rPr>
        <w:t>l</w:t>
      </w:r>
      <w:r w:rsidRPr="00F81F70">
        <w:rPr>
          <w:rFonts w:ascii="Palatino Linotype" w:hAnsi="Palatino Linotype"/>
          <w:lang w:val="es-MX"/>
        </w:rPr>
        <w:t xml:space="preserve"> </w:t>
      </w:r>
      <w:r w:rsidR="00793C1A" w:rsidRPr="00F81F70">
        <w:rPr>
          <w:rFonts w:ascii="Palatino Linotype" w:hAnsi="Palatino Linotype"/>
          <w:bCs/>
          <w:lang w:val="es-MX"/>
        </w:rPr>
        <w:t>Comisionad</w:t>
      </w:r>
      <w:r w:rsidR="005818E9" w:rsidRPr="00F81F70">
        <w:rPr>
          <w:rFonts w:ascii="Palatino Linotype" w:hAnsi="Palatino Linotype"/>
          <w:bCs/>
          <w:lang w:val="es-MX"/>
        </w:rPr>
        <w:t>o</w:t>
      </w:r>
      <w:r w:rsidR="00793C1A" w:rsidRPr="00F81F70">
        <w:rPr>
          <w:rFonts w:ascii="Palatino Linotype" w:hAnsi="Palatino Linotype"/>
          <w:bCs/>
          <w:lang w:val="es-MX"/>
        </w:rPr>
        <w:t xml:space="preserve"> </w:t>
      </w:r>
      <w:proofErr w:type="gramStart"/>
      <w:r w:rsidR="00793C1A" w:rsidRPr="00F81F70">
        <w:rPr>
          <w:rFonts w:ascii="Palatino Linotype" w:hAnsi="Palatino Linotype"/>
          <w:bCs/>
          <w:lang w:val="es-MX"/>
        </w:rPr>
        <w:t>Presidente</w:t>
      </w:r>
      <w:proofErr w:type="gramEnd"/>
      <w:r w:rsidRPr="00F81F70">
        <w:rPr>
          <w:rFonts w:ascii="Palatino Linotype" w:hAnsi="Palatino Linotype"/>
          <w:bCs/>
          <w:lang w:val="es-MX"/>
        </w:rPr>
        <w:t xml:space="preserve"> </w:t>
      </w:r>
      <w:r w:rsidR="005818E9" w:rsidRPr="00F81F70">
        <w:rPr>
          <w:rFonts w:ascii="Palatino Linotype" w:hAnsi="Palatino Linotype"/>
          <w:bCs/>
          <w:lang w:val="es-MX"/>
        </w:rPr>
        <w:t xml:space="preserve">José Martínez </w:t>
      </w:r>
      <w:r w:rsidR="00793C1A" w:rsidRPr="00F81F70">
        <w:rPr>
          <w:rFonts w:ascii="Palatino Linotype" w:hAnsi="Palatino Linotype"/>
          <w:bCs/>
          <w:lang w:val="es-MX"/>
        </w:rPr>
        <w:t>Vilchis</w:t>
      </w:r>
      <w:r w:rsidRPr="00F81F70">
        <w:rPr>
          <w:rFonts w:ascii="Palatino Linotype" w:hAnsi="Palatino Linotype"/>
          <w:lang w:val="es-MX"/>
        </w:rPr>
        <w:t xml:space="preserve">, </w:t>
      </w:r>
      <w:r w:rsidR="005818E9" w:rsidRPr="00F81F70">
        <w:rPr>
          <w:rFonts w:ascii="Palatino Linotype" w:hAnsi="Palatino Linotype"/>
          <w:lang w:val="es-MX"/>
        </w:rPr>
        <w:t xml:space="preserve">y </w:t>
      </w:r>
      <w:r w:rsidRPr="00F81F70">
        <w:rPr>
          <w:rFonts w:ascii="Palatino Linotype" w:hAnsi="Palatino Linotype"/>
          <w:lang w:val="es-MX"/>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45C2341" w14:textId="77777777" w:rsidR="00954154" w:rsidRPr="00F81F70" w:rsidRDefault="00954154" w:rsidP="00DA297E">
      <w:pPr>
        <w:spacing w:line="360" w:lineRule="auto"/>
        <w:jc w:val="both"/>
        <w:rPr>
          <w:rFonts w:ascii="Palatino Linotype" w:hAnsi="Palatino Linotype"/>
          <w:lang w:val="es-MX"/>
        </w:rPr>
      </w:pPr>
    </w:p>
    <w:p w14:paraId="75B35CC7" w14:textId="11B9B1DB" w:rsidR="0058306F" w:rsidRPr="00F81F70" w:rsidRDefault="0058306F" w:rsidP="0058306F">
      <w:pPr>
        <w:pStyle w:val="Sinespaciado"/>
        <w:spacing w:line="360" w:lineRule="auto"/>
        <w:rPr>
          <w:rFonts w:ascii="Palatino Linotype" w:hAnsi="Palatino Linotype"/>
          <w:b/>
          <w:sz w:val="26"/>
          <w:szCs w:val="26"/>
        </w:rPr>
      </w:pPr>
      <w:r w:rsidRPr="00F81F70">
        <w:rPr>
          <w:rFonts w:ascii="Palatino Linotype" w:hAnsi="Palatino Linotype"/>
          <w:b/>
          <w:sz w:val="26"/>
          <w:szCs w:val="26"/>
        </w:rPr>
        <w:t>OCTAVO. De la ampliación de plazo para resolver el Recurso de Revisión.</w:t>
      </w:r>
    </w:p>
    <w:p w14:paraId="7CFB2757" w14:textId="786FD5FD" w:rsidR="0058306F" w:rsidRPr="00F81F70" w:rsidRDefault="0058306F" w:rsidP="0058306F">
      <w:pPr>
        <w:pStyle w:val="Sinespaciado"/>
        <w:spacing w:line="360" w:lineRule="auto"/>
        <w:jc w:val="both"/>
        <w:rPr>
          <w:rFonts w:ascii="Palatino Linotype" w:hAnsi="Palatino Linotype"/>
        </w:rPr>
      </w:pPr>
      <w:r w:rsidRPr="00F81F70">
        <w:rPr>
          <w:rFonts w:ascii="Palatino Linotype" w:hAnsi="Palatino Linotype"/>
        </w:rPr>
        <w:t xml:space="preserve">En fecha </w:t>
      </w:r>
      <w:r w:rsidR="00131CF0">
        <w:rPr>
          <w:rFonts w:ascii="Palatino Linotype" w:hAnsi="Palatino Linotype"/>
        </w:rPr>
        <w:t>ocho de julio</w:t>
      </w:r>
      <w:r w:rsidRPr="00F81F70">
        <w:rPr>
          <w:rFonts w:ascii="Palatino Linotype" w:hAnsi="Palatino Linotype"/>
        </w:rPr>
        <w:t xml:space="preserve"> de dos mil veinticinco, se amplió el término para resolver el recurso de revisión en términos del artículo 133 de la Ley de Protección de Datos Personales en Posesión de Sujetos Obligados del Estado de México y Municipios, por un plazo de veinte días hábiles.</w:t>
      </w:r>
    </w:p>
    <w:p w14:paraId="2A02200E" w14:textId="77777777" w:rsidR="00793C1A" w:rsidRDefault="00793C1A" w:rsidP="00DA297E">
      <w:pPr>
        <w:spacing w:line="360" w:lineRule="auto"/>
        <w:jc w:val="both"/>
        <w:rPr>
          <w:rFonts w:ascii="Palatino Linotype" w:hAnsi="Palatino Linotype"/>
          <w:lang w:val="es-MX"/>
        </w:rPr>
      </w:pPr>
    </w:p>
    <w:p w14:paraId="4C08D875" w14:textId="3DF8DEE8" w:rsidR="00131CF0" w:rsidRPr="001A3489" w:rsidRDefault="00131CF0" w:rsidP="00DA297E">
      <w:pPr>
        <w:spacing w:line="360" w:lineRule="auto"/>
        <w:jc w:val="both"/>
        <w:rPr>
          <w:rFonts w:ascii="Palatino Linotype" w:hAnsi="Palatino Linotype"/>
          <w:b/>
          <w:sz w:val="26"/>
          <w:szCs w:val="26"/>
          <w:lang w:val="es-MX"/>
        </w:rPr>
      </w:pPr>
      <w:r w:rsidRPr="001A3489">
        <w:rPr>
          <w:rFonts w:ascii="Palatino Linotype" w:hAnsi="Palatino Linotype"/>
          <w:b/>
          <w:sz w:val="26"/>
          <w:szCs w:val="26"/>
          <w:lang w:val="es-MX"/>
        </w:rPr>
        <w:t xml:space="preserve">NOVENO. </w:t>
      </w:r>
      <w:r w:rsidR="008640B8" w:rsidRPr="001A3489">
        <w:rPr>
          <w:rFonts w:ascii="Palatino Linotype" w:hAnsi="Palatino Linotype"/>
          <w:b/>
          <w:sz w:val="26"/>
          <w:szCs w:val="26"/>
          <w:lang w:val="es-MX"/>
        </w:rPr>
        <w:t>Del acuerdo por el cual se Previene a la Recurrente.</w:t>
      </w:r>
    </w:p>
    <w:p w14:paraId="0F8C3C08" w14:textId="20364167" w:rsidR="008640B8" w:rsidRDefault="001A3489" w:rsidP="00DA297E">
      <w:pPr>
        <w:spacing w:line="360" w:lineRule="auto"/>
        <w:jc w:val="both"/>
        <w:rPr>
          <w:rFonts w:ascii="Palatino Linotype" w:hAnsi="Palatino Linotype"/>
          <w:lang w:val="es-MX"/>
        </w:rPr>
      </w:pPr>
      <w:r>
        <w:rPr>
          <w:rFonts w:ascii="Palatino Linotype" w:hAnsi="Palatino Linotype"/>
          <w:lang w:val="es-MX"/>
        </w:rPr>
        <w:t xml:space="preserve">Conforme a las actuaciones procesales, en fecha seis de agosto de dos mil veinticinco, </w:t>
      </w:r>
      <w:r w:rsidR="00623FC0">
        <w:rPr>
          <w:rFonts w:ascii="Palatino Linotype" w:hAnsi="Palatino Linotype"/>
          <w:lang w:val="es-MX"/>
        </w:rPr>
        <w:t xml:space="preserve">se notificó a las partes el Acuerdo por el que se dejó sin efectos el Cierre de Instrucción </w:t>
      </w:r>
      <w:r w:rsidR="005E7B11">
        <w:rPr>
          <w:rFonts w:ascii="Palatino Linotype" w:hAnsi="Palatino Linotype"/>
          <w:lang w:val="es-MX"/>
        </w:rPr>
        <w:lastRenderedPageBreak/>
        <w:t>decretado en fecha ocho de julio de dos mil veinticinco</w:t>
      </w:r>
      <w:r w:rsidR="006C6BBE">
        <w:rPr>
          <w:rFonts w:ascii="Palatino Linotype" w:hAnsi="Palatino Linotype"/>
          <w:lang w:val="es-MX"/>
        </w:rPr>
        <w:t xml:space="preserve">, y se </w:t>
      </w:r>
      <w:r w:rsidR="0040791E">
        <w:rPr>
          <w:rFonts w:ascii="Palatino Linotype" w:hAnsi="Palatino Linotype"/>
          <w:lang w:val="es-MX"/>
        </w:rPr>
        <w:t>ordenó</w:t>
      </w:r>
      <w:r w:rsidR="006C6BBE">
        <w:rPr>
          <w:rFonts w:ascii="Palatino Linotype" w:hAnsi="Palatino Linotype"/>
          <w:lang w:val="es-MX"/>
        </w:rPr>
        <w:t xml:space="preserve"> abrir el expediente electrónico a efecto de prevenir a la parte Recurrente, exhibiera los </w:t>
      </w:r>
      <w:r w:rsidR="0040791E">
        <w:rPr>
          <w:rFonts w:ascii="Palatino Linotype" w:hAnsi="Palatino Linotype"/>
          <w:lang w:val="es-MX"/>
        </w:rPr>
        <w:t>documentos</w:t>
      </w:r>
      <w:r w:rsidR="006C6BBE">
        <w:rPr>
          <w:rFonts w:ascii="Palatino Linotype" w:hAnsi="Palatino Linotype"/>
          <w:lang w:val="es-MX"/>
        </w:rPr>
        <w:t xml:space="preserve"> </w:t>
      </w:r>
      <w:r w:rsidR="0040791E">
        <w:rPr>
          <w:rFonts w:ascii="Palatino Linotype" w:hAnsi="Palatino Linotype"/>
          <w:lang w:val="es-MX"/>
        </w:rPr>
        <w:t xml:space="preserve">para acreditar la identidad </w:t>
      </w:r>
      <w:r w:rsidR="00E47075">
        <w:rPr>
          <w:rFonts w:ascii="Palatino Linotype" w:hAnsi="Palatino Linotype"/>
          <w:lang w:val="es-MX"/>
        </w:rPr>
        <w:t>como titular de los datos y/o su interés jurídico.</w:t>
      </w:r>
    </w:p>
    <w:p w14:paraId="19FA5228" w14:textId="77777777" w:rsidR="00A65077" w:rsidRDefault="00A65077" w:rsidP="00DA297E">
      <w:pPr>
        <w:spacing w:line="360" w:lineRule="auto"/>
        <w:jc w:val="both"/>
        <w:rPr>
          <w:rFonts w:ascii="Palatino Linotype" w:hAnsi="Palatino Linotype"/>
          <w:lang w:val="es-MX"/>
        </w:rPr>
      </w:pPr>
    </w:p>
    <w:p w14:paraId="129F6E7E" w14:textId="328AED98" w:rsidR="005E7B11" w:rsidRDefault="00A65077" w:rsidP="00DA297E">
      <w:pPr>
        <w:spacing w:line="360" w:lineRule="auto"/>
        <w:jc w:val="both"/>
        <w:rPr>
          <w:rFonts w:ascii="Palatino Linotype" w:hAnsi="Palatino Linotype"/>
          <w:lang w:val="es-MX"/>
        </w:rPr>
      </w:pPr>
      <w:r>
        <w:rPr>
          <w:rFonts w:ascii="Palatino Linotype" w:hAnsi="Palatino Linotype"/>
          <w:lang w:val="es-MX"/>
        </w:rPr>
        <w:t xml:space="preserve">No habiendo mayor actuación procesal, una vez transcurrido el término de cinco días hábiles para el desahogo de la prevención, se decreta en fecha </w:t>
      </w:r>
      <w:r w:rsidRPr="00655679">
        <w:rPr>
          <w:rFonts w:ascii="Palatino Linotype" w:hAnsi="Palatino Linotype"/>
          <w:lang w:val="es-MX"/>
        </w:rPr>
        <w:t>catorce de agosto de dos</w:t>
      </w:r>
      <w:r>
        <w:rPr>
          <w:rFonts w:ascii="Palatino Linotype" w:hAnsi="Palatino Linotype"/>
          <w:lang w:val="es-MX"/>
        </w:rPr>
        <w:t xml:space="preserve"> mil veinticinco, el cierre de instrucción.</w:t>
      </w:r>
    </w:p>
    <w:p w14:paraId="5C77D1A6" w14:textId="77777777" w:rsidR="00E47075" w:rsidRDefault="00E47075" w:rsidP="00DA297E">
      <w:pPr>
        <w:spacing w:line="360" w:lineRule="auto"/>
        <w:jc w:val="both"/>
        <w:rPr>
          <w:rFonts w:ascii="Palatino Linotype" w:hAnsi="Palatino Linotype"/>
          <w:lang w:val="es-MX"/>
        </w:rPr>
      </w:pPr>
    </w:p>
    <w:p w14:paraId="2E9483F1" w14:textId="77777777" w:rsidR="00DA297E" w:rsidRPr="00F81F70" w:rsidRDefault="00DA297E" w:rsidP="00DA297E">
      <w:pPr>
        <w:spacing w:line="360" w:lineRule="auto"/>
        <w:jc w:val="center"/>
        <w:rPr>
          <w:rFonts w:ascii="Palatino Linotype" w:eastAsia="Calibri" w:hAnsi="Palatino Linotype" w:cs="Arial"/>
          <w:b/>
          <w:sz w:val="28"/>
        </w:rPr>
      </w:pPr>
      <w:r w:rsidRPr="00F81F70">
        <w:rPr>
          <w:rFonts w:ascii="Palatino Linotype" w:eastAsia="Calibri" w:hAnsi="Palatino Linotype" w:cs="Arial"/>
          <w:b/>
          <w:sz w:val="28"/>
        </w:rPr>
        <w:t>C O N S I D E R A N D O</w:t>
      </w:r>
    </w:p>
    <w:p w14:paraId="129679A3" w14:textId="77777777" w:rsidR="00DA297E" w:rsidRPr="00F81F70" w:rsidRDefault="00DA297E" w:rsidP="00DA297E">
      <w:pPr>
        <w:spacing w:line="360" w:lineRule="auto"/>
        <w:jc w:val="both"/>
        <w:rPr>
          <w:rFonts w:ascii="Palatino Linotype" w:eastAsia="Calibri" w:hAnsi="Palatino Linotype"/>
          <w:b/>
        </w:rPr>
      </w:pPr>
    </w:p>
    <w:p w14:paraId="31C527D3" w14:textId="77777777" w:rsidR="00DA297E" w:rsidRPr="00F81F70" w:rsidRDefault="00DA297E" w:rsidP="00DA297E">
      <w:pPr>
        <w:spacing w:line="360" w:lineRule="auto"/>
        <w:jc w:val="both"/>
        <w:rPr>
          <w:rFonts w:ascii="Palatino Linotype" w:eastAsia="Calibri" w:hAnsi="Palatino Linotype"/>
          <w:sz w:val="28"/>
        </w:rPr>
      </w:pPr>
      <w:r w:rsidRPr="00F81F70">
        <w:rPr>
          <w:rFonts w:ascii="Palatino Linotype" w:eastAsia="Calibri" w:hAnsi="Palatino Linotype"/>
          <w:b/>
          <w:sz w:val="28"/>
        </w:rPr>
        <w:t>PRIMERO.</w:t>
      </w:r>
      <w:r w:rsidRPr="00F81F70">
        <w:rPr>
          <w:rFonts w:ascii="Palatino Linotype" w:eastAsia="Calibri" w:hAnsi="Palatino Linotype"/>
          <w:sz w:val="28"/>
        </w:rPr>
        <w:t xml:space="preserve"> </w:t>
      </w:r>
      <w:r w:rsidRPr="00F81F70">
        <w:rPr>
          <w:rFonts w:ascii="Palatino Linotype" w:eastAsia="Calibri" w:hAnsi="Palatino Linotype"/>
          <w:b/>
          <w:sz w:val="28"/>
          <w:szCs w:val="26"/>
        </w:rPr>
        <w:t xml:space="preserve">De la </w:t>
      </w:r>
      <w:r w:rsidRPr="00F81F70">
        <w:rPr>
          <w:rFonts w:ascii="Palatino Linotype" w:eastAsia="Calibri" w:hAnsi="Palatino Linotype"/>
          <w:b/>
          <w:sz w:val="28"/>
        </w:rPr>
        <w:t>Competencia</w:t>
      </w:r>
      <w:r w:rsidRPr="00F81F70">
        <w:rPr>
          <w:rFonts w:ascii="Palatino Linotype" w:eastAsia="Calibri" w:hAnsi="Palatino Linotype"/>
          <w:sz w:val="28"/>
        </w:rPr>
        <w:t xml:space="preserve">. </w:t>
      </w:r>
    </w:p>
    <w:p w14:paraId="0234D518" w14:textId="176149A4" w:rsidR="00105F56" w:rsidRPr="00F81F70" w:rsidRDefault="0058306F" w:rsidP="00DA297E">
      <w:pPr>
        <w:spacing w:line="360" w:lineRule="auto"/>
        <w:jc w:val="both"/>
        <w:rPr>
          <w:rFonts w:ascii="Palatino Linotype" w:eastAsia="Calibri" w:hAnsi="Palatino Linotype" w:cs="Arial"/>
        </w:rPr>
      </w:pPr>
      <w:r w:rsidRPr="00F81F70">
        <w:rPr>
          <w:rFonts w:ascii="Palatino Linotype" w:eastAsia="Calibri"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0C2B07" w14:textId="77777777" w:rsidR="009D3811" w:rsidRPr="00F81F70" w:rsidRDefault="009D3811" w:rsidP="00DA297E">
      <w:pPr>
        <w:spacing w:line="360" w:lineRule="auto"/>
        <w:jc w:val="both"/>
        <w:rPr>
          <w:rFonts w:ascii="Palatino Linotype" w:eastAsia="Calibri" w:hAnsi="Palatino Linotype" w:cs="Arial"/>
        </w:rPr>
      </w:pPr>
    </w:p>
    <w:p w14:paraId="3AFEAF1E"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F81F70">
        <w:rPr>
          <w:rFonts w:ascii="Palatino Linotype" w:eastAsia="Calibri" w:hAnsi="Palatino Linotype"/>
          <w:b/>
          <w:sz w:val="28"/>
          <w:szCs w:val="28"/>
        </w:rPr>
        <w:t>SEGUNDO</w:t>
      </w:r>
      <w:r w:rsidRPr="00F81F70">
        <w:rPr>
          <w:rFonts w:ascii="Palatino Linotype" w:eastAsia="Calibri" w:hAnsi="Palatino Linotype" w:cs="Arial"/>
          <w:b/>
          <w:sz w:val="28"/>
          <w:szCs w:val="28"/>
        </w:rPr>
        <w:t>. Sobre los alcances del recurso de revisión.</w:t>
      </w:r>
    </w:p>
    <w:p w14:paraId="5790EC30"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rPr>
      </w:pPr>
      <w:r w:rsidRPr="00F81F70">
        <w:rPr>
          <w:rFonts w:ascii="Palatino Linotype" w:eastAsia="Calibri" w:hAnsi="Palatino Linotype" w:cs="Arial"/>
        </w:rPr>
        <w:t xml:space="preserve">El </w:t>
      </w:r>
      <w:r w:rsidRPr="00F81F70">
        <w:rPr>
          <w:rFonts w:ascii="Palatino Linotype" w:eastAsia="Calibri" w:hAnsi="Palatino Linotype"/>
        </w:rPr>
        <w:t>recurso</w:t>
      </w:r>
      <w:r w:rsidRPr="00F81F70">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6DC1C28E"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3D51A89D" w14:textId="77777777" w:rsidR="00DA297E" w:rsidRPr="00F81F70" w:rsidRDefault="00DA297E" w:rsidP="00DA297E">
      <w:pPr>
        <w:ind w:left="567" w:right="902"/>
        <w:jc w:val="both"/>
        <w:rPr>
          <w:rFonts w:ascii="Palatino Linotype" w:eastAsia="Calibri" w:hAnsi="Palatino Linotype" w:cs="Arial"/>
          <w:i/>
          <w:sz w:val="22"/>
          <w:szCs w:val="22"/>
        </w:rPr>
      </w:pPr>
      <w:r w:rsidRPr="00F81F70">
        <w:rPr>
          <w:rFonts w:ascii="Palatino Linotype" w:eastAsia="Calibri" w:hAnsi="Palatino Linotype" w:cs="Arial"/>
          <w:i/>
          <w:sz w:val="22"/>
          <w:szCs w:val="22"/>
        </w:rPr>
        <w:t>“</w:t>
      </w:r>
      <w:r w:rsidRPr="00F81F70">
        <w:rPr>
          <w:rFonts w:ascii="Palatino Linotype" w:eastAsia="Calibri" w:hAnsi="Palatino Linotype" w:cs="Arial"/>
          <w:b/>
          <w:i/>
          <w:sz w:val="22"/>
          <w:szCs w:val="22"/>
        </w:rPr>
        <w:t xml:space="preserve">Artículo 128. </w:t>
      </w:r>
      <w:r w:rsidRPr="00F81F70">
        <w:rPr>
          <w:rFonts w:ascii="Palatino Linotype" w:eastAsia="Calibri" w:hAnsi="Palatino Linotype" w:cs="Arial"/>
          <w:i/>
          <w:sz w:val="22"/>
          <w:szCs w:val="22"/>
          <w:u w:val="single"/>
        </w:rPr>
        <w:t>El titular, por sí mismo o a través de su representante, podrán interponer un recurso de revisión ante el Instituto</w:t>
      </w:r>
      <w:r w:rsidRPr="00F81F70">
        <w:rPr>
          <w:rFonts w:ascii="Palatino Linotype" w:eastAsia="Calibri" w:hAnsi="Palatino Linotype" w:cs="Arial"/>
          <w:i/>
          <w:sz w:val="22"/>
          <w:szCs w:val="22"/>
        </w:rPr>
        <w:t xml:space="preserve"> o la Unidad de Transparencia del responsable que haya conocido de la solicitud para el ejercicio de los derechos ARCO, </w:t>
      </w:r>
      <w:r w:rsidRPr="00F81F70">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F81F70">
        <w:rPr>
          <w:rFonts w:ascii="Palatino Linotype" w:eastAsia="Calibri" w:hAnsi="Palatino Linotype" w:cs="Arial"/>
          <w:i/>
          <w:sz w:val="22"/>
          <w:szCs w:val="22"/>
        </w:rPr>
        <w:t xml:space="preserve">. </w:t>
      </w:r>
    </w:p>
    <w:p w14:paraId="00BE5F96" w14:textId="77777777" w:rsidR="00DA297E" w:rsidRPr="00F81F70" w:rsidRDefault="00DA297E" w:rsidP="00DA297E">
      <w:pPr>
        <w:ind w:left="567" w:right="902"/>
        <w:jc w:val="both"/>
        <w:rPr>
          <w:rFonts w:ascii="Palatino Linotype" w:eastAsia="Calibri" w:hAnsi="Palatino Linotype" w:cs="Arial"/>
          <w:i/>
          <w:sz w:val="22"/>
          <w:szCs w:val="22"/>
        </w:rPr>
      </w:pPr>
    </w:p>
    <w:p w14:paraId="2265BB16" w14:textId="77777777" w:rsidR="00DA297E" w:rsidRPr="00F81F70" w:rsidRDefault="00DA297E" w:rsidP="00C179D6">
      <w:pPr>
        <w:ind w:left="567" w:right="902"/>
        <w:jc w:val="both"/>
        <w:rPr>
          <w:rFonts w:ascii="Palatino Linotype" w:eastAsia="Calibri" w:hAnsi="Palatino Linotype" w:cs="Arial"/>
          <w:i/>
          <w:sz w:val="22"/>
          <w:szCs w:val="22"/>
        </w:rPr>
      </w:pPr>
      <w:r w:rsidRPr="00F81F70">
        <w:rPr>
          <w:rFonts w:ascii="Palatino Linotype" w:eastAsia="Calibri" w:hAnsi="Palatino Linotype" w:cs="Arial"/>
          <w:i/>
          <w:sz w:val="22"/>
          <w:szCs w:val="22"/>
        </w:rPr>
        <w:t xml:space="preserve">Transcurrido el plazo previsto para dar respuesta a una solicitud para el ejercicio de los derechos ARCO sin que se haya emitido ésta, el titular o en su caso, </w:t>
      </w:r>
      <w:proofErr w:type="gramStart"/>
      <w:r w:rsidRPr="00F81F70">
        <w:rPr>
          <w:rFonts w:ascii="Palatino Linotype" w:eastAsia="Calibri" w:hAnsi="Palatino Linotype" w:cs="Arial"/>
          <w:i/>
          <w:sz w:val="22"/>
          <w:szCs w:val="22"/>
        </w:rPr>
        <w:t>su representante podrán</w:t>
      </w:r>
      <w:proofErr w:type="gramEnd"/>
      <w:r w:rsidRPr="00F81F70">
        <w:rPr>
          <w:rFonts w:ascii="Palatino Linotype" w:eastAsia="Calibri" w:hAnsi="Palatino Linotype" w:cs="Arial"/>
          <w:i/>
          <w:sz w:val="22"/>
          <w:szCs w:val="22"/>
        </w:rPr>
        <w:t xml:space="preserve"> interponer el recurso de revisión dentro de los quince días siguientes al que haya vencido el plazo para dar respuesta.”</w:t>
      </w:r>
    </w:p>
    <w:p w14:paraId="73B7849D" w14:textId="77777777" w:rsidR="00A13DAE" w:rsidRPr="00F81F70"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33C6FA4F" w14:textId="5F5B1663"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rPr>
      </w:pPr>
      <w:r w:rsidRPr="00F81F70">
        <w:rPr>
          <w:rFonts w:ascii="Palatino Linotype" w:eastAsia="Calibri" w:hAnsi="Palatino Linotype" w:cs="Arial"/>
        </w:rPr>
        <w:t>En esa tesitura, atendiendo a que</w:t>
      </w:r>
      <w:r w:rsidR="00A13DAE" w:rsidRPr="00F81F70">
        <w:rPr>
          <w:rFonts w:ascii="Palatino Linotype" w:eastAsia="Calibri" w:hAnsi="Palatino Linotype" w:cs="Arial"/>
        </w:rPr>
        <w:t xml:space="preserve"> el </w:t>
      </w:r>
      <w:r w:rsidRPr="00F81F70">
        <w:rPr>
          <w:rFonts w:ascii="Palatino Linotype" w:eastAsia="Calibri" w:hAnsi="Palatino Linotype" w:cs="Arial"/>
          <w:b/>
        </w:rPr>
        <w:t>Sujeto Obligado</w:t>
      </w:r>
      <w:r w:rsidRPr="00F81F70">
        <w:rPr>
          <w:rFonts w:ascii="Palatino Linotype" w:eastAsia="Calibri" w:hAnsi="Palatino Linotype" w:cs="Arial"/>
        </w:rPr>
        <w:t xml:space="preserve"> </w:t>
      </w:r>
      <w:r w:rsidR="00F81F70">
        <w:rPr>
          <w:rFonts w:ascii="Palatino Linotype" w:eastAsia="Calibri" w:hAnsi="Palatino Linotype" w:cs="Arial"/>
        </w:rPr>
        <w:t>no emitió</w:t>
      </w:r>
      <w:r w:rsidRPr="00F81F70">
        <w:rPr>
          <w:rFonts w:ascii="Palatino Linotype" w:eastAsia="Calibri" w:hAnsi="Palatino Linotype" w:cs="Arial"/>
        </w:rPr>
        <w:t xml:space="preserve"> la respuesta a la </w:t>
      </w:r>
      <w:r w:rsidRPr="00F81F70">
        <w:rPr>
          <w:rFonts w:ascii="Palatino Linotype" w:eastAsia="Calibri" w:hAnsi="Palatino Linotype"/>
        </w:rPr>
        <w:t>solicitud de acceso a datos personales</w:t>
      </w:r>
      <w:r w:rsidR="00F81F70">
        <w:rPr>
          <w:rFonts w:ascii="Palatino Linotype" w:eastAsia="Calibri" w:hAnsi="Palatino Linotype" w:cs="Arial"/>
        </w:rPr>
        <w:t xml:space="preserve">, se configura lo </w:t>
      </w:r>
      <w:r w:rsidRPr="00F81F70">
        <w:rPr>
          <w:rFonts w:ascii="Palatino Linotype" w:eastAsia="Calibri" w:hAnsi="Palatino Linotype" w:cs="Arial"/>
        </w:rPr>
        <w:t>previsto en</w:t>
      </w:r>
      <w:r w:rsidR="00F81F70">
        <w:rPr>
          <w:rFonts w:ascii="Palatino Linotype" w:eastAsia="Calibri" w:hAnsi="Palatino Linotype" w:cs="Arial"/>
        </w:rPr>
        <w:t xml:space="preserve"> la fracción XI, d</w:t>
      </w:r>
      <w:r w:rsidRPr="00F81F70">
        <w:rPr>
          <w:rFonts w:ascii="Palatino Linotype" w:eastAsia="Calibri" w:hAnsi="Palatino Linotype" w:cs="Arial"/>
        </w:rPr>
        <w:t>el artículo 12</w:t>
      </w:r>
      <w:r w:rsidR="00F81F70">
        <w:rPr>
          <w:rFonts w:ascii="Palatino Linotype" w:eastAsia="Calibri" w:hAnsi="Palatino Linotype" w:cs="Arial"/>
        </w:rPr>
        <w:t>9</w:t>
      </w:r>
      <w:r w:rsidRPr="00F81F70">
        <w:rPr>
          <w:rFonts w:ascii="Palatino Linotype" w:eastAsia="Calibri" w:hAnsi="Palatino Linotype" w:cs="Arial"/>
        </w:rPr>
        <w:t xml:space="preserve">, de la Ley de Protección de Datos Personales en Posesión de Sujetos Obligados del Estado de México y Municipios; en ese tenor, </w:t>
      </w:r>
      <w:r w:rsidR="00F81F70">
        <w:rPr>
          <w:rFonts w:ascii="Palatino Linotype" w:eastAsia="Calibri" w:hAnsi="Palatino Linotype" w:cs="Arial"/>
        </w:rPr>
        <w:t>n</w:t>
      </w:r>
      <w:r w:rsidR="00F81F70" w:rsidRPr="00F81F70">
        <w:rPr>
          <w:rFonts w:ascii="Palatino Linotype" w:eastAsia="Calibri" w:hAnsi="Palatino Linotype" w:cs="Arial"/>
        </w:rPr>
        <w:t>o se dé trámite a una solicitud para el ejercicio de los derechos ARCO</w:t>
      </w:r>
      <w:r w:rsidR="00F81F70">
        <w:rPr>
          <w:rFonts w:ascii="Palatino Linotype" w:eastAsia="Calibri" w:hAnsi="Palatino Linotype" w:cs="Arial"/>
        </w:rPr>
        <w:t xml:space="preserve"> </w:t>
      </w:r>
      <w:r w:rsidRPr="00F81F70">
        <w:rPr>
          <w:rFonts w:ascii="Palatino Linotype" w:eastAsia="Calibri" w:hAnsi="Palatino Linotype" w:cs="Arial"/>
        </w:rPr>
        <w:t>por parte del</w:t>
      </w:r>
      <w:r w:rsidRPr="00F81F70">
        <w:rPr>
          <w:rFonts w:ascii="Palatino Linotype" w:eastAsia="Calibri" w:hAnsi="Palatino Linotype" w:cs="Arial"/>
          <w:b/>
        </w:rPr>
        <w:t xml:space="preserve"> Sujeto Obligado</w:t>
      </w:r>
      <w:r w:rsidRPr="00F81F70">
        <w:rPr>
          <w:rFonts w:ascii="Palatino Linotype" w:eastAsia="Calibri" w:hAnsi="Palatino Linotype" w:cs="Arial"/>
        </w:rPr>
        <w:t xml:space="preserve">, éste se encuentra dentro de los </w:t>
      </w:r>
      <w:r w:rsidR="00F81F70">
        <w:rPr>
          <w:rFonts w:ascii="Palatino Linotype" w:eastAsia="Calibri" w:hAnsi="Palatino Linotype" w:cs="Arial"/>
        </w:rPr>
        <w:t>supuestos</w:t>
      </w:r>
      <w:r w:rsidRPr="00F81F70">
        <w:rPr>
          <w:rFonts w:ascii="Palatino Linotype" w:eastAsia="Calibri" w:hAnsi="Palatino Linotype" w:cs="Arial"/>
        </w:rPr>
        <w:t xml:space="preserve"> previstos en el artículo antes mencionado.</w:t>
      </w:r>
    </w:p>
    <w:p w14:paraId="19584670" w14:textId="77777777" w:rsidR="00A13DAE" w:rsidRPr="00F81F70"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2FCAF7F8"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F81F70">
        <w:rPr>
          <w:rFonts w:ascii="Palatino Linotype" w:eastAsia="Calibri" w:hAnsi="Palatino Linotype"/>
          <w:b/>
          <w:sz w:val="28"/>
          <w:szCs w:val="28"/>
        </w:rPr>
        <w:t xml:space="preserve">TERCERO. Del estudio de las causales de improcedencia y sobreseimiento. </w:t>
      </w:r>
    </w:p>
    <w:p w14:paraId="1897A250" w14:textId="77777777" w:rsidR="00C179D6" w:rsidRPr="00F81F70" w:rsidRDefault="00C179D6" w:rsidP="00C179D6">
      <w:pPr>
        <w:spacing w:line="360" w:lineRule="auto"/>
        <w:contextualSpacing/>
        <w:jc w:val="both"/>
        <w:rPr>
          <w:rFonts w:ascii="Palatino Linotype" w:eastAsia="Calibri" w:hAnsi="Palatino Linotype" w:cs="Arial"/>
        </w:rPr>
      </w:pPr>
      <w:bookmarkStart w:id="1" w:name="_Toc467083028"/>
      <w:bookmarkStart w:id="2" w:name="_Toc527640877"/>
      <w:r w:rsidRPr="00F81F70">
        <w:rPr>
          <w:rFonts w:ascii="Palatino Linotype" w:eastAsia="Calibri" w:hAnsi="Palatino Linotype" w:cs="Arial"/>
        </w:rPr>
        <w:lastRenderedPageBreak/>
        <w:t>Este Instituto, previo al análisis de fondo del presente asunto, realizará el estudio preferente y oficioso de las causales de sobreseimiento e improcedencia.</w:t>
      </w:r>
    </w:p>
    <w:p w14:paraId="0C3A99E7" w14:textId="77777777" w:rsidR="00C179D6" w:rsidRPr="00F81F70" w:rsidRDefault="00C179D6" w:rsidP="00C179D6">
      <w:pPr>
        <w:spacing w:line="360" w:lineRule="auto"/>
        <w:contextualSpacing/>
        <w:jc w:val="both"/>
        <w:rPr>
          <w:rFonts w:ascii="Palatino Linotype" w:eastAsia="Calibri" w:hAnsi="Palatino Linotype" w:cs="Arial"/>
        </w:rPr>
      </w:pPr>
    </w:p>
    <w:p w14:paraId="3F2EE74B" w14:textId="77777777" w:rsidR="00C179D6" w:rsidRPr="00F81F70" w:rsidRDefault="00C179D6" w:rsidP="00C179D6">
      <w:pPr>
        <w:spacing w:line="360" w:lineRule="auto"/>
        <w:contextualSpacing/>
        <w:jc w:val="both"/>
        <w:rPr>
          <w:rFonts w:ascii="Palatino Linotype" w:eastAsia="Calibri" w:hAnsi="Palatino Linotype" w:cs="Arial"/>
        </w:rPr>
      </w:pPr>
      <w:proofErr w:type="gramStart"/>
      <w:r w:rsidRPr="00F81F70">
        <w:rPr>
          <w:rFonts w:ascii="Palatino Linotype" w:eastAsia="Calibri" w:hAnsi="Palatino Linotype" w:cs="Arial"/>
        </w:rPr>
        <w:t>En relación a</w:t>
      </w:r>
      <w:proofErr w:type="gramEnd"/>
      <w:r w:rsidRPr="00F81F70">
        <w:rPr>
          <w:rFonts w:ascii="Palatino Linotype" w:eastAsia="Calibri" w:hAnsi="Palatino Linotype" w:cs="Arial"/>
        </w:rPr>
        <w:t xml:space="preserve"> las causales de improcedencia, el artículo 112, de la Ley General de Protección de Datos en Posesión de Sujetos Obligados, indica las siguientes</w:t>
      </w:r>
    </w:p>
    <w:p w14:paraId="056C00D1" w14:textId="77777777" w:rsidR="00C179D6" w:rsidRPr="00F81F70" w:rsidRDefault="00C179D6" w:rsidP="00C179D6">
      <w:pPr>
        <w:pStyle w:val="Sinespaciado"/>
        <w:rPr>
          <w:rFonts w:eastAsia="Calibri"/>
        </w:rPr>
      </w:pPr>
    </w:p>
    <w:p w14:paraId="1B67F9DD" w14:textId="77777777" w:rsidR="00C179D6" w:rsidRPr="00F81F70" w:rsidRDefault="00C179D6" w:rsidP="00C179D6">
      <w:pPr>
        <w:ind w:left="567" w:right="616"/>
        <w:contextualSpacing/>
        <w:jc w:val="both"/>
        <w:rPr>
          <w:rFonts w:ascii="Palatino Linotype" w:eastAsia="Calibri" w:hAnsi="Palatino Linotype" w:cs="Arial"/>
          <w:b/>
          <w:i/>
          <w:sz w:val="22"/>
        </w:rPr>
      </w:pPr>
      <w:r w:rsidRPr="00F81F70">
        <w:rPr>
          <w:rFonts w:ascii="Palatino Linotype" w:eastAsia="Calibri" w:hAnsi="Palatino Linotype" w:cs="Arial"/>
          <w:b/>
          <w:i/>
          <w:sz w:val="22"/>
        </w:rPr>
        <w:t>Artículo 112. El recurso de revisión podrá ser desechado por improcedente cuando:</w:t>
      </w:r>
    </w:p>
    <w:p w14:paraId="7EE96601"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I. Sea extemporáneo por haber transcurrido el plazo establecido en el artículo 103 de la presente Ley;</w:t>
      </w:r>
    </w:p>
    <w:p w14:paraId="5AFB229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II. El titular o su representante no acrediten debidamente su identidad y personalidad de este último;</w:t>
      </w:r>
    </w:p>
    <w:p w14:paraId="6F6A8F7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III. El Instituto o, en su caso, los Organismos garantes hayan resuelto anteriormente en definitiva sobre la materia </w:t>
      </w:r>
      <w:proofErr w:type="gramStart"/>
      <w:r w:rsidRPr="00F81F70">
        <w:rPr>
          <w:rFonts w:ascii="Palatino Linotype" w:eastAsia="Calibri" w:hAnsi="Palatino Linotype" w:cs="Arial"/>
          <w:i/>
          <w:sz w:val="22"/>
        </w:rPr>
        <w:t>del mismo</w:t>
      </w:r>
      <w:proofErr w:type="gramEnd"/>
      <w:r w:rsidRPr="00F81F70">
        <w:rPr>
          <w:rFonts w:ascii="Palatino Linotype" w:eastAsia="Calibri" w:hAnsi="Palatino Linotype" w:cs="Arial"/>
          <w:i/>
          <w:sz w:val="22"/>
        </w:rPr>
        <w:t>;</w:t>
      </w:r>
    </w:p>
    <w:p w14:paraId="660E79D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IV. No se actualice alguna de las causales del recurso de revisión previstas en el artículo 104 de la presente Ley;</w:t>
      </w:r>
    </w:p>
    <w:p w14:paraId="5464C3CF"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38B8B776"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VI. El recurrente modifique o amplíe su petición en el recurso de revisión, únicamente respecto de los nuevos contenidos, o </w:t>
      </w:r>
    </w:p>
    <w:p w14:paraId="21630CDA"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VII. El recurrente no acredite interés jurídico.</w:t>
      </w:r>
    </w:p>
    <w:p w14:paraId="6FF0B8A5" w14:textId="77777777" w:rsidR="00C179D6" w:rsidRPr="00F81F70" w:rsidRDefault="00C179D6" w:rsidP="00C179D6">
      <w:pPr>
        <w:spacing w:line="360" w:lineRule="auto"/>
        <w:contextualSpacing/>
        <w:jc w:val="both"/>
        <w:rPr>
          <w:rFonts w:ascii="Palatino Linotype" w:eastAsia="Calibri" w:hAnsi="Palatino Linotype" w:cs="Arial"/>
        </w:rPr>
      </w:pPr>
    </w:p>
    <w:p w14:paraId="060AAFF7" w14:textId="7406CF44"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Ahora bien, antes del entrar al estudio, cabe precisar que</w:t>
      </w:r>
      <w:r>
        <w:rPr>
          <w:rFonts w:ascii="Palatino Linotype" w:eastAsia="Palatino Linotype" w:hAnsi="Palatino Linotype" w:cs="Palatino Linotype"/>
          <w:color w:val="000000"/>
          <w:lang w:val="es-ES_tradnl" w:eastAsia="es-MX"/>
        </w:rPr>
        <w:t xml:space="preserve"> el </w:t>
      </w:r>
      <w:r w:rsidRPr="005D7673">
        <w:rPr>
          <w:rFonts w:ascii="Palatino Linotype" w:eastAsia="Palatino Linotype" w:hAnsi="Palatino Linotype" w:cs="Palatino Linotype"/>
          <w:b/>
          <w:bCs/>
          <w:color w:val="000000"/>
          <w:lang w:val="es-ES_tradnl" w:eastAsia="es-MX"/>
        </w:rPr>
        <w:t>Sujeto Obligad</w:t>
      </w:r>
      <w:r w:rsidRPr="005D7673">
        <w:rPr>
          <w:rFonts w:ascii="Palatino Linotype" w:eastAsia="Palatino Linotype" w:hAnsi="Palatino Linotype" w:cs="Palatino Linotype"/>
          <w:color w:val="000000"/>
          <w:lang w:val="es-ES_tradnl" w:eastAsia="es-MX"/>
        </w:rPr>
        <w:t xml:space="preserve">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VII y XI del artículo 129 de la Ley de Protección de Datos Personales en Posesión de Sujetos Obligados del Estado de México y Municipios, resultando procedente la interposición del recurso de </w:t>
      </w:r>
      <w:r w:rsidRPr="005D7673">
        <w:rPr>
          <w:rFonts w:ascii="Palatino Linotype" w:eastAsia="Palatino Linotype" w:hAnsi="Palatino Linotype" w:cs="Palatino Linotype"/>
          <w:color w:val="000000"/>
          <w:lang w:val="es-ES_tradnl" w:eastAsia="es-MX"/>
        </w:rPr>
        <w:lastRenderedPageBreak/>
        <w:t>revisión cuando no se dé respuesta a una solicitud para el ejercicio de los derechos ARCO.</w:t>
      </w:r>
    </w:p>
    <w:p w14:paraId="70C5BC9E"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30D55F8"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eastAsia="es-MX"/>
        </w:rPr>
      </w:pPr>
      <w:r w:rsidRPr="005D7673">
        <w:rPr>
          <w:rFonts w:ascii="Palatino Linotype" w:eastAsia="Palatino Linotype" w:hAnsi="Palatino Linotype" w:cs="Palatino Linotype"/>
          <w:color w:val="000000" w:themeColor="text1"/>
          <w:szCs w:val="22"/>
          <w:lang w:eastAsia="es-MX"/>
        </w:rPr>
        <w:t xml:space="preserve">Así las cosas, ante la omisión del </w:t>
      </w:r>
      <w:r w:rsidRPr="005D7673">
        <w:rPr>
          <w:rFonts w:ascii="Palatino Linotype" w:eastAsia="Palatino Linotype" w:hAnsi="Palatino Linotype" w:cs="Palatino Linotype"/>
          <w:b/>
          <w:bCs/>
          <w:color w:val="000000" w:themeColor="text1"/>
          <w:szCs w:val="22"/>
          <w:lang w:eastAsia="es-MX"/>
        </w:rPr>
        <w:t>Sujeto Obligado</w:t>
      </w:r>
      <w:r w:rsidRPr="005D7673">
        <w:rPr>
          <w:rFonts w:ascii="Palatino Linotype" w:eastAsia="Palatino Linotype" w:hAnsi="Palatino Linotype" w:cs="Palatino Linotype"/>
          <w:color w:val="000000" w:themeColor="text1"/>
          <w:szCs w:val="22"/>
          <w:lang w:eastAsia="es-MX"/>
        </w:rPr>
        <w:t xml:space="preserve"> para dar respuesta al </w:t>
      </w:r>
      <w:r w:rsidRPr="005D7673">
        <w:rPr>
          <w:rFonts w:ascii="Palatino Linotype" w:eastAsia="Palatino Linotype" w:hAnsi="Palatino Linotype" w:cs="Palatino Linotype"/>
          <w:b/>
          <w:bCs/>
          <w:color w:val="000000" w:themeColor="text1"/>
          <w:szCs w:val="22"/>
          <w:lang w:eastAsia="es-MX"/>
        </w:rPr>
        <w:t>Recurrente</w:t>
      </w:r>
      <w:r w:rsidRPr="005D7673">
        <w:rPr>
          <w:rFonts w:ascii="Palatino Linotype" w:eastAsia="Palatino Linotype" w:hAnsi="Palatino Linotype" w:cs="Palatino Linotype"/>
          <w:color w:val="000000" w:themeColor="text1"/>
          <w:szCs w:val="22"/>
          <w:lang w:eastAsia="es-MX"/>
        </w:rPr>
        <w:t xml:space="preserve">, se advierte lo que en la doctrina se le conoce como </w:t>
      </w:r>
      <w:r w:rsidRPr="005D7673">
        <w:rPr>
          <w:rFonts w:ascii="Palatino Linotype" w:eastAsia="Palatino Linotype" w:hAnsi="Palatino Linotype" w:cs="Palatino Linotype"/>
          <w:b/>
          <w:bCs/>
          <w:i/>
          <w:iCs/>
          <w:color w:val="000000" w:themeColor="text1"/>
          <w:szCs w:val="22"/>
          <w:lang w:eastAsia="es-MX"/>
        </w:rPr>
        <w:t>negativa ficta</w:t>
      </w:r>
      <w:r w:rsidRPr="005D7673">
        <w:rPr>
          <w:rFonts w:ascii="Palatino Linotype" w:eastAsia="Palatino Linotype" w:hAnsi="Palatino Linotype" w:cs="Palatino Linotype"/>
          <w:color w:val="000000" w:themeColor="text1"/>
          <w:szCs w:val="22"/>
          <w:lang w:eastAsia="es-MX"/>
        </w:rPr>
        <w:t>, figura jurídica cuya esencia consiste en atribuir un efecto negativo al silencio de la autoridad administrativa frente a las instancias y solicitudes que hagan los particulares.</w:t>
      </w:r>
    </w:p>
    <w:p w14:paraId="11A7F0A0"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2C6E252"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En este sentido la </w:t>
      </w:r>
      <w:r w:rsidRPr="005D7673">
        <w:rPr>
          <w:rFonts w:ascii="Palatino Linotype" w:eastAsia="Palatino Linotype" w:hAnsi="Palatino Linotype" w:cs="Palatino Linotype"/>
          <w:i/>
          <w:iCs/>
          <w:color w:val="000000"/>
          <w:lang w:val="es-ES_tradnl" w:eastAsia="es-MX"/>
        </w:rPr>
        <w:t>negativa ficta</w:t>
      </w:r>
      <w:r w:rsidRPr="005D7673">
        <w:rPr>
          <w:rFonts w:ascii="Palatino Linotype" w:eastAsia="Palatino Linotype" w:hAnsi="Palatino Linotype" w:cs="Palatino Linotype"/>
          <w:color w:val="000000"/>
          <w:lang w:val="es-ES_tradnl" w:eastAsia="es-MX"/>
        </w:rPr>
        <w:t xml:space="preserve"> constituye una presunción legal, en el entendido de que donde no hubo respuesta por parte del </w:t>
      </w:r>
      <w:r w:rsidRPr="005D7673">
        <w:rPr>
          <w:rFonts w:ascii="Palatino Linotype" w:eastAsia="Palatino Linotype" w:hAnsi="Palatino Linotype" w:cs="Palatino Linotype"/>
          <w:b/>
          <w:bCs/>
          <w:color w:val="000000"/>
          <w:lang w:val="es-ES_tradnl" w:eastAsia="es-MX"/>
        </w:rPr>
        <w:t>Sujeto Obligado</w:t>
      </w:r>
      <w:r w:rsidRPr="005D7673">
        <w:rPr>
          <w:rFonts w:ascii="Palatino Linotype" w:eastAsia="Palatino Linotype" w:hAnsi="Palatino Linotype" w:cs="Palatino Linotype"/>
          <w:b/>
          <w:color w:val="000000"/>
          <w:lang w:val="es-ES_tradnl" w:eastAsia="es-MX"/>
        </w:rPr>
        <w:t xml:space="preserve"> </w:t>
      </w:r>
      <w:r w:rsidRPr="005D7673">
        <w:rPr>
          <w:rFonts w:ascii="Palatino Linotype" w:eastAsia="Palatino Linotype" w:hAnsi="Palatino Linotype" w:cs="Palatino Linotype"/>
          <w:color w:val="000000"/>
          <w:lang w:val="es-ES_tradnl" w:eastAsia="es-MX"/>
        </w:rPr>
        <w:t>existe, una resolución de rechazo ante la solicitud del ciudadano; ya que efectivamente, dicha figura se encuentra íntimamente vinculada con los derechos de acceso, rectificación, cancelación y oposición de datos personales, consagrados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0E73D39B" w14:textId="77777777" w:rsidR="00C179D6" w:rsidRPr="005D7673" w:rsidRDefault="00C179D6" w:rsidP="00C179D6">
      <w:pPr>
        <w:spacing w:line="360" w:lineRule="auto"/>
        <w:contextualSpacing/>
        <w:jc w:val="both"/>
        <w:rPr>
          <w:rFonts w:ascii="Palatino Linotype" w:eastAsia="Calibri" w:hAnsi="Palatino Linotype" w:cs="Arial"/>
          <w:lang w:val="es-ES_tradnl"/>
        </w:rPr>
      </w:pPr>
    </w:p>
    <w:p w14:paraId="0C898DBF" w14:textId="796C0E30" w:rsidR="00C179D6"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rPr>
        <w:t xml:space="preserve">En ese tenor de ideas, se precisa que el particular, en su carácter de </w:t>
      </w:r>
      <w:r w:rsidRPr="00F81F70">
        <w:rPr>
          <w:rFonts w:ascii="Palatino Linotype" w:eastAsia="Calibri" w:hAnsi="Palatino Linotype" w:cs="Arial"/>
          <w:b/>
        </w:rPr>
        <w:t>Recurrente</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con la legitimación activa</w:t>
      </w:r>
      <w:r w:rsidRPr="00F81F70">
        <w:rPr>
          <w:rFonts w:ascii="Palatino Linotype" w:eastAsia="Calibri" w:hAnsi="Palatino Linotype" w:cs="Arial"/>
          <w:vertAlign w:val="superscript"/>
        </w:rPr>
        <w:footnoteReference w:id="1"/>
      </w:r>
      <w:r w:rsidRPr="00F81F70">
        <w:rPr>
          <w:rFonts w:ascii="Palatino Linotype" w:eastAsia="Calibri" w:hAnsi="Palatino Linotype" w:cs="Arial"/>
        </w:rPr>
        <w:t xml:space="preserve"> que debidamente se tiene acreditada en autos, toda vez que el</w:t>
      </w:r>
      <w:r w:rsidRPr="00F81F70">
        <w:rPr>
          <w:rFonts w:ascii="Palatino Linotype" w:eastAsia="Calibri" w:hAnsi="Palatino Linotype" w:cs="Arial"/>
          <w:b/>
        </w:rPr>
        <w:t xml:space="preserve"> Recurrente</w:t>
      </w:r>
      <w:r w:rsidRPr="00F81F70">
        <w:rPr>
          <w:rFonts w:ascii="Palatino Linotype" w:eastAsia="Calibri" w:hAnsi="Palatino Linotype" w:cs="Arial"/>
        </w:rPr>
        <w:t xml:space="preserve"> es la misma persona que realizó la solicitud de </w:t>
      </w:r>
      <w:r w:rsidR="00A51835" w:rsidRPr="00F81F70">
        <w:rPr>
          <w:rFonts w:ascii="Palatino Linotype" w:eastAsia="Calibri" w:hAnsi="Palatino Linotype" w:cs="Arial"/>
        </w:rPr>
        <w:t xml:space="preserve">Acceso a </w:t>
      </w:r>
      <w:r w:rsidRPr="00F81F70">
        <w:rPr>
          <w:rFonts w:ascii="Palatino Linotype" w:eastAsia="Calibri" w:hAnsi="Palatino Linotype" w:cs="Arial"/>
        </w:rPr>
        <w:t xml:space="preserve">Datos Personales número </w:t>
      </w:r>
      <w:r w:rsidR="008B723F" w:rsidRPr="008B723F">
        <w:rPr>
          <w:rFonts w:ascii="Palatino Linotype" w:eastAsia="Calibri" w:hAnsi="Palatino Linotype" w:cs="Arial"/>
          <w:b/>
        </w:rPr>
        <w:t>00003/</w:t>
      </w:r>
      <w:proofErr w:type="spellStart"/>
      <w:r w:rsidR="008B723F" w:rsidRPr="008B723F">
        <w:rPr>
          <w:rFonts w:ascii="Palatino Linotype" w:eastAsia="Calibri" w:hAnsi="Palatino Linotype" w:cs="Arial"/>
          <w:b/>
        </w:rPr>
        <w:t>TRIECA</w:t>
      </w:r>
      <w:proofErr w:type="spellEnd"/>
      <w:r w:rsidR="008B723F" w:rsidRPr="008B723F">
        <w:rPr>
          <w:rFonts w:ascii="Palatino Linotype" w:eastAsia="Calibri" w:hAnsi="Palatino Linotype" w:cs="Arial"/>
          <w:b/>
        </w:rPr>
        <w:t>/AD/2025</w:t>
      </w:r>
      <w:r w:rsidRPr="00F81F70">
        <w:rPr>
          <w:rFonts w:ascii="Palatino Linotype" w:eastAsia="Calibri" w:hAnsi="Palatino Linotype" w:cs="Arial"/>
        </w:rPr>
        <w:t xml:space="preserve"> al </w:t>
      </w:r>
      <w:r w:rsidRPr="00F81F70">
        <w:rPr>
          <w:rFonts w:ascii="Palatino Linotype" w:eastAsia="Calibri" w:hAnsi="Palatino Linotype" w:cs="Arial"/>
          <w:b/>
        </w:rPr>
        <w:t>Sujeto Obligado</w:t>
      </w:r>
      <w:r w:rsidRPr="00F81F70">
        <w:rPr>
          <w:rFonts w:ascii="Palatino Linotype" w:eastAsia="Calibri" w:hAnsi="Palatino Linotype" w:cs="Arial"/>
        </w:rPr>
        <w:t xml:space="preserve">, y quien posteriormente </w:t>
      </w:r>
      <w:r w:rsidRPr="00F81F70">
        <w:rPr>
          <w:rFonts w:ascii="Palatino Linotype" w:eastAsia="Calibri" w:hAnsi="Palatino Linotype" w:cs="Arial"/>
        </w:rPr>
        <w:lastRenderedPageBreak/>
        <w:t xml:space="preserve">interpuso el presente recurso de revisión número </w:t>
      </w:r>
      <w:r w:rsidR="00A51835" w:rsidRPr="00F81F70">
        <w:rPr>
          <w:rFonts w:ascii="Palatino Linotype" w:eastAsia="Calibri" w:hAnsi="Palatino Linotype" w:cs="Arial"/>
          <w:b/>
        </w:rPr>
        <w:t>0</w:t>
      </w:r>
      <w:r w:rsidR="008B723F">
        <w:rPr>
          <w:rFonts w:ascii="Palatino Linotype" w:eastAsia="Calibri" w:hAnsi="Palatino Linotype" w:cs="Arial"/>
          <w:b/>
        </w:rPr>
        <w:t>4135</w:t>
      </w:r>
      <w:r w:rsidR="00A51835" w:rsidRPr="00F81F70">
        <w:rPr>
          <w:rFonts w:ascii="Palatino Linotype" w:eastAsia="Calibri" w:hAnsi="Palatino Linotype" w:cs="Arial"/>
          <w:b/>
        </w:rPr>
        <w:t>/</w:t>
      </w:r>
      <w:proofErr w:type="spellStart"/>
      <w:r w:rsidR="00A51835" w:rsidRPr="00F81F70">
        <w:rPr>
          <w:rFonts w:ascii="Palatino Linotype" w:eastAsia="Calibri" w:hAnsi="Palatino Linotype" w:cs="Arial"/>
          <w:b/>
        </w:rPr>
        <w:t>INFOEM</w:t>
      </w:r>
      <w:proofErr w:type="spellEnd"/>
      <w:r w:rsidR="00A51835" w:rsidRPr="00F81F70">
        <w:rPr>
          <w:rFonts w:ascii="Palatino Linotype" w:eastAsia="Calibri" w:hAnsi="Palatino Linotype" w:cs="Arial"/>
          <w:b/>
        </w:rPr>
        <w:t>/AD/</w:t>
      </w:r>
      <w:proofErr w:type="spellStart"/>
      <w:r w:rsidR="00A51835" w:rsidRPr="00F81F70">
        <w:rPr>
          <w:rFonts w:ascii="Palatino Linotype" w:eastAsia="Calibri" w:hAnsi="Palatino Linotype" w:cs="Arial"/>
          <w:b/>
        </w:rPr>
        <w:t>RR</w:t>
      </w:r>
      <w:proofErr w:type="spellEnd"/>
      <w:r w:rsidR="00A51835" w:rsidRPr="00F81F70">
        <w:rPr>
          <w:rFonts w:ascii="Palatino Linotype" w:eastAsia="Calibri" w:hAnsi="Palatino Linotype" w:cs="Arial"/>
          <w:b/>
        </w:rPr>
        <w:t>/2025</w:t>
      </w:r>
      <w:r w:rsidRPr="00F81F70">
        <w:rPr>
          <w:rFonts w:ascii="Palatino Linotype" w:eastAsia="Calibri" w:hAnsi="Palatino Linotype" w:cs="Arial"/>
        </w:rPr>
        <w:t xml:space="preserve">, en contra de la </w:t>
      </w:r>
      <w:r w:rsidR="00455447">
        <w:rPr>
          <w:rFonts w:ascii="Palatino Linotype" w:eastAsia="Calibri" w:hAnsi="Palatino Linotype" w:cs="Arial"/>
        </w:rPr>
        <w:t xml:space="preserve">falta de </w:t>
      </w:r>
      <w:r w:rsidRPr="00F81F70">
        <w:rPr>
          <w:rFonts w:ascii="Palatino Linotype" w:eastAsia="Calibri" w:hAnsi="Palatino Linotype" w:cs="Arial"/>
        </w:rPr>
        <w:t xml:space="preserve">respuesta; todo esto a como se corroboró con las actuaciones que obran en el sistema </w:t>
      </w:r>
      <w:proofErr w:type="spellStart"/>
      <w:r w:rsidRPr="00F81F70">
        <w:rPr>
          <w:rFonts w:ascii="Palatino Linotype" w:eastAsia="Calibri" w:hAnsi="Palatino Linotype" w:cs="Arial"/>
          <w:b/>
        </w:rPr>
        <w:t>SARCOEM</w:t>
      </w:r>
      <w:proofErr w:type="spellEnd"/>
      <w:r w:rsidRPr="00F81F70">
        <w:rPr>
          <w:rFonts w:ascii="Palatino Linotype" w:eastAsia="Calibri" w:hAnsi="Palatino Linotype" w:cs="Arial"/>
        </w:rPr>
        <w:t>.</w:t>
      </w:r>
    </w:p>
    <w:p w14:paraId="2D0FB9AD" w14:textId="77777777" w:rsidR="005D7673" w:rsidRDefault="005D7673" w:rsidP="00C179D6">
      <w:pPr>
        <w:spacing w:line="360" w:lineRule="auto"/>
        <w:contextualSpacing/>
        <w:jc w:val="both"/>
        <w:rPr>
          <w:rFonts w:ascii="Palatino Linotype" w:eastAsia="Calibri" w:hAnsi="Palatino Linotype" w:cs="Arial"/>
        </w:rPr>
      </w:pPr>
    </w:p>
    <w:p w14:paraId="2602E6E0" w14:textId="77777777"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En este sentido en el marco del derecho de acceso a la información pública, la figura de la </w:t>
      </w:r>
      <w:r w:rsidRPr="005D7673">
        <w:rPr>
          <w:rFonts w:ascii="Palatino Linotype" w:eastAsia="Palatino Linotype" w:hAnsi="Palatino Linotype" w:cs="Palatino Linotype"/>
          <w:i/>
          <w:iCs/>
          <w:color w:val="000000"/>
          <w:lang w:val="es-ES_tradnl" w:eastAsia="es-MX"/>
        </w:rPr>
        <w:t>negativa ficta</w:t>
      </w:r>
      <w:r w:rsidRPr="005D7673">
        <w:rPr>
          <w:rFonts w:ascii="Palatino Linotype" w:eastAsia="Palatino Linotype" w:hAnsi="Palatino Linotype" w:cs="Palatino Linotype"/>
          <w:color w:val="000000"/>
          <w:lang w:val="es-ES_tradnl" w:eastAsia="es-MX"/>
        </w:rPr>
        <w:t xml:space="preserve"> brinda al ciudadano la oportunidad de inconformarse en los casos en que estime violentado su derecho; en consecuencia, resulta indispensable subrayar que el derecho de acceso a los datos personales implica que los titulares puedan acceder, solicitar y ser informados sobre sus datos personales en posesión de los sujetos obligados, como se establece en el artículo 98 de la Ley de Protección de Datos estatal, que a la letra estipula lo siguiente:</w:t>
      </w:r>
    </w:p>
    <w:p w14:paraId="586ED9C2" w14:textId="77777777" w:rsidR="005D7673" w:rsidRPr="005D7673" w:rsidRDefault="005D7673" w:rsidP="005D7673">
      <w:pPr>
        <w:pStyle w:val="Sinespaciado"/>
        <w:rPr>
          <w:rFonts w:eastAsia="Palatino Linotype"/>
          <w:lang w:eastAsia="es-MX"/>
        </w:rPr>
      </w:pPr>
    </w:p>
    <w:p w14:paraId="585FDD1D" w14:textId="77777777" w:rsidR="005D7673" w:rsidRDefault="005D7673" w:rsidP="005D7673">
      <w:pPr>
        <w:ind w:left="426" w:right="616"/>
        <w:jc w:val="both"/>
        <w:rPr>
          <w:rFonts w:ascii="Palatino Linotype" w:eastAsiaTheme="minorHAnsi" w:hAnsi="Palatino Linotype" w:cs="Arial"/>
          <w:i/>
          <w:sz w:val="22"/>
          <w:szCs w:val="22"/>
          <w:lang w:val="es-MX" w:eastAsia="en-US"/>
        </w:rPr>
      </w:pPr>
      <w:r w:rsidRPr="005D7673">
        <w:rPr>
          <w:rFonts w:ascii="Palatino Linotype" w:eastAsiaTheme="minorHAnsi" w:hAnsi="Palatino Linotype" w:cs="Arial"/>
          <w:i/>
          <w:sz w:val="22"/>
          <w:szCs w:val="22"/>
          <w:lang w:val="es-MX" w:eastAsia="en-US"/>
        </w:rPr>
        <w:t>“</w:t>
      </w:r>
      <w:r w:rsidRPr="005D7673">
        <w:rPr>
          <w:rFonts w:ascii="Palatino Linotype" w:eastAsiaTheme="minorHAnsi" w:hAnsi="Palatino Linotype" w:cs="Arial"/>
          <w:b/>
          <w:bCs/>
          <w:i/>
          <w:sz w:val="22"/>
          <w:szCs w:val="22"/>
          <w:lang w:val="es-MX" w:eastAsia="en-US"/>
        </w:rPr>
        <w:t>Artículo 98.</w:t>
      </w:r>
      <w:r w:rsidRPr="005D7673">
        <w:rPr>
          <w:rFonts w:ascii="Palatino Linotype" w:eastAsiaTheme="minorHAnsi" w:hAnsi="Palatino Linotype" w:cs="Arial"/>
          <w:i/>
          <w:sz w:val="22"/>
          <w:szCs w:val="22"/>
          <w:lang w:val="es-MX" w:eastAsia="en-US"/>
        </w:rPr>
        <w:t xml:space="preserve"> </w:t>
      </w:r>
      <w:r w:rsidRPr="005D7673">
        <w:rPr>
          <w:rFonts w:ascii="Palatino Linotype" w:eastAsiaTheme="minorHAnsi" w:hAnsi="Palatino Linotype" w:cs="Arial"/>
          <w:b/>
          <w:bCs/>
          <w:i/>
          <w:sz w:val="22"/>
          <w:szCs w:val="22"/>
          <w:u w:val="single"/>
          <w:lang w:val="es-MX" w:eastAsia="en-US"/>
        </w:rPr>
        <w:t>El titular tiene derecho a acceder, solicitar y ser informado sobre sus datos personales en posesión de los sujetos obligados</w:t>
      </w:r>
      <w:r w:rsidRPr="005D7673">
        <w:rPr>
          <w:rFonts w:ascii="Palatino Linotype" w:eastAsiaTheme="minorHAnsi" w:hAnsi="Palatino Linotype" w:cs="Arial"/>
          <w:i/>
          <w:sz w:val="22"/>
          <w:szCs w:val="22"/>
          <w:lang w:val="es-MX" w:eastAsia="en-US"/>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5DEC99DB" w14:textId="77777777" w:rsidR="005D7673" w:rsidRPr="005D7673" w:rsidRDefault="005D7673" w:rsidP="005D7673">
      <w:pPr>
        <w:ind w:left="426" w:right="616"/>
        <w:jc w:val="both"/>
        <w:rPr>
          <w:rFonts w:ascii="Palatino Linotype" w:eastAsiaTheme="minorHAnsi" w:hAnsi="Palatino Linotype" w:cs="Arial"/>
          <w:i/>
          <w:sz w:val="22"/>
          <w:szCs w:val="22"/>
          <w:lang w:val="es-MX" w:eastAsia="en-US"/>
        </w:rPr>
      </w:pPr>
    </w:p>
    <w:p w14:paraId="70B29526" w14:textId="77777777" w:rsidR="005D7673" w:rsidRPr="005D7673" w:rsidRDefault="005D7673" w:rsidP="005D7673">
      <w:pPr>
        <w:ind w:left="426" w:right="616"/>
        <w:jc w:val="both"/>
        <w:rPr>
          <w:rFonts w:ascii="Palatino Linotype" w:eastAsiaTheme="minorHAnsi" w:hAnsi="Palatino Linotype" w:cs="Arial"/>
          <w:b/>
          <w:bCs/>
          <w:i/>
          <w:sz w:val="22"/>
          <w:szCs w:val="22"/>
          <w:lang w:val="es-MX" w:eastAsia="en-US"/>
        </w:rPr>
      </w:pPr>
      <w:r w:rsidRPr="005D7673">
        <w:rPr>
          <w:rFonts w:ascii="Palatino Linotype" w:eastAsiaTheme="minorHAnsi" w:hAnsi="Palatino Linotype" w:cs="Arial"/>
          <w:i/>
          <w:sz w:val="22"/>
          <w:szCs w:val="22"/>
          <w:lang w:val="es-MX" w:eastAsia="en-US"/>
        </w:rPr>
        <w:t xml:space="preserve">El responsable debe responder al ejercicio del derecho de acceso, tenga o no datos de carácter personal del interesado en su sistema de datos.” </w:t>
      </w:r>
      <w:r w:rsidRPr="005D7673">
        <w:rPr>
          <w:rFonts w:ascii="Palatino Linotype" w:eastAsiaTheme="minorHAnsi" w:hAnsi="Palatino Linotype" w:cs="Arial"/>
          <w:b/>
          <w:bCs/>
          <w:i/>
          <w:sz w:val="22"/>
          <w:szCs w:val="22"/>
          <w:lang w:val="es-MX" w:eastAsia="en-US"/>
        </w:rPr>
        <w:t>(Sic)</w:t>
      </w:r>
    </w:p>
    <w:p w14:paraId="0E10B710"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457DA3D" w14:textId="77777777" w:rsidR="00455447" w:rsidRPr="00455447" w:rsidRDefault="00455447" w:rsidP="00455447">
      <w:pPr>
        <w:autoSpaceDE w:val="0"/>
        <w:autoSpaceDN w:val="0"/>
        <w:adjustRightInd w:val="0"/>
        <w:spacing w:line="360" w:lineRule="auto"/>
        <w:ind w:right="49"/>
        <w:jc w:val="both"/>
        <w:rPr>
          <w:rFonts w:ascii="Palatino Linotype" w:eastAsia="Calibri" w:hAnsi="Palatino Linotype" w:cs="Arial"/>
        </w:rPr>
      </w:pPr>
      <w:r w:rsidRPr="00455447">
        <w:rPr>
          <w:rFonts w:ascii="Palatino Linotype" w:eastAsia="Calibri" w:hAnsi="Palatino Linotype" w:cs="Arial"/>
        </w:rPr>
        <w:t xml:space="preserve">De igual manera se precisa que en todo momento el titular o su representante podrán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w:t>
      </w:r>
      <w:r w:rsidRPr="00455447">
        <w:rPr>
          <w:rFonts w:ascii="Palatino Linotype" w:eastAsia="Calibri" w:hAnsi="Palatino Linotype" w:cs="Arial"/>
        </w:rPr>
        <w:lastRenderedPageBreak/>
        <w:t>Ley General de Protección de Datos Personales en Posesión de Sujetos Obligados,  en consonancia con el título decimo de la Ley de Protección de Datos Personales en Posesión de Sujetos Obligados del Estado de México y Municipios y demás disposiciones que resulten aplicables en la materia.</w:t>
      </w:r>
    </w:p>
    <w:p w14:paraId="295C352C" w14:textId="77777777" w:rsidR="00455447" w:rsidRPr="00455447" w:rsidRDefault="00455447" w:rsidP="00455447">
      <w:pPr>
        <w:spacing w:line="360" w:lineRule="auto"/>
        <w:jc w:val="both"/>
        <w:rPr>
          <w:rFonts w:ascii="Palatino Linotype" w:eastAsia="Calibri" w:hAnsi="Palatino Linotype"/>
        </w:rPr>
      </w:pPr>
    </w:p>
    <w:p w14:paraId="517098BF" w14:textId="77777777" w:rsidR="00455447" w:rsidRPr="00455447" w:rsidRDefault="00455447" w:rsidP="00455447">
      <w:pPr>
        <w:spacing w:line="360" w:lineRule="auto"/>
        <w:jc w:val="both"/>
        <w:rPr>
          <w:rFonts w:ascii="Palatino Linotype" w:eastAsia="Calibri" w:hAnsi="Palatino Linotype"/>
        </w:rPr>
      </w:pPr>
      <w:r w:rsidRPr="00455447">
        <w:rPr>
          <w:rFonts w:ascii="Palatino Linotype" w:eastAsia="Calibri" w:hAnsi="Palatino Linotype"/>
        </w:rPr>
        <w:t>Al respecto, resulta necesario mencionar que en los artículos 43, 44, 49, 51 y 52, fracción II, de la Ley General de Protección de Datos Personales en Posesión de Sujetos Obligados; se dispone lo siguiente:</w:t>
      </w:r>
    </w:p>
    <w:p w14:paraId="67A0C754" w14:textId="77777777" w:rsidR="00455447" w:rsidRPr="00455447" w:rsidRDefault="00455447" w:rsidP="00455447">
      <w:pPr>
        <w:rPr>
          <w:lang w:val="es-MX"/>
        </w:rPr>
      </w:pPr>
    </w:p>
    <w:p w14:paraId="1E0BC998"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w:t>
      </w:r>
      <w:r w:rsidRPr="00455447">
        <w:rPr>
          <w:rFonts w:ascii="Palatino Linotype" w:eastAsia="Calibri" w:hAnsi="Palatino Linotype"/>
          <w:b/>
          <w:i/>
          <w:sz w:val="22"/>
          <w:szCs w:val="22"/>
        </w:rPr>
        <w:t>Artículo 43.</w:t>
      </w:r>
      <w:r w:rsidRPr="00455447">
        <w:rPr>
          <w:rFonts w:ascii="Palatino Linotype" w:eastAsia="Calibri" w:hAnsi="Palatino Linotype"/>
          <w:i/>
          <w:sz w:val="22"/>
          <w:szCs w:val="22"/>
        </w:rPr>
        <w:t xml:space="preserve"> </w:t>
      </w:r>
      <w:r w:rsidRPr="00455447">
        <w:rPr>
          <w:rFonts w:ascii="Palatino Linotype" w:eastAsia="Calibri" w:hAnsi="Palatino Linotype"/>
          <w:b/>
          <w:i/>
          <w:sz w:val="22"/>
          <w:szCs w:val="22"/>
        </w:rPr>
        <w:t>En todo momento el titular o su representante podrán solicitar al responsable, el acceso, rectificación, cancelación u oposición al tratamiento de los datos personales que le conciernen, de conformidad con lo establecido en el presente Título</w:t>
      </w:r>
      <w:r w:rsidRPr="00455447">
        <w:rPr>
          <w:rFonts w:ascii="Palatino Linotype" w:eastAsia="Calibri" w:hAnsi="Palatino Linotype"/>
          <w:i/>
          <w:sz w:val="22"/>
          <w:szCs w:val="22"/>
        </w:rPr>
        <w:t>. El ejercicio de cualquiera de los derechos ARCO no es requisito previo, ni impide el ejercicio de otro.</w:t>
      </w:r>
    </w:p>
    <w:p w14:paraId="45418B29" w14:textId="77777777" w:rsidR="00455447" w:rsidRPr="00455447" w:rsidRDefault="00455447" w:rsidP="00455447">
      <w:pPr>
        <w:ind w:left="567" w:right="474"/>
        <w:jc w:val="both"/>
        <w:rPr>
          <w:rFonts w:ascii="Palatino Linotype" w:eastAsia="Calibri" w:hAnsi="Palatino Linotype"/>
          <w:i/>
          <w:sz w:val="22"/>
          <w:szCs w:val="22"/>
        </w:rPr>
      </w:pPr>
    </w:p>
    <w:p w14:paraId="7E846D8C"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 xml:space="preserve">Artículo 44. </w:t>
      </w:r>
      <w:r w:rsidRPr="00455447">
        <w:rPr>
          <w:rFonts w:ascii="Palatino Linotype" w:eastAsia="Calibri" w:hAnsi="Palatino Linotype"/>
          <w:b/>
          <w:i/>
          <w:sz w:val="22"/>
          <w:szCs w:val="22"/>
          <w:u w:val="single"/>
        </w:rPr>
        <w:t>El titular tendrá derecho de acceder a sus datos personales que obren en posesión del responsable</w:t>
      </w:r>
      <w:r w:rsidRPr="00455447">
        <w:rPr>
          <w:rFonts w:ascii="Palatino Linotype" w:eastAsia="Calibri" w:hAnsi="Palatino Linotype"/>
          <w:i/>
          <w:sz w:val="22"/>
          <w:szCs w:val="22"/>
        </w:rPr>
        <w:t>, así como conocer la información relacionada con las condiciones y generalidades de su tratamiento.</w:t>
      </w:r>
    </w:p>
    <w:p w14:paraId="396B82E7" w14:textId="77777777" w:rsidR="00455447" w:rsidRPr="00455447" w:rsidRDefault="00455447" w:rsidP="00455447">
      <w:pPr>
        <w:ind w:left="567" w:right="474"/>
        <w:jc w:val="both"/>
        <w:rPr>
          <w:rFonts w:ascii="Palatino Linotype" w:eastAsia="Calibri" w:hAnsi="Palatino Linotype"/>
          <w:i/>
          <w:sz w:val="22"/>
          <w:szCs w:val="22"/>
        </w:rPr>
      </w:pPr>
    </w:p>
    <w:p w14:paraId="6C89B93F" w14:textId="77777777" w:rsidR="00455447" w:rsidRPr="00455447" w:rsidRDefault="00455447" w:rsidP="00455447">
      <w:pPr>
        <w:ind w:left="567" w:right="474"/>
        <w:jc w:val="both"/>
        <w:rPr>
          <w:rFonts w:ascii="Palatino Linotype" w:eastAsia="Calibri" w:hAnsi="Palatino Linotype"/>
          <w:b/>
          <w:i/>
          <w:sz w:val="22"/>
          <w:szCs w:val="22"/>
          <w:u w:val="single"/>
        </w:rPr>
      </w:pPr>
      <w:r w:rsidRPr="00455447">
        <w:rPr>
          <w:rFonts w:ascii="Palatino Linotype" w:eastAsia="Calibri" w:hAnsi="Palatino Linotype"/>
          <w:b/>
          <w:i/>
          <w:sz w:val="22"/>
          <w:szCs w:val="22"/>
        </w:rPr>
        <w:t>Artículo 50.</w:t>
      </w:r>
      <w:r w:rsidRPr="00455447">
        <w:rPr>
          <w:rFonts w:ascii="Palatino Linotype" w:eastAsia="Calibri" w:hAnsi="Palatino Linotype"/>
          <w:i/>
          <w:sz w:val="22"/>
          <w:szCs w:val="22"/>
        </w:rPr>
        <w:t xml:space="preserve"> </w:t>
      </w:r>
      <w:r w:rsidRPr="00455447">
        <w:rPr>
          <w:rFonts w:ascii="Palatino Linotype" w:eastAsia="Calibri" w:hAnsi="Palatino Linotype"/>
          <w:b/>
          <w:i/>
          <w:sz w:val="22"/>
          <w:szCs w:val="22"/>
          <w:u w:val="single"/>
        </w:rPr>
        <w:t>El ejercicio de los derechos ARCO deberá ser gratuito. Sólo podrán realizarse cobros para recuperar los costos de reproducción, certificación o envío, conforme a la normatividad que resulte aplicable.</w:t>
      </w:r>
    </w:p>
    <w:p w14:paraId="7A94A436" w14:textId="77777777" w:rsidR="00455447" w:rsidRPr="00455447" w:rsidRDefault="00455447" w:rsidP="00455447">
      <w:pPr>
        <w:ind w:left="567" w:right="474"/>
        <w:jc w:val="both"/>
        <w:rPr>
          <w:rFonts w:ascii="Palatino Linotype" w:eastAsia="Calibri" w:hAnsi="Palatino Linotype"/>
          <w:i/>
          <w:sz w:val="22"/>
          <w:szCs w:val="22"/>
        </w:rPr>
      </w:pPr>
    </w:p>
    <w:p w14:paraId="336CB569" w14:textId="77777777" w:rsidR="00455447" w:rsidRPr="00455447" w:rsidRDefault="00455447" w:rsidP="00455447">
      <w:pPr>
        <w:ind w:left="567" w:right="474"/>
        <w:jc w:val="both"/>
        <w:rPr>
          <w:rFonts w:ascii="Palatino Linotype" w:eastAsia="Calibri" w:hAnsi="Palatino Linotype"/>
          <w:b/>
          <w:i/>
          <w:sz w:val="22"/>
          <w:szCs w:val="22"/>
        </w:rPr>
      </w:pPr>
      <w:r w:rsidRPr="00455447">
        <w:rPr>
          <w:rFonts w:ascii="Palatino Linotype" w:eastAsia="Calibri" w:hAnsi="Palatino Linotype"/>
          <w:b/>
          <w:i/>
          <w:sz w:val="22"/>
          <w:szCs w:val="22"/>
        </w:rPr>
        <w:t>Para efectos de acceso a datos personales, las leyes que establezcan los costos de reproducción y certificación deberán considerar en su determinación que los montos permitan o faciliten el ejercicio de este derecho.</w:t>
      </w:r>
    </w:p>
    <w:p w14:paraId="6C78587B" w14:textId="77777777" w:rsidR="00455447" w:rsidRPr="00455447" w:rsidRDefault="00455447" w:rsidP="00455447">
      <w:pPr>
        <w:ind w:left="567" w:right="474"/>
        <w:jc w:val="both"/>
        <w:rPr>
          <w:rFonts w:ascii="Palatino Linotype" w:eastAsia="Calibri" w:hAnsi="Palatino Linotype"/>
          <w:i/>
          <w:sz w:val="22"/>
          <w:szCs w:val="22"/>
        </w:rPr>
      </w:pPr>
    </w:p>
    <w:p w14:paraId="5FE750A1" w14:textId="77777777" w:rsidR="00455447" w:rsidRPr="00455447" w:rsidRDefault="00455447" w:rsidP="00455447">
      <w:pPr>
        <w:ind w:left="567" w:right="474"/>
        <w:jc w:val="both"/>
        <w:rPr>
          <w:rFonts w:ascii="Palatino Linotype" w:eastAsia="Calibri" w:hAnsi="Palatino Linotype"/>
          <w:b/>
          <w:i/>
          <w:sz w:val="22"/>
          <w:szCs w:val="22"/>
        </w:rPr>
      </w:pPr>
      <w:r w:rsidRPr="00455447">
        <w:rPr>
          <w:rFonts w:ascii="Palatino Linotype" w:eastAsia="Calibri" w:hAnsi="Palatino Linotype"/>
          <w:b/>
          <w:i/>
          <w:sz w:val="22"/>
          <w:szCs w:val="22"/>
        </w:rPr>
        <w:t>Cuando el titular proporcione el medio magnético, electrónico o el mecanismo necesario para reproducir los datos personales, los mismos deberán ser entregados sin costo a éste.</w:t>
      </w:r>
    </w:p>
    <w:p w14:paraId="480D2AB2" w14:textId="77777777" w:rsidR="00455447" w:rsidRPr="00455447" w:rsidRDefault="00455447" w:rsidP="00455447">
      <w:pPr>
        <w:ind w:left="567" w:right="474"/>
        <w:jc w:val="both"/>
        <w:rPr>
          <w:rFonts w:ascii="Palatino Linotype" w:eastAsia="Calibri" w:hAnsi="Palatino Linotype"/>
          <w:i/>
          <w:sz w:val="22"/>
          <w:szCs w:val="22"/>
        </w:rPr>
      </w:pPr>
    </w:p>
    <w:p w14:paraId="3C2BD252"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b/>
          <w:i/>
          <w:sz w:val="22"/>
          <w:szCs w:val="22"/>
          <w:u w:val="single"/>
        </w:rPr>
        <w:t>La información deberá ser entregada sin costo, cuando implique la entrega de no más de veinte hojas simples.</w:t>
      </w:r>
      <w:r w:rsidRPr="00455447">
        <w:rPr>
          <w:rFonts w:ascii="Palatino Linotype" w:eastAsia="Calibri" w:hAnsi="Palatino Linotype"/>
          <w:i/>
          <w:sz w:val="22"/>
          <w:szCs w:val="22"/>
        </w:rPr>
        <w:t xml:space="preserve"> Las unidades de transparencia podrán exceptuar el pago de reproducción y envío atendiendo a las circunstancias socioeconómicas del titular.</w:t>
      </w:r>
    </w:p>
    <w:p w14:paraId="78305D97" w14:textId="77777777" w:rsidR="00455447" w:rsidRPr="00455447" w:rsidRDefault="00455447" w:rsidP="00455447">
      <w:pPr>
        <w:ind w:left="567" w:right="474"/>
        <w:jc w:val="both"/>
        <w:rPr>
          <w:rFonts w:ascii="Palatino Linotype" w:eastAsia="Calibri" w:hAnsi="Palatino Linotype"/>
          <w:i/>
          <w:sz w:val="22"/>
          <w:szCs w:val="22"/>
        </w:rPr>
      </w:pPr>
    </w:p>
    <w:p w14:paraId="728366D5"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El responsable no podrá establecer para la presentación de las solicitudes del ejercicio de los derechos ARCO algún servicio o medio que implique un costo al titular</w:t>
      </w:r>
      <w:r w:rsidRPr="00455447">
        <w:rPr>
          <w:rFonts w:eastAsia="Calibri"/>
        </w:rPr>
        <w:t>.</w:t>
      </w:r>
    </w:p>
    <w:p w14:paraId="360CF8AF" w14:textId="77777777" w:rsidR="00455447" w:rsidRPr="00455447" w:rsidRDefault="00455447" w:rsidP="00455447">
      <w:pPr>
        <w:ind w:left="567" w:right="474"/>
        <w:jc w:val="both"/>
        <w:rPr>
          <w:rFonts w:ascii="Palatino Linotype" w:eastAsia="Calibri" w:hAnsi="Palatino Linotype"/>
          <w:i/>
          <w:sz w:val="22"/>
          <w:szCs w:val="22"/>
        </w:rPr>
      </w:pPr>
    </w:p>
    <w:p w14:paraId="2AAD1C6E"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b/>
          <w:i/>
          <w:sz w:val="22"/>
          <w:szCs w:val="22"/>
        </w:rPr>
        <w:t>Artículo 51.</w:t>
      </w:r>
      <w:r w:rsidRPr="00455447">
        <w:rPr>
          <w:rFonts w:ascii="Palatino Linotype" w:eastAsia="Calibri" w:hAnsi="Palatino Linotype"/>
          <w:i/>
          <w:sz w:val="22"/>
          <w:szCs w:val="22"/>
        </w:rPr>
        <w:t xml:space="preserve"> El responsable deberá establecer procedimientos sencillos que permitan el ejercicio de los derechos ARCO, cuyo plazo de respuesta no deberá exceder de veinte días contados a partir del día siguiente a la recepción de la solicitud.</w:t>
      </w:r>
    </w:p>
    <w:p w14:paraId="4E286D0B"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w:t>
      </w:r>
    </w:p>
    <w:p w14:paraId="7FEC2AF7"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En caso de resultar procedente el ejercicio de los derechos ARCO, el responsable deberá hacerlo efectivo en un plazo que no podrá exceder de quince días contados a partir del día siguiente en que se haya notificado la respuesta al titular.</w:t>
      </w:r>
    </w:p>
    <w:p w14:paraId="0191B1FA" w14:textId="77777777" w:rsidR="00455447" w:rsidRDefault="00455447"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24B95CA" w14:textId="41B96CDA"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Así que la obligación de los Sujetos Obligados de dar acceso a la solicitud de los particulares se tendrá por cumplida cuando se le haga entrega de los documentos solicitados, </w:t>
      </w:r>
      <w:proofErr w:type="gramStart"/>
      <w:r w:rsidRPr="005D7673">
        <w:rPr>
          <w:rFonts w:ascii="Palatino Linotype" w:eastAsia="Palatino Linotype" w:hAnsi="Palatino Linotype" w:cs="Palatino Linotype"/>
          <w:color w:val="000000"/>
          <w:lang w:val="es-ES_tradnl" w:eastAsia="es-MX"/>
        </w:rPr>
        <w:t>de acuerdo a</w:t>
      </w:r>
      <w:proofErr w:type="gramEnd"/>
      <w:r w:rsidRPr="005D7673">
        <w:rPr>
          <w:rFonts w:ascii="Palatino Linotype" w:eastAsia="Palatino Linotype" w:hAnsi="Palatino Linotype" w:cs="Palatino Linotype"/>
          <w:color w:val="000000"/>
          <w:lang w:val="es-ES_tradnl" w:eastAsia="es-MX"/>
        </w:rPr>
        <w:t xml:space="preserve"> lo señalado por el artículo 118 de la Ley local en la materia, que se reproduce de la siguiente forma:</w:t>
      </w:r>
    </w:p>
    <w:p w14:paraId="263484A7" w14:textId="77777777" w:rsidR="005D7673" w:rsidRPr="005D7673" w:rsidRDefault="005D7673" w:rsidP="005D7673">
      <w:pPr>
        <w:pStyle w:val="Sinespaciado"/>
        <w:rPr>
          <w:rFonts w:eastAsia="Palatino Linotype"/>
          <w:lang w:eastAsia="es-MX"/>
        </w:rPr>
      </w:pPr>
    </w:p>
    <w:p w14:paraId="18BE29F9" w14:textId="77777777" w:rsidR="005D7673" w:rsidRPr="005D7673" w:rsidRDefault="005D7673" w:rsidP="005D7673">
      <w:pPr>
        <w:ind w:left="851" w:right="851"/>
        <w:jc w:val="both"/>
        <w:rPr>
          <w:rFonts w:ascii="Palatino Linotype" w:eastAsiaTheme="minorHAnsi" w:hAnsi="Palatino Linotype" w:cs="Arial"/>
          <w:i/>
          <w:sz w:val="22"/>
          <w:szCs w:val="22"/>
          <w:lang w:val="es-ES_tradnl" w:eastAsia="en-US"/>
        </w:rPr>
      </w:pPr>
      <w:r w:rsidRPr="005D7673">
        <w:rPr>
          <w:rFonts w:ascii="Palatino Linotype" w:eastAsiaTheme="minorHAnsi" w:hAnsi="Palatino Linotype" w:cs="Arial"/>
          <w:b/>
          <w:i/>
          <w:sz w:val="22"/>
          <w:szCs w:val="22"/>
          <w:lang w:val="es-ES_tradnl" w:eastAsia="en-US"/>
        </w:rPr>
        <w:t>“Artículo 118.</w:t>
      </w:r>
      <w:r w:rsidRPr="005D7673">
        <w:rPr>
          <w:rFonts w:ascii="Palatino Linotype" w:eastAsiaTheme="minorHAnsi" w:hAnsi="Palatino Linotype" w:cs="Arial"/>
          <w:i/>
          <w:sz w:val="22"/>
          <w:szCs w:val="22"/>
          <w:lang w:val="es-ES_tradnl" w:eastAsia="en-US"/>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525CE2CA" w14:textId="77777777" w:rsidR="005D7673" w:rsidRPr="005D7673" w:rsidRDefault="005D7673" w:rsidP="005D7673">
      <w:pPr>
        <w:ind w:left="851" w:right="851"/>
        <w:jc w:val="both"/>
        <w:rPr>
          <w:rFonts w:ascii="Palatino Linotype" w:eastAsiaTheme="minorHAnsi" w:hAnsi="Palatino Linotype" w:cs="Arial"/>
          <w:i/>
          <w:sz w:val="22"/>
          <w:szCs w:val="22"/>
          <w:lang w:val="es-ES_tradnl" w:eastAsia="en-US"/>
        </w:rPr>
      </w:pPr>
    </w:p>
    <w:p w14:paraId="5075351A" w14:textId="77777777" w:rsidR="005D7673" w:rsidRPr="005D7673" w:rsidRDefault="005D7673" w:rsidP="005D7673">
      <w:pPr>
        <w:ind w:left="851" w:right="851"/>
        <w:jc w:val="both"/>
        <w:rPr>
          <w:rFonts w:ascii="Palatino Linotype" w:eastAsiaTheme="minorHAnsi" w:hAnsi="Palatino Linotype" w:cs="Arial"/>
          <w:b/>
          <w:bCs/>
          <w:i/>
          <w:sz w:val="22"/>
          <w:szCs w:val="22"/>
          <w:lang w:val="es-ES_tradnl" w:eastAsia="en-US"/>
        </w:rPr>
      </w:pPr>
      <w:r w:rsidRPr="005D7673">
        <w:rPr>
          <w:rFonts w:ascii="Palatino Linotype" w:eastAsiaTheme="minorHAnsi" w:hAnsi="Palatino Linotype" w:cs="Arial"/>
          <w:i/>
          <w:sz w:val="22"/>
          <w:szCs w:val="22"/>
          <w:lang w:val="es-ES_tradnl" w:eastAsia="en-US"/>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r w:rsidRPr="005D7673">
        <w:rPr>
          <w:rFonts w:ascii="Palatino Linotype" w:eastAsiaTheme="minorHAnsi" w:hAnsi="Palatino Linotype" w:cs="Arial"/>
          <w:b/>
          <w:bCs/>
          <w:i/>
          <w:sz w:val="22"/>
          <w:szCs w:val="22"/>
          <w:lang w:val="es-ES_tradnl" w:eastAsia="en-US"/>
        </w:rPr>
        <w:t>(Sic)</w:t>
      </w:r>
    </w:p>
    <w:p w14:paraId="3B82F87E"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2AEE0C8" w14:textId="77777777" w:rsidR="000D5839" w:rsidRDefault="005D7673" w:rsidP="000D5839">
      <w:pPr>
        <w:spacing w:line="360" w:lineRule="auto"/>
        <w:contextualSpacing/>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De lo anterior, conforme a las acciones del </w:t>
      </w:r>
      <w:r w:rsidRPr="005D7673">
        <w:rPr>
          <w:rFonts w:ascii="Palatino Linotype" w:eastAsia="Palatino Linotype" w:hAnsi="Palatino Linotype" w:cs="Palatino Linotype"/>
          <w:b/>
          <w:bCs/>
          <w:color w:val="000000"/>
          <w:lang w:val="es-ES_tradnl" w:eastAsia="es-MX"/>
        </w:rPr>
        <w:t>Sujeto Obligado</w:t>
      </w:r>
      <w:r w:rsidRPr="005D7673">
        <w:rPr>
          <w:rFonts w:ascii="Palatino Linotype" w:eastAsia="Palatino Linotype" w:hAnsi="Palatino Linotype" w:cs="Palatino Linotype"/>
          <w:color w:val="000000"/>
          <w:lang w:val="es-ES_tradnl" w:eastAsia="es-MX"/>
        </w:rPr>
        <w:t xml:space="preserve">, se establece que éste vulnera el derecho de acceso a la información pública del </w:t>
      </w:r>
      <w:r w:rsidRPr="00455447">
        <w:rPr>
          <w:rFonts w:ascii="Palatino Linotype" w:eastAsia="Palatino Linotype" w:hAnsi="Palatino Linotype" w:cs="Palatino Linotype"/>
          <w:b/>
          <w:bCs/>
          <w:color w:val="000000"/>
          <w:lang w:val="es-ES_tradnl" w:eastAsia="es-MX"/>
        </w:rPr>
        <w:t>Recurrente</w:t>
      </w:r>
      <w:r w:rsidRPr="005D7673">
        <w:rPr>
          <w:rFonts w:ascii="Palatino Linotype" w:eastAsia="Palatino Linotype" w:hAnsi="Palatino Linotype" w:cs="Palatino Linotype"/>
          <w:color w:val="000000"/>
          <w:lang w:val="es-ES_tradnl" w:eastAsia="es-MX"/>
        </w:rPr>
        <w:t xml:space="preserve">, toda vez que no se dio respuesta a la solicitud de datos personales del hoy </w:t>
      </w:r>
      <w:r w:rsidRPr="005D7673">
        <w:rPr>
          <w:rFonts w:ascii="Palatino Linotype" w:eastAsia="Palatino Linotype" w:hAnsi="Palatino Linotype" w:cs="Palatino Linotype"/>
          <w:b/>
          <w:bCs/>
          <w:color w:val="000000"/>
          <w:lang w:val="es-ES_tradnl" w:eastAsia="es-MX"/>
        </w:rPr>
        <w:t>Recurrente</w:t>
      </w:r>
      <w:r w:rsidRPr="005D7673">
        <w:rPr>
          <w:rFonts w:ascii="Palatino Linotype" w:eastAsia="Palatino Linotype" w:hAnsi="Palatino Linotype" w:cs="Palatino Linotype"/>
          <w:color w:val="000000"/>
          <w:lang w:val="es-ES_tradnl" w:eastAsia="es-MX"/>
        </w:rPr>
        <w:t>.</w:t>
      </w:r>
    </w:p>
    <w:p w14:paraId="0CC155B7" w14:textId="77777777" w:rsidR="000D5839" w:rsidRDefault="000D5839" w:rsidP="000D5839">
      <w:pPr>
        <w:spacing w:line="360" w:lineRule="auto"/>
        <w:contextualSpacing/>
        <w:jc w:val="both"/>
        <w:rPr>
          <w:rFonts w:ascii="Palatino Linotype" w:eastAsia="Palatino Linotype" w:hAnsi="Palatino Linotype" w:cs="Palatino Linotype"/>
          <w:color w:val="000000"/>
          <w:lang w:val="es-ES_tradnl" w:eastAsia="es-MX"/>
        </w:rPr>
      </w:pPr>
    </w:p>
    <w:p w14:paraId="33202F4A" w14:textId="79FFEDD2" w:rsidR="005D7673" w:rsidRPr="005D7673" w:rsidRDefault="005D7673" w:rsidP="000D5839">
      <w:pPr>
        <w:spacing w:line="360" w:lineRule="auto"/>
        <w:contextualSpacing/>
        <w:jc w:val="both"/>
        <w:rPr>
          <w:rFonts w:ascii="Palatino Linotype" w:eastAsia="Palatino Linotype" w:hAnsi="Palatino Linotype" w:cs="Palatino Linotype"/>
          <w:color w:val="000000"/>
          <w:lang w:val="es-ES_tradnl" w:eastAsia="es-MX"/>
        </w:rPr>
      </w:pPr>
      <w:r w:rsidRPr="005D7673">
        <w:rPr>
          <w:rFonts w:ascii="Palatino Linotype" w:eastAsia="Calibri" w:hAnsi="Palatino Linotype" w:cs="Calibri"/>
          <w:lang w:val="es-MX" w:eastAsia="es-MX"/>
        </w:rPr>
        <w:lastRenderedPageBreak/>
        <w:t>Bajo estas líneas argumentativas, al retomar y delimitar los</w:t>
      </w:r>
      <w:r w:rsidR="00C41994">
        <w:rPr>
          <w:rFonts w:ascii="Palatino Linotype" w:eastAsia="Calibri" w:hAnsi="Palatino Linotype" w:cs="Calibri"/>
          <w:lang w:val="es-MX" w:eastAsia="es-MX"/>
        </w:rPr>
        <w:t xml:space="preserve"> requerimientos formulados por </w:t>
      </w:r>
      <w:r w:rsidRPr="005D7673">
        <w:rPr>
          <w:rFonts w:ascii="Palatino Linotype" w:eastAsia="Calibri" w:hAnsi="Palatino Linotype" w:cs="Calibri"/>
          <w:lang w:val="es-MX" w:eastAsia="es-MX"/>
        </w:rPr>
        <w:t>l</w:t>
      </w:r>
      <w:r w:rsidR="00C41994">
        <w:rPr>
          <w:rFonts w:ascii="Palatino Linotype" w:eastAsia="Calibri" w:hAnsi="Palatino Linotype" w:cs="Calibri"/>
          <w:lang w:val="es-MX" w:eastAsia="es-MX"/>
        </w:rPr>
        <w:t>a</w:t>
      </w:r>
      <w:r w:rsidRPr="005D7673">
        <w:rPr>
          <w:rFonts w:ascii="Palatino Linotype" w:eastAsia="Calibri" w:hAnsi="Palatino Linotype" w:cs="Calibri"/>
          <w:lang w:val="es-MX" w:eastAsia="es-MX"/>
        </w:rPr>
        <w:t xml:space="preserve"> ahora </w:t>
      </w:r>
      <w:r w:rsidRPr="005D7673">
        <w:rPr>
          <w:rFonts w:ascii="Palatino Linotype" w:eastAsia="Calibri" w:hAnsi="Palatino Linotype" w:cs="Calibri"/>
          <w:b/>
          <w:lang w:val="es-MX" w:eastAsia="es-MX"/>
        </w:rPr>
        <w:t xml:space="preserve">Recurrente, </w:t>
      </w:r>
      <w:r w:rsidRPr="005D7673">
        <w:rPr>
          <w:rFonts w:ascii="Palatino Linotype" w:eastAsia="Calibri" w:hAnsi="Palatino Linotype" w:cs="Calibri"/>
          <w:lang w:val="es-MX" w:eastAsia="es-MX"/>
        </w:rPr>
        <w:t>de manera objetiva se precisa que versa en acceder a los siguientes datos personales:</w:t>
      </w:r>
    </w:p>
    <w:p w14:paraId="64585AFC" w14:textId="77777777" w:rsidR="005D7673" w:rsidRDefault="005D7673" w:rsidP="005D7673">
      <w:pPr>
        <w:spacing w:line="360" w:lineRule="auto"/>
        <w:contextualSpacing/>
        <w:jc w:val="both"/>
        <w:rPr>
          <w:rFonts w:ascii="Palatino Linotype" w:eastAsia="Calibri" w:hAnsi="Palatino Linotype" w:cs="Arial"/>
          <w:lang w:val="es-MX"/>
        </w:rPr>
      </w:pPr>
    </w:p>
    <w:p w14:paraId="64798656" w14:textId="6CC44F3C" w:rsidR="005D7673" w:rsidRPr="005D7673" w:rsidRDefault="00C41994" w:rsidP="00C41994">
      <w:pPr>
        <w:pStyle w:val="Prrafodelista"/>
        <w:numPr>
          <w:ilvl w:val="0"/>
          <w:numId w:val="18"/>
        </w:numPr>
        <w:spacing w:line="360" w:lineRule="auto"/>
        <w:contextualSpacing/>
        <w:jc w:val="both"/>
        <w:rPr>
          <w:rFonts w:ascii="Palatino Linotype" w:eastAsia="Calibri" w:hAnsi="Palatino Linotype" w:cs="Arial"/>
        </w:rPr>
      </w:pPr>
      <w:r>
        <w:rPr>
          <w:rFonts w:ascii="Palatino Linotype" w:eastAsia="Calibri" w:hAnsi="Palatino Linotype" w:cs="Arial"/>
          <w:lang w:val="es-MX"/>
        </w:rPr>
        <w:t xml:space="preserve">El expediente 1873/2022, que se presume </w:t>
      </w:r>
      <w:proofErr w:type="spellStart"/>
      <w:r>
        <w:rPr>
          <w:rFonts w:ascii="Palatino Linotype" w:eastAsia="Calibri" w:hAnsi="Palatino Linotype" w:cs="Arial"/>
          <w:lang w:val="es-MX"/>
        </w:rPr>
        <w:t>esta</w:t>
      </w:r>
      <w:proofErr w:type="spellEnd"/>
      <w:r>
        <w:rPr>
          <w:rFonts w:ascii="Palatino Linotype" w:eastAsia="Calibri" w:hAnsi="Palatino Linotype" w:cs="Arial"/>
          <w:lang w:val="es-MX"/>
        </w:rPr>
        <w:t xml:space="preserve"> radicado en el </w:t>
      </w:r>
      <w:r w:rsidRPr="00C41994">
        <w:rPr>
          <w:rFonts w:ascii="Palatino Linotype" w:eastAsia="Calibri" w:hAnsi="Palatino Linotype" w:cs="Arial"/>
          <w:lang w:val="es-MX"/>
        </w:rPr>
        <w:t>Tribunal Estatal de Conciliación y Arbitraje</w:t>
      </w:r>
      <w:r w:rsidR="00F77FDC">
        <w:rPr>
          <w:rFonts w:ascii="Palatino Linotype" w:eastAsia="Calibri" w:hAnsi="Palatino Linotype" w:cs="Arial"/>
          <w:lang w:val="es-MX"/>
        </w:rPr>
        <w:t xml:space="preserve"> por corresponder a una controversia laboral en contra de una entidad gubernamental diversa.</w:t>
      </w:r>
    </w:p>
    <w:p w14:paraId="5E05F150" w14:textId="77777777" w:rsidR="005D7673" w:rsidRDefault="005D7673" w:rsidP="00C179D6">
      <w:pPr>
        <w:spacing w:line="360" w:lineRule="auto"/>
        <w:contextualSpacing/>
        <w:jc w:val="both"/>
        <w:rPr>
          <w:rFonts w:ascii="Palatino Linotype" w:eastAsia="Calibri" w:hAnsi="Palatino Linotype" w:cs="Arial"/>
        </w:rPr>
      </w:pPr>
    </w:p>
    <w:p w14:paraId="25362604" w14:textId="0028DA34" w:rsidR="00686140" w:rsidRDefault="005D7673" w:rsidP="005D7673">
      <w:pPr>
        <w:spacing w:line="360" w:lineRule="auto"/>
        <w:jc w:val="both"/>
        <w:rPr>
          <w:rFonts w:ascii="Palatino Linotype" w:hAnsi="Palatino Linotype" w:cs="Arial"/>
          <w:lang w:val="es-MX"/>
        </w:rPr>
      </w:pPr>
      <w:r w:rsidRPr="005D7673">
        <w:rPr>
          <w:rFonts w:ascii="Palatino Linotype" w:hAnsi="Palatino Linotype" w:cs="Arial"/>
          <w:lang w:val="es-MX"/>
        </w:rPr>
        <w:t xml:space="preserve">En primer plano, de la lectura de la </w:t>
      </w:r>
      <w:r>
        <w:rPr>
          <w:rFonts w:ascii="Palatino Linotype" w:hAnsi="Palatino Linotype" w:cs="Arial"/>
          <w:lang w:val="es-MX"/>
        </w:rPr>
        <w:t>solicitud de información</w:t>
      </w:r>
      <w:r w:rsidRPr="005D7673">
        <w:rPr>
          <w:rFonts w:ascii="Palatino Linotype" w:hAnsi="Palatino Linotype" w:cs="Arial"/>
          <w:lang w:val="es-MX"/>
        </w:rPr>
        <w:t>, se aduce que</w:t>
      </w:r>
      <w:r>
        <w:rPr>
          <w:rFonts w:ascii="Palatino Linotype" w:hAnsi="Palatino Linotype" w:cs="Arial"/>
          <w:lang w:val="es-MX"/>
        </w:rPr>
        <w:t xml:space="preserve">, el </w:t>
      </w:r>
      <w:r w:rsidRPr="005D7673">
        <w:rPr>
          <w:rFonts w:ascii="Palatino Linotype" w:hAnsi="Palatino Linotype" w:cs="Arial"/>
          <w:b/>
          <w:bCs/>
          <w:lang w:val="es-MX"/>
        </w:rPr>
        <w:t>Sujeto Obligado</w:t>
      </w:r>
      <w:r w:rsidRPr="005D7673">
        <w:rPr>
          <w:rFonts w:ascii="Palatino Linotype" w:hAnsi="Palatino Linotype" w:cs="Arial"/>
          <w:lang w:val="es-MX"/>
        </w:rPr>
        <w:t xml:space="preserve"> </w:t>
      </w:r>
      <w:r w:rsidR="00F77FDC">
        <w:rPr>
          <w:rFonts w:ascii="Palatino Linotype" w:hAnsi="Palatino Linotype" w:cs="Arial"/>
          <w:lang w:val="es-MX"/>
        </w:rPr>
        <w:t>puede</w:t>
      </w:r>
      <w:r w:rsidR="00295D43">
        <w:rPr>
          <w:rFonts w:ascii="Palatino Linotype" w:hAnsi="Palatino Linotype" w:cs="Arial"/>
          <w:lang w:val="es-MX"/>
        </w:rPr>
        <w:t xml:space="preserve"> genera la información solicitada por el particular; </w:t>
      </w:r>
      <w:r w:rsidR="00F77FDC">
        <w:rPr>
          <w:rFonts w:ascii="Palatino Linotype" w:hAnsi="Palatino Linotype" w:cs="Arial"/>
          <w:lang w:val="es-MX"/>
        </w:rPr>
        <w:t>ello de conformidad a</w:t>
      </w:r>
      <w:r w:rsidR="00686140">
        <w:rPr>
          <w:rFonts w:ascii="Palatino Linotype" w:hAnsi="Palatino Linotype" w:cs="Arial"/>
          <w:lang w:val="es-MX"/>
        </w:rPr>
        <w:t xml:space="preserve"> los artículos 184 y 185 de la </w:t>
      </w:r>
      <w:r w:rsidR="00686140" w:rsidRPr="00686140">
        <w:rPr>
          <w:rFonts w:ascii="Palatino Linotype" w:hAnsi="Palatino Linotype" w:cs="Arial"/>
          <w:lang w:val="es-MX"/>
        </w:rPr>
        <w:t>Ley del Trabajo de los Servidores Públicos del Estado y Municipios</w:t>
      </w:r>
      <w:r w:rsidR="002B4390">
        <w:rPr>
          <w:rFonts w:ascii="Palatino Linotype" w:hAnsi="Palatino Linotype" w:cs="Arial"/>
          <w:lang w:val="es-MX"/>
        </w:rPr>
        <w:t>, que se transcriben a continuación:</w:t>
      </w:r>
    </w:p>
    <w:p w14:paraId="3DD603DC" w14:textId="77777777" w:rsidR="002B4390" w:rsidRDefault="002B4390" w:rsidP="005D7673">
      <w:pPr>
        <w:spacing w:line="360" w:lineRule="auto"/>
        <w:jc w:val="both"/>
        <w:rPr>
          <w:rFonts w:ascii="Palatino Linotype" w:hAnsi="Palatino Linotype" w:cs="Arial"/>
          <w:lang w:val="es-MX"/>
        </w:rPr>
      </w:pPr>
    </w:p>
    <w:p w14:paraId="6D0E2CD2" w14:textId="77777777" w:rsidR="002B4390" w:rsidRPr="002B4390" w:rsidRDefault="002B4390" w:rsidP="002B4390">
      <w:pPr>
        <w:spacing w:line="360" w:lineRule="auto"/>
        <w:ind w:left="851" w:right="616"/>
        <w:jc w:val="both"/>
        <w:rPr>
          <w:rFonts w:ascii="Palatino Linotype" w:hAnsi="Palatino Linotype" w:cs="Arial"/>
          <w:i/>
        </w:rPr>
      </w:pPr>
      <w:r w:rsidRPr="002B4390">
        <w:rPr>
          <w:rFonts w:ascii="Palatino Linotype" w:hAnsi="Palatino Linotype" w:cs="Arial"/>
          <w:b/>
          <w:i/>
        </w:rPr>
        <w:t>ARTÍCULO 184.-</w:t>
      </w:r>
      <w:r w:rsidRPr="002B4390">
        <w:rPr>
          <w:rFonts w:ascii="Palatino Linotype" w:hAnsi="Palatino Linotype" w:cs="Arial"/>
          <w:i/>
        </w:rPr>
        <w:t xml:space="preserve"> </w:t>
      </w:r>
      <w:r w:rsidRPr="002B4390">
        <w:rPr>
          <w:rFonts w:ascii="Palatino Linotype" w:hAnsi="Palatino Linotype" w:cs="Arial"/>
          <w:i/>
          <w:u w:val="single"/>
        </w:rPr>
        <w:t>El Tribunal Estatal de Conciliación y Arbitraje es un órgano autónomo y dotado de plena jurisdicción, conocerá y resolverá los conflictos laborales individuales y colectivos que se presenten entre los sujetos de esta ley</w:t>
      </w:r>
      <w:r w:rsidRPr="002B4390">
        <w:rPr>
          <w:rFonts w:ascii="Palatino Linotype" w:hAnsi="Palatino Linotype" w:cs="Arial"/>
          <w:i/>
        </w:rPr>
        <w:t xml:space="preserve">. </w:t>
      </w:r>
    </w:p>
    <w:p w14:paraId="7CA00F84" w14:textId="77777777" w:rsidR="002B4390" w:rsidRPr="002B4390" w:rsidRDefault="002B4390" w:rsidP="002B4390">
      <w:pPr>
        <w:spacing w:line="360" w:lineRule="auto"/>
        <w:ind w:left="851" w:right="616"/>
        <w:jc w:val="both"/>
        <w:rPr>
          <w:rFonts w:ascii="Palatino Linotype" w:hAnsi="Palatino Linotype" w:cs="Arial"/>
          <w:i/>
        </w:rPr>
      </w:pPr>
    </w:p>
    <w:p w14:paraId="238043C6" w14:textId="77777777" w:rsidR="002B4390" w:rsidRPr="002B4390" w:rsidRDefault="002B4390" w:rsidP="002B4390">
      <w:pPr>
        <w:spacing w:line="360" w:lineRule="auto"/>
        <w:ind w:left="851" w:right="616"/>
        <w:jc w:val="both"/>
        <w:rPr>
          <w:rFonts w:ascii="Palatino Linotype" w:hAnsi="Palatino Linotype" w:cs="Arial"/>
          <w:i/>
        </w:rPr>
      </w:pPr>
      <w:r w:rsidRPr="002B4390">
        <w:rPr>
          <w:rFonts w:ascii="Palatino Linotype" w:hAnsi="Palatino Linotype" w:cs="Arial"/>
          <w:b/>
          <w:i/>
        </w:rPr>
        <w:t>ARTÍCULO 185</w:t>
      </w:r>
      <w:r w:rsidRPr="002B4390">
        <w:rPr>
          <w:rFonts w:ascii="Palatino Linotype" w:hAnsi="Palatino Linotype" w:cs="Arial"/>
          <w:i/>
        </w:rPr>
        <w:t xml:space="preserve">. El Tribunal será competente para: </w:t>
      </w:r>
    </w:p>
    <w:p w14:paraId="565EE038" w14:textId="0AB4D07C" w:rsidR="002B4390" w:rsidRPr="002B4390" w:rsidRDefault="002B4390" w:rsidP="002B4390">
      <w:pPr>
        <w:spacing w:line="360" w:lineRule="auto"/>
        <w:ind w:left="851" w:right="616"/>
        <w:jc w:val="both"/>
        <w:rPr>
          <w:rFonts w:ascii="Palatino Linotype" w:hAnsi="Palatino Linotype" w:cs="Arial"/>
          <w:i/>
          <w:lang w:val="es-MX"/>
        </w:rPr>
      </w:pPr>
      <w:r w:rsidRPr="002B4390">
        <w:rPr>
          <w:rFonts w:ascii="Palatino Linotype" w:hAnsi="Palatino Linotype" w:cs="Arial"/>
          <w:b/>
          <w:i/>
        </w:rPr>
        <w:t>I.</w:t>
      </w:r>
      <w:r w:rsidRPr="002B4390">
        <w:rPr>
          <w:rFonts w:ascii="Palatino Linotype" w:hAnsi="Palatino Linotype" w:cs="Arial"/>
          <w:i/>
        </w:rPr>
        <w:t xml:space="preserve"> </w:t>
      </w:r>
      <w:r w:rsidRPr="002B4390">
        <w:rPr>
          <w:rFonts w:ascii="Palatino Linotype" w:hAnsi="Palatino Linotype" w:cs="Arial"/>
          <w:i/>
          <w:u w:val="single"/>
        </w:rPr>
        <w:t>Conocer y resolver, en conciliación y arbitraje, de los conflictos individuales que se susciten entre las instituciones públicas, dependencias, organismos descentralizados, fideicomisos de carácter Estatal y Municipal</w:t>
      </w:r>
      <w:r w:rsidRPr="002B4390">
        <w:rPr>
          <w:rFonts w:ascii="Palatino Linotype" w:hAnsi="Palatino Linotype" w:cs="Arial"/>
          <w:i/>
        </w:rPr>
        <w:t>, y organismos autónomos que sus leyes de creación así lo determinen y sus servidores públicos que no conozcan las Salas;</w:t>
      </w:r>
    </w:p>
    <w:p w14:paraId="10CCA142" w14:textId="46D0763A" w:rsidR="002B4390" w:rsidRDefault="002B4390" w:rsidP="005D7673">
      <w:pPr>
        <w:spacing w:line="360" w:lineRule="auto"/>
        <w:jc w:val="both"/>
        <w:rPr>
          <w:rFonts w:ascii="Palatino Linotype" w:hAnsi="Palatino Linotype" w:cs="Arial"/>
          <w:lang w:val="es-MX"/>
        </w:rPr>
      </w:pPr>
      <w:r>
        <w:rPr>
          <w:rFonts w:ascii="Palatino Linotype" w:hAnsi="Palatino Linotype" w:cs="Arial"/>
          <w:lang w:val="es-MX"/>
        </w:rPr>
        <w:lastRenderedPageBreak/>
        <w:t>En ese sentido, la propia página web del Sujeto Obligado manifiesta tener la competencia e incluso jurisdicción para resolver conflictos individuales o colectivos entre los trabajadores y las distintas instituciones públicas del Estado de México.</w:t>
      </w:r>
    </w:p>
    <w:p w14:paraId="46546F34" w14:textId="4C71CA5E" w:rsidR="002B4390" w:rsidRDefault="002B4390" w:rsidP="005D7673">
      <w:pPr>
        <w:spacing w:line="360" w:lineRule="auto"/>
        <w:jc w:val="both"/>
        <w:rPr>
          <w:rFonts w:ascii="Palatino Linotype" w:hAnsi="Palatino Linotype" w:cs="Arial"/>
          <w:lang w:val="es-MX"/>
        </w:rPr>
      </w:pPr>
      <w:r>
        <w:rPr>
          <w:rFonts w:ascii="Palatino Linotype" w:hAnsi="Palatino Linotype" w:cs="Arial"/>
          <w:noProof/>
          <w:lang w:val="es-MX" w:eastAsia="es-MX"/>
        </w:rPr>
        <w:drawing>
          <wp:anchor distT="0" distB="0" distL="114300" distR="114300" simplePos="0" relativeHeight="251660288" behindDoc="0" locked="0" layoutInCell="1" allowOverlap="1" wp14:anchorId="11E16D10" wp14:editId="1869592F">
            <wp:simplePos x="0" y="0"/>
            <wp:positionH relativeFrom="column">
              <wp:posOffset>651129</wp:posOffset>
            </wp:positionH>
            <wp:positionV relativeFrom="paragraph">
              <wp:posOffset>258445</wp:posOffset>
            </wp:positionV>
            <wp:extent cx="4441190" cy="40449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89718.tmp"/>
                    <pic:cNvPicPr/>
                  </pic:nvPicPr>
                  <pic:blipFill>
                    <a:blip r:embed="rId9">
                      <a:extLst>
                        <a:ext uri="{28A0092B-C50C-407E-A947-70E740481C1C}">
                          <a14:useLocalDpi xmlns:a14="http://schemas.microsoft.com/office/drawing/2010/main" val="0"/>
                        </a:ext>
                      </a:extLst>
                    </a:blip>
                    <a:stretch>
                      <a:fillRect/>
                    </a:stretch>
                  </pic:blipFill>
                  <pic:spPr>
                    <a:xfrm>
                      <a:off x="0" y="0"/>
                      <a:ext cx="4441190" cy="4044950"/>
                    </a:xfrm>
                    <a:prstGeom prst="rect">
                      <a:avLst/>
                    </a:prstGeom>
                  </pic:spPr>
                </pic:pic>
              </a:graphicData>
            </a:graphic>
            <wp14:sizeRelH relativeFrom="margin">
              <wp14:pctWidth>0</wp14:pctWidth>
            </wp14:sizeRelH>
            <wp14:sizeRelV relativeFrom="margin">
              <wp14:pctHeight>0</wp14:pctHeight>
            </wp14:sizeRelV>
          </wp:anchor>
        </w:drawing>
      </w:r>
    </w:p>
    <w:p w14:paraId="303AF974" w14:textId="0952E6ED" w:rsidR="002B4390" w:rsidRDefault="002B4390" w:rsidP="005D7673">
      <w:pPr>
        <w:spacing w:line="360" w:lineRule="auto"/>
        <w:jc w:val="both"/>
        <w:rPr>
          <w:rFonts w:ascii="Palatino Linotype" w:hAnsi="Palatino Linotype" w:cs="Arial"/>
          <w:lang w:val="es-MX"/>
        </w:rPr>
      </w:pPr>
    </w:p>
    <w:p w14:paraId="67B60DF8" w14:textId="77777777" w:rsidR="002B4390" w:rsidRDefault="002B4390" w:rsidP="005D7673">
      <w:pPr>
        <w:spacing w:line="360" w:lineRule="auto"/>
        <w:jc w:val="both"/>
        <w:rPr>
          <w:rFonts w:ascii="Palatino Linotype" w:hAnsi="Palatino Linotype" w:cs="Arial"/>
          <w:lang w:val="es-MX"/>
        </w:rPr>
      </w:pPr>
    </w:p>
    <w:p w14:paraId="7568BC6A" w14:textId="77777777" w:rsidR="00686140" w:rsidRDefault="00686140" w:rsidP="005D7673">
      <w:pPr>
        <w:spacing w:line="360" w:lineRule="auto"/>
        <w:jc w:val="both"/>
        <w:rPr>
          <w:rFonts w:ascii="Palatino Linotype" w:hAnsi="Palatino Linotype" w:cs="Arial"/>
          <w:lang w:val="es-MX"/>
        </w:rPr>
      </w:pPr>
    </w:p>
    <w:p w14:paraId="758879A6" w14:textId="77777777" w:rsidR="002B4390" w:rsidRDefault="002B4390" w:rsidP="005D7673">
      <w:pPr>
        <w:spacing w:line="360" w:lineRule="auto"/>
        <w:jc w:val="both"/>
        <w:rPr>
          <w:rFonts w:ascii="Palatino Linotype" w:hAnsi="Palatino Linotype" w:cs="Arial"/>
          <w:lang w:val="es-MX"/>
        </w:rPr>
      </w:pPr>
    </w:p>
    <w:p w14:paraId="081DC531" w14:textId="77777777" w:rsidR="002B4390" w:rsidRDefault="002B4390" w:rsidP="005D7673">
      <w:pPr>
        <w:spacing w:line="360" w:lineRule="auto"/>
        <w:jc w:val="both"/>
        <w:rPr>
          <w:rFonts w:ascii="Palatino Linotype" w:hAnsi="Palatino Linotype" w:cs="Arial"/>
          <w:lang w:val="es-MX"/>
        </w:rPr>
      </w:pPr>
    </w:p>
    <w:p w14:paraId="79229B73" w14:textId="77777777" w:rsidR="002B4390" w:rsidRDefault="002B4390" w:rsidP="005D7673">
      <w:pPr>
        <w:spacing w:line="360" w:lineRule="auto"/>
        <w:jc w:val="both"/>
        <w:rPr>
          <w:rFonts w:ascii="Palatino Linotype" w:hAnsi="Palatino Linotype" w:cs="Arial"/>
          <w:lang w:val="es-MX"/>
        </w:rPr>
      </w:pPr>
    </w:p>
    <w:p w14:paraId="3FB282E3" w14:textId="77777777" w:rsidR="002B4390" w:rsidRDefault="002B4390" w:rsidP="005D7673">
      <w:pPr>
        <w:spacing w:line="360" w:lineRule="auto"/>
        <w:jc w:val="both"/>
        <w:rPr>
          <w:rFonts w:ascii="Palatino Linotype" w:hAnsi="Palatino Linotype" w:cs="Arial"/>
          <w:lang w:val="es-MX"/>
        </w:rPr>
      </w:pPr>
    </w:p>
    <w:p w14:paraId="3E541EE6" w14:textId="77777777" w:rsidR="002B4390" w:rsidRDefault="002B4390" w:rsidP="005D7673">
      <w:pPr>
        <w:spacing w:line="360" w:lineRule="auto"/>
        <w:jc w:val="both"/>
        <w:rPr>
          <w:rFonts w:ascii="Palatino Linotype" w:hAnsi="Palatino Linotype" w:cs="Arial"/>
          <w:lang w:val="es-MX"/>
        </w:rPr>
      </w:pPr>
    </w:p>
    <w:p w14:paraId="3C322EA1" w14:textId="77777777" w:rsidR="002B4390" w:rsidRDefault="002B4390" w:rsidP="005D7673">
      <w:pPr>
        <w:spacing w:line="360" w:lineRule="auto"/>
        <w:jc w:val="both"/>
        <w:rPr>
          <w:rFonts w:ascii="Palatino Linotype" w:hAnsi="Palatino Linotype" w:cs="Arial"/>
          <w:lang w:val="es-MX"/>
        </w:rPr>
      </w:pPr>
    </w:p>
    <w:p w14:paraId="6C339E7E" w14:textId="77777777" w:rsidR="002B4390" w:rsidRDefault="002B4390" w:rsidP="005D7673">
      <w:pPr>
        <w:spacing w:line="360" w:lineRule="auto"/>
        <w:jc w:val="both"/>
        <w:rPr>
          <w:rFonts w:ascii="Palatino Linotype" w:hAnsi="Palatino Linotype" w:cs="Arial"/>
          <w:lang w:val="es-MX"/>
        </w:rPr>
      </w:pPr>
    </w:p>
    <w:p w14:paraId="135436F8" w14:textId="77777777" w:rsidR="002B4390" w:rsidRDefault="002B4390" w:rsidP="005D7673">
      <w:pPr>
        <w:spacing w:line="360" w:lineRule="auto"/>
        <w:jc w:val="both"/>
        <w:rPr>
          <w:rFonts w:ascii="Palatino Linotype" w:hAnsi="Palatino Linotype" w:cs="Arial"/>
          <w:lang w:val="es-MX"/>
        </w:rPr>
      </w:pPr>
    </w:p>
    <w:p w14:paraId="20CD90DA" w14:textId="77777777" w:rsidR="002B4390" w:rsidRDefault="002B4390" w:rsidP="005D7673">
      <w:pPr>
        <w:spacing w:line="360" w:lineRule="auto"/>
        <w:jc w:val="both"/>
        <w:rPr>
          <w:rFonts w:ascii="Palatino Linotype" w:hAnsi="Palatino Linotype" w:cs="Arial"/>
          <w:lang w:val="es-MX"/>
        </w:rPr>
      </w:pPr>
    </w:p>
    <w:p w14:paraId="093ABCFC" w14:textId="77777777" w:rsidR="002B4390" w:rsidRDefault="002B4390" w:rsidP="005D7673">
      <w:pPr>
        <w:spacing w:line="360" w:lineRule="auto"/>
        <w:jc w:val="both"/>
        <w:rPr>
          <w:rFonts w:ascii="Palatino Linotype" w:hAnsi="Palatino Linotype" w:cs="Arial"/>
          <w:lang w:val="es-MX"/>
        </w:rPr>
      </w:pPr>
    </w:p>
    <w:p w14:paraId="2D70D575" w14:textId="77777777" w:rsidR="002B4390" w:rsidRDefault="002B4390" w:rsidP="005D7673">
      <w:pPr>
        <w:spacing w:line="360" w:lineRule="auto"/>
        <w:jc w:val="both"/>
        <w:rPr>
          <w:rFonts w:ascii="Palatino Linotype" w:hAnsi="Palatino Linotype" w:cs="Arial"/>
          <w:lang w:val="es-MX"/>
        </w:rPr>
      </w:pPr>
    </w:p>
    <w:p w14:paraId="096BB28A" w14:textId="4CBBDBDD" w:rsidR="00295D43" w:rsidRDefault="00037EEE" w:rsidP="00295D43">
      <w:pPr>
        <w:spacing w:line="360" w:lineRule="auto"/>
        <w:jc w:val="both"/>
        <w:rPr>
          <w:rFonts w:ascii="Palatino Linotype" w:hAnsi="Palatino Linotype" w:cs="Arial"/>
          <w:lang w:val="es-MX"/>
        </w:rPr>
      </w:pPr>
      <w:r w:rsidRPr="00037EEE">
        <w:rPr>
          <w:rFonts w:ascii="Palatino Linotype" w:hAnsi="Palatino Linotype" w:cs="Arial"/>
          <w:lang w:val="es-MX"/>
        </w:rPr>
        <w:t>Acorde a lo anterior, de la Ley del Trabajo de los Servidores Públicos del Estado y Municipios</w:t>
      </w:r>
      <w:r w:rsidR="00BC1A12">
        <w:rPr>
          <w:rFonts w:ascii="Palatino Linotype" w:hAnsi="Palatino Linotype" w:cs="Arial"/>
          <w:lang w:val="es-MX"/>
        </w:rPr>
        <w:t xml:space="preserve"> establece de manera implícita la obligación de generar un expediente </w:t>
      </w:r>
      <w:r w:rsidR="00B31C07">
        <w:rPr>
          <w:rFonts w:ascii="Palatino Linotype" w:hAnsi="Palatino Linotype" w:cs="Arial"/>
          <w:lang w:val="es-MX"/>
        </w:rPr>
        <w:t xml:space="preserve">en el que se asienten las actuaciones de las partes. </w:t>
      </w:r>
    </w:p>
    <w:p w14:paraId="5DEE8CBE" w14:textId="77777777" w:rsidR="00B31C07" w:rsidRDefault="00B31C07" w:rsidP="00295D43">
      <w:pPr>
        <w:spacing w:line="360" w:lineRule="auto"/>
        <w:jc w:val="both"/>
        <w:rPr>
          <w:rFonts w:ascii="Palatino Linotype" w:hAnsi="Palatino Linotype" w:cs="Arial"/>
          <w:lang w:val="es-MX"/>
        </w:rPr>
      </w:pPr>
    </w:p>
    <w:p w14:paraId="1D6FDE19" w14:textId="3BE0C2A2" w:rsidR="00037EEE" w:rsidRPr="00B31C07" w:rsidRDefault="00B31C07" w:rsidP="00B31C07">
      <w:pPr>
        <w:spacing w:line="360" w:lineRule="auto"/>
        <w:ind w:left="851" w:right="616"/>
        <w:jc w:val="both"/>
        <w:rPr>
          <w:rFonts w:ascii="Palatino Linotype" w:hAnsi="Palatino Linotype" w:cs="Arial"/>
          <w:i/>
          <w:lang w:val="es-MX"/>
        </w:rPr>
      </w:pPr>
      <w:r w:rsidRPr="00B31C07">
        <w:rPr>
          <w:rFonts w:ascii="Palatino Linotype" w:hAnsi="Palatino Linotype" w:cs="Arial"/>
          <w:b/>
          <w:i/>
          <w:lang w:val="es-MX"/>
        </w:rPr>
        <w:t>ARTÍCULO 206.-</w:t>
      </w:r>
      <w:r w:rsidRPr="00B31C07">
        <w:rPr>
          <w:rFonts w:ascii="Palatino Linotype" w:hAnsi="Palatino Linotype" w:cs="Arial"/>
          <w:i/>
          <w:lang w:val="es-MX"/>
        </w:rPr>
        <w:t xml:space="preserve"> En caso de extravío o desaparición del expediente o de alguna constancia, el secretario, previo informe del servidor público que tenga </w:t>
      </w:r>
      <w:r w:rsidRPr="00B31C07">
        <w:rPr>
          <w:rFonts w:ascii="Palatino Linotype" w:hAnsi="Palatino Linotype" w:cs="Arial"/>
          <w:i/>
          <w:lang w:val="es-MX"/>
        </w:rPr>
        <w:lastRenderedPageBreak/>
        <w:t>conocimiento, certificará la existencia anterior y la falta posterior del expediente o de las actuaciones. El Tribunal o la Sala, de oficio, lo hará del conocimiento de las partes y procederá a practicar las investigaciones del caso tramitando de inmediato la reposición de los autos en forma incidental.</w:t>
      </w:r>
      <w:r w:rsidRPr="00B31C07">
        <w:rPr>
          <w:rFonts w:ascii="Palatino Linotype" w:hAnsi="Palatino Linotype" w:cs="Arial"/>
          <w:i/>
          <w:lang w:val="es-MX"/>
        </w:rPr>
        <w:cr/>
      </w:r>
    </w:p>
    <w:p w14:paraId="2238643A" w14:textId="1001A73C" w:rsidR="000D5839" w:rsidRDefault="000D5839" w:rsidP="000D5839">
      <w:pPr>
        <w:autoSpaceDE w:val="0"/>
        <w:autoSpaceDN w:val="0"/>
        <w:adjustRightInd w:val="0"/>
        <w:spacing w:line="360" w:lineRule="auto"/>
        <w:contextualSpacing/>
        <w:jc w:val="both"/>
        <w:rPr>
          <w:rFonts w:ascii="Palatino Linotype" w:eastAsia="Calibri" w:hAnsi="Palatino Linotype" w:cs="Arial"/>
        </w:rPr>
      </w:pPr>
      <w:r w:rsidRPr="000D5839">
        <w:rPr>
          <w:rFonts w:ascii="Palatino Linotype" w:eastAsia="Calibri" w:hAnsi="Palatino Linotype" w:cs="Arial"/>
        </w:rPr>
        <w:t>Visto lo anterior, podemos concluir que</w:t>
      </w:r>
      <w:r>
        <w:rPr>
          <w:rFonts w:ascii="Palatino Linotype" w:eastAsia="Calibri" w:hAnsi="Palatino Linotype" w:cs="Arial"/>
        </w:rPr>
        <w:t>,</w:t>
      </w:r>
      <w:r w:rsidRPr="000D5839">
        <w:rPr>
          <w:rFonts w:ascii="Palatino Linotype" w:eastAsia="Calibri" w:hAnsi="Palatino Linotype" w:cs="Arial"/>
        </w:rPr>
        <w:t xml:space="preserve"> de </w:t>
      </w:r>
      <w:bookmarkStart w:id="3" w:name="_Hlk201175115"/>
      <w:r w:rsidRPr="000D5839">
        <w:rPr>
          <w:rFonts w:ascii="Palatino Linotype" w:eastAsia="Calibri" w:hAnsi="Palatino Linotype" w:cs="Arial"/>
        </w:rPr>
        <w:t xml:space="preserve">la solicitud de </w:t>
      </w:r>
      <w:r>
        <w:rPr>
          <w:rFonts w:ascii="Palatino Linotype" w:eastAsia="Calibri" w:hAnsi="Palatino Linotype" w:cs="Arial"/>
        </w:rPr>
        <w:t>acceso de datos personales</w:t>
      </w:r>
      <w:r w:rsidRPr="000D5839">
        <w:rPr>
          <w:rFonts w:ascii="Palatino Linotype" w:eastAsia="Calibri" w:hAnsi="Palatino Linotype" w:cs="Arial"/>
        </w:rPr>
        <w:t>, se pretende acceder a documentos que genera</w:t>
      </w:r>
      <w:r>
        <w:rPr>
          <w:rFonts w:ascii="Palatino Linotype" w:eastAsia="Calibri" w:hAnsi="Palatino Linotype" w:cs="Arial"/>
        </w:rPr>
        <w:t xml:space="preserve"> el </w:t>
      </w:r>
      <w:r w:rsidRPr="000D5839">
        <w:rPr>
          <w:rFonts w:ascii="Palatino Linotype" w:eastAsia="Calibri" w:hAnsi="Palatino Linotype" w:cs="Arial"/>
          <w:b/>
          <w:bCs/>
        </w:rPr>
        <w:t>Sujeto Obligado</w:t>
      </w:r>
      <w:r w:rsidR="00B31C07">
        <w:rPr>
          <w:rFonts w:ascii="Palatino Linotype" w:eastAsia="Calibri" w:hAnsi="Palatino Linotype" w:cs="Arial"/>
        </w:rPr>
        <w:t>.</w:t>
      </w:r>
    </w:p>
    <w:p w14:paraId="2A79584E" w14:textId="77777777" w:rsidR="00B31C07" w:rsidRDefault="00B31C07" w:rsidP="000D5839">
      <w:pPr>
        <w:autoSpaceDE w:val="0"/>
        <w:autoSpaceDN w:val="0"/>
        <w:adjustRightInd w:val="0"/>
        <w:spacing w:line="360" w:lineRule="auto"/>
        <w:contextualSpacing/>
        <w:jc w:val="both"/>
        <w:rPr>
          <w:rFonts w:ascii="Palatino Linotype" w:eastAsia="Calibri" w:hAnsi="Palatino Linotype" w:cs="Arial"/>
        </w:rPr>
      </w:pPr>
    </w:p>
    <w:p w14:paraId="7B99B30D" w14:textId="6E794FA9" w:rsidR="00B31C07" w:rsidRDefault="00B31C07" w:rsidP="000D5839">
      <w:pPr>
        <w:autoSpaceDE w:val="0"/>
        <w:autoSpaceDN w:val="0"/>
        <w:adjustRightInd w:val="0"/>
        <w:spacing w:line="360" w:lineRule="auto"/>
        <w:contextualSpacing/>
        <w:jc w:val="both"/>
        <w:rPr>
          <w:rFonts w:ascii="Palatino Linotype" w:eastAsia="Calibri" w:hAnsi="Palatino Linotype" w:cs="Arial"/>
        </w:rPr>
      </w:pPr>
      <w:r>
        <w:rPr>
          <w:rFonts w:ascii="Palatino Linotype" w:eastAsia="Calibri" w:hAnsi="Palatino Linotype" w:cs="Arial"/>
        </w:rPr>
        <w:t xml:space="preserve">Por otra parte, no se pierde de vista que en fecha seis de agosto de dos mil veinticinco, fue notificado a la ahora en calidad de Recurrente, el Acuerdo por el cual </w:t>
      </w:r>
      <w:r w:rsidR="000E519C">
        <w:rPr>
          <w:rFonts w:ascii="Palatino Linotype" w:eastAsia="Calibri" w:hAnsi="Palatino Linotype" w:cs="Arial"/>
        </w:rPr>
        <w:t xml:space="preserve">se le previno para que presentará los documentos que acreditaran la identidad, toda vez que nos encontramos frente al ejercicio de los datos personales, diferente del acceso a la información pública. </w:t>
      </w:r>
    </w:p>
    <w:p w14:paraId="6B67B4B3" w14:textId="77777777" w:rsidR="00F715C2" w:rsidRDefault="00F715C2" w:rsidP="000D5839">
      <w:pPr>
        <w:autoSpaceDE w:val="0"/>
        <w:autoSpaceDN w:val="0"/>
        <w:adjustRightInd w:val="0"/>
        <w:spacing w:line="360" w:lineRule="auto"/>
        <w:contextualSpacing/>
        <w:jc w:val="both"/>
        <w:rPr>
          <w:rFonts w:ascii="Palatino Linotype" w:eastAsia="Calibri" w:hAnsi="Palatino Linotype" w:cs="Arial"/>
        </w:rPr>
      </w:pPr>
    </w:p>
    <w:p w14:paraId="63E6F467" w14:textId="77777777" w:rsidR="00F715C2" w:rsidRPr="00F715C2" w:rsidRDefault="00F715C2" w:rsidP="00F715C2">
      <w:pPr>
        <w:autoSpaceDE w:val="0"/>
        <w:autoSpaceDN w:val="0"/>
        <w:adjustRightInd w:val="0"/>
        <w:spacing w:line="360" w:lineRule="auto"/>
        <w:jc w:val="both"/>
        <w:rPr>
          <w:rFonts w:ascii="Palatino Linotype" w:hAnsi="Palatino Linotype" w:cs="Arial"/>
        </w:rPr>
      </w:pPr>
      <w:r w:rsidRPr="00F715C2">
        <w:rPr>
          <w:rFonts w:ascii="Palatino Linotype" w:hAnsi="Palatino Linotype" w:cs="Arial"/>
        </w:rPr>
        <w:t xml:space="preserve">Así las cosas, no debe pasar desapercibido que en la especie, la materia del recurso de revisión es el de acceso a datos personales, estableciéndose en ley como un presupuesto procesal indispensable para su procedencia, </w:t>
      </w:r>
      <w:r w:rsidRPr="00F715C2">
        <w:rPr>
          <w:rFonts w:ascii="Palatino Linotype" w:hAnsi="Palatino Linotype" w:cs="Arial"/>
          <w:b/>
          <w:bCs/>
        </w:rPr>
        <w:t>la acreditación de la identidad del titular</w:t>
      </w:r>
      <w:r w:rsidRPr="00F715C2">
        <w:rPr>
          <w:rFonts w:ascii="Palatino Linotype" w:hAnsi="Palatino Linotype" w:cs="Arial"/>
        </w:rPr>
        <w:t xml:space="preserve">, con la finalidad de que este Órgano garante tenga los elementos necesarios para llevar a cabo el procedimiento con la persona legitimada para ello, en términos de lo dispuesto por los artículo 97, 106 párrafo tercero; 130 fracción VI, en apego al 136, de la Ley de Protección de Datos Personales en Posesión de Sujetos Obligados del Estado de México y Municipios. </w:t>
      </w:r>
    </w:p>
    <w:p w14:paraId="2E3AF32E" w14:textId="77777777" w:rsidR="00F715C2" w:rsidRPr="00F715C2" w:rsidRDefault="00F715C2" w:rsidP="00F715C2">
      <w:pPr>
        <w:autoSpaceDE w:val="0"/>
        <w:autoSpaceDN w:val="0"/>
        <w:adjustRightInd w:val="0"/>
        <w:spacing w:line="360" w:lineRule="auto"/>
        <w:jc w:val="both"/>
        <w:rPr>
          <w:rFonts w:ascii="Palatino Linotype" w:hAnsi="Palatino Linotype" w:cs="Arial"/>
        </w:rPr>
      </w:pPr>
    </w:p>
    <w:p w14:paraId="268FE46F" w14:textId="77777777" w:rsidR="00F715C2" w:rsidRPr="00F715C2" w:rsidRDefault="00F715C2" w:rsidP="00F715C2">
      <w:pPr>
        <w:autoSpaceDE w:val="0"/>
        <w:autoSpaceDN w:val="0"/>
        <w:adjustRightInd w:val="0"/>
        <w:spacing w:line="360" w:lineRule="auto"/>
        <w:jc w:val="both"/>
        <w:rPr>
          <w:rFonts w:ascii="Palatino Linotype" w:hAnsi="Palatino Linotype" w:cs="Arial"/>
        </w:rPr>
      </w:pPr>
      <w:r w:rsidRPr="00F715C2">
        <w:rPr>
          <w:rFonts w:ascii="Palatino Linotype" w:hAnsi="Palatino Linotype" w:cs="Arial"/>
        </w:rPr>
        <w:lastRenderedPageBreak/>
        <w:t>De todo lo anterior, no se advierte en el presente asunto la debida acreditación de identidad que debía prosperar en el expediente del recurso de revisión, en términos de lo dispuesto en los artículos 120 y 130 fracción VI, de la Ley de Protección de Datos Personales en Posesión de Sujetos Obligados del Estado de México y Municipios que a la letra señala:</w:t>
      </w:r>
    </w:p>
    <w:p w14:paraId="70A22DE8" w14:textId="77777777" w:rsidR="00F715C2" w:rsidRPr="00F715C2" w:rsidRDefault="00F715C2" w:rsidP="00F715C2">
      <w:pPr>
        <w:tabs>
          <w:tab w:val="left" w:pos="8647"/>
        </w:tabs>
        <w:spacing w:line="276" w:lineRule="auto"/>
        <w:ind w:left="567" w:right="616"/>
        <w:jc w:val="both"/>
        <w:rPr>
          <w:rFonts w:ascii="Palatino Linotype" w:hAnsi="Palatino Linotype" w:cs="Arial"/>
          <w:b/>
          <w:bCs/>
          <w:i/>
          <w:iCs/>
          <w:sz w:val="22"/>
          <w:szCs w:val="22"/>
        </w:rPr>
      </w:pPr>
    </w:p>
    <w:p w14:paraId="18C805CF" w14:textId="77777777" w:rsidR="00F715C2" w:rsidRPr="00F715C2" w:rsidRDefault="00F715C2" w:rsidP="00F715C2">
      <w:pPr>
        <w:tabs>
          <w:tab w:val="left" w:pos="8647"/>
        </w:tabs>
        <w:spacing w:line="276" w:lineRule="auto"/>
        <w:ind w:left="567" w:right="616"/>
        <w:jc w:val="both"/>
        <w:rPr>
          <w:rFonts w:ascii="Palatino Linotype" w:hAnsi="Palatino Linotype" w:cs="Arial"/>
          <w:b/>
          <w:bCs/>
          <w:i/>
          <w:iCs/>
          <w:sz w:val="22"/>
          <w:szCs w:val="22"/>
        </w:rPr>
      </w:pPr>
      <w:r w:rsidRPr="00F715C2">
        <w:rPr>
          <w:rFonts w:ascii="Palatino Linotype" w:hAnsi="Palatino Linotype" w:cs="Arial"/>
          <w:b/>
          <w:bCs/>
          <w:i/>
          <w:iCs/>
          <w:sz w:val="22"/>
          <w:szCs w:val="22"/>
        </w:rPr>
        <w:t>“Medios para acreditar identidad</w:t>
      </w:r>
    </w:p>
    <w:p w14:paraId="4C9398A9"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b/>
          <w:bCs/>
          <w:i/>
          <w:iCs/>
          <w:sz w:val="22"/>
          <w:szCs w:val="22"/>
        </w:rPr>
        <w:t>Artículo 120.</w:t>
      </w:r>
      <w:r w:rsidRPr="00F715C2">
        <w:rPr>
          <w:rFonts w:ascii="Palatino Linotype" w:hAnsi="Palatino Linotype" w:cs="Arial"/>
          <w:i/>
          <w:iCs/>
          <w:sz w:val="22"/>
          <w:szCs w:val="22"/>
        </w:rPr>
        <w:t xml:space="preserve"> El titular podrá acreditar su identidad a través de cualquiera de los medios siguientes:</w:t>
      </w:r>
    </w:p>
    <w:p w14:paraId="555469A7"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i/>
          <w:iCs/>
          <w:sz w:val="22"/>
          <w:szCs w:val="22"/>
        </w:rPr>
        <w:t xml:space="preserve"> </w:t>
      </w:r>
    </w:p>
    <w:p w14:paraId="226618D7"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b/>
          <w:bCs/>
          <w:i/>
          <w:iCs/>
          <w:sz w:val="22"/>
          <w:szCs w:val="22"/>
        </w:rPr>
        <w:t>I.</w:t>
      </w:r>
      <w:r w:rsidRPr="00F715C2">
        <w:rPr>
          <w:rFonts w:ascii="Palatino Linotype" w:hAnsi="Palatino Linotype" w:cs="Arial"/>
          <w:i/>
          <w:iCs/>
          <w:sz w:val="22"/>
          <w:szCs w:val="22"/>
        </w:rPr>
        <w:t xml:space="preserve"> </w:t>
      </w:r>
      <w:r w:rsidRPr="00F715C2">
        <w:rPr>
          <w:rFonts w:ascii="Palatino Linotype" w:hAnsi="Palatino Linotype" w:cs="Arial"/>
          <w:i/>
          <w:iCs/>
          <w:sz w:val="22"/>
          <w:szCs w:val="22"/>
          <w:u w:val="single"/>
        </w:rPr>
        <w:t>Identificación oficial</w:t>
      </w:r>
      <w:r w:rsidRPr="00F715C2">
        <w:rPr>
          <w:rFonts w:ascii="Palatino Linotype" w:hAnsi="Palatino Linotype" w:cs="Arial"/>
          <w:i/>
          <w:iCs/>
          <w:sz w:val="22"/>
          <w:szCs w:val="22"/>
        </w:rPr>
        <w:t xml:space="preserve">. </w:t>
      </w:r>
    </w:p>
    <w:p w14:paraId="41D3BC88"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p>
    <w:p w14:paraId="72F491BC"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b/>
          <w:bCs/>
          <w:i/>
          <w:iCs/>
          <w:sz w:val="22"/>
          <w:szCs w:val="22"/>
        </w:rPr>
        <w:t>II.</w:t>
      </w:r>
      <w:r w:rsidRPr="00F715C2">
        <w:rPr>
          <w:rFonts w:ascii="Palatino Linotype" w:hAnsi="Palatino Linotype" w:cs="Arial"/>
          <w:i/>
          <w:iCs/>
          <w:sz w:val="22"/>
          <w:szCs w:val="22"/>
        </w:rPr>
        <w:t xml:space="preserve"> Firma electrónica avanzada o del instrumento electrónico que lo sustituya.</w:t>
      </w:r>
    </w:p>
    <w:p w14:paraId="2B87BB74"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p>
    <w:p w14:paraId="112F292F"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b/>
          <w:bCs/>
          <w:i/>
          <w:iCs/>
          <w:sz w:val="22"/>
          <w:szCs w:val="22"/>
        </w:rPr>
        <w:t>III.</w:t>
      </w:r>
      <w:r w:rsidRPr="00F715C2">
        <w:rPr>
          <w:rFonts w:ascii="Palatino Linotype" w:hAnsi="Palatino Linotype" w:cs="Arial"/>
          <w:i/>
          <w:iCs/>
          <w:sz w:val="22"/>
          <w:szCs w:val="22"/>
        </w:rPr>
        <w:t xml:space="preserve"> Mecanismos de autenticación autorizados por el Instituto o el Instituto Nacional publicados por acuerdo general en el periódico oficial “Gaceta del Gobierno” o en el Diario Oficial de la Federación.</w:t>
      </w:r>
    </w:p>
    <w:p w14:paraId="594BB3F5"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p>
    <w:p w14:paraId="4843AD92" w14:textId="77777777" w:rsidR="00F715C2" w:rsidRPr="00F715C2" w:rsidRDefault="00F715C2" w:rsidP="00F715C2">
      <w:pPr>
        <w:tabs>
          <w:tab w:val="left" w:pos="8647"/>
        </w:tabs>
        <w:spacing w:line="276" w:lineRule="auto"/>
        <w:ind w:left="567" w:right="616"/>
        <w:jc w:val="both"/>
        <w:rPr>
          <w:rFonts w:ascii="Palatino Linotype" w:hAnsi="Palatino Linotype" w:cs="Arial"/>
          <w:i/>
          <w:iCs/>
          <w:sz w:val="22"/>
          <w:szCs w:val="22"/>
        </w:rPr>
      </w:pPr>
      <w:r w:rsidRPr="00F715C2">
        <w:rPr>
          <w:rFonts w:ascii="Palatino Linotype" w:hAnsi="Palatino Linotype" w:cs="Arial"/>
          <w:i/>
          <w:iCs/>
          <w:sz w:val="22"/>
          <w:szCs w:val="22"/>
        </w:rPr>
        <w:t>La utilización de la firma electrónica avanzada o del instrumento electrónico que lo sustituya eximirá de la presentación de la copia del documento de identificación.</w:t>
      </w:r>
    </w:p>
    <w:p w14:paraId="6766A5A2" w14:textId="77777777" w:rsidR="00F715C2" w:rsidRPr="00F715C2" w:rsidRDefault="00F715C2" w:rsidP="00F715C2">
      <w:pPr>
        <w:tabs>
          <w:tab w:val="left" w:pos="8647"/>
        </w:tabs>
        <w:spacing w:line="276" w:lineRule="auto"/>
        <w:ind w:right="51"/>
        <w:jc w:val="both"/>
        <w:rPr>
          <w:rFonts w:ascii="Palatino Linotype" w:hAnsi="Palatino Linotype" w:cs="Arial"/>
        </w:rPr>
      </w:pPr>
    </w:p>
    <w:p w14:paraId="67ED31C2" w14:textId="77777777" w:rsidR="00F715C2" w:rsidRPr="00F715C2" w:rsidRDefault="00F715C2" w:rsidP="00F715C2">
      <w:pPr>
        <w:tabs>
          <w:tab w:val="left" w:pos="8647"/>
        </w:tabs>
        <w:ind w:left="567" w:right="616"/>
        <w:jc w:val="both"/>
        <w:rPr>
          <w:rFonts w:ascii="Palatino Linotype" w:hAnsi="Palatino Linotype" w:cs="Arial"/>
          <w:i/>
          <w:sz w:val="22"/>
          <w:szCs w:val="22"/>
        </w:rPr>
      </w:pPr>
      <w:r w:rsidRPr="00F715C2">
        <w:rPr>
          <w:rFonts w:ascii="Palatino Linotype" w:hAnsi="Palatino Linotype"/>
          <w:b/>
          <w:i/>
          <w:sz w:val="22"/>
          <w:szCs w:val="22"/>
        </w:rPr>
        <w:t xml:space="preserve">Artículo 130. Los únicos requisitos exigibles </w:t>
      </w:r>
      <w:r w:rsidRPr="00F715C2">
        <w:rPr>
          <w:rFonts w:ascii="Palatino Linotype" w:hAnsi="Palatino Linotype"/>
          <w:i/>
          <w:sz w:val="22"/>
          <w:szCs w:val="22"/>
        </w:rPr>
        <w:t>en el escrito de interposición del recurso de revisión serán los siguientes:</w:t>
      </w:r>
    </w:p>
    <w:p w14:paraId="119ACDA0" w14:textId="77777777" w:rsidR="00F715C2" w:rsidRPr="00F715C2" w:rsidRDefault="00F715C2" w:rsidP="00F715C2">
      <w:pPr>
        <w:tabs>
          <w:tab w:val="left" w:pos="8647"/>
        </w:tabs>
        <w:ind w:left="567" w:right="616"/>
        <w:jc w:val="both"/>
        <w:rPr>
          <w:rFonts w:ascii="Palatino Linotype" w:hAnsi="Palatino Linotype" w:cs="Arial"/>
          <w:i/>
          <w:sz w:val="22"/>
          <w:szCs w:val="22"/>
        </w:rPr>
      </w:pPr>
      <w:r w:rsidRPr="00F715C2">
        <w:rPr>
          <w:rFonts w:ascii="Palatino Linotype" w:hAnsi="Palatino Linotype" w:cs="Arial"/>
          <w:i/>
          <w:sz w:val="22"/>
          <w:szCs w:val="22"/>
        </w:rPr>
        <w:t>[…]</w:t>
      </w:r>
    </w:p>
    <w:p w14:paraId="7ACF270C" w14:textId="77777777" w:rsidR="00F715C2" w:rsidRPr="00F715C2" w:rsidRDefault="00F715C2" w:rsidP="00F715C2">
      <w:pPr>
        <w:tabs>
          <w:tab w:val="left" w:pos="8647"/>
        </w:tabs>
        <w:ind w:left="567" w:right="616"/>
        <w:jc w:val="both"/>
        <w:rPr>
          <w:rFonts w:ascii="Palatino Linotype" w:hAnsi="Palatino Linotype"/>
          <w:b/>
          <w:i/>
          <w:sz w:val="22"/>
          <w:szCs w:val="22"/>
          <w:u w:val="single"/>
        </w:rPr>
      </w:pPr>
      <w:r w:rsidRPr="00F715C2">
        <w:rPr>
          <w:rFonts w:ascii="Palatino Linotype" w:hAnsi="Palatino Linotype"/>
          <w:b/>
          <w:i/>
          <w:sz w:val="22"/>
          <w:szCs w:val="22"/>
          <w:u w:val="single"/>
        </w:rPr>
        <w:t>VI. Los documentos que acrediten la identidad del titular y en su caso, la personalidad e identidad de su representante.</w:t>
      </w:r>
    </w:p>
    <w:p w14:paraId="7819F2D7" w14:textId="77777777" w:rsidR="00F715C2" w:rsidRPr="00F715C2" w:rsidRDefault="00F715C2" w:rsidP="00F715C2">
      <w:pPr>
        <w:tabs>
          <w:tab w:val="left" w:pos="8647"/>
        </w:tabs>
        <w:ind w:left="567" w:right="616"/>
        <w:jc w:val="right"/>
        <w:rPr>
          <w:rFonts w:ascii="Palatino Linotype" w:hAnsi="Palatino Linotype" w:cs="Arial"/>
          <w:i/>
          <w:sz w:val="22"/>
          <w:szCs w:val="22"/>
        </w:rPr>
      </w:pPr>
      <w:r w:rsidRPr="00F715C2">
        <w:rPr>
          <w:rFonts w:ascii="Palatino Linotype" w:hAnsi="Palatino Linotype"/>
          <w:i/>
          <w:sz w:val="22"/>
          <w:szCs w:val="22"/>
        </w:rPr>
        <w:t>(Énfasis añadido)</w:t>
      </w:r>
    </w:p>
    <w:p w14:paraId="16860922" w14:textId="77777777" w:rsidR="00F715C2" w:rsidRPr="00F715C2" w:rsidRDefault="00F715C2" w:rsidP="00F715C2">
      <w:pPr>
        <w:tabs>
          <w:tab w:val="left" w:pos="8647"/>
        </w:tabs>
        <w:spacing w:line="276" w:lineRule="auto"/>
        <w:ind w:right="51"/>
        <w:jc w:val="both"/>
        <w:rPr>
          <w:rFonts w:ascii="Palatino Linotype" w:hAnsi="Palatino Linotype" w:cs="Arial"/>
        </w:rPr>
      </w:pPr>
    </w:p>
    <w:p w14:paraId="2F192DE7" w14:textId="77777777" w:rsidR="00F715C2" w:rsidRPr="00F715C2" w:rsidRDefault="00F715C2" w:rsidP="00F715C2">
      <w:pPr>
        <w:tabs>
          <w:tab w:val="left" w:pos="8647"/>
        </w:tabs>
        <w:spacing w:line="360" w:lineRule="auto"/>
        <w:ind w:right="51"/>
        <w:jc w:val="both"/>
        <w:rPr>
          <w:rFonts w:ascii="Palatino Linotype" w:hAnsi="Palatino Linotype" w:cs="Arial"/>
        </w:rPr>
      </w:pPr>
      <w:r w:rsidRPr="00F715C2">
        <w:rPr>
          <w:rFonts w:ascii="Palatino Linotype" w:hAnsi="Palatino Linotype" w:cs="Arial"/>
        </w:rPr>
        <w:t>De esta manera, conforme al artículo 2.5 Bis del Código Civil del Estado de México, los medios para acreditar la identidad de personas físicas son los siguientes:</w:t>
      </w:r>
    </w:p>
    <w:p w14:paraId="7402B482" w14:textId="77777777" w:rsidR="00F715C2" w:rsidRPr="00F715C2" w:rsidRDefault="00F715C2" w:rsidP="00F715C2">
      <w:pPr>
        <w:tabs>
          <w:tab w:val="left" w:pos="8647"/>
        </w:tabs>
        <w:spacing w:line="276" w:lineRule="auto"/>
        <w:ind w:right="51"/>
        <w:jc w:val="both"/>
        <w:rPr>
          <w:rFonts w:ascii="Palatino Linotype" w:hAnsi="Palatino Linotype" w:cs="Arial"/>
        </w:rPr>
      </w:pPr>
    </w:p>
    <w:p w14:paraId="26D3C4E8" w14:textId="77777777" w:rsidR="00F715C2" w:rsidRPr="00F715C2" w:rsidRDefault="00F715C2" w:rsidP="00F715C2">
      <w:pPr>
        <w:spacing w:line="276" w:lineRule="auto"/>
        <w:ind w:left="709" w:right="49"/>
        <w:jc w:val="both"/>
        <w:rPr>
          <w:rFonts w:ascii="Palatino Linotype" w:hAnsi="Palatino Linotype" w:cs="Arial"/>
        </w:rPr>
      </w:pPr>
      <w:r w:rsidRPr="00F715C2">
        <w:rPr>
          <w:rFonts w:ascii="Palatino Linotype" w:hAnsi="Palatino Linotype" w:cs="Arial"/>
        </w:rPr>
        <w:lastRenderedPageBreak/>
        <w:t>a. Identificación oficial, como Credencial para votar, pasaporte, matrícula consular mexicana, carta de naturalización, cédula profesional o de pasante, etc.</w:t>
      </w:r>
    </w:p>
    <w:p w14:paraId="2535BE7E" w14:textId="77777777" w:rsidR="00F715C2" w:rsidRPr="00F715C2" w:rsidRDefault="00F715C2" w:rsidP="00F715C2">
      <w:pPr>
        <w:spacing w:line="276" w:lineRule="auto"/>
        <w:ind w:left="709" w:right="49"/>
        <w:jc w:val="both"/>
        <w:rPr>
          <w:rFonts w:ascii="Palatino Linotype" w:hAnsi="Palatino Linotype" w:cs="Arial"/>
        </w:rPr>
      </w:pPr>
      <w:r w:rsidRPr="00F715C2">
        <w:rPr>
          <w:rFonts w:ascii="Palatino Linotype" w:hAnsi="Palatino Linotype" w:cs="Arial"/>
        </w:rPr>
        <w:t>b. Credenciales expedidas por autoridades educativas que cuenten con autorización o con reconocimiento de validez oficial o instituciones de seguridad social, licencia para conducir, cartilla del servicio militar nacional, etc.</w:t>
      </w:r>
    </w:p>
    <w:p w14:paraId="19D9A2D2" w14:textId="77777777" w:rsidR="00F715C2" w:rsidRPr="00F715C2" w:rsidRDefault="00F715C2" w:rsidP="00F715C2">
      <w:pPr>
        <w:spacing w:line="276" w:lineRule="auto"/>
        <w:ind w:left="709" w:right="49"/>
        <w:jc w:val="both"/>
        <w:rPr>
          <w:rFonts w:ascii="Palatino Linotype" w:hAnsi="Palatino Linotype" w:cs="Arial"/>
        </w:rPr>
      </w:pPr>
      <w:r w:rsidRPr="00F715C2">
        <w:rPr>
          <w:rFonts w:ascii="Palatino Linotype" w:hAnsi="Palatino Linotype" w:cs="Arial"/>
        </w:rPr>
        <w:t>c. Firma electrónica avanzada o del instrumento electrónico que lo sustituya.</w:t>
      </w:r>
    </w:p>
    <w:p w14:paraId="4D480ADC" w14:textId="77777777" w:rsidR="00F715C2" w:rsidRPr="00F715C2" w:rsidRDefault="00F715C2" w:rsidP="00F715C2">
      <w:pPr>
        <w:spacing w:line="276" w:lineRule="auto"/>
        <w:ind w:left="709" w:right="49"/>
        <w:jc w:val="both"/>
        <w:rPr>
          <w:rFonts w:ascii="Palatino Linotype" w:hAnsi="Palatino Linotype" w:cs="Arial"/>
        </w:rPr>
      </w:pPr>
      <w:r w:rsidRPr="00F715C2">
        <w:rPr>
          <w:rFonts w:ascii="Palatino Linotype" w:hAnsi="Palatino Linotype" w:cs="Arial"/>
        </w:rPr>
        <w:t>d. Mecanismos de autenticación autorizados por el Instituto o el Instituto Nacional</w:t>
      </w:r>
    </w:p>
    <w:p w14:paraId="5FD57914" w14:textId="77777777" w:rsidR="00F715C2" w:rsidRPr="00F715C2" w:rsidRDefault="00F715C2" w:rsidP="00F715C2">
      <w:pPr>
        <w:spacing w:line="276" w:lineRule="auto"/>
        <w:ind w:left="709" w:right="49"/>
        <w:jc w:val="both"/>
        <w:rPr>
          <w:rFonts w:ascii="Palatino Linotype" w:hAnsi="Palatino Linotype" w:cs="Arial"/>
        </w:rPr>
      </w:pPr>
      <w:r w:rsidRPr="00F715C2">
        <w:rPr>
          <w:rFonts w:ascii="Palatino Linotype" w:hAnsi="Palatino Linotype" w:cs="Arial"/>
        </w:rPr>
        <w:t>publicados por acuerdo general en el periódico oficial “Gaceta del Gobierno” o en el Diario Oficial de la Federación, siempre y cuando permitan de forma inequívoca la acreditación de la identidad del titular.</w:t>
      </w:r>
    </w:p>
    <w:p w14:paraId="1B92E855" w14:textId="77777777" w:rsidR="00F715C2" w:rsidRPr="00F715C2" w:rsidRDefault="00F715C2" w:rsidP="00F715C2">
      <w:pPr>
        <w:tabs>
          <w:tab w:val="left" w:pos="8647"/>
        </w:tabs>
        <w:spacing w:line="276" w:lineRule="auto"/>
        <w:ind w:right="51"/>
        <w:jc w:val="both"/>
        <w:rPr>
          <w:rFonts w:ascii="Palatino Linotype" w:hAnsi="Palatino Linotype" w:cs="Arial"/>
        </w:rPr>
      </w:pPr>
    </w:p>
    <w:p w14:paraId="6DE7C637" w14:textId="77777777" w:rsidR="00F715C2" w:rsidRPr="00F715C2" w:rsidRDefault="00F715C2" w:rsidP="00F715C2">
      <w:pPr>
        <w:tabs>
          <w:tab w:val="left" w:pos="8647"/>
        </w:tabs>
        <w:spacing w:line="360" w:lineRule="auto"/>
        <w:ind w:right="51"/>
        <w:jc w:val="both"/>
        <w:rPr>
          <w:rFonts w:ascii="Palatino Linotype" w:hAnsi="Palatino Linotype"/>
          <w:lang w:val="es-ES_tradnl"/>
        </w:rPr>
      </w:pPr>
      <w:r w:rsidRPr="00F715C2">
        <w:rPr>
          <w:rFonts w:ascii="Palatino Linotype" w:hAnsi="Palatino Linotype" w:cs="Arial"/>
        </w:rPr>
        <w:t xml:space="preserve">Bajo tales dispositivos legales resulta inconcuso que la acreditación de la identidad es un requisito </w:t>
      </w:r>
      <w:r w:rsidRPr="00F715C2">
        <w:rPr>
          <w:rFonts w:ascii="Palatino Linotype" w:hAnsi="Palatino Linotype"/>
          <w:i/>
          <w:lang w:val="es-ES_tradnl"/>
        </w:rPr>
        <w:t>sine qua non</w:t>
      </w:r>
      <w:r w:rsidRPr="00F715C2">
        <w:rPr>
          <w:rFonts w:ascii="Palatino Linotype" w:hAnsi="Palatino Linotype"/>
          <w:i/>
          <w:vertAlign w:val="superscript"/>
          <w:lang w:val="es-ES_tradnl"/>
        </w:rPr>
        <w:footnoteReference w:id="2"/>
      </w:r>
      <w:r w:rsidRPr="00F715C2">
        <w:rPr>
          <w:rFonts w:ascii="Palatino Linotype" w:hAnsi="Palatino Linotype"/>
          <w:i/>
          <w:lang w:val="es-ES_tradnl"/>
        </w:rPr>
        <w:t xml:space="preserve"> </w:t>
      </w:r>
      <w:r w:rsidRPr="00F715C2">
        <w:rPr>
          <w:rFonts w:ascii="Palatino Linotype" w:hAnsi="Palatino Linotype"/>
          <w:lang w:val="es-ES_tradnl"/>
        </w:rPr>
        <w:t xml:space="preserve">para la procedencia del recurso de revisión que nos ocupa, del cual </w:t>
      </w:r>
      <w:r w:rsidRPr="00F715C2">
        <w:rPr>
          <w:rFonts w:ascii="Palatino Linotype" w:hAnsi="Palatino Linotype"/>
          <w:b/>
          <w:lang w:val="es-ES_tradnl"/>
        </w:rPr>
        <w:t>no</w:t>
      </w:r>
      <w:r w:rsidRPr="00F715C2">
        <w:rPr>
          <w:rFonts w:ascii="Palatino Linotype" w:hAnsi="Palatino Linotype"/>
          <w:lang w:val="es-ES_tradnl"/>
        </w:rPr>
        <w:t xml:space="preserve"> obran elementos que permitan a </w:t>
      </w:r>
      <w:proofErr w:type="gramStart"/>
      <w:r w:rsidRPr="00F715C2">
        <w:rPr>
          <w:rFonts w:ascii="Palatino Linotype" w:hAnsi="Palatino Linotype"/>
          <w:lang w:val="es-ES_tradnl"/>
        </w:rPr>
        <w:t>ésta</w:t>
      </w:r>
      <w:proofErr w:type="gramEnd"/>
      <w:r w:rsidRPr="00F715C2">
        <w:rPr>
          <w:rFonts w:ascii="Palatino Linotype" w:hAnsi="Palatino Linotype"/>
          <w:lang w:val="es-ES_tradnl"/>
        </w:rPr>
        <w:t xml:space="preserve"> Autoridad subsanar tal omisión, toda vez que en la solicitud de acceso a datos personales también se omitió la acreditación </w:t>
      </w:r>
      <w:proofErr w:type="spellStart"/>
      <w:r w:rsidRPr="00F715C2">
        <w:rPr>
          <w:rFonts w:ascii="Palatino Linotype" w:hAnsi="Palatino Linotype"/>
          <w:lang w:val="es-ES_tradnl"/>
        </w:rPr>
        <w:t>mutireferida</w:t>
      </w:r>
      <w:proofErr w:type="spellEnd"/>
      <w:r w:rsidRPr="00F715C2">
        <w:rPr>
          <w:rFonts w:ascii="Palatino Linotype" w:hAnsi="Palatino Linotype"/>
          <w:lang w:val="es-ES_tradnl"/>
        </w:rPr>
        <w:t>.</w:t>
      </w:r>
    </w:p>
    <w:p w14:paraId="3EF20480" w14:textId="77777777" w:rsidR="000E519C" w:rsidRDefault="000E519C" w:rsidP="000D5839">
      <w:pPr>
        <w:autoSpaceDE w:val="0"/>
        <w:autoSpaceDN w:val="0"/>
        <w:adjustRightInd w:val="0"/>
        <w:spacing w:line="360" w:lineRule="auto"/>
        <w:contextualSpacing/>
        <w:jc w:val="both"/>
        <w:rPr>
          <w:rFonts w:ascii="Palatino Linotype" w:eastAsia="Calibri" w:hAnsi="Palatino Linotype" w:cs="Arial"/>
        </w:rPr>
      </w:pPr>
    </w:p>
    <w:p w14:paraId="4FBF097A" w14:textId="7A64D425" w:rsidR="002C5A16" w:rsidRDefault="002C5A16" w:rsidP="00C23ABB">
      <w:pPr>
        <w:autoSpaceDE w:val="0"/>
        <w:autoSpaceDN w:val="0"/>
        <w:adjustRightInd w:val="0"/>
        <w:spacing w:line="360" w:lineRule="auto"/>
        <w:contextualSpacing/>
        <w:jc w:val="both"/>
        <w:rPr>
          <w:rFonts w:ascii="Palatino Linotype" w:eastAsia="Calibri" w:hAnsi="Palatino Linotype" w:cs="Arial"/>
        </w:rPr>
      </w:pPr>
      <w:r>
        <w:rPr>
          <w:rFonts w:ascii="Palatino Linotype" w:eastAsia="Calibri" w:hAnsi="Palatino Linotype" w:cs="Arial"/>
        </w:rPr>
        <w:t xml:space="preserve">En ese sentido y una vez </w:t>
      </w:r>
      <w:r w:rsidR="00C23ABB">
        <w:rPr>
          <w:rFonts w:ascii="Palatino Linotype" w:eastAsia="Calibri" w:hAnsi="Palatino Linotype" w:cs="Arial"/>
        </w:rPr>
        <w:t>transcurrido</w:t>
      </w:r>
      <w:r>
        <w:rPr>
          <w:rFonts w:ascii="Palatino Linotype" w:eastAsia="Calibri" w:hAnsi="Palatino Linotype" w:cs="Arial"/>
        </w:rPr>
        <w:t xml:space="preserve"> el plazo señalado en </w:t>
      </w:r>
      <w:r w:rsidR="00C23ABB">
        <w:rPr>
          <w:rFonts w:ascii="Palatino Linotype" w:eastAsia="Calibri" w:hAnsi="Palatino Linotype" w:cs="Arial"/>
        </w:rPr>
        <w:t xml:space="preserve">el artículo 136 de la </w:t>
      </w:r>
      <w:r w:rsidR="00C23ABB" w:rsidRPr="00C23ABB">
        <w:rPr>
          <w:rFonts w:ascii="Palatino Linotype" w:eastAsia="Calibri" w:hAnsi="Palatino Linotype" w:cs="Arial"/>
        </w:rPr>
        <w:t>Ley de Protección de Datos Personales en Posesión de Sujetos Obligados</w:t>
      </w:r>
      <w:r w:rsidR="00C23ABB">
        <w:rPr>
          <w:rFonts w:ascii="Palatino Linotype" w:eastAsia="Calibri" w:hAnsi="Palatino Linotype" w:cs="Arial"/>
        </w:rPr>
        <w:t xml:space="preserve"> </w:t>
      </w:r>
      <w:r w:rsidR="00C23ABB" w:rsidRPr="00C23ABB">
        <w:rPr>
          <w:rFonts w:ascii="Palatino Linotype" w:eastAsia="Calibri" w:hAnsi="Palatino Linotype" w:cs="Arial"/>
        </w:rPr>
        <w:t>del Estado de México y Municipios</w:t>
      </w:r>
      <w:r w:rsidR="00C23ABB">
        <w:rPr>
          <w:rFonts w:ascii="Palatino Linotype" w:eastAsia="Calibri" w:hAnsi="Palatino Linotype" w:cs="Arial"/>
        </w:rPr>
        <w:t xml:space="preserve">, </w:t>
      </w:r>
      <w:r w:rsidR="001D1035">
        <w:rPr>
          <w:rFonts w:ascii="Palatino Linotype" w:eastAsia="Calibri" w:hAnsi="Palatino Linotype" w:cs="Arial"/>
        </w:rPr>
        <w:t>en relación con el 130 fracción VI, sin que se haya presentado documento comprobatorio de identidad.</w:t>
      </w:r>
    </w:p>
    <w:p w14:paraId="092B7A4B" w14:textId="77777777" w:rsidR="001D1035" w:rsidRDefault="001D1035" w:rsidP="00C23ABB">
      <w:pPr>
        <w:autoSpaceDE w:val="0"/>
        <w:autoSpaceDN w:val="0"/>
        <w:adjustRightInd w:val="0"/>
        <w:spacing w:line="360" w:lineRule="auto"/>
        <w:contextualSpacing/>
        <w:jc w:val="both"/>
        <w:rPr>
          <w:rFonts w:ascii="Palatino Linotype" w:eastAsia="Calibri" w:hAnsi="Palatino Linotype" w:cs="Arial"/>
        </w:rPr>
      </w:pPr>
    </w:p>
    <w:p w14:paraId="42A55F32" w14:textId="77777777" w:rsidR="00892825" w:rsidRPr="00892825" w:rsidRDefault="00892825" w:rsidP="00892825">
      <w:pPr>
        <w:autoSpaceDE w:val="0"/>
        <w:autoSpaceDN w:val="0"/>
        <w:adjustRightInd w:val="0"/>
        <w:spacing w:line="360" w:lineRule="auto"/>
        <w:ind w:left="709" w:right="190"/>
        <w:contextualSpacing/>
        <w:jc w:val="both"/>
        <w:rPr>
          <w:rFonts w:ascii="Palatino Linotype" w:eastAsia="Calibri" w:hAnsi="Palatino Linotype" w:cs="Arial"/>
          <w:i/>
          <w:lang w:val="es-MX"/>
        </w:rPr>
      </w:pPr>
      <w:r w:rsidRPr="00892825">
        <w:rPr>
          <w:rFonts w:ascii="Palatino Linotype" w:eastAsia="Calibri" w:hAnsi="Palatino Linotype" w:cs="Arial"/>
          <w:b/>
          <w:bCs/>
          <w:i/>
          <w:lang w:val="es-MX"/>
        </w:rPr>
        <w:t xml:space="preserve">Prevención por la falta de requisitos en el escrito de interposición del recurso </w:t>
      </w:r>
    </w:p>
    <w:p w14:paraId="23C7DE89" w14:textId="5D41EBEF" w:rsidR="00F715C2" w:rsidRPr="00892825" w:rsidRDefault="00892825" w:rsidP="00892825">
      <w:pPr>
        <w:autoSpaceDE w:val="0"/>
        <w:autoSpaceDN w:val="0"/>
        <w:adjustRightInd w:val="0"/>
        <w:spacing w:line="360" w:lineRule="auto"/>
        <w:ind w:left="709" w:right="190"/>
        <w:contextualSpacing/>
        <w:jc w:val="both"/>
        <w:rPr>
          <w:rFonts w:ascii="Palatino Linotype" w:eastAsia="Calibri" w:hAnsi="Palatino Linotype" w:cs="Arial"/>
          <w:i/>
        </w:rPr>
      </w:pPr>
      <w:r w:rsidRPr="00892825">
        <w:rPr>
          <w:rFonts w:ascii="Palatino Linotype" w:eastAsia="Calibri" w:hAnsi="Palatino Linotype" w:cs="Arial"/>
          <w:b/>
          <w:bCs/>
          <w:i/>
          <w:lang w:val="es-MX"/>
        </w:rPr>
        <w:lastRenderedPageBreak/>
        <w:t xml:space="preserve">Artículo 136. </w:t>
      </w:r>
      <w:r w:rsidRPr="00892825">
        <w:rPr>
          <w:rFonts w:ascii="Palatino Linotype" w:eastAsia="Calibri" w:hAnsi="Palatino Linotype" w:cs="Arial"/>
          <w:i/>
          <w:lang w:val="es-MX"/>
        </w:rPr>
        <w:t>Si en el escrito de interposición del recurso de revisión el recurrente no cumple con alguno de los requisitos previstos en el artículo 130 de la presente Ley y el Instituto no cuente con elementos para subsanarlos, deberá requerir al recurrente, por una sola ocasión, la información que subsane las omisiones en un plazo que no podrá exceder de cinco días, contados a partir del día siguiente de la presentación del escrito.</w:t>
      </w:r>
    </w:p>
    <w:p w14:paraId="46490352" w14:textId="77777777" w:rsidR="00F715C2" w:rsidRDefault="00F715C2" w:rsidP="000D5839">
      <w:pPr>
        <w:autoSpaceDE w:val="0"/>
        <w:autoSpaceDN w:val="0"/>
        <w:adjustRightInd w:val="0"/>
        <w:spacing w:line="360" w:lineRule="auto"/>
        <w:contextualSpacing/>
        <w:jc w:val="both"/>
        <w:rPr>
          <w:rFonts w:ascii="Palatino Linotype" w:eastAsia="Calibri" w:hAnsi="Palatino Linotype" w:cs="Arial"/>
        </w:rPr>
      </w:pPr>
    </w:p>
    <w:p w14:paraId="0B2F6DC5" w14:textId="77777777" w:rsidR="001D1035" w:rsidRPr="003F122C" w:rsidRDefault="001D1035" w:rsidP="003F122C">
      <w:pPr>
        <w:autoSpaceDE w:val="0"/>
        <w:autoSpaceDN w:val="0"/>
        <w:adjustRightInd w:val="0"/>
        <w:spacing w:line="360" w:lineRule="auto"/>
        <w:ind w:left="709" w:right="190"/>
        <w:contextualSpacing/>
        <w:jc w:val="both"/>
        <w:rPr>
          <w:rFonts w:ascii="Palatino Linotype" w:eastAsia="Calibri" w:hAnsi="Palatino Linotype" w:cs="Arial"/>
          <w:b/>
          <w:i/>
        </w:rPr>
      </w:pPr>
      <w:r w:rsidRPr="003F122C">
        <w:rPr>
          <w:rFonts w:ascii="Palatino Linotype" w:eastAsia="Calibri" w:hAnsi="Palatino Linotype" w:cs="Arial"/>
          <w:b/>
          <w:i/>
        </w:rPr>
        <w:t>Contenido del escrito de recurso</w:t>
      </w:r>
    </w:p>
    <w:p w14:paraId="01355384" w14:textId="3592D411" w:rsidR="00F715C2" w:rsidRPr="003F122C" w:rsidRDefault="001D1035" w:rsidP="003F122C">
      <w:pPr>
        <w:autoSpaceDE w:val="0"/>
        <w:autoSpaceDN w:val="0"/>
        <w:adjustRightInd w:val="0"/>
        <w:spacing w:line="360" w:lineRule="auto"/>
        <w:ind w:left="709" w:right="190"/>
        <w:contextualSpacing/>
        <w:jc w:val="both"/>
        <w:rPr>
          <w:rFonts w:ascii="Palatino Linotype" w:eastAsia="Calibri" w:hAnsi="Palatino Linotype" w:cs="Arial"/>
          <w:i/>
        </w:rPr>
      </w:pPr>
      <w:r w:rsidRPr="003F122C">
        <w:rPr>
          <w:rFonts w:ascii="Palatino Linotype" w:eastAsia="Calibri" w:hAnsi="Palatino Linotype" w:cs="Arial"/>
          <w:b/>
          <w:i/>
        </w:rPr>
        <w:t>Artículo 130.</w:t>
      </w:r>
      <w:r w:rsidRPr="003F122C">
        <w:rPr>
          <w:rFonts w:ascii="Palatino Linotype" w:eastAsia="Calibri" w:hAnsi="Palatino Linotype" w:cs="Arial"/>
          <w:i/>
        </w:rPr>
        <w:t xml:space="preserve"> Los únicos requisitos exigibles en el escrito de interposición del recurso de revisión serán los siguientes:</w:t>
      </w:r>
    </w:p>
    <w:bookmarkEnd w:id="3"/>
    <w:p w14:paraId="3CA8A1B2" w14:textId="32E2E29E" w:rsidR="000D5839" w:rsidRPr="003F122C" w:rsidRDefault="001D1035" w:rsidP="003F122C">
      <w:pPr>
        <w:autoSpaceDE w:val="0"/>
        <w:autoSpaceDN w:val="0"/>
        <w:adjustRightInd w:val="0"/>
        <w:spacing w:line="360" w:lineRule="auto"/>
        <w:ind w:left="709" w:right="190"/>
        <w:contextualSpacing/>
        <w:jc w:val="both"/>
        <w:rPr>
          <w:rFonts w:ascii="Palatino Linotype" w:eastAsia="Calibri" w:hAnsi="Palatino Linotype" w:cs="Arial"/>
          <w:i/>
        </w:rPr>
      </w:pPr>
      <w:r w:rsidRPr="003F122C">
        <w:rPr>
          <w:rFonts w:ascii="Palatino Linotype" w:eastAsia="Calibri" w:hAnsi="Palatino Linotype" w:cs="Arial"/>
          <w:b/>
          <w:i/>
        </w:rPr>
        <w:t>VI.</w:t>
      </w:r>
      <w:r w:rsidRPr="003F122C">
        <w:rPr>
          <w:rFonts w:ascii="Palatino Linotype" w:eastAsia="Calibri" w:hAnsi="Palatino Linotype" w:cs="Arial"/>
          <w:i/>
        </w:rPr>
        <w:t xml:space="preserve"> Los documentos que acrediten la identidad del titular y en su caso, la personalidad e identidad de su representante.</w:t>
      </w:r>
    </w:p>
    <w:p w14:paraId="451C9AF2" w14:textId="77777777" w:rsidR="001D1035" w:rsidRDefault="001D1035" w:rsidP="000D5839">
      <w:pPr>
        <w:autoSpaceDE w:val="0"/>
        <w:autoSpaceDN w:val="0"/>
        <w:adjustRightInd w:val="0"/>
        <w:spacing w:line="360" w:lineRule="auto"/>
        <w:contextualSpacing/>
        <w:jc w:val="both"/>
        <w:rPr>
          <w:rFonts w:ascii="Palatino Linotype" w:eastAsia="Calibri" w:hAnsi="Palatino Linotype" w:cs="Arial"/>
        </w:rPr>
      </w:pPr>
    </w:p>
    <w:p w14:paraId="39F0B8D6" w14:textId="17C3163F" w:rsidR="001D1035" w:rsidRDefault="001D1035" w:rsidP="000D5839">
      <w:pPr>
        <w:autoSpaceDE w:val="0"/>
        <w:autoSpaceDN w:val="0"/>
        <w:adjustRightInd w:val="0"/>
        <w:spacing w:line="360" w:lineRule="auto"/>
        <w:contextualSpacing/>
        <w:jc w:val="both"/>
        <w:rPr>
          <w:rFonts w:ascii="Palatino Linotype" w:eastAsia="Calibri" w:hAnsi="Palatino Linotype" w:cs="Arial"/>
        </w:rPr>
      </w:pPr>
      <w:r>
        <w:rPr>
          <w:rFonts w:ascii="Palatino Linotype" w:eastAsia="Calibri" w:hAnsi="Palatino Linotype" w:cs="Arial"/>
        </w:rPr>
        <w:t xml:space="preserve">Se actualiza la </w:t>
      </w:r>
      <w:r w:rsidR="003F122C">
        <w:rPr>
          <w:rFonts w:ascii="Palatino Linotype" w:eastAsia="Calibri" w:hAnsi="Palatino Linotype" w:cs="Arial"/>
        </w:rPr>
        <w:t xml:space="preserve">hipótesis normativa establecida en la fracción II del artículo 138, </w:t>
      </w:r>
      <w:r w:rsidR="00747476">
        <w:rPr>
          <w:rFonts w:ascii="Palatino Linotype" w:eastAsia="Calibri" w:hAnsi="Palatino Linotype" w:cs="Arial"/>
        </w:rPr>
        <w:t xml:space="preserve">y en consecuencia la III del diverso 139, </w:t>
      </w:r>
      <w:r w:rsidR="003F122C">
        <w:rPr>
          <w:rFonts w:ascii="Palatino Linotype" w:eastAsia="Calibri" w:hAnsi="Palatino Linotype" w:cs="Arial"/>
        </w:rPr>
        <w:t>de la Ley en cita.</w:t>
      </w:r>
    </w:p>
    <w:p w14:paraId="5274BB8C" w14:textId="77777777" w:rsidR="00747476" w:rsidRDefault="00747476" w:rsidP="00747476">
      <w:pPr>
        <w:tabs>
          <w:tab w:val="left" w:pos="851"/>
        </w:tabs>
        <w:autoSpaceDE w:val="0"/>
        <w:autoSpaceDN w:val="0"/>
        <w:adjustRightInd w:val="0"/>
        <w:spacing w:line="360" w:lineRule="auto"/>
        <w:ind w:left="851" w:right="332"/>
        <w:contextualSpacing/>
        <w:jc w:val="both"/>
        <w:rPr>
          <w:rFonts w:ascii="Palatino Linotype" w:eastAsia="Calibri" w:hAnsi="Palatino Linotype" w:cs="Arial"/>
          <w:b/>
          <w:bCs/>
          <w:i/>
          <w:lang w:val="es-MX"/>
        </w:rPr>
      </w:pPr>
    </w:p>
    <w:p w14:paraId="21680558" w14:textId="77777777" w:rsidR="003F122C" w:rsidRPr="003F122C" w:rsidRDefault="003F122C" w:rsidP="00747476">
      <w:pPr>
        <w:tabs>
          <w:tab w:val="left" w:pos="851"/>
        </w:tabs>
        <w:autoSpaceDE w:val="0"/>
        <w:autoSpaceDN w:val="0"/>
        <w:adjustRightInd w:val="0"/>
        <w:spacing w:line="360" w:lineRule="auto"/>
        <w:ind w:left="851" w:right="332"/>
        <w:contextualSpacing/>
        <w:jc w:val="both"/>
        <w:rPr>
          <w:rFonts w:ascii="Palatino Linotype" w:eastAsia="Calibri" w:hAnsi="Palatino Linotype" w:cs="Arial"/>
          <w:i/>
          <w:lang w:val="es-MX"/>
        </w:rPr>
      </w:pPr>
      <w:r w:rsidRPr="003F122C">
        <w:rPr>
          <w:rFonts w:ascii="Palatino Linotype" w:eastAsia="Calibri" w:hAnsi="Palatino Linotype" w:cs="Arial"/>
          <w:b/>
          <w:bCs/>
          <w:i/>
          <w:lang w:val="es-MX"/>
        </w:rPr>
        <w:t xml:space="preserve">Causales de improcedencia </w:t>
      </w:r>
    </w:p>
    <w:p w14:paraId="15711EB8"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Artículo 138</w:t>
      </w:r>
      <w:r w:rsidRPr="00747476">
        <w:rPr>
          <w:rFonts w:ascii="Palatino Linotype" w:eastAsia="Palatino Linotype" w:hAnsi="Palatino Linotype" w:cs="Palatino Linotype"/>
          <w:i/>
          <w:sz w:val="22"/>
          <w:szCs w:val="22"/>
          <w:lang w:val="es-ES_tradnl"/>
        </w:rPr>
        <w:t>. El recurso de revisión podrá ser desechado por improcedente cuando:</w:t>
      </w:r>
    </w:p>
    <w:p w14:paraId="2FB44858"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I.</w:t>
      </w:r>
      <w:r w:rsidRPr="00747476">
        <w:rPr>
          <w:rFonts w:ascii="Palatino Linotype" w:eastAsia="Palatino Linotype" w:hAnsi="Palatino Linotype" w:cs="Palatino Linotype"/>
          <w:i/>
          <w:sz w:val="22"/>
          <w:szCs w:val="22"/>
          <w:lang w:val="es-ES_tradnl"/>
        </w:rPr>
        <w:t xml:space="preserve"> Sea extemporáneo por haber transcurrido el plazo establecido en el artículo 128 de la presente Ley. </w:t>
      </w:r>
    </w:p>
    <w:p w14:paraId="32482718"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b/>
          <w:i/>
          <w:sz w:val="22"/>
          <w:szCs w:val="22"/>
          <w:u w:val="single"/>
          <w:lang w:val="es-ES_tradnl"/>
        </w:rPr>
      </w:pPr>
      <w:r w:rsidRPr="00747476">
        <w:rPr>
          <w:rFonts w:ascii="Palatino Linotype" w:eastAsia="Palatino Linotype" w:hAnsi="Palatino Linotype" w:cs="Palatino Linotype"/>
          <w:b/>
          <w:i/>
          <w:sz w:val="22"/>
          <w:szCs w:val="22"/>
          <w:u w:val="single"/>
          <w:lang w:val="es-ES_tradnl"/>
        </w:rPr>
        <w:t>II. El titular o su representante no acrediten debidamente su identidad y personalidad de este último.</w:t>
      </w:r>
    </w:p>
    <w:p w14:paraId="1510965E"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III</w:t>
      </w:r>
      <w:r w:rsidRPr="00747476">
        <w:rPr>
          <w:rFonts w:ascii="Palatino Linotype" w:eastAsia="Palatino Linotype" w:hAnsi="Palatino Linotype" w:cs="Palatino Linotype"/>
          <w:i/>
          <w:sz w:val="22"/>
          <w:szCs w:val="22"/>
          <w:lang w:val="es-ES_tradnl"/>
        </w:rPr>
        <w:t xml:space="preserve">. El Instituto haya resuelto anteriormente en definitiva sobre la materia </w:t>
      </w:r>
      <w:proofErr w:type="gramStart"/>
      <w:r w:rsidRPr="00747476">
        <w:rPr>
          <w:rFonts w:ascii="Palatino Linotype" w:eastAsia="Palatino Linotype" w:hAnsi="Palatino Linotype" w:cs="Palatino Linotype"/>
          <w:i/>
          <w:sz w:val="22"/>
          <w:szCs w:val="22"/>
          <w:lang w:val="es-ES_tradnl"/>
        </w:rPr>
        <w:t>del mismo</w:t>
      </w:r>
      <w:proofErr w:type="gramEnd"/>
      <w:r w:rsidRPr="00747476">
        <w:rPr>
          <w:rFonts w:ascii="Palatino Linotype" w:eastAsia="Palatino Linotype" w:hAnsi="Palatino Linotype" w:cs="Palatino Linotype"/>
          <w:i/>
          <w:sz w:val="22"/>
          <w:szCs w:val="22"/>
          <w:lang w:val="es-ES_tradnl"/>
        </w:rPr>
        <w:t xml:space="preserve">. </w:t>
      </w:r>
    </w:p>
    <w:p w14:paraId="3865550A"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IV</w:t>
      </w:r>
      <w:r w:rsidRPr="00747476">
        <w:rPr>
          <w:rFonts w:ascii="Palatino Linotype" w:eastAsia="Palatino Linotype" w:hAnsi="Palatino Linotype" w:cs="Palatino Linotype"/>
          <w:i/>
          <w:sz w:val="22"/>
          <w:szCs w:val="22"/>
          <w:lang w:val="es-ES_tradnl"/>
        </w:rPr>
        <w:t xml:space="preserve">. No se actualice alguna de las causales del recurso de revisión previstas en el artículo 129 de la presente Ley. </w:t>
      </w:r>
    </w:p>
    <w:p w14:paraId="227C1FA6"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lastRenderedPageBreak/>
        <w:t>V</w:t>
      </w:r>
      <w:r w:rsidRPr="00747476">
        <w:rPr>
          <w:rFonts w:ascii="Palatino Linotype" w:eastAsia="Palatino Linotype" w:hAnsi="Palatino Linotype" w:cs="Palatino Linotype"/>
          <w:i/>
          <w:sz w:val="22"/>
          <w:szCs w:val="22"/>
          <w:lang w:val="es-ES_tradnl"/>
        </w:rPr>
        <w:t xml:space="preserve">. Se esté tramitando ante los tribunales competentes algún recurso o medio de defensa interpuesto por el recurrente, o en su caso, por el tercero interesado, en contra del acto recurrido ante el Instituto. </w:t>
      </w:r>
    </w:p>
    <w:p w14:paraId="0ED6F3EE"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VI</w:t>
      </w:r>
      <w:r w:rsidRPr="00747476">
        <w:rPr>
          <w:rFonts w:ascii="Palatino Linotype" w:eastAsia="Palatino Linotype" w:hAnsi="Palatino Linotype" w:cs="Palatino Linotype"/>
          <w:i/>
          <w:sz w:val="22"/>
          <w:szCs w:val="22"/>
          <w:lang w:val="es-ES_tradnl"/>
        </w:rPr>
        <w:t xml:space="preserve">. El recurrente modifique o amplíe su petición en el recurso de revisión, únicamente respecto de los nuevos contenidos. </w:t>
      </w:r>
    </w:p>
    <w:p w14:paraId="6758B605"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VII.</w:t>
      </w:r>
      <w:r w:rsidRPr="00747476">
        <w:rPr>
          <w:rFonts w:ascii="Palatino Linotype" w:eastAsia="Palatino Linotype" w:hAnsi="Palatino Linotype" w:cs="Palatino Linotype"/>
          <w:i/>
          <w:sz w:val="22"/>
          <w:szCs w:val="22"/>
          <w:lang w:val="es-ES_tradnl"/>
        </w:rPr>
        <w:t xml:space="preserve"> El recurrente no acredite interés jurídico. </w:t>
      </w:r>
    </w:p>
    <w:p w14:paraId="514BBF5F"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i/>
          <w:sz w:val="22"/>
          <w:szCs w:val="22"/>
          <w:lang w:val="es-ES_tradnl"/>
        </w:rPr>
        <w:t xml:space="preserve">El </w:t>
      </w:r>
      <w:proofErr w:type="spellStart"/>
      <w:r w:rsidRPr="00747476">
        <w:rPr>
          <w:rFonts w:ascii="Palatino Linotype" w:eastAsia="Palatino Linotype" w:hAnsi="Palatino Linotype" w:cs="Palatino Linotype"/>
          <w:i/>
          <w:sz w:val="22"/>
          <w:szCs w:val="22"/>
          <w:lang w:val="es-ES_tradnl"/>
        </w:rPr>
        <w:t>desechamiento</w:t>
      </w:r>
      <w:proofErr w:type="spellEnd"/>
      <w:r w:rsidRPr="00747476">
        <w:rPr>
          <w:rFonts w:ascii="Palatino Linotype" w:eastAsia="Palatino Linotype" w:hAnsi="Palatino Linotype" w:cs="Palatino Linotype"/>
          <w:i/>
          <w:sz w:val="22"/>
          <w:szCs w:val="22"/>
          <w:lang w:val="es-ES_tradnl"/>
        </w:rPr>
        <w:t xml:space="preserve"> no implica la preclusión del derecho del titular para interponer ante el Instituto un nuevo recurso de revisión.</w:t>
      </w:r>
    </w:p>
    <w:p w14:paraId="61F98C61"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p>
    <w:p w14:paraId="3D8B6285" w14:textId="262B9341"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b/>
          <w:i/>
          <w:szCs w:val="22"/>
          <w:lang w:val="es-ES_tradnl"/>
        </w:rPr>
      </w:pPr>
      <w:r>
        <w:rPr>
          <w:rFonts w:ascii="Palatino Linotype" w:eastAsia="Palatino Linotype" w:hAnsi="Palatino Linotype" w:cs="Palatino Linotype"/>
          <w:b/>
          <w:i/>
          <w:szCs w:val="22"/>
          <w:lang w:val="es-ES_tradnl"/>
        </w:rPr>
        <w:t xml:space="preserve">     </w:t>
      </w:r>
      <w:r w:rsidRPr="00747476">
        <w:rPr>
          <w:rFonts w:ascii="Palatino Linotype" w:eastAsia="Palatino Linotype" w:hAnsi="Palatino Linotype" w:cs="Palatino Linotype"/>
          <w:b/>
          <w:i/>
          <w:szCs w:val="22"/>
          <w:lang w:val="es-ES_tradnl"/>
        </w:rPr>
        <w:t>Causales de Sobreseimiento</w:t>
      </w:r>
    </w:p>
    <w:p w14:paraId="274F56C5"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Artículo 139</w:t>
      </w:r>
      <w:r w:rsidRPr="00747476">
        <w:rPr>
          <w:rFonts w:ascii="Palatino Linotype" w:eastAsia="Palatino Linotype" w:hAnsi="Palatino Linotype" w:cs="Palatino Linotype"/>
          <w:i/>
          <w:sz w:val="22"/>
          <w:szCs w:val="22"/>
          <w:lang w:val="es-ES_tradnl"/>
        </w:rPr>
        <w:t xml:space="preserve">. El recurso de revisión sólo podrá ser sobreseído cuando: </w:t>
      </w:r>
    </w:p>
    <w:p w14:paraId="29C07DDD"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I.</w:t>
      </w:r>
      <w:r w:rsidRPr="00747476">
        <w:rPr>
          <w:rFonts w:ascii="Palatino Linotype" w:eastAsia="Palatino Linotype" w:hAnsi="Palatino Linotype" w:cs="Palatino Linotype"/>
          <w:i/>
          <w:sz w:val="22"/>
          <w:szCs w:val="22"/>
          <w:lang w:val="es-ES_tradnl"/>
        </w:rPr>
        <w:t xml:space="preserve"> El recurrente se desista expresamente. </w:t>
      </w:r>
    </w:p>
    <w:p w14:paraId="58A946E6"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 xml:space="preserve">II. </w:t>
      </w:r>
      <w:r w:rsidRPr="00747476">
        <w:rPr>
          <w:rFonts w:ascii="Palatino Linotype" w:eastAsia="Palatino Linotype" w:hAnsi="Palatino Linotype" w:cs="Palatino Linotype"/>
          <w:i/>
          <w:sz w:val="22"/>
          <w:szCs w:val="22"/>
          <w:lang w:val="es-ES_tradnl"/>
        </w:rPr>
        <w:t xml:space="preserve">El recurrente fallezca. </w:t>
      </w:r>
    </w:p>
    <w:p w14:paraId="7111C78F"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u w:val="single"/>
          <w:lang w:val="es-ES_tradnl"/>
        </w:rPr>
        <w:t>III. Admitido el recurso de revisión, se actualice alguna causal de improcedencia en los términos de la presente Ley</w:t>
      </w:r>
      <w:r w:rsidRPr="00747476">
        <w:rPr>
          <w:rFonts w:ascii="Palatino Linotype" w:eastAsia="Palatino Linotype" w:hAnsi="Palatino Linotype" w:cs="Palatino Linotype"/>
          <w:i/>
          <w:sz w:val="22"/>
          <w:szCs w:val="22"/>
          <w:lang w:val="es-ES_tradnl"/>
        </w:rPr>
        <w:t xml:space="preserve">. </w:t>
      </w:r>
    </w:p>
    <w:p w14:paraId="5221A944"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 xml:space="preserve">IV. </w:t>
      </w:r>
      <w:r w:rsidRPr="00747476">
        <w:rPr>
          <w:rFonts w:ascii="Palatino Linotype" w:eastAsia="Palatino Linotype" w:hAnsi="Palatino Linotype" w:cs="Palatino Linotype"/>
          <w:i/>
          <w:sz w:val="22"/>
          <w:szCs w:val="22"/>
          <w:lang w:val="es-ES_tradnl"/>
        </w:rPr>
        <w:t xml:space="preserve">El responsable modifique o revoque su respuesta de tal manera que el recurso de revisión quede sin materia. </w:t>
      </w:r>
    </w:p>
    <w:p w14:paraId="70677A54" w14:textId="77777777" w:rsidR="00747476" w:rsidRPr="00747476" w:rsidRDefault="00747476" w:rsidP="00747476">
      <w:pPr>
        <w:pBdr>
          <w:top w:val="nil"/>
          <w:left w:val="nil"/>
          <w:bottom w:val="nil"/>
          <w:right w:val="nil"/>
          <w:between w:val="nil"/>
        </w:pBdr>
        <w:tabs>
          <w:tab w:val="left" w:pos="851"/>
        </w:tabs>
        <w:spacing w:line="360" w:lineRule="auto"/>
        <w:ind w:left="567" w:right="332"/>
        <w:jc w:val="both"/>
        <w:rPr>
          <w:rFonts w:ascii="Palatino Linotype" w:eastAsia="Palatino Linotype" w:hAnsi="Palatino Linotype" w:cs="Palatino Linotype"/>
          <w:i/>
          <w:sz w:val="22"/>
          <w:szCs w:val="22"/>
          <w:lang w:val="es-ES_tradnl"/>
        </w:rPr>
      </w:pPr>
      <w:r w:rsidRPr="00747476">
        <w:rPr>
          <w:rFonts w:ascii="Palatino Linotype" w:eastAsia="Palatino Linotype" w:hAnsi="Palatino Linotype" w:cs="Palatino Linotype"/>
          <w:b/>
          <w:i/>
          <w:sz w:val="22"/>
          <w:szCs w:val="22"/>
          <w:lang w:val="es-ES_tradnl"/>
        </w:rPr>
        <w:t>V</w:t>
      </w:r>
      <w:r w:rsidRPr="00747476">
        <w:rPr>
          <w:rFonts w:ascii="Palatino Linotype" w:eastAsia="Palatino Linotype" w:hAnsi="Palatino Linotype" w:cs="Palatino Linotype"/>
          <w:i/>
          <w:sz w:val="22"/>
          <w:szCs w:val="22"/>
          <w:lang w:val="es-ES_tradnl"/>
        </w:rPr>
        <w:t>. Quede sin materia el recurso de revisión.”</w:t>
      </w:r>
    </w:p>
    <w:p w14:paraId="42D65018" w14:textId="77777777" w:rsidR="003F122C" w:rsidRDefault="003F122C" w:rsidP="000D5839">
      <w:pPr>
        <w:autoSpaceDE w:val="0"/>
        <w:autoSpaceDN w:val="0"/>
        <w:adjustRightInd w:val="0"/>
        <w:spacing w:line="360" w:lineRule="auto"/>
        <w:contextualSpacing/>
        <w:jc w:val="both"/>
        <w:rPr>
          <w:rFonts w:ascii="Palatino Linotype" w:eastAsia="Calibri" w:hAnsi="Palatino Linotype" w:cs="Arial"/>
        </w:rPr>
      </w:pPr>
    </w:p>
    <w:p w14:paraId="7686A39C" w14:textId="77777777" w:rsidR="00E77104" w:rsidRPr="00E77104" w:rsidRDefault="00E77104" w:rsidP="00E77104">
      <w:pPr>
        <w:spacing w:line="360" w:lineRule="auto"/>
        <w:contextualSpacing/>
        <w:jc w:val="both"/>
        <w:rPr>
          <w:rFonts w:ascii="Palatino Linotype" w:eastAsia="Palatino Linotype" w:hAnsi="Palatino Linotype" w:cs="Palatino Linotype"/>
          <w:szCs w:val="22"/>
          <w:lang w:val="es-ES_tradnl"/>
        </w:rPr>
      </w:pPr>
      <w:r w:rsidRPr="00E77104">
        <w:rPr>
          <w:rFonts w:ascii="Palatino Linotype" w:eastAsia="Palatino Linotype" w:hAnsi="Palatino Linotype" w:cs="Palatino Linotype"/>
          <w:szCs w:val="22"/>
          <w:lang w:val="es-ES_tradnl"/>
        </w:rPr>
        <w:t xml:space="preserve">Por consiguiente, de las constancias que obran en el expediente electrónico en que se actúa, se advierte que se actualiza la causal de sobreseimiento prevista en la fracción III, del artículo 139, en correlación con la fracción II de artículo 138, ambos de la Ley en comento, esto es </w:t>
      </w:r>
      <w:proofErr w:type="gramStart"/>
      <w:r w:rsidRPr="00E77104">
        <w:rPr>
          <w:rFonts w:ascii="Palatino Linotype" w:eastAsia="Palatino Linotype" w:hAnsi="Palatino Linotype" w:cs="Palatino Linotype"/>
          <w:szCs w:val="22"/>
          <w:lang w:val="es-ES_tradnl"/>
        </w:rPr>
        <w:t>que</w:t>
      </w:r>
      <w:proofErr w:type="gramEnd"/>
      <w:r w:rsidRPr="00E77104">
        <w:rPr>
          <w:rFonts w:ascii="Palatino Linotype" w:eastAsia="Palatino Linotype" w:hAnsi="Palatino Linotype" w:cs="Palatino Linotype"/>
          <w:szCs w:val="22"/>
          <w:lang w:val="es-ES_tradnl"/>
        </w:rPr>
        <w:t xml:space="preserve"> admitido el recurso de revisión, se actualice alguna causal de improcedencia.</w:t>
      </w:r>
    </w:p>
    <w:p w14:paraId="263F8E23" w14:textId="77777777" w:rsidR="00E77104" w:rsidRPr="00E77104" w:rsidRDefault="00E77104" w:rsidP="00E77104">
      <w:pPr>
        <w:spacing w:line="360" w:lineRule="auto"/>
        <w:contextualSpacing/>
        <w:jc w:val="both"/>
        <w:rPr>
          <w:rFonts w:ascii="Palatino Linotype" w:eastAsia="Palatino Linotype" w:hAnsi="Palatino Linotype" w:cs="Palatino Linotype"/>
          <w:szCs w:val="22"/>
          <w:lang w:val="es-ES_tradnl"/>
        </w:rPr>
      </w:pPr>
    </w:p>
    <w:p w14:paraId="6F3C8EEE" w14:textId="4E059522" w:rsidR="00E77104" w:rsidRPr="00E77104" w:rsidRDefault="00E77104" w:rsidP="00E77104">
      <w:pPr>
        <w:spacing w:line="360" w:lineRule="auto"/>
        <w:contextualSpacing/>
        <w:jc w:val="both"/>
        <w:rPr>
          <w:rFonts w:ascii="Palatino Linotype" w:eastAsia="Palatino Linotype" w:hAnsi="Palatino Linotype" w:cs="Palatino Linotype"/>
          <w:szCs w:val="22"/>
          <w:lang w:val="es-ES_tradnl"/>
        </w:rPr>
      </w:pPr>
      <w:r w:rsidRPr="00E77104">
        <w:rPr>
          <w:rFonts w:ascii="Palatino Linotype" w:eastAsia="Palatino Linotype" w:hAnsi="Palatino Linotype" w:cs="Palatino Linotype"/>
          <w:szCs w:val="22"/>
          <w:lang w:val="es-ES_tradnl"/>
        </w:rPr>
        <w:lastRenderedPageBreak/>
        <w:t xml:space="preserve">Ahora bien, en virtud de no obrar constancias tendentes a acreditar debidamente interés, identidad y personalidad de la persona solicitante de los datos personales, desde la presentación de la solicitud ni durante la sustanciación del Recurso de Revisión que nos ocupa, se concluye que se está ante la presencia de la causal de sobreseimiento establecida en el diverso 139, fracción III, de la Ley de la materia; sin embargo, toda vez que fue admitido el medio de impugnación, y subsistió la causal de improcedencia consistente en la omisión de la parte </w:t>
      </w:r>
      <w:r w:rsidR="0019499D" w:rsidRPr="00E77104">
        <w:rPr>
          <w:rFonts w:ascii="Palatino Linotype" w:eastAsia="Palatino Linotype" w:hAnsi="Palatino Linotype" w:cs="Palatino Linotype"/>
          <w:b/>
          <w:szCs w:val="22"/>
          <w:lang w:val="es-ES_tradnl"/>
        </w:rPr>
        <w:t>Recurrente</w:t>
      </w:r>
      <w:r w:rsidRPr="00E77104">
        <w:rPr>
          <w:rFonts w:ascii="Palatino Linotype" w:eastAsia="Palatino Linotype" w:hAnsi="Palatino Linotype" w:cs="Palatino Linotype"/>
          <w:b/>
          <w:szCs w:val="22"/>
          <w:lang w:val="es-ES_tradnl"/>
        </w:rPr>
        <w:t xml:space="preserve">, </w:t>
      </w:r>
      <w:r w:rsidRPr="00E77104">
        <w:rPr>
          <w:rFonts w:ascii="Palatino Linotype" w:eastAsia="Palatino Linotype" w:hAnsi="Palatino Linotype" w:cs="Palatino Linotype"/>
          <w:szCs w:val="22"/>
          <w:lang w:val="es-ES_tradnl"/>
        </w:rPr>
        <w:t xml:space="preserve">resulta procedente </w:t>
      </w:r>
      <w:r w:rsidRPr="00E77104">
        <w:rPr>
          <w:rFonts w:ascii="Palatino Linotype" w:eastAsia="Palatino Linotype" w:hAnsi="Palatino Linotype" w:cs="Palatino Linotype"/>
          <w:b/>
          <w:szCs w:val="22"/>
          <w:lang w:val="es-ES_tradnl"/>
        </w:rPr>
        <w:t xml:space="preserve">SOBRESEER </w:t>
      </w:r>
      <w:r w:rsidRPr="00E77104">
        <w:rPr>
          <w:rFonts w:ascii="Palatino Linotype" w:eastAsia="Palatino Linotype" w:hAnsi="Palatino Linotype" w:cs="Palatino Linotype"/>
          <w:szCs w:val="22"/>
          <w:lang w:val="es-ES_tradnl"/>
        </w:rPr>
        <w:t>el presente recurso de revisión, de conformidad con el artículo 137, fracción I</w:t>
      </w:r>
      <w:r w:rsidRPr="00E77104">
        <w:rPr>
          <w:rFonts w:ascii="Palatino Linotype" w:eastAsia="Palatino Linotype" w:hAnsi="Palatino Linotype" w:cs="Palatino Linotype"/>
          <w:b/>
          <w:szCs w:val="22"/>
          <w:lang w:val="es-ES_tradnl"/>
        </w:rPr>
        <w:t xml:space="preserve"> </w:t>
      </w:r>
      <w:r w:rsidRPr="00E77104">
        <w:rPr>
          <w:rFonts w:ascii="Palatino Linotype" w:eastAsia="Palatino Linotype" w:hAnsi="Palatino Linotype" w:cs="Palatino Linotype"/>
          <w:szCs w:val="22"/>
          <w:lang w:val="es-ES_tradnl"/>
        </w:rPr>
        <w:t xml:space="preserve">de la Ley de Protección de Datos Personales en Posesión de Sujetos Obligados del Estado de México y Municipios, que es del tenor literal siguiente: </w:t>
      </w:r>
    </w:p>
    <w:p w14:paraId="014445D6" w14:textId="77777777" w:rsidR="00E77104" w:rsidRPr="00E77104" w:rsidRDefault="00E77104" w:rsidP="00E77104">
      <w:pPr>
        <w:spacing w:line="360" w:lineRule="auto"/>
        <w:contextualSpacing/>
        <w:jc w:val="both"/>
        <w:rPr>
          <w:rFonts w:ascii="Palatino Linotype" w:eastAsia="Palatino Linotype" w:hAnsi="Palatino Linotype" w:cs="Palatino Linotype"/>
          <w:sz w:val="22"/>
          <w:szCs w:val="22"/>
          <w:lang w:val="es-ES_tradnl"/>
        </w:rPr>
      </w:pPr>
    </w:p>
    <w:p w14:paraId="3337E282" w14:textId="77777777" w:rsidR="00E77104" w:rsidRPr="00E77104" w:rsidRDefault="00E77104" w:rsidP="00E77104">
      <w:pPr>
        <w:pBdr>
          <w:top w:val="nil"/>
          <w:left w:val="nil"/>
          <w:bottom w:val="nil"/>
          <w:right w:val="nil"/>
          <w:between w:val="nil"/>
        </w:pBdr>
        <w:spacing w:line="360" w:lineRule="auto"/>
        <w:ind w:left="567" w:right="618"/>
        <w:jc w:val="both"/>
        <w:rPr>
          <w:rFonts w:ascii="Palatino Linotype" w:eastAsia="Palatino Linotype" w:hAnsi="Palatino Linotype" w:cs="Palatino Linotype"/>
          <w:i/>
          <w:sz w:val="22"/>
          <w:szCs w:val="22"/>
          <w:lang w:val="es-ES_tradnl"/>
        </w:rPr>
      </w:pPr>
      <w:r w:rsidRPr="00E77104">
        <w:rPr>
          <w:rFonts w:ascii="Palatino Linotype" w:eastAsia="Palatino Linotype" w:hAnsi="Palatino Linotype" w:cs="Palatino Linotype"/>
          <w:i/>
          <w:sz w:val="22"/>
          <w:szCs w:val="22"/>
          <w:lang w:val="es-ES_tradnl"/>
        </w:rPr>
        <w:t>“</w:t>
      </w:r>
      <w:r w:rsidRPr="00E77104">
        <w:rPr>
          <w:rFonts w:ascii="Palatino Linotype" w:eastAsia="Palatino Linotype" w:hAnsi="Palatino Linotype" w:cs="Palatino Linotype"/>
          <w:b/>
          <w:i/>
          <w:sz w:val="22"/>
          <w:szCs w:val="22"/>
          <w:lang w:val="es-ES_tradnl"/>
        </w:rPr>
        <w:t>Artículo 137</w:t>
      </w:r>
      <w:r w:rsidRPr="00E77104">
        <w:rPr>
          <w:rFonts w:ascii="Palatino Linotype" w:eastAsia="Palatino Linotype" w:hAnsi="Palatino Linotype" w:cs="Palatino Linotype"/>
          <w:i/>
          <w:sz w:val="22"/>
          <w:szCs w:val="22"/>
          <w:lang w:val="es-ES_tradnl"/>
        </w:rPr>
        <w:t xml:space="preserve">. Las resoluciones del Instituto podrán: </w:t>
      </w:r>
    </w:p>
    <w:p w14:paraId="01F95ED0" w14:textId="77777777" w:rsidR="00E77104" w:rsidRPr="00E77104" w:rsidRDefault="00E77104" w:rsidP="00E77104">
      <w:pPr>
        <w:numPr>
          <w:ilvl w:val="0"/>
          <w:numId w:val="25"/>
        </w:numPr>
        <w:pBdr>
          <w:top w:val="nil"/>
          <w:left w:val="nil"/>
          <w:bottom w:val="nil"/>
          <w:right w:val="nil"/>
          <w:between w:val="nil"/>
        </w:pBdr>
        <w:spacing w:line="360" w:lineRule="auto"/>
        <w:ind w:left="567" w:right="618" w:hanging="141"/>
        <w:jc w:val="both"/>
        <w:rPr>
          <w:rFonts w:ascii="Palatino Linotype" w:eastAsia="Palatino Linotype" w:hAnsi="Palatino Linotype" w:cs="Palatino Linotype"/>
          <w:b/>
          <w:i/>
          <w:sz w:val="22"/>
          <w:szCs w:val="22"/>
          <w:u w:val="single"/>
          <w:lang w:val="es-ES_tradnl"/>
        </w:rPr>
      </w:pPr>
      <w:r w:rsidRPr="00E77104">
        <w:rPr>
          <w:rFonts w:ascii="Palatino Linotype" w:eastAsia="Palatino Linotype" w:hAnsi="Palatino Linotype" w:cs="Palatino Linotype"/>
          <w:b/>
          <w:i/>
          <w:sz w:val="22"/>
          <w:szCs w:val="22"/>
          <w:u w:val="single"/>
          <w:lang w:val="es-ES_tradnl"/>
        </w:rPr>
        <w:t>Sobreseer o desechar el recurso de revisión por improcedente.”</w:t>
      </w:r>
    </w:p>
    <w:p w14:paraId="56B6F869" w14:textId="77777777" w:rsidR="00E77104" w:rsidRPr="00E77104" w:rsidRDefault="00E77104" w:rsidP="00E77104">
      <w:pPr>
        <w:pBdr>
          <w:top w:val="nil"/>
          <w:left w:val="nil"/>
          <w:bottom w:val="nil"/>
          <w:right w:val="nil"/>
          <w:between w:val="nil"/>
        </w:pBdr>
        <w:spacing w:line="360" w:lineRule="auto"/>
        <w:ind w:left="567" w:right="618"/>
        <w:jc w:val="both"/>
        <w:rPr>
          <w:rFonts w:ascii="Palatino Linotype" w:eastAsia="Palatino Linotype" w:hAnsi="Palatino Linotype" w:cs="Palatino Linotype"/>
          <w:b/>
          <w:i/>
          <w:sz w:val="22"/>
          <w:szCs w:val="22"/>
          <w:u w:val="single"/>
          <w:lang w:val="es-ES_tradnl"/>
        </w:rPr>
      </w:pPr>
    </w:p>
    <w:p w14:paraId="4464C819" w14:textId="77777777" w:rsidR="00E77104" w:rsidRPr="00E77104" w:rsidRDefault="00E77104" w:rsidP="00E77104">
      <w:pPr>
        <w:spacing w:line="360" w:lineRule="auto"/>
        <w:contextualSpacing/>
        <w:jc w:val="both"/>
        <w:rPr>
          <w:rFonts w:ascii="Palatino Linotype" w:eastAsia="Palatino Linotype" w:hAnsi="Palatino Linotype" w:cs="Palatino Linotype"/>
          <w:i/>
          <w:lang w:val="es-ES_tradnl"/>
        </w:rPr>
      </w:pPr>
      <w:r w:rsidRPr="00E77104">
        <w:rPr>
          <w:rFonts w:ascii="Palatino Linotype" w:eastAsia="Palatino Linotype" w:hAnsi="Palatino Linotype" w:cs="Palatino Linotype"/>
          <w:lang w:val="es-ES_tradnl"/>
        </w:rPr>
        <w:t xml:space="preserve">Al respecto, de acuerdo con el procesalista Niceto Alcalá-Zamora y Castillo en su obra </w:t>
      </w:r>
      <w:r w:rsidRPr="00E77104">
        <w:rPr>
          <w:rFonts w:ascii="Palatino Linotype" w:eastAsia="Palatino Linotype" w:hAnsi="Palatino Linotype" w:cs="Palatino Linotype"/>
          <w:i/>
          <w:lang w:val="es-ES_tradnl"/>
        </w:rPr>
        <w:t>“Cuestiones de Terminología Procesal”</w:t>
      </w:r>
      <w:r w:rsidRPr="00E77104">
        <w:rPr>
          <w:rFonts w:ascii="Palatino Linotype" w:eastAsia="Palatino Linotype" w:hAnsi="Palatino Linotype" w:cs="Palatino Linotype"/>
          <w:lang w:val="es-ES_tradnl"/>
        </w:rPr>
        <w:t xml:space="preserve">, el sobreseimiento es </w:t>
      </w:r>
      <w:r w:rsidRPr="00E77104">
        <w:rPr>
          <w:rFonts w:ascii="Palatino Linotype" w:eastAsia="Palatino Linotype" w:hAnsi="Palatino Linotype" w:cs="Palatino Linotype"/>
          <w:i/>
          <w:lang w:val="es-ES_tradnl"/>
        </w:rPr>
        <w:t>“...una resolución en forma de auto, que produce la suspensión indefinida del procedimiento penal, o que pone fin al proceso, impidiendo en ambos casos, mientras subsista, la apertura del plenario o que en él se pronuncie sentencia...”</w:t>
      </w:r>
    </w:p>
    <w:p w14:paraId="695D481D" w14:textId="77777777" w:rsidR="00E77104" w:rsidRPr="00E77104" w:rsidRDefault="00E77104" w:rsidP="00E77104">
      <w:pPr>
        <w:spacing w:line="360" w:lineRule="auto"/>
        <w:contextualSpacing/>
        <w:jc w:val="both"/>
        <w:rPr>
          <w:rFonts w:ascii="Palatino Linotype" w:eastAsia="Palatino Linotype" w:hAnsi="Palatino Linotype" w:cs="Palatino Linotype"/>
          <w:i/>
          <w:lang w:val="es-ES_tradnl"/>
        </w:rPr>
      </w:pPr>
    </w:p>
    <w:p w14:paraId="3AA462FE" w14:textId="77777777" w:rsidR="00E77104" w:rsidRPr="00E77104" w:rsidRDefault="00E77104" w:rsidP="00E77104">
      <w:pPr>
        <w:spacing w:line="360" w:lineRule="auto"/>
        <w:contextualSpacing/>
        <w:jc w:val="both"/>
        <w:rPr>
          <w:rFonts w:ascii="Palatino Linotype" w:eastAsia="Palatino Linotype" w:hAnsi="Palatino Linotype" w:cs="Palatino Linotype"/>
          <w:i/>
          <w:lang w:val="es-ES_tradnl"/>
        </w:rPr>
      </w:pPr>
      <w:r w:rsidRPr="00E77104">
        <w:rPr>
          <w:rFonts w:ascii="Palatino Linotype" w:eastAsia="Palatino Linotype" w:hAnsi="Palatino Linotype" w:cs="Palatino Linotype"/>
          <w:lang w:val="es-ES_tradnl"/>
        </w:rPr>
        <w:t xml:space="preserve">Por su parte, Eduardo Pallares, en su artículo </w:t>
      </w:r>
      <w:r w:rsidRPr="00E77104">
        <w:rPr>
          <w:rFonts w:ascii="Palatino Linotype" w:eastAsia="Palatino Linotype" w:hAnsi="Palatino Linotype" w:cs="Palatino Linotype"/>
          <w:i/>
          <w:lang w:val="es-ES_tradnl"/>
        </w:rPr>
        <w:t>“La caducidad y el sobreseimiento en el amparo”</w:t>
      </w:r>
      <w:r w:rsidRPr="00E77104">
        <w:rPr>
          <w:rFonts w:ascii="Palatino Linotype" w:eastAsia="Palatino Linotype" w:hAnsi="Palatino Linotype" w:cs="Palatino Linotype"/>
          <w:lang w:val="es-ES_tradnl"/>
        </w:rPr>
        <w:t xml:space="preserve">, cita la definición de Aguilera Paz, aduciendo que se </w:t>
      </w:r>
      <w:r w:rsidRPr="00E77104">
        <w:rPr>
          <w:rFonts w:ascii="Palatino Linotype" w:eastAsia="Palatino Linotype" w:hAnsi="Palatino Linotype" w:cs="Palatino Linotype"/>
          <w:i/>
          <w:lang w:val="es-ES_tradnl"/>
        </w:rPr>
        <w:t xml:space="preserve">“...entiende por sobreseimiento en el tecnicismo forense, el hecho de cesar en el procedimiento o curso de la causa, por no existir méritos bastantes para entrar en un juicio o para entablar la contienda judicial </w:t>
      </w:r>
      <w:r w:rsidRPr="00E77104">
        <w:rPr>
          <w:rFonts w:ascii="Palatino Linotype" w:eastAsia="Palatino Linotype" w:hAnsi="Palatino Linotype" w:cs="Palatino Linotype"/>
          <w:i/>
          <w:lang w:val="es-ES_tradnl"/>
        </w:rPr>
        <w:lastRenderedPageBreak/>
        <w:t xml:space="preserve">que debe ser objeto </w:t>
      </w:r>
      <w:proofErr w:type="gramStart"/>
      <w:r w:rsidRPr="00E77104">
        <w:rPr>
          <w:rFonts w:ascii="Palatino Linotype" w:eastAsia="Palatino Linotype" w:hAnsi="Palatino Linotype" w:cs="Palatino Linotype"/>
          <w:i/>
          <w:lang w:val="es-ES_tradnl"/>
        </w:rPr>
        <w:t>del mismo</w:t>
      </w:r>
      <w:proofErr w:type="gramEnd"/>
      <w:r w:rsidRPr="00E77104">
        <w:rPr>
          <w:rFonts w:ascii="Palatino Linotype" w:eastAsia="Palatino Linotype" w:hAnsi="Palatino Linotype" w:cs="Palatino Linotype"/>
          <w:i/>
          <w:lang w:val="es-ES_tradnl"/>
        </w:rPr>
        <w:t>...”</w:t>
      </w:r>
      <w:r w:rsidRPr="00E77104">
        <w:rPr>
          <w:rFonts w:ascii="Palatino Linotype" w:eastAsia="Palatino Linotype" w:hAnsi="Palatino Linotype" w:cs="Palatino Linotype"/>
          <w:lang w:val="es-ES_tradnl"/>
        </w:rPr>
        <w:t xml:space="preserve">. </w:t>
      </w:r>
      <w:proofErr w:type="gramStart"/>
      <w:r w:rsidRPr="00E77104">
        <w:rPr>
          <w:rFonts w:ascii="Palatino Linotype" w:eastAsia="Palatino Linotype" w:hAnsi="Palatino Linotype" w:cs="Palatino Linotype"/>
          <w:lang w:val="es-ES_tradnl"/>
        </w:rPr>
        <w:t>Asimismo</w:t>
      </w:r>
      <w:proofErr w:type="gramEnd"/>
      <w:r w:rsidRPr="00E77104">
        <w:rPr>
          <w:rFonts w:ascii="Palatino Linotype" w:eastAsia="Palatino Linotype" w:hAnsi="Palatino Linotype" w:cs="Palatino Linotype"/>
          <w:lang w:val="es-ES_tradnl"/>
        </w:rPr>
        <w:t xml:space="preserve"> señala que existe el sobreseimiento provisional y el definitivo</w:t>
      </w:r>
      <w:r w:rsidRPr="00E77104">
        <w:rPr>
          <w:rFonts w:ascii="Palatino Linotype" w:eastAsia="Palatino Linotype" w:hAnsi="Palatino Linotype" w:cs="Palatino Linotype"/>
          <w:i/>
          <w:lang w:val="es-ES_tradnl"/>
        </w:rPr>
        <w:t>: “...el definitivo es una verdadera sentencia que pone fin al juicio, y que una vez dictada, produce cosa juzgada, mientras que el provisorio tiene por efectos suspender la prosecución de la causa...”</w:t>
      </w:r>
    </w:p>
    <w:p w14:paraId="4F7677AC" w14:textId="77777777" w:rsidR="00E77104" w:rsidRPr="00E77104" w:rsidRDefault="00E77104" w:rsidP="00E7710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lang w:val="es-ES_tradnl"/>
        </w:rPr>
      </w:pPr>
    </w:p>
    <w:p w14:paraId="0ED9F3AE" w14:textId="77777777" w:rsidR="00E77104" w:rsidRPr="00E77104" w:rsidRDefault="00E77104" w:rsidP="00E77104">
      <w:pPr>
        <w:spacing w:line="360" w:lineRule="auto"/>
        <w:contextualSpacing/>
        <w:jc w:val="both"/>
        <w:rPr>
          <w:rFonts w:ascii="Palatino Linotype" w:eastAsia="Palatino Linotype" w:hAnsi="Palatino Linotype" w:cs="Palatino Linotype"/>
          <w:lang w:val="es-ES_tradnl"/>
        </w:rPr>
      </w:pPr>
      <w:r w:rsidRPr="00E77104">
        <w:rPr>
          <w:rFonts w:ascii="Palatino Linotype" w:eastAsia="Palatino Linotype" w:hAnsi="Palatino Linotype" w:cs="Palatino Linotype"/>
          <w:lang w:val="es-ES_tradnl"/>
        </w:rPr>
        <w:t>Así, para la doctrina el sobreseimiento provoca que un procedimiento se suspenda o se resuelva en definitiva sin que se entre al estudio de los agravios o motivos de inconformidad.</w:t>
      </w:r>
      <w:r w:rsidRPr="00E77104">
        <w:rPr>
          <w:rFonts w:ascii="Palatino Linotype" w:eastAsia="Palatino Linotype" w:hAnsi="Palatino Linotype" w:cs="Palatino Linotype"/>
          <w:b/>
          <w:lang w:val="es-ES_tradnl"/>
        </w:rPr>
        <w:t xml:space="preserve"> </w:t>
      </w:r>
      <w:r w:rsidRPr="00E77104">
        <w:rPr>
          <w:rFonts w:ascii="Palatino Linotype" w:eastAsia="Palatino Linotype" w:hAnsi="Palatino Linotype" w:cs="Palatino Linotype"/>
          <w:lang w:val="es-ES_tradnl"/>
        </w:rPr>
        <w:t>Este mismo criterio es compartido por el más alto tribunal del país en múltiples jurisprudencias, por lo que a continuación se agrega una de ellas que sirve como orientador en esta resolución:</w:t>
      </w:r>
    </w:p>
    <w:p w14:paraId="5A6606CB" w14:textId="77777777" w:rsidR="00E77104" w:rsidRPr="00E77104" w:rsidRDefault="00E77104" w:rsidP="00E77104">
      <w:pPr>
        <w:spacing w:line="360" w:lineRule="auto"/>
        <w:contextualSpacing/>
        <w:jc w:val="both"/>
        <w:rPr>
          <w:rFonts w:ascii="Palatino Linotype" w:eastAsia="Palatino Linotype" w:hAnsi="Palatino Linotype" w:cs="Palatino Linotype"/>
          <w:lang w:val="es-ES_tradnl"/>
        </w:rPr>
      </w:pPr>
    </w:p>
    <w:p w14:paraId="171F7683" w14:textId="77777777" w:rsidR="00E77104" w:rsidRPr="00E77104" w:rsidRDefault="00E77104" w:rsidP="00E77104">
      <w:pPr>
        <w:pBdr>
          <w:top w:val="nil"/>
          <w:left w:val="nil"/>
          <w:bottom w:val="nil"/>
          <w:right w:val="nil"/>
          <w:between w:val="nil"/>
        </w:pBdr>
        <w:tabs>
          <w:tab w:val="left" w:pos="7938"/>
        </w:tabs>
        <w:spacing w:line="360" w:lineRule="auto"/>
        <w:ind w:left="851" w:right="900"/>
        <w:jc w:val="both"/>
        <w:rPr>
          <w:rFonts w:ascii="Palatino Linotype" w:eastAsia="Palatino Linotype" w:hAnsi="Palatino Linotype" w:cs="Palatino Linotype"/>
          <w:i/>
          <w:sz w:val="22"/>
          <w:szCs w:val="22"/>
          <w:lang w:val="es-ES_tradnl"/>
        </w:rPr>
      </w:pPr>
      <w:r w:rsidRPr="00E77104">
        <w:rPr>
          <w:rFonts w:ascii="Palatino Linotype" w:eastAsia="Palatino Linotype" w:hAnsi="Palatino Linotype" w:cs="Palatino Linotype"/>
          <w:b/>
          <w:i/>
          <w:sz w:val="22"/>
          <w:szCs w:val="22"/>
          <w:lang w:val="es-ES_tradnl"/>
        </w:rPr>
        <w:t>“SOBRESEIMIENTO EN EL JUICIO DE AMPARO DIRECTO. IMPIDE EL ESTUDIO DE LAS VIOLACIONES PROCESALES PLANTEADAS EN LOS CONCEPTOS DE VIOLACIÓN. El sobreseimiento</w:t>
      </w:r>
      <w:r w:rsidRPr="00E77104">
        <w:rPr>
          <w:rFonts w:ascii="Palatino Linotype" w:eastAsia="Palatino Linotype" w:hAnsi="Palatino Linotype" w:cs="Palatino Linotype"/>
          <w:i/>
          <w:sz w:val="22"/>
          <w:szCs w:val="22"/>
          <w:lang w:val="es-ES_tradnl"/>
        </w:rPr>
        <w:t xml:space="preserve"> en el juicio de amparo directo </w:t>
      </w:r>
      <w:r w:rsidRPr="00E77104">
        <w:rPr>
          <w:rFonts w:ascii="Palatino Linotype" w:eastAsia="Palatino Linotype" w:hAnsi="Palatino Linotype" w:cs="Palatino Linotype"/>
          <w:b/>
          <w:i/>
          <w:sz w:val="22"/>
          <w:szCs w:val="22"/>
          <w:lang w:val="es-ES_tradnl"/>
        </w:rPr>
        <w:t>provoca la terminación de la controversia planteada</w:t>
      </w:r>
      <w:r w:rsidRPr="00E77104">
        <w:rPr>
          <w:rFonts w:ascii="Palatino Linotype" w:eastAsia="Palatino Linotype" w:hAnsi="Palatino Linotype" w:cs="Palatino Linotype"/>
          <w:i/>
          <w:sz w:val="22"/>
          <w:szCs w:val="22"/>
          <w:lang w:val="es-ES_tradnl"/>
        </w:rPr>
        <w:t xml:space="preserve"> por el quejoso en la demanda de amparo</w:t>
      </w:r>
      <w:r w:rsidRPr="00E77104">
        <w:rPr>
          <w:rFonts w:ascii="Palatino Linotype" w:eastAsia="Palatino Linotype" w:hAnsi="Palatino Linotype" w:cs="Palatino Linotype"/>
          <w:b/>
          <w:i/>
          <w:sz w:val="22"/>
          <w:szCs w:val="22"/>
          <w:lang w:val="es-ES_tradnl"/>
        </w:rPr>
        <w:t>, sin hacer un pronunciamiento de fondo sobre la legalidad o ilegalidad de la sentencia reclamada</w:t>
      </w:r>
      <w:r w:rsidRPr="00E77104">
        <w:rPr>
          <w:rFonts w:ascii="Palatino Linotype" w:eastAsia="Palatino Linotype" w:hAnsi="Palatino Linotype" w:cs="Palatino Linotype"/>
          <w:i/>
          <w:sz w:val="22"/>
          <w:szCs w:val="22"/>
          <w:lang w:val="es-ES_tradnl"/>
        </w:rPr>
        <w:t xml:space="preserve">. </w:t>
      </w:r>
      <w:r w:rsidRPr="00E77104">
        <w:rPr>
          <w:rFonts w:ascii="Palatino Linotype" w:eastAsia="Palatino Linotype" w:hAnsi="Palatino Linotype" w:cs="Palatino Linotype"/>
          <w:b/>
          <w:i/>
          <w:sz w:val="22"/>
          <w:szCs w:val="22"/>
          <w:lang w:val="es-ES_tradnl"/>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77104">
        <w:rPr>
          <w:rFonts w:ascii="Palatino Linotype" w:eastAsia="Palatino Linotype" w:hAnsi="Palatino Linotype" w:cs="Palatino Linotype"/>
          <w:i/>
          <w:sz w:val="22"/>
          <w:szCs w:val="22"/>
          <w:lang w:val="es-ES_tradnl"/>
        </w:rPr>
        <w:t>.”</w:t>
      </w:r>
    </w:p>
    <w:p w14:paraId="2D122E1F" w14:textId="77777777" w:rsidR="00E77104" w:rsidRPr="00E77104" w:rsidRDefault="00E77104" w:rsidP="00E77104">
      <w:pPr>
        <w:pBdr>
          <w:top w:val="nil"/>
          <w:left w:val="nil"/>
          <w:bottom w:val="nil"/>
          <w:right w:val="nil"/>
          <w:between w:val="nil"/>
        </w:pBdr>
        <w:tabs>
          <w:tab w:val="left" w:pos="7938"/>
        </w:tabs>
        <w:spacing w:line="360" w:lineRule="auto"/>
        <w:ind w:left="851" w:right="900"/>
        <w:jc w:val="both"/>
        <w:rPr>
          <w:rFonts w:ascii="Palatino Linotype" w:eastAsia="Palatino Linotype" w:hAnsi="Palatino Linotype" w:cs="Palatino Linotype"/>
          <w:b/>
          <w:sz w:val="22"/>
          <w:szCs w:val="22"/>
          <w:lang w:val="es-ES_tradnl"/>
        </w:rPr>
      </w:pPr>
      <w:r w:rsidRPr="00E77104">
        <w:rPr>
          <w:rFonts w:ascii="Palatino Linotype" w:eastAsia="Palatino Linotype" w:hAnsi="Palatino Linotype" w:cs="Palatino Linotype"/>
          <w:b/>
          <w:sz w:val="22"/>
          <w:szCs w:val="22"/>
          <w:lang w:val="es-ES_tradnl"/>
        </w:rPr>
        <w:t>Énfasis añadido</w:t>
      </w:r>
    </w:p>
    <w:p w14:paraId="2D802D62" w14:textId="77777777" w:rsidR="00E77104" w:rsidRPr="00E77104" w:rsidRDefault="00E77104" w:rsidP="00E77104">
      <w:pPr>
        <w:pBdr>
          <w:top w:val="nil"/>
          <w:left w:val="nil"/>
          <w:bottom w:val="nil"/>
          <w:right w:val="nil"/>
          <w:between w:val="nil"/>
        </w:pBdr>
        <w:tabs>
          <w:tab w:val="left" w:pos="7938"/>
        </w:tabs>
        <w:spacing w:line="360" w:lineRule="auto"/>
        <w:ind w:left="851" w:right="900"/>
        <w:jc w:val="both"/>
        <w:rPr>
          <w:rFonts w:ascii="Palatino Linotype" w:eastAsia="Palatino Linotype" w:hAnsi="Palatino Linotype" w:cs="Palatino Linotype"/>
          <w:sz w:val="22"/>
          <w:szCs w:val="22"/>
          <w:lang w:val="es-ES_tradnl"/>
        </w:rPr>
      </w:pPr>
    </w:p>
    <w:p w14:paraId="2959E570" w14:textId="235E5BCC" w:rsidR="00E77104" w:rsidRPr="00E77104" w:rsidRDefault="0019499D" w:rsidP="00E77104">
      <w:pPr>
        <w:spacing w:line="360" w:lineRule="auto"/>
        <w:contextualSpacing/>
        <w:jc w:val="both"/>
        <w:rPr>
          <w:rFonts w:ascii="Palatino Linotype" w:eastAsia="Palatino Linotype" w:hAnsi="Palatino Linotype" w:cs="Palatino Linotype"/>
          <w:szCs w:val="22"/>
          <w:lang w:val="es-ES_tradnl"/>
        </w:rPr>
      </w:pPr>
      <w:r w:rsidRPr="0019499D">
        <w:rPr>
          <w:rFonts w:ascii="Palatino Linotype" w:eastAsia="Palatino Linotype" w:hAnsi="Palatino Linotype" w:cs="Palatino Linotype"/>
          <w:szCs w:val="22"/>
          <w:lang w:val="es-ES_tradnl"/>
        </w:rPr>
        <w:lastRenderedPageBreak/>
        <w:t>Por otra parte,</w:t>
      </w:r>
      <w:r w:rsidR="00E77104" w:rsidRPr="00E77104">
        <w:rPr>
          <w:rFonts w:ascii="Palatino Linotype" w:eastAsia="Palatino Linotype" w:hAnsi="Palatino Linotype" w:cs="Palatino Linotype"/>
          <w:szCs w:val="22"/>
          <w:lang w:val="es-ES_tradnl"/>
        </w:rPr>
        <w:t xml:space="preserve"> se dejan a salvo los derechos de la persona solicitante para presentar </w:t>
      </w:r>
      <w:r w:rsidR="00C366C1">
        <w:rPr>
          <w:rFonts w:ascii="Palatino Linotype" w:eastAsia="Palatino Linotype" w:hAnsi="Palatino Linotype" w:cs="Palatino Linotype"/>
          <w:szCs w:val="22"/>
          <w:lang w:val="es-ES_tradnl"/>
        </w:rPr>
        <w:t>nuevamente, solicitud</w:t>
      </w:r>
      <w:r w:rsidR="00E77104" w:rsidRPr="00E77104">
        <w:rPr>
          <w:rFonts w:ascii="Palatino Linotype" w:eastAsia="Palatino Linotype" w:hAnsi="Palatino Linotype" w:cs="Palatino Linotype"/>
          <w:szCs w:val="22"/>
          <w:lang w:val="es-ES_tradnl"/>
        </w:rPr>
        <w:t xml:space="preserve"> de acceso a datos personales en los términos ya precisados en el cuerpo del presente proveído, en virtud que la Ley otorga a los titulares de los datos personales el derecho a acceder, rectificar y cancelar su información personal en posesión de Sujetos Obligados, o bien oponerse al tratamiento de la misma, debiendo acreditar la titularidad de los datos o, en caso de que lo haga en representación del titular de los datos personales, acreditar dicha situación, como medida de seguridad de su información personal.</w:t>
      </w:r>
    </w:p>
    <w:p w14:paraId="62EFB15F" w14:textId="77777777" w:rsidR="001D1035" w:rsidRDefault="001D1035" w:rsidP="000D5839">
      <w:pPr>
        <w:autoSpaceDE w:val="0"/>
        <w:autoSpaceDN w:val="0"/>
        <w:adjustRightInd w:val="0"/>
        <w:spacing w:line="360" w:lineRule="auto"/>
        <w:contextualSpacing/>
        <w:jc w:val="both"/>
        <w:rPr>
          <w:rFonts w:ascii="Palatino Linotype" w:eastAsia="Calibri" w:hAnsi="Palatino Linotype" w:cs="Arial"/>
        </w:rPr>
      </w:pPr>
    </w:p>
    <w:p w14:paraId="1E14911D" w14:textId="154AA180" w:rsidR="00C179D6" w:rsidRPr="00F81F70" w:rsidRDefault="00C179D6" w:rsidP="00C179D6">
      <w:pPr>
        <w:spacing w:line="360" w:lineRule="auto"/>
        <w:contextualSpacing/>
        <w:jc w:val="both"/>
        <w:rPr>
          <w:rFonts w:ascii="Palatino Linotype" w:eastAsia="Calibri" w:hAnsi="Palatino Linotype" w:cs="Arial"/>
          <w:lang w:val="es-ES_tradnl"/>
        </w:rPr>
      </w:pPr>
      <w:r w:rsidRPr="00F81F70">
        <w:rPr>
          <w:rFonts w:ascii="Palatino Linotype" w:eastAsia="Calibri" w:hAnsi="Palatino Linotype" w:cs="Arial"/>
        </w:rPr>
        <w:t xml:space="preserve">Así, con fundamento en lo prescrito en los artículos 5 </w:t>
      </w:r>
      <w:r w:rsidR="00640A48" w:rsidRPr="00F81F70">
        <w:rPr>
          <w:rFonts w:ascii="Palatino Linotype" w:eastAsia="Calibri" w:hAnsi="Palatino Linotype" w:cs="Arial"/>
        </w:rPr>
        <w:t>párrafos trigésimo séptimo, trigésimo octavo y trigésimo noveno fracciones IV y V</w:t>
      </w:r>
      <w:r w:rsidRPr="00F81F70">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fracción I, de la Ley de Protección de Datos Personales en Posesión de Sujetos Obligados del Estado de México y Municipios.</w:t>
      </w:r>
    </w:p>
    <w:p w14:paraId="160FBDE2" w14:textId="77777777" w:rsidR="00C179D6" w:rsidRPr="00F81F70" w:rsidRDefault="00C179D6" w:rsidP="00C179D6">
      <w:pPr>
        <w:spacing w:line="360" w:lineRule="auto"/>
        <w:contextualSpacing/>
        <w:jc w:val="both"/>
        <w:rPr>
          <w:rFonts w:ascii="Palatino Linotype" w:eastAsia="Calibri" w:hAnsi="Palatino Linotype" w:cs="Arial"/>
          <w:lang w:val="es-ES_tradnl"/>
        </w:rPr>
      </w:pPr>
    </w:p>
    <w:p w14:paraId="74F4515A" w14:textId="77777777" w:rsidR="00C179D6" w:rsidRPr="00F81F70"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rPr>
        <w:t>Por lo antes expuesto y fundado es de resolverse y,</w:t>
      </w:r>
    </w:p>
    <w:p w14:paraId="5BE1EA1F" w14:textId="77777777" w:rsidR="00C179D6" w:rsidRPr="00F81F70" w:rsidRDefault="00C179D6" w:rsidP="00C179D6">
      <w:pPr>
        <w:spacing w:line="360" w:lineRule="auto"/>
        <w:contextualSpacing/>
        <w:jc w:val="both"/>
        <w:rPr>
          <w:rFonts w:ascii="Palatino Linotype" w:eastAsia="Calibri" w:hAnsi="Palatino Linotype" w:cs="Arial"/>
          <w:lang w:val="es-MX"/>
        </w:rPr>
      </w:pPr>
    </w:p>
    <w:p w14:paraId="04DF8DFE" w14:textId="77777777" w:rsidR="00C179D6" w:rsidRPr="00F81F70" w:rsidRDefault="00C179D6" w:rsidP="00C179D6">
      <w:pPr>
        <w:spacing w:line="360" w:lineRule="auto"/>
        <w:contextualSpacing/>
        <w:jc w:val="center"/>
        <w:rPr>
          <w:rFonts w:ascii="Palatino Linotype" w:eastAsia="Calibri" w:hAnsi="Palatino Linotype" w:cs="Arial"/>
          <w:b/>
          <w:sz w:val="28"/>
        </w:rPr>
      </w:pPr>
      <w:r w:rsidRPr="00F81F70">
        <w:rPr>
          <w:rFonts w:ascii="Palatino Linotype" w:eastAsia="Calibri" w:hAnsi="Palatino Linotype" w:cs="Arial"/>
          <w:b/>
          <w:sz w:val="28"/>
        </w:rPr>
        <w:t>S E    R E S U E L V E</w:t>
      </w:r>
    </w:p>
    <w:p w14:paraId="0F56FDE0" w14:textId="77777777" w:rsidR="00C179D6" w:rsidRPr="00F81F70" w:rsidRDefault="00C179D6" w:rsidP="00C179D6">
      <w:pPr>
        <w:spacing w:line="360" w:lineRule="auto"/>
        <w:contextualSpacing/>
        <w:jc w:val="both"/>
        <w:rPr>
          <w:rFonts w:ascii="Palatino Linotype" w:eastAsia="Calibri" w:hAnsi="Palatino Linotype" w:cs="Arial"/>
          <w:b/>
          <w:lang w:val="es-ES_tradnl"/>
        </w:rPr>
      </w:pPr>
    </w:p>
    <w:p w14:paraId="6D55F53B" w14:textId="7079C071" w:rsidR="00A51835"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b/>
          <w:sz w:val="28"/>
          <w:lang w:val="es-ES_tradnl"/>
        </w:rPr>
        <w:t>PRIMERO.</w:t>
      </w:r>
      <w:r w:rsidRPr="00F81F70">
        <w:rPr>
          <w:rFonts w:ascii="Palatino Linotype" w:eastAsia="Calibri" w:hAnsi="Palatino Linotype" w:cs="Arial"/>
          <w:b/>
          <w:lang w:val="es-ES_tradnl"/>
        </w:rPr>
        <w:t xml:space="preserve"> </w:t>
      </w:r>
      <w:r w:rsidRPr="00F81F70">
        <w:rPr>
          <w:rFonts w:ascii="Palatino Linotype" w:eastAsia="Calibri" w:hAnsi="Palatino Linotype" w:cs="Arial"/>
        </w:rPr>
        <w:t xml:space="preserve">Se </w:t>
      </w:r>
      <w:r w:rsidRPr="00F81F70">
        <w:rPr>
          <w:rFonts w:ascii="Palatino Linotype" w:eastAsia="Calibri" w:hAnsi="Palatino Linotype" w:cs="Arial"/>
          <w:b/>
        </w:rPr>
        <w:t>SOBRESEE</w:t>
      </w:r>
      <w:r w:rsidRPr="00F81F70">
        <w:rPr>
          <w:rFonts w:ascii="Palatino Linotype" w:eastAsia="Calibri" w:hAnsi="Palatino Linotype" w:cs="Arial"/>
        </w:rPr>
        <w:t xml:space="preserve"> el recurso de revisión número </w:t>
      </w:r>
      <w:r w:rsidR="00841E5D" w:rsidRPr="00F81F70">
        <w:rPr>
          <w:rFonts w:ascii="Palatino Linotype" w:eastAsia="Calibri" w:hAnsi="Palatino Linotype" w:cs="Arial"/>
          <w:b/>
        </w:rPr>
        <w:t>0</w:t>
      </w:r>
      <w:r w:rsidR="00C366C1">
        <w:rPr>
          <w:rFonts w:ascii="Palatino Linotype" w:eastAsia="Calibri" w:hAnsi="Palatino Linotype" w:cs="Arial"/>
          <w:b/>
        </w:rPr>
        <w:t>4135</w:t>
      </w:r>
      <w:r w:rsidR="0003598D" w:rsidRPr="00F81F70">
        <w:rPr>
          <w:rFonts w:ascii="Palatino Linotype" w:eastAsia="Calibri" w:hAnsi="Palatino Linotype" w:cs="Arial"/>
          <w:b/>
        </w:rPr>
        <w:t>/</w:t>
      </w:r>
      <w:proofErr w:type="spellStart"/>
      <w:r w:rsidR="0003598D" w:rsidRPr="00F81F70">
        <w:rPr>
          <w:rFonts w:ascii="Palatino Linotype" w:eastAsia="Calibri" w:hAnsi="Palatino Linotype" w:cs="Arial"/>
          <w:b/>
        </w:rPr>
        <w:t>INFOEM</w:t>
      </w:r>
      <w:proofErr w:type="spellEnd"/>
      <w:r w:rsidR="0003598D" w:rsidRPr="00F81F70">
        <w:rPr>
          <w:rFonts w:ascii="Palatino Linotype" w:eastAsia="Calibri" w:hAnsi="Palatino Linotype" w:cs="Arial"/>
          <w:b/>
        </w:rPr>
        <w:t>/</w:t>
      </w:r>
      <w:r w:rsidR="00841E5D" w:rsidRPr="00F81F70">
        <w:rPr>
          <w:rFonts w:ascii="Palatino Linotype" w:eastAsia="Calibri" w:hAnsi="Palatino Linotype" w:cs="Arial"/>
          <w:b/>
        </w:rPr>
        <w:t>AD</w:t>
      </w:r>
      <w:r w:rsidR="0003598D" w:rsidRPr="00F81F70">
        <w:rPr>
          <w:rFonts w:ascii="Palatino Linotype" w:eastAsia="Calibri" w:hAnsi="Palatino Linotype" w:cs="Arial"/>
          <w:b/>
        </w:rPr>
        <w:t>/</w:t>
      </w:r>
      <w:proofErr w:type="spellStart"/>
      <w:r w:rsidR="0003598D" w:rsidRPr="00F81F70">
        <w:rPr>
          <w:rFonts w:ascii="Palatino Linotype" w:eastAsia="Calibri" w:hAnsi="Palatino Linotype" w:cs="Arial"/>
          <w:b/>
        </w:rPr>
        <w:t>RR</w:t>
      </w:r>
      <w:proofErr w:type="spellEnd"/>
      <w:r w:rsidR="0003598D" w:rsidRPr="00F81F70">
        <w:rPr>
          <w:rFonts w:ascii="Palatino Linotype" w:eastAsia="Calibri" w:hAnsi="Palatino Linotype" w:cs="Arial"/>
          <w:b/>
        </w:rPr>
        <w:t>/202</w:t>
      </w:r>
      <w:r w:rsidR="00841E5D" w:rsidRPr="00F81F70">
        <w:rPr>
          <w:rFonts w:ascii="Palatino Linotype" w:eastAsia="Calibri" w:hAnsi="Palatino Linotype" w:cs="Arial"/>
          <w:b/>
        </w:rPr>
        <w:t>5</w:t>
      </w:r>
      <w:r w:rsidRPr="00F81F70">
        <w:rPr>
          <w:rFonts w:ascii="Palatino Linotype" w:eastAsia="Calibri" w:hAnsi="Palatino Linotype" w:cs="Arial"/>
        </w:rPr>
        <w:t xml:space="preserve">, </w:t>
      </w:r>
      <w:r w:rsidR="00C366C1" w:rsidRPr="00C366C1">
        <w:rPr>
          <w:rFonts w:ascii="Palatino Linotype" w:eastAsia="Palatino Linotype" w:hAnsi="Palatino Linotype" w:cs="Palatino Linotype"/>
          <w:szCs w:val="22"/>
          <w:lang w:val="es-ES_tradnl"/>
        </w:rPr>
        <w:t xml:space="preserve">de conformidad con lo dispuesto en el artículo 139 fracción III, en relación con el artículo 138 fracción II de la Ley de Protección de Datos </w:t>
      </w:r>
      <w:r w:rsidR="00C366C1" w:rsidRPr="00C366C1">
        <w:rPr>
          <w:rFonts w:ascii="Palatino Linotype" w:eastAsia="Palatino Linotype" w:hAnsi="Palatino Linotype" w:cs="Palatino Linotype"/>
          <w:szCs w:val="22"/>
          <w:lang w:val="es-ES_tradnl"/>
        </w:rPr>
        <w:lastRenderedPageBreak/>
        <w:t xml:space="preserve">Personales en Posesión de Sujetos Obligados del Estado de México y Municipios, en términos del Considerando </w:t>
      </w:r>
      <w:r w:rsidR="00C366C1" w:rsidRPr="00C366C1">
        <w:rPr>
          <w:rFonts w:ascii="Palatino Linotype" w:eastAsia="Palatino Linotype" w:hAnsi="Palatino Linotype" w:cs="Palatino Linotype"/>
          <w:b/>
          <w:sz w:val="28"/>
          <w:szCs w:val="22"/>
          <w:lang w:val="es-ES_tradnl"/>
        </w:rPr>
        <w:t>Tercero</w:t>
      </w:r>
      <w:r w:rsidR="00C366C1" w:rsidRPr="00C366C1">
        <w:rPr>
          <w:rFonts w:ascii="Palatino Linotype" w:eastAsia="Palatino Linotype" w:hAnsi="Palatino Linotype" w:cs="Palatino Linotype"/>
          <w:sz w:val="28"/>
          <w:szCs w:val="22"/>
          <w:lang w:val="es-ES_tradnl"/>
        </w:rPr>
        <w:t xml:space="preserve"> </w:t>
      </w:r>
      <w:r w:rsidR="00C366C1" w:rsidRPr="00C366C1">
        <w:rPr>
          <w:rFonts w:ascii="Palatino Linotype" w:eastAsia="Palatino Linotype" w:hAnsi="Palatino Linotype" w:cs="Palatino Linotype"/>
          <w:szCs w:val="22"/>
          <w:lang w:val="es-ES_tradnl"/>
        </w:rPr>
        <w:t>de la presente Resolución</w:t>
      </w:r>
      <w:r w:rsidR="00C366C1" w:rsidRPr="00C366C1">
        <w:rPr>
          <w:rFonts w:ascii="Palatino Linotype" w:eastAsia="Palatino Linotype" w:hAnsi="Palatino Linotype" w:cs="Palatino Linotype"/>
          <w:color w:val="000000"/>
          <w:szCs w:val="22"/>
          <w:lang w:val="es-ES_tradnl"/>
        </w:rPr>
        <w:t>.</w:t>
      </w:r>
    </w:p>
    <w:p w14:paraId="1F564856" w14:textId="77777777" w:rsidR="009C2D83" w:rsidRPr="00F81F70" w:rsidRDefault="009C2D83" w:rsidP="00C179D6">
      <w:pPr>
        <w:spacing w:line="360" w:lineRule="auto"/>
        <w:contextualSpacing/>
        <w:jc w:val="both"/>
        <w:rPr>
          <w:rFonts w:ascii="Palatino Linotype" w:eastAsia="Calibri" w:hAnsi="Palatino Linotype" w:cs="Arial"/>
        </w:rPr>
      </w:pPr>
    </w:p>
    <w:p w14:paraId="1C0EDE65" w14:textId="77777777" w:rsidR="00C179D6" w:rsidRPr="00F81F70" w:rsidRDefault="00C179D6" w:rsidP="00C179D6">
      <w:pPr>
        <w:spacing w:line="360" w:lineRule="auto"/>
        <w:contextualSpacing/>
        <w:jc w:val="both"/>
        <w:rPr>
          <w:rFonts w:ascii="Palatino Linotype" w:eastAsia="Calibri" w:hAnsi="Palatino Linotype" w:cs="Arial"/>
          <w:b/>
        </w:rPr>
      </w:pPr>
      <w:r w:rsidRPr="00F81F70">
        <w:rPr>
          <w:rFonts w:ascii="Palatino Linotype" w:eastAsia="Calibri" w:hAnsi="Palatino Linotype" w:cs="Arial"/>
          <w:b/>
          <w:sz w:val="28"/>
          <w:lang w:val="es-ES_tradnl"/>
        </w:rPr>
        <w:t xml:space="preserve">SEGUNDO. </w:t>
      </w:r>
      <w:r w:rsidRPr="00F81F70">
        <w:rPr>
          <w:rFonts w:ascii="Palatino Linotype" w:eastAsia="Calibri" w:hAnsi="Palatino Linotype" w:cs="Arial"/>
          <w:b/>
          <w:bCs/>
        </w:rPr>
        <w:t>NOTIFÍQUESE</w:t>
      </w:r>
      <w:r w:rsidRPr="00F81F70">
        <w:rPr>
          <w:rFonts w:ascii="Palatino Linotype" w:eastAsia="Calibri" w:hAnsi="Palatino Linotype" w:cs="Arial"/>
          <w:bCs/>
        </w:rPr>
        <w:t>, a través del Sistema de</w:t>
      </w:r>
      <w:r w:rsidRPr="00F81F70">
        <w:rPr>
          <w:rFonts w:ascii="Palatino Linotype" w:eastAsia="Calibri" w:hAnsi="Palatino Linotype" w:cs="Arial"/>
        </w:rPr>
        <w:t xml:space="preserve"> </w:t>
      </w:r>
      <w:r w:rsidRPr="00F81F70">
        <w:rPr>
          <w:rFonts w:ascii="Palatino Linotype" w:eastAsia="Calibri" w:hAnsi="Palatino Linotype" w:cs="Arial"/>
          <w:bCs/>
        </w:rPr>
        <w:t xml:space="preserve">Acceso, Rectificación, Cancelación y Oposición de Datos Personales del Estado de México, </w:t>
      </w:r>
      <w:r w:rsidRPr="00F81F70">
        <w:rPr>
          <w:rFonts w:ascii="Palatino Linotype" w:eastAsia="Calibri" w:hAnsi="Palatino Linotype" w:cs="Arial"/>
          <w:b/>
          <w:bCs/>
        </w:rPr>
        <w:t>(</w:t>
      </w:r>
      <w:proofErr w:type="spellStart"/>
      <w:r w:rsidRPr="00F81F70">
        <w:rPr>
          <w:rFonts w:ascii="Palatino Linotype" w:eastAsia="Calibri" w:hAnsi="Palatino Linotype" w:cs="Arial"/>
          <w:b/>
          <w:bCs/>
        </w:rPr>
        <w:t>SARCOEM</w:t>
      </w:r>
      <w:proofErr w:type="spellEnd"/>
      <w:r w:rsidRPr="00F81F70">
        <w:rPr>
          <w:rFonts w:ascii="Palatino Linotype" w:eastAsia="Calibri" w:hAnsi="Palatino Linotype" w:cs="Arial"/>
          <w:b/>
          <w:bCs/>
        </w:rPr>
        <w:t>),</w:t>
      </w:r>
      <w:r w:rsidRPr="00F81F70">
        <w:rPr>
          <w:rFonts w:ascii="Palatino Linotype" w:eastAsia="Calibri" w:hAnsi="Palatino Linotype" w:cs="Arial"/>
          <w:bCs/>
        </w:rPr>
        <w:t xml:space="preserve"> la presente resolución al Titular de la Unidad de Transparencia del</w:t>
      </w:r>
      <w:r w:rsidRPr="00F81F70">
        <w:rPr>
          <w:rFonts w:ascii="Palatino Linotype" w:eastAsia="Calibri" w:hAnsi="Palatino Linotype" w:cs="Arial"/>
        </w:rPr>
        <w:t xml:space="preserve"> </w:t>
      </w:r>
      <w:r w:rsidRPr="00F81F70">
        <w:rPr>
          <w:rFonts w:ascii="Palatino Linotype" w:eastAsia="Calibri" w:hAnsi="Palatino Linotype" w:cs="Arial"/>
          <w:b/>
        </w:rPr>
        <w:t>Sujeto Obligado.</w:t>
      </w:r>
    </w:p>
    <w:p w14:paraId="017685FD" w14:textId="77777777" w:rsidR="00C179D6" w:rsidRPr="00F81F70" w:rsidRDefault="00C179D6" w:rsidP="00C179D6">
      <w:pPr>
        <w:spacing w:line="360" w:lineRule="auto"/>
        <w:contextualSpacing/>
        <w:jc w:val="both"/>
        <w:rPr>
          <w:rFonts w:ascii="Palatino Linotype" w:eastAsia="Calibri" w:hAnsi="Palatino Linotype" w:cs="Arial"/>
          <w:b/>
        </w:rPr>
      </w:pPr>
    </w:p>
    <w:p w14:paraId="3AFEDE5A" w14:textId="77777777" w:rsidR="00DA297E" w:rsidRPr="00F81F70" w:rsidRDefault="00C179D6" w:rsidP="00DA297E">
      <w:pPr>
        <w:spacing w:line="360" w:lineRule="auto"/>
        <w:contextualSpacing/>
        <w:jc w:val="both"/>
        <w:rPr>
          <w:rFonts w:ascii="Palatino Linotype" w:eastAsia="Calibri" w:hAnsi="Palatino Linotype" w:cs="Arial"/>
        </w:rPr>
      </w:pPr>
      <w:r w:rsidRPr="00F81F70">
        <w:rPr>
          <w:rFonts w:ascii="Palatino Linotype" w:eastAsia="Calibri" w:hAnsi="Palatino Linotype" w:cs="Arial"/>
          <w:b/>
          <w:sz w:val="28"/>
          <w:lang w:val="es-ES_tradnl"/>
        </w:rPr>
        <w:t xml:space="preserve">TERCERO. </w:t>
      </w:r>
      <w:r w:rsidRPr="00F81F70">
        <w:rPr>
          <w:rFonts w:ascii="Palatino Linotype" w:eastAsia="Calibri" w:hAnsi="Palatino Linotype" w:cs="Arial"/>
          <w:b/>
          <w:bCs/>
        </w:rPr>
        <w:t xml:space="preserve">NOTIFÍQUESE </w:t>
      </w:r>
      <w:r w:rsidRPr="00F81F70">
        <w:rPr>
          <w:rFonts w:ascii="Palatino Linotype" w:eastAsia="Calibri" w:hAnsi="Palatino Linotype" w:cs="Arial"/>
          <w:bCs/>
        </w:rPr>
        <w:t>a</w:t>
      </w:r>
      <w:r w:rsidR="0003598D" w:rsidRPr="00F81F70">
        <w:rPr>
          <w:rFonts w:ascii="Palatino Linotype" w:eastAsia="Calibri" w:hAnsi="Palatino Linotype" w:cs="Arial"/>
          <w:bCs/>
        </w:rPr>
        <w:t>l</w:t>
      </w:r>
      <w:r w:rsidR="0003598D" w:rsidRPr="00F81F70">
        <w:rPr>
          <w:rFonts w:ascii="Palatino Linotype" w:eastAsia="Calibri" w:hAnsi="Palatino Linotype" w:cs="Arial"/>
          <w:b/>
          <w:bCs/>
        </w:rPr>
        <w:t xml:space="preserve"> </w:t>
      </w:r>
      <w:r w:rsidRPr="00F81F70">
        <w:rPr>
          <w:rFonts w:ascii="Palatino Linotype" w:eastAsia="Calibri" w:hAnsi="Palatino Linotype" w:cs="Arial"/>
          <w:b/>
        </w:rPr>
        <w:t xml:space="preserve">Recurrente </w:t>
      </w:r>
      <w:r w:rsidRPr="00F81F70">
        <w:rPr>
          <w:rFonts w:ascii="Palatino Linotype" w:eastAsia="Calibri" w:hAnsi="Palatino Linotype" w:cs="Arial"/>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bookmarkEnd w:id="1"/>
      <w:bookmarkEnd w:id="2"/>
    </w:p>
    <w:p w14:paraId="5EA4F950" w14:textId="77777777" w:rsidR="0003598D" w:rsidRPr="00F81F70" w:rsidRDefault="0003598D" w:rsidP="00DA297E">
      <w:pPr>
        <w:spacing w:line="360" w:lineRule="auto"/>
        <w:contextualSpacing/>
        <w:jc w:val="both"/>
        <w:rPr>
          <w:rFonts w:ascii="Palatino Linotype" w:eastAsia="Calibri" w:hAnsi="Palatino Linotype" w:cs="Arial"/>
        </w:rPr>
      </w:pPr>
    </w:p>
    <w:p w14:paraId="79FD5677" w14:textId="02EEC89C" w:rsidR="00DA297E" w:rsidRPr="002A6308" w:rsidRDefault="00DA297E" w:rsidP="00DA297E">
      <w:pPr>
        <w:spacing w:line="360" w:lineRule="auto"/>
        <w:jc w:val="both"/>
        <w:rPr>
          <w:rFonts w:ascii="Palatino Linotype" w:eastAsia="Calibri" w:hAnsi="Palatino Linotype" w:cs="Arial"/>
          <w:sz w:val="18"/>
        </w:rPr>
      </w:pPr>
      <w:r w:rsidRPr="00F81F70">
        <w:rPr>
          <w:rFonts w:ascii="Palatino Linotype" w:eastAsia="Calibri" w:hAnsi="Palatino Linotype" w:cs="Arial"/>
        </w:rPr>
        <w:t>ASÍ LO RESUELVE, POR UNANIMIDAD DE VOTOS EL PLENO DEL</w:t>
      </w:r>
      <w:r w:rsidRPr="00F81F70">
        <w:rPr>
          <w:rFonts w:ascii="Palatino Linotype" w:eastAsia="Arial Unicode MS" w:hAnsi="Palatino Linotype" w:cs="Arial"/>
        </w:rPr>
        <w:t xml:space="preserve"> INSTITUTO DE TRANSPARENCIA, ACCESO A LA INFORMACIÓN PÚBLICA Y PROTECCIÓN DE DATOS PERSONALES DEL ESTADO DE MÉXICO Y MUNICIPIOS</w:t>
      </w:r>
      <w:r w:rsidRPr="00F81F70">
        <w:rPr>
          <w:rFonts w:ascii="Palatino Linotype" w:eastAsia="Calibri" w:hAnsi="Palatino Linotype" w:cs="Arial"/>
        </w:rPr>
        <w:t xml:space="preserve">, CONFORMADO POR LOS COMISIONADOS </w:t>
      </w:r>
      <w:r w:rsidR="002A6308" w:rsidRPr="00F81F70">
        <w:rPr>
          <w:rFonts w:ascii="Palatino Linotype" w:eastAsia="Calibri" w:hAnsi="Palatino Linotype" w:cs="Arial"/>
        </w:rPr>
        <w:t xml:space="preserve">JOSÉ MARTÍNEZ VILCHIS; MARÍA DEL ROSARIO MEJÍA AYALA; SHARON CRISTINA MORALES MARTÍNEZ; LUIS GUSTAVO PARRA NORIEGA Y GUADALUPE RAMÍREZ PEÑA; </w:t>
      </w:r>
      <w:r w:rsidRPr="00F81F70">
        <w:rPr>
          <w:rFonts w:ascii="Palatino Linotype" w:eastAsia="Calibri" w:hAnsi="Palatino Linotype" w:cs="Arial"/>
        </w:rPr>
        <w:t xml:space="preserve">EN LA </w:t>
      </w:r>
      <w:r w:rsidR="00F72B79">
        <w:rPr>
          <w:rFonts w:ascii="Palatino Linotype" w:eastAsia="Calibri" w:hAnsi="Palatino Linotype" w:cs="Arial"/>
        </w:rPr>
        <w:t>T</w:t>
      </w:r>
      <w:r w:rsidR="00CD037B">
        <w:rPr>
          <w:rFonts w:ascii="Palatino Linotype" w:eastAsia="Calibri" w:hAnsi="Palatino Linotype" w:cs="Arial"/>
        </w:rPr>
        <w:t>R</w:t>
      </w:r>
      <w:r w:rsidR="00F72B79">
        <w:rPr>
          <w:rFonts w:ascii="Palatino Linotype" w:eastAsia="Calibri" w:hAnsi="Palatino Linotype" w:cs="Arial"/>
        </w:rPr>
        <w:t>IGÉSIMA</w:t>
      </w:r>
      <w:r w:rsidR="00CF1AA0" w:rsidRPr="00F81F70">
        <w:rPr>
          <w:rFonts w:ascii="Palatino Linotype" w:eastAsia="Calibri" w:hAnsi="Palatino Linotype" w:cs="Arial"/>
        </w:rPr>
        <w:t xml:space="preserve"> </w:t>
      </w:r>
      <w:r w:rsidRPr="00F81F70">
        <w:rPr>
          <w:rFonts w:ascii="Palatino Linotype" w:eastAsia="Calibri" w:hAnsi="Palatino Linotype" w:cs="Arial"/>
        </w:rPr>
        <w:t xml:space="preserve">SESIÓN ORDINARIA CELEBRADA EL </w:t>
      </w:r>
      <w:r w:rsidR="00F72B79">
        <w:rPr>
          <w:rFonts w:ascii="Palatino Linotype" w:eastAsia="Calibri" w:hAnsi="Palatino Linotype" w:cs="Arial"/>
        </w:rPr>
        <w:t>VEINTISIETE</w:t>
      </w:r>
      <w:r w:rsidR="009F1AAF">
        <w:rPr>
          <w:rFonts w:ascii="Palatino Linotype" w:eastAsia="Calibri" w:hAnsi="Palatino Linotype" w:cs="Arial"/>
        </w:rPr>
        <w:t xml:space="preserve"> DE AGOSTO</w:t>
      </w:r>
      <w:r w:rsidR="00CF1AA0" w:rsidRPr="00F81F70">
        <w:rPr>
          <w:rFonts w:ascii="Palatino Linotype" w:eastAsia="Calibri" w:hAnsi="Palatino Linotype" w:cs="Arial"/>
        </w:rPr>
        <w:t xml:space="preserve"> DE DOS MIL VEINTICINCO</w:t>
      </w:r>
      <w:r w:rsidRPr="00F81F70">
        <w:rPr>
          <w:rFonts w:ascii="Palatino Linotype" w:eastAsia="Calibri" w:hAnsi="Palatino Linotype" w:cs="Arial"/>
        </w:rPr>
        <w:t>, ANTE EL SECRETARIO TÉCNICO DEL PLENO, ALEXIS TAPIA RAMÍREZ.-----------------------------------------------------------------------------------------</w:t>
      </w:r>
      <w:r w:rsidRPr="00F81F70">
        <w:rPr>
          <w:rFonts w:ascii="Palatino Linotype" w:eastAsia="Calibri" w:hAnsi="Palatino Linotype" w:cs="Arial"/>
        </w:rPr>
        <w:lastRenderedPageBreak/>
        <w:t>----------</w:t>
      </w:r>
      <w:r w:rsidR="00105F56" w:rsidRPr="00F81F70">
        <w:rPr>
          <w:rFonts w:ascii="Palatino Linotype" w:eastAsia="Calibri" w:hAnsi="Palatino Linotype" w:cs="Arial"/>
        </w:rPr>
        <w:t xml:space="preserve"> ------------------------------------------------------------------------------------------------------------------  </w:t>
      </w:r>
    </w:p>
    <w:p w14:paraId="06EAFC5C" w14:textId="77777777" w:rsidR="00DA297E" w:rsidRDefault="00DA297E" w:rsidP="003E56C9"/>
    <w:p w14:paraId="7FE002E6" w14:textId="77777777" w:rsidR="00DA297E" w:rsidRDefault="00DA297E" w:rsidP="003E56C9"/>
    <w:p w14:paraId="4FDC3B92" w14:textId="77777777" w:rsidR="00DA297E" w:rsidRDefault="00DA297E" w:rsidP="003E56C9"/>
    <w:p w14:paraId="4EE6405B" w14:textId="77777777" w:rsidR="00DA297E" w:rsidRDefault="00DA297E" w:rsidP="003E56C9"/>
    <w:p w14:paraId="723FC79C" w14:textId="77777777" w:rsidR="00DA297E" w:rsidRDefault="00DA297E" w:rsidP="003E56C9"/>
    <w:p w14:paraId="13D9A2BC" w14:textId="77777777" w:rsidR="00DA297E" w:rsidRDefault="00DA297E" w:rsidP="003E56C9"/>
    <w:p w14:paraId="1F44D1E7" w14:textId="77777777" w:rsidR="00DA297E" w:rsidRDefault="00DA297E" w:rsidP="003E56C9"/>
    <w:p w14:paraId="2E3548F6" w14:textId="77777777" w:rsidR="00DA297E" w:rsidRDefault="00DA297E" w:rsidP="003E56C9"/>
    <w:p w14:paraId="4D3CC821" w14:textId="77777777" w:rsidR="00DA297E" w:rsidRDefault="00DA297E" w:rsidP="003E56C9"/>
    <w:p w14:paraId="2FD66DC2" w14:textId="77777777" w:rsidR="00DA297E" w:rsidRDefault="00DA297E" w:rsidP="003E56C9"/>
    <w:p w14:paraId="503D882A" w14:textId="77777777" w:rsidR="00DA297E" w:rsidRDefault="00DA297E" w:rsidP="003E56C9"/>
    <w:p w14:paraId="639D812E" w14:textId="77777777" w:rsidR="00DA297E" w:rsidRDefault="00DA297E" w:rsidP="003E56C9"/>
    <w:p w14:paraId="2C71BE51" w14:textId="77777777" w:rsidR="00DA297E" w:rsidRDefault="00DA297E" w:rsidP="003E56C9"/>
    <w:p w14:paraId="229F05E4" w14:textId="77777777" w:rsidR="00DA297E" w:rsidRDefault="00DA297E" w:rsidP="003E56C9"/>
    <w:p w14:paraId="49B1B4D9" w14:textId="77777777" w:rsidR="00DA297E" w:rsidRDefault="00DA297E" w:rsidP="003E56C9"/>
    <w:p w14:paraId="4173CB70" w14:textId="77777777" w:rsidR="00DA297E" w:rsidRDefault="00DA297E" w:rsidP="003E56C9"/>
    <w:p w14:paraId="12506307" w14:textId="77777777" w:rsidR="00DA297E" w:rsidRDefault="00DA297E" w:rsidP="003E56C9"/>
    <w:p w14:paraId="30F3C721" w14:textId="77777777" w:rsidR="00DA297E" w:rsidRDefault="00DA297E" w:rsidP="003E56C9"/>
    <w:p w14:paraId="132B10B0" w14:textId="77777777" w:rsidR="00DA297E" w:rsidRDefault="00DA297E" w:rsidP="003E56C9"/>
    <w:p w14:paraId="762BDF4A" w14:textId="77777777" w:rsidR="00DA297E" w:rsidRDefault="00DA297E" w:rsidP="003E56C9"/>
    <w:p w14:paraId="0C22124C" w14:textId="77777777" w:rsidR="00DA297E" w:rsidRDefault="00DA297E" w:rsidP="003E56C9"/>
    <w:p w14:paraId="12249D31" w14:textId="77777777" w:rsidR="00DA297E" w:rsidRDefault="00DA297E" w:rsidP="003E56C9"/>
    <w:p w14:paraId="21AF2164" w14:textId="77777777" w:rsidR="00DA297E" w:rsidRDefault="00DA297E" w:rsidP="003E56C9"/>
    <w:p w14:paraId="56A0C2D5" w14:textId="77777777" w:rsidR="00DA297E" w:rsidRDefault="00DA297E" w:rsidP="003E56C9"/>
    <w:p w14:paraId="705F467C" w14:textId="77777777" w:rsidR="00DA297E" w:rsidRDefault="00DA297E" w:rsidP="003E56C9"/>
    <w:p w14:paraId="121FEC79" w14:textId="77777777" w:rsidR="00DA297E" w:rsidRDefault="00DA297E" w:rsidP="003E56C9"/>
    <w:p w14:paraId="6DBFA74F" w14:textId="027CF950" w:rsidR="00DA297E" w:rsidRPr="003E56C9" w:rsidRDefault="00DA297E" w:rsidP="003E56C9"/>
    <w:sectPr w:rsidR="00DA297E"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3B3A" w14:textId="77777777" w:rsidR="00424ABC" w:rsidRDefault="00424ABC" w:rsidP="000B5E25">
      <w:r>
        <w:separator/>
      </w:r>
    </w:p>
  </w:endnote>
  <w:endnote w:type="continuationSeparator" w:id="0">
    <w:p w14:paraId="370B367E" w14:textId="77777777" w:rsidR="00424ABC" w:rsidRDefault="00424AB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6BA4" w14:textId="77777777" w:rsidR="001D1035" w:rsidRPr="002A6308" w:rsidRDefault="001D103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5108A2">
      <w:rPr>
        <w:rFonts w:ascii="Palatino Linotype" w:hAnsi="Palatino Linotype" w:cs="Arial"/>
        <w:bCs/>
        <w:noProof/>
        <w:sz w:val="20"/>
        <w:szCs w:val="20"/>
      </w:rPr>
      <w:t>21</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5108A2">
      <w:rPr>
        <w:rFonts w:ascii="Palatino Linotype" w:hAnsi="Palatino Linotype" w:cs="Arial"/>
        <w:bCs/>
        <w:noProof/>
        <w:sz w:val="20"/>
        <w:szCs w:val="20"/>
      </w:rPr>
      <w:t>24</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D41C" w14:textId="77777777" w:rsidR="001D1035" w:rsidRPr="003E56C9" w:rsidRDefault="001D103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5108A2">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5108A2">
      <w:rPr>
        <w:rFonts w:ascii="Palatino Linotype" w:hAnsi="Palatino Linotype" w:cs="Arial"/>
        <w:b/>
        <w:bCs/>
        <w:noProof/>
        <w:sz w:val="20"/>
        <w:szCs w:val="20"/>
      </w:rPr>
      <w:t>24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EBAC" w14:textId="77777777" w:rsidR="00424ABC" w:rsidRDefault="00424ABC" w:rsidP="000B5E25">
      <w:r>
        <w:separator/>
      </w:r>
    </w:p>
  </w:footnote>
  <w:footnote w:type="continuationSeparator" w:id="0">
    <w:p w14:paraId="6B7B5F30" w14:textId="77777777" w:rsidR="00424ABC" w:rsidRDefault="00424ABC" w:rsidP="000B5E25">
      <w:r>
        <w:continuationSeparator/>
      </w:r>
    </w:p>
  </w:footnote>
  <w:footnote w:id="1">
    <w:p w14:paraId="2F5FD223" w14:textId="77777777" w:rsidR="001D1035" w:rsidRPr="00C179D6" w:rsidRDefault="001D1035" w:rsidP="00C179D6">
      <w:pPr>
        <w:pStyle w:val="Piedepgina"/>
        <w:jc w:val="both"/>
        <w:rPr>
          <w:rFonts w:ascii="Palatino Linotype" w:hAnsi="Palatino Linotype"/>
          <w:i/>
          <w:sz w:val="18"/>
        </w:rPr>
      </w:pPr>
      <w:r>
        <w:rPr>
          <w:rStyle w:val="Refdenotaalpie"/>
        </w:rPr>
        <w:footnoteRef/>
      </w:r>
      <w:r>
        <w:t xml:space="preserve"> </w:t>
      </w:r>
      <w:r w:rsidRPr="00C179D6">
        <w:rPr>
          <w:rFonts w:ascii="Palatino Linotype" w:hAnsi="Palatino Linotype"/>
          <w:b/>
          <w:i/>
          <w:sz w:val="18"/>
        </w:rPr>
        <w:t>La Legitimación Procesal</w:t>
      </w:r>
      <w:r w:rsidRPr="00C179D6">
        <w:rPr>
          <w:rFonts w:ascii="Palatino Linotype" w:hAnsi="Palatino Linotype"/>
          <w:i/>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C179D6">
          <w:rPr>
            <w:rStyle w:val="Hipervnculo"/>
            <w:rFonts w:ascii="Palatino Linotype" w:hAnsi="Palatino Linotype"/>
            <w:i/>
            <w:sz w:val="18"/>
          </w:rPr>
          <w:t>https://archivos.juridicas.unam.mx/www/bjv/libros/7/3496/18.pdf</w:t>
        </w:r>
      </w:hyperlink>
      <w:r w:rsidRPr="00C179D6">
        <w:rPr>
          <w:rFonts w:ascii="Palatino Linotype" w:hAnsi="Palatino Linotype"/>
          <w:i/>
          <w:sz w:val="18"/>
        </w:rPr>
        <w:t xml:space="preserve"> </w:t>
      </w:r>
    </w:p>
    <w:p w14:paraId="0A0D53DF" w14:textId="77777777" w:rsidR="001D1035" w:rsidRPr="006928BF" w:rsidRDefault="001D1035" w:rsidP="00C179D6">
      <w:pPr>
        <w:pStyle w:val="Textonotapie"/>
        <w:rPr>
          <w:rFonts w:ascii="Palatino Linotype" w:hAnsi="Palatino Linotype"/>
          <w:sz w:val="14"/>
        </w:rPr>
      </w:pPr>
    </w:p>
  </w:footnote>
  <w:footnote w:id="2">
    <w:p w14:paraId="6FAC14CD" w14:textId="77777777" w:rsidR="001D1035" w:rsidRPr="00C02A61" w:rsidRDefault="001D1035" w:rsidP="00F715C2">
      <w:pPr>
        <w:pStyle w:val="Textonotapie"/>
        <w:rPr>
          <w:sz w:val="16"/>
        </w:rPr>
      </w:pPr>
      <w:r>
        <w:rPr>
          <w:rStyle w:val="Refdenotaalpie"/>
        </w:rPr>
        <w:footnoteRef/>
      </w:r>
      <w:r>
        <w:t xml:space="preserve"> </w:t>
      </w:r>
      <w:r w:rsidRPr="00C02A61">
        <w:rPr>
          <w:rFonts w:ascii="Palatino Linotype" w:hAnsi="Palatino Linotype"/>
          <w:iCs/>
          <w:sz w:val="18"/>
          <w:szCs w:val="22"/>
        </w:rPr>
        <w:t>Lo indispensable para que se produzca un efecto determinado.</w:t>
      </w:r>
      <w:r w:rsidRPr="00C02A61">
        <w:rPr>
          <w:rFonts w:ascii="Palatino Linotype" w:hAnsi="Palatino Linotype"/>
          <w:i/>
          <w:iCs/>
          <w:sz w:val="18"/>
          <w:szCs w:val="22"/>
        </w:rPr>
        <w:t xml:space="preserve"> Cabanellas de las Cuevas, Guillermo. (1979) Diccionario Jurídico Elemental.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B5DF" w14:textId="77777777" w:rsidR="001D1035" w:rsidRDefault="00000000">
    <w:pPr>
      <w:pStyle w:val="Encabezado"/>
    </w:pPr>
    <w:r>
      <w:rPr>
        <w:noProof/>
        <w:lang w:val="es-MX" w:eastAsia="es-MX"/>
      </w:rPr>
      <w:pict w14:anchorId="197E6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405" w:type="dxa"/>
      <w:tblLayout w:type="fixed"/>
      <w:tblLook w:val="04A0" w:firstRow="1" w:lastRow="0" w:firstColumn="1" w:lastColumn="0" w:noHBand="0" w:noVBand="1"/>
    </w:tblPr>
    <w:tblGrid>
      <w:gridCol w:w="2552"/>
      <w:gridCol w:w="4115"/>
    </w:tblGrid>
    <w:tr w:rsidR="001D1035" w:rsidRPr="00DA297E" w14:paraId="3919E72E" w14:textId="77777777" w:rsidTr="00DE7D0B">
      <w:tc>
        <w:tcPr>
          <w:tcW w:w="2552" w:type="dxa"/>
          <w:vAlign w:val="center"/>
        </w:tcPr>
        <w:p w14:paraId="6DBA0D8D" w14:textId="77777777" w:rsidR="001D1035" w:rsidRPr="00DE7D0B" w:rsidRDefault="001D1035"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Recurso de Revisión:</w:t>
          </w:r>
        </w:p>
      </w:tc>
      <w:tc>
        <w:tcPr>
          <w:tcW w:w="4115" w:type="dxa"/>
          <w:vAlign w:val="center"/>
        </w:tcPr>
        <w:p w14:paraId="15A6BFD4" w14:textId="338B28AE" w:rsidR="001D1035" w:rsidRPr="00DA297E" w:rsidRDefault="001D1035" w:rsidP="00B7120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04135/</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/AD/</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/2025</w:t>
          </w:r>
        </w:p>
      </w:tc>
    </w:tr>
    <w:tr w:rsidR="001D1035" w:rsidRPr="00DA297E" w14:paraId="7A83D4B0" w14:textId="77777777" w:rsidTr="00DE7D0B">
      <w:tc>
        <w:tcPr>
          <w:tcW w:w="2552" w:type="dxa"/>
          <w:vAlign w:val="center"/>
        </w:tcPr>
        <w:p w14:paraId="31C6AE46" w14:textId="77777777" w:rsidR="001D1035" w:rsidRPr="00DE7D0B" w:rsidRDefault="001D1035"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vAlign w:val="center"/>
        </w:tcPr>
        <w:p w14:paraId="2E186FC0" w14:textId="1D2FD251" w:rsidR="001D1035" w:rsidRPr="00DA297E" w:rsidRDefault="001D1035" w:rsidP="00DA297E">
          <w:pPr>
            <w:spacing w:line="276" w:lineRule="auto"/>
            <w:jc w:val="right"/>
            <w:rPr>
              <w:rFonts w:ascii="Palatino Linotype" w:hAnsi="Palatino Linotype"/>
              <w:sz w:val="22"/>
              <w:szCs w:val="22"/>
              <w:lang w:val="es-ES_tradnl"/>
            </w:rPr>
          </w:pPr>
          <w:r w:rsidRPr="00B71204">
            <w:rPr>
              <w:rFonts w:ascii="Palatino Linotype" w:hAnsi="Palatino Linotype"/>
              <w:sz w:val="22"/>
              <w:szCs w:val="22"/>
            </w:rPr>
            <w:t>Tribunal Estatal de Conciliación y Arbitraje</w:t>
          </w:r>
        </w:p>
      </w:tc>
    </w:tr>
    <w:tr w:rsidR="001D1035" w:rsidRPr="00DA297E" w14:paraId="32CDCF84" w14:textId="77777777" w:rsidTr="00DE7D0B">
      <w:trPr>
        <w:trHeight w:val="228"/>
      </w:trPr>
      <w:tc>
        <w:tcPr>
          <w:tcW w:w="2552" w:type="dxa"/>
          <w:vAlign w:val="center"/>
        </w:tcPr>
        <w:p w14:paraId="2E837021" w14:textId="77777777" w:rsidR="001D1035" w:rsidRPr="00DE7D0B" w:rsidRDefault="001D1035"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vAlign w:val="center"/>
        </w:tcPr>
        <w:p w14:paraId="03717623" w14:textId="77777777" w:rsidR="001D1035" w:rsidRPr="00DA297E" w:rsidRDefault="001D103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1D1035" w:rsidRPr="00DA297E" w14:paraId="658CC2BB" w14:textId="77777777" w:rsidTr="00DE7D0B">
      <w:trPr>
        <w:trHeight w:val="228"/>
      </w:trPr>
      <w:tc>
        <w:tcPr>
          <w:tcW w:w="2552" w:type="dxa"/>
          <w:vAlign w:val="center"/>
        </w:tcPr>
        <w:p w14:paraId="1C9EDAA4" w14:textId="77777777" w:rsidR="001D1035" w:rsidRPr="00DA297E" w:rsidRDefault="001D1035" w:rsidP="00DA297E">
          <w:pPr>
            <w:spacing w:line="276" w:lineRule="auto"/>
            <w:jc w:val="right"/>
            <w:rPr>
              <w:rFonts w:ascii="Palatino Linotype" w:hAnsi="Palatino Linotype"/>
              <w:sz w:val="22"/>
              <w:szCs w:val="22"/>
              <w:lang w:val="es-ES_tradnl"/>
            </w:rPr>
          </w:pPr>
        </w:p>
      </w:tc>
      <w:tc>
        <w:tcPr>
          <w:tcW w:w="4115" w:type="dxa"/>
          <w:vAlign w:val="center"/>
        </w:tcPr>
        <w:p w14:paraId="15367755" w14:textId="77777777" w:rsidR="001D1035" w:rsidRPr="00DA297E" w:rsidRDefault="001D1035" w:rsidP="00DA297E">
          <w:pPr>
            <w:spacing w:line="276" w:lineRule="auto"/>
            <w:jc w:val="right"/>
            <w:rPr>
              <w:rFonts w:ascii="Palatino Linotype" w:hAnsi="Palatino Linotype"/>
              <w:sz w:val="22"/>
              <w:szCs w:val="22"/>
              <w:lang w:val="es-ES_tradnl"/>
            </w:rPr>
          </w:pPr>
        </w:p>
      </w:tc>
    </w:tr>
  </w:tbl>
  <w:p w14:paraId="64176B61" w14:textId="77777777" w:rsidR="001D1035" w:rsidRPr="001779E0" w:rsidRDefault="0000000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58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05pt;margin-top:-12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405" w:type="dxa"/>
      <w:tblLayout w:type="fixed"/>
      <w:tblLook w:val="04A0" w:firstRow="1" w:lastRow="0" w:firstColumn="1" w:lastColumn="0" w:noHBand="0" w:noVBand="1"/>
    </w:tblPr>
    <w:tblGrid>
      <w:gridCol w:w="2552"/>
      <w:gridCol w:w="4115"/>
    </w:tblGrid>
    <w:tr w:rsidR="001D1035" w:rsidRPr="00DA297E" w14:paraId="52F610F4" w14:textId="77777777" w:rsidTr="00DE7D0B">
      <w:tc>
        <w:tcPr>
          <w:tcW w:w="2552" w:type="dxa"/>
        </w:tcPr>
        <w:p w14:paraId="7DE8F70F" w14:textId="77777777" w:rsidR="001D1035" w:rsidRPr="00DE7D0B" w:rsidRDefault="001D103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Recurso de Revisión:</w:t>
          </w:r>
        </w:p>
      </w:tc>
      <w:tc>
        <w:tcPr>
          <w:tcW w:w="4115" w:type="dxa"/>
          <w:vAlign w:val="center"/>
        </w:tcPr>
        <w:p w14:paraId="6D5AE452" w14:textId="74F18148" w:rsidR="001D1035" w:rsidRPr="00DA297E" w:rsidRDefault="001D1035" w:rsidP="00B7120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04135/</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/AD/</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/2025</w:t>
          </w:r>
        </w:p>
      </w:tc>
    </w:tr>
    <w:tr w:rsidR="001D1035" w:rsidRPr="00DA297E" w14:paraId="0D2C282C" w14:textId="77777777" w:rsidTr="00DE7D0B">
      <w:tc>
        <w:tcPr>
          <w:tcW w:w="2552" w:type="dxa"/>
          <w:vAlign w:val="center"/>
        </w:tcPr>
        <w:p w14:paraId="44F54186" w14:textId="77777777" w:rsidR="001D1035" w:rsidRPr="00DE7D0B" w:rsidRDefault="001D103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Recurrente:</w:t>
          </w:r>
        </w:p>
      </w:tc>
      <w:tc>
        <w:tcPr>
          <w:tcW w:w="4115" w:type="dxa"/>
          <w:vAlign w:val="center"/>
        </w:tcPr>
        <w:p w14:paraId="0FDF8634" w14:textId="0855193C" w:rsidR="001D1035" w:rsidRPr="0081739A" w:rsidRDefault="00D5265E" w:rsidP="00DE7D0B">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1D1035" w:rsidRPr="00DA297E" w14:paraId="5B7BFE28" w14:textId="77777777" w:rsidTr="00DE7D0B">
      <w:trPr>
        <w:trHeight w:val="228"/>
      </w:trPr>
      <w:tc>
        <w:tcPr>
          <w:tcW w:w="2552" w:type="dxa"/>
        </w:tcPr>
        <w:p w14:paraId="720DEB0F" w14:textId="77777777" w:rsidR="001D1035" w:rsidRPr="00DE7D0B" w:rsidRDefault="001D103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vAlign w:val="center"/>
        </w:tcPr>
        <w:p w14:paraId="1AFF9ECE" w14:textId="61122BD2" w:rsidR="001D1035" w:rsidRPr="00DA297E" w:rsidRDefault="001D1035" w:rsidP="00DA297E">
          <w:pPr>
            <w:spacing w:line="276" w:lineRule="auto"/>
            <w:jc w:val="right"/>
            <w:rPr>
              <w:rFonts w:ascii="Palatino Linotype" w:hAnsi="Palatino Linotype"/>
              <w:sz w:val="22"/>
              <w:szCs w:val="22"/>
            </w:rPr>
          </w:pPr>
          <w:r w:rsidRPr="00B71204">
            <w:rPr>
              <w:rFonts w:ascii="Palatino Linotype" w:hAnsi="Palatino Linotype"/>
              <w:sz w:val="22"/>
              <w:szCs w:val="22"/>
            </w:rPr>
            <w:t>Tribunal Estatal de Conciliación y Arbitraje</w:t>
          </w:r>
        </w:p>
      </w:tc>
    </w:tr>
    <w:tr w:rsidR="001D1035" w:rsidRPr="00DA297E" w14:paraId="64C804FA" w14:textId="77777777" w:rsidTr="00DE7D0B">
      <w:tc>
        <w:tcPr>
          <w:tcW w:w="2552" w:type="dxa"/>
        </w:tcPr>
        <w:p w14:paraId="3ED21CA6" w14:textId="77777777" w:rsidR="001D1035" w:rsidRPr="00DE7D0B" w:rsidRDefault="001D103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vAlign w:val="center"/>
        </w:tcPr>
        <w:p w14:paraId="1DA1D729" w14:textId="77777777" w:rsidR="001D1035" w:rsidRPr="00DA297E" w:rsidRDefault="001D1035" w:rsidP="00EE3257">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6873D6CA" w14:textId="77777777" w:rsidR="001D1035" w:rsidRPr="009F1AB6" w:rsidRDefault="00000000">
    <w:pPr>
      <w:pStyle w:val="Encabezado"/>
      <w:rPr>
        <w:sz w:val="10"/>
      </w:rPr>
    </w:pPr>
    <w:r>
      <w:rPr>
        <w:noProof/>
        <w:sz w:val="10"/>
        <w:lang w:val="es-MX" w:eastAsia="es-MX"/>
      </w:rPr>
      <w:pict w14:anchorId="6DB7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15pt;margin-top:-120.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3pt;height:11.3pt;visibility:visible;mso-wrap-style:square" o:bullet="t">
        <v:imagedata r:id="rId1" o:title="mso637F"/>
      </v:shape>
    </w:pict>
  </w:numPicBullet>
  <w:abstractNum w:abstractNumId="0" w15:restartNumberingAfterBreak="0">
    <w:nsid w:val="95BF9B84"/>
    <w:multiLevelType w:val="hybridMultilevel"/>
    <w:tmpl w:val="95D2574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101297"/>
    <w:multiLevelType w:val="hybridMultilevel"/>
    <w:tmpl w:val="E03B433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115F25"/>
    <w:multiLevelType w:val="hybridMultilevel"/>
    <w:tmpl w:val="1A0C1DE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8E48D6"/>
    <w:multiLevelType w:val="hybridMultilevel"/>
    <w:tmpl w:val="152C955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466A0F6A"/>
    <w:multiLevelType w:val="hybridMultilevel"/>
    <w:tmpl w:val="889E75BC"/>
    <w:lvl w:ilvl="0" w:tplc="37DA030E">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2E8F20"/>
    <w:multiLevelType w:val="hybridMultilevel"/>
    <w:tmpl w:val="4B27796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3864462">
    <w:abstractNumId w:val="11"/>
  </w:num>
  <w:num w:numId="2" w16cid:durableId="751855062">
    <w:abstractNumId w:val="21"/>
  </w:num>
  <w:num w:numId="3" w16cid:durableId="1886260335">
    <w:abstractNumId w:val="20"/>
  </w:num>
  <w:num w:numId="4" w16cid:durableId="636451629">
    <w:abstractNumId w:val="8"/>
  </w:num>
  <w:num w:numId="5" w16cid:durableId="389496980">
    <w:abstractNumId w:val="16"/>
  </w:num>
  <w:num w:numId="6" w16cid:durableId="1050230740">
    <w:abstractNumId w:val="14"/>
  </w:num>
  <w:num w:numId="7" w16cid:durableId="1256595000">
    <w:abstractNumId w:val="17"/>
  </w:num>
  <w:num w:numId="8" w16cid:durableId="1826579243">
    <w:abstractNumId w:val="4"/>
  </w:num>
  <w:num w:numId="9" w16cid:durableId="1545822579">
    <w:abstractNumId w:val="22"/>
  </w:num>
  <w:num w:numId="10" w16cid:durableId="1484619425">
    <w:abstractNumId w:val="24"/>
  </w:num>
  <w:num w:numId="11" w16cid:durableId="312682445">
    <w:abstractNumId w:val="5"/>
  </w:num>
  <w:num w:numId="12" w16cid:durableId="306976315">
    <w:abstractNumId w:val="7"/>
  </w:num>
  <w:num w:numId="13" w16cid:durableId="56324687">
    <w:abstractNumId w:val="19"/>
  </w:num>
  <w:num w:numId="14" w16cid:durableId="899026145">
    <w:abstractNumId w:val="23"/>
  </w:num>
  <w:num w:numId="15" w16cid:durableId="524026482">
    <w:abstractNumId w:val="15"/>
  </w:num>
  <w:num w:numId="16" w16cid:durableId="401489821">
    <w:abstractNumId w:val="3"/>
  </w:num>
  <w:num w:numId="17" w16cid:durableId="709916273">
    <w:abstractNumId w:val="10"/>
  </w:num>
  <w:num w:numId="18" w16cid:durableId="1359501162">
    <w:abstractNumId w:val="6"/>
  </w:num>
  <w:num w:numId="19" w16cid:durableId="2111003926">
    <w:abstractNumId w:val="13"/>
  </w:num>
  <w:num w:numId="20" w16cid:durableId="1196384076">
    <w:abstractNumId w:val="1"/>
  </w:num>
  <w:num w:numId="21" w16cid:durableId="1924217782">
    <w:abstractNumId w:val="0"/>
  </w:num>
  <w:num w:numId="22" w16cid:durableId="226918326">
    <w:abstractNumId w:val="18"/>
  </w:num>
  <w:num w:numId="23" w16cid:durableId="2083093183">
    <w:abstractNumId w:val="2"/>
  </w:num>
  <w:num w:numId="24" w16cid:durableId="1549686191">
    <w:abstractNumId w:val="9"/>
  </w:num>
  <w:num w:numId="25" w16cid:durableId="444428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598D"/>
    <w:rsid w:val="00036F8B"/>
    <w:rsid w:val="00037EEE"/>
    <w:rsid w:val="000572E9"/>
    <w:rsid w:val="00076AAB"/>
    <w:rsid w:val="00091025"/>
    <w:rsid w:val="00093AE1"/>
    <w:rsid w:val="000A717C"/>
    <w:rsid w:val="000B5E25"/>
    <w:rsid w:val="000C1D79"/>
    <w:rsid w:val="000D5839"/>
    <w:rsid w:val="000E519C"/>
    <w:rsid w:val="000E7D70"/>
    <w:rsid w:val="000F16BA"/>
    <w:rsid w:val="00101AD8"/>
    <w:rsid w:val="00105F56"/>
    <w:rsid w:val="00123996"/>
    <w:rsid w:val="0012510D"/>
    <w:rsid w:val="00131CF0"/>
    <w:rsid w:val="001561F8"/>
    <w:rsid w:val="00186CCB"/>
    <w:rsid w:val="0019170F"/>
    <w:rsid w:val="0019499D"/>
    <w:rsid w:val="001A1E1D"/>
    <w:rsid w:val="001A3489"/>
    <w:rsid w:val="001D1035"/>
    <w:rsid w:val="001D1208"/>
    <w:rsid w:val="001D4046"/>
    <w:rsid w:val="0020249A"/>
    <w:rsid w:val="002167BB"/>
    <w:rsid w:val="00225163"/>
    <w:rsid w:val="00235936"/>
    <w:rsid w:val="00267BB5"/>
    <w:rsid w:val="00295B3F"/>
    <w:rsid w:val="00295D43"/>
    <w:rsid w:val="002A4B43"/>
    <w:rsid w:val="002A6308"/>
    <w:rsid w:val="002A676F"/>
    <w:rsid w:val="002B4390"/>
    <w:rsid w:val="002B491C"/>
    <w:rsid w:val="002C0BE5"/>
    <w:rsid w:val="002C5A16"/>
    <w:rsid w:val="002D66BD"/>
    <w:rsid w:val="002E3085"/>
    <w:rsid w:val="002F3B20"/>
    <w:rsid w:val="002F5992"/>
    <w:rsid w:val="00307006"/>
    <w:rsid w:val="0030701F"/>
    <w:rsid w:val="00312AE8"/>
    <w:rsid w:val="00326800"/>
    <w:rsid w:val="00330FC3"/>
    <w:rsid w:val="00343F0B"/>
    <w:rsid w:val="003520C5"/>
    <w:rsid w:val="003746DE"/>
    <w:rsid w:val="003804E8"/>
    <w:rsid w:val="00380D3E"/>
    <w:rsid w:val="003B1C85"/>
    <w:rsid w:val="003B36D7"/>
    <w:rsid w:val="003C7E12"/>
    <w:rsid w:val="003D73F4"/>
    <w:rsid w:val="003E53A6"/>
    <w:rsid w:val="003E56C9"/>
    <w:rsid w:val="003F0948"/>
    <w:rsid w:val="003F122C"/>
    <w:rsid w:val="003F546D"/>
    <w:rsid w:val="003F62E9"/>
    <w:rsid w:val="004018F9"/>
    <w:rsid w:val="0040791E"/>
    <w:rsid w:val="004122B1"/>
    <w:rsid w:val="00424ABC"/>
    <w:rsid w:val="00425E0F"/>
    <w:rsid w:val="0042675B"/>
    <w:rsid w:val="004344EA"/>
    <w:rsid w:val="0043515A"/>
    <w:rsid w:val="00441803"/>
    <w:rsid w:val="00442FD8"/>
    <w:rsid w:val="00443892"/>
    <w:rsid w:val="004445A1"/>
    <w:rsid w:val="00445CAA"/>
    <w:rsid w:val="00455447"/>
    <w:rsid w:val="004614D8"/>
    <w:rsid w:val="00472295"/>
    <w:rsid w:val="004A521F"/>
    <w:rsid w:val="004B4916"/>
    <w:rsid w:val="004D6F71"/>
    <w:rsid w:val="005108A2"/>
    <w:rsid w:val="005179AB"/>
    <w:rsid w:val="00555C87"/>
    <w:rsid w:val="005818E9"/>
    <w:rsid w:val="0058306F"/>
    <w:rsid w:val="0059032F"/>
    <w:rsid w:val="005A53F3"/>
    <w:rsid w:val="005A6216"/>
    <w:rsid w:val="005B234D"/>
    <w:rsid w:val="005B26AD"/>
    <w:rsid w:val="005B36A8"/>
    <w:rsid w:val="005B5693"/>
    <w:rsid w:val="005C6646"/>
    <w:rsid w:val="005D7673"/>
    <w:rsid w:val="005D77CC"/>
    <w:rsid w:val="005E5716"/>
    <w:rsid w:val="005E7B11"/>
    <w:rsid w:val="006002E0"/>
    <w:rsid w:val="00610F5F"/>
    <w:rsid w:val="00620280"/>
    <w:rsid w:val="00623FC0"/>
    <w:rsid w:val="006258FD"/>
    <w:rsid w:val="00632CEC"/>
    <w:rsid w:val="00632E48"/>
    <w:rsid w:val="00640A48"/>
    <w:rsid w:val="00655679"/>
    <w:rsid w:val="00686140"/>
    <w:rsid w:val="00694976"/>
    <w:rsid w:val="006B321A"/>
    <w:rsid w:val="006B418F"/>
    <w:rsid w:val="006C6BBE"/>
    <w:rsid w:val="006D1713"/>
    <w:rsid w:val="006D3A03"/>
    <w:rsid w:val="006E08FA"/>
    <w:rsid w:val="006F5F93"/>
    <w:rsid w:val="00710FED"/>
    <w:rsid w:val="00732345"/>
    <w:rsid w:val="00747476"/>
    <w:rsid w:val="00756F04"/>
    <w:rsid w:val="007644C4"/>
    <w:rsid w:val="00770F18"/>
    <w:rsid w:val="00793C1A"/>
    <w:rsid w:val="007A118C"/>
    <w:rsid w:val="007D2A81"/>
    <w:rsid w:val="007E534B"/>
    <w:rsid w:val="007E7C02"/>
    <w:rsid w:val="007F7462"/>
    <w:rsid w:val="0081739A"/>
    <w:rsid w:val="00835035"/>
    <w:rsid w:val="00841E5D"/>
    <w:rsid w:val="00852668"/>
    <w:rsid w:val="008578BF"/>
    <w:rsid w:val="008640B8"/>
    <w:rsid w:val="008660D6"/>
    <w:rsid w:val="00892825"/>
    <w:rsid w:val="00895659"/>
    <w:rsid w:val="008A1A90"/>
    <w:rsid w:val="008B723F"/>
    <w:rsid w:val="008C2BF8"/>
    <w:rsid w:val="008C3B24"/>
    <w:rsid w:val="008C6414"/>
    <w:rsid w:val="008E01E4"/>
    <w:rsid w:val="00900C9B"/>
    <w:rsid w:val="00901487"/>
    <w:rsid w:val="0091253F"/>
    <w:rsid w:val="00926C44"/>
    <w:rsid w:val="00932CA5"/>
    <w:rsid w:val="0093645B"/>
    <w:rsid w:val="00954154"/>
    <w:rsid w:val="009758CB"/>
    <w:rsid w:val="00993406"/>
    <w:rsid w:val="009A0F77"/>
    <w:rsid w:val="009A5223"/>
    <w:rsid w:val="009B23B7"/>
    <w:rsid w:val="009B2B6B"/>
    <w:rsid w:val="009C2D83"/>
    <w:rsid w:val="009D2E87"/>
    <w:rsid w:val="009D3811"/>
    <w:rsid w:val="009D39B3"/>
    <w:rsid w:val="009E0D46"/>
    <w:rsid w:val="009E1F26"/>
    <w:rsid w:val="009E3747"/>
    <w:rsid w:val="009F1AAF"/>
    <w:rsid w:val="009F4FF4"/>
    <w:rsid w:val="009F62C3"/>
    <w:rsid w:val="009F71DC"/>
    <w:rsid w:val="00A0100D"/>
    <w:rsid w:val="00A05133"/>
    <w:rsid w:val="00A05D3A"/>
    <w:rsid w:val="00A13DAE"/>
    <w:rsid w:val="00A22A8A"/>
    <w:rsid w:val="00A43FE5"/>
    <w:rsid w:val="00A51835"/>
    <w:rsid w:val="00A5260D"/>
    <w:rsid w:val="00A562C3"/>
    <w:rsid w:val="00A65077"/>
    <w:rsid w:val="00A65699"/>
    <w:rsid w:val="00A6692F"/>
    <w:rsid w:val="00A72262"/>
    <w:rsid w:val="00AA26B4"/>
    <w:rsid w:val="00AB02FE"/>
    <w:rsid w:val="00AB15E3"/>
    <w:rsid w:val="00AD33BE"/>
    <w:rsid w:val="00AE1A47"/>
    <w:rsid w:val="00AE5995"/>
    <w:rsid w:val="00B01BD5"/>
    <w:rsid w:val="00B0290B"/>
    <w:rsid w:val="00B05B83"/>
    <w:rsid w:val="00B17992"/>
    <w:rsid w:val="00B31853"/>
    <w:rsid w:val="00B31C07"/>
    <w:rsid w:val="00B41AD6"/>
    <w:rsid w:val="00B50B07"/>
    <w:rsid w:val="00B51039"/>
    <w:rsid w:val="00B52E84"/>
    <w:rsid w:val="00B61730"/>
    <w:rsid w:val="00B71204"/>
    <w:rsid w:val="00B8098B"/>
    <w:rsid w:val="00B81EC9"/>
    <w:rsid w:val="00B82A76"/>
    <w:rsid w:val="00BC0CFA"/>
    <w:rsid w:val="00BC1A12"/>
    <w:rsid w:val="00BD14B3"/>
    <w:rsid w:val="00BE233B"/>
    <w:rsid w:val="00BE7A6E"/>
    <w:rsid w:val="00C179D6"/>
    <w:rsid w:val="00C23ABB"/>
    <w:rsid w:val="00C25B47"/>
    <w:rsid w:val="00C366C1"/>
    <w:rsid w:val="00C41994"/>
    <w:rsid w:val="00C56DD5"/>
    <w:rsid w:val="00C802FB"/>
    <w:rsid w:val="00CA216C"/>
    <w:rsid w:val="00CC0700"/>
    <w:rsid w:val="00CD024D"/>
    <w:rsid w:val="00CD037B"/>
    <w:rsid w:val="00CF1AA0"/>
    <w:rsid w:val="00D23650"/>
    <w:rsid w:val="00D4431A"/>
    <w:rsid w:val="00D5265E"/>
    <w:rsid w:val="00D57210"/>
    <w:rsid w:val="00D77BF4"/>
    <w:rsid w:val="00D901D7"/>
    <w:rsid w:val="00D92BFE"/>
    <w:rsid w:val="00DA297E"/>
    <w:rsid w:val="00DC0027"/>
    <w:rsid w:val="00DD1866"/>
    <w:rsid w:val="00DD2B04"/>
    <w:rsid w:val="00DE0A8D"/>
    <w:rsid w:val="00DE562A"/>
    <w:rsid w:val="00DE7D0B"/>
    <w:rsid w:val="00E42B2B"/>
    <w:rsid w:val="00E45B85"/>
    <w:rsid w:val="00E47075"/>
    <w:rsid w:val="00E5647F"/>
    <w:rsid w:val="00E65F37"/>
    <w:rsid w:val="00E711DE"/>
    <w:rsid w:val="00E77104"/>
    <w:rsid w:val="00E823B8"/>
    <w:rsid w:val="00E9091C"/>
    <w:rsid w:val="00EA61B9"/>
    <w:rsid w:val="00EA7BF4"/>
    <w:rsid w:val="00EB6C62"/>
    <w:rsid w:val="00ED43BE"/>
    <w:rsid w:val="00EE3257"/>
    <w:rsid w:val="00EE4D9C"/>
    <w:rsid w:val="00EE6265"/>
    <w:rsid w:val="00EE6EB8"/>
    <w:rsid w:val="00EE7518"/>
    <w:rsid w:val="00EF193B"/>
    <w:rsid w:val="00F01392"/>
    <w:rsid w:val="00F34A32"/>
    <w:rsid w:val="00F455F1"/>
    <w:rsid w:val="00F570D3"/>
    <w:rsid w:val="00F6071B"/>
    <w:rsid w:val="00F715C2"/>
    <w:rsid w:val="00F72B79"/>
    <w:rsid w:val="00F77FDC"/>
    <w:rsid w:val="00F81F70"/>
    <w:rsid w:val="00F83374"/>
    <w:rsid w:val="00F83F36"/>
    <w:rsid w:val="00F8513C"/>
    <w:rsid w:val="00FC3A7B"/>
    <w:rsid w:val="00FC7CC7"/>
    <w:rsid w:val="00FE2FFB"/>
    <w:rsid w:val="00FF0811"/>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B0A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22207765">
      <w:bodyDiv w:val="1"/>
      <w:marLeft w:val="0"/>
      <w:marRight w:val="0"/>
      <w:marTop w:val="0"/>
      <w:marBottom w:val="0"/>
      <w:divBdr>
        <w:top w:val="none" w:sz="0" w:space="0" w:color="auto"/>
        <w:left w:val="none" w:sz="0" w:space="0" w:color="auto"/>
        <w:bottom w:val="none" w:sz="0" w:space="0" w:color="auto"/>
        <w:right w:val="none" w:sz="0" w:space="0" w:color="auto"/>
      </w:divBdr>
    </w:div>
    <w:div w:id="9182473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24</Pages>
  <Words>5071</Words>
  <Characters>27891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41</cp:revision>
  <cp:lastPrinted>2025-08-27T17:29:00Z</cp:lastPrinted>
  <dcterms:created xsi:type="dcterms:W3CDTF">2025-08-12T23:08:00Z</dcterms:created>
  <dcterms:modified xsi:type="dcterms:W3CDTF">2025-09-11T18:23:00Z</dcterms:modified>
</cp:coreProperties>
</file>