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B7" w:rsidRPr="00CA1101" w:rsidRDefault="00344E2F" w:rsidP="001053B7">
      <w:pPr>
        <w:spacing w:before="240" w:after="240" w:line="360" w:lineRule="auto"/>
        <w:jc w:val="both"/>
        <w:rPr>
          <w:rFonts w:ascii="Palatino Linotype" w:eastAsia="Palatino Linotype" w:hAnsi="Palatino Linotype" w:cs="Palatino Linotype"/>
        </w:rPr>
      </w:pPr>
      <w:r w:rsidRPr="00CA1101">
        <w:rPr>
          <w:rFonts w:ascii="Palatino Linotype" w:eastAsia="Palatino Linotype" w:hAnsi="Palatino Linotype" w:cs="Palatino Linotype"/>
        </w:rPr>
        <w:t>Resolución</w:t>
      </w:r>
      <w:r w:rsidR="001053B7" w:rsidRPr="00CA1101">
        <w:rPr>
          <w:rFonts w:ascii="Palatino Linotype" w:eastAsia="Palatino Linotype" w:hAnsi="Palatino Linotype" w:cs="Palatino Linotype"/>
        </w:rPr>
        <w:t xml:space="preserve"> del Pleno del Instituto de Transparencia, Acceso a la Información Pública y Protección de Datos Personales del Estado de México y Municipios, con domicilio en Metepec, Estado de México, a </w:t>
      </w:r>
      <w:r w:rsidR="000B5445" w:rsidRPr="00CA1101">
        <w:rPr>
          <w:rFonts w:ascii="Palatino Linotype" w:eastAsia="Palatino Linotype" w:hAnsi="Palatino Linotype" w:cs="Palatino Linotype"/>
          <w:b/>
        </w:rPr>
        <w:t>veintiséis (26) de febrero de dos mil veinticinco</w:t>
      </w:r>
      <w:r w:rsidR="001053B7" w:rsidRPr="00CA1101">
        <w:rPr>
          <w:rFonts w:ascii="Palatino Linotype" w:eastAsia="Palatino Linotype" w:hAnsi="Palatino Linotype" w:cs="Palatino Linotype"/>
        </w:rPr>
        <w:t xml:space="preserve">. </w:t>
      </w:r>
    </w:p>
    <w:p w:rsidR="001053B7" w:rsidRPr="00CA1101" w:rsidRDefault="001053B7" w:rsidP="000B5445">
      <w:pPr>
        <w:spacing w:line="360" w:lineRule="auto"/>
        <w:jc w:val="both"/>
        <w:rPr>
          <w:rFonts w:ascii="Palatino Linotype" w:eastAsia="Palatino Linotype" w:hAnsi="Palatino Linotype" w:cs="Palatino Linotype"/>
          <w:b/>
        </w:rPr>
      </w:pPr>
      <w:bookmarkStart w:id="0" w:name="_heading=h.1t3h5sf" w:colFirst="0" w:colLast="0"/>
      <w:bookmarkEnd w:id="0"/>
      <w:r w:rsidRPr="00CA1101">
        <w:rPr>
          <w:rFonts w:ascii="Palatino Linotype" w:eastAsia="Palatino Linotype" w:hAnsi="Palatino Linotype" w:cs="Palatino Linotype"/>
          <w:b/>
        </w:rPr>
        <w:t>VISTO</w:t>
      </w:r>
      <w:r w:rsidRPr="00CA1101">
        <w:rPr>
          <w:rFonts w:ascii="Palatino Linotype" w:eastAsia="Palatino Linotype" w:hAnsi="Palatino Linotype" w:cs="Palatino Linotype"/>
        </w:rPr>
        <w:t xml:space="preserve"> el expediente formado con</w:t>
      </w:r>
      <w:r w:rsidR="00B65DA6" w:rsidRPr="00CA1101">
        <w:rPr>
          <w:rFonts w:ascii="Palatino Linotype" w:eastAsia="Palatino Linotype" w:hAnsi="Palatino Linotype" w:cs="Palatino Linotype"/>
        </w:rPr>
        <w:t xml:space="preserve"> motivo del recurso de revisión </w:t>
      </w:r>
      <w:r w:rsidR="000B5445" w:rsidRPr="00CA1101">
        <w:rPr>
          <w:rFonts w:ascii="Palatino Linotype" w:eastAsia="Palatino Linotype" w:hAnsi="Palatino Linotype" w:cs="Palatino Linotype"/>
          <w:b/>
        </w:rPr>
        <w:t>00083/INFOEM/AD/RR/2025</w:t>
      </w:r>
      <w:r w:rsidRPr="00CA1101">
        <w:rPr>
          <w:rFonts w:ascii="Palatino Linotype" w:eastAsia="Palatino Linotype" w:hAnsi="Palatino Linotype" w:cs="Palatino Linotype"/>
        </w:rPr>
        <w:t xml:space="preserve">, promovido por </w:t>
      </w:r>
      <w:r w:rsidR="00FA5684">
        <w:rPr>
          <w:rFonts w:ascii="Palatino Linotype" w:eastAsia="Palatino Linotype" w:hAnsi="Palatino Linotype" w:cs="Palatino Linotype"/>
          <w:b/>
          <w:bCs/>
        </w:rPr>
        <w:t>XXXX</w:t>
      </w:r>
      <w:r w:rsidRPr="00CA1101">
        <w:rPr>
          <w:rFonts w:ascii="Palatino Linotype" w:eastAsia="Palatino Linotype" w:hAnsi="Palatino Linotype" w:cs="Palatino Linotype"/>
          <w:b/>
        </w:rPr>
        <w:t xml:space="preserve">, </w:t>
      </w:r>
      <w:r w:rsidRPr="00CA1101">
        <w:rPr>
          <w:rFonts w:ascii="Palatino Linotype" w:eastAsia="Palatino Linotype" w:hAnsi="Palatino Linotype" w:cs="Palatino Linotype"/>
        </w:rPr>
        <w:t xml:space="preserve">en lo sucesivo </w:t>
      </w:r>
      <w:r w:rsidR="000F7F64" w:rsidRPr="00CA1101">
        <w:rPr>
          <w:rFonts w:ascii="Palatino Linotype" w:eastAsia="Palatino Linotype" w:hAnsi="Palatino Linotype" w:cs="Palatino Linotype"/>
        </w:rPr>
        <w:t>la</w:t>
      </w:r>
      <w:r w:rsidRPr="00CA1101">
        <w:rPr>
          <w:rFonts w:ascii="Palatino Linotype" w:eastAsia="Palatino Linotype" w:hAnsi="Palatino Linotype" w:cs="Palatino Linotype"/>
          <w:b/>
        </w:rPr>
        <w:t xml:space="preserve"> Recurrente</w:t>
      </w:r>
      <w:r w:rsidR="00701821" w:rsidRPr="00CA1101">
        <w:rPr>
          <w:rFonts w:ascii="Palatino Linotype" w:eastAsia="Palatino Linotype" w:hAnsi="Palatino Linotype" w:cs="Palatino Linotype"/>
        </w:rPr>
        <w:t xml:space="preserve"> en contra de la respuesta </w:t>
      </w:r>
      <w:r w:rsidR="000B5445" w:rsidRPr="00CA1101">
        <w:rPr>
          <w:rFonts w:ascii="Palatino Linotype" w:eastAsia="Palatino Linotype" w:hAnsi="Palatino Linotype" w:cs="Palatino Linotype"/>
        </w:rPr>
        <w:t>del</w:t>
      </w:r>
      <w:r w:rsidR="00701821" w:rsidRPr="00CA1101">
        <w:rPr>
          <w:rFonts w:ascii="Palatino Linotype" w:eastAsia="Palatino Linotype" w:hAnsi="Palatino Linotype" w:cs="Palatino Linotype"/>
        </w:rPr>
        <w:t xml:space="preserve"> </w:t>
      </w:r>
      <w:r w:rsidR="000B5445" w:rsidRPr="00CA1101">
        <w:rPr>
          <w:rFonts w:ascii="Palatino Linotype" w:eastAsia="Palatino Linotype" w:hAnsi="Palatino Linotype" w:cs="Palatino Linotype"/>
          <w:b/>
          <w:bCs/>
        </w:rPr>
        <w:t>Tribunal Estatal de Conciliación y Arbitraje</w:t>
      </w:r>
      <w:r w:rsidRPr="00CA1101">
        <w:rPr>
          <w:rFonts w:ascii="Palatino Linotype" w:eastAsia="Palatino Linotype" w:hAnsi="Palatino Linotype" w:cs="Palatino Linotype"/>
          <w:b/>
        </w:rPr>
        <w:t xml:space="preserve">, </w:t>
      </w:r>
      <w:r w:rsidRPr="00CA1101">
        <w:rPr>
          <w:rFonts w:ascii="Palatino Linotype" w:eastAsia="Palatino Linotype" w:hAnsi="Palatino Linotype" w:cs="Palatino Linotype"/>
        </w:rPr>
        <w:t>en lo sucesivo el</w:t>
      </w:r>
      <w:r w:rsidRPr="00CA1101">
        <w:rPr>
          <w:rFonts w:ascii="Palatino Linotype" w:eastAsia="Palatino Linotype" w:hAnsi="Palatino Linotype" w:cs="Palatino Linotype"/>
          <w:b/>
        </w:rPr>
        <w:t xml:space="preserve"> Sujeto Obligado</w:t>
      </w:r>
      <w:r w:rsidRPr="00CA1101">
        <w:rPr>
          <w:rFonts w:ascii="Palatino Linotype" w:eastAsia="Palatino Linotype" w:hAnsi="Palatino Linotype" w:cs="Palatino Linotype"/>
        </w:rPr>
        <w:t xml:space="preserve">, se procede a dictar la presente Resolución con base en los siguientes: </w:t>
      </w:r>
      <w:r w:rsidR="000B5445" w:rsidRPr="00CA1101">
        <w:rPr>
          <w:rFonts w:ascii="Palatino Linotype" w:eastAsia="Palatino Linotype" w:hAnsi="Palatino Linotype" w:cs="Palatino Linotype"/>
        </w:rPr>
        <w:t xml:space="preserve"> </w:t>
      </w:r>
    </w:p>
    <w:p w:rsidR="001053B7" w:rsidRPr="00CA1101" w:rsidRDefault="001053B7" w:rsidP="001053B7">
      <w:pPr>
        <w:spacing w:before="240" w:after="240" w:line="360" w:lineRule="auto"/>
        <w:jc w:val="center"/>
        <w:rPr>
          <w:rFonts w:ascii="Palatino Linotype" w:eastAsia="Palatino Linotype" w:hAnsi="Palatino Linotype" w:cs="Palatino Linotype"/>
          <w:b/>
        </w:rPr>
      </w:pPr>
      <w:r w:rsidRPr="00CA1101">
        <w:rPr>
          <w:rFonts w:ascii="Palatino Linotype" w:eastAsia="Palatino Linotype" w:hAnsi="Palatino Linotype" w:cs="Palatino Linotype"/>
          <w:b/>
        </w:rPr>
        <w:t>A N T E C E D E N T E S</w:t>
      </w:r>
    </w:p>
    <w:p w:rsidR="001053B7" w:rsidRPr="00CA1101"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 xml:space="preserve">Solicitud de Acceso a Datos. </w:t>
      </w:r>
      <w:r w:rsidRPr="00CA1101">
        <w:rPr>
          <w:rFonts w:ascii="Palatino Linotype" w:eastAsia="Palatino Linotype" w:hAnsi="Palatino Linotype" w:cs="Palatino Linotype"/>
          <w:color w:val="000000"/>
        </w:rPr>
        <w:t xml:space="preserve">En fecha </w:t>
      </w:r>
      <w:r w:rsidR="000F7F64" w:rsidRPr="00CA1101">
        <w:rPr>
          <w:rFonts w:ascii="Palatino Linotype" w:eastAsia="Palatino Linotype" w:hAnsi="Palatino Linotype" w:cs="Palatino Linotype"/>
          <w:b/>
          <w:color w:val="000000"/>
          <w:lang w:val="es-ES"/>
        </w:rPr>
        <w:t>veintiuno de noviembre</w:t>
      </w:r>
      <w:r w:rsidR="00F82417" w:rsidRPr="00CA1101">
        <w:rPr>
          <w:rFonts w:ascii="Palatino Linotype" w:eastAsia="Palatino Linotype" w:hAnsi="Palatino Linotype" w:cs="Palatino Linotype"/>
          <w:b/>
          <w:color w:val="000000"/>
          <w:lang w:val="es-ES"/>
        </w:rPr>
        <w:t xml:space="preserve"> de dos mil veinticuatro</w:t>
      </w:r>
      <w:r w:rsidRPr="00CA1101">
        <w:rPr>
          <w:rFonts w:ascii="Palatino Linotype" w:eastAsia="Palatino Linotype" w:hAnsi="Palatino Linotype" w:cs="Palatino Linotype"/>
          <w:color w:val="000000"/>
        </w:rPr>
        <w:t xml:space="preserve">, </w:t>
      </w:r>
      <w:r w:rsidR="000F7F64" w:rsidRPr="00CA1101">
        <w:rPr>
          <w:rFonts w:ascii="Palatino Linotype" w:eastAsia="Palatino Linotype" w:hAnsi="Palatino Linotype" w:cs="Palatino Linotype"/>
          <w:color w:val="000000"/>
        </w:rPr>
        <w:t>la</w:t>
      </w:r>
      <w:r w:rsidRPr="00CA1101">
        <w:rPr>
          <w:rFonts w:ascii="Palatino Linotype" w:eastAsia="Palatino Linotype" w:hAnsi="Palatino Linotype" w:cs="Palatino Linotype"/>
          <w:color w:val="000000"/>
        </w:rPr>
        <w:t xml:space="preserve"> </w:t>
      </w:r>
      <w:r w:rsidRPr="00CA1101">
        <w:rPr>
          <w:rFonts w:ascii="Palatino Linotype" w:eastAsia="Palatino Linotype" w:hAnsi="Palatino Linotype" w:cs="Palatino Linotype"/>
          <w:b/>
          <w:color w:val="000000"/>
        </w:rPr>
        <w:t>Recurrente</w:t>
      </w:r>
      <w:r w:rsidRPr="00CA1101">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Pr="00CA1101">
        <w:rPr>
          <w:rFonts w:ascii="Palatino Linotype" w:eastAsia="Palatino Linotype" w:hAnsi="Palatino Linotype" w:cs="Palatino Linotype"/>
          <w:b/>
          <w:color w:val="000000"/>
        </w:rPr>
        <w:t>Sujeto Obligado</w:t>
      </w:r>
      <w:r w:rsidRPr="00CA1101">
        <w:rPr>
          <w:rFonts w:ascii="Palatino Linotype" w:eastAsia="Palatino Linotype" w:hAnsi="Palatino Linotype" w:cs="Palatino Linotype"/>
          <w:color w:val="000000"/>
        </w:rPr>
        <w:t xml:space="preserve">, la solicitud de acceso a datos personales, a la que se le asignó el número de expediente </w:t>
      </w:r>
      <w:r w:rsidRPr="00CA1101">
        <w:rPr>
          <w:rFonts w:ascii="Palatino Linotype" w:eastAsia="Palatino Linotype" w:hAnsi="Palatino Linotype" w:cs="Palatino Linotype"/>
          <w:b/>
          <w:color w:val="000000"/>
        </w:rPr>
        <w:t xml:space="preserve"> </w:t>
      </w:r>
      <w:r w:rsidR="000F7F64" w:rsidRPr="00CA1101">
        <w:rPr>
          <w:rFonts w:ascii="Palatino Linotype" w:eastAsia="Palatino Linotype" w:hAnsi="Palatino Linotype" w:cs="Palatino Linotype"/>
          <w:b/>
          <w:bCs/>
          <w:color w:val="000000"/>
        </w:rPr>
        <w:t xml:space="preserve">00002/TRIECA/AD/2024 </w:t>
      </w:r>
      <w:r w:rsidRPr="00CA1101">
        <w:rPr>
          <w:rFonts w:ascii="Palatino Linotype" w:eastAsia="Palatino Linotype" w:hAnsi="Palatino Linotype" w:cs="Palatino Linotype"/>
          <w:color w:val="000000"/>
        </w:rPr>
        <w:t>en  la que requirió el acceso a lo siguiente:</w:t>
      </w:r>
      <w:r w:rsidR="00F82417" w:rsidRPr="00CA1101">
        <w:rPr>
          <w:rFonts w:ascii="Palatino Linotype" w:eastAsia="Palatino Linotype" w:hAnsi="Palatino Linotype" w:cs="Palatino Linotype"/>
          <w:color w:val="000000"/>
        </w:rPr>
        <w:t xml:space="preserve"> </w:t>
      </w:r>
    </w:p>
    <w:p w:rsidR="001053B7" w:rsidRPr="00CA1101" w:rsidRDefault="001053B7" w:rsidP="001053B7">
      <w:pPr>
        <w:spacing w:line="360" w:lineRule="auto"/>
        <w:jc w:val="both"/>
        <w:rPr>
          <w:rFonts w:ascii="Palatino Linotype" w:eastAsia="Palatino Linotype" w:hAnsi="Palatino Linotype" w:cs="Palatino Linotype"/>
        </w:rPr>
      </w:pPr>
    </w:p>
    <w:p w:rsidR="00F82417" w:rsidRPr="00CA1101" w:rsidRDefault="00F82417" w:rsidP="00741128">
      <w:pPr>
        <w:ind w:left="1134" w:right="900"/>
        <w:jc w:val="both"/>
        <w:rPr>
          <w:rFonts w:ascii="Palatino Linotype" w:hAnsi="Palatino Linotype"/>
          <w:i/>
          <w:color w:val="000000"/>
          <w:sz w:val="22"/>
          <w:szCs w:val="22"/>
        </w:rPr>
      </w:pPr>
      <w:r w:rsidRPr="00CA1101">
        <w:rPr>
          <w:rFonts w:ascii="Palatino Linotype" w:hAnsi="Palatino Linotype"/>
          <w:i/>
          <w:color w:val="000000"/>
          <w:sz w:val="22"/>
          <w:szCs w:val="22"/>
        </w:rPr>
        <w:t>“</w:t>
      </w:r>
      <w:r w:rsidR="000F7F64" w:rsidRPr="00CA1101">
        <w:rPr>
          <w:rFonts w:ascii="Palatino Linotype" w:hAnsi="Palatino Linotype"/>
          <w:i/>
          <w:color w:val="000000"/>
          <w:sz w:val="22"/>
          <w:szCs w:val="22"/>
        </w:rPr>
        <w:t>Buen día, por este medio solicito saber la fecha que se tiene programada la primer audiencia referente a mi demanda en contra del Ayuntamiento de Toluca, mi número de expedientes 1873/2022, asimismo me indiquen porque la demora con el trámite solicitado.</w:t>
      </w:r>
      <w:r w:rsidRPr="00CA1101">
        <w:rPr>
          <w:rFonts w:ascii="Palatino Linotype" w:hAnsi="Palatino Linotype"/>
          <w:i/>
          <w:color w:val="000000"/>
          <w:sz w:val="22"/>
          <w:szCs w:val="22"/>
        </w:rPr>
        <w:t>” (Sic)</w:t>
      </w:r>
    </w:p>
    <w:p w:rsidR="001053B7" w:rsidRPr="00CA1101" w:rsidRDefault="001053B7" w:rsidP="001053B7">
      <w:pPr>
        <w:spacing w:line="276" w:lineRule="auto"/>
        <w:jc w:val="both"/>
        <w:rPr>
          <w:rFonts w:ascii="Palatino Linotype" w:eastAsia="Palatino Linotype" w:hAnsi="Palatino Linotype" w:cs="Palatino Linotype"/>
          <w:b/>
        </w:rPr>
      </w:pPr>
    </w:p>
    <w:p w:rsidR="00741128" w:rsidRPr="00CA1101" w:rsidRDefault="00741128" w:rsidP="00741128">
      <w:pPr>
        <w:spacing w:line="360" w:lineRule="auto"/>
        <w:jc w:val="both"/>
        <w:rPr>
          <w:rFonts w:ascii="Palatino Linotype" w:hAnsi="Palatino Linotype"/>
          <w:color w:val="000000"/>
          <w:szCs w:val="22"/>
        </w:rPr>
      </w:pPr>
      <w:r w:rsidRPr="00CA1101">
        <w:rPr>
          <w:rFonts w:ascii="Palatino Linotype" w:hAnsi="Palatino Linotype"/>
          <w:color w:val="000000"/>
          <w:szCs w:val="22"/>
        </w:rPr>
        <w:t xml:space="preserve">Señalando como </w:t>
      </w:r>
      <w:r w:rsidRPr="00CA1101">
        <w:rPr>
          <w:rFonts w:ascii="Palatino Linotype" w:hAnsi="Palatino Linotype"/>
          <w:b/>
          <w:color w:val="000000"/>
          <w:szCs w:val="22"/>
        </w:rPr>
        <w:t>modalidad</w:t>
      </w:r>
      <w:r w:rsidRPr="00CA1101">
        <w:rPr>
          <w:rFonts w:ascii="Palatino Linotype" w:hAnsi="Palatino Linotype"/>
          <w:color w:val="000000"/>
          <w:szCs w:val="22"/>
        </w:rPr>
        <w:t xml:space="preserve"> de acceso a través de </w:t>
      </w:r>
      <w:r w:rsidRPr="00CA1101">
        <w:rPr>
          <w:rFonts w:ascii="Palatino Linotype" w:hAnsi="Palatino Linotype"/>
          <w:b/>
          <w:color w:val="000000"/>
          <w:szCs w:val="22"/>
        </w:rPr>
        <w:t>SARCOEM.</w:t>
      </w:r>
    </w:p>
    <w:p w:rsidR="00741128" w:rsidRPr="00CA1101" w:rsidRDefault="00741128" w:rsidP="00741128">
      <w:pPr>
        <w:spacing w:line="360" w:lineRule="auto"/>
        <w:jc w:val="both"/>
        <w:rPr>
          <w:rFonts w:ascii="Palatino Linotype" w:hAnsi="Palatino Linotype"/>
          <w:color w:val="000000"/>
          <w:szCs w:val="22"/>
        </w:rPr>
      </w:pPr>
    </w:p>
    <w:p w:rsidR="00741128" w:rsidRPr="00CA1101" w:rsidRDefault="00741128" w:rsidP="00741128">
      <w:pPr>
        <w:spacing w:line="360" w:lineRule="auto"/>
        <w:jc w:val="both"/>
        <w:rPr>
          <w:rFonts w:ascii="Palatino Linotype" w:hAnsi="Palatino Linotype"/>
          <w:color w:val="000000"/>
          <w:szCs w:val="22"/>
        </w:rPr>
      </w:pPr>
      <w:r w:rsidRPr="00CA1101">
        <w:rPr>
          <w:rFonts w:ascii="Palatino Linotype" w:hAnsi="Palatino Linotype"/>
          <w:color w:val="000000"/>
          <w:szCs w:val="22"/>
        </w:rPr>
        <w:lastRenderedPageBreak/>
        <w:t xml:space="preserve">El solicitante </w:t>
      </w:r>
      <w:r w:rsidR="000F7F64" w:rsidRPr="00CA1101">
        <w:rPr>
          <w:rFonts w:ascii="Palatino Linotype" w:hAnsi="Palatino Linotype"/>
          <w:color w:val="000000"/>
          <w:szCs w:val="22"/>
        </w:rPr>
        <w:t>señaló como documento oficial de identificación la credencial para votar; sin embargo, no se anexó la documental.</w:t>
      </w:r>
    </w:p>
    <w:p w:rsidR="00741128" w:rsidRPr="00CA1101" w:rsidRDefault="00741128" w:rsidP="00F8241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41128" w:rsidRPr="00CA1101" w:rsidRDefault="00741128" w:rsidP="00741128">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szCs w:val="22"/>
        </w:rPr>
      </w:pPr>
      <w:r w:rsidRPr="00CA1101">
        <w:rPr>
          <w:rFonts w:ascii="Palatino Linotype" w:hAnsi="Palatino Linotype"/>
          <w:b/>
          <w:color w:val="000000"/>
          <w:szCs w:val="22"/>
        </w:rPr>
        <w:t>Respuesta</w:t>
      </w:r>
      <w:r w:rsidRPr="00CA1101">
        <w:rPr>
          <w:rFonts w:ascii="Palatino Linotype" w:hAnsi="Palatino Linotype"/>
          <w:color w:val="000000"/>
          <w:szCs w:val="22"/>
        </w:rPr>
        <w:t xml:space="preserve">. </w:t>
      </w:r>
      <w:r w:rsidR="000F7F64" w:rsidRPr="00CA1101">
        <w:rPr>
          <w:rFonts w:ascii="Palatino Linotype" w:hAnsi="Palatino Linotype"/>
          <w:color w:val="000000"/>
          <w:szCs w:val="22"/>
        </w:rPr>
        <w:t>No hubo respuesta del Sujeto Obligado</w:t>
      </w:r>
    </w:p>
    <w:p w:rsidR="00552D53" w:rsidRPr="00CA1101" w:rsidRDefault="00552D53" w:rsidP="00F82417">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rPr>
      </w:pPr>
    </w:p>
    <w:p w:rsidR="00741128" w:rsidRPr="00CA1101" w:rsidRDefault="00741128" w:rsidP="00741128">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CA1101">
        <w:rPr>
          <w:rFonts w:ascii="Palatino Linotype" w:hAnsi="Palatino Linotype"/>
          <w:b/>
          <w:color w:val="000000"/>
          <w:szCs w:val="22"/>
        </w:rPr>
        <w:t>Recurso de Revisión</w:t>
      </w:r>
      <w:r w:rsidRPr="00CA1101">
        <w:rPr>
          <w:rFonts w:ascii="Palatino Linotype" w:hAnsi="Palatino Linotype"/>
          <w:color w:val="000000"/>
          <w:szCs w:val="22"/>
        </w:rPr>
        <w:t xml:space="preserve">. El </w:t>
      </w:r>
      <w:r w:rsidR="000F7F64" w:rsidRPr="00CA1101">
        <w:rPr>
          <w:rFonts w:ascii="Palatino Linotype" w:hAnsi="Palatino Linotype"/>
          <w:b/>
          <w:color w:val="000000"/>
          <w:szCs w:val="22"/>
        </w:rPr>
        <w:t>catorce de enero de dos mil veinticinco</w:t>
      </w:r>
      <w:r w:rsidRPr="00CA1101">
        <w:rPr>
          <w:rFonts w:ascii="Palatino Linotype" w:hAnsi="Palatino Linotype"/>
          <w:color w:val="000000"/>
          <w:szCs w:val="22"/>
        </w:rPr>
        <w:t>, el particular</w:t>
      </w:r>
      <w:r w:rsidRPr="00CA1101">
        <w:rPr>
          <w:rFonts w:ascii="Palatino Linotype" w:hAnsi="Palatino Linotype"/>
        </w:rPr>
        <w:t xml:space="preserve"> interpuso el recurso de revisión respectivo, refiriendo sus razones o motivos de inconformidad que se describen a continuación:</w:t>
      </w:r>
    </w:p>
    <w:p w:rsidR="00741128" w:rsidRPr="00CA1101" w:rsidRDefault="00741128" w:rsidP="00741128">
      <w:pPr>
        <w:jc w:val="both"/>
        <w:rPr>
          <w:rFonts w:ascii="Palatino Linotype" w:hAnsi="Palatino Linotype"/>
        </w:rPr>
      </w:pPr>
    </w:p>
    <w:p w:rsidR="00741128" w:rsidRPr="00CA1101" w:rsidRDefault="00741128" w:rsidP="00615662">
      <w:pPr>
        <w:ind w:left="1134" w:right="1183"/>
        <w:jc w:val="both"/>
        <w:rPr>
          <w:rFonts w:ascii="Palatino Linotype" w:hAnsi="Palatino Linotype"/>
          <w:b/>
          <w:bCs/>
          <w:sz w:val="22"/>
          <w:szCs w:val="22"/>
        </w:rPr>
      </w:pPr>
      <w:r w:rsidRPr="00CA1101">
        <w:rPr>
          <w:rFonts w:ascii="Palatino Linotype" w:hAnsi="Palatino Linotype"/>
          <w:b/>
          <w:bCs/>
          <w:sz w:val="22"/>
          <w:szCs w:val="22"/>
        </w:rPr>
        <w:t>Acto impugnado:</w:t>
      </w:r>
    </w:p>
    <w:p w:rsidR="00741128" w:rsidRPr="00CA1101" w:rsidRDefault="00741128" w:rsidP="00615662">
      <w:pPr>
        <w:ind w:left="1134" w:right="1183"/>
        <w:jc w:val="both"/>
        <w:rPr>
          <w:rFonts w:ascii="Palatino Linotype" w:hAnsi="Palatino Linotype"/>
          <w:bCs/>
          <w:i/>
          <w:sz w:val="22"/>
          <w:szCs w:val="22"/>
        </w:rPr>
      </w:pPr>
      <w:r w:rsidRPr="00CA1101">
        <w:rPr>
          <w:rFonts w:ascii="Palatino Linotype" w:hAnsi="Palatino Linotype"/>
          <w:bCs/>
          <w:i/>
          <w:sz w:val="22"/>
          <w:szCs w:val="22"/>
        </w:rPr>
        <w:t>“</w:t>
      </w:r>
      <w:r w:rsidR="000F7F64" w:rsidRPr="00CA1101">
        <w:rPr>
          <w:rFonts w:ascii="Palatino Linotype" w:hAnsi="Palatino Linotype"/>
          <w:bCs/>
          <w:i/>
          <w:sz w:val="22"/>
          <w:szCs w:val="22"/>
        </w:rPr>
        <w:t>No atendieron mi solicitud.</w:t>
      </w:r>
      <w:r w:rsidRPr="00CA1101">
        <w:rPr>
          <w:rFonts w:ascii="Palatino Linotype" w:hAnsi="Palatino Linotype"/>
          <w:bCs/>
          <w:i/>
          <w:sz w:val="22"/>
          <w:szCs w:val="22"/>
        </w:rPr>
        <w:t>” (Sic)</w:t>
      </w:r>
    </w:p>
    <w:p w:rsidR="00741128" w:rsidRPr="00CA1101" w:rsidRDefault="00741128" w:rsidP="00615662">
      <w:pPr>
        <w:ind w:left="1134" w:right="1183"/>
        <w:jc w:val="both"/>
        <w:rPr>
          <w:rFonts w:ascii="Palatino Linotype" w:hAnsi="Palatino Linotype"/>
          <w:bCs/>
          <w:i/>
          <w:sz w:val="22"/>
          <w:szCs w:val="22"/>
        </w:rPr>
      </w:pPr>
    </w:p>
    <w:p w:rsidR="00741128" w:rsidRPr="00CA1101" w:rsidRDefault="00741128" w:rsidP="00615662">
      <w:pPr>
        <w:ind w:left="1134" w:right="1183"/>
        <w:jc w:val="both"/>
        <w:rPr>
          <w:rFonts w:ascii="Palatino Linotype" w:hAnsi="Palatino Linotype"/>
          <w:b/>
          <w:bCs/>
          <w:sz w:val="22"/>
          <w:szCs w:val="22"/>
        </w:rPr>
      </w:pPr>
      <w:r w:rsidRPr="00CA1101">
        <w:rPr>
          <w:rFonts w:ascii="Palatino Linotype" w:hAnsi="Palatino Linotype"/>
          <w:b/>
          <w:bCs/>
          <w:sz w:val="22"/>
          <w:szCs w:val="22"/>
        </w:rPr>
        <w:t>Razones o motivos de la inconformidad:</w:t>
      </w:r>
    </w:p>
    <w:p w:rsidR="00741128" w:rsidRPr="00CA1101" w:rsidRDefault="00741128" w:rsidP="00615662">
      <w:pPr>
        <w:ind w:left="1134" w:right="1183"/>
        <w:rPr>
          <w:rFonts w:ascii="Palatino Linotype" w:hAnsi="Palatino Linotype"/>
          <w:sz w:val="22"/>
          <w:szCs w:val="22"/>
        </w:rPr>
      </w:pPr>
    </w:p>
    <w:p w:rsidR="001053B7" w:rsidRPr="00CA1101" w:rsidRDefault="00741128" w:rsidP="00615662">
      <w:pPr>
        <w:spacing w:line="276" w:lineRule="auto"/>
        <w:ind w:left="1134" w:right="1183"/>
        <w:jc w:val="both"/>
        <w:rPr>
          <w:rFonts w:ascii="Palatino Linotype" w:eastAsia="Palatino Linotype" w:hAnsi="Palatino Linotype" w:cs="Palatino Linotype"/>
          <w:b/>
          <w:i/>
        </w:rPr>
      </w:pPr>
      <w:r w:rsidRPr="00CA1101">
        <w:rPr>
          <w:rFonts w:ascii="Palatino Linotype" w:hAnsi="Palatino Linotype"/>
          <w:i/>
          <w:color w:val="000000"/>
          <w:sz w:val="22"/>
          <w:szCs w:val="22"/>
        </w:rPr>
        <w:t>“</w:t>
      </w:r>
      <w:r w:rsidR="000F7F64" w:rsidRPr="00CA1101">
        <w:rPr>
          <w:rFonts w:ascii="Palatino Linotype" w:hAnsi="Palatino Linotype"/>
          <w:i/>
          <w:color w:val="000000"/>
          <w:sz w:val="22"/>
          <w:szCs w:val="22"/>
        </w:rPr>
        <w:t>No atendieron mi solicitud.</w:t>
      </w:r>
      <w:r w:rsidRPr="00CA1101">
        <w:rPr>
          <w:rFonts w:ascii="Palatino Linotype" w:hAnsi="Palatino Linotype"/>
          <w:i/>
          <w:color w:val="000000"/>
          <w:sz w:val="22"/>
          <w:szCs w:val="22"/>
        </w:rPr>
        <w:t>” (Sic)</w:t>
      </w:r>
      <w:bookmarkStart w:id="1" w:name="_GoBack"/>
      <w:bookmarkEnd w:id="1"/>
    </w:p>
    <w:p w:rsidR="00EC0753" w:rsidRPr="00CA1101" w:rsidRDefault="001053B7" w:rsidP="00741128">
      <w:pPr>
        <w:spacing w:line="276" w:lineRule="auto"/>
        <w:ind w:left="851" w:right="899"/>
        <w:jc w:val="both"/>
        <w:rPr>
          <w:rFonts w:ascii="Palatino Linotype" w:eastAsia="Palatino Linotype" w:hAnsi="Palatino Linotype" w:cs="Palatino Linotype"/>
          <w:b/>
        </w:rPr>
      </w:pPr>
      <w:r w:rsidRPr="00CA1101">
        <w:rPr>
          <w:rFonts w:ascii="Palatino Linotype" w:eastAsia="Palatino Linotype" w:hAnsi="Palatino Linotype" w:cs="Palatino Linotype"/>
          <w:i/>
        </w:rPr>
        <w:t xml:space="preserve"> </w:t>
      </w:r>
    </w:p>
    <w:p w:rsidR="001053B7" w:rsidRPr="00CA1101"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 xml:space="preserve">Admisión. </w:t>
      </w:r>
      <w:r w:rsidR="00290795" w:rsidRPr="00CA1101">
        <w:rPr>
          <w:rFonts w:ascii="Palatino Linotype" w:eastAsia="Palatino Linotype" w:hAnsi="Palatino Linotype" w:cs="Palatino Linotype"/>
          <w:b/>
          <w:color w:val="000000"/>
        </w:rPr>
        <w:t>C</w:t>
      </w:r>
      <w:r w:rsidR="00290795" w:rsidRPr="00CA1101">
        <w:rPr>
          <w:rFonts w:ascii="Palatino Linotype" w:eastAsia="Palatino Linotype" w:hAnsi="Palatino Linotype" w:cs="Palatino Linotype"/>
          <w:color w:val="000000"/>
        </w:rPr>
        <w:t xml:space="preserve">on </w:t>
      </w:r>
      <w:r w:rsidRPr="00CA1101">
        <w:rPr>
          <w:rFonts w:ascii="Palatino Linotype" w:eastAsia="Palatino Linotype" w:hAnsi="Palatino Linotype" w:cs="Palatino Linotype"/>
          <w:color w:val="000000"/>
        </w:rPr>
        <w:t>fundamento en los artículos 11, 127 y 131</w:t>
      </w:r>
      <w:r w:rsidR="00A5777F" w:rsidRPr="00CA1101">
        <w:rPr>
          <w:rFonts w:ascii="Palatino Linotype" w:eastAsia="Palatino Linotype" w:hAnsi="Palatino Linotype" w:cs="Palatino Linotype"/>
          <w:color w:val="000000"/>
        </w:rPr>
        <w:t>,</w:t>
      </w:r>
      <w:r w:rsidRPr="00CA1101">
        <w:rPr>
          <w:rFonts w:ascii="Palatino Linotype" w:eastAsia="Palatino Linotype" w:hAnsi="Palatino Linotype" w:cs="Palatino Linotype"/>
          <w:color w:val="000000"/>
        </w:rPr>
        <w:t xml:space="preserve"> de la </w:t>
      </w:r>
      <w:r w:rsidRPr="00CA1101">
        <w:rPr>
          <w:rFonts w:ascii="Palatino Linotype" w:eastAsia="Palatino Linotype" w:hAnsi="Palatino Linotype" w:cs="Palatino Linotype"/>
          <w:b/>
          <w:color w:val="000000"/>
        </w:rPr>
        <w:t>Ley de Protección de Datos Personales en Posesión de Sujetos Obligados del Estado de México y Municipios</w:t>
      </w:r>
      <w:r w:rsidRPr="00CA1101">
        <w:rPr>
          <w:rFonts w:ascii="Palatino Linotype" w:eastAsia="Palatino Linotype" w:hAnsi="Palatino Linotype" w:cs="Palatino Linotype"/>
          <w:color w:val="000000"/>
        </w:rPr>
        <w:t xml:space="preserve"> y 185</w:t>
      </w:r>
      <w:r w:rsidR="00A5777F" w:rsidRPr="00CA1101">
        <w:rPr>
          <w:rFonts w:ascii="Palatino Linotype" w:eastAsia="Palatino Linotype" w:hAnsi="Palatino Linotype" w:cs="Palatino Linotype"/>
          <w:color w:val="000000"/>
        </w:rPr>
        <w:t>,</w:t>
      </w:r>
      <w:r w:rsidRPr="00CA1101">
        <w:rPr>
          <w:rFonts w:ascii="Palatino Linotype" w:eastAsia="Palatino Linotype" w:hAnsi="Palatino Linotype" w:cs="Palatino Linotype"/>
          <w:color w:val="000000"/>
        </w:rPr>
        <w:t xml:space="preserve"> fracciones I, II y IV</w:t>
      </w:r>
      <w:r w:rsidR="00A5777F" w:rsidRPr="00CA1101">
        <w:rPr>
          <w:rFonts w:ascii="Palatino Linotype" w:eastAsia="Palatino Linotype" w:hAnsi="Palatino Linotype" w:cs="Palatino Linotype"/>
          <w:color w:val="000000"/>
        </w:rPr>
        <w:t>,</w:t>
      </w:r>
      <w:r w:rsidRPr="00CA1101">
        <w:rPr>
          <w:rFonts w:ascii="Palatino Linotype" w:eastAsia="Palatino Linotype" w:hAnsi="Palatino Linotype" w:cs="Palatino Linotype"/>
          <w:color w:val="000000"/>
        </w:rPr>
        <w:t xml:space="preserve"> de la Ley de Transparencia y Acceso a la Información Pública del Estado de México y Municipios de aplicación supletoria, </w:t>
      </w:r>
      <w:r w:rsidR="00290795" w:rsidRPr="00CA1101">
        <w:rPr>
          <w:rFonts w:ascii="Palatino Linotype" w:eastAsia="Palatino Linotype" w:hAnsi="Palatino Linotype" w:cs="Palatino Linotype"/>
          <w:color w:val="000000"/>
        </w:rPr>
        <w:t xml:space="preserve"> a través del </w:t>
      </w:r>
      <w:r w:rsidR="00290795" w:rsidRPr="00CA1101">
        <w:rPr>
          <w:rFonts w:ascii="Palatino Linotype" w:eastAsia="Palatino Linotype" w:hAnsi="Palatino Linotype" w:cs="Palatino Linotype"/>
          <w:b/>
          <w:color w:val="000000"/>
        </w:rPr>
        <w:t>acuerdo de admisión</w:t>
      </w:r>
      <w:r w:rsidR="00290795" w:rsidRPr="00CA1101">
        <w:rPr>
          <w:rFonts w:ascii="Palatino Linotype" w:eastAsia="Palatino Linotype" w:hAnsi="Palatino Linotype" w:cs="Palatino Linotype"/>
          <w:color w:val="000000"/>
        </w:rPr>
        <w:t xml:space="preserve"> de fecha </w:t>
      </w:r>
      <w:r w:rsidR="000F7F64" w:rsidRPr="00CA1101">
        <w:rPr>
          <w:rFonts w:ascii="Palatino Linotype" w:eastAsia="Palatino Linotype" w:hAnsi="Palatino Linotype" w:cs="Palatino Linotype"/>
          <w:b/>
          <w:color w:val="000000"/>
        </w:rPr>
        <w:t>dieciséis de enero de dos mil veinticinco</w:t>
      </w:r>
      <w:r w:rsidR="00290795" w:rsidRPr="00CA1101">
        <w:rPr>
          <w:rFonts w:ascii="Palatino Linotype" w:eastAsia="Palatino Linotype" w:hAnsi="Palatino Linotype" w:cs="Palatino Linotype"/>
          <w:color w:val="000000"/>
        </w:rPr>
        <w:t xml:space="preserve">, se puso a disposición de las partes el expediente electrónico vía SARCOEM a efecto de que en un plazo máximo de siete días </w:t>
      </w:r>
      <w:r w:rsidR="000F7F64" w:rsidRPr="00CA1101">
        <w:rPr>
          <w:rFonts w:ascii="Palatino Linotype" w:eastAsia="Palatino Linotype" w:hAnsi="Palatino Linotype" w:cs="Palatino Linotype"/>
          <w:color w:val="000000"/>
        </w:rPr>
        <w:t xml:space="preserve">la Recurrente </w:t>
      </w:r>
      <w:r w:rsidR="00290795" w:rsidRPr="00CA1101">
        <w:rPr>
          <w:rFonts w:ascii="Palatino Linotype" w:eastAsia="Palatino Linotype" w:hAnsi="Palatino Linotype" w:cs="Palatino Linotype"/>
        </w:rPr>
        <w:t>manifestara</w:t>
      </w:r>
      <w:r w:rsidR="00290795" w:rsidRPr="00CA1101">
        <w:rPr>
          <w:rFonts w:ascii="Palatino Linotype" w:eastAsia="Palatino Linotype" w:hAnsi="Palatino Linotype" w:cs="Palatino Linotype"/>
          <w:color w:val="000000"/>
        </w:rPr>
        <w:t xml:space="preserve"> lo que a su derecho conviniera, </w:t>
      </w:r>
      <w:r w:rsidR="00290795" w:rsidRPr="00CA1101">
        <w:rPr>
          <w:rFonts w:ascii="Palatino Linotype" w:eastAsia="Palatino Linotype" w:hAnsi="Palatino Linotype" w:cs="Palatino Linotype"/>
        </w:rPr>
        <w:t>ofreciera</w:t>
      </w:r>
      <w:r w:rsidR="00290795" w:rsidRPr="00CA1101">
        <w:rPr>
          <w:rFonts w:ascii="Palatino Linotype" w:eastAsia="Palatino Linotype" w:hAnsi="Palatino Linotype" w:cs="Palatino Linotype"/>
          <w:color w:val="000000"/>
        </w:rPr>
        <w:t xml:space="preserve"> pruebas y alegatos según corresponda al caso concreto, de esta forma para que el </w:t>
      </w:r>
      <w:r w:rsidR="00290795" w:rsidRPr="00CA1101">
        <w:rPr>
          <w:rFonts w:ascii="Palatino Linotype" w:eastAsia="Palatino Linotype" w:hAnsi="Palatino Linotype" w:cs="Palatino Linotype"/>
          <w:b/>
          <w:color w:val="000000"/>
        </w:rPr>
        <w:t xml:space="preserve">SUJETO OBLIGADO </w:t>
      </w:r>
      <w:r w:rsidR="000F7F64" w:rsidRPr="00CA1101">
        <w:rPr>
          <w:rFonts w:ascii="Palatino Linotype" w:eastAsia="Palatino Linotype" w:hAnsi="Palatino Linotype" w:cs="Palatino Linotype"/>
        </w:rPr>
        <w:t>presentara</w:t>
      </w:r>
      <w:r w:rsidR="00290795" w:rsidRPr="00CA1101">
        <w:rPr>
          <w:rFonts w:ascii="Palatino Linotype" w:eastAsia="Palatino Linotype" w:hAnsi="Palatino Linotype" w:cs="Palatino Linotype"/>
          <w:color w:val="000000"/>
        </w:rPr>
        <w:t xml:space="preserve"> el Informe Justificado procedente.</w:t>
      </w:r>
    </w:p>
    <w:p w:rsidR="000F7F64" w:rsidRPr="00CA1101" w:rsidRDefault="000F7F64" w:rsidP="000F7F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F7F64" w:rsidRPr="00CA1101" w:rsidRDefault="00817056"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hAnsi="Palatino Linotype"/>
          <w:b/>
          <w:bCs/>
          <w:color w:val="000000"/>
        </w:rPr>
        <w:lastRenderedPageBreak/>
        <w:t xml:space="preserve">Manifestaciones: </w:t>
      </w:r>
      <w:r w:rsidR="000F7F64" w:rsidRPr="00CA1101">
        <w:rPr>
          <w:rFonts w:ascii="Palatino Linotype" w:hAnsi="Palatino Linotype"/>
          <w:b/>
          <w:bCs/>
          <w:color w:val="000000"/>
        </w:rPr>
        <w:t>E</w:t>
      </w:r>
      <w:r w:rsidR="000F7F64" w:rsidRPr="00CA1101">
        <w:rPr>
          <w:rFonts w:ascii="Palatino Linotype" w:eastAsia="Palatino Linotype" w:hAnsi="Palatino Linotype" w:cs="Palatino Linotype"/>
          <w:color w:val="000000"/>
        </w:rPr>
        <w:t>l Recurrente</w:t>
      </w:r>
      <w:r w:rsidR="000F7F64" w:rsidRPr="00CA1101">
        <w:rPr>
          <w:rFonts w:ascii="Palatino Linotype" w:eastAsia="Palatino Linotype" w:hAnsi="Palatino Linotype" w:cs="Palatino Linotype"/>
          <w:b/>
          <w:color w:val="000000"/>
        </w:rPr>
        <w:t xml:space="preserve"> </w:t>
      </w:r>
      <w:r w:rsidR="000F7F64" w:rsidRPr="00CA1101">
        <w:rPr>
          <w:rFonts w:ascii="Palatino Linotype" w:eastAsia="Palatino Linotype" w:hAnsi="Palatino Linotype" w:cs="Palatino Linotype"/>
          <w:color w:val="000000"/>
        </w:rPr>
        <w:t xml:space="preserve">dejó de realizar manifestaciones que a su derecho conviniera y asistiera. Por su parte, el Sujeto Obligado, </w:t>
      </w:r>
      <w:r w:rsidRPr="00CA1101">
        <w:rPr>
          <w:rFonts w:ascii="Palatino Linotype" w:eastAsia="Palatino Linotype" w:hAnsi="Palatino Linotype" w:cs="Palatino Linotype"/>
          <w:color w:val="000000"/>
        </w:rPr>
        <w:t>fue omiso en rendir</w:t>
      </w:r>
      <w:r w:rsidR="000F7F64" w:rsidRPr="00CA1101">
        <w:rPr>
          <w:rFonts w:ascii="Palatino Linotype" w:eastAsia="Palatino Linotype" w:hAnsi="Palatino Linotype" w:cs="Palatino Linotype"/>
          <w:color w:val="000000"/>
        </w:rPr>
        <w:t xml:space="preserve"> </w:t>
      </w:r>
      <w:r w:rsidR="000F7F64" w:rsidRPr="00CA1101">
        <w:rPr>
          <w:rFonts w:ascii="Palatino Linotype" w:eastAsia="Palatino Linotype" w:hAnsi="Palatino Linotype" w:cs="Palatino Linotype"/>
          <w:b/>
          <w:color w:val="000000"/>
        </w:rPr>
        <w:t>informe justificado</w:t>
      </w:r>
      <w:r w:rsidRPr="00CA1101">
        <w:rPr>
          <w:rFonts w:ascii="Palatino Linotype" w:eastAsia="Palatino Linotype" w:hAnsi="Palatino Linotype" w:cs="Palatino Linotype"/>
          <w:b/>
          <w:color w:val="000000"/>
        </w:rPr>
        <w:t>.</w:t>
      </w:r>
    </w:p>
    <w:p w:rsidR="001053B7" w:rsidRPr="00CA1101" w:rsidRDefault="001053B7" w:rsidP="001053B7">
      <w:pPr>
        <w:spacing w:line="360" w:lineRule="auto"/>
        <w:jc w:val="both"/>
        <w:rPr>
          <w:rFonts w:ascii="Palatino Linotype" w:eastAsia="Palatino Linotype" w:hAnsi="Palatino Linotype" w:cs="Palatino Linotype"/>
        </w:rPr>
      </w:pPr>
    </w:p>
    <w:p w:rsidR="00EF2EEB" w:rsidRPr="00CA1101" w:rsidRDefault="00817056"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Prevención</w:t>
      </w:r>
      <w:r w:rsidR="001053B7" w:rsidRPr="00CA1101">
        <w:rPr>
          <w:rFonts w:ascii="Palatino Linotype" w:eastAsia="Palatino Linotype" w:hAnsi="Palatino Linotype" w:cs="Palatino Linotype"/>
          <w:b/>
          <w:color w:val="000000"/>
        </w:rPr>
        <w:t xml:space="preserve">. </w:t>
      </w:r>
      <w:r w:rsidR="001053B7" w:rsidRPr="00CA1101">
        <w:rPr>
          <w:rFonts w:ascii="Palatino Linotype" w:eastAsia="Palatino Linotype" w:hAnsi="Palatino Linotype" w:cs="Palatino Linotype"/>
          <w:color w:val="000000"/>
        </w:rPr>
        <w:t xml:space="preserve">El </w:t>
      </w:r>
      <w:r w:rsidR="00EF2EEB" w:rsidRPr="00CA1101">
        <w:rPr>
          <w:rFonts w:ascii="Palatino Linotype" w:eastAsia="Palatino Linotype" w:hAnsi="Palatino Linotype" w:cs="Palatino Linotype"/>
          <w:b/>
          <w:color w:val="000000"/>
        </w:rPr>
        <w:t>cuatro de febrero de dos mil veinticinco</w:t>
      </w:r>
      <w:r w:rsidR="001053B7" w:rsidRPr="00CA1101">
        <w:rPr>
          <w:rFonts w:ascii="Palatino Linotype" w:eastAsia="Palatino Linotype" w:hAnsi="Palatino Linotype" w:cs="Palatino Linotype"/>
          <w:b/>
          <w:color w:val="000000"/>
        </w:rPr>
        <w:t xml:space="preserve">, </w:t>
      </w:r>
      <w:r w:rsidR="00EF2EEB" w:rsidRPr="00CA1101">
        <w:rPr>
          <w:rFonts w:ascii="Palatino Linotype" w:eastAsia="Palatino Linotype" w:hAnsi="Palatino Linotype" w:cs="Palatino Linotype"/>
          <w:color w:val="000000"/>
        </w:rPr>
        <w:t>se notificó acuerdo de prevención al recurrente, para que en un término no mayor a cinco días hábiles acredite su identidad en calidad de titular de los datos personales solicitados.</w:t>
      </w:r>
    </w:p>
    <w:p w:rsidR="00EF2EEB" w:rsidRPr="00CA1101" w:rsidRDefault="001053B7" w:rsidP="00EF2EE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 </w:t>
      </w:r>
    </w:p>
    <w:p w:rsidR="001053B7" w:rsidRPr="00CA1101" w:rsidRDefault="00EF2EEB"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Cumplimiento de prevención</w:t>
      </w:r>
      <w:r w:rsidRPr="00CA1101">
        <w:rPr>
          <w:rFonts w:ascii="Palatino Linotype" w:eastAsia="Palatino Linotype" w:hAnsi="Palatino Linotype" w:cs="Palatino Linotype"/>
          <w:color w:val="000000"/>
        </w:rPr>
        <w:t>. El Recurrente no cumplió con el requerimiento.</w:t>
      </w:r>
    </w:p>
    <w:p w:rsidR="00E47E8A" w:rsidRPr="00CA1101" w:rsidRDefault="00E47E8A" w:rsidP="00EF2EEB">
      <w:pPr>
        <w:ind w:right="1183"/>
        <w:jc w:val="both"/>
        <w:rPr>
          <w:rFonts w:ascii="Palatino Linotype" w:eastAsia="Palatino Linotype" w:hAnsi="Palatino Linotype" w:cs="Palatino Linotype"/>
        </w:rPr>
      </w:pPr>
    </w:p>
    <w:p w:rsidR="0026508D" w:rsidRPr="00CA1101" w:rsidRDefault="0026508D" w:rsidP="0026508D">
      <w:pPr>
        <w:ind w:left="1134"/>
        <w:jc w:val="both"/>
        <w:rPr>
          <w:rFonts w:ascii="Palatino Linotype" w:eastAsia="Palatino Linotype" w:hAnsi="Palatino Linotype" w:cs="Palatino Linotype"/>
        </w:rPr>
      </w:pPr>
    </w:p>
    <w:p w:rsidR="00325C00" w:rsidRPr="00CA1101" w:rsidRDefault="00EF2EEB" w:rsidP="00325C0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Cierre de instrucción</w:t>
      </w:r>
      <w:r w:rsidRPr="00CA1101">
        <w:rPr>
          <w:rFonts w:ascii="Palatino Linotype" w:eastAsia="Palatino Linotype" w:hAnsi="Palatino Linotype" w:cs="Palatino Linotype"/>
          <w:color w:val="000000"/>
        </w:rPr>
        <w:t xml:space="preserve">. </w:t>
      </w:r>
      <w:r w:rsidR="00325C00" w:rsidRPr="00CA1101">
        <w:rPr>
          <w:rFonts w:ascii="Palatino Linotype" w:eastAsia="Palatino Linotype" w:hAnsi="Palatino Linotype" w:cs="Palatino Linotype"/>
          <w:color w:val="000000"/>
        </w:rPr>
        <w:t xml:space="preserve">En fecha </w:t>
      </w:r>
      <w:r w:rsidRPr="00CA1101">
        <w:rPr>
          <w:rFonts w:ascii="Palatino Linotype" w:eastAsia="Palatino Linotype" w:hAnsi="Palatino Linotype" w:cs="Palatino Linotype"/>
          <w:b/>
          <w:color w:val="000000"/>
        </w:rPr>
        <w:t>catorce de febrero de dos mil veinticinco</w:t>
      </w:r>
      <w:r w:rsidR="00325C00" w:rsidRPr="00CA1101">
        <w:rPr>
          <w:rFonts w:ascii="Palatino Linotype" w:eastAsia="Palatino Linotype" w:hAnsi="Palatino Linotype" w:cs="Palatino Linotype"/>
          <w:color w:val="000000"/>
        </w:rPr>
        <w:t xml:space="preserve">, se decretó el cierre de instrucción del recurso de revisión referido al rubro. </w:t>
      </w:r>
    </w:p>
    <w:p w:rsidR="00325C00" w:rsidRPr="00CA1101" w:rsidRDefault="00325C00" w:rsidP="00325C0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CA1101"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w:t>
      </w:r>
      <w:r w:rsidR="00782798" w:rsidRPr="00CA1101">
        <w:rPr>
          <w:rFonts w:ascii="Palatino Linotype" w:eastAsia="Palatino Linotype" w:hAnsi="Palatino Linotype" w:cs="Palatino Linotype"/>
          <w:color w:val="000000"/>
        </w:rPr>
        <w:t>recho proceda, de acuerdo con la</w:t>
      </w:r>
      <w:r w:rsidRPr="00CA1101">
        <w:rPr>
          <w:rFonts w:ascii="Palatino Linotype" w:eastAsia="Palatino Linotype" w:hAnsi="Palatino Linotype" w:cs="Palatino Linotype"/>
          <w:color w:val="000000"/>
        </w:rPr>
        <w:t>s siguientes:</w:t>
      </w:r>
    </w:p>
    <w:p w:rsidR="001053B7" w:rsidRPr="00CA1101"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Pr="00CA1101"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782798" w:rsidRPr="00CA1101" w:rsidRDefault="00782798" w:rsidP="00782798">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CA1101">
        <w:rPr>
          <w:rFonts w:ascii="Palatino Linotype" w:eastAsia="Palatino Linotype" w:hAnsi="Palatino Linotype" w:cs="Palatino Linotype"/>
          <w:b/>
          <w:color w:val="000000"/>
        </w:rPr>
        <w:t>C O N S I D E R A C I O N E S</w:t>
      </w:r>
    </w:p>
    <w:p w:rsidR="001053B7" w:rsidRPr="00CA1101" w:rsidRDefault="00782798" w:rsidP="00782798">
      <w:pPr>
        <w:pStyle w:val="Ttulo2"/>
        <w:spacing w:before="0" w:line="360" w:lineRule="auto"/>
        <w:ind w:right="-929"/>
        <w:rPr>
          <w:rFonts w:ascii="Palatino Linotype" w:eastAsia="Palatino Linotype" w:hAnsi="Palatino Linotype" w:cs="Palatino Linotype"/>
          <w:b/>
          <w:color w:val="000000"/>
          <w:sz w:val="24"/>
          <w:szCs w:val="24"/>
        </w:rPr>
      </w:pPr>
      <w:r w:rsidRPr="00CA1101">
        <w:rPr>
          <w:rFonts w:ascii="Palatino Linotype" w:eastAsia="Palatino Linotype" w:hAnsi="Palatino Linotype" w:cs="Palatino Linotype"/>
          <w:b/>
          <w:color w:val="000000"/>
          <w:sz w:val="24"/>
          <w:szCs w:val="24"/>
        </w:rPr>
        <w:t>PRIMERA. Competencia</w:t>
      </w:r>
    </w:p>
    <w:p w:rsidR="001053B7" w:rsidRPr="00CA1101"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CA1101">
        <w:rPr>
          <w:rFonts w:ascii="Palatino Linotype" w:eastAsia="Palatino Linotype" w:hAnsi="Palatino Linotype" w:cs="Palatino Linotype"/>
          <w:color w:val="000000"/>
        </w:rPr>
        <w:lastRenderedPageBreak/>
        <w:t>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782798" w:rsidRPr="00CA1101" w:rsidRDefault="00782798" w:rsidP="007827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CA1101" w:rsidRDefault="00782798" w:rsidP="001053B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b/>
          <w:color w:val="000000"/>
        </w:rPr>
        <w:t>SEGUNDA. Procedencia y oportunidad.</w:t>
      </w:r>
    </w:p>
    <w:p w:rsidR="00CA4E84" w:rsidRPr="00CA1101" w:rsidRDefault="00CA4E84" w:rsidP="00CA4E84">
      <w:pPr>
        <w:numPr>
          <w:ilvl w:val="0"/>
          <w:numId w:val="4"/>
        </w:numPr>
        <w:pBdr>
          <w:top w:val="nil"/>
          <w:left w:val="nil"/>
          <w:bottom w:val="nil"/>
          <w:right w:val="nil"/>
          <w:between w:val="nil"/>
        </w:pBdr>
        <w:spacing w:line="360" w:lineRule="auto"/>
        <w:ind w:left="0" w:firstLine="0"/>
        <w:jc w:val="both"/>
        <w:rPr>
          <w:rFonts w:ascii="Palatino Linotype" w:hAnsi="Palatino Linotype" w:cs="Arial"/>
          <w:lang w:val="es-ES_tradnl"/>
        </w:rPr>
      </w:pPr>
      <w:r w:rsidRPr="00CA1101">
        <w:rPr>
          <w:rFonts w:ascii="Palatino Linotype" w:eastAsia="Calibri" w:hAnsi="Palatino Linotype" w:cs="Arial"/>
          <w:lang w:val="es-ES"/>
        </w:rPr>
        <w:t xml:space="preserve">Es de precisar, que la </w:t>
      </w:r>
      <w:r w:rsidRPr="00CA1101">
        <w:rPr>
          <w:rFonts w:ascii="Palatino Linotype" w:eastAsia="Calibri" w:hAnsi="Palatino Linotype" w:cs="Arial"/>
        </w:rPr>
        <w:t>Ley de Protección de Datos Personales en Posesión de Sujetos Obligados del Estado de México y Municipios</w:t>
      </w:r>
      <w:r w:rsidRPr="00CA1101">
        <w:rPr>
          <w:rFonts w:ascii="Palatino Linotype" w:eastAsia="Calibri" w:hAnsi="Palatino Linotype" w:cs="Arial"/>
          <w:lang w:val="es-ES"/>
        </w:rPr>
        <w:t>, en el artículo 108 describe el plazo de respuesta, ampliación y negativa.</w:t>
      </w:r>
    </w:p>
    <w:p w:rsidR="00CA4E84" w:rsidRPr="00CA1101" w:rsidRDefault="00CA4E84" w:rsidP="00CA4E84">
      <w:pPr>
        <w:pBdr>
          <w:top w:val="nil"/>
          <w:left w:val="nil"/>
          <w:bottom w:val="nil"/>
          <w:right w:val="nil"/>
          <w:between w:val="nil"/>
        </w:pBdr>
        <w:spacing w:line="360" w:lineRule="auto"/>
        <w:jc w:val="both"/>
        <w:rPr>
          <w:rFonts w:ascii="Palatino Linotype" w:hAnsi="Palatino Linotype" w:cs="Arial"/>
          <w:lang w:val="es-ES_tradnl"/>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b/>
          <w:i/>
          <w:sz w:val="22"/>
          <w:szCs w:val="22"/>
        </w:rPr>
        <w:t>Artículo 108.</w:t>
      </w:r>
      <w:r w:rsidRPr="00CA1101">
        <w:rPr>
          <w:rFonts w:ascii="Palatino Linotype" w:hAnsi="Palatino Linotype" w:cs="Arial"/>
          <w:i/>
          <w:sz w:val="22"/>
          <w:szCs w:val="22"/>
        </w:rPr>
        <w:t xml:space="preserve"> El responsable deberá establecer procedimientos sencillos que permitan el ejercicio de los derechos ARCO, privilegiando los mecanismos que faciliten su ejercicio de una manera breve y ágil. </w:t>
      </w:r>
      <w:r w:rsidRPr="00CA1101">
        <w:rPr>
          <w:rFonts w:ascii="Palatino Linotype" w:hAnsi="Palatino Linotype" w:cs="Arial"/>
          <w:b/>
          <w:i/>
          <w:sz w:val="22"/>
          <w:szCs w:val="22"/>
        </w:rPr>
        <w:t>El plazo de respuesta no deberá exceder de veinte días contados a partir del día siguiente a la recepción</w:t>
      </w:r>
      <w:r w:rsidRPr="00CA1101">
        <w:rPr>
          <w:rFonts w:ascii="Palatino Linotype" w:hAnsi="Palatino Linotype" w:cs="Arial"/>
          <w:i/>
          <w:sz w:val="22"/>
          <w:szCs w:val="22"/>
        </w:rPr>
        <w:t xml:space="preserve"> de la solicitud. </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i/>
          <w:sz w:val="22"/>
          <w:szCs w:val="22"/>
        </w:rPr>
        <w:t>El plazo referido en el párrafo anterior podrá ser ampliado por una sola vez hasta por diez días cuando así lo justifiquen las circunstancias y siempre y cuando se le notifique al titular dentro del plazo de respuesta.</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i/>
          <w:sz w:val="22"/>
          <w:szCs w:val="22"/>
        </w:rPr>
        <w:lastRenderedPageBreak/>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i/>
          <w:sz w:val="22"/>
          <w:szCs w:val="22"/>
        </w:rPr>
        <w:t>En caso que el responsable no emita respuesta a la solicitud de ejercicio de derechos ARCO se entenderá que la respuesta es negativa.</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b/>
          <w:i/>
          <w:sz w:val="22"/>
          <w:szCs w:val="22"/>
        </w:rPr>
      </w:pPr>
      <w:r w:rsidRPr="00CA1101">
        <w:rPr>
          <w:rFonts w:ascii="Palatino Linotype" w:hAnsi="Palatino Linotype" w:cs="Arial"/>
          <w:b/>
          <w:i/>
          <w:sz w:val="22"/>
          <w:szCs w:val="22"/>
        </w:rPr>
        <w:t xml:space="preserve">Plazo para interponer recurso de revisión </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i/>
          <w:sz w:val="22"/>
          <w:szCs w:val="22"/>
        </w:rPr>
        <w:t xml:space="preserve">Artículo 128.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rPr>
      </w:pPr>
      <w:r w:rsidRPr="00CA1101">
        <w:rPr>
          <w:rFonts w:ascii="Palatino Linotype"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1B6CF8" w:rsidRPr="00CA1101" w:rsidRDefault="001B6CF8" w:rsidP="001B6CF8">
      <w:pPr>
        <w:pBdr>
          <w:top w:val="nil"/>
          <w:left w:val="nil"/>
          <w:bottom w:val="nil"/>
          <w:right w:val="nil"/>
          <w:between w:val="nil"/>
        </w:pBdr>
        <w:ind w:right="1185"/>
        <w:jc w:val="both"/>
        <w:rPr>
          <w:rFonts w:ascii="Palatino Linotype" w:hAnsi="Palatino Linotype" w:cs="Arial"/>
          <w:i/>
          <w:sz w:val="22"/>
          <w:szCs w:val="22"/>
        </w:rPr>
      </w:pPr>
    </w:p>
    <w:p w:rsidR="00CA4E84" w:rsidRPr="00CA1101" w:rsidRDefault="00CA4E84" w:rsidP="00CA4E84">
      <w:pPr>
        <w:pBdr>
          <w:top w:val="nil"/>
          <w:left w:val="nil"/>
          <w:bottom w:val="nil"/>
          <w:right w:val="nil"/>
          <w:between w:val="nil"/>
        </w:pBdr>
        <w:ind w:left="1134" w:right="1185"/>
        <w:jc w:val="both"/>
        <w:rPr>
          <w:rFonts w:ascii="Palatino Linotype" w:hAnsi="Palatino Linotype" w:cs="Arial"/>
          <w:i/>
          <w:sz w:val="22"/>
          <w:szCs w:val="22"/>
          <w:lang w:val="es-ES_tradnl"/>
        </w:rPr>
      </w:pPr>
    </w:p>
    <w:p w:rsidR="00724785" w:rsidRPr="00CA1101" w:rsidRDefault="00CA4E84" w:rsidP="00724785">
      <w:pPr>
        <w:numPr>
          <w:ilvl w:val="0"/>
          <w:numId w:val="4"/>
        </w:numPr>
        <w:pBdr>
          <w:top w:val="nil"/>
          <w:left w:val="nil"/>
          <w:bottom w:val="nil"/>
          <w:right w:val="nil"/>
          <w:between w:val="nil"/>
        </w:pBdr>
        <w:spacing w:line="360" w:lineRule="auto"/>
        <w:ind w:left="0" w:firstLine="0"/>
        <w:jc w:val="both"/>
        <w:rPr>
          <w:rFonts w:ascii="Palatino Linotype" w:hAnsi="Palatino Linotype" w:cs="Arial"/>
          <w:lang w:val="es-ES_tradnl"/>
        </w:rPr>
      </w:pPr>
      <w:r w:rsidRPr="00CA1101">
        <w:rPr>
          <w:rFonts w:ascii="Palatino Linotype" w:eastAsia="Calibri" w:hAnsi="Palatino Linotype" w:cs="Arial"/>
          <w:lang w:val="es-ES"/>
        </w:rPr>
        <w:t xml:space="preserve"> </w:t>
      </w:r>
      <w:r w:rsidR="001B6CF8" w:rsidRPr="00CA1101">
        <w:rPr>
          <w:rFonts w:ascii="Palatino Linotype" w:eastAsia="Calibri" w:hAnsi="Palatino Linotype" w:cs="Arial"/>
          <w:lang w:val="es-ES"/>
        </w:rPr>
        <w:t xml:space="preserve">Asimismo </w:t>
      </w:r>
      <w:r w:rsidRPr="00CA1101">
        <w:rPr>
          <w:rFonts w:ascii="Palatino Linotype" w:eastAsia="Calibri" w:hAnsi="Palatino Linotype" w:cs="Arial"/>
          <w:lang w:val="es-ES"/>
        </w:rPr>
        <w:t xml:space="preserve">señala que el plazo del </w:t>
      </w:r>
      <w:r w:rsidRPr="00CA1101">
        <w:rPr>
          <w:rFonts w:ascii="Palatino Linotype" w:eastAsia="Calibri" w:hAnsi="Palatino Linotype" w:cs="Arial"/>
          <w:b/>
          <w:lang w:val="es-ES"/>
        </w:rPr>
        <w:t>SUJETO OBLIGADO</w:t>
      </w:r>
      <w:r w:rsidRPr="00CA1101">
        <w:rPr>
          <w:rFonts w:ascii="Palatino Linotype" w:eastAsia="Calibri" w:hAnsi="Palatino Linotype" w:cs="Arial"/>
          <w:lang w:val="es-ES"/>
        </w:rPr>
        <w:t xml:space="preserve"> para entregar la respuesta a una solicitud </w:t>
      </w:r>
      <w:r w:rsidR="001B6CF8" w:rsidRPr="00CA1101">
        <w:rPr>
          <w:rFonts w:ascii="Palatino Linotype" w:eastAsia="Calibri" w:hAnsi="Palatino Linotype" w:cs="Arial"/>
          <w:lang w:val="es-ES"/>
        </w:rPr>
        <w:t xml:space="preserve">del </w:t>
      </w:r>
      <w:r w:rsidR="001B6CF8" w:rsidRPr="00CA1101">
        <w:rPr>
          <w:rFonts w:ascii="Palatino Linotype" w:eastAsia="Calibri" w:hAnsi="Palatino Linotype" w:cs="Arial"/>
          <w:i/>
        </w:rPr>
        <w:t>ejercicio de los derechos ARCO</w:t>
      </w:r>
      <w:r w:rsidRPr="00CA1101">
        <w:rPr>
          <w:rFonts w:ascii="Palatino Linotype" w:eastAsia="Calibri" w:hAnsi="Palatino Linotype" w:cs="Arial"/>
          <w:lang w:val="es-ES"/>
        </w:rPr>
        <w:t xml:space="preserve">, es de </w:t>
      </w:r>
      <w:r w:rsidR="001B6CF8" w:rsidRPr="00CA1101">
        <w:rPr>
          <w:rFonts w:ascii="Palatino Linotype" w:eastAsia="Calibri" w:hAnsi="Palatino Linotype" w:cs="Arial"/>
          <w:lang w:val="es-ES"/>
        </w:rPr>
        <w:t>veinte</w:t>
      </w:r>
      <w:r w:rsidRPr="00CA1101">
        <w:rPr>
          <w:rFonts w:ascii="Palatino Linotype" w:eastAsia="Calibri" w:hAnsi="Palatino Linotype" w:cs="Arial"/>
          <w:lang w:val="es-ES"/>
        </w:rPr>
        <w:t xml:space="preserve"> días hábiles posteriores a la presentación de ésta; por lo que, </w:t>
      </w:r>
      <w:r w:rsidR="001B6CF8" w:rsidRPr="00CA1101">
        <w:rPr>
          <w:rFonts w:ascii="Palatino Linotype" w:eastAsia="Calibri" w:hAnsi="Palatino Linotype" w:cs="Arial"/>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CA4E84" w:rsidRPr="00CA1101" w:rsidRDefault="00CA4E84" w:rsidP="00CA4E84">
      <w:pPr>
        <w:tabs>
          <w:tab w:val="left" w:pos="284"/>
        </w:tabs>
        <w:spacing w:line="360" w:lineRule="auto"/>
        <w:contextualSpacing/>
        <w:jc w:val="both"/>
        <w:rPr>
          <w:rFonts w:ascii="Palatino Linotype" w:hAnsi="Palatino Linotype" w:cs="Arial"/>
          <w:lang w:val="es-ES_tradnl"/>
        </w:rPr>
      </w:pPr>
    </w:p>
    <w:p w:rsidR="00CA4E84" w:rsidRPr="00CA1101" w:rsidRDefault="00CA4E84" w:rsidP="002B1EED">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_tradnl"/>
        </w:rPr>
      </w:pPr>
      <w:r w:rsidRPr="00CA1101">
        <w:rPr>
          <w:rFonts w:ascii="Palatino Linotype" w:eastAsia="Calibri" w:hAnsi="Palatino Linotype" w:cs="Arial"/>
          <w:lang w:val="es-ES"/>
        </w:rPr>
        <w:t xml:space="preserve">Por ende, se constituye la figura jurídica de la </w:t>
      </w:r>
      <w:r w:rsidRPr="00CA1101">
        <w:rPr>
          <w:rFonts w:ascii="Palatino Linotype" w:eastAsia="Calibri" w:hAnsi="Palatino Linotype" w:cs="Arial"/>
          <w:i/>
          <w:lang w:val="es-ES"/>
        </w:rPr>
        <w:t>negativa ficta</w:t>
      </w:r>
      <w:r w:rsidRPr="00CA1101">
        <w:rPr>
          <w:rFonts w:ascii="Palatino Linotype" w:eastAsia="Calibri" w:hAnsi="Palatino Linotype" w:cs="Arial"/>
          <w:lang w:val="es-ES"/>
        </w:rPr>
        <w:t>, cuya esencia es atribuir un efecto negativo al silencio de la autoridad administrativa frente a las instancias y solicitu</w:t>
      </w:r>
      <w:r w:rsidR="001B6CF8" w:rsidRPr="00CA1101">
        <w:rPr>
          <w:rFonts w:ascii="Palatino Linotype" w:eastAsia="Calibri" w:hAnsi="Palatino Linotype" w:cs="Arial"/>
          <w:lang w:val="es-ES"/>
        </w:rPr>
        <w:t>des que hagan los particulares.</w:t>
      </w:r>
    </w:p>
    <w:p w:rsidR="00DE67BE" w:rsidRPr="00CA1101" w:rsidRDefault="00DE67BE" w:rsidP="00DE67BE">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Arial"/>
          <w:lang w:val="es-ES"/>
        </w:rPr>
      </w:pPr>
      <w:r w:rsidRPr="00CA1101">
        <w:rPr>
          <w:rFonts w:ascii="Palatino Linotype" w:eastAsia="Calibri" w:hAnsi="Palatino Linotype" w:cs="Arial"/>
          <w:lang w:val="es-ES"/>
        </w:rPr>
        <w:lastRenderedPageBreak/>
        <w:t>Resulta procedente la interposición del Recurso de Revisión, ya que se actualiza la causal de procedencia señalada en el artículo 129, fracción XI de la Ley de Protección de Datos Personales en Posesión de Sujetos Obligados del Estado de México y Municipios:</w:t>
      </w:r>
    </w:p>
    <w:p w:rsidR="009A3442" w:rsidRPr="00CA1101" w:rsidRDefault="009A3442" w:rsidP="00297CFC">
      <w:pPr>
        <w:pBdr>
          <w:top w:val="nil"/>
          <w:left w:val="nil"/>
          <w:bottom w:val="nil"/>
          <w:right w:val="nil"/>
          <w:between w:val="nil"/>
        </w:pBdr>
        <w:contextualSpacing/>
        <w:jc w:val="both"/>
        <w:rPr>
          <w:rFonts w:ascii="Palatino Linotype" w:hAnsi="Palatino Linotype" w:cs="Arial"/>
          <w:lang w:val="es-ES_tradnl"/>
        </w:rPr>
      </w:pPr>
    </w:p>
    <w:p w:rsidR="009A3442" w:rsidRPr="00CA1101" w:rsidRDefault="009A3442" w:rsidP="009A3442">
      <w:pPr>
        <w:pBdr>
          <w:top w:val="nil"/>
          <w:left w:val="nil"/>
          <w:bottom w:val="nil"/>
          <w:right w:val="nil"/>
          <w:between w:val="nil"/>
        </w:pBdr>
        <w:spacing w:line="360" w:lineRule="auto"/>
        <w:ind w:left="1134" w:right="1183"/>
        <w:contextualSpacing/>
        <w:jc w:val="both"/>
        <w:rPr>
          <w:rFonts w:ascii="Palatino Linotype" w:hAnsi="Palatino Linotype" w:cs="Arial"/>
          <w:b/>
          <w:i/>
          <w:sz w:val="22"/>
          <w:szCs w:val="22"/>
        </w:rPr>
      </w:pPr>
      <w:r w:rsidRPr="00CA1101">
        <w:rPr>
          <w:rFonts w:ascii="Palatino Linotype" w:hAnsi="Palatino Linotype" w:cs="Arial"/>
          <w:b/>
          <w:i/>
          <w:sz w:val="22"/>
          <w:szCs w:val="22"/>
        </w:rPr>
        <w:t xml:space="preserve">Procedencia del Recurso de Revisión </w:t>
      </w:r>
    </w:p>
    <w:p w:rsidR="009A3442" w:rsidRPr="00CA1101"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sz w:val="22"/>
          <w:szCs w:val="22"/>
        </w:rPr>
      </w:pPr>
      <w:r w:rsidRPr="00CA1101">
        <w:rPr>
          <w:rFonts w:ascii="Palatino Linotype" w:hAnsi="Palatino Linotype" w:cs="Arial"/>
          <w:b/>
          <w:i/>
          <w:sz w:val="22"/>
          <w:szCs w:val="22"/>
        </w:rPr>
        <w:t>Artículo 129</w:t>
      </w:r>
      <w:r w:rsidRPr="00CA1101">
        <w:rPr>
          <w:rFonts w:ascii="Palatino Linotype" w:hAnsi="Palatino Linotype" w:cs="Arial"/>
          <w:i/>
          <w:sz w:val="22"/>
          <w:szCs w:val="22"/>
        </w:rPr>
        <w:t>. El recurso de revisión procederá en los supuestos siguientes:</w:t>
      </w:r>
    </w:p>
    <w:p w:rsidR="009A3442" w:rsidRPr="00CA1101"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sz w:val="22"/>
          <w:szCs w:val="22"/>
        </w:rPr>
      </w:pPr>
      <w:r w:rsidRPr="00CA1101">
        <w:rPr>
          <w:rFonts w:ascii="Palatino Linotype" w:hAnsi="Palatino Linotype" w:cs="Arial"/>
          <w:i/>
          <w:sz w:val="22"/>
          <w:szCs w:val="22"/>
        </w:rPr>
        <w:t>…</w:t>
      </w:r>
    </w:p>
    <w:p w:rsidR="009A3442" w:rsidRPr="00CA1101"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sz w:val="22"/>
          <w:szCs w:val="22"/>
        </w:rPr>
      </w:pPr>
      <w:r w:rsidRPr="00CA1101">
        <w:rPr>
          <w:rFonts w:ascii="Palatino Linotype" w:hAnsi="Palatino Linotype" w:cs="Arial"/>
          <w:i/>
          <w:sz w:val="22"/>
          <w:szCs w:val="22"/>
        </w:rPr>
        <w:t>XI. No se dé trámite a una solicitud para el ejercicio de los derechos ARCO.</w:t>
      </w:r>
    </w:p>
    <w:p w:rsidR="00DE695C" w:rsidRPr="00CA1101" w:rsidRDefault="009A3442" w:rsidP="00297CFC">
      <w:pPr>
        <w:pBdr>
          <w:top w:val="nil"/>
          <w:left w:val="nil"/>
          <w:bottom w:val="nil"/>
          <w:right w:val="nil"/>
          <w:between w:val="nil"/>
        </w:pBdr>
        <w:spacing w:line="360" w:lineRule="auto"/>
        <w:ind w:left="1134" w:right="1183"/>
        <w:contextualSpacing/>
        <w:rPr>
          <w:rFonts w:ascii="Palatino Linotype" w:hAnsi="Palatino Linotype" w:cs="Arial"/>
          <w:i/>
          <w:sz w:val="22"/>
          <w:szCs w:val="22"/>
          <w:lang w:val="es-ES_tradnl"/>
        </w:rPr>
      </w:pPr>
      <w:r w:rsidRPr="00CA1101">
        <w:rPr>
          <w:rFonts w:ascii="Palatino Linotype" w:hAnsi="Palatino Linotype" w:cs="Arial"/>
          <w:i/>
          <w:sz w:val="22"/>
          <w:szCs w:val="22"/>
        </w:rPr>
        <w:t>…</w:t>
      </w:r>
    </w:p>
    <w:p w:rsidR="00243341" w:rsidRPr="00CA1101" w:rsidRDefault="00782798" w:rsidP="00243341">
      <w:pPr>
        <w:spacing w:line="360" w:lineRule="auto"/>
        <w:jc w:val="both"/>
        <w:rPr>
          <w:rFonts w:ascii="Palatino Linotype" w:eastAsia="Calibri" w:hAnsi="Palatino Linotype" w:cs="Tahoma"/>
          <w:bCs/>
          <w:szCs w:val="22"/>
          <w:lang w:eastAsia="en-US"/>
        </w:rPr>
      </w:pPr>
      <w:r w:rsidRPr="00CA1101">
        <w:rPr>
          <w:rFonts w:ascii="Palatino Linotype" w:eastAsia="Calibri" w:hAnsi="Palatino Linotype" w:cs="Tahoma"/>
          <w:b/>
          <w:bCs/>
          <w:szCs w:val="22"/>
          <w:lang w:eastAsia="en-US"/>
        </w:rPr>
        <w:t>TERCERA</w:t>
      </w:r>
      <w:r w:rsidR="00243341" w:rsidRPr="00CA1101">
        <w:rPr>
          <w:rFonts w:ascii="Palatino Linotype" w:eastAsia="Calibri" w:hAnsi="Palatino Linotype" w:cs="Tahoma"/>
          <w:bCs/>
          <w:szCs w:val="22"/>
          <w:lang w:eastAsia="en-US"/>
        </w:rPr>
        <w:t xml:space="preserve">. </w:t>
      </w:r>
      <w:r w:rsidR="00243341" w:rsidRPr="00CA1101">
        <w:rPr>
          <w:rFonts w:ascii="Palatino Linotype" w:eastAsia="Calibri" w:hAnsi="Palatino Linotype" w:cs="Tahoma"/>
          <w:b/>
          <w:bCs/>
          <w:szCs w:val="22"/>
          <w:lang w:eastAsia="en-US"/>
        </w:rPr>
        <w:t>Causales de improcedencia y sobreseimiento.</w:t>
      </w:r>
      <w:r w:rsidR="00243341" w:rsidRPr="00CA1101">
        <w:rPr>
          <w:rFonts w:ascii="Palatino Linotype" w:eastAsia="Calibri" w:hAnsi="Palatino Linotype" w:cs="Tahoma"/>
          <w:bCs/>
          <w:szCs w:val="22"/>
          <w:lang w:eastAsia="en-US"/>
        </w:rPr>
        <w:t xml:space="preserve"> </w:t>
      </w:r>
    </w:p>
    <w:p w:rsidR="00243341" w:rsidRPr="00CA1101" w:rsidRDefault="00243341" w:rsidP="00243341">
      <w:pPr>
        <w:spacing w:line="360" w:lineRule="auto"/>
        <w:jc w:val="both"/>
        <w:rPr>
          <w:rFonts w:ascii="Palatino Linotype" w:eastAsia="Calibri" w:hAnsi="Palatino Linotype" w:cs="Tahoma"/>
          <w:bCs/>
          <w:sz w:val="16"/>
          <w:szCs w:val="22"/>
          <w:lang w:eastAsia="en-US"/>
        </w:rPr>
      </w:pP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243341" w:rsidRPr="00CA1101" w:rsidRDefault="00243341" w:rsidP="00243341">
      <w:pPr>
        <w:spacing w:line="360" w:lineRule="auto"/>
        <w:jc w:val="both"/>
        <w:rPr>
          <w:rFonts w:ascii="Palatino Linotype" w:eastAsia="Calibri" w:hAnsi="Palatino Linotype" w:cs="Tahoma"/>
          <w:bCs/>
          <w:szCs w:val="22"/>
          <w:lang w:eastAsia="en-US"/>
        </w:rPr>
      </w:pPr>
    </w:p>
    <w:p w:rsidR="00243341" w:rsidRPr="00CA1101" w:rsidRDefault="00243341" w:rsidP="00243341">
      <w:pPr>
        <w:numPr>
          <w:ilvl w:val="0"/>
          <w:numId w:val="7"/>
        </w:numPr>
        <w:spacing w:line="360" w:lineRule="auto"/>
        <w:contextualSpacing/>
        <w:jc w:val="both"/>
        <w:rPr>
          <w:rFonts w:ascii="Palatino Linotype" w:eastAsia="Calibri" w:hAnsi="Palatino Linotype" w:cs="Tahoma"/>
          <w:b/>
          <w:bCs/>
          <w:szCs w:val="22"/>
          <w:lang w:val="es-ES" w:eastAsia="en-US"/>
        </w:rPr>
      </w:pPr>
      <w:r w:rsidRPr="00CA1101">
        <w:rPr>
          <w:rFonts w:ascii="Palatino Linotype" w:eastAsia="Calibri" w:hAnsi="Palatino Linotype" w:cs="Tahoma"/>
          <w:b/>
          <w:bCs/>
          <w:szCs w:val="22"/>
          <w:lang w:val="es-ES" w:eastAsia="en-US"/>
        </w:rPr>
        <w:t>Causales de improcedencia.</w:t>
      </w:r>
    </w:p>
    <w:p w:rsidR="00243341" w:rsidRPr="00CA1101" w:rsidRDefault="00243341" w:rsidP="00185ABA">
      <w:pPr>
        <w:ind w:left="709"/>
        <w:jc w:val="both"/>
        <w:rPr>
          <w:rFonts w:ascii="Palatino Linotype" w:eastAsia="Calibri" w:hAnsi="Palatino Linotype" w:cs="Tahoma"/>
          <w:b/>
          <w:bCs/>
          <w:sz w:val="22"/>
          <w:szCs w:val="22"/>
          <w:lang w:val="es-ES" w:eastAsia="en-US"/>
        </w:rPr>
      </w:pP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w:t>
      </w:r>
      <w:r w:rsidRPr="00CA1101">
        <w:rPr>
          <w:rFonts w:ascii="Palatino Linotype" w:eastAsia="Palatino Linotype" w:hAnsi="Palatino Linotype" w:cs="Palatino Linotype"/>
          <w:color w:val="000000"/>
        </w:rPr>
        <w:lastRenderedPageBreak/>
        <w:t xml:space="preserve">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243341" w:rsidRPr="00CA1101" w:rsidRDefault="00243341" w:rsidP="00185ABA">
      <w:pPr>
        <w:ind w:left="709"/>
        <w:jc w:val="both"/>
        <w:rPr>
          <w:rFonts w:ascii="Palatino Linotype" w:eastAsia="Calibri" w:hAnsi="Palatino Linotype" w:cs="Tahoma"/>
          <w:color w:val="000000"/>
          <w:sz w:val="22"/>
          <w:szCs w:val="22"/>
        </w:rPr>
      </w:pPr>
    </w:p>
    <w:p w:rsidR="00243341" w:rsidRPr="00CA1101" w:rsidRDefault="00243341" w:rsidP="00243341">
      <w:pPr>
        <w:numPr>
          <w:ilvl w:val="0"/>
          <w:numId w:val="7"/>
        </w:numPr>
        <w:spacing w:line="276" w:lineRule="auto"/>
        <w:contextualSpacing/>
        <w:jc w:val="both"/>
        <w:rPr>
          <w:rFonts w:ascii="Palatino Linotype" w:eastAsia="Calibri" w:hAnsi="Palatino Linotype" w:cs="Tahoma"/>
          <w:bCs/>
          <w:szCs w:val="22"/>
          <w:lang w:val="es-ES" w:eastAsia="en-US"/>
        </w:rPr>
      </w:pPr>
      <w:r w:rsidRPr="00CA1101">
        <w:rPr>
          <w:rFonts w:ascii="Palatino Linotype" w:eastAsia="Calibri" w:hAnsi="Palatino Linotype" w:cs="Tahoma"/>
          <w:b/>
          <w:bCs/>
          <w:szCs w:val="22"/>
          <w:lang w:val="es-ES" w:eastAsia="en-US"/>
        </w:rPr>
        <w:t>Causales de sobreseimiento</w:t>
      </w:r>
      <w:r w:rsidRPr="00CA1101">
        <w:rPr>
          <w:rFonts w:ascii="Palatino Linotype" w:eastAsia="Calibri" w:hAnsi="Palatino Linotype" w:cs="Tahoma"/>
          <w:bCs/>
          <w:szCs w:val="22"/>
          <w:lang w:val="es-ES" w:eastAsia="en-US"/>
        </w:rPr>
        <w:t>.</w:t>
      </w:r>
    </w:p>
    <w:p w:rsidR="00243341" w:rsidRPr="00CA1101" w:rsidRDefault="00243341" w:rsidP="00185ABA">
      <w:pPr>
        <w:ind w:left="709"/>
        <w:jc w:val="both"/>
        <w:rPr>
          <w:sz w:val="22"/>
          <w:szCs w:val="22"/>
          <w:lang w:val="es-ES"/>
        </w:rPr>
      </w:pP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243341" w:rsidRPr="00CA1101" w:rsidRDefault="00243341" w:rsidP="00185ABA">
      <w:pPr>
        <w:pBdr>
          <w:top w:val="nil"/>
          <w:left w:val="nil"/>
          <w:bottom w:val="nil"/>
          <w:right w:val="nil"/>
          <w:between w:val="nil"/>
        </w:pBdr>
        <w:ind w:left="709"/>
        <w:jc w:val="both"/>
        <w:rPr>
          <w:rFonts w:ascii="Palatino Linotype" w:eastAsia="Palatino Linotype" w:hAnsi="Palatino Linotype" w:cs="Palatino Linotype"/>
          <w:color w:val="000000"/>
        </w:rPr>
      </w:pPr>
    </w:p>
    <w:p w:rsidR="00243341" w:rsidRPr="00CA1101" w:rsidRDefault="00243341" w:rsidP="00185ABA">
      <w:pPr>
        <w:spacing w:line="360" w:lineRule="auto"/>
        <w:ind w:left="1134" w:right="900"/>
        <w:jc w:val="both"/>
        <w:rPr>
          <w:rFonts w:ascii="Palatino Linotype" w:hAnsi="Palatino Linotype" w:cs="Tahoma"/>
          <w:sz w:val="22"/>
          <w:szCs w:val="22"/>
        </w:rPr>
      </w:pPr>
      <w:r w:rsidRPr="00CA1101">
        <w:rPr>
          <w:rFonts w:ascii="Palatino Linotype" w:hAnsi="Palatino Linotype" w:cs="Tahoma"/>
          <w:sz w:val="22"/>
          <w:szCs w:val="22"/>
        </w:rPr>
        <w:t xml:space="preserve">I. El recurrente se desista expresamente. </w:t>
      </w:r>
    </w:p>
    <w:p w:rsidR="00243341" w:rsidRPr="00CA1101" w:rsidRDefault="00243341" w:rsidP="00185ABA">
      <w:pPr>
        <w:spacing w:line="360" w:lineRule="auto"/>
        <w:ind w:left="1134" w:right="900"/>
        <w:jc w:val="both"/>
        <w:rPr>
          <w:rFonts w:ascii="Palatino Linotype" w:hAnsi="Palatino Linotype" w:cs="Tahoma"/>
          <w:sz w:val="22"/>
          <w:szCs w:val="22"/>
        </w:rPr>
      </w:pPr>
      <w:r w:rsidRPr="00CA1101">
        <w:rPr>
          <w:rFonts w:ascii="Palatino Linotype" w:hAnsi="Palatino Linotype" w:cs="Tahoma"/>
          <w:sz w:val="22"/>
          <w:szCs w:val="22"/>
        </w:rPr>
        <w:t xml:space="preserve">II. El recurrente fallezca. </w:t>
      </w:r>
    </w:p>
    <w:p w:rsidR="00243341" w:rsidRPr="00CA1101" w:rsidRDefault="00243341" w:rsidP="00185ABA">
      <w:pPr>
        <w:spacing w:line="360" w:lineRule="auto"/>
        <w:ind w:left="1134" w:right="900"/>
        <w:jc w:val="both"/>
        <w:rPr>
          <w:rFonts w:ascii="Palatino Linotype" w:hAnsi="Palatino Linotype" w:cs="Tahoma"/>
          <w:b/>
          <w:sz w:val="22"/>
          <w:szCs w:val="22"/>
        </w:rPr>
      </w:pPr>
      <w:r w:rsidRPr="00CA1101">
        <w:rPr>
          <w:rFonts w:ascii="Palatino Linotype" w:hAnsi="Palatino Linotype" w:cs="Tahoma"/>
          <w:b/>
          <w:sz w:val="22"/>
          <w:szCs w:val="22"/>
        </w:rPr>
        <w:t xml:space="preserve">III. Admitido el recurso de revisión, se actualice alguna causal de improcedencia en los términos de la presente Ley. </w:t>
      </w:r>
    </w:p>
    <w:p w:rsidR="00243341" w:rsidRPr="00CA1101" w:rsidRDefault="00243341" w:rsidP="00185ABA">
      <w:pPr>
        <w:spacing w:line="360" w:lineRule="auto"/>
        <w:ind w:left="1134" w:right="900"/>
        <w:jc w:val="both"/>
        <w:rPr>
          <w:rFonts w:ascii="Palatino Linotype" w:hAnsi="Palatino Linotype" w:cs="Tahoma"/>
          <w:sz w:val="22"/>
          <w:szCs w:val="22"/>
        </w:rPr>
      </w:pPr>
      <w:r w:rsidRPr="00CA1101">
        <w:rPr>
          <w:rFonts w:ascii="Palatino Linotype" w:hAnsi="Palatino Linotype" w:cs="Tahoma"/>
          <w:sz w:val="22"/>
          <w:szCs w:val="22"/>
        </w:rPr>
        <w:t xml:space="preserve">IV. El responsable modifique o revoque su respuesta de tal manera que el recurso de revisión quede sin materia. </w:t>
      </w:r>
    </w:p>
    <w:p w:rsidR="00243341" w:rsidRPr="00CA1101" w:rsidRDefault="00243341" w:rsidP="00185ABA">
      <w:pPr>
        <w:spacing w:line="360" w:lineRule="auto"/>
        <w:ind w:left="1134" w:right="900"/>
        <w:jc w:val="both"/>
        <w:rPr>
          <w:rFonts w:ascii="Palatino Linotype" w:hAnsi="Palatino Linotype" w:cs="Tahoma"/>
          <w:sz w:val="22"/>
          <w:szCs w:val="22"/>
        </w:rPr>
      </w:pPr>
      <w:r w:rsidRPr="00CA1101">
        <w:rPr>
          <w:rFonts w:ascii="Palatino Linotype" w:hAnsi="Palatino Linotype" w:cs="Tahoma"/>
          <w:sz w:val="22"/>
          <w:szCs w:val="22"/>
        </w:rPr>
        <w:t xml:space="preserve">V. Quede sin materia el recurso de revisión. </w:t>
      </w:r>
    </w:p>
    <w:p w:rsidR="00243341" w:rsidRPr="00CA1101" w:rsidRDefault="00243341" w:rsidP="00243341">
      <w:pPr>
        <w:spacing w:line="360" w:lineRule="auto"/>
        <w:jc w:val="both"/>
        <w:rPr>
          <w:rFonts w:ascii="Palatino Linotype" w:hAnsi="Palatino Linotype" w:cs="Tahoma"/>
          <w:sz w:val="22"/>
          <w:szCs w:val="22"/>
        </w:rPr>
      </w:pP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w:t>
      </w:r>
      <w:r w:rsidR="00071414" w:rsidRPr="00CA1101">
        <w:rPr>
          <w:rFonts w:ascii="Palatino Linotype" w:eastAsia="Palatino Linotype" w:hAnsi="Palatino Linotype" w:cs="Palatino Linotype"/>
          <w:color w:val="000000"/>
        </w:rPr>
        <w:t>III</w:t>
      </w:r>
      <w:r w:rsidRPr="00CA1101">
        <w:rPr>
          <w:rFonts w:ascii="Palatino Linotype" w:eastAsia="Palatino Linotype" w:hAnsi="Palatino Linotype" w:cs="Palatino Linotype"/>
          <w:color w:val="000000"/>
        </w:rPr>
        <w:t xml:space="preserve"> del artículo en cita. </w:t>
      </w:r>
    </w:p>
    <w:p w:rsidR="008E61D2" w:rsidRPr="00CA1101" w:rsidRDefault="008E61D2" w:rsidP="00243341">
      <w:pPr>
        <w:spacing w:line="360" w:lineRule="auto"/>
        <w:jc w:val="both"/>
        <w:rPr>
          <w:rFonts w:ascii="Palatino Linotype" w:eastAsia="Calibri" w:hAnsi="Palatino Linotype" w:cs="Tahoma"/>
          <w:b/>
          <w:bCs/>
          <w:color w:val="000000"/>
          <w:szCs w:val="22"/>
          <w:lang w:eastAsia="es-ES_tradnl"/>
        </w:rPr>
      </w:pPr>
    </w:p>
    <w:p w:rsidR="00243341" w:rsidRPr="00CA1101" w:rsidRDefault="00243341" w:rsidP="00243341">
      <w:pPr>
        <w:spacing w:line="360" w:lineRule="auto"/>
        <w:jc w:val="both"/>
        <w:rPr>
          <w:rFonts w:ascii="Palatino Linotype" w:eastAsia="Calibri" w:hAnsi="Palatino Linotype" w:cs="Tahoma"/>
          <w:b/>
          <w:bCs/>
          <w:color w:val="000000"/>
          <w:sz w:val="22"/>
          <w:szCs w:val="22"/>
          <w:lang w:eastAsia="es-ES_tradnl"/>
        </w:rPr>
      </w:pPr>
      <w:r w:rsidRPr="00CA1101">
        <w:rPr>
          <w:rFonts w:ascii="Palatino Linotype" w:eastAsia="Calibri" w:hAnsi="Palatino Linotype" w:cs="Tahoma"/>
          <w:b/>
          <w:bCs/>
          <w:color w:val="000000"/>
          <w:szCs w:val="22"/>
          <w:lang w:eastAsia="es-ES_tradnl"/>
        </w:rPr>
        <w:lastRenderedPageBreak/>
        <w:t>CUARTA. Análisis de las causales de sobreseimiento</w:t>
      </w:r>
      <w:r w:rsidRPr="00CA1101">
        <w:rPr>
          <w:rFonts w:ascii="Palatino Linotype" w:eastAsia="Calibri" w:hAnsi="Palatino Linotype" w:cs="Tahoma"/>
          <w:b/>
          <w:bCs/>
          <w:color w:val="000000"/>
          <w:sz w:val="22"/>
          <w:szCs w:val="22"/>
          <w:lang w:eastAsia="es-ES_tradnl"/>
        </w:rPr>
        <w:t>.</w:t>
      </w:r>
    </w:p>
    <w:p w:rsidR="00243341" w:rsidRPr="00CA1101" w:rsidRDefault="00243341" w:rsidP="00243341">
      <w:pPr>
        <w:spacing w:line="360" w:lineRule="auto"/>
        <w:contextualSpacing/>
        <w:jc w:val="both"/>
        <w:rPr>
          <w:rFonts w:ascii="Palatino Linotype" w:eastAsia="Calibri" w:hAnsi="Palatino Linotype" w:cs="Tahoma"/>
          <w:bCs/>
          <w:color w:val="000000"/>
          <w:sz w:val="22"/>
          <w:szCs w:val="22"/>
          <w:lang w:eastAsia="es-ES_tradnl"/>
        </w:rPr>
      </w:pP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Así, con la finalidad de verificar si </w:t>
      </w:r>
      <w:r w:rsidR="001741A1" w:rsidRPr="00CA1101">
        <w:rPr>
          <w:rFonts w:ascii="Palatino Linotype" w:eastAsia="Palatino Linotype" w:hAnsi="Palatino Linotype" w:cs="Palatino Linotype"/>
          <w:color w:val="000000"/>
        </w:rPr>
        <w:t>a</w:t>
      </w:r>
      <w:r w:rsidR="001741A1" w:rsidRPr="00CA1101">
        <w:rPr>
          <w:rFonts w:ascii="Palatino Linotype" w:eastAsia="Palatino Linotype" w:hAnsi="Palatino Linotype" w:cs="Palatino Linotype"/>
          <w:b/>
          <w:color w:val="000000"/>
        </w:rPr>
        <w:t>dmitido el recurso de revisión, se actualiza alguna causal de improcedencia en los términos de la presente Ley</w:t>
      </w:r>
      <w:r w:rsidRPr="00CA1101">
        <w:rPr>
          <w:rFonts w:ascii="Palatino Linotype" w:eastAsia="Palatino Linotype" w:hAnsi="Palatino Linotype" w:cs="Palatino Linotype"/>
          <w:color w:val="000000"/>
        </w:rPr>
        <w:t>, se realizará la relatoría de las actuaciones efectuadas por las partes durante el procedimiento de acceso a la información pública con el propósito de dar claridad en el tratamiento del tema en estudio.</w:t>
      </w:r>
    </w:p>
    <w:p w:rsidR="00243341" w:rsidRPr="00CA1101" w:rsidRDefault="00243341" w:rsidP="00243341">
      <w:pPr>
        <w:tabs>
          <w:tab w:val="left" w:pos="4962"/>
        </w:tabs>
        <w:autoSpaceDE w:val="0"/>
        <w:autoSpaceDN w:val="0"/>
        <w:adjustRightInd w:val="0"/>
        <w:spacing w:line="360" w:lineRule="auto"/>
        <w:contextualSpacing/>
        <w:jc w:val="both"/>
        <w:rPr>
          <w:rFonts w:ascii="Palatino Linotype" w:eastAsia="Calibri" w:hAnsi="Palatino Linotype" w:cs="Tahoma"/>
          <w:color w:val="000000"/>
          <w:sz w:val="22"/>
          <w:szCs w:val="22"/>
        </w:rPr>
      </w:pPr>
      <w:r w:rsidRPr="00CA1101">
        <w:rPr>
          <w:rFonts w:ascii="Palatino Linotype" w:eastAsia="Calibri" w:hAnsi="Palatino Linotype" w:cs="Tahoma"/>
          <w:color w:val="000000"/>
          <w:sz w:val="22"/>
          <w:szCs w:val="22"/>
        </w:rPr>
        <w:tab/>
      </w:r>
    </w:p>
    <w:p w:rsidR="00243341" w:rsidRPr="00CA110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En ese sentido, es importante recordar que la información solicitada por la </w:t>
      </w:r>
      <w:r w:rsidRPr="00CA1101">
        <w:rPr>
          <w:rFonts w:ascii="Palatino Linotype" w:eastAsia="Palatino Linotype" w:hAnsi="Palatino Linotype" w:cs="Palatino Linotype"/>
          <w:b/>
          <w:color w:val="000000"/>
        </w:rPr>
        <w:t xml:space="preserve">RECURRENTE </w:t>
      </w:r>
      <w:r w:rsidRPr="00CA1101">
        <w:rPr>
          <w:rFonts w:ascii="Palatino Linotype" w:eastAsia="Palatino Linotype" w:hAnsi="Palatino Linotype" w:cs="Palatino Linotype"/>
          <w:color w:val="000000"/>
        </w:rPr>
        <w:t xml:space="preserve">fue la siguiente. </w:t>
      </w:r>
    </w:p>
    <w:p w:rsidR="00243341" w:rsidRPr="00CA1101" w:rsidRDefault="00243341" w:rsidP="00243341">
      <w:pPr>
        <w:pStyle w:val="Prrafodelista"/>
        <w:rPr>
          <w:rFonts w:ascii="Palatino Linotype" w:eastAsia="Palatino Linotype" w:hAnsi="Palatino Linotype" w:cs="Palatino Linotype"/>
          <w:color w:val="000000"/>
        </w:rPr>
      </w:pPr>
    </w:p>
    <w:p w:rsidR="00243341" w:rsidRPr="00CA1101" w:rsidRDefault="00EB387E" w:rsidP="004921DF">
      <w:pPr>
        <w:pStyle w:val="Prrafodelista"/>
        <w:ind w:left="1134" w:right="758"/>
        <w:jc w:val="both"/>
        <w:rPr>
          <w:rFonts w:ascii="Palatino Linotype" w:eastAsia="Palatino Linotype" w:hAnsi="Palatino Linotype" w:cs="Palatino Linotype"/>
          <w:b/>
          <w:color w:val="000000"/>
          <w:sz w:val="22"/>
          <w:szCs w:val="22"/>
          <w:lang w:val="es-ES"/>
        </w:rPr>
      </w:pPr>
      <w:r w:rsidRPr="00CA1101">
        <w:rPr>
          <w:rFonts w:ascii="Palatino Linotype" w:hAnsi="Palatino Linotype"/>
          <w:i/>
          <w:color w:val="000000"/>
          <w:sz w:val="22"/>
          <w:szCs w:val="22"/>
        </w:rPr>
        <w:t>“Buen día, por este medio solicito saber la fecha que se tiene programada la primer audiencia referente a mi demanda en contra del Ayuntamiento de Toluca, mi número de expedientes 1873/2022, asimismo me indiquen porque la demora con el trámite solicitado.”</w:t>
      </w:r>
      <w:r w:rsidR="00A3642E" w:rsidRPr="00CA1101">
        <w:rPr>
          <w:rFonts w:ascii="Palatino Linotype" w:eastAsia="Palatino Linotype" w:hAnsi="Palatino Linotype" w:cs="Palatino Linotype"/>
          <w:b/>
          <w:color w:val="000000"/>
          <w:sz w:val="22"/>
          <w:szCs w:val="22"/>
          <w:lang w:val="es-ES"/>
        </w:rPr>
        <w:t>.</w:t>
      </w:r>
    </w:p>
    <w:p w:rsidR="00243341" w:rsidRPr="00CA1101" w:rsidRDefault="00243341" w:rsidP="00243341">
      <w:pPr>
        <w:spacing w:line="360" w:lineRule="auto"/>
        <w:contextualSpacing/>
        <w:jc w:val="both"/>
        <w:rPr>
          <w:rFonts w:ascii="Palatino Linotype" w:hAnsi="Palatino Linotype" w:cs="Tahoma"/>
          <w:bCs/>
          <w:sz w:val="22"/>
          <w:szCs w:val="22"/>
        </w:rPr>
      </w:pPr>
    </w:p>
    <w:p w:rsidR="00243341" w:rsidRPr="00CA1101" w:rsidRDefault="00243341" w:rsidP="004921DF">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szCs w:val="22"/>
        </w:rPr>
      </w:pPr>
      <w:r w:rsidRPr="00CA1101">
        <w:rPr>
          <w:rFonts w:ascii="Palatino Linotype" w:eastAsia="Palatino Linotype" w:hAnsi="Palatino Linotype" w:cs="Palatino Linotype"/>
          <w:color w:val="000000"/>
        </w:rPr>
        <w:t xml:space="preserve">Derivado de la solicitud, el </w:t>
      </w:r>
      <w:r w:rsidRPr="00CA1101">
        <w:rPr>
          <w:rFonts w:ascii="Palatino Linotype" w:eastAsia="Palatino Linotype" w:hAnsi="Palatino Linotype" w:cs="Palatino Linotype"/>
          <w:b/>
          <w:caps/>
          <w:color w:val="000000"/>
        </w:rPr>
        <w:t>Sujeto Obligado</w:t>
      </w:r>
      <w:r w:rsidRPr="00CA1101">
        <w:rPr>
          <w:rFonts w:ascii="Palatino Linotype" w:eastAsia="Palatino Linotype" w:hAnsi="Palatino Linotype" w:cs="Palatino Linotype"/>
          <w:color w:val="000000"/>
        </w:rPr>
        <w:t xml:space="preserve"> </w:t>
      </w:r>
      <w:r w:rsidR="00EB387E" w:rsidRPr="00CA1101">
        <w:rPr>
          <w:rFonts w:ascii="Palatino Linotype" w:eastAsia="Palatino Linotype" w:hAnsi="Palatino Linotype" w:cs="Palatino Linotype"/>
          <w:color w:val="000000"/>
        </w:rPr>
        <w:t>no dio trámite a la solicitud para el ejercicio de los derechos ARCO.</w:t>
      </w:r>
    </w:p>
    <w:p w:rsidR="00243341" w:rsidRPr="00CA110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CA1101" w:rsidRDefault="00EB387E"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El </w:t>
      </w:r>
      <w:r w:rsidR="00243341" w:rsidRPr="00CA1101">
        <w:rPr>
          <w:rFonts w:ascii="Palatino Linotype" w:eastAsia="Palatino Linotype" w:hAnsi="Palatino Linotype" w:cs="Palatino Linotype"/>
          <w:color w:val="000000"/>
        </w:rPr>
        <w:t xml:space="preserve">Particular interpuso el presente Recurso de Revisión, en el que manifestó </w:t>
      </w:r>
      <w:r w:rsidRPr="00CA1101">
        <w:rPr>
          <w:rFonts w:ascii="Palatino Linotype" w:eastAsia="Palatino Linotype" w:hAnsi="Palatino Linotype" w:cs="Palatino Linotype"/>
          <w:color w:val="000000"/>
        </w:rPr>
        <w:t xml:space="preserve">la falta de atención a su </w:t>
      </w:r>
      <w:r w:rsidR="002A6934" w:rsidRPr="00CA1101">
        <w:rPr>
          <w:rFonts w:ascii="Palatino Linotype" w:eastAsia="Palatino Linotype" w:hAnsi="Palatino Linotype" w:cs="Palatino Linotype"/>
          <w:color w:val="000000"/>
        </w:rPr>
        <w:t>solicitud</w:t>
      </w:r>
      <w:r w:rsidRPr="00CA1101">
        <w:rPr>
          <w:rFonts w:ascii="Palatino Linotype" w:eastAsia="Palatino Linotype" w:hAnsi="Palatino Linotype" w:cs="Palatino Linotype"/>
          <w:color w:val="000000"/>
        </w:rPr>
        <w:t>.</w:t>
      </w:r>
    </w:p>
    <w:p w:rsidR="00243341" w:rsidRPr="00CA1101" w:rsidRDefault="00243341" w:rsidP="00243341">
      <w:pPr>
        <w:spacing w:line="360" w:lineRule="auto"/>
        <w:contextualSpacing/>
        <w:jc w:val="both"/>
        <w:rPr>
          <w:rFonts w:ascii="Palatino Linotype" w:hAnsi="Palatino Linotype" w:cs="Tahoma"/>
          <w:bCs/>
          <w:sz w:val="22"/>
          <w:szCs w:val="22"/>
        </w:rPr>
      </w:pPr>
    </w:p>
    <w:p w:rsidR="00D425A0" w:rsidRPr="00CA1101" w:rsidRDefault="00243341" w:rsidP="002A6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A1101">
        <w:rPr>
          <w:rFonts w:ascii="Palatino Linotype" w:eastAsia="Palatino Linotype" w:hAnsi="Palatino Linotype" w:cs="Palatino Linotype"/>
          <w:color w:val="000000"/>
        </w:rPr>
        <w:t xml:space="preserve">Así posterior a la admisión </w:t>
      </w:r>
      <w:r w:rsidR="00C20BDB" w:rsidRPr="00CA1101">
        <w:rPr>
          <w:rFonts w:ascii="Palatino Linotype" w:eastAsia="Palatino Linotype" w:hAnsi="Palatino Linotype" w:cs="Palatino Linotype"/>
          <w:color w:val="000000"/>
        </w:rPr>
        <w:t>del</w:t>
      </w:r>
      <w:r w:rsidRPr="00CA1101">
        <w:rPr>
          <w:rFonts w:ascii="Palatino Linotype" w:eastAsia="Palatino Linotype" w:hAnsi="Palatino Linotype" w:cs="Palatino Linotype"/>
          <w:color w:val="000000"/>
        </w:rPr>
        <w:t xml:space="preserve"> presente Recurso de Revisión, </w:t>
      </w:r>
      <w:r w:rsidR="002A6934" w:rsidRPr="00CA1101">
        <w:rPr>
          <w:rFonts w:ascii="Palatino Linotype" w:hAnsi="Palatino Linotype"/>
          <w:b/>
          <w:bCs/>
          <w:color w:val="000000"/>
        </w:rPr>
        <w:t>e</w:t>
      </w:r>
      <w:r w:rsidR="002A6934" w:rsidRPr="00CA1101">
        <w:rPr>
          <w:rFonts w:ascii="Palatino Linotype" w:eastAsia="Palatino Linotype" w:hAnsi="Palatino Linotype" w:cs="Palatino Linotype"/>
          <w:color w:val="000000"/>
        </w:rPr>
        <w:t>l Recurrente</w:t>
      </w:r>
      <w:r w:rsidR="002A6934" w:rsidRPr="00CA1101">
        <w:rPr>
          <w:rFonts w:ascii="Palatino Linotype" w:eastAsia="Palatino Linotype" w:hAnsi="Palatino Linotype" w:cs="Palatino Linotype"/>
          <w:b/>
          <w:color w:val="000000"/>
        </w:rPr>
        <w:t xml:space="preserve"> </w:t>
      </w:r>
      <w:r w:rsidR="002A6934" w:rsidRPr="00CA1101">
        <w:rPr>
          <w:rFonts w:ascii="Palatino Linotype" w:eastAsia="Palatino Linotype" w:hAnsi="Palatino Linotype" w:cs="Palatino Linotype"/>
          <w:color w:val="000000"/>
        </w:rPr>
        <w:t>dejó de realizar manifestaciones que a su derecho conviniera y asistiera. Por su parte, el Sujeto Obligado, fue omiso en rendir informe justificado</w:t>
      </w:r>
      <w:r w:rsidR="002A6934" w:rsidRPr="00CA1101">
        <w:rPr>
          <w:rFonts w:ascii="Palatino Linotype" w:eastAsia="Palatino Linotype" w:hAnsi="Palatino Linotype" w:cs="Palatino Linotype"/>
          <w:b/>
          <w:color w:val="000000"/>
        </w:rPr>
        <w:t>.</w:t>
      </w:r>
    </w:p>
    <w:p w:rsidR="00E305E8" w:rsidRPr="00CA1101" w:rsidRDefault="00E305E8" w:rsidP="00E305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6934" w:rsidRPr="00CA1101" w:rsidRDefault="00827F3B"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lastRenderedPageBreak/>
        <w:t xml:space="preserve">Es </w:t>
      </w:r>
      <w:r w:rsidR="002A6934" w:rsidRPr="00CA1101">
        <w:rPr>
          <w:rFonts w:ascii="Palatino Linotype" w:hAnsi="Palatino Linotype" w:cs="Arial"/>
        </w:rPr>
        <w:t>importante señalar que para el ejercicio del derecho de acceso a datos personales es necesario que el titular acredite su identidad y de ser el caso cuando se pretenda acceder a través de un representante; este, deberá acreditar la identidad y personalidad con la que actué; requisito dispuesto en el artículo 106 de la Ley de Protección de Datos Personales en Posesión de Sujeto Obligados del Estado de México y Municipios, que es del texto literal siguiente:</w:t>
      </w:r>
    </w:p>
    <w:p w:rsidR="002A6934" w:rsidRPr="00CA1101" w:rsidRDefault="002A6934" w:rsidP="002A6934">
      <w:pPr>
        <w:pStyle w:val="Prrafodelista"/>
        <w:spacing w:line="360" w:lineRule="auto"/>
        <w:ind w:left="0"/>
        <w:jc w:val="both"/>
        <w:rPr>
          <w:rFonts w:ascii="Palatino Linotype" w:hAnsi="Palatino Linotype" w:cs="Arial"/>
        </w:rPr>
      </w:pPr>
    </w:p>
    <w:p w:rsidR="00827F3B" w:rsidRPr="00CA1101" w:rsidRDefault="002A6934"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i/>
          <w:sz w:val="22"/>
          <w:szCs w:val="22"/>
        </w:rPr>
        <w:t>“</w:t>
      </w:r>
      <w:r w:rsidRPr="00CA1101">
        <w:rPr>
          <w:rFonts w:ascii="Palatino Linotype" w:hAnsi="Palatino Linotype" w:cs="Arial"/>
          <w:b/>
          <w:i/>
          <w:sz w:val="22"/>
          <w:szCs w:val="22"/>
        </w:rPr>
        <w:t>Artículo 106</w:t>
      </w:r>
      <w:r w:rsidRPr="00CA1101">
        <w:rPr>
          <w:rFonts w:ascii="Palatino Linotype" w:hAnsi="Palatino Linotype" w:cs="Arial"/>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827F3B" w:rsidRPr="00CA1101" w:rsidRDefault="00827F3B" w:rsidP="00394689">
      <w:pPr>
        <w:pStyle w:val="Prrafodelista"/>
        <w:ind w:left="1134" w:right="1185"/>
        <w:jc w:val="both"/>
        <w:rPr>
          <w:rFonts w:ascii="Palatino Linotype" w:hAnsi="Palatino Linotype" w:cs="Arial"/>
          <w:i/>
          <w:sz w:val="22"/>
          <w:szCs w:val="22"/>
        </w:rPr>
      </w:pPr>
    </w:p>
    <w:p w:rsidR="00827F3B" w:rsidRPr="00CA1101" w:rsidRDefault="002A6934"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i/>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827F3B" w:rsidRPr="00CA1101" w:rsidRDefault="00827F3B" w:rsidP="00394689">
      <w:pPr>
        <w:pStyle w:val="Prrafodelista"/>
        <w:ind w:left="1134" w:right="1185"/>
        <w:jc w:val="both"/>
        <w:rPr>
          <w:rFonts w:ascii="Palatino Linotype" w:hAnsi="Palatino Linotype" w:cs="Arial"/>
          <w:i/>
          <w:sz w:val="22"/>
          <w:szCs w:val="22"/>
        </w:rPr>
      </w:pPr>
    </w:p>
    <w:p w:rsidR="00827F3B" w:rsidRPr="00CA1101" w:rsidRDefault="002A6934"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b/>
          <w:i/>
          <w:sz w:val="22"/>
          <w:szCs w:val="22"/>
        </w:rPr>
        <w:t>Para el ejercicio de los derechos ARCO solicitados será necesario acreditar la identidad de titular y en su caso la identidad y personalidad con la que actúe el representante</w:t>
      </w:r>
      <w:r w:rsidRPr="00CA1101">
        <w:rPr>
          <w:rFonts w:ascii="Palatino Linotype" w:hAnsi="Palatino Linotype" w:cs="Arial"/>
          <w:i/>
          <w:sz w:val="22"/>
          <w:szCs w:val="22"/>
        </w:rPr>
        <w:t xml:space="preserve">. </w:t>
      </w:r>
    </w:p>
    <w:p w:rsidR="002A6934" w:rsidRPr="00CA1101" w:rsidRDefault="002A6934"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i/>
          <w:sz w:val="22"/>
          <w:szCs w:val="22"/>
        </w:rPr>
        <w:t>…”</w:t>
      </w:r>
    </w:p>
    <w:p w:rsidR="002A6934" w:rsidRPr="00CA1101" w:rsidRDefault="002A6934" w:rsidP="002A6934">
      <w:pPr>
        <w:pStyle w:val="Prrafodelista"/>
        <w:spacing w:line="360" w:lineRule="auto"/>
        <w:ind w:left="851" w:right="822"/>
        <w:jc w:val="both"/>
        <w:rPr>
          <w:rFonts w:ascii="Palatino Linotype" w:hAnsi="Palatino Linotype" w:cs="Arial"/>
          <w:i/>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 xml:space="preserve">Ordenamiento jurídico del que se desprende que para el ejercicio de cualquiera de los derechos ARCO, el titular o su representante deberán acreditar su identidad o personalidad, según sea el caso. </w:t>
      </w:r>
    </w:p>
    <w:p w:rsidR="002A6934" w:rsidRPr="00CA1101" w:rsidRDefault="002A6934" w:rsidP="003462C4">
      <w:pPr>
        <w:pStyle w:val="Prrafodelista"/>
        <w:spacing w:line="360" w:lineRule="auto"/>
        <w:ind w:left="0"/>
        <w:jc w:val="both"/>
        <w:rPr>
          <w:rFonts w:ascii="Palatino Linotype" w:hAnsi="Palatino Linotype" w:cs="Arial"/>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 xml:space="preserve">Es de señalar, que de las constancias que integran el expediente electrónico del recurso de revisión de mérito, no se advierten documentos que acrediten que los datos </w:t>
      </w:r>
      <w:r w:rsidRPr="00CA1101">
        <w:rPr>
          <w:rFonts w:ascii="Palatino Linotype" w:hAnsi="Palatino Linotype" w:cs="Arial"/>
        </w:rPr>
        <w:lastRenderedPageBreak/>
        <w:t>a los que se presente acceder correspondan a la solicitante ya que no adjuntó algún documento que permitiera identificar si se trata del t</w:t>
      </w:r>
      <w:r w:rsidR="00AD2B5F" w:rsidRPr="00CA1101">
        <w:rPr>
          <w:rFonts w:ascii="Palatino Linotype" w:hAnsi="Palatino Linotype" w:cs="Arial"/>
        </w:rPr>
        <w:t>itular de los datos personales.</w:t>
      </w:r>
    </w:p>
    <w:p w:rsidR="002A6934" w:rsidRPr="00CA1101" w:rsidRDefault="002A6934" w:rsidP="003462C4">
      <w:pPr>
        <w:pStyle w:val="Prrafodelista"/>
        <w:spacing w:line="360" w:lineRule="auto"/>
        <w:ind w:left="0"/>
        <w:rPr>
          <w:rFonts w:ascii="Palatino Linotype" w:hAnsi="Palatino Linotype" w:cs="Arial"/>
        </w:rPr>
      </w:pPr>
    </w:p>
    <w:p w:rsidR="00313A70"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 xml:space="preserve">En ese contexto, la </w:t>
      </w:r>
      <w:r w:rsidR="00AD2B5F" w:rsidRPr="00CA1101">
        <w:rPr>
          <w:rFonts w:ascii="Palatino Linotype" w:hAnsi="Palatino Linotype" w:cs="Arial"/>
        </w:rPr>
        <w:t xml:space="preserve">Ley </w:t>
      </w:r>
      <w:r w:rsidRPr="00CA1101">
        <w:rPr>
          <w:rFonts w:ascii="Palatino Linotype" w:hAnsi="Palatino Linotype" w:cs="Arial"/>
        </w:rPr>
        <w:t>de la materia establece de manera puntual que para el ejercicio de los derechos ARCO solicitados será necesario acreditar la identidad del titular y en su caso la identidad y personalidad con la que actúe el representante</w:t>
      </w:r>
      <w:r w:rsidR="00313A70" w:rsidRPr="00CA1101">
        <w:rPr>
          <w:rFonts w:ascii="Palatino Linotype" w:hAnsi="Palatino Linotype" w:cs="Arial"/>
        </w:rPr>
        <w:t>.</w:t>
      </w:r>
    </w:p>
    <w:p w:rsidR="00313A70" w:rsidRPr="00CA1101" w:rsidRDefault="00313A70" w:rsidP="00313A70">
      <w:pPr>
        <w:pStyle w:val="Prrafodelista"/>
        <w:spacing w:line="360" w:lineRule="auto"/>
        <w:ind w:left="0"/>
        <w:jc w:val="both"/>
        <w:rPr>
          <w:rFonts w:ascii="Palatino Linotype" w:hAnsi="Palatino Linotype" w:cs="Arial"/>
        </w:rPr>
      </w:pPr>
    </w:p>
    <w:p w:rsidR="002A6934" w:rsidRPr="00CA1101" w:rsidRDefault="002A6934" w:rsidP="00AE30E6">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 xml:space="preserve"> </w:t>
      </w:r>
      <w:r w:rsidR="00313A70" w:rsidRPr="00CA1101">
        <w:rPr>
          <w:rFonts w:ascii="Palatino Linotype" w:hAnsi="Palatino Linotype" w:cs="Arial"/>
        </w:rPr>
        <w:t xml:space="preserve">Bajo esa lógica, toda vez que de la solicitud inicial y del escrito de interposición de los Recurso de Revisión se advierte que la Solicitante no hizo entrega de documento alguno para acreditar su identidad, se entiende que no cumple con los requisitos exigibles por el artículo 130, fracción VI de la Ley de Protección de Datos Personales en Posesión de Sujetos Obligados del Estado de México y Municipios; empero, al corresponder a un requisito no subsanable, se </w:t>
      </w:r>
      <w:r w:rsidR="00E3028F" w:rsidRPr="00CA1101">
        <w:rPr>
          <w:rFonts w:ascii="Palatino Linotype" w:hAnsi="Palatino Linotype" w:cs="Arial"/>
        </w:rPr>
        <w:t>previno</w:t>
      </w:r>
      <w:r w:rsidR="00313A70" w:rsidRPr="00CA1101">
        <w:rPr>
          <w:rFonts w:ascii="Palatino Linotype" w:hAnsi="Palatino Linotype" w:cs="Arial"/>
        </w:rPr>
        <w:t xml:space="preserve"> para que subsane la omisión,</w:t>
      </w:r>
      <w:r w:rsidR="00E3028F" w:rsidRPr="00CA1101">
        <w:rPr>
          <w:rFonts w:ascii="Palatino Linotype" w:hAnsi="Palatino Linotype" w:cs="Arial"/>
        </w:rPr>
        <w:t xml:space="preserve"> </w:t>
      </w:r>
      <w:r w:rsidRPr="00CA1101">
        <w:rPr>
          <w:rFonts w:ascii="Palatino Linotype" w:hAnsi="Palatino Linotype" w:cs="Arial"/>
        </w:rPr>
        <w:t xml:space="preserve">que en el caso concreto no aconteció, por ello la Ley </w:t>
      </w:r>
      <w:r w:rsidR="00AD2B5F" w:rsidRPr="00CA1101">
        <w:rPr>
          <w:rFonts w:ascii="Palatino Linotype" w:hAnsi="Palatino Linotype" w:cs="Arial"/>
        </w:rPr>
        <w:t>de referencia</w:t>
      </w:r>
      <w:r w:rsidRPr="00CA1101">
        <w:rPr>
          <w:rFonts w:ascii="Palatino Linotype" w:hAnsi="Palatino Linotype" w:cs="Arial"/>
        </w:rPr>
        <w:t xml:space="preserve"> ha estableciendo para tal efecto lo siguiente:</w:t>
      </w:r>
    </w:p>
    <w:p w:rsidR="002A6934" w:rsidRPr="00CA1101" w:rsidRDefault="002A6934" w:rsidP="002A6934">
      <w:pPr>
        <w:pStyle w:val="Prrafodelista"/>
        <w:spacing w:line="360" w:lineRule="auto"/>
        <w:ind w:left="0"/>
        <w:jc w:val="both"/>
        <w:rPr>
          <w:rFonts w:ascii="Palatino Linotype" w:hAnsi="Palatino Linotype" w:cs="Arial"/>
        </w:rPr>
      </w:pPr>
    </w:p>
    <w:p w:rsidR="00394689" w:rsidRPr="00CA1101" w:rsidRDefault="00394689" w:rsidP="00394689">
      <w:pPr>
        <w:pStyle w:val="Prrafodelista"/>
        <w:ind w:left="1134" w:right="1185"/>
        <w:jc w:val="both"/>
        <w:rPr>
          <w:rFonts w:ascii="Palatino Linotype" w:hAnsi="Palatino Linotype" w:cs="Arial"/>
          <w:b/>
          <w:i/>
          <w:sz w:val="22"/>
          <w:szCs w:val="22"/>
        </w:rPr>
      </w:pPr>
      <w:r w:rsidRPr="00CA1101">
        <w:rPr>
          <w:rFonts w:ascii="Palatino Linotype" w:hAnsi="Palatino Linotype" w:cs="Arial"/>
          <w:b/>
          <w:i/>
          <w:sz w:val="22"/>
          <w:szCs w:val="22"/>
        </w:rPr>
        <w:t>Prevención por la falta de requisitos en el escrito de interposición del recurso</w:t>
      </w:r>
    </w:p>
    <w:p w:rsidR="00394689" w:rsidRPr="00CA1101" w:rsidRDefault="00394689" w:rsidP="00394689">
      <w:pPr>
        <w:pStyle w:val="Prrafodelista"/>
        <w:ind w:left="1134" w:right="1185"/>
        <w:jc w:val="both"/>
        <w:rPr>
          <w:rFonts w:ascii="Palatino Linotype" w:hAnsi="Palatino Linotype" w:cs="Arial"/>
          <w:b/>
          <w:i/>
          <w:sz w:val="22"/>
          <w:szCs w:val="22"/>
        </w:rPr>
      </w:pPr>
    </w:p>
    <w:p w:rsidR="002A6934" w:rsidRPr="00CA1101" w:rsidRDefault="00394689"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i/>
          <w:sz w:val="22"/>
          <w:szCs w:val="22"/>
        </w:rPr>
        <w:t xml:space="preserve"> </w:t>
      </w:r>
      <w:r w:rsidRPr="00CA1101">
        <w:rPr>
          <w:rFonts w:ascii="Palatino Linotype" w:hAnsi="Palatino Linotype" w:cs="Arial"/>
          <w:b/>
          <w:i/>
          <w:sz w:val="22"/>
          <w:szCs w:val="22"/>
        </w:rPr>
        <w:t>Artículo 136</w:t>
      </w:r>
      <w:r w:rsidRPr="00CA1101">
        <w:rPr>
          <w:rFonts w:ascii="Palatino Linotype" w:hAnsi="Palatino Linotype" w:cs="Arial"/>
          <w:i/>
          <w:sz w:val="22"/>
          <w:szCs w:val="22"/>
        </w:rPr>
        <w:t>.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w:t>
      </w:r>
    </w:p>
    <w:p w:rsidR="00394689" w:rsidRPr="00CA1101" w:rsidRDefault="00394689" w:rsidP="00394689">
      <w:pPr>
        <w:pStyle w:val="Prrafodelista"/>
        <w:ind w:left="1134" w:right="1185"/>
        <w:jc w:val="both"/>
        <w:rPr>
          <w:rFonts w:ascii="Palatino Linotype" w:hAnsi="Palatino Linotype" w:cs="Arial"/>
          <w:i/>
          <w:sz w:val="22"/>
          <w:szCs w:val="22"/>
        </w:rPr>
      </w:pPr>
    </w:p>
    <w:p w:rsidR="00394689" w:rsidRPr="00CA1101" w:rsidRDefault="00394689" w:rsidP="00394689">
      <w:pPr>
        <w:pStyle w:val="Prrafodelista"/>
        <w:ind w:left="1134" w:right="1185"/>
        <w:jc w:val="both"/>
        <w:rPr>
          <w:rFonts w:ascii="Palatino Linotype" w:hAnsi="Palatino Linotype" w:cs="Arial"/>
          <w:b/>
          <w:i/>
          <w:sz w:val="22"/>
          <w:szCs w:val="22"/>
        </w:rPr>
      </w:pPr>
      <w:r w:rsidRPr="00CA1101">
        <w:rPr>
          <w:rFonts w:ascii="Palatino Linotype" w:hAnsi="Palatino Linotype" w:cs="Arial"/>
          <w:b/>
          <w:i/>
          <w:sz w:val="22"/>
          <w:szCs w:val="22"/>
        </w:rPr>
        <w:t xml:space="preserve">El recurrente contará con un plazo que no podrá exceder de cinco días, contados a partir del día siguiente al de la notificación de la prevención, para subsanar las omisiones, con el apercibimiento que en </w:t>
      </w:r>
      <w:r w:rsidRPr="00CA1101">
        <w:rPr>
          <w:rFonts w:ascii="Palatino Linotype" w:hAnsi="Palatino Linotype" w:cs="Arial"/>
          <w:b/>
          <w:i/>
          <w:sz w:val="22"/>
          <w:szCs w:val="22"/>
        </w:rPr>
        <w:lastRenderedPageBreak/>
        <w:t xml:space="preserve">caso de no cumplir con el requerimiento, se desechará el recurso de revisión. </w:t>
      </w:r>
    </w:p>
    <w:p w:rsidR="00394689" w:rsidRPr="00CA1101" w:rsidRDefault="00394689" w:rsidP="00394689">
      <w:pPr>
        <w:pStyle w:val="Prrafodelista"/>
        <w:ind w:left="1134" w:right="1185"/>
        <w:jc w:val="both"/>
        <w:rPr>
          <w:rFonts w:ascii="Palatino Linotype" w:hAnsi="Palatino Linotype" w:cs="Arial"/>
          <w:i/>
          <w:sz w:val="22"/>
          <w:szCs w:val="22"/>
        </w:rPr>
      </w:pPr>
    </w:p>
    <w:p w:rsidR="00394689" w:rsidRPr="00CA1101" w:rsidRDefault="00394689" w:rsidP="00394689">
      <w:pPr>
        <w:pStyle w:val="Prrafodelista"/>
        <w:ind w:left="1134" w:right="1185"/>
        <w:jc w:val="both"/>
        <w:rPr>
          <w:rFonts w:ascii="Palatino Linotype" w:hAnsi="Palatino Linotype" w:cs="Arial"/>
          <w:i/>
          <w:sz w:val="22"/>
          <w:szCs w:val="22"/>
        </w:rPr>
      </w:pPr>
      <w:r w:rsidRPr="00CA1101">
        <w:rPr>
          <w:rFonts w:ascii="Palatino Linotype" w:hAnsi="Palatino Linotype" w:cs="Arial"/>
          <w:i/>
          <w:sz w:val="22"/>
          <w:szCs w:val="22"/>
        </w:rPr>
        <w:t>La prevención tendrá el efecto de interrumpir el plazo que tiene el Instituto para resolver el recurso, por lo que comenzará a computarse a partir del día siguiente a su desahogo.</w:t>
      </w:r>
    </w:p>
    <w:p w:rsidR="002A6934" w:rsidRPr="00CA1101" w:rsidRDefault="002A6934" w:rsidP="003462C4">
      <w:pPr>
        <w:pStyle w:val="Prrafodelista"/>
        <w:spacing w:line="360" w:lineRule="auto"/>
        <w:ind w:left="0"/>
        <w:jc w:val="both"/>
        <w:rPr>
          <w:rFonts w:ascii="Palatino Linotype" w:hAnsi="Palatino Linotype" w:cs="Arial"/>
        </w:rPr>
      </w:pPr>
    </w:p>
    <w:p w:rsidR="002A6934" w:rsidRPr="00CA1101" w:rsidRDefault="002A6934" w:rsidP="002A693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En ese sentido el artículo 139 de la Ley de Protección de Datos Personales en Posesión de Sujetos Obligados del Estado de México y Municipios, señala</w:t>
      </w:r>
      <w:r w:rsidR="00E3028F" w:rsidRPr="00CA1101">
        <w:rPr>
          <w:rFonts w:ascii="Palatino Linotype" w:hAnsi="Palatino Linotype" w:cs="Arial"/>
        </w:rPr>
        <w:t xml:space="preserve"> como causales se sobreseimiento las siguientes</w:t>
      </w:r>
      <w:r w:rsidRPr="00CA1101">
        <w:rPr>
          <w:rFonts w:ascii="Palatino Linotype" w:hAnsi="Palatino Linotype" w:cs="Arial"/>
        </w:rPr>
        <w:t xml:space="preserve">: </w:t>
      </w:r>
    </w:p>
    <w:p w:rsidR="00E305E8" w:rsidRPr="00CA1101" w:rsidRDefault="00E305E8" w:rsidP="00E305E8">
      <w:pPr>
        <w:pStyle w:val="Prrafodelista"/>
        <w:spacing w:line="360" w:lineRule="auto"/>
        <w:ind w:left="0"/>
        <w:jc w:val="both"/>
        <w:rPr>
          <w:rFonts w:ascii="Palatino Linotype" w:hAnsi="Palatino Linotype" w:cs="Arial"/>
        </w:rPr>
      </w:pPr>
    </w:p>
    <w:p w:rsidR="00E3028F" w:rsidRPr="00CA1101" w:rsidRDefault="00E3028F" w:rsidP="00E3028F">
      <w:pPr>
        <w:pStyle w:val="Prrafodelista"/>
        <w:ind w:left="1134" w:right="1183"/>
        <w:jc w:val="both"/>
        <w:rPr>
          <w:rFonts w:ascii="Palatino Linotype" w:hAnsi="Palatino Linotype" w:cs="Arial"/>
          <w:b/>
          <w:i/>
          <w:sz w:val="22"/>
          <w:szCs w:val="22"/>
        </w:rPr>
      </w:pPr>
      <w:r w:rsidRPr="00CA1101">
        <w:rPr>
          <w:rFonts w:ascii="Palatino Linotype" w:hAnsi="Palatino Linotype" w:cs="Arial"/>
          <w:b/>
          <w:i/>
          <w:sz w:val="22"/>
          <w:szCs w:val="22"/>
        </w:rPr>
        <w:t>Causales de Sobreseimiento</w:t>
      </w:r>
    </w:p>
    <w:p w:rsidR="002A6934" w:rsidRPr="00CA1101" w:rsidRDefault="002A6934"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b/>
          <w:i/>
          <w:sz w:val="22"/>
          <w:szCs w:val="22"/>
        </w:rPr>
        <w:t>Artículo 139</w:t>
      </w:r>
      <w:r w:rsidRPr="00CA1101">
        <w:rPr>
          <w:rFonts w:ascii="Palatino Linotype" w:hAnsi="Palatino Linotype" w:cs="Arial"/>
          <w:i/>
          <w:sz w:val="22"/>
          <w:szCs w:val="22"/>
        </w:rPr>
        <w:t xml:space="preserve">. El recurso de revisión sólo podrá ser sobreseído cuando: </w:t>
      </w:r>
    </w:p>
    <w:p w:rsidR="002A6934" w:rsidRPr="00CA1101" w:rsidRDefault="002A6934"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 El recurrente se desista expresamente. </w:t>
      </w:r>
    </w:p>
    <w:p w:rsidR="002A6934" w:rsidRPr="00CA1101" w:rsidRDefault="002A6934"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II. El recurrente fallezca. </w:t>
      </w:r>
    </w:p>
    <w:p w:rsidR="002A6934" w:rsidRPr="00CA1101" w:rsidRDefault="002A6934" w:rsidP="00E3028F">
      <w:pPr>
        <w:pStyle w:val="Prrafodelista"/>
        <w:ind w:left="1134" w:right="1183"/>
        <w:jc w:val="both"/>
        <w:rPr>
          <w:rFonts w:ascii="Palatino Linotype" w:hAnsi="Palatino Linotype" w:cs="Arial"/>
          <w:b/>
          <w:i/>
          <w:sz w:val="22"/>
          <w:szCs w:val="22"/>
        </w:rPr>
      </w:pPr>
      <w:r w:rsidRPr="00CA1101">
        <w:rPr>
          <w:rFonts w:ascii="Palatino Linotype" w:hAnsi="Palatino Linotype" w:cs="Arial"/>
          <w:b/>
          <w:i/>
          <w:sz w:val="22"/>
          <w:szCs w:val="22"/>
        </w:rPr>
        <w:t xml:space="preserve">III. Admitido el recurso de revisión, se actualice alguna causal de improcedencia en los términos de la presente Ley. </w:t>
      </w:r>
    </w:p>
    <w:p w:rsidR="002A6934" w:rsidRPr="00CA1101" w:rsidRDefault="002A6934"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IV. El responsable modifique o revoque su respuesta de tal manera que el recurso de revisión quede sin materia. </w:t>
      </w:r>
    </w:p>
    <w:p w:rsidR="002A6934" w:rsidRPr="00CA1101" w:rsidRDefault="002A6934"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V. Quede sin </w:t>
      </w:r>
      <w:r w:rsidR="00E3028F" w:rsidRPr="00CA1101">
        <w:rPr>
          <w:rFonts w:ascii="Palatino Linotype" w:hAnsi="Palatino Linotype" w:cs="Arial"/>
          <w:i/>
          <w:sz w:val="22"/>
          <w:szCs w:val="22"/>
        </w:rPr>
        <w:t>materia el recurso de revisión.</w:t>
      </w:r>
    </w:p>
    <w:p w:rsidR="00E3028F" w:rsidRPr="00CA1101" w:rsidRDefault="00E3028F" w:rsidP="00E3028F">
      <w:pPr>
        <w:pStyle w:val="Prrafodelista"/>
        <w:ind w:left="1134" w:right="1183"/>
        <w:jc w:val="both"/>
        <w:rPr>
          <w:rFonts w:ascii="Palatino Linotype" w:hAnsi="Palatino Linotype" w:cs="Arial"/>
          <w:i/>
          <w:sz w:val="22"/>
          <w:szCs w:val="22"/>
        </w:rPr>
      </w:pP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b/>
          <w:i/>
          <w:sz w:val="22"/>
          <w:szCs w:val="22"/>
        </w:rPr>
        <w:t>Causales de improcedencia</w:t>
      </w:r>
      <w:r w:rsidRPr="00CA1101">
        <w:rPr>
          <w:rFonts w:ascii="Palatino Linotype" w:hAnsi="Palatino Linotype" w:cs="Arial"/>
          <w:i/>
          <w:sz w:val="22"/>
          <w:szCs w:val="22"/>
        </w:rPr>
        <w:t xml:space="preserve">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b/>
          <w:i/>
          <w:sz w:val="22"/>
          <w:szCs w:val="22"/>
        </w:rPr>
        <w:t>Artículo 138.</w:t>
      </w:r>
      <w:r w:rsidRPr="00CA1101">
        <w:rPr>
          <w:rFonts w:ascii="Palatino Linotype" w:hAnsi="Palatino Linotype" w:cs="Arial"/>
          <w:i/>
          <w:sz w:val="22"/>
          <w:szCs w:val="22"/>
        </w:rPr>
        <w:t xml:space="preserve"> El recurso de revisión podrá ser desechado por improcedente cuando: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 Sea extemporáneo por haber transcurrido el plazo establecido en el artículo 128 de la presente Ley. </w:t>
      </w:r>
    </w:p>
    <w:p w:rsidR="00E3028F" w:rsidRPr="00CA1101" w:rsidRDefault="00E3028F" w:rsidP="00E3028F">
      <w:pPr>
        <w:pStyle w:val="Prrafodelista"/>
        <w:ind w:left="1134" w:right="1183"/>
        <w:jc w:val="both"/>
        <w:rPr>
          <w:rFonts w:ascii="Palatino Linotype" w:hAnsi="Palatino Linotype" w:cs="Arial"/>
          <w:b/>
          <w:i/>
          <w:sz w:val="22"/>
          <w:szCs w:val="22"/>
        </w:rPr>
      </w:pPr>
      <w:r w:rsidRPr="00CA1101">
        <w:rPr>
          <w:rFonts w:ascii="Palatino Linotype" w:hAnsi="Palatino Linotype" w:cs="Arial"/>
          <w:b/>
          <w:i/>
          <w:sz w:val="22"/>
          <w:szCs w:val="22"/>
        </w:rPr>
        <w:t xml:space="preserve">II. El titular o su representante no acrediten debidamente su identidad y personalidad de este último.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III. El Instituto haya resuelto anteriormente en definitiva sobre la materia del mismo.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IV. No se actualice alguna de las causales del recurso de revisión previstas en el artículo 129 de la presente Ley.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V. Se esté tramitando ante los tribunales competentes algún recurso o medio de defensa interpuesto por el recurrente, o en su caso, por el tercero interesado, en contra del acto recurrido ante el Instituto.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VI. El recurrente modifique o amplíe su petición en el recurso de revisión, únicamente respecto de los nuevos contenidos. </w:t>
      </w: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lastRenderedPageBreak/>
        <w:t>VII. El recurrente no acredite interés jurídico.</w:t>
      </w:r>
    </w:p>
    <w:p w:rsidR="00E3028F" w:rsidRPr="00CA1101" w:rsidRDefault="00E3028F" w:rsidP="00E3028F">
      <w:pPr>
        <w:pStyle w:val="Prrafodelista"/>
        <w:ind w:left="1134" w:right="1183"/>
        <w:jc w:val="both"/>
        <w:rPr>
          <w:rFonts w:ascii="Palatino Linotype" w:hAnsi="Palatino Linotype" w:cs="Arial"/>
          <w:i/>
          <w:sz w:val="22"/>
          <w:szCs w:val="22"/>
        </w:rPr>
      </w:pPr>
    </w:p>
    <w:p w:rsidR="00E3028F" w:rsidRPr="00CA1101" w:rsidRDefault="00E3028F" w:rsidP="00E3028F">
      <w:pPr>
        <w:pStyle w:val="Prrafodelista"/>
        <w:ind w:left="1134" w:right="1183"/>
        <w:jc w:val="both"/>
        <w:rPr>
          <w:rFonts w:ascii="Palatino Linotype" w:hAnsi="Palatino Linotype" w:cs="Arial"/>
          <w:i/>
          <w:sz w:val="22"/>
          <w:szCs w:val="22"/>
        </w:rPr>
      </w:pPr>
      <w:r w:rsidRPr="00CA1101">
        <w:rPr>
          <w:rFonts w:ascii="Palatino Linotype" w:hAnsi="Palatino Linotype" w:cs="Arial"/>
          <w:i/>
          <w:sz w:val="22"/>
          <w:szCs w:val="22"/>
        </w:rPr>
        <w:t>El desechamiento no implica la preclusión del derecho del titular para interponer ante el Instituto un nuevo recurso de revisión.</w:t>
      </w:r>
    </w:p>
    <w:p w:rsidR="002A6934" w:rsidRPr="00CA1101" w:rsidRDefault="002A6934" w:rsidP="002A6934">
      <w:pPr>
        <w:pStyle w:val="Prrafodelista"/>
        <w:spacing w:line="360" w:lineRule="auto"/>
        <w:ind w:left="851" w:right="822"/>
        <w:jc w:val="both"/>
        <w:rPr>
          <w:rFonts w:ascii="Palatino Linotype" w:hAnsi="Palatino Linotype" w:cs="Arial"/>
          <w:i/>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 xml:space="preserve">Por consiguiente, de las constancias que obran en el expediente electrónico en que se actúa, se advierte que se actualiza el supuesto de sobreseimiento previsto en la fracción III, del artículo </w:t>
      </w:r>
      <w:r w:rsidR="00E3028F" w:rsidRPr="00CA1101">
        <w:rPr>
          <w:rFonts w:ascii="Palatino Linotype" w:hAnsi="Palatino Linotype" w:cs="Arial"/>
        </w:rPr>
        <w:t xml:space="preserve">139, </w:t>
      </w:r>
      <w:r w:rsidRPr="00CA1101">
        <w:rPr>
          <w:rFonts w:ascii="Palatino Linotype" w:hAnsi="Palatino Linotype" w:cs="Arial"/>
        </w:rPr>
        <w:t>el cual establece que admitido el recurso de revisión, se actualice</w:t>
      </w:r>
      <w:r w:rsidR="00E3028F" w:rsidRPr="00CA1101">
        <w:rPr>
          <w:rFonts w:ascii="Palatino Linotype" w:hAnsi="Palatino Linotype" w:cs="Arial"/>
        </w:rPr>
        <w:t xml:space="preserve"> alguna causal de improcedencia, en relación con la fracción II, del artículo 138, que señala “El titular o su representante no acrediten debidamente su identidad y personalidad de este último.”</w:t>
      </w:r>
    </w:p>
    <w:p w:rsidR="002A6934" w:rsidRPr="00CA1101" w:rsidRDefault="002A6934" w:rsidP="002A6934">
      <w:pPr>
        <w:pStyle w:val="Prrafodelista"/>
        <w:spacing w:line="360" w:lineRule="auto"/>
        <w:ind w:left="0"/>
        <w:jc w:val="both"/>
        <w:rPr>
          <w:rFonts w:ascii="Palatino Linotype" w:hAnsi="Palatino Linotype" w:cs="Arial"/>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rPr>
        <w:t>En</w:t>
      </w:r>
      <w:r w:rsidR="00F467EA" w:rsidRPr="00CA1101">
        <w:rPr>
          <w:rFonts w:ascii="Palatino Linotype" w:hAnsi="Palatino Linotype"/>
        </w:rPr>
        <w:t xml:space="preserve"> este contexto, el artículo 137, </w:t>
      </w:r>
      <w:r w:rsidRPr="00CA1101">
        <w:rPr>
          <w:rFonts w:ascii="Palatino Linotype" w:hAnsi="Palatino Linotype"/>
        </w:rPr>
        <w:t>de la Ley de Protección de Datos Personales en Posesión de Sujetos Obligados del Estado de México y Municipios señala</w:t>
      </w:r>
      <w:r w:rsidR="00F467EA" w:rsidRPr="00CA1101">
        <w:rPr>
          <w:rFonts w:ascii="Palatino Linotype" w:hAnsi="Palatino Linotype"/>
        </w:rPr>
        <w:t xml:space="preserve"> el sentido de las resoluciones</w:t>
      </w:r>
      <w:r w:rsidRPr="00CA1101">
        <w:rPr>
          <w:rFonts w:ascii="Palatino Linotype" w:hAnsi="Palatino Linotype"/>
        </w:rPr>
        <w:t xml:space="preserve">: </w:t>
      </w:r>
    </w:p>
    <w:p w:rsidR="00F467EA" w:rsidRPr="00CA1101" w:rsidRDefault="00F467EA" w:rsidP="00302FEF">
      <w:pPr>
        <w:pStyle w:val="Prrafodelista"/>
        <w:ind w:left="1134" w:right="1183"/>
        <w:jc w:val="both"/>
        <w:rPr>
          <w:rFonts w:ascii="Palatino Linotype" w:hAnsi="Palatino Linotype"/>
          <w:i/>
          <w:sz w:val="22"/>
          <w:szCs w:val="22"/>
        </w:rPr>
      </w:pPr>
      <w:r w:rsidRPr="00CA1101">
        <w:rPr>
          <w:rFonts w:ascii="Palatino Linotype" w:hAnsi="Palatino Linotype"/>
          <w:b/>
          <w:i/>
          <w:sz w:val="22"/>
          <w:szCs w:val="22"/>
        </w:rPr>
        <w:t>Sentido de las resoluciones</w:t>
      </w:r>
      <w:r w:rsidRPr="00CA1101">
        <w:rPr>
          <w:rFonts w:ascii="Palatino Linotype" w:hAnsi="Palatino Linotype"/>
          <w:i/>
          <w:sz w:val="22"/>
          <w:szCs w:val="22"/>
        </w:rPr>
        <w:t xml:space="preserve"> </w:t>
      </w:r>
    </w:p>
    <w:p w:rsidR="00F467EA" w:rsidRPr="00CA1101" w:rsidRDefault="00F467EA" w:rsidP="00302FEF">
      <w:pPr>
        <w:pStyle w:val="Prrafodelista"/>
        <w:ind w:left="1134" w:right="1183"/>
        <w:jc w:val="both"/>
        <w:rPr>
          <w:rFonts w:ascii="Palatino Linotype" w:hAnsi="Palatino Linotype"/>
          <w:i/>
          <w:sz w:val="22"/>
          <w:szCs w:val="22"/>
        </w:rPr>
      </w:pPr>
      <w:r w:rsidRPr="00CA1101">
        <w:rPr>
          <w:rFonts w:ascii="Palatino Linotype" w:hAnsi="Palatino Linotype"/>
          <w:b/>
          <w:i/>
          <w:sz w:val="22"/>
          <w:szCs w:val="22"/>
        </w:rPr>
        <w:t>Artículo 137</w:t>
      </w:r>
      <w:r w:rsidRPr="00CA1101">
        <w:rPr>
          <w:rFonts w:ascii="Palatino Linotype" w:hAnsi="Palatino Linotype"/>
          <w:i/>
          <w:sz w:val="22"/>
          <w:szCs w:val="22"/>
        </w:rPr>
        <w:t xml:space="preserve">. Las resoluciones del Instituto podrán: </w:t>
      </w:r>
    </w:p>
    <w:p w:rsidR="00F467EA" w:rsidRPr="00CA1101" w:rsidRDefault="00F467EA" w:rsidP="00302FEF">
      <w:pPr>
        <w:pStyle w:val="Prrafodelista"/>
        <w:ind w:left="1134" w:right="1183"/>
        <w:jc w:val="both"/>
        <w:rPr>
          <w:rFonts w:ascii="Palatino Linotype" w:hAnsi="Palatino Linotype"/>
          <w:i/>
          <w:sz w:val="22"/>
          <w:szCs w:val="22"/>
        </w:rPr>
      </w:pPr>
    </w:p>
    <w:p w:rsidR="00F467EA" w:rsidRPr="00CA1101" w:rsidRDefault="00F467EA" w:rsidP="00302FEF">
      <w:pPr>
        <w:pStyle w:val="Prrafodelista"/>
        <w:ind w:left="1134" w:right="1183"/>
        <w:jc w:val="both"/>
        <w:rPr>
          <w:rFonts w:ascii="Palatino Linotype" w:hAnsi="Palatino Linotype"/>
          <w:b/>
          <w:i/>
          <w:sz w:val="22"/>
          <w:szCs w:val="22"/>
        </w:rPr>
      </w:pPr>
      <w:r w:rsidRPr="00CA1101">
        <w:rPr>
          <w:rFonts w:ascii="Palatino Linotype" w:hAnsi="Palatino Linotype"/>
          <w:b/>
          <w:i/>
          <w:sz w:val="22"/>
          <w:szCs w:val="22"/>
        </w:rPr>
        <w:t xml:space="preserve">I. Sobreseer o desechar el recurso de revisión por improcedente. </w:t>
      </w:r>
    </w:p>
    <w:p w:rsidR="00F467EA" w:rsidRPr="00CA1101" w:rsidRDefault="00F467EA" w:rsidP="00302FEF">
      <w:pPr>
        <w:pStyle w:val="Prrafodelista"/>
        <w:ind w:left="1134" w:right="1183"/>
        <w:jc w:val="both"/>
        <w:rPr>
          <w:rFonts w:ascii="Palatino Linotype" w:hAnsi="Palatino Linotype"/>
          <w:i/>
          <w:sz w:val="22"/>
          <w:szCs w:val="22"/>
        </w:rPr>
      </w:pPr>
      <w:r w:rsidRPr="00CA1101">
        <w:rPr>
          <w:rFonts w:ascii="Palatino Linotype" w:hAnsi="Palatino Linotype"/>
          <w:i/>
          <w:sz w:val="22"/>
          <w:szCs w:val="22"/>
        </w:rPr>
        <w:t>II. Confirmar la respuesta del responsable.</w:t>
      </w:r>
    </w:p>
    <w:p w:rsidR="00F467EA" w:rsidRPr="00CA1101" w:rsidRDefault="00F467EA" w:rsidP="00302FEF">
      <w:pPr>
        <w:pStyle w:val="Prrafodelista"/>
        <w:ind w:left="1134" w:right="1183"/>
        <w:jc w:val="both"/>
        <w:rPr>
          <w:rFonts w:ascii="Palatino Linotype" w:hAnsi="Palatino Linotype"/>
          <w:i/>
          <w:sz w:val="22"/>
          <w:szCs w:val="22"/>
        </w:rPr>
      </w:pPr>
      <w:r w:rsidRPr="00CA1101">
        <w:rPr>
          <w:rFonts w:ascii="Palatino Linotype" w:hAnsi="Palatino Linotype"/>
          <w:i/>
          <w:sz w:val="22"/>
          <w:szCs w:val="22"/>
        </w:rPr>
        <w:t>III. Revocar o modificar la respuesta del responsable.</w:t>
      </w:r>
    </w:p>
    <w:p w:rsidR="002A6934" w:rsidRPr="00CA1101" w:rsidRDefault="00F467EA" w:rsidP="00302FEF">
      <w:pPr>
        <w:pStyle w:val="Prrafodelista"/>
        <w:ind w:left="1134" w:right="1183"/>
        <w:jc w:val="both"/>
        <w:rPr>
          <w:rFonts w:ascii="Palatino Linotype" w:hAnsi="Palatino Linotype"/>
          <w:i/>
          <w:sz w:val="22"/>
          <w:szCs w:val="22"/>
        </w:rPr>
      </w:pPr>
      <w:r w:rsidRPr="00CA1101">
        <w:rPr>
          <w:rFonts w:ascii="Palatino Linotype" w:hAnsi="Palatino Linotype"/>
          <w:i/>
          <w:sz w:val="22"/>
          <w:szCs w:val="22"/>
        </w:rPr>
        <w:t>IV. Ordenar el acceso, rectificación, cancelación u oposición de los datos personales, en caso de omisión del responsable.</w:t>
      </w:r>
    </w:p>
    <w:p w:rsidR="002A6934" w:rsidRPr="00CA1101" w:rsidRDefault="002A6934" w:rsidP="002A6934">
      <w:pPr>
        <w:pStyle w:val="Prrafodelista"/>
        <w:spacing w:line="360" w:lineRule="auto"/>
        <w:ind w:left="0"/>
        <w:jc w:val="both"/>
        <w:rPr>
          <w:rFonts w:ascii="Palatino Linotype" w:hAnsi="Palatino Linotype" w:cs="Arial"/>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rPr>
        <w:t xml:space="preserve">Por lo tanto, al prevalecer la causal de improcedencia inicial, lo procedente es sobreseer o desechar el recurso de revisión por improcedente. Ahora bien, en virtud de que se insiste, no existen constancias tendientes a acreditar debidamente </w:t>
      </w:r>
      <w:r w:rsidR="00BE706E" w:rsidRPr="00CA1101">
        <w:rPr>
          <w:rFonts w:ascii="Palatino Linotype" w:hAnsi="Palatino Linotype"/>
        </w:rPr>
        <w:t xml:space="preserve">la identidad del titular o </w:t>
      </w:r>
      <w:r w:rsidRPr="00CA1101">
        <w:rPr>
          <w:rFonts w:ascii="Palatino Linotype" w:hAnsi="Palatino Linotype"/>
        </w:rPr>
        <w:t xml:space="preserve">personalidad </w:t>
      </w:r>
      <w:r w:rsidR="00BE706E" w:rsidRPr="00CA1101">
        <w:rPr>
          <w:rFonts w:ascii="Palatino Linotype" w:hAnsi="Palatino Linotype"/>
        </w:rPr>
        <w:t>del representante del titular</w:t>
      </w:r>
      <w:r w:rsidRPr="00CA1101">
        <w:rPr>
          <w:rFonts w:ascii="Palatino Linotype" w:hAnsi="Palatino Linotype"/>
        </w:rPr>
        <w:t xml:space="preserve"> de los datos, desde la presentación de la solicitud ni durante la sustanciación del recurso de revisión que nos </w:t>
      </w:r>
      <w:r w:rsidRPr="00CA1101">
        <w:rPr>
          <w:rFonts w:ascii="Palatino Linotype" w:hAnsi="Palatino Linotype"/>
        </w:rPr>
        <w:lastRenderedPageBreak/>
        <w:t xml:space="preserve">ocupa, se concluye que se está ante la presencia de la causal de desechamiento establecida en el diverso </w:t>
      </w:r>
      <w:r w:rsidR="00BE706E" w:rsidRPr="00CA1101">
        <w:rPr>
          <w:rFonts w:ascii="Palatino Linotype" w:hAnsi="Palatino Linotype"/>
        </w:rPr>
        <w:t>138</w:t>
      </w:r>
      <w:r w:rsidRPr="00CA1101">
        <w:rPr>
          <w:rFonts w:ascii="Palatino Linotype" w:hAnsi="Palatino Linotype"/>
        </w:rPr>
        <w:t xml:space="preserve">, fracción </w:t>
      </w:r>
      <w:r w:rsidR="00BE706E" w:rsidRPr="00CA1101">
        <w:rPr>
          <w:rFonts w:ascii="Palatino Linotype" w:hAnsi="Palatino Linotype"/>
        </w:rPr>
        <w:t>II</w:t>
      </w:r>
      <w:r w:rsidRPr="00CA1101">
        <w:rPr>
          <w:rFonts w:ascii="Palatino Linotype" w:hAnsi="Palatino Linotype"/>
        </w:rPr>
        <w:t>, de la Ley de la materia; sin embargo, toda vez que fue admitido el medio de impugnación, y subsistió la causal de improcedencia consistente en la omisión de la Recurrente, resulta procedente es Sobreseer el presente recurso de revisión.</w:t>
      </w:r>
    </w:p>
    <w:p w:rsidR="002A6934" w:rsidRPr="00CA1101" w:rsidRDefault="002A6934" w:rsidP="003462C4">
      <w:pPr>
        <w:pStyle w:val="Prrafodelista"/>
        <w:spacing w:line="360" w:lineRule="auto"/>
        <w:ind w:left="0"/>
        <w:jc w:val="both"/>
        <w:rPr>
          <w:rFonts w:ascii="Palatino Linotype" w:hAnsi="Palatino Linotype" w:cs="Arial"/>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rsidR="002A6934" w:rsidRPr="00CA1101" w:rsidRDefault="002A6934" w:rsidP="003462C4">
      <w:pPr>
        <w:pStyle w:val="Prrafodelista"/>
        <w:spacing w:line="360" w:lineRule="auto"/>
        <w:ind w:left="0"/>
        <w:jc w:val="both"/>
        <w:rPr>
          <w:rFonts w:ascii="Palatino Linotype" w:hAnsi="Palatino Linotype" w:cs="Arial"/>
        </w:rPr>
      </w:pPr>
    </w:p>
    <w:p w:rsidR="002A6934" w:rsidRPr="00CA1101" w:rsidRDefault="002A6934" w:rsidP="003462C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2A6934" w:rsidRPr="00CA1101" w:rsidRDefault="002A6934" w:rsidP="002A6934">
      <w:pPr>
        <w:pStyle w:val="Prrafodelista"/>
        <w:spacing w:line="360" w:lineRule="auto"/>
        <w:ind w:left="0"/>
        <w:jc w:val="both"/>
        <w:rPr>
          <w:rFonts w:ascii="Palatino Linotype" w:hAnsi="Palatino Linotype"/>
        </w:rPr>
      </w:pPr>
    </w:p>
    <w:p w:rsidR="002A6934" w:rsidRPr="00CA1101" w:rsidRDefault="002A6934" w:rsidP="00BE706E">
      <w:pPr>
        <w:pStyle w:val="Prrafodelista"/>
        <w:tabs>
          <w:tab w:val="left" w:pos="7938"/>
        </w:tabs>
        <w:ind w:left="1134" w:right="1183"/>
        <w:jc w:val="both"/>
        <w:rPr>
          <w:rFonts w:ascii="Palatino Linotype" w:hAnsi="Palatino Linotype" w:cs="Arial"/>
          <w:i/>
          <w:sz w:val="22"/>
          <w:szCs w:val="22"/>
        </w:rPr>
      </w:pPr>
      <w:r w:rsidRPr="00CA1101">
        <w:rPr>
          <w:rFonts w:ascii="Palatino Linotype" w:hAnsi="Palatino Linotype" w:cs="Arial"/>
          <w:i/>
          <w:sz w:val="22"/>
          <w:szCs w:val="22"/>
        </w:rPr>
        <w:t xml:space="preserve">“SOBRESEIMIENTO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w:t>
      </w:r>
      <w:r w:rsidRPr="00CA1101">
        <w:rPr>
          <w:rFonts w:ascii="Palatino Linotype" w:hAnsi="Palatino Linotype" w:cs="Arial"/>
          <w:i/>
          <w:sz w:val="22"/>
          <w:szCs w:val="22"/>
        </w:rPr>
        <w:lastRenderedPageBreak/>
        <w:t>principal consecuencia del sobreseimiento es poner fin al juicio de amparo sin resolver la controversia en sus méritos.”</w:t>
      </w:r>
    </w:p>
    <w:p w:rsidR="002A6934" w:rsidRPr="00CA1101" w:rsidRDefault="002A6934" w:rsidP="002A6934">
      <w:pPr>
        <w:pStyle w:val="Prrafodelista"/>
        <w:spacing w:line="360" w:lineRule="auto"/>
        <w:ind w:left="851" w:right="822"/>
        <w:jc w:val="both"/>
        <w:rPr>
          <w:rFonts w:ascii="Palatino Linotype" w:hAnsi="Palatino Linotype" w:cs="Arial"/>
          <w:i/>
        </w:rPr>
      </w:pPr>
    </w:p>
    <w:p w:rsidR="002A6934" w:rsidRPr="00CA1101" w:rsidRDefault="002A6934" w:rsidP="002A693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s="Arial"/>
        </w:rPr>
        <w:t>No obstante, se dejan a salvo los derechos del particular para que presente nuevas solicitudes para el ejercicio de acceso a datos personales, que a sus intereses convenga.</w:t>
      </w:r>
    </w:p>
    <w:p w:rsidR="002A6934" w:rsidRPr="00CA1101" w:rsidRDefault="002A6934" w:rsidP="002A6934">
      <w:pPr>
        <w:pStyle w:val="Prrafodelista"/>
        <w:spacing w:line="360" w:lineRule="auto"/>
        <w:ind w:left="0"/>
        <w:jc w:val="both"/>
        <w:rPr>
          <w:rFonts w:ascii="Palatino Linotype" w:hAnsi="Palatino Linotype" w:cs="Arial"/>
        </w:rPr>
      </w:pPr>
    </w:p>
    <w:p w:rsidR="002A6934" w:rsidRPr="00CA1101" w:rsidRDefault="002A6934" w:rsidP="002A6934">
      <w:pPr>
        <w:pStyle w:val="Prrafodelista"/>
        <w:numPr>
          <w:ilvl w:val="0"/>
          <w:numId w:val="4"/>
        </w:numPr>
        <w:spacing w:line="360" w:lineRule="auto"/>
        <w:ind w:left="0" w:firstLine="0"/>
        <w:jc w:val="both"/>
        <w:rPr>
          <w:rFonts w:ascii="Palatino Linotype" w:hAnsi="Palatino Linotype" w:cs="Arial"/>
        </w:rPr>
      </w:pPr>
      <w:r w:rsidRPr="00CA1101">
        <w:rPr>
          <w:rFonts w:ascii="Palatino Linotype" w:hAnsi="Palatino Linotype"/>
          <w:color w:val="000000"/>
          <w:lang w:val="es-ES"/>
        </w:rPr>
        <w:t xml:space="preserve">Por lo anteriormente expuesto y fundado, este </w:t>
      </w:r>
      <w:r w:rsidRPr="00CA1101">
        <w:rPr>
          <w:rFonts w:ascii="Palatino Linotype" w:hAnsi="Palatino Linotype"/>
          <w:b/>
          <w:bCs/>
          <w:color w:val="000000"/>
          <w:lang w:val="es-ES"/>
        </w:rPr>
        <w:t>ÓRGANO GARANTE</w:t>
      </w:r>
      <w:r w:rsidRPr="00CA1101">
        <w:rPr>
          <w:rFonts w:ascii="Palatino Linotype" w:hAnsi="Palatino Linotype"/>
          <w:color w:val="000000"/>
          <w:lang w:val="es-ES"/>
        </w:rPr>
        <w:t xml:space="preserve"> emite los siguientes:</w:t>
      </w:r>
      <w:bookmarkStart w:id="2" w:name="_Toc447699324"/>
      <w:bookmarkStart w:id="3" w:name="_Toc445745148"/>
      <w:bookmarkStart w:id="4" w:name="_Toc486525261"/>
      <w:bookmarkStart w:id="5" w:name="_Toc9531903"/>
      <w:bookmarkStart w:id="6" w:name="_Toc48296494"/>
    </w:p>
    <w:p w:rsidR="002A6934" w:rsidRPr="00CA1101" w:rsidRDefault="002A6934" w:rsidP="002A6934">
      <w:pPr>
        <w:keepNext/>
        <w:keepLines/>
        <w:spacing w:line="360" w:lineRule="auto"/>
        <w:jc w:val="center"/>
        <w:outlineLvl w:val="0"/>
        <w:rPr>
          <w:rFonts w:ascii="Palatino Linotype" w:hAnsi="Palatino Linotype" w:cstheme="majorBidi"/>
          <w:b/>
          <w:bCs/>
        </w:rPr>
      </w:pPr>
      <w:bookmarkStart w:id="7" w:name="_Toc67668081"/>
      <w:r w:rsidRPr="00CA1101">
        <w:rPr>
          <w:rFonts w:ascii="Palatino Linotype" w:hAnsi="Palatino Linotype" w:cstheme="majorBidi"/>
          <w:b/>
          <w:bCs/>
        </w:rPr>
        <w:t>R E S O L U T I V O S</w:t>
      </w:r>
      <w:bookmarkEnd w:id="2"/>
      <w:bookmarkEnd w:id="3"/>
      <w:bookmarkEnd w:id="4"/>
      <w:bookmarkEnd w:id="5"/>
      <w:bookmarkEnd w:id="6"/>
      <w:bookmarkEnd w:id="7"/>
    </w:p>
    <w:p w:rsidR="002A6934" w:rsidRPr="00CA1101" w:rsidRDefault="002A6934" w:rsidP="002A6934">
      <w:pPr>
        <w:spacing w:line="360" w:lineRule="auto"/>
        <w:jc w:val="both"/>
        <w:rPr>
          <w:rFonts w:ascii="Palatino Linotype" w:hAnsi="Palatino Linotype" w:cs="Arial"/>
          <w:b/>
        </w:rPr>
      </w:pPr>
    </w:p>
    <w:p w:rsidR="002A6934" w:rsidRPr="00CA1101" w:rsidRDefault="002A6934" w:rsidP="002A6934">
      <w:pPr>
        <w:spacing w:line="360" w:lineRule="auto"/>
        <w:jc w:val="both"/>
        <w:rPr>
          <w:rFonts w:ascii="Palatino Linotype" w:hAnsi="Palatino Linotype" w:cs="Arial"/>
        </w:rPr>
      </w:pPr>
      <w:r w:rsidRPr="00CA1101">
        <w:rPr>
          <w:rFonts w:ascii="Palatino Linotype" w:hAnsi="Palatino Linotype" w:cs="Arial"/>
          <w:b/>
          <w:bCs/>
        </w:rPr>
        <w:t>PRIMERO</w:t>
      </w:r>
      <w:r w:rsidRPr="00CA1101">
        <w:rPr>
          <w:rFonts w:ascii="Palatino Linotype" w:hAnsi="Palatino Linotype" w:cs="Arial"/>
        </w:rPr>
        <w:t xml:space="preserve">. Se </w:t>
      </w:r>
      <w:r w:rsidRPr="00CA1101">
        <w:rPr>
          <w:rFonts w:ascii="Palatino Linotype" w:hAnsi="Palatino Linotype" w:cs="Arial"/>
          <w:b/>
        </w:rPr>
        <w:t xml:space="preserve">SOBRESEE por improcedente </w:t>
      </w:r>
      <w:r w:rsidRPr="00CA1101">
        <w:rPr>
          <w:rFonts w:ascii="Palatino Linotype" w:hAnsi="Palatino Linotype" w:cs="Arial"/>
        </w:rPr>
        <w:t xml:space="preserve">el </w:t>
      </w:r>
      <w:r w:rsidR="008A7B79" w:rsidRPr="00CA1101">
        <w:rPr>
          <w:rFonts w:ascii="Palatino Linotype" w:hAnsi="Palatino Linotype" w:cs="Arial"/>
        </w:rPr>
        <w:t xml:space="preserve">Recurso </w:t>
      </w:r>
      <w:r w:rsidRPr="00CA1101">
        <w:rPr>
          <w:rFonts w:ascii="Palatino Linotype" w:hAnsi="Palatino Linotype" w:cs="Arial"/>
        </w:rPr>
        <w:t xml:space="preserve">de </w:t>
      </w:r>
      <w:r w:rsidR="008A7B79" w:rsidRPr="00CA1101">
        <w:rPr>
          <w:rFonts w:ascii="Palatino Linotype" w:hAnsi="Palatino Linotype" w:cs="Arial"/>
        </w:rPr>
        <w:t>Revisión</w:t>
      </w:r>
      <w:r w:rsidR="008A7B79" w:rsidRPr="00CA1101">
        <w:rPr>
          <w:rFonts w:ascii="Palatino Linotype" w:hAnsi="Palatino Linotype" w:cs="Arial"/>
          <w:b/>
        </w:rPr>
        <w:t xml:space="preserve"> </w:t>
      </w:r>
      <w:r w:rsidRPr="00CA1101">
        <w:rPr>
          <w:rFonts w:ascii="Palatino Linotype" w:hAnsi="Palatino Linotype" w:cs="Arial"/>
        </w:rPr>
        <w:t xml:space="preserve">número </w:t>
      </w:r>
      <w:r w:rsidRPr="00CA1101">
        <w:rPr>
          <w:rFonts w:ascii="Palatino Linotype" w:hAnsi="Palatino Linotype" w:cs="Arial"/>
          <w:b/>
        </w:rPr>
        <w:t xml:space="preserve"> </w:t>
      </w:r>
      <w:r w:rsidR="00BE1310" w:rsidRPr="00CA1101">
        <w:rPr>
          <w:rFonts w:ascii="Palatino Linotype" w:hAnsi="Palatino Linotype" w:cs="Arial"/>
          <w:b/>
          <w:lang w:val="es-ES_tradnl"/>
        </w:rPr>
        <w:t>00083/INFOEM/AD/RR/2025</w:t>
      </w:r>
      <w:r w:rsidRPr="00CA1101">
        <w:rPr>
          <w:rFonts w:ascii="Palatino Linotype" w:hAnsi="Palatino Linotype" w:cs="Arial"/>
          <w:b/>
        </w:rPr>
        <w:t>,</w:t>
      </w:r>
      <w:r w:rsidRPr="00CA1101">
        <w:rPr>
          <w:rFonts w:ascii="Palatino Linotype" w:hAnsi="Palatino Linotype" w:cs="Arial"/>
        </w:rPr>
        <w:t xml:space="preserve"> de conformidad con lo dispuesto en el artículo 139</w:t>
      </w:r>
      <w:r w:rsidR="00BE1310" w:rsidRPr="00CA1101">
        <w:rPr>
          <w:rFonts w:ascii="Palatino Linotype" w:hAnsi="Palatino Linotype" w:cs="Arial"/>
        </w:rPr>
        <w:t>,</w:t>
      </w:r>
      <w:r w:rsidRPr="00CA1101">
        <w:rPr>
          <w:rFonts w:ascii="Palatino Linotype" w:hAnsi="Palatino Linotype" w:cs="Arial"/>
        </w:rPr>
        <w:t xml:space="preserve"> fracción III, en relación con el artículo 138</w:t>
      </w:r>
      <w:r w:rsidR="00BE1310" w:rsidRPr="00CA1101">
        <w:rPr>
          <w:rFonts w:ascii="Palatino Linotype" w:hAnsi="Palatino Linotype" w:cs="Arial"/>
        </w:rPr>
        <w:t>,</w:t>
      </w:r>
      <w:r w:rsidRPr="00CA1101">
        <w:rPr>
          <w:rFonts w:ascii="Palatino Linotype" w:hAnsi="Palatino Linotype" w:cs="Arial"/>
        </w:rPr>
        <w:t xml:space="preserve"> fracción II</w:t>
      </w:r>
      <w:r w:rsidR="00BE1310" w:rsidRPr="00CA1101">
        <w:rPr>
          <w:rFonts w:ascii="Palatino Linotype" w:hAnsi="Palatino Linotype" w:cs="Arial"/>
        </w:rPr>
        <w:t>,</w:t>
      </w:r>
      <w:r w:rsidRPr="00CA1101">
        <w:rPr>
          <w:rFonts w:ascii="Palatino Linotype" w:hAnsi="Palatino Linotype" w:cs="Arial"/>
        </w:rPr>
        <w:t xml:space="preserve"> de la Ley de Protección de Datos Personales en Posesión de Sujetos Obligados del Estado de México y Municipios, en términos del </w:t>
      </w:r>
      <w:r w:rsidRPr="00CA1101">
        <w:rPr>
          <w:rFonts w:ascii="Palatino Linotype" w:hAnsi="Palatino Linotype" w:cs="Arial"/>
          <w:b/>
        </w:rPr>
        <w:t xml:space="preserve">considerando </w:t>
      </w:r>
      <w:r w:rsidR="009504E2" w:rsidRPr="00CA1101">
        <w:rPr>
          <w:rFonts w:ascii="Palatino Linotype" w:hAnsi="Palatino Linotype" w:cs="Arial"/>
          <w:b/>
        </w:rPr>
        <w:t>CUARTO</w:t>
      </w:r>
      <w:r w:rsidR="009504E2" w:rsidRPr="00CA1101">
        <w:rPr>
          <w:rFonts w:ascii="Palatino Linotype" w:hAnsi="Palatino Linotype" w:cs="Arial"/>
        </w:rPr>
        <w:t xml:space="preserve"> </w:t>
      </w:r>
      <w:r w:rsidRPr="00CA1101">
        <w:rPr>
          <w:rFonts w:ascii="Palatino Linotype" w:hAnsi="Palatino Linotype" w:cs="Arial"/>
        </w:rPr>
        <w:t>de la presente Resolución.</w:t>
      </w:r>
    </w:p>
    <w:p w:rsidR="002A6934" w:rsidRPr="00CA1101" w:rsidRDefault="002A6934" w:rsidP="002A6934">
      <w:pPr>
        <w:spacing w:line="360" w:lineRule="auto"/>
        <w:jc w:val="both"/>
        <w:rPr>
          <w:rFonts w:ascii="Palatino Linotype" w:hAnsi="Palatino Linotype" w:cs="Arial"/>
        </w:rPr>
      </w:pPr>
    </w:p>
    <w:p w:rsidR="002A6934" w:rsidRPr="00CA1101" w:rsidRDefault="002A6934" w:rsidP="008A7B79">
      <w:pPr>
        <w:spacing w:line="360" w:lineRule="auto"/>
        <w:jc w:val="both"/>
        <w:rPr>
          <w:rFonts w:ascii="Palatino Linotype" w:hAnsi="Palatino Linotype" w:cs="Arial"/>
        </w:rPr>
      </w:pPr>
      <w:bookmarkStart w:id="8" w:name="_Toc461648590"/>
      <w:bookmarkStart w:id="9" w:name="_Toc461648682"/>
      <w:bookmarkStart w:id="10" w:name="_Toc462228049"/>
      <w:bookmarkStart w:id="11" w:name="_Toc462228129"/>
      <w:bookmarkStart w:id="12" w:name="_Toc496099789"/>
      <w:bookmarkStart w:id="13" w:name="_Toc496100166"/>
      <w:bookmarkStart w:id="14" w:name="_Toc499756977"/>
      <w:bookmarkStart w:id="15" w:name="_Toc499757020"/>
      <w:bookmarkStart w:id="16" w:name="_Toc504377974"/>
      <w:r w:rsidRPr="00CA1101">
        <w:rPr>
          <w:rFonts w:ascii="Palatino Linotype" w:hAnsi="Palatino Linotype" w:cs="Arial"/>
          <w:b/>
        </w:rPr>
        <w:t>SEGUNDO</w:t>
      </w:r>
      <w:r w:rsidRPr="00CA1101">
        <w:rPr>
          <w:rFonts w:ascii="Palatino Linotype" w:hAnsi="Palatino Linotype" w:cs="Arial"/>
        </w:rPr>
        <w:t>.</w:t>
      </w:r>
      <w:bookmarkEnd w:id="8"/>
      <w:bookmarkEnd w:id="9"/>
      <w:bookmarkEnd w:id="10"/>
      <w:bookmarkEnd w:id="11"/>
      <w:bookmarkEnd w:id="12"/>
      <w:bookmarkEnd w:id="13"/>
      <w:bookmarkEnd w:id="14"/>
      <w:bookmarkEnd w:id="15"/>
      <w:bookmarkEnd w:id="16"/>
      <w:r w:rsidRPr="00CA1101">
        <w:rPr>
          <w:rFonts w:cs="Arial"/>
        </w:rPr>
        <w:t xml:space="preserve"> </w:t>
      </w:r>
      <w:r w:rsidRPr="00CA1101">
        <w:rPr>
          <w:rFonts w:ascii="Palatino Linotype" w:hAnsi="Palatino Linotype" w:cs="Arial"/>
          <w:b/>
        </w:rPr>
        <w:t>Notifíquese</w:t>
      </w:r>
      <w:r w:rsidRPr="00CA1101">
        <w:rPr>
          <w:rFonts w:ascii="Palatino Linotype" w:hAnsi="Palatino Linotype" w:cs="Arial"/>
        </w:rPr>
        <w:t xml:space="preserve"> al Titular de la Unidad de Transparencia </w:t>
      </w:r>
      <w:r w:rsidRPr="00CA1101">
        <w:rPr>
          <w:rFonts w:ascii="Palatino Linotype" w:hAnsi="Palatino Linotype" w:cs="Arial"/>
          <w:b/>
        </w:rPr>
        <w:t>del SUJETO OBLIGADO</w:t>
      </w:r>
      <w:r w:rsidRPr="00CA1101">
        <w:rPr>
          <w:rFonts w:ascii="Palatino Linotype" w:hAnsi="Palatino Linotype" w:cs="Arial"/>
        </w:rPr>
        <w:t xml:space="preserve">, vía </w:t>
      </w:r>
      <w:r w:rsidRPr="00CA1101">
        <w:rPr>
          <w:rFonts w:ascii="Palatino Linotype" w:hAnsi="Palatino Linotype" w:cs="Arial"/>
          <w:b/>
        </w:rPr>
        <w:t>SARCOEM</w:t>
      </w:r>
      <w:r w:rsidRPr="00CA1101">
        <w:rPr>
          <w:rFonts w:ascii="Palatino Linotype" w:hAnsi="Palatino Linotype" w:cs="Arial"/>
        </w:rPr>
        <w:t>, la presente resolución.</w:t>
      </w:r>
    </w:p>
    <w:p w:rsidR="002A6934" w:rsidRPr="00CA1101" w:rsidRDefault="002A6934" w:rsidP="002A6934">
      <w:pPr>
        <w:shd w:val="clear" w:color="auto" w:fill="FFFFFF"/>
        <w:spacing w:line="360" w:lineRule="auto"/>
        <w:jc w:val="both"/>
        <w:rPr>
          <w:rStyle w:val="Ttulo2Car"/>
          <w:rFonts w:ascii="Palatino Linotype" w:hAnsi="Palatino Linotype"/>
          <w:b/>
          <w:color w:val="000000" w:themeColor="text1"/>
        </w:rPr>
      </w:pPr>
    </w:p>
    <w:p w:rsidR="002A6934" w:rsidRPr="00CA1101" w:rsidRDefault="002A6934" w:rsidP="002A6934">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CA1101">
        <w:rPr>
          <w:rFonts w:ascii="Palatino Linotype" w:hAnsi="Palatino Linotype" w:cs="Arial"/>
          <w:b/>
        </w:rPr>
        <w:t>TERCERO</w:t>
      </w:r>
      <w:r w:rsidRPr="00CA1101">
        <w:rPr>
          <w:rFonts w:ascii="Palatino Linotype" w:hAnsi="Palatino Linotype"/>
          <w:b/>
          <w:color w:val="222222"/>
          <w:lang w:eastAsia="es-ES_tradnl"/>
        </w:rPr>
        <w:t xml:space="preserve">. Notifíquese </w:t>
      </w:r>
      <w:r w:rsidRPr="00CA1101">
        <w:rPr>
          <w:rFonts w:ascii="Palatino Linotype" w:hAnsi="Palatino Linotype"/>
          <w:color w:val="222222"/>
          <w:lang w:eastAsia="es-ES_tradnl"/>
        </w:rPr>
        <w:t>al</w:t>
      </w:r>
      <w:r w:rsidRPr="00CA1101">
        <w:rPr>
          <w:rFonts w:ascii="Palatino Linotype" w:hAnsi="Palatino Linotype"/>
          <w:b/>
          <w:color w:val="222222"/>
          <w:lang w:eastAsia="es-ES_tradnl"/>
        </w:rPr>
        <w:t xml:space="preserve"> RECURRENTE </w:t>
      </w:r>
      <w:r w:rsidRPr="00CA1101">
        <w:rPr>
          <w:rFonts w:ascii="Palatino Linotype" w:hAnsi="Palatino Linotype"/>
          <w:color w:val="222222"/>
          <w:lang w:eastAsia="es-ES_tradnl"/>
        </w:rPr>
        <w:t xml:space="preserve">la presente resolución, vía </w:t>
      </w:r>
      <w:r w:rsidRPr="00CA1101">
        <w:rPr>
          <w:rFonts w:ascii="Palatino Linotype" w:eastAsia="MS Mincho" w:hAnsi="Palatino Linotype"/>
          <w:b/>
          <w:color w:val="000000" w:themeColor="text1"/>
          <w:shd w:val="clear" w:color="auto" w:fill="FFFFFF"/>
        </w:rPr>
        <w:t>SARCOEM</w:t>
      </w:r>
      <w:r w:rsidRPr="00CA1101">
        <w:rPr>
          <w:rFonts w:ascii="Palatino Linotype" w:hAnsi="Palatino Linotype"/>
          <w:color w:val="222222"/>
          <w:lang w:eastAsia="es-ES_tradnl"/>
        </w:rPr>
        <w:t>.</w:t>
      </w:r>
    </w:p>
    <w:p w:rsidR="002A6934" w:rsidRPr="00CA1101" w:rsidRDefault="002A6934" w:rsidP="002A6934">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rsidR="002A6934" w:rsidRPr="00CA1101" w:rsidRDefault="002A6934" w:rsidP="002A6934">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CA1101">
        <w:rPr>
          <w:rFonts w:ascii="Palatino Linotype" w:hAnsi="Palatino Linotype"/>
          <w:b/>
          <w:color w:val="222222"/>
          <w:lang w:eastAsia="es-ES_tradnl"/>
        </w:rPr>
        <w:t xml:space="preserve">CUARTO. </w:t>
      </w:r>
      <w:r w:rsidRPr="00CA1101">
        <w:rPr>
          <w:rFonts w:ascii="Palatino Linotype" w:hAnsi="Palatino Linotype"/>
          <w:color w:val="222222"/>
          <w:lang w:eastAsia="es-ES_tradnl"/>
        </w:rPr>
        <w:t xml:space="preserve">Se hace de conocimiento del </w:t>
      </w:r>
      <w:r w:rsidRPr="00CA1101">
        <w:rPr>
          <w:rFonts w:ascii="Palatino Linotype" w:hAnsi="Palatino Linotype"/>
          <w:b/>
        </w:rPr>
        <w:t>RECURRENTE</w:t>
      </w:r>
      <w:r w:rsidRPr="00CA1101">
        <w:rPr>
          <w:rFonts w:ascii="Palatino Linotype" w:hAnsi="Palatino Linotype"/>
          <w:color w:val="222222"/>
          <w:lang w:eastAsia="es-ES_tradnl"/>
        </w:rPr>
        <w:t xml:space="preserve"> que, de conformidad con lo establecido en el artículo 142 de la Ley de Protección de Datos Personales en Posesión de Sujetos Obligados del Estado de México y Municipios, en caso de que considere que </w:t>
      </w:r>
      <w:r w:rsidRPr="00CA1101">
        <w:rPr>
          <w:rFonts w:ascii="Palatino Linotype" w:hAnsi="Palatino Linotype"/>
          <w:color w:val="222222"/>
          <w:lang w:eastAsia="es-ES_tradnl"/>
        </w:rPr>
        <w:lastRenderedPageBreak/>
        <w:t>la resolución le cause algún perjuicio podrá impugnarla vía Juicio de Amparo en los términos de las leyes aplicables.</w:t>
      </w:r>
    </w:p>
    <w:p w:rsidR="00243341" w:rsidRPr="00CA1101" w:rsidRDefault="00243341" w:rsidP="00243341">
      <w:pPr>
        <w:spacing w:line="360" w:lineRule="auto"/>
        <w:contextualSpacing/>
        <w:jc w:val="both"/>
        <w:rPr>
          <w:rFonts w:ascii="Palatino Linotype" w:hAnsi="Palatino Linotype" w:cs="Tahoma"/>
          <w:sz w:val="22"/>
          <w:szCs w:val="22"/>
        </w:rPr>
      </w:pPr>
    </w:p>
    <w:p w:rsidR="00A539DD" w:rsidRPr="003C7186" w:rsidRDefault="00A539DD" w:rsidP="00A539DD">
      <w:pPr>
        <w:spacing w:line="360" w:lineRule="auto"/>
        <w:ind w:left="-142" w:right="-234" w:firstLine="1"/>
        <w:jc w:val="both"/>
        <w:rPr>
          <w:rFonts w:ascii="Palatino Linotype" w:hAnsi="Palatino Linotype"/>
        </w:rPr>
      </w:pPr>
      <w:r w:rsidRPr="00CA110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EC47A6" w:rsidRDefault="00EC47A6"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Default="00CA1101" w:rsidP="00231BF3">
      <w:pPr>
        <w:tabs>
          <w:tab w:val="left" w:pos="1842"/>
        </w:tabs>
        <w:rPr>
          <w:rFonts w:ascii="Palatino Linotype" w:eastAsia="Palatino Linotype" w:hAnsi="Palatino Linotype" w:cs="Palatino Linotype"/>
        </w:rPr>
      </w:pPr>
    </w:p>
    <w:p w:rsidR="00CA1101" w:rsidRPr="00231BF3" w:rsidRDefault="00CA1101" w:rsidP="00231BF3">
      <w:pPr>
        <w:tabs>
          <w:tab w:val="left" w:pos="1842"/>
        </w:tabs>
        <w:rPr>
          <w:rFonts w:ascii="Palatino Linotype" w:eastAsia="Palatino Linotype" w:hAnsi="Palatino Linotype" w:cs="Palatino Linotype"/>
        </w:rPr>
      </w:pPr>
    </w:p>
    <w:sectPr w:rsidR="00CA1101" w:rsidRPr="00231BF3">
      <w:headerReference w:type="default" r:id="rId7"/>
      <w:footerReference w:type="default" r:id="rId8"/>
      <w:headerReference w:type="first" r:id="rId9"/>
      <w:footerReference w:type="first" r:id="rId10"/>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04" w:rsidRDefault="00287404" w:rsidP="001053B7">
      <w:r>
        <w:separator/>
      </w:r>
    </w:p>
  </w:endnote>
  <w:endnote w:type="continuationSeparator" w:id="0">
    <w:p w:rsidR="00287404" w:rsidRDefault="00287404" w:rsidP="001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4" w:rsidRDefault="00CA4E8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A5684">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A568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rsidR="00CA4E84" w:rsidRDefault="00CA4E8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4" w:rsidRDefault="00CA4E8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A568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A568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rsidR="00CA4E84" w:rsidRDefault="00CA4E8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04" w:rsidRDefault="00287404" w:rsidP="001053B7">
      <w:r>
        <w:separator/>
      </w:r>
    </w:p>
  </w:footnote>
  <w:footnote w:type="continuationSeparator" w:id="0">
    <w:p w:rsidR="00287404" w:rsidRDefault="00287404" w:rsidP="0010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4" w:rsidRDefault="00CA4E8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7CC85FDC" wp14:editId="2E126DF0">
          <wp:simplePos x="0" y="0"/>
          <wp:positionH relativeFrom="margin">
            <wp:posOffset>-1044509</wp:posOffset>
          </wp:positionH>
          <wp:positionV relativeFrom="margin">
            <wp:posOffset>-1540445</wp:posOffset>
          </wp:positionV>
          <wp:extent cx="7659584" cy="9975273"/>
          <wp:effectExtent l="0" t="0" r="0" b="6985"/>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507" cy="9998614"/>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rPr>
      <w:t xml:space="preserve">              </w:t>
    </w:r>
  </w:p>
  <w:tbl>
    <w:tblPr>
      <w:tblW w:w="5812" w:type="dxa"/>
      <w:tblInd w:w="3119" w:type="dxa"/>
      <w:tblLayout w:type="fixed"/>
      <w:tblLook w:val="04A0" w:firstRow="1" w:lastRow="0" w:firstColumn="1" w:lastColumn="0" w:noHBand="0" w:noVBand="1"/>
    </w:tblPr>
    <w:tblGrid>
      <w:gridCol w:w="2551"/>
      <w:gridCol w:w="3261"/>
    </w:tblGrid>
    <w:tr w:rsidR="005E22C8" w:rsidTr="00BD10F0">
      <w:tc>
        <w:tcPr>
          <w:tcW w:w="2551" w:type="dxa"/>
          <w:vAlign w:val="center"/>
          <w:hideMark/>
        </w:tcPr>
        <w:p w:rsidR="005E22C8" w:rsidRDefault="005E22C8" w:rsidP="005E22C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rsidR="005E22C8" w:rsidRDefault="005E22C8" w:rsidP="005E22C8">
          <w:pPr>
            <w:jc w:val="both"/>
            <w:rPr>
              <w:rFonts w:ascii="Palatino Linotype" w:hAnsi="Palatino Linotype"/>
              <w:b/>
              <w:sz w:val="22"/>
              <w:szCs w:val="22"/>
              <w:lang w:val="es-ES_tradnl"/>
            </w:rPr>
          </w:pPr>
          <w:r w:rsidRPr="009A25C7">
            <w:rPr>
              <w:rFonts w:ascii="Palatino Linotype" w:hAnsi="Palatino Linotype"/>
              <w:b/>
              <w:sz w:val="22"/>
              <w:szCs w:val="22"/>
              <w:lang w:val="es-ES_tradnl"/>
            </w:rPr>
            <w:t>00083/INFOEM/AD/RR/2025</w:t>
          </w:r>
        </w:p>
      </w:tc>
    </w:tr>
    <w:tr w:rsidR="005E22C8" w:rsidTr="00BD10F0">
      <w:trPr>
        <w:trHeight w:val="228"/>
      </w:trPr>
      <w:tc>
        <w:tcPr>
          <w:tcW w:w="2551" w:type="dxa"/>
          <w:vAlign w:val="center"/>
          <w:hideMark/>
        </w:tcPr>
        <w:p w:rsidR="005E22C8" w:rsidRDefault="005E22C8" w:rsidP="005E22C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rsidR="005E22C8" w:rsidRDefault="005E22C8" w:rsidP="00EE51B5">
          <w:pPr>
            <w:ind w:right="34"/>
            <w:jc w:val="both"/>
            <w:rPr>
              <w:rFonts w:ascii="Palatino Linotype" w:hAnsi="Palatino Linotype"/>
              <w:b/>
              <w:sz w:val="22"/>
              <w:szCs w:val="22"/>
              <w:lang w:val="es-ES_tradnl"/>
            </w:rPr>
          </w:pPr>
          <w:r w:rsidRPr="009A25C7">
            <w:rPr>
              <w:rFonts w:ascii="Palatino Linotype" w:eastAsia="Calibri" w:hAnsi="Palatino Linotype" w:cs="Tahoma"/>
              <w:b/>
              <w:bCs/>
              <w:sz w:val="22"/>
              <w:szCs w:val="22"/>
              <w:lang w:eastAsia="en-US"/>
            </w:rPr>
            <w:t>Tribunal Estatal de Conciliación y Arbitraje</w:t>
          </w:r>
        </w:p>
      </w:tc>
    </w:tr>
    <w:tr w:rsidR="005E22C8" w:rsidTr="00BD10F0">
      <w:tc>
        <w:tcPr>
          <w:tcW w:w="2551" w:type="dxa"/>
          <w:vAlign w:val="center"/>
          <w:hideMark/>
        </w:tcPr>
        <w:p w:rsidR="005E22C8" w:rsidRDefault="005E22C8" w:rsidP="005E22C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rsidR="005E22C8" w:rsidRDefault="005E22C8" w:rsidP="005E22C8">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CA4E84" w:rsidRDefault="00CA4E8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4" w:rsidRDefault="00287404">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W w:w="5812" w:type="dxa"/>
      <w:tblInd w:w="3119" w:type="dxa"/>
      <w:tblLayout w:type="fixed"/>
      <w:tblLook w:val="04A0" w:firstRow="1" w:lastRow="0" w:firstColumn="1" w:lastColumn="0" w:noHBand="0" w:noVBand="1"/>
    </w:tblPr>
    <w:tblGrid>
      <w:gridCol w:w="2551"/>
      <w:gridCol w:w="3261"/>
    </w:tblGrid>
    <w:tr w:rsidR="00CA4E84" w:rsidTr="00CA4E84">
      <w:tc>
        <w:tcPr>
          <w:tcW w:w="2551" w:type="dxa"/>
          <w:vAlign w:val="center"/>
          <w:hideMark/>
        </w:tcPr>
        <w:p w:rsidR="00CA4E84" w:rsidRDefault="00CA4E84" w:rsidP="007C5D3A">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rsidR="00CA4E84" w:rsidRDefault="00CA4E84" w:rsidP="007C5D3A">
          <w:pPr>
            <w:jc w:val="both"/>
            <w:rPr>
              <w:rFonts w:ascii="Palatino Linotype" w:hAnsi="Palatino Linotype"/>
              <w:b/>
              <w:sz w:val="22"/>
              <w:szCs w:val="22"/>
              <w:lang w:val="es-ES_tradnl"/>
            </w:rPr>
          </w:pPr>
          <w:r w:rsidRPr="009A25C7">
            <w:rPr>
              <w:rFonts w:ascii="Palatino Linotype" w:hAnsi="Palatino Linotype"/>
              <w:b/>
              <w:sz w:val="22"/>
              <w:szCs w:val="22"/>
              <w:lang w:val="es-ES_tradnl"/>
            </w:rPr>
            <w:t>00083/INFOEM/AD/RR/2025</w:t>
          </w:r>
        </w:p>
      </w:tc>
    </w:tr>
    <w:tr w:rsidR="00CA4E84" w:rsidTr="00CA4E84">
      <w:tc>
        <w:tcPr>
          <w:tcW w:w="2551" w:type="dxa"/>
          <w:vAlign w:val="center"/>
        </w:tcPr>
        <w:p w:rsidR="00CA4E84" w:rsidRDefault="00CA4E84" w:rsidP="007C5D3A">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261" w:type="dxa"/>
          <w:vAlign w:val="center"/>
        </w:tcPr>
        <w:p w:rsidR="00CA4E84" w:rsidRDefault="00FA5684" w:rsidP="007C5D3A">
          <w:pPr>
            <w:jc w:val="both"/>
            <w:rPr>
              <w:rFonts w:ascii="Palatino Linotype" w:hAnsi="Palatino Linotype"/>
              <w:b/>
              <w:sz w:val="22"/>
              <w:szCs w:val="22"/>
              <w:lang w:val="es-ES_tradnl"/>
            </w:rPr>
          </w:pPr>
          <w:r>
            <w:rPr>
              <w:rFonts w:ascii="Palatino Linotype" w:hAnsi="Palatino Linotype"/>
              <w:b/>
              <w:bCs/>
              <w:sz w:val="22"/>
              <w:szCs w:val="22"/>
            </w:rPr>
            <w:t>XXXX</w:t>
          </w:r>
        </w:p>
      </w:tc>
    </w:tr>
    <w:tr w:rsidR="00CA4E84" w:rsidTr="00CA4E84">
      <w:trPr>
        <w:trHeight w:val="228"/>
      </w:trPr>
      <w:tc>
        <w:tcPr>
          <w:tcW w:w="2551" w:type="dxa"/>
          <w:vAlign w:val="center"/>
          <w:hideMark/>
        </w:tcPr>
        <w:p w:rsidR="00CA4E84" w:rsidRDefault="00CA4E84" w:rsidP="007C5D3A">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rsidR="00CA4E84" w:rsidRDefault="00CA4E84" w:rsidP="00EE51B5">
          <w:pPr>
            <w:jc w:val="both"/>
            <w:rPr>
              <w:rFonts w:ascii="Palatino Linotype" w:hAnsi="Palatino Linotype"/>
              <w:b/>
              <w:sz w:val="22"/>
              <w:szCs w:val="22"/>
              <w:lang w:val="es-ES_tradnl"/>
            </w:rPr>
          </w:pPr>
          <w:r w:rsidRPr="009A25C7">
            <w:rPr>
              <w:rFonts w:ascii="Palatino Linotype" w:eastAsia="Calibri" w:hAnsi="Palatino Linotype" w:cs="Tahoma"/>
              <w:b/>
              <w:bCs/>
              <w:sz w:val="22"/>
              <w:szCs w:val="22"/>
              <w:lang w:eastAsia="en-US"/>
            </w:rPr>
            <w:t>Tribunal Estatal de Conciliación y Arbitraje</w:t>
          </w:r>
        </w:p>
      </w:tc>
    </w:tr>
    <w:tr w:rsidR="00CA4E84" w:rsidTr="00CA4E84">
      <w:tc>
        <w:tcPr>
          <w:tcW w:w="2551" w:type="dxa"/>
          <w:vAlign w:val="center"/>
          <w:hideMark/>
        </w:tcPr>
        <w:p w:rsidR="00CA4E84" w:rsidRDefault="00CA4E84" w:rsidP="007C5D3A">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rsidR="00CA4E84" w:rsidRDefault="00CA4E84" w:rsidP="007C5D3A">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CA4E84" w:rsidRDefault="00CA4E84">
    <w:pPr>
      <w:pBdr>
        <w:top w:val="nil"/>
        <w:left w:val="nil"/>
        <w:bottom w:val="nil"/>
        <w:right w:val="nil"/>
        <w:between w:val="nil"/>
      </w:pBdr>
      <w:tabs>
        <w:tab w:val="center" w:pos="4252"/>
        <w:tab w:val="right" w:pos="8504"/>
      </w:tabs>
      <w:rPr>
        <w:rFonts w:ascii="Calibri" w:eastAsia="Calibri" w:hAnsi="Calibri" w:cs="Calibri"/>
        <w:color w:val="000000"/>
      </w:rPr>
    </w:pPr>
  </w:p>
  <w:p w:rsidR="00CA4E84" w:rsidRDefault="00CA4E8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0594827"/>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277CA"/>
    <w:multiLevelType w:val="multilevel"/>
    <w:tmpl w:val="C8B8EC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41672C"/>
    <w:multiLevelType w:val="multilevel"/>
    <w:tmpl w:val="B902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94C94"/>
    <w:multiLevelType w:val="hybridMultilevel"/>
    <w:tmpl w:val="2BC6A1A8"/>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136C8B"/>
    <w:multiLevelType w:val="hybridMultilevel"/>
    <w:tmpl w:val="17988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52015A"/>
    <w:multiLevelType w:val="hybridMultilevel"/>
    <w:tmpl w:val="C6B6AB4A"/>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BF45E6"/>
    <w:multiLevelType w:val="hybridMultilevel"/>
    <w:tmpl w:val="723A7C00"/>
    <w:lvl w:ilvl="0" w:tplc="3CD6698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7D475D07"/>
    <w:multiLevelType w:val="hybridMultilevel"/>
    <w:tmpl w:val="5F1E832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E7C3120"/>
    <w:multiLevelType w:val="multilevel"/>
    <w:tmpl w:val="997CBD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12"/>
  </w:num>
  <w:num w:numId="4">
    <w:abstractNumId w:val="9"/>
  </w:num>
  <w:num w:numId="5">
    <w:abstractNumId w:val="10"/>
  </w:num>
  <w:num w:numId="6">
    <w:abstractNumId w:val="6"/>
  </w:num>
  <w:num w:numId="7">
    <w:abstractNumId w:val="0"/>
  </w:num>
  <w:num w:numId="8">
    <w:abstractNumId w:val="8"/>
  </w:num>
  <w:num w:numId="9">
    <w:abstractNumId w:val="4"/>
  </w:num>
  <w:num w:numId="10">
    <w:abstractNumId w:val="1"/>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53509"/>
    <w:rsid w:val="00060BD2"/>
    <w:rsid w:val="00071414"/>
    <w:rsid w:val="000B4ACA"/>
    <w:rsid w:val="000B5445"/>
    <w:rsid w:val="000B5DC1"/>
    <w:rsid w:val="000F7F64"/>
    <w:rsid w:val="001053B7"/>
    <w:rsid w:val="00144309"/>
    <w:rsid w:val="00152874"/>
    <w:rsid w:val="001741A1"/>
    <w:rsid w:val="00180CD2"/>
    <w:rsid w:val="00185ABA"/>
    <w:rsid w:val="001B6CF8"/>
    <w:rsid w:val="001C64BE"/>
    <w:rsid w:val="001E4E1A"/>
    <w:rsid w:val="002053AC"/>
    <w:rsid w:val="002113C6"/>
    <w:rsid w:val="0021354B"/>
    <w:rsid w:val="002213F8"/>
    <w:rsid w:val="00231593"/>
    <w:rsid w:val="00231BF3"/>
    <w:rsid w:val="00234CD8"/>
    <w:rsid w:val="00243341"/>
    <w:rsid w:val="00253B02"/>
    <w:rsid w:val="0026508D"/>
    <w:rsid w:val="00287404"/>
    <w:rsid w:val="00290795"/>
    <w:rsid w:val="00297CFC"/>
    <w:rsid w:val="002A28F7"/>
    <w:rsid w:val="002A6934"/>
    <w:rsid w:val="00302FEF"/>
    <w:rsid w:val="00304483"/>
    <w:rsid w:val="00313A70"/>
    <w:rsid w:val="00325C00"/>
    <w:rsid w:val="00336198"/>
    <w:rsid w:val="003437DB"/>
    <w:rsid w:val="00344E2F"/>
    <w:rsid w:val="003462C4"/>
    <w:rsid w:val="00365C85"/>
    <w:rsid w:val="00370C32"/>
    <w:rsid w:val="00394689"/>
    <w:rsid w:val="003D79A7"/>
    <w:rsid w:val="003F0F5C"/>
    <w:rsid w:val="003F46F6"/>
    <w:rsid w:val="00445AE7"/>
    <w:rsid w:val="00475285"/>
    <w:rsid w:val="004818C6"/>
    <w:rsid w:val="004921DF"/>
    <w:rsid w:val="004E0019"/>
    <w:rsid w:val="004F7FFB"/>
    <w:rsid w:val="0051069E"/>
    <w:rsid w:val="00552D53"/>
    <w:rsid w:val="00581E22"/>
    <w:rsid w:val="005E22C8"/>
    <w:rsid w:val="00615662"/>
    <w:rsid w:val="00667E8D"/>
    <w:rsid w:val="006B0574"/>
    <w:rsid w:val="006F60B9"/>
    <w:rsid w:val="00701821"/>
    <w:rsid w:val="00707A5D"/>
    <w:rsid w:val="0071544D"/>
    <w:rsid w:val="00716B5C"/>
    <w:rsid w:val="00724785"/>
    <w:rsid w:val="00741128"/>
    <w:rsid w:val="00782798"/>
    <w:rsid w:val="007838A3"/>
    <w:rsid w:val="007C5D3A"/>
    <w:rsid w:val="007D1DF6"/>
    <w:rsid w:val="008034D0"/>
    <w:rsid w:val="008066AF"/>
    <w:rsid w:val="00813158"/>
    <w:rsid w:val="00817056"/>
    <w:rsid w:val="00827F3B"/>
    <w:rsid w:val="0084477A"/>
    <w:rsid w:val="00857931"/>
    <w:rsid w:val="008960DB"/>
    <w:rsid w:val="008A5A63"/>
    <w:rsid w:val="008A7B79"/>
    <w:rsid w:val="008C3594"/>
    <w:rsid w:val="008E61D2"/>
    <w:rsid w:val="009148EF"/>
    <w:rsid w:val="009504E2"/>
    <w:rsid w:val="009A25C7"/>
    <w:rsid w:val="009A3442"/>
    <w:rsid w:val="009B7AB9"/>
    <w:rsid w:val="009C545C"/>
    <w:rsid w:val="009D1E5D"/>
    <w:rsid w:val="00A01E77"/>
    <w:rsid w:val="00A11E43"/>
    <w:rsid w:val="00A3642E"/>
    <w:rsid w:val="00A52434"/>
    <w:rsid w:val="00A539DD"/>
    <w:rsid w:val="00A5777F"/>
    <w:rsid w:val="00A91BEE"/>
    <w:rsid w:val="00A95EE3"/>
    <w:rsid w:val="00AD2B5F"/>
    <w:rsid w:val="00AE76F6"/>
    <w:rsid w:val="00AF2C65"/>
    <w:rsid w:val="00B25775"/>
    <w:rsid w:val="00B47731"/>
    <w:rsid w:val="00B65DA6"/>
    <w:rsid w:val="00BB0BD1"/>
    <w:rsid w:val="00BE1310"/>
    <w:rsid w:val="00BE42F2"/>
    <w:rsid w:val="00BE706E"/>
    <w:rsid w:val="00C20BDB"/>
    <w:rsid w:val="00C2561E"/>
    <w:rsid w:val="00C363A0"/>
    <w:rsid w:val="00C510E5"/>
    <w:rsid w:val="00C655D5"/>
    <w:rsid w:val="00C700AF"/>
    <w:rsid w:val="00C70765"/>
    <w:rsid w:val="00C813CD"/>
    <w:rsid w:val="00CA1101"/>
    <w:rsid w:val="00CA1691"/>
    <w:rsid w:val="00CA4E84"/>
    <w:rsid w:val="00CB154B"/>
    <w:rsid w:val="00CC5FD8"/>
    <w:rsid w:val="00D256EC"/>
    <w:rsid w:val="00D425A0"/>
    <w:rsid w:val="00DC051B"/>
    <w:rsid w:val="00DC0D28"/>
    <w:rsid w:val="00DE67BE"/>
    <w:rsid w:val="00DE695C"/>
    <w:rsid w:val="00DF0DD8"/>
    <w:rsid w:val="00DF1FC4"/>
    <w:rsid w:val="00E13DBC"/>
    <w:rsid w:val="00E3028F"/>
    <w:rsid w:val="00E305E8"/>
    <w:rsid w:val="00E417EF"/>
    <w:rsid w:val="00E47E8A"/>
    <w:rsid w:val="00E53386"/>
    <w:rsid w:val="00E56E9F"/>
    <w:rsid w:val="00E82D18"/>
    <w:rsid w:val="00E92EF3"/>
    <w:rsid w:val="00E93460"/>
    <w:rsid w:val="00E97361"/>
    <w:rsid w:val="00EA5630"/>
    <w:rsid w:val="00EB387E"/>
    <w:rsid w:val="00EC0753"/>
    <w:rsid w:val="00EC47A6"/>
    <w:rsid w:val="00EE2E88"/>
    <w:rsid w:val="00EE51B5"/>
    <w:rsid w:val="00EF2EEB"/>
    <w:rsid w:val="00F40DBE"/>
    <w:rsid w:val="00F467EA"/>
    <w:rsid w:val="00F66FDF"/>
    <w:rsid w:val="00F73E4C"/>
    <w:rsid w:val="00F7454C"/>
    <w:rsid w:val="00F82417"/>
    <w:rsid w:val="00F83097"/>
    <w:rsid w:val="00FA5684"/>
    <w:rsid w:val="00FE3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74495F-D54A-42CE-9A25-D3AD13A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6054">
      <w:bodyDiv w:val="1"/>
      <w:marLeft w:val="0"/>
      <w:marRight w:val="0"/>
      <w:marTop w:val="0"/>
      <w:marBottom w:val="0"/>
      <w:divBdr>
        <w:top w:val="none" w:sz="0" w:space="0" w:color="auto"/>
        <w:left w:val="none" w:sz="0" w:space="0" w:color="auto"/>
        <w:bottom w:val="none" w:sz="0" w:space="0" w:color="auto"/>
        <w:right w:val="none" w:sz="0" w:space="0" w:color="auto"/>
      </w:divBdr>
    </w:div>
    <w:div w:id="165829854">
      <w:bodyDiv w:val="1"/>
      <w:marLeft w:val="0"/>
      <w:marRight w:val="0"/>
      <w:marTop w:val="0"/>
      <w:marBottom w:val="0"/>
      <w:divBdr>
        <w:top w:val="none" w:sz="0" w:space="0" w:color="auto"/>
        <w:left w:val="none" w:sz="0" w:space="0" w:color="auto"/>
        <w:bottom w:val="none" w:sz="0" w:space="0" w:color="auto"/>
        <w:right w:val="none" w:sz="0" w:space="0" w:color="auto"/>
      </w:divBdr>
    </w:div>
    <w:div w:id="264773364">
      <w:bodyDiv w:val="1"/>
      <w:marLeft w:val="0"/>
      <w:marRight w:val="0"/>
      <w:marTop w:val="0"/>
      <w:marBottom w:val="0"/>
      <w:divBdr>
        <w:top w:val="none" w:sz="0" w:space="0" w:color="auto"/>
        <w:left w:val="none" w:sz="0" w:space="0" w:color="auto"/>
        <w:bottom w:val="none" w:sz="0" w:space="0" w:color="auto"/>
        <w:right w:val="none" w:sz="0" w:space="0" w:color="auto"/>
      </w:divBdr>
    </w:div>
    <w:div w:id="52390964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94771939">
      <w:bodyDiv w:val="1"/>
      <w:marLeft w:val="0"/>
      <w:marRight w:val="0"/>
      <w:marTop w:val="0"/>
      <w:marBottom w:val="0"/>
      <w:divBdr>
        <w:top w:val="none" w:sz="0" w:space="0" w:color="auto"/>
        <w:left w:val="none" w:sz="0" w:space="0" w:color="auto"/>
        <w:bottom w:val="none" w:sz="0" w:space="0" w:color="auto"/>
        <w:right w:val="none" w:sz="0" w:space="0" w:color="auto"/>
      </w:divBdr>
    </w:div>
    <w:div w:id="759641720">
      <w:bodyDiv w:val="1"/>
      <w:marLeft w:val="0"/>
      <w:marRight w:val="0"/>
      <w:marTop w:val="0"/>
      <w:marBottom w:val="0"/>
      <w:divBdr>
        <w:top w:val="none" w:sz="0" w:space="0" w:color="auto"/>
        <w:left w:val="none" w:sz="0" w:space="0" w:color="auto"/>
        <w:bottom w:val="none" w:sz="0" w:space="0" w:color="auto"/>
        <w:right w:val="none" w:sz="0" w:space="0" w:color="auto"/>
      </w:divBdr>
    </w:div>
    <w:div w:id="771827167">
      <w:bodyDiv w:val="1"/>
      <w:marLeft w:val="0"/>
      <w:marRight w:val="0"/>
      <w:marTop w:val="0"/>
      <w:marBottom w:val="0"/>
      <w:divBdr>
        <w:top w:val="none" w:sz="0" w:space="0" w:color="auto"/>
        <w:left w:val="none" w:sz="0" w:space="0" w:color="auto"/>
        <w:bottom w:val="none" w:sz="0" w:space="0" w:color="auto"/>
        <w:right w:val="none" w:sz="0" w:space="0" w:color="auto"/>
      </w:divBdr>
      <w:divsChild>
        <w:div w:id="358044130">
          <w:marLeft w:val="0"/>
          <w:marRight w:val="0"/>
          <w:marTop w:val="0"/>
          <w:marBottom w:val="0"/>
          <w:divBdr>
            <w:top w:val="none" w:sz="0" w:space="0" w:color="auto"/>
            <w:left w:val="none" w:sz="0" w:space="0" w:color="auto"/>
            <w:bottom w:val="none" w:sz="0" w:space="0" w:color="auto"/>
            <w:right w:val="none" w:sz="0" w:space="0" w:color="auto"/>
          </w:divBdr>
        </w:div>
      </w:divsChild>
    </w:div>
    <w:div w:id="963510899">
      <w:bodyDiv w:val="1"/>
      <w:marLeft w:val="0"/>
      <w:marRight w:val="0"/>
      <w:marTop w:val="0"/>
      <w:marBottom w:val="0"/>
      <w:divBdr>
        <w:top w:val="none" w:sz="0" w:space="0" w:color="auto"/>
        <w:left w:val="none" w:sz="0" w:space="0" w:color="auto"/>
        <w:bottom w:val="none" w:sz="0" w:space="0" w:color="auto"/>
        <w:right w:val="none" w:sz="0" w:space="0" w:color="auto"/>
      </w:divBdr>
    </w:div>
    <w:div w:id="1106850487">
      <w:bodyDiv w:val="1"/>
      <w:marLeft w:val="0"/>
      <w:marRight w:val="0"/>
      <w:marTop w:val="0"/>
      <w:marBottom w:val="0"/>
      <w:divBdr>
        <w:top w:val="none" w:sz="0" w:space="0" w:color="auto"/>
        <w:left w:val="none" w:sz="0" w:space="0" w:color="auto"/>
        <w:bottom w:val="none" w:sz="0" w:space="0" w:color="auto"/>
        <w:right w:val="none" w:sz="0" w:space="0" w:color="auto"/>
      </w:divBdr>
    </w:div>
    <w:div w:id="1109088855">
      <w:bodyDiv w:val="1"/>
      <w:marLeft w:val="0"/>
      <w:marRight w:val="0"/>
      <w:marTop w:val="0"/>
      <w:marBottom w:val="0"/>
      <w:divBdr>
        <w:top w:val="none" w:sz="0" w:space="0" w:color="auto"/>
        <w:left w:val="none" w:sz="0" w:space="0" w:color="auto"/>
        <w:bottom w:val="none" w:sz="0" w:space="0" w:color="auto"/>
        <w:right w:val="none" w:sz="0" w:space="0" w:color="auto"/>
      </w:divBdr>
      <w:divsChild>
        <w:div w:id="1134058648">
          <w:marLeft w:val="0"/>
          <w:marRight w:val="0"/>
          <w:marTop w:val="0"/>
          <w:marBottom w:val="0"/>
          <w:divBdr>
            <w:top w:val="none" w:sz="0" w:space="0" w:color="auto"/>
            <w:left w:val="none" w:sz="0" w:space="0" w:color="auto"/>
            <w:bottom w:val="none" w:sz="0" w:space="0" w:color="auto"/>
            <w:right w:val="none" w:sz="0" w:space="0" w:color="auto"/>
          </w:divBdr>
        </w:div>
      </w:divsChild>
    </w:div>
    <w:div w:id="1173035591">
      <w:bodyDiv w:val="1"/>
      <w:marLeft w:val="0"/>
      <w:marRight w:val="0"/>
      <w:marTop w:val="0"/>
      <w:marBottom w:val="0"/>
      <w:divBdr>
        <w:top w:val="none" w:sz="0" w:space="0" w:color="auto"/>
        <w:left w:val="none" w:sz="0" w:space="0" w:color="auto"/>
        <w:bottom w:val="none" w:sz="0" w:space="0" w:color="auto"/>
        <w:right w:val="none" w:sz="0" w:space="0" w:color="auto"/>
      </w:divBdr>
    </w:div>
    <w:div w:id="1217740818">
      <w:bodyDiv w:val="1"/>
      <w:marLeft w:val="0"/>
      <w:marRight w:val="0"/>
      <w:marTop w:val="0"/>
      <w:marBottom w:val="0"/>
      <w:divBdr>
        <w:top w:val="none" w:sz="0" w:space="0" w:color="auto"/>
        <w:left w:val="none" w:sz="0" w:space="0" w:color="auto"/>
        <w:bottom w:val="none" w:sz="0" w:space="0" w:color="auto"/>
        <w:right w:val="none" w:sz="0" w:space="0" w:color="auto"/>
      </w:divBdr>
    </w:div>
    <w:div w:id="1506089309">
      <w:bodyDiv w:val="1"/>
      <w:marLeft w:val="0"/>
      <w:marRight w:val="0"/>
      <w:marTop w:val="0"/>
      <w:marBottom w:val="0"/>
      <w:divBdr>
        <w:top w:val="none" w:sz="0" w:space="0" w:color="auto"/>
        <w:left w:val="none" w:sz="0" w:space="0" w:color="auto"/>
        <w:bottom w:val="none" w:sz="0" w:space="0" w:color="auto"/>
        <w:right w:val="none" w:sz="0" w:space="0" w:color="auto"/>
      </w:divBdr>
    </w:div>
    <w:div w:id="1506938622">
      <w:bodyDiv w:val="1"/>
      <w:marLeft w:val="0"/>
      <w:marRight w:val="0"/>
      <w:marTop w:val="0"/>
      <w:marBottom w:val="0"/>
      <w:divBdr>
        <w:top w:val="none" w:sz="0" w:space="0" w:color="auto"/>
        <w:left w:val="none" w:sz="0" w:space="0" w:color="auto"/>
        <w:bottom w:val="none" w:sz="0" w:space="0" w:color="auto"/>
        <w:right w:val="none" w:sz="0" w:space="0" w:color="auto"/>
      </w:divBdr>
    </w:div>
    <w:div w:id="1989702909">
      <w:bodyDiv w:val="1"/>
      <w:marLeft w:val="0"/>
      <w:marRight w:val="0"/>
      <w:marTop w:val="0"/>
      <w:marBottom w:val="0"/>
      <w:divBdr>
        <w:top w:val="none" w:sz="0" w:space="0" w:color="auto"/>
        <w:left w:val="none" w:sz="0" w:space="0" w:color="auto"/>
        <w:bottom w:val="none" w:sz="0" w:space="0" w:color="auto"/>
        <w:right w:val="none" w:sz="0" w:space="0" w:color="auto"/>
      </w:divBdr>
    </w:div>
    <w:div w:id="20495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16</Pages>
  <Words>3399</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40</cp:revision>
  <cp:lastPrinted>2025-02-27T16:48:00Z</cp:lastPrinted>
  <dcterms:created xsi:type="dcterms:W3CDTF">2025-02-20T17:22:00Z</dcterms:created>
  <dcterms:modified xsi:type="dcterms:W3CDTF">2025-04-04T19:02:00Z</dcterms:modified>
</cp:coreProperties>
</file>