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3055CFBA" w:rsidR="00611EC6" w:rsidRPr="00190AD3" w:rsidRDefault="00947C3B" w:rsidP="00016F87">
      <w:pPr>
        <w:tabs>
          <w:tab w:val="left" w:pos="3465"/>
        </w:tabs>
        <w:spacing w:line="360" w:lineRule="auto"/>
        <w:jc w:val="both"/>
        <w:rPr>
          <w:rFonts w:ascii="Palatino Linotype" w:hAnsi="Palatino Linotype"/>
          <w:b/>
          <w:color w:val="000000" w:themeColor="text1"/>
          <w:lang w:val="es-MX"/>
        </w:rPr>
      </w:pPr>
      <w:r w:rsidRPr="00190AD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190AD3">
        <w:rPr>
          <w:rFonts w:ascii="Palatino Linotype" w:hAnsi="Palatino Linotype"/>
          <w:b/>
        </w:rPr>
        <w:t xml:space="preserve">de fecha </w:t>
      </w:r>
      <w:r w:rsidR="00615B9D" w:rsidRPr="00190AD3">
        <w:rPr>
          <w:rFonts w:ascii="Palatino Linotype" w:hAnsi="Palatino Linotype"/>
          <w:b/>
          <w:color w:val="000000" w:themeColor="text1"/>
        </w:rPr>
        <w:t>dieciocho de junio</w:t>
      </w:r>
      <w:r w:rsidR="0041452A" w:rsidRPr="00190AD3">
        <w:rPr>
          <w:rFonts w:ascii="Palatino Linotype" w:hAnsi="Palatino Linotype"/>
          <w:b/>
          <w:color w:val="000000" w:themeColor="text1"/>
        </w:rPr>
        <w:t xml:space="preserve"> de dos mil veinticinco</w:t>
      </w:r>
      <w:r w:rsidR="00611EC6" w:rsidRPr="00190AD3">
        <w:rPr>
          <w:rFonts w:ascii="Palatino Linotype" w:hAnsi="Palatino Linotype"/>
          <w:b/>
          <w:color w:val="000000" w:themeColor="text1"/>
        </w:rPr>
        <w:t>.</w:t>
      </w:r>
    </w:p>
    <w:p w14:paraId="70BA5E97" w14:textId="77777777" w:rsidR="00947C3B" w:rsidRPr="00190AD3" w:rsidRDefault="00947C3B" w:rsidP="00016F87">
      <w:pPr>
        <w:tabs>
          <w:tab w:val="left" w:pos="3465"/>
        </w:tabs>
        <w:spacing w:line="360" w:lineRule="auto"/>
        <w:jc w:val="both"/>
        <w:rPr>
          <w:rFonts w:ascii="Palatino Linotype" w:hAnsi="Palatino Linotype"/>
        </w:rPr>
      </w:pPr>
    </w:p>
    <w:p w14:paraId="38CBC7E2" w14:textId="2926D182" w:rsidR="00947C3B" w:rsidRPr="00190AD3" w:rsidRDefault="00947C3B" w:rsidP="00016F87">
      <w:pPr>
        <w:spacing w:line="360" w:lineRule="auto"/>
        <w:jc w:val="both"/>
        <w:rPr>
          <w:rFonts w:ascii="Palatino Linotype" w:hAnsi="Palatino Linotype"/>
        </w:rPr>
      </w:pPr>
      <w:r w:rsidRPr="00190AD3">
        <w:rPr>
          <w:rFonts w:ascii="Palatino Linotype" w:hAnsi="Palatino Linotype"/>
          <w:b/>
        </w:rPr>
        <w:t>VISTO</w:t>
      </w:r>
      <w:r w:rsidRPr="00190AD3">
        <w:rPr>
          <w:rFonts w:ascii="Palatino Linotype" w:hAnsi="Palatino Linotype"/>
        </w:rPr>
        <w:t xml:space="preserve"> el expediente elec</w:t>
      </w:r>
      <w:r w:rsidR="0033685C" w:rsidRPr="00190AD3">
        <w:rPr>
          <w:rFonts w:ascii="Palatino Linotype" w:hAnsi="Palatino Linotype"/>
        </w:rPr>
        <w:t>trónico formado con motivo del Recurso de R</w:t>
      </w:r>
      <w:r w:rsidRPr="00190AD3">
        <w:rPr>
          <w:rFonts w:ascii="Palatino Linotype" w:hAnsi="Palatino Linotype"/>
        </w:rPr>
        <w:t xml:space="preserve">evisión </w:t>
      </w:r>
      <w:r w:rsidR="00615B9D" w:rsidRPr="00190AD3">
        <w:rPr>
          <w:rFonts w:ascii="Palatino Linotype" w:hAnsi="Palatino Linotype"/>
          <w:b/>
        </w:rPr>
        <w:t>04133</w:t>
      </w:r>
      <w:r w:rsidR="00253A31" w:rsidRPr="00190AD3">
        <w:rPr>
          <w:rFonts w:ascii="Palatino Linotype" w:hAnsi="Palatino Linotype"/>
          <w:b/>
        </w:rPr>
        <w:t>/INFOEM/IP/RR/2025</w:t>
      </w:r>
      <w:r w:rsidRPr="00190AD3">
        <w:rPr>
          <w:rFonts w:ascii="Palatino Linotype" w:hAnsi="Palatino Linotype"/>
        </w:rPr>
        <w:t>,</w:t>
      </w:r>
      <w:r w:rsidRPr="00190AD3">
        <w:rPr>
          <w:rFonts w:ascii="Palatino Linotype" w:hAnsi="Palatino Linotype" w:cs="Arial"/>
          <w:b/>
          <w:bCs/>
        </w:rPr>
        <w:t xml:space="preserve"> </w:t>
      </w:r>
      <w:r w:rsidRPr="00190AD3">
        <w:rPr>
          <w:rFonts w:ascii="Palatino Linotype" w:hAnsi="Palatino Linotype"/>
        </w:rPr>
        <w:t xml:space="preserve">promovido por </w:t>
      </w:r>
      <w:r w:rsidR="005731B6">
        <w:rPr>
          <w:rFonts w:ascii="Palatino Linotype" w:hAnsi="Palatino Linotype"/>
          <w:b/>
          <w:bCs/>
        </w:rPr>
        <w:t>XXXX</w:t>
      </w:r>
      <w:r w:rsidRPr="00190AD3">
        <w:rPr>
          <w:rFonts w:ascii="Palatino Linotype" w:hAnsi="Palatino Linotype"/>
          <w:b/>
        </w:rPr>
        <w:t>,</w:t>
      </w:r>
      <w:r w:rsidRPr="00190AD3">
        <w:rPr>
          <w:rFonts w:ascii="Palatino Linotype" w:hAnsi="Palatino Linotype"/>
        </w:rPr>
        <w:t xml:space="preserve"> a quien en lo sucesivo se le identificará como </w:t>
      </w:r>
      <w:r w:rsidR="00C862A5" w:rsidRPr="00190AD3">
        <w:rPr>
          <w:rFonts w:ascii="Palatino Linotype" w:hAnsi="Palatino Linotype"/>
          <w:b/>
        </w:rPr>
        <w:t>L</w:t>
      </w:r>
      <w:r w:rsidR="00016F87" w:rsidRPr="00190AD3">
        <w:rPr>
          <w:rFonts w:ascii="Palatino Linotype" w:hAnsi="Palatino Linotype"/>
          <w:b/>
        </w:rPr>
        <w:t>A</w:t>
      </w:r>
      <w:r w:rsidR="00C862A5" w:rsidRPr="00190AD3">
        <w:rPr>
          <w:rFonts w:ascii="Palatino Linotype" w:hAnsi="Palatino Linotype"/>
          <w:b/>
        </w:rPr>
        <w:t xml:space="preserve"> RECURRENTE</w:t>
      </w:r>
      <w:r w:rsidRPr="00190AD3">
        <w:rPr>
          <w:rFonts w:ascii="Palatino Linotype" w:hAnsi="Palatino Linotype" w:cs="Arial"/>
        </w:rPr>
        <w:t xml:space="preserve">, en contra de la respuesta del </w:t>
      </w:r>
      <w:r w:rsidR="00615B9D" w:rsidRPr="00190AD3">
        <w:rPr>
          <w:rFonts w:ascii="Palatino Linotype" w:hAnsi="Palatino Linotype" w:cs="Arial"/>
          <w:b/>
          <w:bCs/>
        </w:rPr>
        <w:t>Tribunal Estatal de Conciliación y Arbitraje</w:t>
      </w:r>
      <w:r w:rsidRPr="00190AD3">
        <w:rPr>
          <w:rFonts w:ascii="Palatino Linotype" w:hAnsi="Palatino Linotype" w:cs="Arial"/>
          <w:b/>
        </w:rPr>
        <w:t>,</w:t>
      </w:r>
      <w:r w:rsidRPr="00190AD3">
        <w:rPr>
          <w:rFonts w:ascii="Palatino Linotype" w:hAnsi="Palatino Linotype"/>
          <w:b/>
        </w:rPr>
        <w:t xml:space="preserve"> </w:t>
      </w:r>
      <w:r w:rsidRPr="00190AD3">
        <w:rPr>
          <w:rFonts w:ascii="Palatino Linotype" w:hAnsi="Palatino Linotype"/>
        </w:rPr>
        <w:t>en lo sucesivo el</w:t>
      </w:r>
      <w:r w:rsidRPr="00190AD3">
        <w:rPr>
          <w:rFonts w:ascii="Palatino Linotype" w:hAnsi="Palatino Linotype"/>
          <w:b/>
        </w:rPr>
        <w:t xml:space="preserve"> SUJETO OBLIGADO</w:t>
      </w:r>
      <w:r w:rsidRPr="00190AD3">
        <w:rPr>
          <w:rFonts w:ascii="Palatino Linotype" w:hAnsi="Palatino Linotype"/>
        </w:rPr>
        <w:t xml:space="preserve">, se procede a dictar la presente </w:t>
      </w:r>
      <w:r w:rsidR="009366E5" w:rsidRPr="00190AD3">
        <w:rPr>
          <w:rFonts w:ascii="Palatino Linotype" w:hAnsi="Palatino Linotype"/>
        </w:rPr>
        <w:t>R</w:t>
      </w:r>
      <w:r w:rsidRPr="00190AD3">
        <w:rPr>
          <w:rFonts w:ascii="Palatino Linotype" w:hAnsi="Palatino Linotype"/>
        </w:rPr>
        <w:t>esolución, con base en los siguientes:</w:t>
      </w:r>
    </w:p>
    <w:p w14:paraId="7CBFFAD8" w14:textId="77777777" w:rsidR="00947C3B" w:rsidRPr="00190AD3" w:rsidRDefault="00947C3B" w:rsidP="00016F87">
      <w:pPr>
        <w:spacing w:line="360" w:lineRule="auto"/>
        <w:jc w:val="both"/>
        <w:rPr>
          <w:rFonts w:ascii="Palatino Linotype" w:hAnsi="Palatino Linotype"/>
        </w:rPr>
      </w:pPr>
    </w:p>
    <w:p w14:paraId="6C073730" w14:textId="14D76062" w:rsidR="00947C3B" w:rsidRPr="00190AD3" w:rsidRDefault="00947C3B" w:rsidP="00016F87">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190AD3">
        <w:rPr>
          <w:rFonts w:ascii="Palatino Linotype" w:hAnsi="Palatino Linotype"/>
          <w:b/>
          <w:color w:val="000000" w:themeColor="text1"/>
          <w:sz w:val="24"/>
          <w:szCs w:val="24"/>
        </w:rPr>
        <w:t>A</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N</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T</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E</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C</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E</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D</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E</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N</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T</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E</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S</w:t>
      </w:r>
      <w:bookmarkEnd w:id="0"/>
      <w:bookmarkEnd w:id="1"/>
      <w:bookmarkEnd w:id="2"/>
    </w:p>
    <w:p w14:paraId="6BDD1D0D" w14:textId="77777777" w:rsidR="00947C3B" w:rsidRPr="00190AD3" w:rsidRDefault="00947C3B" w:rsidP="00016F87">
      <w:pPr>
        <w:pStyle w:val="Prrafodelista"/>
        <w:spacing w:line="360" w:lineRule="auto"/>
        <w:ind w:left="0"/>
        <w:jc w:val="both"/>
        <w:rPr>
          <w:rFonts w:ascii="Palatino Linotype" w:eastAsia="Calibri" w:hAnsi="Palatino Linotype" w:cs="Arial"/>
          <w:lang w:val="es-ES"/>
        </w:rPr>
      </w:pPr>
    </w:p>
    <w:p w14:paraId="1CB07C3A" w14:textId="7DF300C2" w:rsidR="00947C3B" w:rsidRPr="00190AD3" w:rsidRDefault="00947C3B" w:rsidP="00016F87">
      <w:pPr>
        <w:pStyle w:val="Prrafodelista"/>
        <w:numPr>
          <w:ilvl w:val="0"/>
          <w:numId w:val="1"/>
        </w:numPr>
        <w:spacing w:line="360" w:lineRule="auto"/>
        <w:ind w:left="0" w:firstLine="0"/>
        <w:jc w:val="both"/>
        <w:rPr>
          <w:rFonts w:ascii="Palatino Linotype" w:eastAsia="Calibri" w:hAnsi="Palatino Linotype" w:cs="Arial"/>
          <w:lang w:val="es-ES"/>
        </w:rPr>
      </w:pPr>
      <w:r w:rsidRPr="00190AD3">
        <w:rPr>
          <w:rFonts w:ascii="Palatino Linotype" w:eastAsia="Calibri" w:hAnsi="Palatino Linotype" w:cs="Arial"/>
          <w:lang w:val="es-ES"/>
        </w:rPr>
        <w:t xml:space="preserve">El día </w:t>
      </w:r>
      <w:r w:rsidR="00615B9D" w:rsidRPr="00190AD3">
        <w:rPr>
          <w:rFonts w:ascii="Palatino Linotype" w:eastAsia="Calibri" w:hAnsi="Palatino Linotype" w:cs="Arial"/>
          <w:b/>
          <w:lang w:val="es-ES"/>
        </w:rPr>
        <w:t>cuatro de marzo</w:t>
      </w:r>
      <w:r w:rsidR="00791F28" w:rsidRPr="00190AD3">
        <w:rPr>
          <w:rFonts w:ascii="Palatino Linotype" w:eastAsia="Calibri" w:hAnsi="Palatino Linotype" w:cs="Arial"/>
          <w:b/>
          <w:lang w:val="es-ES"/>
        </w:rPr>
        <w:t xml:space="preserve"> </w:t>
      </w:r>
      <w:r w:rsidR="00091C25" w:rsidRPr="00190AD3">
        <w:rPr>
          <w:rFonts w:ascii="Palatino Linotype" w:eastAsia="Calibri" w:hAnsi="Palatino Linotype" w:cs="Arial"/>
          <w:b/>
          <w:lang w:val="es-ES"/>
        </w:rPr>
        <w:t xml:space="preserve">de dos mil </w:t>
      </w:r>
      <w:r w:rsidR="0065108D" w:rsidRPr="00190AD3">
        <w:rPr>
          <w:rFonts w:ascii="Palatino Linotype" w:eastAsia="Calibri" w:hAnsi="Palatino Linotype" w:cs="Arial"/>
          <w:b/>
          <w:lang w:val="es-ES"/>
        </w:rPr>
        <w:t>veinticinco</w:t>
      </w:r>
      <w:r w:rsidRPr="00190AD3">
        <w:rPr>
          <w:rFonts w:ascii="Palatino Linotype" w:hAnsi="Palatino Linotype"/>
          <w:b/>
        </w:rPr>
        <w:t xml:space="preserve">, </w:t>
      </w:r>
      <w:r w:rsidRPr="00190AD3">
        <w:rPr>
          <w:rFonts w:ascii="Palatino Linotype" w:eastAsia="Calibri" w:hAnsi="Palatino Linotype" w:cs="Arial"/>
          <w:lang w:val="es-ES"/>
        </w:rPr>
        <w:t xml:space="preserve">se presentó ante el </w:t>
      </w:r>
      <w:r w:rsidRPr="00190AD3">
        <w:rPr>
          <w:rFonts w:ascii="Palatino Linotype" w:eastAsia="Calibri" w:hAnsi="Palatino Linotype" w:cs="Arial"/>
          <w:b/>
          <w:lang w:val="es-ES"/>
        </w:rPr>
        <w:t>SUJETO OBLIGADO</w:t>
      </w:r>
      <w:r w:rsidRPr="00190AD3">
        <w:rPr>
          <w:rFonts w:ascii="Palatino Linotype" w:eastAsia="Calibri" w:hAnsi="Palatino Linotype" w:cs="Arial"/>
        </w:rPr>
        <w:t xml:space="preserve"> vía </w:t>
      </w:r>
      <w:r w:rsidR="005D6659" w:rsidRPr="00190AD3">
        <w:rPr>
          <w:rFonts w:ascii="Palatino Linotype" w:eastAsia="Calibri" w:hAnsi="Palatino Linotype" w:cs="Arial"/>
        </w:rPr>
        <w:t xml:space="preserve">Sistema de Acceso, Rectificación, Cancelación y Oposición de Datos Personales del Estado de México </w:t>
      </w:r>
      <w:r w:rsidR="005D6659" w:rsidRPr="00190AD3">
        <w:rPr>
          <w:rFonts w:ascii="Palatino Linotype" w:eastAsia="Calibri" w:hAnsi="Palatino Linotype" w:cs="Arial"/>
          <w:b/>
        </w:rPr>
        <w:t>(SARCOEM)</w:t>
      </w:r>
      <w:r w:rsidRPr="00190AD3">
        <w:rPr>
          <w:rFonts w:ascii="Palatino Linotype" w:eastAsia="Calibri" w:hAnsi="Palatino Linotype" w:cs="Arial"/>
          <w:lang w:val="es-ES"/>
        </w:rPr>
        <w:t xml:space="preserve">, la solicitud de </w:t>
      </w:r>
      <w:r w:rsidR="003D106E" w:rsidRPr="00190AD3">
        <w:rPr>
          <w:rFonts w:ascii="Palatino Linotype" w:eastAsia="Calibri" w:hAnsi="Palatino Linotype" w:cs="Arial"/>
          <w:lang w:val="es-ES"/>
        </w:rPr>
        <w:t>acceso a datos personales</w:t>
      </w:r>
      <w:r w:rsidRPr="00190AD3">
        <w:rPr>
          <w:rFonts w:ascii="Palatino Linotype" w:eastAsia="Calibri" w:hAnsi="Palatino Linotype" w:cs="Arial"/>
          <w:lang w:val="es-ES"/>
        </w:rPr>
        <w:t xml:space="preserve"> registrada con el número</w:t>
      </w:r>
      <w:r w:rsidRPr="00190AD3">
        <w:rPr>
          <w:rFonts w:ascii="Palatino Linotype" w:hAnsi="Palatino Linotype"/>
          <w:b/>
          <w:bCs/>
          <w:color w:val="000000" w:themeColor="text1"/>
        </w:rPr>
        <w:t xml:space="preserve"> </w:t>
      </w:r>
      <w:r w:rsidR="00615B9D" w:rsidRPr="00190AD3">
        <w:rPr>
          <w:rFonts w:ascii="Palatino Linotype" w:hAnsi="Palatino Linotype"/>
          <w:b/>
          <w:bCs/>
          <w:color w:val="000000" w:themeColor="text1"/>
        </w:rPr>
        <w:t>00002/TRIECA/AD/2025</w:t>
      </w:r>
      <w:r w:rsidRPr="00190AD3">
        <w:rPr>
          <w:rFonts w:ascii="Palatino Linotype" w:hAnsi="Palatino Linotype"/>
          <w:b/>
          <w:bCs/>
          <w:color w:val="000000" w:themeColor="text1"/>
        </w:rPr>
        <w:t xml:space="preserve">; </w:t>
      </w:r>
      <w:r w:rsidRPr="00190AD3">
        <w:rPr>
          <w:rFonts w:ascii="Palatino Linotype" w:eastAsia="Calibri" w:hAnsi="Palatino Linotype" w:cs="Arial"/>
          <w:lang w:val="es-ES"/>
        </w:rPr>
        <w:t>mediante la cual se solicitó la siguiente información:</w:t>
      </w:r>
    </w:p>
    <w:p w14:paraId="6B526C57" w14:textId="77777777" w:rsidR="005F346E" w:rsidRPr="00190AD3" w:rsidRDefault="005F346E" w:rsidP="00016F87">
      <w:pPr>
        <w:pStyle w:val="Prrafodelista"/>
        <w:spacing w:line="360" w:lineRule="auto"/>
        <w:ind w:left="0"/>
        <w:jc w:val="both"/>
        <w:rPr>
          <w:rFonts w:ascii="Palatino Linotype" w:eastAsia="Calibri" w:hAnsi="Palatino Linotype" w:cs="Arial"/>
          <w:lang w:val="es-ES"/>
        </w:rPr>
      </w:pPr>
    </w:p>
    <w:p w14:paraId="399A8454" w14:textId="2E2F13B9" w:rsidR="00947C3B" w:rsidRPr="00190AD3" w:rsidRDefault="00947C3B" w:rsidP="00016F87">
      <w:pPr>
        <w:pStyle w:val="Prrafodelista"/>
        <w:spacing w:line="360" w:lineRule="auto"/>
        <w:ind w:left="0"/>
        <w:jc w:val="both"/>
        <w:rPr>
          <w:rFonts w:ascii="Palatino Linotype" w:hAnsi="Palatino Linotype"/>
          <w:i/>
        </w:rPr>
      </w:pPr>
      <w:r w:rsidRPr="00190AD3">
        <w:rPr>
          <w:rFonts w:ascii="Palatino Linotype" w:hAnsi="Palatino Linotype"/>
          <w:i/>
        </w:rPr>
        <w:t>“</w:t>
      </w:r>
      <w:r w:rsidR="00615B9D" w:rsidRPr="00190AD3">
        <w:rPr>
          <w:rFonts w:ascii="Palatino Linotype" w:hAnsi="Palatino Linotype"/>
          <w:i/>
        </w:rPr>
        <w:t>Buen día, por este medio solicito saber la fecha que se tiene programada la primer audiencia referente a mi demanda en contra del Ayuntamiento de Toluca, mi número de expedientes 1873/2022, asimismo me indiquen porque la demora con el trámite solicitado.</w:t>
      </w:r>
      <w:r w:rsidRPr="00190AD3">
        <w:rPr>
          <w:rFonts w:ascii="Palatino Linotype" w:hAnsi="Palatino Linotype"/>
          <w:i/>
        </w:rPr>
        <w:t>”</w:t>
      </w:r>
    </w:p>
    <w:p w14:paraId="13E541BC" w14:textId="77777777" w:rsidR="00791F28" w:rsidRPr="00190AD3" w:rsidRDefault="00791F28" w:rsidP="00016F87">
      <w:pPr>
        <w:pStyle w:val="Prrafodelista"/>
        <w:spacing w:line="360" w:lineRule="auto"/>
        <w:ind w:left="0"/>
        <w:jc w:val="both"/>
        <w:rPr>
          <w:rFonts w:ascii="Palatino Linotype" w:hAnsi="Palatino Linotype"/>
          <w:i/>
        </w:rPr>
      </w:pPr>
    </w:p>
    <w:p w14:paraId="754BE896" w14:textId="30F3CD99" w:rsidR="00791F28" w:rsidRPr="00190AD3" w:rsidRDefault="00791F28" w:rsidP="00016F87">
      <w:pPr>
        <w:spacing w:line="360" w:lineRule="auto"/>
        <w:jc w:val="both"/>
        <w:rPr>
          <w:rFonts w:ascii="Palatino Linotype" w:eastAsia="Palatino Linotype" w:hAnsi="Palatino Linotype" w:cs="Palatino Linotype"/>
          <w:b/>
        </w:rPr>
      </w:pPr>
      <w:r w:rsidRPr="00190AD3">
        <w:rPr>
          <w:rFonts w:ascii="Palatino Linotype" w:eastAsia="Palatino Linotype" w:hAnsi="Palatino Linotype" w:cs="Palatino Linotype"/>
          <w:b/>
        </w:rPr>
        <w:t>Modalidad de Entrega:</w:t>
      </w:r>
      <w:r w:rsidRPr="00190AD3">
        <w:rPr>
          <w:rFonts w:ascii="Palatino Linotype" w:eastAsia="Palatino Linotype" w:hAnsi="Palatino Linotype" w:cs="Palatino Linotype"/>
        </w:rPr>
        <w:t xml:space="preserve"> </w:t>
      </w:r>
      <w:r w:rsidR="00544A2C" w:rsidRPr="00190AD3">
        <w:rPr>
          <w:rFonts w:ascii="Palatino Linotype" w:eastAsia="Palatino Linotype" w:hAnsi="Palatino Linotype" w:cs="Palatino Linotype"/>
        </w:rPr>
        <w:t>a través de SARCOEM</w:t>
      </w:r>
      <w:r w:rsidR="00615B9D" w:rsidRPr="00190AD3">
        <w:rPr>
          <w:rFonts w:ascii="Palatino Linotype" w:eastAsia="Palatino Linotype" w:hAnsi="Palatino Linotype" w:cs="Palatino Linotype"/>
        </w:rPr>
        <w:t xml:space="preserve"> </w:t>
      </w:r>
    </w:p>
    <w:p w14:paraId="01BAF12A" w14:textId="411D2970" w:rsidR="006A3411" w:rsidRPr="00190AD3" w:rsidRDefault="00791F28" w:rsidP="00016F87">
      <w:pPr>
        <w:numPr>
          <w:ilvl w:val="0"/>
          <w:numId w:val="7"/>
        </w:numPr>
        <w:spacing w:line="360" w:lineRule="auto"/>
        <w:ind w:left="0"/>
        <w:jc w:val="both"/>
        <w:rPr>
          <w:rFonts w:ascii="Palatino Linotype" w:hAnsi="Palatino Linotype" w:cs="Arial"/>
          <w:color w:val="000000" w:themeColor="text1"/>
        </w:rPr>
      </w:pPr>
      <w:r w:rsidRPr="00190AD3">
        <w:rPr>
          <w:rFonts w:ascii="Palatino Linotype" w:eastAsia="Palatino Linotype" w:hAnsi="Palatino Linotype" w:cs="Palatino Linotype"/>
          <w:b/>
        </w:rPr>
        <w:lastRenderedPageBreak/>
        <w:t>Archivos adjuntos</w:t>
      </w:r>
      <w:r w:rsidRPr="00190AD3">
        <w:rPr>
          <w:rFonts w:ascii="Palatino Linotype" w:eastAsia="Palatino Linotype" w:hAnsi="Palatino Linotype" w:cs="Palatino Linotype"/>
          <w:b/>
          <w:i/>
        </w:rPr>
        <w:t>: “</w:t>
      </w:r>
      <w:hyperlink r:id="rId8" w:tgtFrame="_blank" w:history="1">
        <w:r w:rsidR="005731B6">
          <w:rPr>
            <w:rStyle w:val="Hipervnculo"/>
            <w:rFonts w:ascii="Palatino Linotype" w:eastAsia="Palatino Linotype" w:hAnsi="Palatino Linotype" w:cs="Palatino Linotype"/>
            <w:b/>
            <w:bCs/>
            <w:i/>
            <w:color w:val="auto"/>
            <w:lang w:val="es-MX"/>
          </w:rPr>
          <w:t>XXXX</w:t>
        </w:r>
        <w:r w:rsidR="00615B9D" w:rsidRPr="00190AD3">
          <w:rPr>
            <w:rStyle w:val="Hipervnculo"/>
            <w:rFonts w:ascii="Palatino Linotype" w:eastAsia="Palatino Linotype" w:hAnsi="Palatino Linotype" w:cs="Palatino Linotype"/>
            <w:b/>
            <w:bCs/>
            <w:i/>
            <w:color w:val="auto"/>
            <w:lang w:val="es-MX"/>
          </w:rPr>
          <w:t xml:space="preserve"> ACTA NACIM-</w:t>
        </w:r>
        <w:proofErr w:type="spellStart"/>
        <w:r w:rsidR="00615B9D" w:rsidRPr="00190AD3">
          <w:rPr>
            <w:rStyle w:val="Hipervnculo"/>
            <w:rFonts w:ascii="Palatino Linotype" w:eastAsia="Palatino Linotype" w:hAnsi="Palatino Linotype" w:cs="Palatino Linotype"/>
            <w:b/>
            <w:bCs/>
            <w:i/>
            <w:color w:val="auto"/>
            <w:lang w:val="es-MX"/>
          </w:rPr>
          <w:t>Acta_de_Nacimiento_</w:t>
        </w:r>
        <w:r w:rsidR="009A73B6">
          <w:rPr>
            <w:rStyle w:val="Hipervnculo"/>
            <w:rFonts w:ascii="Palatino Linotype" w:eastAsia="Palatino Linotype" w:hAnsi="Palatino Linotype" w:cs="Palatino Linotype"/>
            <w:b/>
            <w:bCs/>
            <w:i/>
            <w:color w:val="auto"/>
            <w:lang w:val="es-MX"/>
          </w:rPr>
          <w:t>XXXX</w:t>
        </w:r>
        <w:proofErr w:type="spellEnd"/>
        <w:r w:rsidR="00615B9D" w:rsidRPr="00190AD3">
          <w:rPr>
            <w:rStyle w:val="Hipervnculo"/>
            <w:rFonts w:ascii="Palatino Linotype" w:eastAsia="Palatino Linotype" w:hAnsi="Palatino Linotype" w:cs="Palatino Linotype"/>
            <w:b/>
            <w:bCs/>
            <w:i/>
            <w:color w:val="auto"/>
            <w:lang w:val="es-MX"/>
          </w:rPr>
          <w:t xml:space="preserve"> (1).pdf</w:t>
        </w:r>
      </w:hyperlink>
      <w:r w:rsidR="00615B9D" w:rsidRPr="00190AD3">
        <w:rPr>
          <w:rFonts w:ascii="Palatino Linotype" w:eastAsia="Palatino Linotype" w:hAnsi="Palatino Linotype" w:cs="Palatino Linotype"/>
          <w:b/>
          <w:i/>
          <w:lang w:val="es-MX"/>
        </w:rPr>
        <w:t xml:space="preserve"> </w:t>
      </w:r>
      <w:r w:rsidR="00615B9D" w:rsidRPr="00190AD3">
        <w:rPr>
          <w:rFonts w:ascii="Palatino Linotype" w:eastAsia="Palatino Linotype" w:hAnsi="Palatino Linotype" w:cs="Palatino Linotype"/>
          <w:b/>
          <w:i/>
        </w:rPr>
        <w:t>”</w:t>
      </w:r>
      <w:r w:rsidR="00544A2C" w:rsidRPr="00190AD3">
        <w:rPr>
          <w:rFonts w:ascii="Palatino Linotype" w:eastAsia="Palatino Linotype" w:hAnsi="Palatino Linotype" w:cs="Palatino Linotype"/>
          <w:b/>
          <w:i/>
        </w:rPr>
        <w:t xml:space="preserve">, </w:t>
      </w:r>
      <w:r w:rsidR="00544A2C" w:rsidRPr="00190AD3">
        <w:rPr>
          <w:rFonts w:ascii="Palatino Linotype" w:eastAsia="Palatino Linotype" w:hAnsi="Palatino Linotype" w:cs="Palatino Linotype"/>
        </w:rPr>
        <w:t xml:space="preserve">en el que se adjuntó una acta de nacimiento. </w:t>
      </w:r>
    </w:p>
    <w:p w14:paraId="7A46BAB4" w14:textId="7BC27D58" w:rsidR="004C674D" w:rsidRPr="00190AD3" w:rsidRDefault="006A3411" w:rsidP="00016F87">
      <w:pPr>
        <w:spacing w:line="360" w:lineRule="auto"/>
        <w:jc w:val="both"/>
        <w:rPr>
          <w:rFonts w:ascii="Palatino Linotype" w:hAnsi="Palatino Linotype" w:cs="Arial"/>
          <w:color w:val="000000" w:themeColor="text1"/>
        </w:rPr>
      </w:pPr>
      <w:r w:rsidRPr="00190AD3">
        <w:rPr>
          <w:rFonts w:ascii="Palatino Linotype" w:hAnsi="Palatino Linotype" w:cs="Arial"/>
          <w:color w:val="000000" w:themeColor="text1"/>
        </w:rPr>
        <w:t xml:space="preserve"> </w:t>
      </w:r>
    </w:p>
    <w:p w14:paraId="4DC25298" w14:textId="6FAACEA6" w:rsidR="003A7BC7" w:rsidRPr="00190AD3" w:rsidRDefault="003A7BC7" w:rsidP="00016F87">
      <w:pPr>
        <w:pStyle w:val="Prrafodelista"/>
        <w:numPr>
          <w:ilvl w:val="0"/>
          <w:numId w:val="1"/>
        </w:numPr>
        <w:spacing w:line="360" w:lineRule="auto"/>
        <w:ind w:left="0" w:firstLine="0"/>
        <w:jc w:val="both"/>
        <w:rPr>
          <w:rFonts w:ascii="Palatino Linotype" w:hAnsi="Palatino Linotype" w:cs="Arial"/>
          <w:color w:val="000000" w:themeColor="text1"/>
        </w:rPr>
      </w:pPr>
      <w:r w:rsidRPr="00190AD3">
        <w:rPr>
          <w:rFonts w:ascii="Palatino Linotype" w:hAnsi="Palatino Linotype" w:cs="Arial"/>
          <w:color w:val="000000" w:themeColor="text1"/>
        </w:rPr>
        <w:t>Del expedi</w:t>
      </w:r>
      <w:bookmarkStart w:id="3" w:name="_GoBack"/>
      <w:bookmarkEnd w:id="3"/>
      <w:r w:rsidRPr="00190AD3">
        <w:rPr>
          <w:rFonts w:ascii="Palatino Linotype" w:hAnsi="Palatino Linotype" w:cs="Arial"/>
          <w:color w:val="000000" w:themeColor="text1"/>
        </w:rPr>
        <w:t xml:space="preserve">ente electrónico SARCOEM, se advierte que el Sujeto Obligado no entregó respuesta. </w:t>
      </w:r>
    </w:p>
    <w:p w14:paraId="2CDE8541" w14:textId="26A2EF48" w:rsidR="006E3D04" w:rsidRPr="00190AD3" w:rsidRDefault="006E3D04" w:rsidP="00016F87">
      <w:pPr>
        <w:spacing w:line="360" w:lineRule="auto"/>
        <w:jc w:val="both"/>
        <w:rPr>
          <w:rFonts w:ascii="Palatino Linotype" w:hAnsi="Palatino Linotype" w:cs="Arial"/>
          <w:color w:val="000000" w:themeColor="text1"/>
        </w:rPr>
      </w:pPr>
    </w:p>
    <w:p w14:paraId="1DBC79A2" w14:textId="75A0DD5E" w:rsidR="00CA1D2E" w:rsidRPr="00190AD3" w:rsidRDefault="003A7BC7" w:rsidP="00016F87">
      <w:pPr>
        <w:pStyle w:val="Prrafodelista"/>
        <w:numPr>
          <w:ilvl w:val="0"/>
          <w:numId w:val="1"/>
        </w:numPr>
        <w:spacing w:line="360" w:lineRule="auto"/>
        <w:ind w:left="0" w:firstLine="0"/>
        <w:jc w:val="both"/>
        <w:rPr>
          <w:rFonts w:ascii="Palatino Linotype" w:hAnsi="Palatino Linotype" w:cs="Arial"/>
          <w:i/>
          <w:color w:val="000000" w:themeColor="text1"/>
        </w:rPr>
      </w:pPr>
      <w:r w:rsidRPr="00190AD3">
        <w:rPr>
          <w:rFonts w:ascii="Palatino Linotype" w:hAnsi="Palatino Linotype" w:cs="Arial"/>
          <w:color w:val="000000" w:themeColor="text1"/>
        </w:rPr>
        <w:t>E</w:t>
      </w:r>
      <w:r w:rsidR="00CD6CD8" w:rsidRPr="00190AD3">
        <w:rPr>
          <w:rFonts w:ascii="Palatino Linotype" w:hAnsi="Palatino Linotype" w:cs="Arial"/>
          <w:color w:val="000000" w:themeColor="text1"/>
        </w:rPr>
        <w:t xml:space="preserve">l </w:t>
      </w:r>
      <w:r w:rsidRPr="00190AD3">
        <w:rPr>
          <w:rFonts w:ascii="Palatino Linotype" w:hAnsi="Palatino Linotype" w:cs="Arial"/>
          <w:b/>
          <w:color w:val="000000" w:themeColor="text1"/>
        </w:rPr>
        <w:t>ocho de abril</w:t>
      </w:r>
      <w:r w:rsidR="00185604" w:rsidRPr="00190AD3">
        <w:rPr>
          <w:rFonts w:ascii="Palatino Linotype" w:hAnsi="Palatino Linotype" w:cs="Arial"/>
          <w:b/>
          <w:color w:val="000000" w:themeColor="text1"/>
        </w:rPr>
        <w:t xml:space="preserve"> de dos mil veinticinco</w:t>
      </w:r>
      <w:r w:rsidR="00185604" w:rsidRPr="00190AD3">
        <w:rPr>
          <w:rFonts w:ascii="Palatino Linotype" w:hAnsi="Palatino Linotype" w:cs="Arial"/>
          <w:color w:val="000000" w:themeColor="text1"/>
        </w:rPr>
        <w:t xml:space="preserve">, </w:t>
      </w:r>
      <w:r w:rsidR="00CD6CD8" w:rsidRPr="00190AD3">
        <w:rPr>
          <w:rFonts w:ascii="Palatino Linotype" w:hAnsi="Palatino Linotype" w:cs="Arial"/>
          <w:color w:val="000000" w:themeColor="text1"/>
        </w:rPr>
        <w:t>particular interpuso recurso de revisión, al tenor de los siguientes argumentos:</w:t>
      </w:r>
    </w:p>
    <w:p w14:paraId="73E4132A" w14:textId="77777777" w:rsidR="00185604" w:rsidRPr="00190AD3" w:rsidRDefault="00185604" w:rsidP="00016F87">
      <w:pPr>
        <w:pStyle w:val="Prrafodelista"/>
        <w:spacing w:line="360" w:lineRule="auto"/>
        <w:ind w:left="0"/>
        <w:jc w:val="both"/>
        <w:rPr>
          <w:rFonts w:ascii="Palatino Linotype" w:hAnsi="Palatino Linotype" w:cs="Arial"/>
          <w:i/>
          <w:color w:val="000000" w:themeColor="text1"/>
        </w:rPr>
      </w:pPr>
    </w:p>
    <w:p w14:paraId="332B30C8" w14:textId="719B0244" w:rsidR="00961A06" w:rsidRPr="00190AD3" w:rsidRDefault="00D5494C" w:rsidP="005731B6">
      <w:pPr>
        <w:pStyle w:val="Prrafodelista"/>
        <w:numPr>
          <w:ilvl w:val="0"/>
          <w:numId w:val="8"/>
        </w:numPr>
        <w:spacing w:line="360" w:lineRule="auto"/>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190AD3">
        <w:rPr>
          <w:rStyle w:val="Ttulo2Car"/>
          <w:rFonts w:ascii="Palatino Linotype" w:hAnsi="Palatino Linotype"/>
          <w:b/>
          <w:color w:val="000000" w:themeColor="text1"/>
          <w:sz w:val="24"/>
          <w:szCs w:val="24"/>
        </w:rPr>
        <w:t>ACTO IMPUGNADO:</w:t>
      </w:r>
      <w:r w:rsidR="003A7BC7" w:rsidRPr="00190AD3">
        <w:rPr>
          <w:rStyle w:val="Ttulo2Car"/>
          <w:rFonts w:ascii="Palatino Linotype" w:hAnsi="Palatino Linotype"/>
          <w:b/>
          <w:color w:val="000000" w:themeColor="text1"/>
          <w:sz w:val="24"/>
          <w:szCs w:val="24"/>
        </w:rPr>
        <w:t xml:space="preserve"> </w:t>
      </w:r>
      <w:r w:rsidRPr="00190AD3">
        <w:rPr>
          <w:rStyle w:val="Ttulo2Car"/>
          <w:rFonts w:ascii="Palatino Linotype" w:hAnsi="Palatino Linotype"/>
          <w:i/>
          <w:color w:val="000000" w:themeColor="text1"/>
          <w:sz w:val="24"/>
          <w:szCs w:val="24"/>
        </w:rPr>
        <w:t>“</w:t>
      </w:r>
      <w:r w:rsidR="003A7BC7" w:rsidRPr="00190AD3">
        <w:rPr>
          <w:rFonts w:ascii="Palatino Linotype" w:eastAsiaTheme="majorEastAsia" w:hAnsi="Palatino Linotype" w:cstheme="majorBidi"/>
          <w:i/>
          <w:color w:val="000000" w:themeColor="text1"/>
        </w:rPr>
        <w:t>No atienden mi solicitud.</w:t>
      </w:r>
      <w:r w:rsidRPr="00190AD3">
        <w:rPr>
          <w:rStyle w:val="Ttulo2Car"/>
          <w:rFonts w:ascii="Palatino Linotype" w:hAnsi="Palatino Linotype"/>
          <w:i/>
          <w:color w:val="000000" w:themeColor="text1"/>
          <w:sz w:val="24"/>
          <w:szCs w:val="24"/>
        </w:rPr>
        <w:t>”</w:t>
      </w:r>
    </w:p>
    <w:p w14:paraId="0C424CD0" w14:textId="77777777" w:rsidR="00942B6E" w:rsidRPr="00190AD3" w:rsidRDefault="00942B6E" w:rsidP="00016F87">
      <w:pPr>
        <w:pStyle w:val="Prrafodelista"/>
        <w:spacing w:line="360" w:lineRule="auto"/>
        <w:ind w:left="0"/>
        <w:jc w:val="both"/>
        <w:rPr>
          <w:rStyle w:val="Ttulo2Car"/>
          <w:rFonts w:ascii="Palatino Linotype" w:hAnsi="Palatino Linotype"/>
          <w:i/>
          <w:color w:val="000000" w:themeColor="text1"/>
          <w:sz w:val="24"/>
          <w:szCs w:val="24"/>
        </w:rPr>
      </w:pPr>
    </w:p>
    <w:p w14:paraId="66898454" w14:textId="2FC5EC2C" w:rsidR="00942B6E" w:rsidRPr="00190AD3" w:rsidRDefault="00942B6E" w:rsidP="005731B6">
      <w:pPr>
        <w:pStyle w:val="Prrafodelista"/>
        <w:numPr>
          <w:ilvl w:val="0"/>
          <w:numId w:val="8"/>
        </w:numPr>
        <w:spacing w:line="360" w:lineRule="auto"/>
        <w:jc w:val="both"/>
        <w:rPr>
          <w:rStyle w:val="Ttulo2Car"/>
          <w:rFonts w:ascii="Palatino Linotype" w:hAnsi="Palatino Linotype"/>
          <w:b/>
          <w:color w:val="000000" w:themeColor="text1"/>
          <w:sz w:val="24"/>
          <w:szCs w:val="24"/>
        </w:rPr>
      </w:pPr>
      <w:r w:rsidRPr="00190AD3">
        <w:rPr>
          <w:rStyle w:val="Ttulo2Car"/>
          <w:rFonts w:ascii="Palatino Linotype" w:hAnsi="Palatino Linotype"/>
          <w:b/>
          <w:color w:val="000000" w:themeColor="text1"/>
          <w:sz w:val="24"/>
          <w:szCs w:val="24"/>
        </w:rPr>
        <w:t>RAZONE</w:t>
      </w:r>
      <w:r w:rsidR="003A7BC7" w:rsidRPr="00190AD3">
        <w:rPr>
          <w:rStyle w:val="Ttulo2Car"/>
          <w:rFonts w:ascii="Palatino Linotype" w:hAnsi="Palatino Linotype"/>
          <w:b/>
          <w:color w:val="000000" w:themeColor="text1"/>
          <w:sz w:val="24"/>
          <w:szCs w:val="24"/>
        </w:rPr>
        <w:t xml:space="preserve">S O MOTIVOS DE LA INCONFORMIDAD: </w:t>
      </w:r>
      <w:r w:rsidRPr="00190AD3">
        <w:rPr>
          <w:rStyle w:val="Ttulo2Car"/>
          <w:rFonts w:ascii="Palatino Linotype" w:hAnsi="Palatino Linotype"/>
          <w:i/>
          <w:color w:val="000000" w:themeColor="text1"/>
          <w:sz w:val="24"/>
          <w:szCs w:val="24"/>
        </w:rPr>
        <w:t>“</w:t>
      </w:r>
      <w:r w:rsidR="003A7BC7" w:rsidRPr="00190AD3">
        <w:rPr>
          <w:rFonts w:ascii="Palatino Linotype" w:eastAsiaTheme="majorEastAsia" w:hAnsi="Palatino Linotype" w:cstheme="majorBidi"/>
          <w:i/>
          <w:color w:val="000000" w:themeColor="text1"/>
        </w:rPr>
        <w:t>SON OMISOS, NO ATIENDEN MI SOLICITUD.</w:t>
      </w:r>
      <w:r w:rsidRPr="00190AD3">
        <w:rPr>
          <w:rStyle w:val="Ttulo2Car"/>
          <w:rFonts w:ascii="Palatino Linotype" w:hAnsi="Palatino Linotype"/>
          <w:i/>
          <w:color w:val="000000" w:themeColor="text1"/>
          <w:sz w:val="24"/>
          <w:szCs w:val="24"/>
        </w:rPr>
        <w:t>”</w:t>
      </w:r>
    </w:p>
    <w:p w14:paraId="0EE8D61B" w14:textId="77777777" w:rsidR="00067EAC" w:rsidRPr="00190AD3" w:rsidRDefault="00067EAC" w:rsidP="00016F87">
      <w:pPr>
        <w:spacing w:line="360" w:lineRule="auto"/>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198F57DF" w14:textId="659FF4EA" w:rsidR="00947C3B" w:rsidRPr="00190AD3" w:rsidRDefault="00947C3B" w:rsidP="00016F87">
      <w:pPr>
        <w:pStyle w:val="Prrafodelista"/>
        <w:numPr>
          <w:ilvl w:val="0"/>
          <w:numId w:val="1"/>
        </w:numPr>
        <w:spacing w:line="360" w:lineRule="auto"/>
        <w:ind w:left="0" w:firstLine="0"/>
        <w:jc w:val="both"/>
        <w:rPr>
          <w:rFonts w:ascii="Palatino Linotype" w:hAnsi="Palatino Linotype"/>
          <w:i/>
        </w:rPr>
      </w:pPr>
      <w:r w:rsidRPr="00190AD3">
        <w:rPr>
          <w:rFonts w:ascii="Palatino Linotype" w:eastAsia="Calibri" w:hAnsi="Palatino Linotype" w:cs="Arial"/>
          <w:lang w:val="es-ES"/>
        </w:rPr>
        <w:t>La Comisionada Ponente con fundamento en lo dispuesto por el artículo 185 fracción II de la ley de la materia, a través d</w:t>
      </w:r>
      <w:r w:rsidR="00EF6B3C" w:rsidRPr="00190AD3">
        <w:rPr>
          <w:rFonts w:ascii="Palatino Linotype" w:eastAsia="Calibri" w:hAnsi="Palatino Linotype" w:cs="Arial"/>
          <w:lang w:val="es-ES"/>
        </w:rPr>
        <w:t xml:space="preserve">el acuerdo de admisión de fecha </w:t>
      </w:r>
      <w:r w:rsidR="003A7BC7" w:rsidRPr="00190AD3">
        <w:rPr>
          <w:rFonts w:ascii="Palatino Linotype" w:eastAsia="Calibri" w:hAnsi="Palatino Linotype" w:cs="Arial"/>
          <w:b/>
          <w:lang w:val="es-ES"/>
        </w:rPr>
        <w:t>diez de abril</w:t>
      </w:r>
      <w:r w:rsidRPr="00190AD3">
        <w:rPr>
          <w:rFonts w:ascii="Palatino Linotype" w:eastAsia="Calibri" w:hAnsi="Palatino Linotype" w:cs="Arial"/>
          <w:b/>
          <w:lang w:val="es-ES"/>
        </w:rPr>
        <w:t xml:space="preserve"> </w:t>
      </w:r>
      <w:r w:rsidR="005E75E6" w:rsidRPr="00190AD3">
        <w:rPr>
          <w:rFonts w:ascii="Palatino Linotype" w:eastAsia="Calibri" w:hAnsi="Palatino Linotype" w:cs="Arial"/>
          <w:b/>
          <w:lang w:val="es-ES"/>
        </w:rPr>
        <w:t xml:space="preserve">de dos mil </w:t>
      </w:r>
      <w:r w:rsidR="00067EAC" w:rsidRPr="00190AD3">
        <w:rPr>
          <w:rFonts w:ascii="Palatino Linotype" w:eastAsia="Calibri" w:hAnsi="Palatino Linotype" w:cs="Arial"/>
          <w:b/>
          <w:lang w:val="es-ES"/>
        </w:rPr>
        <w:t>vein</w:t>
      </w:r>
      <w:r w:rsidR="00DA5EB8" w:rsidRPr="00190AD3">
        <w:rPr>
          <w:rFonts w:ascii="Palatino Linotype" w:eastAsia="Calibri" w:hAnsi="Palatino Linotype" w:cs="Arial"/>
          <w:b/>
          <w:lang w:val="es-ES"/>
        </w:rPr>
        <w:t>ticinco</w:t>
      </w:r>
      <w:r w:rsidRPr="00190AD3">
        <w:rPr>
          <w:rFonts w:ascii="Palatino Linotype" w:eastAsia="Calibri" w:hAnsi="Palatino Linotype" w:cs="Arial"/>
          <w:lang w:val="es-ES"/>
        </w:rPr>
        <w:t xml:space="preserve">, puso a disposición de las partes el expediente electrónico </w:t>
      </w:r>
      <w:r w:rsidRPr="00190AD3">
        <w:rPr>
          <w:rFonts w:ascii="Palatino Linotype" w:eastAsia="Calibri" w:hAnsi="Palatino Linotype" w:cs="Arial"/>
        </w:rPr>
        <w:t xml:space="preserve">vía </w:t>
      </w:r>
      <w:r w:rsidRPr="00190AD3">
        <w:rPr>
          <w:rFonts w:ascii="Palatino Linotype" w:eastAsia="Calibri" w:hAnsi="Palatino Linotype" w:cs="Arial"/>
          <w:b/>
          <w:lang w:val="es-ES"/>
        </w:rPr>
        <w:t xml:space="preserve">SAIMEX </w:t>
      </w:r>
      <w:r w:rsidRPr="00190AD3">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190AD3">
        <w:rPr>
          <w:rFonts w:ascii="Palatino Linotype" w:eastAsia="Calibri" w:hAnsi="Palatino Linotype" w:cs="Arial"/>
          <w:b/>
          <w:lang w:val="es-ES"/>
        </w:rPr>
        <w:t>SUJETO OBLIGADO</w:t>
      </w:r>
      <w:r w:rsidRPr="00190AD3">
        <w:rPr>
          <w:rFonts w:ascii="Palatino Linotype" w:eastAsia="Calibri" w:hAnsi="Palatino Linotype" w:cs="Arial"/>
          <w:lang w:val="es-ES"/>
        </w:rPr>
        <w:t xml:space="preserve"> presentará el Informe Justificado procedente.</w:t>
      </w:r>
    </w:p>
    <w:p w14:paraId="44839B0F" w14:textId="77777777" w:rsidR="003A7BC7" w:rsidRPr="00190AD3" w:rsidRDefault="003A7BC7" w:rsidP="00016F87">
      <w:pPr>
        <w:pStyle w:val="Prrafodelista"/>
        <w:spacing w:line="360" w:lineRule="auto"/>
        <w:ind w:left="0"/>
        <w:jc w:val="both"/>
        <w:rPr>
          <w:rFonts w:ascii="Palatino Linotype" w:hAnsi="Palatino Linotype"/>
          <w:i/>
        </w:rPr>
      </w:pPr>
    </w:p>
    <w:p w14:paraId="4A395AAE" w14:textId="5EC6831E" w:rsidR="00EF6B3C" w:rsidRPr="00190AD3" w:rsidRDefault="00F0241F" w:rsidP="00016F87">
      <w:pPr>
        <w:pStyle w:val="Prrafodelista"/>
        <w:numPr>
          <w:ilvl w:val="0"/>
          <w:numId w:val="1"/>
        </w:numPr>
        <w:spacing w:line="360" w:lineRule="auto"/>
        <w:ind w:left="0" w:firstLine="0"/>
        <w:jc w:val="both"/>
        <w:rPr>
          <w:rFonts w:ascii="Palatino Linotype" w:hAnsi="Palatino Linotype"/>
          <w:color w:val="000000"/>
        </w:rPr>
      </w:pPr>
      <w:r w:rsidRPr="00190AD3">
        <w:rPr>
          <w:rFonts w:ascii="Palatino Linotype" w:hAnsi="Palatino Linotype"/>
          <w:color w:val="000000"/>
        </w:rPr>
        <w:t xml:space="preserve">Mediante Acuerdo de fecha </w:t>
      </w:r>
      <w:r w:rsidR="003A7BC7" w:rsidRPr="00190AD3">
        <w:rPr>
          <w:rFonts w:ascii="Palatino Linotype" w:hAnsi="Palatino Linotype"/>
          <w:b/>
          <w:color w:val="000000"/>
        </w:rPr>
        <w:t xml:space="preserve">nueve de mayo </w:t>
      </w:r>
      <w:r w:rsidRPr="00190AD3">
        <w:rPr>
          <w:rFonts w:ascii="Palatino Linotype" w:hAnsi="Palatino Linotype"/>
          <w:b/>
          <w:color w:val="000000"/>
        </w:rPr>
        <w:t>del año en curso</w:t>
      </w:r>
      <w:r w:rsidR="003A7BC7" w:rsidRPr="00190AD3">
        <w:rPr>
          <w:rFonts w:ascii="Palatino Linotype" w:hAnsi="Palatino Linotype"/>
          <w:color w:val="000000"/>
        </w:rPr>
        <w:t>,</w:t>
      </w:r>
      <w:r w:rsidRPr="00190AD3">
        <w:rPr>
          <w:rFonts w:ascii="Palatino Linotype" w:hAnsi="Palatino Linotype"/>
          <w:color w:val="000000"/>
        </w:rPr>
        <w:t xml:space="preserve"> se </w:t>
      </w:r>
      <w:r w:rsidR="003A7BC7" w:rsidRPr="00190AD3">
        <w:rPr>
          <w:rFonts w:ascii="Palatino Linotype" w:hAnsi="Palatino Linotype"/>
          <w:color w:val="000000"/>
        </w:rPr>
        <w:t>notificó</w:t>
      </w:r>
      <w:r w:rsidR="00382484" w:rsidRPr="00190AD3">
        <w:rPr>
          <w:rFonts w:ascii="Palatino Linotype" w:hAnsi="Palatino Linotype"/>
          <w:color w:val="000000"/>
        </w:rPr>
        <w:t xml:space="preserve"> </w:t>
      </w:r>
      <w:r w:rsidR="003A7BC7" w:rsidRPr="00190AD3">
        <w:rPr>
          <w:rFonts w:ascii="Palatino Linotype" w:hAnsi="Palatino Linotype"/>
          <w:color w:val="000000"/>
        </w:rPr>
        <w:t>un acuerdo de prevención</w:t>
      </w:r>
      <w:r w:rsidRPr="00190AD3">
        <w:rPr>
          <w:rFonts w:ascii="Palatino Linotype" w:hAnsi="Palatino Linotype"/>
          <w:color w:val="000000"/>
        </w:rPr>
        <w:t xml:space="preserve">, </w:t>
      </w:r>
      <w:r w:rsidR="003A7BC7" w:rsidRPr="00190AD3">
        <w:rPr>
          <w:rFonts w:ascii="Palatino Linotype" w:hAnsi="Palatino Linotype"/>
          <w:color w:val="000000"/>
        </w:rPr>
        <w:t>en términos del artículo 111</w:t>
      </w:r>
      <w:r w:rsidRPr="00190AD3">
        <w:rPr>
          <w:rFonts w:ascii="Palatino Linotype" w:hAnsi="Palatino Linotype"/>
          <w:color w:val="000000"/>
        </w:rPr>
        <w:t xml:space="preserve"> de la Ley de Protección de Datos </w:t>
      </w:r>
      <w:r w:rsidRPr="00190AD3">
        <w:rPr>
          <w:rFonts w:ascii="Palatino Linotype" w:hAnsi="Palatino Linotype"/>
          <w:color w:val="000000"/>
        </w:rPr>
        <w:lastRenderedPageBreak/>
        <w:t>Personales en Posesión de Sujetos Obligados del</w:t>
      </w:r>
      <w:r w:rsidR="003D106E" w:rsidRPr="00190AD3">
        <w:rPr>
          <w:rFonts w:ascii="Palatino Linotype" w:hAnsi="Palatino Linotype"/>
          <w:color w:val="000000"/>
        </w:rPr>
        <w:t xml:space="preserve"> Estado de México y Municipios, </w:t>
      </w:r>
      <w:r w:rsidRPr="00190AD3">
        <w:rPr>
          <w:rFonts w:ascii="Palatino Linotype" w:hAnsi="Palatino Linotype"/>
          <w:color w:val="000000"/>
        </w:rPr>
        <w:t xml:space="preserve">a efecto de </w:t>
      </w:r>
      <w:r w:rsidR="00382484" w:rsidRPr="00190AD3">
        <w:rPr>
          <w:rFonts w:ascii="Palatino Linotype" w:eastAsia="Palatino Linotype" w:hAnsi="Palatino Linotype" w:cs="Palatino Linotype"/>
        </w:rPr>
        <w:t>que en</w:t>
      </w:r>
      <w:r w:rsidRPr="00190AD3">
        <w:rPr>
          <w:rFonts w:ascii="Palatino Linotype" w:eastAsia="Palatino Linotype" w:hAnsi="Palatino Linotype" w:cs="Palatino Linotype"/>
        </w:rPr>
        <w:t xml:space="preserve"> un término no mayor a cinco días hábiles, contados a partir del día hábil siguiente a la fecha de notificación, subsanara la omisión de acreditar su identidad</w:t>
      </w:r>
      <w:r w:rsidR="00382484" w:rsidRPr="00190AD3">
        <w:rPr>
          <w:rFonts w:ascii="Palatino Linotype" w:eastAsia="Palatino Linotype" w:hAnsi="Palatino Linotype" w:cs="Palatino Linotype"/>
        </w:rPr>
        <w:t>.</w:t>
      </w:r>
    </w:p>
    <w:p w14:paraId="15ED3AC4" w14:textId="77777777" w:rsidR="003D106E" w:rsidRPr="00190AD3" w:rsidRDefault="003D106E" w:rsidP="00016F87">
      <w:pPr>
        <w:pStyle w:val="Prrafodelista"/>
        <w:ind w:left="0"/>
        <w:rPr>
          <w:rFonts w:ascii="Palatino Linotype" w:hAnsi="Palatino Linotype"/>
          <w:color w:val="000000"/>
        </w:rPr>
      </w:pPr>
    </w:p>
    <w:p w14:paraId="4D6720FD" w14:textId="283DBBB4" w:rsidR="00827A8B" w:rsidRPr="00190AD3" w:rsidRDefault="00CA3F0F" w:rsidP="00016F87">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190AD3">
        <w:rPr>
          <w:rFonts w:ascii="Palatino Linotype" w:eastAsia="Palatino Linotype" w:hAnsi="Palatino Linotype" w:cs="Palatino Linotype"/>
          <w:color w:val="000000"/>
        </w:rPr>
        <w:t xml:space="preserve">El </w:t>
      </w:r>
      <w:r w:rsidR="00D52780" w:rsidRPr="00190AD3">
        <w:rPr>
          <w:rFonts w:ascii="Palatino Linotype" w:eastAsia="Palatino Linotype" w:hAnsi="Palatino Linotype" w:cs="Palatino Linotype"/>
          <w:b/>
          <w:color w:val="000000"/>
        </w:rPr>
        <w:t>once de junio</w:t>
      </w:r>
      <w:r w:rsidRPr="00190AD3">
        <w:rPr>
          <w:rFonts w:ascii="Palatino Linotype" w:eastAsia="Palatino Linotype" w:hAnsi="Palatino Linotype" w:cs="Palatino Linotype"/>
          <w:b/>
          <w:color w:val="000000"/>
        </w:rPr>
        <w:t xml:space="preserve"> de dos mil veinticinco</w:t>
      </w:r>
      <w:r w:rsidRPr="00190AD3">
        <w:rPr>
          <w:rFonts w:ascii="Palatino Linotype" w:eastAsia="Palatino Linotype" w:hAnsi="Palatino Linotype" w:cs="Palatino Linotype"/>
          <w:color w:val="000000"/>
        </w:rPr>
        <w:t xml:space="preserve">, con fundamento en el artículo 181, tercer párrafo, de la Ley de Transparencia y Acceso a la </w:t>
      </w:r>
      <w:r w:rsidRPr="00190AD3">
        <w:rPr>
          <w:rFonts w:ascii="Palatino Linotype" w:hAnsi="Palatino Linotype"/>
          <w:color w:val="000000"/>
        </w:rPr>
        <w:t>Información</w:t>
      </w:r>
      <w:r w:rsidRPr="00190AD3">
        <w:rPr>
          <w:rFonts w:ascii="Palatino Linotype" w:eastAsia="Palatino Linotype" w:hAnsi="Palatino Linotype" w:cs="Palatino Linotype"/>
          <w:color w:val="000000"/>
        </w:rPr>
        <w:t xml:space="preserve"> Pública del Estado de México y Municipios se notificó que el plazo de treinta días para resolver el recurso de revisión sería ampliado por un periodo de quince días hábiles adicionales.</w:t>
      </w:r>
    </w:p>
    <w:p w14:paraId="1FA3FF9D" w14:textId="77777777" w:rsidR="00382484" w:rsidRPr="00190AD3" w:rsidRDefault="00382484" w:rsidP="00016F87">
      <w:pPr>
        <w:pStyle w:val="Prrafodelista"/>
        <w:pBdr>
          <w:top w:val="nil"/>
          <w:left w:val="nil"/>
          <w:bottom w:val="nil"/>
          <w:right w:val="nil"/>
          <w:between w:val="nil"/>
        </w:pBdr>
        <w:spacing w:line="360" w:lineRule="auto"/>
        <w:ind w:left="0"/>
        <w:jc w:val="both"/>
        <w:rPr>
          <w:rFonts w:ascii="Palatino Linotype" w:hAnsi="Palatino Linotype"/>
          <w:b/>
          <w:color w:val="000000" w:themeColor="text1"/>
        </w:rPr>
      </w:pPr>
    </w:p>
    <w:p w14:paraId="519A870A" w14:textId="29315EC8" w:rsidR="00050602" w:rsidRPr="00190AD3" w:rsidRDefault="00827A8B" w:rsidP="00016F87">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190AD3">
        <w:rPr>
          <w:rFonts w:ascii="Palatino Linotype" w:eastAsia="Palatino Linotype" w:hAnsi="Palatino Linotype" w:cs="Palatino Linotype"/>
        </w:rPr>
        <w:t xml:space="preserve">El </w:t>
      </w:r>
      <w:r w:rsidR="00D52780" w:rsidRPr="00190AD3">
        <w:rPr>
          <w:rFonts w:ascii="Palatino Linotype" w:eastAsia="Palatino Linotype" w:hAnsi="Palatino Linotype" w:cs="Palatino Linotype"/>
          <w:b/>
        </w:rPr>
        <w:t>dieciséis de mayo</w:t>
      </w:r>
      <w:r w:rsidRPr="00190AD3">
        <w:rPr>
          <w:rFonts w:ascii="Palatino Linotype" w:eastAsia="Palatino Linotype" w:hAnsi="Palatino Linotype" w:cs="Palatino Linotype"/>
          <w:b/>
        </w:rPr>
        <w:t xml:space="preserve"> de dos mil veinticinco, </w:t>
      </w:r>
      <w:r w:rsidRPr="00190AD3">
        <w:rPr>
          <w:rFonts w:ascii="Palatino Linotype" w:eastAsia="Palatino Linotype" w:hAnsi="Palatino Linotype" w:cs="Palatino Linotype"/>
        </w:rPr>
        <w:t xml:space="preserve">al no haber desahogado la prevención relativa a la acreditación de la identidad y representación, así como la identidad de la persona titular de los datos personales sobre los cuales se pretende ejercer el Derecho de acceso, en el plazo establecido para tal efecto, se decretó la preclusión del mismo, de conformidad con los artículos 124 y 136 de la Ley de Protección de Datos Personales en Posesión de Sujetos Obligados del Estado de México y Municipios. </w:t>
      </w:r>
      <w:r w:rsidR="00CA3F0F" w:rsidRPr="00190AD3">
        <w:rPr>
          <w:rFonts w:ascii="Palatino Linotype" w:eastAsia="Palatino Linotype" w:hAnsi="Palatino Linotype" w:cs="Palatino Linotype"/>
          <w:color w:val="000000"/>
        </w:rPr>
        <w:t xml:space="preserve">Seguidamente mediante Acuerdo de </w:t>
      </w:r>
      <w:r w:rsidRPr="00190AD3">
        <w:rPr>
          <w:rFonts w:ascii="Palatino Linotype" w:eastAsia="Palatino Linotype" w:hAnsi="Palatino Linotype" w:cs="Palatino Linotype"/>
          <w:color w:val="000000"/>
        </w:rPr>
        <w:t xml:space="preserve">fecha </w:t>
      </w:r>
      <w:r w:rsidR="00D52780" w:rsidRPr="00190AD3">
        <w:rPr>
          <w:rFonts w:ascii="Palatino Linotype" w:eastAsia="Palatino Linotype" w:hAnsi="Palatino Linotype" w:cs="Palatino Linotype"/>
          <w:b/>
          <w:color w:val="000000"/>
        </w:rPr>
        <w:t>once de junio</w:t>
      </w:r>
      <w:r w:rsidR="001136E3" w:rsidRPr="00190AD3">
        <w:rPr>
          <w:rFonts w:ascii="Palatino Linotype" w:eastAsia="Palatino Linotype" w:hAnsi="Palatino Linotype" w:cs="Palatino Linotype"/>
          <w:b/>
          <w:color w:val="000000"/>
        </w:rPr>
        <w:t xml:space="preserve"> del año en curso</w:t>
      </w:r>
      <w:r w:rsidR="00D52780" w:rsidRPr="00190AD3">
        <w:rPr>
          <w:rFonts w:ascii="Palatino Linotype" w:eastAsia="Palatino Linotype" w:hAnsi="Palatino Linotype" w:cs="Palatino Linotype"/>
          <w:color w:val="000000"/>
        </w:rPr>
        <w:t>,</w:t>
      </w:r>
      <w:r w:rsidR="001136E3" w:rsidRPr="00190AD3">
        <w:rPr>
          <w:rFonts w:ascii="Palatino Linotype" w:eastAsia="Palatino Linotype" w:hAnsi="Palatino Linotype" w:cs="Palatino Linotype"/>
          <w:color w:val="000000"/>
        </w:rPr>
        <w:t xml:space="preserve"> </w:t>
      </w:r>
      <w:r w:rsidR="00CA3F0F" w:rsidRPr="00190AD3">
        <w:rPr>
          <w:rFonts w:ascii="Palatino Linotype" w:eastAsia="Palatino Linotype" w:hAnsi="Palatino Linotype" w:cs="Palatino Linotype"/>
          <w:color w:val="000000"/>
        </w:rPr>
        <w:t xml:space="preserve">se decretó el cierre de instrucción, por lo que: </w:t>
      </w:r>
      <w:r w:rsidR="005731B6">
        <w:rPr>
          <w:rFonts w:ascii="Palatino Linotype" w:eastAsia="Palatino Linotype" w:hAnsi="Palatino Linotype" w:cs="Palatino Linotype"/>
          <w:color w:val="000000"/>
        </w:rPr>
        <w:t>--------------------------------------------------------------------------------------</w:t>
      </w:r>
    </w:p>
    <w:p w14:paraId="596C849E" w14:textId="77777777" w:rsidR="00827A8B" w:rsidRPr="00190AD3" w:rsidRDefault="00827A8B" w:rsidP="00016F87">
      <w:pPr>
        <w:pStyle w:val="Prrafodelista"/>
        <w:pBdr>
          <w:top w:val="nil"/>
          <w:left w:val="nil"/>
          <w:bottom w:val="nil"/>
          <w:right w:val="nil"/>
          <w:between w:val="nil"/>
        </w:pBdr>
        <w:spacing w:line="360" w:lineRule="auto"/>
        <w:ind w:left="0"/>
        <w:jc w:val="both"/>
        <w:rPr>
          <w:rFonts w:ascii="Palatino Linotype" w:hAnsi="Palatino Linotype"/>
          <w:b/>
          <w:color w:val="000000" w:themeColor="text1"/>
        </w:rPr>
      </w:pPr>
    </w:p>
    <w:p w14:paraId="6967D00B" w14:textId="0D93225F" w:rsidR="00947C3B" w:rsidRPr="00190AD3" w:rsidRDefault="00947C3B" w:rsidP="00016F87">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190AD3">
        <w:rPr>
          <w:rFonts w:ascii="Palatino Linotype" w:hAnsi="Palatino Linotype"/>
          <w:b/>
          <w:color w:val="000000" w:themeColor="text1"/>
          <w:sz w:val="24"/>
          <w:szCs w:val="24"/>
        </w:rPr>
        <w:t>C</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O</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N</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S</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I</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D</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E</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R</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A</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N</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D</w:t>
      </w:r>
      <w:r w:rsidR="00016F87" w:rsidRPr="00190AD3">
        <w:rPr>
          <w:rFonts w:ascii="Palatino Linotype" w:hAnsi="Palatino Linotype"/>
          <w:b/>
          <w:color w:val="000000" w:themeColor="text1"/>
          <w:sz w:val="24"/>
          <w:szCs w:val="24"/>
        </w:rPr>
        <w:t xml:space="preserve"> </w:t>
      </w:r>
      <w:r w:rsidRPr="00190AD3">
        <w:rPr>
          <w:rFonts w:ascii="Palatino Linotype" w:hAnsi="Palatino Linotype"/>
          <w:b/>
          <w:color w:val="000000" w:themeColor="text1"/>
          <w:sz w:val="24"/>
          <w:szCs w:val="24"/>
        </w:rPr>
        <w:t>O</w:t>
      </w:r>
      <w:bookmarkEnd w:id="63"/>
      <w:bookmarkEnd w:id="64"/>
    </w:p>
    <w:p w14:paraId="4EA515D4" w14:textId="77777777" w:rsidR="00947C3B" w:rsidRPr="00190AD3" w:rsidRDefault="00947C3B" w:rsidP="00016F87">
      <w:pPr>
        <w:pStyle w:val="Ttulo2"/>
        <w:spacing w:before="0" w:line="360" w:lineRule="auto"/>
        <w:rPr>
          <w:rFonts w:ascii="Palatino Linotype" w:hAnsi="Palatino Linotype"/>
          <w:b/>
          <w:color w:val="auto"/>
          <w:sz w:val="24"/>
          <w:szCs w:val="24"/>
        </w:rPr>
      </w:pPr>
      <w:bookmarkStart w:id="65" w:name="_Toc491791303"/>
      <w:bookmarkStart w:id="66" w:name="_Toc83128579"/>
    </w:p>
    <w:p w14:paraId="2E434C12" w14:textId="77777777" w:rsidR="00947C3B" w:rsidRPr="00190AD3" w:rsidRDefault="00947C3B" w:rsidP="00016F87">
      <w:pPr>
        <w:pStyle w:val="Ttulo2"/>
        <w:spacing w:before="0" w:line="360" w:lineRule="auto"/>
        <w:rPr>
          <w:rFonts w:ascii="Palatino Linotype" w:hAnsi="Palatino Linotype"/>
          <w:b/>
          <w:color w:val="auto"/>
          <w:sz w:val="24"/>
          <w:szCs w:val="24"/>
        </w:rPr>
      </w:pPr>
      <w:r w:rsidRPr="00190AD3">
        <w:rPr>
          <w:rFonts w:ascii="Palatino Linotype" w:hAnsi="Palatino Linotype"/>
          <w:b/>
          <w:color w:val="auto"/>
          <w:sz w:val="24"/>
          <w:szCs w:val="24"/>
        </w:rPr>
        <w:t>PRIMERO. De la competencia</w:t>
      </w:r>
      <w:bookmarkEnd w:id="65"/>
      <w:bookmarkEnd w:id="66"/>
    </w:p>
    <w:p w14:paraId="330BB4B2" w14:textId="6F150EAE" w:rsidR="00827A8B" w:rsidRPr="00190AD3" w:rsidRDefault="00827A8B" w:rsidP="00016F87">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90AD3">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w:t>
      </w:r>
      <w:r w:rsidRPr="00190AD3">
        <w:rPr>
          <w:rFonts w:ascii="Palatino Linotype" w:eastAsia="Palatino Linotype" w:hAnsi="Palatino Linotype" w:cs="Palatino Linotype"/>
        </w:rPr>
        <w:lastRenderedPageBreak/>
        <w:t>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w:t>
      </w:r>
      <w:r w:rsidR="003E3CE0" w:rsidRPr="00190AD3">
        <w:rPr>
          <w:rFonts w:ascii="Palatino Linotype" w:eastAsia="Palatino Linotype" w:hAnsi="Palatino Linotype" w:cs="Palatino Linotype"/>
        </w:rPr>
        <w:t xml:space="preserve"> vigente a la fecha de la solicitud</w:t>
      </w:r>
      <w:r w:rsidRPr="00190AD3">
        <w:rPr>
          <w:rFonts w:ascii="Palatino Linotype" w:eastAsia="Palatino Linotype" w:hAnsi="Palatino Linotype" w:cs="Palatino Linotype"/>
        </w:rPr>
        <w:t>;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14:paraId="2E4166AF" w14:textId="77777777" w:rsidR="00C47088" w:rsidRPr="00190AD3" w:rsidRDefault="00C47088" w:rsidP="00016F87">
      <w:pPr>
        <w:spacing w:line="360" w:lineRule="auto"/>
        <w:contextualSpacing/>
        <w:jc w:val="both"/>
        <w:rPr>
          <w:rFonts w:ascii="Palatino Linotype" w:hAnsi="Palatino Linotype"/>
          <w:color w:val="000000" w:themeColor="text1"/>
        </w:rPr>
      </w:pPr>
    </w:p>
    <w:p w14:paraId="609A47BD" w14:textId="77777777" w:rsidR="00016F87" w:rsidRPr="00190AD3" w:rsidRDefault="00016F87" w:rsidP="00016F87">
      <w:pPr>
        <w:spacing w:line="360" w:lineRule="auto"/>
        <w:contextualSpacing/>
        <w:jc w:val="both"/>
        <w:rPr>
          <w:rFonts w:ascii="Palatino Linotype" w:hAnsi="Palatino Linotype"/>
          <w:color w:val="000000" w:themeColor="text1"/>
        </w:rPr>
      </w:pPr>
    </w:p>
    <w:p w14:paraId="19BF0477" w14:textId="77777777" w:rsidR="00016F87" w:rsidRPr="00190AD3" w:rsidRDefault="00016F87" w:rsidP="00016F87">
      <w:pPr>
        <w:spacing w:line="360" w:lineRule="auto"/>
        <w:contextualSpacing/>
        <w:jc w:val="both"/>
        <w:rPr>
          <w:rFonts w:ascii="Palatino Linotype" w:hAnsi="Palatino Linotype"/>
          <w:color w:val="000000" w:themeColor="text1"/>
        </w:rPr>
      </w:pPr>
    </w:p>
    <w:p w14:paraId="1D35AEB7" w14:textId="7EFDB70E" w:rsidR="00947C3B" w:rsidRPr="00190AD3" w:rsidRDefault="00947C3B" w:rsidP="00016F87">
      <w:pPr>
        <w:spacing w:line="360" w:lineRule="auto"/>
        <w:contextualSpacing/>
        <w:jc w:val="both"/>
        <w:rPr>
          <w:rFonts w:ascii="Palatino Linotype" w:hAnsi="Palatino Linotype"/>
          <w:b/>
        </w:rPr>
      </w:pPr>
      <w:r w:rsidRPr="00190AD3">
        <w:rPr>
          <w:rFonts w:ascii="Palatino Linotype" w:hAnsi="Palatino Linotype"/>
          <w:color w:val="000000" w:themeColor="text1"/>
        </w:rPr>
        <w:t xml:space="preserve"> </w:t>
      </w:r>
      <w:bookmarkStart w:id="67" w:name="_Toc491791304"/>
      <w:bookmarkStart w:id="68" w:name="_Toc83128580"/>
      <w:r w:rsidRPr="00190AD3">
        <w:rPr>
          <w:rFonts w:ascii="Palatino Linotype" w:hAnsi="Palatino Linotype"/>
          <w:b/>
        </w:rPr>
        <w:t xml:space="preserve">SEGUNDO. </w:t>
      </w:r>
      <w:bookmarkEnd w:id="67"/>
      <w:bookmarkEnd w:id="68"/>
      <w:r w:rsidR="0077733D" w:rsidRPr="00190AD3">
        <w:rPr>
          <w:rFonts w:ascii="Palatino Linotype" w:hAnsi="Palatino Linotype"/>
          <w:b/>
        </w:rPr>
        <w:t>Sobre los alcances del recurso de revisión.</w:t>
      </w:r>
    </w:p>
    <w:p w14:paraId="5E92D69A" w14:textId="0EFA25CA" w:rsidR="00016F87" w:rsidRPr="00190AD3" w:rsidRDefault="0077733D" w:rsidP="00016F87">
      <w:pPr>
        <w:numPr>
          <w:ilvl w:val="0"/>
          <w:numId w:val="1"/>
        </w:numPr>
        <w:spacing w:line="360" w:lineRule="auto"/>
        <w:ind w:left="0" w:firstLine="0"/>
        <w:contextualSpacing/>
        <w:jc w:val="both"/>
        <w:rPr>
          <w:rFonts w:ascii="Palatino Linotype" w:hAnsi="Palatino Linotype"/>
        </w:rPr>
      </w:pPr>
      <w:r w:rsidRPr="00190AD3">
        <w:rPr>
          <w:rFonts w:ascii="Palatino Linotype" w:hAnsi="Palatino Linotype"/>
        </w:rPr>
        <w:t xml:space="preserve">Derivado de la impugnación realizada, es menester señalar que el recurso de revisión inmerso en la Ley de Protección de Datos Personales en Posesión de Sujetos Obligados del Estado de México y Municipios en sus artículos 127, 129, así como en la Ley de Transparencia vigente en la entidad, tiene el fin y alcance que señalan los numerales 176, 179, 181 párrafo cuarto, 194 y 195 y demás aplicables de la Ley de </w:t>
      </w:r>
      <w:r w:rsidRPr="00190AD3">
        <w:rPr>
          <w:rFonts w:ascii="Palatino Linotype" w:hAnsi="Palatino Linotype"/>
        </w:rPr>
        <w:lastRenderedPageBreak/>
        <w:t xml:space="preserve">Transparencia y Acceso a la Información Pública del Estado </w:t>
      </w:r>
      <w:r w:rsidR="00016F87" w:rsidRPr="00190AD3">
        <w:rPr>
          <w:rFonts w:ascii="Palatino Linotype" w:hAnsi="Palatino Linotype"/>
        </w:rPr>
        <w:t>de México y Municipios vigente.</w:t>
      </w:r>
    </w:p>
    <w:p w14:paraId="2D887087" w14:textId="77777777" w:rsidR="00016F87" w:rsidRPr="00190AD3" w:rsidRDefault="00016F87" w:rsidP="00016F87">
      <w:pPr>
        <w:spacing w:line="360" w:lineRule="auto"/>
        <w:contextualSpacing/>
        <w:jc w:val="both"/>
        <w:rPr>
          <w:rFonts w:ascii="Palatino Linotype" w:hAnsi="Palatino Linotype"/>
        </w:rPr>
      </w:pPr>
    </w:p>
    <w:p w14:paraId="016C3D4C" w14:textId="424E4783" w:rsidR="00947C3B" w:rsidRPr="00190AD3" w:rsidRDefault="00947C3B" w:rsidP="00016F87">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190AD3">
        <w:rPr>
          <w:rFonts w:ascii="Palatino Linotype" w:hAnsi="Palatino Linotype"/>
          <w:b/>
          <w:color w:val="000000" w:themeColor="text1"/>
          <w:sz w:val="24"/>
          <w:szCs w:val="24"/>
        </w:rPr>
        <w:t xml:space="preserve">TERCERO. </w:t>
      </w:r>
      <w:bookmarkEnd w:id="69"/>
      <w:bookmarkEnd w:id="70"/>
      <w:bookmarkEnd w:id="71"/>
      <w:bookmarkEnd w:id="72"/>
      <w:r w:rsidR="00C32E84" w:rsidRPr="00190AD3">
        <w:rPr>
          <w:rFonts w:ascii="Palatino Linotype" w:hAnsi="Palatino Linotype"/>
          <w:b/>
          <w:color w:val="000000" w:themeColor="text1"/>
          <w:sz w:val="24"/>
          <w:szCs w:val="24"/>
        </w:rPr>
        <w:t>De las causales de sobreseimiento.</w:t>
      </w:r>
    </w:p>
    <w:p w14:paraId="7F99A3A8" w14:textId="7F75349F" w:rsidR="00382484" w:rsidRPr="00190AD3" w:rsidRDefault="00947C3B" w:rsidP="00016F87">
      <w:pPr>
        <w:pStyle w:val="Prrafodelista"/>
        <w:numPr>
          <w:ilvl w:val="0"/>
          <w:numId w:val="1"/>
        </w:numPr>
        <w:spacing w:line="360" w:lineRule="auto"/>
        <w:ind w:left="0" w:firstLine="0"/>
        <w:jc w:val="both"/>
        <w:rPr>
          <w:rFonts w:ascii="Palatino Linotype" w:hAnsi="Palatino Linotype" w:cs="Arial"/>
        </w:rPr>
      </w:pPr>
      <w:r w:rsidRPr="00190AD3">
        <w:rPr>
          <w:rFonts w:ascii="Palatino Linotype" w:hAnsi="Palatino Linotype" w:cs="Arial"/>
        </w:rPr>
        <w:t xml:space="preserve">Se </w:t>
      </w:r>
      <w:r w:rsidRPr="00190AD3">
        <w:rPr>
          <w:rFonts w:ascii="Palatino Linotype" w:eastAsia="Calibri" w:hAnsi="Palatino Linotype" w:cs="Arial"/>
        </w:rPr>
        <w:t>solicitó</w:t>
      </w:r>
      <w:r w:rsidR="00313F68" w:rsidRPr="00190AD3">
        <w:rPr>
          <w:rFonts w:ascii="Palatino Linotype" w:hAnsi="Palatino Linotype" w:cs="Arial"/>
        </w:rPr>
        <w:t xml:space="preserve"> conocer la fecha que se tiene programada la primera audiencia referente a su demanda en contra del Ayuntamiento de Toluca y conocer el porqué de la demora, para ello señaló su número de expediente. </w:t>
      </w:r>
    </w:p>
    <w:p w14:paraId="539F3ACE" w14:textId="77777777" w:rsidR="00313F68" w:rsidRPr="00190AD3" w:rsidRDefault="00313F68" w:rsidP="00016F87">
      <w:pPr>
        <w:pStyle w:val="Prrafodelista"/>
        <w:spacing w:line="360" w:lineRule="auto"/>
        <w:ind w:left="0"/>
        <w:jc w:val="both"/>
        <w:rPr>
          <w:rFonts w:ascii="Palatino Linotype" w:hAnsi="Palatino Linotype" w:cs="Arial"/>
        </w:rPr>
      </w:pPr>
    </w:p>
    <w:p w14:paraId="4E70ACBA" w14:textId="0A9C0300" w:rsidR="00313F68" w:rsidRPr="00190AD3" w:rsidRDefault="00313F68" w:rsidP="00016F87">
      <w:pPr>
        <w:pStyle w:val="Prrafodelista"/>
        <w:numPr>
          <w:ilvl w:val="0"/>
          <w:numId w:val="1"/>
        </w:numPr>
        <w:spacing w:line="360" w:lineRule="auto"/>
        <w:ind w:left="0" w:firstLine="0"/>
        <w:jc w:val="both"/>
        <w:rPr>
          <w:rFonts w:ascii="Palatino Linotype" w:hAnsi="Palatino Linotype" w:cs="Arial"/>
        </w:rPr>
      </w:pPr>
      <w:r w:rsidRPr="00190AD3">
        <w:rPr>
          <w:rFonts w:ascii="Palatino Linotype" w:hAnsi="Palatino Linotype" w:cs="Arial"/>
        </w:rPr>
        <w:t xml:space="preserve">Por su parte, el Sujeto Obligado no entregó respuesta, situación de la que se dolió la ahora Recurrente. </w:t>
      </w:r>
    </w:p>
    <w:p w14:paraId="5DAE1720" w14:textId="77777777" w:rsidR="00382484" w:rsidRPr="00190AD3" w:rsidRDefault="00382484" w:rsidP="00016F87">
      <w:pPr>
        <w:pStyle w:val="Prrafodelista"/>
        <w:ind w:left="0"/>
        <w:rPr>
          <w:rFonts w:ascii="Palatino Linotype" w:eastAsia="Palatino Linotype" w:hAnsi="Palatino Linotype" w:cs="Palatino Linotype"/>
          <w:b/>
        </w:rPr>
      </w:pPr>
    </w:p>
    <w:p w14:paraId="4F87F46D" w14:textId="2D78C85B" w:rsidR="004F0723" w:rsidRPr="00190AD3" w:rsidRDefault="00947C3B" w:rsidP="00016F87">
      <w:pPr>
        <w:numPr>
          <w:ilvl w:val="0"/>
          <w:numId w:val="1"/>
        </w:numPr>
        <w:spacing w:line="360" w:lineRule="auto"/>
        <w:ind w:left="0" w:firstLine="0"/>
        <w:contextualSpacing/>
        <w:jc w:val="both"/>
        <w:rPr>
          <w:rFonts w:ascii="Palatino Linotype" w:eastAsia="MS Mincho" w:hAnsi="Palatino Linotype" w:cs="Arial"/>
        </w:rPr>
      </w:pPr>
      <w:r w:rsidRPr="00190AD3">
        <w:rPr>
          <w:rFonts w:ascii="Palatino Linotype" w:hAnsi="Palatino Linotype" w:cs="Arial"/>
        </w:rPr>
        <w:t xml:space="preserve">En respuesta, el </w:t>
      </w:r>
      <w:r w:rsidRPr="00190AD3">
        <w:rPr>
          <w:rFonts w:ascii="Palatino Linotype" w:hAnsi="Palatino Linotype" w:cs="Arial"/>
          <w:b/>
        </w:rPr>
        <w:t xml:space="preserve">SUJETO OBLIGADO </w:t>
      </w:r>
      <w:r w:rsidR="007B20F5" w:rsidRPr="00190AD3">
        <w:rPr>
          <w:rFonts w:ascii="Palatino Linotype" w:hAnsi="Palatino Linotype" w:cs="Arial"/>
        </w:rPr>
        <w:t xml:space="preserve">remitió </w:t>
      </w:r>
      <w:r w:rsidR="00822FD3" w:rsidRPr="00190AD3">
        <w:rPr>
          <w:rFonts w:ascii="Palatino Linotype" w:hAnsi="Palatino Linotype" w:cs="Arial"/>
        </w:rPr>
        <w:t>los</w:t>
      </w:r>
      <w:r w:rsidR="003C7116" w:rsidRPr="00190AD3">
        <w:rPr>
          <w:rFonts w:ascii="Palatino Linotype" w:hAnsi="Palatino Linotype" w:cs="Arial"/>
        </w:rPr>
        <w:t xml:space="preserve"> archivo</w:t>
      </w:r>
      <w:r w:rsidR="00822FD3" w:rsidRPr="00190AD3">
        <w:rPr>
          <w:rFonts w:ascii="Palatino Linotype" w:hAnsi="Palatino Linotype" w:cs="Arial"/>
        </w:rPr>
        <w:t>s</w:t>
      </w:r>
      <w:r w:rsidR="00CF045D" w:rsidRPr="00190AD3">
        <w:rPr>
          <w:rFonts w:ascii="Palatino Linotype" w:hAnsi="Palatino Linotype" w:cs="Arial"/>
        </w:rPr>
        <w:t xml:space="preserve"> ya descrito</w:t>
      </w:r>
      <w:r w:rsidR="00822FD3" w:rsidRPr="00190AD3">
        <w:rPr>
          <w:rFonts w:ascii="Palatino Linotype" w:hAnsi="Palatino Linotype" w:cs="Arial"/>
        </w:rPr>
        <w:t>s</w:t>
      </w:r>
      <w:r w:rsidR="00B77121" w:rsidRPr="00190AD3">
        <w:rPr>
          <w:rFonts w:ascii="Palatino Linotype" w:hAnsi="Palatino Linotype" w:cs="Arial"/>
        </w:rPr>
        <w:t xml:space="preserve"> en el </w:t>
      </w:r>
      <w:r w:rsidR="00B77121" w:rsidRPr="00190AD3">
        <w:rPr>
          <w:rFonts w:ascii="Palatino Linotype" w:eastAsia="Calibri" w:hAnsi="Palatino Linotype" w:cs="Arial"/>
        </w:rPr>
        <w:t>anterior</w:t>
      </w:r>
      <w:r w:rsidR="00B77121" w:rsidRPr="00190AD3">
        <w:rPr>
          <w:rFonts w:ascii="Palatino Linotype" w:hAnsi="Palatino Linotype" w:cs="Arial"/>
        </w:rPr>
        <w:t xml:space="preserve"> Párrafo 2; n</w:t>
      </w:r>
      <w:r w:rsidR="008A7A76" w:rsidRPr="00190AD3">
        <w:rPr>
          <w:rFonts w:ascii="Palatino Linotype" w:eastAsia="MS Mincho" w:hAnsi="Palatino Linotype" w:cs="Arial"/>
        </w:rPr>
        <w:t>o obstante el particular se inconform</w:t>
      </w:r>
      <w:r w:rsidR="003C7116" w:rsidRPr="00190AD3">
        <w:rPr>
          <w:rFonts w:ascii="Palatino Linotype" w:eastAsia="MS Mincho" w:hAnsi="Palatino Linotype" w:cs="Arial"/>
        </w:rPr>
        <w:t>ó</w:t>
      </w:r>
      <w:r w:rsidR="000E6238" w:rsidRPr="00190AD3">
        <w:rPr>
          <w:rFonts w:ascii="Palatino Linotype" w:eastAsia="MS Mincho" w:hAnsi="Palatino Linotype" w:cs="Arial"/>
        </w:rPr>
        <w:t xml:space="preserve">, </w:t>
      </w:r>
      <w:r w:rsidR="003C7116" w:rsidRPr="00190AD3">
        <w:rPr>
          <w:rFonts w:ascii="Palatino Linotype" w:eastAsia="MS Mincho" w:hAnsi="Palatino Linotype" w:cs="Arial"/>
        </w:rPr>
        <w:t>por la</w:t>
      </w:r>
      <w:r w:rsidR="00822FD3" w:rsidRPr="00190AD3">
        <w:rPr>
          <w:rFonts w:ascii="Palatino Linotype" w:eastAsia="MS Mincho" w:hAnsi="Palatino Linotype" w:cs="Arial"/>
        </w:rPr>
        <w:t xml:space="preserve"> </w:t>
      </w:r>
      <w:r w:rsidR="00050602" w:rsidRPr="00190AD3">
        <w:rPr>
          <w:rFonts w:ascii="Palatino Linotype" w:eastAsia="MS Mincho" w:hAnsi="Palatino Linotype" w:cs="Arial"/>
        </w:rPr>
        <w:t xml:space="preserve">entrega </w:t>
      </w:r>
      <w:r w:rsidR="00995D77" w:rsidRPr="00190AD3">
        <w:rPr>
          <w:rFonts w:ascii="Palatino Linotype" w:eastAsia="MS Mincho" w:hAnsi="Palatino Linotype" w:cs="Arial"/>
        </w:rPr>
        <w:t>de datos personales que no correspondan con lo solicitado</w:t>
      </w:r>
      <w:r w:rsidR="000E6238" w:rsidRPr="00190AD3">
        <w:rPr>
          <w:rFonts w:ascii="Palatino Linotype" w:eastAsia="MS Mincho" w:hAnsi="Palatino Linotype" w:cs="Arial"/>
        </w:rPr>
        <w:t>; e</w:t>
      </w:r>
      <w:r w:rsidRPr="00190AD3">
        <w:rPr>
          <w:rFonts w:ascii="Palatino Linotype" w:eastAsia="MS Mincho" w:hAnsi="Palatino Linotype" w:cs="Arial"/>
        </w:rPr>
        <w:t xml:space="preserve">n </w:t>
      </w:r>
      <w:r w:rsidRPr="00190AD3">
        <w:rPr>
          <w:rFonts w:ascii="Palatino Linotype" w:hAnsi="Palatino Linotype" w:cs="Arial"/>
          <w:lang w:eastAsia="es-MX"/>
        </w:rPr>
        <w:t>dichas</w:t>
      </w:r>
      <w:r w:rsidRPr="00190AD3">
        <w:rPr>
          <w:rFonts w:ascii="Palatino Linotype" w:eastAsia="Times New Roman" w:hAnsi="Palatino Linotype" w:cs="Arial"/>
        </w:rPr>
        <w:t xml:space="preserve"> condiciones, la </w:t>
      </w:r>
      <w:r w:rsidRPr="00190AD3">
        <w:rPr>
          <w:rFonts w:ascii="Palatino Linotype" w:eastAsia="Times New Roman" w:hAnsi="Palatino Linotype" w:cs="Arial"/>
          <w:i/>
        </w:rPr>
        <w:t>Litis</w:t>
      </w:r>
      <w:r w:rsidR="00382484" w:rsidRPr="00190AD3">
        <w:rPr>
          <w:rFonts w:ascii="Palatino Linotype" w:eastAsia="Times New Roman" w:hAnsi="Palatino Linotype" w:cs="Arial"/>
        </w:rPr>
        <w:t xml:space="preserve"> a r</w:t>
      </w:r>
      <w:r w:rsidR="003C4C55" w:rsidRPr="00190AD3">
        <w:rPr>
          <w:rFonts w:ascii="Palatino Linotype" w:eastAsia="Times New Roman" w:hAnsi="Palatino Linotype" w:cs="Arial"/>
        </w:rPr>
        <w:t>esolver en el</w:t>
      </w:r>
      <w:r w:rsidR="00382484" w:rsidRPr="00190AD3">
        <w:rPr>
          <w:rFonts w:ascii="Palatino Linotype" w:eastAsia="Times New Roman" w:hAnsi="Palatino Linotype" w:cs="Arial"/>
        </w:rPr>
        <w:t xml:space="preserve"> R</w:t>
      </w:r>
      <w:r w:rsidRPr="00190AD3">
        <w:rPr>
          <w:rFonts w:ascii="Palatino Linotype" w:eastAsia="Times New Roman" w:hAnsi="Palatino Linotype" w:cs="Arial"/>
        </w:rPr>
        <w:t>ecurso</w:t>
      </w:r>
      <w:r w:rsidR="00382484" w:rsidRPr="00190AD3">
        <w:rPr>
          <w:rFonts w:ascii="Palatino Linotype" w:eastAsia="Times New Roman" w:hAnsi="Palatino Linotype" w:cs="Arial"/>
        </w:rPr>
        <w:t xml:space="preserve"> de R</w:t>
      </w:r>
      <w:r w:rsidR="003C4C55" w:rsidRPr="00190AD3">
        <w:rPr>
          <w:rFonts w:ascii="Palatino Linotype" w:eastAsia="Times New Roman" w:hAnsi="Palatino Linotype" w:cs="Arial"/>
        </w:rPr>
        <w:t>evisión</w:t>
      </w:r>
      <w:r w:rsidRPr="00190AD3">
        <w:rPr>
          <w:rFonts w:ascii="Palatino Linotype" w:eastAsia="Times New Roman" w:hAnsi="Palatino Linotype" w:cs="Arial"/>
        </w:rPr>
        <w:t xml:space="preserve"> se circunscribe a determinar si </w:t>
      </w:r>
      <w:r w:rsidRPr="00190AD3">
        <w:rPr>
          <w:rFonts w:ascii="Palatino Linotype" w:hAnsi="Palatino Linotype" w:cs="Arial"/>
        </w:rPr>
        <w:t>se</w:t>
      </w:r>
      <w:r w:rsidRPr="00190AD3">
        <w:rPr>
          <w:rFonts w:ascii="Palatino Linotype" w:eastAsia="MS Mincho" w:hAnsi="Palatino Linotype" w:cs="Arial"/>
        </w:rPr>
        <w:t xml:space="preserve"> </w:t>
      </w:r>
      <w:r w:rsidRPr="00190AD3">
        <w:rPr>
          <w:rFonts w:ascii="Palatino Linotype" w:eastAsia="Times New Roman" w:hAnsi="Palatino Linotype" w:cs="Arial"/>
          <w:color w:val="000000" w:themeColor="text1"/>
          <w:lang w:val="es-ES" w:eastAsia="es-MX"/>
        </w:rPr>
        <w:t>actualiza</w:t>
      </w:r>
      <w:r w:rsidRPr="00190AD3">
        <w:rPr>
          <w:rFonts w:ascii="Palatino Linotype" w:eastAsia="MS Mincho" w:hAnsi="Palatino Linotype" w:cs="Arial"/>
        </w:rPr>
        <w:t xml:space="preserve"> la </w:t>
      </w:r>
      <w:r w:rsidR="00822FD3" w:rsidRPr="00190AD3">
        <w:rPr>
          <w:rFonts w:ascii="Palatino Linotype" w:eastAsia="MS Mincho" w:hAnsi="Palatino Linotype" w:cs="Arial"/>
        </w:rPr>
        <w:t>causal</w:t>
      </w:r>
      <w:r w:rsidRPr="00190AD3">
        <w:rPr>
          <w:rFonts w:ascii="Palatino Linotype" w:eastAsia="MS Mincho" w:hAnsi="Palatino Linotype" w:cs="Arial"/>
        </w:rPr>
        <w:t xml:space="preserve"> de procede</w:t>
      </w:r>
      <w:r w:rsidR="00995D77" w:rsidRPr="00190AD3">
        <w:rPr>
          <w:rFonts w:ascii="Palatino Linotype" w:eastAsia="MS Mincho" w:hAnsi="Palatino Linotype" w:cs="Arial"/>
        </w:rPr>
        <w:t>ncia prevista en el artículo 12</w:t>
      </w:r>
      <w:r w:rsidRPr="00190AD3">
        <w:rPr>
          <w:rFonts w:ascii="Palatino Linotype" w:eastAsia="MS Mincho" w:hAnsi="Palatino Linotype" w:cs="Arial"/>
        </w:rPr>
        <w:t xml:space="preserve">9, </w:t>
      </w:r>
      <w:r w:rsidR="00822FD3" w:rsidRPr="00190AD3">
        <w:rPr>
          <w:rFonts w:ascii="Palatino Linotype" w:eastAsia="MS Mincho" w:hAnsi="Palatino Linotype" w:cs="Arial"/>
          <w:b/>
        </w:rPr>
        <w:t>fracción</w:t>
      </w:r>
      <w:r w:rsidRPr="00190AD3">
        <w:rPr>
          <w:rFonts w:ascii="Palatino Linotype" w:eastAsia="MS Mincho" w:hAnsi="Palatino Linotype" w:cs="Arial"/>
          <w:b/>
        </w:rPr>
        <w:t xml:space="preserve"> </w:t>
      </w:r>
      <w:r w:rsidR="00050602" w:rsidRPr="00190AD3">
        <w:rPr>
          <w:rFonts w:ascii="Palatino Linotype" w:eastAsia="MS Mincho" w:hAnsi="Palatino Linotype" w:cs="Arial"/>
          <w:b/>
        </w:rPr>
        <w:t>V</w:t>
      </w:r>
      <w:r w:rsidR="00BD6BD6" w:rsidRPr="00190AD3">
        <w:rPr>
          <w:rFonts w:ascii="Palatino Linotype" w:eastAsia="MS Mincho" w:hAnsi="Palatino Linotype" w:cs="Arial"/>
          <w:b/>
        </w:rPr>
        <w:t>I</w:t>
      </w:r>
      <w:r w:rsidR="00887A07" w:rsidRPr="00190AD3">
        <w:rPr>
          <w:rFonts w:ascii="Palatino Linotype" w:eastAsia="MS Mincho" w:hAnsi="Palatino Linotype" w:cs="Arial"/>
          <w:b/>
        </w:rPr>
        <w:t xml:space="preserve"> </w:t>
      </w:r>
      <w:r w:rsidRPr="00190AD3">
        <w:rPr>
          <w:rFonts w:ascii="Palatino Linotype" w:eastAsia="MS Mincho" w:hAnsi="Palatino Linotype" w:cs="Arial"/>
        </w:rPr>
        <w:t xml:space="preserve">de la </w:t>
      </w:r>
      <w:r w:rsidR="00FF5B24" w:rsidRPr="00190AD3">
        <w:rPr>
          <w:rFonts w:ascii="Palatino Linotype" w:eastAsia="MS Mincho" w:hAnsi="Palatino Linotype" w:cs="Arial"/>
          <w:b/>
        </w:rPr>
        <w:t>Ley de Protección de Datos Personales en Posesión de Sujetos Obligados del Estado de México y Municipios</w:t>
      </w:r>
      <w:r w:rsidRPr="00190AD3">
        <w:rPr>
          <w:rFonts w:ascii="Palatino Linotype" w:eastAsia="MS Mincho" w:hAnsi="Palatino Linotype" w:cs="Arial"/>
        </w:rPr>
        <w:t xml:space="preserve">; </w:t>
      </w:r>
      <w:r w:rsidR="00050602" w:rsidRPr="00190AD3">
        <w:rPr>
          <w:rFonts w:ascii="Palatino Linotype" w:eastAsia="Times New Roman" w:hAnsi="Palatino Linotype" w:cs="Arial"/>
          <w:color w:val="000000" w:themeColor="text1"/>
          <w:lang w:val="es-ES" w:eastAsia="es-MX"/>
        </w:rPr>
        <w:t>fracción</w:t>
      </w:r>
      <w:r w:rsidRPr="00190AD3">
        <w:rPr>
          <w:rFonts w:ascii="Palatino Linotype" w:eastAsia="Times New Roman" w:hAnsi="Palatino Linotype" w:cs="Arial"/>
          <w:color w:val="000000" w:themeColor="text1"/>
          <w:lang w:val="es-ES" w:eastAsia="es-MX"/>
        </w:rPr>
        <w:t xml:space="preserve"> que</w:t>
      </w:r>
      <w:r w:rsidR="00E0091E" w:rsidRPr="00190AD3">
        <w:rPr>
          <w:rFonts w:ascii="Palatino Linotype" w:eastAsia="Times New Roman" w:hAnsi="Palatino Linotype" w:cs="Arial"/>
          <w:color w:val="000000" w:themeColor="text1"/>
          <w:lang w:val="es-ES" w:eastAsia="es-MX"/>
        </w:rPr>
        <w:t xml:space="preserve"> determina la</w:t>
      </w:r>
      <w:r w:rsidR="00887A07" w:rsidRPr="00190AD3">
        <w:rPr>
          <w:rFonts w:ascii="Palatino Linotype" w:eastAsia="Times New Roman" w:hAnsi="Palatino Linotype" w:cs="Arial"/>
          <w:color w:val="000000" w:themeColor="text1"/>
          <w:lang w:val="es-ES" w:eastAsia="es-MX"/>
        </w:rPr>
        <w:t>s</w:t>
      </w:r>
      <w:r w:rsidRPr="00190AD3">
        <w:rPr>
          <w:rFonts w:ascii="Palatino Linotype" w:eastAsia="Times New Roman" w:hAnsi="Palatino Linotype" w:cs="Arial"/>
          <w:color w:val="000000" w:themeColor="text1"/>
          <w:lang w:val="es-ES" w:eastAsia="es-MX"/>
        </w:rPr>
        <w:t xml:space="preserve"> hipótesis jurídica relativa a </w:t>
      </w:r>
      <w:r w:rsidR="00E0091E" w:rsidRPr="00190AD3">
        <w:rPr>
          <w:rFonts w:ascii="Palatino Linotype" w:eastAsia="Times New Roman" w:hAnsi="Palatino Linotype" w:cs="Arial"/>
          <w:color w:val="000000" w:themeColor="text1"/>
          <w:lang w:val="es-ES" w:eastAsia="es-MX"/>
        </w:rPr>
        <w:t>la</w:t>
      </w:r>
      <w:r w:rsidR="00822FD3" w:rsidRPr="00190AD3">
        <w:rPr>
          <w:rFonts w:ascii="Palatino Linotype" w:eastAsia="Times New Roman" w:hAnsi="Palatino Linotype" w:cs="Arial"/>
          <w:color w:val="000000" w:themeColor="text1"/>
          <w:lang w:val="es-ES" w:eastAsia="es-MX"/>
        </w:rPr>
        <w:t xml:space="preserve"> </w:t>
      </w:r>
      <w:r w:rsidR="00BD6BD6" w:rsidRPr="00190AD3">
        <w:rPr>
          <w:rFonts w:ascii="Palatino Linotype" w:eastAsia="Times New Roman" w:hAnsi="Palatino Linotype" w:cs="Arial"/>
          <w:color w:val="000000" w:themeColor="text1"/>
          <w:lang w:val="es-ES" w:eastAsia="es-MX"/>
        </w:rPr>
        <w:t>negativa</w:t>
      </w:r>
      <w:r w:rsidR="00BD6BD6" w:rsidRPr="00190AD3">
        <w:rPr>
          <w:rFonts w:ascii="Palatino Linotype" w:eastAsia="Times New Roman" w:hAnsi="Palatino Linotype" w:cs="Arial"/>
          <w:color w:val="000000" w:themeColor="text1"/>
          <w:lang w:eastAsia="es-MX"/>
        </w:rPr>
        <w:t>total o parcialmente el acceso, rectificación, cancelación u oposición de datos personales o los derechos relacionados con la materia</w:t>
      </w:r>
      <w:r w:rsidR="00E0091E" w:rsidRPr="00190AD3">
        <w:rPr>
          <w:rFonts w:ascii="Palatino Linotype" w:eastAsia="Times New Roman" w:hAnsi="Palatino Linotype" w:cs="Arial"/>
          <w:color w:val="000000" w:themeColor="text1"/>
          <w:lang w:val="es-ES" w:eastAsia="es-MX"/>
        </w:rPr>
        <w:t>;</w:t>
      </w:r>
      <w:r w:rsidRPr="00190AD3">
        <w:rPr>
          <w:rFonts w:ascii="Palatino Linotype" w:eastAsia="Times New Roman" w:hAnsi="Palatino Linotype" w:cs="Arial"/>
          <w:color w:val="000000" w:themeColor="text1"/>
          <w:lang w:val="es-ES" w:eastAsia="es-MX"/>
        </w:rPr>
        <w:t xml:space="preserve"> </w:t>
      </w:r>
      <w:r w:rsidRPr="00190AD3">
        <w:rPr>
          <w:rFonts w:ascii="Palatino Linotype" w:eastAsia="MS Mincho" w:hAnsi="Palatino Linotype" w:cs="Arial"/>
        </w:rPr>
        <w:t xml:space="preserve">contexto del cual se dolió </w:t>
      </w:r>
      <w:r w:rsidR="00C862A5" w:rsidRPr="00190AD3">
        <w:rPr>
          <w:rFonts w:ascii="Palatino Linotype" w:eastAsia="MS Mincho" w:hAnsi="Palatino Linotype" w:cs="Arial"/>
          <w:b/>
        </w:rPr>
        <w:t>L</w:t>
      </w:r>
      <w:r w:rsidR="00016F87" w:rsidRPr="00190AD3">
        <w:rPr>
          <w:rFonts w:ascii="Palatino Linotype" w:eastAsia="MS Mincho" w:hAnsi="Palatino Linotype" w:cs="Arial"/>
          <w:b/>
        </w:rPr>
        <w:t>A</w:t>
      </w:r>
      <w:r w:rsidR="00C862A5" w:rsidRPr="00190AD3">
        <w:rPr>
          <w:rFonts w:ascii="Palatino Linotype" w:eastAsia="MS Mincho" w:hAnsi="Palatino Linotype" w:cs="Arial"/>
          <w:b/>
        </w:rPr>
        <w:t xml:space="preserve"> RECURRENTE</w:t>
      </w:r>
      <w:r w:rsidRPr="00190AD3">
        <w:rPr>
          <w:rFonts w:ascii="Palatino Linotype" w:eastAsia="MS Mincho" w:hAnsi="Palatino Linotype" w:cs="Arial"/>
          <w:b/>
        </w:rPr>
        <w:t xml:space="preserve"> </w:t>
      </w:r>
      <w:r w:rsidRPr="00190AD3">
        <w:rPr>
          <w:rFonts w:ascii="Palatino Linotype" w:eastAsia="MS Mincho" w:hAnsi="Palatino Linotype" w:cs="Arial"/>
        </w:rPr>
        <w:t>al momento de interponer su inconformidad.</w:t>
      </w:r>
      <w:r w:rsidRPr="00190AD3">
        <w:rPr>
          <w:rFonts w:ascii="Palatino Linotype" w:eastAsia="Times New Roman" w:hAnsi="Palatino Linotype" w:cs="Arial"/>
          <w:color w:val="000000" w:themeColor="text1"/>
          <w:lang w:val="es-ES" w:eastAsia="es-MX"/>
        </w:rPr>
        <w:t xml:space="preserve"> </w:t>
      </w:r>
    </w:p>
    <w:p w14:paraId="2FEF4C7F" w14:textId="77777777" w:rsidR="00BD6BD6" w:rsidRPr="00190AD3" w:rsidRDefault="00BD6BD6" w:rsidP="00016F87">
      <w:pPr>
        <w:spacing w:line="360" w:lineRule="auto"/>
        <w:contextualSpacing/>
        <w:jc w:val="both"/>
        <w:rPr>
          <w:rFonts w:ascii="Palatino Linotype" w:eastAsia="MS Mincho" w:hAnsi="Palatino Linotype" w:cs="Arial"/>
        </w:rPr>
      </w:pPr>
    </w:p>
    <w:p w14:paraId="59EBAD98" w14:textId="379A15FC" w:rsidR="004F0723" w:rsidRPr="00190AD3" w:rsidRDefault="00CD4A2C" w:rsidP="00016F87">
      <w:pPr>
        <w:numPr>
          <w:ilvl w:val="0"/>
          <w:numId w:val="1"/>
        </w:numPr>
        <w:spacing w:line="360" w:lineRule="auto"/>
        <w:ind w:left="0" w:firstLine="0"/>
        <w:contextualSpacing/>
        <w:jc w:val="both"/>
        <w:rPr>
          <w:rFonts w:ascii="Palatino Linotype" w:eastAsia="Palatino Linotype" w:hAnsi="Palatino Linotype" w:cs="Palatino Linotype"/>
        </w:rPr>
      </w:pPr>
      <w:r w:rsidRPr="00190AD3">
        <w:rPr>
          <w:rFonts w:ascii="Palatino Linotype" w:eastAsia="Palatino Linotype" w:hAnsi="Palatino Linotype" w:cs="Palatino Linotype"/>
        </w:rPr>
        <w:t>Consecuencia</w:t>
      </w:r>
      <w:r w:rsidR="00CC2048" w:rsidRPr="00190AD3">
        <w:rPr>
          <w:rFonts w:ascii="Palatino Linotype" w:eastAsia="Palatino Linotype" w:hAnsi="Palatino Linotype" w:cs="Palatino Linotype"/>
        </w:rPr>
        <w:t xml:space="preserve"> a lo anterior, se decretó</w:t>
      </w:r>
      <w:r w:rsidR="00FF5B24" w:rsidRPr="00190AD3">
        <w:rPr>
          <w:rFonts w:ascii="Palatino Linotype" w:eastAsia="Palatino Linotype" w:hAnsi="Palatino Linotype" w:cs="Palatino Linotype"/>
        </w:rPr>
        <w:t xml:space="preserve"> procedente dar trámite a la solicitud formulada por la parte </w:t>
      </w:r>
      <w:r w:rsidR="00CC2048" w:rsidRPr="00190AD3">
        <w:rPr>
          <w:rFonts w:ascii="Palatino Linotype" w:eastAsia="Palatino Linotype" w:hAnsi="Palatino Linotype" w:cs="Palatino Linotype"/>
          <w:b/>
        </w:rPr>
        <w:t>RECURRENTE</w:t>
      </w:r>
      <w:r w:rsidR="00CC2048" w:rsidRPr="00190AD3">
        <w:rPr>
          <w:rFonts w:ascii="Palatino Linotype" w:eastAsia="Palatino Linotype" w:hAnsi="Palatino Linotype" w:cs="Palatino Linotype"/>
        </w:rPr>
        <w:t xml:space="preserve"> </w:t>
      </w:r>
      <w:r w:rsidR="00FF5B24" w:rsidRPr="00190AD3">
        <w:rPr>
          <w:rFonts w:ascii="Palatino Linotype" w:eastAsia="Palatino Linotype" w:hAnsi="Palatino Linotype" w:cs="Palatino Linotype"/>
        </w:rPr>
        <w:t xml:space="preserve">bajo el procedimiento de acceso a los datos </w:t>
      </w:r>
      <w:r w:rsidR="00FF5B24" w:rsidRPr="00190AD3">
        <w:rPr>
          <w:rFonts w:ascii="Palatino Linotype" w:eastAsia="Palatino Linotype" w:hAnsi="Palatino Linotype" w:cs="Palatino Linotype"/>
        </w:rPr>
        <w:lastRenderedPageBreak/>
        <w:t xml:space="preserve">personales previsto en la Ley de Protección de Datos Personales en Posesión de Sujetos Obligados del Estado de México y Municipios, la cual, de conformidad con su artículo 1 tiene por objeto garantizar la protección de los datos personales que se encuentren en </w:t>
      </w:r>
      <w:r w:rsidR="00BD6BD6" w:rsidRPr="00190AD3">
        <w:rPr>
          <w:rFonts w:ascii="Palatino Linotype" w:eastAsia="Palatino Linotype" w:hAnsi="Palatino Linotype" w:cs="Palatino Linotype"/>
        </w:rPr>
        <w:t xml:space="preserve">posesión de los </w:t>
      </w:r>
      <w:r w:rsidR="00CC2048" w:rsidRPr="00190AD3">
        <w:rPr>
          <w:rFonts w:ascii="Palatino Linotype" w:eastAsia="Palatino Linotype" w:hAnsi="Palatino Linotype" w:cs="Palatino Linotype"/>
        </w:rPr>
        <w:t xml:space="preserve">sujetos obligados. </w:t>
      </w:r>
    </w:p>
    <w:p w14:paraId="6C5FA67B" w14:textId="77777777" w:rsidR="004F0723" w:rsidRPr="00190AD3" w:rsidRDefault="004F0723" w:rsidP="00016F87">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03F783D0" w14:textId="0D231FB2" w:rsidR="00CD4A2C" w:rsidRPr="00190AD3" w:rsidRDefault="00FF5B24" w:rsidP="00016F87">
      <w:pPr>
        <w:numPr>
          <w:ilvl w:val="0"/>
          <w:numId w:val="1"/>
        </w:numPr>
        <w:spacing w:line="360" w:lineRule="auto"/>
        <w:ind w:left="0" w:firstLine="0"/>
        <w:contextualSpacing/>
        <w:jc w:val="both"/>
        <w:rPr>
          <w:rFonts w:ascii="Palatino Linotype" w:eastAsia="Palatino Linotype" w:hAnsi="Palatino Linotype" w:cs="Palatino Linotype"/>
        </w:rPr>
      </w:pPr>
      <w:r w:rsidRPr="00190AD3">
        <w:rPr>
          <w:rFonts w:ascii="Palatino Linotype" w:eastAsia="Palatino Linotype" w:hAnsi="Palatino Linotype" w:cs="Palatino Linotype"/>
        </w:rPr>
        <w:t xml:space="preserve">Acotado lo anterior, cabe reiterar que en respuesta a la solicitud de acceso a datos personales, el </w:t>
      </w:r>
      <w:r w:rsidR="00CC2048" w:rsidRPr="00190AD3">
        <w:rPr>
          <w:rFonts w:ascii="Palatino Linotype" w:eastAsia="Palatino Linotype" w:hAnsi="Palatino Linotype" w:cs="Palatino Linotype"/>
          <w:b/>
        </w:rPr>
        <w:t>SUJETO OBLIGADO</w:t>
      </w:r>
      <w:r w:rsidR="00CC2048" w:rsidRPr="00190AD3">
        <w:rPr>
          <w:rFonts w:ascii="Palatino Linotype" w:eastAsia="Palatino Linotype" w:hAnsi="Palatino Linotype" w:cs="Palatino Linotype"/>
        </w:rPr>
        <w:t xml:space="preserve"> a través de la </w:t>
      </w:r>
      <w:r w:rsidRPr="00190AD3">
        <w:rPr>
          <w:rFonts w:ascii="Palatino Linotype" w:eastAsia="Palatino Linotype" w:hAnsi="Palatino Linotype" w:cs="Palatino Linotype"/>
        </w:rPr>
        <w:t xml:space="preserve">Jefa del Departamento de Recursos Humanos </w:t>
      </w:r>
      <w:r w:rsidR="00CC2048" w:rsidRPr="00190AD3">
        <w:rPr>
          <w:rFonts w:ascii="Palatino Linotype" w:eastAsia="Palatino Linotype" w:hAnsi="Palatino Linotype" w:cs="Palatino Linotype"/>
        </w:rPr>
        <w:t xml:space="preserve">y servidora pública habilitada, informó </w:t>
      </w:r>
      <w:r w:rsidRPr="00190AD3">
        <w:rPr>
          <w:rFonts w:ascii="Palatino Linotype" w:eastAsia="Palatino Linotype" w:hAnsi="Palatino Linotype" w:cs="Palatino Linotype"/>
        </w:rPr>
        <w:t>que de acuerdo con los conceptos establecidos en la misma, no es posible determinar algún otro instrumento de análisis y comparativo de las percepciones y deducciones del solicitante; sin embargo, indicó que remitía los montos de percepciones y deducciones acumulados durante el ejercicio 2024 a nombre de</w:t>
      </w:r>
      <w:r w:rsidR="004F0723" w:rsidRPr="00190AD3">
        <w:rPr>
          <w:rFonts w:ascii="Palatino Linotype" w:eastAsia="Palatino Linotype" w:hAnsi="Palatino Linotype" w:cs="Palatino Linotype"/>
        </w:rPr>
        <w:t xml:space="preserve"> </w:t>
      </w:r>
      <w:r w:rsidRPr="00190AD3">
        <w:rPr>
          <w:rFonts w:ascii="Palatino Linotype" w:eastAsia="Palatino Linotype" w:hAnsi="Palatino Linotype" w:cs="Palatino Linotype"/>
        </w:rPr>
        <w:t>l</w:t>
      </w:r>
      <w:r w:rsidR="004F0723" w:rsidRPr="00190AD3">
        <w:rPr>
          <w:rFonts w:ascii="Palatino Linotype" w:eastAsia="Palatino Linotype" w:hAnsi="Palatino Linotype" w:cs="Palatino Linotype"/>
        </w:rPr>
        <w:t xml:space="preserve">a </w:t>
      </w:r>
      <w:r w:rsidRPr="00190AD3">
        <w:rPr>
          <w:rFonts w:ascii="Palatino Linotype" w:eastAsia="Palatino Linotype" w:hAnsi="Palatino Linotype" w:cs="Palatino Linotype"/>
        </w:rPr>
        <w:t>servidor</w:t>
      </w:r>
      <w:r w:rsidR="004F0723" w:rsidRPr="00190AD3">
        <w:rPr>
          <w:rFonts w:ascii="Palatino Linotype" w:eastAsia="Palatino Linotype" w:hAnsi="Palatino Linotype" w:cs="Palatino Linotype"/>
        </w:rPr>
        <w:t>a</w:t>
      </w:r>
      <w:r w:rsidRPr="00190AD3">
        <w:rPr>
          <w:rFonts w:ascii="Palatino Linotype" w:eastAsia="Palatino Linotype" w:hAnsi="Palatino Linotype" w:cs="Palatino Linotype"/>
        </w:rPr>
        <w:t xml:space="preserve"> públic</w:t>
      </w:r>
      <w:r w:rsidR="004F0723" w:rsidRPr="00190AD3">
        <w:rPr>
          <w:rFonts w:ascii="Palatino Linotype" w:eastAsia="Palatino Linotype" w:hAnsi="Palatino Linotype" w:cs="Palatino Linotype"/>
        </w:rPr>
        <w:t>a señalada</w:t>
      </w:r>
      <w:r w:rsidRPr="00190AD3">
        <w:rPr>
          <w:rFonts w:ascii="Palatino Linotype" w:eastAsia="Palatino Linotype" w:hAnsi="Palatino Linotype" w:cs="Palatino Linotype"/>
        </w:rPr>
        <w:t xml:space="preserve"> en la solicitud; proporcionando en dos </w:t>
      </w:r>
      <w:r w:rsidR="00CC2048" w:rsidRPr="00190AD3">
        <w:rPr>
          <w:rFonts w:ascii="Palatino Linotype" w:eastAsia="Palatino Linotype" w:hAnsi="Palatino Linotype" w:cs="Palatino Linotype"/>
        </w:rPr>
        <w:t>columnas</w:t>
      </w:r>
      <w:r w:rsidRPr="00190AD3">
        <w:rPr>
          <w:rFonts w:ascii="Palatino Linotype" w:eastAsia="Palatino Linotype" w:hAnsi="Palatino Linotype" w:cs="Palatino Linotype"/>
        </w:rPr>
        <w:t xml:space="preserve"> de contenido, conceptos y montos de las percepciones y deducciones acumulados respecto del servidor público en el ejercicio 2024.</w:t>
      </w:r>
    </w:p>
    <w:p w14:paraId="1783A8E9" w14:textId="77777777" w:rsidR="00BD6BD6" w:rsidRPr="00190AD3" w:rsidRDefault="00BD6BD6" w:rsidP="00016F87">
      <w:pPr>
        <w:spacing w:line="360" w:lineRule="auto"/>
        <w:contextualSpacing/>
        <w:jc w:val="both"/>
        <w:rPr>
          <w:rFonts w:ascii="Palatino Linotype" w:eastAsia="Palatino Linotype" w:hAnsi="Palatino Linotype" w:cs="Palatino Linotype"/>
        </w:rPr>
      </w:pPr>
    </w:p>
    <w:p w14:paraId="4B039150" w14:textId="71A5EE43" w:rsidR="00FF5B24" w:rsidRPr="00190AD3" w:rsidRDefault="00CC2048" w:rsidP="00016F87">
      <w:pPr>
        <w:numPr>
          <w:ilvl w:val="0"/>
          <w:numId w:val="1"/>
        </w:numPr>
        <w:spacing w:line="360" w:lineRule="auto"/>
        <w:ind w:left="0" w:firstLine="0"/>
        <w:contextualSpacing/>
        <w:jc w:val="both"/>
        <w:rPr>
          <w:rFonts w:ascii="Palatino Linotype" w:eastAsia="Palatino Linotype" w:hAnsi="Palatino Linotype" w:cs="Palatino Linotype"/>
        </w:rPr>
      </w:pPr>
      <w:r w:rsidRPr="00190AD3">
        <w:rPr>
          <w:rFonts w:ascii="Palatino Linotype" w:eastAsia="Palatino Linotype" w:hAnsi="Palatino Linotype" w:cs="Palatino Linotype"/>
        </w:rPr>
        <w:t>Dicho lo anterior, es importante insistir en que</w:t>
      </w:r>
      <w:r w:rsidR="00FF5B24" w:rsidRPr="00190AD3">
        <w:rPr>
          <w:rFonts w:ascii="Palatino Linotype" w:eastAsia="Palatino Linotype" w:hAnsi="Palatino Linotype" w:cs="Palatino Linotype"/>
        </w:rPr>
        <w:t xml:space="preserve"> para el acceso a </w:t>
      </w:r>
      <w:r w:rsidR="00575397" w:rsidRPr="00190AD3">
        <w:rPr>
          <w:rFonts w:ascii="Palatino Linotype" w:eastAsia="Palatino Linotype" w:hAnsi="Palatino Linotype" w:cs="Palatino Linotype"/>
        </w:rPr>
        <w:t xml:space="preserve">los </w:t>
      </w:r>
      <w:r w:rsidR="00FF5B24" w:rsidRPr="00190AD3">
        <w:rPr>
          <w:rFonts w:ascii="Palatino Linotype" w:eastAsia="Palatino Linotype" w:hAnsi="Palatino Linotype" w:cs="Palatino Linotype"/>
        </w:rPr>
        <w:t>datos personales es necesario que el titular de los mismos acredite su identidad, y en caso de que se pretenda acceder a través de un representante</w:t>
      </w:r>
      <w:r w:rsidR="008F1889" w:rsidRPr="00190AD3">
        <w:rPr>
          <w:rFonts w:ascii="Palatino Linotype" w:eastAsia="Palatino Linotype" w:hAnsi="Palatino Linotype" w:cs="Palatino Linotype"/>
        </w:rPr>
        <w:t xml:space="preserve"> s</w:t>
      </w:r>
      <w:r w:rsidR="00FF5B24" w:rsidRPr="00190AD3">
        <w:rPr>
          <w:rFonts w:ascii="Palatino Linotype" w:eastAsia="Palatino Linotype" w:hAnsi="Palatino Linotype" w:cs="Palatino Linotype"/>
        </w:rPr>
        <w:t>e</w:t>
      </w:r>
      <w:r w:rsidR="008F1889" w:rsidRPr="00190AD3">
        <w:rPr>
          <w:rFonts w:ascii="Palatino Linotype" w:eastAsia="Palatino Linotype" w:hAnsi="Palatino Linotype" w:cs="Palatino Linotype"/>
        </w:rPr>
        <w:t xml:space="preserve"> deberá acreditar la identidad del titular y en su caso la identidad y personalidad con la que actúe el representante</w:t>
      </w:r>
      <w:r w:rsidR="00FF5B24" w:rsidRPr="00190AD3">
        <w:rPr>
          <w:rFonts w:ascii="Palatino Linotype" w:eastAsia="Palatino Linotype" w:hAnsi="Palatino Linotype" w:cs="Palatino Linotype"/>
        </w:rPr>
        <w:t>; requisito dispuesto en el artículo 106, párrafo tercero de la Ley de Protección de Datos Personales en Posesión de Sujeto Obligados del Estado de México y Municipios</w:t>
      </w:r>
      <w:r w:rsidR="00FF5B24" w:rsidRPr="00190AD3">
        <w:rPr>
          <w:rFonts w:ascii="Palatino Linotype" w:eastAsia="Palatino Linotype" w:hAnsi="Palatino Linotype" w:cs="Palatino Linotype"/>
          <w:b/>
        </w:rPr>
        <w:t xml:space="preserve">, </w:t>
      </w:r>
      <w:r w:rsidR="00FF5B24" w:rsidRPr="00190AD3">
        <w:rPr>
          <w:rFonts w:ascii="Palatino Linotype" w:eastAsia="Palatino Linotype" w:hAnsi="Palatino Linotype" w:cs="Palatino Linotype"/>
        </w:rPr>
        <w:t>que es del tenor literal siguiente:</w:t>
      </w:r>
    </w:p>
    <w:p w14:paraId="62EA9A27"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t>“</w:t>
      </w:r>
      <w:r w:rsidRPr="00190AD3">
        <w:rPr>
          <w:rFonts w:ascii="Palatino Linotype" w:eastAsia="Palatino Linotype" w:hAnsi="Palatino Linotype" w:cs="Palatino Linotype"/>
          <w:b/>
          <w:i/>
        </w:rPr>
        <w:t>Artículo 106</w:t>
      </w:r>
      <w:r w:rsidRPr="00190AD3">
        <w:rPr>
          <w:rFonts w:ascii="Palatino Linotype" w:eastAsia="Palatino Linotype" w:hAnsi="Palatino Linotype" w:cs="Palatino Linotype"/>
          <w:i/>
        </w:rPr>
        <w:t>…</w:t>
      </w:r>
    </w:p>
    <w:p w14:paraId="5D28C02E"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u w:val="single"/>
        </w:rPr>
        <w:lastRenderedPageBreak/>
        <w:t>Para el ejercicio de los derechos ARCO solicitados será necesario acreditar la identidad de titular y en su caso la identidad y personalidad con la que actúe el representante</w:t>
      </w:r>
      <w:r w:rsidRPr="00190AD3">
        <w:rPr>
          <w:rFonts w:ascii="Palatino Linotype" w:eastAsia="Palatino Linotype" w:hAnsi="Palatino Linotype" w:cs="Palatino Linotype"/>
          <w:i/>
        </w:rPr>
        <w:t>…”</w:t>
      </w:r>
    </w:p>
    <w:p w14:paraId="78D841A6" w14:textId="77777777" w:rsidR="00575397" w:rsidRPr="00190AD3" w:rsidRDefault="00575397" w:rsidP="00016F87">
      <w:pPr>
        <w:pBdr>
          <w:top w:val="nil"/>
          <w:left w:val="nil"/>
          <w:bottom w:val="nil"/>
          <w:right w:val="nil"/>
          <w:between w:val="nil"/>
        </w:pBdr>
        <w:spacing w:line="360" w:lineRule="auto"/>
        <w:jc w:val="both"/>
        <w:rPr>
          <w:rFonts w:ascii="Palatino Linotype" w:eastAsia="Palatino Linotype" w:hAnsi="Palatino Linotype" w:cs="Palatino Linotype"/>
          <w:i/>
        </w:rPr>
      </w:pPr>
    </w:p>
    <w:p w14:paraId="7F6181C5" w14:textId="77777777" w:rsidR="00FF5B24" w:rsidRPr="00190AD3" w:rsidRDefault="00FF5B24" w:rsidP="00016F87">
      <w:pPr>
        <w:numPr>
          <w:ilvl w:val="0"/>
          <w:numId w:val="1"/>
        </w:numPr>
        <w:spacing w:line="360" w:lineRule="auto"/>
        <w:ind w:left="0" w:firstLine="0"/>
        <w:contextualSpacing/>
        <w:jc w:val="both"/>
        <w:rPr>
          <w:rFonts w:ascii="Palatino Linotype" w:eastAsia="Palatino Linotype" w:hAnsi="Palatino Linotype" w:cs="Palatino Linotype"/>
        </w:rPr>
      </w:pPr>
      <w:r w:rsidRPr="00190AD3">
        <w:rPr>
          <w:rFonts w:ascii="Palatino Linotype" w:eastAsia="Palatino Linotype" w:hAnsi="Palatino Linotype" w:cs="Palatino Linotype"/>
        </w:rPr>
        <w:t>Al respecto, es de indicar que, de conformidad con los artículos 120 de la Ley de Protección de Datos Personales en Posesión de Sujetos Obligados del Estado de México y Municipios; 76 de los Lineamientos Generales de Protección de Datos Personales para el Sector Público; y 2.5 Bis del Código Civil del Estado de México, los medios para acreditar la identidad de personas físicas son los siguientes:</w:t>
      </w:r>
    </w:p>
    <w:p w14:paraId="05D5CBF5" w14:textId="77777777" w:rsidR="00FF5B24" w:rsidRPr="00190AD3" w:rsidRDefault="00FF5B24" w:rsidP="00016F87">
      <w:pPr>
        <w:numPr>
          <w:ilvl w:val="0"/>
          <w:numId w:val="4"/>
        </w:numPr>
        <w:spacing w:line="360" w:lineRule="auto"/>
        <w:ind w:left="0"/>
        <w:jc w:val="both"/>
        <w:rPr>
          <w:rFonts w:ascii="Palatino Linotype" w:eastAsia="Palatino Linotype" w:hAnsi="Palatino Linotype" w:cs="Palatino Linotype"/>
        </w:rPr>
      </w:pPr>
      <w:r w:rsidRPr="00190AD3">
        <w:rPr>
          <w:rFonts w:ascii="Palatino Linotype" w:eastAsia="Palatino Linotype" w:hAnsi="Palatino Linotype" w:cs="Palatino Linotype"/>
        </w:rPr>
        <w:t>Identificación oficial, como Credencial para votar, pasaporte, matrícula consular mexicana, carta de naturalización, cédula profesional o de pasante, etc.</w:t>
      </w:r>
    </w:p>
    <w:p w14:paraId="3441F192" w14:textId="77777777" w:rsidR="00FF5B24" w:rsidRPr="00190AD3" w:rsidRDefault="00FF5B24" w:rsidP="00016F87">
      <w:pPr>
        <w:numPr>
          <w:ilvl w:val="0"/>
          <w:numId w:val="4"/>
        </w:numPr>
        <w:spacing w:line="360" w:lineRule="auto"/>
        <w:ind w:left="0"/>
        <w:jc w:val="both"/>
        <w:rPr>
          <w:rFonts w:ascii="Palatino Linotype" w:eastAsia="Palatino Linotype" w:hAnsi="Palatino Linotype" w:cs="Palatino Linotype"/>
        </w:rPr>
      </w:pPr>
      <w:r w:rsidRPr="00190AD3">
        <w:rPr>
          <w:rFonts w:ascii="Palatino Linotype" w:eastAsia="Palatino Linotype" w:hAnsi="Palatino Linotype" w:cs="Palatino Linotype"/>
        </w:rPr>
        <w:t>Credenciales expedidas por autoridades educativas que cuenten con autorización o con reconocimiento de validez oficial o instituciones de seguridad social, licencia para conducir, cartilla del servicio militar nacional, etc.</w:t>
      </w:r>
    </w:p>
    <w:p w14:paraId="218BF1E6" w14:textId="77777777" w:rsidR="00FF5B24" w:rsidRPr="00190AD3" w:rsidRDefault="00FF5B24" w:rsidP="00016F87">
      <w:pPr>
        <w:numPr>
          <w:ilvl w:val="0"/>
          <w:numId w:val="4"/>
        </w:numPr>
        <w:spacing w:line="360" w:lineRule="auto"/>
        <w:ind w:left="0"/>
        <w:jc w:val="both"/>
        <w:rPr>
          <w:rFonts w:ascii="Palatino Linotype" w:eastAsia="Palatino Linotype" w:hAnsi="Palatino Linotype" w:cs="Palatino Linotype"/>
        </w:rPr>
      </w:pPr>
      <w:r w:rsidRPr="00190AD3">
        <w:rPr>
          <w:rFonts w:ascii="Palatino Linotype" w:eastAsia="Palatino Linotype" w:hAnsi="Palatino Linotype" w:cs="Palatino Linotype"/>
        </w:rPr>
        <w:t>Firma electrónica avanzada o del instrumento electrónico que lo sustituya.</w:t>
      </w:r>
    </w:p>
    <w:p w14:paraId="7522FCC3" w14:textId="77777777" w:rsidR="00FF5B24" w:rsidRPr="00190AD3" w:rsidRDefault="00FF5B24" w:rsidP="00016F87">
      <w:pPr>
        <w:numPr>
          <w:ilvl w:val="0"/>
          <w:numId w:val="4"/>
        </w:numPr>
        <w:spacing w:line="360" w:lineRule="auto"/>
        <w:ind w:left="0"/>
        <w:jc w:val="both"/>
        <w:rPr>
          <w:rFonts w:ascii="Palatino Linotype" w:eastAsia="Palatino Linotype" w:hAnsi="Palatino Linotype" w:cs="Palatino Linotype"/>
        </w:rPr>
      </w:pPr>
      <w:r w:rsidRPr="00190AD3">
        <w:rPr>
          <w:rFonts w:ascii="Palatino Linotype" w:eastAsia="Palatino Linotype" w:hAnsi="Palatino Linotype" w:cs="Palatino Linotype"/>
        </w:rPr>
        <w:t>Mecanismos de autenticación autorizados por el Instituto o el Instituto Nacional publicados por acuerdo general en el periódico oficial “Gaceta del Gobierno” o en el Diario Oficial de la Federación, siempre y cuando permitan de forma inequívoca la acreditación de la identidad del titular.</w:t>
      </w:r>
    </w:p>
    <w:p w14:paraId="5A47B442" w14:textId="77777777" w:rsidR="00FF5B24" w:rsidRPr="00190AD3" w:rsidRDefault="00FF5B24" w:rsidP="00016F87">
      <w:pPr>
        <w:spacing w:line="360" w:lineRule="auto"/>
        <w:rPr>
          <w:rFonts w:ascii="Palatino Linotype" w:eastAsia="Palatino Linotype" w:hAnsi="Palatino Linotype" w:cs="Palatino Linotype"/>
        </w:rPr>
      </w:pPr>
    </w:p>
    <w:p w14:paraId="0BDB25B7" w14:textId="77777777" w:rsidR="00FF5B24" w:rsidRPr="00190AD3" w:rsidRDefault="00FF5B24" w:rsidP="00016F87">
      <w:pPr>
        <w:numPr>
          <w:ilvl w:val="0"/>
          <w:numId w:val="1"/>
        </w:numPr>
        <w:spacing w:line="360" w:lineRule="auto"/>
        <w:ind w:left="0" w:firstLine="0"/>
        <w:contextualSpacing/>
        <w:jc w:val="both"/>
        <w:rPr>
          <w:rFonts w:ascii="Palatino Linotype" w:eastAsia="Palatino Linotype" w:hAnsi="Palatino Linotype" w:cs="Palatino Linotype"/>
        </w:rPr>
      </w:pPr>
      <w:r w:rsidRPr="00190AD3">
        <w:rPr>
          <w:rFonts w:ascii="Palatino Linotype" w:eastAsia="Palatino Linotype" w:hAnsi="Palatino Linotype" w:cs="Palatino Linotype"/>
        </w:rPr>
        <w:t>Asimismo, de conformidad con el artículo 121 de la Ley de Protección de Datos Personales en Posesión de Sujetos Obligados del Estado de México y Municipios, las formas para acreditar la personalidad en representación, cuando el titular de los datos actúe a través de un representante, son las siguientes:</w:t>
      </w:r>
    </w:p>
    <w:p w14:paraId="2315E94A" w14:textId="77777777" w:rsidR="00FF5B24" w:rsidRPr="00190AD3" w:rsidRDefault="00FF5B24" w:rsidP="00016F87">
      <w:pPr>
        <w:numPr>
          <w:ilvl w:val="0"/>
          <w:numId w:val="6"/>
        </w:numPr>
        <w:spacing w:line="360" w:lineRule="auto"/>
        <w:ind w:left="0"/>
        <w:jc w:val="both"/>
        <w:rPr>
          <w:rFonts w:ascii="Palatino Linotype" w:eastAsia="Palatino Linotype" w:hAnsi="Palatino Linotype" w:cs="Palatino Linotype"/>
        </w:rPr>
      </w:pPr>
      <w:r w:rsidRPr="00190AD3">
        <w:rPr>
          <w:rFonts w:ascii="Palatino Linotype" w:eastAsia="Palatino Linotype" w:hAnsi="Palatino Linotype" w:cs="Palatino Linotype"/>
          <w:b/>
          <w:u w:val="single"/>
        </w:rPr>
        <w:lastRenderedPageBreak/>
        <w:t>Cuando el titular se trate de una persona física</w:t>
      </w:r>
      <w:r w:rsidRPr="00190AD3">
        <w:rPr>
          <w:rFonts w:ascii="Palatino Linotype" w:eastAsia="Palatino Linotype" w:hAnsi="Palatino Linotype" w:cs="Palatino Linotype"/>
        </w:rPr>
        <w:t>: a través de carta poder simple suscrita ante dos testigos anexando copia de las identificaciones de los suscriptores o instrumento público o declaración en comparecencia personal del titular y del representante ante el Instituto.</w:t>
      </w:r>
    </w:p>
    <w:p w14:paraId="0C24A063" w14:textId="77777777" w:rsidR="00FF5B24" w:rsidRPr="00190AD3" w:rsidRDefault="00FF5B24" w:rsidP="00016F87">
      <w:pPr>
        <w:numPr>
          <w:ilvl w:val="0"/>
          <w:numId w:val="6"/>
        </w:numPr>
        <w:spacing w:line="360" w:lineRule="auto"/>
        <w:ind w:left="0"/>
        <w:jc w:val="both"/>
        <w:rPr>
          <w:rFonts w:ascii="Palatino Linotype" w:eastAsia="Palatino Linotype" w:hAnsi="Palatino Linotype" w:cs="Palatino Linotype"/>
        </w:rPr>
      </w:pPr>
      <w:r w:rsidRPr="00190AD3">
        <w:rPr>
          <w:rFonts w:ascii="Palatino Linotype" w:eastAsia="Palatino Linotype" w:hAnsi="Palatino Linotype" w:cs="Palatino Linotype"/>
          <w:b/>
          <w:u w:val="single"/>
        </w:rPr>
        <w:t>Cuando el titular se trate de una persona jurídica colectiva</w:t>
      </w:r>
      <w:r w:rsidRPr="00190AD3">
        <w:rPr>
          <w:rFonts w:ascii="Palatino Linotype" w:eastAsia="Palatino Linotype" w:hAnsi="Palatino Linotype" w:cs="Palatino Linotype"/>
        </w:rPr>
        <w:t>: a través de instrumento público.</w:t>
      </w:r>
    </w:p>
    <w:p w14:paraId="28C12B49" w14:textId="77777777" w:rsidR="008F1889" w:rsidRPr="00190AD3" w:rsidRDefault="008F1889" w:rsidP="00016F87">
      <w:pPr>
        <w:pStyle w:val="Prrafodelista"/>
        <w:ind w:left="0"/>
        <w:rPr>
          <w:rFonts w:ascii="Palatino Linotype" w:eastAsia="Palatino Linotype" w:hAnsi="Palatino Linotype" w:cs="Palatino Linotype"/>
        </w:rPr>
      </w:pPr>
    </w:p>
    <w:p w14:paraId="7429C084" w14:textId="0AA7572B" w:rsidR="00FF5B24" w:rsidRPr="00190AD3" w:rsidRDefault="00FF5B24" w:rsidP="00016F87">
      <w:pPr>
        <w:numPr>
          <w:ilvl w:val="0"/>
          <w:numId w:val="1"/>
        </w:numPr>
        <w:spacing w:line="360" w:lineRule="auto"/>
        <w:ind w:left="0" w:firstLine="0"/>
        <w:contextualSpacing/>
        <w:jc w:val="both"/>
        <w:rPr>
          <w:rFonts w:ascii="Palatino Linotype" w:eastAsia="Palatino Linotype" w:hAnsi="Palatino Linotype" w:cs="Palatino Linotype"/>
        </w:rPr>
      </w:pPr>
      <w:r w:rsidRPr="00190AD3">
        <w:rPr>
          <w:rFonts w:ascii="Palatino Linotype" w:eastAsia="Palatino Linotype" w:hAnsi="Palatino Linotype" w:cs="Palatino Linotype"/>
        </w:rPr>
        <w:t>Corrobora lo anterior, los Lineamientos Generales de Protección de Datos Personales para el Sector Público, en los artículos 73 y 77, que establecen que</w:t>
      </w:r>
      <w:r w:rsidRPr="00190AD3">
        <w:rPr>
          <w:rFonts w:ascii="Palatino Linotype" w:hAnsi="Palatino Linotype"/>
        </w:rPr>
        <w:t xml:space="preserve"> </w:t>
      </w:r>
      <w:r w:rsidRPr="00190AD3">
        <w:rPr>
          <w:rFonts w:ascii="Palatino Linotype" w:eastAsia="Palatino Linotype" w:hAnsi="Palatino Linotype" w:cs="Palatino Linotype"/>
        </w:rPr>
        <w:t>los derechos ARCO se podrán ejercer por el titular o, en su caso, su representante, acreditando su identidad y, en su caso, la identidad y personalidad de este último; y, que los medios para la acreditación de la identidad del titular y su representante, así como la personalidad de este último es mediante: copia simple de la identificación oficial del titular y del representante, y la entrega del instrumento público; carta poder simple firmada ante dos testigos anexando copia simple de las identificaciones oficiales de quienes intervengan en la suscripción del mismo, o declaración en comparecencia personal del titular, como se muestra:</w:t>
      </w:r>
      <w:r w:rsidR="00575397" w:rsidRPr="00190AD3">
        <w:rPr>
          <w:rFonts w:ascii="Palatino Linotype" w:eastAsia="Palatino Linotype" w:hAnsi="Palatino Linotype" w:cs="Palatino Linotype"/>
        </w:rPr>
        <w:t xml:space="preserve"> </w:t>
      </w:r>
    </w:p>
    <w:p w14:paraId="1B428D22" w14:textId="77777777" w:rsidR="00BD6BD6" w:rsidRPr="00190AD3" w:rsidRDefault="00BD6BD6" w:rsidP="00016F87">
      <w:pPr>
        <w:spacing w:line="360" w:lineRule="auto"/>
        <w:contextualSpacing/>
        <w:jc w:val="both"/>
        <w:rPr>
          <w:rFonts w:ascii="Palatino Linotype" w:eastAsia="Palatino Linotype" w:hAnsi="Palatino Linotype" w:cs="Palatino Linotype"/>
        </w:rPr>
      </w:pPr>
    </w:p>
    <w:p w14:paraId="00CB7DE5" w14:textId="77777777" w:rsidR="00FF5B24" w:rsidRPr="00190AD3" w:rsidRDefault="00FF5B24" w:rsidP="00016F87">
      <w:pP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t>“Artículo 73. Los derechos ARCO se podrán ejercer por el titular o, en su caso, su representante, acreditando su identidad y, en su caso, la identidad y personalidad de este último al presentar su solicitud o, de manera previa, al momento de hacer efectivo su derecho ante el responsable, conforme a lo dispuesto en el artículo 91 de los presentes Lineamientos generales.”</w:t>
      </w:r>
    </w:p>
    <w:p w14:paraId="19A96A13" w14:textId="77777777" w:rsidR="00FF5B24" w:rsidRPr="00190AD3" w:rsidRDefault="00FF5B24" w:rsidP="00016F87">
      <w:pP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lastRenderedPageBreak/>
        <w:t>“Artículo 77. Cuando el titular ejerza sus derechos ARCO a través de su representante, éste deberá acreditar la identidad del titular y su identidad y personalidad presentando ante el responsable lo siguiente:</w:t>
      </w:r>
    </w:p>
    <w:p w14:paraId="13571101" w14:textId="77777777" w:rsidR="00FF5B24" w:rsidRPr="00190AD3" w:rsidRDefault="00FF5B24" w:rsidP="00016F87">
      <w:pP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t xml:space="preserve">I. Copia simple de la identificación oficial del titular; </w:t>
      </w:r>
    </w:p>
    <w:p w14:paraId="0E3417E3" w14:textId="77777777" w:rsidR="00FF5B24" w:rsidRPr="00190AD3" w:rsidRDefault="00FF5B24" w:rsidP="00016F87">
      <w:pP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t xml:space="preserve">II. Identificación oficial del representante, e </w:t>
      </w:r>
    </w:p>
    <w:p w14:paraId="7F852A5A" w14:textId="77777777" w:rsidR="00FF5B24" w:rsidRPr="00190AD3" w:rsidRDefault="00FF5B24" w:rsidP="00016F87">
      <w:pP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t>III. Instrumento público; carta poder simple firmada ante dos testigos anexando copia simple de las identificaciones oficiales de quienes intervengan en la suscripción del mismo, o declaración en comparecencia personal del titular.”</w:t>
      </w:r>
    </w:p>
    <w:p w14:paraId="07560D61" w14:textId="77777777" w:rsidR="00575397" w:rsidRPr="00190AD3" w:rsidRDefault="00575397" w:rsidP="00016F87">
      <w:pPr>
        <w:spacing w:line="360" w:lineRule="auto"/>
        <w:rPr>
          <w:rFonts w:ascii="Palatino Linotype" w:eastAsia="Palatino Linotype" w:hAnsi="Palatino Linotype" w:cs="Palatino Linotype"/>
        </w:rPr>
      </w:pPr>
    </w:p>
    <w:p w14:paraId="280F9C0B" w14:textId="2C58FDB4" w:rsidR="00FF5B24" w:rsidRPr="00190AD3" w:rsidRDefault="00FF5B24" w:rsidP="00016F87">
      <w:pPr>
        <w:numPr>
          <w:ilvl w:val="0"/>
          <w:numId w:val="1"/>
        </w:numPr>
        <w:spacing w:line="360" w:lineRule="auto"/>
        <w:ind w:left="0" w:firstLine="0"/>
        <w:contextualSpacing/>
        <w:jc w:val="both"/>
        <w:rPr>
          <w:rFonts w:ascii="Palatino Linotype" w:eastAsia="Palatino Linotype" w:hAnsi="Palatino Linotype" w:cs="Palatino Linotype"/>
        </w:rPr>
      </w:pPr>
      <w:r w:rsidRPr="00190AD3">
        <w:rPr>
          <w:rFonts w:ascii="Palatino Linotype" w:eastAsia="Palatino Linotype" w:hAnsi="Palatino Linotype" w:cs="Palatino Linotype"/>
        </w:rPr>
        <w:t xml:space="preserve">En este orden de ideas, </w:t>
      </w:r>
      <w:r w:rsidR="008073DB" w:rsidRPr="00190AD3">
        <w:rPr>
          <w:rFonts w:ascii="Palatino Linotype" w:eastAsia="Palatino Linotype" w:hAnsi="Palatino Linotype" w:cs="Palatino Linotype"/>
        </w:rPr>
        <w:t>al no atenderse la prevención notificada al solicitante y consecuentemente no acredita</w:t>
      </w:r>
      <w:r w:rsidRPr="00190AD3">
        <w:rPr>
          <w:rFonts w:ascii="Palatino Linotype" w:eastAsia="Palatino Linotype" w:hAnsi="Palatino Linotype" w:cs="Palatino Linotype"/>
        </w:rPr>
        <w:t xml:space="preserve"> la identidad y representación de la persona solicitante, así como la identidad de la persona titular de los datos personales sobre los cuales se pretende ejercer el derecho de acceso, siendo requisitos que deben contener tanto la solicitud, como el escrito de interposición del </w:t>
      </w:r>
      <w:r w:rsidR="009E7C0D" w:rsidRPr="00190AD3">
        <w:rPr>
          <w:rFonts w:ascii="Palatino Linotype" w:eastAsia="Palatino Linotype" w:hAnsi="Palatino Linotype" w:cs="Palatino Linotype"/>
        </w:rPr>
        <w:t>R</w:t>
      </w:r>
      <w:r w:rsidRPr="00190AD3">
        <w:rPr>
          <w:rFonts w:ascii="Palatino Linotype" w:eastAsia="Palatino Linotype" w:hAnsi="Palatino Linotype" w:cs="Palatino Linotype"/>
        </w:rPr>
        <w:t xml:space="preserve">ecurso de </w:t>
      </w:r>
      <w:r w:rsidR="009E7C0D" w:rsidRPr="00190AD3">
        <w:rPr>
          <w:rFonts w:ascii="Palatino Linotype" w:eastAsia="Palatino Linotype" w:hAnsi="Palatino Linotype" w:cs="Palatino Linotype"/>
        </w:rPr>
        <w:t>R</w:t>
      </w:r>
      <w:r w:rsidRPr="00190AD3">
        <w:rPr>
          <w:rFonts w:ascii="Palatino Linotype" w:eastAsia="Palatino Linotype" w:hAnsi="Palatino Linotype" w:cs="Palatino Linotype"/>
        </w:rPr>
        <w:t>evisión, en términos de los artículos 110, fracción II y 130, fracción VI, de la Ley de Protección de Datos Personales en Posesión de Sujetos Obligados del Estado de México y Municipios, a saber:</w:t>
      </w:r>
    </w:p>
    <w:p w14:paraId="79E21979" w14:textId="77777777" w:rsidR="00FF5B24" w:rsidRPr="00190AD3" w:rsidRDefault="00FF5B24" w:rsidP="00016F87">
      <w:pP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t>“</w:t>
      </w:r>
      <w:r w:rsidRPr="00190AD3">
        <w:rPr>
          <w:rFonts w:ascii="Palatino Linotype" w:eastAsia="Palatino Linotype" w:hAnsi="Palatino Linotype" w:cs="Palatino Linotype"/>
          <w:b/>
          <w:i/>
        </w:rPr>
        <w:t>Artículo 110.</w:t>
      </w:r>
      <w:r w:rsidRPr="00190AD3">
        <w:rPr>
          <w:rFonts w:ascii="Palatino Linotype" w:eastAsia="Palatino Linotype" w:hAnsi="Palatino Linotype" w:cs="Palatino Linotype"/>
          <w:i/>
        </w:rPr>
        <w:t xml:space="preserve"> La solicitud para el ejercicio de derechos ARCO, deberá contener:</w:t>
      </w:r>
    </w:p>
    <w:p w14:paraId="71F84219" w14:textId="77777777" w:rsidR="00FF5B24" w:rsidRPr="00190AD3" w:rsidRDefault="00FF5B24" w:rsidP="00016F87">
      <w:pP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t>…</w:t>
      </w:r>
    </w:p>
    <w:p w14:paraId="5C0C9EC2" w14:textId="77777777" w:rsidR="00FF5B24" w:rsidRPr="00190AD3" w:rsidRDefault="00FF5B24" w:rsidP="00016F87">
      <w:pP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II.</w:t>
      </w:r>
      <w:r w:rsidRPr="00190AD3">
        <w:rPr>
          <w:rFonts w:ascii="Palatino Linotype" w:eastAsia="Palatino Linotype" w:hAnsi="Palatino Linotype" w:cs="Palatino Linotype"/>
          <w:i/>
        </w:rPr>
        <w:t xml:space="preserve"> Los documentos que acrediten la identidad del titular y en su caso, la personalidad e identidad de su representante.</w:t>
      </w:r>
    </w:p>
    <w:p w14:paraId="6B33650C" w14:textId="77777777" w:rsidR="00FF5B24" w:rsidRPr="00190AD3" w:rsidRDefault="00FF5B24" w:rsidP="00016F87">
      <w:pP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t>…</w:t>
      </w:r>
    </w:p>
    <w:p w14:paraId="2DB85EC5" w14:textId="77777777" w:rsidR="00FF5B24" w:rsidRPr="00190AD3" w:rsidRDefault="00FF5B24" w:rsidP="00016F87">
      <w:pP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Artículo 130.</w:t>
      </w:r>
      <w:r w:rsidRPr="00190AD3">
        <w:rPr>
          <w:rFonts w:ascii="Palatino Linotype" w:eastAsia="Palatino Linotype" w:hAnsi="Palatino Linotype" w:cs="Palatino Linotype"/>
          <w:i/>
        </w:rPr>
        <w:t xml:space="preserve"> Los únicos requisitos exigibles en el escrito de interposición del recurso de revisión serán los siguientes:</w:t>
      </w:r>
    </w:p>
    <w:p w14:paraId="15186424" w14:textId="77777777" w:rsidR="00FF5B24" w:rsidRPr="00190AD3" w:rsidRDefault="00FF5B24" w:rsidP="00016F87">
      <w:pP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lastRenderedPageBreak/>
        <w:t>…</w:t>
      </w:r>
    </w:p>
    <w:p w14:paraId="63C671DF" w14:textId="77777777" w:rsidR="00FF5B24" w:rsidRPr="00190AD3" w:rsidRDefault="00FF5B24" w:rsidP="00016F87">
      <w:pP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VI</w:t>
      </w:r>
      <w:r w:rsidRPr="00190AD3">
        <w:rPr>
          <w:rFonts w:ascii="Palatino Linotype" w:eastAsia="Palatino Linotype" w:hAnsi="Palatino Linotype" w:cs="Palatino Linotype"/>
          <w:i/>
        </w:rPr>
        <w:t>. Los documentos que acrediten la identidad del titular y en su caso, la personalidad e identidad de su representante.”</w:t>
      </w:r>
    </w:p>
    <w:p w14:paraId="31C3AB83" w14:textId="77777777" w:rsidR="00A7111D" w:rsidRPr="00190AD3" w:rsidRDefault="00A7111D" w:rsidP="00016F87">
      <w:pPr>
        <w:spacing w:line="360" w:lineRule="auto"/>
        <w:jc w:val="both"/>
        <w:rPr>
          <w:rFonts w:ascii="Palatino Linotype" w:eastAsia="Palatino Linotype" w:hAnsi="Palatino Linotype" w:cs="Palatino Linotype"/>
          <w:i/>
        </w:rPr>
      </w:pPr>
    </w:p>
    <w:p w14:paraId="043DFC9B" w14:textId="7CF0E3DC" w:rsidR="00FF5B24" w:rsidRPr="00190AD3" w:rsidRDefault="008073DB" w:rsidP="00016F87">
      <w:pPr>
        <w:numPr>
          <w:ilvl w:val="0"/>
          <w:numId w:val="1"/>
        </w:numPr>
        <w:spacing w:line="360" w:lineRule="auto"/>
        <w:ind w:left="0" w:firstLine="0"/>
        <w:contextualSpacing/>
        <w:jc w:val="both"/>
        <w:rPr>
          <w:rFonts w:ascii="Palatino Linotype" w:eastAsia="Palatino Linotype" w:hAnsi="Palatino Linotype" w:cs="Palatino Linotype"/>
          <w:b/>
        </w:rPr>
      </w:pPr>
      <w:r w:rsidRPr="00190AD3">
        <w:rPr>
          <w:rFonts w:ascii="Palatino Linotype" w:eastAsia="Palatino Linotype" w:hAnsi="Palatino Linotype" w:cs="Palatino Linotype"/>
        </w:rPr>
        <w:t>Es que se arriba a la conclusión que no se colman los requisitos para el ejercicio del derecho de acceso a datos personales, ante la</w:t>
      </w:r>
      <w:r w:rsidR="00FF5B24" w:rsidRPr="00190AD3">
        <w:rPr>
          <w:rFonts w:ascii="Palatino Linotype" w:eastAsia="Palatino Linotype" w:hAnsi="Palatino Linotype" w:cs="Palatino Linotype"/>
        </w:rPr>
        <w:t xml:space="preserve"> omisión de acreditar la identidad del titular y en su caso la identidad y personalidad con la que actúe el representante</w:t>
      </w:r>
      <w:r w:rsidRPr="00190AD3">
        <w:rPr>
          <w:rFonts w:ascii="Palatino Linotype" w:eastAsia="Palatino Linotype" w:hAnsi="Palatino Linotype" w:cs="Palatino Linotype"/>
        </w:rPr>
        <w:t>; al respecto</w:t>
      </w:r>
      <w:r w:rsidR="00FF5B24" w:rsidRPr="00190AD3">
        <w:rPr>
          <w:rFonts w:ascii="Palatino Linotype" w:eastAsia="Palatino Linotype" w:hAnsi="Palatino Linotype" w:cs="Palatino Linotype"/>
          <w:b/>
        </w:rPr>
        <w:t xml:space="preserve"> </w:t>
      </w:r>
      <w:r w:rsidR="00FF5B24" w:rsidRPr="00190AD3">
        <w:rPr>
          <w:rFonts w:ascii="Palatino Linotype" w:eastAsia="Palatino Linotype" w:hAnsi="Palatino Linotype" w:cs="Palatino Linotype"/>
        </w:rPr>
        <w:t xml:space="preserve">no debe perderse de vista que de conformidad con el artículo 136 de Ley de Protección de Datos Personales en Posesión de Sujetos Obligados del Estado de México y Municipios, en aquellos casos donde el escrito de interposición del recurso de revisión no cumpla con alguno de los requisitos previstos en el artículo 130 de la Ley de la materia, y que este Instituto no tenga elementos para subsanarlos, cuenta con el deber de requerir a la parte </w:t>
      </w:r>
      <w:r w:rsidR="00670DE3" w:rsidRPr="00190AD3">
        <w:rPr>
          <w:rFonts w:ascii="Palatino Linotype" w:eastAsia="Palatino Linotype" w:hAnsi="Palatino Linotype" w:cs="Palatino Linotype"/>
          <w:b/>
        </w:rPr>
        <w:t xml:space="preserve">RECURRENTE </w:t>
      </w:r>
      <w:r w:rsidR="00FF5B24" w:rsidRPr="00190AD3">
        <w:rPr>
          <w:rFonts w:ascii="Palatino Linotype" w:eastAsia="Palatino Linotype" w:hAnsi="Palatino Linotype" w:cs="Palatino Linotype"/>
        </w:rPr>
        <w:t>la información que subsane las omisiones, como se lee en seguida:</w:t>
      </w:r>
    </w:p>
    <w:p w14:paraId="591088C5" w14:textId="5AA60D54" w:rsidR="00FF5B24" w:rsidRPr="00190AD3" w:rsidRDefault="00FF5B24" w:rsidP="00016F87">
      <w:pPr>
        <w:pBdr>
          <w:top w:val="nil"/>
          <w:left w:val="nil"/>
          <w:bottom w:val="nil"/>
          <w:right w:val="nil"/>
          <w:between w:val="nil"/>
        </w:pBdr>
        <w:tabs>
          <w:tab w:val="left" w:pos="7746"/>
        </w:tabs>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 xml:space="preserve"> “</w:t>
      </w:r>
      <w:r w:rsidRPr="00190AD3">
        <w:rPr>
          <w:rFonts w:ascii="Palatino Linotype" w:eastAsia="Palatino Linotype" w:hAnsi="Palatino Linotype" w:cs="Palatino Linotype"/>
          <w:i/>
        </w:rPr>
        <w:t>Artículo 136. Si en el escrito de interposición del recurso de revisión el recurrente no cumple con alguno de los requisitos previstos en el artículo 130 de la presente Ley y el Instituto no cuente con elementos para subsanarlos, deberá requerir al recurrente, por una sola ocasión, la información que subsane las omisiones en un plazo que no podrá exceder de cinco días, contados a partir del día siguiente de la presentación del escrito.</w:t>
      </w:r>
    </w:p>
    <w:p w14:paraId="0DAB037C" w14:textId="77777777" w:rsidR="00016F87" w:rsidRPr="00190AD3" w:rsidRDefault="00016F87" w:rsidP="00016F87">
      <w:pPr>
        <w:pBdr>
          <w:top w:val="nil"/>
          <w:left w:val="nil"/>
          <w:bottom w:val="nil"/>
          <w:right w:val="nil"/>
          <w:between w:val="nil"/>
        </w:pBdr>
        <w:tabs>
          <w:tab w:val="left" w:pos="7746"/>
        </w:tabs>
        <w:spacing w:line="360" w:lineRule="auto"/>
        <w:jc w:val="both"/>
        <w:rPr>
          <w:rFonts w:ascii="Palatino Linotype" w:eastAsia="Palatino Linotype" w:hAnsi="Palatino Linotype" w:cs="Palatino Linotype"/>
          <w:i/>
        </w:rPr>
      </w:pPr>
    </w:p>
    <w:p w14:paraId="6A5BCBD3" w14:textId="77777777" w:rsidR="00FF5B24" w:rsidRPr="00190AD3" w:rsidRDefault="00FF5B24" w:rsidP="00016F87">
      <w:pPr>
        <w:pBdr>
          <w:top w:val="nil"/>
          <w:left w:val="nil"/>
          <w:bottom w:val="nil"/>
          <w:right w:val="nil"/>
          <w:between w:val="nil"/>
        </w:pBdr>
        <w:tabs>
          <w:tab w:val="left" w:pos="7746"/>
        </w:tabs>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t>El recurrente contará con un plazo que no podrá exceder de cinco días, contados a partir del día siguiente al de la notificación de la prevención, para subsanar las omisiones, con el apercibimiento que en caso de no cumplir con el requerimiento, se desechará el recurso de revisión.</w:t>
      </w:r>
    </w:p>
    <w:p w14:paraId="5EA74AD2" w14:textId="77777777" w:rsidR="00FF5B24" w:rsidRPr="00190AD3" w:rsidRDefault="00FF5B24" w:rsidP="00016F87">
      <w:pPr>
        <w:pBdr>
          <w:top w:val="nil"/>
          <w:left w:val="nil"/>
          <w:bottom w:val="nil"/>
          <w:right w:val="nil"/>
          <w:between w:val="nil"/>
        </w:pBdr>
        <w:tabs>
          <w:tab w:val="left" w:pos="7746"/>
        </w:tabs>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lastRenderedPageBreak/>
        <w:t>La prevención tendrá el efecto de interrumpir el plazo que tiene el Instituto para resolver el recurso, por lo que comenzará a computarse a partir del día siguiente a su desahogo.”</w:t>
      </w:r>
    </w:p>
    <w:p w14:paraId="406261B6" w14:textId="77777777" w:rsidR="00670DE3" w:rsidRPr="00190AD3" w:rsidRDefault="00670DE3" w:rsidP="00016F87">
      <w:pPr>
        <w:pBdr>
          <w:top w:val="nil"/>
          <w:left w:val="nil"/>
          <w:bottom w:val="nil"/>
          <w:right w:val="nil"/>
          <w:between w:val="nil"/>
        </w:pBdr>
        <w:spacing w:line="360" w:lineRule="auto"/>
        <w:jc w:val="both"/>
        <w:rPr>
          <w:rFonts w:ascii="Palatino Linotype" w:eastAsia="Palatino Linotype" w:hAnsi="Palatino Linotype" w:cs="Palatino Linotype"/>
        </w:rPr>
      </w:pPr>
    </w:p>
    <w:p w14:paraId="52EE4D14" w14:textId="6B7CE203" w:rsidR="00FF5B24" w:rsidRPr="00190AD3" w:rsidRDefault="00FF5B24" w:rsidP="00016F87">
      <w:pPr>
        <w:numPr>
          <w:ilvl w:val="0"/>
          <w:numId w:val="1"/>
        </w:numPr>
        <w:spacing w:line="360" w:lineRule="auto"/>
        <w:ind w:left="0" w:firstLine="0"/>
        <w:contextualSpacing/>
        <w:jc w:val="both"/>
        <w:rPr>
          <w:rFonts w:ascii="Palatino Linotype" w:eastAsia="Palatino Linotype" w:hAnsi="Palatino Linotype" w:cs="Palatino Linotype"/>
        </w:rPr>
      </w:pPr>
      <w:r w:rsidRPr="00190AD3">
        <w:rPr>
          <w:rFonts w:ascii="Palatino Linotype" w:eastAsia="Palatino Linotype" w:hAnsi="Palatino Linotype" w:cs="Palatino Linotype"/>
        </w:rPr>
        <w:t>En este tenor, si bien</w:t>
      </w:r>
      <w:r w:rsidRPr="00190AD3">
        <w:rPr>
          <w:rFonts w:ascii="Palatino Linotype" w:eastAsia="Palatino Linotype" w:hAnsi="Palatino Linotype" w:cs="Palatino Linotype"/>
          <w:b/>
        </w:rPr>
        <w:t xml:space="preserve"> </w:t>
      </w:r>
      <w:r w:rsidRPr="00190AD3">
        <w:rPr>
          <w:rFonts w:ascii="Palatino Linotype" w:eastAsia="Palatino Linotype" w:hAnsi="Palatino Linotype" w:cs="Palatino Linotype"/>
        </w:rPr>
        <w:t xml:space="preserve">la parte </w:t>
      </w:r>
      <w:r w:rsidR="00A7111D" w:rsidRPr="00190AD3">
        <w:rPr>
          <w:rFonts w:ascii="Palatino Linotype" w:eastAsia="Palatino Linotype" w:hAnsi="Palatino Linotype" w:cs="Palatino Linotype"/>
          <w:b/>
        </w:rPr>
        <w:t>RECURRENTE</w:t>
      </w:r>
      <w:r w:rsidR="00A7111D" w:rsidRPr="00190AD3">
        <w:rPr>
          <w:rFonts w:ascii="Palatino Linotype" w:eastAsia="Palatino Linotype" w:hAnsi="Palatino Linotype" w:cs="Palatino Linotype"/>
        </w:rPr>
        <w:t xml:space="preserve"> </w:t>
      </w:r>
      <w:r w:rsidRPr="00190AD3">
        <w:rPr>
          <w:rFonts w:ascii="Palatino Linotype" w:eastAsia="Palatino Linotype" w:hAnsi="Palatino Linotype" w:cs="Palatino Linotype"/>
        </w:rPr>
        <w:t xml:space="preserve">no acreditó su identidad y representación al momento de interponer el recurso de revisión, así como la identidad de la persona titular de los datos personales a los que se pretende acceder, través de la prevención que efectúe este Organismo Garante, para lo cual se le concedieron a la parte </w:t>
      </w:r>
      <w:r w:rsidR="00073764" w:rsidRPr="00190AD3">
        <w:rPr>
          <w:rFonts w:ascii="Palatino Linotype" w:eastAsia="Palatino Linotype" w:hAnsi="Palatino Linotype" w:cs="Palatino Linotype"/>
        </w:rPr>
        <w:t>recurrente</w:t>
      </w:r>
      <w:r w:rsidR="00073764" w:rsidRPr="00190AD3">
        <w:rPr>
          <w:rFonts w:ascii="Palatino Linotype" w:eastAsia="Palatino Linotype" w:hAnsi="Palatino Linotype" w:cs="Palatino Linotype"/>
          <w:b/>
        </w:rPr>
        <w:t xml:space="preserve"> </w:t>
      </w:r>
      <w:r w:rsidRPr="00190AD3">
        <w:rPr>
          <w:rFonts w:ascii="Palatino Linotype" w:eastAsia="Palatino Linotype" w:hAnsi="Palatino Linotype" w:cs="Palatino Linotype"/>
        </w:rPr>
        <w:t>cinco días hábiles posteriores a la notificación de la prevención para subsanar las omisiones.</w:t>
      </w:r>
    </w:p>
    <w:p w14:paraId="194B6773" w14:textId="77777777" w:rsidR="00670DE3" w:rsidRPr="00190AD3" w:rsidRDefault="00670DE3" w:rsidP="00016F87">
      <w:pPr>
        <w:spacing w:line="360" w:lineRule="auto"/>
        <w:contextualSpacing/>
        <w:jc w:val="both"/>
        <w:rPr>
          <w:rFonts w:ascii="Palatino Linotype" w:eastAsia="Palatino Linotype" w:hAnsi="Palatino Linotype" w:cs="Palatino Linotype"/>
        </w:rPr>
      </w:pPr>
    </w:p>
    <w:p w14:paraId="1B0FDC99" w14:textId="10D70123" w:rsidR="00FF5B24" w:rsidRPr="00190AD3" w:rsidRDefault="00A7111D" w:rsidP="00016F87">
      <w:pPr>
        <w:numPr>
          <w:ilvl w:val="0"/>
          <w:numId w:val="1"/>
        </w:numPr>
        <w:spacing w:line="360" w:lineRule="auto"/>
        <w:ind w:left="0" w:firstLine="0"/>
        <w:contextualSpacing/>
        <w:jc w:val="both"/>
        <w:rPr>
          <w:rFonts w:ascii="Palatino Linotype" w:eastAsia="Palatino Linotype" w:hAnsi="Palatino Linotype" w:cs="Palatino Linotype"/>
        </w:rPr>
      </w:pPr>
      <w:r w:rsidRPr="00190AD3">
        <w:rPr>
          <w:rFonts w:ascii="Palatino Linotype" w:eastAsia="Palatino Linotype" w:hAnsi="Palatino Linotype" w:cs="Palatino Linotype"/>
        </w:rPr>
        <w:t>En ese contexto</w:t>
      </w:r>
      <w:r w:rsidR="00FF5B24" w:rsidRPr="00190AD3">
        <w:rPr>
          <w:rFonts w:ascii="Palatino Linotype" w:eastAsia="Palatino Linotype" w:hAnsi="Palatino Linotype" w:cs="Palatino Linotype"/>
        </w:rPr>
        <w:t xml:space="preserve">, siendo un elemento subsanable, se admitió el </w:t>
      </w:r>
      <w:r w:rsidRPr="00190AD3">
        <w:rPr>
          <w:rFonts w:ascii="Palatino Linotype" w:eastAsia="Palatino Linotype" w:hAnsi="Palatino Linotype" w:cs="Palatino Linotype"/>
        </w:rPr>
        <w:t>R</w:t>
      </w:r>
      <w:r w:rsidR="00FF5B24" w:rsidRPr="00190AD3">
        <w:rPr>
          <w:rFonts w:ascii="Palatino Linotype" w:eastAsia="Palatino Linotype" w:hAnsi="Palatino Linotype" w:cs="Palatino Linotype"/>
        </w:rPr>
        <w:t xml:space="preserve">ecurso de </w:t>
      </w:r>
      <w:r w:rsidRPr="00190AD3">
        <w:rPr>
          <w:rFonts w:ascii="Palatino Linotype" w:eastAsia="Palatino Linotype" w:hAnsi="Palatino Linotype" w:cs="Palatino Linotype"/>
        </w:rPr>
        <w:t>R</w:t>
      </w:r>
      <w:r w:rsidR="00FF5B24" w:rsidRPr="00190AD3">
        <w:rPr>
          <w:rFonts w:ascii="Palatino Linotype" w:eastAsia="Palatino Linotype" w:hAnsi="Palatino Linotype" w:cs="Palatino Linotype"/>
        </w:rPr>
        <w:t xml:space="preserve">evisión con el objeto de tutelar de manera más amplia el ejercicio del derecho de acceso a datos personales que prendió ejercer la persona solicitante en representación de la persona titular de dichos datos, otorgado la posibilidad, mediante acuerdo de prevención notificado a </w:t>
      </w:r>
      <w:r w:rsidR="00670DE3" w:rsidRPr="00190AD3">
        <w:rPr>
          <w:rFonts w:ascii="Palatino Linotype" w:eastAsia="Palatino Linotype" w:hAnsi="Palatino Linotype" w:cs="Palatino Linotype"/>
        </w:rPr>
        <w:t xml:space="preserve">la parte </w:t>
      </w:r>
      <w:r w:rsidR="00670DE3" w:rsidRPr="00190AD3">
        <w:rPr>
          <w:rFonts w:ascii="Palatino Linotype" w:eastAsia="Palatino Linotype" w:hAnsi="Palatino Linotype" w:cs="Palatino Linotype"/>
          <w:b/>
        </w:rPr>
        <w:t>RECURRENTE</w:t>
      </w:r>
      <w:r w:rsidR="00FF5B24" w:rsidRPr="00190AD3">
        <w:rPr>
          <w:rFonts w:ascii="Palatino Linotype" w:eastAsia="Palatino Linotype" w:hAnsi="Palatino Linotype" w:cs="Palatino Linotype"/>
        </w:rPr>
        <w:t>, a efecto de que acreditara su identidad y representación, así como la identidad de la persona titular de los datos personales, mediante el desahogo de la prevención, y así cumplir con el requisito de procedencia previsto en el artículo 130, fracción VI de la Ley en la materia, en los términos siguientes:</w:t>
      </w:r>
    </w:p>
    <w:p w14:paraId="50F1B09D" w14:textId="77777777" w:rsidR="00BD6BD6" w:rsidRPr="00190AD3" w:rsidRDefault="00BD6BD6" w:rsidP="00016F87">
      <w:pPr>
        <w:spacing w:line="360" w:lineRule="auto"/>
        <w:contextualSpacing/>
        <w:jc w:val="both"/>
        <w:rPr>
          <w:rFonts w:ascii="Palatino Linotype" w:eastAsia="Palatino Linotype" w:hAnsi="Palatino Linotype" w:cs="Palatino Linotype"/>
        </w:rPr>
      </w:pPr>
    </w:p>
    <w:p w14:paraId="5B055BC4" w14:textId="6068DBF4" w:rsidR="00FF5B24" w:rsidRPr="00190AD3" w:rsidRDefault="00FF5B24" w:rsidP="00016F87">
      <w:pP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t>“</w:t>
      </w:r>
      <w:r w:rsidR="00A7111D" w:rsidRPr="00190AD3">
        <w:rPr>
          <w:rFonts w:ascii="Palatino Linotype" w:eastAsia="Palatino Linotype" w:hAnsi="Palatino Linotype" w:cs="Palatino Linotype"/>
          <w:b/>
          <w:i/>
        </w:rPr>
        <w:t>…</w:t>
      </w:r>
      <w:r w:rsidRPr="00190AD3">
        <w:rPr>
          <w:rFonts w:ascii="Palatino Linotype" w:eastAsia="Palatino Linotype" w:hAnsi="Palatino Linotype" w:cs="Palatino Linotype"/>
          <w:i/>
        </w:rPr>
        <w:t xml:space="preserve">SE PREVIENE a la parte Recurrente para que, en un término no mayor de cinco días hábiles contados a partir del día hábil siguiente a la fecha de la notificación del presente acuerdo, subsane la omisión de acreditar la identidad del titular de los datos personales sobre los cuales se pretende </w:t>
      </w:r>
      <w:r w:rsidRPr="00190AD3">
        <w:rPr>
          <w:rFonts w:ascii="Palatino Linotype" w:eastAsia="Palatino Linotype" w:hAnsi="Palatino Linotype" w:cs="Palatino Linotype"/>
          <w:i/>
        </w:rPr>
        <w:lastRenderedPageBreak/>
        <w:t>ejercer el Derecho de Acceso, así como su personalidad e identidad en calidad de representante, en los términos indicados, mediante los documentos que a continuación se enlistan:</w:t>
      </w:r>
    </w:p>
    <w:p w14:paraId="74B156E7" w14:textId="77777777" w:rsidR="00016F87" w:rsidRPr="00190AD3" w:rsidRDefault="00016F87" w:rsidP="00016F87">
      <w:pPr>
        <w:spacing w:line="360" w:lineRule="auto"/>
        <w:jc w:val="both"/>
        <w:rPr>
          <w:rFonts w:ascii="Palatino Linotype" w:eastAsia="Palatino Linotype" w:hAnsi="Palatino Linotype" w:cs="Palatino Linotype"/>
          <w:i/>
        </w:rPr>
      </w:pPr>
    </w:p>
    <w:p w14:paraId="525FD839" w14:textId="77777777" w:rsidR="00016F87" w:rsidRPr="00190AD3" w:rsidRDefault="00016F87" w:rsidP="00016F87">
      <w:pPr>
        <w:spacing w:line="360" w:lineRule="auto"/>
        <w:jc w:val="both"/>
        <w:rPr>
          <w:rFonts w:ascii="Palatino Linotype" w:eastAsia="Palatino Linotype" w:hAnsi="Palatino Linotype" w:cs="Palatino Linotype"/>
          <w:i/>
        </w:rPr>
      </w:pPr>
    </w:p>
    <w:p w14:paraId="72C1AB4D" w14:textId="3C3F6C1E" w:rsidR="00FF5B24" w:rsidRPr="00190AD3" w:rsidRDefault="00A7111D" w:rsidP="00016F87">
      <w:pP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t xml:space="preserve">… </w:t>
      </w:r>
      <w:r w:rsidR="00FF5B24" w:rsidRPr="00190AD3">
        <w:rPr>
          <w:rFonts w:ascii="Palatino Linotype" w:eastAsia="Palatino Linotype" w:hAnsi="Palatino Linotype" w:cs="Palatino Linotype"/>
          <w:i/>
        </w:rPr>
        <w:t xml:space="preserve">Se apercibe a </w:t>
      </w:r>
      <w:r w:rsidR="00FF5B24" w:rsidRPr="00190AD3">
        <w:rPr>
          <w:rFonts w:ascii="Palatino Linotype" w:eastAsia="Palatino Linotype" w:hAnsi="Palatino Linotype" w:cs="Palatino Linotype"/>
          <w:b/>
          <w:i/>
        </w:rPr>
        <w:t>la parte Recurrente</w:t>
      </w:r>
      <w:r w:rsidR="00FF5B24" w:rsidRPr="00190AD3">
        <w:rPr>
          <w:rFonts w:ascii="Palatino Linotype" w:eastAsia="Palatino Linotype" w:hAnsi="Palatino Linotype" w:cs="Palatino Linotype"/>
          <w:i/>
        </w:rPr>
        <w:t xml:space="preserve"> que, en caso de no desahogar la prevención en los términos que le es formulada y dentro del plazo señalado, su recurso será sobreseído por improcedente, en términos de los artículos 137, fracción I, 138, fracción II, y 139, fracción III, de la Ley de Protección de Datos Personales en Posesión de Sujetos Obligados del Estado de México y Municipios.”</w:t>
      </w:r>
    </w:p>
    <w:p w14:paraId="0A9C6D4E" w14:textId="77777777" w:rsidR="00670DE3" w:rsidRPr="00190AD3" w:rsidRDefault="00670DE3" w:rsidP="00016F87">
      <w:pPr>
        <w:spacing w:line="360" w:lineRule="auto"/>
        <w:jc w:val="both"/>
        <w:rPr>
          <w:rFonts w:ascii="Palatino Linotype" w:eastAsia="Palatino Linotype" w:hAnsi="Palatino Linotype" w:cs="Palatino Linotype"/>
          <w:i/>
        </w:rPr>
      </w:pPr>
    </w:p>
    <w:p w14:paraId="0AD59DCA" w14:textId="3507E9CD" w:rsidR="00FF5B24" w:rsidRPr="00190AD3" w:rsidRDefault="00A7111D" w:rsidP="00016F87">
      <w:pPr>
        <w:numPr>
          <w:ilvl w:val="0"/>
          <w:numId w:val="1"/>
        </w:numPr>
        <w:spacing w:line="360" w:lineRule="auto"/>
        <w:ind w:left="0" w:firstLine="0"/>
        <w:contextualSpacing/>
        <w:jc w:val="both"/>
        <w:rPr>
          <w:rFonts w:ascii="Palatino Linotype" w:eastAsia="Palatino Linotype" w:hAnsi="Palatino Linotype" w:cs="Palatino Linotype"/>
        </w:rPr>
      </w:pPr>
      <w:bookmarkStart w:id="73" w:name="_heading=h.lnxbz9" w:colFirst="0" w:colLast="0"/>
      <w:bookmarkEnd w:id="73"/>
      <w:r w:rsidRPr="00190AD3">
        <w:rPr>
          <w:rFonts w:ascii="Palatino Linotype" w:eastAsia="Palatino Linotype" w:hAnsi="Palatino Linotype" w:cs="Palatino Linotype"/>
        </w:rPr>
        <w:t>Como se aprecia,</w:t>
      </w:r>
      <w:r w:rsidR="00FF5B24" w:rsidRPr="00190AD3">
        <w:rPr>
          <w:rFonts w:ascii="Palatino Linotype" w:eastAsia="Palatino Linotype" w:hAnsi="Palatino Linotype" w:cs="Palatino Linotype"/>
        </w:rPr>
        <w:t xml:space="preserve"> se concedieron cinco días hábiles</w:t>
      </w:r>
      <w:r w:rsidR="00FF5B24" w:rsidRPr="00190AD3">
        <w:rPr>
          <w:rFonts w:ascii="Palatino Linotype" w:eastAsia="Palatino Linotype" w:hAnsi="Palatino Linotype" w:cs="Palatino Linotype"/>
          <w:b/>
        </w:rPr>
        <w:t xml:space="preserve">, </w:t>
      </w:r>
      <w:r w:rsidR="00FF5B24" w:rsidRPr="00190AD3">
        <w:rPr>
          <w:rFonts w:ascii="Palatino Linotype" w:eastAsia="Palatino Linotype" w:hAnsi="Palatino Linotype" w:cs="Palatino Linotype"/>
        </w:rPr>
        <w:t xml:space="preserve">con la finalidad de </w:t>
      </w:r>
      <w:r w:rsidRPr="00190AD3">
        <w:rPr>
          <w:rFonts w:ascii="Palatino Linotype" w:eastAsia="Palatino Linotype" w:hAnsi="Palatino Linotype" w:cs="Palatino Linotype"/>
        </w:rPr>
        <w:t>subsanar</w:t>
      </w:r>
      <w:r w:rsidR="00FF5B24" w:rsidRPr="00190AD3">
        <w:rPr>
          <w:rFonts w:ascii="Palatino Linotype" w:eastAsia="Palatino Linotype" w:hAnsi="Palatino Linotype" w:cs="Palatino Linotype"/>
        </w:rPr>
        <w:t xml:space="preserve"> la omisión de acreditar su identidad, no obstante, de las constancias que obran en expediente electrónico, se desprende que la parte Recurrente no atendió la prevención en el plazo establecido para tal efecto, por tanto al no haber exhibido los documentos mediante los cuales subsanara la omisión referida, subsiste el incumplimiento al requisito establecido en el artículo 106, párrafo tercero de Ley de Protección de Datos Personales en Posesión de Sujeto Obligados del Estado de México y Municipios</w:t>
      </w:r>
      <w:r w:rsidR="00670DE3" w:rsidRPr="00190AD3">
        <w:rPr>
          <w:rFonts w:ascii="Palatino Linotype" w:eastAsia="Palatino Linotype" w:hAnsi="Palatino Linotype" w:cs="Palatino Linotype"/>
        </w:rPr>
        <w:t>,</w:t>
      </w:r>
      <w:r w:rsidR="00FF5B24" w:rsidRPr="00190AD3">
        <w:rPr>
          <w:rFonts w:ascii="Palatino Linotype" w:eastAsia="Palatino Linotype" w:hAnsi="Palatino Linotype" w:cs="Palatino Linotype"/>
          <w:b/>
        </w:rPr>
        <w:t xml:space="preserve"> </w:t>
      </w:r>
      <w:r w:rsidR="00FF5B24" w:rsidRPr="00190AD3">
        <w:rPr>
          <w:rFonts w:ascii="Palatino Linotype" w:eastAsia="Palatino Linotype" w:hAnsi="Palatino Linotype" w:cs="Palatino Linotype"/>
        </w:rPr>
        <w:t>el cual</w:t>
      </w:r>
      <w:r w:rsidR="00FF5B24" w:rsidRPr="00190AD3">
        <w:rPr>
          <w:rFonts w:ascii="Palatino Linotype" w:hAnsi="Palatino Linotype"/>
        </w:rPr>
        <w:t xml:space="preserve"> </w:t>
      </w:r>
      <w:r w:rsidR="00FF5B24" w:rsidRPr="00190AD3">
        <w:rPr>
          <w:rFonts w:ascii="Palatino Linotype" w:eastAsia="Palatino Linotype" w:hAnsi="Palatino Linotype" w:cs="Palatino Linotype"/>
        </w:rPr>
        <w:t>claramente establece que para el ejercicio de los derechos ARCO será necesario acreditar la identidad de titular y en su caso la identidad y personalidad con la que actúe el representante.</w:t>
      </w:r>
    </w:p>
    <w:p w14:paraId="02B59ACE" w14:textId="77777777" w:rsidR="00A7111D" w:rsidRPr="00190AD3" w:rsidRDefault="00A7111D" w:rsidP="00016F87">
      <w:pPr>
        <w:spacing w:line="360" w:lineRule="auto"/>
        <w:contextualSpacing/>
        <w:jc w:val="both"/>
        <w:rPr>
          <w:rFonts w:ascii="Palatino Linotype" w:eastAsia="Palatino Linotype" w:hAnsi="Palatino Linotype" w:cs="Palatino Linotype"/>
        </w:rPr>
      </w:pPr>
    </w:p>
    <w:p w14:paraId="401308C1" w14:textId="77777777" w:rsidR="00FF5B24" w:rsidRPr="00190AD3" w:rsidRDefault="00FF5B24" w:rsidP="00016F87">
      <w:pPr>
        <w:numPr>
          <w:ilvl w:val="0"/>
          <w:numId w:val="1"/>
        </w:numPr>
        <w:spacing w:line="360" w:lineRule="auto"/>
        <w:ind w:left="0" w:firstLine="0"/>
        <w:contextualSpacing/>
        <w:jc w:val="both"/>
        <w:rPr>
          <w:rFonts w:ascii="Palatino Linotype" w:eastAsia="Palatino Linotype" w:hAnsi="Palatino Linotype" w:cs="Palatino Linotype"/>
        </w:rPr>
      </w:pPr>
      <w:r w:rsidRPr="00190AD3">
        <w:rPr>
          <w:rFonts w:ascii="Palatino Linotype" w:eastAsia="Palatino Linotype" w:hAnsi="Palatino Linotype" w:cs="Palatino Linotype"/>
        </w:rPr>
        <w:t>En ese sentido, cobra relevancia lo establecido en</w:t>
      </w:r>
      <w:r w:rsidRPr="00190AD3">
        <w:rPr>
          <w:rFonts w:ascii="Palatino Linotype" w:eastAsia="Palatino Linotype" w:hAnsi="Palatino Linotype" w:cs="Palatino Linotype"/>
          <w:b/>
        </w:rPr>
        <w:t xml:space="preserve"> </w:t>
      </w:r>
      <w:r w:rsidRPr="00190AD3">
        <w:rPr>
          <w:rFonts w:ascii="Palatino Linotype" w:eastAsia="Palatino Linotype" w:hAnsi="Palatino Linotype" w:cs="Palatino Linotype"/>
        </w:rPr>
        <w:t>los artículos 138, fracción II y</w:t>
      </w:r>
      <w:r w:rsidRPr="00190AD3">
        <w:rPr>
          <w:rFonts w:ascii="Palatino Linotype" w:eastAsia="Palatino Linotype" w:hAnsi="Palatino Linotype" w:cs="Palatino Linotype"/>
          <w:b/>
        </w:rPr>
        <w:t xml:space="preserve"> </w:t>
      </w:r>
      <w:r w:rsidRPr="00190AD3">
        <w:rPr>
          <w:rFonts w:ascii="Palatino Linotype" w:eastAsia="Palatino Linotype" w:hAnsi="Palatino Linotype" w:cs="Palatino Linotype"/>
        </w:rPr>
        <w:t xml:space="preserve">139, fracción III de la Ley de Protección de Datos Personales en Posesión de Sujetos Obligados del Estado de México y Municipios, a saber: </w:t>
      </w:r>
    </w:p>
    <w:p w14:paraId="35439AB2"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t>“</w:t>
      </w:r>
      <w:r w:rsidRPr="00190AD3">
        <w:rPr>
          <w:rFonts w:ascii="Palatino Linotype" w:eastAsia="Palatino Linotype" w:hAnsi="Palatino Linotype" w:cs="Palatino Linotype"/>
          <w:b/>
          <w:i/>
        </w:rPr>
        <w:t>Causales de improcedencia</w:t>
      </w:r>
      <w:r w:rsidRPr="00190AD3">
        <w:rPr>
          <w:rFonts w:ascii="Palatino Linotype" w:eastAsia="Palatino Linotype" w:hAnsi="Palatino Linotype" w:cs="Palatino Linotype"/>
          <w:i/>
        </w:rPr>
        <w:t xml:space="preserve"> </w:t>
      </w:r>
    </w:p>
    <w:p w14:paraId="7D927C8C"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lastRenderedPageBreak/>
        <w:t>Artículo 138</w:t>
      </w:r>
      <w:r w:rsidRPr="00190AD3">
        <w:rPr>
          <w:rFonts w:ascii="Palatino Linotype" w:eastAsia="Palatino Linotype" w:hAnsi="Palatino Linotype" w:cs="Palatino Linotype"/>
          <w:i/>
        </w:rPr>
        <w:t>. El recurso de revisión podrá ser desechado por improcedente cuando:</w:t>
      </w:r>
    </w:p>
    <w:p w14:paraId="77C0F78C"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I.</w:t>
      </w:r>
      <w:r w:rsidRPr="00190AD3">
        <w:rPr>
          <w:rFonts w:ascii="Palatino Linotype" w:eastAsia="Palatino Linotype" w:hAnsi="Palatino Linotype" w:cs="Palatino Linotype"/>
          <w:i/>
        </w:rPr>
        <w:t xml:space="preserve"> Sea extemporáneo por haber transcurrido el plazo establecido en el artículo 128 de la presente Ley. </w:t>
      </w:r>
    </w:p>
    <w:p w14:paraId="40E5BD41"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b/>
          <w:i/>
          <w:u w:val="single"/>
        </w:rPr>
      </w:pPr>
      <w:r w:rsidRPr="00190AD3">
        <w:rPr>
          <w:rFonts w:ascii="Palatino Linotype" w:eastAsia="Palatino Linotype" w:hAnsi="Palatino Linotype" w:cs="Palatino Linotype"/>
          <w:b/>
          <w:i/>
          <w:u w:val="single"/>
        </w:rPr>
        <w:t>II. El titular o su representante no acrediten debidamente su identidad y personalidad de este último.</w:t>
      </w:r>
    </w:p>
    <w:p w14:paraId="489A4925"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III</w:t>
      </w:r>
      <w:r w:rsidRPr="00190AD3">
        <w:rPr>
          <w:rFonts w:ascii="Palatino Linotype" w:eastAsia="Palatino Linotype" w:hAnsi="Palatino Linotype" w:cs="Palatino Linotype"/>
          <w:i/>
        </w:rPr>
        <w:t xml:space="preserve">. El Instituto haya resuelto anteriormente en definitiva sobre la materia del mismo. </w:t>
      </w:r>
    </w:p>
    <w:p w14:paraId="61F4E4CF"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IV</w:t>
      </w:r>
      <w:r w:rsidRPr="00190AD3">
        <w:rPr>
          <w:rFonts w:ascii="Palatino Linotype" w:eastAsia="Palatino Linotype" w:hAnsi="Palatino Linotype" w:cs="Palatino Linotype"/>
          <w:i/>
        </w:rPr>
        <w:t xml:space="preserve">. No se actualice alguna de las causales del recurso de revisión previstas en el artículo 129 de la presente Ley. </w:t>
      </w:r>
    </w:p>
    <w:p w14:paraId="0AFAC746"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V</w:t>
      </w:r>
      <w:r w:rsidRPr="00190AD3">
        <w:rPr>
          <w:rFonts w:ascii="Palatino Linotype" w:eastAsia="Palatino Linotype" w:hAnsi="Palatino Linotype" w:cs="Palatino Linotype"/>
          <w:i/>
        </w:rPr>
        <w:t xml:space="preserve">. Se esté tramitando ante los tribunales competentes algún recurso o medio de defensa interpuesto por el recurrente, o en su caso, por el tercero interesado, en contra del acto recurrido ante el Instituto. </w:t>
      </w:r>
    </w:p>
    <w:p w14:paraId="51BB7563"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VI</w:t>
      </w:r>
      <w:r w:rsidRPr="00190AD3">
        <w:rPr>
          <w:rFonts w:ascii="Palatino Linotype" w:eastAsia="Palatino Linotype" w:hAnsi="Palatino Linotype" w:cs="Palatino Linotype"/>
          <w:i/>
        </w:rPr>
        <w:t xml:space="preserve">. El recurrente modifique o amplíe su petición en el recurso de revisión, únicamente respecto de los nuevos contenidos. </w:t>
      </w:r>
    </w:p>
    <w:p w14:paraId="1F933035"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VII.</w:t>
      </w:r>
      <w:r w:rsidRPr="00190AD3">
        <w:rPr>
          <w:rFonts w:ascii="Palatino Linotype" w:eastAsia="Palatino Linotype" w:hAnsi="Palatino Linotype" w:cs="Palatino Linotype"/>
          <w:i/>
        </w:rPr>
        <w:t xml:space="preserve"> El recurrente no acredite interés jurídico. </w:t>
      </w:r>
    </w:p>
    <w:p w14:paraId="6CAD218A"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t>El desechamiento no implica la preclusión del derecho del titular para interponer ante el Instituto un nuevo recurso de revisión.</w:t>
      </w:r>
    </w:p>
    <w:p w14:paraId="0C00904E" w14:textId="77777777" w:rsidR="00A7111D" w:rsidRPr="00190AD3" w:rsidRDefault="00A7111D" w:rsidP="00016F87">
      <w:pPr>
        <w:pBdr>
          <w:top w:val="nil"/>
          <w:left w:val="nil"/>
          <w:bottom w:val="nil"/>
          <w:right w:val="nil"/>
          <w:between w:val="nil"/>
        </w:pBdr>
        <w:spacing w:line="360" w:lineRule="auto"/>
        <w:jc w:val="both"/>
        <w:rPr>
          <w:rFonts w:ascii="Palatino Linotype" w:eastAsia="Palatino Linotype" w:hAnsi="Palatino Linotype" w:cs="Palatino Linotype"/>
          <w:i/>
        </w:rPr>
      </w:pPr>
    </w:p>
    <w:p w14:paraId="48ECA57E"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b/>
          <w:i/>
        </w:rPr>
      </w:pPr>
      <w:r w:rsidRPr="00190AD3">
        <w:rPr>
          <w:rFonts w:ascii="Palatino Linotype" w:eastAsia="Palatino Linotype" w:hAnsi="Palatino Linotype" w:cs="Palatino Linotype"/>
          <w:b/>
          <w:i/>
        </w:rPr>
        <w:t>Causales de Sobreseimiento</w:t>
      </w:r>
    </w:p>
    <w:p w14:paraId="39959E14"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Artículo 139</w:t>
      </w:r>
      <w:r w:rsidRPr="00190AD3">
        <w:rPr>
          <w:rFonts w:ascii="Palatino Linotype" w:eastAsia="Palatino Linotype" w:hAnsi="Palatino Linotype" w:cs="Palatino Linotype"/>
          <w:i/>
        </w:rPr>
        <w:t xml:space="preserve">. El recurso de revisión sólo podrá ser sobreseído cuando: </w:t>
      </w:r>
    </w:p>
    <w:p w14:paraId="3BDE2DCC"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I.</w:t>
      </w:r>
      <w:r w:rsidRPr="00190AD3">
        <w:rPr>
          <w:rFonts w:ascii="Palatino Linotype" w:eastAsia="Palatino Linotype" w:hAnsi="Palatino Linotype" w:cs="Palatino Linotype"/>
          <w:i/>
        </w:rPr>
        <w:t xml:space="preserve"> El recurrente se desista expresamente. </w:t>
      </w:r>
    </w:p>
    <w:p w14:paraId="558FBE5B"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 xml:space="preserve">II. </w:t>
      </w:r>
      <w:r w:rsidRPr="00190AD3">
        <w:rPr>
          <w:rFonts w:ascii="Palatino Linotype" w:eastAsia="Palatino Linotype" w:hAnsi="Palatino Linotype" w:cs="Palatino Linotype"/>
          <w:i/>
        </w:rPr>
        <w:t xml:space="preserve">El recurrente fallezca. </w:t>
      </w:r>
    </w:p>
    <w:p w14:paraId="06867B55"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u w:val="single"/>
        </w:rPr>
        <w:t>III. Admitido el recurso de revisión, se actualice alguna causal de improcedencia en los términos de la presente Ley</w:t>
      </w:r>
      <w:r w:rsidRPr="00190AD3">
        <w:rPr>
          <w:rFonts w:ascii="Palatino Linotype" w:eastAsia="Palatino Linotype" w:hAnsi="Palatino Linotype" w:cs="Palatino Linotype"/>
          <w:i/>
        </w:rPr>
        <w:t xml:space="preserve">. </w:t>
      </w:r>
    </w:p>
    <w:p w14:paraId="70363049"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lastRenderedPageBreak/>
        <w:t xml:space="preserve">IV. </w:t>
      </w:r>
      <w:r w:rsidRPr="00190AD3">
        <w:rPr>
          <w:rFonts w:ascii="Palatino Linotype" w:eastAsia="Palatino Linotype" w:hAnsi="Palatino Linotype" w:cs="Palatino Linotype"/>
          <w:i/>
        </w:rPr>
        <w:t xml:space="preserve">El responsable modifique o revoque su respuesta de tal manera que el recurso de revisión quede sin materia. </w:t>
      </w:r>
    </w:p>
    <w:p w14:paraId="69E75A80"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V</w:t>
      </w:r>
      <w:r w:rsidRPr="00190AD3">
        <w:rPr>
          <w:rFonts w:ascii="Palatino Linotype" w:eastAsia="Palatino Linotype" w:hAnsi="Palatino Linotype" w:cs="Palatino Linotype"/>
          <w:i/>
        </w:rPr>
        <w:t>. Quede sin materia el recurso de revisión.”</w:t>
      </w:r>
    </w:p>
    <w:p w14:paraId="572F0170" w14:textId="77777777" w:rsidR="0062217D" w:rsidRPr="00190AD3" w:rsidRDefault="0062217D" w:rsidP="00016F87">
      <w:pPr>
        <w:pBdr>
          <w:top w:val="nil"/>
          <w:left w:val="nil"/>
          <w:bottom w:val="nil"/>
          <w:right w:val="nil"/>
          <w:between w:val="nil"/>
        </w:pBdr>
        <w:spacing w:line="360" w:lineRule="auto"/>
        <w:jc w:val="both"/>
        <w:rPr>
          <w:rFonts w:ascii="Palatino Linotype" w:eastAsia="Palatino Linotype" w:hAnsi="Palatino Linotype" w:cs="Palatino Linotype"/>
          <w:i/>
        </w:rPr>
      </w:pPr>
    </w:p>
    <w:p w14:paraId="35C202E0" w14:textId="7F2FC353" w:rsidR="00BC5BE9" w:rsidRPr="00190AD3" w:rsidRDefault="00FF5B24" w:rsidP="00016F87">
      <w:pPr>
        <w:numPr>
          <w:ilvl w:val="0"/>
          <w:numId w:val="1"/>
        </w:numPr>
        <w:spacing w:line="360" w:lineRule="auto"/>
        <w:ind w:left="0" w:firstLine="0"/>
        <w:contextualSpacing/>
        <w:jc w:val="both"/>
        <w:rPr>
          <w:rFonts w:ascii="Palatino Linotype" w:eastAsia="Palatino Linotype" w:hAnsi="Palatino Linotype" w:cs="Palatino Linotype"/>
        </w:rPr>
      </w:pPr>
      <w:r w:rsidRPr="00190AD3">
        <w:rPr>
          <w:rFonts w:ascii="Palatino Linotype" w:eastAsia="Palatino Linotype" w:hAnsi="Palatino Linotype" w:cs="Palatino Linotype"/>
        </w:rPr>
        <w:t xml:space="preserve"> Por consiguiente, de las constancias que obran en el expediente electrónico en que se actúa, se advierte que se actualiza </w:t>
      </w:r>
      <w:r w:rsidR="00A7111D" w:rsidRPr="00190AD3">
        <w:rPr>
          <w:rFonts w:ascii="Palatino Linotype" w:eastAsia="Palatino Linotype" w:hAnsi="Palatino Linotype" w:cs="Palatino Linotype"/>
        </w:rPr>
        <w:t>la causal de sobreseimiento prevista</w:t>
      </w:r>
      <w:r w:rsidRPr="00190AD3">
        <w:rPr>
          <w:rFonts w:ascii="Palatino Linotype" w:eastAsia="Palatino Linotype" w:hAnsi="Palatino Linotype" w:cs="Palatino Linotype"/>
        </w:rPr>
        <w:t xml:space="preserve"> en la fracción III, del artículo 139, en correlación con la fracción II de artículo 138, ambos de la Ley en comento, esto es que admitido el recurso de revisión, se actualice </w:t>
      </w:r>
      <w:r w:rsidR="00A7111D" w:rsidRPr="00190AD3">
        <w:rPr>
          <w:rFonts w:ascii="Palatino Linotype" w:eastAsia="Palatino Linotype" w:hAnsi="Palatino Linotype" w:cs="Palatino Linotype"/>
        </w:rPr>
        <w:t>alguna causal de improcedencia.</w:t>
      </w:r>
    </w:p>
    <w:p w14:paraId="666539A4" w14:textId="77777777" w:rsidR="00A7111D" w:rsidRPr="00190AD3" w:rsidRDefault="00A7111D" w:rsidP="00016F87">
      <w:pPr>
        <w:spacing w:line="360" w:lineRule="auto"/>
        <w:contextualSpacing/>
        <w:jc w:val="both"/>
        <w:rPr>
          <w:rFonts w:ascii="Palatino Linotype" w:eastAsia="Palatino Linotype" w:hAnsi="Palatino Linotype" w:cs="Palatino Linotype"/>
        </w:rPr>
      </w:pPr>
    </w:p>
    <w:p w14:paraId="551ABE34" w14:textId="76879923" w:rsidR="00FF5B24" w:rsidRPr="00190AD3" w:rsidRDefault="00FF5B24" w:rsidP="00016F87">
      <w:pPr>
        <w:numPr>
          <w:ilvl w:val="0"/>
          <w:numId w:val="1"/>
        </w:numPr>
        <w:spacing w:line="360" w:lineRule="auto"/>
        <w:ind w:left="0" w:firstLine="0"/>
        <w:contextualSpacing/>
        <w:jc w:val="both"/>
        <w:rPr>
          <w:rFonts w:ascii="Palatino Linotype" w:eastAsia="Palatino Linotype" w:hAnsi="Palatino Linotype" w:cs="Palatino Linotype"/>
        </w:rPr>
      </w:pPr>
      <w:r w:rsidRPr="00190AD3">
        <w:rPr>
          <w:rFonts w:ascii="Palatino Linotype" w:eastAsia="Palatino Linotype" w:hAnsi="Palatino Linotype" w:cs="Palatino Linotype"/>
        </w:rPr>
        <w:t xml:space="preserve">Ahora bien, en virtud de </w:t>
      </w:r>
      <w:r w:rsidR="00BC5BE9" w:rsidRPr="00190AD3">
        <w:rPr>
          <w:rFonts w:ascii="Palatino Linotype" w:eastAsia="Palatino Linotype" w:hAnsi="Palatino Linotype" w:cs="Palatino Linotype"/>
        </w:rPr>
        <w:t>no obrar</w:t>
      </w:r>
      <w:r w:rsidRPr="00190AD3">
        <w:rPr>
          <w:rFonts w:ascii="Palatino Linotype" w:eastAsia="Palatino Linotype" w:hAnsi="Palatino Linotype" w:cs="Palatino Linotype"/>
        </w:rPr>
        <w:t xml:space="preserve"> constancias tendentes a acreditar debidamente interés, identidad y personalidad de la persona solicitante de los datos personales, desde la presentación de la solicitud ni durante la </w:t>
      </w:r>
      <w:r w:rsidR="00DF1A8C" w:rsidRPr="00190AD3">
        <w:rPr>
          <w:rFonts w:ascii="Palatino Linotype" w:eastAsia="Palatino Linotype" w:hAnsi="Palatino Linotype" w:cs="Palatino Linotype"/>
        </w:rPr>
        <w:t>sustanciación del R</w:t>
      </w:r>
      <w:r w:rsidRPr="00190AD3">
        <w:rPr>
          <w:rFonts w:ascii="Palatino Linotype" w:eastAsia="Palatino Linotype" w:hAnsi="Palatino Linotype" w:cs="Palatino Linotype"/>
        </w:rPr>
        <w:t xml:space="preserve">ecurso de </w:t>
      </w:r>
      <w:r w:rsidR="00DF1A8C" w:rsidRPr="00190AD3">
        <w:rPr>
          <w:rFonts w:ascii="Palatino Linotype" w:eastAsia="Palatino Linotype" w:hAnsi="Palatino Linotype" w:cs="Palatino Linotype"/>
        </w:rPr>
        <w:t>R</w:t>
      </w:r>
      <w:r w:rsidRPr="00190AD3">
        <w:rPr>
          <w:rFonts w:ascii="Palatino Linotype" w:eastAsia="Palatino Linotype" w:hAnsi="Palatino Linotype" w:cs="Palatino Linotype"/>
        </w:rPr>
        <w:t xml:space="preserve">evisión que nos ocupa, se concluye que se está ante la presencia de la causal de sobreseimiento establecida en el diverso 139, fracción III, de la Ley de la materia; sin embargo, toda vez que fue admitido el medio de impugnación, y subsistió la causal de improcedencia consistente en la omisión de la parte </w:t>
      </w:r>
      <w:r w:rsidR="00BC5BE9" w:rsidRPr="00190AD3">
        <w:rPr>
          <w:rFonts w:ascii="Palatino Linotype" w:eastAsia="Palatino Linotype" w:hAnsi="Palatino Linotype" w:cs="Palatino Linotype"/>
          <w:b/>
        </w:rPr>
        <w:t>RECURRENTE</w:t>
      </w:r>
      <w:r w:rsidRPr="00190AD3">
        <w:rPr>
          <w:rFonts w:ascii="Palatino Linotype" w:eastAsia="Palatino Linotype" w:hAnsi="Palatino Linotype" w:cs="Palatino Linotype"/>
          <w:b/>
        </w:rPr>
        <w:t xml:space="preserve">, </w:t>
      </w:r>
      <w:r w:rsidRPr="00190AD3">
        <w:rPr>
          <w:rFonts w:ascii="Palatino Linotype" w:eastAsia="Palatino Linotype" w:hAnsi="Palatino Linotype" w:cs="Palatino Linotype"/>
        </w:rPr>
        <w:t xml:space="preserve">resulta procedente </w:t>
      </w:r>
      <w:r w:rsidR="00BC5BE9" w:rsidRPr="00190AD3">
        <w:rPr>
          <w:rFonts w:ascii="Palatino Linotype" w:eastAsia="Palatino Linotype" w:hAnsi="Palatino Linotype" w:cs="Palatino Linotype"/>
          <w:b/>
        </w:rPr>
        <w:t xml:space="preserve">SOBRESEER </w:t>
      </w:r>
      <w:r w:rsidRPr="00190AD3">
        <w:rPr>
          <w:rFonts w:ascii="Palatino Linotype" w:eastAsia="Palatino Linotype" w:hAnsi="Palatino Linotype" w:cs="Palatino Linotype"/>
        </w:rPr>
        <w:t>el presente recurso de revisión, de conformidad con el artículo 137, fracción I</w:t>
      </w:r>
      <w:r w:rsidRPr="00190AD3">
        <w:rPr>
          <w:rFonts w:ascii="Palatino Linotype" w:eastAsia="Palatino Linotype" w:hAnsi="Palatino Linotype" w:cs="Palatino Linotype"/>
          <w:b/>
        </w:rPr>
        <w:t xml:space="preserve"> </w:t>
      </w:r>
      <w:r w:rsidRPr="00190AD3">
        <w:rPr>
          <w:rFonts w:ascii="Palatino Linotype" w:eastAsia="Palatino Linotype" w:hAnsi="Palatino Linotype" w:cs="Palatino Linotype"/>
        </w:rPr>
        <w:t xml:space="preserve">de la Ley de Protección de Datos Personales en Posesión de Sujetos Obligados del Estado de México y Municipios, que es del tenor literal siguiente: </w:t>
      </w:r>
    </w:p>
    <w:p w14:paraId="7DFFA688" w14:textId="77777777" w:rsidR="00FF5B24" w:rsidRPr="00190AD3" w:rsidRDefault="00FF5B24" w:rsidP="00016F87">
      <w:pPr>
        <w:pBdr>
          <w:top w:val="nil"/>
          <w:left w:val="nil"/>
          <w:bottom w:val="nil"/>
          <w:right w:val="nil"/>
          <w:between w:val="nil"/>
        </w:pBdr>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i/>
        </w:rPr>
        <w:t>“</w:t>
      </w:r>
      <w:r w:rsidRPr="00190AD3">
        <w:rPr>
          <w:rFonts w:ascii="Palatino Linotype" w:eastAsia="Palatino Linotype" w:hAnsi="Palatino Linotype" w:cs="Palatino Linotype"/>
          <w:b/>
          <w:i/>
        </w:rPr>
        <w:t>Artículo 137</w:t>
      </w:r>
      <w:r w:rsidRPr="00190AD3">
        <w:rPr>
          <w:rFonts w:ascii="Palatino Linotype" w:eastAsia="Palatino Linotype" w:hAnsi="Palatino Linotype" w:cs="Palatino Linotype"/>
          <w:i/>
        </w:rPr>
        <w:t xml:space="preserve">. Las resoluciones del Instituto podrán: </w:t>
      </w:r>
    </w:p>
    <w:p w14:paraId="53A4A0D9" w14:textId="77777777" w:rsidR="00FF5B24" w:rsidRPr="00190AD3" w:rsidRDefault="00FF5B24" w:rsidP="00016F87">
      <w:pPr>
        <w:numPr>
          <w:ilvl w:val="0"/>
          <w:numId w:val="5"/>
        </w:numPr>
        <w:pBdr>
          <w:top w:val="nil"/>
          <w:left w:val="nil"/>
          <w:bottom w:val="nil"/>
          <w:right w:val="nil"/>
          <w:between w:val="nil"/>
        </w:pBdr>
        <w:spacing w:line="360" w:lineRule="auto"/>
        <w:ind w:left="0" w:hanging="141"/>
        <w:jc w:val="both"/>
        <w:rPr>
          <w:rFonts w:ascii="Palatino Linotype" w:eastAsia="Palatino Linotype" w:hAnsi="Palatino Linotype" w:cs="Palatino Linotype"/>
          <w:b/>
          <w:i/>
          <w:u w:val="single"/>
        </w:rPr>
      </w:pPr>
      <w:r w:rsidRPr="00190AD3">
        <w:rPr>
          <w:rFonts w:ascii="Palatino Linotype" w:eastAsia="Palatino Linotype" w:hAnsi="Palatino Linotype" w:cs="Palatino Linotype"/>
          <w:b/>
          <w:i/>
          <w:u w:val="single"/>
        </w:rPr>
        <w:t>Sobreseer o desechar el recurso de revisión por improcedente.”</w:t>
      </w:r>
    </w:p>
    <w:p w14:paraId="0EB7B8A6" w14:textId="77777777" w:rsidR="00BC5BE9" w:rsidRPr="00190AD3" w:rsidRDefault="00BC5BE9" w:rsidP="00016F87">
      <w:pPr>
        <w:pBdr>
          <w:top w:val="nil"/>
          <w:left w:val="nil"/>
          <w:bottom w:val="nil"/>
          <w:right w:val="nil"/>
          <w:between w:val="nil"/>
        </w:pBdr>
        <w:spacing w:line="360" w:lineRule="auto"/>
        <w:jc w:val="both"/>
        <w:rPr>
          <w:rFonts w:ascii="Palatino Linotype" w:eastAsia="Palatino Linotype" w:hAnsi="Palatino Linotype" w:cs="Palatino Linotype"/>
          <w:b/>
          <w:i/>
          <w:u w:val="single"/>
        </w:rPr>
      </w:pPr>
    </w:p>
    <w:p w14:paraId="66121BA5" w14:textId="77777777" w:rsidR="00BD6BD6" w:rsidRPr="00190AD3" w:rsidRDefault="00BC5BE9" w:rsidP="00016F87">
      <w:pPr>
        <w:numPr>
          <w:ilvl w:val="0"/>
          <w:numId w:val="1"/>
        </w:numPr>
        <w:spacing w:line="360" w:lineRule="auto"/>
        <w:ind w:left="0" w:firstLine="0"/>
        <w:contextualSpacing/>
        <w:jc w:val="both"/>
        <w:rPr>
          <w:rFonts w:ascii="Palatino Linotype" w:eastAsia="Palatino Linotype" w:hAnsi="Palatino Linotype" w:cs="Palatino Linotype"/>
          <w:i/>
        </w:rPr>
      </w:pPr>
      <w:r w:rsidRPr="00190AD3">
        <w:rPr>
          <w:rFonts w:ascii="Palatino Linotype" w:eastAsia="Palatino Linotype" w:hAnsi="Palatino Linotype" w:cs="Palatino Linotype"/>
        </w:rPr>
        <w:lastRenderedPageBreak/>
        <w:t>Al respecto,</w:t>
      </w:r>
      <w:r w:rsidR="00FF5B24" w:rsidRPr="00190AD3">
        <w:rPr>
          <w:rFonts w:ascii="Palatino Linotype" w:eastAsia="Palatino Linotype" w:hAnsi="Palatino Linotype" w:cs="Palatino Linotype"/>
        </w:rPr>
        <w:t xml:space="preserve"> de acuerdo con el procesalista Niceto Alcalá-Zamora y Castillo en su obra </w:t>
      </w:r>
      <w:r w:rsidR="00FF5B24" w:rsidRPr="00190AD3">
        <w:rPr>
          <w:rFonts w:ascii="Palatino Linotype" w:eastAsia="Palatino Linotype" w:hAnsi="Palatino Linotype" w:cs="Palatino Linotype"/>
          <w:i/>
        </w:rPr>
        <w:t>“Cuestiones de Terminología Procesal”</w:t>
      </w:r>
      <w:r w:rsidR="00FF5B24" w:rsidRPr="00190AD3">
        <w:rPr>
          <w:rFonts w:ascii="Palatino Linotype" w:eastAsia="Palatino Linotype" w:hAnsi="Palatino Linotype" w:cs="Palatino Linotype"/>
        </w:rPr>
        <w:t xml:space="preserve">, el sobreseimiento es </w:t>
      </w:r>
      <w:r w:rsidR="00FF5B24" w:rsidRPr="00190AD3">
        <w:rPr>
          <w:rFonts w:ascii="Palatino Linotype" w:eastAsia="Palatino Linotype" w:hAnsi="Palatino Linotype" w:cs="Palatino Linotype"/>
          <w:i/>
        </w:rPr>
        <w:t>“...una resolución en forma de auto, que produce la suspensión indefinida del procedimiento penal, o que pone fin al proceso, impidiendo en ambos casos, mientras subsista, la apertura del plenario o que en él se pronuncie sentencia...”</w:t>
      </w:r>
    </w:p>
    <w:p w14:paraId="386F4347" w14:textId="77777777" w:rsidR="00BD6BD6" w:rsidRPr="00190AD3" w:rsidRDefault="00BD6BD6" w:rsidP="00016F87">
      <w:pPr>
        <w:spacing w:line="360" w:lineRule="auto"/>
        <w:contextualSpacing/>
        <w:jc w:val="both"/>
        <w:rPr>
          <w:rFonts w:ascii="Palatino Linotype" w:eastAsia="Palatino Linotype" w:hAnsi="Palatino Linotype" w:cs="Palatino Linotype"/>
          <w:i/>
        </w:rPr>
      </w:pPr>
    </w:p>
    <w:p w14:paraId="4D02DDA3" w14:textId="5FBB8878" w:rsidR="00FF5B24" w:rsidRPr="00190AD3" w:rsidRDefault="00DF1A8C" w:rsidP="00016F87">
      <w:pPr>
        <w:numPr>
          <w:ilvl w:val="0"/>
          <w:numId w:val="1"/>
        </w:numPr>
        <w:spacing w:line="360" w:lineRule="auto"/>
        <w:ind w:left="0" w:firstLine="0"/>
        <w:contextualSpacing/>
        <w:jc w:val="both"/>
        <w:rPr>
          <w:rFonts w:ascii="Palatino Linotype" w:eastAsia="Palatino Linotype" w:hAnsi="Palatino Linotype" w:cs="Palatino Linotype"/>
          <w:i/>
        </w:rPr>
      </w:pPr>
      <w:r w:rsidRPr="00190AD3">
        <w:rPr>
          <w:rFonts w:ascii="Palatino Linotype" w:eastAsia="Palatino Linotype" w:hAnsi="Palatino Linotype" w:cs="Palatino Linotype"/>
        </w:rPr>
        <w:t>P</w:t>
      </w:r>
      <w:r w:rsidR="00FF5B24" w:rsidRPr="00190AD3">
        <w:rPr>
          <w:rFonts w:ascii="Palatino Linotype" w:eastAsia="Palatino Linotype" w:hAnsi="Palatino Linotype" w:cs="Palatino Linotype"/>
        </w:rPr>
        <w:t xml:space="preserve">or su parte, Eduardo Pallares, en su artículo </w:t>
      </w:r>
      <w:r w:rsidR="00FF5B24" w:rsidRPr="00190AD3">
        <w:rPr>
          <w:rFonts w:ascii="Palatino Linotype" w:eastAsia="Palatino Linotype" w:hAnsi="Palatino Linotype" w:cs="Palatino Linotype"/>
          <w:i/>
        </w:rPr>
        <w:t>“La caducidad y el sobreseimiento en el amparo”</w:t>
      </w:r>
      <w:r w:rsidR="00FF5B24" w:rsidRPr="00190AD3">
        <w:rPr>
          <w:rFonts w:ascii="Palatino Linotype" w:eastAsia="Palatino Linotype" w:hAnsi="Palatino Linotype" w:cs="Palatino Linotype"/>
        </w:rPr>
        <w:t xml:space="preserve">, cita la definición de Aguilera Paz, aduciendo que se </w:t>
      </w:r>
      <w:r w:rsidR="00FF5B24" w:rsidRPr="00190AD3">
        <w:rPr>
          <w:rFonts w:ascii="Palatino Linotype" w:eastAsia="Palatino Linotype" w:hAnsi="Palatino Linotype" w:cs="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00FF5B24" w:rsidRPr="00190AD3">
        <w:rPr>
          <w:rFonts w:ascii="Palatino Linotype" w:eastAsia="Palatino Linotype" w:hAnsi="Palatino Linotype" w:cs="Palatino Linotype"/>
        </w:rPr>
        <w:t>. Asimismo señala que existe el sobreseimiento provisional y el definitivo</w:t>
      </w:r>
      <w:r w:rsidR="00FF5B24" w:rsidRPr="00190AD3">
        <w:rPr>
          <w:rFonts w:ascii="Palatino Linotype" w:eastAsia="Palatino Linotype" w:hAnsi="Palatino Linotype" w:cs="Palatino Linotype"/>
          <w:i/>
        </w:rPr>
        <w:t>: “...el definitivo es una verdadera sentencia que pone fin al juicio, y que una vez dictada, produce cosa juzgada, mientras que el provisorio tiene por efectos suspender la prosecución de la causa...”</w:t>
      </w:r>
    </w:p>
    <w:p w14:paraId="37E9C02A" w14:textId="77777777" w:rsidR="00BC5BE9" w:rsidRPr="00190AD3" w:rsidRDefault="00BC5BE9" w:rsidP="00016F8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01FDA5A3" w14:textId="77777777" w:rsidR="00FF5B24" w:rsidRPr="00190AD3" w:rsidRDefault="00FF5B24" w:rsidP="00016F87">
      <w:pPr>
        <w:numPr>
          <w:ilvl w:val="0"/>
          <w:numId w:val="1"/>
        </w:numPr>
        <w:spacing w:line="360" w:lineRule="auto"/>
        <w:ind w:left="0" w:firstLine="0"/>
        <w:contextualSpacing/>
        <w:jc w:val="both"/>
        <w:rPr>
          <w:rFonts w:ascii="Palatino Linotype" w:eastAsia="Palatino Linotype" w:hAnsi="Palatino Linotype" w:cs="Palatino Linotype"/>
        </w:rPr>
      </w:pPr>
      <w:r w:rsidRPr="00190AD3">
        <w:rPr>
          <w:rFonts w:ascii="Palatino Linotype" w:eastAsia="Palatino Linotype" w:hAnsi="Palatino Linotype" w:cs="Palatino Linotype"/>
        </w:rPr>
        <w:t>Así, para la doctrina el sobreseimiento provoca que un procedimiento se suspenda o se resuelva en definitiva sin que se entre al estudio de los agravios o motivos de inconformidad.</w:t>
      </w:r>
      <w:r w:rsidRPr="00190AD3">
        <w:rPr>
          <w:rFonts w:ascii="Palatino Linotype" w:eastAsia="Palatino Linotype" w:hAnsi="Palatino Linotype" w:cs="Palatino Linotype"/>
          <w:b/>
        </w:rPr>
        <w:t xml:space="preserve"> </w:t>
      </w:r>
      <w:r w:rsidRPr="00190AD3">
        <w:rPr>
          <w:rFonts w:ascii="Palatino Linotype" w:eastAsia="Palatino Linotype" w:hAnsi="Palatino Linotype" w:cs="Palatino Linotype"/>
        </w:rPr>
        <w:t>Este mismo criterio es compartido por el más alto tribunal del país en múltiples jurisprudencias, por lo que a continuación se agrega una de ellas que sirve como orientador en esta resolución:</w:t>
      </w:r>
    </w:p>
    <w:p w14:paraId="1F74D2E9" w14:textId="77777777" w:rsidR="00BD6BD6" w:rsidRPr="00190AD3" w:rsidRDefault="00BD6BD6" w:rsidP="00016F87">
      <w:pPr>
        <w:spacing w:line="360" w:lineRule="auto"/>
        <w:contextualSpacing/>
        <w:jc w:val="both"/>
        <w:rPr>
          <w:rFonts w:ascii="Palatino Linotype" w:eastAsia="Palatino Linotype" w:hAnsi="Palatino Linotype" w:cs="Palatino Linotype"/>
        </w:rPr>
      </w:pPr>
    </w:p>
    <w:p w14:paraId="7AC81582" w14:textId="77777777" w:rsidR="00FF5B24" w:rsidRPr="00190AD3" w:rsidRDefault="00FF5B24" w:rsidP="00016F87">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i/>
        </w:rPr>
      </w:pPr>
      <w:r w:rsidRPr="00190AD3">
        <w:rPr>
          <w:rFonts w:ascii="Palatino Linotype" w:eastAsia="Palatino Linotype" w:hAnsi="Palatino Linotype" w:cs="Palatino Linotype"/>
          <w:b/>
          <w:i/>
        </w:rPr>
        <w:t>“SOBRESEIMIENTO EN EL JUICIO DE AMPARO DIRECTO. IMPIDE EL ESTUDIO DE LAS VIOLACIONES PROCESALES PLANTEADAS EN LOS CONCEPTOS DE VIOLACIÓN. El sobreseimiento</w:t>
      </w:r>
      <w:r w:rsidRPr="00190AD3">
        <w:rPr>
          <w:rFonts w:ascii="Palatino Linotype" w:eastAsia="Palatino Linotype" w:hAnsi="Palatino Linotype" w:cs="Palatino Linotype"/>
          <w:i/>
        </w:rPr>
        <w:t xml:space="preserve"> en el juicio de amparo directo </w:t>
      </w:r>
      <w:r w:rsidRPr="00190AD3">
        <w:rPr>
          <w:rFonts w:ascii="Palatino Linotype" w:eastAsia="Palatino Linotype" w:hAnsi="Palatino Linotype" w:cs="Palatino Linotype"/>
          <w:b/>
          <w:i/>
        </w:rPr>
        <w:t xml:space="preserve">provoca la terminación de la </w:t>
      </w:r>
      <w:r w:rsidRPr="00190AD3">
        <w:rPr>
          <w:rFonts w:ascii="Palatino Linotype" w:eastAsia="Palatino Linotype" w:hAnsi="Palatino Linotype" w:cs="Palatino Linotype"/>
          <w:b/>
          <w:i/>
        </w:rPr>
        <w:lastRenderedPageBreak/>
        <w:t>controversia planteada</w:t>
      </w:r>
      <w:r w:rsidRPr="00190AD3">
        <w:rPr>
          <w:rFonts w:ascii="Palatino Linotype" w:eastAsia="Palatino Linotype" w:hAnsi="Palatino Linotype" w:cs="Palatino Linotype"/>
          <w:i/>
        </w:rPr>
        <w:t xml:space="preserve"> por el quejoso en la demanda de amparo</w:t>
      </w:r>
      <w:r w:rsidRPr="00190AD3">
        <w:rPr>
          <w:rFonts w:ascii="Palatino Linotype" w:eastAsia="Palatino Linotype" w:hAnsi="Palatino Linotype" w:cs="Palatino Linotype"/>
          <w:b/>
          <w:i/>
        </w:rPr>
        <w:t>, sin hacer un pronunciamiento de fondo sobre la legalidad o ilegalidad de la sentencia reclamada</w:t>
      </w:r>
      <w:r w:rsidRPr="00190AD3">
        <w:rPr>
          <w:rFonts w:ascii="Palatino Linotype" w:eastAsia="Palatino Linotype" w:hAnsi="Palatino Linotype" w:cs="Palatino Linotype"/>
          <w:i/>
        </w:rPr>
        <w:t xml:space="preserve">. </w:t>
      </w:r>
      <w:r w:rsidRPr="00190AD3">
        <w:rPr>
          <w:rFonts w:ascii="Palatino Linotype" w:eastAsia="Palatino Linotype" w:hAnsi="Palatino Linotype" w:cs="Palatino Linotype"/>
          <w:b/>
          <w:i/>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90AD3">
        <w:rPr>
          <w:rFonts w:ascii="Palatino Linotype" w:eastAsia="Palatino Linotype" w:hAnsi="Palatino Linotype" w:cs="Palatino Linotype"/>
          <w:i/>
        </w:rPr>
        <w:t>.”</w:t>
      </w:r>
    </w:p>
    <w:p w14:paraId="56D14446" w14:textId="020F6996" w:rsidR="00DF1A8C" w:rsidRPr="00190AD3" w:rsidRDefault="00DF1A8C" w:rsidP="00016F87">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b/>
        </w:rPr>
      </w:pPr>
      <w:r w:rsidRPr="00190AD3">
        <w:rPr>
          <w:rFonts w:ascii="Palatino Linotype" w:eastAsia="Palatino Linotype" w:hAnsi="Palatino Linotype" w:cs="Palatino Linotype"/>
          <w:b/>
        </w:rPr>
        <w:t>Énfasis añadido</w:t>
      </w:r>
    </w:p>
    <w:p w14:paraId="30159696" w14:textId="77777777" w:rsidR="00BD6BD6" w:rsidRPr="00190AD3" w:rsidRDefault="00BD6BD6" w:rsidP="00016F87">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rPr>
      </w:pPr>
    </w:p>
    <w:p w14:paraId="68EE1E61" w14:textId="0D3C278B" w:rsidR="00FF5B24" w:rsidRPr="00190AD3" w:rsidRDefault="00FF5B24" w:rsidP="00016F87">
      <w:pPr>
        <w:numPr>
          <w:ilvl w:val="0"/>
          <w:numId w:val="1"/>
        </w:numPr>
        <w:spacing w:line="360" w:lineRule="auto"/>
        <w:ind w:left="0" w:firstLine="0"/>
        <w:contextualSpacing/>
        <w:jc w:val="both"/>
        <w:rPr>
          <w:rFonts w:ascii="Palatino Linotype" w:eastAsia="Palatino Linotype" w:hAnsi="Palatino Linotype" w:cs="Palatino Linotype"/>
        </w:rPr>
      </w:pPr>
      <w:r w:rsidRPr="00190AD3">
        <w:rPr>
          <w:rFonts w:ascii="Palatino Linotype" w:eastAsia="Palatino Linotype" w:hAnsi="Palatino Linotype" w:cs="Palatino Linotype"/>
        </w:rPr>
        <w:t>No obstante, se dejan a salvo los derechos de la persona so</w:t>
      </w:r>
      <w:r w:rsidR="00DF1A8C" w:rsidRPr="00190AD3">
        <w:rPr>
          <w:rFonts w:ascii="Palatino Linotype" w:eastAsia="Palatino Linotype" w:hAnsi="Palatino Linotype" w:cs="Palatino Linotype"/>
        </w:rPr>
        <w:t xml:space="preserve">licitante para </w:t>
      </w:r>
      <w:r w:rsidRPr="00190AD3">
        <w:rPr>
          <w:rFonts w:ascii="Palatino Linotype" w:eastAsia="Palatino Linotype" w:hAnsi="Palatino Linotype" w:cs="Palatino Linotype"/>
        </w:rPr>
        <w:t>present</w:t>
      </w:r>
      <w:r w:rsidR="00DF1A8C" w:rsidRPr="00190AD3">
        <w:rPr>
          <w:rFonts w:ascii="Palatino Linotype" w:eastAsia="Palatino Linotype" w:hAnsi="Palatino Linotype" w:cs="Palatino Linotype"/>
        </w:rPr>
        <w:t>ar</w:t>
      </w:r>
      <w:r w:rsidRPr="00190AD3">
        <w:rPr>
          <w:rFonts w:ascii="Palatino Linotype" w:eastAsia="Palatino Linotype" w:hAnsi="Palatino Linotype" w:cs="Palatino Linotype"/>
        </w:rPr>
        <w:t xml:space="preserve"> </w:t>
      </w:r>
      <w:r w:rsidR="00BC5BE9" w:rsidRPr="00190AD3">
        <w:rPr>
          <w:rFonts w:ascii="Palatino Linotype" w:eastAsia="Palatino Linotype" w:hAnsi="Palatino Linotype" w:cs="Palatino Linotype"/>
        </w:rPr>
        <w:t>nuevas solicitudes de acceso a datos personales</w:t>
      </w:r>
      <w:r w:rsidRPr="00190AD3">
        <w:rPr>
          <w:rFonts w:ascii="Palatino Linotype" w:eastAsia="Palatino Linotype" w:hAnsi="Palatino Linotype" w:cs="Palatino Linotype"/>
        </w:rPr>
        <w:t xml:space="preserve"> </w:t>
      </w:r>
      <w:r w:rsidR="00DF1A8C" w:rsidRPr="00190AD3">
        <w:rPr>
          <w:rFonts w:ascii="Palatino Linotype" w:eastAsia="Palatino Linotype" w:hAnsi="Palatino Linotype" w:cs="Palatino Linotype"/>
        </w:rPr>
        <w:t>en los términos ya precisados en el cuerpo del presente proveído</w:t>
      </w:r>
      <w:r w:rsidRPr="00190AD3">
        <w:rPr>
          <w:rFonts w:ascii="Palatino Linotype" w:eastAsia="Palatino Linotype" w:hAnsi="Palatino Linotype" w:cs="Palatino Linotype"/>
        </w:rPr>
        <w:t>,</w:t>
      </w:r>
      <w:r w:rsidR="00DF1A8C" w:rsidRPr="00190AD3">
        <w:rPr>
          <w:rFonts w:ascii="Palatino Linotype" w:eastAsia="Palatino Linotype" w:hAnsi="Palatino Linotype" w:cs="Palatino Linotype"/>
        </w:rPr>
        <w:t xml:space="preserve"> en virtud</w:t>
      </w:r>
      <w:r w:rsidRPr="00190AD3">
        <w:rPr>
          <w:rFonts w:ascii="Palatino Linotype" w:eastAsia="Palatino Linotype" w:hAnsi="Palatino Linotype" w:cs="Palatino Linotype"/>
        </w:rPr>
        <w:t xml:space="preserve"> que la Ley otorga a los titulares de los datos personales el derecho a acceder, rectificar y cancelar su información personal en posesión de Sujetos Obligados, o bien oponerse al tratamiento de la misma, </w:t>
      </w:r>
      <w:r w:rsidR="00DF1A8C" w:rsidRPr="00190AD3">
        <w:rPr>
          <w:rFonts w:ascii="Palatino Linotype" w:eastAsia="Palatino Linotype" w:hAnsi="Palatino Linotype" w:cs="Palatino Linotype"/>
        </w:rPr>
        <w:t>debiendo acreditar la titularidad</w:t>
      </w:r>
      <w:r w:rsidRPr="00190AD3">
        <w:rPr>
          <w:rFonts w:ascii="Palatino Linotype" w:eastAsia="Palatino Linotype" w:hAnsi="Palatino Linotype" w:cs="Palatino Linotype"/>
        </w:rPr>
        <w:t xml:space="preserve"> de los datos o, en caso de que lo haga en representación del titular de los datos personales, </w:t>
      </w:r>
      <w:r w:rsidR="00BC5BE9" w:rsidRPr="00190AD3">
        <w:rPr>
          <w:rFonts w:ascii="Palatino Linotype" w:eastAsia="Palatino Linotype" w:hAnsi="Palatino Linotype" w:cs="Palatino Linotype"/>
        </w:rPr>
        <w:t xml:space="preserve">acreditar </w:t>
      </w:r>
      <w:r w:rsidR="00DF1A8C" w:rsidRPr="00190AD3">
        <w:rPr>
          <w:rFonts w:ascii="Palatino Linotype" w:eastAsia="Palatino Linotype" w:hAnsi="Palatino Linotype" w:cs="Palatino Linotype"/>
        </w:rPr>
        <w:t>dich</w:t>
      </w:r>
      <w:r w:rsidR="00BC5BE9" w:rsidRPr="00190AD3">
        <w:rPr>
          <w:rFonts w:ascii="Palatino Linotype" w:eastAsia="Palatino Linotype" w:hAnsi="Palatino Linotype" w:cs="Palatino Linotype"/>
        </w:rPr>
        <w:t>a situación, como</w:t>
      </w:r>
      <w:r w:rsidRPr="00190AD3">
        <w:rPr>
          <w:rFonts w:ascii="Palatino Linotype" w:eastAsia="Palatino Linotype" w:hAnsi="Palatino Linotype" w:cs="Palatino Linotype"/>
        </w:rPr>
        <w:t xml:space="preserve"> medida de seguridad de s</w:t>
      </w:r>
      <w:r w:rsidR="00BC5BE9" w:rsidRPr="00190AD3">
        <w:rPr>
          <w:rFonts w:ascii="Palatino Linotype" w:eastAsia="Palatino Linotype" w:hAnsi="Palatino Linotype" w:cs="Palatino Linotype"/>
        </w:rPr>
        <w:t>u</w:t>
      </w:r>
      <w:r w:rsidRPr="00190AD3">
        <w:rPr>
          <w:rFonts w:ascii="Palatino Linotype" w:eastAsia="Palatino Linotype" w:hAnsi="Palatino Linotype" w:cs="Palatino Linotype"/>
        </w:rPr>
        <w:t xml:space="preserve"> información personal.</w:t>
      </w:r>
    </w:p>
    <w:p w14:paraId="190001B0" w14:textId="77777777" w:rsidR="00BC5BE9" w:rsidRPr="00190AD3" w:rsidRDefault="00BC5BE9" w:rsidP="00016F87">
      <w:pPr>
        <w:spacing w:line="360" w:lineRule="auto"/>
        <w:rPr>
          <w:rFonts w:ascii="Palatino Linotype" w:eastAsia="Palatino Linotype" w:hAnsi="Palatino Linotype" w:cs="Palatino Linotype"/>
        </w:rPr>
      </w:pPr>
    </w:p>
    <w:p w14:paraId="5ACEF2DA" w14:textId="6926DC62" w:rsidR="00F56023" w:rsidRPr="00190AD3" w:rsidRDefault="00FF5B24" w:rsidP="00016F87">
      <w:pPr>
        <w:numPr>
          <w:ilvl w:val="0"/>
          <w:numId w:val="1"/>
        </w:numPr>
        <w:spacing w:line="360" w:lineRule="auto"/>
        <w:ind w:left="0" w:firstLine="0"/>
        <w:jc w:val="both"/>
        <w:rPr>
          <w:rFonts w:ascii="Palatino Linotype" w:eastAsia="Palatino Linotype" w:hAnsi="Palatino Linotype" w:cs="Palatino Linotype"/>
        </w:rPr>
      </w:pPr>
      <w:r w:rsidRPr="00190AD3">
        <w:rPr>
          <w:rFonts w:ascii="Palatino Linotype" w:eastAsia="Palatino Linotype" w:hAnsi="Palatino Linotype" w:cs="Palatino Linotype"/>
        </w:rPr>
        <w:t xml:space="preserve">Así, con fundamento en lo prescrito en los artículos 5 párrafos trigésimo tercero, trigésimo cuarto y trigésimo quinto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w:t>
      </w:r>
      <w:r w:rsidRPr="00190AD3">
        <w:rPr>
          <w:rFonts w:ascii="Palatino Linotype" w:eastAsia="Palatino Linotype" w:hAnsi="Palatino Linotype" w:cs="Palatino Linotype"/>
        </w:rPr>
        <w:lastRenderedPageBreak/>
        <w:t>133, y 137 de la Ley de Protección de Datos Personales en Posesión de Sujetos Obligados del Estado de México y Municipios, este Pleno:</w:t>
      </w:r>
    </w:p>
    <w:p w14:paraId="50478450" w14:textId="77777777" w:rsidR="00F56023" w:rsidRPr="00190AD3" w:rsidRDefault="00F56023" w:rsidP="00016F87">
      <w:pPr>
        <w:pStyle w:val="Prrafodelista"/>
        <w:spacing w:line="360" w:lineRule="auto"/>
        <w:ind w:left="0"/>
        <w:rPr>
          <w:rFonts w:ascii="Palatino Linotype" w:eastAsia="Palatino Linotype" w:hAnsi="Palatino Linotype" w:cs="Palatino Linotype"/>
        </w:rPr>
      </w:pPr>
    </w:p>
    <w:p w14:paraId="62ABD936" w14:textId="77777777" w:rsidR="00F56023" w:rsidRPr="00190AD3" w:rsidRDefault="00F56023" w:rsidP="00016F87">
      <w:pPr>
        <w:pStyle w:val="Ttulo1"/>
        <w:spacing w:before="0" w:line="360" w:lineRule="auto"/>
        <w:jc w:val="center"/>
        <w:rPr>
          <w:rFonts w:ascii="Palatino Linotype" w:eastAsia="Palatino Linotype" w:hAnsi="Palatino Linotype" w:cs="Palatino Linotype"/>
          <w:b/>
          <w:color w:val="000000"/>
          <w:sz w:val="24"/>
          <w:szCs w:val="24"/>
        </w:rPr>
      </w:pPr>
      <w:bookmarkStart w:id="74" w:name="_heading=h.4d34og8" w:colFirst="0" w:colLast="0"/>
      <w:bookmarkEnd w:id="74"/>
      <w:r w:rsidRPr="00190AD3">
        <w:rPr>
          <w:rFonts w:ascii="Palatino Linotype" w:eastAsia="Palatino Linotype" w:hAnsi="Palatino Linotype" w:cs="Palatino Linotype"/>
          <w:b/>
          <w:color w:val="000000"/>
          <w:sz w:val="24"/>
          <w:szCs w:val="24"/>
        </w:rPr>
        <w:t>R E S O L U T I V O S</w:t>
      </w:r>
    </w:p>
    <w:p w14:paraId="75B8D8E3" w14:textId="77777777" w:rsidR="00F56023" w:rsidRPr="00190AD3" w:rsidRDefault="00F56023" w:rsidP="00016F87">
      <w:pPr>
        <w:spacing w:line="360" w:lineRule="auto"/>
        <w:rPr>
          <w:rFonts w:ascii="Palatino Linotype" w:eastAsia="Palatino Linotype" w:hAnsi="Palatino Linotype" w:cs="Palatino Linotype"/>
        </w:rPr>
      </w:pPr>
    </w:p>
    <w:p w14:paraId="4F65685C" w14:textId="0A2CFB0E" w:rsidR="00F56023" w:rsidRPr="00190AD3" w:rsidRDefault="00F56023" w:rsidP="00016F87">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75" w:name="_heading=h.1t3h5sf" w:colFirst="0" w:colLast="0"/>
      <w:bookmarkEnd w:id="75"/>
      <w:r w:rsidRPr="00190AD3">
        <w:rPr>
          <w:rFonts w:ascii="Palatino Linotype" w:eastAsia="Palatino Linotype" w:hAnsi="Palatino Linotype" w:cs="Palatino Linotype"/>
          <w:b/>
          <w:color w:val="000000"/>
        </w:rPr>
        <w:t xml:space="preserve">PRIMERO. </w:t>
      </w:r>
      <w:r w:rsidR="003E3CE0" w:rsidRPr="00190AD3">
        <w:rPr>
          <w:rFonts w:ascii="Palatino Linotype" w:eastAsia="Palatino Linotype" w:hAnsi="Palatino Linotype" w:cs="Palatino Linotype"/>
        </w:rPr>
        <w:t>Se</w:t>
      </w:r>
      <w:r w:rsidR="003E3CE0" w:rsidRPr="00190AD3">
        <w:rPr>
          <w:rFonts w:ascii="Palatino Linotype" w:eastAsia="Palatino Linotype" w:hAnsi="Palatino Linotype" w:cs="Palatino Linotype"/>
          <w:b/>
        </w:rPr>
        <w:t xml:space="preserve"> SOBRESEE, </w:t>
      </w:r>
      <w:r w:rsidR="003E3CE0" w:rsidRPr="00190AD3">
        <w:rPr>
          <w:rFonts w:ascii="Palatino Linotype" w:eastAsia="Palatino Linotype" w:hAnsi="Palatino Linotype" w:cs="Palatino Linotype"/>
        </w:rPr>
        <w:t xml:space="preserve">por </w:t>
      </w:r>
      <w:r w:rsidR="003E3CE0" w:rsidRPr="00190AD3">
        <w:rPr>
          <w:rFonts w:ascii="Palatino Linotype" w:eastAsia="Palatino Linotype" w:hAnsi="Palatino Linotype" w:cs="Palatino Linotype"/>
          <w:b/>
        </w:rPr>
        <w:t>improcedente</w:t>
      </w:r>
      <w:r w:rsidR="003E3CE0" w:rsidRPr="00190AD3">
        <w:rPr>
          <w:rFonts w:ascii="Palatino Linotype" w:eastAsia="Palatino Linotype" w:hAnsi="Palatino Linotype" w:cs="Palatino Linotype"/>
        </w:rPr>
        <w:t xml:space="preserve"> el Recurso de Revisión número </w:t>
      </w:r>
      <w:r w:rsidR="00BD6BD6" w:rsidRPr="00190AD3">
        <w:rPr>
          <w:rFonts w:ascii="Palatino Linotype" w:eastAsia="Palatino Linotype" w:hAnsi="Palatino Linotype" w:cs="Palatino Linotype"/>
          <w:b/>
        </w:rPr>
        <w:t>04133</w:t>
      </w:r>
      <w:r w:rsidR="009E5F53" w:rsidRPr="00190AD3">
        <w:rPr>
          <w:rFonts w:ascii="Palatino Linotype" w:eastAsia="Palatino Linotype" w:hAnsi="Palatino Linotype" w:cs="Palatino Linotype"/>
          <w:b/>
        </w:rPr>
        <w:t>/INFOEM/AD</w:t>
      </w:r>
      <w:r w:rsidR="003E3CE0" w:rsidRPr="00190AD3">
        <w:rPr>
          <w:rFonts w:ascii="Palatino Linotype" w:eastAsia="Palatino Linotype" w:hAnsi="Palatino Linotype" w:cs="Palatino Linotype"/>
          <w:b/>
        </w:rPr>
        <w:t xml:space="preserve">/RR/2025, </w:t>
      </w:r>
      <w:r w:rsidR="003E3CE0" w:rsidRPr="00190AD3">
        <w:rPr>
          <w:rFonts w:ascii="Palatino Linotype" w:eastAsia="Palatino Linotype" w:hAnsi="Palatino Linotype" w:cs="Palatino Linotype"/>
        </w:rPr>
        <w:t xml:space="preserve">de conformidad con lo dispuesto en el artículo 139 fracción III, en relación </w:t>
      </w:r>
      <w:r w:rsidR="00DF1A8C" w:rsidRPr="00190AD3">
        <w:rPr>
          <w:rFonts w:ascii="Palatino Linotype" w:eastAsia="Palatino Linotype" w:hAnsi="Palatino Linotype" w:cs="Palatino Linotype"/>
        </w:rPr>
        <w:t>con el artículo 138 fracción II</w:t>
      </w:r>
      <w:r w:rsidR="003E3CE0" w:rsidRPr="00190AD3">
        <w:rPr>
          <w:rFonts w:ascii="Palatino Linotype" w:eastAsia="Palatino Linotype" w:hAnsi="Palatino Linotype" w:cs="Palatino Linotype"/>
        </w:rPr>
        <w:t xml:space="preserve"> de la Ley de Protección de Datos Personales en Posesión de Sujetos Obligados del Estado de México y Municipios, en términos del Considerando </w:t>
      </w:r>
      <w:r w:rsidR="003E3CE0" w:rsidRPr="00190AD3">
        <w:rPr>
          <w:rFonts w:ascii="Palatino Linotype" w:eastAsia="Palatino Linotype" w:hAnsi="Palatino Linotype" w:cs="Palatino Linotype"/>
          <w:b/>
        </w:rPr>
        <w:t>Tercero</w:t>
      </w:r>
      <w:r w:rsidR="003E3CE0" w:rsidRPr="00190AD3">
        <w:rPr>
          <w:rFonts w:ascii="Palatino Linotype" w:eastAsia="Palatino Linotype" w:hAnsi="Palatino Linotype" w:cs="Palatino Linotype"/>
        </w:rPr>
        <w:t xml:space="preserve"> de la presente Resolución</w:t>
      </w:r>
      <w:r w:rsidRPr="00190AD3">
        <w:rPr>
          <w:rFonts w:ascii="Palatino Linotype" w:eastAsia="Palatino Linotype" w:hAnsi="Palatino Linotype" w:cs="Palatino Linotype"/>
          <w:color w:val="000000"/>
        </w:rPr>
        <w:t>.</w:t>
      </w:r>
    </w:p>
    <w:p w14:paraId="006180D8" w14:textId="77777777" w:rsidR="00F56023" w:rsidRPr="00190AD3" w:rsidRDefault="00F56023" w:rsidP="00016F87">
      <w:pPr>
        <w:spacing w:line="360" w:lineRule="auto"/>
        <w:jc w:val="both"/>
        <w:rPr>
          <w:rFonts w:ascii="Palatino Linotype" w:eastAsia="Palatino Linotype" w:hAnsi="Palatino Linotype" w:cs="Palatino Linotype"/>
          <w:b/>
        </w:rPr>
      </w:pPr>
    </w:p>
    <w:p w14:paraId="4543A2D7" w14:textId="327229D0" w:rsidR="00BD6BD6" w:rsidRPr="00190AD3" w:rsidRDefault="00F56023" w:rsidP="00016F8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76" w:name="_heading=h.35nkun2" w:colFirst="0" w:colLast="0"/>
      <w:bookmarkEnd w:id="76"/>
      <w:r w:rsidRPr="00190AD3">
        <w:rPr>
          <w:rFonts w:ascii="Palatino Linotype" w:eastAsia="Palatino Linotype" w:hAnsi="Palatino Linotype" w:cs="Palatino Linotype"/>
          <w:b/>
          <w:color w:val="000000"/>
        </w:rPr>
        <w:t xml:space="preserve">SEGUNDO. Notifíquese </w:t>
      </w:r>
      <w:r w:rsidR="005D6659" w:rsidRPr="00190AD3">
        <w:rPr>
          <w:rFonts w:ascii="Palatino Linotype" w:eastAsia="Palatino Linotype" w:hAnsi="Palatino Linotype" w:cs="Palatino Linotype"/>
          <w:color w:val="000000"/>
        </w:rPr>
        <w:t xml:space="preserve">a través del Sistema de Acceso, Rectificación, Cancelación y Oposición de Datos Personales del Estado de México </w:t>
      </w:r>
      <w:r w:rsidR="005D6659" w:rsidRPr="00190AD3">
        <w:rPr>
          <w:rFonts w:ascii="Palatino Linotype" w:eastAsia="Palatino Linotype" w:hAnsi="Palatino Linotype" w:cs="Palatino Linotype"/>
          <w:b/>
          <w:color w:val="000000"/>
        </w:rPr>
        <w:t>(SARCOEM</w:t>
      </w:r>
      <w:r w:rsidRPr="00190AD3">
        <w:rPr>
          <w:rFonts w:ascii="Palatino Linotype" w:eastAsia="Palatino Linotype" w:hAnsi="Palatino Linotype" w:cs="Palatino Linotype"/>
          <w:b/>
          <w:color w:val="000000"/>
        </w:rPr>
        <w:t>)</w:t>
      </w:r>
      <w:r w:rsidR="005D6659" w:rsidRPr="00190AD3">
        <w:rPr>
          <w:rFonts w:ascii="Palatino Linotype" w:eastAsia="Palatino Linotype" w:hAnsi="Palatino Linotype" w:cs="Palatino Linotype"/>
          <w:b/>
          <w:color w:val="000000"/>
        </w:rPr>
        <w:t>,</w:t>
      </w:r>
      <w:r w:rsidRPr="00190AD3">
        <w:rPr>
          <w:rFonts w:ascii="Palatino Linotype" w:eastAsia="Palatino Linotype" w:hAnsi="Palatino Linotype" w:cs="Palatino Linotype"/>
          <w:b/>
          <w:color w:val="000000"/>
        </w:rPr>
        <w:t xml:space="preserve"> </w:t>
      </w:r>
      <w:r w:rsidR="00AD1E41" w:rsidRPr="00190AD3">
        <w:rPr>
          <w:rFonts w:ascii="Palatino Linotype" w:eastAsia="Palatino Linotype" w:hAnsi="Palatino Linotype" w:cs="Palatino Linotype"/>
          <w:color w:val="000000"/>
        </w:rPr>
        <w:t>la presente R</w:t>
      </w:r>
      <w:r w:rsidRPr="00190AD3">
        <w:rPr>
          <w:rFonts w:ascii="Palatino Linotype" w:eastAsia="Palatino Linotype" w:hAnsi="Palatino Linotype" w:cs="Palatino Linotype"/>
          <w:color w:val="000000"/>
        </w:rPr>
        <w:t>esolución al Titular de la Unidad de Transparencia del</w:t>
      </w:r>
      <w:r w:rsidRPr="00190AD3">
        <w:rPr>
          <w:rFonts w:ascii="Palatino Linotype" w:eastAsia="Palatino Linotype" w:hAnsi="Palatino Linotype" w:cs="Palatino Linotype"/>
          <w:b/>
          <w:color w:val="000000"/>
        </w:rPr>
        <w:t xml:space="preserve"> SUJETO OBLIGADO</w:t>
      </w:r>
      <w:r w:rsidR="003E3CE0" w:rsidRPr="00190AD3">
        <w:rPr>
          <w:rFonts w:ascii="Palatino Linotype" w:eastAsia="Palatino Linotype" w:hAnsi="Palatino Linotype" w:cs="Palatino Linotype"/>
          <w:color w:val="000000"/>
        </w:rPr>
        <w:t>, para su conocimiento</w:t>
      </w:r>
      <w:r w:rsidRPr="00190AD3">
        <w:rPr>
          <w:rFonts w:ascii="Palatino Linotype" w:eastAsia="Palatino Linotype" w:hAnsi="Palatino Linotype" w:cs="Palatino Linotype"/>
          <w:b/>
          <w:color w:val="000000"/>
        </w:rPr>
        <w:t xml:space="preserve">. </w:t>
      </w:r>
    </w:p>
    <w:p w14:paraId="56E7B5D2" w14:textId="77777777" w:rsidR="00BD6BD6" w:rsidRPr="00190AD3" w:rsidRDefault="00BD6BD6" w:rsidP="00016F8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35F3F4B1" w14:textId="7C3E8A49" w:rsidR="00F56023" w:rsidRPr="00190AD3" w:rsidRDefault="00F56023" w:rsidP="00016F8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90AD3">
        <w:rPr>
          <w:rFonts w:ascii="Palatino Linotype" w:eastAsia="Palatino Linotype" w:hAnsi="Palatino Linotype" w:cs="Palatino Linotype"/>
          <w:b/>
          <w:color w:val="000000"/>
        </w:rPr>
        <w:t xml:space="preserve">TERCERO. Notifíquese </w:t>
      </w:r>
      <w:r w:rsidRPr="00190AD3">
        <w:rPr>
          <w:rFonts w:ascii="Palatino Linotype" w:eastAsia="Palatino Linotype" w:hAnsi="Palatino Linotype" w:cs="Palatino Linotype"/>
          <w:color w:val="000000"/>
        </w:rPr>
        <w:t>a</w:t>
      </w:r>
      <w:r w:rsidR="00E606DD" w:rsidRPr="00190AD3">
        <w:rPr>
          <w:rFonts w:ascii="Palatino Linotype" w:eastAsia="Palatino Linotype" w:hAnsi="Palatino Linotype" w:cs="Palatino Linotype"/>
          <w:color w:val="000000"/>
        </w:rPr>
        <w:t xml:space="preserve"> </w:t>
      </w:r>
      <w:r w:rsidRPr="00190AD3">
        <w:rPr>
          <w:rFonts w:ascii="Palatino Linotype" w:eastAsia="Palatino Linotype" w:hAnsi="Palatino Linotype" w:cs="Palatino Linotype"/>
          <w:color w:val="000000"/>
        </w:rPr>
        <w:t>l</w:t>
      </w:r>
      <w:r w:rsidR="00E606DD" w:rsidRPr="00190AD3">
        <w:rPr>
          <w:rFonts w:ascii="Palatino Linotype" w:eastAsia="Palatino Linotype" w:hAnsi="Palatino Linotype" w:cs="Palatino Linotype"/>
          <w:color w:val="000000"/>
        </w:rPr>
        <w:t>a</w:t>
      </w:r>
      <w:r w:rsidRPr="00190AD3">
        <w:rPr>
          <w:rFonts w:ascii="Palatino Linotype" w:eastAsia="Palatino Linotype" w:hAnsi="Palatino Linotype" w:cs="Palatino Linotype"/>
          <w:color w:val="000000"/>
        </w:rPr>
        <w:t xml:space="preserve"> </w:t>
      </w:r>
      <w:r w:rsidRPr="00190AD3">
        <w:rPr>
          <w:rFonts w:ascii="Palatino Linotype" w:eastAsia="Palatino Linotype" w:hAnsi="Palatino Linotype" w:cs="Palatino Linotype"/>
          <w:b/>
          <w:color w:val="000000"/>
        </w:rPr>
        <w:t xml:space="preserve">RECURRENTE </w:t>
      </w:r>
      <w:r w:rsidR="003E3CE0" w:rsidRPr="00190AD3">
        <w:rPr>
          <w:rFonts w:ascii="Palatino Linotype" w:eastAsia="Palatino Linotype" w:hAnsi="Palatino Linotype" w:cs="Palatino Linotype"/>
          <w:color w:val="000000"/>
        </w:rPr>
        <w:t>la presente R</w:t>
      </w:r>
      <w:r w:rsidRPr="00190AD3">
        <w:rPr>
          <w:rFonts w:ascii="Palatino Linotype" w:eastAsia="Palatino Linotype" w:hAnsi="Palatino Linotype" w:cs="Palatino Linotype"/>
          <w:color w:val="000000"/>
        </w:rPr>
        <w:t xml:space="preserve">esolución, vía </w:t>
      </w:r>
      <w:r w:rsidR="005D6659" w:rsidRPr="00190AD3">
        <w:rPr>
          <w:rFonts w:ascii="Palatino Linotype" w:eastAsia="Palatino Linotype" w:hAnsi="Palatino Linotype" w:cs="Palatino Linotype"/>
          <w:b/>
          <w:color w:val="000000"/>
        </w:rPr>
        <w:t>SARCOEM</w:t>
      </w:r>
      <w:r w:rsidR="005D6659" w:rsidRPr="00190AD3">
        <w:rPr>
          <w:rFonts w:ascii="Palatino Linotype" w:eastAsia="Palatino Linotype" w:hAnsi="Palatino Linotype" w:cs="Palatino Linotype"/>
          <w:color w:val="000000"/>
        </w:rPr>
        <w:t xml:space="preserve">. </w:t>
      </w:r>
    </w:p>
    <w:p w14:paraId="6AFF06D6" w14:textId="77777777" w:rsidR="00F56023" w:rsidRPr="00190AD3" w:rsidRDefault="00F56023" w:rsidP="00016F87">
      <w:pPr>
        <w:tabs>
          <w:tab w:val="left" w:pos="8080"/>
        </w:tabs>
        <w:spacing w:line="360" w:lineRule="auto"/>
        <w:jc w:val="both"/>
        <w:rPr>
          <w:rFonts w:ascii="Palatino Linotype" w:eastAsia="Palatino Linotype" w:hAnsi="Palatino Linotype" w:cs="Palatino Linotype"/>
          <w:b/>
        </w:rPr>
      </w:pPr>
    </w:p>
    <w:p w14:paraId="54B62618" w14:textId="67DE932D" w:rsidR="00F56023" w:rsidRPr="00190AD3" w:rsidRDefault="00F56023" w:rsidP="00016F87">
      <w:pPr>
        <w:shd w:val="clear" w:color="auto" w:fill="FFFFFF"/>
        <w:spacing w:line="360" w:lineRule="auto"/>
        <w:jc w:val="both"/>
        <w:rPr>
          <w:rFonts w:ascii="Palatino Linotype" w:eastAsia="Palatino Linotype" w:hAnsi="Palatino Linotype" w:cs="Palatino Linotype"/>
        </w:rPr>
      </w:pPr>
      <w:r w:rsidRPr="00190AD3">
        <w:rPr>
          <w:rFonts w:ascii="Palatino Linotype" w:eastAsia="Palatino Linotype" w:hAnsi="Palatino Linotype" w:cs="Palatino Linotype"/>
          <w:b/>
        </w:rPr>
        <w:t>CUARTO.</w:t>
      </w:r>
      <w:r w:rsidRPr="00190AD3">
        <w:rPr>
          <w:rFonts w:ascii="Palatino Linotype" w:eastAsia="Palatino Linotype" w:hAnsi="Palatino Linotype" w:cs="Palatino Linotype"/>
        </w:rPr>
        <w:t xml:space="preserve"> Se hace del conocimiento de</w:t>
      </w:r>
      <w:r w:rsidR="00E606DD" w:rsidRPr="00190AD3">
        <w:rPr>
          <w:rFonts w:ascii="Palatino Linotype" w:eastAsia="Palatino Linotype" w:hAnsi="Palatino Linotype" w:cs="Palatino Linotype"/>
        </w:rPr>
        <w:t xml:space="preserve"> </w:t>
      </w:r>
      <w:r w:rsidRPr="00190AD3">
        <w:rPr>
          <w:rFonts w:ascii="Palatino Linotype" w:eastAsia="Palatino Linotype" w:hAnsi="Palatino Linotype" w:cs="Palatino Linotype"/>
        </w:rPr>
        <w:t>l</w:t>
      </w:r>
      <w:r w:rsidR="00E606DD" w:rsidRPr="00190AD3">
        <w:rPr>
          <w:rFonts w:ascii="Palatino Linotype" w:eastAsia="Palatino Linotype" w:hAnsi="Palatino Linotype" w:cs="Palatino Linotype"/>
        </w:rPr>
        <w:t xml:space="preserve">a </w:t>
      </w:r>
      <w:r w:rsidRPr="00190AD3">
        <w:rPr>
          <w:rFonts w:ascii="Palatino Linotype" w:eastAsia="Palatino Linotype" w:hAnsi="Palatino Linotype" w:cs="Palatino Linotype"/>
          <w:b/>
        </w:rPr>
        <w:t xml:space="preserve">RECURRENTE </w:t>
      </w:r>
      <w:r w:rsidRPr="00190AD3">
        <w:rPr>
          <w:rFonts w:ascii="Palatino Linotype" w:eastAsia="Palatino Linotype" w:hAnsi="Palatino Linotype" w:cs="Palatino Linotype"/>
        </w:rPr>
        <w:t xml:space="preserve">que de conformidad con lo establecido en el artículo </w:t>
      </w:r>
      <w:r w:rsidR="001136E3" w:rsidRPr="00190AD3">
        <w:rPr>
          <w:rFonts w:ascii="Palatino Linotype" w:eastAsia="Palatino Linotype" w:hAnsi="Palatino Linotype" w:cs="Palatino Linotype"/>
        </w:rPr>
        <w:t>142 de la Ley de Protección de Datos Personales en Posesión de Sujetos Obligados del Estado de México y Municipios, en caso de que considere que la Resolución le cause algún perjuicio podrá impugnar vía juicio de amparo en los términos de las leyes aplicables</w:t>
      </w:r>
      <w:r w:rsidRPr="00190AD3">
        <w:rPr>
          <w:rFonts w:ascii="Palatino Linotype" w:eastAsia="Palatino Linotype" w:hAnsi="Palatino Linotype" w:cs="Palatino Linotype"/>
        </w:rPr>
        <w:t>.</w:t>
      </w:r>
    </w:p>
    <w:p w14:paraId="29BBDA00" w14:textId="77777777" w:rsidR="00947C3B" w:rsidRPr="00190AD3" w:rsidRDefault="00947C3B" w:rsidP="00016F87">
      <w:pPr>
        <w:shd w:val="clear" w:color="auto" w:fill="FFFFFF"/>
        <w:spacing w:line="360" w:lineRule="auto"/>
        <w:jc w:val="both"/>
        <w:rPr>
          <w:rFonts w:ascii="Palatino Linotype" w:eastAsia="Times New Roman" w:hAnsi="Palatino Linotype" w:cs="Times New Roman"/>
          <w:lang w:val="es-ES" w:eastAsia="es-MX"/>
        </w:rPr>
      </w:pPr>
    </w:p>
    <w:p w14:paraId="0F0F9D89" w14:textId="6ADF4BB4" w:rsidR="00611EC6" w:rsidRPr="00016F87" w:rsidRDefault="00E606DD" w:rsidP="00016F87">
      <w:pPr>
        <w:spacing w:line="360" w:lineRule="auto"/>
        <w:ind w:firstLine="1"/>
        <w:jc w:val="both"/>
        <w:rPr>
          <w:rFonts w:ascii="Palatino Linotype" w:hAnsi="Palatino Linotype"/>
          <w:lang w:val="es-MX"/>
        </w:rPr>
      </w:pPr>
      <w:r w:rsidRPr="00190AD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r w:rsidR="00611EC6" w:rsidRPr="00016F87">
        <w:rPr>
          <w:rFonts w:ascii="Palatino Linotype" w:hAnsi="Palatino Linotype"/>
        </w:rPr>
        <w:t xml:space="preserve"> </w:t>
      </w:r>
    </w:p>
    <w:p w14:paraId="6C28A634" w14:textId="77777777" w:rsidR="00947C3B" w:rsidRPr="00016F87" w:rsidRDefault="00947C3B" w:rsidP="00016F87">
      <w:pPr>
        <w:spacing w:line="360" w:lineRule="auto"/>
        <w:jc w:val="both"/>
        <w:rPr>
          <w:rFonts w:ascii="Palatino Linotype" w:hAnsi="Palatino Linotype"/>
        </w:rPr>
      </w:pPr>
    </w:p>
    <w:p w14:paraId="6E7D199D" w14:textId="77777777" w:rsidR="00947C3B" w:rsidRPr="00016F87" w:rsidRDefault="00947C3B" w:rsidP="00016F87">
      <w:pPr>
        <w:spacing w:line="360" w:lineRule="auto"/>
        <w:jc w:val="both"/>
        <w:rPr>
          <w:rFonts w:ascii="Palatino Linotype" w:hAnsi="Palatino Linotype"/>
        </w:rPr>
      </w:pPr>
    </w:p>
    <w:p w14:paraId="504C9EA2" w14:textId="77777777" w:rsidR="00947C3B" w:rsidRPr="00016F87" w:rsidRDefault="00947C3B" w:rsidP="00016F87">
      <w:pPr>
        <w:spacing w:line="360" w:lineRule="auto"/>
        <w:jc w:val="both"/>
        <w:rPr>
          <w:rFonts w:ascii="Palatino Linotype" w:hAnsi="Palatino Linotype"/>
        </w:rPr>
      </w:pPr>
    </w:p>
    <w:p w14:paraId="266E9DC5" w14:textId="77777777" w:rsidR="00947C3B" w:rsidRPr="00016F87" w:rsidRDefault="00947C3B" w:rsidP="00016F87">
      <w:pPr>
        <w:spacing w:line="360" w:lineRule="auto"/>
        <w:jc w:val="both"/>
        <w:rPr>
          <w:rFonts w:ascii="Palatino Linotype" w:hAnsi="Palatino Linotype"/>
        </w:rPr>
      </w:pPr>
    </w:p>
    <w:p w14:paraId="7CA75E23" w14:textId="77777777" w:rsidR="00947C3B" w:rsidRPr="00016F87" w:rsidRDefault="00947C3B" w:rsidP="00016F87">
      <w:pPr>
        <w:spacing w:line="360" w:lineRule="auto"/>
        <w:rPr>
          <w:rFonts w:ascii="Palatino Linotype" w:hAnsi="Palatino Linotype"/>
        </w:rPr>
      </w:pPr>
    </w:p>
    <w:p w14:paraId="3BD3612C" w14:textId="77777777" w:rsidR="00947C3B" w:rsidRPr="00016F87" w:rsidRDefault="00947C3B" w:rsidP="00016F87">
      <w:pPr>
        <w:spacing w:line="360" w:lineRule="auto"/>
        <w:rPr>
          <w:rFonts w:ascii="Palatino Linotype" w:hAnsi="Palatino Linotype"/>
        </w:rPr>
      </w:pPr>
    </w:p>
    <w:p w14:paraId="3743A396" w14:textId="77777777" w:rsidR="00947C3B" w:rsidRPr="00016F87" w:rsidRDefault="00947C3B" w:rsidP="00016F87">
      <w:pPr>
        <w:spacing w:line="360" w:lineRule="auto"/>
        <w:rPr>
          <w:rFonts w:ascii="Palatino Linotype" w:hAnsi="Palatino Linotype"/>
        </w:rPr>
      </w:pPr>
    </w:p>
    <w:p w14:paraId="38E779B9" w14:textId="77777777" w:rsidR="00947C3B" w:rsidRPr="00016F87" w:rsidRDefault="00947C3B" w:rsidP="00016F87">
      <w:pPr>
        <w:spacing w:line="360" w:lineRule="auto"/>
        <w:rPr>
          <w:rFonts w:ascii="Palatino Linotype" w:hAnsi="Palatino Linotype"/>
        </w:rPr>
      </w:pPr>
    </w:p>
    <w:p w14:paraId="23358BF2" w14:textId="77777777" w:rsidR="00947C3B" w:rsidRPr="00016F87" w:rsidRDefault="00947C3B" w:rsidP="00016F87">
      <w:pPr>
        <w:spacing w:line="360" w:lineRule="auto"/>
        <w:rPr>
          <w:rFonts w:ascii="Palatino Linotype" w:hAnsi="Palatino Linotype"/>
        </w:rPr>
      </w:pPr>
    </w:p>
    <w:p w14:paraId="58467F4E" w14:textId="77777777" w:rsidR="00947C3B" w:rsidRPr="00016F87" w:rsidRDefault="00947C3B" w:rsidP="00016F87">
      <w:pPr>
        <w:spacing w:line="360" w:lineRule="auto"/>
        <w:rPr>
          <w:rFonts w:ascii="Palatino Linotype" w:hAnsi="Palatino Linotype"/>
        </w:rPr>
      </w:pPr>
    </w:p>
    <w:p w14:paraId="238EBC9D" w14:textId="77777777" w:rsidR="00947C3B" w:rsidRPr="00016F87" w:rsidRDefault="00947C3B" w:rsidP="00016F87">
      <w:pPr>
        <w:spacing w:line="360" w:lineRule="auto"/>
        <w:rPr>
          <w:rFonts w:ascii="Palatino Linotype" w:hAnsi="Palatino Linotype"/>
        </w:rPr>
      </w:pPr>
    </w:p>
    <w:p w14:paraId="35E68E61" w14:textId="77777777" w:rsidR="00947C3B" w:rsidRPr="00016F87" w:rsidRDefault="00947C3B" w:rsidP="00016F87">
      <w:pPr>
        <w:tabs>
          <w:tab w:val="left" w:pos="3374"/>
        </w:tabs>
        <w:spacing w:line="360" w:lineRule="auto"/>
        <w:rPr>
          <w:rFonts w:ascii="Palatino Linotype" w:hAnsi="Palatino Linotype"/>
        </w:rPr>
      </w:pPr>
      <w:r w:rsidRPr="00016F87">
        <w:rPr>
          <w:rFonts w:ascii="Palatino Linotype" w:hAnsi="Palatino Linotype"/>
        </w:rPr>
        <w:tab/>
      </w:r>
    </w:p>
    <w:p w14:paraId="68F0F3AE" w14:textId="77777777" w:rsidR="00947C3B" w:rsidRPr="00016F87" w:rsidRDefault="00947C3B" w:rsidP="00016F87">
      <w:pPr>
        <w:tabs>
          <w:tab w:val="left" w:pos="3374"/>
        </w:tabs>
        <w:spacing w:line="360" w:lineRule="auto"/>
        <w:rPr>
          <w:rFonts w:ascii="Palatino Linotype" w:hAnsi="Palatino Linotype"/>
        </w:rPr>
      </w:pPr>
    </w:p>
    <w:p w14:paraId="7EC14F3F" w14:textId="77777777" w:rsidR="00947C3B" w:rsidRPr="00016F87" w:rsidRDefault="00947C3B" w:rsidP="00016F87">
      <w:pPr>
        <w:tabs>
          <w:tab w:val="left" w:pos="3374"/>
        </w:tabs>
        <w:spacing w:line="360" w:lineRule="auto"/>
        <w:rPr>
          <w:rFonts w:ascii="Palatino Linotype" w:hAnsi="Palatino Linotype"/>
        </w:rPr>
      </w:pPr>
    </w:p>
    <w:p w14:paraId="590A1973" w14:textId="77777777" w:rsidR="00947C3B" w:rsidRPr="00016F87" w:rsidRDefault="00947C3B" w:rsidP="00016F87">
      <w:pPr>
        <w:tabs>
          <w:tab w:val="left" w:pos="3374"/>
        </w:tabs>
        <w:spacing w:line="360" w:lineRule="auto"/>
        <w:rPr>
          <w:rFonts w:ascii="Palatino Linotype" w:hAnsi="Palatino Linotype"/>
        </w:rPr>
      </w:pPr>
    </w:p>
    <w:p w14:paraId="737F2A77" w14:textId="77777777" w:rsidR="00947C3B" w:rsidRPr="00016F87" w:rsidRDefault="00947C3B" w:rsidP="00016F87">
      <w:pPr>
        <w:tabs>
          <w:tab w:val="left" w:pos="3374"/>
        </w:tabs>
        <w:spacing w:line="360" w:lineRule="auto"/>
        <w:rPr>
          <w:rFonts w:ascii="Palatino Linotype" w:hAnsi="Palatino Linotype"/>
        </w:rPr>
      </w:pPr>
    </w:p>
    <w:p w14:paraId="708D0154" w14:textId="77777777" w:rsidR="00947C3B" w:rsidRPr="00016F87" w:rsidRDefault="00947C3B" w:rsidP="00016F87">
      <w:pPr>
        <w:tabs>
          <w:tab w:val="left" w:pos="3374"/>
        </w:tabs>
        <w:spacing w:line="360" w:lineRule="auto"/>
        <w:rPr>
          <w:rFonts w:ascii="Palatino Linotype" w:hAnsi="Palatino Linotype"/>
        </w:rPr>
      </w:pPr>
    </w:p>
    <w:p w14:paraId="6C78D525" w14:textId="77777777" w:rsidR="00947C3B" w:rsidRPr="00016F87" w:rsidRDefault="00947C3B" w:rsidP="00016F87">
      <w:pPr>
        <w:tabs>
          <w:tab w:val="left" w:pos="3374"/>
        </w:tabs>
        <w:spacing w:line="360" w:lineRule="auto"/>
        <w:rPr>
          <w:rFonts w:ascii="Palatino Linotype" w:hAnsi="Palatino Linotype"/>
        </w:rPr>
      </w:pPr>
    </w:p>
    <w:p w14:paraId="7295E05A" w14:textId="77777777" w:rsidR="00947C3B" w:rsidRPr="00016F87" w:rsidRDefault="00947C3B" w:rsidP="00016F87">
      <w:pPr>
        <w:tabs>
          <w:tab w:val="left" w:pos="3374"/>
        </w:tabs>
        <w:spacing w:line="360" w:lineRule="auto"/>
        <w:rPr>
          <w:rFonts w:ascii="Palatino Linotype" w:hAnsi="Palatino Linotype"/>
        </w:rPr>
      </w:pPr>
    </w:p>
    <w:p w14:paraId="7ACCDCE5" w14:textId="77777777" w:rsidR="00947C3B" w:rsidRPr="00016F87" w:rsidRDefault="00947C3B" w:rsidP="00016F87">
      <w:pPr>
        <w:tabs>
          <w:tab w:val="left" w:pos="3374"/>
        </w:tabs>
        <w:spacing w:line="360" w:lineRule="auto"/>
        <w:rPr>
          <w:rFonts w:ascii="Palatino Linotype" w:hAnsi="Palatino Linotype"/>
        </w:rPr>
      </w:pPr>
    </w:p>
    <w:p w14:paraId="2043354E" w14:textId="77777777" w:rsidR="00947C3B" w:rsidRPr="00016F87" w:rsidRDefault="00947C3B" w:rsidP="00016F87">
      <w:pPr>
        <w:tabs>
          <w:tab w:val="left" w:pos="3374"/>
        </w:tabs>
        <w:spacing w:line="360" w:lineRule="auto"/>
        <w:rPr>
          <w:rFonts w:ascii="Palatino Linotype" w:hAnsi="Palatino Linotype"/>
        </w:rPr>
      </w:pPr>
    </w:p>
    <w:p w14:paraId="4D60AB68" w14:textId="77777777" w:rsidR="00947C3B" w:rsidRPr="00016F87" w:rsidRDefault="00947C3B" w:rsidP="00016F87">
      <w:pPr>
        <w:tabs>
          <w:tab w:val="left" w:pos="3374"/>
        </w:tabs>
        <w:spacing w:line="360" w:lineRule="auto"/>
        <w:rPr>
          <w:rFonts w:ascii="Palatino Linotype" w:hAnsi="Palatino Linotype"/>
        </w:rPr>
      </w:pPr>
    </w:p>
    <w:p w14:paraId="109C85DB" w14:textId="77777777" w:rsidR="00947C3B" w:rsidRPr="00016F87" w:rsidRDefault="00947C3B" w:rsidP="00016F87">
      <w:pPr>
        <w:spacing w:line="360" w:lineRule="auto"/>
        <w:rPr>
          <w:rFonts w:ascii="Palatino Linotype" w:hAnsi="Palatino Linotype"/>
        </w:rPr>
      </w:pPr>
    </w:p>
    <w:p w14:paraId="5FC7EA90" w14:textId="77777777" w:rsidR="00947C3B" w:rsidRPr="00016F87" w:rsidRDefault="00947C3B" w:rsidP="00016F87">
      <w:pPr>
        <w:spacing w:line="360" w:lineRule="auto"/>
        <w:rPr>
          <w:rFonts w:ascii="Palatino Linotype" w:hAnsi="Palatino Linotype"/>
        </w:rPr>
      </w:pPr>
    </w:p>
    <w:p w14:paraId="2F069714" w14:textId="77777777" w:rsidR="006603F1" w:rsidRPr="00016F87" w:rsidRDefault="006603F1" w:rsidP="00016F87">
      <w:pPr>
        <w:spacing w:line="360" w:lineRule="auto"/>
        <w:rPr>
          <w:rFonts w:ascii="Palatino Linotype" w:hAnsi="Palatino Linotype"/>
        </w:rPr>
      </w:pPr>
    </w:p>
    <w:p w14:paraId="40436012" w14:textId="77777777" w:rsidR="00016F87" w:rsidRPr="00016F87" w:rsidRDefault="00016F87">
      <w:pPr>
        <w:spacing w:line="360" w:lineRule="auto"/>
        <w:rPr>
          <w:rFonts w:ascii="Palatino Linotype" w:hAnsi="Palatino Linotype"/>
        </w:rPr>
      </w:pPr>
    </w:p>
    <w:sectPr w:rsidR="00016F87" w:rsidRPr="00016F87" w:rsidSect="00016F87">
      <w:headerReference w:type="even" r:id="rId9"/>
      <w:headerReference w:type="default" r:id="rId10"/>
      <w:footerReference w:type="default" r:id="rId11"/>
      <w:headerReference w:type="first" r:id="rId12"/>
      <w:footerReference w:type="first" r:id="rId13"/>
      <w:pgSz w:w="12240" w:h="15840"/>
      <w:pgMar w:top="2269" w:right="1183"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85332" w14:textId="77777777" w:rsidR="0074702D" w:rsidRDefault="0074702D" w:rsidP="00947C3B">
      <w:r>
        <w:separator/>
      </w:r>
    </w:p>
  </w:endnote>
  <w:endnote w:type="continuationSeparator" w:id="0">
    <w:p w14:paraId="083FF6C5" w14:textId="77777777" w:rsidR="0074702D" w:rsidRDefault="0074702D"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5FCC44" w14:textId="77777777" w:rsidR="00313F68" w:rsidRPr="002D6DD8" w:rsidRDefault="00313F68"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73B6">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A73B6">
              <w:rPr>
                <w:rFonts w:ascii="Palatino Linotype" w:hAnsi="Palatino Linotype"/>
                <w:bCs/>
                <w:noProof/>
                <w:sz w:val="20"/>
              </w:rPr>
              <w:t>19</w:t>
            </w:r>
            <w:r>
              <w:rPr>
                <w:rFonts w:ascii="Palatino Linotype" w:hAnsi="Palatino Linotype"/>
                <w:bCs/>
                <w:noProof/>
                <w:sz w:val="20"/>
              </w:rPr>
              <w:fldChar w:fldCharType="end"/>
            </w:r>
          </w:p>
        </w:sdtContent>
      </w:sdt>
    </w:sdtContent>
  </w:sdt>
  <w:p w14:paraId="3F2C2FE9" w14:textId="77777777" w:rsidR="00313F68" w:rsidRDefault="00313F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313F68" w:rsidRPr="000B69FA" w:rsidRDefault="00313F68"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73B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A73B6">
      <w:rPr>
        <w:rFonts w:ascii="Palatino Linotype" w:hAnsi="Palatino Linotype"/>
        <w:bCs/>
        <w:noProof/>
        <w:sz w:val="20"/>
      </w:rPr>
      <w:t>19</w:t>
    </w:r>
    <w:r>
      <w:rPr>
        <w:rFonts w:ascii="Palatino Linotype" w:hAnsi="Palatino Linotype"/>
        <w:bCs/>
        <w:noProof/>
        <w:sz w:val="20"/>
      </w:rPr>
      <w:fldChar w:fldCharType="end"/>
    </w:r>
  </w:p>
  <w:p w14:paraId="5CFAB42E" w14:textId="77777777" w:rsidR="00313F68" w:rsidRDefault="00313F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E53FE" w14:textId="77777777" w:rsidR="0074702D" w:rsidRDefault="0074702D" w:rsidP="00947C3B">
      <w:r>
        <w:separator/>
      </w:r>
    </w:p>
  </w:footnote>
  <w:footnote w:type="continuationSeparator" w:id="0">
    <w:p w14:paraId="792246A6" w14:textId="77777777" w:rsidR="0074702D" w:rsidRDefault="0074702D" w:rsidP="00947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313F68" w:rsidRDefault="0074702D">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7" w:type="dxa"/>
      <w:tblInd w:w="2410" w:type="dxa"/>
      <w:tblCellMar>
        <w:left w:w="70" w:type="dxa"/>
        <w:right w:w="70" w:type="dxa"/>
      </w:tblCellMar>
      <w:tblLook w:val="04A0" w:firstRow="1" w:lastRow="0" w:firstColumn="1" w:lastColumn="0" w:noHBand="0" w:noVBand="1"/>
    </w:tblPr>
    <w:tblGrid>
      <w:gridCol w:w="2835"/>
      <w:gridCol w:w="4962"/>
    </w:tblGrid>
    <w:tr w:rsidR="00313F68" w:rsidRPr="00016F87" w14:paraId="10AE6F9E" w14:textId="77777777" w:rsidTr="00D83C43">
      <w:trPr>
        <w:trHeight w:val="227"/>
      </w:trPr>
      <w:tc>
        <w:tcPr>
          <w:tcW w:w="2835" w:type="dxa"/>
          <w:vAlign w:val="center"/>
          <w:hideMark/>
        </w:tcPr>
        <w:p w14:paraId="046C485E" w14:textId="77777777" w:rsidR="00313F68" w:rsidRPr="00016F87" w:rsidRDefault="00313F68" w:rsidP="007B20F5">
          <w:pPr>
            <w:ind w:right="34"/>
            <w:jc w:val="right"/>
            <w:rPr>
              <w:rFonts w:ascii="Palatino Linotype" w:hAnsi="Palatino Linotype"/>
              <w:b/>
            </w:rPr>
          </w:pPr>
          <w:r w:rsidRPr="00016F87">
            <w:rPr>
              <w:rFonts w:ascii="Palatino Linotype" w:hAnsi="Palatino Linotype"/>
              <w:b/>
            </w:rPr>
            <w:t>Recurso de Revisión:</w:t>
          </w:r>
        </w:p>
      </w:tc>
      <w:tc>
        <w:tcPr>
          <w:tcW w:w="4962" w:type="dxa"/>
          <w:vAlign w:val="center"/>
          <w:hideMark/>
        </w:tcPr>
        <w:p w14:paraId="4920F6F2" w14:textId="59585EF4" w:rsidR="00313F68" w:rsidRPr="00016F87" w:rsidRDefault="00313F68" w:rsidP="00016F87">
          <w:pPr>
            <w:pStyle w:val="Encabezado"/>
            <w:tabs>
              <w:tab w:val="clear" w:pos="4419"/>
            </w:tabs>
            <w:rPr>
              <w:rFonts w:ascii="Palatino Linotype" w:hAnsi="Palatino Linotype"/>
            </w:rPr>
          </w:pPr>
          <w:r w:rsidRPr="00016F87">
            <w:rPr>
              <w:rFonts w:ascii="Palatino Linotype" w:hAnsi="Palatino Linotype" w:cs="Arial"/>
              <w:bCs/>
              <w:lang w:eastAsia="es-MX"/>
            </w:rPr>
            <w:t>04133/INFOEM/AD/RR/2025</w:t>
          </w:r>
        </w:p>
      </w:tc>
    </w:tr>
    <w:tr w:rsidR="00313F68" w:rsidRPr="00016F87" w14:paraId="700CAD85" w14:textId="77777777" w:rsidTr="00D83C43">
      <w:trPr>
        <w:trHeight w:val="242"/>
      </w:trPr>
      <w:tc>
        <w:tcPr>
          <w:tcW w:w="2835" w:type="dxa"/>
          <w:vAlign w:val="center"/>
          <w:hideMark/>
        </w:tcPr>
        <w:p w14:paraId="0EFCC1BD" w14:textId="77777777" w:rsidR="00313F68" w:rsidRPr="00016F87" w:rsidRDefault="00313F68" w:rsidP="007B20F5">
          <w:pPr>
            <w:ind w:right="34"/>
            <w:jc w:val="right"/>
            <w:rPr>
              <w:rFonts w:ascii="Palatino Linotype" w:hAnsi="Palatino Linotype"/>
              <w:b/>
            </w:rPr>
          </w:pPr>
          <w:r w:rsidRPr="00016F87">
            <w:rPr>
              <w:rFonts w:ascii="Palatino Linotype" w:hAnsi="Palatino Linotype"/>
              <w:b/>
            </w:rPr>
            <w:t>Sujeto Obligado:</w:t>
          </w:r>
        </w:p>
      </w:tc>
      <w:tc>
        <w:tcPr>
          <w:tcW w:w="4962" w:type="dxa"/>
          <w:vAlign w:val="center"/>
          <w:hideMark/>
        </w:tcPr>
        <w:p w14:paraId="11A13220" w14:textId="48D85FBC" w:rsidR="00313F68" w:rsidRPr="00016F87" w:rsidRDefault="00313F68" w:rsidP="00016F87">
          <w:pPr>
            <w:pStyle w:val="Encabezado"/>
            <w:tabs>
              <w:tab w:val="clear" w:pos="4419"/>
            </w:tabs>
            <w:ind w:right="212"/>
            <w:jc w:val="both"/>
            <w:rPr>
              <w:rFonts w:ascii="Palatino Linotype" w:hAnsi="Palatino Linotype"/>
            </w:rPr>
          </w:pPr>
          <w:r w:rsidRPr="00016F87">
            <w:rPr>
              <w:rFonts w:ascii="Palatino Linotype" w:hAnsi="Palatino Linotype"/>
              <w:bCs/>
              <w:color w:val="000000"/>
            </w:rPr>
            <w:t>Tribunal Estatal de Conciliación y Arbitraje</w:t>
          </w:r>
        </w:p>
      </w:tc>
    </w:tr>
    <w:tr w:rsidR="00313F68" w:rsidRPr="00016F87" w14:paraId="459034F1" w14:textId="77777777" w:rsidTr="00D83C43">
      <w:trPr>
        <w:trHeight w:val="342"/>
      </w:trPr>
      <w:tc>
        <w:tcPr>
          <w:tcW w:w="2835" w:type="dxa"/>
          <w:vAlign w:val="center"/>
          <w:hideMark/>
        </w:tcPr>
        <w:p w14:paraId="3169B47D" w14:textId="77777777" w:rsidR="00313F68" w:rsidRPr="00016F87" w:rsidRDefault="00313F68" w:rsidP="007B20F5">
          <w:pPr>
            <w:ind w:right="34"/>
            <w:jc w:val="right"/>
            <w:rPr>
              <w:rFonts w:ascii="Palatino Linotype" w:hAnsi="Palatino Linotype"/>
              <w:b/>
            </w:rPr>
          </w:pPr>
          <w:r w:rsidRPr="00016F87">
            <w:rPr>
              <w:rFonts w:ascii="Palatino Linotype" w:hAnsi="Palatino Linotype"/>
              <w:b/>
            </w:rPr>
            <w:t>Comisionada Ponente:</w:t>
          </w:r>
        </w:p>
      </w:tc>
      <w:tc>
        <w:tcPr>
          <w:tcW w:w="4962" w:type="dxa"/>
          <w:vAlign w:val="center"/>
          <w:hideMark/>
        </w:tcPr>
        <w:p w14:paraId="3F3DEBEA" w14:textId="77777777" w:rsidR="00313F68" w:rsidRPr="00016F87" w:rsidRDefault="00313F68" w:rsidP="00016F87">
          <w:pPr>
            <w:pStyle w:val="Encabezado"/>
            <w:tabs>
              <w:tab w:val="clear" w:pos="4419"/>
            </w:tabs>
            <w:rPr>
              <w:rFonts w:ascii="Palatino Linotype" w:hAnsi="Palatino Linotype"/>
            </w:rPr>
          </w:pPr>
          <w:r w:rsidRPr="00016F87">
            <w:rPr>
              <w:rFonts w:ascii="Palatino Linotype" w:hAnsi="Palatino Linotype"/>
            </w:rPr>
            <w:t>María del Rosario Mejía Ayala</w:t>
          </w:r>
        </w:p>
      </w:tc>
    </w:tr>
  </w:tbl>
  <w:p w14:paraId="484BDF96" w14:textId="77777777" w:rsidR="00313F68" w:rsidRPr="00AE046A" w:rsidRDefault="0074702D"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1.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552" w:type="dxa"/>
      <w:tblCellMar>
        <w:left w:w="70" w:type="dxa"/>
        <w:right w:w="70" w:type="dxa"/>
      </w:tblCellMar>
      <w:tblLook w:val="04A0" w:firstRow="1" w:lastRow="0" w:firstColumn="1" w:lastColumn="0" w:noHBand="0" w:noVBand="1"/>
    </w:tblPr>
    <w:tblGrid>
      <w:gridCol w:w="2835"/>
      <w:gridCol w:w="4961"/>
    </w:tblGrid>
    <w:tr w:rsidR="00313F68" w:rsidRPr="00016F87" w14:paraId="524ADC4D" w14:textId="77777777" w:rsidTr="00D83C43">
      <w:trPr>
        <w:trHeight w:val="227"/>
      </w:trPr>
      <w:tc>
        <w:tcPr>
          <w:tcW w:w="2835" w:type="dxa"/>
          <w:vAlign w:val="center"/>
          <w:hideMark/>
        </w:tcPr>
        <w:p w14:paraId="590A2358" w14:textId="77777777" w:rsidR="00313F68" w:rsidRPr="00016F87" w:rsidRDefault="00313F68" w:rsidP="007B20F5">
          <w:pPr>
            <w:jc w:val="right"/>
            <w:rPr>
              <w:rFonts w:ascii="Palatino Linotype" w:hAnsi="Palatino Linotype"/>
              <w:b/>
            </w:rPr>
          </w:pPr>
          <w:r w:rsidRPr="00016F87">
            <w:rPr>
              <w:rFonts w:ascii="Palatino Linotype" w:hAnsi="Palatino Linotype"/>
              <w:b/>
            </w:rPr>
            <w:t>Recurso de Revisión:</w:t>
          </w:r>
        </w:p>
      </w:tc>
      <w:tc>
        <w:tcPr>
          <w:tcW w:w="4961" w:type="dxa"/>
          <w:vAlign w:val="center"/>
          <w:hideMark/>
        </w:tcPr>
        <w:p w14:paraId="74FABDA8" w14:textId="675BBBCB" w:rsidR="00313F68" w:rsidRPr="00016F87" w:rsidRDefault="00313F68" w:rsidP="00D83C43">
          <w:pPr>
            <w:pStyle w:val="Encabezado"/>
            <w:tabs>
              <w:tab w:val="clear" w:pos="4419"/>
              <w:tab w:val="center" w:pos="4537"/>
            </w:tabs>
            <w:rPr>
              <w:rFonts w:ascii="Palatino Linotype" w:hAnsi="Palatino Linotype"/>
            </w:rPr>
          </w:pPr>
          <w:r w:rsidRPr="00016F87">
            <w:rPr>
              <w:rFonts w:ascii="Palatino Linotype" w:hAnsi="Palatino Linotype" w:cs="Arial"/>
              <w:bCs/>
              <w:lang w:eastAsia="es-MX"/>
            </w:rPr>
            <w:t>04133/INFOEM/AD/RR/2025</w:t>
          </w:r>
        </w:p>
      </w:tc>
    </w:tr>
    <w:tr w:rsidR="00313F68" w:rsidRPr="00016F87" w14:paraId="579BAB32" w14:textId="77777777" w:rsidTr="00D83C43">
      <w:trPr>
        <w:trHeight w:val="242"/>
      </w:trPr>
      <w:tc>
        <w:tcPr>
          <w:tcW w:w="2835" w:type="dxa"/>
          <w:vAlign w:val="center"/>
          <w:hideMark/>
        </w:tcPr>
        <w:p w14:paraId="1CF262FF" w14:textId="77777777" w:rsidR="00313F68" w:rsidRPr="00016F87" w:rsidRDefault="00313F68" w:rsidP="007B20F5">
          <w:pPr>
            <w:jc w:val="right"/>
            <w:rPr>
              <w:rFonts w:ascii="Palatino Linotype" w:hAnsi="Palatino Linotype"/>
              <w:b/>
            </w:rPr>
          </w:pPr>
          <w:r w:rsidRPr="00016F87">
            <w:rPr>
              <w:rFonts w:ascii="Palatino Linotype" w:hAnsi="Palatino Linotype"/>
              <w:b/>
            </w:rPr>
            <w:t>Recurrente:</w:t>
          </w:r>
        </w:p>
      </w:tc>
      <w:tc>
        <w:tcPr>
          <w:tcW w:w="4961" w:type="dxa"/>
          <w:hideMark/>
        </w:tcPr>
        <w:p w14:paraId="19CC8F21" w14:textId="294AFD4C" w:rsidR="00313F68" w:rsidRPr="00016F87" w:rsidRDefault="00D83C43" w:rsidP="00D83C43">
          <w:pPr>
            <w:pStyle w:val="Encabezado"/>
            <w:tabs>
              <w:tab w:val="clear" w:pos="4419"/>
              <w:tab w:val="left" w:pos="521"/>
              <w:tab w:val="center" w:pos="4537"/>
            </w:tabs>
            <w:rPr>
              <w:rFonts w:ascii="Palatino Linotype" w:hAnsi="Palatino Linotype"/>
            </w:rPr>
          </w:pPr>
          <w:r>
            <w:rPr>
              <w:rFonts w:ascii="Palatino Linotype" w:eastAsia="Palatino Linotype" w:hAnsi="Palatino Linotype" w:cs="Palatino Linotype"/>
              <w:bCs/>
            </w:rPr>
            <w:t>XXXX</w:t>
          </w:r>
        </w:p>
      </w:tc>
    </w:tr>
    <w:tr w:rsidR="00313F68" w:rsidRPr="00016F87" w14:paraId="11EF809E" w14:textId="77777777" w:rsidTr="00D83C43">
      <w:trPr>
        <w:trHeight w:val="342"/>
      </w:trPr>
      <w:tc>
        <w:tcPr>
          <w:tcW w:w="2835" w:type="dxa"/>
          <w:vAlign w:val="center"/>
        </w:tcPr>
        <w:p w14:paraId="0A037E93" w14:textId="77777777" w:rsidR="00313F68" w:rsidRPr="00016F87" w:rsidRDefault="00313F68" w:rsidP="007B20F5">
          <w:pPr>
            <w:jc w:val="right"/>
            <w:rPr>
              <w:rFonts w:ascii="Palatino Linotype" w:hAnsi="Palatino Linotype"/>
              <w:b/>
            </w:rPr>
          </w:pPr>
          <w:r w:rsidRPr="00016F87">
            <w:rPr>
              <w:rFonts w:ascii="Palatino Linotype" w:hAnsi="Palatino Linotype"/>
              <w:b/>
            </w:rPr>
            <w:t>Sujeto Obligado:</w:t>
          </w:r>
        </w:p>
      </w:tc>
      <w:tc>
        <w:tcPr>
          <w:tcW w:w="4961" w:type="dxa"/>
          <w:vAlign w:val="center"/>
        </w:tcPr>
        <w:p w14:paraId="431B85F9" w14:textId="19076FAD" w:rsidR="00313F68" w:rsidRPr="00016F87" w:rsidRDefault="00313F68" w:rsidP="00D83C43">
          <w:pPr>
            <w:pStyle w:val="Encabezado"/>
            <w:tabs>
              <w:tab w:val="clear" w:pos="4419"/>
              <w:tab w:val="center" w:pos="4537"/>
            </w:tabs>
            <w:rPr>
              <w:rFonts w:ascii="Palatino Linotype" w:hAnsi="Palatino Linotype"/>
            </w:rPr>
          </w:pPr>
          <w:r w:rsidRPr="00016F87">
            <w:rPr>
              <w:rFonts w:ascii="Palatino Linotype" w:hAnsi="Palatino Linotype"/>
              <w:bCs/>
              <w:color w:val="000000"/>
            </w:rPr>
            <w:t>Tribunal Estatal de Conciliación y Arbitraje</w:t>
          </w:r>
        </w:p>
      </w:tc>
    </w:tr>
    <w:tr w:rsidR="00313F68" w:rsidRPr="00016F87" w14:paraId="61FC427B" w14:textId="77777777" w:rsidTr="00D83C43">
      <w:trPr>
        <w:trHeight w:val="342"/>
      </w:trPr>
      <w:tc>
        <w:tcPr>
          <w:tcW w:w="2835" w:type="dxa"/>
          <w:vAlign w:val="center"/>
        </w:tcPr>
        <w:p w14:paraId="2C25FB1A" w14:textId="77777777" w:rsidR="00313F68" w:rsidRPr="00016F87" w:rsidRDefault="00313F68" w:rsidP="007B20F5">
          <w:pPr>
            <w:jc w:val="right"/>
            <w:rPr>
              <w:rFonts w:ascii="Palatino Linotype" w:hAnsi="Palatino Linotype"/>
              <w:b/>
            </w:rPr>
          </w:pPr>
          <w:r w:rsidRPr="00016F87">
            <w:rPr>
              <w:rFonts w:ascii="Palatino Linotype" w:hAnsi="Palatino Linotype"/>
              <w:b/>
            </w:rPr>
            <w:t>Comisionada Ponente:</w:t>
          </w:r>
        </w:p>
      </w:tc>
      <w:tc>
        <w:tcPr>
          <w:tcW w:w="4961" w:type="dxa"/>
          <w:vAlign w:val="center"/>
        </w:tcPr>
        <w:p w14:paraId="481ED5C8" w14:textId="77777777" w:rsidR="00313F68" w:rsidRPr="00016F87" w:rsidRDefault="00313F68" w:rsidP="00D83C43">
          <w:pPr>
            <w:pStyle w:val="Encabezado"/>
            <w:tabs>
              <w:tab w:val="clear" w:pos="4419"/>
              <w:tab w:val="center" w:pos="4537"/>
            </w:tabs>
            <w:rPr>
              <w:rFonts w:ascii="Palatino Linotype" w:hAnsi="Palatino Linotype"/>
            </w:rPr>
          </w:pPr>
          <w:r w:rsidRPr="00016F87">
            <w:rPr>
              <w:rFonts w:ascii="Palatino Linotype" w:hAnsi="Palatino Linotype"/>
            </w:rPr>
            <w:t>María del Rosario Mejía Ayala</w:t>
          </w:r>
        </w:p>
      </w:tc>
    </w:tr>
  </w:tbl>
  <w:p w14:paraId="258F46F2" w14:textId="77777777" w:rsidR="00313F68" w:rsidRPr="00C222C0" w:rsidRDefault="0074702D">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77.6pt;margin-top:-120.8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31D"/>
    <w:multiLevelType w:val="multilevel"/>
    <w:tmpl w:val="7C7045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D70A90"/>
    <w:multiLevelType w:val="multilevel"/>
    <w:tmpl w:val="D4AE9CB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2B1E5A"/>
    <w:multiLevelType w:val="multilevel"/>
    <w:tmpl w:val="31ECAF4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4A5430A0"/>
    <w:multiLevelType w:val="multilevel"/>
    <w:tmpl w:val="5F78160A"/>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2AF5CC5"/>
    <w:multiLevelType w:val="multilevel"/>
    <w:tmpl w:val="8948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16422"/>
    <w:multiLevelType w:val="hybridMultilevel"/>
    <w:tmpl w:val="7528FE2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75F57AC8"/>
    <w:multiLevelType w:val="hybridMultilevel"/>
    <w:tmpl w:val="B5FAB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0"/>
  </w:num>
  <w:num w:numId="7">
    <w:abstractNumId w:val="5"/>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16331"/>
    <w:rsid w:val="00016F87"/>
    <w:rsid w:val="00023AFA"/>
    <w:rsid w:val="00024B16"/>
    <w:rsid w:val="00027E0A"/>
    <w:rsid w:val="00050602"/>
    <w:rsid w:val="00053504"/>
    <w:rsid w:val="000572A1"/>
    <w:rsid w:val="000651CC"/>
    <w:rsid w:val="000656BD"/>
    <w:rsid w:val="0006774A"/>
    <w:rsid w:val="00067EAC"/>
    <w:rsid w:val="00073764"/>
    <w:rsid w:val="00087920"/>
    <w:rsid w:val="00091C25"/>
    <w:rsid w:val="0009753E"/>
    <w:rsid w:val="000B4836"/>
    <w:rsid w:val="000C5E70"/>
    <w:rsid w:val="000D581C"/>
    <w:rsid w:val="000E4CEE"/>
    <w:rsid w:val="000E6238"/>
    <w:rsid w:val="000E62C2"/>
    <w:rsid w:val="000E6D71"/>
    <w:rsid w:val="000E7DB1"/>
    <w:rsid w:val="000F3501"/>
    <w:rsid w:val="000F3BFD"/>
    <w:rsid w:val="000F7E04"/>
    <w:rsid w:val="0010142B"/>
    <w:rsid w:val="00103B64"/>
    <w:rsid w:val="00110A2B"/>
    <w:rsid w:val="001136E3"/>
    <w:rsid w:val="00117ECD"/>
    <w:rsid w:val="0012267C"/>
    <w:rsid w:val="00145A9D"/>
    <w:rsid w:val="00153A86"/>
    <w:rsid w:val="00174802"/>
    <w:rsid w:val="00185604"/>
    <w:rsid w:val="00186EC3"/>
    <w:rsid w:val="00190AD3"/>
    <w:rsid w:val="00193D79"/>
    <w:rsid w:val="001A4926"/>
    <w:rsid w:val="001A720F"/>
    <w:rsid w:val="001A7D36"/>
    <w:rsid w:val="001B7993"/>
    <w:rsid w:val="001B7FBD"/>
    <w:rsid w:val="001F6A02"/>
    <w:rsid w:val="002022D8"/>
    <w:rsid w:val="002124C5"/>
    <w:rsid w:val="00220F11"/>
    <w:rsid w:val="0023187D"/>
    <w:rsid w:val="00231E77"/>
    <w:rsid w:val="00244077"/>
    <w:rsid w:val="0024462E"/>
    <w:rsid w:val="00253A31"/>
    <w:rsid w:val="002643B6"/>
    <w:rsid w:val="00270528"/>
    <w:rsid w:val="002714A4"/>
    <w:rsid w:val="00295534"/>
    <w:rsid w:val="002A3EE3"/>
    <w:rsid w:val="002A7860"/>
    <w:rsid w:val="002B117D"/>
    <w:rsid w:val="002B4A5C"/>
    <w:rsid w:val="002E33DE"/>
    <w:rsid w:val="002E6B14"/>
    <w:rsid w:val="002F7F77"/>
    <w:rsid w:val="00300B38"/>
    <w:rsid w:val="00313F68"/>
    <w:rsid w:val="003274B8"/>
    <w:rsid w:val="0033685C"/>
    <w:rsid w:val="00337296"/>
    <w:rsid w:val="00354C09"/>
    <w:rsid w:val="00362AAF"/>
    <w:rsid w:val="00373197"/>
    <w:rsid w:val="003812E3"/>
    <w:rsid w:val="00382484"/>
    <w:rsid w:val="00384191"/>
    <w:rsid w:val="003A7BC7"/>
    <w:rsid w:val="003B1A04"/>
    <w:rsid w:val="003B304A"/>
    <w:rsid w:val="003C4C55"/>
    <w:rsid w:val="003C7116"/>
    <w:rsid w:val="003D0759"/>
    <w:rsid w:val="003D106E"/>
    <w:rsid w:val="003E3CE0"/>
    <w:rsid w:val="003E5C79"/>
    <w:rsid w:val="004016F0"/>
    <w:rsid w:val="004027AF"/>
    <w:rsid w:val="00407F62"/>
    <w:rsid w:val="0041452A"/>
    <w:rsid w:val="00436406"/>
    <w:rsid w:val="004378B2"/>
    <w:rsid w:val="004721F4"/>
    <w:rsid w:val="00487E84"/>
    <w:rsid w:val="004C3E30"/>
    <w:rsid w:val="004C674D"/>
    <w:rsid w:val="004D6240"/>
    <w:rsid w:val="004E7348"/>
    <w:rsid w:val="004F0723"/>
    <w:rsid w:val="004F19EA"/>
    <w:rsid w:val="0051018B"/>
    <w:rsid w:val="0051023C"/>
    <w:rsid w:val="00523F17"/>
    <w:rsid w:val="00525D73"/>
    <w:rsid w:val="005301E3"/>
    <w:rsid w:val="0053319D"/>
    <w:rsid w:val="00540467"/>
    <w:rsid w:val="00544A2C"/>
    <w:rsid w:val="00555CCB"/>
    <w:rsid w:val="005731B6"/>
    <w:rsid w:val="00575397"/>
    <w:rsid w:val="00581C47"/>
    <w:rsid w:val="00582749"/>
    <w:rsid w:val="0058280F"/>
    <w:rsid w:val="005869D0"/>
    <w:rsid w:val="00591382"/>
    <w:rsid w:val="00593CF1"/>
    <w:rsid w:val="005A4A49"/>
    <w:rsid w:val="005C188C"/>
    <w:rsid w:val="005D1BF5"/>
    <w:rsid w:val="005D6659"/>
    <w:rsid w:val="005E75E6"/>
    <w:rsid w:val="005E7AE5"/>
    <w:rsid w:val="005F346E"/>
    <w:rsid w:val="0061038F"/>
    <w:rsid w:val="00611EC6"/>
    <w:rsid w:val="00615B9D"/>
    <w:rsid w:val="0062217D"/>
    <w:rsid w:val="00622211"/>
    <w:rsid w:val="006321FE"/>
    <w:rsid w:val="00643662"/>
    <w:rsid w:val="006472D6"/>
    <w:rsid w:val="0065108D"/>
    <w:rsid w:val="0065156D"/>
    <w:rsid w:val="00660133"/>
    <w:rsid w:val="006603F1"/>
    <w:rsid w:val="00670DE3"/>
    <w:rsid w:val="006768B4"/>
    <w:rsid w:val="0068494D"/>
    <w:rsid w:val="006914CB"/>
    <w:rsid w:val="00697547"/>
    <w:rsid w:val="006A2326"/>
    <w:rsid w:val="006A3411"/>
    <w:rsid w:val="006B5DD4"/>
    <w:rsid w:val="006C38AA"/>
    <w:rsid w:val="006E0C2E"/>
    <w:rsid w:val="006E0E31"/>
    <w:rsid w:val="006E3D04"/>
    <w:rsid w:val="006F623F"/>
    <w:rsid w:val="006F755A"/>
    <w:rsid w:val="007042FD"/>
    <w:rsid w:val="0074702D"/>
    <w:rsid w:val="00764AE2"/>
    <w:rsid w:val="00765947"/>
    <w:rsid w:val="00767EC8"/>
    <w:rsid w:val="00771683"/>
    <w:rsid w:val="00771DEC"/>
    <w:rsid w:val="0077616D"/>
    <w:rsid w:val="0077733D"/>
    <w:rsid w:val="0078385D"/>
    <w:rsid w:val="00783E03"/>
    <w:rsid w:val="00791CEC"/>
    <w:rsid w:val="00791F28"/>
    <w:rsid w:val="007931FD"/>
    <w:rsid w:val="007A175A"/>
    <w:rsid w:val="007A3AD3"/>
    <w:rsid w:val="007A629C"/>
    <w:rsid w:val="007B20F5"/>
    <w:rsid w:val="007B22F6"/>
    <w:rsid w:val="007B2537"/>
    <w:rsid w:val="007C76F4"/>
    <w:rsid w:val="007E0D11"/>
    <w:rsid w:val="007F2CBF"/>
    <w:rsid w:val="007F7E0B"/>
    <w:rsid w:val="008073DB"/>
    <w:rsid w:val="00813C6F"/>
    <w:rsid w:val="00813F39"/>
    <w:rsid w:val="00822FD3"/>
    <w:rsid w:val="00823289"/>
    <w:rsid w:val="00826670"/>
    <w:rsid w:val="00827A8B"/>
    <w:rsid w:val="00850DF2"/>
    <w:rsid w:val="008529B2"/>
    <w:rsid w:val="00860785"/>
    <w:rsid w:val="008645A7"/>
    <w:rsid w:val="00872142"/>
    <w:rsid w:val="00872F05"/>
    <w:rsid w:val="00875C0E"/>
    <w:rsid w:val="00876AAB"/>
    <w:rsid w:val="008809BF"/>
    <w:rsid w:val="00887A07"/>
    <w:rsid w:val="008A09B0"/>
    <w:rsid w:val="008A1263"/>
    <w:rsid w:val="008A1551"/>
    <w:rsid w:val="008A7A76"/>
    <w:rsid w:val="008B24C3"/>
    <w:rsid w:val="008B4A85"/>
    <w:rsid w:val="008B738A"/>
    <w:rsid w:val="008C687E"/>
    <w:rsid w:val="008C77DE"/>
    <w:rsid w:val="008D002B"/>
    <w:rsid w:val="008D17FB"/>
    <w:rsid w:val="008F1889"/>
    <w:rsid w:val="008F2CA7"/>
    <w:rsid w:val="00902F51"/>
    <w:rsid w:val="00904950"/>
    <w:rsid w:val="009054C3"/>
    <w:rsid w:val="00906F69"/>
    <w:rsid w:val="00910CFB"/>
    <w:rsid w:val="0091683C"/>
    <w:rsid w:val="00916F04"/>
    <w:rsid w:val="0093278E"/>
    <w:rsid w:val="0093563F"/>
    <w:rsid w:val="009366E5"/>
    <w:rsid w:val="00940A85"/>
    <w:rsid w:val="00942849"/>
    <w:rsid w:val="00942B6E"/>
    <w:rsid w:val="00947C3B"/>
    <w:rsid w:val="009544AC"/>
    <w:rsid w:val="0095721E"/>
    <w:rsid w:val="00961A06"/>
    <w:rsid w:val="00971E2D"/>
    <w:rsid w:val="00995D77"/>
    <w:rsid w:val="009A6CD4"/>
    <w:rsid w:val="009A73B6"/>
    <w:rsid w:val="009B4B73"/>
    <w:rsid w:val="009D3983"/>
    <w:rsid w:val="009E43FB"/>
    <w:rsid w:val="009E4878"/>
    <w:rsid w:val="009E5AB2"/>
    <w:rsid w:val="009E5F53"/>
    <w:rsid w:val="009E7C0D"/>
    <w:rsid w:val="009F61C2"/>
    <w:rsid w:val="009F63C1"/>
    <w:rsid w:val="00A03B97"/>
    <w:rsid w:val="00A05153"/>
    <w:rsid w:val="00A102A9"/>
    <w:rsid w:val="00A14579"/>
    <w:rsid w:val="00A376F2"/>
    <w:rsid w:val="00A52C8C"/>
    <w:rsid w:val="00A560AE"/>
    <w:rsid w:val="00A579E0"/>
    <w:rsid w:val="00A6642D"/>
    <w:rsid w:val="00A67E0B"/>
    <w:rsid w:val="00A7111D"/>
    <w:rsid w:val="00A72EED"/>
    <w:rsid w:val="00A81A96"/>
    <w:rsid w:val="00AA131A"/>
    <w:rsid w:val="00AA713C"/>
    <w:rsid w:val="00AD1E41"/>
    <w:rsid w:val="00AE0663"/>
    <w:rsid w:val="00AF07C8"/>
    <w:rsid w:val="00AF4CFE"/>
    <w:rsid w:val="00AF780B"/>
    <w:rsid w:val="00B03CB8"/>
    <w:rsid w:val="00B160EF"/>
    <w:rsid w:val="00B20FF8"/>
    <w:rsid w:val="00B211F3"/>
    <w:rsid w:val="00B21670"/>
    <w:rsid w:val="00B21AE5"/>
    <w:rsid w:val="00B57EEB"/>
    <w:rsid w:val="00B64346"/>
    <w:rsid w:val="00B72379"/>
    <w:rsid w:val="00B77121"/>
    <w:rsid w:val="00B83228"/>
    <w:rsid w:val="00B90932"/>
    <w:rsid w:val="00B951FB"/>
    <w:rsid w:val="00B97622"/>
    <w:rsid w:val="00BA2C7A"/>
    <w:rsid w:val="00BB46EA"/>
    <w:rsid w:val="00BB74FD"/>
    <w:rsid w:val="00BB78C3"/>
    <w:rsid w:val="00BC1ECF"/>
    <w:rsid w:val="00BC2E4D"/>
    <w:rsid w:val="00BC5BE9"/>
    <w:rsid w:val="00BD0375"/>
    <w:rsid w:val="00BD550C"/>
    <w:rsid w:val="00BD6BD6"/>
    <w:rsid w:val="00BE7CD2"/>
    <w:rsid w:val="00BF4058"/>
    <w:rsid w:val="00C0300A"/>
    <w:rsid w:val="00C07D34"/>
    <w:rsid w:val="00C11B27"/>
    <w:rsid w:val="00C21D25"/>
    <w:rsid w:val="00C26B63"/>
    <w:rsid w:val="00C306A5"/>
    <w:rsid w:val="00C32E84"/>
    <w:rsid w:val="00C47088"/>
    <w:rsid w:val="00C47A4B"/>
    <w:rsid w:val="00C8259C"/>
    <w:rsid w:val="00C862A5"/>
    <w:rsid w:val="00C8730C"/>
    <w:rsid w:val="00C95DEC"/>
    <w:rsid w:val="00CA0529"/>
    <w:rsid w:val="00CA1D2E"/>
    <w:rsid w:val="00CA2FE8"/>
    <w:rsid w:val="00CA3F0F"/>
    <w:rsid w:val="00CA3F55"/>
    <w:rsid w:val="00CB1F02"/>
    <w:rsid w:val="00CC0DEE"/>
    <w:rsid w:val="00CC2048"/>
    <w:rsid w:val="00CC2BA9"/>
    <w:rsid w:val="00CC34B3"/>
    <w:rsid w:val="00CD4875"/>
    <w:rsid w:val="00CD4A2C"/>
    <w:rsid w:val="00CD4A41"/>
    <w:rsid w:val="00CD6CD8"/>
    <w:rsid w:val="00CE284B"/>
    <w:rsid w:val="00CE2AF9"/>
    <w:rsid w:val="00CF045D"/>
    <w:rsid w:val="00CF4C30"/>
    <w:rsid w:val="00D0105B"/>
    <w:rsid w:val="00D01E18"/>
    <w:rsid w:val="00D02201"/>
    <w:rsid w:val="00D0725E"/>
    <w:rsid w:val="00D177AD"/>
    <w:rsid w:val="00D224B4"/>
    <w:rsid w:val="00D27A84"/>
    <w:rsid w:val="00D51815"/>
    <w:rsid w:val="00D52780"/>
    <w:rsid w:val="00D5494C"/>
    <w:rsid w:val="00D56BEC"/>
    <w:rsid w:val="00D83C43"/>
    <w:rsid w:val="00DA13F3"/>
    <w:rsid w:val="00DA5EB8"/>
    <w:rsid w:val="00DB3F94"/>
    <w:rsid w:val="00DB41ED"/>
    <w:rsid w:val="00DC4BB3"/>
    <w:rsid w:val="00DD28F1"/>
    <w:rsid w:val="00DE42B1"/>
    <w:rsid w:val="00DF1A8C"/>
    <w:rsid w:val="00E0091E"/>
    <w:rsid w:val="00E00AEB"/>
    <w:rsid w:val="00E02630"/>
    <w:rsid w:val="00E10C49"/>
    <w:rsid w:val="00E31399"/>
    <w:rsid w:val="00E40B40"/>
    <w:rsid w:val="00E46171"/>
    <w:rsid w:val="00E47E94"/>
    <w:rsid w:val="00E50425"/>
    <w:rsid w:val="00E530B7"/>
    <w:rsid w:val="00E606DD"/>
    <w:rsid w:val="00E6230C"/>
    <w:rsid w:val="00E62545"/>
    <w:rsid w:val="00E7267D"/>
    <w:rsid w:val="00E82518"/>
    <w:rsid w:val="00E85A61"/>
    <w:rsid w:val="00E876A9"/>
    <w:rsid w:val="00E925BD"/>
    <w:rsid w:val="00EB5AC6"/>
    <w:rsid w:val="00EC3AAC"/>
    <w:rsid w:val="00EE6E9E"/>
    <w:rsid w:val="00EF530A"/>
    <w:rsid w:val="00EF6B3C"/>
    <w:rsid w:val="00F0241F"/>
    <w:rsid w:val="00F0290D"/>
    <w:rsid w:val="00F0638E"/>
    <w:rsid w:val="00F10B6D"/>
    <w:rsid w:val="00F164D1"/>
    <w:rsid w:val="00F33C74"/>
    <w:rsid w:val="00F37F8C"/>
    <w:rsid w:val="00F43A8B"/>
    <w:rsid w:val="00F443D1"/>
    <w:rsid w:val="00F46CF8"/>
    <w:rsid w:val="00F479F3"/>
    <w:rsid w:val="00F56023"/>
    <w:rsid w:val="00F644C2"/>
    <w:rsid w:val="00F65804"/>
    <w:rsid w:val="00F72B3D"/>
    <w:rsid w:val="00F77827"/>
    <w:rsid w:val="00F823B8"/>
    <w:rsid w:val="00F97B2C"/>
    <w:rsid w:val="00FA24B6"/>
    <w:rsid w:val="00FA3831"/>
    <w:rsid w:val="00FA6577"/>
    <w:rsid w:val="00FB2FBB"/>
    <w:rsid w:val="00FC4979"/>
    <w:rsid w:val="00FC7A6E"/>
    <w:rsid w:val="00FD2048"/>
    <w:rsid w:val="00FE6719"/>
    <w:rsid w:val="00FE7AB1"/>
    <w:rsid w:val="00FF0FBC"/>
    <w:rsid w:val="00FF12FC"/>
    <w:rsid w:val="00FF4C8C"/>
    <w:rsid w:val="00FF5526"/>
    <w:rsid w:val="00FF5B24"/>
    <w:rsid w:val="00FF60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18786">
      <w:bodyDiv w:val="1"/>
      <w:marLeft w:val="0"/>
      <w:marRight w:val="0"/>
      <w:marTop w:val="0"/>
      <w:marBottom w:val="0"/>
      <w:divBdr>
        <w:top w:val="none" w:sz="0" w:space="0" w:color="auto"/>
        <w:left w:val="none" w:sz="0" w:space="0" w:color="auto"/>
        <w:bottom w:val="none" w:sz="0" w:space="0" w:color="auto"/>
        <w:right w:val="none" w:sz="0" w:space="0" w:color="auto"/>
      </w:divBdr>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9828.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BDE7C1E3-8F96-4910-81F7-E1BD2DF5E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4012</Words>
  <Characters>22069</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9</cp:revision>
  <cp:lastPrinted>2025-06-20T16:57:00Z</cp:lastPrinted>
  <dcterms:created xsi:type="dcterms:W3CDTF">2025-06-12T01:37:00Z</dcterms:created>
  <dcterms:modified xsi:type="dcterms:W3CDTF">2025-09-02T23:37:00Z</dcterms:modified>
</cp:coreProperties>
</file>