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A221DD" w14:textId="77777777" w:rsidR="006108A2" w:rsidRPr="00785283" w:rsidRDefault="006108A2">
      <w:pPr>
        <w:widowControl w:val="0"/>
        <w:pBdr>
          <w:top w:val="nil"/>
          <w:left w:val="nil"/>
          <w:bottom w:val="nil"/>
          <w:right w:val="nil"/>
          <w:between w:val="nil"/>
        </w:pBdr>
        <w:spacing w:line="276" w:lineRule="auto"/>
      </w:pPr>
    </w:p>
    <w:p w14:paraId="61F9EDB4" w14:textId="77777777" w:rsidR="006108A2" w:rsidRPr="00272FDE" w:rsidRDefault="00B041EC">
      <w:pPr>
        <w:spacing w:line="360" w:lineRule="auto"/>
        <w:jc w:val="both"/>
        <w:rPr>
          <w:rFonts w:ascii="Palatino Linotype" w:eastAsia="Palatino Linotype" w:hAnsi="Palatino Linotype" w:cs="Palatino Linotype"/>
          <w:sz w:val="22"/>
          <w:szCs w:val="22"/>
        </w:rPr>
      </w:pPr>
      <w:bookmarkStart w:id="0" w:name="_heading=h.30j0zll" w:colFirst="0" w:colLast="0"/>
      <w:bookmarkEnd w:id="0"/>
      <w:r w:rsidRPr="00272FD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272FDE">
        <w:rPr>
          <w:rFonts w:ascii="Palatino Linotype" w:eastAsia="Palatino Linotype" w:hAnsi="Palatino Linotype" w:cs="Palatino Linotype"/>
          <w:b/>
          <w:sz w:val="22"/>
          <w:szCs w:val="22"/>
        </w:rPr>
        <w:t>doce de noviembre de dos mil veinticinco</w:t>
      </w:r>
      <w:r w:rsidRPr="00272FDE">
        <w:rPr>
          <w:rFonts w:ascii="Palatino Linotype" w:eastAsia="Palatino Linotype" w:hAnsi="Palatino Linotype" w:cs="Palatino Linotype"/>
          <w:sz w:val="22"/>
          <w:szCs w:val="22"/>
        </w:rPr>
        <w:t xml:space="preserve">. </w:t>
      </w:r>
    </w:p>
    <w:p w14:paraId="4C210B1A"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2AB3AFD3" w14:textId="5BCDC176"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Visto</w:t>
      </w:r>
      <w:r w:rsidRPr="00272FDE">
        <w:rPr>
          <w:rFonts w:ascii="Palatino Linotype" w:eastAsia="Palatino Linotype" w:hAnsi="Palatino Linotype" w:cs="Palatino Linotype"/>
          <w:sz w:val="22"/>
          <w:szCs w:val="22"/>
        </w:rPr>
        <w:t xml:space="preserve"> el expediente formado con motivo del recurso de revisión </w:t>
      </w:r>
      <w:r w:rsidRPr="00272FDE">
        <w:rPr>
          <w:rFonts w:ascii="Palatino Linotype" w:eastAsia="Palatino Linotype" w:hAnsi="Palatino Linotype" w:cs="Palatino Linotype"/>
          <w:b/>
          <w:sz w:val="22"/>
          <w:szCs w:val="22"/>
        </w:rPr>
        <w:t>05929/INFOEM/AD/RR/2025</w:t>
      </w:r>
      <w:r w:rsidRPr="00272FDE">
        <w:rPr>
          <w:rFonts w:ascii="Palatino Linotype" w:eastAsia="Palatino Linotype" w:hAnsi="Palatino Linotype" w:cs="Palatino Linotype"/>
          <w:sz w:val="22"/>
          <w:szCs w:val="22"/>
        </w:rPr>
        <w:t xml:space="preserve">, promovido por la </w:t>
      </w:r>
      <w:r w:rsidRPr="00272FDE">
        <w:rPr>
          <w:rFonts w:ascii="Palatino Linotype" w:eastAsia="Palatino Linotype" w:hAnsi="Palatino Linotype" w:cs="Palatino Linotype"/>
          <w:b/>
          <w:sz w:val="22"/>
          <w:szCs w:val="22"/>
        </w:rPr>
        <w:t xml:space="preserve">C. </w:t>
      </w:r>
      <w:r w:rsidR="00206475" w:rsidRPr="00206475">
        <w:rPr>
          <w:rFonts w:ascii="Palatino Linotype" w:eastAsia="Palatino Linotype" w:hAnsi="Palatino Linotype" w:cs="Palatino Linotype"/>
          <w:b/>
          <w:sz w:val="22"/>
          <w:szCs w:val="22"/>
        </w:rPr>
        <w:t>XXXXXXXX XXXXXXX XXXXXXXXXX</w:t>
      </w:r>
      <w:r w:rsidRPr="00206475">
        <w:rPr>
          <w:rFonts w:ascii="Palatino Linotype" w:eastAsia="Palatino Linotype" w:hAnsi="Palatino Linotype" w:cs="Palatino Linotype"/>
          <w:b/>
          <w:sz w:val="22"/>
          <w:szCs w:val="22"/>
        </w:rPr>
        <w:t>,</w:t>
      </w:r>
      <w:r w:rsidRPr="00272FDE">
        <w:rPr>
          <w:rFonts w:ascii="Palatino Linotype" w:eastAsia="Palatino Linotype" w:hAnsi="Palatino Linotype" w:cs="Palatino Linotype"/>
          <w:b/>
          <w:sz w:val="22"/>
          <w:szCs w:val="22"/>
        </w:rPr>
        <w:t xml:space="preserve"> </w:t>
      </w:r>
      <w:r w:rsidRPr="00272FDE">
        <w:rPr>
          <w:rFonts w:ascii="Palatino Linotype" w:eastAsia="Palatino Linotype" w:hAnsi="Palatino Linotype" w:cs="Palatino Linotype"/>
          <w:sz w:val="22"/>
          <w:szCs w:val="22"/>
        </w:rPr>
        <w:t>en lo sucesivo la parte</w:t>
      </w:r>
      <w:r w:rsidRPr="00272FDE">
        <w:rPr>
          <w:rFonts w:ascii="Palatino Linotype" w:eastAsia="Palatino Linotype" w:hAnsi="Palatino Linotype" w:cs="Palatino Linotype"/>
          <w:b/>
          <w:sz w:val="22"/>
          <w:szCs w:val="22"/>
        </w:rPr>
        <w:t xml:space="preserve"> Recurrente,</w:t>
      </w:r>
      <w:r w:rsidRPr="00272FDE">
        <w:rPr>
          <w:rFonts w:ascii="Palatino Linotype" w:eastAsia="Palatino Linotype" w:hAnsi="Palatino Linotype" w:cs="Palatino Linotype"/>
          <w:sz w:val="22"/>
          <w:szCs w:val="22"/>
        </w:rPr>
        <w:t xml:space="preserve"> en contra de la respuesta por parte del</w:t>
      </w:r>
      <w:r w:rsidRPr="00272FDE">
        <w:rPr>
          <w:rFonts w:ascii="Palatino Linotype" w:eastAsia="Palatino Linotype" w:hAnsi="Palatino Linotype" w:cs="Palatino Linotype"/>
          <w:b/>
          <w:sz w:val="22"/>
          <w:szCs w:val="22"/>
        </w:rPr>
        <w:t xml:space="preserve"> Ayuntamiento de Atizapán de Zaragoza, </w:t>
      </w:r>
      <w:r w:rsidRPr="00272FDE">
        <w:rPr>
          <w:rFonts w:ascii="Palatino Linotype" w:eastAsia="Palatino Linotype" w:hAnsi="Palatino Linotype" w:cs="Palatino Linotype"/>
          <w:sz w:val="22"/>
          <w:szCs w:val="22"/>
        </w:rPr>
        <w:t xml:space="preserve">en lo sucesivo </w:t>
      </w:r>
      <w:r w:rsidRPr="00272FDE">
        <w:rPr>
          <w:rFonts w:ascii="Palatino Linotype" w:eastAsia="Palatino Linotype" w:hAnsi="Palatino Linotype" w:cs="Palatino Linotype"/>
          <w:b/>
          <w:sz w:val="22"/>
          <w:szCs w:val="22"/>
        </w:rPr>
        <w:t>el Sujeto Obligado o Responsable</w:t>
      </w:r>
      <w:r w:rsidRPr="00272FDE">
        <w:rPr>
          <w:rFonts w:ascii="Palatino Linotype" w:eastAsia="Palatino Linotype" w:hAnsi="Palatino Linotype" w:cs="Palatino Linotype"/>
          <w:sz w:val="22"/>
          <w:szCs w:val="22"/>
        </w:rPr>
        <w:t>, se procede a dictar la presente resolución con base en los siguientes:</w:t>
      </w:r>
    </w:p>
    <w:p w14:paraId="4A6D0127"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52D2044B" w14:textId="77777777" w:rsidR="006108A2" w:rsidRPr="00272FDE" w:rsidRDefault="00B041EC">
      <w:pPr>
        <w:numPr>
          <w:ilvl w:val="0"/>
          <w:numId w:val="4"/>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272FDE">
        <w:rPr>
          <w:rFonts w:ascii="Palatino Linotype" w:eastAsia="Palatino Linotype" w:hAnsi="Palatino Linotype" w:cs="Palatino Linotype"/>
          <w:b/>
          <w:sz w:val="22"/>
          <w:szCs w:val="22"/>
        </w:rPr>
        <w:t>ANTECEDENTES:</w:t>
      </w:r>
    </w:p>
    <w:p w14:paraId="5DFB83E4" w14:textId="77777777" w:rsidR="006108A2" w:rsidRPr="00272FDE" w:rsidRDefault="006108A2">
      <w:pPr>
        <w:pBdr>
          <w:top w:val="nil"/>
          <w:left w:val="nil"/>
          <w:bottom w:val="nil"/>
          <w:right w:val="nil"/>
          <w:between w:val="nil"/>
        </w:pBdr>
        <w:spacing w:line="360" w:lineRule="auto"/>
        <w:ind w:left="567" w:right="332"/>
        <w:rPr>
          <w:rFonts w:ascii="Palatino Linotype" w:eastAsia="Palatino Linotype" w:hAnsi="Palatino Linotype" w:cs="Palatino Linotype"/>
          <w:b/>
          <w:sz w:val="22"/>
          <w:szCs w:val="22"/>
        </w:rPr>
      </w:pPr>
    </w:p>
    <w:p w14:paraId="14FFA915" w14:textId="77777777" w:rsidR="006108A2" w:rsidRPr="00272FDE" w:rsidRDefault="00B041E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 xml:space="preserve">1. Solicitud de acceso a datos personales. </w:t>
      </w:r>
      <w:r w:rsidRPr="00272FDE">
        <w:rPr>
          <w:rFonts w:ascii="Palatino Linotype" w:eastAsia="Palatino Linotype" w:hAnsi="Palatino Linotype" w:cs="Palatino Linotype"/>
          <w:sz w:val="22"/>
          <w:szCs w:val="22"/>
        </w:rPr>
        <w:t xml:space="preserve">El </w:t>
      </w:r>
      <w:r w:rsidRPr="00272FDE">
        <w:rPr>
          <w:rFonts w:ascii="Palatino Linotype" w:eastAsia="Palatino Linotype" w:hAnsi="Palatino Linotype" w:cs="Palatino Linotype"/>
          <w:b/>
          <w:sz w:val="22"/>
          <w:szCs w:val="22"/>
        </w:rPr>
        <w:t>veintitrés de abril de dos mil veinticinco</w:t>
      </w:r>
      <w:r w:rsidRPr="00272FDE">
        <w:rPr>
          <w:rFonts w:ascii="Palatino Linotype" w:eastAsia="Palatino Linotype" w:hAnsi="Palatino Linotype" w:cs="Palatino Linotype"/>
          <w:sz w:val="22"/>
          <w:szCs w:val="22"/>
        </w:rPr>
        <w:t>, la parte</w:t>
      </w:r>
      <w:r w:rsidRPr="00272FDE">
        <w:rPr>
          <w:rFonts w:ascii="Palatino Linotype" w:eastAsia="Palatino Linotype" w:hAnsi="Palatino Linotype" w:cs="Palatino Linotype"/>
          <w:b/>
          <w:sz w:val="22"/>
          <w:szCs w:val="22"/>
        </w:rPr>
        <w:t xml:space="preserve"> Recurrente</w:t>
      </w:r>
      <w:r w:rsidRPr="00272FDE">
        <w:rPr>
          <w:rFonts w:ascii="Palatino Linotype" w:eastAsia="Palatino Linotype" w:hAnsi="Palatino Linotype" w:cs="Palatino Linotype"/>
          <w:sz w:val="22"/>
          <w:szCs w:val="22"/>
        </w:rPr>
        <w:t xml:space="preserve"> presentó a través del Sistema de Acceso, Rectificación, Cancelación y Oposición de Datos Personales en el Estado de México, en lo subsecuente el</w:t>
      </w:r>
      <w:r w:rsidRPr="00272FDE">
        <w:rPr>
          <w:rFonts w:ascii="Palatino Linotype" w:eastAsia="Palatino Linotype" w:hAnsi="Palatino Linotype" w:cs="Palatino Linotype"/>
          <w:b/>
          <w:sz w:val="22"/>
          <w:szCs w:val="22"/>
        </w:rPr>
        <w:t xml:space="preserve"> SARCOEM</w:t>
      </w:r>
      <w:r w:rsidRPr="00272FDE">
        <w:rPr>
          <w:rFonts w:ascii="Palatino Linotype" w:eastAsia="Palatino Linotype" w:hAnsi="Palatino Linotype" w:cs="Palatino Linotype"/>
          <w:sz w:val="22"/>
          <w:szCs w:val="22"/>
        </w:rPr>
        <w:t xml:space="preserve">, ante </w:t>
      </w:r>
      <w:r w:rsidRPr="00272FDE">
        <w:rPr>
          <w:rFonts w:ascii="Palatino Linotype" w:eastAsia="Palatino Linotype" w:hAnsi="Palatino Linotype" w:cs="Palatino Linotype"/>
          <w:b/>
          <w:sz w:val="22"/>
          <w:szCs w:val="22"/>
        </w:rPr>
        <w:t>el Sujeto Obligado</w:t>
      </w:r>
      <w:r w:rsidRPr="00272FDE">
        <w:rPr>
          <w:rFonts w:ascii="Palatino Linotype" w:eastAsia="Palatino Linotype" w:hAnsi="Palatino Linotype" w:cs="Palatino Linotype"/>
          <w:sz w:val="22"/>
          <w:szCs w:val="22"/>
        </w:rPr>
        <w:t xml:space="preserve">, la solicitud de acceso a datos personales, a la que se le asignó el número de folios </w:t>
      </w:r>
      <w:r w:rsidRPr="00272FDE">
        <w:rPr>
          <w:rFonts w:ascii="Palatino Linotype" w:eastAsia="Palatino Linotype" w:hAnsi="Palatino Linotype" w:cs="Palatino Linotype"/>
          <w:b/>
          <w:sz w:val="22"/>
          <w:szCs w:val="22"/>
        </w:rPr>
        <w:t>00013/ATIZARA/AD/2025</w:t>
      </w:r>
      <w:r w:rsidRPr="00272FDE">
        <w:rPr>
          <w:rFonts w:ascii="Palatino Linotype" w:eastAsia="Palatino Linotype" w:hAnsi="Palatino Linotype" w:cs="Palatino Linotype"/>
          <w:sz w:val="22"/>
          <w:szCs w:val="22"/>
        </w:rPr>
        <w:t xml:space="preserve">, en la que se requirió lo siguiente: </w:t>
      </w:r>
    </w:p>
    <w:p w14:paraId="2F0649A5" w14:textId="77777777" w:rsidR="006108A2" w:rsidRPr="00272FDE" w:rsidRDefault="006108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F440F91" w14:textId="77777777" w:rsidR="006108A2" w:rsidRPr="00272FDE" w:rsidRDefault="00B041EC">
      <w:pPr>
        <w:pBdr>
          <w:top w:val="nil"/>
          <w:left w:val="nil"/>
          <w:bottom w:val="nil"/>
          <w:right w:val="nil"/>
          <w:between w:val="nil"/>
        </w:pBdr>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“REQUIERO COPIA CERTIFICADA DEL OFICIO DSPYTM/0425/2023. EMITIDO POR EL DIRECTOR DE SEGURIDAD PÚBLICA DE ESTE SUJETO OBLIGADO. EL DOCUMENTO QUE SOLICITO FUE DIRIGIDO A LA SUSCRITA.” (Sic) </w:t>
      </w:r>
    </w:p>
    <w:p w14:paraId="1115F23D" w14:textId="77777777" w:rsidR="006108A2" w:rsidRPr="00272FDE" w:rsidRDefault="006108A2">
      <w:pPr>
        <w:pBdr>
          <w:top w:val="nil"/>
          <w:left w:val="nil"/>
          <w:bottom w:val="nil"/>
          <w:right w:val="nil"/>
          <w:between w:val="nil"/>
        </w:pBdr>
        <w:spacing w:line="276" w:lineRule="auto"/>
        <w:ind w:left="851" w:right="899"/>
        <w:jc w:val="both"/>
        <w:rPr>
          <w:rFonts w:ascii="Palatino Linotype" w:eastAsia="Palatino Linotype" w:hAnsi="Palatino Linotype" w:cs="Palatino Linotype"/>
          <w:i/>
          <w:sz w:val="22"/>
          <w:szCs w:val="22"/>
        </w:rPr>
      </w:pPr>
    </w:p>
    <w:p w14:paraId="11FAC95B" w14:textId="77777777" w:rsidR="006108A2" w:rsidRPr="00272FDE" w:rsidRDefault="00B041EC">
      <w:pPr>
        <w:pBdr>
          <w:top w:val="nil"/>
          <w:left w:val="nil"/>
          <w:bottom w:val="nil"/>
          <w:right w:val="nil"/>
          <w:between w:val="nil"/>
        </w:pBdr>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b/>
          <w:sz w:val="22"/>
          <w:szCs w:val="22"/>
        </w:rPr>
        <w:t>Modalidad de acceso:</w:t>
      </w:r>
      <w:r w:rsidRPr="00272FDE">
        <w:rPr>
          <w:rFonts w:ascii="Palatino Linotype" w:eastAsia="Palatino Linotype" w:hAnsi="Palatino Linotype" w:cs="Palatino Linotype"/>
          <w:sz w:val="22"/>
          <w:szCs w:val="22"/>
        </w:rPr>
        <w:t xml:space="preserve"> A través de </w:t>
      </w:r>
      <w:r w:rsidRPr="00272FDE">
        <w:rPr>
          <w:rFonts w:ascii="Palatino Linotype" w:eastAsia="Palatino Linotype" w:hAnsi="Palatino Linotype" w:cs="Palatino Linotype"/>
          <w:b/>
          <w:sz w:val="22"/>
          <w:szCs w:val="22"/>
        </w:rPr>
        <w:t>Copias Certificadas (con costo)</w:t>
      </w:r>
    </w:p>
    <w:p w14:paraId="5D0B6E91" w14:textId="77777777" w:rsidR="006108A2" w:rsidRPr="00272FDE" w:rsidRDefault="006108A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A9D8798" w14:textId="77777777" w:rsidR="006108A2" w:rsidRPr="00272FDE" w:rsidRDefault="00B041E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adjuntó a su solicitud la credencial para votar vigente. </w:t>
      </w:r>
    </w:p>
    <w:p w14:paraId="2867A0AC" w14:textId="77777777" w:rsidR="006108A2" w:rsidRPr="00272FDE" w:rsidRDefault="006108A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2A8BA0C8" w14:textId="77777777" w:rsidR="006108A2" w:rsidRPr="00272FDE" w:rsidRDefault="00B041E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2.</w:t>
      </w:r>
      <w:r w:rsidRPr="00272FDE">
        <w:rPr>
          <w:rFonts w:ascii="Palatino Linotype" w:eastAsia="Palatino Linotype" w:hAnsi="Palatino Linotype" w:cs="Palatino Linotype"/>
          <w:sz w:val="22"/>
          <w:szCs w:val="22"/>
        </w:rPr>
        <w:t xml:space="preserve"> </w:t>
      </w:r>
      <w:r w:rsidRPr="00272FDE">
        <w:rPr>
          <w:rFonts w:ascii="Palatino Linotype" w:eastAsia="Palatino Linotype" w:hAnsi="Palatino Linotype" w:cs="Palatino Linotype"/>
          <w:b/>
          <w:sz w:val="22"/>
          <w:szCs w:val="22"/>
        </w:rPr>
        <w:t>Respuesta.</w:t>
      </w:r>
      <w:r w:rsidRPr="00272FDE">
        <w:rPr>
          <w:rFonts w:ascii="Palatino Linotype" w:eastAsia="Palatino Linotype" w:hAnsi="Palatino Linotype" w:cs="Palatino Linotype"/>
          <w:sz w:val="22"/>
          <w:szCs w:val="22"/>
        </w:rPr>
        <w:t xml:space="preserve"> De las constancias que obran en el expediente electrónico del </w:t>
      </w:r>
      <w:r w:rsidRPr="00272FDE">
        <w:rPr>
          <w:rFonts w:ascii="Palatino Linotype" w:eastAsia="Palatino Linotype" w:hAnsi="Palatino Linotype" w:cs="Palatino Linotype"/>
          <w:b/>
          <w:sz w:val="22"/>
          <w:szCs w:val="22"/>
        </w:rPr>
        <w:t>SARCOEM</w:t>
      </w:r>
      <w:r w:rsidRPr="00272FDE">
        <w:rPr>
          <w:rFonts w:ascii="Palatino Linotype" w:eastAsia="Palatino Linotype" w:hAnsi="Palatino Linotype" w:cs="Palatino Linotype"/>
          <w:sz w:val="22"/>
          <w:szCs w:val="22"/>
        </w:rPr>
        <w:t xml:space="preserve">, se advierte que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remitió su respuesta a la solicitud de acceso a datos personales, el </w:t>
      </w:r>
      <w:r w:rsidRPr="00272FDE">
        <w:rPr>
          <w:rFonts w:ascii="Palatino Linotype" w:eastAsia="Palatino Linotype" w:hAnsi="Palatino Linotype" w:cs="Palatino Linotype"/>
          <w:b/>
          <w:sz w:val="22"/>
          <w:szCs w:val="22"/>
        </w:rPr>
        <w:t>veintitrés de mayo de dos mil veinticinco</w:t>
      </w:r>
      <w:r w:rsidRPr="00272FDE">
        <w:rPr>
          <w:rFonts w:ascii="Palatino Linotype" w:eastAsia="Palatino Linotype" w:hAnsi="Palatino Linotype" w:cs="Palatino Linotype"/>
          <w:sz w:val="22"/>
          <w:szCs w:val="22"/>
        </w:rPr>
        <w:t xml:space="preserve"> medularmente en los siguientes términos: </w:t>
      </w:r>
    </w:p>
    <w:p w14:paraId="49A3D845" w14:textId="77777777" w:rsidR="006108A2" w:rsidRPr="00272FDE" w:rsidRDefault="00B041EC">
      <w:pPr>
        <w:pBdr>
          <w:top w:val="nil"/>
          <w:left w:val="nil"/>
          <w:bottom w:val="nil"/>
          <w:right w:val="nil"/>
          <w:between w:val="nil"/>
        </w:pBdr>
        <w:spacing w:line="276" w:lineRule="auto"/>
        <w:ind w:left="854"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DACB113" w14:textId="77777777" w:rsidR="006108A2" w:rsidRPr="00272FDE" w:rsidRDefault="00B041EC">
      <w:pPr>
        <w:pBdr>
          <w:top w:val="nil"/>
          <w:left w:val="nil"/>
          <w:bottom w:val="nil"/>
          <w:right w:val="nil"/>
          <w:between w:val="nil"/>
        </w:pBdr>
        <w:spacing w:line="276" w:lineRule="auto"/>
        <w:ind w:left="854"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SE ANEXA OFICIO DE RESPUESTA</w:t>
      </w:r>
    </w:p>
    <w:p w14:paraId="5511EFDB" w14:textId="77777777" w:rsidR="006108A2" w:rsidRPr="00272FDE" w:rsidRDefault="00B041EC">
      <w:pPr>
        <w:pBdr>
          <w:top w:val="nil"/>
          <w:left w:val="nil"/>
          <w:bottom w:val="nil"/>
          <w:right w:val="nil"/>
          <w:between w:val="nil"/>
        </w:pBdr>
        <w:spacing w:line="276" w:lineRule="auto"/>
        <w:ind w:left="854"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ATENTAMENTE</w:t>
      </w:r>
    </w:p>
    <w:p w14:paraId="2C2B891D" w14:textId="77777777" w:rsidR="006108A2" w:rsidRPr="00272FDE" w:rsidRDefault="00B041EC">
      <w:pPr>
        <w:pBdr>
          <w:top w:val="nil"/>
          <w:left w:val="nil"/>
          <w:bottom w:val="nil"/>
          <w:right w:val="nil"/>
          <w:between w:val="nil"/>
        </w:pBdr>
        <w:spacing w:line="276" w:lineRule="auto"/>
        <w:ind w:left="854"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LIC. MARIA FERNANDA ROA CASTRO” (Sic) </w:t>
      </w:r>
    </w:p>
    <w:p w14:paraId="1D37EE3C" w14:textId="77777777" w:rsidR="006108A2" w:rsidRPr="00272FDE" w:rsidRDefault="006108A2">
      <w:pPr>
        <w:pBdr>
          <w:top w:val="nil"/>
          <w:left w:val="nil"/>
          <w:bottom w:val="nil"/>
          <w:right w:val="nil"/>
          <w:between w:val="nil"/>
        </w:pBdr>
        <w:spacing w:line="276" w:lineRule="auto"/>
        <w:ind w:right="1183"/>
        <w:jc w:val="both"/>
        <w:rPr>
          <w:rFonts w:ascii="Palatino Linotype" w:eastAsia="Palatino Linotype" w:hAnsi="Palatino Linotype" w:cs="Palatino Linotype"/>
          <w:i/>
          <w:sz w:val="22"/>
          <w:szCs w:val="22"/>
        </w:rPr>
      </w:pPr>
    </w:p>
    <w:p w14:paraId="05BB3F54" w14:textId="77777777" w:rsidR="006108A2" w:rsidRPr="00272FDE" w:rsidRDefault="00B041EC">
      <w:p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sz w:val="22"/>
          <w:szCs w:val="22"/>
        </w:rPr>
        <w:t>Adjuntando a su respuesta el archivo adjunto denominado “</w:t>
      </w:r>
      <w:r w:rsidRPr="00272FDE">
        <w:rPr>
          <w:rFonts w:ascii="Palatino Linotype" w:eastAsia="Palatino Linotype" w:hAnsi="Palatino Linotype" w:cs="Palatino Linotype"/>
          <w:b/>
          <w:i/>
          <w:sz w:val="22"/>
          <w:szCs w:val="22"/>
        </w:rPr>
        <w:t>solicitud 013_250522_112212.pdf</w:t>
      </w:r>
      <w:r w:rsidRPr="00272FDE">
        <w:rPr>
          <w:rFonts w:ascii="Palatino Linotype" w:eastAsia="Palatino Linotype" w:hAnsi="Palatino Linotype" w:cs="Palatino Linotype"/>
          <w:sz w:val="22"/>
          <w:szCs w:val="22"/>
        </w:rPr>
        <w:t>” el cual contiene</w:t>
      </w:r>
      <w:r w:rsidRPr="00272FDE">
        <w:rPr>
          <w:rFonts w:ascii="Palatino Linotype" w:eastAsia="Palatino Linotype" w:hAnsi="Palatino Linotype" w:cs="Palatino Linotype"/>
          <w:i/>
          <w:sz w:val="22"/>
          <w:szCs w:val="22"/>
        </w:rPr>
        <w:t xml:space="preserve">: </w:t>
      </w:r>
    </w:p>
    <w:p w14:paraId="7B793096" w14:textId="77777777" w:rsidR="006108A2" w:rsidRPr="00272FDE" w:rsidRDefault="006108A2">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7349D7BC" w14:textId="77777777" w:rsidR="006108A2" w:rsidRPr="00272FDE" w:rsidRDefault="00B041EC">
      <w:pPr>
        <w:numPr>
          <w:ilvl w:val="0"/>
          <w:numId w:val="5"/>
        </w:numPr>
        <w:pBdr>
          <w:top w:val="nil"/>
          <w:left w:val="nil"/>
          <w:bottom w:val="nil"/>
          <w:right w:val="nil"/>
          <w:between w:val="nil"/>
        </w:pBdr>
        <w:spacing w:line="360" w:lineRule="auto"/>
        <w:ind w:left="851" w:right="899" w:firstLine="0"/>
        <w:jc w:val="both"/>
        <w:rPr>
          <w:rFonts w:ascii="Palatino Linotype" w:eastAsia="Palatino Linotype" w:hAnsi="Palatino Linotype" w:cs="Palatino Linotype"/>
          <w:sz w:val="22"/>
          <w:szCs w:val="22"/>
        </w:rPr>
      </w:pPr>
      <w:bookmarkStart w:id="1" w:name="_heading=h.r96ly4knoufg" w:colFirst="0" w:colLast="0"/>
      <w:bookmarkEnd w:id="1"/>
      <w:r w:rsidRPr="00272FDE">
        <w:rPr>
          <w:rFonts w:ascii="Palatino Linotype" w:eastAsia="Palatino Linotype" w:hAnsi="Palatino Linotype" w:cs="Palatino Linotype"/>
          <w:sz w:val="22"/>
          <w:szCs w:val="22"/>
        </w:rPr>
        <w:t>Oficio número DSPySV/SJ/EJ/1146/2025</w:t>
      </w:r>
      <w:r w:rsidRPr="00272FDE">
        <w:rPr>
          <w:rFonts w:ascii="Palatino Linotype" w:eastAsia="Palatino Linotype" w:hAnsi="Palatino Linotype" w:cs="Palatino Linotype"/>
          <w:b/>
          <w:i/>
          <w:sz w:val="22"/>
          <w:szCs w:val="22"/>
        </w:rPr>
        <w:t xml:space="preserve"> </w:t>
      </w:r>
      <w:r w:rsidRPr="00272FDE">
        <w:rPr>
          <w:rFonts w:ascii="Palatino Linotype" w:eastAsia="Palatino Linotype" w:hAnsi="Palatino Linotype" w:cs="Palatino Linotype"/>
          <w:sz w:val="22"/>
          <w:szCs w:val="22"/>
        </w:rPr>
        <w:t xml:space="preserve">de fecha catorce de mayo de dos mil veinticinco, signado por el Director de Seguridad Pública y Seguridad Vial del Municipio de Atizapán de Zaragoza, mediante el cual informó que en vista de que no adjuntó ningún documento a la solicitud realizada, No acredita su interés jurídico o legítimo, aunado a que carece de aquella manifestación de voluntad de la persona necesaria para ejercer los derechos ARCO, en nombre de personas fallecidas. Lo anterior, de conformidad con el artículo 106 párrafo primero, cuarto y quinto de la Ley de Protección de Datos Personales en Posesión de Sujetos Obligados del Estado de México y Municipios debe existir un mandato o resolución judicial que ordene conceder o faculte al requirente para ejercer cualquiera de los derechos ARCO en términos de las leyes aplicables en la materia. </w:t>
      </w:r>
    </w:p>
    <w:p w14:paraId="72E64134" w14:textId="77777777" w:rsidR="006108A2" w:rsidRPr="00272FDE" w:rsidRDefault="006108A2">
      <w:pPr>
        <w:pBdr>
          <w:top w:val="nil"/>
          <w:left w:val="nil"/>
          <w:bottom w:val="nil"/>
          <w:right w:val="nil"/>
          <w:between w:val="nil"/>
        </w:pBdr>
        <w:spacing w:line="360" w:lineRule="auto"/>
        <w:ind w:left="851" w:right="899"/>
        <w:jc w:val="both"/>
        <w:rPr>
          <w:rFonts w:ascii="Palatino Linotype" w:eastAsia="Palatino Linotype" w:hAnsi="Palatino Linotype" w:cs="Palatino Linotype"/>
          <w:sz w:val="22"/>
          <w:szCs w:val="22"/>
        </w:rPr>
      </w:pPr>
    </w:p>
    <w:p w14:paraId="0660561D" w14:textId="77777777" w:rsidR="006108A2" w:rsidRPr="00272FDE" w:rsidRDefault="00B041E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lastRenderedPageBreak/>
        <w:t xml:space="preserve">3. Interposición del recurso de revisión. </w:t>
      </w:r>
      <w:r w:rsidRPr="00272FDE">
        <w:rPr>
          <w:rFonts w:ascii="Palatino Linotype" w:eastAsia="Palatino Linotype" w:hAnsi="Palatino Linotype" w:cs="Palatino Linotype"/>
          <w:sz w:val="22"/>
          <w:szCs w:val="22"/>
        </w:rPr>
        <w:t xml:space="preserve">Inconforme con la respuesta, el </w:t>
      </w:r>
      <w:r w:rsidRPr="00272FDE">
        <w:rPr>
          <w:rFonts w:ascii="Palatino Linotype" w:eastAsia="Palatino Linotype" w:hAnsi="Palatino Linotype" w:cs="Palatino Linotype"/>
          <w:b/>
          <w:sz w:val="22"/>
          <w:szCs w:val="22"/>
        </w:rPr>
        <w:t>veinticinco de mayo de dos mil veinticinco</w:t>
      </w:r>
      <w:r w:rsidRPr="00272FDE">
        <w:rPr>
          <w:rFonts w:ascii="Palatino Linotype" w:eastAsia="Palatino Linotype" w:hAnsi="Palatino Linotype" w:cs="Palatino Linotype"/>
          <w:sz w:val="22"/>
          <w:szCs w:val="22"/>
        </w:rPr>
        <w:t>, la parte</w:t>
      </w:r>
      <w:r w:rsidRPr="00272FDE">
        <w:rPr>
          <w:rFonts w:ascii="Palatino Linotype" w:eastAsia="Palatino Linotype" w:hAnsi="Palatino Linotype" w:cs="Palatino Linotype"/>
          <w:b/>
          <w:sz w:val="22"/>
          <w:szCs w:val="22"/>
        </w:rPr>
        <w:t xml:space="preserve"> Recurrente</w:t>
      </w:r>
      <w:r w:rsidRPr="00272FDE">
        <w:rPr>
          <w:rFonts w:ascii="Palatino Linotype" w:eastAsia="Palatino Linotype" w:hAnsi="Palatino Linotype" w:cs="Palatino Linotype"/>
          <w:sz w:val="22"/>
          <w:szCs w:val="22"/>
        </w:rPr>
        <w:t xml:space="preserve"> interpuso el recurso de revisión objeto del presente estudio, sin embargo, al corresponder a un día inhábil se tuvo por presentada el día </w:t>
      </w:r>
      <w:r w:rsidRPr="00272FDE">
        <w:rPr>
          <w:rFonts w:ascii="Palatino Linotype" w:eastAsia="Palatino Linotype" w:hAnsi="Palatino Linotype" w:cs="Palatino Linotype"/>
          <w:b/>
          <w:sz w:val="22"/>
          <w:szCs w:val="22"/>
        </w:rPr>
        <w:t>veintiséis de mayo de dos mil veinticinco</w:t>
      </w:r>
      <w:r w:rsidRPr="00272FDE">
        <w:rPr>
          <w:rFonts w:ascii="Palatino Linotype" w:eastAsia="Palatino Linotype" w:hAnsi="Palatino Linotype" w:cs="Palatino Linotype"/>
          <w:sz w:val="22"/>
          <w:szCs w:val="22"/>
        </w:rPr>
        <w:t>, en el cual expresó las siguientes manifestaciones:</w:t>
      </w:r>
    </w:p>
    <w:p w14:paraId="38D45181" w14:textId="77777777" w:rsidR="006108A2" w:rsidRPr="00272FDE" w:rsidRDefault="006108A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4799D4" w14:textId="77777777" w:rsidR="006108A2" w:rsidRPr="00272FDE" w:rsidRDefault="00B041EC">
      <w:pPr>
        <w:numPr>
          <w:ilvl w:val="0"/>
          <w:numId w:val="3"/>
        </w:numPr>
        <w:pBdr>
          <w:top w:val="nil"/>
          <w:left w:val="nil"/>
          <w:bottom w:val="nil"/>
          <w:right w:val="nil"/>
          <w:between w:val="nil"/>
        </w:pBdr>
        <w:spacing w:line="360" w:lineRule="auto"/>
        <w:ind w:left="851" w:right="899" w:firstLine="0"/>
        <w:jc w:val="both"/>
        <w:rPr>
          <w:rFonts w:ascii="Palatino Linotype" w:eastAsia="Palatino Linotype" w:hAnsi="Palatino Linotype" w:cs="Palatino Linotype"/>
          <w:b/>
          <w:sz w:val="22"/>
          <w:szCs w:val="22"/>
        </w:rPr>
      </w:pPr>
      <w:r w:rsidRPr="00272FDE">
        <w:rPr>
          <w:rFonts w:ascii="Palatino Linotype" w:eastAsia="Palatino Linotype" w:hAnsi="Palatino Linotype" w:cs="Palatino Linotype"/>
          <w:b/>
          <w:sz w:val="22"/>
          <w:szCs w:val="22"/>
        </w:rPr>
        <w:t xml:space="preserve">Acto impugnado: </w:t>
      </w:r>
    </w:p>
    <w:p w14:paraId="09E53D4D" w14:textId="77777777" w:rsidR="006108A2" w:rsidRPr="00272FDE" w:rsidRDefault="00B041EC">
      <w:pPr>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“LA RESPUESTA DEL SUJETO OBLIGADO.” (Sic) </w:t>
      </w:r>
    </w:p>
    <w:p w14:paraId="3A6D59F0" w14:textId="77777777" w:rsidR="006108A2" w:rsidRPr="00272FDE" w:rsidRDefault="006108A2">
      <w:pPr>
        <w:ind w:left="851" w:right="899"/>
        <w:jc w:val="both"/>
        <w:rPr>
          <w:rFonts w:ascii="Palatino Linotype" w:eastAsia="Palatino Linotype" w:hAnsi="Palatino Linotype" w:cs="Palatino Linotype"/>
          <w:i/>
          <w:sz w:val="22"/>
          <w:szCs w:val="22"/>
        </w:rPr>
      </w:pPr>
    </w:p>
    <w:p w14:paraId="1020110D" w14:textId="77777777" w:rsidR="006108A2" w:rsidRPr="00272FDE" w:rsidRDefault="00B041EC">
      <w:pPr>
        <w:numPr>
          <w:ilvl w:val="0"/>
          <w:numId w:val="3"/>
        </w:numPr>
        <w:pBdr>
          <w:top w:val="nil"/>
          <w:left w:val="nil"/>
          <w:bottom w:val="nil"/>
          <w:right w:val="nil"/>
          <w:between w:val="nil"/>
        </w:pBdr>
        <w:ind w:left="851" w:right="899" w:firstLine="0"/>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sz w:val="22"/>
          <w:szCs w:val="22"/>
        </w:rPr>
        <w:t xml:space="preserve">Razones o motivos de inconformidad: </w:t>
      </w:r>
    </w:p>
    <w:p w14:paraId="393AD06D" w14:textId="7022597F" w:rsidR="006108A2" w:rsidRPr="00272FDE" w:rsidRDefault="00B041EC">
      <w:pPr>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“EL DOCUMENTO QUE PEDÍ FUE DIRIGIDO A LA SUSCRITA </w:t>
      </w:r>
      <w:r w:rsidR="00206475" w:rsidRPr="00206475">
        <w:rPr>
          <w:rFonts w:ascii="Palatino Linotype" w:eastAsia="Palatino Linotype" w:hAnsi="Palatino Linotype" w:cs="Palatino Linotype"/>
          <w:i/>
          <w:sz w:val="22"/>
          <w:szCs w:val="22"/>
        </w:rPr>
        <w:t>XXXXXXXX XXXXXXX XXXXXXXXXX</w:t>
      </w:r>
      <w:r w:rsidRPr="00206475">
        <w:rPr>
          <w:rFonts w:ascii="Palatino Linotype" w:eastAsia="Palatino Linotype" w:hAnsi="Palatino Linotype" w:cs="Palatino Linotype"/>
          <w:i/>
          <w:sz w:val="22"/>
          <w:szCs w:val="22"/>
        </w:rPr>
        <w:t>,</w:t>
      </w:r>
      <w:bookmarkStart w:id="2" w:name="_GoBack"/>
      <w:bookmarkEnd w:id="2"/>
      <w:r w:rsidRPr="00272FDE">
        <w:rPr>
          <w:rFonts w:ascii="Palatino Linotype" w:eastAsia="Palatino Linotype" w:hAnsi="Palatino Linotype" w:cs="Palatino Linotype"/>
          <w:i/>
          <w:sz w:val="22"/>
          <w:szCs w:val="22"/>
        </w:rPr>
        <w:t xml:space="preserve"> POR LO QUE NO HAY CABIDA A QUE EL SUJETO OBLIGADO PRETENDA QUE ACREDITE LA REPRESENTACIÓN DE UNA PERSONA FALLECIDA, CUANDO LA SUSCRITA MISMA FUI QUIEN SOLICITÉ ACCESO A UN OFICIO DIRIGIDO A MI, LO ANTERIOR, REVELA LA POCA ÉTICA PROFESIONAL DEL DIRECTOR DE SEGURIDAD PÚBLICA AL EMITIR UNA RESPUESTA EN UNA MATERIA QUE DESCONOCE. JUNTO AL PRESENTE ADJUNTO LOS DOCUMENTOS QUE SOLICITÉ, DONDE PODRÁN VERIFICAR QUE DICHOS DOCUMENTOS FUERON DIRIGIDOS A LA SUSCRITA..” (Sic) </w:t>
      </w:r>
    </w:p>
    <w:p w14:paraId="205AC1FD" w14:textId="77777777" w:rsidR="006108A2" w:rsidRPr="00272FDE" w:rsidRDefault="006108A2">
      <w:pPr>
        <w:spacing w:line="360" w:lineRule="auto"/>
        <w:ind w:right="1183"/>
        <w:jc w:val="both"/>
        <w:rPr>
          <w:rFonts w:ascii="Palatino Linotype" w:eastAsia="Palatino Linotype" w:hAnsi="Palatino Linotype" w:cs="Palatino Linotype"/>
          <w:sz w:val="22"/>
          <w:szCs w:val="22"/>
        </w:rPr>
      </w:pPr>
    </w:p>
    <w:p w14:paraId="54D0B8F6" w14:textId="77777777" w:rsidR="006108A2" w:rsidRPr="00272FDE" w:rsidRDefault="00B041EC">
      <w:pP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Adjuntando a la presentación del recurso de revisión el archivo electrónico denominado </w:t>
      </w:r>
      <w:r w:rsidRPr="00272FDE">
        <w:rPr>
          <w:rFonts w:ascii="Palatino Linotype" w:eastAsia="Palatino Linotype" w:hAnsi="Palatino Linotype" w:cs="Palatino Linotype"/>
          <w:b/>
          <w:i/>
          <w:sz w:val="22"/>
          <w:szCs w:val="22"/>
        </w:rPr>
        <w:t>“ANEXOS AMPLIACION.pdf”</w:t>
      </w:r>
      <w:r w:rsidRPr="00272FDE">
        <w:rPr>
          <w:rFonts w:ascii="Palatino Linotype" w:eastAsia="Palatino Linotype" w:hAnsi="Palatino Linotype" w:cs="Palatino Linotype"/>
          <w:sz w:val="22"/>
          <w:szCs w:val="22"/>
        </w:rPr>
        <w:t xml:space="preserve">, mismo que contiene los siguientes documentos: </w:t>
      </w:r>
    </w:p>
    <w:p w14:paraId="66549C18" w14:textId="77777777" w:rsidR="006108A2" w:rsidRPr="00272FDE" w:rsidRDefault="006108A2">
      <w:pPr>
        <w:spacing w:line="360" w:lineRule="auto"/>
        <w:ind w:right="49"/>
        <w:jc w:val="both"/>
        <w:rPr>
          <w:rFonts w:ascii="Palatino Linotype" w:eastAsia="Palatino Linotype" w:hAnsi="Palatino Linotype" w:cs="Palatino Linotype"/>
          <w:sz w:val="22"/>
          <w:szCs w:val="22"/>
        </w:rPr>
      </w:pPr>
    </w:p>
    <w:p w14:paraId="56F51FAE" w14:textId="77777777" w:rsidR="006108A2" w:rsidRPr="00272FDE" w:rsidRDefault="00B041EC">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Oficio número DMDH/OyQ/258/2023 de fecha doce de abril de dos mil veintitrés, suscrito por la Defensora Municipal de Derechos Humanos y dirigido a la parte Recurrente, en el que da contestación al oficio de folio OCP21378. </w:t>
      </w:r>
    </w:p>
    <w:p w14:paraId="14CD43AF" w14:textId="77777777" w:rsidR="006108A2" w:rsidRPr="00272FDE" w:rsidRDefault="00B041EC">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Oficio número DSPYTM/0425/2023 de fecha nueve de marzo de dos mil veintitrés, suscrito por el Director de Seguridad Pública y Transito Municipal y dirigido a la parte Recurrente, en el que da contestación al escrito de petición ciudadana recibida en fecha seis de marzo de dos mil veintitrés, identificada como OCP-19846, consistente en dos fojas.</w:t>
      </w:r>
    </w:p>
    <w:p w14:paraId="21AA5283" w14:textId="77777777" w:rsidR="006108A2" w:rsidRPr="00272FDE" w:rsidRDefault="00B041EC">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Escrito de petición suscrito por la parte Recurrente, consistente en cinco fojas. </w:t>
      </w:r>
    </w:p>
    <w:p w14:paraId="1E2C3F70" w14:textId="77777777" w:rsidR="006108A2" w:rsidRPr="00272FDE" w:rsidRDefault="006108A2">
      <w:pPr>
        <w:spacing w:line="360" w:lineRule="auto"/>
        <w:ind w:right="51"/>
        <w:jc w:val="both"/>
        <w:rPr>
          <w:rFonts w:ascii="Palatino Linotype" w:eastAsia="Palatino Linotype" w:hAnsi="Palatino Linotype" w:cs="Palatino Linotype"/>
          <w:b/>
          <w:sz w:val="22"/>
          <w:szCs w:val="22"/>
        </w:rPr>
      </w:pPr>
    </w:p>
    <w:p w14:paraId="228A68FB" w14:textId="77777777" w:rsidR="006108A2" w:rsidRPr="00272FDE" w:rsidRDefault="00B041EC">
      <w:pPr>
        <w:spacing w:line="360" w:lineRule="auto"/>
        <w:ind w:right="51"/>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 xml:space="preserve">4. Turno. </w:t>
      </w:r>
      <w:r w:rsidRPr="00272FD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272FDE">
        <w:rPr>
          <w:rFonts w:ascii="Palatino Linotype" w:eastAsia="Palatino Linotype" w:hAnsi="Palatino Linotype" w:cs="Palatino Linotype"/>
          <w:b/>
          <w:sz w:val="22"/>
          <w:szCs w:val="22"/>
        </w:rPr>
        <w:t>Comisionada</w:t>
      </w:r>
      <w:r w:rsidRPr="00272FDE">
        <w:rPr>
          <w:rFonts w:ascii="Palatino Linotype" w:eastAsia="Palatino Linotype" w:hAnsi="Palatino Linotype" w:cs="Palatino Linotype"/>
          <w:sz w:val="22"/>
          <w:szCs w:val="22"/>
        </w:rPr>
        <w:t xml:space="preserve"> </w:t>
      </w:r>
      <w:r w:rsidRPr="00272FDE">
        <w:rPr>
          <w:rFonts w:ascii="Palatino Linotype" w:eastAsia="Palatino Linotype" w:hAnsi="Palatino Linotype" w:cs="Palatino Linotype"/>
          <w:b/>
          <w:sz w:val="22"/>
          <w:szCs w:val="22"/>
        </w:rPr>
        <w:t xml:space="preserve">Guadalupe Ramírez Peña, </w:t>
      </w:r>
      <w:r w:rsidRPr="00272FDE">
        <w:rPr>
          <w:rFonts w:ascii="Palatino Linotype" w:eastAsia="Palatino Linotype" w:hAnsi="Palatino Linotype" w:cs="Palatino Linotype"/>
          <w:sz w:val="22"/>
          <w:szCs w:val="22"/>
        </w:rPr>
        <w:t>a efecto de que analizara sobre su admisión o su desechamiento.</w:t>
      </w:r>
    </w:p>
    <w:p w14:paraId="32EA2EFD" w14:textId="77777777" w:rsidR="006108A2" w:rsidRPr="00272FDE" w:rsidRDefault="006108A2">
      <w:pPr>
        <w:spacing w:line="360" w:lineRule="auto"/>
        <w:ind w:right="51"/>
        <w:jc w:val="both"/>
        <w:rPr>
          <w:rFonts w:ascii="Palatino Linotype" w:eastAsia="Palatino Linotype" w:hAnsi="Palatino Linotype" w:cs="Palatino Linotype"/>
          <w:sz w:val="22"/>
          <w:szCs w:val="22"/>
        </w:rPr>
      </w:pPr>
    </w:p>
    <w:p w14:paraId="5D197687"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 xml:space="preserve">5. Admisión. </w:t>
      </w:r>
      <w:r w:rsidRPr="00272FDE">
        <w:rPr>
          <w:rFonts w:ascii="Palatino Linotype" w:eastAsia="Palatino Linotype" w:hAnsi="Palatino Linotype" w:cs="Palatino Linotype"/>
          <w:sz w:val="22"/>
          <w:szCs w:val="22"/>
        </w:rPr>
        <w:t xml:space="preserve">El </w:t>
      </w:r>
      <w:r w:rsidRPr="00272FDE">
        <w:rPr>
          <w:rFonts w:ascii="Palatino Linotype" w:eastAsia="Palatino Linotype" w:hAnsi="Palatino Linotype" w:cs="Palatino Linotype"/>
          <w:b/>
          <w:sz w:val="22"/>
          <w:szCs w:val="22"/>
        </w:rPr>
        <w:t>veintinueve de mayo de dos mil veinticinco</w:t>
      </w:r>
      <w:r w:rsidRPr="00272FDE">
        <w:rPr>
          <w:rFonts w:ascii="Palatino Linotype" w:eastAsia="Palatino Linotype" w:hAnsi="Palatino Linotype" w:cs="Palatino Linotype"/>
          <w:sz w:val="22"/>
          <w:szCs w:val="22"/>
        </w:rPr>
        <w:t xml:space="preserve">, de conformidad con lo dispuesto en los artículos 11, 127, 128, 129 y 130 de la Ley de Protección de Datos Personales en Posesión de Sujetos Obligados del Estado de México y Municipios y 185 fracciones I, II y IV de la Ley de Transparencia y Acceso a la Información Pública del Estado de México y Municipios de aplicación supletoria, se acordó la admisión a trámite del referido recurso de revisión. </w:t>
      </w:r>
    </w:p>
    <w:p w14:paraId="34E4F1FC"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4E241B53"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6. Etapa de Conciliación.</w:t>
      </w:r>
      <w:r w:rsidRPr="00272FDE">
        <w:rPr>
          <w:rFonts w:ascii="Palatino Linotype" w:eastAsia="Palatino Linotype" w:hAnsi="Palatino Linotype" w:cs="Palatino Linotype"/>
          <w:sz w:val="22"/>
          <w:szCs w:val="22"/>
        </w:rPr>
        <w:t xml:space="preserve"> El </w:t>
      </w:r>
      <w:r w:rsidRPr="00272FDE">
        <w:rPr>
          <w:rFonts w:ascii="Palatino Linotype" w:eastAsia="Palatino Linotype" w:hAnsi="Palatino Linotype" w:cs="Palatino Linotype"/>
          <w:b/>
          <w:sz w:val="22"/>
          <w:szCs w:val="22"/>
        </w:rPr>
        <w:t>veinticinco de junio de dos mil veinticinco</w:t>
      </w:r>
      <w:r w:rsidRPr="00272FDE">
        <w:rPr>
          <w:rFonts w:ascii="Palatino Linotype" w:eastAsia="Palatino Linotype" w:hAnsi="Palatino Linotype" w:cs="Palatino Linotype"/>
          <w:sz w:val="22"/>
          <w:szCs w:val="22"/>
        </w:rPr>
        <w:t>, con fundamento en el artículo 131 de la Ley de Protección de Datos Personales en Posesión de Sujetos Obligados del Estado de México y Municipios, se exhortó a las partes para que en un plazo no mayor a siete días manifestaran, por cualquier medio, su voluntad de conciliar, con el apercibimiento de que, en caso de no hacerlo, se tendría por precluido su derecho, para tales efectos.</w:t>
      </w:r>
    </w:p>
    <w:p w14:paraId="5A3923A1"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5D18C794"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Por su parte,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fue omiso en manifestar su voluntad para conciliar en el presente asunto, por lo que se tuvo por concluida la posibilidad de adherirse al citado procedimiento y se dio apertura a la etapa de las manifestaciones e informe justificado.</w:t>
      </w:r>
    </w:p>
    <w:p w14:paraId="1AAD6EC8"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0A7FA55C"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Mientras que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en fecha </w:t>
      </w:r>
      <w:r w:rsidRPr="00272FDE">
        <w:rPr>
          <w:rFonts w:ascii="Palatino Linotype" w:eastAsia="Palatino Linotype" w:hAnsi="Palatino Linotype" w:cs="Palatino Linotype"/>
          <w:b/>
          <w:sz w:val="22"/>
          <w:szCs w:val="22"/>
        </w:rPr>
        <w:t>veintisiete de junio de dos mil veinticinco</w:t>
      </w:r>
      <w:r w:rsidRPr="00272FDE">
        <w:rPr>
          <w:rFonts w:ascii="Palatino Linotype" w:eastAsia="Palatino Linotype" w:hAnsi="Palatino Linotype" w:cs="Palatino Linotype"/>
          <w:sz w:val="22"/>
          <w:szCs w:val="22"/>
        </w:rPr>
        <w:t xml:space="preserve"> rechazo conciliar en el presente asunto, por lo que se tuvo por concluida la posibilidad de adherirse al citado procedimiento y se dio apertura a la etapa de las manifestaciones e informe justificado.</w:t>
      </w:r>
    </w:p>
    <w:p w14:paraId="5DF75E76"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75EFBCDD"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 xml:space="preserve">7. Manifestaciones. </w:t>
      </w:r>
      <w:r w:rsidRPr="00272FDE">
        <w:rPr>
          <w:rFonts w:ascii="Palatino Linotype" w:eastAsia="Palatino Linotype" w:hAnsi="Palatino Linotype" w:cs="Palatino Linotype"/>
          <w:sz w:val="22"/>
          <w:szCs w:val="22"/>
        </w:rPr>
        <w:t xml:space="preserve">De las constancias que integran el expediente electrónico con motivo del recurso de revisión, se observa que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rindió su informe justificado en fecha </w:t>
      </w:r>
      <w:r w:rsidRPr="00272FDE">
        <w:rPr>
          <w:rFonts w:ascii="Palatino Linotype" w:eastAsia="Palatino Linotype" w:hAnsi="Palatino Linotype" w:cs="Palatino Linotype"/>
          <w:b/>
          <w:sz w:val="22"/>
          <w:szCs w:val="22"/>
        </w:rPr>
        <w:t>cuatro de junio de dos mil veinticinco</w:t>
      </w:r>
      <w:r w:rsidRPr="00272FDE">
        <w:rPr>
          <w:rFonts w:ascii="Palatino Linotype" w:eastAsia="Palatino Linotype" w:hAnsi="Palatino Linotype" w:cs="Palatino Linotype"/>
          <w:sz w:val="22"/>
          <w:szCs w:val="22"/>
        </w:rPr>
        <w:t xml:space="preserve">, a través del archivo electrónico denominado </w:t>
      </w:r>
      <w:r w:rsidRPr="00272FDE">
        <w:rPr>
          <w:rFonts w:ascii="Palatino Linotype" w:eastAsia="Palatino Linotype" w:hAnsi="Palatino Linotype" w:cs="Palatino Linotype"/>
          <w:b/>
          <w:i/>
          <w:sz w:val="22"/>
          <w:szCs w:val="22"/>
        </w:rPr>
        <w:t>“[Untitled]_2025060411123273.pdf</w:t>
      </w:r>
      <w:r w:rsidRPr="00272FDE">
        <w:rPr>
          <w:rFonts w:ascii="Palatino Linotype" w:eastAsia="Palatino Linotype" w:hAnsi="Palatino Linotype" w:cs="Palatino Linotype"/>
          <w:sz w:val="22"/>
          <w:szCs w:val="22"/>
        </w:rPr>
        <w:t xml:space="preserve">”, no obstante, el archivo se encuentra dañado, pues no permite su visualización, por lo que se desconoce su contenido. </w:t>
      </w:r>
    </w:p>
    <w:p w14:paraId="092D6EFD"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2F078766"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Mientras que la parte</w:t>
      </w:r>
      <w:r w:rsidRPr="00272FDE">
        <w:rPr>
          <w:rFonts w:ascii="Palatino Linotype" w:eastAsia="Palatino Linotype" w:hAnsi="Palatino Linotype" w:cs="Palatino Linotype"/>
          <w:b/>
          <w:sz w:val="22"/>
          <w:szCs w:val="22"/>
        </w:rPr>
        <w:t xml:space="preserve"> Recurrente </w:t>
      </w:r>
      <w:r w:rsidRPr="00272FDE">
        <w:rPr>
          <w:rFonts w:ascii="Palatino Linotype" w:eastAsia="Palatino Linotype" w:hAnsi="Palatino Linotype" w:cs="Palatino Linotype"/>
          <w:sz w:val="22"/>
          <w:szCs w:val="22"/>
        </w:rPr>
        <w:t xml:space="preserve">fue omisa en realizar alguna manifestación. </w:t>
      </w:r>
    </w:p>
    <w:p w14:paraId="4EE22354"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54722E19" w14:textId="51403C59"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8. Ampliación del término para resolver</w:t>
      </w:r>
      <w:r w:rsidRPr="00272FDE">
        <w:rPr>
          <w:rFonts w:ascii="Palatino Linotype" w:eastAsia="Palatino Linotype" w:hAnsi="Palatino Linotype" w:cs="Palatino Linotype"/>
          <w:sz w:val="22"/>
          <w:szCs w:val="22"/>
        </w:rPr>
        <w:t xml:space="preserve">. El </w:t>
      </w:r>
      <w:r w:rsidR="00785283" w:rsidRPr="00272FDE">
        <w:rPr>
          <w:rFonts w:ascii="Palatino Linotype" w:eastAsia="Palatino Linotype" w:hAnsi="Palatino Linotype" w:cs="Palatino Linotype"/>
          <w:b/>
          <w:sz w:val="22"/>
          <w:szCs w:val="22"/>
        </w:rPr>
        <w:t xml:space="preserve">treinta </w:t>
      </w:r>
      <w:r w:rsidRPr="00272FDE">
        <w:rPr>
          <w:rFonts w:ascii="Palatino Linotype" w:eastAsia="Palatino Linotype" w:hAnsi="Palatino Linotype" w:cs="Palatino Linotype"/>
          <w:b/>
          <w:sz w:val="22"/>
          <w:szCs w:val="22"/>
        </w:rPr>
        <w:t>de octubre de dos mil veinticinco</w:t>
      </w:r>
      <w:r w:rsidRPr="00272FDE">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 </w:t>
      </w:r>
    </w:p>
    <w:p w14:paraId="3B5F5417"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5329DC7B"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07FC4AA1"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74C7C433"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EBEBDD5"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66855E08"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257547F4"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1F561676"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 Complejidad del Asunto: La complejidad de la prueba, la pluralidad de sujetos procesales, el tiempo transcurrido, las características y contexto del recurso. </w:t>
      </w:r>
    </w:p>
    <w:p w14:paraId="44A876E5"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0DE61AB8"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b) Actividad Procesal del interesado. Acciones u omisiones del interesado.</w:t>
      </w:r>
    </w:p>
    <w:p w14:paraId="4F9BAB0E"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21FE2A5B"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c) Conducta de la Autoridad: Las Acciones u omisiones realizadas en el procedimiento. Así como si la autoridad actuó con la debida diligencia. </w:t>
      </w:r>
    </w:p>
    <w:p w14:paraId="2EAB989C"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d) La afectación generada en la situación jurídica de la persona involucrada en el proceso: Violación a sus derechos humanos. </w:t>
      </w:r>
    </w:p>
    <w:p w14:paraId="080A7151"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13A9DF55"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w:t>
      </w:r>
    </w:p>
    <w:p w14:paraId="76E98E7A"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790BCCE9"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 </w:t>
      </w:r>
    </w:p>
    <w:p w14:paraId="54C10ABE"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0CC5FDDB"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22A88471"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35ED9A46"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Al respecto, también son de considerar los criterios sostenidos por el Cuarto Tribunal Colegiado en Materia Administrativa del Primer Circuito, cuyos rubros y datos de identificación son los siguientes: </w:t>
      </w:r>
    </w:p>
    <w:p w14:paraId="7744443F"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10FB1668" w14:textId="77777777" w:rsidR="006108A2" w:rsidRPr="00272FDE" w:rsidRDefault="00B041EC">
      <w:pPr>
        <w:spacing w:line="276" w:lineRule="auto"/>
        <w:ind w:left="567" w:right="616"/>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“PLAZO RAZONABLE PARA RESOLVER. DIMENSIÓN Y EFECTOS DE ESTE CONCEPTO CUANDO SE ADUCE EXCESIVA CARGA DE TRABAJO.” consultable en el Seminario Judicial de la Federación y su gaceta, con el registro digital 2002351. </w:t>
      </w:r>
    </w:p>
    <w:p w14:paraId="0B974E74" w14:textId="77777777" w:rsidR="006108A2" w:rsidRPr="00272FDE" w:rsidRDefault="006108A2">
      <w:pPr>
        <w:spacing w:line="276" w:lineRule="auto"/>
        <w:ind w:left="567" w:right="616"/>
        <w:jc w:val="both"/>
        <w:rPr>
          <w:rFonts w:ascii="Palatino Linotype" w:eastAsia="Palatino Linotype" w:hAnsi="Palatino Linotype" w:cs="Palatino Linotype"/>
          <w:i/>
          <w:sz w:val="22"/>
          <w:szCs w:val="22"/>
        </w:rPr>
      </w:pPr>
    </w:p>
    <w:p w14:paraId="46A9743C" w14:textId="77777777" w:rsidR="006108A2" w:rsidRPr="00272FDE" w:rsidRDefault="00B041EC">
      <w:pPr>
        <w:spacing w:line="276" w:lineRule="auto"/>
        <w:ind w:left="567" w:right="616"/>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“PLAZO RAZONABLE PARA RESOLVER. CONCEPTO Y ELEMENTOS QUE LO INTEGRAN A LA LUZ DEL DERECHO INTERNACIONAL DE LOS DERECHOS HUMANOS.”, visible en el Seminario Judicial de la Federación y su gaceta, con el registro digital 2002350. </w:t>
      </w:r>
    </w:p>
    <w:p w14:paraId="6DDCEF32"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4FD1435B"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de carácter excepcional. </w:t>
      </w:r>
    </w:p>
    <w:p w14:paraId="2A11CD02" w14:textId="77777777" w:rsidR="006108A2" w:rsidRPr="00272FDE" w:rsidRDefault="006108A2">
      <w:pPr>
        <w:spacing w:line="360" w:lineRule="auto"/>
        <w:jc w:val="both"/>
        <w:rPr>
          <w:rFonts w:ascii="Palatino Linotype" w:eastAsia="Palatino Linotype" w:hAnsi="Palatino Linotype" w:cs="Palatino Linotype"/>
          <w:b/>
          <w:sz w:val="22"/>
          <w:szCs w:val="22"/>
        </w:rPr>
      </w:pPr>
    </w:p>
    <w:p w14:paraId="07F27C21" w14:textId="0853D152"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9. Cierre de Instrucción.</w:t>
      </w:r>
      <w:r w:rsidRPr="00272FDE">
        <w:rPr>
          <w:rFonts w:ascii="Palatino Linotype" w:eastAsia="Palatino Linotype" w:hAnsi="Palatino Linotype" w:cs="Palatino Linotype"/>
          <w:sz w:val="22"/>
          <w:szCs w:val="22"/>
        </w:rPr>
        <w:t xml:space="preserve"> Una vez analizado el estado procesal que guardaba el expediente, </w:t>
      </w:r>
      <w:r w:rsidRPr="00272FDE">
        <w:rPr>
          <w:rFonts w:ascii="Palatino Linotype" w:eastAsia="Palatino Linotype" w:hAnsi="Palatino Linotype" w:cs="Palatino Linotype"/>
          <w:b/>
          <w:sz w:val="22"/>
          <w:szCs w:val="22"/>
        </w:rPr>
        <w:t xml:space="preserve">el </w:t>
      </w:r>
      <w:r w:rsidR="00785283" w:rsidRPr="00272FDE">
        <w:rPr>
          <w:rFonts w:ascii="Palatino Linotype" w:eastAsia="Palatino Linotype" w:hAnsi="Palatino Linotype" w:cs="Palatino Linotype"/>
          <w:b/>
          <w:sz w:val="22"/>
          <w:szCs w:val="22"/>
        </w:rPr>
        <w:t>cinco de noviembre</w:t>
      </w:r>
      <w:r w:rsidRPr="00272FDE">
        <w:rPr>
          <w:rFonts w:ascii="Palatino Linotype" w:eastAsia="Palatino Linotype" w:hAnsi="Palatino Linotype" w:cs="Palatino Linotype"/>
          <w:b/>
          <w:sz w:val="22"/>
          <w:szCs w:val="22"/>
        </w:rPr>
        <w:t xml:space="preserve"> de dos mil veinticinco</w:t>
      </w:r>
      <w:r w:rsidRPr="00272FDE">
        <w:rPr>
          <w:rFonts w:ascii="Palatino Linotype" w:eastAsia="Palatino Linotype" w:hAnsi="Palatino Linotype" w:cs="Palatino Linotype"/>
          <w:sz w:val="22"/>
          <w:szCs w:val="22"/>
        </w:rPr>
        <w:t>, y de conformidad con lo establecido en los artículos 11, 125, 127 y 133 de la Ley de Protección de Datos Personales en Posesión de Sujetos Obligados del Estado de México y Municipios y 185 fracción VI de la Ley de Transparencia y Acceso a la Información Pública del Estado de México y Municipios de aplicación supletoria, se tiene por cerrada la etapa de instrucción a efecto de que se proceda con la integración de la resolución del asunto.</w:t>
      </w:r>
    </w:p>
    <w:p w14:paraId="7C90AC84"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55373C70"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43167186" w14:textId="77777777" w:rsidR="006108A2" w:rsidRPr="00272FDE" w:rsidRDefault="00B041EC">
      <w:pPr>
        <w:numPr>
          <w:ilvl w:val="0"/>
          <w:numId w:val="4"/>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272FDE">
        <w:rPr>
          <w:rFonts w:ascii="Palatino Linotype" w:eastAsia="Palatino Linotype" w:hAnsi="Palatino Linotype" w:cs="Palatino Linotype"/>
          <w:b/>
          <w:sz w:val="22"/>
          <w:szCs w:val="22"/>
        </w:rPr>
        <w:t>CONSIDERANDO</w:t>
      </w:r>
    </w:p>
    <w:p w14:paraId="4F0DFD8B"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 xml:space="preserve">Primero. Competencia. </w:t>
      </w:r>
      <w:r w:rsidRPr="00272FDE">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conforme a lo dispuesto en los artículos 6°, apartado A, de la Constitución Política de los Estados Unidos Mexicanos; 5 párrafos trigésimo noveno, cuadragésimo y cuadragésimo primero fracciones IV y V de la Constitución Política del Estado Libre y Soberano de México; Transitorio Cuarto, párrafo segundo del Decreto número 198 de la “LXII” Legislatura del Estado de México; 1°, 3°, fracción XXIV, fracción I, 103 y 111, de la Ley General de Protección de Datos Personales en Posesión de Sujetos Obligados,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así como en lo dispuesto por los artículos 9°, fracciones I y XXIII y 11, del Reglamento Interior del Instituto de Transparencia, Acceso a la Información Pública y Protección de Datos Personales del Estado de México y Municipios.</w:t>
      </w:r>
    </w:p>
    <w:p w14:paraId="66C48B7F"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 xml:space="preserve">Segundo. Interés. </w:t>
      </w:r>
      <w:r w:rsidRPr="00272FDE">
        <w:rPr>
          <w:rFonts w:ascii="Palatino Linotype" w:eastAsia="Palatino Linotype" w:hAnsi="Palatino Linotype" w:cs="Palatino Linotype"/>
          <w:sz w:val="22"/>
          <w:szCs w:val="22"/>
        </w:rPr>
        <w:t>El recurso de revisión fue interpuesto por la parte legítima en atención a que fue presentado por la parte</w:t>
      </w:r>
      <w:r w:rsidRPr="00272FDE">
        <w:rPr>
          <w:rFonts w:ascii="Palatino Linotype" w:eastAsia="Palatino Linotype" w:hAnsi="Palatino Linotype" w:cs="Palatino Linotype"/>
          <w:b/>
          <w:sz w:val="22"/>
          <w:szCs w:val="22"/>
        </w:rPr>
        <w:t xml:space="preserve"> Recurrente</w:t>
      </w:r>
      <w:r w:rsidRPr="00272FDE">
        <w:rPr>
          <w:rFonts w:ascii="Palatino Linotype" w:eastAsia="Palatino Linotype" w:hAnsi="Palatino Linotype" w:cs="Palatino Linotype"/>
          <w:sz w:val="22"/>
          <w:szCs w:val="22"/>
        </w:rPr>
        <w:t xml:space="preserve">, quien fue la misma persona que formuló la solicitud de acceso. </w:t>
      </w:r>
    </w:p>
    <w:p w14:paraId="1D28645A"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319E82AC"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 xml:space="preserve">Tercero. Oportunidad. </w:t>
      </w:r>
      <w:r w:rsidRPr="00272FDE">
        <w:rPr>
          <w:rFonts w:ascii="Palatino Linotype" w:eastAsia="Palatino Linotype" w:hAnsi="Palatino Linotype" w:cs="Palatino Linotype"/>
          <w:sz w:val="22"/>
          <w:szCs w:val="22"/>
        </w:rPr>
        <w:t xml:space="preserve">De conformidad con los requisitos de Oportunidad y Procedibilidad que deben reunir los recursos de revisión interpuestos, previstos en los artículos 128 y 130 de la Ley de Protección de Datos Personales en Posesión de Sujetos Obligados del Estado de México y Municipios; en la especie se advierte que el presente medio de impugnación fue interpuesto dentro del plazo de quince días previsto en el primer artículo de referencia; toda vez que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remitió su respuesta a la parte</w:t>
      </w:r>
      <w:r w:rsidRPr="00272FDE">
        <w:rPr>
          <w:rFonts w:ascii="Palatino Linotype" w:eastAsia="Palatino Linotype" w:hAnsi="Palatino Linotype" w:cs="Palatino Linotype"/>
          <w:b/>
          <w:sz w:val="22"/>
          <w:szCs w:val="22"/>
        </w:rPr>
        <w:t xml:space="preserve"> Recurrente</w:t>
      </w:r>
      <w:r w:rsidRPr="00272FDE">
        <w:rPr>
          <w:rFonts w:ascii="Palatino Linotype" w:eastAsia="Palatino Linotype" w:hAnsi="Palatino Linotype" w:cs="Palatino Linotype"/>
          <w:sz w:val="22"/>
          <w:szCs w:val="22"/>
        </w:rPr>
        <w:t>, el</w:t>
      </w:r>
      <w:r w:rsidRPr="00272FDE">
        <w:rPr>
          <w:rFonts w:ascii="Palatino Linotype" w:eastAsia="Palatino Linotype" w:hAnsi="Palatino Linotype" w:cs="Palatino Linotype"/>
          <w:b/>
          <w:sz w:val="22"/>
          <w:szCs w:val="22"/>
        </w:rPr>
        <w:t xml:space="preserve"> veintitrés de mayo de dos mil veinticinco,</w:t>
      </w:r>
      <w:r w:rsidRPr="00272FDE">
        <w:rPr>
          <w:rFonts w:ascii="Palatino Linotype" w:eastAsia="Palatino Linotype" w:hAnsi="Palatino Linotype" w:cs="Palatino Linotype"/>
          <w:sz w:val="22"/>
          <w:szCs w:val="22"/>
        </w:rPr>
        <w:t xml:space="preserve"> mientras que la parte</w:t>
      </w:r>
      <w:r w:rsidRPr="00272FDE">
        <w:rPr>
          <w:rFonts w:ascii="Palatino Linotype" w:eastAsia="Palatino Linotype" w:hAnsi="Palatino Linotype" w:cs="Palatino Linotype"/>
          <w:b/>
          <w:sz w:val="22"/>
          <w:szCs w:val="22"/>
        </w:rPr>
        <w:t xml:space="preserve"> Recurrente</w:t>
      </w:r>
      <w:r w:rsidRPr="00272FDE">
        <w:rPr>
          <w:rFonts w:ascii="Palatino Linotype" w:eastAsia="Palatino Linotype" w:hAnsi="Palatino Linotype" w:cs="Palatino Linotype"/>
          <w:sz w:val="22"/>
          <w:szCs w:val="22"/>
        </w:rPr>
        <w:t xml:space="preserve"> interpuso su recurso de revisión el </w:t>
      </w:r>
      <w:r w:rsidRPr="00272FDE">
        <w:rPr>
          <w:rFonts w:ascii="Palatino Linotype" w:eastAsia="Palatino Linotype" w:hAnsi="Palatino Linotype" w:cs="Palatino Linotype"/>
          <w:b/>
          <w:sz w:val="22"/>
          <w:szCs w:val="22"/>
        </w:rPr>
        <w:t>veintiséis de mayo de dos mil veinticinco</w:t>
      </w:r>
      <w:r w:rsidRPr="00272FDE">
        <w:rPr>
          <w:rFonts w:ascii="Palatino Linotype" w:eastAsia="Palatino Linotype" w:hAnsi="Palatino Linotype" w:cs="Palatino Linotype"/>
          <w:sz w:val="22"/>
          <w:szCs w:val="22"/>
        </w:rPr>
        <w:t xml:space="preserve">, esto es al </w:t>
      </w:r>
      <w:r w:rsidRPr="00272FDE">
        <w:rPr>
          <w:rFonts w:ascii="Palatino Linotype" w:eastAsia="Palatino Linotype" w:hAnsi="Palatino Linotype" w:cs="Palatino Linotype"/>
          <w:b/>
          <w:sz w:val="22"/>
          <w:szCs w:val="22"/>
        </w:rPr>
        <w:t xml:space="preserve">primer día hábil </w:t>
      </w:r>
      <w:r w:rsidRPr="00272FDE">
        <w:rPr>
          <w:rFonts w:ascii="Palatino Linotype" w:eastAsia="Palatino Linotype" w:hAnsi="Palatino Linotype" w:cs="Palatino Linotype"/>
          <w:sz w:val="22"/>
          <w:szCs w:val="22"/>
        </w:rPr>
        <w:t>de tener conocimiento de la respuesta, por lo que se encuentra dentro de los márgenes temporales previstos en el artículo 128 de la Ley de Protección de Datos Personales en Posesión de Sujetos Obligados del Estado de México y Municipios y, por tanto, su interposición se considera oportuna.</w:t>
      </w:r>
    </w:p>
    <w:p w14:paraId="2907E03F" w14:textId="77777777" w:rsidR="006108A2" w:rsidRPr="00272FDE" w:rsidRDefault="006108A2">
      <w:pPr>
        <w:spacing w:line="360" w:lineRule="auto"/>
        <w:jc w:val="both"/>
        <w:rPr>
          <w:rFonts w:ascii="Palatino Linotype" w:eastAsia="Palatino Linotype" w:hAnsi="Palatino Linotype" w:cs="Palatino Linotype"/>
          <w:b/>
          <w:sz w:val="22"/>
          <w:szCs w:val="22"/>
        </w:rPr>
      </w:pPr>
    </w:p>
    <w:p w14:paraId="2E32899C" w14:textId="77777777" w:rsidR="006108A2" w:rsidRPr="00272FDE" w:rsidRDefault="00B041EC">
      <w:pPr>
        <w:tabs>
          <w:tab w:val="left" w:pos="8647"/>
        </w:tabs>
        <w:spacing w:line="360" w:lineRule="auto"/>
        <w:ind w:right="51"/>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 xml:space="preserve">Cuarto. Legitimación. </w:t>
      </w:r>
      <w:r w:rsidRPr="00272FDE">
        <w:rPr>
          <w:rFonts w:ascii="Palatino Linotype" w:eastAsia="Palatino Linotype" w:hAnsi="Palatino Linotype" w:cs="Palatino Linotype"/>
          <w:sz w:val="22"/>
          <w:szCs w:val="22"/>
        </w:rPr>
        <w:t>El recurso de revisión fue interpuesto por la parte</w:t>
      </w:r>
      <w:r w:rsidRPr="00272FDE">
        <w:rPr>
          <w:rFonts w:ascii="Palatino Linotype" w:eastAsia="Palatino Linotype" w:hAnsi="Palatino Linotype" w:cs="Palatino Linotype"/>
          <w:b/>
          <w:sz w:val="22"/>
          <w:szCs w:val="22"/>
        </w:rPr>
        <w:t xml:space="preserve"> Recurrente</w:t>
      </w:r>
      <w:r w:rsidRPr="00272FDE">
        <w:rPr>
          <w:rFonts w:ascii="Palatino Linotype" w:eastAsia="Palatino Linotype" w:hAnsi="Palatino Linotype" w:cs="Palatino Linotype"/>
          <w:sz w:val="22"/>
          <w:szCs w:val="22"/>
        </w:rPr>
        <w:t>, quien, a su vez, formuló la solicitud</w:t>
      </w:r>
      <w:r w:rsidRPr="00272FDE">
        <w:rPr>
          <w:rFonts w:ascii="Palatino Linotype" w:eastAsia="Palatino Linotype" w:hAnsi="Palatino Linotype" w:cs="Palatino Linotype"/>
          <w:b/>
          <w:sz w:val="22"/>
          <w:szCs w:val="22"/>
        </w:rPr>
        <w:t xml:space="preserve"> 00013/ATIZARA/AD/2025, </w:t>
      </w:r>
      <w:r w:rsidRPr="00272FDE">
        <w:rPr>
          <w:rFonts w:ascii="Palatino Linotype" w:eastAsia="Palatino Linotype" w:hAnsi="Palatino Linotype" w:cs="Palatino Linotype"/>
          <w:sz w:val="22"/>
          <w:szCs w:val="22"/>
        </w:rPr>
        <w:t>ante el</w:t>
      </w:r>
      <w:r w:rsidRPr="00272FDE">
        <w:rPr>
          <w:rFonts w:ascii="Palatino Linotype" w:eastAsia="Palatino Linotype" w:hAnsi="Palatino Linotype" w:cs="Palatino Linotype"/>
          <w:b/>
          <w:sz w:val="22"/>
          <w:szCs w:val="22"/>
        </w:rPr>
        <w:t xml:space="preserve"> Sujeto Obligado </w:t>
      </w:r>
      <w:r w:rsidRPr="00272FDE">
        <w:rPr>
          <w:rFonts w:ascii="Palatino Linotype" w:eastAsia="Palatino Linotype" w:hAnsi="Palatino Linotype" w:cs="Palatino Linotype"/>
          <w:sz w:val="22"/>
          <w:szCs w:val="22"/>
        </w:rPr>
        <w:t>responsable, de conformidad con lo establecido en los artículos 98 y 106 párrafos tercero y cuarto</w:t>
      </w:r>
      <w:r w:rsidRPr="00272FDE">
        <w:rPr>
          <w:rFonts w:ascii="Palatino Linotype" w:eastAsia="Palatino Linotype" w:hAnsi="Palatino Linotype" w:cs="Palatino Linotype"/>
          <w:b/>
          <w:sz w:val="22"/>
          <w:szCs w:val="22"/>
        </w:rPr>
        <w:t xml:space="preserve">, </w:t>
      </w:r>
      <w:r w:rsidRPr="00272FDE">
        <w:rPr>
          <w:rFonts w:ascii="Palatino Linotype" w:eastAsia="Palatino Linotype" w:hAnsi="Palatino Linotype" w:cs="Palatino Linotype"/>
          <w:sz w:val="22"/>
          <w:szCs w:val="22"/>
        </w:rPr>
        <w:t xml:space="preserve">de la Ley de Protección de Datos Personales en Posesión de Sujetos Obligados del Estado de México y Municipios. </w:t>
      </w:r>
    </w:p>
    <w:p w14:paraId="63D5EC67" w14:textId="77777777" w:rsidR="006108A2" w:rsidRPr="00272FDE" w:rsidRDefault="006108A2">
      <w:pPr>
        <w:tabs>
          <w:tab w:val="left" w:pos="8647"/>
        </w:tabs>
        <w:spacing w:line="360" w:lineRule="auto"/>
        <w:ind w:right="51"/>
        <w:jc w:val="both"/>
        <w:rPr>
          <w:rFonts w:ascii="Palatino Linotype" w:eastAsia="Palatino Linotype" w:hAnsi="Palatino Linotype" w:cs="Palatino Linotype"/>
          <w:sz w:val="22"/>
          <w:szCs w:val="22"/>
        </w:rPr>
      </w:pPr>
    </w:p>
    <w:p w14:paraId="20DB173E" w14:textId="77777777" w:rsidR="006108A2" w:rsidRPr="00272FDE" w:rsidRDefault="00B041EC">
      <w:pPr>
        <w:spacing w:line="360" w:lineRule="auto"/>
        <w:ind w:right="333"/>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Quinto. Estudio y resolución del asunto.</w:t>
      </w:r>
      <w:r w:rsidRPr="00272FDE">
        <w:rPr>
          <w:rFonts w:ascii="Palatino Linotype" w:eastAsia="Palatino Linotype" w:hAnsi="Palatino Linotype" w:cs="Palatino Linotype"/>
          <w:sz w:val="22"/>
          <w:szCs w:val="22"/>
        </w:rPr>
        <w:t xml:space="preserve"> En primer término, es de señalar que el ejercicio de los derechos de acceso, rectificación, cancelación y oposición ARCO, se encuentra regulado por el artículo 6 apartado A, y 16 segundo párrafo de la Constitución de los Estados Unidos Mexicanos, los cuales establecen que: </w:t>
      </w:r>
    </w:p>
    <w:p w14:paraId="1017679D" w14:textId="77777777" w:rsidR="006108A2" w:rsidRPr="00272FDE" w:rsidRDefault="006108A2">
      <w:pPr>
        <w:spacing w:line="360" w:lineRule="auto"/>
        <w:ind w:right="333"/>
        <w:jc w:val="both"/>
        <w:rPr>
          <w:rFonts w:ascii="Palatino Linotype" w:eastAsia="Palatino Linotype" w:hAnsi="Palatino Linotype" w:cs="Palatino Linotype"/>
          <w:sz w:val="22"/>
          <w:szCs w:val="22"/>
        </w:rPr>
      </w:pPr>
    </w:p>
    <w:p w14:paraId="6CEEAD73" w14:textId="77777777" w:rsidR="006108A2" w:rsidRPr="00272FDE" w:rsidRDefault="00B041EC">
      <w:pPr>
        <w:tabs>
          <w:tab w:val="left" w:pos="7655"/>
          <w:tab w:val="left" w:pos="8080"/>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r w:rsidRPr="00272FDE">
        <w:rPr>
          <w:rFonts w:ascii="Palatino Linotype" w:eastAsia="Palatino Linotype" w:hAnsi="Palatino Linotype" w:cs="Palatino Linotype"/>
          <w:b/>
          <w:i/>
          <w:sz w:val="22"/>
          <w:szCs w:val="22"/>
        </w:rPr>
        <w:t>Artículo 6o.</w:t>
      </w:r>
    </w:p>
    <w:p w14:paraId="1B81168E" w14:textId="77777777" w:rsidR="006108A2" w:rsidRPr="00272FDE" w:rsidRDefault="00B041EC">
      <w:pPr>
        <w:tabs>
          <w:tab w:val="left" w:pos="7655"/>
          <w:tab w:val="left" w:pos="8080"/>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 […]</w:t>
      </w:r>
    </w:p>
    <w:p w14:paraId="424B1024" w14:textId="77777777" w:rsidR="006108A2" w:rsidRPr="00272FDE" w:rsidRDefault="00B041EC">
      <w:pPr>
        <w:numPr>
          <w:ilvl w:val="0"/>
          <w:numId w:val="1"/>
        </w:numPr>
        <w:pBdr>
          <w:top w:val="nil"/>
          <w:left w:val="nil"/>
          <w:bottom w:val="nil"/>
          <w:right w:val="nil"/>
          <w:between w:val="nil"/>
        </w:pBdr>
        <w:tabs>
          <w:tab w:val="left" w:pos="7655"/>
          <w:tab w:val="left" w:pos="8080"/>
        </w:tabs>
        <w:spacing w:line="276" w:lineRule="auto"/>
        <w:ind w:left="851" w:right="899" w:firstLine="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Para el ejercicio del derecho de acceso a la información, la Federación y las entidades federativas, en el ámbito de sus respectivas competencias, se regirán por los siguientes principios y bases:</w:t>
      </w:r>
    </w:p>
    <w:p w14:paraId="54B704A7" w14:textId="77777777" w:rsidR="006108A2" w:rsidRPr="00272FDE" w:rsidRDefault="00B041EC">
      <w:pPr>
        <w:pBdr>
          <w:top w:val="nil"/>
          <w:left w:val="nil"/>
          <w:bottom w:val="nil"/>
          <w:right w:val="nil"/>
          <w:between w:val="nil"/>
        </w:pBdr>
        <w:tabs>
          <w:tab w:val="left" w:pos="7655"/>
          <w:tab w:val="left" w:pos="8080"/>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p>
    <w:p w14:paraId="0C3A50C4" w14:textId="77777777" w:rsidR="006108A2" w:rsidRPr="00272FDE" w:rsidRDefault="00B041EC">
      <w:pPr>
        <w:tabs>
          <w:tab w:val="left" w:pos="851"/>
          <w:tab w:val="left" w:pos="7655"/>
          <w:tab w:val="left" w:pos="8080"/>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II. </w:t>
      </w:r>
      <w:r w:rsidRPr="00272FDE">
        <w:rPr>
          <w:rFonts w:ascii="Palatino Linotype" w:eastAsia="Palatino Linotype" w:hAnsi="Palatino Linotype" w:cs="Palatino Linotype"/>
          <w:b/>
          <w:i/>
          <w:sz w:val="22"/>
          <w:szCs w:val="22"/>
        </w:rPr>
        <w:t xml:space="preserve">La información que se refiere a la vida privada y los datos personales será protegida </w:t>
      </w:r>
      <w:r w:rsidRPr="00272FDE">
        <w:rPr>
          <w:rFonts w:ascii="Palatino Linotype" w:eastAsia="Palatino Linotype" w:hAnsi="Palatino Linotype" w:cs="Palatino Linotype"/>
          <w:i/>
          <w:sz w:val="22"/>
          <w:szCs w:val="22"/>
        </w:rPr>
        <w:t>en los términos y con las excepciones que fijen las leyes.</w:t>
      </w:r>
    </w:p>
    <w:p w14:paraId="3439175E" w14:textId="77777777" w:rsidR="006108A2" w:rsidRPr="00272FDE" w:rsidRDefault="00B041EC">
      <w:pPr>
        <w:tabs>
          <w:tab w:val="left" w:pos="851"/>
          <w:tab w:val="left" w:pos="7655"/>
          <w:tab w:val="left" w:pos="8080"/>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p>
    <w:p w14:paraId="0D42326A" w14:textId="77777777" w:rsidR="006108A2" w:rsidRPr="00272FDE" w:rsidRDefault="00B041EC">
      <w:pPr>
        <w:tabs>
          <w:tab w:val="left" w:pos="851"/>
          <w:tab w:val="left" w:pos="7655"/>
          <w:tab w:val="left" w:pos="8080"/>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b/>
          <w:i/>
          <w:sz w:val="22"/>
          <w:szCs w:val="22"/>
        </w:rPr>
        <w:t>Artículo 16.</w:t>
      </w:r>
      <w:r w:rsidRPr="00272FDE">
        <w:rPr>
          <w:rFonts w:ascii="Palatino Linotype" w:eastAsia="Palatino Linotype" w:hAnsi="Palatino Linotype" w:cs="Palatino Linotype"/>
          <w:sz w:val="22"/>
          <w:szCs w:val="22"/>
        </w:rPr>
        <w:t xml:space="preserve"> </w:t>
      </w:r>
      <w:r w:rsidRPr="00272FDE">
        <w:rPr>
          <w:rFonts w:ascii="Palatino Linotype" w:eastAsia="Palatino Linotype" w:hAnsi="Palatino Linotype" w:cs="Palatino Linotype"/>
          <w:i/>
          <w:sz w:val="22"/>
          <w:szCs w:val="22"/>
        </w:rPr>
        <w:t xml:space="preserve">Toda persona </w:t>
      </w:r>
      <w:r w:rsidRPr="00272FDE">
        <w:rPr>
          <w:rFonts w:ascii="Palatino Linotype" w:eastAsia="Palatino Linotype" w:hAnsi="Palatino Linotype" w:cs="Palatino Linotype"/>
          <w:b/>
          <w:i/>
          <w:sz w:val="22"/>
          <w:szCs w:val="22"/>
        </w:rPr>
        <w:t xml:space="preserve">tiene derecho a la protección de sus datos personales, al acceso, </w:t>
      </w:r>
      <w:r w:rsidRPr="00272FDE">
        <w:rPr>
          <w:rFonts w:ascii="Palatino Linotype" w:eastAsia="Palatino Linotype" w:hAnsi="Palatino Linotype" w:cs="Palatino Linotype"/>
          <w:i/>
          <w:sz w:val="22"/>
          <w:szCs w:val="22"/>
        </w:rPr>
        <w:t>rectificación y cancelación de los mismos, así</w:t>
      </w:r>
      <w:r w:rsidRPr="00272FDE">
        <w:rPr>
          <w:rFonts w:ascii="Palatino Linotype" w:eastAsia="Palatino Linotype" w:hAnsi="Palatino Linotype" w:cs="Palatino Linotype"/>
          <w:b/>
          <w:i/>
          <w:sz w:val="22"/>
          <w:szCs w:val="22"/>
        </w:rPr>
        <w:t xml:space="preserve"> </w:t>
      </w:r>
      <w:r w:rsidRPr="00272FDE">
        <w:rPr>
          <w:rFonts w:ascii="Palatino Linotype" w:eastAsia="Palatino Linotype" w:hAnsi="Palatino Linotype" w:cs="Palatino Linotype"/>
          <w:i/>
          <w:sz w:val="22"/>
          <w:szCs w:val="22"/>
        </w:rPr>
        <w:t>como a manifestar su oposición, en los términos que fije la ley,</w:t>
      </w:r>
      <w:r w:rsidRPr="00272FDE">
        <w:rPr>
          <w:rFonts w:ascii="Palatino Linotype" w:eastAsia="Palatino Linotype" w:hAnsi="Palatino Linotype" w:cs="Palatino Linotype"/>
          <w:b/>
          <w:i/>
          <w:sz w:val="22"/>
          <w:szCs w:val="22"/>
        </w:rPr>
        <w:t xml:space="preserve"> </w:t>
      </w:r>
      <w:r w:rsidRPr="00272FDE">
        <w:rPr>
          <w:rFonts w:ascii="Palatino Linotype" w:eastAsia="Palatino Linotype" w:hAnsi="Palatino Linotype" w:cs="Palatino Linotype"/>
          <w:i/>
          <w:sz w:val="22"/>
          <w:szCs w:val="22"/>
        </w:rPr>
        <w:t xml:space="preserve">la cual establecerá los supuestos de excepción a los principios que rijan el tratamiento de datos, por razones de seguridad nacional, disposiciones de orden público, seguridad y salud públicas o para proteger los derechos de terceros.” </w:t>
      </w:r>
    </w:p>
    <w:p w14:paraId="3F94C800" w14:textId="77777777" w:rsidR="006108A2" w:rsidRPr="00272FDE" w:rsidRDefault="006108A2">
      <w:pPr>
        <w:tabs>
          <w:tab w:val="left" w:pos="7655"/>
          <w:tab w:val="left" w:pos="8080"/>
        </w:tabs>
        <w:spacing w:line="276" w:lineRule="auto"/>
        <w:ind w:right="283"/>
        <w:jc w:val="both"/>
        <w:rPr>
          <w:rFonts w:ascii="Palatino Linotype" w:eastAsia="Palatino Linotype" w:hAnsi="Palatino Linotype" w:cs="Palatino Linotype"/>
          <w:i/>
          <w:sz w:val="22"/>
          <w:szCs w:val="22"/>
        </w:rPr>
      </w:pPr>
    </w:p>
    <w:p w14:paraId="49C98A61"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Derivado de lo anterior, se desprende que </w:t>
      </w:r>
      <w:r w:rsidRPr="00272FDE">
        <w:rPr>
          <w:rFonts w:ascii="Palatino Linotype" w:eastAsia="Palatino Linotype" w:hAnsi="Palatino Linotype" w:cs="Palatino Linotype"/>
          <w:b/>
          <w:sz w:val="22"/>
          <w:szCs w:val="22"/>
        </w:rPr>
        <w:t>la protección de datos personales</w:t>
      </w:r>
      <w:r w:rsidRPr="00272FDE">
        <w:rPr>
          <w:rFonts w:ascii="Palatino Linotype" w:eastAsia="Palatino Linotype" w:hAnsi="Palatino Linotype" w:cs="Palatino Linotype"/>
          <w:sz w:val="22"/>
          <w:szCs w:val="22"/>
        </w:rPr>
        <w:t xml:space="preserve"> es un derecho fundamental, así como la información referente al ámbito privado de las personas, los cuales deben estar protegidos en los términos y con las excepciones a los principios de tratamiento de datos que por razones de orden público fije la ley, por lo que toda persona tiene derecho a la protección de sus datos personales.</w:t>
      </w:r>
    </w:p>
    <w:p w14:paraId="53CE9809"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37AB6138" w14:textId="77777777" w:rsidR="006108A2" w:rsidRPr="00272FDE" w:rsidRDefault="00B041EC">
      <w:pPr>
        <w:spacing w:line="360" w:lineRule="auto"/>
        <w:jc w:val="both"/>
        <w:rPr>
          <w:rFonts w:ascii="Palatino Linotype" w:eastAsia="Palatino Linotype" w:hAnsi="Palatino Linotype" w:cs="Palatino Linotype"/>
          <w:b/>
          <w:sz w:val="22"/>
          <w:szCs w:val="22"/>
        </w:rPr>
      </w:pPr>
      <w:r w:rsidRPr="00272FDE">
        <w:rPr>
          <w:rFonts w:ascii="Palatino Linotype" w:eastAsia="Palatino Linotype" w:hAnsi="Palatino Linotype" w:cs="Palatino Linotype"/>
          <w:sz w:val="22"/>
          <w:szCs w:val="22"/>
        </w:rPr>
        <w:t>Ante tal premisa se puede apreciar que la inclusión</w:t>
      </w:r>
      <w:r w:rsidRPr="00272FDE">
        <w:rPr>
          <w:rFonts w:ascii="Palatino Linotype" w:eastAsia="Palatino Linotype" w:hAnsi="Palatino Linotype" w:cs="Palatino Linotype"/>
          <w:b/>
          <w:sz w:val="22"/>
          <w:szCs w:val="22"/>
        </w:rPr>
        <w:t xml:space="preserve"> del derecho al acceso de datos personales en nuestra Constitución permite que cualquier persona -titular de datos personales- obtenga la protección en esta materia.</w:t>
      </w:r>
    </w:p>
    <w:p w14:paraId="44BD73EA"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3314B84B"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En este sentido, la Ley de Protección de Datos Personales en Posesión de Sujetos Obligados del Estado de México y Municipios, señala:</w:t>
      </w:r>
    </w:p>
    <w:p w14:paraId="3CEED862"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r w:rsidRPr="00272FDE">
        <w:rPr>
          <w:rFonts w:ascii="Palatino Linotype" w:eastAsia="Palatino Linotype" w:hAnsi="Palatino Linotype" w:cs="Palatino Linotype"/>
          <w:b/>
          <w:i/>
          <w:sz w:val="22"/>
          <w:szCs w:val="22"/>
        </w:rPr>
        <w:t>Artículo 4.</w:t>
      </w:r>
      <w:r w:rsidRPr="00272FDE">
        <w:rPr>
          <w:rFonts w:ascii="Palatino Linotype" w:eastAsia="Palatino Linotype" w:hAnsi="Palatino Linotype" w:cs="Palatino Linotype"/>
          <w:i/>
          <w:sz w:val="22"/>
          <w:szCs w:val="22"/>
        </w:rPr>
        <w:t xml:space="preserve"> Para los efectos de esta Ley se entenderá por:</w:t>
      </w:r>
    </w:p>
    <w:p w14:paraId="31EFF7DA"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p>
    <w:p w14:paraId="5E042E46"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b/>
          <w:i/>
          <w:sz w:val="22"/>
          <w:szCs w:val="22"/>
        </w:rPr>
        <w:t>XI.</w:t>
      </w:r>
      <w:r w:rsidRPr="00272FDE">
        <w:rPr>
          <w:rFonts w:ascii="Palatino Linotype" w:eastAsia="Palatino Linotype" w:hAnsi="Palatino Linotype" w:cs="Palatino Linotype"/>
          <w:i/>
          <w:sz w:val="22"/>
          <w:szCs w:val="22"/>
        </w:rPr>
        <w:t xml:space="preserve"> </w:t>
      </w:r>
      <w:r w:rsidRPr="00272FDE">
        <w:rPr>
          <w:rFonts w:ascii="Palatino Linotype" w:eastAsia="Palatino Linotype" w:hAnsi="Palatino Linotype" w:cs="Palatino Linotype"/>
          <w:b/>
          <w:i/>
          <w:sz w:val="22"/>
          <w:szCs w:val="22"/>
        </w:rPr>
        <w:t>Datos personales</w:t>
      </w:r>
      <w:r w:rsidRPr="00272FDE">
        <w:rPr>
          <w:rFonts w:ascii="Palatino Linotype" w:eastAsia="Palatino Linotype" w:hAnsi="Palatino Linotype" w:cs="Palatino Linotype"/>
          <w:i/>
          <w:sz w:val="22"/>
          <w:szCs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61702997"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p>
    <w:p w14:paraId="26F870DB"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b/>
          <w:i/>
          <w:sz w:val="22"/>
          <w:szCs w:val="22"/>
        </w:rPr>
        <w:t>XIII.</w:t>
      </w:r>
      <w:r w:rsidRPr="00272FDE">
        <w:rPr>
          <w:rFonts w:ascii="Palatino Linotype" w:eastAsia="Palatino Linotype" w:hAnsi="Palatino Linotype" w:cs="Palatino Linotype"/>
          <w:i/>
          <w:sz w:val="22"/>
          <w:szCs w:val="22"/>
        </w:rPr>
        <w:t xml:space="preserve"> </w:t>
      </w:r>
      <w:r w:rsidRPr="00272FDE">
        <w:rPr>
          <w:rFonts w:ascii="Palatino Linotype" w:eastAsia="Palatino Linotype" w:hAnsi="Palatino Linotype" w:cs="Palatino Linotype"/>
          <w:b/>
          <w:i/>
          <w:sz w:val="22"/>
          <w:szCs w:val="22"/>
        </w:rPr>
        <w:t>Derechos ARCO:</w:t>
      </w:r>
      <w:r w:rsidRPr="00272FDE">
        <w:rPr>
          <w:rFonts w:ascii="Palatino Linotype" w:eastAsia="Palatino Linotype" w:hAnsi="Palatino Linotype" w:cs="Palatino Linotype"/>
          <w:i/>
          <w:sz w:val="22"/>
          <w:szCs w:val="22"/>
        </w:rPr>
        <w:t xml:space="preserve"> a los derechos de Acceso, Rectificación, Cancelación y </w:t>
      </w:r>
      <w:r w:rsidRPr="00272FDE">
        <w:rPr>
          <w:rFonts w:ascii="Palatino Linotype" w:eastAsia="Palatino Linotype" w:hAnsi="Palatino Linotype" w:cs="Palatino Linotype"/>
          <w:b/>
          <w:i/>
          <w:sz w:val="22"/>
          <w:szCs w:val="22"/>
        </w:rPr>
        <w:t>Oposición</w:t>
      </w:r>
      <w:r w:rsidRPr="00272FDE">
        <w:rPr>
          <w:rFonts w:ascii="Palatino Linotype" w:eastAsia="Palatino Linotype" w:hAnsi="Palatino Linotype" w:cs="Palatino Linotype"/>
          <w:i/>
          <w:sz w:val="22"/>
          <w:szCs w:val="22"/>
        </w:rPr>
        <w:t xml:space="preserve"> al tratamiento de datos personales.</w:t>
      </w:r>
    </w:p>
    <w:p w14:paraId="240E43B9"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p>
    <w:p w14:paraId="5248D298"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b/>
          <w:i/>
          <w:sz w:val="22"/>
          <w:szCs w:val="22"/>
        </w:rPr>
        <w:t>XLI. Responsable: a los sujetos obligados a que se refiere la presente Ley que deciden sobre el tratamiento de los datos personales</w:t>
      </w:r>
      <w:r w:rsidRPr="00272FDE">
        <w:rPr>
          <w:rFonts w:ascii="Palatino Linotype" w:eastAsia="Palatino Linotype" w:hAnsi="Palatino Linotype" w:cs="Palatino Linotype"/>
          <w:i/>
          <w:sz w:val="22"/>
          <w:szCs w:val="22"/>
        </w:rPr>
        <w:t>.</w:t>
      </w:r>
    </w:p>
    <w:p w14:paraId="4EC3E882"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p>
    <w:p w14:paraId="4CBBB485" w14:textId="77777777" w:rsidR="006108A2" w:rsidRPr="00272FDE" w:rsidRDefault="00B041EC">
      <w:pPr>
        <w:spacing w:line="276" w:lineRule="auto"/>
        <w:ind w:left="851" w:right="850"/>
        <w:jc w:val="both"/>
        <w:rPr>
          <w:rFonts w:ascii="Palatino Linotype" w:eastAsia="Palatino Linotype" w:hAnsi="Palatino Linotype" w:cs="Palatino Linotype"/>
          <w:b/>
          <w:i/>
          <w:sz w:val="22"/>
          <w:szCs w:val="22"/>
          <w:u w:val="single"/>
        </w:rPr>
      </w:pPr>
      <w:r w:rsidRPr="00272FDE">
        <w:rPr>
          <w:rFonts w:ascii="Palatino Linotype" w:eastAsia="Palatino Linotype" w:hAnsi="Palatino Linotype" w:cs="Palatino Linotype"/>
          <w:i/>
          <w:sz w:val="22"/>
          <w:szCs w:val="22"/>
        </w:rPr>
        <w:t>L</w:t>
      </w:r>
      <w:r w:rsidRPr="00272FDE">
        <w:rPr>
          <w:rFonts w:ascii="Palatino Linotype" w:eastAsia="Palatino Linotype" w:hAnsi="Palatino Linotype" w:cs="Palatino Linotype"/>
          <w:b/>
          <w:i/>
          <w:sz w:val="22"/>
          <w:szCs w:val="22"/>
          <w:u w:val="single"/>
        </w:rPr>
        <w:t>. Tratamiento: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p w14:paraId="58091E5E"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p>
    <w:p w14:paraId="70DEE3FF"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b/>
          <w:i/>
          <w:sz w:val="22"/>
          <w:szCs w:val="22"/>
        </w:rPr>
        <w:t>Artículo 98. El titular tiene derecho a</w:t>
      </w:r>
      <w:r w:rsidRPr="00272FDE">
        <w:rPr>
          <w:rFonts w:ascii="Palatino Linotype" w:eastAsia="Palatino Linotype" w:hAnsi="Palatino Linotype" w:cs="Palatino Linotype"/>
          <w:i/>
          <w:sz w:val="22"/>
          <w:szCs w:val="22"/>
        </w:rPr>
        <w:t xml:space="preserve"> acceder, </w:t>
      </w:r>
      <w:r w:rsidRPr="00272FDE">
        <w:rPr>
          <w:rFonts w:ascii="Palatino Linotype" w:eastAsia="Palatino Linotype" w:hAnsi="Palatino Linotype" w:cs="Palatino Linotype"/>
          <w:b/>
          <w:i/>
          <w:sz w:val="22"/>
          <w:szCs w:val="22"/>
        </w:rPr>
        <w:t>solicitar y ser informado sobre sus datos personales en posesión de los sujetos obligados</w:t>
      </w:r>
      <w:r w:rsidRPr="00272FDE">
        <w:rPr>
          <w:rFonts w:ascii="Palatino Linotype" w:eastAsia="Palatino Linotype" w:hAnsi="Palatino Linotype" w:cs="Palatino Linotype"/>
          <w:i/>
          <w:sz w:val="22"/>
          <w:szCs w:val="22"/>
        </w:rPr>
        <w:t xml:space="preserve">, </w:t>
      </w:r>
      <w:r w:rsidRPr="00272FDE">
        <w:rPr>
          <w:rFonts w:ascii="Palatino Linotype" w:eastAsia="Palatino Linotype" w:hAnsi="Palatino Linotype" w:cs="Palatino Linotype"/>
          <w:b/>
          <w:i/>
          <w:sz w:val="22"/>
          <w:szCs w:val="22"/>
        </w:rPr>
        <w:t>así como la información relacionada con las condiciones y generalidades de su tratamiento, tales como el origen de los datos, las condiciones del tratamiento del cual sean objeto</w:t>
      </w:r>
      <w:r w:rsidRPr="00272FDE">
        <w:rPr>
          <w:rFonts w:ascii="Palatino Linotype" w:eastAsia="Palatino Linotype" w:hAnsi="Palatino Linotype" w:cs="Palatino Linotype"/>
          <w:i/>
          <w:sz w:val="22"/>
          <w:szCs w:val="22"/>
        </w:rPr>
        <w:t xml:space="preserve">, </w:t>
      </w:r>
      <w:r w:rsidRPr="00272FDE">
        <w:rPr>
          <w:rFonts w:ascii="Palatino Linotype" w:eastAsia="Palatino Linotype" w:hAnsi="Palatino Linotype" w:cs="Palatino Linotype"/>
          <w:b/>
          <w:i/>
          <w:sz w:val="22"/>
          <w:szCs w:val="22"/>
        </w:rPr>
        <w:t>las cesiones realizadas o que se pretendan realizar,</w:t>
      </w:r>
      <w:r w:rsidRPr="00272FDE">
        <w:rPr>
          <w:rFonts w:ascii="Palatino Linotype" w:eastAsia="Palatino Linotype" w:hAnsi="Palatino Linotype" w:cs="Palatino Linotype"/>
          <w:i/>
          <w:sz w:val="22"/>
          <w:szCs w:val="22"/>
        </w:rPr>
        <w:t xml:space="preserve"> así como tener acceso al aviso de privacidad al que está sujeto.</w:t>
      </w:r>
    </w:p>
    <w:p w14:paraId="31DDA466" w14:textId="77777777" w:rsidR="006108A2" w:rsidRPr="00272FDE" w:rsidRDefault="00B041EC">
      <w:pPr>
        <w:spacing w:line="276" w:lineRule="auto"/>
        <w:ind w:left="851" w:right="850"/>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p>
    <w:p w14:paraId="1EF8B326" w14:textId="77777777" w:rsidR="006108A2" w:rsidRPr="00272FDE" w:rsidRDefault="00B041EC">
      <w:pPr>
        <w:tabs>
          <w:tab w:val="left" w:pos="7938"/>
        </w:tabs>
        <w:spacing w:line="259"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En función de la normativa señalada, se desprenden las premisas siguientes:</w:t>
      </w:r>
    </w:p>
    <w:p w14:paraId="45FD8754" w14:textId="77777777" w:rsidR="006108A2" w:rsidRPr="00272FDE" w:rsidRDefault="006108A2">
      <w:pPr>
        <w:tabs>
          <w:tab w:val="left" w:pos="7938"/>
        </w:tabs>
        <w:spacing w:line="259" w:lineRule="auto"/>
        <w:jc w:val="both"/>
        <w:rPr>
          <w:rFonts w:ascii="Palatino Linotype" w:eastAsia="Palatino Linotype" w:hAnsi="Palatino Linotype" w:cs="Palatino Linotype"/>
          <w:i/>
          <w:sz w:val="22"/>
          <w:szCs w:val="22"/>
        </w:rPr>
      </w:pPr>
    </w:p>
    <w:p w14:paraId="2A3D8925" w14:textId="77777777" w:rsidR="006108A2" w:rsidRPr="00272FDE" w:rsidRDefault="00B041EC">
      <w:pPr>
        <w:tabs>
          <w:tab w:val="left" w:pos="7938"/>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Primero, por datos personales se entenderá la información concerniente a una persona física identificada o identificable; y que se considera que una persona es </w:t>
      </w:r>
      <w:r w:rsidRPr="00272FDE">
        <w:rPr>
          <w:rFonts w:ascii="Palatino Linotype" w:eastAsia="Palatino Linotype" w:hAnsi="Palatino Linotype" w:cs="Palatino Linotype"/>
          <w:b/>
          <w:sz w:val="22"/>
          <w:szCs w:val="22"/>
        </w:rPr>
        <w:t>identificable cuando su identidad pueda determinarse directa o indirectamente a través de cualquier información</w:t>
      </w:r>
      <w:r w:rsidRPr="00272FDE">
        <w:rPr>
          <w:rFonts w:ascii="Palatino Linotype" w:eastAsia="Palatino Linotype" w:hAnsi="Palatino Linotype" w:cs="Palatino Linotype"/>
          <w:sz w:val="22"/>
          <w:szCs w:val="22"/>
        </w:rPr>
        <w:t>.</w:t>
      </w:r>
    </w:p>
    <w:p w14:paraId="15C30BF0" w14:textId="77777777" w:rsidR="006108A2" w:rsidRPr="00272FDE" w:rsidRDefault="00B041EC">
      <w:pPr>
        <w:tabs>
          <w:tab w:val="left" w:pos="7938"/>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De igual manera, se destaca que en todo momento el </w:t>
      </w:r>
      <w:r w:rsidRPr="00272FDE">
        <w:rPr>
          <w:rFonts w:ascii="Palatino Linotype" w:eastAsia="Palatino Linotype" w:hAnsi="Palatino Linotype" w:cs="Palatino Linotype"/>
          <w:b/>
          <w:sz w:val="22"/>
          <w:szCs w:val="22"/>
        </w:rPr>
        <w:t>titular podrá solicitar al responsable</w:t>
      </w:r>
      <w:r w:rsidRPr="00272FDE">
        <w:rPr>
          <w:rFonts w:ascii="Palatino Linotype" w:eastAsia="Palatino Linotype" w:hAnsi="Palatino Linotype" w:cs="Palatino Linotype"/>
          <w:sz w:val="22"/>
          <w:szCs w:val="22"/>
        </w:rPr>
        <w:t xml:space="preserve">, el </w:t>
      </w:r>
      <w:r w:rsidRPr="00272FDE">
        <w:rPr>
          <w:rFonts w:ascii="Palatino Linotype" w:eastAsia="Palatino Linotype" w:hAnsi="Palatino Linotype" w:cs="Palatino Linotype"/>
          <w:b/>
          <w:sz w:val="22"/>
          <w:szCs w:val="22"/>
        </w:rPr>
        <w:t>acceso</w:t>
      </w:r>
      <w:r w:rsidRPr="00272FDE">
        <w:rPr>
          <w:rFonts w:ascii="Palatino Linotype" w:eastAsia="Palatino Linotype" w:hAnsi="Palatino Linotype" w:cs="Palatino Linotype"/>
          <w:sz w:val="22"/>
          <w:szCs w:val="22"/>
        </w:rPr>
        <w:t>, rectificación, cancelación u oposición</w:t>
      </w:r>
      <w:r w:rsidRPr="00272FDE">
        <w:rPr>
          <w:rFonts w:ascii="Palatino Linotype" w:eastAsia="Palatino Linotype" w:hAnsi="Palatino Linotype" w:cs="Palatino Linotype"/>
          <w:b/>
          <w:sz w:val="22"/>
          <w:szCs w:val="22"/>
        </w:rPr>
        <w:t xml:space="preserve"> </w:t>
      </w:r>
      <w:r w:rsidRPr="00272FDE">
        <w:rPr>
          <w:rFonts w:ascii="Palatino Linotype" w:eastAsia="Palatino Linotype" w:hAnsi="Palatino Linotype" w:cs="Palatino Linotype"/>
          <w:sz w:val="22"/>
          <w:szCs w:val="22"/>
        </w:rPr>
        <w:t>-derechos ARCO- al tratamiento de los datos personales que le conciernen.</w:t>
      </w:r>
    </w:p>
    <w:p w14:paraId="76ADB234" w14:textId="77777777" w:rsidR="006108A2" w:rsidRPr="00272FDE" w:rsidRDefault="006108A2">
      <w:pPr>
        <w:tabs>
          <w:tab w:val="left" w:pos="7938"/>
        </w:tabs>
        <w:spacing w:line="360" w:lineRule="auto"/>
        <w:jc w:val="both"/>
        <w:rPr>
          <w:rFonts w:ascii="Palatino Linotype" w:eastAsia="Palatino Linotype" w:hAnsi="Palatino Linotype" w:cs="Palatino Linotype"/>
          <w:sz w:val="22"/>
          <w:szCs w:val="22"/>
        </w:rPr>
      </w:pPr>
    </w:p>
    <w:p w14:paraId="009A61B1" w14:textId="77777777" w:rsidR="006108A2" w:rsidRPr="00272FDE" w:rsidRDefault="00B041EC">
      <w:pPr>
        <w:tabs>
          <w:tab w:val="left" w:pos="7938"/>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En la</w:t>
      </w:r>
      <w:r w:rsidRPr="00272FDE">
        <w:rPr>
          <w:rFonts w:ascii="Palatino Linotype" w:eastAsia="Palatino Linotype" w:hAnsi="Palatino Linotype" w:cs="Palatino Linotype"/>
          <w:b/>
          <w:sz w:val="22"/>
          <w:szCs w:val="22"/>
        </w:rPr>
        <w:t xml:space="preserve"> recepción y trámite </w:t>
      </w:r>
      <w:r w:rsidRPr="00272FDE">
        <w:rPr>
          <w:rFonts w:ascii="Palatino Linotype" w:eastAsia="Palatino Linotype" w:hAnsi="Palatino Linotype" w:cs="Palatino Linotype"/>
          <w:sz w:val="22"/>
          <w:szCs w:val="22"/>
        </w:rPr>
        <w:t>de las solicitudes de ejercicio de los derechos ARCO,</w:t>
      </w:r>
      <w:r w:rsidRPr="00272FDE">
        <w:rPr>
          <w:rFonts w:ascii="Palatino Linotype" w:eastAsia="Palatino Linotype" w:hAnsi="Palatino Linotype" w:cs="Palatino Linotype"/>
          <w:b/>
          <w:sz w:val="22"/>
          <w:szCs w:val="22"/>
        </w:rPr>
        <w:t xml:space="preserve"> </w:t>
      </w:r>
      <w:r w:rsidRPr="00272FDE">
        <w:rPr>
          <w:rFonts w:ascii="Palatino Linotype" w:eastAsia="Palatino Linotype" w:hAnsi="Palatino Linotype" w:cs="Palatino Linotype"/>
          <w:sz w:val="22"/>
          <w:szCs w:val="22"/>
        </w:rPr>
        <w:t>que se formulen a los sujetos obligados</w:t>
      </w:r>
      <w:r w:rsidRPr="00272FDE">
        <w:rPr>
          <w:rFonts w:ascii="Palatino Linotype" w:eastAsia="Palatino Linotype" w:hAnsi="Palatino Linotype" w:cs="Palatino Linotype"/>
          <w:b/>
          <w:sz w:val="22"/>
          <w:szCs w:val="22"/>
        </w:rPr>
        <w:t>, se sujetará al procedimiento establecido en el Título Tercero de la Ley General de Protección de Datos Personales en Posesión de Sujetos Obligados</w:t>
      </w:r>
      <w:r w:rsidRPr="00272FDE">
        <w:rPr>
          <w:rFonts w:ascii="Palatino Linotype" w:eastAsia="Palatino Linotype" w:hAnsi="Palatino Linotype" w:cs="Palatino Linotype"/>
          <w:sz w:val="22"/>
          <w:szCs w:val="22"/>
        </w:rPr>
        <w:t xml:space="preserve">, </w:t>
      </w:r>
      <w:r w:rsidRPr="00272FDE">
        <w:rPr>
          <w:rFonts w:ascii="Palatino Linotype" w:eastAsia="Palatino Linotype" w:hAnsi="Palatino Linotype" w:cs="Palatino Linotype"/>
          <w:b/>
          <w:sz w:val="22"/>
          <w:szCs w:val="22"/>
        </w:rPr>
        <w:t>en consonancia con el Título Décimo de la Ley de Protección de Datos Personales en Posesión de Sujetos Obligados del Estado de México y Municipios</w:t>
      </w:r>
      <w:r w:rsidRPr="00272FDE">
        <w:rPr>
          <w:rFonts w:ascii="Palatino Linotype" w:eastAsia="Palatino Linotype" w:hAnsi="Palatino Linotype" w:cs="Palatino Linotype"/>
          <w:sz w:val="22"/>
          <w:szCs w:val="22"/>
        </w:rPr>
        <w:t xml:space="preserve"> y demás disposiciones que resulten aplicables en la materia.</w:t>
      </w:r>
    </w:p>
    <w:p w14:paraId="3DA26CE3" w14:textId="77777777" w:rsidR="006108A2" w:rsidRPr="00272FDE" w:rsidRDefault="006108A2">
      <w:pPr>
        <w:tabs>
          <w:tab w:val="left" w:pos="7938"/>
        </w:tabs>
        <w:spacing w:line="360" w:lineRule="auto"/>
        <w:jc w:val="both"/>
        <w:rPr>
          <w:rFonts w:ascii="Palatino Linotype" w:eastAsia="Palatino Linotype" w:hAnsi="Palatino Linotype" w:cs="Palatino Linotype"/>
          <w:sz w:val="22"/>
          <w:szCs w:val="22"/>
        </w:rPr>
      </w:pPr>
    </w:p>
    <w:p w14:paraId="1B38130A"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Para el alcance en materia de protección de datos personales, así como para su tratamiento, debemos considerar todas las operaciones efectuadas por los procedimientos manuales o automatizados aplicados a los datos personales, relativas a </w:t>
      </w:r>
      <w:r w:rsidRPr="00272FDE">
        <w:rPr>
          <w:rFonts w:ascii="Palatino Linotype" w:eastAsia="Palatino Linotype" w:hAnsi="Palatino Linotype" w:cs="Palatino Linotype"/>
          <w:b/>
          <w:sz w:val="22"/>
          <w:szCs w:val="22"/>
        </w:rPr>
        <w:t>su obtención</w:t>
      </w:r>
      <w:r w:rsidRPr="00272FDE">
        <w:rPr>
          <w:rFonts w:ascii="Palatino Linotype" w:eastAsia="Palatino Linotype" w:hAnsi="Palatino Linotype" w:cs="Palatino Linotype"/>
          <w:sz w:val="22"/>
          <w:szCs w:val="22"/>
        </w:rPr>
        <w:t xml:space="preserve">, </w:t>
      </w:r>
      <w:r w:rsidRPr="00272FDE">
        <w:rPr>
          <w:rFonts w:ascii="Palatino Linotype" w:eastAsia="Palatino Linotype" w:hAnsi="Palatino Linotype" w:cs="Palatino Linotype"/>
          <w:b/>
          <w:sz w:val="22"/>
          <w:szCs w:val="22"/>
        </w:rPr>
        <w:t>uso, registro, organización, conservación, elaboración, utilización, comunicación, almacenamiento, posesión, acceso, manejo, aprovechamiento divulgación, difusión, transferencia o disposición</w:t>
      </w:r>
      <w:r w:rsidRPr="00272FDE">
        <w:rPr>
          <w:rFonts w:ascii="Palatino Linotype" w:eastAsia="Palatino Linotype" w:hAnsi="Palatino Linotype" w:cs="Palatino Linotype"/>
          <w:sz w:val="22"/>
          <w:szCs w:val="22"/>
        </w:rPr>
        <w:t>.</w:t>
      </w:r>
    </w:p>
    <w:p w14:paraId="513F2C04"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7F8876EE"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Es así que, los derechos ARCO es el derecho humano con que cuenta una persona para la protección de sus datos personales, en posesión de Sujetos Obligados y el tratamiento de los mismos deber de sujetarse a los principios de licitud, finalidad, lealtad, consentimiento, calidad, proporcionalidad, información y responsabilidad.</w:t>
      </w:r>
    </w:p>
    <w:p w14:paraId="314794BA"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22217E9C" w14:textId="77777777" w:rsidR="006108A2" w:rsidRPr="00272FDE" w:rsidRDefault="00B041EC">
      <w:pPr>
        <w:spacing w:line="360" w:lineRule="auto"/>
        <w:jc w:val="both"/>
        <w:rPr>
          <w:rFonts w:ascii="Palatino Linotype" w:eastAsia="Palatino Linotype" w:hAnsi="Palatino Linotype" w:cs="Palatino Linotype"/>
          <w:b/>
          <w:sz w:val="22"/>
          <w:szCs w:val="22"/>
        </w:rPr>
      </w:pPr>
      <w:r w:rsidRPr="00272FDE">
        <w:rPr>
          <w:rFonts w:ascii="Palatino Linotype" w:eastAsia="Palatino Linotype" w:hAnsi="Palatino Linotype" w:cs="Palatino Linotype"/>
          <w:sz w:val="22"/>
          <w:szCs w:val="22"/>
        </w:rPr>
        <w:t>Expuesto lo anterior, se procede al análisis de la totalidad de las constancias que integran el expediente electrónico del SARCOEM, con</w:t>
      </w:r>
      <w:r w:rsidRPr="00272FDE">
        <w:rPr>
          <w:rFonts w:ascii="Palatino Linotype" w:eastAsia="Palatino Linotype" w:hAnsi="Palatino Linotype" w:cs="Palatino Linotype"/>
          <w:b/>
          <w:sz w:val="22"/>
          <w:szCs w:val="22"/>
        </w:rPr>
        <w:t xml:space="preserve"> el objeto de determinar si la respuesta del Sujeto Obligado es adecuada y suficiente para satisfacer el derecho de acceso a los datos personales de la parte Recurrente, o en su defecto, en caso de ser procedente, ordenar la entrega de la documentación solicitada. </w:t>
      </w:r>
    </w:p>
    <w:p w14:paraId="7A02F4BE" w14:textId="77777777" w:rsidR="006108A2" w:rsidRPr="00272FDE" w:rsidRDefault="006108A2">
      <w:pPr>
        <w:spacing w:line="360" w:lineRule="auto"/>
        <w:jc w:val="both"/>
        <w:rPr>
          <w:rFonts w:ascii="Palatino Linotype" w:eastAsia="Palatino Linotype" w:hAnsi="Palatino Linotype" w:cs="Palatino Linotype"/>
          <w:b/>
          <w:sz w:val="22"/>
          <w:szCs w:val="22"/>
        </w:rPr>
      </w:pPr>
    </w:p>
    <w:p w14:paraId="5E742790" w14:textId="77777777" w:rsidR="006108A2" w:rsidRPr="00272FDE" w:rsidRDefault="00B041EC">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Ahora bien, del análisis de la solicitud de acceso a datos personales, que motiva el recurso de revisión que ahora se resuelve, se advierte que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requirió al </w:t>
      </w:r>
      <w:r w:rsidRPr="00272FDE">
        <w:rPr>
          <w:rFonts w:ascii="Palatino Linotype" w:eastAsia="Palatino Linotype" w:hAnsi="Palatino Linotype" w:cs="Palatino Linotype"/>
          <w:b/>
          <w:sz w:val="22"/>
          <w:szCs w:val="22"/>
        </w:rPr>
        <w:t>Sujeto Obligado o Responsable</w:t>
      </w:r>
      <w:r w:rsidRPr="00272FDE">
        <w:rPr>
          <w:rFonts w:ascii="Palatino Linotype" w:eastAsia="Palatino Linotype" w:hAnsi="Palatino Linotype" w:cs="Palatino Linotype"/>
          <w:sz w:val="22"/>
          <w:szCs w:val="22"/>
        </w:rPr>
        <w:t xml:space="preserve"> le proporcione, información consistente en lo siguiente:</w:t>
      </w:r>
    </w:p>
    <w:p w14:paraId="291EB9F9" w14:textId="77777777" w:rsidR="006108A2" w:rsidRPr="00272FDE" w:rsidRDefault="006108A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1AD14633" w14:textId="77777777" w:rsidR="006108A2" w:rsidRPr="00272FDE" w:rsidRDefault="00B041EC">
      <w:pPr>
        <w:widowControl w:val="0"/>
        <w:tabs>
          <w:tab w:val="left" w:pos="1701"/>
        </w:tabs>
        <w:spacing w:line="360" w:lineRule="auto"/>
        <w:ind w:left="567" w:right="190"/>
        <w:jc w:val="both"/>
        <w:rPr>
          <w:rFonts w:ascii="Palatino Linotype" w:eastAsia="Palatino Linotype" w:hAnsi="Palatino Linotype" w:cs="Palatino Linotype"/>
          <w:b/>
          <w:sz w:val="22"/>
          <w:szCs w:val="22"/>
        </w:rPr>
      </w:pPr>
      <w:bookmarkStart w:id="3" w:name="_heading=h.jd9mk1hzeezf" w:colFirst="0" w:colLast="0"/>
      <w:bookmarkEnd w:id="3"/>
      <w:r w:rsidRPr="00272FDE">
        <w:rPr>
          <w:rFonts w:ascii="Palatino Linotype" w:eastAsia="Palatino Linotype" w:hAnsi="Palatino Linotype" w:cs="Palatino Linotype"/>
          <w:b/>
          <w:sz w:val="22"/>
          <w:szCs w:val="22"/>
        </w:rPr>
        <w:t xml:space="preserve">- Copia certificada del oficio número DSPYTM/0425/2023, emitido por el Director de Seguridad Pública, dirigido a la solicitante. </w:t>
      </w:r>
    </w:p>
    <w:p w14:paraId="697EC39A" w14:textId="77777777" w:rsidR="006108A2" w:rsidRPr="00272FDE" w:rsidRDefault="006108A2">
      <w:pPr>
        <w:widowControl w:val="0"/>
        <w:tabs>
          <w:tab w:val="left" w:pos="1701"/>
        </w:tabs>
        <w:spacing w:line="360" w:lineRule="auto"/>
        <w:ind w:left="567" w:right="190"/>
        <w:jc w:val="both"/>
        <w:rPr>
          <w:rFonts w:ascii="Palatino Linotype" w:eastAsia="Palatino Linotype" w:hAnsi="Palatino Linotype" w:cs="Palatino Linotype"/>
          <w:sz w:val="22"/>
          <w:szCs w:val="22"/>
        </w:rPr>
      </w:pPr>
    </w:p>
    <w:p w14:paraId="3F22EA2D" w14:textId="77777777" w:rsidR="006108A2" w:rsidRPr="00272FDE" w:rsidRDefault="00B041EC">
      <w:pPr>
        <w:widowControl w:val="0"/>
        <w:tabs>
          <w:tab w:val="left" w:pos="1701"/>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De las constancias que obran en el expediente electrónico del </w:t>
      </w:r>
      <w:r w:rsidRPr="00272FDE">
        <w:rPr>
          <w:rFonts w:ascii="Palatino Linotype" w:eastAsia="Palatino Linotype" w:hAnsi="Palatino Linotype" w:cs="Palatino Linotype"/>
          <w:b/>
          <w:sz w:val="22"/>
          <w:szCs w:val="22"/>
        </w:rPr>
        <w:t>SARCOEM</w:t>
      </w:r>
      <w:r w:rsidRPr="00272FDE">
        <w:rPr>
          <w:rFonts w:ascii="Palatino Linotype" w:eastAsia="Palatino Linotype" w:hAnsi="Palatino Linotype" w:cs="Palatino Linotype"/>
          <w:sz w:val="22"/>
          <w:szCs w:val="22"/>
        </w:rPr>
        <w:t>, se advierte que la Dirección de Seguridad Pública informó que en vista de que no adjuntó ningún documento a la solicitud realizada, no acredita su interés jurídico o legítimo, aunado a que carece de aquella manifestación de voluntad de la persona necesaria para ejercer los derechos ARCO, en nombre de personas fallecidas, de conformidad con el artículo 106 párrafo primero, cuarto y quinto de la Ley de Protección de Datos Personales en Posesión de Sujetos Obligados del Estado de México y Municipios.</w:t>
      </w:r>
    </w:p>
    <w:p w14:paraId="397E8429" w14:textId="77777777" w:rsidR="006108A2" w:rsidRPr="00272FDE" w:rsidRDefault="006108A2">
      <w:pPr>
        <w:widowControl w:val="0"/>
        <w:tabs>
          <w:tab w:val="left" w:pos="1701"/>
        </w:tabs>
        <w:spacing w:line="360" w:lineRule="auto"/>
        <w:jc w:val="both"/>
        <w:rPr>
          <w:rFonts w:ascii="Palatino Linotype" w:eastAsia="Palatino Linotype" w:hAnsi="Palatino Linotype" w:cs="Palatino Linotype"/>
          <w:sz w:val="22"/>
          <w:szCs w:val="22"/>
        </w:rPr>
      </w:pPr>
    </w:p>
    <w:p w14:paraId="45A0DB22" w14:textId="77777777" w:rsidR="006108A2" w:rsidRPr="00272FDE" w:rsidRDefault="00B041EC">
      <w:pPr>
        <w:widowControl w:val="0"/>
        <w:tabs>
          <w:tab w:val="left" w:pos="1701"/>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Una vez conocida la respuesta,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interpuso el recurso de revisión en el que señaló que el documento solicitado fue dirigido a la suscrita, por lo que no procede que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pretenda que acredite la representación de una persona fallecida, adjuntando la digitalización del oficio solicitado. </w:t>
      </w:r>
    </w:p>
    <w:p w14:paraId="470370B5" w14:textId="77777777" w:rsidR="006108A2" w:rsidRPr="00272FDE" w:rsidRDefault="006108A2">
      <w:pPr>
        <w:widowControl w:val="0"/>
        <w:tabs>
          <w:tab w:val="left" w:pos="1701"/>
        </w:tabs>
        <w:spacing w:line="360" w:lineRule="auto"/>
        <w:jc w:val="both"/>
        <w:rPr>
          <w:rFonts w:ascii="Palatino Linotype" w:eastAsia="Palatino Linotype" w:hAnsi="Palatino Linotype" w:cs="Palatino Linotype"/>
          <w:sz w:val="22"/>
          <w:szCs w:val="22"/>
        </w:rPr>
      </w:pPr>
    </w:p>
    <w:p w14:paraId="6A07A2EC" w14:textId="77777777" w:rsidR="006108A2" w:rsidRPr="00272FDE" w:rsidRDefault="00B041EC">
      <w:pPr>
        <w:widowControl w:val="0"/>
        <w:tabs>
          <w:tab w:val="left" w:pos="1701"/>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Una vez admitido el presente recurso de revisión, este Instituto aperturó la fase de conciliación, teniendo así que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fue omiso en manifestar su voluntad para conciliar, mientras que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rechazo conciliar; por lo que, se determinó declararse como concluido y se procedió a dar plazo para la presentación de las manifestaciones. </w:t>
      </w:r>
    </w:p>
    <w:p w14:paraId="42022967" w14:textId="77777777" w:rsidR="006108A2" w:rsidRPr="00272FDE" w:rsidRDefault="00B041EC">
      <w:pP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Es así que, el </w:t>
      </w:r>
      <w:r w:rsidRPr="00272FDE">
        <w:rPr>
          <w:rFonts w:ascii="Palatino Linotype" w:eastAsia="Palatino Linotype" w:hAnsi="Palatino Linotype" w:cs="Palatino Linotype"/>
          <w:b/>
          <w:sz w:val="22"/>
          <w:szCs w:val="22"/>
        </w:rPr>
        <w:t xml:space="preserve">Sujeto Obligado </w:t>
      </w:r>
      <w:r w:rsidRPr="00272FDE">
        <w:rPr>
          <w:rFonts w:ascii="Palatino Linotype" w:eastAsia="Palatino Linotype" w:hAnsi="Palatino Linotype" w:cs="Palatino Linotype"/>
          <w:sz w:val="22"/>
          <w:szCs w:val="22"/>
        </w:rPr>
        <w:t xml:space="preserve">hizo entrega de un archivo electrónico del cual se desconoce su contenido, toda vez que como fue precisado en antecedentes, este se encuentra dañado y no permite su visualización. Por su parte, la hoy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fue omisa en realizar alguna manifestación. </w:t>
      </w:r>
    </w:p>
    <w:p w14:paraId="67FB1CF2" w14:textId="77777777" w:rsidR="006108A2" w:rsidRPr="00272FDE" w:rsidRDefault="006108A2">
      <w:pPr>
        <w:spacing w:line="360" w:lineRule="auto"/>
        <w:ind w:right="49"/>
        <w:jc w:val="both"/>
        <w:rPr>
          <w:rFonts w:ascii="Palatino Linotype" w:eastAsia="Palatino Linotype" w:hAnsi="Palatino Linotype" w:cs="Palatino Linotype"/>
          <w:sz w:val="22"/>
          <w:szCs w:val="22"/>
        </w:rPr>
      </w:pPr>
    </w:p>
    <w:p w14:paraId="27926986" w14:textId="77777777" w:rsidR="006108A2" w:rsidRPr="00272FDE" w:rsidRDefault="00B041EC">
      <w:pPr>
        <w:widowControl w:val="0"/>
        <w:tabs>
          <w:tab w:val="left" w:pos="1701"/>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Expuesto lo anterior, se tiene que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pretende ejercer los derechos ARCO relativos al acceso de datos personales, ello en virtud de que requiere el Oficio número DSPYTM/0425/2023 que le fue dirigido por parte de la Dirección de Seguridad Pública. </w:t>
      </w:r>
    </w:p>
    <w:p w14:paraId="36E70BF4" w14:textId="77777777" w:rsidR="006108A2" w:rsidRPr="00272FDE" w:rsidRDefault="006108A2">
      <w:pPr>
        <w:widowControl w:val="0"/>
        <w:tabs>
          <w:tab w:val="left" w:pos="1701"/>
        </w:tabs>
        <w:spacing w:line="360" w:lineRule="auto"/>
        <w:jc w:val="both"/>
        <w:rPr>
          <w:rFonts w:ascii="Palatino Linotype" w:eastAsia="Palatino Linotype" w:hAnsi="Palatino Linotype" w:cs="Palatino Linotype"/>
          <w:sz w:val="22"/>
          <w:szCs w:val="22"/>
        </w:rPr>
      </w:pPr>
    </w:p>
    <w:p w14:paraId="58C2540D" w14:textId="77777777" w:rsidR="006108A2" w:rsidRPr="00272FDE" w:rsidRDefault="00B041EC">
      <w:pPr>
        <w:widowControl w:val="0"/>
        <w:tabs>
          <w:tab w:val="left" w:pos="1701"/>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De este modo, procedemos a analizar el ámbito competencial del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para ello debemos recordar que quien se pronunció es la Dirección de Seguridad Pública y Seguridad Vial, la cual, de conformidad con el Reglamento Orgánico de la Administración´ Pública Municipal de Atizapán de Zaragoza, cuenta con las siguientes atribuciones:</w:t>
      </w:r>
    </w:p>
    <w:p w14:paraId="321F4A58" w14:textId="77777777" w:rsidR="006108A2" w:rsidRPr="00272FDE" w:rsidRDefault="006108A2">
      <w:pPr>
        <w:widowControl w:val="0"/>
        <w:tabs>
          <w:tab w:val="left" w:pos="1701"/>
        </w:tabs>
        <w:spacing w:line="360" w:lineRule="auto"/>
        <w:jc w:val="both"/>
        <w:rPr>
          <w:rFonts w:ascii="Palatino Linotype" w:eastAsia="Palatino Linotype" w:hAnsi="Palatino Linotype" w:cs="Palatino Linotype"/>
          <w:sz w:val="22"/>
          <w:szCs w:val="22"/>
        </w:rPr>
      </w:pPr>
    </w:p>
    <w:p w14:paraId="7573E0B7"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“I</w:t>
      </w:r>
      <w:r w:rsidRPr="00272FDE">
        <w:rPr>
          <w:rFonts w:ascii="Palatino Linotype" w:eastAsia="Palatino Linotype" w:hAnsi="Palatino Linotype" w:cs="Palatino Linotype"/>
          <w:sz w:val="22"/>
          <w:szCs w:val="22"/>
        </w:rPr>
        <w:t>.</w:t>
      </w:r>
      <w:r w:rsidRPr="00272FDE">
        <w:rPr>
          <w:rFonts w:ascii="Palatino Linotype" w:eastAsia="Palatino Linotype" w:hAnsi="Palatino Linotype" w:cs="Palatino Linotype"/>
          <w:i/>
          <w:sz w:val="22"/>
          <w:szCs w:val="22"/>
        </w:rPr>
        <w:t xml:space="preserve"> Los que le encomiende directamente la Ley de Seguridad del Estado de México;  </w:t>
      </w:r>
    </w:p>
    <w:p w14:paraId="7980C902"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II. Los que le atribuya el Bando Municipal del Ayuntamiento de Atizapán de Zaragoza; </w:t>
      </w:r>
    </w:p>
    <w:p w14:paraId="5CAC4DBB"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III. Atender el desarrollo interno de la propia Dirección, así como a la disciplina y honorabilidad de sus elementos; </w:t>
      </w:r>
    </w:p>
    <w:p w14:paraId="592EF073"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i/>
          <w:sz w:val="22"/>
          <w:szCs w:val="22"/>
        </w:rPr>
        <w:t xml:space="preserve">IV. Organizar y supervisar todas las operaciones de seguridad pública y tránsito;  </w:t>
      </w:r>
    </w:p>
    <w:p w14:paraId="78CB4CBB"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V. Procurar la constante capacitación de los servidores públicos a su cargo;  </w:t>
      </w:r>
    </w:p>
    <w:p w14:paraId="2A4BA3C9"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VI. Desarrollar de manera permanente programas de vigilancia especial en puntos </w:t>
      </w:r>
    </w:p>
    <w:p w14:paraId="32D7279E"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estratégicos del municipio; </w:t>
      </w:r>
    </w:p>
    <w:p w14:paraId="0317AAD3"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i/>
          <w:sz w:val="22"/>
          <w:szCs w:val="22"/>
        </w:rPr>
        <w:t xml:space="preserve">VII. Asistir y orientar a la población en sus actividades cívicas y públicas;  </w:t>
      </w:r>
    </w:p>
    <w:p w14:paraId="3E010CA3"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VIII. Poner de inmediato a disposición de las autoridades competentes, a los menores infractores, en los términos de la legislación respectiva; </w:t>
      </w:r>
    </w:p>
    <w:p w14:paraId="494E9498"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IX. Procurar el mantenimiento adecuado de sus instalaciones, equipo y enseres indispensables para la prestación eficaz del servicio de seguridad pública y tránsito, y  </w:t>
      </w:r>
    </w:p>
    <w:p w14:paraId="66A771B8"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X. Las demás que le encomienden el Presidente Municipal, el Ayuntamiento, este Reglamento, otras disposiciones legales y reglamentarias, y manuales de organización.”</w:t>
      </w:r>
    </w:p>
    <w:p w14:paraId="40C28C44"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i/>
          <w:sz w:val="22"/>
          <w:szCs w:val="22"/>
        </w:rPr>
        <w:t>(Énfasis Añadido)</w:t>
      </w:r>
    </w:p>
    <w:p w14:paraId="028BE02D" w14:textId="77777777" w:rsidR="006108A2" w:rsidRPr="00272FDE" w:rsidRDefault="006108A2">
      <w:pPr>
        <w:widowControl w:val="0"/>
        <w:tabs>
          <w:tab w:val="left" w:pos="1701"/>
        </w:tabs>
        <w:spacing w:line="360" w:lineRule="auto"/>
        <w:jc w:val="both"/>
        <w:rPr>
          <w:rFonts w:ascii="Palatino Linotype" w:eastAsia="Palatino Linotype" w:hAnsi="Palatino Linotype" w:cs="Palatino Linotype"/>
          <w:sz w:val="22"/>
          <w:szCs w:val="22"/>
        </w:rPr>
      </w:pPr>
    </w:p>
    <w:p w14:paraId="4B23DF29" w14:textId="77777777" w:rsidR="006108A2" w:rsidRPr="00272FDE" w:rsidRDefault="00B041EC">
      <w:pPr>
        <w:widowControl w:val="0"/>
        <w:tabs>
          <w:tab w:val="left" w:pos="1701"/>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De los preceptos previamente insertados, se observa que la Dirección de Seguridad Pública y Seguridad Vial es la encargada de organizar y supervisar todas las operaciones de seguridad pública y tránsito; por lo tanto, es la unidad administrativa que es susceptible de contar con la información requerida por la particular, aunado a que es el área administrativa que emitió el oficio requerido; y por ello, se determina que el turno realizado para la atención de la presente solicitud es correcto.</w:t>
      </w:r>
    </w:p>
    <w:p w14:paraId="3A35064F" w14:textId="77777777" w:rsidR="006108A2" w:rsidRPr="00272FDE" w:rsidRDefault="006108A2">
      <w:pPr>
        <w:widowControl w:val="0"/>
        <w:tabs>
          <w:tab w:val="left" w:pos="1701"/>
        </w:tabs>
        <w:spacing w:line="360" w:lineRule="auto"/>
        <w:jc w:val="both"/>
        <w:rPr>
          <w:rFonts w:ascii="Palatino Linotype" w:eastAsia="Palatino Linotype" w:hAnsi="Palatino Linotype" w:cs="Palatino Linotype"/>
          <w:sz w:val="22"/>
          <w:szCs w:val="22"/>
        </w:rPr>
      </w:pPr>
    </w:p>
    <w:p w14:paraId="1F3FCA16" w14:textId="77777777" w:rsidR="006108A2" w:rsidRPr="00272FDE" w:rsidRDefault="00B041EC">
      <w:pPr>
        <w:widowControl w:val="0"/>
        <w:tabs>
          <w:tab w:val="left" w:pos="1701"/>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En tal tesitura, en una aproximación a la respuesta, tenemos que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informó la no procedencia de la solicitud, pues a su consideración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no acreditó su interés jurídico o legítimo, aunado a que carece de aquella manifestación de voluntad de la persona necesaria para ejercer los derechos ARCO, en nombre de personas fallecidas.</w:t>
      </w:r>
    </w:p>
    <w:p w14:paraId="6D38691C" w14:textId="77777777" w:rsidR="006108A2" w:rsidRPr="00272FDE" w:rsidRDefault="006108A2">
      <w:pPr>
        <w:widowControl w:val="0"/>
        <w:tabs>
          <w:tab w:val="left" w:pos="1701"/>
        </w:tabs>
        <w:spacing w:line="360" w:lineRule="auto"/>
        <w:jc w:val="both"/>
        <w:rPr>
          <w:rFonts w:ascii="Palatino Linotype" w:eastAsia="Palatino Linotype" w:hAnsi="Palatino Linotype" w:cs="Palatino Linotype"/>
          <w:sz w:val="22"/>
          <w:szCs w:val="22"/>
        </w:rPr>
      </w:pPr>
    </w:p>
    <w:p w14:paraId="28253D13" w14:textId="77777777" w:rsidR="006108A2" w:rsidRPr="00272FDE" w:rsidRDefault="00B041EC">
      <w:pPr>
        <w:tabs>
          <w:tab w:val="left" w:pos="4667"/>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Al respecto es de señalar en primer momento que contrario con lo referido por el </w:t>
      </w:r>
      <w:r w:rsidRPr="00272FDE">
        <w:rPr>
          <w:rFonts w:ascii="Palatino Linotype" w:eastAsia="Palatino Linotype" w:hAnsi="Palatino Linotype" w:cs="Palatino Linotype"/>
          <w:b/>
          <w:sz w:val="22"/>
          <w:szCs w:val="22"/>
        </w:rPr>
        <w:t xml:space="preserve">Sujeto Obligado </w:t>
      </w:r>
      <w:r w:rsidRPr="00272FDE">
        <w:rPr>
          <w:rFonts w:ascii="Palatino Linotype" w:eastAsia="Palatino Linotype" w:hAnsi="Palatino Linotype" w:cs="Palatino Linotype"/>
          <w:sz w:val="22"/>
          <w:szCs w:val="22"/>
        </w:rPr>
        <w:t xml:space="preserve">en respuesta en el que expreso </w:t>
      </w:r>
      <w:r w:rsidRPr="00272FDE">
        <w:rPr>
          <w:rFonts w:ascii="Palatino Linotype" w:eastAsia="Palatino Linotype" w:hAnsi="Palatino Linotype" w:cs="Palatino Linotype"/>
          <w:i/>
          <w:sz w:val="22"/>
          <w:szCs w:val="22"/>
        </w:rPr>
        <w:t>“En virtud de que no adjuntó documento a la solicitud realizada…”</w:t>
      </w:r>
      <w:r w:rsidRPr="00272FDE">
        <w:rPr>
          <w:rFonts w:ascii="Palatino Linotype" w:eastAsia="Palatino Linotype" w:hAnsi="Palatino Linotype" w:cs="Palatino Linotype"/>
          <w:sz w:val="22"/>
          <w:szCs w:val="22"/>
        </w:rPr>
        <w:t xml:space="preserve"> la parte </w:t>
      </w:r>
      <w:r w:rsidRPr="00272FDE">
        <w:rPr>
          <w:rFonts w:ascii="Palatino Linotype" w:eastAsia="Palatino Linotype" w:hAnsi="Palatino Linotype" w:cs="Palatino Linotype"/>
          <w:b/>
          <w:sz w:val="22"/>
          <w:szCs w:val="22"/>
        </w:rPr>
        <w:t xml:space="preserve">Recurrente </w:t>
      </w:r>
      <w:r w:rsidRPr="00272FDE">
        <w:rPr>
          <w:rFonts w:ascii="Palatino Linotype" w:eastAsia="Palatino Linotype" w:hAnsi="Palatino Linotype" w:cs="Palatino Linotype"/>
          <w:sz w:val="22"/>
          <w:szCs w:val="22"/>
        </w:rPr>
        <w:t xml:space="preserve">adjuntó a su solicitud su credencial para votar vigente, acreditando con ello su identidad, en términos del artículo 120 fracción I de la Ley de Protección de Datos Personales en Posesión de Sujetos Obligados del Estado de México y Municipios, toda vez que como fue referido en la solicitud, el oficio solicitado fue dirigido a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w:t>
      </w:r>
    </w:p>
    <w:p w14:paraId="37A4DCF1" w14:textId="77777777" w:rsidR="006108A2" w:rsidRPr="00272FDE" w:rsidRDefault="006108A2">
      <w:pPr>
        <w:tabs>
          <w:tab w:val="left" w:pos="4667"/>
        </w:tabs>
        <w:spacing w:line="360" w:lineRule="auto"/>
        <w:jc w:val="both"/>
        <w:rPr>
          <w:rFonts w:ascii="Palatino Linotype" w:eastAsia="Palatino Linotype" w:hAnsi="Palatino Linotype" w:cs="Palatino Linotype"/>
          <w:sz w:val="22"/>
          <w:szCs w:val="22"/>
        </w:rPr>
      </w:pPr>
    </w:p>
    <w:p w14:paraId="4ABCD7A0" w14:textId="77777777" w:rsidR="006108A2" w:rsidRPr="00272FDE" w:rsidRDefault="00B041EC">
      <w:pPr>
        <w:tabs>
          <w:tab w:val="left" w:pos="4667"/>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Ahora bien, respecto a que no acreditó su interés jurídico o legítimo, al carece de aquella manifestación de voluntad de la persona necesaria para ejercer los derechos ARCO, en nombre de personas fallecidas, la Ley de Protección de Datos Personales, contempla que cuando nos encontremos ante el ejercicio de derechos ARCO de personas fallecidas, se entiende que se podrá acceder, cuando se acredite la existencia de interés jurídico, como se contempla en su artículo 106, que señala:</w:t>
      </w:r>
    </w:p>
    <w:p w14:paraId="49A8F94E" w14:textId="77777777" w:rsidR="006108A2" w:rsidRPr="00272FDE" w:rsidRDefault="006108A2">
      <w:pPr>
        <w:tabs>
          <w:tab w:val="left" w:pos="4667"/>
        </w:tabs>
        <w:spacing w:line="360" w:lineRule="auto"/>
        <w:jc w:val="both"/>
        <w:rPr>
          <w:rFonts w:ascii="Palatino Linotype" w:eastAsia="Palatino Linotype" w:hAnsi="Palatino Linotype" w:cs="Palatino Linotype"/>
          <w:sz w:val="22"/>
          <w:szCs w:val="22"/>
        </w:rPr>
      </w:pPr>
    </w:p>
    <w:p w14:paraId="7270F98D"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Legitimación para Ejercer los Derechos ARCO </w:t>
      </w:r>
    </w:p>
    <w:p w14:paraId="73229CB7"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Artículo 106. La recepción y trámite de las solicitudes para el ejercicio de los derechos ARCO, de portabilidad de los datos y limitación del tratamiento, se sujetará al procedimiento establecido en el presente Título y demás disposiciones que resulten aplicables en la materia. </w:t>
      </w:r>
    </w:p>
    <w:p w14:paraId="11E31A7C" w14:textId="77777777" w:rsidR="006108A2" w:rsidRPr="00272FDE" w:rsidRDefault="006108A2">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p>
    <w:p w14:paraId="507BC037"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Los titulares o sus representantes legales podrán solicitar a través de la Unidad de Transparencia, en términos de lo que establezca la presente Ley, que se les otorgue acceso, rectifique, cancele, o que haga efectivo su derecho de oposición, respecto de los datos personales que le conciernan y que obren en un sistema de datos personales y base de datos en posesión de los sujetos obligados. </w:t>
      </w:r>
    </w:p>
    <w:p w14:paraId="3689EE86" w14:textId="77777777" w:rsidR="006108A2" w:rsidRPr="00272FDE" w:rsidRDefault="006108A2">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p>
    <w:p w14:paraId="64905DC6"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Para el ejercicio de los derechos ARCO solicitados será necesario acreditar la identidad de titular y en su caso la identidad y personalidad con la que actúe el representante. </w:t>
      </w:r>
    </w:p>
    <w:p w14:paraId="116A5FA1" w14:textId="77777777" w:rsidR="006108A2" w:rsidRPr="00272FDE" w:rsidRDefault="006108A2">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p>
    <w:p w14:paraId="38E37024"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i/>
          <w:sz w:val="22"/>
          <w:szCs w:val="22"/>
        </w:rPr>
        <w:t>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w:t>
      </w:r>
    </w:p>
    <w:p w14:paraId="0851E7F4" w14:textId="77777777" w:rsidR="006108A2" w:rsidRPr="00272FDE" w:rsidRDefault="006108A2">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p>
    <w:p w14:paraId="493C2B12"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i/>
          <w:sz w:val="22"/>
          <w:szCs w:val="22"/>
        </w:rPr>
        <w:t>El titular podrá autorizar dentro de una cláusula del testamento a las personas que podrán ejercer sus derechos ARCO al momento del fallecimiento.</w:t>
      </w:r>
    </w:p>
    <w:p w14:paraId="244D2A8E" w14:textId="77777777" w:rsidR="006108A2" w:rsidRPr="00272FDE" w:rsidRDefault="006108A2">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p>
    <w:p w14:paraId="3F665B55"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El ejercicio de los derechos ARCO por persona distinta a su titular o a su representante, será posible, excepcionalmente, en aquellos supuestos previstos por disposición legal, o en su caso, por mandato judicial. </w:t>
      </w:r>
    </w:p>
    <w:p w14:paraId="54CAAC3C" w14:textId="77777777" w:rsidR="006108A2" w:rsidRPr="00272FDE" w:rsidRDefault="006108A2">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p>
    <w:p w14:paraId="7E3E6A43"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En el ejercicio de los derechos ARCO de menores de edad o de personas que se encuentren en estado de interdicción o incapacidad de conformidad con las leyes civiles, se estará a las reglas de representación dispuestas en la misma legislación.</w:t>
      </w:r>
    </w:p>
    <w:p w14:paraId="3B7F7ED5" w14:textId="77777777" w:rsidR="006108A2" w:rsidRPr="00272FDE" w:rsidRDefault="00B041EC">
      <w:pPr>
        <w:tabs>
          <w:tab w:val="left" w:pos="4667"/>
          <w:tab w:val="left" w:pos="8222"/>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(Énfasis añadido)</w:t>
      </w:r>
    </w:p>
    <w:p w14:paraId="253179D6" w14:textId="77777777" w:rsidR="006108A2" w:rsidRPr="00272FDE" w:rsidRDefault="006108A2">
      <w:pPr>
        <w:tabs>
          <w:tab w:val="left" w:pos="4667"/>
        </w:tabs>
        <w:spacing w:line="360" w:lineRule="auto"/>
        <w:jc w:val="both"/>
        <w:rPr>
          <w:rFonts w:ascii="Palatino Linotype" w:eastAsia="Palatino Linotype" w:hAnsi="Palatino Linotype" w:cs="Palatino Linotype"/>
          <w:sz w:val="22"/>
          <w:szCs w:val="22"/>
        </w:rPr>
      </w:pPr>
    </w:p>
    <w:p w14:paraId="761BD304" w14:textId="77777777" w:rsidR="006108A2" w:rsidRPr="00272FDE" w:rsidRDefault="00B041EC">
      <w:pPr>
        <w:tabs>
          <w:tab w:val="left" w:pos="4667"/>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El artículo antes señalado, contempla la procedencia del derecho de acceso a datos de una persona fallecida, si se acredita interés jurídico, pero no es sino hasta el artículo 122 de la Ley de Protección de Datos Personales en Posesión de Sujetos Obligados del Estado de México y Municipios, que considera la procedencia del recurso de revisión a nombre de personas finadas, cuando se acredite tener un interés jurídico o legítimo en los siguientes términos:</w:t>
      </w:r>
    </w:p>
    <w:p w14:paraId="247B3D36" w14:textId="77777777" w:rsidR="006108A2" w:rsidRPr="00272FDE" w:rsidRDefault="006108A2">
      <w:pPr>
        <w:tabs>
          <w:tab w:val="left" w:pos="4667"/>
        </w:tabs>
        <w:spacing w:line="276" w:lineRule="auto"/>
        <w:ind w:left="851" w:right="567"/>
        <w:jc w:val="both"/>
        <w:rPr>
          <w:rFonts w:ascii="Palatino Linotype" w:eastAsia="Palatino Linotype" w:hAnsi="Palatino Linotype" w:cs="Palatino Linotype"/>
          <w:i/>
          <w:sz w:val="22"/>
          <w:szCs w:val="22"/>
        </w:rPr>
      </w:pPr>
    </w:p>
    <w:p w14:paraId="26E804BB" w14:textId="77777777" w:rsidR="006108A2" w:rsidRPr="00272FDE" w:rsidRDefault="00B041EC">
      <w:pPr>
        <w:tabs>
          <w:tab w:val="left" w:pos="4667"/>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“Interposición respecto a datos de personas fallecidas </w:t>
      </w:r>
    </w:p>
    <w:p w14:paraId="2E0A31AF" w14:textId="77777777" w:rsidR="006108A2" w:rsidRPr="00272FDE" w:rsidRDefault="006108A2">
      <w:pPr>
        <w:tabs>
          <w:tab w:val="left" w:pos="4667"/>
        </w:tabs>
        <w:spacing w:line="276" w:lineRule="auto"/>
        <w:ind w:left="851" w:right="899"/>
        <w:jc w:val="both"/>
        <w:rPr>
          <w:rFonts w:ascii="Palatino Linotype" w:eastAsia="Palatino Linotype" w:hAnsi="Palatino Linotype" w:cs="Palatino Linotype"/>
          <w:i/>
          <w:sz w:val="22"/>
          <w:szCs w:val="22"/>
        </w:rPr>
      </w:pPr>
    </w:p>
    <w:p w14:paraId="5820BF72" w14:textId="77777777" w:rsidR="006108A2" w:rsidRPr="00272FDE" w:rsidRDefault="00B041EC">
      <w:pPr>
        <w:tabs>
          <w:tab w:val="left" w:pos="4667"/>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Artículo 122. La interposición de un recurso de revisión de datos personales concernientes a personas fallecidas, podrá realizarla la persona que acredite tener un interés jurídico o legítimo.”</w:t>
      </w:r>
    </w:p>
    <w:p w14:paraId="7B5D4D14" w14:textId="77777777" w:rsidR="006108A2" w:rsidRPr="00272FDE" w:rsidRDefault="006108A2">
      <w:pPr>
        <w:tabs>
          <w:tab w:val="left" w:pos="4667"/>
        </w:tabs>
        <w:spacing w:line="276" w:lineRule="auto"/>
        <w:ind w:left="851" w:right="567"/>
        <w:jc w:val="both"/>
        <w:rPr>
          <w:rFonts w:ascii="Palatino Linotype" w:eastAsia="Palatino Linotype" w:hAnsi="Palatino Linotype" w:cs="Palatino Linotype"/>
          <w:i/>
          <w:sz w:val="22"/>
          <w:szCs w:val="22"/>
        </w:rPr>
      </w:pPr>
    </w:p>
    <w:p w14:paraId="45630235"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Así, en el presente asunto, en el expediente digital sustanciado en el SARCOEM, se dejó constancia de que la persona solicitante, no requiere información de una persona fallecida, tan es así que en la interposición del recurso de revisión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hizo entrega del oficio solicitado para acreditar que este fue dirigido a su persona y de su lectura tampoco se advierte que guarde relación con personas fallecidas, por lo que este Instituto considera que no resulta procedente que la persona solicitante acredite el interés jurídico, que fue referido por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w:t>
      </w:r>
    </w:p>
    <w:p w14:paraId="02589488"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1B46E0C1" w14:textId="77777777" w:rsidR="006108A2" w:rsidRPr="00272FDE" w:rsidRDefault="00B041EC">
      <w:pP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En este sentido al advertir la existencia de la información generada por parte del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y haberse cumplido por el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lo establecido por el artículo 110 de la Ley de la materia, que puntualmente establece que para el ejercicio de derechos ARCO, se deberá contener entre otros requisitos los documentos que acrediten la identidad del titular; es que resulta procedente el otorgamiento del acceso a los datos personales. </w:t>
      </w:r>
    </w:p>
    <w:p w14:paraId="0928FA33" w14:textId="77777777" w:rsidR="006108A2" w:rsidRPr="00272FDE" w:rsidRDefault="006108A2">
      <w:pPr>
        <w:spacing w:line="360" w:lineRule="auto"/>
        <w:ind w:right="49"/>
        <w:jc w:val="both"/>
        <w:rPr>
          <w:rFonts w:ascii="Palatino Linotype" w:eastAsia="Palatino Linotype" w:hAnsi="Palatino Linotype" w:cs="Palatino Linotype"/>
          <w:sz w:val="22"/>
          <w:szCs w:val="22"/>
        </w:rPr>
      </w:pPr>
    </w:p>
    <w:p w14:paraId="041335D9" w14:textId="77777777" w:rsidR="006108A2" w:rsidRPr="00272FDE" w:rsidRDefault="00B041EC">
      <w:pP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Ahora bien, no se omite señalar que el ejercicio de derechos ARCO y en especial el ejercicio de Acceso a Datos Personales, se debe estudiar no solo la entrega de la información, sino que también se debe analizar la protección de los datos personales, buscando la integridad de la información. Esto debido a que si bien el SARCOEM cuenta con las medidas de protección suficientes para salvaguarda la información que se envía por dicho medio, resulta aplicable el criterio de interpretación emitido por el INAI con clave de control SO/001/2018, que señala que con independencia de la entrega de la información por plataformas digitales es necesario acreditar la identidad en los siguientes términos:</w:t>
      </w:r>
    </w:p>
    <w:p w14:paraId="70056599" w14:textId="77777777" w:rsidR="006108A2" w:rsidRPr="00272FDE" w:rsidRDefault="006108A2">
      <w:pPr>
        <w:spacing w:line="360" w:lineRule="auto"/>
        <w:ind w:right="49"/>
        <w:jc w:val="both"/>
        <w:rPr>
          <w:rFonts w:ascii="Palatino Linotype" w:eastAsia="Palatino Linotype" w:hAnsi="Palatino Linotype" w:cs="Palatino Linotype"/>
          <w:sz w:val="22"/>
          <w:szCs w:val="22"/>
        </w:rPr>
      </w:pPr>
    </w:p>
    <w:p w14:paraId="1A179F63" w14:textId="77777777" w:rsidR="006108A2" w:rsidRPr="00272FDE" w:rsidRDefault="00B041EC">
      <w:pP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Entrega de datos personales a través de medios electrónicos. La entrega de datos personales a través del portal de la Plataforma Nacional de Transparencia, correo electrónico o cualquier otro medio similar resulta improcedente, sin que los sujetos obligados hayan corroborado previamente la identidad del titular. </w:t>
      </w:r>
    </w:p>
    <w:p w14:paraId="174A55BC" w14:textId="77777777" w:rsidR="006108A2" w:rsidRPr="00272FDE" w:rsidRDefault="006108A2">
      <w:pPr>
        <w:spacing w:line="360" w:lineRule="auto"/>
        <w:ind w:right="49"/>
        <w:jc w:val="both"/>
        <w:rPr>
          <w:rFonts w:ascii="Palatino Linotype" w:eastAsia="Palatino Linotype" w:hAnsi="Palatino Linotype" w:cs="Palatino Linotype"/>
          <w:sz w:val="22"/>
          <w:szCs w:val="22"/>
        </w:rPr>
      </w:pPr>
    </w:p>
    <w:p w14:paraId="19C7CCB0"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En relación a lo anteriormente citado con respecto a la acreditación de la identidad, el artículo 120 de la Ley de Protección de Datos Personales Local, mandata lo siguiente sobre los medios para acreditarla:</w:t>
      </w:r>
    </w:p>
    <w:p w14:paraId="2104490A" w14:textId="77777777" w:rsidR="006108A2" w:rsidRPr="00272FDE" w:rsidRDefault="006108A2">
      <w:pPr>
        <w:spacing w:line="276" w:lineRule="auto"/>
        <w:ind w:left="851" w:right="899"/>
        <w:jc w:val="both"/>
        <w:rPr>
          <w:rFonts w:ascii="Palatino Linotype" w:eastAsia="Palatino Linotype" w:hAnsi="Palatino Linotype" w:cs="Palatino Linotype"/>
          <w:sz w:val="22"/>
          <w:szCs w:val="22"/>
        </w:rPr>
      </w:pPr>
    </w:p>
    <w:p w14:paraId="3C72DAF3" w14:textId="77777777" w:rsidR="006108A2" w:rsidRPr="00272FDE" w:rsidRDefault="00B041EC">
      <w:pPr>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w:t>
      </w:r>
      <w:r w:rsidRPr="00272FDE">
        <w:rPr>
          <w:rFonts w:ascii="Palatino Linotype" w:eastAsia="Palatino Linotype" w:hAnsi="Palatino Linotype" w:cs="Palatino Linotype"/>
          <w:b/>
          <w:i/>
          <w:sz w:val="22"/>
          <w:szCs w:val="22"/>
        </w:rPr>
        <w:t>Medios para acreditar identidad</w:t>
      </w:r>
    </w:p>
    <w:p w14:paraId="1D467FB6" w14:textId="77777777" w:rsidR="006108A2" w:rsidRPr="00272FDE" w:rsidRDefault="00B041EC">
      <w:pPr>
        <w:spacing w:line="276" w:lineRule="auto"/>
        <w:ind w:left="851" w:right="899"/>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i/>
          <w:sz w:val="22"/>
          <w:szCs w:val="22"/>
        </w:rPr>
        <w:t>Artículo 120. El titular podrá acreditar su identidad a través de cualquiera de los medios siguientes:</w:t>
      </w:r>
    </w:p>
    <w:p w14:paraId="349E1E05" w14:textId="77777777" w:rsidR="006108A2" w:rsidRPr="00272FDE" w:rsidRDefault="00B041EC">
      <w:pPr>
        <w:spacing w:line="276" w:lineRule="auto"/>
        <w:ind w:left="851" w:right="899"/>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i/>
          <w:sz w:val="22"/>
          <w:szCs w:val="22"/>
        </w:rPr>
        <w:t>I. Identificación oficial.</w:t>
      </w:r>
    </w:p>
    <w:p w14:paraId="30F2626F" w14:textId="77777777" w:rsidR="006108A2" w:rsidRPr="00272FDE" w:rsidRDefault="00B041EC">
      <w:pPr>
        <w:spacing w:line="276" w:lineRule="auto"/>
        <w:ind w:left="851" w:right="899"/>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i/>
          <w:sz w:val="22"/>
          <w:szCs w:val="22"/>
        </w:rPr>
        <w:t>II. Firma electrónica avanzada o del instrumento electrónico que lo sustituya.</w:t>
      </w:r>
    </w:p>
    <w:p w14:paraId="5DB71424" w14:textId="77777777" w:rsidR="006108A2" w:rsidRPr="00272FDE" w:rsidRDefault="00B041EC">
      <w:pPr>
        <w:spacing w:line="276" w:lineRule="auto"/>
        <w:ind w:left="851" w:right="899"/>
        <w:jc w:val="both"/>
        <w:rPr>
          <w:rFonts w:ascii="Palatino Linotype" w:eastAsia="Palatino Linotype" w:hAnsi="Palatino Linotype" w:cs="Palatino Linotype"/>
          <w:b/>
          <w:i/>
          <w:sz w:val="22"/>
          <w:szCs w:val="22"/>
        </w:rPr>
      </w:pPr>
      <w:r w:rsidRPr="00272FDE">
        <w:rPr>
          <w:rFonts w:ascii="Palatino Linotype" w:eastAsia="Palatino Linotype" w:hAnsi="Palatino Linotype" w:cs="Palatino Linotype"/>
          <w:b/>
          <w:i/>
          <w:sz w:val="22"/>
          <w:szCs w:val="22"/>
        </w:rPr>
        <w:t>III. Mecanismos de autenticación autorizados por el Instituto o el Instituto Nacional publicados por acuerdo general en el periódico oficial “Gaceta del Gobierno” o en el Diario Oficial de la Federación.</w:t>
      </w:r>
    </w:p>
    <w:p w14:paraId="538C7E6C" w14:textId="77777777" w:rsidR="006108A2" w:rsidRPr="00272FDE" w:rsidRDefault="00B041EC">
      <w:pPr>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La utilización de la firma electrónica avanzada o del instrumento electrónico que lo sustituya eximirá de la presentación de la copia del documento de identificación.” (Énfasis añadido)</w:t>
      </w:r>
    </w:p>
    <w:p w14:paraId="4FDACACD" w14:textId="77777777" w:rsidR="006108A2" w:rsidRPr="00272FDE" w:rsidRDefault="006108A2">
      <w:pPr>
        <w:spacing w:line="360" w:lineRule="auto"/>
        <w:ind w:left="567" w:right="1183"/>
        <w:jc w:val="both"/>
        <w:rPr>
          <w:rFonts w:ascii="Palatino Linotype" w:eastAsia="Palatino Linotype" w:hAnsi="Palatino Linotype" w:cs="Palatino Linotype"/>
          <w:i/>
          <w:sz w:val="22"/>
          <w:szCs w:val="22"/>
        </w:rPr>
      </w:pPr>
    </w:p>
    <w:p w14:paraId="17A304F3"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De los preceptos anteriormente transcritos, se colige que la acreditación de la identidad para el ejercicio de los derechos ARCO, se realiza en dos etapas; es decir al momento de la presentación de la solicitud de acceso, donde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identifica que se cumplan con los requisitos establecidos en el artículo 110, y en una segunda instancia al momento de dar cumplimiento en la atención de la solicitud de derechos ARCO cuando así resulte procedente. Pues como se desprende del precepto jurídico antes citado, el titular de los datos debe acudir dentro de los sesenta días posteriores a la notificación de la respuesta para que previa acreditación de identidad se pongan a su disposición los datos de los cuales requirió su acceso.</w:t>
      </w:r>
    </w:p>
    <w:p w14:paraId="64019606"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2BE5436A"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En esta tesitura, es necesario puntualizarse que ello surge como medida de seguridad con la finalidad de contar con la estricta certeza de que a quien se le otorga el acceso es efectivamente el titular de los datos. </w:t>
      </w:r>
    </w:p>
    <w:p w14:paraId="15580E2E"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6E24B7ED"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Ello en virtud de que si bien no se duda de la buena fe con la que los particulares ejercen sus derechos ARCO, cierto es que eventualmente puede actualizarse algún supuesto de robo de identidad o usurpación de identidad, que consiste en la apropiación de la identidad de una persona; es decir, hacerse pasar por esa persona, asumir su identidad ante otras personas en público o en privado, en general para acceder a ciertos recursos o como resulta del caso concreto de la obtención de información y datos personales a nombre de esa persona.</w:t>
      </w:r>
    </w:p>
    <w:p w14:paraId="11B0E84D"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4ACC8659"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Por ello, no basta con adjuntar una identificación vía SARCOEM, ya que es del dominio público y en la actualidad resulta de relativa facilidad la obtención de identificaciones, ya sean originales almacenadas en la red de Internet, computadoras de acceso público, equipos personales como computadoras portátiles o de escritorio, tabletas, dispositivos de almacenamiento (CD, USB, SD), teléfonos móviles, o bien, la generación de identificaciones apócrifas. De lo que adjuntar un archivo fotográfico o escaneado a una solicitud de acceso a datos, no basta para dar total acceso a cualquier dato personal que se requiera vía SARCOEM respecto de quien aparezca en la identificación que se adjunte. De ahí que se deba dar el debido resguardo y protección de los datos personales tanto por parte de los responsables de los sujetos obligados, como de este Instituto, ello así por propio mandato de ley.</w:t>
      </w:r>
    </w:p>
    <w:p w14:paraId="234ADCE6"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0A0931DC" w14:textId="77777777" w:rsidR="006108A2" w:rsidRPr="00272FDE" w:rsidRDefault="00B041EC">
      <w:pPr>
        <w:spacing w:line="360" w:lineRule="auto"/>
        <w:ind w:right="4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En este sentido,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deberá entregar la información, sin embargo, para ello, deberá acreditar la identidad de la Solicitante, quien deberá acudir de manera presencial a sus oficinas a efecto de acreditar que es quien ostenta a través de las documentales y de presentar identificación oficial vigente, esto, para certeza de que quien desea acceder, en efecto, es quien cuenta con interés jurídico. No se deja de lado que,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xml:space="preserve"> puede optar por otras vías, con el uso de las tecnologías siempre y cuando le sirvan para acreditar plenamente que la persona a quien se entrega la información. </w:t>
      </w:r>
    </w:p>
    <w:p w14:paraId="1DCA7148" w14:textId="77777777" w:rsidR="006108A2" w:rsidRPr="00272FDE" w:rsidRDefault="006108A2">
      <w:pPr>
        <w:spacing w:line="360" w:lineRule="auto"/>
        <w:ind w:right="49"/>
        <w:jc w:val="both"/>
        <w:rPr>
          <w:rFonts w:ascii="Palatino Linotype" w:eastAsia="Palatino Linotype" w:hAnsi="Palatino Linotype" w:cs="Palatino Linotype"/>
          <w:sz w:val="22"/>
          <w:szCs w:val="22"/>
        </w:rPr>
      </w:pPr>
    </w:p>
    <w:p w14:paraId="7A689F02"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Por consiguiente, para la entrega de la información, 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 deberá indicar al Particular de manera clara y precisa, el procedimiento a seguir para acreditar su identidad y deberá considerar al menos lo siguiente:</w:t>
      </w:r>
    </w:p>
    <w:p w14:paraId="1AA91759" w14:textId="77777777" w:rsidR="006108A2" w:rsidRPr="00272FDE" w:rsidRDefault="006108A2">
      <w:pPr>
        <w:tabs>
          <w:tab w:val="left" w:pos="4667"/>
        </w:tabs>
        <w:spacing w:line="360" w:lineRule="auto"/>
        <w:rPr>
          <w:rFonts w:ascii="Palatino Linotype" w:eastAsia="Palatino Linotype" w:hAnsi="Palatino Linotype" w:cs="Palatino Linotype"/>
          <w:sz w:val="22"/>
          <w:szCs w:val="22"/>
        </w:rPr>
      </w:pPr>
    </w:p>
    <w:p w14:paraId="63F1827A" w14:textId="77777777" w:rsidR="006108A2" w:rsidRPr="00272FDE" w:rsidRDefault="00B041EC">
      <w:pPr>
        <w:pBdr>
          <w:top w:val="nil"/>
          <w:left w:val="nil"/>
          <w:bottom w:val="nil"/>
          <w:right w:val="nil"/>
          <w:between w:val="nil"/>
        </w:pBdr>
        <w:tabs>
          <w:tab w:val="left" w:pos="4667"/>
        </w:tabs>
        <w:spacing w:line="360"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I. El Particular, deberá acreditar su identidad para lo cual, el Sujeto Obligado deberá informar al Particular lo siguiente: </w:t>
      </w:r>
    </w:p>
    <w:p w14:paraId="432777A8" w14:textId="77777777" w:rsidR="006108A2" w:rsidRPr="00272FDE" w:rsidRDefault="00B041EC">
      <w:pPr>
        <w:pBdr>
          <w:top w:val="nil"/>
          <w:left w:val="nil"/>
          <w:bottom w:val="nil"/>
          <w:right w:val="nil"/>
          <w:between w:val="nil"/>
        </w:pBdr>
        <w:tabs>
          <w:tab w:val="left" w:pos="4667"/>
        </w:tabs>
        <w:spacing w:line="360"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a) Horarios de atención. </w:t>
      </w:r>
    </w:p>
    <w:p w14:paraId="5C26531A" w14:textId="77777777" w:rsidR="006108A2" w:rsidRPr="00272FDE" w:rsidRDefault="00B041EC">
      <w:pPr>
        <w:pBdr>
          <w:top w:val="nil"/>
          <w:left w:val="nil"/>
          <w:bottom w:val="nil"/>
          <w:right w:val="nil"/>
          <w:between w:val="nil"/>
        </w:pBdr>
        <w:tabs>
          <w:tab w:val="left" w:pos="4667"/>
        </w:tabs>
        <w:spacing w:line="360"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b) Domicilio de la oficina en donde se presentará la solicitante. </w:t>
      </w:r>
    </w:p>
    <w:p w14:paraId="454EFBF0" w14:textId="77777777" w:rsidR="006108A2" w:rsidRPr="00272FDE" w:rsidRDefault="00B041EC">
      <w:pPr>
        <w:pBdr>
          <w:top w:val="nil"/>
          <w:left w:val="nil"/>
          <w:bottom w:val="nil"/>
          <w:right w:val="nil"/>
          <w:between w:val="nil"/>
        </w:pBdr>
        <w:tabs>
          <w:tab w:val="left" w:pos="4667"/>
        </w:tabs>
        <w:spacing w:line="360"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c) Teléfono y/o correos electrónicos de atención. </w:t>
      </w:r>
    </w:p>
    <w:p w14:paraId="02240AD2" w14:textId="77777777" w:rsidR="006108A2" w:rsidRPr="00272FDE" w:rsidRDefault="00B041EC">
      <w:pPr>
        <w:pBdr>
          <w:top w:val="nil"/>
          <w:left w:val="nil"/>
          <w:bottom w:val="nil"/>
          <w:right w:val="nil"/>
          <w:between w:val="nil"/>
        </w:pBdr>
        <w:tabs>
          <w:tab w:val="left" w:pos="4667"/>
        </w:tabs>
        <w:spacing w:line="360"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d) Personal que atenderán a la solicitante. </w:t>
      </w:r>
    </w:p>
    <w:p w14:paraId="3BBFCB98" w14:textId="77777777" w:rsidR="006108A2" w:rsidRPr="00272FDE" w:rsidRDefault="00B041EC">
      <w:pPr>
        <w:pBdr>
          <w:top w:val="nil"/>
          <w:left w:val="nil"/>
          <w:bottom w:val="nil"/>
          <w:right w:val="nil"/>
          <w:between w:val="nil"/>
        </w:pBdr>
        <w:tabs>
          <w:tab w:val="left" w:pos="4667"/>
        </w:tabs>
        <w:spacing w:line="360"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e) Deberá indicar si requiere hacer previa cita.</w:t>
      </w:r>
    </w:p>
    <w:p w14:paraId="47F24DA1" w14:textId="77777777" w:rsidR="006108A2" w:rsidRPr="00272FDE" w:rsidRDefault="006108A2">
      <w:pPr>
        <w:pBdr>
          <w:top w:val="nil"/>
          <w:left w:val="nil"/>
          <w:bottom w:val="nil"/>
          <w:right w:val="nil"/>
          <w:between w:val="nil"/>
        </w:pBdr>
        <w:tabs>
          <w:tab w:val="left" w:pos="4667"/>
        </w:tabs>
        <w:spacing w:line="360" w:lineRule="auto"/>
        <w:ind w:left="851" w:right="899"/>
        <w:jc w:val="both"/>
        <w:rPr>
          <w:rFonts w:ascii="Palatino Linotype" w:eastAsia="Palatino Linotype" w:hAnsi="Palatino Linotype" w:cs="Palatino Linotype"/>
          <w:sz w:val="22"/>
          <w:szCs w:val="22"/>
        </w:rPr>
      </w:pPr>
    </w:p>
    <w:p w14:paraId="3598E7F0" w14:textId="77777777" w:rsidR="006108A2" w:rsidRPr="00272FDE" w:rsidRDefault="00B041EC">
      <w:pPr>
        <w:tabs>
          <w:tab w:val="left" w:pos="4667"/>
        </w:tabs>
        <w:spacing w:line="360"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II. Cuando acuda la persona solicitante, se deberá dar certeza de que el Particular acudió a acreditar la identidad, conforme a los procedimientos internos del Sujeto Obligado. La información deberá ser remitida a la parte Solicitante a través del SARCOEM, a la brevedad posible, privilegiando incluso la entrega inmediata, para que así, la propia Solicitante, pueda acusar de recibida la información.</w:t>
      </w:r>
    </w:p>
    <w:p w14:paraId="4606C2D8" w14:textId="77777777" w:rsidR="006108A2" w:rsidRPr="00272FDE" w:rsidRDefault="006108A2">
      <w:pPr>
        <w:tabs>
          <w:tab w:val="left" w:pos="4667"/>
        </w:tabs>
        <w:spacing w:line="360" w:lineRule="auto"/>
        <w:ind w:left="851" w:right="899"/>
        <w:jc w:val="both"/>
        <w:rPr>
          <w:rFonts w:ascii="Palatino Linotype" w:eastAsia="Palatino Linotype" w:hAnsi="Palatino Linotype" w:cs="Palatino Linotype"/>
          <w:sz w:val="22"/>
          <w:szCs w:val="22"/>
        </w:rPr>
      </w:pPr>
    </w:p>
    <w:p w14:paraId="0C6DBE73" w14:textId="77777777" w:rsidR="006108A2" w:rsidRPr="00272FDE" w:rsidRDefault="00B041EC">
      <w:pPr>
        <w:tabs>
          <w:tab w:val="left" w:pos="4667"/>
        </w:tabs>
        <w:spacing w:line="360" w:lineRule="auto"/>
        <w:ind w:left="851" w:right="899"/>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III. Desde la emisión de la resolución, la información deberá tenerse a disposición del Particular por un plazo de sesenta días y que en caso de que este no acuda a recoger la misma, se entenderá atendida, de conformidad a lo consagrado en el artículo 118 de la Ley de Protección de Datos Personales en referencia.</w:t>
      </w:r>
    </w:p>
    <w:p w14:paraId="692FFD6B" w14:textId="77777777" w:rsidR="006108A2" w:rsidRPr="00272FDE" w:rsidRDefault="006108A2">
      <w:pPr>
        <w:tabs>
          <w:tab w:val="left" w:pos="4667"/>
        </w:tabs>
        <w:spacing w:line="360" w:lineRule="auto"/>
        <w:jc w:val="both"/>
        <w:rPr>
          <w:rFonts w:ascii="Palatino Linotype" w:eastAsia="Palatino Linotype" w:hAnsi="Palatino Linotype" w:cs="Palatino Linotype"/>
          <w:sz w:val="22"/>
          <w:szCs w:val="22"/>
        </w:rPr>
      </w:pPr>
    </w:p>
    <w:p w14:paraId="7119E230" w14:textId="77777777" w:rsidR="006108A2" w:rsidRPr="00272FDE" w:rsidRDefault="00B041EC">
      <w:pPr>
        <w:tabs>
          <w:tab w:val="left" w:pos="4667"/>
        </w:tabs>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Ahora bien, respecto al cobro de las copias certificadas es necesario considerar lo dispuesto por el artículo 107 de la Ley de Protección de Datos Personales en Posesión de Sujetos Obligados del Estado de México y Municipios, a saber:</w:t>
      </w:r>
    </w:p>
    <w:p w14:paraId="09072FFF" w14:textId="77777777" w:rsidR="006108A2" w:rsidRPr="00272FDE" w:rsidRDefault="006108A2">
      <w:pPr>
        <w:tabs>
          <w:tab w:val="left" w:pos="4667"/>
        </w:tabs>
        <w:spacing w:line="360" w:lineRule="auto"/>
        <w:jc w:val="both"/>
        <w:rPr>
          <w:rFonts w:ascii="Palatino Linotype" w:eastAsia="Palatino Linotype" w:hAnsi="Palatino Linotype" w:cs="Palatino Linotype"/>
          <w:sz w:val="22"/>
          <w:szCs w:val="22"/>
        </w:rPr>
      </w:pPr>
    </w:p>
    <w:p w14:paraId="73C8F41E" w14:textId="77777777" w:rsidR="006108A2" w:rsidRPr="00272FDE" w:rsidRDefault="00B041EC">
      <w:pPr>
        <w:spacing w:line="276" w:lineRule="auto"/>
        <w:ind w:left="851" w:right="902"/>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i/>
          <w:sz w:val="22"/>
          <w:szCs w:val="22"/>
        </w:rPr>
        <w:t>“</w:t>
      </w:r>
      <w:r w:rsidRPr="00272FDE">
        <w:rPr>
          <w:rFonts w:ascii="Palatino Linotype" w:eastAsia="Palatino Linotype" w:hAnsi="Palatino Linotype" w:cs="Palatino Linotype"/>
          <w:i/>
          <w:sz w:val="22"/>
          <w:szCs w:val="22"/>
        </w:rPr>
        <w:t xml:space="preserve">Artículo 107. El ejercicio de los derechos ARCO deberá ser gratuito. </w:t>
      </w:r>
      <w:r w:rsidRPr="00272FDE">
        <w:rPr>
          <w:rFonts w:ascii="Palatino Linotype" w:eastAsia="Palatino Linotype" w:hAnsi="Palatino Linotype" w:cs="Palatino Linotype"/>
          <w:b/>
          <w:i/>
          <w:sz w:val="22"/>
          <w:szCs w:val="22"/>
          <w:u w:val="single"/>
        </w:rPr>
        <w:t>Sólo podrán realizarse cobros para recuperar los costos de reproducción</w:t>
      </w:r>
      <w:r w:rsidRPr="00272FDE">
        <w:rPr>
          <w:rFonts w:ascii="Palatino Linotype" w:eastAsia="Palatino Linotype" w:hAnsi="Palatino Linotype" w:cs="Palatino Linotype"/>
          <w:i/>
          <w:sz w:val="22"/>
          <w:szCs w:val="22"/>
        </w:rPr>
        <w:t>, certificación o envío en los términos previstos por el Código Financiero del Estado de México y Municipios y demás disposiciones jurídicas aplicables. En ningún caso el pago de derechos deberá exceder el costo de reproducción, certificación o de envío.</w:t>
      </w:r>
    </w:p>
    <w:p w14:paraId="7F4A22B9" w14:textId="77777777" w:rsidR="006108A2" w:rsidRPr="00272FDE" w:rsidRDefault="00B041EC">
      <w:pPr>
        <w:spacing w:line="276" w:lineRule="auto"/>
        <w:ind w:left="851" w:right="902"/>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i/>
          <w:sz w:val="22"/>
          <w:szCs w:val="22"/>
        </w:rPr>
        <w:t>Cuando el titular proporcione el medio magnético, electrónico o el mecanismo necesario para reproducir los datos personales, los mismos deberán ser entregados sin costo al solicitante.</w:t>
      </w:r>
    </w:p>
    <w:p w14:paraId="5A230EEA" w14:textId="77777777" w:rsidR="006108A2" w:rsidRPr="00272FDE" w:rsidRDefault="00B041EC">
      <w:pPr>
        <w:spacing w:line="276" w:lineRule="auto"/>
        <w:ind w:left="851" w:right="902"/>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i/>
          <w:sz w:val="22"/>
          <w:szCs w:val="22"/>
        </w:rPr>
        <w:t xml:space="preserve">La información deberá ser </w:t>
      </w:r>
      <w:r w:rsidRPr="00272FDE">
        <w:rPr>
          <w:rFonts w:ascii="Palatino Linotype" w:eastAsia="Palatino Linotype" w:hAnsi="Palatino Linotype" w:cs="Palatino Linotype"/>
          <w:b/>
          <w:i/>
          <w:sz w:val="22"/>
          <w:szCs w:val="22"/>
          <w:u w:val="single"/>
        </w:rPr>
        <w:t>entregada sin costo</w:t>
      </w:r>
      <w:r w:rsidRPr="00272FDE">
        <w:rPr>
          <w:rFonts w:ascii="Palatino Linotype" w:eastAsia="Palatino Linotype" w:hAnsi="Palatino Linotype" w:cs="Palatino Linotype"/>
          <w:b/>
          <w:i/>
          <w:sz w:val="22"/>
          <w:szCs w:val="22"/>
        </w:rPr>
        <w:t xml:space="preserve">, cuando implique la entrega de </w:t>
      </w:r>
      <w:r w:rsidRPr="00272FDE">
        <w:rPr>
          <w:rFonts w:ascii="Palatino Linotype" w:eastAsia="Palatino Linotype" w:hAnsi="Palatino Linotype" w:cs="Palatino Linotype"/>
          <w:b/>
          <w:i/>
          <w:sz w:val="22"/>
          <w:szCs w:val="22"/>
          <w:u w:val="single"/>
        </w:rPr>
        <w:t>no más de veinte hojas simples</w:t>
      </w:r>
      <w:r w:rsidRPr="00272FDE">
        <w:rPr>
          <w:rFonts w:ascii="Palatino Linotype" w:eastAsia="Palatino Linotype" w:hAnsi="Palatino Linotype" w:cs="Palatino Linotype"/>
          <w:b/>
          <w:i/>
          <w:sz w:val="22"/>
          <w:szCs w:val="22"/>
        </w:rPr>
        <w:t>. </w:t>
      </w:r>
    </w:p>
    <w:p w14:paraId="0DFFFCA7" w14:textId="77777777" w:rsidR="006108A2" w:rsidRPr="00272FDE" w:rsidRDefault="00B041EC">
      <w:pPr>
        <w:spacing w:line="276" w:lineRule="auto"/>
        <w:ind w:left="851" w:right="902"/>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i/>
          <w:sz w:val="22"/>
          <w:szCs w:val="22"/>
        </w:rPr>
        <w:t>Las unidades de transparencia podrán exceptuar el pago de reproducción y envío atendiendo a las circunstancias socioeconómicas del titular.</w:t>
      </w:r>
    </w:p>
    <w:p w14:paraId="308C5DBF" w14:textId="77777777" w:rsidR="006108A2" w:rsidRPr="00272FDE" w:rsidRDefault="00B041EC">
      <w:pPr>
        <w:spacing w:line="276" w:lineRule="auto"/>
        <w:ind w:left="851" w:right="902"/>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i/>
          <w:sz w:val="22"/>
          <w:szCs w:val="22"/>
        </w:rPr>
        <w:t>El responsable no podrá establecer para la presentación de las solicitudes del ejercicio de los derechos ARCO algún servicio o medio que implique un costo al titular.”</w:t>
      </w:r>
    </w:p>
    <w:p w14:paraId="13F54261" w14:textId="77777777" w:rsidR="006108A2" w:rsidRPr="00272FDE" w:rsidRDefault="006108A2">
      <w:pPr>
        <w:spacing w:line="360" w:lineRule="auto"/>
        <w:ind w:right="49"/>
        <w:jc w:val="both"/>
        <w:rPr>
          <w:rFonts w:ascii="Palatino Linotype" w:eastAsia="Palatino Linotype" w:hAnsi="Palatino Linotype" w:cs="Palatino Linotype"/>
          <w:sz w:val="22"/>
          <w:szCs w:val="22"/>
        </w:rPr>
      </w:pPr>
    </w:p>
    <w:p w14:paraId="43003C7C" w14:textId="77777777" w:rsidR="006108A2" w:rsidRPr="00272FDE" w:rsidRDefault="00B041EC">
      <w:pPr>
        <w:spacing w:line="360" w:lineRule="auto"/>
        <w:ind w:right="49"/>
        <w:jc w:val="both"/>
        <w:rPr>
          <w:rFonts w:ascii="Palatino Linotype" w:eastAsia="Palatino Linotype" w:hAnsi="Palatino Linotype" w:cs="Palatino Linotype"/>
          <w:b/>
          <w:sz w:val="22"/>
          <w:szCs w:val="22"/>
          <w:u w:val="single"/>
        </w:rPr>
      </w:pPr>
      <w:r w:rsidRPr="00272FDE">
        <w:rPr>
          <w:rFonts w:ascii="Palatino Linotype" w:eastAsia="Palatino Linotype" w:hAnsi="Palatino Linotype" w:cs="Palatino Linotype"/>
          <w:sz w:val="22"/>
          <w:szCs w:val="22"/>
        </w:rPr>
        <w:t xml:space="preserve">En este sentido, es necesario reiterar que en la interposición del recurso de revisión, la parte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digitalizó el oficio solicitado, mismo que consta </w:t>
      </w:r>
      <w:r w:rsidRPr="00272FDE">
        <w:rPr>
          <w:rFonts w:ascii="Palatino Linotype" w:eastAsia="Palatino Linotype" w:hAnsi="Palatino Linotype" w:cs="Palatino Linotype"/>
          <w:b/>
          <w:sz w:val="22"/>
          <w:szCs w:val="22"/>
          <w:u w:val="single"/>
        </w:rPr>
        <w:t>de 2 fojas</w:t>
      </w:r>
      <w:r w:rsidRPr="00272FDE">
        <w:rPr>
          <w:rFonts w:ascii="Palatino Linotype" w:eastAsia="Palatino Linotype" w:hAnsi="Palatino Linotype" w:cs="Palatino Linotype"/>
          <w:sz w:val="22"/>
          <w:szCs w:val="22"/>
        </w:rPr>
        <w:t xml:space="preserve">, por lo que teniendo en cuenta lo dispuesto por el artículo 107 de la Ley de Protección de Datos Personales en Posesión de Sujetos Obligados del Estado de México y Municipios, </w:t>
      </w:r>
      <w:r w:rsidRPr="00272FDE">
        <w:rPr>
          <w:rFonts w:ascii="Palatino Linotype" w:eastAsia="Palatino Linotype" w:hAnsi="Palatino Linotype" w:cs="Palatino Linotype"/>
          <w:b/>
          <w:sz w:val="22"/>
          <w:szCs w:val="22"/>
          <w:u w:val="single"/>
        </w:rPr>
        <w:t>hace del conocimiento a la persona solicitante que la entrega de la información al particular será mediante copias certificadas, sin costo.</w:t>
      </w:r>
    </w:p>
    <w:p w14:paraId="7B1D3231" w14:textId="77777777" w:rsidR="006108A2" w:rsidRPr="00272FDE" w:rsidRDefault="006108A2">
      <w:pPr>
        <w:spacing w:line="360" w:lineRule="auto"/>
        <w:ind w:right="49"/>
        <w:jc w:val="both"/>
        <w:rPr>
          <w:rFonts w:ascii="Palatino Linotype" w:eastAsia="Palatino Linotype" w:hAnsi="Palatino Linotype" w:cs="Palatino Linotype"/>
          <w:b/>
          <w:sz w:val="22"/>
          <w:szCs w:val="22"/>
          <w:u w:val="single"/>
        </w:rPr>
      </w:pPr>
    </w:p>
    <w:p w14:paraId="2A1B7724"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 xml:space="preserve">Por consiguiente, este Organismo Garante considera dable ordenar la entrega vía </w:t>
      </w:r>
      <w:r w:rsidRPr="00272FDE">
        <w:rPr>
          <w:rFonts w:ascii="Palatino Linotype" w:eastAsia="Palatino Linotype" w:hAnsi="Palatino Linotype" w:cs="Palatino Linotype"/>
          <w:b/>
          <w:sz w:val="22"/>
          <w:szCs w:val="22"/>
        </w:rPr>
        <w:t>Copias certificadas</w:t>
      </w:r>
      <w:r w:rsidRPr="00272FDE">
        <w:rPr>
          <w:rFonts w:ascii="Palatino Linotype" w:eastAsia="Palatino Linotype" w:hAnsi="Palatino Linotype" w:cs="Palatino Linotype"/>
          <w:sz w:val="22"/>
          <w:szCs w:val="22"/>
        </w:rPr>
        <w:t xml:space="preserve">, previa acreditación de la identidad, del oficio número DSPYTM/0425/2023, suscrito por el Director de Seguridad Pública y Tránsito Municipal, dirigido a  la solicitante. </w:t>
      </w:r>
    </w:p>
    <w:p w14:paraId="7AB664EF"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424B2241"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Así, con fundamento en lo prescrito en los artículos 5 párrafos trigésimo noveno, cuadragésimo y cuadragésimo primero fracciones IV y V de la Constitución Política del Estado Libre y Soberano de México; Transitorio Cuarto, párrafo segundo del Decreto número 198 de la “LXII” Legislatura del Estado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576DF426"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303C3C28" w14:textId="77777777" w:rsidR="006108A2" w:rsidRPr="00272FDE" w:rsidRDefault="00B041EC">
      <w:pPr>
        <w:spacing w:line="360" w:lineRule="auto"/>
        <w:ind w:right="333"/>
        <w:jc w:val="center"/>
        <w:rPr>
          <w:rFonts w:ascii="Palatino Linotype" w:eastAsia="Palatino Linotype" w:hAnsi="Palatino Linotype" w:cs="Palatino Linotype"/>
          <w:b/>
          <w:sz w:val="22"/>
          <w:szCs w:val="22"/>
        </w:rPr>
      </w:pPr>
      <w:r w:rsidRPr="00272FDE">
        <w:rPr>
          <w:rFonts w:ascii="Palatino Linotype" w:eastAsia="Palatino Linotype" w:hAnsi="Palatino Linotype" w:cs="Palatino Linotype"/>
          <w:b/>
          <w:sz w:val="22"/>
          <w:szCs w:val="22"/>
        </w:rPr>
        <w:t>RESUELVE</w:t>
      </w:r>
    </w:p>
    <w:p w14:paraId="11DCA905"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PRIMERO.</w:t>
      </w:r>
      <w:r w:rsidRPr="00272FDE">
        <w:rPr>
          <w:rFonts w:ascii="Palatino Linotype" w:eastAsia="Palatino Linotype" w:hAnsi="Palatino Linotype" w:cs="Palatino Linotype"/>
          <w:sz w:val="22"/>
          <w:szCs w:val="22"/>
        </w:rPr>
        <w:t xml:space="preserve"> Resultan fundados los motivos de inconformidad aducidos por la </w:t>
      </w:r>
      <w:r w:rsidRPr="00272FDE">
        <w:rPr>
          <w:rFonts w:ascii="Palatino Linotype" w:eastAsia="Palatino Linotype" w:hAnsi="Palatino Linotype" w:cs="Palatino Linotype"/>
          <w:b/>
          <w:sz w:val="22"/>
          <w:szCs w:val="22"/>
        </w:rPr>
        <w:t>Recurrente</w:t>
      </w:r>
      <w:r w:rsidRPr="00272FDE">
        <w:rPr>
          <w:rFonts w:ascii="Palatino Linotype" w:eastAsia="Palatino Linotype" w:hAnsi="Palatino Linotype" w:cs="Palatino Linotype"/>
          <w:sz w:val="22"/>
          <w:szCs w:val="22"/>
        </w:rPr>
        <w:t xml:space="preserve"> en el recurso de revisión </w:t>
      </w:r>
      <w:hyperlink r:id="rId8">
        <w:r w:rsidRPr="00272FDE">
          <w:rPr>
            <w:rFonts w:ascii="Palatino Linotype" w:eastAsia="Palatino Linotype" w:hAnsi="Palatino Linotype" w:cs="Palatino Linotype"/>
            <w:b/>
            <w:sz w:val="22"/>
            <w:szCs w:val="22"/>
          </w:rPr>
          <w:t>05929/INFOEM/AD/RR/202</w:t>
        </w:r>
      </w:hyperlink>
      <w:r w:rsidRPr="00272FDE">
        <w:rPr>
          <w:rFonts w:ascii="Palatino Linotype" w:eastAsia="Palatino Linotype" w:hAnsi="Palatino Linotype" w:cs="Palatino Linotype"/>
          <w:b/>
          <w:sz w:val="22"/>
          <w:szCs w:val="22"/>
        </w:rPr>
        <w:t>5;</w:t>
      </w:r>
      <w:r w:rsidRPr="00272FDE">
        <w:rPr>
          <w:rFonts w:ascii="Palatino Linotype" w:eastAsia="Palatino Linotype" w:hAnsi="Palatino Linotype" w:cs="Palatino Linotype"/>
          <w:sz w:val="22"/>
          <w:szCs w:val="22"/>
        </w:rPr>
        <w:t xml:space="preserve"> por lo que, en términos del Considerando Cuarto de esta resolución, se </w:t>
      </w:r>
      <w:r w:rsidRPr="00272FDE">
        <w:rPr>
          <w:rFonts w:ascii="Palatino Linotype" w:eastAsia="Palatino Linotype" w:hAnsi="Palatino Linotype" w:cs="Palatino Linotype"/>
          <w:b/>
          <w:sz w:val="22"/>
          <w:szCs w:val="22"/>
        </w:rPr>
        <w:t>Revoca</w:t>
      </w:r>
      <w:r w:rsidRPr="00272FDE">
        <w:rPr>
          <w:rFonts w:ascii="Palatino Linotype" w:eastAsia="Palatino Linotype" w:hAnsi="Palatino Linotype" w:cs="Palatino Linotype"/>
          <w:sz w:val="22"/>
          <w:szCs w:val="22"/>
        </w:rPr>
        <w:t xml:space="preserve"> la respuesta del </w:t>
      </w:r>
      <w:r w:rsidRPr="00272FDE">
        <w:rPr>
          <w:rFonts w:ascii="Palatino Linotype" w:eastAsia="Palatino Linotype" w:hAnsi="Palatino Linotype" w:cs="Palatino Linotype"/>
          <w:b/>
          <w:sz w:val="22"/>
          <w:szCs w:val="22"/>
        </w:rPr>
        <w:t>Sujeto Obligado</w:t>
      </w:r>
      <w:r w:rsidRPr="00272FDE">
        <w:rPr>
          <w:rFonts w:ascii="Palatino Linotype" w:eastAsia="Palatino Linotype" w:hAnsi="Palatino Linotype" w:cs="Palatino Linotype"/>
          <w:sz w:val="22"/>
          <w:szCs w:val="22"/>
        </w:rPr>
        <w:t>.</w:t>
      </w:r>
    </w:p>
    <w:p w14:paraId="594CDA2A" w14:textId="77777777" w:rsidR="006108A2" w:rsidRPr="00272FDE" w:rsidRDefault="006108A2">
      <w:pPr>
        <w:spacing w:line="360" w:lineRule="auto"/>
        <w:jc w:val="both"/>
        <w:rPr>
          <w:rFonts w:ascii="Palatino Linotype" w:eastAsia="Palatino Linotype" w:hAnsi="Palatino Linotype" w:cs="Palatino Linotype"/>
          <w:b/>
          <w:sz w:val="22"/>
          <w:szCs w:val="22"/>
        </w:rPr>
      </w:pPr>
    </w:p>
    <w:p w14:paraId="745A63AF"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SEGUNDO</w:t>
      </w:r>
      <w:r w:rsidRPr="00272FDE">
        <w:rPr>
          <w:rFonts w:ascii="Palatino Linotype" w:eastAsia="Palatino Linotype" w:hAnsi="Palatino Linotype" w:cs="Palatino Linotype"/>
          <w:sz w:val="22"/>
          <w:szCs w:val="22"/>
        </w:rPr>
        <w:t xml:space="preserve">. Se </w:t>
      </w:r>
      <w:r w:rsidRPr="00272FDE">
        <w:rPr>
          <w:rFonts w:ascii="Palatino Linotype" w:eastAsia="Palatino Linotype" w:hAnsi="Palatino Linotype" w:cs="Palatino Linotype"/>
          <w:b/>
          <w:sz w:val="22"/>
          <w:szCs w:val="22"/>
        </w:rPr>
        <w:t>ordena</w:t>
      </w:r>
      <w:r w:rsidRPr="00272FDE">
        <w:rPr>
          <w:rFonts w:ascii="Palatino Linotype" w:eastAsia="Palatino Linotype" w:hAnsi="Palatino Linotype" w:cs="Palatino Linotype"/>
          <w:sz w:val="22"/>
          <w:szCs w:val="22"/>
        </w:rPr>
        <w:t xml:space="preserve"> al</w:t>
      </w:r>
      <w:r w:rsidRPr="00272FDE">
        <w:rPr>
          <w:rFonts w:ascii="Palatino Linotype" w:eastAsia="Palatino Linotype" w:hAnsi="Palatino Linotype" w:cs="Palatino Linotype"/>
          <w:b/>
          <w:sz w:val="22"/>
          <w:szCs w:val="22"/>
        </w:rPr>
        <w:t xml:space="preserve"> Sujeto Obligado</w:t>
      </w:r>
      <w:r w:rsidRPr="00272FDE">
        <w:rPr>
          <w:rFonts w:ascii="Palatino Linotype" w:eastAsia="Palatino Linotype" w:hAnsi="Palatino Linotype" w:cs="Palatino Linotype"/>
          <w:sz w:val="22"/>
          <w:szCs w:val="22"/>
        </w:rPr>
        <w:t xml:space="preserve">, atienda la solicitud de acceso a datos personales número 00013/ATIZARA/AD/2025, y previa acreditación de su identidad en las oficinas del Sujeto Obligado, entregue en copias certificadas (sin costo), lo siguiente:  </w:t>
      </w:r>
    </w:p>
    <w:p w14:paraId="4AAF1607" w14:textId="77777777" w:rsidR="006108A2" w:rsidRPr="00272FDE" w:rsidRDefault="006108A2">
      <w:pPr>
        <w:spacing w:line="360" w:lineRule="auto"/>
        <w:jc w:val="both"/>
        <w:rPr>
          <w:rFonts w:ascii="Palatino Linotype" w:eastAsia="Palatino Linotype" w:hAnsi="Palatino Linotype" w:cs="Palatino Linotype"/>
          <w:sz w:val="22"/>
          <w:szCs w:val="22"/>
        </w:rPr>
      </w:pPr>
    </w:p>
    <w:p w14:paraId="39ECE249" w14:textId="77777777" w:rsidR="006108A2" w:rsidRPr="00272FDE" w:rsidRDefault="00B041EC">
      <w:pPr>
        <w:widowControl w:val="0"/>
        <w:numPr>
          <w:ilvl w:val="0"/>
          <w:numId w:val="2"/>
        </w:numPr>
        <w:pBdr>
          <w:top w:val="nil"/>
          <w:left w:val="nil"/>
          <w:bottom w:val="nil"/>
          <w:right w:val="nil"/>
          <w:between w:val="nil"/>
        </w:pBdr>
        <w:tabs>
          <w:tab w:val="left" w:pos="1701"/>
        </w:tabs>
        <w:spacing w:line="276" w:lineRule="auto"/>
        <w:ind w:left="851" w:right="899" w:firstLine="0"/>
        <w:jc w:val="both"/>
        <w:rPr>
          <w:rFonts w:ascii="Palatino Linotype" w:eastAsia="Palatino Linotype" w:hAnsi="Palatino Linotype" w:cs="Palatino Linotype"/>
          <w:b/>
          <w:i/>
          <w:sz w:val="22"/>
          <w:szCs w:val="22"/>
        </w:rPr>
      </w:pPr>
      <w:bookmarkStart w:id="4" w:name="_heading=h.3znysh7" w:colFirst="0" w:colLast="0"/>
      <w:bookmarkEnd w:id="4"/>
      <w:r w:rsidRPr="00272FDE">
        <w:rPr>
          <w:rFonts w:ascii="Palatino Linotype" w:eastAsia="Palatino Linotype" w:hAnsi="Palatino Linotype" w:cs="Palatino Linotype"/>
          <w:sz w:val="22"/>
          <w:szCs w:val="22"/>
        </w:rPr>
        <w:t xml:space="preserve">Oficio número DSPYTM/0425/2023, suscrito por el Director de Seguridad Pública y Tránsito Municipal, dirigido a la solicitante. </w:t>
      </w:r>
    </w:p>
    <w:p w14:paraId="4FB1D8E5" w14:textId="77777777" w:rsidR="006108A2" w:rsidRPr="00272FDE" w:rsidRDefault="006108A2">
      <w:pPr>
        <w:widowControl w:val="0"/>
        <w:pBdr>
          <w:top w:val="nil"/>
          <w:left w:val="nil"/>
          <w:bottom w:val="nil"/>
          <w:right w:val="nil"/>
          <w:between w:val="nil"/>
        </w:pBdr>
        <w:tabs>
          <w:tab w:val="left" w:pos="1701"/>
        </w:tabs>
        <w:spacing w:line="276" w:lineRule="auto"/>
        <w:ind w:left="851" w:right="899"/>
        <w:jc w:val="both"/>
        <w:rPr>
          <w:rFonts w:ascii="Palatino Linotype" w:eastAsia="Palatino Linotype" w:hAnsi="Palatino Linotype" w:cs="Palatino Linotype"/>
          <w:b/>
          <w:i/>
          <w:sz w:val="22"/>
          <w:szCs w:val="22"/>
        </w:rPr>
      </w:pPr>
    </w:p>
    <w:p w14:paraId="74DAA2E1" w14:textId="77777777" w:rsidR="006108A2" w:rsidRPr="00272FDE" w:rsidRDefault="00B041EC">
      <w:pPr>
        <w:widowControl w:val="0"/>
        <w:tabs>
          <w:tab w:val="left" w:pos="1701"/>
        </w:tabs>
        <w:spacing w:line="276" w:lineRule="auto"/>
        <w:ind w:left="851" w:right="899"/>
        <w:jc w:val="both"/>
        <w:rPr>
          <w:rFonts w:ascii="Palatino Linotype" w:eastAsia="Palatino Linotype" w:hAnsi="Palatino Linotype" w:cs="Palatino Linotype"/>
          <w:i/>
          <w:sz w:val="22"/>
          <w:szCs w:val="22"/>
        </w:rPr>
      </w:pPr>
      <w:r w:rsidRPr="00272FDE">
        <w:rPr>
          <w:rFonts w:ascii="Palatino Linotype" w:eastAsia="Palatino Linotype" w:hAnsi="Palatino Linotype" w:cs="Palatino Linotype"/>
          <w:i/>
          <w:sz w:val="22"/>
          <w:szCs w:val="22"/>
        </w:rPr>
        <w:t xml:space="preserve">Para la acreditación de la identidad, así como entrega de la información, el </w:t>
      </w:r>
      <w:r w:rsidRPr="00272FDE">
        <w:rPr>
          <w:rFonts w:ascii="Palatino Linotype" w:eastAsia="Palatino Linotype" w:hAnsi="Palatino Linotype" w:cs="Palatino Linotype"/>
          <w:b/>
          <w:i/>
          <w:sz w:val="22"/>
          <w:szCs w:val="22"/>
        </w:rPr>
        <w:t xml:space="preserve">Sujeto Obligado </w:t>
      </w:r>
      <w:r w:rsidRPr="00272FDE">
        <w:rPr>
          <w:rFonts w:ascii="Palatino Linotype" w:eastAsia="Palatino Linotype" w:hAnsi="Palatino Linotype" w:cs="Palatino Linotype"/>
          <w:i/>
          <w:sz w:val="22"/>
          <w:szCs w:val="22"/>
        </w:rPr>
        <w:t>previamente deberá hacer de conocimiento de la parte</w:t>
      </w:r>
      <w:r w:rsidRPr="00272FDE">
        <w:rPr>
          <w:rFonts w:ascii="Palatino Linotype" w:eastAsia="Palatino Linotype" w:hAnsi="Palatino Linotype" w:cs="Palatino Linotype"/>
          <w:b/>
          <w:i/>
          <w:sz w:val="22"/>
          <w:szCs w:val="22"/>
        </w:rPr>
        <w:t xml:space="preserve"> Recurrente</w:t>
      </w:r>
      <w:r w:rsidRPr="00272FDE">
        <w:rPr>
          <w:rFonts w:ascii="Palatino Linotype" w:eastAsia="Palatino Linotype" w:hAnsi="Palatino Linotype" w:cs="Palatino Linotype"/>
          <w:i/>
          <w:sz w:val="22"/>
          <w:szCs w:val="22"/>
        </w:rPr>
        <w:t>, vía SARCOEM, el procedimiento para llevar a cabo dicha acreditación, el lugar, día y horarios en los que podrá acceder a la información, así como el nombre del o los servidores públicos que le atenderán.</w:t>
      </w:r>
    </w:p>
    <w:p w14:paraId="02A77BD7" w14:textId="77777777" w:rsidR="006108A2" w:rsidRPr="00272FDE" w:rsidRDefault="006108A2">
      <w:pPr>
        <w:widowControl w:val="0"/>
        <w:tabs>
          <w:tab w:val="left" w:pos="1701"/>
        </w:tabs>
        <w:ind w:right="1185"/>
        <w:jc w:val="both"/>
        <w:rPr>
          <w:rFonts w:ascii="Palatino Linotype" w:eastAsia="Palatino Linotype" w:hAnsi="Palatino Linotype" w:cs="Palatino Linotype"/>
          <w:i/>
          <w:sz w:val="22"/>
          <w:szCs w:val="22"/>
        </w:rPr>
      </w:pPr>
    </w:p>
    <w:p w14:paraId="6E46A25F" w14:textId="77777777" w:rsidR="006108A2" w:rsidRPr="00272FDE" w:rsidRDefault="00B041EC">
      <w:pPr>
        <w:spacing w:line="360" w:lineRule="auto"/>
        <w:ind w:right="-93"/>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Tercero</w:t>
      </w:r>
      <w:r w:rsidRPr="00272FDE">
        <w:rPr>
          <w:rFonts w:ascii="Palatino Linotype" w:eastAsia="Palatino Linotype" w:hAnsi="Palatino Linotype" w:cs="Palatino Linotype"/>
          <w:sz w:val="22"/>
          <w:szCs w:val="22"/>
        </w:rPr>
        <w:t xml:space="preserve">. </w:t>
      </w:r>
      <w:r w:rsidRPr="00272FDE">
        <w:rPr>
          <w:rFonts w:ascii="Palatino Linotype" w:eastAsia="Palatino Linotype" w:hAnsi="Palatino Linotype" w:cs="Palatino Linotype"/>
          <w:b/>
          <w:sz w:val="22"/>
          <w:szCs w:val="22"/>
        </w:rPr>
        <w:t>Notifíquese</w:t>
      </w:r>
      <w:r w:rsidRPr="00272FDE">
        <w:rPr>
          <w:rFonts w:ascii="Palatino Linotype" w:eastAsia="Palatino Linotype" w:hAnsi="Palatino Linotype" w:cs="Palatino Linotype"/>
          <w:sz w:val="22"/>
          <w:szCs w:val="22"/>
        </w:rPr>
        <w:t xml:space="preserve"> la presente resolución a través del Sistema de Acceso, Rectificación, Cancelación y Oposición del Estado de México y Municipios (SARCOEM)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w:t>
      </w:r>
    </w:p>
    <w:p w14:paraId="26D00A5B" w14:textId="77777777" w:rsidR="006108A2" w:rsidRPr="00272FDE" w:rsidRDefault="006108A2">
      <w:pPr>
        <w:spacing w:line="360" w:lineRule="auto"/>
        <w:ind w:right="-93"/>
        <w:jc w:val="both"/>
        <w:rPr>
          <w:rFonts w:ascii="Palatino Linotype" w:eastAsia="Palatino Linotype" w:hAnsi="Palatino Linotype" w:cs="Palatino Linotype"/>
          <w:sz w:val="22"/>
          <w:szCs w:val="22"/>
        </w:rPr>
      </w:pPr>
    </w:p>
    <w:p w14:paraId="162A0892" w14:textId="77777777" w:rsidR="006108A2" w:rsidRPr="00272FDE" w:rsidRDefault="00B041EC">
      <w:pPr>
        <w:spacing w:line="360" w:lineRule="auto"/>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sz w:val="22"/>
          <w:szCs w:val="22"/>
        </w:rPr>
        <w:t>De conformidad con el artículo 198 de la Ley de Transparencia y Acceso a la Información Pública del Estado de México y Municipios, de aplicación supletoria, de considerarlo procedente, el Sujeto Obligado de manera fundada y motivada, podrá solicitar una ampliación de plazo para el cumplimiento de la presente resolución.</w:t>
      </w:r>
    </w:p>
    <w:p w14:paraId="659795C3" w14:textId="77777777" w:rsidR="006108A2" w:rsidRPr="00272FDE" w:rsidRDefault="006108A2">
      <w:pPr>
        <w:spacing w:line="360" w:lineRule="auto"/>
        <w:ind w:right="-93"/>
        <w:jc w:val="both"/>
        <w:rPr>
          <w:rFonts w:ascii="Palatino Linotype" w:eastAsia="Palatino Linotype" w:hAnsi="Palatino Linotype" w:cs="Palatino Linotype"/>
          <w:sz w:val="22"/>
          <w:szCs w:val="22"/>
        </w:rPr>
      </w:pPr>
    </w:p>
    <w:p w14:paraId="03595A0C" w14:textId="77777777" w:rsidR="006108A2" w:rsidRPr="00272FDE" w:rsidRDefault="00B041EC">
      <w:pPr>
        <w:spacing w:line="360" w:lineRule="auto"/>
        <w:ind w:right="-93"/>
        <w:jc w:val="both"/>
        <w:rPr>
          <w:rFonts w:ascii="Palatino Linotype" w:eastAsia="Palatino Linotype" w:hAnsi="Palatino Linotype" w:cs="Palatino Linotype"/>
          <w:sz w:val="22"/>
          <w:szCs w:val="22"/>
        </w:rPr>
      </w:pPr>
      <w:r w:rsidRPr="00272FDE">
        <w:rPr>
          <w:rFonts w:ascii="Palatino Linotype" w:eastAsia="Palatino Linotype" w:hAnsi="Palatino Linotype" w:cs="Palatino Linotype"/>
          <w:b/>
          <w:sz w:val="22"/>
          <w:szCs w:val="22"/>
        </w:rPr>
        <w:t>Cuarto</w:t>
      </w:r>
      <w:r w:rsidRPr="00272FDE">
        <w:rPr>
          <w:rFonts w:ascii="Palatino Linotype" w:eastAsia="Palatino Linotype" w:hAnsi="Palatino Linotype" w:cs="Palatino Linotype"/>
          <w:sz w:val="22"/>
          <w:szCs w:val="22"/>
        </w:rPr>
        <w:t xml:space="preserve">. </w:t>
      </w:r>
      <w:r w:rsidRPr="00272FDE">
        <w:rPr>
          <w:rFonts w:ascii="Palatino Linotype" w:eastAsia="Palatino Linotype" w:hAnsi="Palatino Linotype" w:cs="Palatino Linotype"/>
          <w:b/>
          <w:sz w:val="22"/>
          <w:szCs w:val="22"/>
        </w:rPr>
        <w:t>Notifíquese</w:t>
      </w:r>
      <w:r w:rsidRPr="00272FDE">
        <w:rPr>
          <w:rFonts w:ascii="Palatino Linotype" w:eastAsia="Palatino Linotype" w:hAnsi="Palatino Linotype" w:cs="Palatino Linotype"/>
          <w:sz w:val="22"/>
          <w:szCs w:val="22"/>
        </w:rPr>
        <w:t xml:space="preserve"> a </w:t>
      </w:r>
      <w:r w:rsidRPr="00272FDE">
        <w:rPr>
          <w:rFonts w:ascii="Palatino Linotype" w:eastAsia="Palatino Linotype" w:hAnsi="Palatino Linotype" w:cs="Palatino Linotype"/>
          <w:b/>
          <w:sz w:val="22"/>
          <w:szCs w:val="22"/>
        </w:rPr>
        <w:t>la parte Recurrente</w:t>
      </w:r>
      <w:r w:rsidRPr="00272FDE">
        <w:rPr>
          <w:rFonts w:ascii="Palatino Linotype" w:eastAsia="Palatino Linotype" w:hAnsi="Palatino Linotype" w:cs="Palatino Linotype"/>
          <w:sz w:val="22"/>
          <w:szCs w:val="22"/>
        </w:rPr>
        <w:t xml:space="preserve"> la presente Resolución a través del Sistema de Acceso, Rectificación, Cancelación y Oposición del Estado de México y Municipios (SARCOEM) asimismo, se hace de su conocimiento que de conformidad con lo establecido en el artículo 142 de la Ley de Protección de Datos Personales en Posesión de Sujetos Obligados del Estado de México y Municipios podrá promover el Juicio de Amparo en los términos de las leyes aplicables.</w:t>
      </w:r>
    </w:p>
    <w:p w14:paraId="15E029AC" w14:textId="77777777" w:rsidR="006108A2" w:rsidRPr="00272FDE" w:rsidRDefault="006108A2">
      <w:pPr>
        <w:spacing w:line="360" w:lineRule="auto"/>
        <w:ind w:right="-93"/>
        <w:jc w:val="both"/>
        <w:rPr>
          <w:rFonts w:ascii="Palatino Linotype" w:eastAsia="Palatino Linotype" w:hAnsi="Palatino Linotype" w:cs="Palatino Linotype"/>
          <w:sz w:val="22"/>
          <w:szCs w:val="22"/>
        </w:rPr>
      </w:pPr>
    </w:p>
    <w:p w14:paraId="53AB5E82" w14:textId="77777777" w:rsidR="006108A2" w:rsidRPr="00785283" w:rsidRDefault="00B041EC">
      <w:pPr>
        <w:spacing w:line="360" w:lineRule="auto"/>
        <w:jc w:val="both"/>
        <w:rPr>
          <w:rFonts w:ascii="Palatino Linotype" w:eastAsia="Palatino Linotype" w:hAnsi="Palatino Linotype" w:cs="Palatino Linotype"/>
          <w:sz w:val="22"/>
          <w:szCs w:val="22"/>
        </w:rPr>
        <w:sectPr w:rsidR="006108A2" w:rsidRPr="00785283">
          <w:headerReference w:type="default" r:id="rId9"/>
          <w:footerReference w:type="default" r:id="rId10"/>
          <w:headerReference w:type="first" r:id="rId11"/>
          <w:footerReference w:type="first" r:id="rId12"/>
          <w:pgSz w:w="12240" w:h="15840"/>
          <w:pgMar w:top="1418" w:right="1418" w:bottom="1418" w:left="1701" w:header="709" w:footer="709" w:gutter="0"/>
          <w:pgNumType w:start="1"/>
          <w:cols w:space="720"/>
          <w:titlePg/>
        </w:sectPr>
      </w:pPr>
      <w:bookmarkStart w:id="5" w:name="_heading=h.1fob9te" w:colFirst="0" w:colLast="0"/>
      <w:bookmarkEnd w:id="5"/>
      <w:r w:rsidRPr="00272FDE">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EMITIENDO VOTO PARTICULAR CONCURRENTE, MARÍA DEL ROSARIO MEJÍA AYALA, SHARON CRISTINA MORALES MARTÍNEZ, LUIS GUSTAVO PARRA NORIEGA Y GUADALUPE RAMÍREZ PEÑA, EMITIENDO VOTO PARTICULAR CONCURRENTE, EN LA CUADRAGÉSIMA SESIÓN ORDINARIA, CELEBRADA EL DOCE DE NOVIEMBRE DE DOS MIL VEINTICINCO, ANTE EL SECRETARIO TÉCNICO DEL PLENO, ALEXIS TAPIA RAMÍREZ.</w:t>
      </w:r>
      <w:r w:rsidRPr="00785283">
        <w:rPr>
          <w:rFonts w:ascii="Palatino Linotype" w:eastAsia="Palatino Linotype" w:hAnsi="Palatino Linotype" w:cs="Palatino Linotype"/>
          <w:sz w:val="22"/>
          <w:szCs w:val="22"/>
        </w:rPr>
        <w:t xml:space="preserve"> </w:t>
      </w:r>
    </w:p>
    <w:p w14:paraId="705595D0" w14:textId="77777777" w:rsidR="006108A2" w:rsidRPr="00785283" w:rsidRDefault="006108A2">
      <w:pPr>
        <w:spacing w:line="360" w:lineRule="auto"/>
        <w:jc w:val="both"/>
        <w:rPr>
          <w:rFonts w:ascii="Palatino Linotype" w:eastAsia="Palatino Linotype" w:hAnsi="Palatino Linotype" w:cs="Palatino Linotype"/>
          <w:sz w:val="22"/>
          <w:szCs w:val="22"/>
        </w:rPr>
      </w:pPr>
      <w:bookmarkStart w:id="6" w:name="_heading=h.gjdgxs" w:colFirst="0" w:colLast="0"/>
      <w:bookmarkEnd w:id="6"/>
    </w:p>
    <w:p w14:paraId="1E613EAE" w14:textId="77777777" w:rsidR="006108A2" w:rsidRPr="00785283" w:rsidRDefault="006108A2">
      <w:pPr>
        <w:spacing w:line="360" w:lineRule="auto"/>
        <w:ind w:right="-93"/>
        <w:jc w:val="both"/>
        <w:rPr>
          <w:rFonts w:ascii="Palatino Linotype" w:eastAsia="Palatino Linotype" w:hAnsi="Palatino Linotype" w:cs="Palatino Linotype"/>
          <w:sz w:val="22"/>
          <w:szCs w:val="22"/>
        </w:rPr>
      </w:pPr>
    </w:p>
    <w:p w14:paraId="13AE6544" w14:textId="77777777" w:rsidR="006108A2" w:rsidRPr="00785283" w:rsidRDefault="006108A2">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6108A2" w:rsidRPr="00785283">
      <w:headerReference w:type="first" r:id="rId13"/>
      <w:footerReference w:type="first" r:id="rId14"/>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8BB5E" w14:textId="77777777" w:rsidR="00310517" w:rsidRDefault="00310517">
      <w:r>
        <w:separator/>
      </w:r>
    </w:p>
  </w:endnote>
  <w:endnote w:type="continuationSeparator" w:id="0">
    <w:p w14:paraId="5A25B282" w14:textId="77777777" w:rsidR="00310517" w:rsidRDefault="00310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53780423-0F47-4481-8EF9-834681AB742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550E8C9-77C0-415D-ADAF-F016FCA8C633}"/>
  </w:font>
  <w:font w:name="Cambria">
    <w:panose1 w:val="02040503050406030204"/>
    <w:charset w:val="00"/>
    <w:family w:val="roman"/>
    <w:pitch w:val="variable"/>
    <w:sig w:usb0="E00006FF" w:usb1="420024FF" w:usb2="02000000" w:usb3="00000000" w:csb0="0000019F" w:csb1="00000000"/>
    <w:embedRegular r:id="rId3" w:fontKey="{38D3CAC9-CB1D-4CE0-BD1D-44222C062F7F}"/>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embedRegular r:id="rId4" w:fontKey="{ADA1F35F-1667-4819-AA04-80604EC0C7D5}"/>
  </w:font>
  <w:font w:name="Segoe UI">
    <w:panose1 w:val="020B0502040204020203"/>
    <w:charset w:val="00"/>
    <w:family w:val="swiss"/>
    <w:pitch w:val="variable"/>
    <w:sig w:usb0="E4002EFF" w:usb1="C000E47F" w:usb2="00000009" w:usb3="00000000" w:csb0="000001FF" w:csb1="00000000"/>
    <w:embedRegular r:id="rId5" w:fontKey="{94FBACB4-5647-449F-AF80-12FE8D215097}"/>
  </w:font>
  <w:font w:name="Georgia">
    <w:panose1 w:val="02040502050405020303"/>
    <w:charset w:val="00"/>
    <w:family w:val="roman"/>
    <w:pitch w:val="variable"/>
    <w:sig w:usb0="00000287" w:usb1="00000000" w:usb2="00000000" w:usb3="00000000" w:csb0="0000009F" w:csb1="00000000"/>
    <w:embedRegular r:id="rId6" w:fontKey="{52A38E38-235B-4828-B50C-B9B75C01CA53}"/>
    <w:embedItalic r:id="rId7" w:fontKey="{9FE3ED5A-D9FB-4647-A209-094924507DE2}"/>
  </w:font>
  <w:font w:name="Palatino Linotype">
    <w:panose1 w:val="02040502050505030304"/>
    <w:charset w:val="00"/>
    <w:family w:val="roman"/>
    <w:pitch w:val="variable"/>
    <w:sig w:usb0="E0000287" w:usb1="40000013" w:usb2="00000000" w:usb3="00000000" w:csb0="0000019F" w:csb1="00000000"/>
    <w:embedRegular r:id="rId8" w:fontKey="{07919DCA-0CD0-401F-98C0-40DDE1C6CB52}"/>
    <w:embedBold r:id="rId9" w:fontKey="{B3620274-2760-4DC6-9F18-799E693FD948}"/>
    <w:embedItalic r:id="rId10" w:fontKey="{C47EAB5C-3A58-408D-998B-430A0676A1A0}"/>
    <w:embedBoldItalic r:id="rId11" w:fontKey="{B42030C2-8597-44FC-8B95-DD80994FC7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F057D" w14:textId="3778EB01" w:rsidR="006108A2" w:rsidRDefault="00B041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06475">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6475">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56126234" w14:textId="77777777" w:rsidR="006108A2" w:rsidRDefault="006108A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CED73" w14:textId="218B74B2" w:rsidR="006108A2" w:rsidRDefault="00B041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1</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6475">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5D7E5488" w14:textId="77777777" w:rsidR="006108A2" w:rsidRDefault="006108A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2001C" w14:textId="50AA4305" w:rsidR="006108A2" w:rsidRDefault="00B041E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Página 25</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06475">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098AFD07" w14:textId="77777777" w:rsidR="006108A2" w:rsidRDefault="006108A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1F649" w14:textId="77777777" w:rsidR="00310517" w:rsidRDefault="00310517">
      <w:r>
        <w:separator/>
      </w:r>
    </w:p>
  </w:footnote>
  <w:footnote w:type="continuationSeparator" w:id="0">
    <w:p w14:paraId="1FD5EC43" w14:textId="77777777" w:rsidR="00310517" w:rsidRDefault="003105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05103" w14:textId="77777777" w:rsidR="006108A2" w:rsidRDefault="0020647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1E212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0.55pt;margin-top:-120.7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B041EC">
      <w:rPr>
        <w:rFonts w:ascii="Cambria" w:eastAsia="Cambria" w:hAnsi="Cambria" w:cs="Cambria"/>
        <w:color w:val="000000"/>
      </w:rPr>
      <w:t xml:space="preserve">              </w:t>
    </w:r>
  </w:p>
  <w:tbl>
    <w:tblPr>
      <w:tblStyle w:val="af1"/>
      <w:tblW w:w="6237" w:type="dxa"/>
      <w:tblInd w:w="2977" w:type="dxa"/>
      <w:tblLayout w:type="fixed"/>
      <w:tblLook w:val="0400" w:firstRow="0" w:lastRow="0" w:firstColumn="0" w:lastColumn="0" w:noHBand="0" w:noVBand="1"/>
    </w:tblPr>
    <w:tblGrid>
      <w:gridCol w:w="2552"/>
      <w:gridCol w:w="3685"/>
    </w:tblGrid>
    <w:tr w:rsidR="006108A2" w14:paraId="72B88A89" w14:textId="77777777">
      <w:tc>
        <w:tcPr>
          <w:tcW w:w="2552" w:type="dxa"/>
          <w:vAlign w:val="center"/>
        </w:tcPr>
        <w:p w14:paraId="7660A013"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vAlign w:val="center"/>
        </w:tcPr>
        <w:p w14:paraId="73E9FDBF"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05929/INFOEM/AD/RR/2025</w:t>
          </w:r>
        </w:p>
      </w:tc>
    </w:tr>
    <w:tr w:rsidR="006108A2" w14:paraId="2AFC4D96" w14:textId="77777777">
      <w:trPr>
        <w:trHeight w:val="228"/>
      </w:trPr>
      <w:tc>
        <w:tcPr>
          <w:tcW w:w="2552" w:type="dxa"/>
          <w:vAlign w:val="center"/>
        </w:tcPr>
        <w:p w14:paraId="2CA7973E"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vAlign w:val="center"/>
        </w:tcPr>
        <w:p w14:paraId="3461E789" w14:textId="77777777" w:rsidR="006108A2" w:rsidRDefault="00B041EC">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6108A2" w14:paraId="6868AD48" w14:textId="77777777">
      <w:tc>
        <w:tcPr>
          <w:tcW w:w="2552" w:type="dxa"/>
          <w:vAlign w:val="center"/>
        </w:tcPr>
        <w:p w14:paraId="2C392CAA"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vAlign w:val="center"/>
        </w:tcPr>
        <w:p w14:paraId="28733FF0" w14:textId="77777777" w:rsidR="006108A2" w:rsidRDefault="00B041E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CC8DDB" w14:textId="77777777" w:rsidR="006108A2" w:rsidRDefault="00B041EC">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9BF07" w14:textId="77777777" w:rsidR="006108A2" w:rsidRDefault="00206475">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78E61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77.55pt;margin-top:-121.25pt;width:663.5pt;height:12in;z-index:-251659264;mso-position-horizontal:absolute;mso-position-horizontal-relative:margin;mso-position-vertical:absolute;mso-position-vertical-relative:margin">
          <v:imagedata r:id="rId1" o:title="image2"/>
          <w10:wrap anchorx="margin" anchory="margin"/>
        </v:shape>
      </w:pict>
    </w:r>
  </w:p>
  <w:tbl>
    <w:tblPr>
      <w:tblStyle w:val="af2"/>
      <w:tblW w:w="6379" w:type="dxa"/>
      <w:tblInd w:w="2977" w:type="dxa"/>
      <w:tblLayout w:type="fixed"/>
      <w:tblLook w:val="0400" w:firstRow="0" w:lastRow="0" w:firstColumn="0" w:lastColumn="0" w:noHBand="0" w:noVBand="1"/>
    </w:tblPr>
    <w:tblGrid>
      <w:gridCol w:w="2552"/>
      <w:gridCol w:w="3827"/>
    </w:tblGrid>
    <w:tr w:rsidR="006108A2" w14:paraId="09698163" w14:textId="77777777">
      <w:tc>
        <w:tcPr>
          <w:tcW w:w="2552" w:type="dxa"/>
          <w:vAlign w:val="center"/>
        </w:tcPr>
        <w:p w14:paraId="79124FE6"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vAlign w:val="center"/>
        </w:tcPr>
        <w:p w14:paraId="4E901B06"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05929/INFOEM/AD/RR/2025</w:t>
          </w:r>
        </w:p>
      </w:tc>
    </w:tr>
    <w:tr w:rsidR="006108A2" w14:paraId="41D6E9CB" w14:textId="77777777">
      <w:tc>
        <w:tcPr>
          <w:tcW w:w="2552" w:type="dxa"/>
          <w:vAlign w:val="center"/>
        </w:tcPr>
        <w:p w14:paraId="2F955C07"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vAlign w:val="center"/>
        </w:tcPr>
        <w:p w14:paraId="0FF840B4" w14:textId="5362DACF" w:rsidR="006108A2" w:rsidRDefault="00206475" w:rsidP="0020647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 XXXXXXX XXXXXXXXXX </w:t>
          </w:r>
        </w:p>
      </w:tc>
    </w:tr>
    <w:tr w:rsidR="006108A2" w14:paraId="242E73A0" w14:textId="77777777">
      <w:trPr>
        <w:trHeight w:val="228"/>
      </w:trPr>
      <w:tc>
        <w:tcPr>
          <w:tcW w:w="2552" w:type="dxa"/>
          <w:vAlign w:val="center"/>
        </w:tcPr>
        <w:p w14:paraId="6CD3F79F"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vAlign w:val="center"/>
        </w:tcPr>
        <w:p w14:paraId="1ACF77AA" w14:textId="77777777" w:rsidR="006108A2" w:rsidRDefault="00B041EC">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Atizapán de Zaragoza</w:t>
          </w:r>
        </w:p>
      </w:tc>
    </w:tr>
    <w:tr w:rsidR="006108A2" w14:paraId="7B47C397" w14:textId="77777777">
      <w:trPr>
        <w:trHeight w:val="210"/>
      </w:trPr>
      <w:tc>
        <w:tcPr>
          <w:tcW w:w="2552" w:type="dxa"/>
          <w:vAlign w:val="center"/>
        </w:tcPr>
        <w:p w14:paraId="251683D0" w14:textId="77777777" w:rsidR="006108A2" w:rsidRDefault="00B041E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vAlign w:val="center"/>
        </w:tcPr>
        <w:p w14:paraId="6BCB8F5D" w14:textId="77777777" w:rsidR="006108A2" w:rsidRDefault="00B041EC">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B276BC6" w14:textId="77777777" w:rsidR="006108A2" w:rsidRDefault="006108A2">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391E7" w14:textId="77777777" w:rsidR="006108A2" w:rsidRDefault="006108A2">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559117B8" w14:textId="77777777" w:rsidR="006108A2" w:rsidRDefault="006108A2">
    <w:pPr>
      <w:pBdr>
        <w:top w:val="nil"/>
        <w:left w:val="nil"/>
        <w:bottom w:val="nil"/>
        <w:right w:val="nil"/>
        <w:between w:val="nil"/>
      </w:pBdr>
      <w:tabs>
        <w:tab w:val="center" w:pos="4252"/>
        <w:tab w:val="right" w:pos="8504"/>
      </w:tabs>
      <w:rPr>
        <w:rFonts w:ascii="Cambria" w:eastAsia="Cambria" w:hAnsi="Cambria" w:cs="Cambria"/>
        <w:color w:val="000000"/>
      </w:rPr>
    </w:pPr>
  </w:p>
  <w:p w14:paraId="3A47CEA7" w14:textId="77777777" w:rsidR="006108A2" w:rsidRDefault="006108A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F46F2"/>
    <w:multiLevelType w:val="multilevel"/>
    <w:tmpl w:val="FA3EB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FF4811"/>
    <w:multiLevelType w:val="multilevel"/>
    <w:tmpl w:val="E54420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B37A73"/>
    <w:multiLevelType w:val="multilevel"/>
    <w:tmpl w:val="A44EBC3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1BA6017"/>
    <w:multiLevelType w:val="multilevel"/>
    <w:tmpl w:val="3B9EAC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E7F4C6F"/>
    <w:multiLevelType w:val="multilevel"/>
    <w:tmpl w:val="EC70188A"/>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4D6A52"/>
    <w:multiLevelType w:val="multilevel"/>
    <w:tmpl w:val="3BD840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23653D4"/>
    <w:multiLevelType w:val="multilevel"/>
    <w:tmpl w:val="5616DA2A"/>
    <w:lvl w:ilvl="0">
      <w:start w:val="1"/>
      <w:numFmt w:val="upperLetter"/>
      <w:lvlText w:val="%1."/>
      <w:lvlJc w:val="left"/>
      <w:pPr>
        <w:ind w:left="1494" w:hanging="36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08A2"/>
    <w:rsid w:val="00206475"/>
    <w:rsid w:val="00272FDE"/>
    <w:rsid w:val="00310517"/>
    <w:rsid w:val="0060422E"/>
    <w:rsid w:val="006108A2"/>
    <w:rsid w:val="00785283"/>
    <w:rsid w:val="00B041EC"/>
    <w:rsid w:val="00B361FC"/>
    <w:rsid w:val="00FF6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D8285CD"/>
  <w15:docId w15:val="{23BCB8A6-C5CF-4AE9-8884-6436401B5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243F61"/>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7"/>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sarcoem.org.mx/sarcoem/revision/acuse/530129/0/0.pag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nhm2HB3LamRASPtJNhTLYu6t8A==">CgMxLjAyCWguMzBqMHpsbDIOaC5yOTZseTRrbm91ZmcyDmguamQ5bWsxaHplZXpmMgloLjN6bnlzaDcyCWguMWZvYjl0ZTIIaC5namRneHM4AHIhMTNGTVlkOXloaXJ4aC1yRklidDR0aHBPWHJ3aEpGRWp2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6475</Words>
  <Characters>35616</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2025-11-14T18:43:00Z</cp:lastPrinted>
  <dcterms:created xsi:type="dcterms:W3CDTF">2025-12-10T21:26:00Z</dcterms:created>
  <dcterms:modified xsi:type="dcterms:W3CDTF">2025-12-10T21:26:00Z</dcterms:modified>
</cp:coreProperties>
</file>