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195BF" w14:textId="77777777" w:rsidR="00E67AA6" w:rsidRDefault="00E67AA6" w:rsidP="007C1357">
      <w:pPr>
        <w:shd w:val="clear" w:color="auto" w:fill="FFFFFF"/>
        <w:spacing w:line="360" w:lineRule="auto"/>
        <w:jc w:val="both"/>
        <w:rPr>
          <w:rFonts w:ascii="Palatino Linotype" w:hAnsi="Palatino Linotype" w:cs="Arial"/>
          <w:lang w:val="es-ES_tradnl" w:eastAsia="es-MX"/>
        </w:rPr>
      </w:pPr>
    </w:p>
    <w:p w14:paraId="65EA77E7" w14:textId="34E400AA" w:rsidR="00DA297E" w:rsidRPr="00DD3EB2" w:rsidRDefault="00DA297E" w:rsidP="007C1357">
      <w:pPr>
        <w:shd w:val="clear" w:color="auto" w:fill="FFFFFF"/>
        <w:spacing w:line="360" w:lineRule="auto"/>
        <w:jc w:val="both"/>
        <w:rPr>
          <w:rFonts w:ascii="Palatino Linotype" w:hAnsi="Palatino Linotype" w:cs="Arial"/>
          <w:lang w:val="es-ES_tradnl" w:eastAsia="es-MX"/>
        </w:rPr>
      </w:pPr>
      <w:r w:rsidRPr="00DD3EB2">
        <w:rPr>
          <w:rFonts w:ascii="Palatino Linotype" w:hAnsi="Palatino Linotype" w:cs="Arial"/>
          <w:lang w:val="es-ES_tradnl" w:eastAsia="es-MX"/>
        </w:rPr>
        <w:t>Resolución del Pleno del Instituto de Transparencia, Acceso a la Información Pública y Protección de Datos Personales del Estado de México y Municipios, con domicilio en Metepec, Estado de México, a</w:t>
      </w:r>
      <w:r w:rsidR="00735DC9" w:rsidRPr="00DD3EB2">
        <w:rPr>
          <w:rFonts w:ascii="Palatino Linotype" w:hAnsi="Palatino Linotype" w:cs="Arial"/>
          <w:lang w:val="es-ES_tradnl" w:eastAsia="es-MX"/>
        </w:rPr>
        <w:t xml:space="preserve"> </w:t>
      </w:r>
      <w:r w:rsidR="000A4D9B" w:rsidRPr="00DD3EB2">
        <w:rPr>
          <w:rFonts w:ascii="Palatino Linotype" w:hAnsi="Palatino Linotype" w:cs="Arial"/>
          <w:lang w:val="es-ES_tradnl" w:eastAsia="es-MX"/>
        </w:rPr>
        <w:t>veintidós de octubre</w:t>
      </w:r>
      <w:r w:rsidR="00C35DE1" w:rsidRPr="00DD3EB2">
        <w:rPr>
          <w:rFonts w:ascii="Palatino Linotype" w:hAnsi="Palatino Linotype" w:cs="Arial"/>
          <w:lang w:val="es-ES_tradnl" w:eastAsia="es-MX"/>
        </w:rPr>
        <w:t xml:space="preserve"> de dos mil veinti</w:t>
      </w:r>
      <w:r w:rsidR="00B566AB" w:rsidRPr="00DD3EB2">
        <w:rPr>
          <w:rFonts w:ascii="Palatino Linotype" w:hAnsi="Palatino Linotype" w:cs="Arial"/>
          <w:lang w:val="es-ES_tradnl" w:eastAsia="es-MX"/>
        </w:rPr>
        <w:t>cinco</w:t>
      </w:r>
      <w:r w:rsidRPr="00DD3EB2">
        <w:rPr>
          <w:rFonts w:ascii="Palatino Linotype" w:hAnsi="Palatino Linotype" w:cs="Arial"/>
          <w:lang w:val="es-ES_tradnl" w:eastAsia="es-MX"/>
        </w:rPr>
        <w:t>.</w:t>
      </w:r>
    </w:p>
    <w:p w14:paraId="6F06BAFF" w14:textId="77777777" w:rsidR="00DA297E" w:rsidRPr="00DD3EB2" w:rsidRDefault="00DA297E" w:rsidP="007C1357">
      <w:pPr>
        <w:tabs>
          <w:tab w:val="left" w:pos="1701"/>
        </w:tabs>
        <w:spacing w:line="360" w:lineRule="auto"/>
        <w:jc w:val="both"/>
        <w:rPr>
          <w:rFonts w:ascii="Palatino Linotype" w:eastAsia="Calibri" w:hAnsi="Palatino Linotype" w:cs="Arial"/>
          <w:b/>
          <w:lang w:val="es-ES_tradnl"/>
        </w:rPr>
      </w:pPr>
    </w:p>
    <w:p w14:paraId="7040BFEC" w14:textId="0D75A302" w:rsidR="00DA297E" w:rsidRPr="00DD3EB2" w:rsidRDefault="00DA297E" w:rsidP="007C1357">
      <w:pPr>
        <w:tabs>
          <w:tab w:val="left" w:pos="1701"/>
        </w:tabs>
        <w:spacing w:line="360" w:lineRule="auto"/>
        <w:jc w:val="both"/>
        <w:rPr>
          <w:rFonts w:ascii="Palatino Linotype" w:eastAsia="Calibri" w:hAnsi="Palatino Linotype" w:cs="Arial"/>
        </w:rPr>
      </w:pPr>
      <w:r w:rsidRPr="00DD3EB2">
        <w:rPr>
          <w:rFonts w:ascii="Palatino Linotype" w:eastAsia="Calibri" w:hAnsi="Palatino Linotype" w:cs="Arial"/>
          <w:b/>
        </w:rPr>
        <w:t>VISTO</w:t>
      </w:r>
      <w:r w:rsidRPr="00DD3EB2">
        <w:rPr>
          <w:rFonts w:ascii="Palatino Linotype" w:eastAsia="Calibri" w:hAnsi="Palatino Linotype" w:cs="Arial"/>
        </w:rPr>
        <w:t xml:space="preserve"> el expediente electrónico formado con motivo del recurso de revisión número </w:t>
      </w:r>
      <w:bookmarkStart w:id="0" w:name="_GoBack"/>
      <w:r w:rsidR="00AB285E" w:rsidRPr="00DD3EB2">
        <w:rPr>
          <w:rFonts w:ascii="Palatino Linotype" w:eastAsia="Calibri" w:hAnsi="Palatino Linotype" w:cs="Arial"/>
          <w:b/>
          <w:lang w:eastAsia="es-MX"/>
        </w:rPr>
        <w:t>02905/INFOEM/AD/RR/2025</w:t>
      </w:r>
      <w:bookmarkEnd w:id="0"/>
      <w:r w:rsidR="00C35DE1" w:rsidRPr="00DD3EB2">
        <w:rPr>
          <w:rFonts w:ascii="Palatino Linotype" w:eastAsia="Calibri" w:hAnsi="Palatino Linotype" w:cs="Arial"/>
        </w:rPr>
        <w:t>, interpuesto por</w:t>
      </w:r>
      <w:r w:rsidR="00735DC9" w:rsidRPr="00DD3EB2">
        <w:rPr>
          <w:rFonts w:ascii="Palatino Linotype" w:eastAsia="Calibri" w:hAnsi="Palatino Linotype" w:cs="Arial"/>
          <w:b/>
        </w:rPr>
        <w:t xml:space="preserve"> </w:t>
      </w:r>
      <w:proofErr w:type="spellStart"/>
      <w:r w:rsidR="00B15DBF">
        <w:rPr>
          <w:rFonts w:ascii="Palatino Linotype" w:eastAsia="Calibri" w:hAnsi="Palatino Linotype" w:cs="Arial"/>
          <w:b/>
        </w:rPr>
        <w:t>xxxxxxxxxxxxxxxxxxxxxxxxxxxxxxxxxxx</w:t>
      </w:r>
      <w:proofErr w:type="spellEnd"/>
      <w:r w:rsidRPr="00DD3EB2">
        <w:rPr>
          <w:rFonts w:ascii="Palatino Linotype" w:eastAsia="Calibri" w:hAnsi="Palatino Linotype" w:cs="Arial"/>
        </w:rPr>
        <w:t xml:space="preserve">, </w:t>
      </w:r>
      <w:r w:rsidR="00C35DE1" w:rsidRPr="00DD3EB2">
        <w:rPr>
          <w:rFonts w:ascii="Palatino Linotype" w:eastAsia="Calibri" w:hAnsi="Palatino Linotype"/>
        </w:rPr>
        <w:t>en lo sucesivo el</w:t>
      </w:r>
      <w:r w:rsidRPr="00DD3EB2">
        <w:rPr>
          <w:rFonts w:ascii="Palatino Linotype" w:eastAsia="Calibri" w:hAnsi="Palatino Linotype"/>
          <w:b/>
        </w:rPr>
        <w:t xml:space="preserve"> Recurrente</w:t>
      </w:r>
      <w:r w:rsidRPr="00DD3EB2">
        <w:rPr>
          <w:rFonts w:ascii="Palatino Linotype" w:eastAsia="Calibri" w:hAnsi="Palatino Linotype" w:cs="Arial"/>
        </w:rPr>
        <w:t xml:space="preserve"> en contra de la respuesta de</w:t>
      </w:r>
      <w:r w:rsidR="001560C2" w:rsidRPr="00DD3EB2">
        <w:rPr>
          <w:rFonts w:ascii="Palatino Linotype" w:eastAsia="Calibri" w:hAnsi="Palatino Linotype" w:cs="Arial"/>
        </w:rPr>
        <w:t xml:space="preserve"> </w:t>
      </w:r>
      <w:r w:rsidR="009B590A" w:rsidRPr="00DD3EB2">
        <w:rPr>
          <w:rFonts w:ascii="Palatino Linotype" w:eastAsia="Calibri" w:hAnsi="Palatino Linotype" w:cs="Arial"/>
        </w:rPr>
        <w:t>l</w:t>
      </w:r>
      <w:r w:rsidR="001560C2" w:rsidRPr="00DD3EB2">
        <w:rPr>
          <w:rFonts w:ascii="Palatino Linotype" w:eastAsia="Calibri" w:hAnsi="Palatino Linotype" w:cs="Arial"/>
        </w:rPr>
        <w:t>a</w:t>
      </w:r>
      <w:r w:rsidRPr="00DD3EB2">
        <w:rPr>
          <w:rFonts w:ascii="Palatino Linotype" w:eastAsia="Calibri" w:hAnsi="Palatino Linotype" w:cs="Arial"/>
          <w:b/>
        </w:rPr>
        <w:t xml:space="preserve"> </w:t>
      </w:r>
      <w:r w:rsidR="001560C2" w:rsidRPr="00DD3EB2">
        <w:rPr>
          <w:rFonts w:ascii="Palatino Linotype" w:eastAsia="Calibri" w:hAnsi="Palatino Linotype" w:cs="Arial"/>
          <w:b/>
        </w:rPr>
        <w:t>Comisión de Derechos Humanos del Estado de México</w:t>
      </w:r>
      <w:r w:rsidR="00072562" w:rsidRPr="00DD3EB2">
        <w:rPr>
          <w:rFonts w:ascii="Palatino Linotype" w:eastAsia="Calibri" w:hAnsi="Palatino Linotype" w:cs="Arial"/>
        </w:rPr>
        <w:t xml:space="preserve">, </w:t>
      </w:r>
      <w:r w:rsidRPr="00DD3EB2">
        <w:rPr>
          <w:rFonts w:ascii="Palatino Linotype" w:eastAsia="Calibri" w:hAnsi="Palatino Linotype" w:cs="Arial"/>
        </w:rPr>
        <w:t>en lo subsecuente el</w:t>
      </w:r>
      <w:r w:rsidRPr="00DD3EB2">
        <w:rPr>
          <w:rFonts w:ascii="Palatino Linotype" w:eastAsia="Calibri" w:hAnsi="Palatino Linotype" w:cs="Arial"/>
          <w:b/>
        </w:rPr>
        <w:t xml:space="preserve"> Sujeto Obligado</w:t>
      </w:r>
      <w:r w:rsidRPr="00DD3EB2">
        <w:rPr>
          <w:rFonts w:ascii="Palatino Linotype" w:eastAsia="Calibri" w:hAnsi="Palatino Linotype" w:cs="Arial"/>
        </w:rPr>
        <w:t>,</w:t>
      </w:r>
      <w:r w:rsidRPr="00DD3EB2">
        <w:rPr>
          <w:rFonts w:ascii="Palatino Linotype" w:eastAsia="Calibri" w:hAnsi="Palatino Linotype" w:cs="Arial"/>
          <w:b/>
        </w:rPr>
        <w:t xml:space="preserve"> </w:t>
      </w:r>
      <w:r w:rsidRPr="00DD3EB2">
        <w:rPr>
          <w:rFonts w:ascii="Palatino Linotype" w:eastAsia="Calibri" w:hAnsi="Palatino Linotype" w:cs="Arial"/>
        </w:rPr>
        <w:t>se procede a dictar la presente resolución.</w:t>
      </w:r>
    </w:p>
    <w:p w14:paraId="7F0FA12A" w14:textId="77777777" w:rsidR="00DA297E" w:rsidRPr="00DD3EB2" w:rsidRDefault="00DA297E" w:rsidP="007C1357">
      <w:pPr>
        <w:tabs>
          <w:tab w:val="left" w:pos="1701"/>
        </w:tabs>
        <w:spacing w:line="360" w:lineRule="auto"/>
        <w:jc w:val="both"/>
        <w:rPr>
          <w:rFonts w:ascii="Palatino Linotype" w:eastAsia="Calibri" w:hAnsi="Palatino Linotype" w:cs="Arial"/>
          <w:lang w:val="es-ES_tradnl"/>
        </w:rPr>
      </w:pPr>
    </w:p>
    <w:p w14:paraId="15A6BFC5" w14:textId="66E4C759" w:rsidR="00DA297E" w:rsidRPr="00DD3EB2" w:rsidRDefault="00DA297E" w:rsidP="007C1357">
      <w:pPr>
        <w:tabs>
          <w:tab w:val="left" w:pos="1701"/>
        </w:tabs>
        <w:spacing w:line="360" w:lineRule="auto"/>
        <w:jc w:val="center"/>
        <w:rPr>
          <w:rFonts w:ascii="Palatino Linotype" w:eastAsia="Calibri" w:hAnsi="Palatino Linotype" w:cs="Arial"/>
          <w:b/>
          <w:sz w:val="28"/>
          <w:szCs w:val="28"/>
          <w:lang w:val="es-ES_tradnl"/>
        </w:rPr>
      </w:pPr>
      <w:r w:rsidRPr="00DD3EB2">
        <w:rPr>
          <w:rFonts w:ascii="Palatino Linotype" w:eastAsia="Calibri" w:hAnsi="Palatino Linotype" w:cs="Arial"/>
          <w:b/>
          <w:sz w:val="28"/>
          <w:szCs w:val="28"/>
          <w:lang w:val="es-ES_tradnl"/>
        </w:rPr>
        <w:t>A N T E C E D E N T E S</w:t>
      </w:r>
    </w:p>
    <w:p w14:paraId="3917B79E" w14:textId="77777777" w:rsidR="00DA297E" w:rsidRPr="00DD3EB2" w:rsidRDefault="00DA297E" w:rsidP="007C1357">
      <w:pPr>
        <w:tabs>
          <w:tab w:val="left" w:pos="1701"/>
        </w:tabs>
        <w:spacing w:line="360" w:lineRule="auto"/>
        <w:jc w:val="center"/>
        <w:rPr>
          <w:rFonts w:ascii="Palatino Linotype" w:eastAsia="Calibri" w:hAnsi="Palatino Linotype" w:cs="Arial"/>
          <w:b/>
          <w:lang w:val="es-ES_tradnl"/>
        </w:rPr>
      </w:pPr>
    </w:p>
    <w:p w14:paraId="5DEBF413" w14:textId="3E7CBA0F" w:rsidR="00DA297E" w:rsidRPr="00DD3EB2" w:rsidRDefault="00DA297E" w:rsidP="007C1357">
      <w:pPr>
        <w:spacing w:line="360" w:lineRule="auto"/>
        <w:jc w:val="both"/>
        <w:rPr>
          <w:rFonts w:ascii="Palatino Linotype" w:eastAsia="Calibri" w:hAnsi="Palatino Linotype"/>
          <w:b/>
          <w:sz w:val="26"/>
          <w:szCs w:val="26"/>
          <w:lang w:val="es-ES_tradnl"/>
        </w:rPr>
      </w:pPr>
      <w:r w:rsidRPr="00DD3EB2">
        <w:rPr>
          <w:rFonts w:ascii="Palatino Linotype" w:eastAsia="Calibri" w:hAnsi="Palatino Linotype"/>
          <w:b/>
          <w:sz w:val="26"/>
          <w:szCs w:val="26"/>
          <w:lang w:val="es-ES_tradnl"/>
        </w:rPr>
        <w:t>PRIMERO. De</w:t>
      </w:r>
      <w:r w:rsidR="00267313" w:rsidRPr="00DD3EB2">
        <w:rPr>
          <w:rFonts w:ascii="Palatino Linotype" w:eastAsia="Calibri" w:hAnsi="Palatino Linotype"/>
          <w:b/>
          <w:sz w:val="26"/>
          <w:szCs w:val="26"/>
          <w:lang w:val="es-ES_tradnl"/>
        </w:rPr>
        <w:t xml:space="preserve"> </w:t>
      </w:r>
      <w:r w:rsidRPr="00DD3EB2">
        <w:rPr>
          <w:rFonts w:ascii="Palatino Linotype" w:eastAsia="Calibri" w:hAnsi="Palatino Linotype"/>
          <w:b/>
          <w:sz w:val="26"/>
          <w:szCs w:val="26"/>
          <w:lang w:val="es-ES_tradnl"/>
        </w:rPr>
        <w:t>l</w:t>
      </w:r>
      <w:r w:rsidR="00267313" w:rsidRPr="00DD3EB2">
        <w:rPr>
          <w:rFonts w:ascii="Palatino Linotype" w:eastAsia="Calibri" w:hAnsi="Palatino Linotype"/>
          <w:b/>
          <w:sz w:val="26"/>
          <w:szCs w:val="26"/>
          <w:lang w:val="es-ES_tradnl"/>
        </w:rPr>
        <w:t xml:space="preserve">a solicitud de </w:t>
      </w:r>
      <w:r w:rsidR="00537CD3" w:rsidRPr="00DD3EB2">
        <w:rPr>
          <w:rFonts w:ascii="Palatino Linotype" w:eastAsia="Calibri" w:hAnsi="Palatino Linotype"/>
          <w:b/>
          <w:sz w:val="26"/>
          <w:szCs w:val="26"/>
          <w:lang w:val="es-ES_tradnl"/>
        </w:rPr>
        <w:t>acceso a datos personales</w:t>
      </w:r>
      <w:r w:rsidRPr="00DD3EB2">
        <w:rPr>
          <w:rFonts w:ascii="Palatino Linotype" w:eastAsia="Calibri" w:hAnsi="Palatino Linotype"/>
          <w:b/>
          <w:sz w:val="26"/>
          <w:szCs w:val="26"/>
          <w:lang w:val="es-ES_tradnl"/>
        </w:rPr>
        <w:t>.</w:t>
      </w:r>
    </w:p>
    <w:p w14:paraId="3FFF6846" w14:textId="33DBD6FD" w:rsidR="00DA297E" w:rsidRPr="00DD3EB2" w:rsidRDefault="00DA297E" w:rsidP="007C1357">
      <w:pPr>
        <w:spacing w:line="360" w:lineRule="auto"/>
        <w:jc w:val="both"/>
        <w:rPr>
          <w:rFonts w:ascii="Palatino Linotype" w:eastAsia="Calibri" w:hAnsi="Palatino Linotype"/>
          <w:b/>
          <w:lang w:val="es-ES_tradnl"/>
        </w:rPr>
      </w:pPr>
      <w:r w:rsidRPr="00DD3EB2">
        <w:rPr>
          <w:rFonts w:ascii="Palatino Linotype" w:eastAsia="Calibri" w:hAnsi="Palatino Linotype"/>
          <w:lang w:val="es-ES_tradnl"/>
        </w:rPr>
        <w:t xml:space="preserve">Con fecha </w:t>
      </w:r>
      <w:r w:rsidR="00662C67" w:rsidRPr="00DD3EB2">
        <w:rPr>
          <w:rFonts w:ascii="Palatino Linotype" w:eastAsia="Calibri" w:hAnsi="Palatino Linotype"/>
          <w:lang w:val="es-ES_tradnl"/>
        </w:rPr>
        <w:t>dieci</w:t>
      </w:r>
      <w:r w:rsidR="00761C80" w:rsidRPr="00DD3EB2">
        <w:rPr>
          <w:rFonts w:ascii="Palatino Linotype" w:eastAsia="Calibri" w:hAnsi="Palatino Linotype"/>
          <w:lang w:val="es-ES_tradnl"/>
        </w:rPr>
        <w:t>siete de febrero</w:t>
      </w:r>
      <w:r w:rsidR="00662C67" w:rsidRPr="00DD3EB2">
        <w:rPr>
          <w:rFonts w:ascii="Palatino Linotype" w:eastAsia="Calibri" w:hAnsi="Palatino Linotype"/>
          <w:lang w:val="es-ES_tradnl"/>
        </w:rPr>
        <w:t xml:space="preserve"> de dos mil veinticinco</w:t>
      </w:r>
      <w:r w:rsidRPr="00DD3EB2">
        <w:rPr>
          <w:rFonts w:ascii="Palatino Linotype" w:eastAsia="Calibri" w:hAnsi="Palatino Linotype"/>
          <w:lang w:val="es-ES_tradnl"/>
        </w:rPr>
        <w:t xml:space="preserve">, </w:t>
      </w:r>
      <w:r w:rsidR="00761C80" w:rsidRPr="00DD3EB2">
        <w:rPr>
          <w:rFonts w:ascii="Palatino Linotype" w:eastAsia="Calibri" w:hAnsi="Palatino Linotype"/>
          <w:lang w:val="es-ES_tradnl"/>
        </w:rPr>
        <w:t>el</w:t>
      </w:r>
      <w:r w:rsidRPr="00DD3EB2">
        <w:rPr>
          <w:rFonts w:ascii="Palatino Linotype" w:eastAsia="Calibri" w:hAnsi="Palatino Linotype"/>
          <w:lang w:val="es-ES_tradnl"/>
        </w:rPr>
        <w:t xml:space="preserve"> </w:t>
      </w:r>
      <w:r w:rsidRPr="00DD3EB2">
        <w:rPr>
          <w:rFonts w:ascii="Palatino Linotype" w:eastAsia="Calibri" w:hAnsi="Palatino Linotype" w:cs="Arial"/>
          <w:bCs/>
          <w:lang w:val="es-ES_tradnl"/>
        </w:rPr>
        <w:t>Recurrente</w:t>
      </w:r>
      <w:r w:rsidRPr="00DD3EB2">
        <w:rPr>
          <w:rFonts w:ascii="Palatino Linotype" w:eastAsia="Calibri" w:hAnsi="Palatino Linotype"/>
          <w:bCs/>
          <w:lang w:val="es-ES_tradnl"/>
        </w:rPr>
        <w:t xml:space="preserve"> </w:t>
      </w:r>
      <w:r w:rsidRPr="00DD3EB2">
        <w:rPr>
          <w:rFonts w:ascii="Palatino Linotype" w:eastAsia="Calibri" w:hAnsi="Palatino Linotype"/>
          <w:lang w:val="es-ES_tradnl"/>
        </w:rPr>
        <w:t xml:space="preserve">presentó a través del Sistema de Acceso, Rectificación, Cancelación y Oposición de Datos Personales del Estado de México </w:t>
      </w:r>
      <w:r w:rsidRPr="00DD3EB2">
        <w:rPr>
          <w:rFonts w:ascii="Palatino Linotype" w:eastAsia="Calibri" w:hAnsi="Palatino Linotype"/>
          <w:b/>
          <w:lang w:val="es-ES_tradnl"/>
        </w:rPr>
        <w:t>(SARCOEM)</w:t>
      </w:r>
      <w:r w:rsidRPr="00DD3EB2">
        <w:rPr>
          <w:rFonts w:ascii="Palatino Linotype" w:eastAsia="Calibri" w:hAnsi="Palatino Linotype"/>
          <w:lang w:val="es-ES_tradnl"/>
        </w:rPr>
        <w:t xml:space="preserve"> ante el Sujeto Obligado</w:t>
      </w:r>
      <w:r w:rsidR="00DC55EE" w:rsidRPr="00DD3EB2">
        <w:rPr>
          <w:rFonts w:ascii="Palatino Linotype" w:eastAsia="Calibri" w:hAnsi="Palatino Linotype"/>
          <w:lang w:val="es-ES_tradnl"/>
        </w:rPr>
        <w:t xml:space="preserve"> la </w:t>
      </w:r>
      <w:r w:rsidRPr="00DD3EB2">
        <w:rPr>
          <w:rFonts w:ascii="Palatino Linotype" w:eastAsia="Calibri" w:hAnsi="Palatino Linotype" w:cs="Arial"/>
          <w:lang w:val="es-ES_tradnl"/>
        </w:rPr>
        <w:t xml:space="preserve">solicitud de </w:t>
      </w:r>
      <w:r w:rsidR="00537CD3" w:rsidRPr="00DD3EB2">
        <w:rPr>
          <w:rFonts w:ascii="Palatino Linotype" w:eastAsia="Calibri" w:hAnsi="Palatino Linotype" w:cs="Arial"/>
          <w:lang w:val="es-ES_tradnl"/>
        </w:rPr>
        <w:t>acceso a datos personales</w:t>
      </w:r>
      <w:r w:rsidRPr="00DD3EB2">
        <w:rPr>
          <w:rFonts w:ascii="Palatino Linotype" w:eastAsia="Calibri" w:hAnsi="Palatino Linotype" w:cs="Arial"/>
          <w:lang w:val="es-ES_tradnl"/>
        </w:rPr>
        <w:t xml:space="preserve"> registrada bajo el número de expediente</w:t>
      </w:r>
      <w:r w:rsidRPr="00DD3EB2">
        <w:rPr>
          <w:rFonts w:ascii="Palatino Linotype" w:eastAsia="Calibri" w:hAnsi="Palatino Linotype"/>
          <w:b/>
          <w:bCs/>
          <w:lang w:val="es-ES_tradnl"/>
        </w:rPr>
        <w:t xml:space="preserve"> </w:t>
      </w:r>
      <w:r w:rsidR="00AB285E" w:rsidRPr="00DD3EB2">
        <w:rPr>
          <w:rFonts w:ascii="Palatino Linotype" w:eastAsia="Calibri" w:hAnsi="Palatino Linotype" w:cs="Arial"/>
          <w:b/>
          <w:lang w:val="es-ES_tradnl"/>
        </w:rPr>
        <w:t>00002/CODHEM/AD/2025</w:t>
      </w:r>
      <w:r w:rsidRPr="00DD3EB2">
        <w:rPr>
          <w:rFonts w:ascii="Palatino Linotype" w:eastAsia="Calibri" w:hAnsi="Palatino Linotype" w:cs="Arial"/>
          <w:lang w:val="es-ES_tradnl" w:eastAsia="es-MX"/>
        </w:rPr>
        <w:t>,</w:t>
      </w:r>
      <w:r w:rsidRPr="00DD3EB2">
        <w:rPr>
          <w:rFonts w:ascii="Palatino Linotype" w:eastAsia="Calibri" w:hAnsi="Palatino Linotype" w:cs="Arial"/>
          <w:b/>
          <w:lang w:val="es-ES_tradnl" w:eastAsia="es-MX"/>
        </w:rPr>
        <w:t xml:space="preserve"> </w:t>
      </w:r>
      <w:r w:rsidRPr="00DD3EB2">
        <w:rPr>
          <w:rFonts w:ascii="Palatino Linotype" w:eastAsia="Calibri" w:hAnsi="Palatino Linotype"/>
          <w:lang w:val="es-ES_tradnl"/>
        </w:rPr>
        <w:t>mediante la cual requirió lo siguiente:</w:t>
      </w:r>
    </w:p>
    <w:p w14:paraId="44502A6F" w14:textId="77777777" w:rsidR="00DA297E" w:rsidRPr="00DD3EB2" w:rsidRDefault="00DA297E" w:rsidP="007C1357">
      <w:pPr>
        <w:spacing w:line="360" w:lineRule="auto"/>
        <w:ind w:left="567" w:right="51"/>
        <w:jc w:val="both"/>
        <w:rPr>
          <w:rFonts w:ascii="Palatino Linotype" w:eastAsia="Calibri" w:hAnsi="Palatino Linotype" w:cs="Arial"/>
          <w:i/>
          <w:lang w:val="es-ES_tradnl"/>
        </w:rPr>
      </w:pPr>
    </w:p>
    <w:p w14:paraId="5278B878" w14:textId="3AD0F928" w:rsidR="00DA297E" w:rsidRPr="00DD3EB2" w:rsidRDefault="00DA297E" w:rsidP="007C1357">
      <w:pPr>
        <w:pStyle w:val="Sinespaciado"/>
        <w:rPr>
          <w:rFonts w:eastAsia="Calibri"/>
          <w:b/>
          <w:bCs/>
          <w:lang w:val="es-ES_tradnl"/>
        </w:rPr>
      </w:pPr>
      <w:r w:rsidRPr="00DD3EB2">
        <w:rPr>
          <w:rFonts w:eastAsia="Calibri"/>
          <w:b/>
          <w:bCs/>
          <w:lang w:val="es-ES_tradnl"/>
        </w:rPr>
        <w:t xml:space="preserve">DATOS PERSONALES </w:t>
      </w:r>
      <w:r w:rsidR="007D1D2D" w:rsidRPr="00DD3EB2">
        <w:rPr>
          <w:rFonts w:eastAsia="Calibri"/>
          <w:b/>
          <w:bCs/>
          <w:lang w:val="es-ES_tradnl"/>
        </w:rPr>
        <w:t>A LOS QUE DESEA TENER EL ACCESO</w:t>
      </w:r>
    </w:p>
    <w:p w14:paraId="58508CF2" w14:textId="77777777" w:rsidR="00EE66DD" w:rsidRPr="00DD3EB2" w:rsidRDefault="00EE66DD" w:rsidP="007C1357">
      <w:pPr>
        <w:pStyle w:val="Sinespaciado"/>
        <w:rPr>
          <w:rFonts w:eastAsia="Calibri"/>
          <w:b/>
          <w:bCs/>
          <w:lang w:val="es-ES_tradnl"/>
        </w:rPr>
      </w:pPr>
    </w:p>
    <w:p w14:paraId="7C49ACC1" w14:textId="44C3C97E" w:rsidR="00DA297E" w:rsidRPr="00DD3EB2" w:rsidRDefault="00C65E1C" w:rsidP="007C1357">
      <w:pPr>
        <w:pStyle w:val="Sinespaciado"/>
        <w:rPr>
          <w:rFonts w:eastAsia="Calibri" w:cs="Arial"/>
        </w:rPr>
      </w:pPr>
      <w:r w:rsidRPr="00DD3EB2">
        <w:rPr>
          <w:rFonts w:eastAsia="Calibri"/>
        </w:rPr>
        <w:t>«</w:t>
      </w:r>
      <w:r w:rsidR="00CE3B7D" w:rsidRPr="00DD3EB2">
        <w:rPr>
          <w:rFonts w:eastAsia="Calibri" w:cs="Arial"/>
        </w:rPr>
        <w:t xml:space="preserve">REQUIERO COPIA CERTIFICADA DE LOS SIGUIENTES DOCUMENTOS, MISMOS QUE SE ENCUENTRAN DENTRO DEL EXPEDIENTE NÚMERO CODHEM/ATIZ/125/2023: COPIA DEL PARTE DE NOVEDADES DEL POLICIA </w:t>
      </w:r>
      <w:r w:rsidR="00824AA3" w:rsidRPr="00DD3EB2">
        <w:rPr>
          <w:rFonts w:eastAsia="Calibri" w:cs="Arial"/>
        </w:rPr>
        <w:t>[…]</w:t>
      </w:r>
      <w:r w:rsidR="00CE3B7D" w:rsidRPr="00DD3EB2">
        <w:rPr>
          <w:rFonts w:eastAsia="Calibri" w:cs="Arial"/>
        </w:rPr>
        <w:t xml:space="preserve">. </w:t>
      </w:r>
      <w:r w:rsidR="00CE3B7D" w:rsidRPr="00DD3EB2">
        <w:rPr>
          <w:rFonts w:eastAsia="Calibri" w:cs="Arial"/>
        </w:rPr>
        <w:lastRenderedPageBreak/>
        <w:t xml:space="preserve">VISIBLE A FOJAS 140 A 143. COPIA DEL DOCUMENTO DENOMINADO "ASUNTO DECESO" VISIBLE A FOJA 144. COPIA DEL DOCUMENTO DENOMINADO "ASUNTO DECESO" VISIBLE A FOJA 145. DOCUMENTOS QUE SOLICITO SU ENTREGA GRATUITA EN ATENCIÓN AL Criterio de Interpretación para Sujetos Obligados SO/002/2018. SE PRECISA QUE EL SUSCRITO </w:t>
      </w:r>
      <w:r w:rsidR="00824AA3" w:rsidRPr="00DD3EB2">
        <w:rPr>
          <w:rFonts w:eastAsia="Calibri" w:cs="Arial"/>
        </w:rPr>
        <w:t>[</w:t>
      </w:r>
      <w:r w:rsidR="00D50B03" w:rsidRPr="00DD3EB2">
        <w:rPr>
          <w:rFonts w:eastAsia="Calibri" w:cs="Arial"/>
        </w:rPr>
        <w:t>…]</w:t>
      </w:r>
      <w:r w:rsidR="00CE3B7D" w:rsidRPr="00DD3EB2">
        <w:rPr>
          <w:rFonts w:eastAsia="Calibri" w:cs="Arial"/>
        </w:rPr>
        <w:t>, FUI PARTE EN DICHO PROCEDIMIENTO DE QUEJA.</w:t>
      </w:r>
      <w:r w:rsidRPr="00DD3EB2">
        <w:rPr>
          <w:rFonts w:eastAsia="Calibri" w:cs="Arial"/>
        </w:rPr>
        <w:t>»</w:t>
      </w:r>
      <w:r w:rsidR="00072562" w:rsidRPr="00DD3EB2">
        <w:rPr>
          <w:rFonts w:eastAsia="Calibri" w:cs="Arial"/>
        </w:rPr>
        <w:t>. (Sic)</w:t>
      </w:r>
    </w:p>
    <w:p w14:paraId="31756E29" w14:textId="77777777" w:rsidR="00B61730" w:rsidRPr="00DD3EB2" w:rsidRDefault="00B61730" w:rsidP="007C1357">
      <w:pPr>
        <w:spacing w:line="360" w:lineRule="auto"/>
        <w:ind w:left="567" w:right="567"/>
        <w:jc w:val="both"/>
        <w:rPr>
          <w:rFonts w:ascii="Palatino Linotype" w:eastAsia="Calibri" w:hAnsi="Palatino Linotype" w:cs="Arial"/>
          <w:b/>
          <w:lang w:val="es-ES_tradnl"/>
        </w:rPr>
      </w:pPr>
    </w:p>
    <w:p w14:paraId="010FF317" w14:textId="507A3DB6" w:rsidR="009E3747" w:rsidRPr="00DD3EB2" w:rsidRDefault="00DA297E" w:rsidP="007C1357">
      <w:pPr>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b/>
          <w:lang w:val="es-ES_tradnl"/>
        </w:rPr>
        <w:t>MODALIDAD DE ACCESO:</w:t>
      </w:r>
      <w:r w:rsidRPr="00DD3EB2">
        <w:rPr>
          <w:rFonts w:ascii="Palatino Linotype" w:eastAsia="Calibri" w:hAnsi="Palatino Linotype" w:cs="Arial"/>
          <w:lang w:val="es-ES_tradnl"/>
        </w:rPr>
        <w:t xml:space="preserve"> </w:t>
      </w:r>
      <w:r w:rsidR="00D50B03" w:rsidRPr="00DD3EB2">
        <w:rPr>
          <w:rFonts w:ascii="Palatino Linotype" w:eastAsia="Calibri" w:hAnsi="Palatino Linotype" w:cs="Arial"/>
          <w:lang w:val="es-ES_tradnl"/>
        </w:rPr>
        <w:t>Copias certificadas</w:t>
      </w:r>
    </w:p>
    <w:p w14:paraId="4A5ABA72" w14:textId="77777777" w:rsidR="00041E4C" w:rsidRPr="00DD3EB2" w:rsidRDefault="00041E4C" w:rsidP="007C1357">
      <w:pPr>
        <w:spacing w:line="360" w:lineRule="auto"/>
        <w:ind w:right="51"/>
        <w:jc w:val="both"/>
        <w:rPr>
          <w:rFonts w:ascii="Palatino Linotype" w:eastAsia="Calibri" w:hAnsi="Palatino Linotype" w:cs="Arial"/>
          <w:lang w:val="es-ES_tradnl"/>
        </w:rPr>
      </w:pPr>
    </w:p>
    <w:p w14:paraId="21BB6FA2" w14:textId="77777777" w:rsidR="00516EEF" w:rsidRPr="00DD3EB2" w:rsidRDefault="00BE1183" w:rsidP="00BE1183">
      <w:pPr>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A la solicitud de acceso a datos se anexaron los </w:t>
      </w:r>
      <w:r w:rsidR="000245BF" w:rsidRPr="00DD3EB2">
        <w:rPr>
          <w:rFonts w:ascii="Palatino Linotype" w:eastAsia="Calibri" w:hAnsi="Palatino Linotype" w:cs="Arial"/>
          <w:lang w:val="es-ES_tradnl"/>
        </w:rPr>
        <w:t>siguientes documentos:</w:t>
      </w:r>
    </w:p>
    <w:p w14:paraId="22B301D6" w14:textId="77777777" w:rsidR="00516EEF" w:rsidRPr="00DD3EB2" w:rsidRDefault="00516EEF" w:rsidP="00BE1183">
      <w:pPr>
        <w:spacing w:line="360" w:lineRule="auto"/>
        <w:ind w:right="51"/>
        <w:jc w:val="both"/>
        <w:rPr>
          <w:rFonts w:ascii="Palatino Linotype" w:eastAsia="Calibri" w:hAnsi="Palatino Linotype" w:cs="Arial"/>
          <w:lang w:val="es-ES_tradnl"/>
        </w:rPr>
      </w:pPr>
    </w:p>
    <w:p w14:paraId="045B107B" w14:textId="4A9D0F45" w:rsidR="00FE088C" w:rsidRPr="00DD3EB2" w:rsidRDefault="00AE33C9" w:rsidP="00FE088C">
      <w:pPr>
        <w:numPr>
          <w:ilvl w:val="0"/>
          <w:numId w:val="27"/>
        </w:numPr>
        <w:tabs>
          <w:tab w:val="left" w:pos="966"/>
        </w:tabs>
        <w:spacing w:line="360" w:lineRule="auto"/>
        <w:ind w:right="51"/>
        <w:jc w:val="both"/>
        <w:rPr>
          <w:rFonts w:ascii="Palatino Linotype" w:eastAsia="Calibri" w:hAnsi="Palatino Linotype" w:cs="Arial"/>
          <w:bCs/>
        </w:rPr>
      </w:pPr>
      <w:r w:rsidRPr="00DD3EB2">
        <w:rPr>
          <w:rFonts w:ascii="Palatino Linotype" w:eastAsia="Calibri" w:hAnsi="Palatino Linotype" w:cs="Arial"/>
          <w:b/>
          <w:bCs/>
          <w:lang w:val="es-MX"/>
        </w:rPr>
        <w:t xml:space="preserve">INE </w:t>
      </w:r>
      <w:proofErr w:type="spellStart"/>
      <w:r w:rsidR="00B15DBF">
        <w:rPr>
          <w:rFonts w:ascii="Palatino Linotype" w:eastAsia="Calibri" w:hAnsi="Palatino Linotype" w:cs="Arial"/>
          <w:b/>
          <w:bCs/>
          <w:lang w:val="es-MX"/>
        </w:rPr>
        <w:t>xxxxxxx</w:t>
      </w:r>
      <w:proofErr w:type="spellEnd"/>
      <w:r w:rsidRPr="00DD3EB2">
        <w:rPr>
          <w:rFonts w:ascii="Palatino Linotype" w:eastAsia="Calibri" w:hAnsi="Palatino Linotype" w:cs="Arial"/>
          <w:b/>
          <w:bCs/>
          <w:lang w:val="es-MX"/>
        </w:rPr>
        <w:t xml:space="preserve"> 2023.pdf</w:t>
      </w:r>
      <w:r w:rsidR="00FE088C" w:rsidRPr="00DD3EB2">
        <w:rPr>
          <w:rFonts w:ascii="Palatino Linotype" w:eastAsia="Calibri" w:hAnsi="Palatino Linotype" w:cs="Arial"/>
          <w:b/>
          <w:bCs/>
          <w:lang w:val="es-MX"/>
        </w:rPr>
        <w:t>.</w:t>
      </w:r>
      <w:r w:rsidR="00AF60D7" w:rsidRPr="00DD3EB2">
        <w:rPr>
          <w:rFonts w:ascii="Palatino Linotype" w:eastAsia="Calibri" w:hAnsi="Palatino Linotype" w:cs="Arial"/>
          <w:b/>
          <w:bCs/>
          <w:lang w:val="es-MX"/>
        </w:rPr>
        <w:t xml:space="preserve"> </w:t>
      </w:r>
      <w:r w:rsidR="00FE088C" w:rsidRPr="00DD3EB2">
        <w:rPr>
          <w:rFonts w:ascii="Palatino Linotype" w:eastAsia="Calibri" w:hAnsi="Palatino Linotype" w:cs="Arial"/>
          <w:bCs/>
          <w:lang w:val="es-MX"/>
        </w:rPr>
        <w:t>A</w:t>
      </w:r>
      <w:r w:rsidR="00AF60D7" w:rsidRPr="00DD3EB2">
        <w:rPr>
          <w:rFonts w:ascii="Palatino Linotype" w:eastAsia="Calibri" w:hAnsi="Palatino Linotype" w:cs="Arial"/>
          <w:bCs/>
          <w:lang w:val="es-MX"/>
        </w:rPr>
        <w:t xml:space="preserve">nverso y reverso de la credencial para votar vigente emitida por el Instituto Nacional Electoral al hoy Recurrente. </w:t>
      </w:r>
    </w:p>
    <w:p w14:paraId="7603ED3C" w14:textId="14DD2EDA" w:rsidR="00516EEF" w:rsidRPr="00DD3EB2" w:rsidRDefault="00516EEF" w:rsidP="00FE088C">
      <w:pPr>
        <w:tabs>
          <w:tab w:val="left" w:pos="966"/>
        </w:tabs>
        <w:spacing w:line="360" w:lineRule="auto"/>
        <w:ind w:right="51"/>
        <w:jc w:val="both"/>
        <w:rPr>
          <w:rFonts w:ascii="Palatino Linotype" w:eastAsia="Calibri" w:hAnsi="Palatino Linotype" w:cs="Arial"/>
        </w:rPr>
      </w:pPr>
    </w:p>
    <w:p w14:paraId="11150A47" w14:textId="3658B58C" w:rsidR="00DA297E" w:rsidRPr="00DD3EB2" w:rsidRDefault="00DA297E" w:rsidP="007C1357">
      <w:pPr>
        <w:spacing w:line="360" w:lineRule="auto"/>
        <w:ind w:right="334"/>
        <w:jc w:val="both"/>
        <w:rPr>
          <w:rFonts w:ascii="Palatino Linotype" w:eastAsia="Calibri" w:hAnsi="Palatino Linotype" w:cs="Arial"/>
          <w:b/>
          <w:sz w:val="26"/>
          <w:szCs w:val="26"/>
          <w:lang w:val="es-ES_tradnl"/>
        </w:rPr>
      </w:pPr>
      <w:r w:rsidRPr="00DD3EB2">
        <w:rPr>
          <w:rFonts w:ascii="Palatino Linotype" w:eastAsia="Calibri" w:hAnsi="Palatino Linotype" w:cs="Arial"/>
          <w:b/>
          <w:sz w:val="26"/>
          <w:szCs w:val="26"/>
          <w:lang w:val="es-ES_tradnl"/>
        </w:rPr>
        <w:t xml:space="preserve">SEGUNDO. De la </w:t>
      </w:r>
      <w:r w:rsidR="002B22E5" w:rsidRPr="00DD3EB2">
        <w:rPr>
          <w:rFonts w:ascii="Palatino Linotype" w:eastAsia="Calibri" w:hAnsi="Palatino Linotype" w:cs="Arial"/>
          <w:b/>
          <w:sz w:val="26"/>
          <w:szCs w:val="26"/>
          <w:lang w:val="es-ES_tradnl"/>
        </w:rPr>
        <w:t>respuesta</w:t>
      </w:r>
      <w:r w:rsidRPr="00DD3EB2">
        <w:rPr>
          <w:rFonts w:ascii="Palatino Linotype" w:eastAsia="Calibri" w:hAnsi="Palatino Linotype" w:cs="Arial"/>
          <w:b/>
          <w:sz w:val="26"/>
          <w:szCs w:val="26"/>
          <w:lang w:val="es-ES_tradnl"/>
        </w:rPr>
        <w:t xml:space="preserve"> del Sujeto Obligado. </w:t>
      </w:r>
    </w:p>
    <w:p w14:paraId="6F380A46" w14:textId="6CA2E9CF" w:rsidR="00DA297E" w:rsidRPr="00DD3EB2" w:rsidRDefault="00DA297E" w:rsidP="007C1357">
      <w:pPr>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De las constancias que obran en el expediente electrónico del SARCOEM se advierte que </w:t>
      </w:r>
      <w:r w:rsidR="00BE1183" w:rsidRPr="00DD3EB2">
        <w:rPr>
          <w:rFonts w:ascii="Palatino Linotype" w:eastAsia="Calibri" w:hAnsi="Palatino Linotype" w:cs="Arial"/>
          <w:lang w:val="es-ES_tradnl"/>
        </w:rPr>
        <w:t xml:space="preserve">el </w:t>
      </w:r>
      <w:r w:rsidR="00E351C9" w:rsidRPr="00DD3EB2">
        <w:rPr>
          <w:rFonts w:ascii="Palatino Linotype" w:eastAsia="Calibri" w:hAnsi="Palatino Linotype" w:cs="Arial"/>
          <w:lang w:val="es-ES_tradnl"/>
        </w:rPr>
        <w:t>trece de marzo</w:t>
      </w:r>
      <w:r w:rsidR="00EF4B9A" w:rsidRPr="00DD3EB2">
        <w:rPr>
          <w:rFonts w:ascii="Palatino Linotype" w:eastAsia="Calibri" w:hAnsi="Palatino Linotype" w:cs="Arial"/>
          <w:lang w:val="es-ES_tradnl"/>
        </w:rPr>
        <w:t xml:space="preserve"> de dos mil veinticinco</w:t>
      </w:r>
      <w:r w:rsidR="00BE1183" w:rsidRPr="00DD3EB2">
        <w:rPr>
          <w:rFonts w:ascii="Palatino Linotype" w:eastAsia="Calibri" w:hAnsi="Palatino Linotype" w:cs="Arial"/>
          <w:lang w:val="es-ES_tradnl"/>
        </w:rPr>
        <w:t xml:space="preserve">, </w:t>
      </w:r>
      <w:r w:rsidRPr="00DD3EB2">
        <w:rPr>
          <w:rFonts w:ascii="Palatino Linotype" w:eastAsia="Calibri" w:hAnsi="Palatino Linotype" w:cs="Arial"/>
          <w:lang w:val="es-ES_tradnl"/>
        </w:rPr>
        <w:t>el Sujeto Obligado</w:t>
      </w:r>
      <w:r w:rsidR="00BE1183" w:rsidRPr="00DD3EB2">
        <w:rPr>
          <w:rFonts w:ascii="Palatino Linotype" w:eastAsia="Calibri" w:hAnsi="Palatino Linotype" w:cs="Arial"/>
          <w:lang w:val="es-ES_tradnl"/>
        </w:rPr>
        <w:t xml:space="preserve"> </w:t>
      </w:r>
      <w:r w:rsidR="002B22E5" w:rsidRPr="00DD3EB2">
        <w:rPr>
          <w:rFonts w:ascii="Palatino Linotype" w:eastAsia="Calibri" w:hAnsi="Palatino Linotype" w:cs="Arial"/>
          <w:lang w:val="es-ES_tradnl"/>
        </w:rPr>
        <w:t>emitió su respuesta en los siguientes términos</w:t>
      </w:r>
      <w:r w:rsidRPr="00DD3EB2">
        <w:rPr>
          <w:rFonts w:ascii="Palatino Linotype" w:eastAsia="Calibri" w:hAnsi="Palatino Linotype" w:cs="Arial"/>
          <w:lang w:val="es-ES_tradnl"/>
        </w:rPr>
        <w:t>:</w:t>
      </w:r>
    </w:p>
    <w:p w14:paraId="3F80D822" w14:textId="77777777" w:rsidR="007C1357" w:rsidRPr="00DD3EB2" w:rsidRDefault="007C1357" w:rsidP="007C1357">
      <w:pPr>
        <w:spacing w:line="360" w:lineRule="auto"/>
        <w:jc w:val="both"/>
        <w:rPr>
          <w:rFonts w:ascii="Palatino Linotype" w:eastAsia="Calibri" w:hAnsi="Palatino Linotype"/>
          <w:color w:val="000000"/>
          <w:lang w:val="es-ES_tradnl"/>
        </w:rPr>
      </w:pPr>
    </w:p>
    <w:p w14:paraId="5455ED6F" w14:textId="77777777" w:rsidR="00E351C9" w:rsidRPr="00DD3EB2" w:rsidRDefault="006945D9" w:rsidP="00E351C9">
      <w:pPr>
        <w:pStyle w:val="Sinespaciado"/>
        <w:rPr>
          <w:rFonts w:eastAsia="Calibri"/>
          <w:lang w:val="es-ES_tradnl"/>
        </w:rPr>
      </w:pPr>
      <w:r w:rsidRPr="00DD3EB2">
        <w:rPr>
          <w:rFonts w:eastAsia="Calibri"/>
          <w:lang w:val="es-ES_tradnl"/>
        </w:rPr>
        <w:t>«</w:t>
      </w:r>
      <w:r w:rsidR="00E351C9" w:rsidRPr="00DD3EB2">
        <w:rPr>
          <w:rFonts w:eastAsia="Calibr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7410C8" w14:textId="77777777" w:rsidR="00E351C9" w:rsidRPr="00DD3EB2" w:rsidRDefault="00E351C9" w:rsidP="00E351C9">
      <w:pPr>
        <w:pStyle w:val="Sinespaciado"/>
        <w:rPr>
          <w:rFonts w:eastAsia="Calibri"/>
          <w:lang w:val="es-ES_tradnl"/>
        </w:rPr>
      </w:pPr>
    </w:p>
    <w:p w14:paraId="7F82AB30" w14:textId="77777777" w:rsidR="00E351C9" w:rsidRPr="00DD3EB2" w:rsidRDefault="00E351C9" w:rsidP="00E351C9">
      <w:pPr>
        <w:pStyle w:val="Sinespaciado"/>
        <w:rPr>
          <w:rFonts w:eastAsia="Calibri"/>
          <w:lang w:val="es-ES_tradnl"/>
        </w:rPr>
      </w:pPr>
      <w:r w:rsidRPr="00DD3EB2">
        <w:rPr>
          <w:rFonts w:eastAsia="Calibri"/>
          <w:lang w:val="es-ES_tradnl"/>
        </w:rPr>
        <w:t xml:space="preserve">En respuesta a la solicitud 00002/CODHEM/AD/2024, nos permitimos hacer de su conocimiento que con fundamento en los artículos 53, Fracciones: II, V y VI, 163 Y 137 de la Ley de Transparencia y Acceso a la Información Pública del Estado de México y Municipios y articulo 108 de la Ley de Protección de Datos Personales en Posesión de Sujetos Obligados del Estado de México y Municipios, se envía respuesta, con la resolución de fecha 12 de marzo de 2025, que emitió el del Comité de Transparencia, donde se autoriza la versión pública de las copias certificadas de manera gratuita. Mismas, que serán entregadas en las oficinas ubicadas </w:t>
      </w:r>
      <w:r w:rsidRPr="00DD3EB2">
        <w:rPr>
          <w:rFonts w:eastAsia="Calibri"/>
          <w:lang w:val="es-ES_tradnl"/>
        </w:rPr>
        <w:lastRenderedPageBreak/>
        <w:t xml:space="preserve">en Adolfo López Mateos s/n, Col. El Potrero C.P. Adolfo López Mateos Atizapán de Zaragoza, teléfonos (55) 62 85 99 30 y 55 62 37 78 13, con un horario de atención de 9:00 a 18:00 </w:t>
      </w:r>
      <w:proofErr w:type="spellStart"/>
      <w:r w:rsidRPr="00DD3EB2">
        <w:rPr>
          <w:rFonts w:eastAsia="Calibri"/>
          <w:lang w:val="es-ES_tradnl"/>
        </w:rPr>
        <w:t>hrs</w:t>
      </w:r>
      <w:proofErr w:type="spellEnd"/>
      <w:r w:rsidRPr="00DD3EB2">
        <w:rPr>
          <w:rFonts w:eastAsia="Calibri"/>
          <w:lang w:val="es-ES_tradnl"/>
        </w:rPr>
        <w:t xml:space="preserve"> en días hábiles, quien deberá hacer énfasis que el uso y manejo de la información proporcionada es responsabilidad del peticionario. Atte. L.A.E. Erika Yolanda Funes Velázquez Titular de la Unidad de Transparencia.</w:t>
      </w:r>
    </w:p>
    <w:p w14:paraId="7C01FF63" w14:textId="77777777" w:rsidR="00E351C9" w:rsidRPr="00DD3EB2" w:rsidRDefault="00E351C9" w:rsidP="00E351C9">
      <w:pPr>
        <w:pStyle w:val="Sinespaciado"/>
        <w:rPr>
          <w:rFonts w:eastAsia="Calibri"/>
          <w:lang w:val="es-ES_tradnl"/>
        </w:rPr>
      </w:pPr>
    </w:p>
    <w:p w14:paraId="52EE57E8" w14:textId="77777777" w:rsidR="00E351C9" w:rsidRPr="00DD3EB2" w:rsidRDefault="00E351C9" w:rsidP="00E351C9">
      <w:pPr>
        <w:pStyle w:val="Sinespaciado"/>
        <w:rPr>
          <w:rFonts w:eastAsia="Calibri"/>
          <w:lang w:val="es-ES_tradnl"/>
        </w:rPr>
      </w:pPr>
      <w:r w:rsidRPr="00DD3EB2">
        <w:rPr>
          <w:rFonts w:eastAsia="Calibri"/>
          <w:lang w:val="es-ES_tradnl"/>
        </w:rPr>
        <w:t>ATENTAMENTE</w:t>
      </w:r>
    </w:p>
    <w:p w14:paraId="34024515" w14:textId="1CAF48B5" w:rsidR="00DA297E" w:rsidRPr="00DD3EB2" w:rsidRDefault="00E351C9" w:rsidP="00E351C9">
      <w:pPr>
        <w:pStyle w:val="Sinespaciado"/>
        <w:rPr>
          <w:rFonts w:eastAsia="Calibri"/>
          <w:lang w:val="es-ES_tradnl"/>
        </w:rPr>
      </w:pPr>
      <w:r w:rsidRPr="00DD3EB2">
        <w:rPr>
          <w:rFonts w:eastAsia="Calibri"/>
          <w:lang w:val="es-ES_tradnl"/>
        </w:rPr>
        <w:t>L. A. E. ERIKA Y. FUNES VELÁZQUEZ</w:t>
      </w:r>
      <w:r w:rsidR="006945D9" w:rsidRPr="00DD3EB2">
        <w:rPr>
          <w:rFonts w:eastAsia="Calibri"/>
          <w:lang w:val="es-ES_tradnl"/>
        </w:rPr>
        <w:t>»</w:t>
      </w:r>
      <w:r w:rsidR="00DA297E" w:rsidRPr="00DD3EB2">
        <w:rPr>
          <w:rFonts w:eastAsia="Calibri"/>
          <w:lang w:val="es-ES_tradnl"/>
        </w:rPr>
        <w:t xml:space="preserve"> (Sic).</w:t>
      </w:r>
    </w:p>
    <w:p w14:paraId="56210035" w14:textId="02C27471" w:rsidR="00DA297E" w:rsidRPr="00DD3EB2" w:rsidRDefault="00DA297E" w:rsidP="007C1357">
      <w:pPr>
        <w:spacing w:line="360" w:lineRule="auto"/>
        <w:jc w:val="both"/>
        <w:rPr>
          <w:rFonts w:ascii="Palatino Linotype" w:eastAsia="Calibri" w:hAnsi="Palatino Linotype" w:cs="Arial"/>
          <w:bCs/>
          <w:lang w:val="es-ES_tradnl"/>
        </w:rPr>
      </w:pPr>
    </w:p>
    <w:p w14:paraId="78F9C3AD" w14:textId="4BAD8EA5" w:rsidR="002B22E5" w:rsidRPr="00DD3EB2" w:rsidRDefault="00FB7E31" w:rsidP="007C1357">
      <w:pPr>
        <w:spacing w:line="360" w:lineRule="auto"/>
        <w:jc w:val="both"/>
        <w:rPr>
          <w:rFonts w:ascii="Palatino Linotype" w:eastAsia="Calibri" w:hAnsi="Palatino Linotype" w:cs="Arial"/>
          <w:bCs/>
          <w:lang w:val="es-ES_tradnl"/>
        </w:rPr>
      </w:pPr>
      <w:r w:rsidRPr="00DD3EB2">
        <w:rPr>
          <w:rFonts w:ascii="Palatino Linotype" w:eastAsia="Calibri" w:hAnsi="Palatino Linotype" w:cs="Arial"/>
          <w:bCs/>
          <w:lang w:val="es-ES_tradnl"/>
        </w:rPr>
        <w:t xml:space="preserve">El Sujeto Obligado anexó a su respuesta </w:t>
      </w:r>
      <w:r w:rsidR="001065E0" w:rsidRPr="00DD3EB2">
        <w:rPr>
          <w:rFonts w:ascii="Palatino Linotype" w:eastAsia="Calibri" w:hAnsi="Palatino Linotype" w:cs="Arial"/>
          <w:bCs/>
          <w:lang w:val="es-ES_tradnl"/>
        </w:rPr>
        <w:t>l</w:t>
      </w:r>
      <w:r w:rsidR="00F167F5" w:rsidRPr="00DD3EB2">
        <w:rPr>
          <w:rFonts w:ascii="Palatino Linotype" w:eastAsia="Calibri" w:hAnsi="Palatino Linotype" w:cs="Arial"/>
          <w:bCs/>
          <w:lang w:val="es-ES_tradnl"/>
        </w:rPr>
        <w:t xml:space="preserve">os documentos denominados </w:t>
      </w:r>
      <w:r w:rsidR="00C65E1C" w:rsidRPr="00DD3EB2">
        <w:rPr>
          <w:rFonts w:ascii="Palatino Linotype" w:eastAsia="Calibri" w:hAnsi="Palatino Linotype" w:cs="Arial"/>
          <w:b/>
          <w:lang w:val="es-ES_tradnl"/>
        </w:rPr>
        <w:t>«</w:t>
      </w:r>
      <w:r w:rsidR="009C7E15" w:rsidRPr="00DD3EB2">
        <w:rPr>
          <w:rFonts w:ascii="Palatino Linotype" w:eastAsia="Calibri" w:hAnsi="Palatino Linotype" w:cs="Arial"/>
          <w:b/>
          <w:lang w:val="es-ES_tradnl"/>
        </w:rPr>
        <w:t>OFICIO DE RESPUESTA SOL. 00002 AD-2025.pdf</w:t>
      </w:r>
      <w:r w:rsidR="00C65E1C" w:rsidRPr="00DD3EB2">
        <w:rPr>
          <w:rFonts w:ascii="Palatino Linotype" w:eastAsia="Calibri" w:hAnsi="Palatino Linotype" w:cs="Arial"/>
          <w:b/>
          <w:lang w:val="es-ES_tradnl"/>
        </w:rPr>
        <w:t>»</w:t>
      </w:r>
      <w:r w:rsidRPr="00DD3EB2">
        <w:rPr>
          <w:rFonts w:ascii="Palatino Linotype" w:eastAsia="Calibri" w:hAnsi="Palatino Linotype" w:cs="Arial"/>
          <w:bCs/>
          <w:lang w:val="es-ES_tradnl"/>
        </w:rPr>
        <w:t xml:space="preserve">, </w:t>
      </w:r>
      <w:r w:rsidR="00F167F5" w:rsidRPr="00DD3EB2">
        <w:rPr>
          <w:rFonts w:ascii="Palatino Linotype" w:eastAsia="Calibri" w:hAnsi="Palatino Linotype" w:cs="Arial"/>
          <w:b/>
          <w:lang w:val="es-ES_tradnl"/>
        </w:rPr>
        <w:t>«</w:t>
      </w:r>
      <w:proofErr w:type="spellStart"/>
      <w:r w:rsidR="009C7E15" w:rsidRPr="00DD3EB2">
        <w:rPr>
          <w:rFonts w:ascii="Palatino Linotype" w:eastAsia="Calibri" w:hAnsi="Palatino Linotype" w:cs="Arial"/>
          <w:b/>
          <w:lang w:val="es-ES_tradnl"/>
        </w:rPr>
        <w:t>OfICIO</w:t>
      </w:r>
      <w:proofErr w:type="spellEnd"/>
      <w:r w:rsidR="009C7E15" w:rsidRPr="00DD3EB2">
        <w:rPr>
          <w:rFonts w:ascii="Palatino Linotype" w:eastAsia="Calibri" w:hAnsi="Palatino Linotype" w:cs="Arial"/>
          <w:b/>
          <w:lang w:val="es-ES_tradnl"/>
        </w:rPr>
        <w:t xml:space="preserve"> de </w:t>
      </w:r>
      <w:proofErr w:type="spellStart"/>
      <w:r w:rsidR="009C7E15" w:rsidRPr="00DD3EB2">
        <w:rPr>
          <w:rFonts w:ascii="Palatino Linotype" w:eastAsia="Calibri" w:hAnsi="Palatino Linotype" w:cs="Arial"/>
          <w:b/>
          <w:lang w:val="es-ES_tradnl"/>
        </w:rPr>
        <w:t>visitaduría</w:t>
      </w:r>
      <w:proofErr w:type="spellEnd"/>
      <w:r w:rsidR="009C7E15" w:rsidRPr="00DD3EB2">
        <w:rPr>
          <w:rFonts w:ascii="Palatino Linotype" w:eastAsia="Calibri" w:hAnsi="Palatino Linotype" w:cs="Arial"/>
          <w:b/>
          <w:lang w:val="es-ES_tradnl"/>
        </w:rPr>
        <w:t xml:space="preserve"> 00002 AD.pdf</w:t>
      </w:r>
      <w:r w:rsidR="00F167F5" w:rsidRPr="00DD3EB2">
        <w:rPr>
          <w:rFonts w:ascii="Palatino Linotype" w:eastAsia="Calibri" w:hAnsi="Palatino Linotype" w:cs="Arial"/>
          <w:b/>
          <w:lang w:val="es-ES_tradnl"/>
        </w:rPr>
        <w:t>»</w:t>
      </w:r>
      <w:r w:rsidR="00F167F5" w:rsidRPr="00DD3EB2">
        <w:rPr>
          <w:rFonts w:ascii="Palatino Linotype" w:eastAsia="Calibri" w:hAnsi="Palatino Linotype" w:cs="Arial"/>
          <w:bCs/>
          <w:lang w:val="es-ES_tradnl"/>
        </w:rPr>
        <w:t xml:space="preserve"> </w:t>
      </w:r>
      <w:r w:rsidR="00F57C5B" w:rsidRPr="00DD3EB2">
        <w:rPr>
          <w:rFonts w:ascii="Palatino Linotype" w:eastAsia="Calibri" w:hAnsi="Palatino Linotype" w:cs="Arial"/>
          <w:bCs/>
          <w:lang w:val="es-ES_tradnl"/>
        </w:rPr>
        <w:t xml:space="preserve">y </w:t>
      </w:r>
      <w:r w:rsidR="00F167F5" w:rsidRPr="00DD3EB2">
        <w:rPr>
          <w:rFonts w:ascii="Palatino Linotype" w:eastAsia="Calibri" w:hAnsi="Palatino Linotype" w:cs="Arial"/>
          <w:b/>
          <w:lang w:val="es-ES_tradnl"/>
        </w:rPr>
        <w:t>«</w:t>
      </w:r>
      <w:r w:rsidR="00D1086D" w:rsidRPr="00DD3EB2">
        <w:rPr>
          <w:rFonts w:ascii="Palatino Linotype" w:eastAsia="Calibri" w:hAnsi="Palatino Linotype" w:cs="Arial"/>
          <w:b/>
          <w:lang w:val="es-ES_tradnl"/>
        </w:rPr>
        <w:t>RESOLUCIÓN 00002 AD-2025.pdf</w:t>
      </w:r>
      <w:r w:rsidR="00F167F5" w:rsidRPr="00DD3EB2">
        <w:rPr>
          <w:rFonts w:ascii="Palatino Linotype" w:eastAsia="Calibri" w:hAnsi="Palatino Linotype" w:cs="Arial"/>
          <w:b/>
          <w:lang w:val="es-ES_tradnl"/>
        </w:rPr>
        <w:t>»</w:t>
      </w:r>
      <w:r w:rsidR="00F167F5" w:rsidRPr="00DD3EB2">
        <w:rPr>
          <w:rFonts w:ascii="Palatino Linotype" w:eastAsia="Calibri" w:hAnsi="Palatino Linotype" w:cs="Arial"/>
          <w:bCs/>
          <w:lang w:val="es-ES_tradnl"/>
        </w:rPr>
        <w:t xml:space="preserve">, </w:t>
      </w:r>
      <w:r w:rsidRPr="00DD3EB2">
        <w:rPr>
          <w:rFonts w:ascii="Palatino Linotype" w:eastAsia="Calibri" w:hAnsi="Palatino Linotype" w:cs="Arial"/>
          <w:bCs/>
          <w:lang w:val="es-ES_tradnl"/>
        </w:rPr>
        <w:t>cuyo contenido no se reproduce por ser del conocimiento de las partes; no obstante, se realizará el análisis de su contenido en el estudio correspondiente.</w:t>
      </w:r>
    </w:p>
    <w:p w14:paraId="4828F081" w14:textId="77777777" w:rsidR="00DA297E" w:rsidRPr="00DD3EB2" w:rsidRDefault="00DA297E" w:rsidP="00FD40A3">
      <w:pPr>
        <w:spacing w:line="360" w:lineRule="auto"/>
        <w:jc w:val="both"/>
        <w:rPr>
          <w:rFonts w:ascii="Palatino Linotype" w:eastAsia="Calibri" w:hAnsi="Palatino Linotype"/>
          <w:iCs/>
          <w:lang w:val="es-ES_tradnl"/>
        </w:rPr>
      </w:pPr>
    </w:p>
    <w:p w14:paraId="659F72C8" w14:textId="1A161EE9" w:rsidR="00DA297E" w:rsidRPr="00DD3EB2" w:rsidRDefault="005264CE" w:rsidP="007C1357">
      <w:pPr>
        <w:spacing w:line="360" w:lineRule="auto"/>
        <w:jc w:val="both"/>
        <w:rPr>
          <w:rFonts w:ascii="Palatino Linotype" w:eastAsia="Calibri" w:hAnsi="Palatino Linotype" w:cs="Arial"/>
          <w:b/>
          <w:sz w:val="26"/>
          <w:szCs w:val="26"/>
          <w:lang w:val="es-ES_tradnl"/>
        </w:rPr>
      </w:pPr>
      <w:r w:rsidRPr="00DD3EB2">
        <w:rPr>
          <w:rFonts w:ascii="Palatino Linotype" w:eastAsia="Calibri" w:hAnsi="Palatino Linotype" w:cs="Arial"/>
          <w:b/>
          <w:sz w:val="26"/>
          <w:szCs w:val="26"/>
          <w:lang w:val="es-ES_tradnl"/>
        </w:rPr>
        <w:t>TERCERO</w:t>
      </w:r>
      <w:r w:rsidR="00DA297E" w:rsidRPr="00DD3EB2">
        <w:rPr>
          <w:rFonts w:ascii="Palatino Linotype" w:eastAsia="Calibri" w:hAnsi="Palatino Linotype" w:cs="Arial"/>
          <w:b/>
          <w:sz w:val="26"/>
          <w:szCs w:val="26"/>
          <w:lang w:val="es-ES_tradnl"/>
        </w:rPr>
        <w:t>. Del Recurso de Revisión.</w:t>
      </w:r>
    </w:p>
    <w:p w14:paraId="31034E68" w14:textId="22802F8C" w:rsidR="00DA297E" w:rsidRPr="00DD3EB2" w:rsidRDefault="004B13C0" w:rsidP="007C1357">
      <w:pPr>
        <w:spacing w:line="360" w:lineRule="auto"/>
        <w:jc w:val="both"/>
        <w:rPr>
          <w:rFonts w:ascii="Palatino Linotype" w:eastAsia="Calibri" w:hAnsi="Palatino Linotype" w:cs="Arial"/>
          <w:lang w:val="es-ES_tradnl"/>
        </w:rPr>
      </w:pPr>
      <w:r w:rsidRPr="00DD3EB2">
        <w:rPr>
          <w:rFonts w:ascii="Palatino Linotype" w:eastAsia="Calibri" w:hAnsi="Palatino Linotype"/>
          <w:lang w:val="es-ES_tradnl"/>
        </w:rPr>
        <w:t xml:space="preserve">Inconforme con la respuesta emitida por el Sujeto Obligado, </w:t>
      </w:r>
      <w:r w:rsidR="00EE66DD" w:rsidRPr="00DD3EB2">
        <w:rPr>
          <w:rFonts w:ascii="Palatino Linotype" w:eastAsia="Calibri" w:hAnsi="Palatino Linotype"/>
          <w:lang w:val="es-ES_tradnl"/>
        </w:rPr>
        <w:t xml:space="preserve">en fecha </w:t>
      </w:r>
      <w:r w:rsidR="00EE0CA0" w:rsidRPr="00DD3EB2">
        <w:rPr>
          <w:rFonts w:ascii="Palatino Linotype" w:eastAsia="Calibri" w:hAnsi="Palatino Linotype"/>
          <w:lang w:val="es-ES_tradnl"/>
        </w:rPr>
        <w:t>trece de marzo</w:t>
      </w:r>
      <w:r w:rsidR="009A34B8" w:rsidRPr="00DD3EB2">
        <w:rPr>
          <w:rFonts w:ascii="Palatino Linotype" w:eastAsia="Calibri" w:hAnsi="Palatino Linotype"/>
          <w:lang w:val="es-ES_tradnl"/>
        </w:rPr>
        <w:t xml:space="preserve"> de dos mil veinticinco</w:t>
      </w:r>
      <w:r w:rsidR="00C65E1C" w:rsidRPr="00DD3EB2">
        <w:rPr>
          <w:rFonts w:ascii="Palatino Linotype" w:eastAsia="Calibri" w:hAnsi="Palatino Linotype"/>
          <w:lang w:val="es-ES_tradnl"/>
        </w:rPr>
        <w:t xml:space="preserve">, </w:t>
      </w:r>
      <w:r w:rsidR="00EE0CA0" w:rsidRPr="00DD3EB2">
        <w:rPr>
          <w:rFonts w:ascii="Palatino Linotype" w:eastAsia="Calibri" w:hAnsi="Palatino Linotype"/>
          <w:lang w:val="es-ES_tradnl"/>
        </w:rPr>
        <w:t>el</w:t>
      </w:r>
      <w:r w:rsidR="00DA297E" w:rsidRPr="00DD3EB2">
        <w:rPr>
          <w:rFonts w:ascii="Palatino Linotype" w:eastAsia="Calibri" w:hAnsi="Palatino Linotype"/>
          <w:lang w:val="es-ES_tradnl"/>
        </w:rPr>
        <w:t xml:space="preserve"> Recurrente interpuso el recurso de revisión al que se le asignó el número de expediente con número de folio </w:t>
      </w:r>
      <w:r w:rsidR="00AB285E" w:rsidRPr="00DD3EB2">
        <w:rPr>
          <w:rFonts w:ascii="Palatino Linotype" w:eastAsia="Calibri" w:hAnsi="Palatino Linotype"/>
          <w:b/>
          <w:lang w:val="es-ES_tradnl"/>
        </w:rPr>
        <w:t>02905/INFOEM/AD/RR/2025</w:t>
      </w:r>
      <w:r w:rsidR="00DA297E" w:rsidRPr="00DD3EB2">
        <w:rPr>
          <w:rFonts w:ascii="Palatino Linotype" w:eastAsia="Calibri" w:hAnsi="Palatino Linotype"/>
          <w:lang w:val="es-ES_tradnl"/>
        </w:rPr>
        <w:t xml:space="preserve">, señalando </w:t>
      </w:r>
      <w:r w:rsidR="00C65E1C" w:rsidRPr="00DD3EB2">
        <w:rPr>
          <w:rFonts w:ascii="Palatino Linotype" w:eastAsia="Calibri" w:hAnsi="Palatino Linotype"/>
          <w:lang w:val="es-ES_tradnl"/>
        </w:rPr>
        <w:t>lo siguiente</w:t>
      </w:r>
      <w:r w:rsidR="00DA297E" w:rsidRPr="00DD3EB2">
        <w:rPr>
          <w:rFonts w:ascii="Palatino Linotype" w:eastAsia="Calibri" w:hAnsi="Palatino Linotype" w:cs="Arial"/>
          <w:lang w:val="es-ES_tradnl"/>
        </w:rPr>
        <w:t>:</w:t>
      </w:r>
    </w:p>
    <w:p w14:paraId="66E3A6E6" w14:textId="77777777" w:rsidR="00DA297E" w:rsidRPr="00DD3EB2" w:rsidRDefault="00DA297E" w:rsidP="007C1357">
      <w:pPr>
        <w:spacing w:line="360" w:lineRule="auto"/>
        <w:rPr>
          <w:rFonts w:ascii="Palatino Linotype" w:eastAsia="Calibri" w:hAnsi="Palatino Linotype"/>
          <w:lang w:val="es-ES_tradnl"/>
        </w:rPr>
      </w:pPr>
    </w:p>
    <w:p w14:paraId="4686AB75" w14:textId="4756B3AE" w:rsidR="00DA297E" w:rsidRPr="00DD3EB2" w:rsidRDefault="00DA297E" w:rsidP="00D53925">
      <w:pPr>
        <w:spacing w:line="360" w:lineRule="auto"/>
        <w:jc w:val="both"/>
        <w:rPr>
          <w:rFonts w:ascii="Palatino Linotype" w:eastAsia="Calibri" w:hAnsi="Palatino Linotype" w:cs="Arial"/>
          <w:b/>
          <w:lang w:val="es-ES_tradnl"/>
        </w:rPr>
      </w:pPr>
      <w:r w:rsidRPr="00DD3EB2">
        <w:rPr>
          <w:rFonts w:ascii="Palatino Linotype" w:eastAsia="Calibri" w:hAnsi="Palatino Linotype" w:cs="Arial"/>
          <w:b/>
          <w:lang w:val="es-ES_tradnl"/>
        </w:rPr>
        <w:t>Acto Impugnado</w:t>
      </w:r>
      <w:r w:rsidR="00355F0A" w:rsidRPr="00DD3EB2">
        <w:rPr>
          <w:rFonts w:ascii="Palatino Linotype" w:eastAsia="Calibri" w:hAnsi="Palatino Linotype" w:cs="Arial"/>
          <w:b/>
          <w:lang w:val="es-ES_tradnl"/>
        </w:rPr>
        <w:t>:</w:t>
      </w:r>
    </w:p>
    <w:p w14:paraId="376C828B" w14:textId="1421E154" w:rsidR="00DA297E" w:rsidRPr="00DD3EB2" w:rsidRDefault="00C65E1C" w:rsidP="00355F0A">
      <w:pPr>
        <w:pStyle w:val="Sinespaciado"/>
        <w:rPr>
          <w:rFonts w:eastAsia="Calibri"/>
          <w:lang w:val="es-ES_tradnl"/>
        </w:rPr>
      </w:pPr>
      <w:r w:rsidRPr="00DD3EB2">
        <w:rPr>
          <w:rFonts w:eastAsia="Calibri"/>
          <w:lang w:val="es-ES_tradnl"/>
        </w:rPr>
        <w:t>«</w:t>
      </w:r>
      <w:r w:rsidR="00D01490" w:rsidRPr="00DD3EB2">
        <w:rPr>
          <w:rFonts w:eastAsia="Calibri"/>
          <w:lang w:val="es-ES_tradnl"/>
        </w:rPr>
        <w:t>LA CLASIFICACIÓN DE LA INFORMACIÓN.</w:t>
      </w:r>
      <w:r w:rsidRPr="00DD3EB2">
        <w:rPr>
          <w:rFonts w:eastAsia="Calibri"/>
          <w:lang w:val="es-ES_tradnl"/>
        </w:rPr>
        <w:t>»</w:t>
      </w:r>
      <w:r w:rsidR="00DA297E" w:rsidRPr="00DD3EB2">
        <w:rPr>
          <w:rFonts w:eastAsia="Calibri"/>
          <w:lang w:val="es-ES_tradnl"/>
        </w:rPr>
        <w:t xml:space="preserve"> (Sic)</w:t>
      </w:r>
    </w:p>
    <w:p w14:paraId="58D8DC92" w14:textId="77777777" w:rsidR="00DA297E" w:rsidRPr="00DD3EB2" w:rsidRDefault="00DA297E" w:rsidP="00D53925">
      <w:pPr>
        <w:spacing w:line="360" w:lineRule="auto"/>
        <w:rPr>
          <w:rFonts w:ascii="Palatino Linotype" w:eastAsia="Calibri" w:hAnsi="Palatino Linotype" w:cs="Arial"/>
          <w:bCs/>
          <w:iCs/>
          <w:lang w:val="es-ES_tradnl"/>
        </w:rPr>
      </w:pPr>
    </w:p>
    <w:p w14:paraId="20A58591" w14:textId="6437ECDB" w:rsidR="00DA297E" w:rsidRPr="00DD3EB2" w:rsidRDefault="00DA297E" w:rsidP="00D53925">
      <w:pPr>
        <w:spacing w:line="360" w:lineRule="auto"/>
        <w:jc w:val="both"/>
        <w:rPr>
          <w:rFonts w:ascii="Palatino Linotype" w:eastAsia="Calibri" w:hAnsi="Palatino Linotype" w:cs="Arial"/>
          <w:b/>
          <w:lang w:val="es-ES_tradnl"/>
        </w:rPr>
      </w:pPr>
      <w:r w:rsidRPr="00DD3EB2">
        <w:rPr>
          <w:rFonts w:ascii="Palatino Linotype" w:eastAsia="Calibri" w:hAnsi="Palatino Linotype" w:cs="Arial"/>
          <w:b/>
          <w:lang w:val="es-ES_tradnl"/>
        </w:rPr>
        <w:t>Razones o motivos de inconformidad</w:t>
      </w:r>
      <w:r w:rsidR="00355F0A" w:rsidRPr="00DD3EB2">
        <w:rPr>
          <w:rFonts w:ascii="Palatino Linotype" w:eastAsia="Calibri" w:hAnsi="Palatino Linotype" w:cs="Arial"/>
          <w:b/>
          <w:lang w:val="es-ES_tradnl"/>
        </w:rPr>
        <w:t>:</w:t>
      </w:r>
    </w:p>
    <w:p w14:paraId="0901C573" w14:textId="706F707B" w:rsidR="00DA297E" w:rsidRPr="00DD3EB2" w:rsidRDefault="00C65E1C" w:rsidP="00355F0A">
      <w:pPr>
        <w:pStyle w:val="Sinespaciado"/>
        <w:rPr>
          <w:rFonts w:eastAsia="Calibri"/>
          <w:sz w:val="24"/>
        </w:rPr>
      </w:pPr>
      <w:r w:rsidRPr="00DD3EB2">
        <w:rPr>
          <w:rFonts w:eastAsia="Calibri"/>
          <w:sz w:val="24"/>
        </w:rPr>
        <w:t>«</w:t>
      </w:r>
      <w:r w:rsidR="00D01490" w:rsidRPr="00DD3EB2">
        <w:rPr>
          <w:rFonts w:eastAsia="Calibri"/>
        </w:rPr>
        <w:t xml:space="preserve">EL SUJETO OBLIGADO, SIN LA DEBIDA JUSTIFICACIÓN CLASIFICÓ LA INFORMACIÓN Y ELABORÓ UNA VERSIÓN PÚBLICA DE LO QUE LE FUE SOLICITADO, LO CUAL ES EXCESIVO E ILEGAL. EN EFECTO, DE LA RESPUESTA </w:t>
      </w:r>
      <w:r w:rsidR="00D01490" w:rsidRPr="00DD3EB2">
        <w:rPr>
          <w:rFonts w:eastAsia="Calibri"/>
        </w:rPr>
        <w:lastRenderedPageBreak/>
        <w:t>EMITIDA POR EL SUJETO OBLIGADO SE DESPRENDE QUE EL TITULAR DE LA VISITADURIA DE ATIZAPAN RECONOCE QUE EL SUSCRITO TUVE EL CARACTER DE QUEJOSO EN EL EXPEDIENTE DONDE SE CONTIENE LA INFORMACIÓN. ES DECIR, SE RECONOCE QUE SOY PARTE EN DICHO PROCEDIMIENTO, POR LO CUAL, ES INCONCUSO QUE CONOZCO EL CONTENIDO DE DICHO EXPEDIENTE Y NO PUEDE CLASIFICARSE LA INFORMACIÓN AHÍ CONTENIDA CUANDO EL SUSCRITO FUI PARTE. SITUACIÓN QUE NO CONSIDERÓ EL SUJETO OBLIGADO. POR OTRA PARTE, SE VULNERA EL CONTENIDO DEL TERCER PÁRRAFO DEL TRIGESIMO NOVENO DE LOS Lineamientos generales en materia de clasificación y desclasificación de la información, así como para la elaboración de versiones públicas, PUES SE ESTÁ TESTANDO INFORMACIÓN PÚBLICA DE AQUELLOS DOCUMENTOS DONDE OBRAN DATOS PERSONALES DEL SUSCRITO Y DE MI FAMILIA, EL CUAL ESTABLECE QUE: Trigésimo noveno. (...) (...) En caso de que los documentos puestos a disposición del titular de los datos contengan información pública, además de sus datos personales, no deberá testarse ésta. (...) LUEGO ENTONCES, LA INFORMACIÓN NO DEBIÓ TESTARSE, SINO ENTREGARSE EN LA FORMA ÍNTEGRA EN LA QUE ESTÁ CONTENIDA EN EL EXPEDIENTE DE ORIGEN, Y PROCEDE SU ENTREGA EN LOS TÉRMINOS EN QUE FUE SOLICITADA, ES DECIR, SIN CLASIFICACIÓN ALGUNA.</w:t>
      </w:r>
      <w:r w:rsidRPr="00DD3EB2">
        <w:rPr>
          <w:rFonts w:eastAsia="Calibri"/>
          <w:sz w:val="24"/>
        </w:rPr>
        <w:t>»</w:t>
      </w:r>
      <w:r w:rsidR="00DA297E" w:rsidRPr="00DD3EB2">
        <w:rPr>
          <w:rFonts w:eastAsia="Calibri"/>
          <w:sz w:val="24"/>
        </w:rPr>
        <w:t xml:space="preserve"> (Sic)</w:t>
      </w:r>
    </w:p>
    <w:p w14:paraId="390304E3" w14:textId="77777777" w:rsidR="00355F0A" w:rsidRPr="00DD3EB2" w:rsidRDefault="00355F0A" w:rsidP="007C1357">
      <w:pPr>
        <w:spacing w:line="360" w:lineRule="auto"/>
        <w:jc w:val="both"/>
        <w:rPr>
          <w:rFonts w:ascii="Palatino Linotype" w:eastAsia="Calibri" w:hAnsi="Palatino Linotype" w:cs="Arial"/>
          <w:bCs/>
          <w:lang w:val="es-ES_tradnl"/>
        </w:rPr>
      </w:pPr>
    </w:p>
    <w:p w14:paraId="42872C50" w14:textId="3A6BE2D6" w:rsidR="00DA297E" w:rsidRPr="00DD3EB2" w:rsidRDefault="00A37476" w:rsidP="007C1357">
      <w:pPr>
        <w:spacing w:line="360" w:lineRule="auto"/>
        <w:jc w:val="both"/>
        <w:rPr>
          <w:rFonts w:ascii="Palatino Linotype" w:eastAsia="Calibri" w:hAnsi="Palatino Linotype" w:cs="Arial"/>
          <w:b/>
          <w:sz w:val="26"/>
          <w:szCs w:val="26"/>
          <w:lang w:val="es-ES_tradnl"/>
        </w:rPr>
      </w:pPr>
      <w:r w:rsidRPr="00DD3EB2">
        <w:rPr>
          <w:rFonts w:ascii="Palatino Linotype" w:eastAsia="Calibri" w:hAnsi="Palatino Linotype" w:cs="Arial"/>
          <w:b/>
          <w:sz w:val="26"/>
          <w:szCs w:val="26"/>
          <w:lang w:val="es-ES_tradnl"/>
        </w:rPr>
        <w:t>CUAR</w:t>
      </w:r>
      <w:r w:rsidR="00DA297E" w:rsidRPr="00DD3EB2">
        <w:rPr>
          <w:rFonts w:ascii="Palatino Linotype" w:eastAsia="Calibri" w:hAnsi="Palatino Linotype" w:cs="Arial"/>
          <w:b/>
          <w:sz w:val="26"/>
          <w:szCs w:val="26"/>
          <w:lang w:val="es-ES_tradnl"/>
        </w:rPr>
        <w:t>TO. Del turno del recurso de revisión.</w:t>
      </w:r>
    </w:p>
    <w:p w14:paraId="56BBC065" w14:textId="75F1D561" w:rsidR="00DA297E" w:rsidRPr="00DD3EB2" w:rsidRDefault="00DA297E" w:rsidP="007C1357">
      <w:pPr>
        <w:spacing w:line="360" w:lineRule="auto"/>
        <w:jc w:val="both"/>
        <w:rPr>
          <w:rFonts w:ascii="Palatino Linotype" w:eastAsia="Calibri" w:hAnsi="Palatino Linotype" w:cs="Arial"/>
        </w:rPr>
      </w:pPr>
      <w:r w:rsidRPr="00DD3EB2">
        <w:rPr>
          <w:rFonts w:ascii="Palatino Linotype" w:eastAsia="Calibri" w:hAnsi="Palatino Linotype" w:cs="Arial"/>
        </w:rPr>
        <w:t>E</w:t>
      </w:r>
      <w:r w:rsidR="00C06262" w:rsidRPr="00DD3EB2">
        <w:rPr>
          <w:rFonts w:ascii="Palatino Linotype" w:eastAsia="Calibri" w:hAnsi="Palatino Linotype" w:cs="Arial"/>
        </w:rPr>
        <w:t xml:space="preserve">l </w:t>
      </w:r>
      <w:r w:rsidRPr="00DD3EB2">
        <w:rPr>
          <w:rFonts w:ascii="Palatino Linotype" w:eastAsia="Calibri" w:hAnsi="Palatino Linotype" w:cs="Arial"/>
        </w:rPr>
        <w:t xml:space="preserve">recurso </w:t>
      </w:r>
      <w:r w:rsidR="008E1D68" w:rsidRPr="00DD3EB2">
        <w:rPr>
          <w:rFonts w:ascii="Palatino Linotype" w:eastAsia="Calibri" w:hAnsi="Palatino Linotype" w:cs="Arial"/>
        </w:rPr>
        <w:t xml:space="preserve">de revisión de mérito </w:t>
      </w:r>
      <w:r w:rsidRPr="00DD3EB2">
        <w:rPr>
          <w:rFonts w:ascii="Palatino Linotype" w:eastAsia="Calibri" w:hAnsi="Palatino Linotype" w:cs="Arial"/>
        </w:rPr>
        <w:t>se registró en el SARCOEM</w:t>
      </w:r>
      <w:r w:rsidR="003B36D7" w:rsidRPr="00DD3EB2">
        <w:rPr>
          <w:rFonts w:ascii="Palatino Linotype" w:eastAsia="Calibri" w:hAnsi="Palatino Linotype" w:cs="Arial"/>
        </w:rPr>
        <w:t xml:space="preserve"> y fue turnado al </w:t>
      </w:r>
      <w:r w:rsidR="003B36D7" w:rsidRPr="00DD3EB2">
        <w:rPr>
          <w:rFonts w:ascii="Palatino Linotype" w:eastAsia="Calibri" w:hAnsi="Palatino Linotype" w:cs="Arial"/>
          <w:b/>
        </w:rPr>
        <w:t>Comisionado</w:t>
      </w:r>
      <w:r w:rsidR="00C06262" w:rsidRPr="00DD3EB2">
        <w:rPr>
          <w:rFonts w:ascii="Palatino Linotype" w:eastAsia="Calibri" w:hAnsi="Palatino Linotype" w:cs="Arial"/>
          <w:b/>
        </w:rPr>
        <w:t xml:space="preserve"> </w:t>
      </w:r>
      <w:r w:rsidR="003B36D7" w:rsidRPr="00DD3EB2">
        <w:rPr>
          <w:rFonts w:ascii="Palatino Linotype" w:eastAsia="Calibri" w:hAnsi="Palatino Linotype" w:cs="Arial"/>
          <w:b/>
        </w:rPr>
        <w:t>José Martínez Vilchis</w:t>
      </w:r>
      <w:r w:rsidRPr="00DD3EB2">
        <w:rPr>
          <w:rFonts w:ascii="Palatino Linotype" w:eastAsia="Calibri" w:hAnsi="Palatino Linotype" w:cs="Arial"/>
        </w:rPr>
        <w:t xml:space="preserve">, a efecto de que decretara su admisión o desechamiento, ello en términos de los artículos 11 y 127 de la Ley de Protección de Datos Personales en Posesión de Sujetos Obligados del Estado de México y Municipios, </w:t>
      </w:r>
      <w:r w:rsidR="008E1D68" w:rsidRPr="00DD3EB2">
        <w:rPr>
          <w:rFonts w:ascii="Palatino Linotype" w:eastAsia="Calibri" w:hAnsi="Palatino Linotype" w:cs="Arial"/>
        </w:rPr>
        <w:t>con</w:t>
      </w:r>
      <w:r w:rsidRPr="00DD3EB2">
        <w:rPr>
          <w:rFonts w:ascii="Palatino Linotype" w:eastAsia="Calibri" w:hAnsi="Palatino Linotype" w:cs="Arial"/>
        </w:rPr>
        <w:t xml:space="preserve"> relación </w:t>
      </w:r>
      <w:r w:rsidR="008E1D68" w:rsidRPr="00DD3EB2">
        <w:rPr>
          <w:rFonts w:ascii="Palatino Linotype" w:eastAsia="Calibri" w:hAnsi="Palatino Linotype" w:cs="Arial"/>
        </w:rPr>
        <w:t>a</w:t>
      </w:r>
      <w:r w:rsidRPr="00DD3EB2">
        <w:rPr>
          <w:rFonts w:ascii="Palatino Linotype" w:eastAsia="Calibri" w:hAnsi="Palatino Linotype" w:cs="Arial"/>
        </w:rPr>
        <w:t xml:space="preserve">l diverso 185, fracción I, de la </w:t>
      </w:r>
      <w:r w:rsidRPr="00DD3EB2">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DD3EB2">
        <w:rPr>
          <w:rFonts w:ascii="Palatino Linotype" w:eastAsia="Calibri" w:hAnsi="Palatino Linotype" w:cs="Arial"/>
        </w:rPr>
        <w:t>.</w:t>
      </w:r>
    </w:p>
    <w:p w14:paraId="273C0AF7" w14:textId="77777777" w:rsidR="00056743" w:rsidRPr="00DD3EB2" w:rsidRDefault="00056743" w:rsidP="007C1357">
      <w:pPr>
        <w:spacing w:line="360" w:lineRule="auto"/>
        <w:jc w:val="both"/>
        <w:rPr>
          <w:rFonts w:ascii="Palatino Linotype" w:eastAsia="Calibri" w:hAnsi="Palatino Linotype" w:cs="Arial"/>
          <w:lang w:val="es-ES_tradnl"/>
        </w:rPr>
      </w:pPr>
    </w:p>
    <w:p w14:paraId="54043089" w14:textId="77777777" w:rsidR="005449E9" w:rsidRPr="00DD3EB2" w:rsidRDefault="005449E9" w:rsidP="007C1357">
      <w:pPr>
        <w:spacing w:line="360" w:lineRule="auto"/>
        <w:jc w:val="both"/>
        <w:rPr>
          <w:rFonts w:ascii="Palatino Linotype" w:eastAsia="Calibri" w:hAnsi="Palatino Linotype" w:cs="Arial"/>
          <w:lang w:val="es-ES_tradnl"/>
        </w:rPr>
      </w:pPr>
    </w:p>
    <w:p w14:paraId="116A8441" w14:textId="30985D54" w:rsidR="00DA297E" w:rsidRPr="00DD3EB2" w:rsidRDefault="005449E9" w:rsidP="007C1357">
      <w:pPr>
        <w:spacing w:line="360" w:lineRule="auto"/>
        <w:jc w:val="both"/>
        <w:rPr>
          <w:rFonts w:ascii="Palatino Linotype" w:eastAsia="Calibri" w:hAnsi="Palatino Linotype" w:cs="Arial"/>
          <w:b/>
          <w:sz w:val="26"/>
          <w:szCs w:val="26"/>
          <w:lang w:val="es-ES_tradnl"/>
        </w:rPr>
      </w:pPr>
      <w:r w:rsidRPr="00DD3EB2">
        <w:rPr>
          <w:rFonts w:ascii="Palatino Linotype" w:eastAsia="Calibri" w:hAnsi="Palatino Linotype" w:cs="Arial"/>
          <w:b/>
          <w:sz w:val="26"/>
          <w:szCs w:val="26"/>
          <w:lang w:val="es-ES_tradnl"/>
        </w:rPr>
        <w:lastRenderedPageBreak/>
        <w:t>QUIN</w:t>
      </w:r>
      <w:r w:rsidR="00A37476" w:rsidRPr="00DD3EB2">
        <w:rPr>
          <w:rFonts w:ascii="Palatino Linotype" w:eastAsia="Calibri" w:hAnsi="Palatino Linotype" w:cs="Arial"/>
          <w:b/>
          <w:sz w:val="26"/>
          <w:szCs w:val="26"/>
          <w:lang w:val="es-ES_tradnl"/>
        </w:rPr>
        <w:t>TO</w:t>
      </w:r>
      <w:r w:rsidR="00583E4A" w:rsidRPr="00DD3EB2">
        <w:rPr>
          <w:rFonts w:ascii="Palatino Linotype" w:eastAsia="Calibri" w:hAnsi="Palatino Linotype" w:cs="Arial"/>
          <w:b/>
          <w:sz w:val="26"/>
          <w:szCs w:val="26"/>
          <w:lang w:val="es-ES_tradnl"/>
        </w:rPr>
        <w:t>.</w:t>
      </w:r>
      <w:r w:rsidR="00DA297E" w:rsidRPr="00DD3EB2">
        <w:rPr>
          <w:rFonts w:ascii="Palatino Linotype" w:eastAsia="Calibri" w:hAnsi="Palatino Linotype" w:cs="Arial"/>
          <w:b/>
          <w:sz w:val="26"/>
          <w:szCs w:val="26"/>
          <w:lang w:val="es-ES_tradnl"/>
        </w:rPr>
        <w:t xml:space="preserve"> De la </w:t>
      </w:r>
      <w:r w:rsidR="00583E4A" w:rsidRPr="00DD3EB2">
        <w:rPr>
          <w:rFonts w:ascii="Palatino Linotype" w:eastAsia="Calibri" w:hAnsi="Palatino Linotype" w:cs="Arial"/>
          <w:b/>
          <w:sz w:val="26"/>
          <w:szCs w:val="26"/>
          <w:lang w:val="es-ES_tradnl"/>
        </w:rPr>
        <w:t>a</w:t>
      </w:r>
      <w:r w:rsidR="00DA297E" w:rsidRPr="00DD3EB2">
        <w:rPr>
          <w:rFonts w:ascii="Palatino Linotype" w:eastAsia="Calibri" w:hAnsi="Palatino Linotype" w:cs="Arial"/>
          <w:b/>
          <w:sz w:val="26"/>
          <w:szCs w:val="26"/>
          <w:lang w:val="es-ES_tradnl"/>
        </w:rPr>
        <w:t>dmisión del recurso de revisión.</w:t>
      </w:r>
    </w:p>
    <w:p w14:paraId="3E60702E" w14:textId="587B4010" w:rsidR="00DA297E" w:rsidRPr="00DD3EB2" w:rsidRDefault="005449E9" w:rsidP="007C1357">
      <w:pPr>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El dieciocho de marzo</w:t>
      </w:r>
      <w:r w:rsidR="00721152" w:rsidRPr="00DD3EB2">
        <w:rPr>
          <w:rFonts w:ascii="Palatino Linotype" w:eastAsia="Calibri" w:hAnsi="Palatino Linotype" w:cs="Arial"/>
          <w:lang w:val="es-ES_tradnl"/>
        </w:rPr>
        <w:t xml:space="preserve"> de dos mil</w:t>
      </w:r>
      <w:r w:rsidR="00C24B94" w:rsidRPr="00DD3EB2">
        <w:rPr>
          <w:rFonts w:ascii="Palatino Linotype" w:eastAsia="Calibri" w:hAnsi="Palatino Linotype"/>
          <w:lang w:val="es-ES_tradnl"/>
        </w:rPr>
        <w:t xml:space="preserve"> </w:t>
      </w:r>
      <w:r w:rsidR="00583E4A" w:rsidRPr="00DD3EB2">
        <w:rPr>
          <w:rFonts w:ascii="Palatino Linotype" w:eastAsia="Calibri" w:hAnsi="Palatino Linotype"/>
          <w:lang w:val="es-ES_tradnl"/>
        </w:rPr>
        <w:t>veinticinco</w:t>
      </w:r>
      <w:r w:rsidR="00DA297E" w:rsidRPr="00DD3EB2">
        <w:rPr>
          <w:rFonts w:ascii="Palatino Linotype" w:eastAsia="Calibri" w:hAnsi="Palatino Linotype"/>
          <w:lang w:val="es-ES_tradnl"/>
        </w:rPr>
        <w:t xml:space="preserve"> </w:t>
      </w:r>
      <w:r w:rsidR="00721152" w:rsidRPr="00DD3EB2">
        <w:rPr>
          <w:rFonts w:ascii="Palatino Linotype" w:eastAsia="Calibri" w:hAnsi="Palatino Linotype" w:cs="Arial"/>
          <w:lang w:val="es-ES_tradnl"/>
        </w:rPr>
        <w:t xml:space="preserve">se admitió el presente recurso de revisión </w:t>
      </w:r>
      <w:r w:rsidR="00C56425" w:rsidRPr="00DD3EB2">
        <w:rPr>
          <w:rFonts w:ascii="Palatino Linotype" w:eastAsia="Calibri" w:hAnsi="Palatino Linotype" w:cs="Arial"/>
          <w:lang w:val="es-ES_tradnl"/>
        </w:rPr>
        <w:t xml:space="preserve">mediante el </w:t>
      </w:r>
      <w:r w:rsidR="00721152" w:rsidRPr="00DD3EB2">
        <w:rPr>
          <w:rFonts w:ascii="Palatino Linotype" w:eastAsia="Calibri" w:hAnsi="Palatino Linotype" w:cs="Arial"/>
          <w:lang w:val="es-ES_tradnl"/>
        </w:rPr>
        <w:t xml:space="preserve">acuerdo de admisión respectivo, </w:t>
      </w:r>
      <w:r w:rsidR="008E1D68" w:rsidRPr="00DD3EB2">
        <w:rPr>
          <w:rFonts w:ascii="Palatino Linotype" w:eastAsia="Calibri" w:hAnsi="Palatino Linotype" w:cs="Arial"/>
          <w:lang w:val="es-ES_tradnl"/>
        </w:rPr>
        <w:t>conforme</w:t>
      </w:r>
      <w:r w:rsidR="00DA297E" w:rsidRPr="00DD3EB2">
        <w:rPr>
          <w:rFonts w:ascii="Palatino Linotype" w:eastAsia="Calibri" w:hAnsi="Palatino Linotype" w:cs="Arial"/>
          <w:lang w:val="es-ES_tradnl"/>
        </w:rPr>
        <w:t xml:space="preserve">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w:t>
      </w:r>
      <w:r w:rsidR="00721152" w:rsidRPr="00DD3EB2">
        <w:rPr>
          <w:rFonts w:ascii="Palatino Linotype" w:eastAsia="Calibri" w:hAnsi="Palatino Linotype" w:cs="Arial"/>
          <w:lang w:val="es-ES_tradnl"/>
        </w:rPr>
        <w:t>.</w:t>
      </w:r>
    </w:p>
    <w:p w14:paraId="14BC61E4" w14:textId="6B5AD64C" w:rsidR="00DA297E" w:rsidRPr="00DD3EB2" w:rsidRDefault="00DA297E" w:rsidP="007C1357">
      <w:pPr>
        <w:spacing w:line="360" w:lineRule="auto"/>
        <w:jc w:val="both"/>
        <w:rPr>
          <w:rFonts w:ascii="Palatino Linotype" w:eastAsia="Calibri" w:hAnsi="Palatino Linotype" w:cs="Arial"/>
          <w:lang w:val="es-ES_tradnl"/>
        </w:rPr>
      </w:pPr>
    </w:p>
    <w:p w14:paraId="16DC13A7" w14:textId="4894B8C5" w:rsidR="007F1EF9" w:rsidRPr="00DD3EB2" w:rsidRDefault="00300132" w:rsidP="007C1357">
      <w:pPr>
        <w:spacing w:line="360" w:lineRule="auto"/>
        <w:jc w:val="both"/>
        <w:rPr>
          <w:rFonts w:ascii="Palatino Linotype" w:eastAsia="Calibri" w:hAnsi="Palatino Linotype" w:cs="Arial"/>
          <w:b/>
          <w:bCs/>
          <w:sz w:val="26"/>
          <w:szCs w:val="26"/>
          <w:lang w:val="es-ES_tradnl"/>
        </w:rPr>
      </w:pPr>
      <w:r w:rsidRPr="00DD3EB2">
        <w:rPr>
          <w:rFonts w:ascii="Palatino Linotype" w:eastAsia="Calibri" w:hAnsi="Palatino Linotype" w:cs="Arial"/>
          <w:b/>
          <w:bCs/>
          <w:sz w:val="26"/>
          <w:szCs w:val="26"/>
          <w:lang w:val="es-ES_tradnl"/>
        </w:rPr>
        <w:t>S</w:t>
      </w:r>
      <w:r w:rsidR="00517AF8" w:rsidRPr="00DD3EB2">
        <w:rPr>
          <w:rFonts w:ascii="Palatino Linotype" w:eastAsia="Calibri" w:hAnsi="Palatino Linotype" w:cs="Arial"/>
          <w:b/>
          <w:bCs/>
          <w:sz w:val="26"/>
          <w:szCs w:val="26"/>
          <w:lang w:val="es-ES_tradnl"/>
        </w:rPr>
        <w:t>EXTO</w:t>
      </w:r>
      <w:r w:rsidR="007F1EF9" w:rsidRPr="00DD3EB2">
        <w:rPr>
          <w:rFonts w:ascii="Palatino Linotype" w:eastAsia="Calibri" w:hAnsi="Palatino Linotype" w:cs="Arial"/>
          <w:b/>
          <w:bCs/>
          <w:sz w:val="26"/>
          <w:szCs w:val="26"/>
          <w:lang w:val="es-ES_tradnl"/>
        </w:rPr>
        <w:t>. De la exhortación a conciliar.</w:t>
      </w:r>
    </w:p>
    <w:p w14:paraId="2B1C8B0F" w14:textId="00A910E1" w:rsidR="00DA297E" w:rsidRPr="00DD3EB2" w:rsidRDefault="007F1EF9" w:rsidP="007C1357">
      <w:pPr>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El día </w:t>
      </w:r>
      <w:r w:rsidR="00143AF6" w:rsidRPr="00DD3EB2">
        <w:rPr>
          <w:rFonts w:ascii="Palatino Linotype" w:eastAsia="Calibri" w:hAnsi="Palatino Linotype" w:cs="Arial"/>
          <w:lang w:val="es-ES_tradnl"/>
        </w:rPr>
        <w:t>dieciocho de marzo</w:t>
      </w:r>
      <w:r w:rsidRPr="00DD3EB2">
        <w:rPr>
          <w:rFonts w:ascii="Palatino Linotype" w:eastAsia="Calibri" w:hAnsi="Palatino Linotype" w:cs="Arial"/>
          <w:lang w:val="es-ES_tradnl"/>
        </w:rPr>
        <w:t xml:space="preserve"> de dos mil </w:t>
      </w:r>
      <w:r w:rsidR="00583E4A" w:rsidRPr="00DD3EB2">
        <w:rPr>
          <w:rFonts w:ascii="Palatino Linotype" w:eastAsia="Calibri" w:hAnsi="Palatino Linotype" w:cs="Arial"/>
          <w:lang w:val="es-ES_tradnl"/>
        </w:rPr>
        <w:t>veinticinco</w:t>
      </w:r>
      <w:r w:rsidRPr="00DD3EB2">
        <w:rPr>
          <w:rFonts w:ascii="Palatino Linotype" w:eastAsia="Calibri" w:hAnsi="Palatino Linotype" w:cs="Arial"/>
          <w:lang w:val="es-ES_tradnl"/>
        </w:rPr>
        <w:t>, se emitió el acuerdo para exhortar a</w:t>
      </w:r>
      <w:r w:rsidR="00C24B94" w:rsidRPr="00DD3EB2">
        <w:rPr>
          <w:rFonts w:ascii="Palatino Linotype" w:eastAsia="Calibri" w:hAnsi="Palatino Linotype" w:cs="Arial"/>
          <w:lang w:val="es-ES_tradnl"/>
        </w:rPr>
        <w:t xml:space="preserve"> las partes a una conciliación, </w:t>
      </w:r>
      <w:r w:rsidR="00583E4A" w:rsidRPr="00DD3EB2">
        <w:rPr>
          <w:rFonts w:ascii="Palatino Linotype" w:eastAsia="Calibri" w:hAnsi="Palatino Linotype" w:cs="Arial"/>
          <w:lang w:val="es-ES_tradnl"/>
        </w:rPr>
        <w:t>a lo que ambas partes aceptaron llevar a cabo la audiencia de conciliación</w:t>
      </w:r>
      <w:r w:rsidR="00C24B94" w:rsidRPr="00DD3EB2">
        <w:rPr>
          <w:rFonts w:ascii="Palatino Linotype" w:eastAsia="Calibri" w:hAnsi="Palatino Linotype" w:cs="Arial"/>
          <w:lang w:val="es-ES_tradnl"/>
        </w:rPr>
        <w:t xml:space="preserve"> </w:t>
      </w:r>
      <w:r w:rsidR="008E1D68" w:rsidRPr="00DD3EB2">
        <w:rPr>
          <w:rFonts w:ascii="Palatino Linotype" w:eastAsia="Calibri" w:hAnsi="Palatino Linotype" w:cs="Arial"/>
          <w:lang w:val="es-ES_tradnl"/>
        </w:rPr>
        <w:t xml:space="preserve">como se observa en </w:t>
      </w:r>
      <w:r w:rsidR="00C24B94" w:rsidRPr="00DD3EB2">
        <w:rPr>
          <w:rFonts w:ascii="Palatino Linotype" w:eastAsia="Calibri" w:hAnsi="Palatino Linotype" w:cs="Arial"/>
          <w:lang w:val="es-ES_tradnl"/>
        </w:rPr>
        <w:t>la siguiente imagen:</w:t>
      </w:r>
    </w:p>
    <w:p w14:paraId="113E7D8E" w14:textId="0A7C99AF" w:rsidR="007F1EF9" w:rsidRPr="00DD3EB2" w:rsidRDefault="005179A6" w:rsidP="00611591">
      <w:pPr>
        <w:spacing w:line="360" w:lineRule="auto"/>
        <w:jc w:val="center"/>
        <w:rPr>
          <w:rFonts w:ascii="Palatino Linotype" w:eastAsia="Calibri" w:hAnsi="Palatino Linotype" w:cs="Arial"/>
          <w:lang w:val="es-ES_tradnl"/>
        </w:rPr>
      </w:pPr>
      <w:r w:rsidRPr="00DD3EB2">
        <w:rPr>
          <w:rFonts w:ascii="Palatino Linotype" w:eastAsia="Calibri" w:hAnsi="Palatino Linotype" w:cs="Arial"/>
          <w:noProof/>
          <w:lang w:val="es-MX" w:eastAsia="es-MX"/>
        </w:rPr>
        <w:drawing>
          <wp:inline distT="0" distB="0" distL="0" distR="0" wp14:anchorId="69209501" wp14:editId="4D414268">
            <wp:extent cx="5426156" cy="3531530"/>
            <wp:effectExtent l="0" t="0" r="0" b="0"/>
            <wp:docPr id="15286976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97626" name="Imagen 1528697626"/>
                    <pic:cNvPicPr/>
                  </pic:nvPicPr>
                  <pic:blipFill>
                    <a:blip r:embed="rId8">
                      <a:extLst>
                        <a:ext uri="{28A0092B-C50C-407E-A947-70E740481C1C}">
                          <a14:useLocalDpi xmlns:a14="http://schemas.microsoft.com/office/drawing/2010/main" val="0"/>
                        </a:ext>
                      </a:extLst>
                    </a:blip>
                    <a:stretch>
                      <a:fillRect/>
                    </a:stretch>
                  </pic:blipFill>
                  <pic:spPr>
                    <a:xfrm>
                      <a:off x="0" y="0"/>
                      <a:ext cx="5510392" cy="3586354"/>
                    </a:xfrm>
                    <a:prstGeom prst="rect">
                      <a:avLst/>
                    </a:prstGeom>
                  </pic:spPr>
                </pic:pic>
              </a:graphicData>
            </a:graphic>
          </wp:inline>
        </w:drawing>
      </w:r>
    </w:p>
    <w:p w14:paraId="010F9A17" w14:textId="76105BB5" w:rsidR="00DA297E" w:rsidRPr="00DD3EB2" w:rsidRDefault="00DA297E" w:rsidP="007C1357">
      <w:pPr>
        <w:spacing w:line="360" w:lineRule="auto"/>
        <w:jc w:val="both"/>
        <w:rPr>
          <w:rFonts w:ascii="Palatino Linotype" w:eastAsia="Calibri" w:hAnsi="Palatino Linotype" w:cs="Arial"/>
          <w:lang w:val="es-ES_tradnl"/>
        </w:rPr>
      </w:pPr>
    </w:p>
    <w:p w14:paraId="75A50C68" w14:textId="68836793" w:rsidR="00AF6BFF" w:rsidRPr="00DD3EB2" w:rsidRDefault="00AF6BFF" w:rsidP="003A553E">
      <w:pPr>
        <w:spacing w:line="360" w:lineRule="auto"/>
        <w:jc w:val="both"/>
        <w:rPr>
          <w:rFonts w:ascii="Palatino Linotype" w:eastAsia="Calibri" w:hAnsi="Palatino Linotype" w:cs="Arial"/>
          <w:szCs w:val="22"/>
          <w:lang w:eastAsia="es-MX"/>
        </w:rPr>
      </w:pPr>
      <w:r w:rsidRPr="00DD3EB2">
        <w:rPr>
          <w:rFonts w:ascii="Palatino Linotype" w:eastAsia="Calibri" w:hAnsi="Palatino Linotype" w:cs="Arial"/>
          <w:szCs w:val="22"/>
          <w:lang w:eastAsia="es-MX"/>
        </w:rPr>
        <w:t xml:space="preserve">Posteriormente, el Comisionado Ponente emitió el </w:t>
      </w:r>
      <w:r w:rsidRPr="00DD3EB2">
        <w:rPr>
          <w:rFonts w:ascii="Palatino Linotype" w:eastAsia="Calibri" w:hAnsi="Palatino Linotype" w:cs="Arial"/>
          <w:b/>
          <w:bCs/>
          <w:szCs w:val="22"/>
          <w:lang w:eastAsia="es-MX"/>
        </w:rPr>
        <w:t xml:space="preserve">Acuerdo para señalar día, hora y lugar para la audiencia de la celebración de conciliación, </w:t>
      </w:r>
      <w:r w:rsidRPr="00DD3EB2">
        <w:rPr>
          <w:rFonts w:ascii="Palatino Linotype" w:eastAsia="Calibri" w:hAnsi="Palatino Linotype" w:cs="Arial"/>
          <w:szCs w:val="22"/>
          <w:lang w:eastAsia="es-MX"/>
        </w:rPr>
        <w:t xml:space="preserve">en el cual se estableció la audiencia de conciliación el día </w:t>
      </w:r>
      <w:r w:rsidR="00583152" w:rsidRPr="00DD3EB2">
        <w:rPr>
          <w:rFonts w:ascii="Palatino Linotype" w:eastAsia="Calibri" w:hAnsi="Palatino Linotype" w:cs="Arial"/>
          <w:szCs w:val="22"/>
          <w:lang w:eastAsia="es-MX"/>
        </w:rPr>
        <w:t>once de abril de dos mil veinticinco</w:t>
      </w:r>
      <w:r w:rsidRPr="00DD3EB2">
        <w:rPr>
          <w:rFonts w:ascii="Palatino Linotype" w:eastAsia="Calibri" w:hAnsi="Palatino Linotype" w:cs="Arial"/>
          <w:szCs w:val="22"/>
          <w:lang w:eastAsia="es-MX"/>
        </w:rPr>
        <w:t xml:space="preserve"> a las 11:</w:t>
      </w:r>
      <w:r w:rsidR="00583152" w:rsidRPr="00DD3EB2">
        <w:rPr>
          <w:rFonts w:ascii="Palatino Linotype" w:eastAsia="Calibri" w:hAnsi="Palatino Linotype" w:cs="Arial"/>
          <w:szCs w:val="22"/>
          <w:lang w:eastAsia="es-MX"/>
        </w:rPr>
        <w:t>0</w:t>
      </w:r>
      <w:r w:rsidRPr="00DD3EB2">
        <w:rPr>
          <w:rFonts w:ascii="Palatino Linotype" w:eastAsia="Calibri" w:hAnsi="Palatino Linotype" w:cs="Arial"/>
          <w:szCs w:val="22"/>
          <w:lang w:eastAsia="es-MX"/>
        </w:rPr>
        <w:t xml:space="preserve">0 horas, la cual se desarrolló </w:t>
      </w:r>
      <w:r w:rsidRPr="00DD3EB2">
        <w:rPr>
          <w:rFonts w:ascii="Palatino Linotype" w:eastAsia="Calibri" w:hAnsi="Palatino Linotype" w:cs="Calibri"/>
          <w:szCs w:val="22"/>
          <w:lang w:eastAsia="es-MX"/>
        </w:rPr>
        <w:t>a través de la plataforma de servicio de videotelefonía denominada Zoom</w:t>
      </w:r>
      <w:r w:rsidRPr="00DD3EB2">
        <w:rPr>
          <w:rFonts w:ascii="Palatino Linotype" w:eastAsia="Calibri" w:hAnsi="Palatino Linotype" w:cs="Arial"/>
          <w:szCs w:val="22"/>
          <w:lang w:eastAsia="es-MX"/>
        </w:rPr>
        <w:t xml:space="preserve">. En este sentido, en la fecha y hora fijadas se celebró la conciliación respectiva, </w:t>
      </w:r>
      <w:r w:rsidR="00FD3089" w:rsidRPr="00DD3EB2">
        <w:rPr>
          <w:rFonts w:ascii="Palatino Linotype" w:eastAsia="Calibri" w:hAnsi="Palatino Linotype" w:cs="Arial"/>
          <w:szCs w:val="22"/>
          <w:lang w:eastAsia="es-MX"/>
        </w:rPr>
        <w:t>sin que las partes llegaran a una acuerdo</w:t>
      </w:r>
      <w:r w:rsidR="002C36F4" w:rsidRPr="00DD3EB2">
        <w:rPr>
          <w:rFonts w:ascii="Palatino Linotype" w:eastAsia="Calibri" w:hAnsi="Palatino Linotype" w:cs="Arial"/>
          <w:szCs w:val="22"/>
          <w:lang w:eastAsia="es-MX"/>
        </w:rPr>
        <w:t xml:space="preserve">, por lo que </w:t>
      </w:r>
      <w:r w:rsidR="002E7392" w:rsidRPr="00DD3EB2">
        <w:rPr>
          <w:rFonts w:ascii="Palatino Linotype" w:eastAsia="Calibri" w:hAnsi="Palatino Linotype" w:cs="Arial"/>
          <w:szCs w:val="22"/>
          <w:lang w:eastAsia="es-MX"/>
        </w:rPr>
        <w:t>mediante</w:t>
      </w:r>
      <w:r w:rsidRPr="00DD3EB2">
        <w:rPr>
          <w:rFonts w:ascii="Palatino Linotype" w:eastAsia="Calibri" w:hAnsi="Palatino Linotype" w:cs="Arial"/>
          <w:szCs w:val="22"/>
          <w:lang w:eastAsia="es-MX"/>
        </w:rPr>
        <w:t xml:space="preserve"> acuerdo </w:t>
      </w:r>
      <w:r w:rsidR="002E7392" w:rsidRPr="00DD3EB2">
        <w:rPr>
          <w:rFonts w:ascii="Palatino Linotype" w:eastAsia="Calibri" w:hAnsi="Palatino Linotype" w:cs="Arial"/>
          <w:szCs w:val="22"/>
          <w:lang w:eastAsia="es-MX"/>
        </w:rPr>
        <w:t xml:space="preserve">de </w:t>
      </w:r>
      <w:r w:rsidR="0014092E" w:rsidRPr="00DD3EB2">
        <w:rPr>
          <w:rFonts w:ascii="Palatino Linotype" w:eastAsia="Calibri" w:hAnsi="Palatino Linotype" w:cs="Arial"/>
          <w:szCs w:val="22"/>
          <w:lang w:eastAsia="es-MX"/>
        </w:rPr>
        <w:t xml:space="preserve">fecha veintidós de abril del año en curso se decretó </w:t>
      </w:r>
      <w:r w:rsidR="003A553E" w:rsidRPr="00DD3EB2">
        <w:rPr>
          <w:rFonts w:ascii="Palatino Linotype" w:eastAsia="Calibri" w:hAnsi="Palatino Linotype" w:cs="Arial"/>
          <w:szCs w:val="22"/>
          <w:lang w:eastAsia="es-MX"/>
        </w:rPr>
        <w:t xml:space="preserve">el cierre de la etapa de conciliación y se </w:t>
      </w:r>
      <w:r w:rsidR="000F5967" w:rsidRPr="00DD3EB2">
        <w:rPr>
          <w:rFonts w:ascii="Palatino Linotype" w:eastAsia="Calibri" w:hAnsi="Palatino Linotype" w:cs="Arial"/>
          <w:szCs w:val="22"/>
          <w:lang w:eastAsia="es-MX"/>
        </w:rPr>
        <w:t>d</w:t>
      </w:r>
      <w:r w:rsidR="003A553E" w:rsidRPr="00DD3EB2">
        <w:rPr>
          <w:rFonts w:ascii="Palatino Linotype" w:eastAsia="Calibri" w:hAnsi="Palatino Linotype" w:cs="Arial"/>
          <w:szCs w:val="22"/>
          <w:lang w:eastAsia="es-MX"/>
        </w:rPr>
        <w:t xml:space="preserve">io inicio a la etapa de manifestaciones, para que en término de siete días hábiles </w:t>
      </w:r>
      <w:r w:rsidR="000F5967" w:rsidRPr="00DD3EB2">
        <w:rPr>
          <w:rFonts w:ascii="Palatino Linotype" w:eastAsia="Calibri" w:hAnsi="Palatino Linotype" w:cs="Arial"/>
          <w:szCs w:val="22"/>
          <w:lang w:eastAsia="es-MX"/>
        </w:rPr>
        <w:t xml:space="preserve">el Sujeto Obligado rindiera su Informe Justificado y el Recurrente emitiera sus manifestaciones. </w:t>
      </w:r>
    </w:p>
    <w:p w14:paraId="0361662F" w14:textId="77777777" w:rsidR="00793C1A" w:rsidRPr="00DD3EB2" w:rsidRDefault="00793C1A" w:rsidP="007C1357">
      <w:pPr>
        <w:spacing w:line="360" w:lineRule="auto"/>
        <w:jc w:val="both"/>
        <w:rPr>
          <w:rFonts w:ascii="Palatino Linotype" w:eastAsia="Calibri" w:hAnsi="Palatino Linotype" w:cs="Arial"/>
          <w:b/>
          <w:lang w:val="es-ES_tradnl"/>
        </w:rPr>
      </w:pPr>
    </w:p>
    <w:p w14:paraId="4A99D88A" w14:textId="61845AF9" w:rsidR="00DA297E" w:rsidRPr="00DD3EB2" w:rsidRDefault="00517AF8" w:rsidP="007C1357">
      <w:pPr>
        <w:spacing w:line="360" w:lineRule="auto"/>
        <w:jc w:val="both"/>
        <w:rPr>
          <w:rFonts w:ascii="Palatino Linotype" w:eastAsia="Calibri" w:hAnsi="Palatino Linotype" w:cs="Arial"/>
          <w:b/>
          <w:sz w:val="26"/>
          <w:szCs w:val="26"/>
          <w:lang w:val="es-ES_tradnl"/>
        </w:rPr>
      </w:pPr>
      <w:r w:rsidRPr="00DD3EB2">
        <w:rPr>
          <w:rFonts w:ascii="Palatino Linotype" w:eastAsia="Calibri" w:hAnsi="Palatino Linotype" w:cs="Arial"/>
          <w:b/>
          <w:sz w:val="26"/>
          <w:szCs w:val="26"/>
          <w:lang w:val="es-ES_tradnl"/>
        </w:rPr>
        <w:t>SÉPTIMO</w:t>
      </w:r>
      <w:r w:rsidR="00DA297E" w:rsidRPr="00DD3EB2">
        <w:rPr>
          <w:rFonts w:ascii="Palatino Linotype" w:eastAsia="Calibri" w:hAnsi="Palatino Linotype" w:cs="Arial"/>
          <w:b/>
          <w:sz w:val="26"/>
          <w:szCs w:val="26"/>
          <w:lang w:val="es-ES_tradnl"/>
        </w:rPr>
        <w:t>. De la etapa de instrucción.</w:t>
      </w:r>
    </w:p>
    <w:p w14:paraId="0B14FA35" w14:textId="3426AF02" w:rsidR="00DA297E" w:rsidRPr="00DD3EB2" w:rsidRDefault="00C24B94" w:rsidP="007C1357">
      <w:pPr>
        <w:spacing w:line="360" w:lineRule="auto"/>
        <w:jc w:val="both"/>
        <w:rPr>
          <w:rFonts w:ascii="Palatino Linotype" w:eastAsia="Calibri" w:hAnsi="Palatino Linotype" w:cs="Arial"/>
          <w:b/>
          <w:lang w:val="es-ES_tradnl"/>
        </w:rPr>
      </w:pPr>
      <w:r w:rsidRPr="00DD3EB2">
        <w:rPr>
          <w:rFonts w:ascii="Palatino Linotype" w:eastAsia="Calibri" w:hAnsi="Palatino Linotype" w:cs="Arial"/>
          <w:lang w:val="es-ES_tradnl"/>
        </w:rPr>
        <w:t>Durante la etapa de manifestaciones,</w:t>
      </w:r>
      <w:r w:rsidRPr="00DD3EB2">
        <w:rPr>
          <w:rFonts w:ascii="Palatino Linotype" w:eastAsia="Calibri" w:hAnsi="Palatino Linotype" w:cs="Arial"/>
          <w:b/>
          <w:lang w:val="es-ES_tradnl"/>
        </w:rPr>
        <w:t xml:space="preserve"> </w:t>
      </w:r>
      <w:r w:rsidRPr="00DD3EB2">
        <w:rPr>
          <w:rFonts w:ascii="Palatino Linotype" w:eastAsia="Calibri" w:hAnsi="Palatino Linotype" w:cs="Arial"/>
          <w:lang w:val="es-ES_tradnl"/>
        </w:rPr>
        <w:t>de las constancias que obran en el SARCOEM, se advierte que en fecha</w:t>
      </w:r>
      <w:r w:rsidR="005001D3" w:rsidRPr="00DD3EB2">
        <w:rPr>
          <w:rFonts w:ascii="Palatino Linotype" w:eastAsia="Calibri" w:hAnsi="Palatino Linotype" w:cs="Arial"/>
          <w:lang w:val="es-ES_tradnl"/>
        </w:rPr>
        <w:t xml:space="preserve"> dos de mayo</w:t>
      </w:r>
      <w:r w:rsidRPr="00DD3EB2">
        <w:rPr>
          <w:rFonts w:ascii="Palatino Linotype" w:eastAsia="Calibri" w:hAnsi="Palatino Linotype" w:cs="Arial"/>
          <w:lang w:val="es-ES_tradnl"/>
        </w:rPr>
        <w:t xml:space="preserve"> de dos mil </w:t>
      </w:r>
      <w:r w:rsidR="00080E7F" w:rsidRPr="00DD3EB2">
        <w:rPr>
          <w:rFonts w:ascii="Palatino Linotype" w:eastAsia="Calibri" w:hAnsi="Palatino Linotype" w:cs="Arial"/>
          <w:lang w:val="es-ES_tradnl"/>
        </w:rPr>
        <w:t>veinticinco</w:t>
      </w:r>
      <w:r w:rsidRPr="00DD3EB2">
        <w:rPr>
          <w:rFonts w:ascii="Palatino Linotype" w:eastAsia="Calibri" w:hAnsi="Palatino Linotype" w:cs="Arial"/>
          <w:lang w:val="es-ES_tradnl"/>
        </w:rPr>
        <w:t xml:space="preserve">, el Sujeto Obligado presentó su informe justificado </w:t>
      </w:r>
      <w:r w:rsidR="005001D3" w:rsidRPr="00DD3EB2">
        <w:rPr>
          <w:rFonts w:ascii="Palatino Linotype" w:eastAsia="Calibri" w:hAnsi="Palatino Linotype" w:cs="Arial"/>
          <w:lang w:val="es-ES_tradnl"/>
        </w:rPr>
        <w:t xml:space="preserve">mediante la entrega de los documentos denominados </w:t>
      </w:r>
      <w:r w:rsidR="005001D3" w:rsidRPr="00DD3EB2">
        <w:rPr>
          <w:rFonts w:ascii="Palatino Linotype" w:eastAsia="Calibri" w:hAnsi="Palatino Linotype" w:cs="Arial"/>
          <w:b/>
          <w:bCs/>
          <w:iCs/>
          <w:lang w:val="es-ES_tradnl"/>
        </w:rPr>
        <w:t>«</w:t>
      </w:r>
      <w:r w:rsidR="00D82298" w:rsidRPr="00DD3EB2">
        <w:rPr>
          <w:rFonts w:ascii="Palatino Linotype" w:eastAsia="Calibri" w:hAnsi="Palatino Linotype" w:cs="Arial"/>
          <w:b/>
          <w:bCs/>
          <w:iCs/>
          <w:lang w:val="es-ES_tradnl"/>
        </w:rPr>
        <w:t>Informe Justificado 02905-2025-AD.pdf</w:t>
      </w:r>
      <w:r w:rsidR="005001D3" w:rsidRPr="00DD3EB2">
        <w:rPr>
          <w:rFonts w:ascii="Palatino Linotype" w:eastAsia="Calibri" w:hAnsi="Palatino Linotype" w:cs="Arial"/>
          <w:b/>
          <w:bCs/>
          <w:iCs/>
          <w:lang w:val="es-ES_tradnl"/>
        </w:rPr>
        <w:t>»</w:t>
      </w:r>
      <w:r w:rsidR="00D82298" w:rsidRPr="00DD3EB2">
        <w:rPr>
          <w:rFonts w:ascii="Palatino Linotype" w:eastAsia="Calibri" w:hAnsi="Palatino Linotype" w:cs="Arial"/>
          <w:iCs/>
          <w:lang w:val="es-ES_tradnl"/>
        </w:rPr>
        <w:t xml:space="preserve"> </w:t>
      </w:r>
      <w:r w:rsidR="00D82298" w:rsidRPr="00DD3EB2">
        <w:rPr>
          <w:rFonts w:ascii="Palatino Linotype" w:eastAsia="Calibri" w:hAnsi="Palatino Linotype" w:cs="Arial"/>
          <w:b/>
          <w:bCs/>
          <w:iCs/>
          <w:lang w:val="es-ES_tradnl"/>
        </w:rPr>
        <w:t xml:space="preserve">y </w:t>
      </w:r>
      <w:r w:rsidRPr="00DD3EB2">
        <w:rPr>
          <w:rFonts w:ascii="Palatino Linotype" w:eastAsia="Calibri" w:hAnsi="Palatino Linotype" w:cs="Arial"/>
          <w:b/>
          <w:bCs/>
          <w:iCs/>
          <w:lang w:val="es-ES_tradnl"/>
        </w:rPr>
        <w:t>«</w:t>
      </w:r>
      <w:r w:rsidR="005C3570" w:rsidRPr="00DD3EB2">
        <w:rPr>
          <w:rFonts w:ascii="Palatino Linotype" w:eastAsia="Calibri" w:hAnsi="Palatino Linotype" w:cs="Arial"/>
          <w:b/>
          <w:bCs/>
          <w:iCs/>
          <w:lang w:val="es-ES_tradnl"/>
        </w:rPr>
        <w:t xml:space="preserve">Expediente </w:t>
      </w:r>
      <w:proofErr w:type="spellStart"/>
      <w:r w:rsidR="005C3570" w:rsidRPr="00DD3EB2">
        <w:rPr>
          <w:rFonts w:ascii="Palatino Linotype" w:eastAsia="Calibri" w:hAnsi="Palatino Linotype" w:cs="Arial"/>
          <w:b/>
          <w:bCs/>
          <w:iCs/>
          <w:lang w:val="es-ES_tradnl"/>
        </w:rPr>
        <w:t>Cer</w:t>
      </w:r>
      <w:proofErr w:type="spellEnd"/>
      <w:r w:rsidR="005C3570" w:rsidRPr="00DD3EB2">
        <w:rPr>
          <w:rFonts w:ascii="Palatino Linotype" w:eastAsia="Calibri" w:hAnsi="Palatino Linotype" w:cs="Arial"/>
          <w:b/>
          <w:bCs/>
          <w:iCs/>
          <w:lang w:val="es-ES_tradnl"/>
        </w:rPr>
        <w:t>. Rec. 02905-AD-2025.pdf</w:t>
      </w:r>
      <w:r w:rsidRPr="00DD3EB2">
        <w:rPr>
          <w:rFonts w:ascii="Palatino Linotype" w:eastAsia="Calibri" w:hAnsi="Palatino Linotype" w:cs="Arial"/>
          <w:b/>
          <w:bCs/>
          <w:iCs/>
          <w:lang w:val="es-ES_tradnl"/>
        </w:rPr>
        <w:t>»</w:t>
      </w:r>
      <w:r w:rsidRPr="00DD3EB2">
        <w:rPr>
          <w:rFonts w:ascii="Palatino Linotype" w:eastAsia="Calibri" w:hAnsi="Palatino Linotype" w:cs="Arial"/>
          <w:b/>
          <w:i/>
          <w:lang w:val="es-ES_tradnl"/>
        </w:rPr>
        <w:t>;</w:t>
      </w:r>
      <w:r w:rsidRPr="00DD3EB2">
        <w:rPr>
          <w:rFonts w:ascii="Palatino Linotype" w:eastAsia="Calibri" w:hAnsi="Palatino Linotype" w:cs="Arial"/>
          <w:lang w:val="es-ES_tradnl"/>
        </w:rPr>
        <w:t xml:space="preserve"> </w:t>
      </w:r>
      <w:r w:rsidR="005C3570" w:rsidRPr="00DD3EB2">
        <w:rPr>
          <w:rFonts w:ascii="Palatino Linotype" w:eastAsia="Calibri" w:hAnsi="Palatino Linotype" w:cs="Arial"/>
          <w:lang w:val="es-ES_tradnl"/>
        </w:rPr>
        <w:t>dichos d</w:t>
      </w:r>
      <w:r w:rsidR="003E0DC2" w:rsidRPr="00DD3EB2">
        <w:rPr>
          <w:rFonts w:ascii="Palatino Linotype" w:eastAsia="Calibri" w:hAnsi="Palatino Linotype" w:cs="Arial"/>
          <w:lang w:val="es-ES_tradnl"/>
        </w:rPr>
        <w:t xml:space="preserve">ocumentos fueron puestos a la vista del Recurrente </w:t>
      </w:r>
      <w:r w:rsidR="00893E40" w:rsidRPr="00DD3EB2">
        <w:rPr>
          <w:rFonts w:ascii="Palatino Linotype" w:eastAsia="Calibri" w:hAnsi="Palatino Linotype" w:cs="Arial"/>
          <w:lang w:val="es-ES_tradnl"/>
        </w:rPr>
        <w:t>mediante acuerdo de fecha dieciocho de septiembre de dos mil veinticinco, conforme a lo dispuesto en e</w:t>
      </w:r>
      <w:r w:rsidRPr="00DD3EB2">
        <w:rPr>
          <w:rFonts w:ascii="Palatino Linotype" w:eastAsia="Calibri" w:hAnsi="Palatino Linotype" w:cs="Arial"/>
          <w:lang w:val="es-ES_tradnl"/>
        </w:rPr>
        <w:t xml:space="preserve">l artículo 185 fracción III, de la Ley de Transparencia local, </w:t>
      </w:r>
      <w:r w:rsidRPr="00DD3EB2">
        <w:rPr>
          <w:rFonts w:ascii="Palatino Linotype" w:eastAsia="Calibri" w:hAnsi="Palatino Linotype"/>
          <w:lang w:val="es-ES_tradnl" w:eastAsia="es-ES_tradnl"/>
        </w:rPr>
        <w:t>de aplicación supletoria</w:t>
      </w:r>
      <w:r w:rsidRPr="00DD3EB2">
        <w:rPr>
          <w:rFonts w:ascii="Palatino Linotype" w:eastAsia="Calibri" w:hAnsi="Palatino Linotype" w:cs="Arial"/>
          <w:lang w:val="es-ES_tradnl"/>
        </w:rPr>
        <w:t xml:space="preserve"> a la ya citada Ley de Protección de Datos Personales en Posesión de Sujetos Obligados por disposición de su artículo 11</w:t>
      </w:r>
      <w:r w:rsidR="00893E40" w:rsidRPr="00DD3EB2">
        <w:rPr>
          <w:rFonts w:ascii="Palatino Linotype" w:eastAsia="Calibri" w:hAnsi="Palatino Linotype" w:cs="Arial"/>
          <w:lang w:val="es-ES_tradnl"/>
        </w:rPr>
        <w:t xml:space="preserve">. Por su parte, el Recurrente no </w:t>
      </w:r>
      <w:r w:rsidR="002D6C6E" w:rsidRPr="00DD3EB2">
        <w:rPr>
          <w:rFonts w:ascii="Palatino Linotype" w:eastAsia="Calibri" w:hAnsi="Palatino Linotype" w:cs="Arial"/>
          <w:lang w:val="es-ES_tradnl"/>
        </w:rPr>
        <w:t>emitió</w:t>
      </w:r>
      <w:r w:rsidR="00893E40" w:rsidRPr="00DD3EB2">
        <w:rPr>
          <w:rFonts w:ascii="Palatino Linotype" w:eastAsia="Calibri" w:hAnsi="Palatino Linotype" w:cs="Arial"/>
          <w:lang w:val="es-ES_tradnl"/>
        </w:rPr>
        <w:t xml:space="preserve"> manifestaciones, vertió alegatos ni presentó pruebas que a su derecho conviniera. El contenido de los documentos referidos será motivo de análisis durante el estudio correspondiente.</w:t>
      </w:r>
    </w:p>
    <w:p w14:paraId="7943AABA" w14:textId="17645F9B" w:rsidR="00793C1A" w:rsidRPr="00DD3EB2" w:rsidRDefault="00793C1A" w:rsidP="007C1357">
      <w:pPr>
        <w:spacing w:line="360" w:lineRule="auto"/>
        <w:rPr>
          <w:rFonts w:ascii="Palatino Linotype" w:hAnsi="Palatino Linotype"/>
          <w:lang w:val="es-ES_tradnl"/>
        </w:rPr>
      </w:pPr>
    </w:p>
    <w:p w14:paraId="4EE0A024" w14:textId="1EC23CE3" w:rsidR="002D6C6E" w:rsidRPr="00DD3EB2" w:rsidRDefault="0032283A" w:rsidP="002D6C6E">
      <w:pPr>
        <w:spacing w:line="360" w:lineRule="auto"/>
        <w:rPr>
          <w:rFonts w:ascii="Palatino Linotype" w:hAnsi="Palatino Linotype"/>
          <w:b/>
          <w:lang w:val="es-ES_tradnl"/>
        </w:rPr>
      </w:pPr>
      <w:r w:rsidRPr="00DD3EB2">
        <w:rPr>
          <w:rFonts w:ascii="Palatino Linotype" w:hAnsi="Palatino Linotype"/>
          <w:b/>
          <w:lang w:val="es-ES_tradnl"/>
        </w:rPr>
        <w:t>OCTAVO</w:t>
      </w:r>
      <w:r w:rsidR="002D6C6E" w:rsidRPr="00DD3EB2">
        <w:rPr>
          <w:rFonts w:ascii="Palatino Linotype" w:hAnsi="Palatino Linotype"/>
          <w:b/>
          <w:lang w:val="es-ES_tradnl"/>
        </w:rPr>
        <w:t>. De la ampliación del término para resolver.</w:t>
      </w:r>
    </w:p>
    <w:p w14:paraId="1A6C5900" w14:textId="0FB7BADD" w:rsidR="002D6C6E" w:rsidRPr="00DD3EB2" w:rsidRDefault="002D6C6E" w:rsidP="002D6C6E">
      <w:pPr>
        <w:spacing w:line="360" w:lineRule="auto"/>
        <w:jc w:val="both"/>
        <w:rPr>
          <w:rFonts w:ascii="Palatino Linotype" w:hAnsi="Palatino Linotype"/>
          <w:lang w:val="es-ES_tradnl"/>
        </w:rPr>
      </w:pPr>
      <w:r w:rsidRPr="00DD3EB2">
        <w:rPr>
          <w:rFonts w:ascii="Palatino Linotype" w:hAnsi="Palatino Linotype"/>
          <w:lang w:val="es-ES_tradnl"/>
        </w:rPr>
        <w:t xml:space="preserve">En fecha </w:t>
      </w:r>
      <w:r w:rsidR="00D42D0D" w:rsidRPr="00DD3EB2">
        <w:rPr>
          <w:rFonts w:ascii="Palatino Linotype" w:hAnsi="Palatino Linotype"/>
          <w:lang w:val="es-ES_tradnl"/>
        </w:rPr>
        <w:t>veintiséis</w:t>
      </w:r>
      <w:r w:rsidRPr="00DD3EB2">
        <w:rPr>
          <w:rFonts w:ascii="Palatino Linotype" w:hAnsi="Palatino Linotype"/>
          <w:lang w:val="es-ES_tradnl"/>
        </w:rPr>
        <w:t xml:space="preserve"> de mayo de dos mil veintic</w:t>
      </w:r>
      <w:r w:rsidR="00D42D0D" w:rsidRPr="00DD3EB2">
        <w:rPr>
          <w:rFonts w:ascii="Palatino Linotype" w:hAnsi="Palatino Linotype"/>
          <w:lang w:val="es-ES_tradnl"/>
        </w:rPr>
        <w:t>inco</w:t>
      </w:r>
      <w:r w:rsidRPr="00DD3EB2">
        <w:rPr>
          <w:rFonts w:ascii="Palatino Linotype" w:hAnsi="Palatino Linotype"/>
          <w:lang w:val="es-ES_tradnl"/>
        </w:rPr>
        <w:t>, se amplió el término para resolver el recurso de revisión en términos del artículo 133 de la Ley de Protección de Datos Personales en Posesión de Sujetos Obligados del Estado de México y Municipio</w:t>
      </w:r>
      <w:r w:rsidR="0032283A" w:rsidRPr="00DD3EB2">
        <w:rPr>
          <w:rFonts w:ascii="Palatino Linotype" w:hAnsi="Palatino Linotype"/>
          <w:lang w:val="es-ES_tradnl"/>
        </w:rPr>
        <w:t>s.</w:t>
      </w:r>
    </w:p>
    <w:p w14:paraId="5B78154C" w14:textId="77777777" w:rsidR="002D6C6E" w:rsidRPr="00DD3EB2" w:rsidRDefault="002D6C6E" w:rsidP="007C1357">
      <w:pPr>
        <w:spacing w:line="360" w:lineRule="auto"/>
        <w:rPr>
          <w:rFonts w:ascii="Palatino Linotype" w:hAnsi="Palatino Linotype"/>
          <w:lang w:val="es-ES_tradnl"/>
        </w:rPr>
      </w:pPr>
    </w:p>
    <w:p w14:paraId="33F98BBF" w14:textId="167C52F9" w:rsidR="00DA297E" w:rsidRPr="00DD3EB2" w:rsidRDefault="00300132" w:rsidP="007C1357">
      <w:pPr>
        <w:spacing w:line="360" w:lineRule="auto"/>
        <w:jc w:val="both"/>
        <w:rPr>
          <w:rFonts w:ascii="Palatino Linotype" w:hAnsi="Palatino Linotype"/>
          <w:b/>
          <w:sz w:val="26"/>
          <w:szCs w:val="26"/>
          <w:lang w:val="es-ES_tradnl"/>
        </w:rPr>
      </w:pPr>
      <w:r w:rsidRPr="00DD3EB2">
        <w:rPr>
          <w:rFonts w:ascii="Palatino Linotype" w:hAnsi="Palatino Linotype" w:cs="Arial"/>
          <w:b/>
          <w:sz w:val="26"/>
          <w:szCs w:val="26"/>
          <w:lang w:val="es-ES_tradnl"/>
        </w:rPr>
        <w:t>NOVENO</w:t>
      </w:r>
      <w:r w:rsidR="00DA297E" w:rsidRPr="00DD3EB2">
        <w:rPr>
          <w:rFonts w:ascii="Palatino Linotype" w:hAnsi="Palatino Linotype"/>
          <w:b/>
          <w:sz w:val="26"/>
          <w:szCs w:val="26"/>
          <w:lang w:val="es-ES_tradnl"/>
        </w:rPr>
        <w:t>. Del cierre de instrucción.</w:t>
      </w:r>
    </w:p>
    <w:p w14:paraId="0772E0B4" w14:textId="0EA99538" w:rsidR="00DA297E" w:rsidRPr="00DD3EB2" w:rsidRDefault="00C24B94" w:rsidP="007C1357">
      <w:pPr>
        <w:spacing w:line="360" w:lineRule="auto"/>
        <w:jc w:val="both"/>
        <w:rPr>
          <w:rFonts w:ascii="Palatino Linotype" w:hAnsi="Palatino Linotype"/>
        </w:rPr>
      </w:pPr>
      <w:r w:rsidRPr="00DD3EB2">
        <w:rPr>
          <w:rFonts w:ascii="Palatino Linotype" w:hAnsi="Palatino Linotype"/>
        </w:rPr>
        <w:t xml:space="preserve">Por lo anterior, en fecha </w:t>
      </w:r>
      <w:r w:rsidR="0032283A" w:rsidRPr="00DD3EB2">
        <w:rPr>
          <w:rFonts w:ascii="Palatino Linotype" w:hAnsi="Palatino Linotype"/>
        </w:rPr>
        <w:t>veinticuatro de septiembre</w:t>
      </w:r>
      <w:r w:rsidRPr="00DD3EB2">
        <w:rPr>
          <w:rFonts w:ascii="Palatino Linotype" w:hAnsi="Palatino Linotype"/>
        </w:rPr>
        <w:t xml:space="preserve"> de dos mil </w:t>
      </w:r>
      <w:r w:rsidR="00080E7F" w:rsidRPr="00DD3EB2">
        <w:rPr>
          <w:rFonts w:ascii="Palatino Linotype" w:hAnsi="Palatino Linotype"/>
        </w:rPr>
        <w:t>veinticinco</w:t>
      </w:r>
      <w:r w:rsidR="00DA297E" w:rsidRPr="00DD3EB2">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sidRPr="00DD3EB2">
        <w:rPr>
          <w:rFonts w:ascii="Palatino Linotype" w:hAnsi="Palatino Linotype"/>
        </w:rPr>
        <w:t xml:space="preserve"> en términos del artículo 185 f</w:t>
      </w:r>
      <w:r w:rsidR="00DA297E" w:rsidRPr="00DD3EB2">
        <w:rPr>
          <w:rFonts w:ascii="Palatino Linotype" w:hAnsi="Palatino Linotype"/>
        </w:rPr>
        <w:t>racción VI, de la Ley de Transparencia y Acceso a la Información Pública del Estado de México y Municipios.</w:t>
      </w:r>
    </w:p>
    <w:p w14:paraId="4283FB13" w14:textId="2EF6055E" w:rsidR="00F1795F" w:rsidRPr="00DD3EB2" w:rsidRDefault="00F1795F" w:rsidP="007C1357">
      <w:pPr>
        <w:spacing w:line="360" w:lineRule="auto"/>
        <w:jc w:val="both"/>
        <w:rPr>
          <w:rFonts w:ascii="Palatino Linotype" w:hAnsi="Palatino Linotype"/>
          <w:lang w:val="es-ES_tradnl"/>
        </w:rPr>
      </w:pPr>
    </w:p>
    <w:p w14:paraId="55144A14" w14:textId="77777777" w:rsidR="00DA297E" w:rsidRPr="00DD3EB2" w:rsidRDefault="00DA297E" w:rsidP="007C1357">
      <w:pPr>
        <w:spacing w:line="360" w:lineRule="auto"/>
        <w:jc w:val="center"/>
        <w:rPr>
          <w:rFonts w:ascii="Palatino Linotype" w:eastAsia="Calibri" w:hAnsi="Palatino Linotype" w:cs="Arial"/>
          <w:b/>
          <w:sz w:val="28"/>
          <w:szCs w:val="28"/>
          <w:lang w:val="es-ES_tradnl"/>
        </w:rPr>
      </w:pPr>
      <w:r w:rsidRPr="00DD3EB2">
        <w:rPr>
          <w:rFonts w:ascii="Palatino Linotype" w:eastAsia="Calibri" w:hAnsi="Palatino Linotype" w:cs="Arial"/>
          <w:b/>
          <w:sz w:val="28"/>
          <w:szCs w:val="28"/>
          <w:lang w:val="es-ES_tradnl"/>
        </w:rPr>
        <w:t>C O N S I D E R A N D O</w:t>
      </w:r>
    </w:p>
    <w:p w14:paraId="066AB56A" w14:textId="77777777" w:rsidR="00DA297E" w:rsidRPr="00DD3EB2" w:rsidRDefault="00DA297E" w:rsidP="007C1357">
      <w:pPr>
        <w:spacing w:line="360" w:lineRule="auto"/>
        <w:jc w:val="both"/>
        <w:rPr>
          <w:rFonts w:ascii="Palatino Linotype" w:eastAsia="Calibri" w:hAnsi="Palatino Linotype"/>
          <w:b/>
          <w:lang w:val="es-ES_tradnl"/>
        </w:rPr>
      </w:pPr>
    </w:p>
    <w:p w14:paraId="46BE564F" w14:textId="77777777" w:rsidR="00DA297E" w:rsidRPr="00DD3EB2" w:rsidRDefault="00DA297E" w:rsidP="007C1357">
      <w:pPr>
        <w:spacing w:line="360" w:lineRule="auto"/>
        <w:jc w:val="both"/>
        <w:rPr>
          <w:rFonts w:ascii="Palatino Linotype" w:eastAsia="Calibri" w:hAnsi="Palatino Linotype"/>
          <w:sz w:val="26"/>
          <w:szCs w:val="26"/>
          <w:lang w:val="es-ES_tradnl"/>
        </w:rPr>
      </w:pPr>
      <w:r w:rsidRPr="00DD3EB2">
        <w:rPr>
          <w:rFonts w:ascii="Palatino Linotype" w:eastAsia="Calibri" w:hAnsi="Palatino Linotype"/>
          <w:b/>
          <w:sz w:val="26"/>
          <w:szCs w:val="26"/>
          <w:lang w:val="es-ES_tradnl"/>
        </w:rPr>
        <w:t>PRIMERO.</w:t>
      </w:r>
      <w:r w:rsidRPr="00DD3EB2">
        <w:rPr>
          <w:rFonts w:ascii="Palatino Linotype" w:eastAsia="Calibri" w:hAnsi="Palatino Linotype"/>
          <w:sz w:val="26"/>
          <w:szCs w:val="26"/>
          <w:lang w:val="es-ES_tradnl"/>
        </w:rPr>
        <w:t xml:space="preserve"> </w:t>
      </w:r>
      <w:r w:rsidRPr="00DD3EB2">
        <w:rPr>
          <w:rFonts w:ascii="Palatino Linotype" w:eastAsia="Calibri" w:hAnsi="Palatino Linotype"/>
          <w:b/>
          <w:sz w:val="26"/>
          <w:szCs w:val="26"/>
          <w:lang w:val="es-ES_tradnl"/>
        </w:rPr>
        <w:t>De la Competencia</w:t>
      </w:r>
      <w:r w:rsidRPr="00DD3EB2">
        <w:rPr>
          <w:rFonts w:ascii="Palatino Linotype" w:eastAsia="Calibri" w:hAnsi="Palatino Linotype"/>
          <w:sz w:val="26"/>
          <w:szCs w:val="26"/>
          <w:lang w:val="es-ES_tradnl"/>
        </w:rPr>
        <w:t xml:space="preserve">. </w:t>
      </w:r>
    </w:p>
    <w:p w14:paraId="0F01F463" w14:textId="23A560B3" w:rsidR="00DA297E" w:rsidRPr="00DD3EB2" w:rsidRDefault="00C36F60" w:rsidP="007C1357">
      <w:pPr>
        <w:spacing w:line="360" w:lineRule="auto"/>
        <w:jc w:val="both"/>
        <w:rPr>
          <w:rFonts w:ascii="Palatino Linotype" w:eastAsia="Calibri" w:hAnsi="Palatino Linotype" w:cs="Arial"/>
          <w:lang w:val="es-ES_tradnl"/>
        </w:rPr>
      </w:pPr>
      <w:r w:rsidRPr="00DD3EB2">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w:t>
      </w:r>
      <w:r w:rsidR="00793C1A" w:rsidRPr="00DD3EB2">
        <w:rPr>
          <w:rFonts w:ascii="Palatino Linotype" w:eastAsia="Calibri" w:hAnsi="Palatino Linotype"/>
          <w:lang w:val="es-ES_tradnl"/>
        </w:rPr>
        <w:t>; artículos 1, 2 fracción II, 13, 29, 36 fracciones I y II, 176, 178, 179, 181 párrafo tercero</w:t>
      </w:r>
      <w:r w:rsidR="00DA297E" w:rsidRPr="00DD3EB2">
        <w:rPr>
          <w:rFonts w:ascii="Palatino Linotype" w:eastAsia="Calibri" w:hAnsi="Palatino Linotype"/>
          <w:lang w:val="es-ES_tradnl"/>
        </w:rPr>
        <w:t xml:space="preserve">; concatenado con los artículos 1, 81, 82 fracciones I y III, 119, 127, 128 y 129, de la Ley de Protección de Datos Personales en </w:t>
      </w:r>
      <w:r w:rsidR="00DA297E" w:rsidRPr="00DD3EB2">
        <w:rPr>
          <w:rFonts w:ascii="Palatino Linotype" w:eastAsia="Calibri" w:hAnsi="Palatino Linotype"/>
          <w:lang w:val="es-ES_tradnl"/>
        </w:rPr>
        <w:lastRenderedPageBreak/>
        <w:t xml:space="preserve">Posesión de Sujetos Obligados del Estado de México y Municipios; 1, 2, fracción II, 13, 29, </w:t>
      </w:r>
      <w:r w:rsidR="00DA297E" w:rsidRPr="00DD3EB2">
        <w:rPr>
          <w:rFonts w:ascii="Palatino Linotype" w:eastAsia="Calibri" w:hAnsi="Palatino Linotype" w:cs="Arial"/>
          <w:lang w:val="es-ES_tradn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59092BB7" w14:textId="77777777" w:rsidR="00DA297E" w:rsidRPr="00DD3EB2" w:rsidRDefault="00DA297E" w:rsidP="007C1357">
      <w:pPr>
        <w:spacing w:line="360" w:lineRule="auto"/>
        <w:jc w:val="both"/>
        <w:rPr>
          <w:rFonts w:ascii="Palatino Linotype" w:eastAsia="Calibri" w:hAnsi="Palatino Linotype" w:cs="Arial"/>
          <w:lang w:val="es-ES_tradnl"/>
        </w:rPr>
      </w:pPr>
    </w:p>
    <w:p w14:paraId="4FDEFCB2" w14:textId="77777777" w:rsidR="00DA297E" w:rsidRPr="00DD3EB2" w:rsidRDefault="00DA297E" w:rsidP="007C1357">
      <w:pPr>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891241D" w14:textId="77777777" w:rsidR="00DA297E" w:rsidRPr="00DD3EB2" w:rsidRDefault="00DA297E" w:rsidP="007C1357">
      <w:pPr>
        <w:spacing w:line="360" w:lineRule="auto"/>
        <w:jc w:val="both"/>
        <w:rPr>
          <w:rFonts w:ascii="Palatino Linotype" w:eastAsia="Calibri" w:hAnsi="Palatino Linotype" w:cs="Arial"/>
          <w:lang w:val="es-ES_tradnl"/>
        </w:rPr>
      </w:pPr>
    </w:p>
    <w:p w14:paraId="33233225" w14:textId="77777777"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b/>
          <w:sz w:val="26"/>
          <w:szCs w:val="26"/>
          <w:lang w:val="es-ES_tradnl"/>
        </w:rPr>
      </w:pPr>
      <w:r w:rsidRPr="00DD3EB2">
        <w:rPr>
          <w:rFonts w:ascii="Palatino Linotype" w:eastAsia="Calibri" w:hAnsi="Palatino Linotype"/>
          <w:b/>
          <w:sz w:val="26"/>
          <w:szCs w:val="26"/>
          <w:lang w:val="es-ES_tradnl"/>
        </w:rPr>
        <w:t>SEGUNDO</w:t>
      </w:r>
      <w:r w:rsidRPr="00DD3EB2">
        <w:rPr>
          <w:rFonts w:ascii="Palatino Linotype" w:eastAsia="Calibri" w:hAnsi="Palatino Linotype" w:cs="Arial"/>
          <w:b/>
          <w:sz w:val="26"/>
          <w:szCs w:val="26"/>
          <w:lang w:val="es-ES_tradnl"/>
        </w:rPr>
        <w:t>. Sobre los alcances del recurso de revisión.</w:t>
      </w:r>
    </w:p>
    <w:p w14:paraId="68478576" w14:textId="5BCF36FA"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El </w:t>
      </w:r>
      <w:r w:rsidRPr="00DD3EB2">
        <w:rPr>
          <w:rFonts w:ascii="Palatino Linotype" w:eastAsia="Calibri" w:hAnsi="Palatino Linotype"/>
          <w:lang w:val="es-ES_tradnl"/>
        </w:rPr>
        <w:t>recurso</w:t>
      </w:r>
      <w:r w:rsidRPr="00DD3EB2">
        <w:rPr>
          <w:rFonts w:ascii="Palatino Linotype" w:eastAsia="Calibri" w:hAnsi="Palatino Linotype" w:cs="Arial"/>
          <w:lang w:val="es-ES_tradn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377D0D3B" w14:textId="77777777" w:rsidR="00F808D3" w:rsidRPr="00DD3EB2" w:rsidRDefault="00F808D3"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1AD7FFC6" w14:textId="5371664D" w:rsidR="00DA297E" w:rsidRPr="00DD3EB2" w:rsidRDefault="00DA297E" w:rsidP="00F808D3">
      <w:pPr>
        <w:pStyle w:val="Sinespaciado"/>
        <w:rPr>
          <w:rFonts w:eastAsia="Calibri"/>
          <w:lang w:val="es-ES_tradnl"/>
        </w:rPr>
      </w:pPr>
      <w:r w:rsidRPr="00DD3EB2">
        <w:rPr>
          <w:rFonts w:eastAsia="Calibri"/>
          <w:b/>
          <w:lang w:val="es-ES_tradnl"/>
        </w:rPr>
        <w:lastRenderedPageBreak/>
        <w:t xml:space="preserve">Artículo 128. </w:t>
      </w:r>
      <w:r w:rsidRPr="00DD3EB2">
        <w:rPr>
          <w:rFonts w:eastAsia="Calibri"/>
          <w:u w:val="single"/>
          <w:lang w:val="es-ES_tradnl"/>
        </w:rPr>
        <w:t>El titular, por sí mismo o a través de su representante, podrán interponer un recurso de revisión ante el Instituto</w:t>
      </w:r>
      <w:r w:rsidRPr="00DD3EB2">
        <w:rPr>
          <w:rFonts w:eastAsia="Calibri"/>
          <w:lang w:val="es-ES_tradnl"/>
        </w:rPr>
        <w:t xml:space="preserve"> o la Unidad de Transparencia del responsable que haya conocido de la solicitud para el ejercicio de los derechos ARCO, </w:t>
      </w:r>
      <w:r w:rsidRPr="00DD3EB2">
        <w:rPr>
          <w:rFonts w:eastAsia="Calibri"/>
          <w:b/>
          <w:u w:val="single"/>
          <w:lang w:val="es-ES_tradnl"/>
        </w:rPr>
        <w:t>dentro de un plazo que no podrá exceder de quince días contados a partir del siguiente a la fecha de la notificación de la respuesta</w:t>
      </w:r>
      <w:r w:rsidRPr="00DD3EB2">
        <w:rPr>
          <w:rFonts w:eastAsia="Calibri"/>
          <w:lang w:val="es-ES_tradnl"/>
        </w:rPr>
        <w:t xml:space="preserve">. </w:t>
      </w:r>
    </w:p>
    <w:p w14:paraId="6B7C04BA" w14:textId="77777777" w:rsidR="00DA297E" w:rsidRPr="00DD3EB2" w:rsidRDefault="00DA297E" w:rsidP="00F808D3">
      <w:pPr>
        <w:pStyle w:val="Sinespaciado"/>
        <w:rPr>
          <w:rFonts w:eastAsia="Calibri"/>
          <w:lang w:val="es-ES_tradnl"/>
        </w:rPr>
      </w:pPr>
    </w:p>
    <w:p w14:paraId="0FCE3D72" w14:textId="43506439" w:rsidR="00DA297E" w:rsidRPr="00DD3EB2" w:rsidRDefault="00DA297E" w:rsidP="00F808D3">
      <w:pPr>
        <w:pStyle w:val="Sinespaciado"/>
        <w:rPr>
          <w:rFonts w:eastAsia="Calibri"/>
        </w:rPr>
      </w:pPr>
      <w:r w:rsidRPr="00DD3EB2">
        <w:rPr>
          <w:rFonts w:eastAsia="Calibri"/>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3731DCA" w14:textId="77777777"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424A9BEF" w14:textId="15C8734B"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En esa tesitura, atendiendo a que </w:t>
      </w:r>
      <w:r w:rsidR="00F808D3" w:rsidRPr="00DD3EB2">
        <w:rPr>
          <w:rFonts w:ascii="Palatino Linotype" w:eastAsia="Calibri" w:hAnsi="Palatino Linotype" w:cs="Arial"/>
          <w:lang w:val="es-ES_tradnl"/>
        </w:rPr>
        <w:t>e</w:t>
      </w:r>
      <w:r w:rsidRPr="00DD3EB2">
        <w:rPr>
          <w:rFonts w:ascii="Palatino Linotype" w:eastAsia="Calibri" w:hAnsi="Palatino Linotype" w:cs="Arial"/>
          <w:lang w:val="es-ES_tradnl"/>
        </w:rPr>
        <w:t xml:space="preserve">l Sujeto Obligado notificó la respuesta a la </w:t>
      </w:r>
      <w:r w:rsidRPr="00DD3EB2">
        <w:rPr>
          <w:rFonts w:ascii="Palatino Linotype" w:eastAsia="Calibri" w:hAnsi="Palatino Linotype"/>
          <w:lang w:val="es-ES_tradnl"/>
        </w:rPr>
        <w:t>solicitud de acceso a datos personales</w:t>
      </w:r>
      <w:r w:rsidRPr="00DD3EB2">
        <w:rPr>
          <w:rFonts w:ascii="Palatino Linotype" w:eastAsia="Calibri" w:hAnsi="Palatino Linotype" w:cs="Arial"/>
          <w:lang w:val="es-ES_tradnl"/>
        </w:rPr>
        <w:t xml:space="preserve"> el día</w:t>
      </w:r>
      <w:r w:rsidRPr="00DD3EB2">
        <w:rPr>
          <w:rFonts w:ascii="Palatino Linotype" w:eastAsia="Calibri" w:hAnsi="Palatino Linotype" w:cs="Arial"/>
          <w:b/>
          <w:lang w:val="es-ES_tradnl"/>
        </w:rPr>
        <w:t xml:space="preserve"> </w:t>
      </w:r>
      <w:r w:rsidR="001A5382" w:rsidRPr="00DD3EB2">
        <w:rPr>
          <w:rFonts w:ascii="Palatino Linotype" w:eastAsia="Calibri" w:hAnsi="Palatino Linotype" w:cs="Arial"/>
          <w:b/>
          <w:lang w:val="es-ES_tradnl"/>
        </w:rPr>
        <w:t>trece de marzo</w:t>
      </w:r>
      <w:r w:rsidR="007A63E3" w:rsidRPr="00DD3EB2">
        <w:rPr>
          <w:rFonts w:ascii="Palatino Linotype" w:eastAsia="Calibri" w:hAnsi="Palatino Linotype" w:cs="Arial"/>
          <w:b/>
          <w:lang w:val="es-ES_tradnl"/>
        </w:rPr>
        <w:t xml:space="preserve"> de dos mil veinticinco</w:t>
      </w:r>
      <w:r w:rsidRPr="00DD3EB2">
        <w:rPr>
          <w:rFonts w:ascii="Palatino Linotype" w:eastAsia="Calibri" w:hAnsi="Palatino Linotype" w:cs="Arial"/>
          <w:lang w:val="es-ES_tradnl"/>
        </w:rPr>
        <w:t>, el plazo de quince días hábiles previsto en el artículo 128, de la Ley de Protección de Datos Personales en Posesión de Sujetos Obligados del Estado de México y Municipios; en ese tenor, si el recurso de revisión que nos ocupa se encuentra dentro de los márgenes temporales previstos en el artículo antes mencionado.</w:t>
      </w:r>
    </w:p>
    <w:p w14:paraId="434CF997" w14:textId="77777777"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p>
    <w:p w14:paraId="23F62D3F"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b/>
          <w:sz w:val="28"/>
          <w:szCs w:val="28"/>
          <w:lang w:val="es-ES_tradnl"/>
        </w:rPr>
      </w:pPr>
      <w:r w:rsidRPr="00DD3EB2">
        <w:rPr>
          <w:rFonts w:ascii="Palatino Linotype" w:hAnsi="Palatino Linotype" w:cs="Arial"/>
          <w:b/>
          <w:sz w:val="28"/>
          <w:szCs w:val="28"/>
          <w:lang w:val="es-ES_tradnl"/>
        </w:rPr>
        <w:t xml:space="preserve">TERCERO. Estudio de improcedencia y sobreseimiento. </w:t>
      </w:r>
    </w:p>
    <w:p w14:paraId="363287B4"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DD3EB2">
        <w:rPr>
          <w:rFonts w:ascii="Palatino Linotype" w:hAnsi="Palatino Linotype" w:cs="Arial"/>
          <w:szCs w:val="28"/>
          <w:lang w:val="es-ES_tradnl"/>
        </w:rPr>
        <w:t>Este Instituto, previo al análisis de fondo del presente asunto, realizará el estudio preferente y oficioso de las causales de sobreseimiento e improcedencia, en lo que corresponde a las causales de improcedencia, el artículo 112, de la Ley General de Protección de Datos en Posesión de Sujetos Obligados, indica las siguientes:</w:t>
      </w:r>
    </w:p>
    <w:p w14:paraId="4B8CD89C"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755EB8CD"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bCs/>
          <w:i/>
          <w:sz w:val="22"/>
          <w:szCs w:val="28"/>
          <w:lang w:val="es-ES_tradnl"/>
        </w:rPr>
      </w:pPr>
      <w:r w:rsidRPr="00DD3EB2">
        <w:rPr>
          <w:rFonts w:ascii="Palatino Linotype" w:hAnsi="Palatino Linotype" w:cs="Arial"/>
          <w:b/>
          <w:i/>
          <w:sz w:val="22"/>
          <w:szCs w:val="28"/>
          <w:lang w:val="es-ES_tradnl"/>
        </w:rPr>
        <w:t xml:space="preserve">Artículo 112. </w:t>
      </w:r>
      <w:r w:rsidRPr="00DD3EB2">
        <w:rPr>
          <w:rFonts w:ascii="Palatino Linotype" w:hAnsi="Palatino Linotype" w:cs="Arial"/>
          <w:bCs/>
          <w:i/>
          <w:sz w:val="22"/>
          <w:szCs w:val="28"/>
          <w:lang w:val="es-ES_tradnl"/>
        </w:rPr>
        <w:t>El recurso de revisión podrá ser desechado por improcedente cuando:</w:t>
      </w:r>
    </w:p>
    <w:p w14:paraId="4DE49266"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I. Sea extemporáneo por haber transcurrido el plazo establecido en el artículo 103 de la presente Ley;</w:t>
      </w:r>
    </w:p>
    <w:p w14:paraId="54D12BB2"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II. El titular o su representante no acrediten debidamente su identidad y personalidad de este último;</w:t>
      </w:r>
    </w:p>
    <w:p w14:paraId="778620EE" w14:textId="43552D70"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2"/>
        </w:rPr>
      </w:pPr>
      <w:r w:rsidRPr="00DD3EB2">
        <w:rPr>
          <w:rFonts w:ascii="Palatino Linotype" w:hAnsi="Palatino Linotype" w:cs="Arial"/>
          <w:i/>
          <w:sz w:val="22"/>
          <w:szCs w:val="22"/>
        </w:rPr>
        <w:lastRenderedPageBreak/>
        <w:t>III. El Instituto o, en su caso, los Organismos garantes hayan resuelto anteriormente en definitiva sobre la materia del mismo;</w:t>
      </w:r>
    </w:p>
    <w:p w14:paraId="6FAA3F6C" w14:textId="35BCF4B6"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IV. No se actualice alguna de las causales del recurso de revisión previstas en el artículo 104 de la presente Ley;</w:t>
      </w:r>
    </w:p>
    <w:p w14:paraId="715000E7" w14:textId="2D04A77C"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V. Se esté tramitando ante los tribunales competentes algún recurso o medio de defensa interpuesto por el recurrente, o en su caso, por el tercero interesado, en contra del acto recurrido ante el Instituto o los Organismos garantes, según corresponda;</w:t>
      </w:r>
    </w:p>
    <w:p w14:paraId="253F82B3" w14:textId="269A10D2"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 xml:space="preserve">VI. El recurrente modifique o amplíe su petición en el recurso de revisión, únicamente respecto de los nuevos contenidos, o </w:t>
      </w:r>
    </w:p>
    <w:p w14:paraId="1085CC58"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VII. El recurrente no acredite interés jurídico.</w:t>
      </w:r>
    </w:p>
    <w:p w14:paraId="77FD1219"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42AC49E2" w14:textId="50082CCC"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DD3EB2">
        <w:rPr>
          <w:rFonts w:ascii="Palatino Linotype" w:hAnsi="Palatino Linotype" w:cs="Arial"/>
          <w:szCs w:val="28"/>
          <w:lang w:val="es-ES_tradnl"/>
        </w:rPr>
        <w:t>Con base en lo establecido en el precepto de referencia, a la fecha que se resuelve no se actualizan las caus</w:t>
      </w:r>
      <w:r w:rsidR="00672752" w:rsidRPr="00DD3EB2">
        <w:rPr>
          <w:rFonts w:ascii="Palatino Linotype" w:hAnsi="Palatino Linotype" w:cs="Arial"/>
          <w:szCs w:val="28"/>
          <w:lang w:val="es-ES_tradnl"/>
        </w:rPr>
        <w:t>ales de improcedencia; ya que el</w:t>
      </w:r>
      <w:r w:rsidRPr="00DD3EB2">
        <w:rPr>
          <w:rFonts w:ascii="Palatino Linotype" w:hAnsi="Palatino Linotype" w:cs="Arial"/>
          <w:szCs w:val="28"/>
          <w:lang w:val="es-ES_tradnl"/>
        </w:rPr>
        <w:t xml:space="preserve">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II, del artículo 103, de la Ley General de Protección de Datos en Posesión de Sujetos  Obligados: no se tiene conocimiento de que se esté tramitando ante los tribunales competentes algún recurso o medio de defensa interpuesto por la Recurrente, o en su caso, por el tercero interesado, en contra del acto recurrido ante el Instituto o los Organismos garantes, el particular no amplió su solicitud a través de su medio de impugnación y no fue necesario que la </w:t>
      </w:r>
      <w:r w:rsidRPr="00DD3EB2">
        <w:rPr>
          <w:rFonts w:ascii="Palatino Linotype" w:hAnsi="Palatino Linotype" w:cs="Arial"/>
          <w:b/>
          <w:szCs w:val="28"/>
          <w:lang w:val="es-ES_tradnl"/>
        </w:rPr>
        <w:t>Recurrente</w:t>
      </w:r>
      <w:r w:rsidRPr="00DD3EB2">
        <w:rPr>
          <w:rFonts w:ascii="Palatino Linotype" w:hAnsi="Palatino Linotype" w:cs="Arial"/>
          <w:szCs w:val="28"/>
          <w:lang w:val="es-ES_tradnl"/>
        </w:rPr>
        <w:t xml:space="preserve"> acreditara su interés jurídico, ya que es la titular de los datos personales solicitados.</w:t>
      </w:r>
    </w:p>
    <w:p w14:paraId="669B463B"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6DE22B2F"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DD3EB2">
        <w:rPr>
          <w:rFonts w:ascii="Palatino Linotype" w:hAnsi="Palatino Linotype" w:cs="Arial"/>
          <w:szCs w:val="28"/>
          <w:lang w:val="es-ES_tradnl"/>
        </w:rPr>
        <w:t>Por otra parte, el artículo 113, de la Ley General de Protección de Datos en Posesión de Sujetos Obligados, consagra lo relativo al sobreseimiento, en los términos siguientes:</w:t>
      </w:r>
    </w:p>
    <w:p w14:paraId="189F9D8B"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3E6B8D87"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b/>
          <w:i/>
          <w:sz w:val="22"/>
          <w:szCs w:val="28"/>
          <w:lang w:val="es-ES_tradnl"/>
        </w:rPr>
        <w:lastRenderedPageBreak/>
        <w:t xml:space="preserve">Artículo 113. </w:t>
      </w:r>
      <w:r w:rsidRPr="00DD3EB2">
        <w:rPr>
          <w:rFonts w:ascii="Palatino Linotype" w:hAnsi="Palatino Linotype" w:cs="Arial"/>
          <w:i/>
          <w:sz w:val="22"/>
          <w:szCs w:val="28"/>
          <w:lang w:val="es-ES_tradnl"/>
        </w:rPr>
        <w:t xml:space="preserve">El recurso de revisión solo podrá ser sobreseído cuando: </w:t>
      </w:r>
    </w:p>
    <w:p w14:paraId="3F213814"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 xml:space="preserve">I. El recurrente se desista expresamente; </w:t>
      </w:r>
    </w:p>
    <w:p w14:paraId="78712E67"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 xml:space="preserve">II. El recurrente fallezca; </w:t>
      </w:r>
    </w:p>
    <w:p w14:paraId="290E2F23"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 xml:space="preserve">III. Admitido el recurso de revisión, se actualice alguna causal de improcedencia en los términos de la presente Ley; </w:t>
      </w:r>
    </w:p>
    <w:p w14:paraId="20332629"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 xml:space="preserve">IV. El responsable modifique o revoque su respuesta de tal manera que el recurso de revisión quede sin materia, o </w:t>
      </w:r>
    </w:p>
    <w:p w14:paraId="654BC191" w14:textId="77777777" w:rsidR="006B3676" w:rsidRPr="00DD3EB2" w:rsidRDefault="006B3676" w:rsidP="006B3676">
      <w:pPr>
        <w:widowControl w:val="0"/>
        <w:autoSpaceDE w:val="0"/>
        <w:autoSpaceDN w:val="0"/>
        <w:adjustRightInd w:val="0"/>
        <w:ind w:left="567" w:right="618"/>
        <w:jc w:val="both"/>
        <w:rPr>
          <w:rFonts w:ascii="Palatino Linotype" w:hAnsi="Palatino Linotype" w:cs="Arial"/>
          <w:i/>
          <w:sz w:val="22"/>
          <w:szCs w:val="28"/>
          <w:lang w:val="es-ES_tradnl"/>
        </w:rPr>
      </w:pPr>
      <w:r w:rsidRPr="00DD3EB2">
        <w:rPr>
          <w:rFonts w:ascii="Palatino Linotype" w:hAnsi="Palatino Linotype" w:cs="Arial"/>
          <w:i/>
          <w:sz w:val="22"/>
          <w:szCs w:val="28"/>
          <w:lang w:val="es-ES_tradnl"/>
        </w:rPr>
        <w:t>V. Quede sin materia el recurso de revisión</w:t>
      </w:r>
    </w:p>
    <w:p w14:paraId="264DCD3D"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11C776C7" w14:textId="6DE25548"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r w:rsidRPr="00DD3EB2">
        <w:rPr>
          <w:rFonts w:ascii="Palatino Linotype" w:hAnsi="Palatino Linotype" w:cs="Arial"/>
          <w:szCs w:val="28"/>
          <w:lang w:val="es-ES_tradnl"/>
        </w:rPr>
        <w:t>Del análisis  realizado por este Instituto, no se actualiza ninguna de las causales de sobreseimiento mencionadas; ya que la Recurrente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tal manera que haya dejado sin materia el presente recurso de revisión ni que se haya quedado sin materia por alguna otra circunstancia, siendo oportuno entrar al estudio de fondo del presente asunto.</w:t>
      </w:r>
    </w:p>
    <w:p w14:paraId="1EEEA4D8"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szCs w:val="28"/>
          <w:lang w:val="es-ES_tradnl"/>
        </w:rPr>
      </w:pPr>
    </w:p>
    <w:p w14:paraId="2C246D10" w14:textId="77777777" w:rsidR="006B3676" w:rsidRPr="00DD3EB2" w:rsidRDefault="006B3676" w:rsidP="006B3676">
      <w:pPr>
        <w:widowControl w:val="0"/>
        <w:autoSpaceDE w:val="0"/>
        <w:autoSpaceDN w:val="0"/>
        <w:adjustRightInd w:val="0"/>
        <w:spacing w:line="360" w:lineRule="auto"/>
        <w:jc w:val="both"/>
        <w:rPr>
          <w:rFonts w:ascii="Palatino Linotype" w:hAnsi="Palatino Linotype" w:cs="Arial"/>
          <w:b/>
          <w:sz w:val="28"/>
          <w:szCs w:val="28"/>
          <w:lang w:val="es-ES_tradnl"/>
        </w:rPr>
      </w:pPr>
      <w:r w:rsidRPr="00DD3EB2">
        <w:rPr>
          <w:rFonts w:ascii="Palatino Linotype" w:hAnsi="Palatino Linotype" w:cs="Arial"/>
          <w:b/>
          <w:sz w:val="28"/>
          <w:szCs w:val="28"/>
          <w:lang w:val="es-ES_tradnl"/>
        </w:rPr>
        <w:t>CUARTO. Estudio y resolución del asunto</w:t>
      </w:r>
      <w:r w:rsidRPr="00DD3EB2">
        <w:rPr>
          <w:rFonts w:ascii="Palatino Linotype" w:hAnsi="Palatino Linotype"/>
          <w:b/>
          <w:sz w:val="28"/>
          <w:szCs w:val="28"/>
          <w:lang w:val="es-ES_tradnl"/>
        </w:rPr>
        <w:t xml:space="preserve">. </w:t>
      </w:r>
    </w:p>
    <w:p w14:paraId="2B26AB76" w14:textId="09A9A9AC" w:rsidR="00DA297E" w:rsidRPr="00DD3EB2" w:rsidRDefault="00DA297E" w:rsidP="007C1357">
      <w:pPr>
        <w:widowControl w:val="0"/>
        <w:autoSpaceDE w:val="0"/>
        <w:autoSpaceDN w:val="0"/>
        <w:adjustRightInd w:val="0"/>
        <w:spacing w:line="360" w:lineRule="auto"/>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En una aproximación inicial, vale la pena mencionar que el ejercicio de los derechos </w:t>
      </w:r>
      <w:r w:rsidRPr="00DD3EB2">
        <w:rPr>
          <w:rFonts w:ascii="Palatino Linotype" w:eastAsia="Calibri" w:hAnsi="Palatino Linotype" w:cs="Arial"/>
          <w:bCs/>
          <w:lang w:val="es-ES_tradnl"/>
        </w:rPr>
        <w:t xml:space="preserve">ARCO </w:t>
      </w:r>
      <w:r w:rsidRPr="00DD3EB2">
        <w:rPr>
          <w:rFonts w:ascii="Palatino Linotype" w:eastAsia="Calibri" w:hAnsi="Palatino Linotype" w:cs="Arial"/>
          <w:lang w:val="es-ES_tradnl"/>
        </w:rPr>
        <w:t xml:space="preserve">se encuentra regulado por el artículo 6 apartado A, y 16, segundo párrafo, de la Constitución de los Estados Unidos Mexicanos, el cual establece que: </w:t>
      </w:r>
    </w:p>
    <w:p w14:paraId="058C9BB9" w14:textId="77777777" w:rsidR="00DA297E" w:rsidRPr="00DD3EB2" w:rsidRDefault="00DA297E" w:rsidP="007C1357">
      <w:pPr>
        <w:spacing w:line="360" w:lineRule="auto"/>
        <w:rPr>
          <w:rFonts w:ascii="Palatino Linotype" w:hAnsi="Palatino Linotype"/>
          <w:lang w:val="es-ES_tradnl"/>
        </w:rPr>
      </w:pPr>
    </w:p>
    <w:p w14:paraId="36DACE64" w14:textId="4F94A982" w:rsidR="0042327E" w:rsidRPr="00DD3EB2" w:rsidRDefault="0042327E" w:rsidP="00AA0F30">
      <w:pPr>
        <w:pStyle w:val="Sinespaciado"/>
        <w:rPr>
          <w:rFonts w:eastAsia="Calibri"/>
          <w:lang w:val="es-ES_tradnl"/>
        </w:rPr>
      </w:pPr>
      <w:r w:rsidRPr="00DD3EB2">
        <w:rPr>
          <w:rFonts w:eastAsia="Calibri"/>
          <w:b/>
          <w:lang w:val="es-ES_tradnl"/>
        </w:rPr>
        <w:t>Artículo 16.</w:t>
      </w:r>
      <w:r w:rsidRPr="00DD3EB2">
        <w:rPr>
          <w:rFonts w:eastAsia="Calibri"/>
          <w:lang w:val="es-ES_tradnl"/>
        </w:rPr>
        <w:t xml:space="preserve"> […]</w:t>
      </w:r>
    </w:p>
    <w:p w14:paraId="032C9671" w14:textId="77777777" w:rsidR="0042327E" w:rsidRPr="00DD3EB2" w:rsidRDefault="0042327E" w:rsidP="00AA0F30">
      <w:pPr>
        <w:pStyle w:val="Sinespaciado"/>
        <w:rPr>
          <w:rFonts w:eastAsia="Calibri"/>
          <w:lang w:val="es-ES_tradnl"/>
        </w:rPr>
      </w:pPr>
    </w:p>
    <w:p w14:paraId="5A62E17A" w14:textId="117804E0" w:rsidR="0042327E" w:rsidRPr="00DD3EB2" w:rsidRDefault="00DA297E" w:rsidP="28CAB825">
      <w:pPr>
        <w:pStyle w:val="Sinespaciado"/>
        <w:rPr>
          <w:rFonts w:eastAsia="Calibri"/>
        </w:rPr>
      </w:pPr>
      <w:r w:rsidRPr="00DD3EB2">
        <w:rPr>
          <w:rFonts w:eastAsia="Calibri"/>
        </w:rPr>
        <w:t xml:space="preserve">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DD3EB2">
        <w:rPr>
          <w:rFonts w:eastAsia="Calibri"/>
        </w:rPr>
        <w:lastRenderedPageBreak/>
        <w:t>por razones de seguridad nacional, disposiciones de orden público, seguridad y salud públicas o para p</w:t>
      </w:r>
      <w:r w:rsidR="00672752" w:rsidRPr="00DD3EB2">
        <w:rPr>
          <w:rFonts w:eastAsia="Calibri"/>
        </w:rPr>
        <w:t>roteger los derechos de terceros</w:t>
      </w:r>
      <w:r w:rsidR="0042327E" w:rsidRPr="00DD3EB2">
        <w:rPr>
          <w:rFonts w:eastAsia="Calibri"/>
        </w:rPr>
        <w:t>.</w:t>
      </w:r>
      <w:r w:rsidR="00672752" w:rsidRPr="00DD3EB2">
        <w:rPr>
          <w:rFonts w:eastAsia="Calibri"/>
        </w:rPr>
        <w:t xml:space="preserve"> </w:t>
      </w:r>
    </w:p>
    <w:p w14:paraId="7E3EB11D" w14:textId="1E70F8CA" w:rsidR="00DA297E" w:rsidRPr="00DD3EB2" w:rsidRDefault="00672752" w:rsidP="00AA0F30">
      <w:pPr>
        <w:pStyle w:val="Sinespaciado"/>
        <w:rPr>
          <w:rFonts w:eastAsia="Calibri"/>
          <w:lang w:val="es-ES_tradnl"/>
        </w:rPr>
      </w:pPr>
      <w:r w:rsidRPr="00DD3EB2">
        <w:rPr>
          <w:rFonts w:eastAsia="Calibri"/>
          <w:lang w:val="es-ES_tradnl"/>
        </w:rPr>
        <w:t>[…].</w:t>
      </w:r>
    </w:p>
    <w:p w14:paraId="461DAC7B" w14:textId="77777777" w:rsidR="00DA297E" w:rsidRPr="00DD3EB2" w:rsidRDefault="00DA297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2EC49AB" w14:textId="471B0632" w:rsidR="00AA0F30" w:rsidRPr="00DD3EB2" w:rsidRDefault="00DA297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En este sentido, dichas prerrogativas se encuentran invariablemente ligadas a los principios de licitud, finalidad, lealtad, consentimiento, calidad, proporcionalidad, información y responsabilidad.</w:t>
      </w:r>
    </w:p>
    <w:p w14:paraId="72C97B49" w14:textId="368B9888" w:rsidR="006B3676" w:rsidRPr="00DD3EB2" w:rsidRDefault="006B367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29B4E9C4" w14:textId="484BDA3A" w:rsidR="008158A2" w:rsidRPr="00DD3EB2" w:rsidRDefault="006B3676" w:rsidP="0056570A">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Aho</w:t>
      </w:r>
      <w:r w:rsidR="00672752" w:rsidRPr="00DD3EB2">
        <w:rPr>
          <w:rFonts w:ascii="Palatino Linotype" w:eastAsia="Calibri" w:hAnsi="Palatino Linotype" w:cs="Arial"/>
          <w:lang w:val="es-ES_tradnl"/>
        </w:rPr>
        <w:t xml:space="preserve">ra bien, </w:t>
      </w:r>
      <w:r w:rsidR="0042327E" w:rsidRPr="00DD3EB2">
        <w:rPr>
          <w:rFonts w:ascii="Palatino Linotype" w:eastAsia="Calibri" w:hAnsi="Palatino Linotype" w:cs="Arial"/>
          <w:lang w:val="es-ES_tradnl"/>
        </w:rPr>
        <w:t xml:space="preserve">se debe recordar que </w:t>
      </w:r>
      <w:r w:rsidR="00132B9E" w:rsidRPr="00DD3EB2">
        <w:rPr>
          <w:rFonts w:ascii="Palatino Linotype" w:eastAsia="Calibri" w:hAnsi="Palatino Linotype" w:cs="Arial"/>
          <w:lang w:val="es-ES_tradnl"/>
        </w:rPr>
        <w:t>el</w:t>
      </w:r>
      <w:r w:rsidRPr="00DD3EB2">
        <w:rPr>
          <w:rFonts w:ascii="Palatino Linotype" w:eastAsia="Calibri" w:hAnsi="Palatino Linotype" w:cs="Arial"/>
          <w:lang w:val="es-ES_tradnl"/>
        </w:rPr>
        <w:t xml:space="preserve"> hoy Recurrente</w:t>
      </w:r>
      <w:r w:rsidR="0042327E" w:rsidRPr="00DD3EB2">
        <w:rPr>
          <w:rFonts w:ascii="Palatino Linotype" w:eastAsia="Calibri" w:hAnsi="Palatino Linotype" w:cs="Arial"/>
          <w:lang w:val="es-ES_tradnl"/>
        </w:rPr>
        <w:t xml:space="preserve"> requirió </w:t>
      </w:r>
      <w:r w:rsidR="000D6FCB" w:rsidRPr="00DD3EB2">
        <w:rPr>
          <w:rFonts w:ascii="Palatino Linotype" w:eastAsia="Calibri" w:hAnsi="Palatino Linotype" w:cs="Arial"/>
          <w:lang w:val="es-ES_tradnl"/>
        </w:rPr>
        <w:t xml:space="preserve">la entrega de forma gratuita de </w:t>
      </w:r>
      <w:r w:rsidR="001F2F39" w:rsidRPr="00DD3EB2">
        <w:rPr>
          <w:rFonts w:ascii="Palatino Linotype" w:eastAsia="Calibri" w:hAnsi="Palatino Linotype" w:cs="Arial"/>
          <w:lang w:val="es-ES_tradnl"/>
        </w:rPr>
        <w:t xml:space="preserve">copias certificadas </w:t>
      </w:r>
      <w:r w:rsidR="002D06D5" w:rsidRPr="00DD3EB2">
        <w:rPr>
          <w:rFonts w:ascii="Palatino Linotype" w:eastAsia="Calibri" w:hAnsi="Palatino Linotype" w:cs="Arial"/>
          <w:lang w:val="es-ES_tradnl"/>
        </w:rPr>
        <w:t xml:space="preserve">de </w:t>
      </w:r>
      <w:r w:rsidR="001D29EF" w:rsidRPr="00DD3EB2">
        <w:rPr>
          <w:rFonts w:ascii="Palatino Linotype" w:eastAsia="Calibri" w:hAnsi="Palatino Linotype" w:cs="Arial"/>
          <w:lang w:val="es-ES_tradnl"/>
        </w:rPr>
        <w:t xml:space="preserve">los </w:t>
      </w:r>
      <w:r w:rsidR="008158A2" w:rsidRPr="00DD3EB2">
        <w:rPr>
          <w:rFonts w:ascii="Palatino Linotype" w:eastAsia="Calibri" w:hAnsi="Palatino Linotype" w:cs="Arial"/>
          <w:lang w:val="es-ES_tradnl"/>
        </w:rPr>
        <w:t xml:space="preserve">siguientes </w:t>
      </w:r>
      <w:r w:rsidR="001D29EF" w:rsidRPr="00DD3EB2">
        <w:rPr>
          <w:rFonts w:ascii="Palatino Linotype" w:eastAsia="Calibri" w:hAnsi="Palatino Linotype" w:cs="Arial"/>
          <w:lang w:val="es-ES_tradnl"/>
        </w:rPr>
        <w:t>documentos contenidos en el expediente número CODHEM/ATIZ/125/2023</w:t>
      </w:r>
      <w:r w:rsidR="008158A2" w:rsidRPr="00DD3EB2">
        <w:rPr>
          <w:rFonts w:ascii="Palatino Linotype" w:eastAsia="Calibri" w:hAnsi="Palatino Linotype" w:cs="Arial"/>
          <w:lang w:val="es-ES_tradnl"/>
        </w:rPr>
        <w:t>:</w:t>
      </w:r>
    </w:p>
    <w:p w14:paraId="611C7DFF" w14:textId="77777777" w:rsidR="008158A2" w:rsidRPr="00DD3EB2" w:rsidRDefault="008158A2" w:rsidP="0056570A">
      <w:pPr>
        <w:widowControl w:val="0"/>
        <w:autoSpaceDE w:val="0"/>
        <w:autoSpaceDN w:val="0"/>
        <w:adjustRightInd w:val="0"/>
        <w:spacing w:line="360" w:lineRule="auto"/>
        <w:ind w:right="51"/>
        <w:jc w:val="both"/>
        <w:rPr>
          <w:rFonts w:ascii="Palatino Linotype" w:eastAsia="Calibri" w:hAnsi="Palatino Linotype" w:cs="Arial"/>
          <w:lang w:val="es-ES_tradnl"/>
        </w:rPr>
      </w:pPr>
    </w:p>
    <w:p w14:paraId="208CD720" w14:textId="3F459E85" w:rsidR="008158A2" w:rsidRPr="00DD3EB2" w:rsidRDefault="00CD6C42" w:rsidP="0059426A">
      <w:pPr>
        <w:pStyle w:val="Prrafodelista"/>
        <w:widowControl w:val="0"/>
        <w:numPr>
          <w:ilvl w:val="0"/>
          <w:numId w:val="29"/>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Parte de novedades visible en las fojas 140 a 143.</w:t>
      </w:r>
    </w:p>
    <w:p w14:paraId="11F857AB" w14:textId="0E1D3DE3" w:rsidR="000D6FCB" w:rsidRPr="00DD3EB2" w:rsidRDefault="000D6FCB" w:rsidP="0059426A">
      <w:pPr>
        <w:pStyle w:val="Prrafodelista"/>
        <w:widowControl w:val="0"/>
        <w:numPr>
          <w:ilvl w:val="0"/>
          <w:numId w:val="29"/>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Documento denominado «Asunto Deceso» visible en la foja 144.</w:t>
      </w:r>
    </w:p>
    <w:p w14:paraId="46C71F8D" w14:textId="067CAFE0" w:rsidR="00CD6C42" w:rsidRPr="00DD3EB2" w:rsidRDefault="008B2C91" w:rsidP="0059426A">
      <w:pPr>
        <w:pStyle w:val="Prrafodelista"/>
        <w:widowControl w:val="0"/>
        <w:numPr>
          <w:ilvl w:val="0"/>
          <w:numId w:val="29"/>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Documento denominado «Asunto Deceso» visible en la foja </w:t>
      </w:r>
      <w:r w:rsidR="000D6FCB" w:rsidRPr="00DD3EB2">
        <w:rPr>
          <w:rFonts w:ascii="Palatino Linotype" w:eastAsia="Calibri" w:hAnsi="Palatino Linotype" w:cs="Arial"/>
          <w:lang w:val="es-ES_tradnl"/>
        </w:rPr>
        <w:t>145.</w:t>
      </w:r>
    </w:p>
    <w:p w14:paraId="7EEE4293" w14:textId="77777777" w:rsidR="008158A2" w:rsidRPr="00DD3EB2" w:rsidRDefault="008158A2" w:rsidP="0056570A">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BD24A9B" w14:textId="5483C7C7" w:rsidR="0003071A" w:rsidRPr="00DD3EB2" w:rsidRDefault="0003071A" w:rsidP="0003071A">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A la solicitud de acceso a datos, el Sujeto Obligado respondió mediante la entrega de</w:t>
      </w:r>
      <w:r w:rsidR="0056570A" w:rsidRPr="00DD3EB2">
        <w:rPr>
          <w:rFonts w:ascii="Palatino Linotype" w:eastAsia="Calibri" w:hAnsi="Palatino Linotype" w:cs="Arial"/>
          <w:lang w:val="es-ES_tradnl"/>
        </w:rPr>
        <w:t xml:space="preserve"> </w:t>
      </w:r>
      <w:r w:rsidR="0006580D" w:rsidRPr="00DD3EB2">
        <w:rPr>
          <w:rFonts w:ascii="Palatino Linotype" w:eastAsia="Calibri" w:hAnsi="Palatino Linotype" w:cs="Arial"/>
          <w:lang w:val="es-ES_tradnl"/>
        </w:rPr>
        <w:t>los siguientes documentos:</w:t>
      </w:r>
      <w:r w:rsidR="0056570A" w:rsidRPr="00DD3EB2">
        <w:rPr>
          <w:rFonts w:ascii="Palatino Linotype" w:eastAsia="Calibri" w:hAnsi="Palatino Linotype" w:cs="Arial"/>
          <w:lang w:val="es-ES_tradnl"/>
        </w:rPr>
        <w:t xml:space="preserve"> carpeta electrónica que contiene el</w:t>
      </w:r>
      <w:r w:rsidRPr="00DD3EB2">
        <w:rPr>
          <w:rFonts w:ascii="Palatino Linotype" w:eastAsia="Calibri" w:hAnsi="Palatino Linotype" w:cs="Arial"/>
          <w:lang w:val="es-ES_tradnl"/>
        </w:rPr>
        <w:t xml:space="preserve"> siguiente documento: </w:t>
      </w:r>
    </w:p>
    <w:p w14:paraId="2EB30215" w14:textId="77777777" w:rsidR="0003071A" w:rsidRPr="00DD3EB2" w:rsidRDefault="0003071A"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952EF45" w14:textId="09F1B9D5" w:rsidR="00D9298F" w:rsidRPr="00DD3EB2" w:rsidRDefault="00683391" w:rsidP="005873FA">
      <w:pPr>
        <w:pStyle w:val="Prrafodelista"/>
        <w:widowControl w:val="0"/>
        <w:numPr>
          <w:ilvl w:val="0"/>
          <w:numId w:val="25"/>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b/>
          <w:lang w:val="es-ES_tradnl"/>
        </w:rPr>
        <w:t>OFICIO DE RESPUESTA SOL. 00002 AD-2025.pdf</w:t>
      </w:r>
      <w:r w:rsidRPr="00DD3EB2">
        <w:rPr>
          <w:rFonts w:ascii="Palatino Linotype" w:eastAsia="Calibri" w:hAnsi="Palatino Linotype" w:cs="Arial"/>
          <w:bCs/>
          <w:lang w:val="es-ES_tradnl"/>
        </w:rPr>
        <w:t>.</w:t>
      </w:r>
      <w:r w:rsidR="00107A49" w:rsidRPr="00DD3EB2">
        <w:rPr>
          <w:rFonts w:ascii="Palatino Linotype" w:eastAsia="Calibri" w:hAnsi="Palatino Linotype" w:cs="Arial"/>
          <w:bCs/>
          <w:lang w:val="es-ES_tradnl"/>
        </w:rPr>
        <w:t xml:space="preserve"> Oficio </w:t>
      </w:r>
      <w:r w:rsidR="00D9298F" w:rsidRPr="00DD3EB2">
        <w:rPr>
          <w:rFonts w:ascii="Palatino Linotype" w:eastAsia="Calibri" w:hAnsi="Palatino Linotype" w:cs="Arial"/>
          <w:bCs/>
          <w:lang w:val="es-ES_tradnl"/>
        </w:rPr>
        <w:t>400C103202/146/2025 emitido por la Titular de la Unidad de Transparencia,</w:t>
      </w:r>
      <w:r w:rsidR="0054247B" w:rsidRPr="00DD3EB2">
        <w:rPr>
          <w:rFonts w:ascii="Palatino Linotype" w:eastAsia="Calibri" w:hAnsi="Palatino Linotype" w:cs="Arial"/>
          <w:bCs/>
          <w:lang w:val="es-ES_tradnl"/>
        </w:rPr>
        <w:t xml:space="preserve"> quien informó que la </w:t>
      </w:r>
      <w:r w:rsidR="004E73B9" w:rsidRPr="00DD3EB2">
        <w:rPr>
          <w:rFonts w:ascii="Palatino Linotype" w:eastAsia="Calibri" w:hAnsi="Palatino Linotype" w:cs="Arial"/>
          <w:bCs/>
          <w:lang w:val="es-ES_tradnl"/>
        </w:rPr>
        <w:t xml:space="preserve">solicitud fue analizada y turnada para su atención al servidor público habilitado de la Visitaduría General sede Atizapán de Zaragoza, quien dio respuesta a la petición, donde consideró necesario someter a sesión del Comité de Transparencia para su clasificación la información solicitada, </w:t>
      </w:r>
      <w:r w:rsidR="00E47228" w:rsidRPr="00DD3EB2">
        <w:rPr>
          <w:rFonts w:ascii="Palatino Linotype" w:eastAsia="Calibri" w:hAnsi="Palatino Linotype" w:cs="Arial"/>
          <w:bCs/>
          <w:lang w:val="es-ES_tradnl"/>
        </w:rPr>
        <w:t>debido a</w:t>
      </w:r>
      <w:r w:rsidR="004E73B9" w:rsidRPr="00DD3EB2">
        <w:rPr>
          <w:rFonts w:ascii="Palatino Linotype" w:eastAsia="Calibri" w:hAnsi="Palatino Linotype" w:cs="Arial"/>
          <w:bCs/>
          <w:lang w:val="es-ES_tradnl"/>
        </w:rPr>
        <w:t xml:space="preserve"> que contiene datos </w:t>
      </w:r>
      <w:r w:rsidR="004E73B9" w:rsidRPr="00DD3EB2">
        <w:rPr>
          <w:rFonts w:ascii="Palatino Linotype" w:eastAsia="Calibri" w:hAnsi="Palatino Linotype" w:cs="Arial"/>
          <w:bCs/>
          <w:lang w:val="es-ES_tradnl"/>
        </w:rPr>
        <w:lastRenderedPageBreak/>
        <w:t xml:space="preserve">personales ajenos al solicitante. </w:t>
      </w:r>
      <w:r w:rsidR="00D912A4" w:rsidRPr="00DD3EB2">
        <w:rPr>
          <w:rFonts w:ascii="Palatino Linotype" w:eastAsia="Calibri" w:hAnsi="Palatino Linotype" w:cs="Arial"/>
          <w:bCs/>
          <w:lang w:val="es-ES_tradnl"/>
        </w:rPr>
        <w:t>P</w:t>
      </w:r>
      <w:r w:rsidR="004E73B9" w:rsidRPr="00DD3EB2">
        <w:rPr>
          <w:rFonts w:ascii="Palatino Linotype" w:eastAsia="Calibri" w:hAnsi="Palatino Linotype" w:cs="Arial"/>
          <w:bCs/>
          <w:lang w:val="es-ES_tradnl"/>
        </w:rPr>
        <w:t>or lo anterior</w:t>
      </w:r>
      <w:r w:rsidR="00D912A4" w:rsidRPr="00DD3EB2">
        <w:rPr>
          <w:rFonts w:ascii="Palatino Linotype" w:eastAsia="Calibri" w:hAnsi="Palatino Linotype" w:cs="Arial"/>
          <w:bCs/>
          <w:lang w:val="es-ES_tradnl"/>
        </w:rPr>
        <w:t>, adjuntó</w:t>
      </w:r>
      <w:r w:rsidR="004E73B9" w:rsidRPr="00DD3EB2">
        <w:rPr>
          <w:rFonts w:ascii="Palatino Linotype" w:eastAsia="Calibri" w:hAnsi="Palatino Linotype" w:cs="Arial"/>
          <w:bCs/>
          <w:lang w:val="es-ES_tradnl"/>
        </w:rPr>
        <w:t xml:space="preserve"> s la resolución que fue emitida por el Comité de Transparencia en la Quinta Sesión Extraordinaria</w:t>
      </w:r>
      <w:r w:rsidR="00D912A4" w:rsidRPr="00DD3EB2">
        <w:rPr>
          <w:rFonts w:ascii="Palatino Linotype" w:eastAsia="Calibri" w:hAnsi="Palatino Linotype" w:cs="Arial"/>
          <w:bCs/>
          <w:lang w:val="es-ES_tradnl"/>
        </w:rPr>
        <w:t>;</w:t>
      </w:r>
      <w:r w:rsidR="004E73B9" w:rsidRPr="00DD3EB2">
        <w:rPr>
          <w:rFonts w:ascii="Palatino Linotype" w:eastAsia="Calibri" w:hAnsi="Palatino Linotype" w:cs="Arial"/>
          <w:bCs/>
          <w:lang w:val="es-ES_tradnl"/>
        </w:rPr>
        <w:t xml:space="preserve"> asimismo</w:t>
      </w:r>
      <w:r w:rsidR="00D912A4" w:rsidRPr="00DD3EB2">
        <w:rPr>
          <w:rFonts w:ascii="Palatino Linotype" w:eastAsia="Calibri" w:hAnsi="Palatino Linotype" w:cs="Arial"/>
          <w:bCs/>
          <w:lang w:val="es-ES_tradnl"/>
        </w:rPr>
        <w:t>,</w:t>
      </w:r>
      <w:r w:rsidR="004E73B9" w:rsidRPr="00DD3EB2">
        <w:rPr>
          <w:rFonts w:ascii="Palatino Linotype" w:eastAsia="Calibri" w:hAnsi="Palatino Linotype" w:cs="Arial"/>
          <w:bCs/>
          <w:lang w:val="es-ES_tradnl"/>
        </w:rPr>
        <w:t xml:space="preserve"> se adjunt</w:t>
      </w:r>
      <w:r w:rsidR="00D912A4" w:rsidRPr="00DD3EB2">
        <w:rPr>
          <w:rFonts w:ascii="Palatino Linotype" w:eastAsia="Calibri" w:hAnsi="Palatino Linotype" w:cs="Arial"/>
          <w:bCs/>
          <w:lang w:val="es-ES_tradnl"/>
        </w:rPr>
        <w:t>ó</w:t>
      </w:r>
      <w:r w:rsidR="004E73B9" w:rsidRPr="00DD3EB2">
        <w:rPr>
          <w:rFonts w:ascii="Palatino Linotype" w:eastAsia="Calibri" w:hAnsi="Palatino Linotype" w:cs="Arial"/>
          <w:bCs/>
          <w:lang w:val="es-ES_tradnl"/>
        </w:rPr>
        <w:t xml:space="preserve"> la respuesta del servidor público habilitado de Visitaduría antes referida.</w:t>
      </w:r>
    </w:p>
    <w:p w14:paraId="4B17CFBC" w14:textId="45C87C64" w:rsidR="00683391" w:rsidRPr="00DD3EB2" w:rsidRDefault="00683391" w:rsidP="009F1F07">
      <w:pPr>
        <w:pStyle w:val="Prrafodelista"/>
        <w:widowControl w:val="0"/>
        <w:numPr>
          <w:ilvl w:val="0"/>
          <w:numId w:val="25"/>
        </w:numPr>
        <w:autoSpaceDE w:val="0"/>
        <w:autoSpaceDN w:val="0"/>
        <w:adjustRightInd w:val="0"/>
        <w:spacing w:line="360" w:lineRule="auto"/>
        <w:ind w:right="51"/>
        <w:jc w:val="both"/>
        <w:rPr>
          <w:rFonts w:ascii="Palatino Linotype" w:eastAsia="Calibri" w:hAnsi="Palatino Linotype" w:cs="Arial"/>
          <w:lang w:val="es-ES_tradnl"/>
        </w:rPr>
      </w:pPr>
      <w:proofErr w:type="spellStart"/>
      <w:r w:rsidRPr="00DD3EB2">
        <w:rPr>
          <w:rFonts w:ascii="Palatino Linotype" w:eastAsia="Calibri" w:hAnsi="Palatino Linotype" w:cs="Arial"/>
          <w:b/>
          <w:lang w:val="es-ES_tradnl"/>
        </w:rPr>
        <w:t>OfICIO</w:t>
      </w:r>
      <w:proofErr w:type="spellEnd"/>
      <w:r w:rsidRPr="00DD3EB2">
        <w:rPr>
          <w:rFonts w:ascii="Palatino Linotype" w:eastAsia="Calibri" w:hAnsi="Palatino Linotype" w:cs="Arial"/>
          <w:b/>
          <w:lang w:val="es-ES_tradnl"/>
        </w:rPr>
        <w:t xml:space="preserve"> de </w:t>
      </w:r>
      <w:proofErr w:type="spellStart"/>
      <w:r w:rsidRPr="00DD3EB2">
        <w:rPr>
          <w:rFonts w:ascii="Palatino Linotype" w:eastAsia="Calibri" w:hAnsi="Palatino Linotype" w:cs="Arial"/>
          <w:b/>
          <w:lang w:val="es-ES_tradnl"/>
        </w:rPr>
        <w:t>visitaduría</w:t>
      </w:r>
      <w:proofErr w:type="spellEnd"/>
      <w:r w:rsidRPr="00DD3EB2">
        <w:rPr>
          <w:rFonts w:ascii="Palatino Linotype" w:eastAsia="Calibri" w:hAnsi="Palatino Linotype" w:cs="Arial"/>
          <w:b/>
          <w:lang w:val="es-ES_tradnl"/>
        </w:rPr>
        <w:t xml:space="preserve"> 00002 AD.pdf</w:t>
      </w:r>
      <w:r w:rsidRPr="00DD3EB2">
        <w:rPr>
          <w:rFonts w:ascii="Palatino Linotype" w:eastAsia="Calibri" w:hAnsi="Palatino Linotype" w:cs="Arial"/>
          <w:bCs/>
          <w:lang w:val="es-ES_tradnl"/>
        </w:rPr>
        <w:t>.</w:t>
      </w:r>
      <w:r w:rsidR="004049DF" w:rsidRPr="00DD3EB2">
        <w:rPr>
          <w:rFonts w:ascii="Palatino Linotype" w:eastAsia="Calibri" w:hAnsi="Palatino Linotype" w:cs="Arial"/>
          <w:bCs/>
          <w:lang w:val="es-ES_tradnl"/>
        </w:rPr>
        <w:t xml:space="preserve"> Oficio </w:t>
      </w:r>
      <w:r w:rsidR="00E47228" w:rsidRPr="00DD3EB2">
        <w:rPr>
          <w:rFonts w:ascii="Palatino Linotype" w:eastAsia="Calibri" w:hAnsi="Palatino Linotype" w:cs="Arial"/>
          <w:bCs/>
          <w:lang w:val="es-ES_tradnl"/>
        </w:rPr>
        <w:t xml:space="preserve">400137000/376/2025 </w:t>
      </w:r>
      <w:r w:rsidR="00F5015B" w:rsidRPr="00DD3EB2">
        <w:rPr>
          <w:rFonts w:ascii="Palatino Linotype" w:eastAsia="Calibri" w:hAnsi="Palatino Linotype" w:cs="Arial"/>
          <w:bCs/>
          <w:lang w:val="es-ES_tradnl"/>
        </w:rPr>
        <w:t>suscrito por el Visitador General sede Atizapán de Zaragoza</w:t>
      </w:r>
      <w:r w:rsidR="00352E8E" w:rsidRPr="00DD3EB2">
        <w:rPr>
          <w:rFonts w:ascii="Palatino Linotype" w:eastAsia="Calibri" w:hAnsi="Palatino Linotype" w:cs="Arial"/>
          <w:bCs/>
          <w:lang w:val="es-ES_tradnl"/>
        </w:rPr>
        <w:t xml:space="preserve">, mediante el cual señaló que, </w:t>
      </w:r>
      <w:r w:rsidR="001A0354" w:rsidRPr="00DD3EB2">
        <w:rPr>
          <w:rFonts w:ascii="Palatino Linotype" w:eastAsia="Calibri" w:hAnsi="Palatino Linotype" w:cs="Arial"/>
          <w:bCs/>
          <w:lang w:val="es-ES_tradnl"/>
        </w:rPr>
        <w:t>después de realizar una revisión física en el expediente de queja CODHEM/ATIZ/125/2023, se advirtió que este se encuentra totalmente concluido; del mismo modo, se desprende que el nombre de la persona peticionaria coincide con el de la persona quejosa en el expediente de mérito.</w:t>
      </w:r>
      <w:r w:rsidR="00E44CCA" w:rsidRPr="00DD3EB2">
        <w:rPr>
          <w:rFonts w:ascii="Palatino Linotype" w:eastAsia="Calibri" w:hAnsi="Palatino Linotype" w:cs="Arial"/>
          <w:bCs/>
          <w:lang w:val="es-ES_tradnl"/>
        </w:rPr>
        <w:t xml:space="preserve"> Por tanto, remitió </w:t>
      </w:r>
      <w:r w:rsidR="002F7818" w:rsidRPr="00DD3EB2">
        <w:rPr>
          <w:rFonts w:ascii="Palatino Linotype" w:eastAsia="Calibri" w:hAnsi="Palatino Linotype" w:cs="Arial"/>
          <w:bCs/>
          <w:lang w:val="es-ES_tradnl"/>
        </w:rPr>
        <w:t>el acuerdo d</w:t>
      </w:r>
      <w:r w:rsidR="00197E91" w:rsidRPr="00DD3EB2">
        <w:rPr>
          <w:rFonts w:ascii="Palatino Linotype" w:eastAsia="Calibri" w:hAnsi="Palatino Linotype" w:cs="Arial"/>
          <w:bCs/>
          <w:lang w:val="es-ES_tradnl"/>
        </w:rPr>
        <w:t xml:space="preserve">e clasificación correspondiente; asimismo, refirió remitir </w:t>
      </w:r>
      <w:r w:rsidR="002F7818" w:rsidRPr="00DD3EB2">
        <w:rPr>
          <w:rFonts w:ascii="Palatino Linotype" w:eastAsia="Calibri" w:hAnsi="Palatino Linotype" w:cs="Arial"/>
          <w:bCs/>
          <w:lang w:val="es-ES_tradnl"/>
        </w:rPr>
        <w:t xml:space="preserve">copia del parte de novedades visible a fojas 140 a 143, el cual contiene información por su anverso y reverso; copia del documento denominado </w:t>
      </w:r>
      <w:r w:rsidR="0086380F" w:rsidRPr="00DD3EB2">
        <w:rPr>
          <w:rFonts w:ascii="Palatino Linotype" w:eastAsia="Calibri" w:hAnsi="Palatino Linotype" w:cs="Arial"/>
          <w:bCs/>
          <w:lang w:val="es-ES_tradnl"/>
        </w:rPr>
        <w:t>«</w:t>
      </w:r>
      <w:r w:rsidR="002F7818" w:rsidRPr="00DD3EB2">
        <w:rPr>
          <w:rFonts w:ascii="Palatino Linotype" w:eastAsia="Calibri" w:hAnsi="Palatino Linotype" w:cs="Arial"/>
          <w:bCs/>
          <w:lang w:val="es-ES_tradnl"/>
        </w:rPr>
        <w:t>asunto deceso</w:t>
      </w:r>
      <w:r w:rsidR="0086380F" w:rsidRPr="00DD3EB2">
        <w:rPr>
          <w:rFonts w:ascii="Palatino Linotype" w:eastAsia="Calibri" w:hAnsi="Palatino Linotype" w:cs="Arial"/>
          <w:bCs/>
          <w:lang w:val="es-ES_tradnl"/>
        </w:rPr>
        <w:t>»</w:t>
      </w:r>
      <w:r w:rsidR="002F7818" w:rsidRPr="00DD3EB2">
        <w:rPr>
          <w:rFonts w:ascii="Palatino Linotype" w:eastAsia="Calibri" w:hAnsi="Palatino Linotype" w:cs="Arial"/>
          <w:bCs/>
          <w:lang w:val="es-ES_tradnl"/>
        </w:rPr>
        <w:t xml:space="preserve"> visible en la foja 144 y copia del documento denominado </w:t>
      </w:r>
      <w:r w:rsidR="0086380F" w:rsidRPr="00DD3EB2">
        <w:rPr>
          <w:rFonts w:ascii="Palatino Linotype" w:eastAsia="Calibri" w:hAnsi="Palatino Linotype" w:cs="Arial"/>
          <w:bCs/>
          <w:lang w:val="es-ES_tradnl"/>
        </w:rPr>
        <w:t>«</w:t>
      </w:r>
      <w:r w:rsidR="002F7818" w:rsidRPr="00DD3EB2">
        <w:rPr>
          <w:rFonts w:ascii="Palatino Linotype" w:eastAsia="Calibri" w:hAnsi="Palatino Linotype" w:cs="Arial"/>
          <w:bCs/>
          <w:lang w:val="es-ES_tradnl"/>
        </w:rPr>
        <w:t>asunto deceso</w:t>
      </w:r>
      <w:r w:rsidR="0086380F" w:rsidRPr="00DD3EB2">
        <w:rPr>
          <w:rFonts w:ascii="Palatino Linotype" w:eastAsia="Calibri" w:hAnsi="Palatino Linotype" w:cs="Arial"/>
          <w:bCs/>
          <w:lang w:val="es-ES_tradnl"/>
        </w:rPr>
        <w:t>»</w:t>
      </w:r>
      <w:r w:rsidR="002F7818" w:rsidRPr="00DD3EB2">
        <w:rPr>
          <w:rFonts w:ascii="Palatino Linotype" w:eastAsia="Calibri" w:hAnsi="Palatino Linotype" w:cs="Arial"/>
          <w:bCs/>
          <w:lang w:val="es-ES_tradnl"/>
        </w:rPr>
        <w:t xml:space="preserve"> visible en la foja 145, documentos que contienen información únicamente por su anverso, siendo un total de cinco fojas útiles las document</w:t>
      </w:r>
      <w:r w:rsidR="00197E91" w:rsidRPr="00DD3EB2">
        <w:rPr>
          <w:rFonts w:ascii="Palatino Linotype" w:eastAsia="Calibri" w:hAnsi="Palatino Linotype" w:cs="Arial"/>
          <w:bCs/>
          <w:lang w:val="es-ES_tradnl"/>
        </w:rPr>
        <w:t>ales que integran tal petición, sin que se hayan adjuntado dichas documentales.</w:t>
      </w:r>
    </w:p>
    <w:p w14:paraId="1FCC4DE8" w14:textId="15B29CFF" w:rsidR="0003071A" w:rsidRPr="00DD3EB2" w:rsidRDefault="00683391" w:rsidP="00F26D54">
      <w:pPr>
        <w:pStyle w:val="Prrafodelista"/>
        <w:widowControl w:val="0"/>
        <w:numPr>
          <w:ilvl w:val="0"/>
          <w:numId w:val="25"/>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b/>
          <w:lang w:val="es-ES_tradnl"/>
        </w:rPr>
        <w:t>RESOLUCIÓN 00002 AD-2025.pdf</w:t>
      </w:r>
      <w:r w:rsidR="00326545" w:rsidRPr="00DD3EB2">
        <w:rPr>
          <w:rFonts w:ascii="Palatino Linotype" w:eastAsia="Calibri" w:hAnsi="Palatino Linotype" w:cs="Arial"/>
          <w:lang w:val="es-ES_tradnl"/>
        </w:rPr>
        <w:t xml:space="preserve">. </w:t>
      </w:r>
      <w:r w:rsidR="00AA45EF" w:rsidRPr="00DD3EB2">
        <w:rPr>
          <w:rFonts w:ascii="Palatino Linotype" w:eastAsia="Calibri" w:hAnsi="Palatino Linotype" w:cs="Arial"/>
          <w:lang w:val="es-ES_tradnl"/>
        </w:rPr>
        <w:t>R</w:t>
      </w:r>
      <w:r w:rsidR="005C75CA" w:rsidRPr="00DD3EB2">
        <w:rPr>
          <w:rFonts w:ascii="Palatino Linotype" w:eastAsia="Calibri" w:hAnsi="Palatino Linotype" w:cs="Arial"/>
          <w:lang w:val="es-ES_tradnl"/>
        </w:rPr>
        <w:t xml:space="preserve">esolución emitida por el Comité de Transparencia </w:t>
      </w:r>
      <w:r w:rsidR="0078545F" w:rsidRPr="00DD3EB2">
        <w:rPr>
          <w:rFonts w:ascii="Palatino Linotype" w:eastAsia="Calibri" w:hAnsi="Palatino Linotype" w:cs="Arial"/>
          <w:lang w:val="es-ES_tradnl"/>
        </w:rPr>
        <w:t xml:space="preserve">en la que se aprobó el acuerdo </w:t>
      </w:r>
      <w:r w:rsidR="004052F3" w:rsidRPr="00DD3EB2">
        <w:rPr>
          <w:rFonts w:ascii="Palatino Linotype" w:eastAsia="Calibri" w:hAnsi="Palatino Linotype" w:cs="Arial"/>
          <w:lang w:val="es-ES_tradnl"/>
        </w:rPr>
        <w:t>número CODHEM/CDT/EXT/ACT05/A02/2025</w:t>
      </w:r>
      <w:r w:rsidR="005D4D94" w:rsidRPr="00DD3EB2">
        <w:rPr>
          <w:rFonts w:ascii="Palatino Linotype" w:eastAsia="Calibri" w:hAnsi="Palatino Linotype" w:cs="Arial"/>
          <w:lang w:val="es-ES_tradnl"/>
        </w:rPr>
        <w:t xml:space="preserve"> que da sustento a la versión pública de la información solicitada debido a que </w:t>
      </w:r>
      <w:r w:rsidR="00A15C87" w:rsidRPr="00DD3EB2">
        <w:rPr>
          <w:rFonts w:ascii="Palatino Linotype" w:eastAsia="Calibri" w:hAnsi="Palatino Linotype" w:cs="Arial"/>
          <w:lang w:val="es-ES_tradnl"/>
        </w:rPr>
        <w:t xml:space="preserve">contiene datos personales que transgreden la vida privada de la persona identificada o identificable, por lo que se acordó </w:t>
      </w:r>
      <w:r w:rsidR="00B4292F" w:rsidRPr="00DD3EB2">
        <w:rPr>
          <w:rFonts w:ascii="Palatino Linotype" w:eastAsia="Calibri" w:hAnsi="Palatino Linotype" w:cs="Arial"/>
          <w:lang w:val="es-ES_tradnl"/>
        </w:rPr>
        <w:t xml:space="preserve">testar los siguientes datos personales: Parte de Novedades del policía referido en la solicitud: Nombres, cargos y adscripciones de personas servidoras públicas 140 </w:t>
      </w:r>
      <w:r w:rsidR="00B4292F" w:rsidRPr="00DD3EB2">
        <w:rPr>
          <w:rFonts w:ascii="Palatino Linotype" w:eastAsia="Calibri" w:hAnsi="Palatino Linotype" w:cs="Arial"/>
          <w:lang w:val="es-ES_tradnl"/>
        </w:rPr>
        <w:lastRenderedPageBreak/>
        <w:t>Anverso, 140 Reverso, 141 Anverso, 141 Reverso, 142 Anverso, 142 Reverso y 143 Anverso; Número Telefónico particular: 141</w:t>
      </w:r>
      <w:r w:rsidR="00D544B3" w:rsidRPr="00DD3EB2">
        <w:rPr>
          <w:rFonts w:ascii="Palatino Linotype" w:eastAsia="Calibri" w:hAnsi="Palatino Linotype" w:cs="Arial"/>
          <w:lang w:val="es-ES_tradnl"/>
        </w:rPr>
        <w:t xml:space="preserve"> Anverso; Nombre de personas particulares: 140 Reverso, 141 Anverso, 141 Reverso y 142 Anverso; Domicilios particulares: 140 Reverso, 141 Anverso, 141 Reverso y 142 Anverso; Número de matrículas de vehículos particulares: 140 Reverso; Carpetas de Investigación: 141 Anverso, 141 Reverso y 142 Anverso; Folio de emergencia C4; 140 Reverso y 142 Anverso; Número de causas de control: 142 Anverso y Número de expedientes: 142 Anverso. Documento denominado Asunto Deceso: Nombre de personas particulares: 144 Anverso y 145 Anverso; Nombres, cargos, adscripciones y firmas de personas servidoras públicas; 144 Anverso y 145 Anverso; Domicilios particulares: 144 Anverso y 145 Anverso; Número de matrículas de vehículos particulares: 144 Anverso y 145 Anverso, y Folio de emergencia C4: 144 Anverso y 145 Anverso.</w:t>
      </w:r>
    </w:p>
    <w:p w14:paraId="2511F41F" w14:textId="77777777" w:rsidR="0056570A" w:rsidRPr="00DD3EB2" w:rsidRDefault="0056570A"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C42FEDF" w14:textId="66B3B8AD" w:rsidR="008D0B63" w:rsidRPr="00DD3EB2" w:rsidRDefault="00207B8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Ante la respuesta proporcionada</w:t>
      </w:r>
      <w:r w:rsidR="0026707C" w:rsidRPr="00DD3EB2">
        <w:rPr>
          <w:rFonts w:ascii="Palatino Linotype" w:eastAsia="Calibri" w:hAnsi="Palatino Linotype" w:cs="Arial"/>
          <w:lang w:val="es-ES_tradnl"/>
        </w:rPr>
        <w:t xml:space="preserve">, </w:t>
      </w:r>
      <w:r w:rsidR="00BB1CDF" w:rsidRPr="00DD3EB2">
        <w:rPr>
          <w:rFonts w:ascii="Palatino Linotype" w:eastAsia="Calibri" w:hAnsi="Palatino Linotype" w:cs="Arial"/>
          <w:lang w:val="es-ES_tradnl"/>
        </w:rPr>
        <w:t>el</w:t>
      </w:r>
      <w:r w:rsidR="00484279" w:rsidRPr="00DD3EB2">
        <w:rPr>
          <w:rFonts w:ascii="Palatino Linotype" w:eastAsia="Calibri" w:hAnsi="Palatino Linotype" w:cs="Arial"/>
          <w:lang w:val="es-ES_tradnl"/>
        </w:rPr>
        <w:t xml:space="preserve"> </w:t>
      </w:r>
      <w:r w:rsidR="000C761F" w:rsidRPr="00DD3EB2">
        <w:rPr>
          <w:rFonts w:ascii="Palatino Linotype" w:eastAsia="Calibri" w:hAnsi="Palatino Linotype" w:cs="Arial"/>
          <w:lang w:val="es-ES_tradnl"/>
        </w:rPr>
        <w:t xml:space="preserve">Recurrente consideró que su derecho </w:t>
      </w:r>
      <w:r w:rsidR="00484279" w:rsidRPr="00DD3EB2">
        <w:rPr>
          <w:rFonts w:ascii="Palatino Linotype" w:eastAsia="Calibri" w:hAnsi="Palatino Linotype" w:cs="Arial"/>
          <w:lang w:val="es-ES_tradnl"/>
        </w:rPr>
        <w:t xml:space="preserve">a la </w:t>
      </w:r>
      <w:r w:rsidR="00537CD3" w:rsidRPr="00DD3EB2">
        <w:rPr>
          <w:rFonts w:ascii="Palatino Linotype" w:eastAsia="Calibri" w:hAnsi="Palatino Linotype" w:cs="Arial"/>
          <w:lang w:val="es-ES_tradnl"/>
        </w:rPr>
        <w:t>acceso a datos personales</w:t>
      </w:r>
      <w:r w:rsidR="000C761F" w:rsidRPr="00DD3EB2">
        <w:rPr>
          <w:rFonts w:ascii="Palatino Linotype" w:eastAsia="Calibri" w:hAnsi="Palatino Linotype" w:cs="Arial"/>
          <w:lang w:val="es-ES_tradnl"/>
        </w:rPr>
        <w:t xml:space="preserve"> se había vulnerado, por lo que interpuso recurso de revisión</w:t>
      </w:r>
      <w:r w:rsidR="00D11C33" w:rsidRPr="00DD3EB2">
        <w:rPr>
          <w:rFonts w:ascii="Palatino Linotype" w:eastAsia="Calibri" w:hAnsi="Palatino Linotype" w:cs="Arial"/>
          <w:lang w:val="es-ES_tradnl"/>
        </w:rPr>
        <w:t xml:space="preserve"> señalando como acto impugnado la </w:t>
      </w:r>
      <w:r w:rsidR="00923F0A" w:rsidRPr="00DD3EB2">
        <w:rPr>
          <w:rFonts w:ascii="Palatino Linotype" w:eastAsia="Calibri" w:hAnsi="Palatino Linotype" w:cs="Arial"/>
          <w:lang w:val="es-ES_tradnl"/>
        </w:rPr>
        <w:t xml:space="preserve">clasificación de la información y dando como razones o motivos de inconformidad que </w:t>
      </w:r>
      <w:r w:rsidR="008D0B63" w:rsidRPr="00DD3EB2">
        <w:rPr>
          <w:rFonts w:ascii="Palatino Linotype" w:eastAsia="Calibri" w:hAnsi="Palatino Linotype" w:cs="Arial"/>
          <w:lang w:val="es-ES_tradnl"/>
        </w:rPr>
        <w:t xml:space="preserve">el Sujeto Obligado clasificó información sin la debida </w:t>
      </w:r>
      <w:r w:rsidR="009128DE" w:rsidRPr="00DD3EB2">
        <w:rPr>
          <w:rFonts w:ascii="Palatino Linotype" w:eastAsia="Calibri" w:hAnsi="Palatino Linotype" w:cs="Arial"/>
          <w:lang w:val="es-ES_tradnl"/>
        </w:rPr>
        <w:t>justificación</w:t>
      </w:r>
      <w:r w:rsidR="008D0B63" w:rsidRPr="00DD3EB2">
        <w:rPr>
          <w:rFonts w:ascii="Palatino Linotype" w:eastAsia="Calibri" w:hAnsi="Palatino Linotype" w:cs="Arial"/>
          <w:lang w:val="es-ES_tradnl"/>
        </w:rPr>
        <w:t xml:space="preserve"> y elaboró una versión pública de lo solicitado, lo que </w:t>
      </w:r>
      <w:r w:rsidR="009128DE" w:rsidRPr="00DD3EB2">
        <w:rPr>
          <w:rFonts w:ascii="Palatino Linotype" w:eastAsia="Calibri" w:hAnsi="Palatino Linotype" w:cs="Arial"/>
          <w:lang w:val="es-ES_tradnl"/>
        </w:rPr>
        <w:t xml:space="preserve">es excesivo e ilegal toda vez que está acreditado que </w:t>
      </w:r>
      <w:r w:rsidR="006F21F6" w:rsidRPr="00DD3EB2">
        <w:rPr>
          <w:rFonts w:ascii="Palatino Linotype" w:eastAsia="Calibri" w:hAnsi="Palatino Linotype" w:cs="Arial"/>
          <w:lang w:val="es-ES_tradnl"/>
        </w:rPr>
        <w:t xml:space="preserve">el solicitante tiene el carácter de quejoso en el expediente, por lo que conoce </w:t>
      </w:r>
      <w:r w:rsidR="00AC17EE" w:rsidRPr="00DD3EB2">
        <w:rPr>
          <w:rFonts w:ascii="Palatino Linotype" w:eastAsia="Calibri" w:hAnsi="Palatino Linotype" w:cs="Arial"/>
          <w:lang w:val="es-ES_tradnl"/>
        </w:rPr>
        <w:t>el contenido del expediente; y señaló que la información no debió testarse, sino entregarse en la forma íntegra como está contenida en el expediente de origen y procede su entrega en los términos en que fue solicitada, es decir, sin clasificar</w:t>
      </w:r>
      <w:r w:rsidR="009011CE" w:rsidRPr="00DD3EB2">
        <w:rPr>
          <w:rFonts w:ascii="Palatino Linotype" w:eastAsia="Calibri" w:hAnsi="Palatino Linotype" w:cs="Arial"/>
          <w:lang w:val="es-ES_tradnl"/>
        </w:rPr>
        <w:t xml:space="preserve"> información </w:t>
      </w:r>
      <w:proofErr w:type="spellStart"/>
      <w:r w:rsidR="009011CE" w:rsidRPr="00DD3EB2">
        <w:rPr>
          <w:rFonts w:ascii="Palatino Linotype" w:eastAsia="Calibri" w:hAnsi="Palatino Linotype" w:cs="Arial"/>
          <w:lang w:val="es-ES_tradnl"/>
        </w:rPr>
        <w:t>alguna.</w:t>
      </w:r>
      <w:r w:rsidR="00504FCA" w:rsidRPr="00DD3EB2">
        <w:rPr>
          <w:rFonts w:ascii="Palatino Linotype" w:eastAsia="Calibri" w:hAnsi="Palatino Linotype" w:cs="Arial"/>
          <w:lang w:val="es-ES_tradnl"/>
        </w:rPr>
        <w:t>DFGT</w:t>
      </w:r>
      <w:proofErr w:type="spellEnd"/>
      <w:r w:rsidR="00504FCA" w:rsidRPr="00DD3EB2">
        <w:rPr>
          <w:rFonts w:ascii="Palatino Linotype" w:eastAsia="Calibri" w:hAnsi="Palatino Linotype" w:cs="Arial"/>
          <w:lang w:val="es-ES_tradnl"/>
        </w:rPr>
        <w:t xml:space="preserve">. </w:t>
      </w:r>
    </w:p>
    <w:p w14:paraId="1E034399" w14:textId="77777777" w:rsidR="008D0B63" w:rsidRPr="00DD3EB2" w:rsidRDefault="008D0B63"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2371EFD4" w14:textId="4A70D43C" w:rsidR="00EE1CBE" w:rsidRPr="00DD3EB2" w:rsidRDefault="00EE1CBE" w:rsidP="007C1357">
      <w:pPr>
        <w:widowControl w:val="0"/>
        <w:autoSpaceDE w:val="0"/>
        <w:autoSpaceDN w:val="0"/>
        <w:adjustRightInd w:val="0"/>
        <w:spacing w:line="360" w:lineRule="auto"/>
        <w:ind w:right="51"/>
        <w:jc w:val="both"/>
        <w:rPr>
          <w:rFonts w:ascii="Palatino Linotype" w:eastAsia="Calibri" w:hAnsi="Palatino Linotype" w:cs="Arial"/>
        </w:rPr>
      </w:pPr>
      <w:r w:rsidRPr="00DD3EB2">
        <w:rPr>
          <w:rFonts w:ascii="Palatino Linotype" w:eastAsia="Calibri" w:hAnsi="Palatino Linotype" w:cs="Arial"/>
        </w:rPr>
        <w:t>Así, c</w:t>
      </w:r>
      <w:r w:rsidR="00D11C33" w:rsidRPr="00DD3EB2">
        <w:rPr>
          <w:rFonts w:ascii="Palatino Linotype" w:eastAsia="Calibri" w:hAnsi="Palatino Linotype" w:cs="Arial"/>
        </w:rPr>
        <w:t xml:space="preserve">omo se señaló en los antecedentes, </w:t>
      </w:r>
      <w:r w:rsidR="00385319" w:rsidRPr="00DD3EB2">
        <w:rPr>
          <w:rFonts w:ascii="Palatino Linotype" w:eastAsia="Calibri" w:hAnsi="Palatino Linotype" w:cs="Arial"/>
        </w:rPr>
        <w:t xml:space="preserve">con la intención de alcanzar un acuerdo, este Instituto convocó a las partes a conciliar, lo que en un principio fue aceptado por ambas partes; sin embargo, </w:t>
      </w:r>
      <w:r w:rsidR="005D01A9" w:rsidRPr="00DD3EB2">
        <w:rPr>
          <w:rFonts w:ascii="Palatino Linotype" w:eastAsia="Calibri" w:hAnsi="Palatino Linotype" w:cs="Arial"/>
        </w:rPr>
        <w:t xml:space="preserve">las partes no alcanzaron un </w:t>
      </w:r>
      <w:r w:rsidR="00670F83" w:rsidRPr="00DD3EB2">
        <w:rPr>
          <w:rFonts w:ascii="Palatino Linotype" w:eastAsia="Calibri" w:hAnsi="Palatino Linotype" w:cs="Arial"/>
        </w:rPr>
        <w:t xml:space="preserve">acuerdo conciliatorio. Por ende, se </w:t>
      </w:r>
      <w:r w:rsidR="002C0886" w:rsidRPr="00DD3EB2">
        <w:rPr>
          <w:rFonts w:ascii="Palatino Linotype" w:eastAsia="Calibri" w:hAnsi="Palatino Linotype" w:cs="Arial"/>
        </w:rPr>
        <w:t xml:space="preserve">decretó la apertura de la etapa de manifestaciones en la que el Sujeto Obligado rindió su Informe Justificado </w:t>
      </w:r>
      <w:r w:rsidRPr="00DD3EB2">
        <w:rPr>
          <w:rFonts w:ascii="Palatino Linotype" w:eastAsia="Calibri" w:hAnsi="Palatino Linotype" w:cs="Arial"/>
        </w:rPr>
        <w:t xml:space="preserve">mediante </w:t>
      </w:r>
      <w:r w:rsidR="002C0886" w:rsidRPr="00DD3EB2">
        <w:rPr>
          <w:rFonts w:ascii="Palatino Linotype" w:eastAsia="Calibri" w:hAnsi="Palatino Linotype" w:cs="Arial"/>
        </w:rPr>
        <w:t>la entrega de los</w:t>
      </w:r>
      <w:r w:rsidRPr="00DD3EB2">
        <w:rPr>
          <w:rFonts w:ascii="Palatino Linotype" w:eastAsia="Calibri" w:hAnsi="Palatino Linotype" w:cs="Arial"/>
        </w:rPr>
        <w:t xml:space="preserve"> siguiente</w:t>
      </w:r>
      <w:r w:rsidR="002C0886" w:rsidRPr="00DD3EB2">
        <w:rPr>
          <w:rFonts w:ascii="Palatino Linotype" w:eastAsia="Calibri" w:hAnsi="Palatino Linotype" w:cs="Arial"/>
        </w:rPr>
        <w:t>s</w:t>
      </w:r>
      <w:r w:rsidRPr="00DD3EB2">
        <w:rPr>
          <w:rFonts w:ascii="Palatino Linotype" w:eastAsia="Calibri" w:hAnsi="Palatino Linotype" w:cs="Arial"/>
        </w:rPr>
        <w:t xml:space="preserve"> documento</w:t>
      </w:r>
      <w:r w:rsidR="002C0886" w:rsidRPr="00DD3EB2">
        <w:rPr>
          <w:rFonts w:ascii="Palatino Linotype" w:eastAsia="Calibri" w:hAnsi="Palatino Linotype" w:cs="Arial"/>
        </w:rPr>
        <w:t>s</w:t>
      </w:r>
      <w:r w:rsidRPr="00DD3EB2">
        <w:rPr>
          <w:rFonts w:ascii="Palatino Linotype" w:eastAsia="Calibri" w:hAnsi="Palatino Linotype" w:cs="Arial"/>
        </w:rPr>
        <w:t>:</w:t>
      </w:r>
    </w:p>
    <w:p w14:paraId="5A82A9F7" w14:textId="77777777" w:rsidR="00EE1CBE" w:rsidRPr="00DD3EB2" w:rsidRDefault="00EE1CB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CF34A3F" w14:textId="287B06E5" w:rsidR="002C0886" w:rsidRPr="00DD3EB2" w:rsidRDefault="002C0886" w:rsidP="00EF5432">
      <w:pPr>
        <w:pStyle w:val="Prrafodelista"/>
        <w:widowControl w:val="0"/>
        <w:numPr>
          <w:ilvl w:val="0"/>
          <w:numId w:val="32"/>
        </w:numPr>
        <w:autoSpaceDE w:val="0"/>
        <w:autoSpaceDN w:val="0"/>
        <w:adjustRightInd w:val="0"/>
        <w:spacing w:line="360" w:lineRule="auto"/>
        <w:ind w:right="51"/>
        <w:jc w:val="both"/>
        <w:rPr>
          <w:rFonts w:ascii="Palatino Linotype" w:eastAsia="Calibri" w:hAnsi="Palatino Linotype" w:cs="Arial"/>
          <w:iCs/>
          <w:lang w:val="es-ES_tradnl"/>
        </w:rPr>
      </w:pPr>
      <w:r w:rsidRPr="00DD3EB2">
        <w:rPr>
          <w:rFonts w:ascii="Palatino Linotype" w:eastAsia="Calibri" w:hAnsi="Palatino Linotype" w:cs="Arial"/>
          <w:b/>
          <w:bCs/>
          <w:iCs/>
          <w:lang w:val="es-ES_tradnl"/>
        </w:rPr>
        <w:t>Informe Justificado 02905-2025-AD.pdf</w:t>
      </w:r>
      <w:r w:rsidRPr="00DD3EB2">
        <w:rPr>
          <w:rFonts w:ascii="Palatino Linotype" w:eastAsia="Calibri" w:hAnsi="Palatino Linotype" w:cs="Arial"/>
          <w:iCs/>
          <w:lang w:val="es-ES_tradnl"/>
        </w:rPr>
        <w:t>.</w:t>
      </w:r>
      <w:r w:rsidR="00EF5432" w:rsidRPr="00DD3EB2">
        <w:rPr>
          <w:rFonts w:ascii="Palatino Linotype" w:eastAsia="Calibri" w:hAnsi="Palatino Linotype" w:cs="Arial"/>
          <w:iCs/>
          <w:lang w:val="es-ES_tradnl"/>
        </w:rPr>
        <w:t xml:space="preserve"> Oficio 400C103202/233/2025</w:t>
      </w:r>
      <w:r w:rsidR="00695033" w:rsidRPr="00DD3EB2">
        <w:rPr>
          <w:rFonts w:ascii="Palatino Linotype" w:eastAsia="Calibri" w:hAnsi="Palatino Linotype" w:cs="Arial"/>
          <w:iCs/>
          <w:lang w:val="es-ES_tradnl"/>
        </w:rPr>
        <w:t xml:space="preserve"> emitido por la Titular de la Unidad de Transparencia</w:t>
      </w:r>
      <w:r w:rsidR="005521B8" w:rsidRPr="00DD3EB2">
        <w:rPr>
          <w:rFonts w:ascii="Palatino Linotype" w:eastAsia="Calibri" w:hAnsi="Palatino Linotype" w:cs="Arial"/>
          <w:iCs/>
          <w:lang w:val="es-ES_tradnl"/>
        </w:rPr>
        <w:t>, por medio del cual</w:t>
      </w:r>
      <w:r w:rsidR="00783B6B" w:rsidRPr="00DD3EB2">
        <w:rPr>
          <w:rFonts w:ascii="Palatino Linotype" w:eastAsia="Calibri" w:hAnsi="Palatino Linotype" w:cs="Arial"/>
          <w:iCs/>
          <w:lang w:val="es-ES_tradnl"/>
        </w:rPr>
        <w:t>, sustancialmente, se ratificó la respuesta otorgada</w:t>
      </w:r>
      <w:r w:rsidR="00061EFE" w:rsidRPr="00DD3EB2">
        <w:rPr>
          <w:rFonts w:ascii="Palatino Linotype" w:eastAsia="Calibri" w:hAnsi="Palatino Linotype" w:cs="Arial"/>
          <w:iCs/>
          <w:lang w:val="es-ES_tradnl"/>
        </w:rPr>
        <w:t>.</w:t>
      </w:r>
    </w:p>
    <w:p w14:paraId="2C587137" w14:textId="5A7DAE49" w:rsidR="002C0886" w:rsidRPr="00DD3EB2" w:rsidRDefault="002C0886" w:rsidP="00EF5432">
      <w:pPr>
        <w:pStyle w:val="Prrafodelista"/>
        <w:widowControl w:val="0"/>
        <w:numPr>
          <w:ilvl w:val="0"/>
          <w:numId w:val="32"/>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b/>
          <w:bCs/>
          <w:iCs/>
          <w:lang w:val="es-ES_tradnl"/>
        </w:rPr>
        <w:t xml:space="preserve">Expediente </w:t>
      </w:r>
      <w:proofErr w:type="spellStart"/>
      <w:r w:rsidRPr="00DD3EB2">
        <w:rPr>
          <w:rFonts w:ascii="Palatino Linotype" w:eastAsia="Calibri" w:hAnsi="Palatino Linotype" w:cs="Arial"/>
          <w:b/>
          <w:bCs/>
          <w:iCs/>
          <w:lang w:val="es-ES_tradnl"/>
        </w:rPr>
        <w:t>Cer</w:t>
      </w:r>
      <w:proofErr w:type="spellEnd"/>
      <w:r w:rsidRPr="00DD3EB2">
        <w:rPr>
          <w:rFonts w:ascii="Palatino Linotype" w:eastAsia="Calibri" w:hAnsi="Palatino Linotype" w:cs="Arial"/>
          <w:b/>
          <w:bCs/>
          <w:iCs/>
          <w:lang w:val="es-ES_tradnl"/>
        </w:rPr>
        <w:t>. Rec. 02905-AD-2025.pdf</w:t>
      </w:r>
      <w:r w:rsidRPr="00DD3EB2">
        <w:rPr>
          <w:rFonts w:ascii="Palatino Linotype" w:eastAsia="Calibri" w:hAnsi="Palatino Linotype" w:cs="Arial"/>
          <w:iCs/>
          <w:lang w:val="es-ES_tradnl"/>
        </w:rPr>
        <w:t>.</w:t>
      </w:r>
      <w:r w:rsidR="006D5D49" w:rsidRPr="00DD3EB2">
        <w:rPr>
          <w:rFonts w:ascii="Palatino Linotype" w:eastAsia="Calibri" w:hAnsi="Palatino Linotype" w:cs="Arial"/>
          <w:iCs/>
          <w:lang w:val="es-ES_tradnl"/>
        </w:rPr>
        <w:t xml:space="preserve"> Documento que contiene </w:t>
      </w:r>
      <w:r w:rsidR="002D21A7" w:rsidRPr="00DD3EB2">
        <w:rPr>
          <w:rFonts w:ascii="Palatino Linotype" w:eastAsia="Calibri" w:hAnsi="Palatino Linotype" w:cs="Arial"/>
          <w:iCs/>
          <w:lang w:val="es-ES_tradnl"/>
        </w:rPr>
        <w:t>todas las actuaciones realizadas en el expediente electrónico SARCOEM relativas al presente recurso de revisión.</w:t>
      </w:r>
    </w:p>
    <w:p w14:paraId="7B3ACAB4" w14:textId="77777777" w:rsidR="002C0886" w:rsidRPr="00DD3EB2" w:rsidRDefault="002C0886"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B82F50F" w14:textId="69A03FAE" w:rsidR="00EE1CBE" w:rsidRPr="00DD3EB2" w:rsidRDefault="00EE1CBE"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Por su parte, </w:t>
      </w:r>
      <w:r w:rsidR="002C0886" w:rsidRPr="00DD3EB2">
        <w:rPr>
          <w:rFonts w:ascii="Palatino Linotype" w:eastAsia="Calibri" w:hAnsi="Palatino Linotype" w:cs="Arial"/>
          <w:lang w:val="es-ES_tradnl"/>
        </w:rPr>
        <w:t>el</w:t>
      </w:r>
      <w:r w:rsidRPr="00DD3EB2">
        <w:rPr>
          <w:rFonts w:ascii="Palatino Linotype" w:eastAsia="Calibri" w:hAnsi="Palatino Linotype" w:cs="Arial"/>
          <w:lang w:val="es-ES_tradnl"/>
        </w:rPr>
        <w:t xml:space="preserve"> Recurrente no emitió manifestaciones ni pronunciamiento alguno respecto del Informe Justificado rendido por el Sujeto Obligado.</w:t>
      </w:r>
    </w:p>
    <w:p w14:paraId="25190925" w14:textId="4C809A8C" w:rsidR="009D0B64" w:rsidRPr="00DD3EB2" w:rsidRDefault="009D0B64" w:rsidP="007C1357">
      <w:pPr>
        <w:widowControl w:val="0"/>
        <w:autoSpaceDE w:val="0"/>
        <w:autoSpaceDN w:val="0"/>
        <w:adjustRightInd w:val="0"/>
        <w:spacing w:line="360" w:lineRule="auto"/>
        <w:ind w:right="51"/>
        <w:jc w:val="both"/>
        <w:rPr>
          <w:rFonts w:ascii="Palatino Linotype" w:eastAsia="Calibri" w:hAnsi="Palatino Linotype" w:cs="Arial"/>
          <w:lang w:val="es-ES_tradnl"/>
        </w:rPr>
      </w:pPr>
    </w:p>
    <w:p w14:paraId="786AE750" w14:textId="4EADC21E" w:rsidR="00B31B5B" w:rsidRPr="00DD3EB2" w:rsidRDefault="00EE1CBE"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Ahora bien,</w:t>
      </w:r>
      <w:r w:rsidR="00A837A2" w:rsidRPr="00DD3EB2">
        <w:rPr>
          <w:rFonts w:ascii="Palatino Linotype" w:eastAsia="Calibri" w:hAnsi="Palatino Linotype" w:cs="Arial"/>
          <w:lang w:val="es-ES_tradnl"/>
        </w:rPr>
        <w:t xml:space="preserve"> en el caso en concreto, se tiene que</w:t>
      </w:r>
      <w:r w:rsidR="00F30CA4" w:rsidRPr="00DD3EB2">
        <w:rPr>
          <w:rFonts w:ascii="Palatino Linotype" w:eastAsia="Calibri" w:hAnsi="Palatino Linotype" w:cs="Arial"/>
          <w:lang w:val="es-ES_tradnl"/>
        </w:rPr>
        <w:t xml:space="preserve"> el </w:t>
      </w:r>
      <w:r w:rsidR="00B31B5B" w:rsidRPr="00DD3EB2">
        <w:rPr>
          <w:rFonts w:ascii="Palatino Linotype" w:eastAsia="Calibri" w:hAnsi="Palatino Linotype" w:cs="Arial"/>
          <w:lang w:val="es-ES_tradnl"/>
        </w:rPr>
        <w:t>Recurrente</w:t>
      </w:r>
      <w:r w:rsidR="00544062" w:rsidRPr="00DD3EB2">
        <w:rPr>
          <w:rFonts w:ascii="Palatino Linotype" w:eastAsia="Calibri" w:hAnsi="Palatino Linotype" w:cs="Arial"/>
          <w:lang w:val="es-ES_tradnl"/>
        </w:rPr>
        <w:t xml:space="preserve">, ejerciendo su derecho de acceso a </w:t>
      </w:r>
      <w:r w:rsidR="004A3370" w:rsidRPr="00DD3EB2">
        <w:rPr>
          <w:rFonts w:ascii="Palatino Linotype" w:eastAsia="Calibri" w:hAnsi="Palatino Linotype" w:cs="Arial"/>
          <w:lang w:val="es-ES_tradnl"/>
        </w:rPr>
        <w:t>datos personales</w:t>
      </w:r>
      <w:r w:rsidR="00544062" w:rsidRPr="00DD3EB2">
        <w:rPr>
          <w:rFonts w:ascii="Palatino Linotype" w:eastAsia="Calibri" w:hAnsi="Palatino Linotype" w:cs="Arial"/>
          <w:lang w:val="es-ES_tradnl"/>
        </w:rPr>
        <w:t xml:space="preserve">, </w:t>
      </w:r>
      <w:r w:rsidR="00B31B5B" w:rsidRPr="00DD3EB2">
        <w:rPr>
          <w:rFonts w:ascii="Palatino Linotype" w:eastAsia="Calibri" w:hAnsi="Palatino Linotype" w:cs="Arial"/>
          <w:lang w:val="es-ES_tradnl"/>
        </w:rPr>
        <w:t xml:space="preserve">solicitó </w:t>
      </w:r>
      <w:r w:rsidR="004A3370" w:rsidRPr="00DD3EB2">
        <w:rPr>
          <w:rFonts w:ascii="Palatino Linotype" w:eastAsia="Calibri" w:hAnsi="Palatino Linotype" w:cs="Arial"/>
          <w:lang w:val="es-ES_tradnl"/>
        </w:rPr>
        <w:t xml:space="preserve">mediante el SARCOEM </w:t>
      </w:r>
      <w:r w:rsidR="00370B17" w:rsidRPr="00DD3EB2">
        <w:rPr>
          <w:rFonts w:ascii="Palatino Linotype" w:eastAsia="Calibri" w:hAnsi="Palatino Linotype" w:cs="Arial"/>
          <w:lang w:val="es-ES_tradnl"/>
        </w:rPr>
        <w:t xml:space="preserve">copias certificadas de tres documentos que obran en el expediente </w:t>
      </w:r>
      <w:r w:rsidR="00DB54A9" w:rsidRPr="00DD3EB2">
        <w:rPr>
          <w:rFonts w:ascii="Palatino Linotype" w:eastAsia="Calibri" w:hAnsi="Palatino Linotype" w:cs="Arial"/>
          <w:lang w:val="es-ES_tradnl"/>
        </w:rPr>
        <w:t xml:space="preserve">CODHEM/ATIZ/125/2023 </w:t>
      </w:r>
      <w:r w:rsidR="000656C5" w:rsidRPr="00DD3EB2">
        <w:rPr>
          <w:rFonts w:ascii="Palatino Linotype" w:eastAsia="Calibri" w:hAnsi="Palatino Linotype" w:cs="Arial"/>
          <w:lang w:val="es-ES_tradnl"/>
        </w:rPr>
        <w:t>(</w:t>
      </w:r>
      <w:r w:rsidR="00DB54A9" w:rsidRPr="00DD3EB2">
        <w:rPr>
          <w:rFonts w:ascii="Palatino Linotype" w:eastAsia="Calibri" w:hAnsi="Palatino Linotype" w:cs="Arial"/>
          <w:lang w:val="es-ES_tradnl"/>
        </w:rPr>
        <w:t xml:space="preserve">en el que </w:t>
      </w:r>
      <w:r w:rsidR="000656C5" w:rsidRPr="00DD3EB2">
        <w:rPr>
          <w:rFonts w:ascii="Palatino Linotype" w:eastAsia="Calibri" w:hAnsi="Palatino Linotype" w:cs="Arial"/>
          <w:lang w:val="es-ES_tradnl"/>
        </w:rPr>
        <w:t>el propio Recurrente es el quejoso)</w:t>
      </w:r>
      <w:r w:rsidR="00776FCD" w:rsidRPr="00DD3EB2">
        <w:rPr>
          <w:rFonts w:ascii="Palatino Linotype" w:eastAsia="Calibri" w:hAnsi="Palatino Linotype" w:cs="Arial"/>
          <w:lang w:val="es-ES_tradnl"/>
        </w:rPr>
        <w:t xml:space="preserve"> que consisten en un parte de novedades </w:t>
      </w:r>
      <w:r w:rsidR="005063D0" w:rsidRPr="00DD3EB2">
        <w:rPr>
          <w:rFonts w:ascii="Palatino Linotype" w:eastAsia="Calibri" w:hAnsi="Palatino Linotype" w:cs="Arial"/>
          <w:lang w:val="es-ES_tradnl"/>
        </w:rPr>
        <w:t xml:space="preserve">y dos documentos denominados </w:t>
      </w:r>
      <w:r w:rsidR="006F5CD0" w:rsidRPr="00DD3EB2">
        <w:rPr>
          <w:rFonts w:ascii="Palatino Linotype" w:eastAsia="Calibri" w:hAnsi="Palatino Linotype" w:cs="Arial"/>
          <w:lang w:val="es-ES_tradnl"/>
        </w:rPr>
        <w:t>«Asunto Deceso»; por lo ante</w:t>
      </w:r>
      <w:r w:rsidR="00544062" w:rsidRPr="00DD3EB2">
        <w:rPr>
          <w:rFonts w:ascii="Palatino Linotype" w:eastAsia="Calibri" w:hAnsi="Palatino Linotype" w:cs="Arial"/>
          <w:lang w:val="es-ES_tradnl"/>
        </w:rPr>
        <w:t xml:space="preserve">rior, el Sujeto Obligado </w:t>
      </w:r>
      <w:r w:rsidR="00C52F7D" w:rsidRPr="00DD3EB2">
        <w:rPr>
          <w:rFonts w:ascii="Palatino Linotype" w:eastAsia="Calibri" w:hAnsi="Palatino Linotype" w:cs="Arial"/>
          <w:lang w:val="es-ES_tradnl"/>
        </w:rPr>
        <w:t xml:space="preserve">manifestó que se hacía entrega de la documentación solicitada en versión pública, </w:t>
      </w:r>
      <w:r w:rsidR="00FA7B06" w:rsidRPr="00DD3EB2">
        <w:rPr>
          <w:rFonts w:ascii="Palatino Linotype" w:eastAsia="Calibri" w:hAnsi="Palatino Linotype" w:cs="Arial"/>
          <w:lang w:val="es-ES_tradnl"/>
        </w:rPr>
        <w:t xml:space="preserve">en virtud </w:t>
      </w:r>
      <w:r w:rsidR="00474E67" w:rsidRPr="00DD3EB2">
        <w:rPr>
          <w:rFonts w:ascii="Palatino Linotype" w:eastAsia="Calibri" w:hAnsi="Palatino Linotype" w:cs="Arial"/>
          <w:lang w:val="es-ES_tradnl"/>
        </w:rPr>
        <w:t xml:space="preserve">de que </w:t>
      </w:r>
      <w:r w:rsidR="00C10DB7" w:rsidRPr="00DD3EB2">
        <w:rPr>
          <w:rFonts w:ascii="Palatino Linotype" w:eastAsia="Calibri" w:hAnsi="Palatino Linotype" w:cs="Arial"/>
          <w:lang w:val="es-ES_tradnl"/>
        </w:rPr>
        <w:t>en ésta obran datos de terceros</w:t>
      </w:r>
      <w:r w:rsidR="002074F9" w:rsidRPr="00DD3EB2">
        <w:rPr>
          <w:rFonts w:ascii="Palatino Linotype" w:eastAsia="Calibri" w:hAnsi="Palatino Linotype" w:cs="Arial"/>
          <w:lang w:val="es-ES_tradnl"/>
        </w:rPr>
        <w:t xml:space="preserve">. Por lo anterior, el Recurrente interpuso el recurso de revisión </w:t>
      </w:r>
      <w:r w:rsidR="002074F9" w:rsidRPr="00DD3EB2">
        <w:rPr>
          <w:rFonts w:ascii="Palatino Linotype" w:eastAsia="Calibri" w:hAnsi="Palatino Linotype" w:cs="Arial"/>
          <w:lang w:val="es-ES_tradnl"/>
        </w:rPr>
        <w:lastRenderedPageBreak/>
        <w:t xml:space="preserve">expresando su inconformidad ante la clasificación de la información, </w:t>
      </w:r>
      <w:r w:rsidR="005F46ED" w:rsidRPr="00DD3EB2">
        <w:rPr>
          <w:rFonts w:ascii="Palatino Linotype" w:eastAsia="Calibri" w:hAnsi="Palatino Linotype" w:cs="Arial"/>
          <w:lang w:val="es-ES_tradnl"/>
        </w:rPr>
        <w:t xml:space="preserve">pues considera que esta se debió entregar de forma íntegra dado que </w:t>
      </w:r>
      <w:r w:rsidR="00036695" w:rsidRPr="00DD3EB2">
        <w:rPr>
          <w:rFonts w:ascii="Palatino Linotype" w:eastAsia="Calibri" w:hAnsi="Palatino Linotype" w:cs="Arial"/>
          <w:lang w:val="es-ES_tradnl"/>
        </w:rPr>
        <w:t>funge como quejoso en el expediente.</w:t>
      </w:r>
    </w:p>
    <w:p w14:paraId="4108B168" w14:textId="77777777" w:rsidR="0004667A" w:rsidRPr="00DD3EB2" w:rsidRDefault="0004667A"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7FF9F96" w14:textId="5066DC96" w:rsidR="0004667A" w:rsidRPr="00DD3EB2" w:rsidRDefault="0004667A"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Ahora bien, </w:t>
      </w:r>
      <w:r w:rsidR="00E92243" w:rsidRPr="00DD3EB2">
        <w:rPr>
          <w:rFonts w:ascii="Palatino Linotype" w:eastAsia="Calibri" w:hAnsi="Palatino Linotype" w:cs="Arial"/>
          <w:lang w:val="es-ES_tradnl"/>
        </w:rPr>
        <w:t xml:space="preserve">se debe recordar que </w:t>
      </w:r>
      <w:r w:rsidR="00AC1A1C" w:rsidRPr="00DD3EB2">
        <w:rPr>
          <w:rFonts w:ascii="Palatino Linotype" w:eastAsia="Calibri" w:hAnsi="Palatino Linotype" w:cs="Arial"/>
          <w:lang w:val="es-ES_tradnl"/>
        </w:rPr>
        <w:t xml:space="preserve">el procedimiento de quejas ante el Sujeto Obligado está </w:t>
      </w:r>
      <w:r w:rsidR="00600910" w:rsidRPr="00DD3EB2">
        <w:rPr>
          <w:rFonts w:ascii="Palatino Linotype" w:eastAsia="Calibri" w:hAnsi="Palatino Linotype" w:cs="Arial"/>
          <w:lang w:val="es-ES_tradnl"/>
        </w:rPr>
        <w:t xml:space="preserve">fundamentado en los artículos </w:t>
      </w:r>
      <w:r w:rsidR="00F70451" w:rsidRPr="00DD3EB2">
        <w:rPr>
          <w:rFonts w:ascii="Palatino Linotype" w:eastAsia="Calibri" w:hAnsi="Palatino Linotype" w:cs="Arial"/>
          <w:lang w:val="es-ES_tradnl"/>
        </w:rPr>
        <w:t xml:space="preserve">5 fracciones I, II y III, </w:t>
      </w:r>
      <w:r w:rsidR="00B0533F" w:rsidRPr="00DD3EB2">
        <w:rPr>
          <w:rFonts w:ascii="Palatino Linotype" w:eastAsia="Calibri" w:hAnsi="Palatino Linotype" w:cs="Arial"/>
          <w:lang w:val="es-ES_tradnl"/>
        </w:rPr>
        <w:t xml:space="preserve">30 fracciones I y II, </w:t>
      </w:r>
      <w:r w:rsidR="00B800B3" w:rsidRPr="00DD3EB2">
        <w:rPr>
          <w:rFonts w:ascii="Palatino Linotype" w:eastAsia="Calibri" w:hAnsi="Palatino Linotype" w:cs="Arial"/>
          <w:lang w:val="es-ES_tradnl"/>
        </w:rPr>
        <w:t>33</w:t>
      </w:r>
      <w:r w:rsidR="00702FE2" w:rsidRPr="00DD3EB2">
        <w:rPr>
          <w:rFonts w:ascii="Palatino Linotype" w:eastAsia="Calibri" w:hAnsi="Palatino Linotype" w:cs="Arial"/>
          <w:lang w:val="es-ES_tradnl"/>
        </w:rPr>
        <w:t xml:space="preserve"> de la Ley que </w:t>
      </w:r>
      <w:r w:rsidR="00A642CC" w:rsidRPr="00DD3EB2">
        <w:rPr>
          <w:rFonts w:ascii="Palatino Linotype" w:eastAsia="Calibri" w:hAnsi="Palatino Linotype" w:cs="Arial"/>
          <w:lang w:val="es-ES_tradnl"/>
        </w:rPr>
        <w:t>crea la Comisión de Derechos Humanos del Estado de México</w:t>
      </w:r>
      <w:r w:rsidR="00562E7F" w:rsidRPr="00DD3EB2">
        <w:rPr>
          <w:rFonts w:ascii="Palatino Linotype" w:eastAsia="Calibri" w:hAnsi="Palatino Linotype" w:cs="Arial"/>
          <w:lang w:val="es-ES_tradnl"/>
        </w:rPr>
        <w:t>, que a la letra estipulan lo siguiente:</w:t>
      </w:r>
    </w:p>
    <w:p w14:paraId="6BD20053" w14:textId="77777777" w:rsidR="00562E7F" w:rsidRPr="00DD3EB2" w:rsidRDefault="00562E7F"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28BCFDC9" w14:textId="07335552" w:rsidR="003827DF" w:rsidRPr="00DD3EB2" w:rsidRDefault="003827DF" w:rsidP="00BD01B7">
      <w:pPr>
        <w:pStyle w:val="Sinespaciado"/>
        <w:rPr>
          <w:rFonts w:eastAsia="Calibri"/>
          <w:lang w:val="es-ES_tradnl"/>
        </w:rPr>
      </w:pPr>
      <w:r w:rsidRPr="00DD3EB2">
        <w:rPr>
          <w:rFonts w:eastAsia="Calibri"/>
          <w:b/>
          <w:bCs/>
          <w:lang w:val="es-ES_tradnl"/>
        </w:rPr>
        <w:t>Artículo 5.-</w:t>
      </w:r>
      <w:r w:rsidRPr="00DD3EB2">
        <w:rPr>
          <w:rFonts w:eastAsia="Calibri"/>
          <w:lang w:val="es-ES_tradnl"/>
        </w:rPr>
        <w:t xml:space="preserve"> La Comisión de Derechos Humanos, para el cumplimiento de sus objetivos, sin perjuicio de las correspondientes a otros órganos, tendrá las siguientes atribuciones:</w:t>
      </w:r>
    </w:p>
    <w:p w14:paraId="080A744B" w14:textId="77777777" w:rsidR="003827DF" w:rsidRPr="00DD3EB2" w:rsidRDefault="003827DF" w:rsidP="00BD01B7">
      <w:pPr>
        <w:pStyle w:val="Sinespaciado"/>
        <w:rPr>
          <w:rFonts w:eastAsia="Calibri"/>
          <w:lang w:val="es-ES_tradnl"/>
        </w:rPr>
      </w:pPr>
    </w:p>
    <w:p w14:paraId="39EA9B80" w14:textId="1B3718B8" w:rsidR="003827DF" w:rsidRPr="00DD3EB2" w:rsidRDefault="003827DF" w:rsidP="00BD01B7">
      <w:pPr>
        <w:pStyle w:val="Sinespaciado"/>
        <w:rPr>
          <w:rFonts w:eastAsia="Calibri"/>
          <w:lang w:val="es-ES_tradnl"/>
        </w:rPr>
      </w:pPr>
      <w:r w:rsidRPr="00DD3EB2">
        <w:rPr>
          <w:rFonts w:eastAsia="Calibri"/>
          <w:lang w:val="es-ES_tradnl"/>
        </w:rPr>
        <w:t>I. Conocer de quejas o iniciar de oficio, investigaciones sobre hechos que presumiblemente supongan violaciones a los derechos humanos por actos u omisiones de naturaleza administrativa de cualquier autoridad o servidor público estatal municipal;</w:t>
      </w:r>
    </w:p>
    <w:p w14:paraId="09D1934E" w14:textId="64C6DA48" w:rsidR="003827DF" w:rsidRPr="00DD3EB2" w:rsidRDefault="003827DF" w:rsidP="00BD01B7">
      <w:pPr>
        <w:pStyle w:val="Sinespaciado"/>
        <w:rPr>
          <w:rFonts w:eastAsia="Calibri"/>
          <w:lang w:val="es-ES_tradnl"/>
        </w:rPr>
      </w:pPr>
      <w:r w:rsidRPr="00DD3EB2">
        <w:rPr>
          <w:rFonts w:eastAsia="Calibri"/>
          <w:lang w:val="es-ES_tradnl"/>
        </w:rPr>
        <w:t>II. Tramitar los expedientes de las quejas conforme al procedimiento que la presente Ley señala;</w:t>
      </w:r>
    </w:p>
    <w:p w14:paraId="67175BA3" w14:textId="0C069ED6" w:rsidR="00562E7F" w:rsidRPr="00DD3EB2" w:rsidRDefault="003827DF" w:rsidP="00BD01B7">
      <w:pPr>
        <w:pStyle w:val="Sinespaciado"/>
        <w:rPr>
          <w:rFonts w:eastAsia="Calibri"/>
          <w:lang w:val="es-ES_tradnl"/>
        </w:rPr>
      </w:pPr>
      <w:r w:rsidRPr="00DD3EB2">
        <w:rPr>
          <w:rFonts w:eastAsia="Calibri"/>
          <w:lang w:val="es-ES_tradnl"/>
        </w:rPr>
        <w:t>III. Formular recomendaciones públicas no vinculatorias, así como denuncias o quejas ante las autoridades respectivas en términos de artículo 16 de la Constitución Política del Estado de México;</w:t>
      </w:r>
    </w:p>
    <w:p w14:paraId="538BEABE" w14:textId="15092298" w:rsidR="003827DF" w:rsidRPr="00DD3EB2" w:rsidRDefault="003827DF" w:rsidP="00BD01B7">
      <w:pPr>
        <w:pStyle w:val="Sinespaciado"/>
        <w:rPr>
          <w:rFonts w:eastAsia="Calibri"/>
          <w:lang w:val="es-ES_tradnl"/>
        </w:rPr>
      </w:pPr>
      <w:r w:rsidRPr="00DD3EB2">
        <w:rPr>
          <w:rFonts w:eastAsia="Calibri"/>
          <w:lang w:val="es-ES_tradnl"/>
        </w:rPr>
        <w:t>[…]</w:t>
      </w:r>
    </w:p>
    <w:p w14:paraId="5E076455" w14:textId="77777777" w:rsidR="003827DF" w:rsidRPr="00DD3EB2" w:rsidRDefault="003827DF" w:rsidP="00BD01B7">
      <w:pPr>
        <w:pStyle w:val="Sinespaciado"/>
        <w:rPr>
          <w:rFonts w:eastAsia="Calibri"/>
          <w:lang w:val="es-ES_tradnl"/>
        </w:rPr>
      </w:pPr>
    </w:p>
    <w:p w14:paraId="7D18E16A" w14:textId="7E8DD876" w:rsidR="007E6FB6" w:rsidRPr="00DD3EB2" w:rsidRDefault="007E6FB6" w:rsidP="00BD01B7">
      <w:pPr>
        <w:pStyle w:val="Sinespaciado"/>
        <w:rPr>
          <w:rFonts w:eastAsia="Calibri"/>
          <w:lang w:val="es-ES_tradnl"/>
        </w:rPr>
      </w:pPr>
      <w:r w:rsidRPr="00DD3EB2">
        <w:rPr>
          <w:rFonts w:eastAsia="Calibri"/>
          <w:b/>
          <w:bCs/>
          <w:lang w:val="es-ES_tradnl"/>
        </w:rPr>
        <w:t>Artículo 30.-</w:t>
      </w:r>
      <w:r w:rsidRPr="00DD3EB2">
        <w:rPr>
          <w:rFonts w:eastAsia="Calibri"/>
          <w:lang w:val="es-ES_tradnl"/>
        </w:rPr>
        <w:t xml:space="preserve"> Los Visitadores de la Comisión de Derechos Humanos tendrán las siguientes atribuciones:</w:t>
      </w:r>
    </w:p>
    <w:p w14:paraId="3EEC2765" w14:textId="77777777" w:rsidR="007E6FB6" w:rsidRPr="00DD3EB2" w:rsidRDefault="007E6FB6" w:rsidP="00BD01B7">
      <w:pPr>
        <w:pStyle w:val="Sinespaciado"/>
        <w:rPr>
          <w:rFonts w:eastAsia="Calibri"/>
          <w:lang w:val="es-ES_tradnl"/>
        </w:rPr>
      </w:pPr>
    </w:p>
    <w:p w14:paraId="31A75402" w14:textId="0238792B" w:rsidR="007E6FB6" w:rsidRPr="00DD3EB2" w:rsidRDefault="007E6FB6" w:rsidP="00BD01B7">
      <w:pPr>
        <w:pStyle w:val="Sinespaciado"/>
        <w:rPr>
          <w:rFonts w:eastAsia="Calibri"/>
          <w:lang w:val="es-ES_tradnl"/>
        </w:rPr>
      </w:pPr>
      <w:r w:rsidRPr="00DD3EB2">
        <w:rPr>
          <w:rFonts w:eastAsia="Calibri"/>
          <w:lang w:val="es-ES_tradnl"/>
        </w:rPr>
        <w:t>I. Iniciar a petición de parte la integración de las quejas que le sean presentadas por los afectados, los representantes o los denunciantes;</w:t>
      </w:r>
    </w:p>
    <w:p w14:paraId="24BB221F" w14:textId="176C33F0" w:rsidR="003827DF" w:rsidRPr="00DD3EB2" w:rsidRDefault="007E6FB6" w:rsidP="00BD01B7">
      <w:pPr>
        <w:pStyle w:val="Sinespaciado"/>
        <w:rPr>
          <w:rFonts w:eastAsia="Calibri"/>
          <w:lang w:val="es-ES_tradnl"/>
        </w:rPr>
      </w:pPr>
      <w:r w:rsidRPr="00DD3EB2">
        <w:rPr>
          <w:rFonts w:eastAsia="Calibri"/>
          <w:lang w:val="es-ES_tradnl"/>
        </w:rPr>
        <w:t>II. Admitir las quejas que presumiblemente supongan una violación a los derechos humanos, remitiendo a las autoridades competentes las quejas que no lo constituyan;</w:t>
      </w:r>
    </w:p>
    <w:p w14:paraId="7B3E9E58" w14:textId="3E47F509" w:rsidR="00B31B5B" w:rsidRPr="00DD3EB2" w:rsidRDefault="00BD01B7" w:rsidP="00BD01B7">
      <w:pPr>
        <w:pStyle w:val="Sinespaciado"/>
        <w:rPr>
          <w:rFonts w:eastAsia="Calibri"/>
          <w:lang w:val="es-ES_tradnl"/>
        </w:rPr>
      </w:pPr>
      <w:r w:rsidRPr="00DD3EB2">
        <w:rPr>
          <w:rFonts w:eastAsia="Calibri"/>
          <w:lang w:val="es-ES_tradnl"/>
        </w:rPr>
        <w:t>[…]</w:t>
      </w:r>
    </w:p>
    <w:p w14:paraId="5BA4CDEC" w14:textId="77777777" w:rsidR="00BD01B7" w:rsidRPr="00DD3EB2" w:rsidRDefault="00BD01B7" w:rsidP="00BD01B7">
      <w:pPr>
        <w:pStyle w:val="Sinespaciado"/>
        <w:rPr>
          <w:rFonts w:eastAsia="Calibri"/>
          <w:lang w:val="es-ES_tradnl"/>
        </w:rPr>
      </w:pPr>
    </w:p>
    <w:p w14:paraId="45AB2ECF" w14:textId="2BAD84C1" w:rsidR="00BD01B7" w:rsidRPr="00DD3EB2" w:rsidRDefault="00BD01B7" w:rsidP="00BD01B7">
      <w:pPr>
        <w:pStyle w:val="Sinespaciado"/>
        <w:rPr>
          <w:rFonts w:eastAsia="Calibri"/>
          <w:lang w:val="es-ES_tradnl"/>
        </w:rPr>
      </w:pPr>
      <w:r w:rsidRPr="00DD3EB2">
        <w:rPr>
          <w:rFonts w:eastAsia="Calibri"/>
          <w:b/>
          <w:bCs/>
          <w:lang w:val="es-ES_tradnl"/>
        </w:rPr>
        <w:t>Artículo 33.-</w:t>
      </w:r>
      <w:r w:rsidRPr="00DD3EB2">
        <w:rPr>
          <w:rFonts w:eastAsia="Calibri"/>
          <w:lang w:val="es-ES_tradnl"/>
        </w:rPr>
        <w:t xml:space="preserve"> Cualquier persona que se vea afectada en sus derechos humanos, podrá acudir a la Comisión de Derechos Humanos a presentar la queja contra dichas violaciones ya sea directamente o por medio de representante.</w:t>
      </w:r>
    </w:p>
    <w:p w14:paraId="0CFC4672" w14:textId="77777777" w:rsidR="00BD01B7" w:rsidRPr="00DD3EB2" w:rsidRDefault="00BD01B7" w:rsidP="00BD01B7">
      <w:pPr>
        <w:pStyle w:val="Sinespaciado"/>
        <w:rPr>
          <w:rFonts w:eastAsia="Calibri"/>
          <w:lang w:val="es-ES_tradnl"/>
        </w:rPr>
      </w:pPr>
    </w:p>
    <w:p w14:paraId="78691575" w14:textId="268E6D24" w:rsidR="00BD01B7" w:rsidRPr="00DD3EB2" w:rsidRDefault="00BD01B7" w:rsidP="00BD01B7">
      <w:pPr>
        <w:pStyle w:val="Sinespaciado"/>
        <w:rPr>
          <w:rFonts w:eastAsia="Calibri"/>
          <w:lang w:val="es-ES_tradnl"/>
        </w:rPr>
      </w:pPr>
      <w:r w:rsidRPr="00DD3EB2">
        <w:rPr>
          <w:rFonts w:eastAsia="Calibri"/>
          <w:lang w:val="es-ES_tradnl"/>
        </w:rPr>
        <w:lastRenderedPageBreak/>
        <w:t>Cuando los afectados, estén privados de su libertad o se desconozca su paradero, las quejas podrán ser presentadas por sus familiares, vecinos o cualquier otra persona que tuviere conocimiento de los hechos.</w:t>
      </w:r>
    </w:p>
    <w:p w14:paraId="62ECDF96" w14:textId="77777777" w:rsidR="00BD01B7" w:rsidRPr="00DD3EB2" w:rsidRDefault="00BD01B7" w:rsidP="00BD01B7">
      <w:pPr>
        <w:pStyle w:val="Sinespaciado"/>
        <w:rPr>
          <w:rFonts w:eastAsia="Calibri"/>
          <w:lang w:val="es-ES_tradnl"/>
        </w:rPr>
      </w:pPr>
    </w:p>
    <w:p w14:paraId="47E4D154" w14:textId="2291C27E" w:rsidR="00BD01B7" w:rsidRPr="00DD3EB2" w:rsidRDefault="00BD01B7" w:rsidP="00BD01B7">
      <w:pPr>
        <w:pStyle w:val="Sinespaciado"/>
        <w:rPr>
          <w:rFonts w:eastAsia="Calibri"/>
          <w:lang w:val="es-ES_tradnl"/>
        </w:rPr>
      </w:pPr>
      <w:r w:rsidRPr="00DD3EB2">
        <w:rPr>
          <w:rFonts w:eastAsia="Calibri"/>
          <w:lang w:val="es-ES_tradnl"/>
        </w:rPr>
        <w:t>Cualquier persona que tenga conocimiento de violaciones a los derechos humanos podrá presentar la queja ante la Comisión de Derechos Humanos.</w:t>
      </w:r>
    </w:p>
    <w:p w14:paraId="28D98810" w14:textId="77777777" w:rsidR="00BD01B7" w:rsidRPr="00DD3EB2" w:rsidRDefault="00BD01B7" w:rsidP="00BD01B7">
      <w:pPr>
        <w:pStyle w:val="Sinespaciado"/>
        <w:rPr>
          <w:rFonts w:eastAsia="Calibri"/>
          <w:lang w:val="es-ES_tradnl"/>
        </w:rPr>
      </w:pPr>
    </w:p>
    <w:p w14:paraId="2B461967" w14:textId="4FAE7836" w:rsidR="00BD01B7" w:rsidRPr="00DD3EB2" w:rsidRDefault="00BD01B7" w:rsidP="00BD01B7">
      <w:pPr>
        <w:pStyle w:val="Sinespaciado"/>
        <w:rPr>
          <w:rFonts w:eastAsia="Calibri"/>
          <w:lang w:val="es-ES_tradnl"/>
        </w:rPr>
      </w:pPr>
      <w:r w:rsidRPr="00DD3EB2">
        <w:rPr>
          <w:rFonts w:eastAsia="Calibri"/>
          <w:lang w:val="es-ES_tradnl"/>
        </w:rPr>
        <w:t>Las organizaciones civiles legalmente constituidas pueden acudir ante la Comisión de Derechos Humanos para denunciar las violaciones de derechos humanos de personas que por sus condiciones físicas, mentales, económicas o culturales carezcan de los medios para presentar quejas de manera directa.</w:t>
      </w:r>
    </w:p>
    <w:p w14:paraId="732B49A6" w14:textId="77777777" w:rsidR="00BD01B7" w:rsidRPr="00DD3EB2" w:rsidRDefault="00BD01B7" w:rsidP="00BD01B7">
      <w:pPr>
        <w:pStyle w:val="Sinespaciado"/>
        <w:rPr>
          <w:rFonts w:eastAsia="Calibri"/>
          <w:lang w:val="es-ES_tradnl"/>
        </w:rPr>
      </w:pPr>
    </w:p>
    <w:p w14:paraId="36C5669E" w14:textId="538F853E" w:rsidR="00BD01B7" w:rsidRPr="00DD3EB2" w:rsidRDefault="00BD01B7" w:rsidP="00BD01B7">
      <w:pPr>
        <w:pStyle w:val="Sinespaciado"/>
        <w:rPr>
          <w:rFonts w:eastAsia="Calibri"/>
          <w:lang w:val="es-ES_tradnl"/>
        </w:rPr>
      </w:pPr>
      <w:r w:rsidRPr="00DD3EB2">
        <w:rPr>
          <w:rFonts w:eastAsia="Calibri"/>
          <w:lang w:val="es-ES_tradnl"/>
        </w:rPr>
        <w:t>Cuando la Comisión de Derechos Humanos tenga conocimiento por cualquier medio, inclusive los masivos de comunicación, de una presumible violación a los derechos humanos, actuará de oficio.</w:t>
      </w:r>
    </w:p>
    <w:p w14:paraId="378407C9" w14:textId="77777777" w:rsidR="00B31B5B" w:rsidRPr="00DD3EB2" w:rsidRDefault="00B31B5B"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0FA08D5" w14:textId="72A26D84" w:rsidR="00B31B5B" w:rsidRPr="00DD3EB2" w:rsidRDefault="0018649D" w:rsidP="00B12E95">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De los artículos en cita se desprende que el Sujeto Obligado </w:t>
      </w:r>
      <w:r w:rsidR="00205B7B" w:rsidRPr="00DD3EB2">
        <w:rPr>
          <w:rFonts w:ascii="Palatino Linotype" w:eastAsia="Calibri" w:hAnsi="Palatino Linotype" w:cs="Arial"/>
          <w:lang w:val="es-ES_tradnl"/>
        </w:rPr>
        <w:t xml:space="preserve">cuenta con las atribuciones para conocer de quejas sobre hechos que presumiblemente supongan violaciones a los derechos humanos por actos u omisiones de naturaleza administrativa de cualquier autoridad o servidor público estatal municipal, tramitar los expedientes y formular recomendaciones públicas no vinculatorias; </w:t>
      </w:r>
      <w:r w:rsidR="00F54FD4" w:rsidRPr="00DD3EB2">
        <w:rPr>
          <w:rFonts w:ascii="Palatino Linotype" w:eastAsia="Calibri" w:hAnsi="Palatino Linotype" w:cs="Arial"/>
          <w:lang w:val="es-ES_tradnl"/>
        </w:rPr>
        <w:t>facultades que ejercen mediante los Visitadores</w:t>
      </w:r>
      <w:r w:rsidR="00B12E95" w:rsidRPr="00DD3EB2">
        <w:rPr>
          <w:rFonts w:ascii="Palatino Linotype" w:eastAsia="Calibri" w:hAnsi="Palatino Linotype" w:cs="Arial"/>
          <w:lang w:val="es-ES_tradnl"/>
        </w:rPr>
        <w:t>; asimismo, se tiene que cualquier persona que se vea afectada en sus derechos humanos, podrá acudir a la Comisión de Derechos Humanos a presentar la queja contra dichas violaciones ya sea directamente o por medio de representante.</w:t>
      </w:r>
    </w:p>
    <w:p w14:paraId="10088B99" w14:textId="77777777" w:rsidR="00B12E95" w:rsidRPr="00DD3EB2" w:rsidRDefault="00B12E95" w:rsidP="00B12E95">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C90C1BB" w14:textId="3D13AA5A" w:rsidR="00B12E95" w:rsidRPr="00DD3EB2" w:rsidRDefault="00B12E95" w:rsidP="00B12E95">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Ahora bien, dado que el Recurrente es la misma persona que </w:t>
      </w:r>
      <w:r w:rsidR="00B64D90" w:rsidRPr="00DD3EB2">
        <w:rPr>
          <w:rFonts w:ascii="Palatino Linotype" w:eastAsia="Calibri" w:hAnsi="Palatino Linotype" w:cs="Arial"/>
          <w:lang w:val="es-ES_tradnl"/>
        </w:rPr>
        <w:t xml:space="preserve">presentó la queja, se le debe considerar como parte en dicho procedimiento. Al respecto, conviene </w:t>
      </w:r>
      <w:r w:rsidR="00400D86" w:rsidRPr="00DD3EB2">
        <w:rPr>
          <w:rFonts w:ascii="Palatino Linotype" w:eastAsia="Calibri" w:hAnsi="Palatino Linotype" w:cs="Arial"/>
          <w:lang w:val="es-ES_tradnl"/>
        </w:rPr>
        <w:t xml:space="preserve">traer a colación lo dispuesto en el artículo </w:t>
      </w:r>
      <w:r w:rsidR="000435A2" w:rsidRPr="00DD3EB2">
        <w:rPr>
          <w:rFonts w:ascii="Palatino Linotype" w:eastAsia="Calibri" w:hAnsi="Palatino Linotype" w:cs="Arial"/>
          <w:lang w:val="es-ES_tradnl"/>
        </w:rPr>
        <w:t xml:space="preserve">20 del Código de Procedimientos Administrativos del Estado de México, en el que se </w:t>
      </w:r>
      <w:r w:rsidR="00A57A5D" w:rsidRPr="00DD3EB2">
        <w:rPr>
          <w:rFonts w:ascii="Palatino Linotype" w:eastAsia="Calibri" w:hAnsi="Palatino Linotype" w:cs="Arial"/>
          <w:lang w:val="es-ES_tradnl"/>
        </w:rPr>
        <w:t>estipula lo siguiente:</w:t>
      </w:r>
    </w:p>
    <w:p w14:paraId="2AC538D1" w14:textId="77777777" w:rsidR="00A57A5D" w:rsidRPr="00DD3EB2" w:rsidRDefault="00A57A5D" w:rsidP="00B12E95">
      <w:pPr>
        <w:widowControl w:val="0"/>
        <w:autoSpaceDE w:val="0"/>
        <w:autoSpaceDN w:val="0"/>
        <w:adjustRightInd w:val="0"/>
        <w:spacing w:line="360" w:lineRule="auto"/>
        <w:ind w:right="51"/>
        <w:jc w:val="both"/>
        <w:rPr>
          <w:rFonts w:ascii="Palatino Linotype" w:eastAsia="Calibri" w:hAnsi="Palatino Linotype" w:cs="Arial"/>
          <w:lang w:val="es-ES_tradnl"/>
        </w:rPr>
      </w:pPr>
    </w:p>
    <w:p w14:paraId="7AACE2B7" w14:textId="0EEB5A16" w:rsidR="00A57A5D" w:rsidRPr="00DD3EB2" w:rsidRDefault="004A1E84" w:rsidP="004A1E84">
      <w:pPr>
        <w:pStyle w:val="Sinespaciado"/>
        <w:rPr>
          <w:rFonts w:eastAsia="Calibri"/>
          <w:lang w:val="es-ES_tradnl"/>
        </w:rPr>
      </w:pPr>
      <w:r w:rsidRPr="00DD3EB2">
        <w:rPr>
          <w:rFonts w:eastAsia="Calibri"/>
          <w:b/>
        </w:rPr>
        <w:t>Artículo 20.-</w:t>
      </w:r>
      <w:r w:rsidRPr="00DD3EB2">
        <w:rPr>
          <w:rFonts w:eastAsia="Calibri"/>
        </w:rPr>
        <w:t xml:space="preserve"> Las partes podrán consultar los expedientes en que se documenta el procedimiento y proceso administrativo y obtener copia certificada de los documentos y actuaciones que los integren.</w:t>
      </w:r>
    </w:p>
    <w:p w14:paraId="449845F6" w14:textId="77777777" w:rsidR="00B31B5B" w:rsidRPr="00DD3EB2" w:rsidRDefault="00B31B5B"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217F4BE4" w14:textId="7644E9F7" w:rsidR="00B31B5B" w:rsidRPr="00DD3EB2" w:rsidRDefault="00EB61DA"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Así, se desprende que </w:t>
      </w:r>
      <w:r w:rsidR="00296A61" w:rsidRPr="00DD3EB2">
        <w:rPr>
          <w:rFonts w:ascii="Palatino Linotype" w:eastAsia="Calibri" w:hAnsi="Palatino Linotype" w:cs="Arial"/>
          <w:lang w:val="es-ES_tradnl"/>
        </w:rPr>
        <w:t xml:space="preserve">las partes </w:t>
      </w:r>
      <w:r w:rsidR="00B06142" w:rsidRPr="00DD3EB2">
        <w:rPr>
          <w:rFonts w:ascii="Palatino Linotype" w:eastAsia="Calibri" w:hAnsi="Palatino Linotype" w:cs="Arial"/>
          <w:lang w:val="es-ES_tradnl"/>
        </w:rPr>
        <w:t>pueden tener acceso a los expedientes en los que se documenta lo relativo</w:t>
      </w:r>
      <w:r w:rsidR="00B92385" w:rsidRPr="00DD3EB2">
        <w:rPr>
          <w:rFonts w:ascii="Palatino Linotype" w:eastAsia="Calibri" w:hAnsi="Palatino Linotype" w:cs="Arial"/>
          <w:lang w:val="es-ES_tradnl"/>
        </w:rPr>
        <w:t xml:space="preserve"> a</w:t>
      </w:r>
      <w:r w:rsidR="00B06142" w:rsidRPr="00DD3EB2">
        <w:rPr>
          <w:rFonts w:ascii="Palatino Linotype" w:eastAsia="Calibri" w:hAnsi="Palatino Linotype" w:cs="Arial"/>
          <w:lang w:val="es-ES_tradnl"/>
        </w:rPr>
        <w:t xml:space="preserve"> los procedimientos o procesos administrativos</w:t>
      </w:r>
      <w:r w:rsidR="00B92385" w:rsidRPr="00DD3EB2">
        <w:rPr>
          <w:rFonts w:ascii="Palatino Linotype" w:eastAsia="Calibri" w:hAnsi="Palatino Linotype" w:cs="Arial"/>
          <w:lang w:val="es-ES_tradnl"/>
        </w:rPr>
        <w:t>, así como obtener copias certificadas de los documentos que los integren</w:t>
      </w:r>
      <w:r w:rsidR="00964846" w:rsidRPr="00DD3EB2">
        <w:rPr>
          <w:rFonts w:ascii="Palatino Linotype" w:eastAsia="Calibri" w:hAnsi="Palatino Linotype" w:cs="Arial"/>
          <w:lang w:val="es-ES_tradnl"/>
        </w:rPr>
        <w:t>.</w:t>
      </w:r>
    </w:p>
    <w:p w14:paraId="77F13867" w14:textId="77777777" w:rsidR="00964846" w:rsidRPr="00DD3EB2" w:rsidRDefault="00964846"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8650849" w14:textId="7F7675CD" w:rsidR="00964846" w:rsidRPr="00DD3EB2" w:rsidRDefault="00964846"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De lo anterior se colige que el solicitante, como quejoso</w:t>
      </w:r>
      <w:r w:rsidR="00FE450C" w:rsidRPr="00DD3EB2">
        <w:rPr>
          <w:rFonts w:ascii="Palatino Linotype" w:eastAsia="Calibri" w:hAnsi="Palatino Linotype" w:cs="Arial"/>
          <w:lang w:val="es-ES_tradnl"/>
        </w:rPr>
        <w:t xml:space="preserve"> y parte en el procedimiento</w:t>
      </w:r>
      <w:r w:rsidRPr="00DD3EB2">
        <w:rPr>
          <w:rFonts w:ascii="Palatino Linotype" w:eastAsia="Calibri" w:hAnsi="Palatino Linotype" w:cs="Arial"/>
          <w:lang w:val="es-ES_tradnl"/>
        </w:rPr>
        <w:t xml:space="preserve">, </w:t>
      </w:r>
      <w:r w:rsidR="00281D72" w:rsidRPr="00DD3EB2">
        <w:rPr>
          <w:rFonts w:ascii="Palatino Linotype" w:eastAsia="Calibri" w:hAnsi="Palatino Linotype" w:cs="Arial"/>
          <w:lang w:val="es-ES_tradnl"/>
        </w:rPr>
        <w:t xml:space="preserve">tiene derecho a </w:t>
      </w:r>
      <w:r w:rsidR="00CC62C0" w:rsidRPr="00DD3EB2">
        <w:rPr>
          <w:rFonts w:ascii="Palatino Linotype" w:eastAsia="Calibri" w:hAnsi="Palatino Linotype" w:cs="Arial"/>
          <w:lang w:val="es-ES_tradnl"/>
        </w:rPr>
        <w:t xml:space="preserve">tener acceso </w:t>
      </w:r>
      <w:r w:rsidRPr="00DD3EB2">
        <w:rPr>
          <w:rFonts w:ascii="Palatino Linotype" w:eastAsia="Calibri" w:hAnsi="Palatino Linotype" w:cs="Arial"/>
          <w:lang w:val="es-ES_tradnl"/>
        </w:rPr>
        <w:t xml:space="preserve">a los documentos del expediente CODHEM/ATIZ/125/2023 y obtener las copias certificadas de los documentos </w:t>
      </w:r>
      <w:r w:rsidR="001742C5" w:rsidRPr="00DD3EB2">
        <w:rPr>
          <w:rFonts w:ascii="Palatino Linotype" w:eastAsia="Calibri" w:hAnsi="Palatino Linotype" w:cs="Arial"/>
          <w:lang w:val="es-ES_tradnl"/>
        </w:rPr>
        <w:t xml:space="preserve">que integran dicho expediente; </w:t>
      </w:r>
      <w:r w:rsidR="00BB6AA3" w:rsidRPr="00DD3EB2">
        <w:rPr>
          <w:rFonts w:ascii="Palatino Linotype" w:eastAsia="Calibri" w:hAnsi="Palatino Linotype" w:cs="Arial"/>
          <w:lang w:val="es-ES_tradnl"/>
        </w:rPr>
        <w:t xml:space="preserve">empero, al solicitarlas </w:t>
      </w:r>
      <w:r w:rsidR="00BB74F4" w:rsidRPr="00DD3EB2">
        <w:rPr>
          <w:rFonts w:ascii="Palatino Linotype" w:eastAsia="Calibri" w:hAnsi="Palatino Linotype" w:cs="Arial"/>
          <w:lang w:val="es-ES_tradnl"/>
        </w:rPr>
        <w:t>en ejercicio de su derecho de acceso a datos personales, dada la natu</w:t>
      </w:r>
      <w:r w:rsidR="00FE636C" w:rsidRPr="00DD3EB2">
        <w:rPr>
          <w:rFonts w:ascii="Palatino Linotype" w:eastAsia="Calibri" w:hAnsi="Palatino Linotype" w:cs="Arial"/>
          <w:lang w:val="es-ES_tradnl"/>
        </w:rPr>
        <w:t>raleza de los documentos solicitados, lo procedente es que se le haga entrega de la versión pública.</w:t>
      </w:r>
    </w:p>
    <w:p w14:paraId="15476632" w14:textId="77777777" w:rsidR="00FE636C" w:rsidRPr="00DD3EB2" w:rsidRDefault="00FE636C"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76521449" w14:textId="4D192659" w:rsidR="00FE636C" w:rsidRPr="00DD3EB2" w:rsidRDefault="00FE636C"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Lo anterior tiene fundamento en los artículos</w:t>
      </w:r>
      <w:r w:rsidR="00957892" w:rsidRPr="00DD3EB2">
        <w:rPr>
          <w:rFonts w:ascii="Palatino Linotype" w:eastAsia="Calibri" w:hAnsi="Palatino Linotype" w:cs="Arial"/>
          <w:lang w:val="es-ES_tradnl"/>
        </w:rPr>
        <w:t xml:space="preserve"> </w:t>
      </w:r>
      <w:r w:rsidR="005A26B1" w:rsidRPr="00DD3EB2">
        <w:rPr>
          <w:rFonts w:ascii="Palatino Linotype" w:eastAsia="Calibri" w:hAnsi="Palatino Linotype" w:cs="Arial"/>
          <w:lang w:val="es-ES_tradnl"/>
        </w:rPr>
        <w:t xml:space="preserve">4 fracción </w:t>
      </w:r>
      <w:r w:rsidR="002A2F7D" w:rsidRPr="00DD3EB2">
        <w:rPr>
          <w:rFonts w:ascii="Palatino Linotype" w:eastAsia="Calibri" w:hAnsi="Palatino Linotype" w:cs="Arial"/>
          <w:lang w:val="es-ES_tradnl"/>
        </w:rPr>
        <w:t xml:space="preserve">XI, </w:t>
      </w:r>
      <w:r w:rsidR="00D90FAF" w:rsidRPr="00DD3EB2">
        <w:rPr>
          <w:rFonts w:ascii="Palatino Linotype" w:eastAsia="Calibri" w:hAnsi="Palatino Linotype" w:cs="Arial"/>
          <w:lang w:val="es-ES_tradnl"/>
        </w:rPr>
        <w:t xml:space="preserve">81, </w:t>
      </w:r>
      <w:r w:rsidR="00957892" w:rsidRPr="00DD3EB2">
        <w:rPr>
          <w:rFonts w:ascii="Palatino Linotype" w:eastAsia="Calibri" w:hAnsi="Palatino Linotype" w:cs="Arial"/>
          <w:lang w:val="es-ES_tradnl"/>
        </w:rPr>
        <w:t>97, 98</w:t>
      </w:r>
      <w:r w:rsidR="008B289C" w:rsidRPr="00DD3EB2">
        <w:rPr>
          <w:rFonts w:ascii="Palatino Linotype" w:eastAsia="Calibri" w:hAnsi="Palatino Linotype" w:cs="Arial"/>
          <w:lang w:val="es-ES_tradnl"/>
        </w:rPr>
        <w:t xml:space="preserve"> de la Ley de Protección de Datos Personales estatal, en los que se dispone lo siguiente:</w:t>
      </w:r>
    </w:p>
    <w:p w14:paraId="4D524F53" w14:textId="77777777" w:rsidR="008B289C" w:rsidRPr="00DD3EB2" w:rsidRDefault="008B289C"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0844AB0" w14:textId="77777777" w:rsidR="00D70F1A" w:rsidRPr="00DD3EB2" w:rsidRDefault="00D70F1A" w:rsidP="00D70F1A">
      <w:pPr>
        <w:pStyle w:val="Sinespaciado"/>
        <w:rPr>
          <w:rFonts w:eastAsia="Calibri"/>
          <w:b/>
          <w:bCs/>
          <w:lang w:val="es-MX"/>
        </w:rPr>
      </w:pPr>
      <w:r w:rsidRPr="00DD3EB2">
        <w:rPr>
          <w:rFonts w:eastAsia="Calibri"/>
          <w:b/>
          <w:bCs/>
          <w:lang w:val="es-MX"/>
        </w:rPr>
        <w:t>Glosario</w:t>
      </w:r>
    </w:p>
    <w:p w14:paraId="3E31F0B1" w14:textId="77777777" w:rsidR="00D70F1A" w:rsidRPr="00DD3EB2" w:rsidRDefault="00D70F1A" w:rsidP="00D70F1A">
      <w:pPr>
        <w:pStyle w:val="Sinespaciado"/>
        <w:rPr>
          <w:rFonts w:eastAsia="Calibri"/>
          <w:lang w:val="es-MX"/>
        </w:rPr>
      </w:pPr>
      <w:r w:rsidRPr="00DD3EB2">
        <w:rPr>
          <w:rFonts w:eastAsia="Calibri"/>
          <w:b/>
          <w:lang w:val="es-MX"/>
        </w:rPr>
        <w:t xml:space="preserve">Artículo 4. </w:t>
      </w:r>
      <w:r w:rsidRPr="00DD3EB2">
        <w:rPr>
          <w:rFonts w:eastAsia="Calibri"/>
          <w:lang w:val="es-MX"/>
        </w:rPr>
        <w:t>Para los efectos de esta Ley se entenderá por:</w:t>
      </w:r>
    </w:p>
    <w:p w14:paraId="1FEEE527" w14:textId="47CCABE5" w:rsidR="008B289C" w:rsidRPr="00DD3EB2" w:rsidRDefault="00D70F1A" w:rsidP="00DA50C5">
      <w:pPr>
        <w:pStyle w:val="Sinespaciado"/>
        <w:rPr>
          <w:rFonts w:eastAsia="Calibri"/>
          <w:lang w:val="es-ES_tradnl"/>
        </w:rPr>
      </w:pPr>
      <w:r w:rsidRPr="00DD3EB2">
        <w:rPr>
          <w:rFonts w:eastAsia="Calibri"/>
          <w:lang w:val="es-ES_tradnl"/>
        </w:rPr>
        <w:t>[…]</w:t>
      </w:r>
    </w:p>
    <w:p w14:paraId="44AEA0A4" w14:textId="2BB5BC7D" w:rsidR="00DA50C5" w:rsidRPr="00DD3EB2" w:rsidRDefault="00440F15" w:rsidP="00DA50C5">
      <w:pPr>
        <w:pStyle w:val="Sinespaciado"/>
        <w:rPr>
          <w:rFonts w:eastAsia="Calibri"/>
          <w:lang w:val="es-ES_tradnl"/>
        </w:rPr>
      </w:pPr>
      <w:r w:rsidRPr="00DD3EB2">
        <w:rPr>
          <w:rFonts w:eastAsia="Calibri"/>
          <w:b/>
          <w:bCs/>
          <w:lang w:val="es-ES_tradnl"/>
        </w:rPr>
        <w:t>XI.</w:t>
      </w:r>
      <w:r w:rsidRPr="00DD3EB2">
        <w:rPr>
          <w:rFonts w:eastAsia="Calibri"/>
          <w:b/>
          <w:bCs/>
          <w:lang w:val="es-ES_tradnl"/>
        </w:rPr>
        <w:tab/>
        <w:t>Datos personales:</w:t>
      </w:r>
      <w:r w:rsidRPr="00DD3EB2">
        <w:rPr>
          <w:rFonts w:eastAsia="Calibri"/>
          <w:lang w:val="es-ES_tradnl"/>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F80CF25" w14:textId="376B3060" w:rsidR="00DA50C5" w:rsidRPr="00DD3EB2" w:rsidRDefault="00440F15" w:rsidP="00DA50C5">
      <w:pPr>
        <w:pStyle w:val="Sinespaciado"/>
        <w:rPr>
          <w:rFonts w:eastAsia="Calibri"/>
          <w:lang w:val="es-ES_tradnl"/>
        </w:rPr>
      </w:pPr>
      <w:r w:rsidRPr="00DD3EB2">
        <w:rPr>
          <w:rFonts w:eastAsia="Calibri"/>
          <w:lang w:val="es-ES_tradnl"/>
        </w:rPr>
        <w:t>[…]</w:t>
      </w:r>
    </w:p>
    <w:p w14:paraId="13A83D96" w14:textId="77777777" w:rsidR="00DA50C5" w:rsidRPr="00DD3EB2" w:rsidRDefault="00DA50C5" w:rsidP="00DA50C5">
      <w:pPr>
        <w:pStyle w:val="Sinespaciado"/>
        <w:rPr>
          <w:rFonts w:eastAsia="Calibri"/>
          <w:lang w:val="es-ES_tradnl"/>
        </w:rPr>
      </w:pPr>
    </w:p>
    <w:p w14:paraId="715B2FBA" w14:textId="77777777" w:rsidR="00DA7510" w:rsidRPr="00DD3EB2" w:rsidRDefault="00DA7510" w:rsidP="00DA7510">
      <w:pPr>
        <w:pStyle w:val="Sinespaciado"/>
        <w:rPr>
          <w:rFonts w:eastAsia="Calibri"/>
          <w:b/>
          <w:lang w:val="es-MX"/>
        </w:rPr>
      </w:pPr>
      <w:r w:rsidRPr="00DD3EB2">
        <w:rPr>
          <w:rFonts w:eastAsia="Calibri"/>
          <w:b/>
          <w:lang w:val="es-MX"/>
        </w:rPr>
        <w:t>Del Instituto</w:t>
      </w:r>
    </w:p>
    <w:p w14:paraId="5242EDFA" w14:textId="0AD07E44" w:rsidR="00DA7510" w:rsidRPr="00DD3EB2" w:rsidRDefault="00DA7510" w:rsidP="00DA7510">
      <w:pPr>
        <w:pStyle w:val="Sinespaciado"/>
        <w:rPr>
          <w:rFonts w:eastAsia="Calibri"/>
          <w:lang w:val="es-MX"/>
        </w:rPr>
      </w:pPr>
      <w:r w:rsidRPr="00DD3EB2">
        <w:rPr>
          <w:rFonts w:eastAsia="Calibri"/>
          <w:b/>
          <w:lang w:val="es-MX"/>
        </w:rPr>
        <w:t xml:space="preserve">Artículo 81. </w:t>
      </w:r>
      <w:r w:rsidRPr="00DD3EB2">
        <w:rPr>
          <w:rFonts w:eastAsia="Calibri"/>
          <w:b/>
          <w:bCs/>
          <w:u w:val="single"/>
          <w:lang w:val="es-MX"/>
        </w:rPr>
        <w:t>El Instituto</w:t>
      </w:r>
      <w:r w:rsidRPr="00DD3EB2">
        <w:rPr>
          <w:rFonts w:eastAsia="Calibri"/>
          <w:lang w:val="es-MX"/>
        </w:rPr>
        <w:t xml:space="preserve"> [de Transparencia, Acceso a la Información Pública y Protección de Datos Personales del </w:t>
      </w:r>
      <w:r w:rsidR="00E63990" w:rsidRPr="00DD3EB2">
        <w:rPr>
          <w:rFonts w:eastAsia="Calibri"/>
          <w:lang w:val="es-MX"/>
        </w:rPr>
        <w:t xml:space="preserve">Estado de México y Municipios] </w:t>
      </w:r>
      <w:r w:rsidRPr="00DD3EB2">
        <w:rPr>
          <w:rFonts w:eastAsia="Calibri"/>
          <w:b/>
          <w:bCs/>
          <w:u w:val="single"/>
          <w:lang w:val="es-MX"/>
        </w:rPr>
        <w:t>es la autoridad encargada de garantizar a toda persona la protección de sus datos personales que se encuentren en posesión de los sujetos obligados, a través de la aplicación de la presente Ley</w:t>
      </w:r>
      <w:r w:rsidRPr="00DD3EB2">
        <w:rPr>
          <w:rFonts w:eastAsia="Calibri"/>
          <w:lang w:val="es-MX"/>
        </w:rPr>
        <w:t>, en concordancia con lo establecido por las disposiciones legales y normatividad en la materia.</w:t>
      </w:r>
    </w:p>
    <w:p w14:paraId="59B957E2" w14:textId="77777777" w:rsidR="00DA50C5" w:rsidRPr="00DD3EB2" w:rsidRDefault="00DA50C5" w:rsidP="00DA50C5">
      <w:pPr>
        <w:pStyle w:val="Sinespaciado"/>
        <w:rPr>
          <w:rFonts w:eastAsia="Calibri"/>
          <w:lang w:val="es-ES_tradnl"/>
        </w:rPr>
      </w:pPr>
    </w:p>
    <w:p w14:paraId="551A717C" w14:textId="77777777" w:rsidR="00165704" w:rsidRPr="00DD3EB2" w:rsidRDefault="00165704" w:rsidP="00165704">
      <w:pPr>
        <w:pStyle w:val="Sinespaciado"/>
        <w:rPr>
          <w:rFonts w:eastAsia="Calibri"/>
          <w:b/>
          <w:lang w:val="es-MX"/>
        </w:rPr>
      </w:pPr>
      <w:r w:rsidRPr="00DD3EB2">
        <w:rPr>
          <w:rFonts w:eastAsia="Calibri"/>
          <w:b/>
          <w:lang w:val="es-MX"/>
        </w:rPr>
        <w:t>Derechos ARCO</w:t>
      </w:r>
    </w:p>
    <w:p w14:paraId="7280834D" w14:textId="77777777" w:rsidR="00165704" w:rsidRPr="00DD3EB2" w:rsidRDefault="00165704" w:rsidP="00165704">
      <w:pPr>
        <w:pStyle w:val="Sinespaciado"/>
        <w:rPr>
          <w:rFonts w:eastAsia="Calibri"/>
          <w:lang w:val="es-MX"/>
        </w:rPr>
      </w:pPr>
      <w:r w:rsidRPr="00DD3EB2">
        <w:rPr>
          <w:rFonts w:eastAsia="Calibri"/>
          <w:b/>
          <w:lang w:val="es-MX"/>
        </w:rPr>
        <w:t xml:space="preserve">Artículo 97. </w:t>
      </w:r>
      <w:r w:rsidRPr="00DD3EB2">
        <w:rPr>
          <w:rFonts w:eastAsia="Calibri"/>
          <w:lang w:val="es-MX"/>
        </w:rPr>
        <w:t>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473A1855" w14:textId="77777777" w:rsidR="00165704" w:rsidRPr="00DD3EB2" w:rsidRDefault="00165704" w:rsidP="00165704">
      <w:pPr>
        <w:pStyle w:val="Sinespaciado"/>
        <w:rPr>
          <w:rFonts w:eastAsia="Calibri"/>
          <w:lang w:val="es-MX"/>
        </w:rPr>
      </w:pPr>
    </w:p>
    <w:p w14:paraId="1AC45C5C" w14:textId="77777777" w:rsidR="00165704" w:rsidRPr="00DD3EB2" w:rsidRDefault="00165704" w:rsidP="00165704">
      <w:pPr>
        <w:pStyle w:val="Sinespaciado"/>
        <w:rPr>
          <w:rFonts w:eastAsia="Calibri"/>
          <w:lang w:val="es-MX"/>
        </w:rPr>
      </w:pPr>
      <w:r w:rsidRPr="00DD3EB2">
        <w:rPr>
          <w:rFonts w:eastAsia="Calibri"/>
          <w:b/>
          <w:bCs/>
          <w:u w:val="single"/>
          <w:lang w:val="es-MX"/>
        </w:rPr>
        <w:t>En ningún caso el acceso a los datos personales de un titular podrá afectar los derechos y libertades de otros</w:t>
      </w:r>
      <w:r w:rsidRPr="00DD3EB2">
        <w:rPr>
          <w:rFonts w:eastAsia="Calibri"/>
          <w:lang w:val="es-MX"/>
        </w:rPr>
        <w:t>.</w:t>
      </w:r>
    </w:p>
    <w:p w14:paraId="7A17E2FA" w14:textId="77777777" w:rsidR="00165704" w:rsidRPr="00DD3EB2" w:rsidRDefault="00165704" w:rsidP="00165704">
      <w:pPr>
        <w:pStyle w:val="Sinespaciado"/>
        <w:rPr>
          <w:rFonts w:eastAsia="Calibri"/>
          <w:lang w:val="es-MX"/>
        </w:rPr>
      </w:pPr>
    </w:p>
    <w:p w14:paraId="016B7B73" w14:textId="77777777" w:rsidR="00165704" w:rsidRPr="00DD3EB2" w:rsidRDefault="00165704" w:rsidP="00165704">
      <w:pPr>
        <w:pStyle w:val="Sinespaciado"/>
        <w:rPr>
          <w:rFonts w:eastAsia="Calibri"/>
          <w:lang w:val="es-MX"/>
        </w:rPr>
      </w:pPr>
      <w:r w:rsidRPr="00DD3EB2">
        <w:rPr>
          <w:rFonts w:eastAsia="Calibri"/>
          <w:lang w:val="es-MX"/>
        </w:rPr>
        <w:t>El ejercicio de cualquiera de los derechos ARCO, forma parte de las garantías primarias del derecho a la protección de datos personales.</w:t>
      </w:r>
    </w:p>
    <w:p w14:paraId="136B8A2D" w14:textId="77777777" w:rsidR="00165704" w:rsidRPr="00DD3EB2" w:rsidRDefault="00165704" w:rsidP="00165704">
      <w:pPr>
        <w:pStyle w:val="Sinespaciado"/>
        <w:rPr>
          <w:rFonts w:eastAsia="Calibri"/>
          <w:lang w:val="es-MX"/>
        </w:rPr>
      </w:pPr>
    </w:p>
    <w:p w14:paraId="1FA097F3" w14:textId="77777777" w:rsidR="00165704" w:rsidRPr="00DD3EB2" w:rsidRDefault="00165704" w:rsidP="00165704">
      <w:pPr>
        <w:pStyle w:val="Sinespaciado"/>
        <w:rPr>
          <w:rFonts w:eastAsia="Calibri"/>
          <w:b/>
          <w:bCs/>
          <w:lang w:val="es-MX"/>
        </w:rPr>
      </w:pPr>
      <w:r w:rsidRPr="00DD3EB2">
        <w:rPr>
          <w:rFonts w:eastAsia="Calibri"/>
          <w:b/>
          <w:bCs/>
          <w:lang w:val="es-MX"/>
        </w:rPr>
        <w:t>Derecho de Acceso</w:t>
      </w:r>
    </w:p>
    <w:p w14:paraId="6EF1FBB6" w14:textId="77777777" w:rsidR="00165704" w:rsidRPr="00DD3EB2" w:rsidRDefault="00165704" w:rsidP="00165704">
      <w:pPr>
        <w:pStyle w:val="Sinespaciado"/>
        <w:rPr>
          <w:rFonts w:eastAsia="Calibri"/>
          <w:lang w:val="es-MX"/>
        </w:rPr>
      </w:pPr>
      <w:r w:rsidRPr="00DD3EB2">
        <w:rPr>
          <w:rFonts w:eastAsia="Calibri"/>
          <w:b/>
          <w:lang w:val="es-MX"/>
        </w:rPr>
        <w:t xml:space="preserve">Artículo 98. </w:t>
      </w:r>
      <w:r w:rsidRPr="00DD3EB2">
        <w:rPr>
          <w:rFonts w:eastAsia="Calibri"/>
          <w:b/>
          <w:bCs/>
          <w:u w:val="single"/>
          <w:lang w:val="es-MX"/>
        </w:rPr>
        <w:t>El titular tiene derecho a acceder, solicitar y ser informado sobre sus datos personales en posesión de los sujetos obligados, así como la información relacionada con las condiciones y generalidades de su tratamiento</w:t>
      </w:r>
      <w:r w:rsidRPr="00DD3EB2">
        <w:rPr>
          <w:rFonts w:eastAsia="Calibri"/>
          <w:lang w:val="es-MX"/>
        </w:rPr>
        <w:t>,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545260AD" w14:textId="77777777" w:rsidR="00165704" w:rsidRPr="00DD3EB2" w:rsidRDefault="00165704" w:rsidP="00165704">
      <w:pPr>
        <w:pStyle w:val="Sinespaciado"/>
        <w:rPr>
          <w:rFonts w:eastAsia="Calibri"/>
          <w:lang w:val="es-MX"/>
        </w:rPr>
      </w:pPr>
    </w:p>
    <w:p w14:paraId="7753B020" w14:textId="77777777" w:rsidR="00165704" w:rsidRPr="00DD3EB2" w:rsidRDefault="00165704" w:rsidP="00165704">
      <w:pPr>
        <w:pStyle w:val="Sinespaciado"/>
        <w:rPr>
          <w:rFonts w:eastAsia="Calibri"/>
          <w:lang w:val="es-MX"/>
        </w:rPr>
      </w:pPr>
      <w:r w:rsidRPr="00DD3EB2">
        <w:rPr>
          <w:rFonts w:eastAsia="Calibri"/>
          <w:lang w:val="es-MX"/>
        </w:rPr>
        <w:t>El responsable debe responder al ejercicio del derecho de acceso, tenga o no datos de carácter personal del interesado en su sistema de datos.</w:t>
      </w:r>
    </w:p>
    <w:p w14:paraId="2D94BD4D" w14:textId="77777777" w:rsidR="00B31B5B" w:rsidRPr="00DD3EB2" w:rsidRDefault="00B31B5B"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0EB53894" w14:textId="77777777" w:rsidR="00266062" w:rsidRPr="00DD3EB2" w:rsidRDefault="00F35637"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De los preceptos en cita se desprende </w:t>
      </w:r>
      <w:r w:rsidR="00266062" w:rsidRPr="00DD3EB2">
        <w:rPr>
          <w:rFonts w:ascii="Palatino Linotype" w:eastAsia="Calibri" w:hAnsi="Palatino Linotype" w:cs="Arial"/>
          <w:lang w:val="es-ES_tradnl"/>
        </w:rPr>
        <w:t>los siguiente:</w:t>
      </w:r>
    </w:p>
    <w:p w14:paraId="4141E2C9" w14:textId="77777777" w:rsidR="00266062" w:rsidRPr="00DD3EB2" w:rsidRDefault="00266062"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618C51F7" w14:textId="2AD8B25F" w:rsidR="00F35637" w:rsidRPr="00DD3EB2" w:rsidRDefault="007752F8" w:rsidP="00480176">
      <w:pPr>
        <w:pStyle w:val="Prrafodelista"/>
        <w:widowControl w:val="0"/>
        <w:numPr>
          <w:ilvl w:val="0"/>
          <w:numId w:val="34"/>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Q</w:t>
      </w:r>
      <w:r w:rsidR="00F35637" w:rsidRPr="00DD3EB2">
        <w:rPr>
          <w:rFonts w:ascii="Palatino Linotype" w:eastAsia="Calibri" w:hAnsi="Palatino Linotype" w:cs="Arial"/>
          <w:lang w:val="es-ES_tradnl"/>
        </w:rPr>
        <w:t xml:space="preserve">ue </w:t>
      </w:r>
      <w:r w:rsidR="00266062" w:rsidRPr="00DD3EB2">
        <w:rPr>
          <w:rFonts w:ascii="Palatino Linotype" w:eastAsia="Calibri" w:hAnsi="Palatino Linotype" w:cs="Arial"/>
          <w:lang w:val="es-ES_tradnl"/>
        </w:rPr>
        <w:t xml:space="preserve">los datos personales son aquellos </w:t>
      </w:r>
      <w:r w:rsidRPr="00DD3EB2">
        <w:rPr>
          <w:rFonts w:ascii="Palatino Linotype" w:eastAsia="Calibri" w:hAnsi="Palatino Linotype" w:cs="Arial"/>
          <w:lang w:val="es-ES_tradnl"/>
        </w:rPr>
        <w:t>concernientes a una persona física o jurídica colectiva identificada o identificable</w:t>
      </w:r>
      <w:r w:rsidR="00D03E08" w:rsidRPr="00DD3EB2">
        <w:rPr>
          <w:rFonts w:ascii="Palatino Linotype" w:eastAsia="Calibri" w:hAnsi="Palatino Linotype" w:cs="Arial"/>
          <w:lang w:val="es-ES_tradnl"/>
        </w:rPr>
        <w:t xml:space="preserve">, </w:t>
      </w:r>
      <w:r w:rsidR="00EF2273" w:rsidRPr="00DD3EB2">
        <w:rPr>
          <w:rFonts w:ascii="Palatino Linotype" w:eastAsia="Calibri" w:hAnsi="Palatino Linotype" w:cs="Arial"/>
          <w:lang w:val="es-ES_tradnl"/>
        </w:rPr>
        <w:t xml:space="preserve">considerándola así cuando su identidad </w:t>
      </w:r>
      <w:r w:rsidR="00EF2273" w:rsidRPr="00DD3EB2">
        <w:rPr>
          <w:rFonts w:ascii="Palatino Linotype" w:eastAsia="Calibri" w:hAnsi="Palatino Linotype" w:cs="Arial"/>
          <w:lang w:val="es-ES_tradnl"/>
        </w:rPr>
        <w:lastRenderedPageBreak/>
        <w:t>pueda determinarse directa o indirectamente a través de cualquier documento informativo físico o electrónico.</w:t>
      </w:r>
    </w:p>
    <w:p w14:paraId="6253A173" w14:textId="0B90705E" w:rsidR="00EF2273" w:rsidRPr="00DD3EB2" w:rsidRDefault="00EF2273" w:rsidP="00480176">
      <w:pPr>
        <w:pStyle w:val="Prrafodelista"/>
        <w:widowControl w:val="0"/>
        <w:numPr>
          <w:ilvl w:val="0"/>
          <w:numId w:val="34"/>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Que los titulares de los datos tienen derecho a acceder, solicitar y ser informado</w:t>
      </w:r>
      <w:r w:rsidR="00A70449" w:rsidRPr="00DD3EB2">
        <w:rPr>
          <w:rFonts w:ascii="Palatino Linotype" w:eastAsia="Calibri" w:hAnsi="Palatino Linotype" w:cs="Arial"/>
          <w:lang w:val="es-ES_tradnl"/>
        </w:rPr>
        <w:t>s</w:t>
      </w:r>
      <w:r w:rsidRPr="00DD3EB2">
        <w:rPr>
          <w:rFonts w:ascii="Palatino Linotype" w:eastAsia="Calibri" w:hAnsi="Palatino Linotype" w:cs="Arial"/>
          <w:lang w:val="es-ES_tradnl"/>
        </w:rPr>
        <w:t xml:space="preserve"> sobre sus datos personales en posesión de los sujetos obligados, así como la información relacionada con las condiciones y generalidades de su tratamiento</w:t>
      </w:r>
      <w:r w:rsidR="00500CCF" w:rsidRPr="00DD3EB2">
        <w:rPr>
          <w:rFonts w:ascii="Palatino Linotype" w:eastAsia="Calibri" w:hAnsi="Palatino Linotype" w:cs="Arial"/>
          <w:lang w:val="es-ES_tradnl"/>
        </w:rPr>
        <w:t>.</w:t>
      </w:r>
    </w:p>
    <w:p w14:paraId="3194BA6F" w14:textId="2EBE48C7" w:rsidR="00500CCF" w:rsidRPr="00DD3EB2" w:rsidRDefault="00500CCF" w:rsidP="00480176">
      <w:pPr>
        <w:pStyle w:val="Prrafodelista"/>
        <w:widowControl w:val="0"/>
        <w:numPr>
          <w:ilvl w:val="0"/>
          <w:numId w:val="34"/>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Que el </w:t>
      </w:r>
      <w:r w:rsidR="0073659B" w:rsidRPr="00DD3EB2">
        <w:rPr>
          <w:rFonts w:ascii="Palatino Linotype" w:eastAsia="Calibri" w:hAnsi="Palatino Linotype" w:cs="Arial"/>
          <w:lang w:val="es-ES_tradnl"/>
        </w:rPr>
        <w:t xml:space="preserve">ejercicio del derecho de </w:t>
      </w:r>
      <w:r w:rsidRPr="00DD3EB2">
        <w:rPr>
          <w:rFonts w:ascii="Palatino Linotype" w:eastAsia="Calibri" w:hAnsi="Palatino Linotype" w:cs="Arial"/>
          <w:lang w:val="es-ES_tradnl"/>
        </w:rPr>
        <w:t xml:space="preserve">acceso a datos personales de un titular </w:t>
      </w:r>
      <w:r w:rsidR="0056132E" w:rsidRPr="00DD3EB2">
        <w:rPr>
          <w:rFonts w:ascii="Palatino Linotype" w:eastAsia="Calibri" w:hAnsi="Palatino Linotype" w:cs="Arial"/>
          <w:lang w:val="es-ES_tradnl"/>
        </w:rPr>
        <w:t xml:space="preserve">en ningún caso </w:t>
      </w:r>
      <w:r w:rsidRPr="00DD3EB2">
        <w:rPr>
          <w:rFonts w:ascii="Palatino Linotype" w:eastAsia="Calibri" w:hAnsi="Palatino Linotype" w:cs="Arial"/>
          <w:lang w:val="es-ES_tradnl"/>
        </w:rPr>
        <w:t>podrá afectar los derechos y libertades de otros.</w:t>
      </w:r>
      <w:r w:rsidR="0073659B" w:rsidRPr="00DD3EB2">
        <w:rPr>
          <w:rFonts w:ascii="Palatino Linotype" w:eastAsia="Calibri" w:hAnsi="Palatino Linotype" w:cs="Arial"/>
          <w:lang w:val="es-ES_tradnl"/>
        </w:rPr>
        <w:t xml:space="preserve"> </w:t>
      </w:r>
    </w:p>
    <w:p w14:paraId="565A7227" w14:textId="4763DAFA" w:rsidR="00500CCF" w:rsidRPr="00DD3EB2" w:rsidRDefault="005D080F" w:rsidP="00480176">
      <w:pPr>
        <w:pStyle w:val="Prrafodelista"/>
        <w:widowControl w:val="0"/>
        <w:numPr>
          <w:ilvl w:val="0"/>
          <w:numId w:val="34"/>
        </w:numPr>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Q</w:t>
      </w:r>
      <w:r w:rsidR="00356714" w:rsidRPr="00DD3EB2">
        <w:rPr>
          <w:rFonts w:ascii="Palatino Linotype" w:eastAsia="Calibri" w:hAnsi="Palatino Linotype" w:cs="Arial"/>
          <w:lang w:val="es-ES_tradnl"/>
        </w:rPr>
        <w:t xml:space="preserve">ue este Instituto es la autoridad encargada de garantizar a toda persona </w:t>
      </w:r>
      <w:r w:rsidR="000954C6" w:rsidRPr="00DD3EB2">
        <w:rPr>
          <w:rFonts w:ascii="Palatino Linotype" w:eastAsia="Calibri" w:hAnsi="Palatino Linotype" w:cs="Arial"/>
          <w:lang w:val="es-ES_tradnl"/>
        </w:rPr>
        <w:t>el debido ejercicio de</w:t>
      </w:r>
      <w:r w:rsidRPr="00DD3EB2">
        <w:rPr>
          <w:rFonts w:ascii="Palatino Linotype" w:eastAsia="Calibri" w:hAnsi="Palatino Linotype" w:cs="Arial"/>
          <w:lang w:val="es-ES_tradnl"/>
        </w:rPr>
        <w:t>l derecho de</w:t>
      </w:r>
      <w:r w:rsidR="000954C6" w:rsidRPr="00DD3EB2">
        <w:rPr>
          <w:rFonts w:ascii="Palatino Linotype" w:eastAsia="Calibri" w:hAnsi="Palatino Linotype" w:cs="Arial"/>
          <w:lang w:val="es-ES_tradnl"/>
        </w:rPr>
        <w:t xml:space="preserve"> acceso a sus datos personales, así como </w:t>
      </w:r>
      <w:r w:rsidR="00696074" w:rsidRPr="00DD3EB2">
        <w:rPr>
          <w:rFonts w:ascii="Palatino Linotype" w:eastAsia="Calibri" w:hAnsi="Palatino Linotype" w:cs="Arial"/>
          <w:lang w:val="es-ES_tradnl"/>
        </w:rPr>
        <w:t xml:space="preserve">del derecho de </w:t>
      </w:r>
      <w:r w:rsidR="00356714" w:rsidRPr="00DD3EB2">
        <w:rPr>
          <w:rFonts w:ascii="Palatino Linotype" w:eastAsia="Calibri" w:hAnsi="Palatino Linotype" w:cs="Arial"/>
          <w:lang w:val="es-ES_tradnl"/>
        </w:rPr>
        <w:t xml:space="preserve">protección de </w:t>
      </w:r>
      <w:r w:rsidR="000954C6" w:rsidRPr="00DD3EB2">
        <w:rPr>
          <w:rFonts w:ascii="Palatino Linotype" w:eastAsia="Calibri" w:hAnsi="Palatino Linotype" w:cs="Arial"/>
          <w:lang w:val="es-ES_tradnl"/>
        </w:rPr>
        <w:t>los</w:t>
      </w:r>
      <w:r w:rsidR="00356714" w:rsidRPr="00DD3EB2">
        <w:rPr>
          <w:rFonts w:ascii="Palatino Linotype" w:eastAsia="Calibri" w:hAnsi="Palatino Linotype" w:cs="Arial"/>
          <w:lang w:val="es-ES_tradnl"/>
        </w:rPr>
        <w:t xml:space="preserve"> datos personales </w:t>
      </w:r>
      <w:r w:rsidR="00480176" w:rsidRPr="00DD3EB2">
        <w:rPr>
          <w:rFonts w:ascii="Palatino Linotype" w:eastAsia="Calibri" w:hAnsi="Palatino Linotype" w:cs="Arial"/>
          <w:lang w:val="es-ES_tradnl"/>
        </w:rPr>
        <w:t xml:space="preserve">de terceros </w:t>
      </w:r>
      <w:r w:rsidR="00356714" w:rsidRPr="00DD3EB2">
        <w:rPr>
          <w:rFonts w:ascii="Palatino Linotype" w:eastAsia="Calibri" w:hAnsi="Palatino Linotype" w:cs="Arial"/>
          <w:lang w:val="es-ES_tradnl"/>
        </w:rPr>
        <w:t>que se encuentren en posesión de los sujetos obligados</w:t>
      </w:r>
      <w:r w:rsidR="00480176" w:rsidRPr="00DD3EB2">
        <w:rPr>
          <w:rFonts w:ascii="Palatino Linotype" w:eastAsia="Calibri" w:hAnsi="Palatino Linotype" w:cs="Arial"/>
          <w:lang w:val="es-ES_tradnl"/>
        </w:rPr>
        <w:t>.</w:t>
      </w:r>
    </w:p>
    <w:p w14:paraId="5A6B33A3" w14:textId="77777777" w:rsidR="00500CCF" w:rsidRPr="00DD3EB2" w:rsidRDefault="00500CCF"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306E7B54" w14:textId="5F935A4D" w:rsidR="00500CCF" w:rsidRPr="00DD3EB2" w:rsidRDefault="00282C35"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De tal forma que se debe entender que</w:t>
      </w:r>
      <w:r w:rsidR="001B1C56" w:rsidRPr="00DD3EB2">
        <w:rPr>
          <w:rFonts w:ascii="Palatino Linotype" w:eastAsia="Calibri" w:hAnsi="Palatino Linotype" w:cs="Arial"/>
          <w:lang w:val="es-ES_tradnl"/>
        </w:rPr>
        <w:t>, en el ejercicio del derecho de acceso a datos personales,</w:t>
      </w:r>
      <w:r w:rsidRPr="00DD3EB2">
        <w:rPr>
          <w:rFonts w:ascii="Palatino Linotype" w:eastAsia="Calibri" w:hAnsi="Palatino Linotype" w:cs="Arial"/>
          <w:lang w:val="es-ES_tradnl"/>
        </w:rPr>
        <w:t xml:space="preserve"> el Recurrente puede requerir al Sujeto Obligado el acceso a los documentos en los que obren sus datos personales </w:t>
      </w:r>
      <w:r w:rsidR="001B1C56" w:rsidRPr="00DD3EB2">
        <w:rPr>
          <w:rFonts w:ascii="Palatino Linotype" w:eastAsia="Calibri" w:hAnsi="Palatino Linotype" w:cs="Arial"/>
          <w:lang w:val="es-ES_tradnl"/>
        </w:rPr>
        <w:t>y la autoridad deberá otorgar dicho acceso</w:t>
      </w:r>
      <w:r w:rsidR="00F35D0D" w:rsidRPr="00DD3EB2">
        <w:rPr>
          <w:rFonts w:ascii="Palatino Linotype" w:eastAsia="Calibri" w:hAnsi="Palatino Linotype" w:cs="Arial"/>
          <w:lang w:val="es-ES_tradnl"/>
        </w:rPr>
        <w:t xml:space="preserve">, pero también deberá proteger los datos personales de terceros si estos obran en los documentos en los que está contenida la información </w:t>
      </w:r>
      <w:r w:rsidR="00D47D93" w:rsidRPr="00DD3EB2">
        <w:rPr>
          <w:rFonts w:ascii="Palatino Linotype" w:eastAsia="Calibri" w:hAnsi="Palatino Linotype" w:cs="Arial"/>
          <w:lang w:val="es-ES_tradnl"/>
        </w:rPr>
        <w:t>perteneciente al Recurrente.</w:t>
      </w:r>
    </w:p>
    <w:p w14:paraId="5B4E3C78" w14:textId="77777777" w:rsidR="00B771E0" w:rsidRPr="00DD3EB2" w:rsidRDefault="00B771E0"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39043FE" w14:textId="63208F05" w:rsidR="00B771E0" w:rsidRPr="00DD3EB2" w:rsidRDefault="00B771E0"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Es decir, el Sujeto Obligado </w:t>
      </w:r>
      <w:r w:rsidR="00286978" w:rsidRPr="00DD3EB2">
        <w:rPr>
          <w:rFonts w:ascii="Palatino Linotype" w:eastAsia="Calibri" w:hAnsi="Palatino Linotype" w:cs="Arial"/>
          <w:lang w:val="es-ES_tradnl"/>
        </w:rPr>
        <w:t xml:space="preserve">podrá </w:t>
      </w:r>
      <w:r w:rsidR="008F43CF" w:rsidRPr="00DD3EB2">
        <w:rPr>
          <w:rFonts w:ascii="Palatino Linotype" w:eastAsia="Calibri" w:hAnsi="Palatino Linotype" w:cs="Arial"/>
          <w:lang w:val="es-ES_tradnl"/>
        </w:rPr>
        <w:t xml:space="preserve">hacer entrega del documento en el que obren los datos personales del Recurrente; sin embargo, si en dichos documentos </w:t>
      </w:r>
      <w:r w:rsidR="00C110E4" w:rsidRPr="00DD3EB2">
        <w:rPr>
          <w:rFonts w:ascii="Palatino Linotype" w:eastAsia="Calibri" w:hAnsi="Palatino Linotype" w:cs="Arial"/>
          <w:lang w:val="es-ES_tradnl"/>
        </w:rPr>
        <w:t>también estuvieran contenidos datos susceptible</w:t>
      </w:r>
      <w:r w:rsidR="00662CD3" w:rsidRPr="00DD3EB2">
        <w:rPr>
          <w:rFonts w:ascii="Palatino Linotype" w:eastAsia="Calibri" w:hAnsi="Palatino Linotype" w:cs="Arial"/>
          <w:lang w:val="es-ES_tradnl"/>
        </w:rPr>
        <w:t>s</w:t>
      </w:r>
      <w:r w:rsidR="00C110E4" w:rsidRPr="00DD3EB2">
        <w:rPr>
          <w:rFonts w:ascii="Palatino Linotype" w:eastAsia="Calibri" w:hAnsi="Palatino Linotype" w:cs="Arial"/>
          <w:lang w:val="es-ES_tradnl"/>
        </w:rPr>
        <w:t xml:space="preserve"> de ser clasificada ya sea como </w:t>
      </w:r>
      <w:r w:rsidR="007C03F1" w:rsidRPr="00DD3EB2">
        <w:rPr>
          <w:rFonts w:ascii="Palatino Linotype" w:eastAsia="Calibri" w:hAnsi="Palatino Linotype" w:cs="Arial"/>
          <w:lang w:val="es-ES_tradnl"/>
        </w:rPr>
        <w:t xml:space="preserve">información </w:t>
      </w:r>
      <w:r w:rsidR="00C110E4" w:rsidRPr="00DD3EB2">
        <w:rPr>
          <w:rFonts w:ascii="Palatino Linotype" w:eastAsia="Calibri" w:hAnsi="Palatino Linotype" w:cs="Arial"/>
          <w:lang w:val="es-ES_tradnl"/>
        </w:rPr>
        <w:t>confidencial o reservada</w:t>
      </w:r>
      <w:r w:rsidR="007C03F1" w:rsidRPr="00DD3EB2">
        <w:rPr>
          <w:rFonts w:ascii="Palatino Linotype" w:eastAsia="Calibri" w:hAnsi="Palatino Linotype" w:cs="Arial"/>
          <w:lang w:val="es-ES_tradnl"/>
        </w:rPr>
        <w:t xml:space="preserve">, lo conducente es hacer entrega de la versión pública del documento, dejando visibles únicamente los datos personales </w:t>
      </w:r>
      <w:r w:rsidR="00E94788" w:rsidRPr="00DD3EB2">
        <w:rPr>
          <w:rFonts w:ascii="Palatino Linotype" w:eastAsia="Calibri" w:hAnsi="Palatino Linotype" w:cs="Arial"/>
          <w:lang w:val="es-ES_tradnl"/>
        </w:rPr>
        <w:t>del solicitante</w:t>
      </w:r>
      <w:r w:rsidR="0022712E" w:rsidRPr="00DD3EB2">
        <w:rPr>
          <w:rFonts w:ascii="Palatino Linotype" w:eastAsia="Calibri" w:hAnsi="Palatino Linotype" w:cs="Arial"/>
          <w:lang w:val="es-ES_tradnl"/>
        </w:rPr>
        <w:t>; ya que, al dejar visibles datos concer</w:t>
      </w:r>
      <w:r w:rsidR="00E037FA" w:rsidRPr="00DD3EB2">
        <w:rPr>
          <w:rFonts w:ascii="Palatino Linotype" w:eastAsia="Calibri" w:hAnsi="Palatino Linotype" w:cs="Arial"/>
          <w:lang w:val="es-ES_tradnl"/>
        </w:rPr>
        <w:t xml:space="preserve">nientes a terceros, se estaría vulnerando su derecho de protección de datos </w:t>
      </w:r>
      <w:r w:rsidR="00E037FA" w:rsidRPr="00DD3EB2">
        <w:rPr>
          <w:rFonts w:ascii="Palatino Linotype" w:eastAsia="Calibri" w:hAnsi="Palatino Linotype" w:cs="Arial"/>
          <w:lang w:val="es-ES_tradnl"/>
        </w:rPr>
        <w:lastRenderedPageBreak/>
        <w:t>personales</w:t>
      </w:r>
      <w:r w:rsidR="006D3AE3" w:rsidRPr="00DD3EB2">
        <w:rPr>
          <w:rFonts w:ascii="Palatino Linotype" w:eastAsia="Calibri" w:hAnsi="Palatino Linotype" w:cs="Arial"/>
          <w:lang w:val="es-ES_tradnl"/>
        </w:rPr>
        <w:t>.</w:t>
      </w:r>
    </w:p>
    <w:p w14:paraId="04994791" w14:textId="77777777" w:rsidR="006D3AE3" w:rsidRPr="00DD3EB2" w:rsidRDefault="006D3AE3"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523098E4" w14:textId="4F3E2EBF" w:rsidR="006D3AE3" w:rsidRPr="00DD3EB2" w:rsidRDefault="00F9561B"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Así</w:t>
      </w:r>
      <w:r w:rsidR="006D3AE3" w:rsidRPr="00DD3EB2">
        <w:rPr>
          <w:rFonts w:ascii="Palatino Linotype" w:eastAsia="Calibri" w:hAnsi="Palatino Linotype" w:cs="Arial"/>
          <w:lang w:val="es-ES_tradnl"/>
        </w:rPr>
        <w:t xml:space="preserve">, en el </w:t>
      </w:r>
      <w:r w:rsidR="00E32C79" w:rsidRPr="00DD3EB2">
        <w:rPr>
          <w:rFonts w:ascii="Palatino Linotype" w:eastAsia="Calibri" w:hAnsi="Palatino Linotype" w:cs="Arial"/>
          <w:lang w:val="es-ES_tradnl"/>
        </w:rPr>
        <w:t xml:space="preserve">caso en concreto, </w:t>
      </w:r>
      <w:r w:rsidRPr="00DD3EB2">
        <w:rPr>
          <w:rFonts w:ascii="Palatino Linotype" w:eastAsia="Calibri" w:hAnsi="Palatino Linotype" w:cs="Arial"/>
          <w:lang w:val="es-ES_tradnl"/>
        </w:rPr>
        <w:t>en los documentos solicitados se tiene que el Sujeto Obligado clasificó diversos datos personales que no pertenecen</w:t>
      </w:r>
      <w:r w:rsidR="00135B63" w:rsidRPr="00DD3EB2">
        <w:rPr>
          <w:rFonts w:ascii="Palatino Linotype" w:eastAsia="Calibri" w:hAnsi="Palatino Linotype" w:cs="Arial"/>
          <w:lang w:val="es-ES_tradnl"/>
        </w:rPr>
        <w:t xml:space="preserve"> al hoy Recurrente, lo cual </w:t>
      </w:r>
      <w:r w:rsidR="00C45D82" w:rsidRPr="00DD3EB2">
        <w:rPr>
          <w:rFonts w:ascii="Palatino Linotype" w:eastAsia="Calibri" w:hAnsi="Palatino Linotype" w:cs="Arial"/>
          <w:lang w:val="es-ES_tradnl"/>
        </w:rPr>
        <w:t xml:space="preserve">es acorde con lo dispuesto en </w:t>
      </w:r>
      <w:r w:rsidR="00572AB0" w:rsidRPr="00DD3EB2">
        <w:rPr>
          <w:rFonts w:ascii="Palatino Linotype" w:eastAsia="Calibri" w:hAnsi="Palatino Linotype" w:cs="Arial"/>
          <w:lang w:val="es-ES_tradnl"/>
        </w:rPr>
        <w:t>las leyes que norman el acceso a la información pública y la protección de datos personales en el Estado de México</w:t>
      </w:r>
      <w:r w:rsidR="00637A36" w:rsidRPr="00DD3EB2">
        <w:rPr>
          <w:rFonts w:ascii="Palatino Linotype" w:eastAsia="Calibri" w:hAnsi="Palatino Linotype" w:cs="Arial"/>
          <w:lang w:val="es-ES_tradnl"/>
        </w:rPr>
        <w:t xml:space="preserve">, por lo que la inconformidad del Recurrente deviene parcialmente </w:t>
      </w:r>
      <w:r w:rsidR="00316C15" w:rsidRPr="00DD3EB2">
        <w:rPr>
          <w:rFonts w:ascii="Palatino Linotype" w:eastAsia="Calibri" w:hAnsi="Palatino Linotype" w:cs="Arial"/>
          <w:lang w:val="es-ES_tradnl"/>
        </w:rPr>
        <w:t>infundada, ya que, como se refirió anteriormente</w:t>
      </w:r>
      <w:r w:rsidR="005F46A6" w:rsidRPr="00DD3EB2">
        <w:rPr>
          <w:rFonts w:ascii="Palatino Linotype" w:eastAsia="Calibri" w:hAnsi="Palatino Linotype" w:cs="Arial"/>
          <w:lang w:val="es-ES_tradnl"/>
        </w:rPr>
        <w:t>, el Sujeto Obligado estaba constreñido a proteger los datos personales de terceros.</w:t>
      </w:r>
    </w:p>
    <w:p w14:paraId="1465C46A" w14:textId="77777777" w:rsidR="005F46A6" w:rsidRPr="00DD3EB2" w:rsidRDefault="005F46A6"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7B772E8" w14:textId="1D8D57B9" w:rsidR="005F46A6" w:rsidRPr="00DD3EB2" w:rsidRDefault="00541519" w:rsidP="002D4119">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Ahora bien, este Instituto estima que no es dable confirmar la respuesta </w:t>
      </w:r>
      <w:r w:rsidR="008E2066" w:rsidRPr="00DD3EB2">
        <w:rPr>
          <w:rFonts w:ascii="Palatino Linotype" w:eastAsia="Calibri" w:hAnsi="Palatino Linotype" w:cs="Arial"/>
          <w:lang w:val="es-ES_tradnl"/>
        </w:rPr>
        <w:t>del Sujeto Obligado debido a que no se</w:t>
      </w:r>
      <w:r w:rsidR="00D9022E" w:rsidRPr="00DD3EB2">
        <w:rPr>
          <w:rFonts w:ascii="Palatino Linotype" w:eastAsia="Calibri" w:hAnsi="Palatino Linotype" w:cs="Arial"/>
          <w:lang w:val="es-ES_tradnl"/>
        </w:rPr>
        <w:t xml:space="preserve"> proporcionó la</w:t>
      </w:r>
      <w:r w:rsidR="008E2066" w:rsidRPr="00DD3EB2">
        <w:rPr>
          <w:rFonts w:ascii="Palatino Linotype" w:eastAsia="Calibri" w:hAnsi="Palatino Linotype" w:cs="Arial"/>
          <w:lang w:val="es-ES_tradnl"/>
        </w:rPr>
        <w:t xml:space="preserve"> información al Recurrente en la modalidad solicitada, esto es, en copias certificadas.</w:t>
      </w:r>
      <w:r w:rsidR="00F802A6" w:rsidRPr="00DD3EB2">
        <w:rPr>
          <w:rFonts w:ascii="Palatino Linotype" w:eastAsia="Calibri" w:hAnsi="Palatino Linotype" w:cs="Arial"/>
          <w:lang w:val="es-ES_tradnl"/>
        </w:rPr>
        <w:t xml:space="preserve"> </w:t>
      </w:r>
    </w:p>
    <w:p w14:paraId="7D750C1B" w14:textId="77777777" w:rsidR="00E620F8" w:rsidRPr="00DD3EB2" w:rsidRDefault="00E620F8" w:rsidP="00601FB2">
      <w:pPr>
        <w:spacing w:line="360" w:lineRule="auto"/>
        <w:jc w:val="both"/>
        <w:rPr>
          <w:rFonts w:ascii="Palatino Linotype" w:eastAsia="Calibri" w:hAnsi="Palatino Linotype"/>
          <w:lang w:val="es-ES_tradnl"/>
        </w:rPr>
      </w:pPr>
    </w:p>
    <w:p w14:paraId="601C036F" w14:textId="0D2C28E1" w:rsidR="00954BCC" w:rsidRPr="00DD3EB2" w:rsidRDefault="00E620F8" w:rsidP="00601FB2">
      <w:pPr>
        <w:spacing w:line="360" w:lineRule="auto"/>
        <w:jc w:val="both"/>
        <w:rPr>
          <w:rFonts w:ascii="Palatino Linotype" w:hAnsi="Palatino Linotype"/>
        </w:rPr>
      </w:pPr>
      <w:r w:rsidRPr="00DD3EB2">
        <w:rPr>
          <w:rFonts w:ascii="Palatino Linotype" w:eastAsia="Calibri" w:hAnsi="Palatino Linotype"/>
          <w:lang w:val="es-ES_tradnl"/>
        </w:rPr>
        <w:t xml:space="preserve">Por tanto, </w:t>
      </w:r>
      <w:r w:rsidR="00620DC7" w:rsidRPr="00DD3EB2">
        <w:rPr>
          <w:rFonts w:ascii="Palatino Linotype" w:eastAsia="Calibri" w:hAnsi="Palatino Linotype"/>
          <w:lang w:val="es-ES_tradnl"/>
        </w:rPr>
        <w:t>este Instituto estima que los motivos de inconformidad planteados por el Recurrente resultan parcialmente fundados, por lo que es</w:t>
      </w:r>
      <w:r w:rsidR="006D67A3" w:rsidRPr="00DD3EB2">
        <w:rPr>
          <w:rFonts w:ascii="Palatino Linotype" w:eastAsia="Calibri" w:hAnsi="Palatino Linotype"/>
          <w:lang w:val="es-ES_tradnl"/>
        </w:rPr>
        <w:t xml:space="preserve"> </w:t>
      </w:r>
      <w:r w:rsidRPr="00DD3EB2">
        <w:rPr>
          <w:rFonts w:ascii="Palatino Linotype" w:eastAsia="Calibri" w:hAnsi="Palatino Linotype"/>
          <w:lang w:val="es-ES_tradnl"/>
        </w:rPr>
        <w:t xml:space="preserve">procedente modificar la respuesta y ordenar </w:t>
      </w:r>
      <w:r w:rsidR="00D9022E" w:rsidRPr="00DD3EB2">
        <w:rPr>
          <w:rFonts w:ascii="Palatino Linotype" w:eastAsia="Calibri" w:hAnsi="Palatino Linotype"/>
          <w:lang w:val="es-ES_tradnl"/>
        </w:rPr>
        <w:t xml:space="preserve">al Sujeto Obligado </w:t>
      </w:r>
      <w:r w:rsidRPr="00DD3EB2">
        <w:rPr>
          <w:rFonts w:ascii="Palatino Linotype" w:eastAsia="Calibri" w:hAnsi="Palatino Linotype"/>
          <w:lang w:val="es-ES_tradnl"/>
        </w:rPr>
        <w:t>que</w:t>
      </w:r>
      <w:r w:rsidR="000A1422" w:rsidRPr="00DD3EB2">
        <w:rPr>
          <w:rFonts w:ascii="Palatino Linotype" w:eastAsia="Calibri" w:hAnsi="Palatino Linotype"/>
          <w:lang w:val="es-ES_tradnl"/>
        </w:rPr>
        <w:t xml:space="preserve"> haga entrega al Recurrente, previa acreditación de la personalidad, de las copias certificadas de los documentos </w:t>
      </w:r>
      <w:r w:rsidR="00B91F9A" w:rsidRPr="00DD3EB2">
        <w:rPr>
          <w:rFonts w:ascii="Palatino Linotype" w:eastAsia="Calibri" w:hAnsi="Palatino Linotype"/>
          <w:lang w:val="es-ES_tradnl"/>
        </w:rPr>
        <w:t>requeridos, en versión pública</w:t>
      </w:r>
      <w:r w:rsidR="00294EEF" w:rsidRPr="00DD3EB2">
        <w:rPr>
          <w:rFonts w:ascii="Palatino Linotype" w:eastAsia="Calibri" w:hAnsi="Palatino Linotype"/>
          <w:lang w:val="es-ES_tradnl"/>
        </w:rPr>
        <w:t xml:space="preserve">; para lo cual </w:t>
      </w:r>
      <w:r w:rsidR="00954BCC" w:rsidRPr="00DD3EB2">
        <w:rPr>
          <w:rFonts w:ascii="Palatino Linotype" w:hAnsi="Palatino Linotype"/>
        </w:rPr>
        <w:t xml:space="preserve">el Sujeto Obligado </w:t>
      </w:r>
      <w:r w:rsidR="006D67A3" w:rsidRPr="00DD3EB2">
        <w:rPr>
          <w:rFonts w:ascii="Palatino Linotype" w:hAnsi="Palatino Linotype"/>
        </w:rPr>
        <w:t>deberá hacer del conocimiento del</w:t>
      </w:r>
      <w:r w:rsidR="00954BCC" w:rsidRPr="00DD3EB2">
        <w:rPr>
          <w:rFonts w:ascii="Palatino Linotype" w:hAnsi="Palatino Linotype"/>
        </w:rPr>
        <w:t xml:space="preserve"> Recurrente el procedimiento para acceder a la información solicitada en copias certificadas.</w:t>
      </w:r>
    </w:p>
    <w:p w14:paraId="53E92DF1" w14:textId="2DBCB482" w:rsidR="00E620F8" w:rsidRPr="00DD3EB2" w:rsidRDefault="00E620F8" w:rsidP="00601FB2">
      <w:pPr>
        <w:spacing w:line="360" w:lineRule="auto"/>
        <w:jc w:val="both"/>
        <w:rPr>
          <w:rFonts w:ascii="Palatino Linotype" w:eastAsia="Calibri" w:hAnsi="Palatino Linotype"/>
          <w:lang w:val="es-ES_tradnl"/>
        </w:rPr>
      </w:pPr>
    </w:p>
    <w:p w14:paraId="13835A65" w14:textId="7185F07B" w:rsidR="00500CCF" w:rsidRPr="00DD3EB2" w:rsidRDefault="00601FB2" w:rsidP="00601FB2">
      <w:pPr>
        <w:spacing w:line="360" w:lineRule="auto"/>
        <w:jc w:val="both"/>
        <w:rPr>
          <w:rFonts w:ascii="Palatino Linotype" w:eastAsia="Calibri" w:hAnsi="Palatino Linotype"/>
          <w:lang w:val="es-ES_tradnl"/>
        </w:rPr>
      </w:pPr>
      <w:r w:rsidRPr="00DD3EB2">
        <w:rPr>
          <w:rFonts w:ascii="Palatino Linotype" w:eastAsia="Calibri" w:hAnsi="Palatino Linotype"/>
          <w:lang w:val="es-ES_tradnl"/>
        </w:rPr>
        <w:t xml:space="preserve">No se omite referir que, respecto del cobro de las copias certificadas, en materia de </w:t>
      </w:r>
      <w:r w:rsidR="00621C2B" w:rsidRPr="00DD3EB2">
        <w:rPr>
          <w:rFonts w:ascii="Palatino Linotype" w:eastAsia="Calibri" w:hAnsi="Palatino Linotype"/>
          <w:lang w:val="es-ES_tradnl"/>
        </w:rPr>
        <w:t xml:space="preserve">transparencia y protección </w:t>
      </w:r>
      <w:r w:rsidR="002E6AEC" w:rsidRPr="00DD3EB2">
        <w:rPr>
          <w:rFonts w:ascii="Palatino Linotype" w:eastAsia="Calibri" w:hAnsi="Palatino Linotype"/>
          <w:lang w:val="es-ES_tradnl"/>
        </w:rPr>
        <w:t xml:space="preserve">de datos personales, es aplicable el criterio </w:t>
      </w:r>
      <w:r w:rsidR="00585502" w:rsidRPr="00DD3EB2">
        <w:rPr>
          <w:rFonts w:ascii="Palatino Linotype" w:eastAsia="Calibri" w:hAnsi="Palatino Linotype"/>
          <w:lang w:val="es-ES_tradnl"/>
        </w:rPr>
        <w:t xml:space="preserve">orientador 02/18 emitido por el </w:t>
      </w:r>
      <w:r w:rsidR="00E078DD" w:rsidRPr="00DD3EB2">
        <w:rPr>
          <w:rFonts w:ascii="Palatino Linotype" w:eastAsia="Calibri" w:hAnsi="Palatino Linotype"/>
          <w:lang w:val="es-ES_tradnl"/>
        </w:rPr>
        <w:t xml:space="preserve">entonces </w:t>
      </w:r>
      <w:r w:rsidR="00585502" w:rsidRPr="00DD3EB2">
        <w:rPr>
          <w:rFonts w:ascii="Palatino Linotype" w:eastAsia="Calibri" w:hAnsi="Palatino Linotype"/>
          <w:lang w:val="es-ES_tradnl"/>
        </w:rPr>
        <w:t xml:space="preserve">Instituto Nacional de Transparencia, Acceso a la Información y </w:t>
      </w:r>
      <w:r w:rsidR="00585502" w:rsidRPr="00DD3EB2">
        <w:rPr>
          <w:rFonts w:ascii="Palatino Linotype" w:eastAsia="Calibri" w:hAnsi="Palatino Linotype"/>
          <w:lang w:val="es-ES_tradnl"/>
        </w:rPr>
        <w:lastRenderedPageBreak/>
        <w:t>Protección de Datos Personales,</w:t>
      </w:r>
      <w:r w:rsidR="00E078DD" w:rsidRPr="00DD3EB2">
        <w:rPr>
          <w:rFonts w:ascii="Palatino Linotype" w:eastAsia="Calibri" w:hAnsi="Palatino Linotype"/>
          <w:lang w:val="es-ES_tradnl"/>
        </w:rPr>
        <w:t xml:space="preserve"> adoptado por la mayoría de los integrantes del Pleno de este Instituto, en el que se estipula lo siguiente:</w:t>
      </w:r>
    </w:p>
    <w:p w14:paraId="325032C5" w14:textId="77777777" w:rsidR="00E078DD" w:rsidRPr="00DD3EB2" w:rsidRDefault="00E078DD" w:rsidP="00601FB2">
      <w:pPr>
        <w:spacing w:line="360" w:lineRule="auto"/>
        <w:jc w:val="both"/>
        <w:rPr>
          <w:rFonts w:ascii="Palatino Linotype" w:eastAsia="Calibri" w:hAnsi="Palatino Linotype"/>
          <w:lang w:val="es-ES_tradnl"/>
        </w:rPr>
      </w:pPr>
    </w:p>
    <w:p w14:paraId="4642DA8D" w14:textId="2F242BD6" w:rsidR="00E078DD" w:rsidRPr="00DD3EB2" w:rsidRDefault="00F04E75" w:rsidP="00F04E75">
      <w:pPr>
        <w:pStyle w:val="Sinespaciado"/>
        <w:rPr>
          <w:rFonts w:eastAsia="Calibri"/>
          <w:lang w:val="es-ES_tradnl"/>
        </w:rPr>
      </w:pPr>
      <w:r w:rsidRPr="00DD3EB2">
        <w:rPr>
          <w:rFonts w:eastAsia="Calibri"/>
          <w:b/>
          <w:bCs/>
          <w:lang w:val="es-ES_tradnl"/>
        </w:rPr>
        <w:t>Gratuidad de las primeras veinte hojas simples o certificadas.</w:t>
      </w:r>
      <w:r w:rsidRPr="00DD3EB2">
        <w:rPr>
          <w:rFonts w:eastAsia="Calibri"/>
          <w:lang w:val="es-ES_tradnl"/>
        </w:rPr>
        <w:t xml:space="preserve"> Cuando la entrega de los datos personales sea a través de copias simples o certificadas, las primeras veinte hojas serán sin costo.</w:t>
      </w:r>
    </w:p>
    <w:p w14:paraId="063FFA0A" w14:textId="77777777" w:rsidR="00500CCF" w:rsidRPr="00DD3EB2" w:rsidRDefault="00500CCF" w:rsidP="00601FB2">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770AF8B" w14:textId="57C7C9BB" w:rsidR="00F04E75" w:rsidRPr="00DD3EB2" w:rsidRDefault="00F04E75" w:rsidP="00601FB2">
      <w:pPr>
        <w:widowControl w:val="0"/>
        <w:autoSpaceDE w:val="0"/>
        <w:autoSpaceDN w:val="0"/>
        <w:adjustRightInd w:val="0"/>
        <w:spacing w:line="360" w:lineRule="auto"/>
        <w:ind w:right="51"/>
        <w:jc w:val="both"/>
        <w:rPr>
          <w:rFonts w:ascii="Palatino Linotype" w:eastAsia="Calibri" w:hAnsi="Palatino Linotype" w:cs="Arial"/>
          <w:lang w:val="es-ES_tradnl"/>
        </w:rPr>
      </w:pPr>
      <w:r w:rsidRPr="00DD3EB2">
        <w:rPr>
          <w:rFonts w:ascii="Palatino Linotype" w:eastAsia="Calibri" w:hAnsi="Palatino Linotype" w:cs="Arial"/>
          <w:lang w:val="es-ES_tradnl"/>
        </w:rPr>
        <w:t xml:space="preserve">Por lo anterior, debido a que </w:t>
      </w:r>
      <w:r w:rsidR="00116B3A" w:rsidRPr="00DD3EB2">
        <w:rPr>
          <w:rFonts w:ascii="Palatino Linotype" w:eastAsia="Calibri" w:hAnsi="Palatino Linotype" w:cs="Arial"/>
          <w:lang w:val="es-ES_tradnl"/>
        </w:rPr>
        <w:t xml:space="preserve">la información solicitada no sobrepasa la cantidad de veinte hojas, no es procedente su cobro y es dable su entrega </w:t>
      </w:r>
      <w:r w:rsidR="00620DC7" w:rsidRPr="00DD3EB2">
        <w:rPr>
          <w:rFonts w:ascii="Palatino Linotype" w:eastAsia="Calibri" w:hAnsi="Palatino Linotype" w:cs="Arial"/>
          <w:lang w:val="es-ES_tradnl"/>
        </w:rPr>
        <w:t>de manera gratuita.</w:t>
      </w:r>
    </w:p>
    <w:p w14:paraId="51E73A1E" w14:textId="77777777" w:rsidR="00F04E75" w:rsidRPr="00DD3EB2" w:rsidRDefault="00F04E75" w:rsidP="00601FB2">
      <w:pPr>
        <w:widowControl w:val="0"/>
        <w:autoSpaceDE w:val="0"/>
        <w:autoSpaceDN w:val="0"/>
        <w:adjustRightInd w:val="0"/>
        <w:spacing w:line="360" w:lineRule="auto"/>
        <w:ind w:right="51"/>
        <w:jc w:val="both"/>
        <w:rPr>
          <w:rFonts w:ascii="Palatino Linotype" w:eastAsia="Calibri" w:hAnsi="Palatino Linotype" w:cs="Arial"/>
          <w:lang w:val="es-ES_tradnl"/>
        </w:rPr>
      </w:pPr>
    </w:p>
    <w:p w14:paraId="487052C2" w14:textId="77777777" w:rsidR="00B32FEF" w:rsidRPr="00DD3EB2" w:rsidRDefault="00B32FEF" w:rsidP="00B32FEF">
      <w:pPr>
        <w:keepNext/>
        <w:keepLines/>
        <w:spacing w:line="360" w:lineRule="auto"/>
        <w:jc w:val="both"/>
        <w:outlineLvl w:val="2"/>
        <w:rPr>
          <w:rFonts w:ascii="Palatino Linotype" w:hAnsi="Palatino Linotype" w:cstheme="majorBidi"/>
          <w:b/>
          <w:i/>
          <w:color w:val="000000" w:themeColor="text1"/>
          <w:u w:val="single"/>
          <w:lang w:val="es-ES_tradnl" w:eastAsia="es-MX"/>
        </w:rPr>
      </w:pPr>
      <w:r w:rsidRPr="00DD3EB2">
        <w:rPr>
          <w:rFonts w:ascii="Palatino Linotype" w:hAnsi="Palatino Linotype" w:cstheme="majorBidi"/>
          <w:b/>
          <w:i/>
          <w:color w:val="000000" w:themeColor="text1"/>
          <w:u w:val="single"/>
          <w:lang w:val="es-ES_tradnl" w:eastAsia="es-MX"/>
        </w:rPr>
        <w:t>DE LA VERSIÓN PÚBLICA</w:t>
      </w:r>
    </w:p>
    <w:p w14:paraId="1823AF20" w14:textId="26AC778F" w:rsidR="00B32FEF" w:rsidRPr="00DD3EB2" w:rsidRDefault="00B32FEF" w:rsidP="00B32FEF">
      <w:pPr>
        <w:spacing w:line="360" w:lineRule="auto"/>
        <w:jc w:val="both"/>
        <w:rPr>
          <w:rFonts w:ascii="Palatino Linotype" w:eastAsia="Palatino Linotype" w:hAnsi="Palatino Linotype" w:cs="Palatino Linotype"/>
          <w:lang w:val="es-ES_tradnl" w:eastAsia="es-MX"/>
        </w:rPr>
      </w:pPr>
      <w:r w:rsidRPr="00DD3EB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w:t>
      </w:r>
      <w:r w:rsidR="00E871DE" w:rsidRPr="00DD3EB2">
        <w:rPr>
          <w:rFonts w:ascii="Palatino Linotype" w:eastAsia="Palatino Linotype" w:hAnsi="Palatino Linotype" w:cs="Palatino Linotype"/>
          <w:lang w:val="es-ES_tradnl" w:eastAsia="es-MX"/>
        </w:rPr>
        <w:t xml:space="preserve"> de aplicación supletoria en materia de protección de datos,</w:t>
      </w:r>
      <w:r w:rsidRPr="00DD3EB2">
        <w:rPr>
          <w:rFonts w:ascii="Palatino Linotype" w:eastAsia="Palatino Linotype" w:hAnsi="Palatino Linotype" w:cs="Palatino Linotype"/>
          <w:lang w:val="es-ES_tradnl" w:eastAsia="es-MX"/>
        </w:rPr>
        <w:t xml:space="preserve"> que establecen lo siguiente:</w:t>
      </w:r>
    </w:p>
    <w:p w14:paraId="2C021F84"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p>
    <w:p w14:paraId="687FC9F7"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Artículo 3.</w:t>
      </w:r>
      <w:r w:rsidRPr="00DD3EB2">
        <w:rPr>
          <w:rFonts w:ascii="Palatino Linotype" w:eastAsia="Palatino Linotype" w:hAnsi="Palatino Linotype" w:cs="Palatino Linotype"/>
          <w:i/>
          <w:color w:val="000000"/>
          <w:sz w:val="22"/>
          <w:lang w:val="es-ES_tradnl" w:eastAsia="es-MX"/>
        </w:rPr>
        <w:t xml:space="preserve"> Para los efectos de la presente Ley se entenderá por:</w:t>
      </w:r>
    </w:p>
    <w:p w14:paraId="0973FFB8"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w:t>
      </w:r>
    </w:p>
    <w:p w14:paraId="4225FA67"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IX. Datos personales:</w:t>
      </w:r>
      <w:r w:rsidRPr="00DD3EB2">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460422F9"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XX.</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b/>
          <w:i/>
          <w:color w:val="000000"/>
          <w:sz w:val="22"/>
          <w:lang w:val="es-ES_tradnl" w:eastAsia="es-MX"/>
        </w:rPr>
        <w:t>Información clasificada:</w:t>
      </w:r>
      <w:r w:rsidRPr="00DD3EB2">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27BE9754"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XXI.</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b/>
          <w:i/>
          <w:color w:val="000000"/>
          <w:sz w:val="22"/>
          <w:lang w:val="es-ES_tradnl" w:eastAsia="es-MX"/>
        </w:rPr>
        <w:t>Información confidencial:</w:t>
      </w:r>
      <w:r w:rsidRPr="00DD3EB2">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C0486E"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w:t>
      </w:r>
    </w:p>
    <w:p w14:paraId="4CA798C6"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XLV.</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b/>
          <w:i/>
          <w:color w:val="000000"/>
          <w:sz w:val="22"/>
          <w:lang w:val="es-ES_tradnl" w:eastAsia="es-MX"/>
        </w:rPr>
        <w:t>Versión pública:</w:t>
      </w:r>
      <w:r w:rsidRPr="00DD3EB2">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549CC496"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lastRenderedPageBreak/>
        <w:t>[…]</w:t>
      </w:r>
    </w:p>
    <w:p w14:paraId="1D2E9479"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F02A19A"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 xml:space="preserve">Artículo 91. </w:t>
      </w:r>
      <w:r w:rsidRPr="00DD3EB2">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42FE5AE6"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2F20E1C"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Artículo 132.</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DD3EB2">
        <w:rPr>
          <w:rFonts w:ascii="Palatino Linotype" w:eastAsia="Palatino Linotype" w:hAnsi="Palatino Linotype" w:cs="Palatino Linotype"/>
          <w:i/>
          <w:color w:val="000000"/>
          <w:sz w:val="22"/>
          <w:lang w:val="es-ES_tradnl" w:eastAsia="es-MX"/>
        </w:rPr>
        <w:t>:</w:t>
      </w:r>
    </w:p>
    <w:p w14:paraId="0B1418E0"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I.</w:t>
      </w:r>
      <w:r w:rsidRPr="00DD3EB2">
        <w:rPr>
          <w:rFonts w:ascii="Palatino Linotype" w:eastAsia="Palatino Linotype" w:hAnsi="Palatino Linotype" w:cs="Palatino Linotype"/>
          <w:i/>
          <w:color w:val="000000"/>
          <w:sz w:val="22"/>
          <w:lang w:val="es-ES_tradnl" w:eastAsia="es-MX"/>
        </w:rPr>
        <w:t xml:space="preserve"> Se reciba una solicitud de acceso a la información;</w:t>
      </w:r>
    </w:p>
    <w:p w14:paraId="1D0AEE8B"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II.</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i/>
          <w:color w:val="000000"/>
          <w:sz w:val="22"/>
          <w:u w:val="single"/>
          <w:lang w:val="es-ES_tradnl" w:eastAsia="es-MX"/>
        </w:rPr>
        <w:t>Se determine mediante resolución de autoridad competente; o</w:t>
      </w:r>
    </w:p>
    <w:p w14:paraId="476E0191"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DD3EB2">
        <w:rPr>
          <w:rFonts w:ascii="Palatino Linotype" w:eastAsia="Palatino Linotype" w:hAnsi="Palatino Linotype" w:cs="Palatino Linotype"/>
          <w:b/>
          <w:i/>
          <w:color w:val="000000"/>
          <w:sz w:val="22"/>
          <w:lang w:val="es-ES_tradnl" w:eastAsia="es-MX"/>
        </w:rPr>
        <w:t>III.</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623F04EB"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w:t>
      </w:r>
    </w:p>
    <w:p w14:paraId="26ACA522" w14:textId="77777777" w:rsidR="00B32FEF" w:rsidRPr="00DD3EB2" w:rsidRDefault="00B32FEF" w:rsidP="00B32FEF">
      <w:pPr>
        <w:spacing w:line="360" w:lineRule="auto"/>
        <w:jc w:val="both"/>
        <w:rPr>
          <w:rFonts w:ascii="Palatino Linotype" w:eastAsia="Palatino Linotype" w:hAnsi="Palatino Linotype" w:cs="Palatino Linotype"/>
          <w:i/>
          <w:lang w:val="es-ES_tradnl" w:eastAsia="es-MX"/>
        </w:rPr>
      </w:pPr>
    </w:p>
    <w:p w14:paraId="4847C332" w14:textId="77777777" w:rsidR="00B32FEF" w:rsidRPr="00DD3EB2" w:rsidRDefault="00B32FEF" w:rsidP="00B32FEF">
      <w:pPr>
        <w:spacing w:line="360" w:lineRule="auto"/>
        <w:jc w:val="both"/>
        <w:rPr>
          <w:rFonts w:ascii="Palatino Linotype" w:eastAsia="Palatino Linotype" w:hAnsi="Palatino Linotype" w:cs="Palatino Linotype"/>
          <w:szCs w:val="22"/>
          <w:lang w:eastAsia="es-MX"/>
        </w:rPr>
      </w:pPr>
      <w:r w:rsidRPr="00DD3EB2">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1837B3"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p>
    <w:p w14:paraId="301D7C09"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r w:rsidRPr="00DD3EB2">
        <w:rPr>
          <w:rFonts w:ascii="Palatino Linotype" w:eastAsia="Palatino Linotype" w:hAnsi="Palatino Linotype" w:cs="Palatino Linotype"/>
          <w:lang w:val="es-ES_tradnl" w:eastAsia="es-MX"/>
        </w:rPr>
        <w:t xml:space="preserve">Por otro lado, los </w:t>
      </w:r>
      <w:r w:rsidRPr="00DD3EB2">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DD3EB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62C2CF9"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p>
    <w:p w14:paraId="17C64625"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r w:rsidRPr="00DD3EB2">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2C7DAC52" w14:textId="77777777" w:rsidR="00B32FEF" w:rsidRPr="00DD3EB2" w:rsidRDefault="00B32FEF" w:rsidP="00B32FEF">
      <w:pPr>
        <w:spacing w:line="360" w:lineRule="auto"/>
        <w:jc w:val="both"/>
        <w:rPr>
          <w:rFonts w:ascii="Palatino Linotype" w:eastAsia="Palatino Linotype" w:hAnsi="Palatino Linotype" w:cs="Palatino Linotype"/>
          <w:szCs w:val="22"/>
          <w:lang w:val="es-ES_tradnl" w:eastAsia="es-MX"/>
        </w:rPr>
      </w:pPr>
    </w:p>
    <w:p w14:paraId="6C488613"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DD3EB2">
        <w:rPr>
          <w:rFonts w:ascii="Palatino Linotype" w:eastAsia="Palatino Linotype" w:hAnsi="Palatino Linotype" w:cs="Palatino Linotype"/>
          <w:b/>
          <w:i/>
          <w:color w:val="000000"/>
          <w:sz w:val="22"/>
          <w:lang w:val="es-ES_tradnl" w:eastAsia="es-MX"/>
        </w:rPr>
        <w:t>Quincuagésimo sexto.</w:t>
      </w:r>
      <w:r w:rsidRPr="00DD3EB2">
        <w:rPr>
          <w:rFonts w:ascii="Palatino Linotype" w:eastAsia="Palatino Linotype" w:hAnsi="Palatino Linotype" w:cs="Palatino Linotype"/>
          <w:i/>
          <w:color w:val="000000"/>
          <w:sz w:val="22"/>
          <w:lang w:val="es-ES_tradnl" w:eastAsia="es-MX"/>
        </w:rPr>
        <w:t xml:space="preserve"> </w:t>
      </w:r>
      <w:r w:rsidRPr="00DD3EB2">
        <w:rPr>
          <w:rFonts w:ascii="Palatino Linotype" w:eastAsia="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54C8143"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307B2A4"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b/>
          <w:i/>
          <w:color w:val="000000"/>
          <w:sz w:val="22"/>
          <w:lang w:val="es-ES_tradnl" w:eastAsia="es-MX"/>
        </w:rPr>
        <w:t>Quincuagésimo séptimo.</w:t>
      </w:r>
      <w:r w:rsidRPr="00DD3EB2">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695D2C78"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67FF134"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 xml:space="preserve">I. La relativa a las Obligaciones de Transparencia que contempla el Título V de la Ley General y las demás disposiciones legales aplicables; </w:t>
      </w:r>
    </w:p>
    <w:p w14:paraId="65552A29"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0F3F51AC"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DD3EB2">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2CE0BF"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3B6A7C6"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DD3EB2">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214F2D19"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581ED93" w14:textId="77777777" w:rsidR="00B32FEF" w:rsidRPr="00DD3EB2" w:rsidRDefault="00B32FEF" w:rsidP="00B32FEF">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DD3EB2">
        <w:rPr>
          <w:rFonts w:ascii="Palatino Linotype" w:eastAsia="Palatino Linotype" w:hAnsi="Palatino Linotype" w:cs="Palatino Linotype"/>
          <w:b/>
          <w:bCs/>
          <w:i/>
          <w:iCs/>
          <w:color w:val="000000" w:themeColor="text1"/>
          <w:sz w:val="22"/>
          <w:szCs w:val="22"/>
          <w:lang w:eastAsia="es-MX"/>
        </w:rPr>
        <w:t>Quincuagésimo octavo.</w:t>
      </w:r>
      <w:r w:rsidRPr="00DD3EB2">
        <w:rPr>
          <w:rFonts w:ascii="Palatino Linotype" w:eastAsia="Palatino Linotype" w:hAnsi="Palatino Linotype" w:cs="Palatino Linotype"/>
          <w:i/>
          <w:iCs/>
          <w:color w:val="000000" w:themeColor="text1"/>
          <w:sz w:val="22"/>
          <w:szCs w:val="22"/>
          <w:lang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148403E9" w14:textId="77777777" w:rsidR="00B32FEF" w:rsidRPr="00DD3EB2" w:rsidRDefault="00B32FEF" w:rsidP="00B32FEF">
      <w:pPr>
        <w:spacing w:line="360" w:lineRule="auto"/>
        <w:jc w:val="both"/>
        <w:rPr>
          <w:rFonts w:ascii="Palatino Linotype" w:eastAsia="Palatino Linotype" w:hAnsi="Palatino Linotype" w:cs="Palatino Linotype"/>
          <w:i/>
          <w:lang w:val="es-ES_tradnl" w:eastAsia="es-MX"/>
        </w:rPr>
      </w:pPr>
    </w:p>
    <w:p w14:paraId="2796BD84" w14:textId="77777777" w:rsidR="00B32FEF" w:rsidRPr="00DD3EB2" w:rsidRDefault="00B32FEF" w:rsidP="00B32FEF">
      <w:pPr>
        <w:spacing w:line="360" w:lineRule="auto"/>
        <w:jc w:val="both"/>
        <w:rPr>
          <w:rFonts w:ascii="Palatino Linotype" w:eastAsia="Palatino Linotype" w:hAnsi="Palatino Linotype" w:cs="Palatino Linotype"/>
          <w:szCs w:val="22"/>
          <w:lang w:eastAsia="es-MX"/>
        </w:rPr>
      </w:pPr>
      <w:r w:rsidRPr="00DD3EB2">
        <w:rPr>
          <w:rFonts w:ascii="Palatino Linotype" w:eastAsia="Palatino Linotype" w:hAnsi="Palatino Linotype" w:cs="Palatino Linotype"/>
          <w:szCs w:val="22"/>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Pr="00DD3EB2">
        <w:rPr>
          <w:rFonts w:ascii="Palatino Linotype" w:eastAsia="Palatino Linotype" w:hAnsi="Palatino Linotype" w:cs="Palatino Linotype"/>
          <w:szCs w:val="22"/>
          <w:lang w:eastAsia="es-MX"/>
        </w:rPr>
        <w:lastRenderedPageBreak/>
        <w:t xml:space="preserve">se aprecian determinados datos -ya sea porque se testan o suprimen- deja a la solicitante en estado de incertidumbre, al no conocer o comprender porque no aparecen en la documentación respectiva. </w:t>
      </w:r>
    </w:p>
    <w:p w14:paraId="5CF12973" w14:textId="77777777" w:rsidR="00B32FEF" w:rsidRPr="00DD3EB2" w:rsidRDefault="00B32FEF" w:rsidP="00B32FEF">
      <w:pPr>
        <w:spacing w:line="360" w:lineRule="auto"/>
        <w:jc w:val="both"/>
        <w:rPr>
          <w:rFonts w:ascii="Palatino Linotype" w:eastAsia="Palatino Linotype" w:hAnsi="Palatino Linotype" w:cs="Palatino Linotype"/>
          <w:szCs w:val="22"/>
          <w:lang w:eastAsia="es-MX"/>
        </w:rPr>
      </w:pPr>
    </w:p>
    <w:p w14:paraId="15268B59" w14:textId="77777777" w:rsidR="006A5D02" w:rsidRPr="00DD3EB2" w:rsidRDefault="006A5D02" w:rsidP="006A5D02">
      <w:pPr>
        <w:spacing w:line="360" w:lineRule="auto"/>
        <w:jc w:val="both"/>
        <w:rPr>
          <w:rFonts w:ascii="Palatino Linotype" w:eastAsia="Calibri" w:hAnsi="Palatino Linotype" w:cs="Arial"/>
          <w:lang w:val="es-MX" w:eastAsia="es-MX"/>
        </w:rPr>
      </w:pPr>
      <w:r w:rsidRPr="00DD3EB2">
        <w:rPr>
          <w:rFonts w:ascii="Palatino Linotype" w:eastAsia="Calibri" w:hAnsi="Palatino Linotype" w:cs="Calibri"/>
          <w:lang w:val="es-MX" w:eastAsia="es-MX"/>
        </w:rPr>
        <w:t xml:space="preserve">Cabe señalar que también deberá considerarse lo dispuesto por </w:t>
      </w:r>
      <w:r w:rsidRPr="00DD3EB2">
        <w:rPr>
          <w:rFonts w:ascii="Palatino Linotype" w:eastAsia="Calibri" w:hAnsi="Palatino Linotype" w:cs="Arial"/>
          <w:lang w:val="es-MX" w:eastAsia="es-MX"/>
        </w:rPr>
        <w:t xml:space="preserve">el artículo 91 de la Ley de la Materia, en el que se dispone que el acceso a la información pública será restringido excepcionalmente, cuando ésta sea clasificada como reservada o confidencial. </w:t>
      </w:r>
    </w:p>
    <w:p w14:paraId="02BC8969" w14:textId="77777777" w:rsidR="006A5D02" w:rsidRPr="00DD3EB2" w:rsidRDefault="006A5D02" w:rsidP="006A5D02">
      <w:pPr>
        <w:spacing w:line="360" w:lineRule="auto"/>
        <w:jc w:val="both"/>
        <w:rPr>
          <w:rFonts w:ascii="Palatino Linotype" w:eastAsia="Calibri" w:hAnsi="Palatino Linotype" w:cs="Arial"/>
          <w:lang w:val="es-MX" w:eastAsia="es-MX"/>
        </w:rPr>
      </w:pPr>
    </w:p>
    <w:p w14:paraId="15F03DD7" w14:textId="77777777" w:rsidR="006A5D02" w:rsidRPr="00DD3EB2" w:rsidRDefault="006A5D02" w:rsidP="006A5D02">
      <w:pPr>
        <w:spacing w:line="360" w:lineRule="auto"/>
        <w:jc w:val="both"/>
        <w:rPr>
          <w:rFonts w:ascii="Palatino Linotype" w:eastAsia="Calibri" w:hAnsi="Palatino Linotype" w:cs="Calibri"/>
          <w:lang w:val="es-MX" w:eastAsia="es-MX"/>
        </w:rPr>
      </w:pPr>
      <w:r w:rsidRPr="00DD3EB2">
        <w:rPr>
          <w:rFonts w:ascii="Palatino Linotype" w:eastAsia="Calibri" w:hAnsi="Palatino Linotype" w:cs="Arial"/>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DD3EB2">
        <w:rPr>
          <w:rFonts w:ascii="Palatino Linotype" w:eastAsia="Calibri" w:hAnsi="Palatino Linotype" w:cs="Arial"/>
          <w:b/>
          <w:u w:val="single"/>
          <w:lang w:val="es-MX" w:eastAsia="es-MX"/>
        </w:rPr>
        <w:t>reserva de la información</w:t>
      </w:r>
      <w:r w:rsidRPr="00DD3EB2">
        <w:rPr>
          <w:rFonts w:ascii="Palatino Linotype" w:eastAsia="Calibri" w:hAnsi="Palatino Linotype" w:cs="Arial"/>
          <w:lang w:val="es-MX" w:eastAsia="es-MX"/>
        </w:rPr>
        <w:t>, para no hacer identificable al titular de tal dato personal.</w:t>
      </w:r>
    </w:p>
    <w:p w14:paraId="3C811988" w14:textId="77777777" w:rsidR="006A5D02" w:rsidRPr="00DD3EB2" w:rsidRDefault="006A5D02" w:rsidP="006A5D02">
      <w:pPr>
        <w:spacing w:line="360" w:lineRule="auto"/>
        <w:jc w:val="both"/>
        <w:rPr>
          <w:rFonts w:ascii="Palatino Linotype" w:eastAsia="Calibri" w:hAnsi="Palatino Linotype" w:cs="Calibri"/>
          <w:lang w:val="es-MX" w:eastAsia="es-MX"/>
        </w:rPr>
      </w:pPr>
    </w:p>
    <w:p w14:paraId="3FBD3845" w14:textId="77777777" w:rsidR="006A5D02" w:rsidRPr="00DD3EB2" w:rsidRDefault="006A5D02" w:rsidP="006A5D02">
      <w:pPr>
        <w:spacing w:line="360" w:lineRule="auto"/>
        <w:jc w:val="both"/>
        <w:rPr>
          <w:rFonts w:ascii="Palatino Linotype" w:eastAsia="Calibri" w:hAnsi="Palatino Linotype" w:cs="Arial"/>
          <w:lang w:val="es-MX" w:eastAsia="es-MX"/>
        </w:rPr>
      </w:pPr>
      <w:r w:rsidRPr="00DD3EB2">
        <w:rPr>
          <w:rFonts w:ascii="Palatino Linotype" w:eastAsia="Calibri" w:hAnsi="Palatino Linotype" w:cs="Arial"/>
          <w:lang w:val="es-MX" w:eastAsia="es-MX"/>
        </w:rPr>
        <w:t>Ello, conforme al propio concepto de versión pública contenido en el artículo 3, fracción XXIV, de la multicitada Ley se define como:</w:t>
      </w:r>
    </w:p>
    <w:p w14:paraId="59247BF1" w14:textId="77777777" w:rsidR="006A5D02" w:rsidRPr="00DD3EB2" w:rsidRDefault="006A5D02" w:rsidP="006A5D02">
      <w:pPr>
        <w:spacing w:line="360" w:lineRule="auto"/>
        <w:jc w:val="both"/>
        <w:rPr>
          <w:rFonts w:ascii="Palatino Linotype" w:eastAsia="Calibri" w:hAnsi="Palatino Linotype" w:cs="Calibri"/>
          <w:lang w:val="es-MX" w:eastAsia="es-MX"/>
        </w:rPr>
      </w:pPr>
    </w:p>
    <w:p w14:paraId="67B3B453" w14:textId="77777777" w:rsidR="006A5D02" w:rsidRPr="00DD3EB2" w:rsidRDefault="006A5D02" w:rsidP="006A5D02">
      <w:pPr>
        <w:autoSpaceDE w:val="0"/>
        <w:autoSpaceDN w:val="0"/>
        <w:adjustRightInd w:val="0"/>
        <w:ind w:left="851" w:right="900"/>
        <w:jc w:val="both"/>
        <w:rPr>
          <w:rFonts w:ascii="Palatino Linotype" w:eastAsia="Calibri" w:hAnsi="Palatino Linotype" w:cs="Arial"/>
          <w:sz w:val="22"/>
          <w:szCs w:val="22"/>
          <w:lang w:val="es-MX" w:eastAsia="es-MX"/>
        </w:rPr>
      </w:pPr>
      <w:r w:rsidRPr="00DD3EB2">
        <w:rPr>
          <w:rFonts w:ascii="Palatino Linotype" w:eastAsia="Calibri" w:hAnsi="Palatino Linotype" w:cs="Arial"/>
          <w:b/>
          <w:i/>
          <w:sz w:val="22"/>
          <w:szCs w:val="22"/>
          <w:lang w:val="es-MX" w:eastAsia="es-MX"/>
        </w:rPr>
        <w:t xml:space="preserve">XXIV. </w:t>
      </w:r>
      <w:r w:rsidRPr="00DD3EB2">
        <w:rPr>
          <w:rFonts w:ascii="Palatino Linotype" w:eastAsia="Calibri" w:hAnsi="Palatino Linotype" w:cs="Arial"/>
          <w:b/>
          <w:bCs/>
          <w:i/>
          <w:sz w:val="22"/>
          <w:szCs w:val="22"/>
          <w:lang w:val="es-MX" w:eastAsia="es-MX"/>
        </w:rPr>
        <w:t>Información reservada:</w:t>
      </w:r>
      <w:r w:rsidRPr="00DD3EB2">
        <w:rPr>
          <w:rFonts w:ascii="Palatino Linotype" w:eastAsia="Calibri" w:hAnsi="Palatino Linotype" w:cs="Arial"/>
          <w:i/>
          <w:sz w:val="22"/>
          <w:szCs w:val="22"/>
          <w:lang w:val="es-MX" w:eastAsia="es-MX"/>
        </w:rPr>
        <w:t xml:space="preserve"> La clasificada con este carácter de manera temporal por las disposiciones de esta Ley, cuya divulgación puede causar daño en términos de lo establecido por esta Ley;</w:t>
      </w:r>
    </w:p>
    <w:p w14:paraId="7419C3F1"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p>
    <w:p w14:paraId="1B7EF50E"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b/>
          <w:i/>
          <w:lang w:val="es-MX" w:eastAsia="es-MX"/>
        </w:rPr>
      </w:pPr>
      <w:r w:rsidRPr="00DD3EB2">
        <w:rPr>
          <w:rFonts w:ascii="Palatino Linotype" w:eastAsia="Calibri" w:hAnsi="Palatino Linotype" w:cs="Arial"/>
          <w:lang w:val="es-MX" w:eastAsia="es-MX"/>
        </w:rPr>
        <w:t xml:space="preserve">No obstante que si bien, por regla general dentro de la </w:t>
      </w:r>
      <w:r w:rsidRPr="00DD3EB2">
        <w:rPr>
          <w:rFonts w:ascii="Palatino Linotype" w:eastAsia="Calibri" w:hAnsi="Palatino Linotype" w:cs="Arial"/>
          <w:i/>
          <w:lang w:val="es-MX" w:eastAsia="es-MX"/>
        </w:rPr>
        <w:t xml:space="preserve">nómina </w:t>
      </w:r>
      <w:r w:rsidRPr="00DD3EB2">
        <w:rPr>
          <w:rFonts w:ascii="Palatino Linotype" w:eastAsia="Calibri" w:hAnsi="Palatino Linotype" w:cs="Arial"/>
          <w:lang w:val="es-MX"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w:t>
      </w:r>
      <w:r w:rsidRPr="00DD3EB2">
        <w:rPr>
          <w:rFonts w:ascii="Palatino Linotype" w:eastAsia="Calibri" w:hAnsi="Palatino Linotype" w:cs="Arial"/>
          <w:lang w:val="es-MX" w:eastAsia="es-MX"/>
        </w:rPr>
        <w:lastRenderedPageBreak/>
        <w:t xml:space="preserve">analizado, lo cierto es que, en lo que respecta a los </w:t>
      </w:r>
      <w:r w:rsidRPr="00DD3EB2">
        <w:rPr>
          <w:rFonts w:ascii="Palatino Linotype" w:eastAsia="Calibri" w:hAnsi="Palatino Linotype" w:cs="Arial"/>
          <w:b/>
          <w:bCs/>
          <w:u w:val="single"/>
          <w:lang w:val="es-MX" w:eastAsia="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708BE157"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p>
    <w:p w14:paraId="4150BCD8"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r w:rsidRPr="00DD3EB2">
        <w:rPr>
          <w:rFonts w:ascii="Palatino Linotype" w:eastAsia="Calibri" w:hAnsi="Palatino Linotype" w:cs="Arial"/>
          <w:lang w:val="es-MX" w:eastAsia="es-MX"/>
        </w:rPr>
        <w:t xml:space="preserve">Esto es así, ya que el artículo 81, fracción III, de la Ley de Seguridad del Estado de México, establece lo siguiente: </w:t>
      </w:r>
    </w:p>
    <w:p w14:paraId="51697612"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p>
    <w:p w14:paraId="55E374F1" w14:textId="77777777" w:rsidR="006A5D02" w:rsidRPr="00DD3EB2" w:rsidRDefault="006A5D02" w:rsidP="006A5D02">
      <w:pPr>
        <w:autoSpaceDE w:val="0"/>
        <w:autoSpaceDN w:val="0"/>
        <w:adjustRightInd w:val="0"/>
        <w:ind w:left="567" w:right="616"/>
        <w:jc w:val="both"/>
        <w:rPr>
          <w:rFonts w:ascii="Palatino Linotype" w:eastAsia="Calibri" w:hAnsi="Palatino Linotype" w:cs="Arial"/>
          <w:i/>
          <w:sz w:val="22"/>
          <w:szCs w:val="22"/>
          <w:lang w:val="es-MX" w:eastAsia="es-MX"/>
        </w:rPr>
      </w:pPr>
      <w:r w:rsidRPr="00DD3EB2">
        <w:rPr>
          <w:rFonts w:ascii="Palatino Linotype" w:eastAsia="Calibri" w:hAnsi="Palatino Linotype" w:cs="Arial"/>
          <w:b/>
          <w:i/>
          <w:sz w:val="22"/>
          <w:szCs w:val="22"/>
          <w:lang w:val="es-MX" w:eastAsia="es-MX"/>
        </w:rPr>
        <w:t>Artículo 81</w:t>
      </w:r>
      <w:r w:rsidRPr="00DD3EB2">
        <w:rPr>
          <w:rFonts w:ascii="Palatino Linotype" w:eastAsia="Calibri"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DD3EB2">
        <w:rPr>
          <w:rFonts w:ascii="Palatino Linotype" w:eastAsia="Calibri" w:hAnsi="Palatino Linotype" w:cs="Arial"/>
          <w:b/>
          <w:i/>
          <w:sz w:val="22"/>
          <w:szCs w:val="22"/>
          <w:u w:val="single"/>
          <w:lang w:val="es-MX" w:eastAsia="es-MX"/>
        </w:rPr>
        <w:t>esta información se considerará reservada en los casos siguientes</w:t>
      </w:r>
      <w:r w:rsidRPr="00DD3EB2">
        <w:rPr>
          <w:rFonts w:ascii="Palatino Linotype" w:eastAsia="Calibri" w:hAnsi="Palatino Linotype" w:cs="Arial"/>
          <w:i/>
          <w:sz w:val="22"/>
          <w:szCs w:val="22"/>
          <w:lang w:val="es-MX" w:eastAsia="es-MX"/>
        </w:rPr>
        <w:t>:</w:t>
      </w:r>
    </w:p>
    <w:p w14:paraId="120A2AAE" w14:textId="77777777" w:rsidR="006A5D02" w:rsidRPr="00DD3EB2" w:rsidRDefault="006A5D02" w:rsidP="006A5D02">
      <w:pPr>
        <w:autoSpaceDE w:val="0"/>
        <w:autoSpaceDN w:val="0"/>
        <w:adjustRightInd w:val="0"/>
        <w:ind w:left="567" w:right="616"/>
        <w:jc w:val="both"/>
        <w:rPr>
          <w:rFonts w:ascii="Palatino Linotype" w:eastAsia="Calibri" w:hAnsi="Palatino Linotype" w:cs="Arial"/>
          <w:i/>
          <w:sz w:val="22"/>
          <w:szCs w:val="22"/>
          <w:lang w:val="es-MX" w:eastAsia="es-MX"/>
        </w:rPr>
      </w:pPr>
      <w:r w:rsidRPr="00DD3EB2">
        <w:rPr>
          <w:rFonts w:ascii="Palatino Linotype" w:eastAsia="Calibri" w:hAnsi="Palatino Linotype" w:cs="Arial"/>
          <w:i/>
          <w:sz w:val="22"/>
          <w:szCs w:val="22"/>
          <w:lang w:val="es-MX" w:eastAsia="es-MX"/>
        </w:rPr>
        <w:t>(…)</w:t>
      </w:r>
    </w:p>
    <w:p w14:paraId="2B14029E" w14:textId="77777777" w:rsidR="006A5D02" w:rsidRPr="00DD3EB2" w:rsidRDefault="006A5D02" w:rsidP="006A5D02">
      <w:pPr>
        <w:autoSpaceDE w:val="0"/>
        <w:autoSpaceDN w:val="0"/>
        <w:adjustRightInd w:val="0"/>
        <w:ind w:left="567" w:right="616"/>
        <w:jc w:val="both"/>
        <w:rPr>
          <w:rFonts w:ascii="Palatino Linotype" w:eastAsia="Calibri" w:hAnsi="Palatino Linotype" w:cs="Arial"/>
          <w:i/>
          <w:sz w:val="22"/>
          <w:szCs w:val="22"/>
          <w:lang w:val="es-MX" w:eastAsia="es-MX"/>
        </w:rPr>
      </w:pPr>
      <w:r w:rsidRPr="00DD3EB2">
        <w:rPr>
          <w:rFonts w:ascii="Palatino Linotype" w:eastAsia="Calibri" w:hAnsi="Palatino Linotype" w:cs="Arial"/>
          <w:i/>
          <w:sz w:val="22"/>
          <w:szCs w:val="22"/>
          <w:lang w:val="es-MX" w:eastAsia="es-MX"/>
        </w:rPr>
        <w:t xml:space="preserve">III. </w:t>
      </w:r>
      <w:r w:rsidRPr="00DD3EB2">
        <w:rPr>
          <w:rFonts w:ascii="Palatino Linotype" w:eastAsia="Calibri"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DD3EB2">
        <w:rPr>
          <w:rFonts w:ascii="Palatino Linotype" w:eastAsia="Calibri" w:hAnsi="Palatino Linotype" w:cs="Arial"/>
          <w:i/>
          <w:sz w:val="22"/>
          <w:szCs w:val="22"/>
          <w:lang w:val="es-MX" w:eastAsia="es-MX"/>
        </w:rPr>
        <w:t>;</w:t>
      </w:r>
    </w:p>
    <w:p w14:paraId="39B54416" w14:textId="77777777" w:rsidR="006A5D02" w:rsidRPr="00DD3EB2" w:rsidRDefault="006A5D02" w:rsidP="006A5D02">
      <w:pPr>
        <w:autoSpaceDE w:val="0"/>
        <w:autoSpaceDN w:val="0"/>
        <w:adjustRightInd w:val="0"/>
        <w:spacing w:line="360" w:lineRule="auto"/>
        <w:ind w:left="567" w:right="616"/>
        <w:jc w:val="both"/>
        <w:rPr>
          <w:rFonts w:ascii="Palatino Linotype" w:eastAsia="Calibri" w:hAnsi="Palatino Linotype" w:cs="Arial"/>
          <w:lang w:val="es-MX" w:eastAsia="es-MX"/>
        </w:rPr>
      </w:pPr>
    </w:p>
    <w:p w14:paraId="7A01CDEA"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r w:rsidRPr="00DD3EB2">
        <w:rPr>
          <w:rFonts w:ascii="Palatino Linotype" w:eastAsia="Calibri" w:hAnsi="Palatino Linotype" w:cs="Arial"/>
          <w:lang w:val="es-MX" w:eastAsia="es-MX"/>
        </w:rPr>
        <w:t xml:space="preserve">Por tanto, el </w:t>
      </w:r>
      <w:r w:rsidRPr="00DD3EB2">
        <w:rPr>
          <w:rFonts w:ascii="Palatino Linotype" w:eastAsia="Calibri" w:hAnsi="Palatino Linotype" w:cs="Arial"/>
          <w:bCs/>
          <w:lang w:val="es-MX" w:eastAsia="es-MX"/>
        </w:rPr>
        <w:t>Sujeto Obligado deberá</w:t>
      </w:r>
      <w:r w:rsidRPr="00DD3EB2">
        <w:rPr>
          <w:rFonts w:ascii="Palatino Linotype" w:eastAsia="Calibri" w:hAnsi="Palatino Linotype" w:cs="Arial"/>
          <w:lang w:val="es-MX" w:eastAsia="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245869D"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p>
    <w:p w14:paraId="304A1193"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r w:rsidRPr="00DD3EB2">
        <w:rPr>
          <w:rFonts w:ascii="Palatino Linotype" w:eastAsia="Calibri" w:hAnsi="Palatino Linotype" w:cs="Arial"/>
          <w:lang w:val="es-MX" w:eastAsia="es-MX"/>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490F465" w14:textId="77777777" w:rsidR="006A5D02" w:rsidRPr="00DD3EB2" w:rsidRDefault="006A5D02" w:rsidP="006A5D02">
      <w:pPr>
        <w:autoSpaceDE w:val="0"/>
        <w:autoSpaceDN w:val="0"/>
        <w:adjustRightInd w:val="0"/>
        <w:spacing w:line="360" w:lineRule="auto"/>
        <w:jc w:val="both"/>
        <w:rPr>
          <w:rFonts w:ascii="Palatino Linotype" w:eastAsia="Calibri" w:hAnsi="Palatino Linotype" w:cs="Arial"/>
          <w:lang w:val="es-MX" w:eastAsia="es-MX"/>
        </w:rPr>
      </w:pPr>
    </w:p>
    <w:p w14:paraId="67FC7ED0" w14:textId="77777777" w:rsidR="006A5D02" w:rsidRPr="00DD3EB2" w:rsidRDefault="006A5D02" w:rsidP="006A5D02">
      <w:pPr>
        <w:spacing w:line="360" w:lineRule="auto"/>
        <w:jc w:val="both"/>
        <w:rPr>
          <w:rFonts w:ascii="Palatino Linotype" w:eastAsia="Calibri" w:hAnsi="Palatino Linotype" w:cs="Arial"/>
          <w:lang w:val="es-MX" w:eastAsia="es-MX"/>
        </w:rPr>
      </w:pPr>
      <w:r w:rsidRPr="00DD3EB2">
        <w:rPr>
          <w:rFonts w:ascii="Palatino Linotype" w:eastAsia="Calibri" w:hAnsi="Palatino Linotype" w:cs="Arial"/>
          <w:lang w:val="es-MX"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C99CD46" w14:textId="77777777" w:rsidR="006A5D02" w:rsidRPr="00DD3EB2" w:rsidRDefault="006A5D02" w:rsidP="006A5D02">
      <w:pPr>
        <w:spacing w:line="360" w:lineRule="auto"/>
        <w:jc w:val="both"/>
        <w:rPr>
          <w:rFonts w:ascii="Palatino Linotype" w:eastAsia="Calibri" w:hAnsi="Palatino Linotype" w:cs="Arial"/>
          <w:lang w:val="es-MX" w:eastAsia="es-MX"/>
        </w:rPr>
      </w:pPr>
    </w:p>
    <w:p w14:paraId="1364DCDC" w14:textId="77777777" w:rsidR="006A5D02" w:rsidRPr="00DD3EB2" w:rsidRDefault="006A5D02" w:rsidP="006A5D02">
      <w:pPr>
        <w:spacing w:line="360" w:lineRule="auto"/>
        <w:jc w:val="both"/>
        <w:rPr>
          <w:rFonts w:ascii="Palatino Linotype" w:eastAsia="Calibri" w:hAnsi="Palatino Linotype" w:cs="Calibri"/>
          <w:lang w:val="es-MX" w:eastAsia="es-MX"/>
        </w:rPr>
      </w:pPr>
      <w:r w:rsidRPr="00DD3EB2">
        <w:rPr>
          <w:rFonts w:ascii="Palatino Linotype" w:eastAsia="Calibri" w:hAnsi="Palatino Linotype" w:cs="Arial"/>
          <w:lang w:val="es-MX" w:eastAsia="es-MX"/>
        </w:rPr>
        <w:t xml:space="preserve">Resulta alusivo por analogía el criterio 06/09 emitido </w:t>
      </w:r>
      <w:r w:rsidRPr="00DD3EB2">
        <w:rPr>
          <w:rFonts w:ascii="Palatino Linotype" w:eastAsia="Calibri" w:hAnsi="Palatino Linotype" w:cs="Calibri"/>
          <w:lang w:val="es-MX" w:eastAsia="es-MX"/>
        </w:rPr>
        <w:t>por el entonces IFAI, ahora INAI que a la letra dice:</w:t>
      </w:r>
    </w:p>
    <w:p w14:paraId="1F79A304" w14:textId="77777777" w:rsidR="006A5D02" w:rsidRPr="00DD3EB2" w:rsidRDefault="006A5D02" w:rsidP="006A5D02">
      <w:pPr>
        <w:spacing w:line="360" w:lineRule="auto"/>
        <w:jc w:val="both"/>
        <w:rPr>
          <w:rFonts w:ascii="Palatino Linotype" w:eastAsia="Calibri" w:hAnsi="Palatino Linotype" w:cs="Calibri"/>
          <w:lang w:val="es-MX" w:eastAsia="es-MX"/>
        </w:rPr>
      </w:pPr>
    </w:p>
    <w:p w14:paraId="186F81AF" w14:textId="77777777" w:rsidR="006A5D02" w:rsidRPr="00DD3EB2" w:rsidRDefault="006A5D02" w:rsidP="006A5D02">
      <w:pPr>
        <w:ind w:left="567" w:right="616"/>
        <w:jc w:val="both"/>
        <w:rPr>
          <w:rFonts w:ascii="Palatino Linotype" w:eastAsia="Calibri" w:hAnsi="Palatino Linotype" w:cs="Calibri"/>
          <w:i/>
          <w:sz w:val="22"/>
          <w:szCs w:val="22"/>
          <w:shd w:val="clear" w:color="auto" w:fill="FFFFFF"/>
          <w:lang w:val="es-MX" w:eastAsia="es-MX"/>
        </w:rPr>
      </w:pPr>
      <w:r w:rsidRPr="00DD3EB2">
        <w:rPr>
          <w:rFonts w:ascii="Palatino Linotype" w:eastAsia="Arial" w:hAnsi="Palatino Linotype" w:cs="Arial"/>
          <w:b/>
          <w:i/>
          <w:spacing w:val="-1"/>
          <w:sz w:val="22"/>
          <w:szCs w:val="22"/>
          <w:lang w:val="es-MX" w:eastAsia="es-MX"/>
        </w:rPr>
        <w:t>N</w:t>
      </w:r>
      <w:r w:rsidRPr="00DD3EB2">
        <w:rPr>
          <w:rFonts w:ascii="Palatino Linotype" w:eastAsia="Arial" w:hAnsi="Palatino Linotype" w:cs="Arial"/>
          <w:b/>
          <w:i/>
          <w:sz w:val="22"/>
          <w:szCs w:val="22"/>
          <w:lang w:val="es-MX" w:eastAsia="es-MX"/>
        </w:rPr>
        <w:t>ombres</w:t>
      </w:r>
      <w:r w:rsidRPr="00DD3EB2">
        <w:rPr>
          <w:rFonts w:ascii="Palatino Linotype" w:eastAsia="Arial" w:hAnsi="Palatino Linotype" w:cs="Arial"/>
          <w:b/>
          <w:i/>
          <w:spacing w:val="2"/>
          <w:sz w:val="22"/>
          <w:szCs w:val="22"/>
          <w:lang w:val="es-MX" w:eastAsia="es-MX"/>
        </w:rPr>
        <w:t xml:space="preserve"> </w:t>
      </w:r>
      <w:r w:rsidRPr="00DD3EB2">
        <w:rPr>
          <w:rFonts w:ascii="Palatino Linotype" w:eastAsia="Arial" w:hAnsi="Palatino Linotype" w:cs="Arial"/>
          <w:b/>
          <w:i/>
          <w:sz w:val="22"/>
          <w:szCs w:val="22"/>
          <w:lang w:val="es-MX" w:eastAsia="es-MX"/>
        </w:rPr>
        <w:t>de</w:t>
      </w:r>
      <w:r w:rsidRPr="00DD3EB2">
        <w:rPr>
          <w:rFonts w:ascii="Palatino Linotype" w:eastAsia="Arial" w:hAnsi="Palatino Linotype" w:cs="Arial"/>
          <w:b/>
          <w:i/>
          <w:spacing w:val="5"/>
          <w:sz w:val="22"/>
          <w:szCs w:val="22"/>
          <w:lang w:val="es-MX" w:eastAsia="es-MX"/>
        </w:rPr>
        <w:t xml:space="preserve"> </w:t>
      </w:r>
      <w:r w:rsidRPr="00DD3EB2">
        <w:rPr>
          <w:rFonts w:ascii="Palatino Linotype" w:eastAsia="Arial" w:hAnsi="Palatino Linotype" w:cs="Arial"/>
          <w:b/>
          <w:i/>
          <w:sz w:val="22"/>
          <w:szCs w:val="22"/>
          <w:lang w:val="es-MX" w:eastAsia="es-MX"/>
        </w:rPr>
        <w:t>s</w:t>
      </w:r>
      <w:r w:rsidRPr="00DD3EB2">
        <w:rPr>
          <w:rFonts w:ascii="Palatino Linotype" w:eastAsia="Arial" w:hAnsi="Palatino Linotype" w:cs="Arial"/>
          <w:b/>
          <w:i/>
          <w:spacing w:val="-3"/>
          <w:sz w:val="22"/>
          <w:szCs w:val="22"/>
          <w:lang w:val="es-MX" w:eastAsia="es-MX"/>
        </w:rPr>
        <w:t>e</w:t>
      </w:r>
      <w:r w:rsidRPr="00DD3EB2">
        <w:rPr>
          <w:rFonts w:ascii="Palatino Linotype" w:eastAsia="Arial" w:hAnsi="Palatino Linotype" w:cs="Arial"/>
          <w:b/>
          <w:i/>
          <w:sz w:val="22"/>
          <w:szCs w:val="22"/>
          <w:lang w:val="es-MX" w:eastAsia="es-MX"/>
        </w:rPr>
        <w:t>r</w:t>
      </w:r>
      <w:r w:rsidRPr="00DD3EB2">
        <w:rPr>
          <w:rFonts w:ascii="Palatino Linotype" w:eastAsia="Arial" w:hAnsi="Palatino Linotype" w:cs="Arial"/>
          <w:b/>
          <w:i/>
          <w:spacing w:val="-2"/>
          <w:sz w:val="22"/>
          <w:szCs w:val="22"/>
          <w:lang w:val="es-MX" w:eastAsia="es-MX"/>
        </w:rPr>
        <w:t>v</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o</w:t>
      </w:r>
      <w:r w:rsidRPr="00DD3EB2">
        <w:rPr>
          <w:rFonts w:ascii="Palatino Linotype" w:eastAsia="Arial" w:hAnsi="Palatino Linotype" w:cs="Arial"/>
          <w:b/>
          <w:i/>
          <w:sz w:val="22"/>
          <w:szCs w:val="22"/>
          <w:lang w:val="es-MX" w:eastAsia="es-MX"/>
        </w:rPr>
        <w:t>r</w:t>
      </w:r>
      <w:r w:rsidRPr="00DD3EB2">
        <w:rPr>
          <w:rFonts w:ascii="Palatino Linotype" w:eastAsia="Arial" w:hAnsi="Palatino Linotype" w:cs="Arial"/>
          <w:b/>
          <w:i/>
          <w:spacing w:val="-2"/>
          <w:sz w:val="22"/>
          <w:szCs w:val="22"/>
          <w:lang w:val="es-MX" w:eastAsia="es-MX"/>
        </w:rPr>
        <w:t>e</w:t>
      </w:r>
      <w:r w:rsidRPr="00DD3EB2">
        <w:rPr>
          <w:rFonts w:ascii="Palatino Linotype" w:eastAsia="Arial" w:hAnsi="Palatino Linotype" w:cs="Arial"/>
          <w:b/>
          <w:i/>
          <w:sz w:val="22"/>
          <w:szCs w:val="22"/>
          <w:lang w:val="es-MX" w:eastAsia="es-MX"/>
        </w:rPr>
        <w:t>s</w:t>
      </w:r>
      <w:r w:rsidRPr="00DD3EB2">
        <w:rPr>
          <w:rFonts w:ascii="Palatino Linotype" w:eastAsia="Arial" w:hAnsi="Palatino Linotype" w:cs="Arial"/>
          <w:b/>
          <w:i/>
          <w:spacing w:val="5"/>
          <w:sz w:val="22"/>
          <w:szCs w:val="22"/>
          <w:lang w:val="es-MX" w:eastAsia="es-MX"/>
        </w:rPr>
        <w:t xml:space="preserve"> </w:t>
      </w:r>
      <w:r w:rsidRPr="00DD3EB2">
        <w:rPr>
          <w:rFonts w:ascii="Palatino Linotype" w:eastAsia="Arial" w:hAnsi="Palatino Linotype" w:cs="Arial"/>
          <w:b/>
          <w:i/>
          <w:sz w:val="22"/>
          <w:szCs w:val="22"/>
          <w:lang w:val="es-MX" w:eastAsia="es-MX"/>
        </w:rPr>
        <w:t>p</w:t>
      </w:r>
      <w:r w:rsidRPr="00DD3EB2">
        <w:rPr>
          <w:rFonts w:ascii="Palatino Linotype" w:eastAsia="Arial" w:hAnsi="Palatino Linotype" w:cs="Arial"/>
          <w:b/>
          <w:i/>
          <w:spacing w:val="-1"/>
          <w:sz w:val="22"/>
          <w:szCs w:val="22"/>
          <w:lang w:val="es-MX" w:eastAsia="es-MX"/>
        </w:rPr>
        <w:t>ú</w:t>
      </w:r>
      <w:r w:rsidRPr="00DD3EB2">
        <w:rPr>
          <w:rFonts w:ascii="Palatino Linotype" w:eastAsia="Arial" w:hAnsi="Palatino Linotype" w:cs="Arial"/>
          <w:b/>
          <w:i/>
          <w:sz w:val="22"/>
          <w:szCs w:val="22"/>
          <w:lang w:val="es-MX" w:eastAsia="es-MX"/>
        </w:rPr>
        <w:t>b</w:t>
      </w:r>
      <w:r w:rsidRPr="00DD3EB2">
        <w:rPr>
          <w:rFonts w:ascii="Palatino Linotype" w:eastAsia="Arial" w:hAnsi="Palatino Linotype" w:cs="Arial"/>
          <w:b/>
          <w:i/>
          <w:spacing w:val="-2"/>
          <w:sz w:val="22"/>
          <w:szCs w:val="22"/>
          <w:lang w:val="es-MX" w:eastAsia="es-MX"/>
        </w:rPr>
        <w:t>l</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c</w:t>
      </w:r>
      <w:r w:rsidRPr="00DD3EB2">
        <w:rPr>
          <w:rFonts w:ascii="Palatino Linotype" w:eastAsia="Arial" w:hAnsi="Palatino Linotype" w:cs="Arial"/>
          <w:b/>
          <w:i/>
          <w:spacing w:val="-1"/>
          <w:sz w:val="22"/>
          <w:szCs w:val="22"/>
          <w:lang w:val="es-MX" w:eastAsia="es-MX"/>
        </w:rPr>
        <w:t>o</w:t>
      </w:r>
      <w:r w:rsidRPr="00DD3EB2">
        <w:rPr>
          <w:rFonts w:ascii="Palatino Linotype" w:eastAsia="Arial" w:hAnsi="Palatino Linotype" w:cs="Arial"/>
          <w:b/>
          <w:i/>
          <w:sz w:val="22"/>
          <w:szCs w:val="22"/>
          <w:lang w:val="es-MX" w:eastAsia="es-MX"/>
        </w:rPr>
        <w:t>s</w:t>
      </w:r>
      <w:r w:rsidRPr="00DD3EB2">
        <w:rPr>
          <w:rFonts w:ascii="Palatino Linotype" w:eastAsia="Arial" w:hAnsi="Palatino Linotype" w:cs="Arial"/>
          <w:b/>
          <w:i/>
          <w:spacing w:val="3"/>
          <w:sz w:val="22"/>
          <w:szCs w:val="22"/>
          <w:lang w:val="es-MX" w:eastAsia="es-MX"/>
        </w:rPr>
        <w:t xml:space="preserve"> </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e</w:t>
      </w:r>
      <w:r w:rsidRPr="00DD3EB2">
        <w:rPr>
          <w:rFonts w:ascii="Palatino Linotype" w:eastAsia="Arial" w:hAnsi="Palatino Linotype" w:cs="Arial"/>
          <w:b/>
          <w:i/>
          <w:sz w:val="22"/>
          <w:szCs w:val="22"/>
          <w:lang w:val="es-MX" w:eastAsia="es-MX"/>
        </w:rPr>
        <w:t>dica</w:t>
      </w:r>
      <w:r w:rsidRPr="00DD3EB2">
        <w:rPr>
          <w:rFonts w:ascii="Palatino Linotype" w:eastAsia="Arial" w:hAnsi="Palatino Linotype" w:cs="Arial"/>
          <w:b/>
          <w:i/>
          <w:spacing w:val="-1"/>
          <w:sz w:val="22"/>
          <w:szCs w:val="22"/>
          <w:lang w:val="es-MX" w:eastAsia="es-MX"/>
        </w:rPr>
        <w:t>d</w:t>
      </w:r>
      <w:r w:rsidRPr="00DD3EB2">
        <w:rPr>
          <w:rFonts w:ascii="Palatino Linotype" w:eastAsia="Arial" w:hAnsi="Palatino Linotype" w:cs="Arial"/>
          <w:b/>
          <w:i/>
          <w:sz w:val="22"/>
          <w:szCs w:val="22"/>
          <w:lang w:val="es-MX" w:eastAsia="es-MX"/>
        </w:rPr>
        <w:t>os a</w:t>
      </w:r>
      <w:r w:rsidRPr="00DD3EB2">
        <w:rPr>
          <w:rFonts w:ascii="Palatino Linotype" w:eastAsia="Arial" w:hAnsi="Palatino Linotype" w:cs="Arial"/>
          <w:b/>
          <w:i/>
          <w:spacing w:val="5"/>
          <w:sz w:val="22"/>
          <w:szCs w:val="22"/>
          <w:lang w:val="es-MX" w:eastAsia="es-MX"/>
        </w:rPr>
        <w:t xml:space="preserve"> </w:t>
      </w:r>
      <w:r w:rsidRPr="00DD3EB2">
        <w:rPr>
          <w:rFonts w:ascii="Palatino Linotype" w:eastAsia="Arial" w:hAnsi="Palatino Linotype" w:cs="Arial"/>
          <w:b/>
          <w:i/>
          <w:sz w:val="22"/>
          <w:szCs w:val="22"/>
          <w:lang w:val="es-MX" w:eastAsia="es-MX"/>
        </w:rPr>
        <w:t>a</w:t>
      </w:r>
      <w:r w:rsidRPr="00DD3EB2">
        <w:rPr>
          <w:rFonts w:ascii="Palatino Linotype" w:eastAsia="Arial" w:hAnsi="Palatino Linotype" w:cs="Arial"/>
          <w:b/>
          <w:i/>
          <w:spacing w:val="-1"/>
          <w:sz w:val="22"/>
          <w:szCs w:val="22"/>
          <w:lang w:val="es-MX" w:eastAsia="es-MX"/>
        </w:rPr>
        <w:t>c</w:t>
      </w:r>
      <w:r w:rsidRPr="00DD3EB2">
        <w:rPr>
          <w:rFonts w:ascii="Palatino Linotype" w:eastAsia="Arial" w:hAnsi="Palatino Linotype" w:cs="Arial"/>
          <w:b/>
          <w:i/>
          <w:spacing w:val="-2"/>
          <w:sz w:val="22"/>
          <w:szCs w:val="22"/>
          <w:lang w:val="es-MX" w:eastAsia="es-MX"/>
        </w:rPr>
        <w:t>t</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pacing w:val="-3"/>
          <w:sz w:val="22"/>
          <w:szCs w:val="22"/>
          <w:lang w:val="es-MX" w:eastAsia="es-MX"/>
        </w:rPr>
        <w:t>v</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a</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e</w:t>
      </w:r>
      <w:r w:rsidRPr="00DD3EB2">
        <w:rPr>
          <w:rFonts w:ascii="Palatino Linotype" w:eastAsia="Arial" w:hAnsi="Palatino Linotype" w:cs="Arial"/>
          <w:b/>
          <w:i/>
          <w:sz w:val="22"/>
          <w:szCs w:val="22"/>
          <w:lang w:val="es-MX" w:eastAsia="es-MX"/>
        </w:rPr>
        <w:t>s</w:t>
      </w:r>
      <w:r w:rsidRPr="00DD3EB2">
        <w:rPr>
          <w:rFonts w:ascii="Palatino Linotype" w:eastAsia="Arial" w:hAnsi="Palatino Linotype" w:cs="Arial"/>
          <w:b/>
          <w:i/>
          <w:spacing w:val="5"/>
          <w:sz w:val="22"/>
          <w:szCs w:val="22"/>
          <w:lang w:val="es-MX" w:eastAsia="es-MX"/>
        </w:rPr>
        <w:t xml:space="preserve"> </w:t>
      </w:r>
      <w:r w:rsidRPr="00DD3EB2">
        <w:rPr>
          <w:rFonts w:ascii="Palatino Linotype" w:eastAsia="Arial" w:hAnsi="Palatino Linotype" w:cs="Arial"/>
          <w:b/>
          <w:i/>
          <w:sz w:val="22"/>
          <w:szCs w:val="22"/>
          <w:lang w:val="es-MX" w:eastAsia="es-MX"/>
        </w:rPr>
        <w:t>en ma</w:t>
      </w:r>
      <w:r w:rsidRPr="00DD3EB2">
        <w:rPr>
          <w:rFonts w:ascii="Palatino Linotype" w:eastAsia="Arial" w:hAnsi="Palatino Linotype" w:cs="Arial"/>
          <w:b/>
          <w:i/>
          <w:spacing w:val="1"/>
          <w:sz w:val="22"/>
          <w:szCs w:val="22"/>
          <w:lang w:val="es-MX" w:eastAsia="es-MX"/>
        </w:rPr>
        <w:t>t</w:t>
      </w:r>
      <w:r w:rsidRPr="00DD3EB2">
        <w:rPr>
          <w:rFonts w:ascii="Palatino Linotype" w:eastAsia="Arial" w:hAnsi="Palatino Linotype" w:cs="Arial"/>
          <w:b/>
          <w:i/>
          <w:spacing w:val="-3"/>
          <w:sz w:val="22"/>
          <w:szCs w:val="22"/>
          <w:lang w:val="es-MX" w:eastAsia="es-MX"/>
        </w:rPr>
        <w:t>e</w:t>
      </w:r>
      <w:r w:rsidRPr="00DD3EB2">
        <w:rPr>
          <w:rFonts w:ascii="Palatino Linotype" w:eastAsia="Arial" w:hAnsi="Palatino Linotype" w:cs="Arial"/>
          <w:b/>
          <w:i/>
          <w:spacing w:val="-2"/>
          <w:sz w:val="22"/>
          <w:szCs w:val="22"/>
          <w:lang w:val="es-MX" w:eastAsia="es-MX"/>
        </w:rPr>
        <w:t>r</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a</w:t>
      </w:r>
      <w:r w:rsidRPr="00DD3EB2">
        <w:rPr>
          <w:rFonts w:ascii="Palatino Linotype" w:eastAsia="Arial" w:hAnsi="Palatino Linotype" w:cs="Arial"/>
          <w:b/>
          <w:i/>
          <w:spacing w:val="5"/>
          <w:sz w:val="22"/>
          <w:szCs w:val="22"/>
          <w:lang w:val="es-MX" w:eastAsia="es-MX"/>
        </w:rPr>
        <w:t xml:space="preserve"> </w:t>
      </w:r>
      <w:r w:rsidRPr="00DD3EB2">
        <w:rPr>
          <w:rFonts w:ascii="Palatino Linotype" w:eastAsia="Arial" w:hAnsi="Palatino Linotype" w:cs="Arial"/>
          <w:b/>
          <w:i/>
          <w:sz w:val="22"/>
          <w:szCs w:val="22"/>
          <w:lang w:val="es-MX" w:eastAsia="es-MX"/>
        </w:rPr>
        <w:t>de</w:t>
      </w:r>
      <w:r w:rsidRPr="00DD3EB2">
        <w:rPr>
          <w:rFonts w:ascii="Palatino Linotype" w:eastAsia="Arial" w:hAnsi="Palatino Linotype" w:cs="Arial"/>
          <w:b/>
          <w:i/>
          <w:spacing w:val="2"/>
          <w:sz w:val="22"/>
          <w:szCs w:val="22"/>
          <w:lang w:val="es-MX" w:eastAsia="es-MX"/>
        </w:rPr>
        <w:t xml:space="preserve"> </w:t>
      </w:r>
      <w:r w:rsidRPr="00DD3EB2">
        <w:rPr>
          <w:rFonts w:ascii="Palatino Linotype" w:eastAsia="Arial" w:hAnsi="Palatino Linotype" w:cs="Arial"/>
          <w:b/>
          <w:i/>
          <w:sz w:val="22"/>
          <w:szCs w:val="22"/>
          <w:lang w:val="es-MX" w:eastAsia="es-MX"/>
        </w:rPr>
        <w:t>s</w:t>
      </w:r>
      <w:r w:rsidRPr="00DD3EB2">
        <w:rPr>
          <w:rFonts w:ascii="Palatino Linotype" w:eastAsia="Arial" w:hAnsi="Palatino Linotype" w:cs="Arial"/>
          <w:b/>
          <w:i/>
          <w:spacing w:val="-1"/>
          <w:sz w:val="22"/>
          <w:szCs w:val="22"/>
          <w:lang w:val="es-MX" w:eastAsia="es-MX"/>
        </w:rPr>
        <w:t>e</w:t>
      </w:r>
      <w:r w:rsidRPr="00DD3EB2">
        <w:rPr>
          <w:rFonts w:ascii="Palatino Linotype" w:eastAsia="Arial" w:hAnsi="Palatino Linotype" w:cs="Arial"/>
          <w:b/>
          <w:i/>
          <w:sz w:val="22"/>
          <w:szCs w:val="22"/>
          <w:lang w:val="es-MX" w:eastAsia="es-MX"/>
        </w:rPr>
        <w:t>g</w:t>
      </w:r>
      <w:r w:rsidRPr="00DD3EB2">
        <w:rPr>
          <w:rFonts w:ascii="Palatino Linotype" w:eastAsia="Arial" w:hAnsi="Palatino Linotype" w:cs="Arial"/>
          <w:b/>
          <w:i/>
          <w:spacing w:val="-3"/>
          <w:sz w:val="22"/>
          <w:szCs w:val="22"/>
          <w:lang w:val="es-MX" w:eastAsia="es-MX"/>
        </w:rPr>
        <w:t>u</w:t>
      </w:r>
      <w:r w:rsidRPr="00DD3EB2">
        <w:rPr>
          <w:rFonts w:ascii="Palatino Linotype" w:eastAsia="Arial" w:hAnsi="Palatino Linotype" w:cs="Arial"/>
          <w:b/>
          <w:i/>
          <w:sz w:val="22"/>
          <w:szCs w:val="22"/>
          <w:lang w:val="es-MX" w:eastAsia="es-MX"/>
        </w:rPr>
        <w:t>r</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a</w:t>
      </w:r>
      <w:r w:rsidRPr="00DD3EB2">
        <w:rPr>
          <w:rFonts w:ascii="Palatino Linotype" w:eastAsia="Arial" w:hAnsi="Palatino Linotype" w:cs="Arial"/>
          <w:b/>
          <w:i/>
          <w:spacing w:val="-3"/>
          <w:sz w:val="22"/>
          <w:szCs w:val="22"/>
          <w:lang w:val="es-MX" w:eastAsia="es-MX"/>
        </w:rPr>
        <w:t>d</w:t>
      </w:r>
      <w:r w:rsidRPr="00DD3EB2">
        <w:rPr>
          <w:rFonts w:ascii="Palatino Linotype" w:eastAsia="Arial" w:hAnsi="Palatino Linotype" w:cs="Arial"/>
          <w:b/>
          <w:i/>
          <w:sz w:val="22"/>
          <w:szCs w:val="22"/>
          <w:lang w:val="es-MX" w:eastAsia="es-MX"/>
        </w:rPr>
        <w:t>, p</w:t>
      </w:r>
      <w:r w:rsidRPr="00DD3EB2">
        <w:rPr>
          <w:rFonts w:ascii="Palatino Linotype" w:eastAsia="Arial" w:hAnsi="Palatino Linotype" w:cs="Arial"/>
          <w:b/>
          <w:i/>
          <w:spacing w:val="-1"/>
          <w:sz w:val="22"/>
          <w:szCs w:val="22"/>
          <w:lang w:val="es-MX" w:eastAsia="es-MX"/>
        </w:rPr>
        <w:t>o</w:t>
      </w:r>
      <w:r w:rsidRPr="00DD3EB2">
        <w:rPr>
          <w:rFonts w:ascii="Palatino Linotype" w:eastAsia="Arial" w:hAnsi="Palatino Linotype" w:cs="Arial"/>
          <w:b/>
          <w:i/>
          <w:sz w:val="22"/>
          <w:szCs w:val="22"/>
          <w:lang w:val="es-MX" w:eastAsia="es-MX"/>
        </w:rPr>
        <w:t>r</w:t>
      </w:r>
      <w:r w:rsidRPr="00DD3EB2">
        <w:rPr>
          <w:rFonts w:ascii="Palatino Linotype" w:eastAsia="Arial" w:hAnsi="Palatino Linotype" w:cs="Arial"/>
          <w:b/>
          <w:i/>
          <w:spacing w:val="11"/>
          <w:sz w:val="22"/>
          <w:szCs w:val="22"/>
          <w:lang w:val="es-MX" w:eastAsia="es-MX"/>
        </w:rPr>
        <w:t xml:space="preserve"> </w:t>
      </w:r>
      <w:r w:rsidRPr="00DD3EB2">
        <w:rPr>
          <w:rFonts w:ascii="Palatino Linotype" w:eastAsia="Arial" w:hAnsi="Palatino Linotype" w:cs="Arial"/>
          <w:b/>
          <w:i/>
          <w:sz w:val="22"/>
          <w:szCs w:val="22"/>
          <w:lang w:val="es-MX" w:eastAsia="es-MX"/>
        </w:rPr>
        <w:t>e</w:t>
      </w:r>
      <w:r w:rsidRPr="00DD3EB2">
        <w:rPr>
          <w:rFonts w:ascii="Palatino Linotype" w:eastAsia="Arial" w:hAnsi="Palatino Linotype" w:cs="Arial"/>
          <w:b/>
          <w:i/>
          <w:spacing w:val="-1"/>
          <w:sz w:val="22"/>
          <w:szCs w:val="22"/>
          <w:lang w:val="es-MX" w:eastAsia="es-MX"/>
        </w:rPr>
        <w:t>x</w:t>
      </w:r>
      <w:r w:rsidRPr="00DD3EB2">
        <w:rPr>
          <w:rFonts w:ascii="Palatino Linotype" w:eastAsia="Arial" w:hAnsi="Palatino Linotype" w:cs="Arial"/>
          <w:b/>
          <w:i/>
          <w:sz w:val="22"/>
          <w:szCs w:val="22"/>
          <w:lang w:val="es-MX" w:eastAsia="es-MX"/>
        </w:rPr>
        <w:t>c</w:t>
      </w:r>
      <w:r w:rsidRPr="00DD3EB2">
        <w:rPr>
          <w:rFonts w:ascii="Palatino Linotype" w:eastAsia="Arial" w:hAnsi="Palatino Linotype" w:cs="Arial"/>
          <w:b/>
          <w:i/>
          <w:spacing w:val="-1"/>
          <w:sz w:val="22"/>
          <w:szCs w:val="22"/>
          <w:lang w:val="es-MX" w:eastAsia="es-MX"/>
        </w:rPr>
        <w:t>e</w:t>
      </w:r>
      <w:r w:rsidRPr="00DD3EB2">
        <w:rPr>
          <w:rFonts w:ascii="Palatino Linotype" w:eastAsia="Arial" w:hAnsi="Palatino Linotype" w:cs="Arial"/>
          <w:b/>
          <w:i/>
          <w:sz w:val="22"/>
          <w:szCs w:val="22"/>
          <w:lang w:val="es-MX" w:eastAsia="es-MX"/>
        </w:rPr>
        <w:t>p</w:t>
      </w:r>
      <w:r w:rsidRPr="00DD3EB2">
        <w:rPr>
          <w:rFonts w:ascii="Palatino Linotype" w:eastAsia="Arial" w:hAnsi="Palatino Linotype" w:cs="Arial"/>
          <w:b/>
          <w:i/>
          <w:spacing w:val="-1"/>
          <w:sz w:val="22"/>
          <w:szCs w:val="22"/>
          <w:lang w:val="es-MX" w:eastAsia="es-MX"/>
        </w:rPr>
        <w:t>c</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ón</w:t>
      </w:r>
      <w:r w:rsidRPr="00DD3EB2">
        <w:rPr>
          <w:rFonts w:ascii="Palatino Linotype" w:eastAsia="Arial" w:hAnsi="Palatino Linotype" w:cs="Arial"/>
          <w:b/>
          <w:i/>
          <w:spacing w:val="10"/>
          <w:sz w:val="22"/>
          <w:szCs w:val="22"/>
          <w:lang w:val="es-MX" w:eastAsia="es-MX"/>
        </w:rPr>
        <w:t xml:space="preserve"> </w:t>
      </w:r>
      <w:r w:rsidRPr="00DD3EB2">
        <w:rPr>
          <w:rFonts w:ascii="Palatino Linotype" w:eastAsia="Arial" w:hAnsi="Palatino Linotype" w:cs="Arial"/>
          <w:b/>
          <w:i/>
          <w:sz w:val="22"/>
          <w:szCs w:val="22"/>
          <w:lang w:val="es-MX" w:eastAsia="es-MX"/>
        </w:rPr>
        <w:t>p</w:t>
      </w:r>
      <w:r w:rsidRPr="00DD3EB2">
        <w:rPr>
          <w:rFonts w:ascii="Palatino Linotype" w:eastAsia="Arial" w:hAnsi="Palatino Linotype" w:cs="Arial"/>
          <w:b/>
          <w:i/>
          <w:spacing w:val="-1"/>
          <w:sz w:val="22"/>
          <w:szCs w:val="22"/>
          <w:lang w:val="es-MX" w:eastAsia="es-MX"/>
        </w:rPr>
        <w:t>u</w:t>
      </w:r>
      <w:r w:rsidRPr="00DD3EB2">
        <w:rPr>
          <w:rFonts w:ascii="Palatino Linotype" w:eastAsia="Arial" w:hAnsi="Palatino Linotype" w:cs="Arial"/>
          <w:b/>
          <w:i/>
          <w:sz w:val="22"/>
          <w:szCs w:val="22"/>
          <w:lang w:val="es-MX" w:eastAsia="es-MX"/>
        </w:rPr>
        <w:t>e</w:t>
      </w:r>
      <w:r w:rsidRPr="00DD3EB2">
        <w:rPr>
          <w:rFonts w:ascii="Palatino Linotype" w:eastAsia="Arial" w:hAnsi="Palatino Linotype" w:cs="Arial"/>
          <w:b/>
          <w:i/>
          <w:spacing w:val="-1"/>
          <w:sz w:val="22"/>
          <w:szCs w:val="22"/>
          <w:lang w:val="es-MX" w:eastAsia="es-MX"/>
        </w:rPr>
        <w:t>d</w:t>
      </w:r>
      <w:r w:rsidRPr="00DD3EB2">
        <w:rPr>
          <w:rFonts w:ascii="Palatino Linotype" w:eastAsia="Arial" w:hAnsi="Palatino Linotype" w:cs="Arial"/>
          <w:b/>
          <w:i/>
          <w:sz w:val="22"/>
          <w:szCs w:val="22"/>
          <w:lang w:val="es-MX" w:eastAsia="es-MX"/>
        </w:rPr>
        <w:t>en</w:t>
      </w:r>
      <w:r w:rsidRPr="00DD3EB2">
        <w:rPr>
          <w:rFonts w:ascii="Palatino Linotype" w:eastAsia="Arial" w:hAnsi="Palatino Linotype" w:cs="Arial"/>
          <w:b/>
          <w:i/>
          <w:spacing w:val="7"/>
          <w:sz w:val="22"/>
          <w:szCs w:val="22"/>
          <w:lang w:val="es-MX" w:eastAsia="es-MX"/>
        </w:rPr>
        <w:t xml:space="preserve"> </w:t>
      </w:r>
      <w:r w:rsidRPr="00DD3EB2">
        <w:rPr>
          <w:rFonts w:ascii="Palatino Linotype" w:eastAsia="Arial" w:hAnsi="Palatino Linotype" w:cs="Arial"/>
          <w:b/>
          <w:i/>
          <w:sz w:val="22"/>
          <w:szCs w:val="22"/>
          <w:lang w:val="es-MX" w:eastAsia="es-MX"/>
        </w:rPr>
        <w:t>c</w:t>
      </w:r>
      <w:r w:rsidRPr="00DD3EB2">
        <w:rPr>
          <w:rFonts w:ascii="Palatino Linotype" w:eastAsia="Arial" w:hAnsi="Palatino Linotype" w:cs="Arial"/>
          <w:b/>
          <w:i/>
          <w:spacing w:val="-1"/>
          <w:sz w:val="22"/>
          <w:szCs w:val="22"/>
          <w:lang w:val="es-MX" w:eastAsia="es-MX"/>
        </w:rPr>
        <w:t>o</w:t>
      </w:r>
      <w:r w:rsidRPr="00DD3EB2">
        <w:rPr>
          <w:rFonts w:ascii="Palatino Linotype" w:eastAsia="Arial" w:hAnsi="Palatino Linotype" w:cs="Arial"/>
          <w:b/>
          <w:i/>
          <w:sz w:val="22"/>
          <w:szCs w:val="22"/>
          <w:lang w:val="es-MX" w:eastAsia="es-MX"/>
        </w:rPr>
        <w:t>n</w:t>
      </w:r>
      <w:r w:rsidRPr="00DD3EB2">
        <w:rPr>
          <w:rFonts w:ascii="Palatino Linotype" w:eastAsia="Arial" w:hAnsi="Palatino Linotype" w:cs="Arial"/>
          <w:b/>
          <w:i/>
          <w:spacing w:val="-1"/>
          <w:sz w:val="22"/>
          <w:szCs w:val="22"/>
          <w:lang w:val="es-MX" w:eastAsia="es-MX"/>
        </w:rPr>
        <w:t>s</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z w:val="22"/>
          <w:szCs w:val="22"/>
          <w:lang w:val="es-MX" w:eastAsia="es-MX"/>
        </w:rPr>
        <w:t>d</w:t>
      </w:r>
      <w:r w:rsidRPr="00DD3EB2">
        <w:rPr>
          <w:rFonts w:ascii="Palatino Linotype" w:eastAsia="Arial" w:hAnsi="Palatino Linotype" w:cs="Arial"/>
          <w:b/>
          <w:i/>
          <w:spacing w:val="-1"/>
          <w:sz w:val="22"/>
          <w:szCs w:val="22"/>
          <w:lang w:val="es-MX" w:eastAsia="es-MX"/>
        </w:rPr>
        <w:t>e</w:t>
      </w:r>
      <w:r w:rsidRPr="00DD3EB2">
        <w:rPr>
          <w:rFonts w:ascii="Palatino Linotype" w:eastAsia="Arial" w:hAnsi="Palatino Linotype" w:cs="Arial"/>
          <w:b/>
          <w:i/>
          <w:sz w:val="22"/>
          <w:szCs w:val="22"/>
          <w:lang w:val="es-MX" w:eastAsia="es-MX"/>
        </w:rPr>
        <w:t>rarse</w:t>
      </w:r>
      <w:r w:rsidRPr="00DD3EB2">
        <w:rPr>
          <w:rFonts w:ascii="Palatino Linotype" w:eastAsia="Arial" w:hAnsi="Palatino Linotype" w:cs="Arial"/>
          <w:b/>
          <w:i/>
          <w:spacing w:val="8"/>
          <w:sz w:val="22"/>
          <w:szCs w:val="22"/>
          <w:lang w:val="es-MX" w:eastAsia="es-MX"/>
        </w:rPr>
        <w:t xml:space="preserve"> </w:t>
      </w:r>
      <w:r w:rsidRPr="00DD3EB2">
        <w:rPr>
          <w:rFonts w:ascii="Palatino Linotype" w:eastAsia="Arial" w:hAnsi="Palatino Linotype" w:cs="Arial"/>
          <w:b/>
          <w:i/>
          <w:spacing w:val="1"/>
          <w:sz w:val="22"/>
          <w:szCs w:val="22"/>
          <w:lang w:val="es-MX" w:eastAsia="es-MX"/>
        </w:rPr>
        <w:t>i</w:t>
      </w:r>
      <w:r w:rsidRPr="00DD3EB2">
        <w:rPr>
          <w:rFonts w:ascii="Palatino Linotype" w:eastAsia="Arial" w:hAnsi="Palatino Linotype" w:cs="Arial"/>
          <w:b/>
          <w:i/>
          <w:spacing w:val="-3"/>
          <w:sz w:val="22"/>
          <w:szCs w:val="22"/>
          <w:lang w:val="es-MX" w:eastAsia="es-MX"/>
        </w:rPr>
        <w:t>n</w:t>
      </w:r>
      <w:r w:rsidRPr="00DD3EB2">
        <w:rPr>
          <w:rFonts w:ascii="Palatino Linotype" w:eastAsia="Arial" w:hAnsi="Palatino Linotype" w:cs="Arial"/>
          <w:b/>
          <w:i/>
          <w:spacing w:val="1"/>
          <w:sz w:val="22"/>
          <w:szCs w:val="22"/>
          <w:lang w:val="es-MX" w:eastAsia="es-MX"/>
        </w:rPr>
        <w:t>f</w:t>
      </w:r>
      <w:r w:rsidRPr="00DD3EB2">
        <w:rPr>
          <w:rFonts w:ascii="Palatino Linotype" w:eastAsia="Arial" w:hAnsi="Palatino Linotype" w:cs="Arial"/>
          <w:b/>
          <w:i/>
          <w:sz w:val="22"/>
          <w:szCs w:val="22"/>
          <w:lang w:val="es-MX" w:eastAsia="es-MX"/>
        </w:rPr>
        <w:t>orm</w:t>
      </w:r>
      <w:r w:rsidRPr="00DD3EB2">
        <w:rPr>
          <w:rFonts w:ascii="Palatino Linotype" w:eastAsia="Arial" w:hAnsi="Palatino Linotype" w:cs="Arial"/>
          <w:b/>
          <w:i/>
          <w:spacing w:val="-2"/>
          <w:sz w:val="22"/>
          <w:szCs w:val="22"/>
          <w:lang w:val="es-MX" w:eastAsia="es-MX"/>
        </w:rPr>
        <w:t>a</w:t>
      </w:r>
      <w:r w:rsidRPr="00DD3EB2">
        <w:rPr>
          <w:rFonts w:ascii="Palatino Linotype" w:eastAsia="Arial" w:hAnsi="Palatino Linotype" w:cs="Arial"/>
          <w:b/>
          <w:i/>
          <w:sz w:val="22"/>
          <w:szCs w:val="22"/>
          <w:lang w:val="es-MX" w:eastAsia="es-MX"/>
        </w:rPr>
        <w:t>ción</w:t>
      </w:r>
      <w:r w:rsidRPr="00DD3EB2">
        <w:rPr>
          <w:rFonts w:ascii="Palatino Linotype" w:eastAsia="Arial" w:hAnsi="Palatino Linotype" w:cs="Arial"/>
          <w:b/>
          <w:i/>
          <w:spacing w:val="10"/>
          <w:sz w:val="22"/>
          <w:szCs w:val="22"/>
          <w:lang w:val="es-MX" w:eastAsia="es-MX"/>
        </w:rPr>
        <w:t xml:space="preserve"> </w:t>
      </w:r>
      <w:r w:rsidRPr="00DD3EB2">
        <w:rPr>
          <w:rFonts w:ascii="Palatino Linotype" w:eastAsia="Arial" w:hAnsi="Palatino Linotype" w:cs="Arial"/>
          <w:b/>
          <w:i/>
          <w:sz w:val="22"/>
          <w:szCs w:val="22"/>
          <w:lang w:val="es-MX" w:eastAsia="es-MX"/>
        </w:rPr>
        <w:t>reser</w:t>
      </w:r>
      <w:r w:rsidRPr="00DD3EB2">
        <w:rPr>
          <w:rFonts w:ascii="Palatino Linotype" w:eastAsia="Arial" w:hAnsi="Palatino Linotype" w:cs="Arial"/>
          <w:b/>
          <w:i/>
          <w:spacing w:val="-3"/>
          <w:sz w:val="22"/>
          <w:szCs w:val="22"/>
          <w:lang w:val="es-MX" w:eastAsia="es-MX"/>
        </w:rPr>
        <w:t>v</w:t>
      </w:r>
      <w:r w:rsidRPr="00DD3EB2">
        <w:rPr>
          <w:rFonts w:ascii="Palatino Linotype" w:eastAsia="Arial" w:hAnsi="Palatino Linotype" w:cs="Arial"/>
          <w:b/>
          <w:i/>
          <w:sz w:val="22"/>
          <w:szCs w:val="22"/>
          <w:lang w:val="es-MX" w:eastAsia="es-MX"/>
        </w:rPr>
        <w:t>a</w:t>
      </w:r>
      <w:r w:rsidRPr="00DD3EB2">
        <w:rPr>
          <w:rFonts w:ascii="Palatino Linotype" w:eastAsia="Arial" w:hAnsi="Palatino Linotype" w:cs="Arial"/>
          <w:b/>
          <w:i/>
          <w:spacing w:val="-1"/>
          <w:sz w:val="22"/>
          <w:szCs w:val="22"/>
          <w:lang w:val="es-MX" w:eastAsia="es-MX"/>
        </w:rPr>
        <w:t>d</w:t>
      </w:r>
      <w:r w:rsidRPr="00DD3EB2">
        <w:rPr>
          <w:rFonts w:ascii="Palatino Linotype" w:eastAsia="Arial" w:hAnsi="Palatino Linotype" w:cs="Arial"/>
          <w:b/>
          <w:i/>
          <w:sz w:val="22"/>
          <w:szCs w:val="22"/>
          <w:lang w:val="es-MX" w:eastAsia="es-MX"/>
        </w:rPr>
        <w:t>a.</w:t>
      </w:r>
      <w:r w:rsidRPr="00DD3EB2">
        <w:rPr>
          <w:rFonts w:ascii="Palatino Linotype" w:eastAsia="Arial" w:hAnsi="Palatino Linotype" w:cs="Arial"/>
          <w:b/>
          <w:i/>
          <w:spacing w:val="14"/>
          <w:sz w:val="22"/>
          <w:szCs w:val="22"/>
          <w:lang w:val="es-MX" w:eastAsia="es-MX"/>
        </w:rPr>
        <w:t xml:space="preserve"> </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3"/>
          <w:sz w:val="22"/>
          <w:szCs w:val="22"/>
          <w:lang w:val="es-MX" w:eastAsia="es-MX"/>
        </w:rPr>
        <w:t>on</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con el ar</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cu</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z w:val="22"/>
          <w:szCs w:val="22"/>
          <w:lang w:val="es-MX" w:eastAsia="es-MX"/>
        </w:rPr>
        <w:t>7,</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fr</w:t>
      </w:r>
      <w:r w:rsidRPr="00DD3EB2">
        <w:rPr>
          <w:rFonts w:ascii="Palatino Linotype" w:eastAsia="Arial" w:hAnsi="Palatino Linotype" w:cs="Arial"/>
          <w:i/>
          <w:sz w:val="22"/>
          <w:szCs w:val="22"/>
          <w:lang w:val="es-MX" w:eastAsia="es-MX"/>
        </w:rPr>
        <w:t>acc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I</w:t>
      </w:r>
      <w:r w:rsidRPr="00DD3EB2">
        <w:rPr>
          <w:rFonts w:ascii="Palatino Linotype" w:eastAsia="Arial" w:hAnsi="Palatino Linotype" w:cs="Arial"/>
          <w:i/>
          <w:spacing w:val="7"/>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1"/>
          <w:sz w:val="22"/>
          <w:szCs w:val="22"/>
          <w:lang w:val="es-MX" w:eastAsia="es-MX"/>
        </w:rPr>
        <w:t xml:space="preserve"> I</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I</w:t>
      </w:r>
      <w:r w:rsidRPr="00DD3EB2">
        <w:rPr>
          <w:rFonts w:ascii="Palatino Linotype" w:eastAsia="Arial" w:hAnsi="Palatino Linotype" w:cs="Arial"/>
          <w:i/>
          <w:spacing w:val="7"/>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L</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F</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al</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2"/>
          <w:sz w:val="22"/>
          <w:szCs w:val="22"/>
          <w:lang w:val="es-MX" w:eastAsia="es-MX"/>
        </w:rPr>
        <w:t>T</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ns</w:t>
      </w:r>
      <w:r w:rsidRPr="00DD3EB2">
        <w:rPr>
          <w:rFonts w:ascii="Palatino Linotype" w:eastAsia="Arial" w:hAnsi="Palatino Linotype" w:cs="Arial"/>
          <w:i/>
          <w:spacing w:val="-1"/>
          <w:sz w:val="22"/>
          <w:szCs w:val="22"/>
          <w:lang w:val="es-MX" w:eastAsia="es-MX"/>
        </w:rPr>
        <w:t>p</w:t>
      </w:r>
      <w:r w:rsidRPr="00DD3EB2">
        <w:rPr>
          <w:rFonts w:ascii="Palatino Linotype" w:eastAsia="Arial" w:hAnsi="Palatino Linotype" w:cs="Arial"/>
          <w:i/>
          <w:sz w:val="22"/>
          <w:szCs w:val="22"/>
          <w:lang w:val="es-MX" w:eastAsia="es-MX"/>
        </w:rPr>
        <w:t>arenc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cceso a</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f</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 xml:space="preserve">ón </w:t>
      </w:r>
      <w:r w:rsidRPr="00DD3EB2">
        <w:rPr>
          <w:rFonts w:ascii="Palatino Linotype" w:eastAsia="Arial" w:hAnsi="Palatino Linotype" w:cs="Arial"/>
          <w:i/>
          <w:spacing w:val="-1"/>
          <w:sz w:val="22"/>
          <w:szCs w:val="22"/>
          <w:lang w:val="es-MX" w:eastAsia="es-MX"/>
        </w:rPr>
        <w:t>P</w:t>
      </w:r>
      <w:r w:rsidRPr="00DD3EB2">
        <w:rPr>
          <w:rFonts w:ascii="Palatino Linotype" w:eastAsia="Arial" w:hAnsi="Palatino Linotype" w:cs="Arial"/>
          <w:i/>
          <w:sz w:val="22"/>
          <w:szCs w:val="22"/>
          <w:lang w:val="es-MX" w:eastAsia="es-MX"/>
        </w:rPr>
        <w:t>ú</w:t>
      </w:r>
      <w:r w:rsidRPr="00DD3EB2">
        <w:rPr>
          <w:rFonts w:ascii="Palatino Linotype" w:eastAsia="Arial" w:hAnsi="Palatino Linotype" w:cs="Arial"/>
          <w:i/>
          <w:spacing w:val="-1"/>
          <w:sz w:val="22"/>
          <w:szCs w:val="22"/>
          <w:lang w:val="es-MX" w:eastAsia="es-MX"/>
        </w:rPr>
        <w:t>bli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G</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b</w:t>
      </w:r>
      <w:r w:rsidRPr="00DD3EB2">
        <w:rPr>
          <w:rFonts w:ascii="Palatino Linotype" w:eastAsia="Arial" w:hAnsi="Palatino Linotype" w:cs="Arial"/>
          <w:i/>
          <w:sz w:val="22"/>
          <w:szCs w:val="22"/>
          <w:lang w:val="es-MX" w:eastAsia="es-MX"/>
        </w:rPr>
        <w:t>ern</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el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bre</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cos</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f</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ac</w:t>
      </w:r>
      <w:r w:rsidRPr="00DD3EB2">
        <w:rPr>
          <w:rFonts w:ascii="Palatino Linotype" w:eastAsia="Arial" w:hAnsi="Palatino Linotype" w:cs="Arial"/>
          <w:i/>
          <w:spacing w:val="-4"/>
          <w:sz w:val="22"/>
          <w:szCs w:val="22"/>
          <w:lang w:val="es-MX" w:eastAsia="es-MX"/>
        </w:rPr>
        <w:t>i</w:t>
      </w:r>
      <w:r w:rsidRPr="00DD3EB2">
        <w:rPr>
          <w:rFonts w:ascii="Palatino Linotype" w:eastAsia="Arial" w:hAnsi="Palatino Linotype" w:cs="Arial"/>
          <w:i/>
          <w:sz w:val="22"/>
          <w:szCs w:val="22"/>
          <w:lang w:val="es-MX" w:eastAsia="es-MX"/>
        </w:rPr>
        <w:t>ón</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ura</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z</w:t>
      </w:r>
      <w:r w:rsidRPr="00DD3EB2">
        <w:rPr>
          <w:rFonts w:ascii="Palatino Linotype" w:eastAsia="Arial" w:hAnsi="Palatino Linotype" w:cs="Arial"/>
          <w:i/>
          <w:sz w:val="22"/>
          <w:szCs w:val="22"/>
          <w:lang w:val="es-MX" w:eastAsia="es-MX"/>
        </w:rPr>
        <w:t>a 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7"/>
          <w:sz w:val="22"/>
          <w:szCs w:val="22"/>
          <w:lang w:val="es-MX" w:eastAsia="es-MX"/>
        </w:rPr>
        <w:t xml:space="preserve"> </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b</w:t>
      </w:r>
      <w:r w:rsidRPr="00DD3EB2">
        <w:rPr>
          <w:rFonts w:ascii="Palatino Linotype" w:eastAsia="Arial" w:hAnsi="Palatino Linotype" w:cs="Arial"/>
          <w:i/>
          <w:spacing w:val="-2"/>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nte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z w:val="22"/>
          <w:szCs w:val="22"/>
          <w:lang w:val="es-MX" w:eastAsia="es-MX"/>
        </w:rPr>
        <w:t>el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prece</w:t>
      </w:r>
      <w:r w:rsidRPr="00DD3EB2">
        <w:rPr>
          <w:rFonts w:ascii="Palatino Linotype" w:eastAsia="Arial" w:hAnsi="Palatino Linotype" w:cs="Arial"/>
          <w:i/>
          <w:spacing w:val="-3"/>
          <w:sz w:val="22"/>
          <w:szCs w:val="22"/>
          <w:lang w:val="es-MX" w:eastAsia="es-MX"/>
        </w:rPr>
        <w:t>p</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6"/>
          <w:sz w:val="22"/>
          <w:szCs w:val="22"/>
          <w:lang w:val="es-MX" w:eastAsia="es-MX"/>
        </w:rPr>
        <w:t xml:space="preserve"> </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bl</w:t>
      </w:r>
      <w:r w:rsidRPr="00DD3EB2">
        <w:rPr>
          <w:rFonts w:ascii="Palatino Linotype" w:eastAsia="Arial" w:hAnsi="Palatino Linotype" w:cs="Arial"/>
          <w:i/>
          <w:sz w:val="22"/>
          <w:szCs w:val="22"/>
          <w:lang w:val="es-MX" w:eastAsia="es-MX"/>
        </w:rPr>
        <w:t>ece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6"/>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ili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6"/>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x</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an e</w:t>
      </w:r>
      <w:r w:rsidRPr="00DD3EB2">
        <w:rPr>
          <w:rFonts w:ascii="Palatino Linotype" w:eastAsia="Arial" w:hAnsi="Palatino Linotype" w:cs="Arial"/>
          <w:i/>
          <w:spacing w:val="-3"/>
          <w:sz w:val="22"/>
          <w:szCs w:val="22"/>
          <w:lang w:val="es-MX" w:eastAsia="es-MX"/>
        </w:rPr>
        <w:t>x</w:t>
      </w:r>
      <w:r w:rsidRPr="00DD3EB2">
        <w:rPr>
          <w:rFonts w:ascii="Palatino Linotype" w:eastAsia="Arial" w:hAnsi="Palatino Linotype" w:cs="Arial"/>
          <w:i/>
          <w:sz w:val="22"/>
          <w:szCs w:val="22"/>
          <w:lang w:val="es-MX" w:eastAsia="es-MX"/>
        </w:rPr>
        <w:t>ce</w:t>
      </w:r>
      <w:r w:rsidRPr="00DD3EB2">
        <w:rPr>
          <w:rFonts w:ascii="Palatino Linotype" w:eastAsia="Arial" w:hAnsi="Palatino Linotype" w:cs="Arial"/>
          <w:i/>
          <w:spacing w:val="-1"/>
          <w:sz w:val="22"/>
          <w:szCs w:val="22"/>
          <w:lang w:val="es-MX" w:eastAsia="es-MX"/>
        </w:rPr>
        <w:t>p</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20"/>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20"/>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18"/>
          <w:sz w:val="22"/>
          <w:szCs w:val="22"/>
          <w:lang w:val="es-MX" w:eastAsia="es-MX"/>
        </w:rPr>
        <w:t xml:space="preserve"> </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bli</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20"/>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h</w:t>
      </w:r>
      <w:r w:rsidRPr="00DD3EB2">
        <w:rPr>
          <w:rFonts w:ascii="Palatino Linotype" w:eastAsia="Arial" w:hAnsi="Palatino Linotype" w:cs="Arial"/>
          <w:i/>
          <w:sz w:val="22"/>
          <w:szCs w:val="22"/>
          <w:lang w:val="es-MX" w:eastAsia="es-MX"/>
        </w:rPr>
        <w:t>í</w:t>
      </w:r>
      <w:r w:rsidRPr="00DD3EB2">
        <w:rPr>
          <w:rFonts w:ascii="Palatino Linotype" w:eastAsia="Arial" w:hAnsi="Palatino Linotype" w:cs="Arial"/>
          <w:i/>
          <w:spacing w:val="17"/>
          <w:sz w:val="22"/>
          <w:szCs w:val="22"/>
          <w:lang w:val="es-MX" w:eastAsia="es-MX"/>
        </w:rPr>
        <w:t xml:space="preserve"> </w:t>
      </w:r>
      <w:r w:rsidRPr="00DD3EB2">
        <w:rPr>
          <w:rFonts w:ascii="Palatino Linotype" w:eastAsia="Arial" w:hAnsi="Palatino Linotype" w:cs="Arial"/>
          <w:i/>
          <w:sz w:val="22"/>
          <w:szCs w:val="22"/>
          <w:lang w:val="es-MX" w:eastAsia="es-MX"/>
        </w:rPr>
        <w:t>estab</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ec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6"/>
          <w:sz w:val="22"/>
          <w:szCs w:val="22"/>
          <w:lang w:val="es-MX" w:eastAsia="es-MX"/>
        </w:rPr>
        <w:t xml:space="preserve"> </w:t>
      </w:r>
      <w:r w:rsidRPr="00DD3EB2">
        <w:rPr>
          <w:rFonts w:ascii="Palatino Linotype" w:eastAsia="Arial" w:hAnsi="Palatino Linotype" w:cs="Arial"/>
          <w:i/>
          <w:sz w:val="22"/>
          <w:szCs w:val="22"/>
          <w:lang w:val="es-MX" w:eastAsia="es-MX"/>
        </w:rPr>
        <w:t>cu</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0"/>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8"/>
          <w:sz w:val="22"/>
          <w:szCs w:val="22"/>
          <w:lang w:val="es-MX" w:eastAsia="es-MX"/>
        </w:rPr>
        <w:t xml:space="preserve"> </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pacing w:val="1"/>
          <w:sz w:val="22"/>
          <w:szCs w:val="22"/>
          <w:lang w:val="es-MX" w:eastAsia="es-MX"/>
        </w:rPr>
        <w:t>rm</w:t>
      </w:r>
      <w:r w:rsidRPr="00DD3EB2">
        <w:rPr>
          <w:rFonts w:ascii="Palatino Linotype" w:eastAsia="Arial" w:hAnsi="Palatino Linotype" w:cs="Arial"/>
          <w:i/>
          <w:sz w:val="22"/>
          <w:szCs w:val="22"/>
          <w:lang w:val="es-MX" w:eastAsia="es-MX"/>
        </w:rPr>
        <w:t>ac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ón</w:t>
      </w:r>
      <w:r w:rsidRPr="00DD3EB2">
        <w:rPr>
          <w:rFonts w:ascii="Palatino Linotype" w:eastAsia="Arial" w:hAnsi="Palatino Linotype" w:cs="Arial"/>
          <w:i/>
          <w:spacing w:val="17"/>
          <w:sz w:val="22"/>
          <w:szCs w:val="22"/>
          <w:lang w:val="es-MX" w:eastAsia="es-MX"/>
        </w:rPr>
        <w:t xml:space="preserve"> </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pacing w:val="4"/>
          <w:sz w:val="22"/>
          <w:szCs w:val="22"/>
          <w:lang w:val="es-MX" w:eastAsia="es-MX"/>
        </w:rPr>
        <w:t>l</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ce</w:t>
      </w:r>
      <w:r w:rsidRPr="00DD3EB2">
        <w:rPr>
          <w:rFonts w:ascii="Palatino Linotype" w:eastAsia="Arial" w:hAnsi="Palatino Linotype" w:cs="Arial"/>
          <w:i/>
          <w:spacing w:val="20"/>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4"/>
          <w:sz w:val="22"/>
          <w:szCs w:val="22"/>
          <w:lang w:val="es-MX" w:eastAsia="es-MX"/>
        </w:rPr>
        <w:t>l</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z w:val="22"/>
          <w:szCs w:val="22"/>
          <w:lang w:val="es-MX" w:eastAsia="es-MX"/>
        </w:rPr>
        <w:t>s 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su</w:t>
      </w:r>
      <w:r w:rsidRPr="00DD3EB2">
        <w:rPr>
          <w:rFonts w:ascii="Palatino Linotype" w:eastAsia="Arial" w:hAnsi="Palatino Linotype" w:cs="Arial"/>
          <w:i/>
          <w:spacing w:val="-1"/>
          <w:sz w:val="22"/>
          <w:szCs w:val="22"/>
          <w:lang w:val="es-MX" w:eastAsia="es-MX"/>
        </w:rPr>
        <w:t>p</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z w:val="22"/>
          <w:szCs w:val="22"/>
          <w:lang w:val="es-MX" w:eastAsia="es-MX"/>
        </w:rPr>
        <w:t>er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co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nc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pre</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cu</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1</w:t>
      </w:r>
      <w:r w:rsidRPr="00DD3EB2">
        <w:rPr>
          <w:rFonts w:ascii="Palatino Linotype" w:eastAsia="Arial" w:hAnsi="Palatino Linotype" w:cs="Arial"/>
          <w:i/>
          <w:spacing w:val="-1"/>
          <w:sz w:val="22"/>
          <w:szCs w:val="22"/>
          <w:lang w:val="es-MX" w:eastAsia="es-MX"/>
        </w:rPr>
        <w:t>3</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14</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18</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 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lastRenderedPageBreak/>
        <w:t>l</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y</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este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3"/>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se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be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se</w:t>
      </w:r>
      <w:r w:rsidRPr="00DD3EB2">
        <w:rPr>
          <w:rFonts w:ascii="Palatino Linotype" w:eastAsia="Arial" w:hAnsi="Palatino Linotype" w:cs="Arial"/>
          <w:i/>
          <w:spacing w:val="-1"/>
          <w:sz w:val="22"/>
          <w:szCs w:val="22"/>
          <w:lang w:val="es-MX" w:eastAsia="es-MX"/>
        </w:rPr>
        <w:t>ñ</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 e</w:t>
      </w:r>
      <w:r w:rsidRPr="00DD3EB2">
        <w:rPr>
          <w:rFonts w:ascii="Palatino Linotype" w:eastAsia="Arial" w:hAnsi="Palatino Linotype" w:cs="Arial"/>
          <w:i/>
          <w:spacing w:val="-3"/>
          <w:sz w:val="22"/>
          <w:szCs w:val="22"/>
          <w:lang w:val="es-MX" w:eastAsia="es-MX"/>
        </w:rPr>
        <w:t>x</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es 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cos,</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g</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era</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z w:val="22"/>
          <w:szCs w:val="22"/>
          <w:lang w:val="es-MX" w:eastAsia="es-MX"/>
        </w:rPr>
        <w:t>ecta</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pacing w:val="-3"/>
          <w:sz w:val="22"/>
          <w:szCs w:val="22"/>
          <w:lang w:val="es-MX" w:eastAsia="es-MX"/>
        </w:rPr>
        <w:t>u</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 xml:space="preserve">a </w:t>
      </w:r>
      <w:r w:rsidRPr="00DD3EB2">
        <w:rPr>
          <w:rFonts w:ascii="Palatino Linotype" w:eastAsia="Arial" w:hAnsi="Palatino Linotype" w:cs="Arial"/>
          <w:i/>
          <w:spacing w:val="1"/>
          <w:sz w:val="22"/>
          <w:szCs w:val="22"/>
          <w:lang w:val="es-MX" w:eastAsia="es-MX"/>
        </w:rPr>
        <w:t>tr</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v</w:t>
      </w:r>
      <w:r w:rsidRPr="00DD3EB2">
        <w:rPr>
          <w:rFonts w:ascii="Palatino Linotype" w:eastAsia="Arial" w:hAnsi="Palatino Linotype" w:cs="Arial"/>
          <w:i/>
          <w:sz w:val="22"/>
          <w:szCs w:val="22"/>
          <w:lang w:val="es-MX" w:eastAsia="es-MX"/>
        </w:rPr>
        <w:t>és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c</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pre</w:t>
      </w:r>
      <w:r w:rsidRPr="00DD3EB2">
        <w:rPr>
          <w:rFonts w:ascii="Palatino Linotype" w:eastAsia="Arial" w:hAnsi="Palatino Linotype" w:cs="Arial"/>
          <w:i/>
          <w:spacing w:val="-5"/>
          <w:sz w:val="22"/>
          <w:szCs w:val="22"/>
          <w:lang w:val="es-MX" w:eastAsia="es-MX"/>
        </w:rPr>
        <w:t>v</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cor</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ecti</w:t>
      </w:r>
      <w:r w:rsidRPr="00DD3EB2">
        <w:rPr>
          <w:rFonts w:ascii="Palatino Linotype" w:eastAsia="Arial" w:hAnsi="Palatino Linotype" w:cs="Arial"/>
          <w:i/>
          <w:spacing w:val="-3"/>
          <w:sz w:val="22"/>
          <w:szCs w:val="22"/>
          <w:lang w:val="es-MX" w:eastAsia="es-MX"/>
        </w:rPr>
        <w:t>v</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2"/>
          <w:sz w:val="22"/>
          <w:szCs w:val="22"/>
          <w:lang w:val="es-MX" w:eastAsia="es-MX"/>
        </w:rPr>
        <w:t>c</w:t>
      </w:r>
      <w:r w:rsidRPr="00DD3EB2">
        <w:rPr>
          <w:rFonts w:ascii="Palatino Linotype" w:eastAsia="Arial" w:hAnsi="Palatino Linotype" w:cs="Arial"/>
          <w:i/>
          <w:sz w:val="22"/>
          <w:szCs w:val="22"/>
          <w:lang w:val="es-MX" w:eastAsia="es-MX"/>
        </w:rPr>
        <w:t>ami</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a comb</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r</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 xml:space="preserve">a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eli</w:t>
      </w:r>
      <w:r w:rsidRPr="00DD3EB2">
        <w:rPr>
          <w:rFonts w:ascii="Palatino Linotype" w:eastAsia="Arial" w:hAnsi="Palatino Linotype" w:cs="Arial"/>
          <w:i/>
          <w:sz w:val="22"/>
          <w:szCs w:val="22"/>
          <w:lang w:val="es-MX" w:eastAsia="es-MX"/>
        </w:rPr>
        <w:t>nc</w:t>
      </w:r>
      <w:r w:rsidRPr="00DD3EB2">
        <w:rPr>
          <w:rFonts w:ascii="Palatino Linotype" w:eastAsia="Arial" w:hAnsi="Palatino Linotype" w:cs="Arial"/>
          <w:i/>
          <w:spacing w:val="-1"/>
          <w:sz w:val="22"/>
          <w:szCs w:val="22"/>
          <w:lang w:val="es-MX" w:eastAsia="es-MX"/>
        </w:rPr>
        <w:t>u</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en sus</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4"/>
          <w:sz w:val="22"/>
          <w:szCs w:val="22"/>
          <w:lang w:val="es-MX" w:eastAsia="es-MX"/>
        </w:rPr>
        <w:t>i</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ere</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 xml:space="preserve">es </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3"/>
          <w:sz w:val="22"/>
          <w:szCs w:val="22"/>
          <w:lang w:val="es-MX" w:eastAsia="es-MX"/>
        </w:rPr>
        <w:t>i</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2"/>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se</w:t>
      </w:r>
      <w:r w:rsidRPr="00DD3EB2">
        <w:rPr>
          <w:rFonts w:ascii="Palatino Linotype" w:eastAsia="Arial" w:hAnsi="Palatino Linotype" w:cs="Arial"/>
          <w:i/>
          <w:spacing w:val="-1"/>
          <w:sz w:val="22"/>
          <w:szCs w:val="22"/>
          <w:lang w:val="es-MX" w:eastAsia="es-MX"/>
        </w:rPr>
        <w:t>ñ</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en el</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cu</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1</w:t>
      </w:r>
      <w:r w:rsidRPr="00DD3EB2">
        <w:rPr>
          <w:rFonts w:ascii="Palatino Linotype" w:eastAsia="Arial" w:hAnsi="Palatino Linotype" w:cs="Arial"/>
          <w:i/>
          <w:spacing w:val="-1"/>
          <w:sz w:val="22"/>
          <w:szCs w:val="22"/>
          <w:lang w:val="es-MX" w:eastAsia="es-MX"/>
        </w:rPr>
        <w:t>3</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1"/>
          <w:sz w:val="22"/>
          <w:szCs w:val="22"/>
          <w:lang w:val="es-MX" w:eastAsia="es-MX"/>
        </w:rPr>
        <w:t xml:space="preserve"> fr</w:t>
      </w:r>
      <w:r w:rsidRPr="00DD3EB2">
        <w:rPr>
          <w:rFonts w:ascii="Palatino Linotype" w:eastAsia="Arial" w:hAnsi="Palatino Linotype" w:cs="Arial"/>
          <w:i/>
          <w:sz w:val="22"/>
          <w:szCs w:val="22"/>
          <w:lang w:val="es-MX" w:eastAsia="es-MX"/>
        </w:rPr>
        <w:t>acc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ón I 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 xml:space="preserve">ey de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f</w:t>
      </w:r>
      <w:r w:rsidRPr="00DD3EB2">
        <w:rPr>
          <w:rFonts w:ascii="Palatino Linotype" w:eastAsia="Arial" w:hAnsi="Palatino Linotype" w:cs="Arial"/>
          <w:i/>
          <w:sz w:val="22"/>
          <w:szCs w:val="22"/>
          <w:lang w:val="es-MX" w:eastAsia="es-MX"/>
        </w:rPr>
        <w:t>erenc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a se 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bl</w:t>
      </w:r>
      <w:r w:rsidRPr="00DD3EB2">
        <w:rPr>
          <w:rFonts w:ascii="Palatino Linotype" w:eastAsia="Arial" w:hAnsi="Palatino Linotype" w:cs="Arial"/>
          <w:i/>
          <w:sz w:val="22"/>
          <w:szCs w:val="22"/>
          <w:lang w:val="es-MX" w:eastAsia="es-MX"/>
        </w:rPr>
        <w:t xml:space="preserve">ece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 p</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pacing w:val="-3"/>
          <w:sz w:val="22"/>
          <w:szCs w:val="22"/>
          <w:lang w:val="es-MX" w:eastAsia="es-MX"/>
        </w:rPr>
        <w:t>d</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z w:val="22"/>
          <w:szCs w:val="22"/>
          <w:lang w:val="es-MX" w:eastAsia="es-MX"/>
        </w:rPr>
        <w:t>á</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pacing w:val="4"/>
          <w:sz w:val="22"/>
          <w:szCs w:val="22"/>
          <w:lang w:val="es-MX" w:eastAsia="es-MX"/>
        </w:rPr>
        <w:t>a</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i</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carse</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ell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f</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cu</w:t>
      </w:r>
      <w:r w:rsidRPr="00DD3EB2">
        <w:rPr>
          <w:rFonts w:ascii="Palatino Linotype" w:eastAsia="Arial" w:hAnsi="Palatino Linotype" w:cs="Arial"/>
          <w:i/>
          <w:spacing w:val="-3"/>
          <w:sz w:val="22"/>
          <w:szCs w:val="22"/>
          <w:lang w:val="es-MX" w:eastAsia="es-MX"/>
        </w:rPr>
        <w:t>y</w:t>
      </w:r>
      <w:r w:rsidRPr="00DD3EB2">
        <w:rPr>
          <w:rFonts w:ascii="Palatino Linotype" w:eastAsia="Arial" w:hAnsi="Palatino Linotype" w:cs="Arial"/>
          <w:i/>
          <w:sz w:val="22"/>
          <w:szCs w:val="22"/>
          <w:lang w:val="es-MX" w:eastAsia="es-MX"/>
        </w:rPr>
        <w:t>a 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us</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u</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pacing w:val="-3"/>
          <w:sz w:val="22"/>
          <w:szCs w:val="22"/>
          <w:lang w:val="es-MX" w:eastAsia="es-MX"/>
        </w:rPr>
        <w:t>p</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m</w:t>
      </w:r>
      <w:r w:rsidRPr="00DD3EB2">
        <w:rPr>
          <w:rFonts w:ascii="Palatino Linotype" w:eastAsia="Arial" w:hAnsi="Palatino Linotype" w:cs="Arial"/>
          <w:i/>
          <w:sz w:val="22"/>
          <w:szCs w:val="22"/>
          <w:lang w:val="es-MX" w:eastAsia="es-MX"/>
        </w:rPr>
        <w:t>eter</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pacing w:val="-3"/>
          <w:sz w:val="22"/>
          <w:szCs w:val="22"/>
          <w:lang w:val="es-MX" w:eastAsia="es-MX"/>
        </w:rPr>
        <w:t>u</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al</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y 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este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or</w:t>
      </w:r>
      <w:r w:rsidRPr="00DD3EB2">
        <w:rPr>
          <w:rFonts w:ascii="Palatino Linotype" w:eastAsia="Arial" w:hAnsi="Palatino Linotype" w:cs="Arial"/>
          <w:i/>
          <w:spacing w:val="-2"/>
          <w:sz w:val="22"/>
          <w:szCs w:val="22"/>
          <w:lang w:val="es-MX" w:eastAsia="es-MX"/>
        </w:rPr>
        <w:t>d</w:t>
      </w:r>
      <w:r w:rsidRPr="00DD3EB2">
        <w:rPr>
          <w:rFonts w:ascii="Palatino Linotype" w:eastAsia="Arial" w:hAnsi="Palatino Linotype" w:cs="Arial"/>
          <w:i/>
          <w:sz w:val="22"/>
          <w:szCs w:val="22"/>
          <w:lang w:val="es-MX" w:eastAsia="es-MX"/>
        </w:rPr>
        <w:t>en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z w:val="22"/>
          <w:szCs w:val="22"/>
          <w:lang w:val="es-MX" w:eastAsia="es-MX"/>
        </w:rPr>
        <w:t>a de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r</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 xml:space="preserve">en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eli</w:t>
      </w:r>
      <w:r w:rsidRPr="00DD3EB2">
        <w:rPr>
          <w:rFonts w:ascii="Palatino Linotype" w:eastAsia="Arial" w:hAnsi="Palatino Linotype" w:cs="Arial"/>
          <w:i/>
          <w:sz w:val="22"/>
          <w:szCs w:val="22"/>
          <w:lang w:val="es-MX" w:eastAsia="es-MX"/>
        </w:rPr>
        <w:t>nc</w:t>
      </w:r>
      <w:r w:rsidRPr="00DD3EB2">
        <w:rPr>
          <w:rFonts w:ascii="Palatino Linotype" w:eastAsia="Arial" w:hAnsi="Palatino Linotype" w:cs="Arial"/>
          <w:i/>
          <w:spacing w:val="-1"/>
          <w:sz w:val="22"/>
          <w:szCs w:val="22"/>
          <w:lang w:val="es-MX" w:eastAsia="es-MX"/>
        </w:rPr>
        <w:t>u</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u</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ll</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g</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r</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 xml:space="preserve">en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pacing w:val="-3"/>
          <w:sz w:val="22"/>
          <w:szCs w:val="22"/>
          <w:lang w:val="es-MX" w:eastAsia="es-MX"/>
        </w:rPr>
        <w:t>u</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s es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pr</w:t>
      </w:r>
      <w:r w:rsidRPr="00DD3EB2">
        <w:rPr>
          <w:rFonts w:ascii="Palatino Linotype" w:eastAsia="Arial" w:hAnsi="Palatino Linotype" w:cs="Arial"/>
          <w:i/>
          <w:spacing w:val="-2"/>
          <w:sz w:val="22"/>
          <w:szCs w:val="22"/>
          <w:lang w:val="es-MX" w:eastAsia="es-MX"/>
        </w:rPr>
        <w:t>e</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same</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3"/>
          <w:sz w:val="22"/>
          <w:szCs w:val="22"/>
          <w:lang w:val="es-MX" w:eastAsia="es-MX"/>
        </w:rPr>
        <w:t>i</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do</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u o</w:t>
      </w:r>
      <w:r w:rsidRPr="00DD3EB2">
        <w:rPr>
          <w:rFonts w:ascii="Palatino Linotype" w:eastAsia="Arial" w:hAnsi="Palatino Linotype" w:cs="Arial"/>
          <w:i/>
          <w:spacing w:val="-1"/>
          <w:sz w:val="22"/>
          <w:szCs w:val="22"/>
          <w:lang w:val="es-MX" w:eastAsia="es-MX"/>
        </w:rPr>
        <w:t>b</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t</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2"/>
          <w:sz w:val="22"/>
          <w:szCs w:val="22"/>
          <w:lang w:val="es-MX" w:eastAsia="es-MX"/>
        </w:rPr>
        <w:t>c</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do</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actu</w:t>
      </w:r>
      <w:r w:rsidRPr="00DD3EB2">
        <w:rPr>
          <w:rFonts w:ascii="Palatino Linotype" w:eastAsia="Arial" w:hAnsi="Palatino Linotype" w:cs="Arial"/>
          <w:i/>
          <w:spacing w:val="-2"/>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3"/>
          <w:sz w:val="22"/>
          <w:szCs w:val="22"/>
          <w:lang w:val="es-MX" w:eastAsia="es-MX"/>
        </w:rPr>
        <w:t>d</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 ser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es 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cos</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w:t>
      </w:r>
      <w:r w:rsidRPr="00DD3EB2">
        <w:rPr>
          <w:rFonts w:ascii="Palatino Linotype" w:eastAsia="Arial" w:hAnsi="Palatino Linotype" w:cs="Arial"/>
          <w:i/>
          <w:spacing w:val="1"/>
          <w:sz w:val="22"/>
          <w:szCs w:val="22"/>
          <w:lang w:val="es-MX" w:eastAsia="es-MX"/>
        </w:rPr>
        <w:t xml:space="preserve"> r</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ali</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an</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pacing w:val="-3"/>
          <w:sz w:val="22"/>
          <w:szCs w:val="22"/>
          <w:lang w:val="es-MX" w:eastAsia="es-MX"/>
        </w:rPr>
        <w:t>u</w:t>
      </w:r>
      <w:r w:rsidRPr="00DD3EB2">
        <w:rPr>
          <w:rFonts w:ascii="Palatino Linotype" w:eastAsia="Arial" w:hAnsi="Palatino Linotype" w:cs="Arial"/>
          <w:i/>
          <w:sz w:val="22"/>
          <w:szCs w:val="22"/>
          <w:lang w:val="es-MX" w:eastAsia="es-MX"/>
        </w:rPr>
        <w:t>nc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áct</w:t>
      </w:r>
      <w:r w:rsidRPr="00DD3EB2">
        <w:rPr>
          <w:rFonts w:ascii="Palatino Linotype" w:eastAsia="Arial" w:hAnsi="Palatino Linotype" w:cs="Arial"/>
          <w:i/>
          <w:spacing w:val="-2"/>
          <w:sz w:val="22"/>
          <w:szCs w:val="22"/>
          <w:lang w:val="es-MX" w:eastAsia="es-MX"/>
        </w:rPr>
        <w:t>e</w:t>
      </w:r>
      <w:r w:rsidRPr="00DD3EB2">
        <w:rPr>
          <w:rFonts w:ascii="Palatino Linotype" w:eastAsia="Arial" w:hAnsi="Palatino Linotype" w:cs="Arial"/>
          <w:i/>
          <w:sz w:val="22"/>
          <w:szCs w:val="22"/>
          <w:lang w:val="es-MX" w:eastAsia="es-MX"/>
        </w:rPr>
        <w:t>r</w:t>
      </w:r>
      <w:r w:rsidRPr="00DD3EB2">
        <w:rPr>
          <w:rFonts w:ascii="Palatino Linotype" w:eastAsia="Arial" w:hAnsi="Palatino Linotype" w:cs="Arial"/>
          <w:i/>
          <w:spacing w:val="5"/>
          <w:sz w:val="22"/>
          <w:szCs w:val="22"/>
          <w:lang w:val="es-MX" w:eastAsia="es-MX"/>
        </w:rPr>
        <w:t xml:space="preserve"> </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p</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ati</w:t>
      </w:r>
      <w:r w:rsidRPr="00DD3EB2">
        <w:rPr>
          <w:rFonts w:ascii="Palatino Linotype" w:eastAsia="Arial" w:hAnsi="Palatino Linotype" w:cs="Arial"/>
          <w:i/>
          <w:spacing w:val="-3"/>
          <w:sz w:val="22"/>
          <w:szCs w:val="22"/>
          <w:lang w:val="es-MX" w:eastAsia="es-MX"/>
        </w:rPr>
        <w:t>v</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di</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el co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cha s</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ó</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z w:val="22"/>
          <w:szCs w:val="22"/>
          <w:lang w:val="es-MX" w:eastAsia="es-MX"/>
        </w:rPr>
        <w:t>r</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 xml:space="preserve">o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 xml:space="preserve">ue </w:t>
      </w:r>
      <w:r w:rsidRPr="00DD3EB2">
        <w:rPr>
          <w:rFonts w:ascii="Palatino Linotype" w:eastAsia="Arial" w:hAnsi="Palatino Linotype" w:cs="Arial"/>
          <w:i/>
          <w:spacing w:val="-3"/>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ó</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 xml:space="preserve">de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bres</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y</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 xml:space="preserve">es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 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sempeñ</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d</w:t>
      </w:r>
      <w:r w:rsidRPr="00DD3EB2">
        <w:rPr>
          <w:rFonts w:ascii="Palatino Linotype" w:eastAsia="Arial" w:hAnsi="Palatino Linotype" w:cs="Arial"/>
          <w:i/>
          <w:sz w:val="22"/>
          <w:szCs w:val="22"/>
          <w:lang w:val="es-MX" w:eastAsia="es-MX"/>
        </w:rPr>
        <w:t>ores</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ue pr</w:t>
      </w:r>
      <w:r w:rsidRPr="00DD3EB2">
        <w:rPr>
          <w:rFonts w:ascii="Palatino Linotype" w:eastAsia="Arial" w:hAnsi="Palatino Linotype" w:cs="Arial"/>
          <w:i/>
          <w:spacing w:val="2"/>
          <w:sz w:val="22"/>
          <w:szCs w:val="22"/>
          <w:lang w:val="es-MX" w:eastAsia="es-MX"/>
        </w:rPr>
        <w:t>e</w:t>
      </w:r>
      <w:r w:rsidRPr="00DD3EB2">
        <w:rPr>
          <w:rFonts w:ascii="Palatino Linotype" w:eastAsia="Arial" w:hAnsi="Palatino Linotype" w:cs="Arial"/>
          <w:i/>
          <w:spacing w:val="-2"/>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an</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sus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ser</w:t>
      </w:r>
      <w:r w:rsidRPr="00DD3EB2">
        <w:rPr>
          <w:rFonts w:ascii="Palatino Linotype" w:eastAsia="Arial" w:hAnsi="Palatino Linotype" w:cs="Arial"/>
          <w:i/>
          <w:spacing w:val="-2"/>
          <w:sz w:val="22"/>
          <w:szCs w:val="22"/>
          <w:lang w:val="es-MX" w:eastAsia="es-MX"/>
        </w:rPr>
        <w:t>v</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en</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ár</w:t>
      </w:r>
      <w:r w:rsidRPr="00DD3EB2">
        <w:rPr>
          <w:rFonts w:ascii="Palatino Linotype" w:eastAsia="Arial" w:hAnsi="Palatino Linotype" w:cs="Arial"/>
          <w:i/>
          <w:spacing w:val="-2"/>
          <w:sz w:val="22"/>
          <w:szCs w:val="22"/>
          <w:lang w:val="es-MX" w:eastAsia="es-MX"/>
        </w:rPr>
        <w:t>e</w:t>
      </w:r>
      <w:r w:rsidRPr="00DD3EB2">
        <w:rPr>
          <w:rFonts w:ascii="Palatino Linotype" w:eastAsia="Arial" w:hAnsi="Palatino Linotype" w:cs="Arial"/>
          <w:i/>
          <w:sz w:val="22"/>
          <w:szCs w:val="22"/>
          <w:lang w:val="es-MX" w:eastAsia="es-MX"/>
        </w:rPr>
        <w:t>as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z w:val="22"/>
          <w:szCs w:val="22"/>
          <w:lang w:val="es-MX" w:eastAsia="es-MX"/>
        </w:rPr>
        <w:t>uri</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ad n</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al</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ú</w:t>
      </w:r>
      <w:r w:rsidRPr="00DD3EB2">
        <w:rPr>
          <w:rFonts w:ascii="Palatino Linotype" w:eastAsia="Arial" w:hAnsi="Palatino Linotype" w:cs="Arial"/>
          <w:i/>
          <w:sz w:val="22"/>
          <w:szCs w:val="22"/>
          <w:lang w:val="es-MX" w:eastAsia="es-MX"/>
        </w:rPr>
        <w:t>b</w:t>
      </w:r>
      <w:r w:rsidRPr="00DD3EB2">
        <w:rPr>
          <w:rFonts w:ascii="Palatino Linotype" w:eastAsia="Arial" w:hAnsi="Palatino Linotype" w:cs="Arial"/>
          <w:i/>
          <w:spacing w:val="-1"/>
          <w:sz w:val="22"/>
          <w:szCs w:val="22"/>
          <w:lang w:val="es-MX" w:eastAsia="es-MX"/>
        </w:rPr>
        <w:t>li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u</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z w:val="22"/>
          <w:szCs w:val="22"/>
          <w:lang w:val="es-MX" w:eastAsia="es-MX"/>
        </w:rPr>
        <w:t>de</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pacing w:val="-1"/>
          <w:sz w:val="22"/>
          <w:szCs w:val="22"/>
          <w:lang w:val="es-MX" w:eastAsia="es-MX"/>
        </w:rPr>
        <w:t>ll</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g</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co</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2"/>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se en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un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c</w:t>
      </w:r>
      <w:r w:rsidRPr="00DD3EB2">
        <w:rPr>
          <w:rFonts w:ascii="Palatino Linotype" w:eastAsia="Arial" w:hAnsi="Palatino Linotype" w:cs="Arial"/>
          <w:i/>
          <w:spacing w:val="-3"/>
          <w:sz w:val="22"/>
          <w:szCs w:val="22"/>
          <w:lang w:val="es-MX" w:eastAsia="es-MX"/>
        </w:rPr>
        <w:t>o</w:t>
      </w:r>
      <w:r w:rsidRPr="00DD3EB2">
        <w:rPr>
          <w:rFonts w:ascii="Palatino Linotype" w:eastAsia="Arial" w:hAnsi="Palatino Linotype" w:cs="Arial"/>
          <w:i/>
          <w:spacing w:val="1"/>
          <w:sz w:val="22"/>
          <w:szCs w:val="22"/>
          <w:lang w:val="es-MX" w:eastAsia="es-MX"/>
        </w:rPr>
        <w:t>m</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o</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pacing w:val="-3"/>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 xml:space="preserve">e </w:t>
      </w:r>
      <w:r w:rsidRPr="00DD3EB2">
        <w:rPr>
          <w:rFonts w:ascii="Palatino Linotype" w:eastAsia="Arial" w:hAnsi="Palatino Linotype" w:cs="Arial"/>
          <w:i/>
          <w:spacing w:val="1"/>
          <w:sz w:val="22"/>
          <w:szCs w:val="22"/>
          <w:lang w:val="es-MX" w:eastAsia="es-MX"/>
        </w:rPr>
        <w:t>f</w:t>
      </w:r>
      <w:r w:rsidRPr="00DD3EB2">
        <w:rPr>
          <w:rFonts w:ascii="Palatino Linotype" w:eastAsia="Arial" w:hAnsi="Palatino Linotype" w:cs="Arial"/>
          <w:i/>
          <w:spacing w:val="-3"/>
          <w:sz w:val="22"/>
          <w:szCs w:val="22"/>
          <w:lang w:val="es-MX" w:eastAsia="es-MX"/>
        </w:rPr>
        <w:t>u</w:t>
      </w:r>
      <w:r w:rsidRPr="00DD3EB2">
        <w:rPr>
          <w:rFonts w:ascii="Palatino Linotype" w:eastAsia="Arial" w:hAnsi="Palatino Linotype" w:cs="Arial"/>
          <w:i/>
          <w:sz w:val="22"/>
          <w:szCs w:val="22"/>
          <w:lang w:val="es-MX" w:eastAsia="es-MX"/>
        </w:rPr>
        <w:t>n</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amen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al</w:t>
      </w:r>
      <w:r w:rsidRPr="00DD3EB2">
        <w:rPr>
          <w:rFonts w:ascii="Palatino Linotype" w:eastAsia="Arial" w:hAnsi="Palatino Linotype" w:cs="Arial"/>
          <w:i/>
          <w:spacing w:val="1"/>
          <w:sz w:val="22"/>
          <w:szCs w:val="22"/>
          <w:lang w:val="es-MX" w:eastAsia="es-MX"/>
        </w:rPr>
        <w:t xml:space="preserve"> </w:t>
      </w:r>
      <w:r w:rsidRPr="00DD3EB2">
        <w:rPr>
          <w:rFonts w:ascii="Palatino Linotype" w:eastAsia="Arial" w:hAnsi="Palatino Linotype" w:cs="Arial"/>
          <w:i/>
          <w:sz w:val="22"/>
          <w:szCs w:val="22"/>
          <w:lang w:val="es-MX" w:eastAsia="es-MX"/>
        </w:rPr>
        <w:t>en el 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z w:val="22"/>
          <w:szCs w:val="22"/>
          <w:lang w:val="es-MX" w:eastAsia="es-MX"/>
        </w:rPr>
        <w:t>u</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 xml:space="preserve">o </w:t>
      </w:r>
      <w:r w:rsidRPr="00DD3EB2">
        <w:rPr>
          <w:rFonts w:ascii="Palatino Linotype" w:eastAsia="Arial" w:hAnsi="Palatino Linotype" w:cs="Arial"/>
          <w:i/>
          <w:spacing w:val="2"/>
          <w:sz w:val="22"/>
          <w:szCs w:val="22"/>
          <w:lang w:val="es-MX" w:eastAsia="es-MX"/>
        </w:rPr>
        <w:t>q</w:t>
      </w:r>
      <w:r w:rsidRPr="00DD3EB2">
        <w:rPr>
          <w:rFonts w:ascii="Palatino Linotype" w:eastAsia="Arial" w:hAnsi="Palatino Linotype" w:cs="Arial"/>
          <w:i/>
          <w:sz w:val="22"/>
          <w:szCs w:val="22"/>
          <w:lang w:val="es-MX" w:eastAsia="es-MX"/>
        </w:rPr>
        <w:t xml:space="preserve">ue </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ali</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el</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pacing w:val="-4"/>
          <w:sz w:val="22"/>
          <w:szCs w:val="22"/>
          <w:lang w:val="es-MX" w:eastAsia="es-MX"/>
        </w:rPr>
        <w:t>M</w:t>
      </w:r>
      <w:r w:rsidRPr="00DD3EB2">
        <w:rPr>
          <w:rFonts w:ascii="Palatino Linotype" w:eastAsia="Arial" w:hAnsi="Palatino Linotype" w:cs="Arial"/>
          <w:i/>
          <w:sz w:val="22"/>
          <w:szCs w:val="22"/>
          <w:lang w:val="es-MX" w:eastAsia="es-MX"/>
        </w:rPr>
        <w:t>ex</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ca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z w:val="22"/>
          <w:szCs w:val="22"/>
          <w:lang w:val="es-MX" w:eastAsia="es-MX"/>
        </w:rPr>
        <w:t>o</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 xml:space="preserve">a </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pacing w:val="-3"/>
          <w:sz w:val="22"/>
          <w:szCs w:val="22"/>
          <w:lang w:val="es-MX" w:eastAsia="es-MX"/>
        </w:rPr>
        <w:t>a</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2"/>
          <w:sz w:val="22"/>
          <w:szCs w:val="22"/>
          <w:lang w:val="es-MX" w:eastAsia="es-MX"/>
        </w:rPr>
        <w:t>z</w:t>
      </w:r>
      <w:r w:rsidRPr="00DD3EB2">
        <w:rPr>
          <w:rFonts w:ascii="Palatino Linotype" w:eastAsia="Arial" w:hAnsi="Palatino Linotype" w:cs="Arial"/>
          <w:i/>
          <w:sz w:val="22"/>
          <w:szCs w:val="22"/>
          <w:lang w:val="es-MX" w:eastAsia="es-MX"/>
        </w:rPr>
        <w:t>ar</w:t>
      </w:r>
      <w:r w:rsidRPr="00DD3EB2">
        <w:rPr>
          <w:rFonts w:ascii="Palatino Linotype" w:eastAsia="Arial" w:hAnsi="Palatino Linotype" w:cs="Arial"/>
          <w:i/>
          <w:spacing w:val="4"/>
          <w:sz w:val="22"/>
          <w:szCs w:val="22"/>
          <w:lang w:val="es-MX" w:eastAsia="es-MX"/>
        </w:rPr>
        <w:t xml:space="preserve"> </w:t>
      </w:r>
      <w:r w:rsidRPr="00DD3EB2">
        <w:rPr>
          <w:rFonts w:ascii="Palatino Linotype" w:eastAsia="Arial" w:hAnsi="Palatino Linotype" w:cs="Arial"/>
          <w:i/>
          <w:spacing w:val="-1"/>
          <w:sz w:val="22"/>
          <w:szCs w:val="22"/>
          <w:lang w:val="es-MX" w:eastAsia="es-MX"/>
        </w:rPr>
        <w:t>l</w:t>
      </w:r>
      <w:r w:rsidRPr="00DD3EB2">
        <w:rPr>
          <w:rFonts w:ascii="Palatino Linotype" w:eastAsia="Arial" w:hAnsi="Palatino Linotype" w:cs="Arial"/>
          <w:i/>
          <w:sz w:val="22"/>
          <w:szCs w:val="22"/>
          <w:lang w:val="es-MX" w:eastAsia="es-MX"/>
        </w:rPr>
        <w:t>a</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2"/>
          <w:sz w:val="22"/>
          <w:szCs w:val="22"/>
          <w:lang w:val="es-MX" w:eastAsia="es-MX"/>
        </w:rPr>
        <w:t>g</w:t>
      </w:r>
      <w:r w:rsidRPr="00DD3EB2">
        <w:rPr>
          <w:rFonts w:ascii="Palatino Linotype" w:eastAsia="Arial" w:hAnsi="Palatino Linotype" w:cs="Arial"/>
          <w:i/>
          <w:sz w:val="22"/>
          <w:szCs w:val="22"/>
          <w:lang w:val="es-MX" w:eastAsia="es-MX"/>
        </w:rPr>
        <w:t>uri</w:t>
      </w:r>
      <w:r w:rsidRPr="00DD3EB2">
        <w:rPr>
          <w:rFonts w:ascii="Palatino Linotype" w:eastAsia="Arial" w:hAnsi="Palatino Linotype" w:cs="Arial"/>
          <w:i/>
          <w:spacing w:val="-1"/>
          <w:sz w:val="22"/>
          <w:szCs w:val="22"/>
          <w:lang w:val="es-MX" w:eastAsia="es-MX"/>
        </w:rPr>
        <w:t>d</w:t>
      </w:r>
      <w:r w:rsidRPr="00DD3EB2">
        <w:rPr>
          <w:rFonts w:ascii="Palatino Linotype" w:eastAsia="Arial" w:hAnsi="Palatino Linotype" w:cs="Arial"/>
          <w:i/>
          <w:sz w:val="22"/>
          <w:szCs w:val="22"/>
          <w:lang w:val="es-MX" w:eastAsia="es-MX"/>
        </w:rPr>
        <w:t>ad d</w:t>
      </w:r>
      <w:r w:rsidRPr="00DD3EB2">
        <w:rPr>
          <w:rFonts w:ascii="Palatino Linotype" w:eastAsia="Arial" w:hAnsi="Palatino Linotype" w:cs="Arial"/>
          <w:i/>
          <w:spacing w:val="-1"/>
          <w:sz w:val="22"/>
          <w:szCs w:val="22"/>
          <w:lang w:val="es-MX" w:eastAsia="es-MX"/>
        </w:rPr>
        <w:t>e</w:t>
      </w:r>
      <w:r w:rsidRPr="00DD3EB2">
        <w:rPr>
          <w:rFonts w:ascii="Palatino Linotype" w:eastAsia="Arial" w:hAnsi="Palatino Linotype" w:cs="Arial"/>
          <w:i/>
          <w:sz w:val="22"/>
          <w:szCs w:val="22"/>
          <w:lang w:val="es-MX" w:eastAsia="es-MX"/>
        </w:rPr>
        <w:t>l</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p</w:t>
      </w:r>
      <w:r w:rsidRPr="00DD3EB2">
        <w:rPr>
          <w:rFonts w:ascii="Palatino Linotype" w:eastAsia="Arial" w:hAnsi="Palatino Linotype" w:cs="Arial"/>
          <w:i/>
          <w:spacing w:val="-1"/>
          <w:sz w:val="22"/>
          <w:szCs w:val="22"/>
          <w:lang w:val="es-MX" w:eastAsia="es-MX"/>
        </w:rPr>
        <w:t>a</w:t>
      </w:r>
      <w:r w:rsidRPr="00DD3EB2">
        <w:rPr>
          <w:rFonts w:ascii="Palatino Linotype" w:eastAsia="Arial" w:hAnsi="Palatino Linotype" w:cs="Arial"/>
          <w:i/>
          <w:spacing w:val="-4"/>
          <w:sz w:val="22"/>
          <w:szCs w:val="22"/>
          <w:lang w:val="es-MX" w:eastAsia="es-MX"/>
        </w:rPr>
        <w:t>í</w:t>
      </w:r>
      <w:r w:rsidRPr="00DD3EB2">
        <w:rPr>
          <w:rFonts w:ascii="Palatino Linotype" w:eastAsia="Arial" w:hAnsi="Palatino Linotype" w:cs="Arial"/>
          <w:i/>
          <w:sz w:val="22"/>
          <w:szCs w:val="22"/>
          <w:lang w:val="es-MX" w:eastAsia="es-MX"/>
        </w:rPr>
        <w:t>s</w:t>
      </w:r>
      <w:r w:rsidRPr="00DD3EB2">
        <w:rPr>
          <w:rFonts w:ascii="Palatino Linotype" w:eastAsia="Arial" w:hAnsi="Palatino Linotype" w:cs="Arial"/>
          <w:i/>
          <w:spacing w:val="3"/>
          <w:sz w:val="22"/>
          <w:szCs w:val="22"/>
          <w:lang w:val="es-MX" w:eastAsia="es-MX"/>
        </w:rPr>
        <w:t xml:space="preserve"> </w:t>
      </w:r>
      <w:r w:rsidRPr="00DD3EB2">
        <w:rPr>
          <w:rFonts w:ascii="Palatino Linotype" w:eastAsia="Arial" w:hAnsi="Palatino Linotype" w:cs="Arial"/>
          <w:i/>
          <w:sz w:val="22"/>
          <w:szCs w:val="22"/>
          <w:lang w:val="es-MX" w:eastAsia="es-MX"/>
        </w:rPr>
        <w:t>en</w:t>
      </w:r>
      <w:r w:rsidRPr="00DD3EB2">
        <w:rPr>
          <w:rFonts w:ascii="Palatino Linotype" w:eastAsia="Arial" w:hAnsi="Palatino Linotype" w:cs="Arial"/>
          <w:i/>
          <w:spacing w:val="2"/>
          <w:sz w:val="22"/>
          <w:szCs w:val="22"/>
          <w:lang w:val="es-MX" w:eastAsia="es-MX"/>
        </w:rPr>
        <w:t xml:space="preserve"> </w:t>
      </w:r>
      <w:r w:rsidRPr="00DD3EB2">
        <w:rPr>
          <w:rFonts w:ascii="Palatino Linotype" w:eastAsia="Arial" w:hAnsi="Palatino Linotype" w:cs="Arial"/>
          <w:i/>
          <w:sz w:val="22"/>
          <w:szCs w:val="22"/>
          <w:lang w:val="es-MX" w:eastAsia="es-MX"/>
        </w:rPr>
        <w:t>sus d</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pacing w:val="3"/>
          <w:sz w:val="22"/>
          <w:szCs w:val="22"/>
          <w:lang w:val="es-MX" w:eastAsia="es-MX"/>
        </w:rPr>
        <w:t>f</w:t>
      </w:r>
      <w:r w:rsidRPr="00DD3EB2">
        <w:rPr>
          <w:rFonts w:ascii="Palatino Linotype" w:eastAsia="Arial" w:hAnsi="Palatino Linotype" w:cs="Arial"/>
          <w:i/>
          <w:spacing w:val="-3"/>
          <w:sz w:val="22"/>
          <w:szCs w:val="22"/>
          <w:lang w:val="es-MX" w:eastAsia="es-MX"/>
        </w:rPr>
        <w:t>e</w:t>
      </w:r>
      <w:r w:rsidRPr="00DD3EB2">
        <w:rPr>
          <w:rFonts w:ascii="Palatino Linotype" w:eastAsia="Arial" w:hAnsi="Palatino Linotype" w:cs="Arial"/>
          <w:i/>
          <w:spacing w:val="1"/>
          <w:sz w:val="22"/>
          <w:szCs w:val="22"/>
          <w:lang w:val="es-MX" w:eastAsia="es-MX"/>
        </w:rPr>
        <w:t>r</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es</w:t>
      </w:r>
      <w:r w:rsidRPr="00DD3EB2">
        <w:rPr>
          <w:rFonts w:ascii="Palatino Linotype" w:eastAsia="Arial" w:hAnsi="Palatino Linotype" w:cs="Arial"/>
          <w:i/>
          <w:spacing w:val="-2"/>
          <w:sz w:val="22"/>
          <w:szCs w:val="22"/>
          <w:lang w:val="es-MX" w:eastAsia="es-MX"/>
        </w:rPr>
        <w:t xml:space="preserve"> v</w:t>
      </w:r>
      <w:r w:rsidRPr="00DD3EB2">
        <w:rPr>
          <w:rFonts w:ascii="Palatino Linotype" w:eastAsia="Arial" w:hAnsi="Palatino Linotype" w:cs="Arial"/>
          <w:i/>
          <w:sz w:val="22"/>
          <w:szCs w:val="22"/>
          <w:lang w:val="es-MX" w:eastAsia="es-MX"/>
        </w:rPr>
        <w:t>er</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pacing w:val="-1"/>
          <w:sz w:val="22"/>
          <w:szCs w:val="22"/>
          <w:lang w:val="es-MX" w:eastAsia="es-MX"/>
        </w:rPr>
        <w:t>i</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1"/>
          <w:sz w:val="22"/>
          <w:szCs w:val="22"/>
          <w:lang w:val="es-MX" w:eastAsia="es-MX"/>
        </w:rPr>
        <w:t>n</w:t>
      </w:r>
      <w:r w:rsidRPr="00DD3EB2">
        <w:rPr>
          <w:rFonts w:ascii="Palatino Linotype" w:eastAsia="Arial" w:hAnsi="Palatino Linotype" w:cs="Arial"/>
          <w:i/>
          <w:spacing w:val="1"/>
          <w:sz w:val="22"/>
          <w:szCs w:val="22"/>
          <w:lang w:val="es-MX" w:eastAsia="es-MX"/>
        </w:rPr>
        <w:t>t</w:t>
      </w:r>
      <w:r w:rsidRPr="00DD3EB2">
        <w:rPr>
          <w:rFonts w:ascii="Palatino Linotype" w:eastAsia="Arial" w:hAnsi="Palatino Linotype" w:cs="Arial"/>
          <w:i/>
          <w:sz w:val="22"/>
          <w:szCs w:val="22"/>
          <w:lang w:val="es-MX" w:eastAsia="es-MX"/>
        </w:rPr>
        <w:t>e</w:t>
      </w:r>
      <w:r w:rsidRPr="00DD3EB2">
        <w:rPr>
          <w:rFonts w:ascii="Palatino Linotype" w:eastAsia="Arial" w:hAnsi="Palatino Linotype" w:cs="Arial"/>
          <w:i/>
          <w:spacing w:val="-3"/>
          <w:sz w:val="22"/>
          <w:szCs w:val="22"/>
          <w:lang w:val="es-MX" w:eastAsia="es-MX"/>
        </w:rPr>
        <w:t>s</w:t>
      </w:r>
      <w:r w:rsidRPr="00DD3EB2">
        <w:rPr>
          <w:rFonts w:ascii="Palatino Linotype" w:eastAsia="Arial" w:hAnsi="Palatino Linotype" w:cs="Arial"/>
          <w:i/>
          <w:sz w:val="22"/>
          <w:szCs w:val="22"/>
          <w:lang w:val="es-MX" w:eastAsia="es-MX"/>
        </w:rPr>
        <w:t>.</w:t>
      </w:r>
    </w:p>
    <w:p w14:paraId="08CED704" w14:textId="77777777" w:rsidR="006A5D02" w:rsidRPr="00DD3EB2" w:rsidRDefault="006A5D02" w:rsidP="006A5D02">
      <w:pPr>
        <w:spacing w:line="360" w:lineRule="auto"/>
        <w:rPr>
          <w:rFonts w:ascii="Palatino Linotype" w:eastAsia="Calibri" w:hAnsi="Palatino Linotype" w:cs="Calibri"/>
          <w:lang w:val="es-ES_tradnl" w:eastAsia="es-MX"/>
        </w:rPr>
      </w:pPr>
    </w:p>
    <w:p w14:paraId="2ACFF8F8" w14:textId="77777777" w:rsidR="00B32FEF" w:rsidRPr="00DD3EB2" w:rsidRDefault="00B32FEF" w:rsidP="00B32FEF">
      <w:pPr>
        <w:spacing w:line="360" w:lineRule="auto"/>
        <w:jc w:val="both"/>
        <w:rPr>
          <w:rFonts w:ascii="Palatino Linotype" w:eastAsia="Palatino Linotype" w:hAnsi="Palatino Linotype" w:cs="Palatino Linotype"/>
          <w:szCs w:val="22"/>
          <w:lang w:eastAsia="es-MX"/>
        </w:rPr>
      </w:pPr>
      <w:r w:rsidRPr="00DD3EB2">
        <w:rPr>
          <w:rFonts w:ascii="Palatino Linotype" w:eastAsia="Palatino Linotype" w:hAnsi="Palatino Linotype" w:cs="Palatino Linotype"/>
          <w:szCs w:val="22"/>
          <w:lang w:eastAsia="es-MX"/>
        </w:rPr>
        <w:t>Por lo que respecta al Acuerdo del Comité de Transparencia que sustente la versión pública de la documentación a entregar, deberá ser notificado mediante el SAIMEX.</w:t>
      </w:r>
    </w:p>
    <w:p w14:paraId="078F13EB" w14:textId="77777777" w:rsidR="00B32FEF" w:rsidRPr="00DD3EB2" w:rsidRDefault="00B32FEF" w:rsidP="00B32FEF">
      <w:pPr>
        <w:spacing w:line="360" w:lineRule="auto"/>
        <w:jc w:val="both"/>
        <w:rPr>
          <w:rFonts w:ascii="Palatino Linotype" w:eastAsia="Palatino Linotype" w:hAnsi="Palatino Linotype" w:cs="Palatino Linotype"/>
          <w:lang w:val="es-ES_tradnl" w:eastAsia="es-MX"/>
        </w:rPr>
      </w:pPr>
    </w:p>
    <w:p w14:paraId="16FBDF56" w14:textId="77777777" w:rsidR="00B32FEF" w:rsidRPr="00DD3EB2" w:rsidRDefault="00B32FEF" w:rsidP="00B32FE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3EB2">
        <w:rPr>
          <w:rFonts w:ascii="Palatino Linotype" w:eastAsia="Palatino Linotype" w:hAnsi="Palatino Linotype" w:cs="Palatino Linotype"/>
          <w:color w:val="000000"/>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8A172D6" w14:textId="77777777" w:rsidR="00B32FEF" w:rsidRPr="00DD3EB2" w:rsidRDefault="00B32FEF" w:rsidP="00601FB2">
      <w:pPr>
        <w:widowControl w:val="0"/>
        <w:autoSpaceDE w:val="0"/>
        <w:autoSpaceDN w:val="0"/>
        <w:adjustRightInd w:val="0"/>
        <w:spacing w:line="360" w:lineRule="auto"/>
        <w:ind w:right="51"/>
        <w:jc w:val="both"/>
        <w:rPr>
          <w:rFonts w:ascii="Palatino Linotype" w:eastAsia="Calibri" w:hAnsi="Palatino Linotype" w:cs="Arial"/>
          <w:lang w:val="es-ES_tradnl"/>
        </w:rPr>
      </w:pPr>
    </w:p>
    <w:p w14:paraId="184C0D7B" w14:textId="4C5AC17B" w:rsidR="00084A0B" w:rsidRPr="00DD3EB2" w:rsidRDefault="003D6EAE" w:rsidP="00084A0B">
      <w:pPr>
        <w:spacing w:line="360" w:lineRule="auto"/>
        <w:ind w:firstLine="1"/>
        <w:contextualSpacing/>
        <w:jc w:val="both"/>
        <w:rPr>
          <w:rFonts w:ascii="Palatino Linotype" w:eastAsia="MS Mincho" w:hAnsi="Palatino Linotype" w:cs="Arial"/>
          <w:lang w:val="es-ES_tradnl"/>
        </w:rPr>
      </w:pPr>
      <w:r w:rsidRPr="00DD3EB2">
        <w:rPr>
          <w:rFonts w:ascii="Palatino Linotype" w:eastAsia="Palatino Linotype" w:hAnsi="Palatino Linotype" w:cs="Palatino Linotype"/>
          <w:color w:val="000000" w:themeColor="text1"/>
          <w:lang w:val="es-ES_tradnl" w:eastAsia="es-MX"/>
        </w:rPr>
        <w:t xml:space="preserve">En mérito de lo expuesto en líneas anteriores, este Instituto considera que los motivos de inconformidad planteados por el Recurrente resultan parcialmente fundados en el recurso de revisión que es materia de esta resolución; </w:t>
      </w:r>
      <w:r w:rsidR="00084A0B" w:rsidRPr="00DD3EB2">
        <w:rPr>
          <w:rFonts w:ascii="Palatino Linotype" w:eastAsia="Calibri" w:hAnsi="Palatino Linotype" w:cs="Arial"/>
        </w:rPr>
        <w:t xml:space="preserve">por ello con fundamento en los </w:t>
      </w:r>
      <w:r w:rsidR="00560915" w:rsidRPr="00DD3EB2">
        <w:rPr>
          <w:rFonts w:ascii="Palatino Linotype" w:eastAsia="Calibri" w:hAnsi="Palatino Linotype" w:cs="Arial"/>
        </w:rPr>
        <w:t>artículos</w:t>
      </w:r>
      <w:r w:rsidR="00084A0B" w:rsidRPr="00DD3EB2">
        <w:rPr>
          <w:rFonts w:ascii="Palatino Linotype" w:eastAsia="Calibri" w:hAnsi="Palatino Linotype" w:cs="Arial"/>
        </w:rPr>
        <w:t xml:space="preserve"> 2 fracción II, 29, 36 fracciones I, II y III, 176, 178, 179, 181, 185 y 188 de la Ley de Transparencia y Acceso a la Información Pública del Estado de México y Municipios de aplicación supletoria; 1, 81, 82 fracciones I y III, 119, 127, 128, 129, 133 y 137 </w:t>
      </w:r>
      <w:r w:rsidR="003D7D6C" w:rsidRPr="00DD3EB2">
        <w:rPr>
          <w:rFonts w:ascii="Palatino Linotype" w:eastAsia="Calibri" w:hAnsi="Palatino Linotype" w:cs="Arial"/>
        </w:rPr>
        <w:t xml:space="preserve">fracción III </w:t>
      </w:r>
      <w:r w:rsidR="00084A0B" w:rsidRPr="00DD3EB2">
        <w:rPr>
          <w:rFonts w:ascii="Palatino Linotype" w:eastAsia="Calibri" w:hAnsi="Palatino Linotype" w:cs="Arial"/>
        </w:rPr>
        <w:lastRenderedPageBreak/>
        <w:t>de la Ley de Protección de Datos Personales en Posesión de Sujetos Obligados del Estado de México y Municipios,</w:t>
      </w:r>
      <w:r w:rsidR="00084A0B" w:rsidRPr="00DD3EB2">
        <w:rPr>
          <w:rFonts w:ascii="Palatino Linotype" w:eastAsia="MS Mincho" w:hAnsi="Palatino Linotype" w:cs="Arial"/>
          <w:lang w:val="es-ES_tradnl"/>
        </w:rPr>
        <w:t xml:space="preserve"> este Órgano Garante emite los siguientes:</w:t>
      </w:r>
    </w:p>
    <w:p w14:paraId="38ADF8D5" w14:textId="77777777" w:rsidR="00084A0B" w:rsidRPr="00DD3EB2" w:rsidRDefault="00084A0B" w:rsidP="00084A0B">
      <w:pPr>
        <w:spacing w:line="360" w:lineRule="auto"/>
        <w:ind w:firstLine="1"/>
        <w:contextualSpacing/>
        <w:jc w:val="both"/>
        <w:rPr>
          <w:rFonts w:ascii="Palatino Linotype" w:eastAsia="Calibri" w:hAnsi="Palatino Linotype" w:cs="Arial"/>
        </w:rPr>
      </w:pPr>
    </w:p>
    <w:p w14:paraId="052FD25B" w14:textId="77777777" w:rsidR="00084A0B" w:rsidRPr="00DD3EB2" w:rsidRDefault="00084A0B" w:rsidP="00084A0B">
      <w:pPr>
        <w:keepNext/>
        <w:keepLines/>
        <w:spacing w:line="360" w:lineRule="auto"/>
        <w:jc w:val="center"/>
        <w:outlineLvl w:val="0"/>
        <w:rPr>
          <w:rFonts w:ascii="Palatino Linotype" w:eastAsia="Calibri" w:hAnsi="Palatino Linotype"/>
          <w:b/>
          <w:sz w:val="28"/>
          <w:szCs w:val="28"/>
        </w:rPr>
      </w:pPr>
      <w:r w:rsidRPr="00DD3EB2">
        <w:rPr>
          <w:rFonts w:ascii="Palatino Linotype" w:eastAsia="Calibri" w:hAnsi="Palatino Linotype"/>
          <w:b/>
          <w:sz w:val="28"/>
          <w:szCs w:val="28"/>
        </w:rPr>
        <w:t>R E S O L U T I V O S</w:t>
      </w:r>
    </w:p>
    <w:p w14:paraId="0B1D4060" w14:textId="16A5B1C5" w:rsidR="006A40D9" w:rsidRPr="00DD3EB2" w:rsidRDefault="006A40D9" w:rsidP="003D6EA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MX"/>
        </w:rPr>
      </w:pPr>
    </w:p>
    <w:p w14:paraId="7F0306B8" w14:textId="0297B736"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DD3EB2">
        <w:rPr>
          <w:rFonts w:ascii="Palatino Linotype" w:eastAsia="Palatino Linotype" w:hAnsi="Palatino Linotype" w:cs="Palatino Linotype"/>
          <w:b/>
          <w:bCs/>
          <w:color w:val="000000" w:themeColor="text1"/>
          <w:szCs w:val="22"/>
          <w:lang w:val="es-ES_tradnl" w:eastAsia="es-MX"/>
        </w:rPr>
        <w:t>PRIMERO.</w:t>
      </w:r>
      <w:r w:rsidRPr="00DD3EB2">
        <w:rPr>
          <w:rFonts w:ascii="Palatino Linotype" w:eastAsia="Palatino Linotype" w:hAnsi="Palatino Linotype" w:cs="Palatino Linotype"/>
          <w:color w:val="000000" w:themeColor="text1"/>
          <w:szCs w:val="22"/>
          <w:lang w:val="es-ES_tradnl" w:eastAsia="es-MX"/>
        </w:rPr>
        <w:t xml:space="preserve"> Se </w:t>
      </w:r>
      <w:r w:rsidRPr="00DD3EB2">
        <w:rPr>
          <w:rFonts w:ascii="Palatino Linotype" w:eastAsia="Palatino Linotype" w:hAnsi="Palatino Linotype" w:cs="Palatino Linotype"/>
          <w:b/>
          <w:bCs/>
          <w:color w:val="000000" w:themeColor="text1"/>
          <w:szCs w:val="22"/>
          <w:lang w:val="es-ES_tradnl" w:eastAsia="es-MX"/>
        </w:rPr>
        <w:t>MODIFICA</w:t>
      </w:r>
      <w:r w:rsidRPr="00DD3EB2">
        <w:rPr>
          <w:rFonts w:ascii="Palatino Linotype" w:eastAsia="Palatino Linotype" w:hAnsi="Palatino Linotype" w:cs="Palatino Linotype"/>
          <w:color w:val="000000" w:themeColor="text1"/>
          <w:szCs w:val="22"/>
          <w:lang w:val="es-ES_tradnl" w:eastAsia="es-MX"/>
        </w:rPr>
        <w:t xml:space="preserve"> la respuesta entregada por el Sujeto Obligado</w:t>
      </w:r>
      <w:r w:rsidRPr="00DD3EB2">
        <w:rPr>
          <w:rFonts w:ascii="Palatino Linotype" w:eastAsia="Palatino Linotype" w:hAnsi="Palatino Linotype" w:cs="Palatino Linotype"/>
          <w:b/>
          <w:bCs/>
          <w:color w:val="000000" w:themeColor="text1"/>
          <w:szCs w:val="22"/>
          <w:lang w:val="es-ES_tradnl" w:eastAsia="es-MX"/>
        </w:rPr>
        <w:t xml:space="preserve"> </w:t>
      </w:r>
      <w:r w:rsidRPr="00DD3EB2">
        <w:rPr>
          <w:rFonts w:ascii="Palatino Linotype" w:eastAsia="Palatino Linotype" w:hAnsi="Palatino Linotype" w:cs="Palatino Linotype"/>
          <w:color w:val="000000" w:themeColor="text1"/>
          <w:szCs w:val="22"/>
          <w:lang w:val="es-ES_tradnl" w:eastAsia="es-MX"/>
        </w:rPr>
        <w:t>a la solicitud de información número</w:t>
      </w:r>
      <w:r w:rsidRPr="00DD3EB2">
        <w:rPr>
          <w:rFonts w:ascii="Palatino Linotype" w:eastAsia="Palatino Linotype" w:hAnsi="Palatino Linotype" w:cs="Palatino Linotype"/>
          <w:b/>
          <w:bCs/>
          <w:color w:val="000000"/>
          <w:lang w:val="es-ES_tradnl" w:eastAsia="es-MX"/>
        </w:rPr>
        <w:t xml:space="preserve"> </w:t>
      </w:r>
      <w:r w:rsidR="00197E91" w:rsidRPr="00DD3EB2">
        <w:rPr>
          <w:rFonts w:ascii="Palatino Linotype" w:eastAsia="Palatino Linotype" w:hAnsi="Palatino Linotype" w:cs="Palatino Linotype"/>
          <w:b/>
          <w:bCs/>
          <w:color w:val="000000"/>
          <w:lang w:val="es-ES_tradnl" w:eastAsia="es-MX"/>
        </w:rPr>
        <w:t>00002/CODHEM/AD/2025</w:t>
      </w:r>
      <w:r w:rsidRPr="00DD3EB2">
        <w:rPr>
          <w:rFonts w:ascii="Palatino Linotype" w:eastAsia="Palatino Linotype" w:hAnsi="Palatino Linotype" w:cs="Palatino Linotype"/>
          <w:color w:val="000000" w:themeColor="text1"/>
          <w:szCs w:val="22"/>
          <w:lang w:val="es-ES_tradnl" w:eastAsia="es-MX"/>
        </w:rPr>
        <w:t>, al resultar parcialmente fundados los motivos de inconformidad argüidos por el Recurrente, en términos del</w:t>
      </w:r>
      <w:r w:rsidRPr="00DD3EB2">
        <w:rPr>
          <w:rFonts w:ascii="Palatino Linotype" w:eastAsia="Palatino Linotype" w:hAnsi="Palatino Linotype" w:cs="Palatino Linotype"/>
          <w:b/>
          <w:bCs/>
          <w:color w:val="000000" w:themeColor="text1"/>
          <w:szCs w:val="22"/>
          <w:lang w:val="es-ES_tradnl" w:eastAsia="es-MX"/>
        </w:rPr>
        <w:t xml:space="preserve"> Considerando CUARTO </w:t>
      </w:r>
      <w:r w:rsidRPr="00DD3EB2">
        <w:rPr>
          <w:rFonts w:ascii="Palatino Linotype" w:eastAsia="Palatino Linotype" w:hAnsi="Palatino Linotype" w:cs="Palatino Linotype"/>
          <w:color w:val="000000" w:themeColor="text1"/>
          <w:szCs w:val="22"/>
          <w:lang w:val="es-ES_tradnl" w:eastAsia="es-MX"/>
        </w:rPr>
        <w:t xml:space="preserve">de la presente resolución. </w:t>
      </w:r>
    </w:p>
    <w:p w14:paraId="3225C757" w14:textId="77777777"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E5D303E" w14:textId="6C587367"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3EB2">
        <w:rPr>
          <w:rFonts w:ascii="Palatino Linotype" w:eastAsia="Palatino Linotype" w:hAnsi="Palatino Linotype" w:cs="Palatino Linotype"/>
          <w:b/>
          <w:color w:val="000000"/>
          <w:lang w:val="es-ES_tradnl" w:eastAsia="es-MX"/>
        </w:rPr>
        <w:t>SEGUNDO.</w:t>
      </w:r>
      <w:r w:rsidRPr="00DD3EB2">
        <w:rPr>
          <w:rFonts w:ascii="Palatino Linotype" w:eastAsia="Palatino Linotype" w:hAnsi="Palatino Linotype" w:cs="Palatino Linotype"/>
          <w:color w:val="000000"/>
          <w:lang w:val="es-ES_tradnl" w:eastAsia="es-MX"/>
        </w:rPr>
        <w:t xml:space="preserve"> Se </w:t>
      </w:r>
      <w:r w:rsidRPr="00DD3EB2">
        <w:rPr>
          <w:rFonts w:ascii="Palatino Linotype" w:eastAsia="Palatino Linotype" w:hAnsi="Palatino Linotype" w:cs="Palatino Linotype"/>
          <w:b/>
          <w:color w:val="000000"/>
          <w:lang w:val="es-ES_tradnl" w:eastAsia="es-MX"/>
        </w:rPr>
        <w:t>ORDENA</w:t>
      </w:r>
      <w:r w:rsidRPr="00DD3EB2">
        <w:rPr>
          <w:rFonts w:ascii="Palatino Linotype" w:eastAsia="Palatino Linotype" w:hAnsi="Palatino Linotype" w:cs="Palatino Linotype"/>
          <w:color w:val="000000"/>
          <w:lang w:val="es-ES_tradnl" w:eastAsia="es-MX"/>
        </w:rPr>
        <w:t xml:space="preserve"> al Sujeto Obligado que haga entrega al Recurrente en copias certificadas</w:t>
      </w:r>
      <w:r w:rsidR="002069E4" w:rsidRPr="00DD3EB2">
        <w:rPr>
          <w:rFonts w:ascii="Palatino Linotype" w:eastAsia="Palatino Linotype" w:hAnsi="Palatino Linotype" w:cs="Palatino Linotype"/>
          <w:color w:val="000000"/>
          <w:lang w:val="es-ES_tradnl" w:eastAsia="es-MX"/>
        </w:rPr>
        <w:t xml:space="preserve"> sin costo</w:t>
      </w:r>
      <w:r w:rsidRPr="00DD3EB2">
        <w:rPr>
          <w:rFonts w:ascii="Palatino Linotype" w:eastAsia="Palatino Linotype" w:hAnsi="Palatino Linotype" w:cs="Palatino Linotype"/>
          <w:color w:val="000000"/>
          <w:lang w:val="es-ES_tradnl" w:eastAsia="es-MX"/>
        </w:rPr>
        <w:t xml:space="preserve">, en versión pública y en términos del </w:t>
      </w:r>
      <w:r w:rsidRPr="00DD3EB2">
        <w:rPr>
          <w:rFonts w:ascii="Palatino Linotype" w:eastAsia="Palatino Linotype" w:hAnsi="Palatino Linotype" w:cs="Palatino Linotype"/>
          <w:b/>
          <w:color w:val="000000"/>
          <w:lang w:val="es-ES_tradnl" w:eastAsia="es-MX"/>
        </w:rPr>
        <w:t>Considerando CUARTO</w:t>
      </w:r>
      <w:r w:rsidRPr="00DD3EB2">
        <w:rPr>
          <w:rFonts w:ascii="Palatino Linotype" w:eastAsia="Palatino Linotype" w:hAnsi="Palatino Linotype" w:cs="Palatino Linotype"/>
          <w:color w:val="000000"/>
          <w:lang w:val="es-ES_tradnl" w:eastAsia="es-MX"/>
        </w:rPr>
        <w:t>, de los documentos contenidos en el expediente número CODHEM/ATIZ/125/2023, en específico de lo siguiente:</w:t>
      </w:r>
    </w:p>
    <w:p w14:paraId="081099FC" w14:textId="77777777"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07A4529" w14:textId="77777777" w:rsidR="00460D57" w:rsidRPr="00DD3EB2" w:rsidRDefault="00460D57" w:rsidP="00984F0A">
      <w:pPr>
        <w:pStyle w:val="Prrafodelista"/>
        <w:widowControl w:val="0"/>
        <w:numPr>
          <w:ilvl w:val="0"/>
          <w:numId w:val="37"/>
        </w:numPr>
        <w:autoSpaceDE w:val="0"/>
        <w:autoSpaceDN w:val="0"/>
        <w:adjustRightInd w:val="0"/>
        <w:spacing w:line="276" w:lineRule="auto"/>
        <w:ind w:right="51"/>
        <w:jc w:val="both"/>
        <w:rPr>
          <w:rFonts w:ascii="Palatino Linotype" w:eastAsia="Calibri" w:hAnsi="Palatino Linotype" w:cs="Arial"/>
          <w:i/>
          <w:iCs/>
          <w:lang w:val="es-ES_tradnl"/>
        </w:rPr>
      </w:pPr>
      <w:r w:rsidRPr="00DD3EB2">
        <w:rPr>
          <w:rFonts w:ascii="Palatino Linotype" w:eastAsia="Calibri" w:hAnsi="Palatino Linotype" w:cs="Arial"/>
          <w:i/>
          <w:iCs/>
          <w:lang w:val="es-ES_tradnl"/>
        </w:rPr>
        <w:t>Parte de novedades visible en las fojas 140 a 143.</w:t>
      </w:r>
    </w:p>
    <w:p w14:paraId="3DBBDFB4" w14:textId="77777777" w:rsidR="00460D57" w:rsidRPr="00DD3EB2" w:rsidRDefault="00460D57" w:rsidP="00984F0A">
      <w:pPr>
        <w:pStyle w:val="Prrafodelista"/>
        <w:widowControl w:val="0"/>
        <w:numPr>
          <w:ilvl w:val="0"/>
          <w:numId w:val="37"/>
        </w:numPr>
        <w:autoSpaceDE w:val="0"/>
        <w:autoSpaceDN w:val="0"/>
        <w:adjustRightInd w:val="0"/>
        <w:spacing w:line="276" w:lineRule="auto"/>
        <w:ind w:right="51"/>
        <w:jc w:val="both"/>
        <w:rPr>
          <w:rFonts w:ascii="Palatino Linotype" w:eastAsia="Calibri" w:hAnsi="Palatino Linotype" w:cs="Arial"/>
          <w:i/>
          <w:iCs/>
          <w:lang w:val="es-ES_tradnl"/>
        </w:rPr>
      </w:pPr>
      <w:r w:rsidRPr="00DD3EB2">
        <w:rPr>
          <w:rFonts w:ascii="Palatino Linotype" w:eastAsia="Calibri" w:hAnsi="Palatino Linotype" w:cs="Arial"/>
          <w:i/>
          <w:iCs/>
          <w:lang w:val="es-ES_tradnl"/>
        </w:rPr>
        <w:t>Documento denominado «Asunto Deceso» visible en la foja 144.</w:t>
      </w:r>
    </w:p>
    <w:p w14:paraId="6B81E3DD" w14:textId="77777777" w:rsidR="00460D57" w:rsidRPr="00DD3EB2" w:rsidRDefault="00460D57" w:rsidP="00984F0A">
      <w:pPr>
        <w:pStyle w:val="Prrafodelista"/>
        <w:widowControl w:val="0"/>
        <w:numPr>
          <w:ilvl w:val="0"/>
          <w:numId w:val="37"/>
        </w:numPr>
        <w:autoSpaceDE w:val="0"/>
        <w:autoSpaceDN w:val="0"/>
        <w:adjustRightInd w:val="0"/>
        <w:spacing w:line="276" w:lineRule="auto"/>
        <w:ind w:right="51"/>
        <w:jc w:val="both"/>
        <w:rPr>
          <w:rFonts w:ascii="Palatino Linotype" w:eastAsia="Calibri" w:hAnsi="Palatino Linotype" w:cs="Arial"/>
          <w:i/>
          <w:iCs/>
          <w:lang w:val="es-ES_tradnl"/>
        </w:rPr>
      </w:pPr>
      <w:r w:rsidRPr="00DD3EB2">
        <w:rPr>
          <w:rFonts w:ascii="Palatino Linotype" w:eastAsia="Calibri" w:hAnsi="Palatino Linotype" w:cs="Arial"/>
          <w:i/>
          <w:iCs/>
          <w:lang w:val="es-ES_tradnl"/>
        </w:rPr>
        <w:t>Documento denominado «Asunto Deceso» visible en la foja 145.</w:t>
      </w:r>
    </w:p>
    <w:p w14:paraId="25F0F2E4" w14:textId="77777777" w:rsidR="00460D57" w:rsidRPr="00DD3EB2" w:rsidRDefault="00460D57"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0E6B48A1" w14:textId="53F48900" w:rsidR="001D60A9" w:rsidRPr="00DD3EB2" w:rsidRDefault="001D60A9" w:rsidP="001D60A9">
      <w:pPr>
        <w:spacing w:line="360" w:lineRule="auto"/>
        <w:jc w:val="both"/>
        <w:rPr>
          <w:rFonts w:ascii="Palatino Linotype" w:eastAsia="Calibri" w:hAnsi="Palatino Linotype" w:cs="Calibri"/>
          <w:lang w:val="es-ES_tradnl" w:eastAsia="es-MX"/>
        </w:rPr>
      </w:pPr>
      <w:r w:rsidRPr="00DD3EB2">
        <w:rPr>
          <w:rFonts w:ascii="Palatino Linotype" w:eastAsia="Calibri" w:hAnsi="Palatino Linotype" w:cs="Calibri"/>
          <w:lang w:val="es-ES_tradnl" w:eastAsia="es-MX"/>
        </w:rPr>
        <w:t>Como sustento de la versión pública se deberá emitir el Acuerdo del Comité de Transparencia en términos de los artículos 49, fracción VIII y 132 fracción II de la Ley de Transparencia y Acceso a la Información Pública del Estado de México y Municipio</w:t>
      </w:r>
      <w:r w:rsidR="00460D57" w:rsidRPr="00DD3EB2">
        <w:rPr>
          <w:rFonts w:ascii="Palatino Linotype" w:eastAsia="Calibri" w:hAnsi="Palatino Linotype" w:cs="Calibri"/>
          <w:lang w:val="es-ES_tradnl" w:eastAsia="es-MX"/>
        </w:rPr>
        <w:t xml:space="preserve"> de aplicación </w:t>
      </w:r>
      <w:r w:rsidRPr="00DD3EB2">
        <w:rPr>
          <w:rFonts w:ascii="Palatino Linotype" w:eastAsia="Calibri" w:hAnsi="Palatino Linotype" w:cs="Calibri"/>
          <w:lang w:val="es-ES_tradnl" w:eastAsia="es-MX"/>
        </w:rPr>
        <w:t>s</w:t>
      </w:r>
      <w:r w:rsidR="00460D57" w:rsidRPr="00DD3EB2">
        <w:rPr>
          <w:rFonts w:ascii="Palatino Linotype" w:eastAsia="Calibri" w:hAnsi="Palatino Linotype" w:cs="Calibri"/>
          <w:lang w:val="es-ES_tradnl" w:eastAsia="es-MX"/>
        </w:rPr>
        <w:t xml:space="preserve">upletoria de la </w:t>
      </w:r>
      <w:r w:rsidR="00460D57" w:rsidRPr="00DD3EB2">
        <w:rPr>
          <w:rFonts w:ascii="Palatino Linotype" w:hAnsi="Palatino Linotype"/>
        </w:rPr>
        <w:t xml:space="preserve">Ley de Protección de Datos Personales en Posesión de Sujetos </w:t>
      </w:r>
      <w:r w:rsidR="00460D57" w:rsidRPr="00DD3EB2">
        <w:rPr>
          <w:rFonts w:ascii="Palatino Linotype" w:hAnsi="Palatino Linotype"/>
        </w:rPr>
        <w:lastRenderedPageBreak/>
        <w:t>Obligados del Estado de México y Municipios</w:t>
      </w:r>
      <w:r w:rsidRPr="00DD3EB2">
        <w:rPr>
          <w:rFonts w:ascii="Palatino Linotype" w:eastAsia="Calibri" w:hAnsi="Palatino Linotype" w:cs="Calibri"/>
          <w:lang w:val="es-ES_tradnl" w:eastAsia="es-MX"/>
        </w:rPr>
        <w:t>, en el que funde y motive las razones sobre los datos que se supriman o eliminen y se ponga a disposición del Recurrente.</w:t>
      </w:r>
    </w:p>
    <w:p w14:paraId="44CDF24C" w14:textId="77777777" w:rsidR="001D60A9" w:rsidRPr="00DD3EB2" w:rsidRDefault="001D60A9" w:rsidP="001D60A9">
      <w:pPr>
        <w:spacing w:line="360" w:lineRule="auto"/>
        <w:jc w:val="both"/>
        <w:rPr>
          <w:rFonts w:ascii="Palatino Linotype" w:eastAsia="Calibri" w:hAnsi="Palatino Linotype" w:cs="Calibri"/>
          <w:szCs w:val="22"/>
          <w:lang w:val="es-ES_tradnl" w:eastAsia="es-MX"/>
        </w:rPr>
      </w:pPr>
    </w:p>
    <w:p w14:paraId="2BD53516" w14:textId="5891B55C"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3EB2">
        <w:rPr>
          <w:rFonts w:ascii="Palatino Linotype" w:eastAsia="Palatino Linotype" w:hAnsi="Palatino Linotype" w:cs="Palatino Linotype"/>
          <w:color w:val="000000"/>
          <w:lang w:val="es-ES_tradnl" w:eastAsia="es-MX"/>
        </w:rPr>
        <w:t xml:space="preserve">Para la expedición y obtención de la información en copias certificadas, el Sujeto Obligado deberá informar al Recurrente mediante </w:t>
      </w:r>
      <w:r w:rsidR="006A30E2" w:rsidRPr="00DD3EB2">
        <w:rPr>
          <w:rFonts w:ascii="Palatino Linotype" w:hAnsi="Palatino Linotype" w:cs="Arial"/>
        </w:rPr>
        <w:t>Sistema de Acceso, Rectificación, Cancelación y Oposición de Datos Personales del Estado de México (SARCOEM)</w:t>
      </w:r>
      <w:r w:rsidR="00984F0A" w:rsidRPr="00DD3EB2">
        <w:rPr>
          <w:rFonts w:ascii="Palatino Linotype" w:hAnsi="Palatino Linotype" w:cs="Arial"/>
        </w:rPr>
        <w:t xml:space="preserve"> </w:t>
      </w:r>
      <w:r w:rsidRPr="00DD3EB2">
        <w:rPr>
          <w:rFonts w:ascii="Palatino Linotype" w:eastAsia="Palatino Linotype" w:hAnsi="Palatino Linotype" w:cs="Palatino Linotype"/>
          <w:color w:val="000000"/>
          <w:lang w:val="es-ES_tradnl" w:eastAsia="es-MX"/>
        </w:rPr>
        <w:t xml:space="preserve">el procedimiento exacto y detallado para realizar </w:t>
      </w:r>
      <w:r w:rsidR="00460B6D" w:rsidRPr="00DD3EB2">
        <w:rPr>
          <w:rFonts w:ascii="Palatino Linotype" w:eastAsia="Palatino Linotype" w:hAnsi="Palatino Linotype" w:cs="Palatino Linotype"/>
          <w:color w:val="000000"/>
          <w:lang w:val="es-ES_tradnl" w:eastAsia="es-MX"/>
        </w:rPr>
        <w:t xml:space="preserve">la </w:t>
      </w:r>
      <w:r w:rsidRPr="00DD3EB2">
        <w:rPr>
          <w:rFonts w:ascii="Palatino Linotype" w:eastAsia="Palatino Linotype" w:hAnsi="Palatino Linotype" w:cs="Palatino Linotype"/>
          <w:color w:val="000000"/>
          <w:lang w:val="es-ES_tradnl" w:eastAsia="es-MX"/>
        </w:rPr>
        <w:t xml:space="preserve">obtención (lugar, días, horas hábiles, etc.), debiendo acreditar el Sujeto Obligado la entrega de la información al Recurrente. </w:t>
      </w:r>
    </w:p>
    <w:p w14:paraId="2D6260EA" w14:textId="77777777" w:rsidR="001D60A9" w:rsidRPr="00DD3EB2" w:rsidRDefault="001D60A9" w:rsidP="001D60A9">
      <w:pPr>
        <w:spacing w:line="360" w:lineRule="auto"/>
        <w:jc w:val="both"/>
        <w:rPr>
          <w:rFonts w:ascii="Palatino Linotype" w:eastAsia="Calibri" w:hAnsi="Palatino Linotype" w:cs="Calibri"/>
          <w:szCs w:val="22"/>
          <w:lang w:val="es-ES_tradnl" w:eastAsia="es-MX"/>
        </w:rPr>
      </w:pPr>
    </w:p>
    <w:p w14:paraId="6D9FAE5A" w14:textId="5BD35E15" w:rsidR="00460D57" w:rsidRPr="00DD3EB2" w:rsidRDefault="001D60A9" w:rsidP="008B6AF2">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eastAsia="es-MX"/>
        </w:rPr>
      </w:pPr>
      <w:r w:rsidRPr="00DD3EB2">
        <w:rPr>
          <w:rFonts w:ascii="Palatino Linotype" w:eastAsia="Palatino Linotype" w:hAnsi="Palatino Linotype" w:cs="Palatino Linotype"/>
          <w:b/>
          <w:color w:val="000000"/>
          <w:lang w:val="es-ES_tradnl" w:eastAsia="es-MX"/>
        </w:rPr>
        <w:t xml:space="preserve">TERCERO. </w:t>
      </w:r>
      <w:r w:rsidR="00460D57" w:rsidRPr="00DD3EB2">
        <w:rPr>
          <w:rFonts w:ascii="Palatino Linotype" w:hAnsi="Palatino Linotype" w:cs="Arial"/>
          <w:b/>
        </w:rPr>
        <w:t xml:space="preserve">Notifíquese </w:t>
      </w:r>
      <w:r w:rsidR="00460D57" w:rsidRPr="00DD3EB2">
        <w:rPr>
          <w:rFonts w:ascii="Palatino Linotype" w:hAnsi="Palatino Linotype" w:cs="Arial"/>
        </w:rPr>
        <w:t xml:space="preserve">vía Sistema de Acceso, Rectificación, Cancelación y Oposición de Datos Personales del Estado de México (SARCOEM), </w:t>
      </w:r>
      <w:r w:rsidR="00B46BD5" w:rsidRPr="00DD3EB2">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w:t>
      </w:r>
      <w:r w:rsidR="00785768" w:rsidRPr="00DD3EB2">
        <w:rPr>
          <w:rFonts w:ascii="Palatino Linotype" w:hAnsi="Palatino Linotype" w:cs="Arial"/>
        </w:rPr>
        <w:t xml:space="preserve"> </w:t>
      </w:r>
      <w:r w:rsidR="00B46BD5" w:rsidRPr="00DD3EB2">
        <w:rPr>
          <w:rFonts w:ascii="Palatino Linotype" w:hAnsi="Palatino Linotype" w:cs="Arial"/>
        </w:rPr>
        <w:t>ordenado dentro del plazo de diez días hábiles, e informe a este Instituto en un plazo</w:t>
      </w:r>
      <w:r w:rsidR="00785768" w:rsidRPr="00DD3EB2">
        <w:rPr>
          <w:rFonts w:ascii="Palatino Linotype" w:hAnsi="Palatino Linotype" w:cs="Arial"/>
        </w:rPr>
        <w:t xml:space="preserve"> </w:t>
      </w:r>
      <w:r w:rsidR="00B46BD5" w:rsidRPr="00DD3EB2">
        <w:rPr>
          <w:rFonts w:ascii="Palatino Linotype" w:hAnsi="Palatino Linotype" w:cs="Arial"/>
        </w:rPr>
        <w:t>de tres días hábiles siguientes sobre el cumplimiento dado a la presente y, se le</w:t>
      </w:r>
      <w:r w:rsidR="00785768" w:rsidRPr="00DD3EB2">
        <w:rPr>
          <w:rFonts w:ascii="Palatino Linotype" w:hAnsi="Palatino Linotype" w:cs="Arial"/>
        </w:rPr>
        <w:t xml:space="preserve"> </w:t>
      </w:r>
      <w:r w:rsidR="00B46BD5" w:rsidRPr="00DD3EB2">
        <w:rPr>
          <w:rFonts w:ascii="Palatino Linotype" w:hAnsi="Palatino Linotype" w:cs="Arial"/>
        </w:rPr>
        <w:t>apercibe que en caso de negarse a cumplir la presente resolución o hacerlo de</w:t>
      </w:r>
      <w:r w:rsidR="00785768" w:rsidRPr="00DD3EB2">
        <w:rPr>
          <w:rFonts w:ascii="Palatino Linotype" w:hAnsi="Palatino Linotype" w:cs="Arial"/>
        </w:rPr>
        <w:t xml:space="preserve"> </w:t>
      </w:r>
      <w:r w:rsidR="00B46BD5" w:rsidRPr="00DD3EB2">
        <w:rPr>
          <w:rFonts w:ascii="Palatino Linotype" w:hAnsi="Palatino Linotype" w:cs="Arial"/>
        </w:rPr>
        <w:t>manera parcial, se le impondrá una medida de apremio de conformidad con lo</w:t>
      </w:r>
      <w:r w:rsidR="008B6AF2" w:rsidRPr="00DD3EB2">
        <w:rPr>
          <w:rFonts w:ascii="Palatino Linotype" w:hAnsi="Palatino Linotype" w:cs="Arial"/>
        </w:rPr>
        <w:t xml:space="preserve"> previsto en el artículo 154 de la Ley de Protección de Datos Personales en Posesión de Sujetos Obligados del Estado de México y Municipios y en los artículos 198, 200, fracción III; 214, 215 y 216 de la Ley de Transparencia y Acceso a la Información Pública del Estado de México y Municipios de aplicación supletoria.</w:t>
      </w:r>
    </w:p>
    <w:p w14:paraId="2914BE6D" w14:textId="77777777" w:rsidR="00460D57" w:rsidRPr="00DD3EB2" w:rsidRDefault="00460D57" w:rsidP="001D60A9">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eastAsia="es-MX"/>
        </w:rPr>
      </w:pPr>
    </w:p>
    <w:p w14:paraId="5271E5BE" w14:textId="77777777"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3EB2">
        <w:rPr>
          <w:rFonts w:ascii="Palatino Linotype" w:eastAsia="Palatino Linotype" w:hAnsi="Palatino Linotype" w:cs="Palatino Linotype"/>
          <w:b/>
          <w:color w:val="000000"/>
          <w:lang w:val="es-ES_tradnl" w:eastAsia="es-MX"/>
        </w:rPr>
        <w:lastRenderedPageBreak/>
        <w:t xml:space="preserve">CUARTO. </w:t>
      </w:r>
      <w:r w:rsidRPr="00DD3EB2">
        <w:rPr>
          <w:rFonts w:ascii="Palatino Linotype" w:eastAsia="Palatino Linotype" w:hAnsi="Palatino Linotype" w:cs="Palatino Linotype"/>
          <w:color w:val="000000"/>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877F83" w14:textId="77777777" w:rsidR="001D60A9" w:rsidRPr="00DD3EB2" w:rsidRDefault="001D60A9" w:rsidP="001D60A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733CE75" w14:textId="4EF67EA8" w:rsidR="001D60A9" w:rsidRPr="00DD3EB2" w:rsidRDefault="001D60A9" w:rsidP="006A30E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D3EB2">
        <w:rPr>
          <w:rFonts w:ascii="Palatino Linotype" w:eastAsia="Palatino Linotype" w:hAnsi="Palatino Linotype" w:cs="Palatino Linotype"/>
          <w:b/>
          <w:color w:val="000000"/>
          <w:lang w:val="es-ES_tradnl" w:eastAsia="es-MX"/>
        </w:rPr>
        <w:t xml:space="preserve">QUINTO. Notifíquese </w:t>
      </w:r>
      <w:r w:rsidRPr="00DD3EB2">
        <w:rPr>
          <w:rFonts w:ascii="Palatino Linotype" w:eastAsia="Palatino Linotype" w:hAnsi="Palatino Linotype" w:cs="Palatino Linotype"/>
          <w:color w:val="000000"/>
          <w:lang w:val="es-ES_tradnl" w:eastAsia="es-MX"/>
        </w:rPr>
        <w:t xml:space="preserve">la presente resolución al Recurrente </w:t>
      </w:r>
      <w:r w:rsidR="006A30E2" w:rsidRPr="00DD3EB2">
        <w:rPr>
          <w:rFonts w:ascii="Palatino Linotype" w:eastAsia="Palatino Linotype" w:hAnsi="Palatino Linotype" w:cs="Palatino Linotype"/>
          <w:color w:val="000000"/>
          <w:lang w:val="es-ES_tradnl" w:eastAsia="es-MX"/>
        </w:rPr>
        <w:t>la presente resolución vía</w:t>
      </w:r>
      <w:r w:rsidR="00460B6D" w:rsidRPr="00DD3EB2">
        <w:rPr>
          <w:rFonts w:ascii="Palatino Linotype" w:eastAsia="Palatino Linotype" w:hAnsi="Palatino Linotype" w:cs="Palatino Linotype"/>
          <w:color w:val="000000"/>
          <w:lang w:val="es-ES_tradnl" w:eastAsia="es-MX"/>
        </w:rPr>
        <w:t xml:space="preserve"> </w:t>
      </w:r>
      <w:r w:rsidR="00460B6D" w:rsidRPr="00DD3EB2">
        <w:rPr>
          <w:rFonts w:ascii="Palatino Linotype" w:hAnsi="Palatino Linotype" w:cs="Arial"/>
        </w:rPr>
        <w:t>Sistema de Acceso, Rectificación, Cancelación y Oposición de Datos Personales del Estado de México (SARCOEM) y</w:t>
      </w:r>
      <w:r w:rsidR="006A30E2" w:rsidRPr="00DD3EB2">
        <w:rPr>
          <w:rFonts w:ascii="Palatino Linotype" w:eastAsia="Palatino Linotype" w:hAnsi="Palatino Linotype" w:cs="Palatino Linotype"/>
          <w:color w:val="000000"/>
          <w:lang w:val="es-ES_tradnl" w:eastAsia="es-MX"/>
        </w:rPr>
        <w:t xml:space="preserve"> hágase de</w:t>
      </w:r>
      <w:r w:rsidR="00460B6D" w:rsidRPr="00DD3EB2">
        <w:rPr>
          <w:rFonts w:ascii="Palatino Linotype" w:eastAsia="Palatino Linotype" w:hAnsi="Palatino Linotype" w:cs="Palatino Linotype"/>
          <w:color w:val="000000"/>
          <w:lang w:val="es-ES_tradnl" w:eastAsia="es-MX"/>
        </w:rPr>
        <w:t xml:space="preserve"> su</w:t>
      </w:r>
      <w:r w:rsidR="006A30E2" w:rsidRPr="00DD3EB2">
        <w:rPr>
          <w:rFonts w:ascii="Palatino Linotype" w:eastAsia="Palatino Linotype" w:hAnsi="Palatino Linotype" w:cs="Palatino Linotype"/>
          <w:color w:val="000000"/>
          <w:lang w:val="es-ES_tradnl" w:eastAsia="es-MX"/>
        </w:rPr>
        <w:t xml:space="preserve"> conocimiento que en caso de que considere que le causa</w:t>
      </w:r>
      <w:r w:rsidR="00460B6D" w:rsidRPr="00DD3EB2">
        <w:rPr>
          <w:rFonts w:ascii="Palatino Linotype" w:eastAsia="Palatino Linotype" w:hAnsi="Palatino Linotype" w:cs="Palatino Linotype"/>
          <w:color w:val="000000"/>
          <w:lang w:val="es-ES_tradnl" w:eastAsia="es-MX"/>
        </w:rPr>
        <w:t xml:space="preserve"> </w:t>
      </w:r>
      <w:r w:rsidR="006A30E2" w:rsidRPr="00DD3EB2">
        <w:rPr>
          <w:rFonts w:ascii="Palatino Linotype" w:eastAsia="Palatino Linotype" w:hAnsi="Palatino Linotype" w:cs="Palatino Linotype"/>
          <w:color w:val="000000"/>
          <w:lang w:val="es-ES_tradnl" w:eastAsia="es-MX"/>
        </w:rPr>
        <w:t>algún perjuicio la presente, podrá promover el Juicio de Amparo en los términos de</w:t>
      </w:r>
      <w:r w:rsidR="00460B6D" w:rsidRPr="00DD3EB2">
        <w:rPr>
          <w:rFonts w:ascii="Palatino Linotype" w:eastAsia="Palatino Linotype" w:hAnsi="Palatino Linotype" w:cs="Palatino Linotype"/>
          <w:color w:val="000000"/>
          <w:lang w:val="es-ES_tradnl" w:eastAsia="es-MX"/>
        </w:rPr>
        <w:t xml:space="preserve"> </w:t>
      </w:r>
      <w:r w:rsidR="006A30E2" w:rsidRPr="00DD3EB2">
        <w:rPr>
          <w:rFonts w:ascii="Palatino Linotype" w:eastAsia="Palatino Linotype" w:hAnsi="Palatino Linotype" w:cs="Palatino Linotype"/>
          <w:color w:val="000000"/>
          <w:lang w:val="es-ES_tradnl" w:eastAsia="es-MX"/>
        </w:rPr>
        <w:t xml:space="preserve">las leyes aplicables, de acuerdo </w:t>
      </w:r>
      <w:r w:rsidR="00460B6D" w:rsidRPr="00DD3EB2">
        <w:rPr>
          <w:rFonts w:ascii="Palatino Linotype" w:eastAsia="Palatino Linotype" w:hAnsi="Palatino Linotype" w:cs="Palatino Linotype"/>
          <w:color w:val="000000"/>
          <w:lang w:val="es-ES_tradnl" w:eastAsia="es-MX"/>
        </w:rPr>
        <w:t>con</w:t>
      </w:r>
      <w:r w:rsidR="006A30E2" w:rsidRPr="00DD3EB2">
        <w:rPr>
          <w:rFonts w:ascii="Palatino Linotype" w:eastAsia="Palatino Linotype" w:hAnsi="Palatino Linotype" w:cs="Palatino Linotype"/>
          <w:color w:val="000000"/>
          <w:lang w:val="es-ES_tradnl" w:eastAsia="es-MX"/>
        </w:rPr>
        <w:t xml:space="preserve"> lo estipulado por el artículo 142, de la Ley de</w:t>
      </w:r>
      <w:r w:rsidR="00460B6D" w:rsidRPr="00DD3EB2">
        <w:rPr>
          <w:rFonts w:ascii="Palatino Linotype" w:eastAsia="Palatino Linotype" w:hAnsi="Palatino Linotype" w:cs="Palatino Linotype"/>
          <w:color w:val="000000"/>
          <w:lang w:val="es-ES_tradnl" w:eastAsia="es-MX"/>
        </w:rPr>
        <w:t xml:space="preserve"> </w:t>
      </w:r>
      <w:r w:rsidR="006A30E2" w:rsidRPr="00DD3EB2">
        <w:rPr>
          <w:rFonts w:ascii="Palatino Linotype" w:eastAsia="Palatino Linotype" w:hAnsi="Palatino Linotype" w:cs="Palatino Linotype"/>
          <w:color w:val="000000"/>
          <w:lang w:val="es-ES_tradnl" w:eastAsia="es-MX"/>
        </w:rPr>
        <w:t>Protección de Datos Personales en Posesión de Sujetos Obligados del Estado de</w:t>
      </w:r>
      <w:r w:rsidR="00460B6D" w:rsidRPr="00DD3EB2">
        <w:rPr>
          <w:rFonts w:ascii="Palatino Linotype" w:eastAsia="Palatino Linotype" w:hAnsi="Palatino Linotype" w:cs="Palatino Linotype"/>
          <w:color w:val="000000"/>
          <w:lang w:val="es-ES_tradnl" w:eastAsia="es-MX"/>
        </w:rPr>
        <w:t xml:space="preserve"> </w:t>
      </w:r>
      <w:r w:rsidR="006A30E2" w:rsidRPr="00DD3EB2">
        <w:rPr>
          <w:rFonts w:ascii="Palatino Linotype" w:eastAsia="Palatino Linotype" w:hAnsi="Palatino Linotype" w:cs="Palatino Linotype"/>
          <w:color w:val="000000"/>
          <w:lang w:val="es-ES_tradnl" w:eastAsia="es-MX"/>
        </w:rPr>
        <w:t>México y Municipios.</w:t>
      </w:r>
    </w:p>
    <w:p w14:paraId="0B894B14" w14:textId="77777777" w:rsidR="006A40D9" w:rsidRPr="00DD3EB2" w:rsidRDefault="006A40D9" w:rsidP="003D6EA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MX"/>
        </w:rPr>
      </w:pPr>
    </w:p>
    <w:p w14:paraId="787512B7" w14:textId="3119A69C" w:rsidR="005F0440" w:rsidRPr="00DD3EB2" w:rsidRDefault="00DA297E" w:rsidP="001919AA">
      <w:pPr>
        <w:spacing w:line="360" w:lineRule="auto"/>
        <w:ind w:right="-8"/>
        <w:jc w:val="both"/>
        <w:rPr>
          <w:rFonts w:ascii="Palatino Linotype" w:eastAsia="Calibri" w:hAnsi="Palatino Linotype" w:cs="Arial"/>
          <w:lang w:val="es-ES_tradnl"/>
        </w:rPr>
      </w:pPr>
      <w:r w:rsidRPr="00DD3EB2">
        <w:rPr>
          <w:rFonts w:ascii="Palatino Linotype" w:eastAsia="Calibri" w:hAnsi="Palatino Linotype" w:cs="Arial"/>
          <w:lang w:val="es-ES_tradnl"/>
        </w:rPr>
        <w:t>ASÍ LO RESUELVE, POR UNANIMIDAD DE VOTOS EL PLENO DEL</w:t>
      </w:r>
      <w:r w:rsidRPr="00DD3EB2">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DD3EB2">
        <w:rPr>
          <w:rFonts w:ascii="Palatino Linotype" w:eastAsia="Calibri" w:hAnsi="Palatino Linotype" w:cs="Arial"/>
          <w:lang w:val="es-ES_tradnl"/>
        </w:rPr>
        <w:t xml:space="preserve">, CONFORMADO POR LOS COMISIONADOS </w:t>
      </w:r>
      <w:r w:rsidR="002A6308" w:rsidRPr="00DD3EB2">
        <w:rPr>
          <w:rFonts w:ascii="Palatino Linotype" w:eastAsia="Calibri" w:hAnsi="Palatino Linotype" w:cs="Arial"/>
          <w:lang w:val="es-ES_tradnl"/>
        </w:rPr>
        <w:t>JOSÉ MARTÍNEZ VILCHIS</w:t>
      </w:r>
      <w:r w:rsidR="004430E8" w:rsidRPr="00DD3EB2">
        <w:rPr>
          <w:rFonts w:ascii="Palatino Linotype" w:eastAsia="Calibri" w:hAnsi="Palatino Linotype" w:cs="Arial"/>
          <w:lang w:val="es-ES_tradnl"/>
        </w:rPr>
        <w:t xml:space="preserve"> (EMITIENDO VOTO PARTICULAR</w:t>
      </w:r>
      <w:r w:rsidR="00F97C34" w:rsidRPr="00DD3EB2">
        <w:rPr>
          <w:rFonts w:ascii="Palatino Linotype" w:eastAsia="Calibri" w:hAnsi="Palatino Linotype" w:cs="Arial"/>
          <w:lang w:val="es-ES_tradnl"/>
        </w:rPr>
        <w:t xml:space="preserve"> CONCURRENTE</w:t>
      </w:r>
      <w:r w:rsidR="004430E8" w:rsidRPr="00DD3EB2">
        <w:rPr>
          <w:rFonts w:ascii="Palatino Linotype" w:eastAsia="Calibri" w:hAnsi="Palatino Linotype" w:cs="Arial"/>
          <w:lang w:val="es-ES_tradnl"/>
        </w:rPr>
        <w:t>)</w:t>
      </w:r>
      <w:r w:rsidR="00144EE1" w:rsidRPr="00DD3EB2">
        <w:rPr>
          <w:rFonts w:ascii="Palatino Linotype" w:eastAsia="Calibri" w:hAnsi="Palatino Linotype" w:cs="Arial"/>
          <w:lang w:val="es-ES_tradnl"/>
        </w:rPr>
        <w:t>,</w:t>
      </w:r>
      <w:r w:rsidR="002A6308" w:rsidRPr="00DD3EB2">
        <w:rPr>
          <w:rFonts w:ascii="Palatino Linotype" w:eastAsia="Calibri" w:hAnsi="Palatino Linotype" w:cs="Arial"/>
          <w:lang w:val="es-ES_tradnl"/>
        </w:rPr>
        <w:t xml:space="preserve"> MARÍA DEL ROSARIO MEJÍA AYALA</w:t>
      </w:r>
      <w:r w:rsidR="00144EE1" w:rsidRPr="00DD3EB2">
        <w:rPr>
          <w:rFonts w:ascii="Palatino Linotype" w:eastAsia="Calibri" w:hAnsi="Palatino Linotype" w:cs="Arial"/>
          <w:lang w:val="es-ES_tradnl"/>
        </w:rPr>
        <w:t>,</w:t>
      </w:r>
      <w:r w:rsidR="002A6308" w:rsidRPr="00DD3EB2">
        <w:rPr>
          <w:rFonts w:ascii="Palatino Linotype" w:eastAsia="Calibri" w:hAnsi="Palatino Linotype" w:cs="Arial"/>
          <w:lang w:val="es-ES_tradnl"/>
        </w:rPr>
        <w:t xml:space="preserve"> SHARON CRISTINA MORALES MARTÍNEZ</w:t>
      </w:r>
      <w:r w:rsidR="00144EE1" w:rsidRPr="00DD3EB2">
        <w:rPr>
          <w:rFonts w:ascii="Palatino Linotype" w:eastAsia="Calibri" w:hAnsi="Palatino Linotype" w:cs="Arial"/>
          <w:lang w:val="es-ES_tradnl"/>
        </w:rPr>
        <w:t>,</w:t>
      </w:r>
      <w:r w:rsidR="002A6308" w:rsidRPr="00DD3EB2">
        <w:rPr>
          <w:rFonts w:ascii="Palatino Linotype" w:eastAsia="Calibri" w:hAnsi="Palatino Linotype" w:cs="Arial"/>
          <w:lang w:val="es-ES_tradnl"/>
        </w:rPr>
        <w:t xml:space="preserve"> LUIS GUSTAVO PARRA NORIEGA </w:t>
      </w:r>
      <w:r w:rsidR="004430E8" w:rsidRPr="00DD3EB2">
        <w:rPr>
          <w:rFonts w:ascii="Palatino Linotype" w:eastAsia="Calibri" w:hAnsi="Palatino Linotype" w:cs="Arial"/>
          <w:lang w:val="es-ES_tradnl"/>
        </w:rPr>
        <w:t xml:space="preserve">(EMITIENDO VOTO PARTICULAR) </w:t>
      </w:r>
      <w:r w:rsidR="002A6308" w:rsidRPr="00DD3EB2">
        <w:rPr>
          <w:rFonts w:ascii="Palatino Linotype" w:eastAsia="Calibri" w:hAnsi="Palatino Linotype" w:cs="Arial"/>
          <w:lang w:val="es-ES_tradnl"/>
        </w:rPr>
        <w:t>Y GUADALUPE RAMÍREZ PEÑA</w:t>
      </w:r>
      <w:r w:rsidR="004430E8" w:rsidRPr="00DD3EB2">
        <w:rPr>
          <w:rFonts w:ascii="Palatino Linotype" w:eastAsia="Calibri" w:hAnsi="Palatino Linotype" w:cs="Arial"/>
          <w:lang w:val="es-ES_tradnl"/>
        </w:rPr>
        <w:t xml:space="preserve"> (EMITIENDO VOTO PARTICULAR</w:t>
      </w:r>
      <w:r w:rsidR="00F97C34" w:rsidRPr="00DD3EB2">
        <w:rPr>
          <w:rFonts w:ascii="Palatino Linotype" w:eastAsia="Calibri" w:hAnsi="Palatino Linotype" w:cs="Arial"/>
          <w:lang w:val="es-ES_tradnl"/>
        </w:rPr>
        <w:t xml:space="preserve"> CONCURRENTE</w:t>
      </w:r>
      <w:r w:rsidR="004430E8" w:rsidRPr="00DD3EB2">
        <w:rPr>
          <w:rFonts w:ascii="Palatino Linotype" w:eastAsia="Calibri" w:hAnsi="Palatino Linotype" w:cs="Arial"/>
          <w:lang w:val="es-ES_tradnl"/>
        </w:rPr>
        <w:t>)</w:t>
      </w:r>
      <w:r w:rsidR="002A6308" w:rsidRPr="00DD3EB2">
        <w:rPr>
          <w:rFonts w:ascii="Palatino Linotype" w:eastAsia="Calibri" w:hAnsi="Palatino Linotype" w:cs="Arial"/>
          <w:lang w:val="es-ES_tradnl"/>
        </w:rPr>
        <w:t xml:space="preserve">; </w:t>
      </w:r>
      <w:r w:rsidRPr="00DD3EB2">
        <w:rPr>
          <w:rFonts w:ascii="Palatino Linotype" w:eastAsia="Calibri" w:hAnsi="Palatino Linotype" w:cs="Arial"/>
          <w:lang w:val="es-ES_tradnl"/>
        </w:rPr>
        <w:t xml:space="preserve">EN LA </w:t>
      </w:r>
      <w:r w:rsidR="000A4D9B" w:rsidRPr="00DD3EB2">
        <w:rPr>
          <w:rFonts w:ascii="Palatino Linotype" w:eastAsia="Calibri" w:hAnsi="Palatino Linotype" w:cs="Arial"/>
          <w:lang w:val="es-ES_tradnl"/>
        </w:rPr>
        <w:t>TRIGÉSIMA OCTAVA</w:t>
      </w:r>
      <w:r w:rsidR="00AA10DE" w:rsidRPr="00DD3EB2">
        <w:rPr>
          <w:rFonts w:ascii="Palatino Linotype" w:eastAsia="Calibri" w:hAnsi="Palatino Linotype" w:cs="Arial"/>
          <w:lang w:val="es-ES_tradnl"/>
        </w:rPr>
        <w:t xml:space="preserve"> </w:t>
      </w:r>
      <w:r w:rsidRPr="00DD3EB2">
        <w:rPr>
          <w:rFonts w:ascii="Palatino Linotype" w:eastAsia="Calibri" w:hAnsi="Palatino Linotype" w:cs="Arial"/>
          <w:lang w:val="es-ES_tradnl"/>
        </w:rPr>
        <w:t xml:space="preserve">SESIÓN ORDINARIA CELEBRADA EL </w:t>
      </w:r>
      <w:r w:rsidR="000A4D9B" w:rsidRPr="00DD3EB2">
        <w:rPr>
          <w:rFonts w:ascii="Palatino Linotype" w:eastAsia="Calibri" w:hAnsi="Palatino Linotype" w:cs="Arial"/>
          <w:lang w:val="es-ES_tradnl"/>
        </w:rPr>
        <w:t>VEINTIDÓS DE OCTUBRE</w:t>
      </w:r>
      <w:r w:rsidR="00F212C4" w:rsidRPr="00DD3EB2">
        <w:rPr>
          <w:rFonts w:ascii="Palatino Linotype" w:eastAsia="Calibri" w:hAnsi="Palatino Linotype" w:cs="Arial"/>
          <w:lang w:val="es-ES_tradnl"/>
        </w:rPr>
        <w:t xml:space="preserve"> DE </w:t>
      </w:r>
      <w:r w:rsidR="002A6308" w:rsidRPr="00DD3EB2">
        <w:rPr>
          <w:rFonts w:ascii="Palatino Linotype" w:eastAsia="Calibri" w:hAnsi="Palatino Linotype" w:cs="Arial"/>
          <w:lang w:val="es-ES_tradnl"/>
        </w:rPr>
        <w:t>DOS MIL VEINTI</w:t>
      </w:r>
      <w:r w:rsidR="00127DFE" w:rsidRPr="00DD3EB2">
        <w:rPr>
          <w:rFonts w:ascii="Palatino Linotype" w:eastAsia="Calibri" w:hAnsi="Palatino Linotype" w:cs="Arial"/>
          <w:lang w:val="es-ES_tradnl"/>
        </w:rPr>
        <w:t>C</w:t>
      </w:r>
      <w:r w:rsidR="00F212C4" w:rsidRPr="00DD3EB2">
        <w:rPr>
          <w:rFonts w:ascii="Palatino Linotype" w:eastAsia="Calibri" w:hAnsi="Palatino Linotype" w:cs="Arial"/>
          <w:lang w:val="es-ES_tradnl"/>
        </w:rPr>
        <w:t>INCO</w:t>
      </w:r>
      <w:r w:rsidRPr="00DD3EB2">
        <w:rPr>
          <w:rFonts w:ascii="Palatino Linotype" w:eastAsia="Calibri" w:hAnsi="Palatino Linotype" w:cs="Arial"/>
          <w:lang w:val="es-ES_tradnl"/>
        </w:rPr>
        <w:t>, ANTE EL SECRETARIO TÉCNICO DEL PLENO, ALEXIS TAPIA RAMÍREZ.----------------------------</w:t>
      </w:r>
    </w:p>
    <w:p w14:paraId="5A097F43" w14:textId="78D0AC76" w:rsidR="00DA297E" w:rsidRPr="00C0775E" w:rsidRDefault="002A6308" w:rsidP="007C1357">
      <w:pPr>
        <w:spacing w:line="360" w:lineRule="auto"/>
        <w:jc w:val="both"/>
        <w:rPr>
          <w:rFonts w:ascii="Palatino Linotype" w:eastAsia="Calibri" w:hAnsi="Palatino Linotype" w:cs="Arial"/>
          <w:sz w:val="20"/>
          <w:szCs w:val="20"/>
        </w:rPr>
      </w:pPr>
      <w:r w:rsidRPr="00DD3EB2">
        <w:rPr>
          <w:rFonts w:ascii="Palatino Linotype" w:eastAsia="Calibri" w:hAnsi="Palatino Linotype" w:cs="Arial"/>
          <w:sz w:val="20"/>
          <w:szCs w:val="20"/>
        </w:rPr>
        <w:t>JMV/CCR/</w:t>
      </w:r>
      <w:proofErr w:type="spellStart"/>
      <w:r w:rsidR="005F0440" w:rsidRPr="00DD3EB2">
        <w:rPr>
          <w:rFonts w:ascii="Palatino Linotype" w:eastAsia="Calibri" w:hAnsi="Palatino Linotype" w:cs="Arial"/>
          <w:sz w:val="20"/>
          <w:szCs w:val="20"/>
        </w:rPr>
        <w:t>fzh</w:t>
      </w:r>
      <w:proofErr w:type="spellEnd"/>
    </w:p>
    <w:p w14:paraId="39641D5C" w14:textId="77777777" w:rsidR="00DA297E" w:rsidRPr="00C0775E" w:rsidRDefault="00DA297E" w:rsidP="007C1357">
      <w:pPr>
        <w:spacing w:line="360" w:lineRule="auto"/>
        <w:rPr>
          <w:rFonts w:ascii="Palatino Linotype" w:hAnsi="Palatino Linotype"/>
          <w:lang w:val="es-ES_tradnl"/>
        </w:rPr>
      </w:pPr>
    </w:p>
    <w:p w14:paraId="50C71B1A" w14:textId="77777777" w:rsidR="00DA297E" w:rsidRPr="00C0775E" w:rsidRDefault="00DA297E" w:rsidP="007C1357">
      <w:pPr>
        <w:spacing w:line="360" w:lineRule="auto"/>
        <w:rPr>
          <w:rFonts w:ascii="Palatino Linotype" w:hAnsi="Palatino Linotype"/>
          <w:lang w:val="es-ES_tradnl"/>
        </w:rPr>
      </w:pPr>
    </w:p>
    <w:p w14:paraId="016795A2" w14:textId="77777777" w:rsidR="00DA297E" w:rsidRPr="00C0775E" w:rsidRDefault="00DA297E" w:rsidP="007C1357">
      <w:pPr>
        <w:spacing w:line="360" w:lineRule="auto"/>
        <w:rPr>
          <w:rFonts w:ascii="Palatino Linotype" w:hAnsi="Palatino Linotype"/>
          <w:lang w:val="es-ES_tradnl"/>
        </w:rPr>
      </w:pPr>
    </w:p>
    <w:p w14:paraId="7DE40B84" w14:textId="77777777" w:rsidR="00DA297E" w:rsidRPr="00C0775E" w:rsidRDefault="00DA297E" w:rsidP="007C1357">
      <w:pPr>
        <w:spacing w:line="360" w:lineRule="auto"/>
        <w:rPr>
          <w:rFonts w:ascii="Palatino Linotype" w:hAnsi="Palatino Linotype"/>
          <w:lang w:val="es-ES_tradnl"/>
        </w:rPr>
      </w:pPr>
    </w:p>
    <w:p w14:paraId="309AB27A" w14:textId="77777777" w:rsidR="00DA297E" w:rsidRPr="00C0775E" w:rsidRDefault="00DA297E" w:rsidP="007C1357">
      <w:pPr>
        <w:spacing w:line="360" w:lineRule="auto"/>
        <w:rPr>
          <w:rFonts w:ascii="Palatino Linotype" w:hAnsi="Palatino Linotype"/>
          <w:lang w:val="es-ES_tradnl"/>
        </w:rPr>
      </w:pPr>
    </w:p>
    <w:p w14:paraId="39BDCA83" w14:textId="77777777" w:rsidR="00DA297E" w:rsidRPr="00C0775E" w:rsidRDefault="00DA297E" w:rsidP="007C1357">
      <w:pPr>
        <w:spacing w:line="360" w:lineRule="auto"/>
        <w:rPr>
          <w:rFonts w:ascii="Palatino Linotype" w:hAnsi="Palatino Linotype"/>
          <w:lang w:val="es-ES_tradnl"/>
        </w:rPr>
      </w:pPr>
    </w:p>
    <w:p w14:paraId="2E6C28D3" w14:textId="65D20134" w:rsidR="00DA297E" w:rsidRDefault="00DA297E" w:rsidP="007C1357">
      <w:pPr>
        <w:spacing w:line="360" w:lineRule="auto"/>
        <w:rPr>
          <w:rFonts w:ascii="Palatino Linotype" w:hAnsi="Palatino Linotype"/>
          <w:lang w:val="es-ES_tradnl"/>
        </w:rPr>
      </w:pPr>
    </w:p>
    <w:p w14:paraId="44850301" w14:textId="3DD11268" w:rsidR="00CC3339" w:rsidRDefault="00CC3339" w:rsidP="007C1357">
      <w:pPr>
        <w:spacing w:line="360" w:lineRule="auto"/>
        <w:rPr>
          <w:rFonts w:ascii="Palatino Linotype" w:hAnsi="Palatino Linotype"/>
          <w:lang w:val="es-ES_tradnl"/>
        </w:rPr>
      </w:pPr>
    </w:p>
    <w:p w14:paraId="18BBFFD8" w14:textId="7F52AFB2" w:rsidR="00CC3339" w:rsidRDefault="00CC3339" w:rsidP="007C1357">
      <w:pPr>
        <w:spacing w:line="360" w:lineRule="auto"/>
        <w:rPr>
          <w:rFonts w:ascii="Palatino Linotype" w:hAnsi="Palatino Linotype"/>
          <w:lang w:val="es-ES_tradnl"/>
        </w:rPr>
      </w:pPr>
    </w:p>
    <w:p w14:paraId="222B42A4" w14:textId="77777777" w:rsidR="00CC3339" w:rsidRPr="00C0775E" w:rsidRDefault="00CC3339" w:rsidP="007C1357">
      <w:pPr>
        <w:spacing w:line="360" w:lineRule="auto"/>
        <w:rPr>
          <w:rFonts w:ascii="Palatino Linotype" w:hAnsi="Palatino Linotype"/>
          <w:lang w:val="es-ES_tradnl"/>
        </w:rPr>
      </w:pPr>
    </w:p>
    <w:sectPr w:rsidR="00CC3339" w:rsidRPr="00C0775E" w:rsidSect="00041E4C">
      <w:headerReference w:type="even" r:id="rId9"/>
      <w:headerReference w:type="default" r:id="rId10"/>
      <w:footerReference w:type="default" r:id="rId11"/>
      <w:headerReference w:type="first" r:id="rId12"/>
      <w:footerReference w:type="first" r:id="rId13"/>
      <w:pgSz w:w="12240" w:h="15840"/>
      <w:pgMar w:top="3062" w:right="1134" w:bottom="1247"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52137" w14:textId="77777777" w:rsidR="00EC12DB" w:rsidRDefault="00EC12DB" w:rsidP="000B5E25">
      <w:r>
        <w:separator/>
      </w:r>
    </w:p>
  </w:endnote>
  <w:endnote w:type="continuationSeparator" w:id="0">
    <w:p w14:paraId="5E9715B8" w14:textId="77777777" w:rsidR="00EC12DB" w:rsidRDefault="00EC12DB" w:rsidP="000B5E25">
      <w:r>
        <w:continuationSeparator/>
      </w:r>
    </w:p>
  </w:endnote>
  <w:endnote w:type="continuationNotice" w:id="1">
    <w:p w14:paraId="757CE788" w14:textId="77777777" w:rsidR="00EC12DB" w:rsidRDefault="00EC1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E3724" w14:textId="77777777" w:rsidR="00A837A2" w:rsidRPr="002A6308" w:rsidRDefault="00A837A2"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B15DBF">
      <w:rPr>
        <w:rFonts w:ascii="Palatino Linotype" w:hAnsi="Palatino Linotype" w:cs="Arial"/>
        <w:bCs/>
        <w:noProof/>
        <w:sz w:val="20"/>
        <w:szCs w:val="20"/>
      </w:rPr>
      <w:t>2</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B15DBF">
      <w:rPr>
        <w:rFonts w:ascii="Palatino Linotype" w:hAnsi="Palatino Linotype" w:cs="Arial"/>
        <w:bCs/>
        <w:noProof/>
        <w:sz w:val="20"/>
        <w:szCs w:val="20"/>
      </w:rPr>
      <w:t>32</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AF0E" w14:textId="77777777" w:rsidR="00A837A2" w:rsidRPr="003E56C9" w:rsidRDefault="00A837A2"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15DBF">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15DBF">
      <w:rPr>
        <w:rFonts w:ascii="Palatino Linotype" w:hAnsi="Palatino Linotype" w:cs="Arial"/>
        <w:b/>
        <w:bCs/>
        <w:noProof/>
        <w:sz w:val="20"/>
        <w:szCs w:val="20"/>
      </w:rPr>
      <w:t>32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A48BC" w14:textId="77777777" w:rsidR="00EC12DB" w:rsidRDefault="00EC12DB" w:rsidP="000B5E25">
      <w:r>
        <w:separator/>
      </w:r>
    </w:p>
  </w:footnote>
  <w:footnote w:type="continuationSeparator" w:id="0">
    <w:p w14:paraId="0A5F5E97" w14:textId="77777777" w:rsidR="00EC12DB" w:rsidRDefault="00EC12DB" w:rsidP="000B5E25">
      <w:r>
        <w:continuationSeparator/>
      </w:r>
    </w:p>
  </w:footnote>
  <w:footnote w:type="continuationNotice" w:id="1">
    <w:p w14:paraId="661DCFFF" w14:textId="77777777" w:rsidR="00EC12DB" w:rsidRDefault="00EC12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AFA1" w14:textId="4B1D2FF6" w:rsidR="00A837A2" w:rsidRDefault="00EC12DB">
    <w:pPr>
      <w:pStyle w:val="Encabezado"/>
    </w:pPr>
    <w:r>
      <w:rPr>
        <w:noProof/>
        <w:lang w:val="es-MX" w:eastAsia="es-MX"/>
      </w:rPr>
      <w:pict w14:anchorId="10BE0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2835" w:type="dxa"/>
      <w:tblLayout w:type="fixed"/>
      <w:tblLook w:val="04A0" w:firstRow="1" w:lastRow="0" w:firstColumn="1" w:lastColumn="0" w:noHBand="0" w:noVBand="1"/>
    </w:tblPr>
    <w:tblGrid>
      <w:gridCol w:w="2552"/>
      <w:gridCol w:w="3969"/>
    </w:tblGrid>
    <w:tr w:rsidR="00A837A2" w:rsidRPr="00DA297E" w14:paraId="76145BD7" w14:textId="77777777" w:rsidTr="00041E4C">
      <w:tc>
        <w:tcPr>
          <w:tcW w:w="2552" w:type="dxa"/>
          <w:shd w:val="clear" w:color="auto" w:fill="auto"/>
          <w:vAlign w:val="center"/>
        </w:tcPr>
        <w:p w14:paraId="604F4E4E" w14:textId="77777777" w:rsidR="00A837A2" w:rsidRPr="001919AA" w:rsidRDefault="00A837A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5D7BEBDD" w14:textId="260C26FB" w:rsidR="00A837A2" w:rsidRPr="001919AA" w:rsidRDefault="00AB285E" w:rsidP="00735DC9">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02905/INFOEM/AD/RR/2025</w:t>
          </w:r>
        </w:p>
      </w:tc>
    </w:tr>
    <w:tr w:rsidR="00A837A2" w:rsidRPr="00DA297E" w14:paraId="27CE8BDF" w14:textId="77777777" w:rsidTr="00041E4C">
      <w:tc>
        <w:tcPr>
          <w:tcW w:w="2552" w:type="dxa"/>
          <w:shd w:val="clear" w:color="auto" w:fill="auto"/>
          <w:vAlign w:val="center"/>
        </w:tcPr>
        <w:p w14:paraId="06145027" w14:textId="77777777" w:rsidR="00A837A2" w:rsidRPr="001919AA" w:rsidRDefault="00A837A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5453A42F" w14:textId="269DEE18" w:rsidR="00A837A2" w:rsidRPr="001919AA" w:rsidRDefault="001560C2" w:rsidP="00735DC9">
          <w:pPr>
            <w:spacing w:after="120"/>
            <w:jc w:val="right"/>
            <w:rPr>
              <w:rFonts w:ascii="Palatino Linotype" w:hAnsi="Palatino Linotype"/>
              <w:b/>
              <w:bCs/>
              <w:sz w:val="22"/>
              <w:szCs w:val="22"/>
              <w:lang w:val="es-ES_tradnl"/>
            </w:rPr>
          </w:pPr>
          <w:r>
            <w:rPr>
              <w:rFonts w:ascii="Palatino Linotype" w:hAnsi="Palatino Linotype"/>
              <w:b/>
              <w:bCs/>
              <w:sz w:val="22"/>
              <w:szCs w:val="22"/>
            </w:rPr>
            <w:t>Comisión de Derechos Humanos del Estado de México</w:t>
          </w:r>
        </w:p>
      </w:tc>
    </w:tr>
    <w:tr w:rsidR="00A837A2" w:rsidRPr="00DA297E" w14:paraId="4EF5AB78" w14:textId="77777777" w:rsidTr="00041E4C">
      <w:trPr>
        <w:trHeight w:val="228"/>
      </w:trPr>
      <w:tc>
        <w:tcPr>
          <w:tcW w:w="2552" w:type="dxa"/>
          <w:shd w:val="clear" w:color="auto" w:fill="auto"/>
          <w:vAlign w:val="center"/>
        </w:tcPr>
        <w:p w14:paraId="39D8B9F6" w14:textId="77777777" w:rsidR="00A837A2" w:rsidRPr="001919AA" w:rsidRDefault="00A837A2" w:rsidP="00735DC9">
          <w:pPr>
            <w:spacing w:after="120"/>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vAlign w:val="center"/>
        </w:tcPr>
        <w:p w14:paraId="4A62E4F0" w14:textId="77777777" w:rsidR="00A837A2" w:rsidRPr="001919AA" w:rsidRDefault="00A837A2"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72AE344B" w14:textId="6DBDC6B6" w:rsidR="00A837A2" w:rsidRPr="00EC2A1E" w:rsidRDefault="00EC12DB" w:rsidP="0043515A">
    <w:pPr>
      <w:pStyle w:val="Encabezado"/>
      <w:tabs>
        <w:tab w:val="clear" w:pos="4252"/>
        <w:tab w:val="clear" w:pos="8504"/>
        <w:tab w:val="left" w:pos="2326"/>
      </w:tabs>
      <w:rPr>
        <w:rFonts w:ascii="Palatino Linotype" w:hAnsi="Palatino Linotype"/>
        <w:sz w:val="2"/>
        <w:szCs w:val="8"/>
      </w:rPr>
    </w:pPr>
    <w:r>
      <w:rPr>
        <w:rFonts w:ascii="Palatino Linotype" w:hAnsi="Palatino Linotype"/>
        <w:noProof/>
        <w:sz w:val="20"/>
        <w:lang w:val="es-MX" w:eastAsia="es-MX"/>
      </w:rPr>
      <w:pict w14:anchorId="6924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0.7pt;margin-top:-146.15pt;width:609.4pt;height:793.75pt;z-index:-251655168;mso-wrap-edited:f;mso-width-percent:0;mso-height-percent:0;mso-position-horizontal-relative:margin;mso-position-vertical-relative:margin;mso-width-percent:0;mso-height-percent:0" o:allowincell="f">
          <v:imagedata r:id="rId1" o:title="logo infoem (1)"/>
          <w10:wrap anchorx="margin" anchory="margin"/>
        </v:shape>
      </w:pict>
    </w:r>
    <w:r w:rsidR="00A837A2">
      <w:rPr>
        <w:rFonts w:ascii="Palatino Linotype" w:hAnsi="Palatino Linotype"/>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552" w:type="dxa"/>
      <w:tblLayout w:type="fixed"/>
      <w:tblLook w:val="04A0" w:firstRow="1" w:lastRow="0" w:firstColumn="1" w:lastColumn="0" w:noHBand="0" w:noVBand="1"/>
    </w:tblPr>
    <w:tblGrid>
      <w:gridCol w:w="2977"/>
      <w:gridCol w:w="3969"/>
    </w:tblGrid>
    <w:tr w:rsidR="00A837A2" w:rsidRPr="00DA297E" w14:paraId="7369A010" w14:textId="77777777" w:rsidTr="009B590A">
      <w:tc>
        <w:tcPr>
          <w:tcW w:w="2977" w:type="dxa"/>
          <w:shd w:val="clear" w:color="auto" w:fill="auto"/>
        </w:tcPr>
        <w:p w14:paraId="2B382B1C" w14:textId="77777777" w:rsidR="00A837A2" w:rsidRPr="001919AA" w:rsidRDefault="00A837A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Recurso de Revisión:</w:t>
          </w:r>
        </w:p>
      </w:tc>
      <w:tc>
        <w:tcPr>
          <w:tcW w:w="3969" w:type="dxa"/>
          <w:shd w:val="clear" w:color="auto" w:fill="auto"/>
          <w:vAlign w:val="center"/>
        </w:tcPr>
        <w:p w14:paraId="24DAA7F1" w14:textId="2ADB91E8" w:rsidR="00A837A2" w:rsidRPr="001919AA" w:rsidRDefault="00AB285E" w:rsidP="00C35DE1">
          <w:pPr>
            <w:spacing w:after="120"/>
            <w:jc w:val="right"/>
            <w:rPr>
              <w:rFonts w:ascii="Palatino Linotype" w:hAnsi="Palatino Linotype"/>
              <w:b/>
              <w:bCs/>
              <w:sz w:val="22"/>
              <w:szCs w:val="22"/>
              <w:lang w:val="es-ES_tradnl"/>
            </w:rPr>
          </w:pPr>
          <w:r>
            <w:rPr>
              <w:rFonts w:ascii="Palatino Linotype" w:hAnsi="Palatino Linotype"/>
              <w:b/>
              <w:bCs/>
              <w:sz w:val="22"/>
              <w:szCs w:val="22"/>
              <w:lang w:val="es-ES_tradnl"/>
            </w:rPr>
            <w:t>02905/INFOEM/AD/RR/2025</w:t>
          </w:r>
        </w:p>
      </w:tc>
    </w:tr>
    <w:tr w:rsidR="00A837A2" w:rsidRPr="00DA297E" w14:paraId="404CB123" w14:textId="77777777" w:rsidTr="009B590A">
      <w:tc>
        <w:tcPr>
          <w:tcW w:w="2977" w:type="dxa"/>
          <w:shd w:val="clear" w:color="auto" w:fill="auto"/>
          <w:vAlign w:val="center"/>
        </w:tcPr>
        <w:p w14:paraId="362E8C03" w14:textId="77777777" w:rsidR="00A837A2" w:rsidRPr="001919AA" w:rsidRDefault="00A837A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Recurrente:</w:t>
          </w:r>
        </w:p>
      </w:tc>
      <w:tc>
        <w:tcPr>
          <w:tcW w:w="3969" w:type="dxa"/>
          <w:shd w:val="clear" w:color="auto" w:fill="auto"/>
          <w:vAlign w:val="center"/>
        </w:tcPr>
        <w:p w14:paraId="32BE0EDB" w14:textId="2D9BDCB0" w:rsidR="00A837A2" w:rsidRPr="001919AA" w:rsidRDefault="00B15DBF" w:rsidP="00735DC9">
          <w:pPr>
            <w:spacing w:after="120"/>
            <w:jc w:val="right"/>
            <w:rPr>
              <w:rFonts w:ascii="Palatino Linotype" w:hAnsi="Palatino Linotype"/>
              <w:b/>
              <w:sz w:val="22"/>
              <w:szCs w:val="22"/>
            </w:rPr>
          </w:pPr>
          <w:proofErr w:type="spellStart"/>
          <w:r>
            <w:rPr>
              <w:rFonts w:ascii="Palatino Linotype" w:hAnsi="Palatino Linotype"/>
              <w:b/>
              <w:sz w:val="22"/>
              <w:szCs w:val="22"/>
            </w:rPr>
            <w:t>xxxxxxxxxxxxxxxxxxxxxxxxxxxxxxxxxxxxxxxxxxxxxxxx</w:t>
          </w:r>
          <w:proofErr w:type="spellEnd"/>
        </w:p>
      </w:tc>
    </w:tr>
    <w:tr w:rsidR="00A837A2" w:rsidRPr="00DA297E" w14:paraId="7226B697" w14:textId="77777777" w:rsidTr="009B590A">
      <w:trPr>
        <w:trHeight w:val="228"/>
      </w:trPr>
      <w:tc>
        <w:tcPr>
          <w:tcW w:w="2977" w:type="dxa"/>
          <w:shd w:val="clear" w:color="auto" w:fill="auto"/>
        </w:tcPr>
        <w:p w14:paraId="593473CA" w14:textId="77777777" w:rsidR="00A837A2" w:rsidRPr="001919AA" w:rsidRDefault="00A837A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Sujeto Obligado:</w:t>
          </w:r>
        </w:p>
      </w:tc>
      <w:tc>
        <w:tcPr>
          <w:tcW w:w="3969" w:type="dxa"/>
          <w:shd w:val="clear" w:color="auto" w:fill="auto"/>
          <w:vAlign w:val="center"/>
        </w:tcPr>
        <w:p w14:paraId="4C4AF1AF" w14:textId="5B92C094" w:rsidR="00A837A2" w:rsidRPr="001919AA" w:rsidRDefault="001560C2" w:rsidP="00735DC9">
          <w:pPr>
            <w:spacing w:after="120"/>
            <w:jc w:val="right"/>
            <w:rPr>
              <w:rFonts w:ascii="Palatino Linotype" w:hAnsi="Palatino Linotype"/>
              <w:b/>
              <w:bCs/>
              <w:sz w:val="22"/>
              <w:szCs w:val="22"/>
            </w:rPr>
          </w:pPr>
          <w:r>
            <w:rPr>
              <w:rFonts w:ascii="Palatino Linotype" w:hAnsi="Palatino Linotype"/>
              <w:b/>
              <w:bCs/>
              <w:sz w:val="22"/>
              <w:szCs w:val="22"/>
            </w:rPr>
            <w:t>Comisión de Derechos Humanos del Estado de México</w:t>
          </w:r>
        </w:p>
      </w:tc>
    </w:tr>
    <w:tr w:rsidR="00A837A2" w:rsidRPr="00DA297E" w14:paraId="3DE1A96E" w14:textId="77777777" w:rsidTr="009B590A">
      <w:tc>
        <w:tcPr>
          <w:tcW w:w="2977" w:type="dxa"/>
          <w:shd w:val="clear" w:color="auto" w:fill="auto"/>
        </w:tcPr>
        <w:p w14:paraId="5237ADE6" w14:textId="77777777" w:rsidR="00A837A2" w:rsidRPr="001919AA" w:rsidRDefault="00A837A2" w:rsidP="00735DC9">
          <w:pPr>
            <w:spacing w:after="120"/>
            <w:jc w:val="both"/>
            <w:rPr>
              <w:rFonts w:ascii="Palatino Linotype" w:hAnsi="Palatino Linotype"/>
              <w:b/>
              <w:bCs/>
              <w:sz w:val="22"/>
              <w:szCs w:val="22"/>
              <w:lang w:val="es-ES_tradnl"/>
            </w:rPr>
          </w:pPr>
          <w:r w:rsidRPr="001919AA">
            <w:rPr>
              <w:rFonts w:ascii="Palatino Linotype" w:hAnsi="Palatino Linotype"/>
              <w:b/>
              <w:bCs/>
              <w:sz w:val="22"/>
              <w:szCs w:val="22"/>
              <w:lang w:val="es-ES_tradnl"/>
            </w:rPr>
            <w:t>Comisionado Ponente:</w:t>
          </w:r>
        </w:p>
      </w:tc>
      <w:tc>
        <w:tcPr>
          <w:tcW w:w="3969" w:type="dxa"/>
          <w:shd w:val="clear" w:color="auto" w:fill="auto"/>
        </w:tcPr>
        <w:p w14:paraId="3D1731E3" w14:textId="77777777" w:rsidR="00A837A2" w:rsidRPr="001919AA" w:rsidRDefault="00A837A2" w:rsidP="00735DC9">
          <w:pPr>
            <w:spacing w:after="120"/>
            <w:jc w:val="right"/>
            <w:rPr>
              <w:rFonts w:ascii="Palatino Linotype" w:hAnsi="Palatino Linotype"/>
              <w:b/>
              <w:bCs/>
              <w:sz w:val="22"/>
              <w:szCs w:val="22"/>
              <w:lang w:val="es-ES_tradnl"/>
            </w:rPr>
          </w:pPr>
          <w:r w:rsidRPr="001919AA">
            <w:rPr>
              <w:rFonts w:ascii="Palatino Linotype" w:hAnsi="Palatino Linotype"/>
              <w:b/>
              <w:bCs/>
              <w:sz w:val="22"/>
              <w:szCs w:val="22"/>
              <w:lang w:val="es-ES_tradnl"/>
            </w:rPr>
            <w:t>José Martínez Vilchis</w:t>
          </w:r>
        </w:p>
      </w:tc>
    </w:tr>
  </w:tbl>
  <w:p w14:paraId="152DC43E" w14:textId="39C5BA66" w:rsidR="00A837A2" w:rsidRPr="009F1AB6" w:rsidRDefault="00EC12DB">
    <w:pPr>
      <w:pStyle w:val="Encabezado"/>
      <w:rPr>
        <w:sz w:val="10"/>
      </w:rPr>
    </w:pPr>
    <w:r>
      <w:rPr>
        <w:noProof/>
        <w:sz w:val="10"/>
        <w:lang w:val="es-MX" w:eastAsia="es-MX"/>
      </w:rPr>
      <w:pict w14:anchorId="0EBA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0.85pt;margin-top:-146.05pt;width:609.4pt;height:793.75pt;z-index:-251657216;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F0E"/>
    <w:multiLevelType w:val="multilevel"/>
    <w:tmpl w:val="119A8F7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143FE5"/>
    <w:multiLevelType w:val="hybridMultilevel"/>
    <w:tmpl w:val="FAC294B0"/>
    <w:lvl w:ilvl="0" w:tplc="7E6C7F7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70E16"/>
    <w:multiLevelType w:val="hybridMultilevel"/>
    <w:tmpl w:val="BD26D324"/>
    <w:lvl w:ilvl="0" w:tplc="7DC0A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D4FE7"/>
    <w:multiLevelType w:val="multilevel"/>
    <w:tmpl w:val="35EE71E4"/>
    <w:styleLink w:val="Listaactual6"/>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373401"/>
    <w:multiLevelType w:val="multilevel"/>
    <w:tmpl w:val="412E0C30"/>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D25EDB"/>
    <w:multiLevelType w:val="multilevel"/>
    <w:tmpl w:val="B762DB20"/>
    <w:styleLink w:val="Listaactual5"/>
    <w:lvl w:ilvl="0">
      <w:start w:val="1"/>
      <w:numFmt w:val="decimal"/>
      <w:lvlText w:val="%1."/>
      <w:lvlJc w:val="left"/>
      <w:pPr>
        <w:ind w:left="709" w:hanging="425"/>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1E2D"/>
    <w:multiLevelType w:val="hybridMultilevel"/>
    <w:tmpl w:val="FDD0A508"/>
    <w:lvl w:ilvl="0" w:tplc="F0720C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B9B01B9"/>
    <w:multiLevelType w:val="multilevel"/>
    <w:tmpl w:val="FE48DAF6"/>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C7DE4"/>
    <w:multiLevelType w:val="hybridMultilevel"/>
    <w:tmpl w:val="7744F742"/>
    <w:lvl w:ilvl="0" w:tplc="EB5250E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9A5897"/>
    <w:multiLevelType w:val="multilevel"/>
    <w:tmpl w:val="E62CE86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ED0BA0"/>
    <w:multiLevelType w:val="hybridMultilevel"/>
    <w:tmpl w:val="46441386"/>
    <w:lvl w:ilvl="0" w:tplc="46C8EF6A">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2C302D"/>
    <w:multiLevelType w:val="hybridMultilevel"/>
    <w:tmpl w:val="9AEA7578"/>
    <w:lvl w:ilvl="0" w:tplc="4CA6DA74">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1E193E"/>
    <w:multiLevelType w:val="multilevel"/>
    <w:tmpl w:val="E436A07A"/>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41178C"/>
    <w:multiLevelType w:val="hybridMultilevel"/>
    <w:tmpl w:val="43CA0F48"/>
    <w:lvl w:ilvl="0" w:tplc="FA760F3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8736E51"/>
    <w:multiLevelType w:val="multilevel"/>
    <w:tmpl w:val="766EE81A"/>
    <w:styleLink w:val="Listaactual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CE61C1"/>
    <w:multiLevelType w:val="hybridMultilevel"/>
    <w:tmpl w:val="80BAEB04"/>
    <w:lvl w:ilvl="0" w:tplc="297E281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DA3E3D"/>
    <w:multiLevelType w:val="hybridMultilevel"/>
    <w:tmpl w:val="CA0CCA9E"/>
    <w:lvl w:ilvl="0" w:tplc="6CE4EBB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C20637"/>
    <w:multiLevelType w:val="hybridMultilevel"/>
    <w:tmpl w:val="BD26D324"/>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1"/>
  </w:num>
  <w:num w:numId="3">
    <w:abstractNumId w:val="30"/>
  </w:num>
  <w:num w:numId="4">
    <w:abstractNumId w:val="15"/>
  </w:num>
  <w:num w:numId="5">
    <w:abstractNumId w:val="26"/>
  </w:num>
  <w:num w:numId="6">
    <w:abstractNumId w:val="23"/>
  </w:num>
  <w:num w:numId="7">
    <w:abstractNumId w:val="27"/>
  </w:num>
  <w:num w:numId="8">
    <w:abstractNumId w:val="5"/>
  </w:num>
  <w:num w:numId="9">
    <w:abstractNumId w:val="33"/>
  </w:num>
  <w:num w:numId="10">
    <w:abstractNumId w:val="36"/>
  </w:num>
  <w:num w:numId="11">
    <w:abstractNumId w:val="6"/>
  </w:num>
  <w:num w:numId="12">
    <w:abstractNumId w:val="13"/>
  </w:num>
  <w:num w:numId="13">
    <w:abstractNumId w:val="28"/>
  </w:num>
  <w:num w:numId="14">
    <w:abstractNumId w:val="34"/>
  </w:num>
  <w:num w:numId="15">
    <w:abstractNumId w:val="24"/>
  </w:num>
  <w:num w:numId="16">
    <w:abstractNumId w:val="3"/>
  </w:num>
  <w:num w:numId="17">
    <w:abstractNumId w:val="18"/>
  </w:num>
  <w:num w:numId="18">
    <w:abstractNumId w:val="29"/>
  </w:num>
  <w:num w:numId="19">
    <w:abstractNumId w:val="25"/>
  </w:num>
  <w:num w:numId="20">
    <w:abstractNumId w:val="12"/>
  </w:num>
  <w:num w:numId="21">
    <w:abstractNumId w:val="16"/>
  </w:num>
  <w:num w:numId="22">
    <w:abstractNumId w:val="17"/>
  </w:num>
  <w:num w:numId="23">
    <w:abstractNumId w:val="10"/>
  </w:num>
  <w:num w:numId="24">
    <w:abstractNumId w:val="0"/>
  </w:num>
  <w:num w:numId="25">
    <w:abstractNumId w:val="19"/>
  </w:num>
  <w:num w:numId="26">
    <w:abstractNumId w:val="11"/>
  </w:num>
  <w:num w:numId="27">
    <w:abstractNumId w:val="32"/>
  </w:num>
  <w:num w:numId="28">
    <w:abstractNumId w:val="21"/>
  </w:num>
  <w:num w:numId="29">
    <w:abstractNumId w:val="4"/>
  </w:num>
  <w:num w:numId="30">
    <w:abstractNumId w:val="8"/>
  </w:num>
  <w:num w:numId="31">
    <w:abstractNumId w:val="9"/>
  </w:num>
  <w:num w:numId="32">
    <w:abstractNumId w:val="22"/>
  </w:num>
  <w:num w:numId="33">
    <w:abstractNumId w:val="7"/>
  </w:num>
  <w:num w:numId="34">
    <w:abstractNumId w:val="2"/>
  </w:num>
  <w:num w:numId="35">
    <w:abstractNumId w:val="14"/>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195"/>
    <w:rsid w:val="000245BF"/>
    <w:rsid w:val="0003071A"/>
    <w:rsid w:val="00031999"/>
    <w:rsid w:val="00036695"/>
    <w:rsid w:val="00036F8B"/>
    <w:rsid w:val="00041E4C"/>
    <w:rsid w:val="000435A2"/>
    <w:rsid w:val="0004667A"/>
    <w:rsid w:val="00050C6D"/>
    <w:rsid w:val="00055483"/>
    <w:rsid w:val="00056743"/>
    <w:rsid w:val="000572E9"/>
    <w:rsid w:val="00061EFE"/>
    <w:rsid w:val="000656C5"/>
    <w:rsid w:val="0006580D"/>
    <w:rsid w:val="00072562"/>
    <w:rsid w:val="000742D7"/>
    <w:rsid w:val="00080E7F"/>
    <w:rsid w:val="00084A0B"/>
    <w:rsid w:val="00093AE1"/>
    <w:rsid w:val="000954C6"/>
    <w:rsid w:val="000A1422"/>
    <w:rsid w:val="000A4D9B"/>
    <w:rsid w:val="000A717C"/>
    <w:rsid w:val="000B5E25"/>
    <w:rsid w:val="000C2A37"/>
    <w:rsid w:val="000C761F"/>
    <w:rsid w:val="000D6FCB"/>
    <w:rsid w:val="000E6474"/>
    <w:rsid w:val="000F16BA"/>
    <w:rsid w:val="000F5967"/>
    <w:rsid w:val="00101AD8"/>
    <w:rsid w:val="00102099"/>
    <w:rsid w:val="0010249F"/>
    <w:rsid w:val="001065E0"/>
    <w:rsid w:val="00107A49"/>
    <w:rsid w:val="00116B3A"/>
    <w:rsid w:val="00123996"/>
    <w:rsid w:val="0012510D"/>
    <w:rsid w:val="00127DFE"/>
    <w:rsid w:val="00132067"/>
    <w:rsid w:val="00132B9E"/>
    <w:rsid w:val="001359A4"/>
    <w:rsid w:val="00135B63"/>
    <w:rsid w:val="0014092E"/>
    <w:rsid w:val="00143AF6"/>
    <w:rsid w:val="00144EE1"/>
    <w:rsid w:val="00154DA7"/>
    <w:rsid w:val="001560C2"/>
    <w:rsid w:val="0016555A"/>
    <w:rsid w:val="00165704"/>
    <w:rsid w:val="001713F7"/>
    <w:rsid w:val="001742C5"/>
    <w:rsid w:val="00184F32"/>
    <w:rsid w:val="0018649D"/>
    <w:rsid w:val="00186CCB"/>
    <w:rsid w:val="0019170F"/>
    <w:rsid w:val="001919AA"/>
    <w:rsid w:val="0019368D"/>
    <w:rsid w:val="00197E91"/>
    <w:rsid w:val="001A0354"/>
    <w:rsid w:val="001A19E4"/>
    <w:rsid w:val="001A3693"/>
    <w:rsid w:val="001A5382"/>
    <w:rsid w:val="001B1C56"/>
    <w:rsid w:val="001B4823"/>
    <w:rsid w:val="001B6A21"/>
    <w:rsid w:val="001D29EF"/>
    <w:rsid w:val="001D4046"/>
    <w:rsid w:val="001D60A9"/>
    <w:rsid w:val="001E5F7B"/>
    <w:rsid w:val="001F2F39"/>
    <w:rsid w:val="0020249A"/>
    <w:rsid w:val="00205B7B"/>
    <w:rsid w:val="002069E4"/>
    <w:rsid w:val="002074F9"/>
    <w:rsid w:val="00207B86"/>
    <w:rsid w:val="0021608A"/>
    <w:rsid w:val="002167BB"/>
    <w:rsid w:val="00225163"/>
    <w:rsid w:val="0022712E"/>
    <w:rsid w:val="00235936"/>
    <w:rsid w:val="00266062"/>
    <w:rsid w:val="0026707C"/>
    <w:rsid w:val="00267313"/>
    <w:rsid w:val="00267BB5"/>
    <w:rsid w:val="00281D72"/>
    <w:rsid w:val="00282BB9"/>
    <w:rsid w:val="00282C35"/>
    <w:rsid w:val="00286978"/>
    <w:rsid w:val="00290831"/>
    <w:rsid w:val="00294EEF"/>
    <w:rsid w:val="00295B3F"/>
    <w:rsid w:val="00296A61"/>
    <w:rsid w:val="002A0236"/>
    <w:rsid w:val="002A2F7D"/>
    <w:rsid w:val="002A4B43"/>
    <w:rsid w:val="002A6308"/>
    <w:rsid w:val="002A676F"/>
    <w:rsid w:val="002B22E5"/>
    <w:rsid w:val="002C0886"/>
    <w:rsid w:val="002C0BE5"/>
    <w:rsid w:val="002C36F4"/>
    <w:rsid w:val="002D06D5"/>
    <w:rsid w:val="002D21A7"/>
    <w:rsid w:val="002D4119"/>
    <w:rsid w:val="002D5207"/>
    <w:rsid w:val="002D6C6E"/>
    <w:rsid w:val="002E3085"/>
    <w:rsid w:val="002E3436"/>
    <w:rsid w:val="002E4B08"/>
    <w:rsid w:val="002E6789"/>
    <w:rsid w:val="002E6AEC"/>
    <w:rsid w:val="002E7392"/>
    <w:rsid w:val="002F3B20"/>
    <w:rsid w:val="002F7818"/>
    <w:rsid w:val="00300132"/>
    <w:rsid w:val="00307006"/>
    <w:rsid w:val="0030701F"/>
    <w:rsid w:val="00316C15"/>
    <w:rsid w:val="0032283A"/>
    <w:rsid w:val="00326545"/>
    <w:rsid w:val="00330FC3"/>
    <w:rsid w:val="00343F0B"/>
    <w:rsid w:val="003520C5"/>
    <w:rsid w:val="00352E06"/>
    <w:rsid w:val="00352E8E"/>
    <w:rsid w:val="00355F0A"/>
    <w:rsid w:val="00356714"/>
    <w:rsid w:val="00370B17"/>
    <w:rsid w:val="00372A31"/>
    <w:rsid w:val="003746DE"/>
    <w:rsid w:val="003804E8"/>
    <w:rsid w:val="00380D3E"/>
    <w:rsid w:val="003827DF"/>
    <w:rsid w:val="00385319"/>
    <w:rsid w:val="0038603F"/>
    <w:rsid w:val="003A553E"/>
    <w:rsid w:val="003B1C85"/>
    <w:rsid w:val="003B1E6F"/>
    <w:rsid w:val="003B36D7"/>
    <w:rsid w:val="003B3F89"/>
    <w:rsid w:val="003B5A80"/>
    <w:rsid w:val="003B7450"/>
    <w:rsid w:val="003D6EAE"/>
    <w:rsid w:val="003D7D6C"/>
    <w:rsid w:val="003E0DC2"/>
    <w:rsid w:val="003E56C9"/>
    <w:rsid w:val="00400D86"/>
    <w:rsid w:val="004018F9"/>
    <w:rsid w:val="0040302F"/>
    <w:rsid w:val="004049DF"/>
    <w:rsid w:val="004052F3"/>
    <w:rsid w:val="004103C8"/>
    <w:rsid w:val="0042327E"/>
    <w:rsid w:val="00424B41"/>
    <w:rsid w:val="0042578C"/>
    <w:rsid w:val="00425E0F"/>
    <w:rsid w:val="004344EA"/>
    <w:rsid w:val="0043515A"/>
    <w:rsid w:val="00440F15"/>
    <w:rsid w:val="00442FD8"/>
    <w:rsid w:val="004430E8"/>
    <w:rsid w:val="00443892"/>
    <w:rsid w:val="004445A1"/>
    <w:rsid w:val="00445CAA"/>
    <w:rsid w:val="00460B6D"/>
    <w:rsid w:val="00460D57"/>
    <w:rsid w:val="00474E67"/>
    <w:rsid w:val="00480176"/>
    <w:rsid w:val="00484279"/>
    <w:rsid w:val="004A1E84"/>
    <w:rsid w:val="004A3370"/>
    <w:rsid w:val="004B13C0"/>
    <w:rsid w:val="004B46CF"/>
    <w:rsid w:val="004D4282"/>
    <w:rsid w:val="004D6F71"/>
    <w:rsid w:val="004E73B9"/>
    <w:rsid w:val="005001D3"/>
    <w:rsid w:val="005004E9"/>
    <w:rsid w:val="00500CCF"/>
    <w:rsid w:val="00504FCA"/>
    <w:rsid w:val="005063D0"/>
    <w:rsid w:val="005144A0"/>
    <w:rsid w:val="00514D57"/>
    <w:rsid w:val="00516EEF"/>
    <w:rsid w:val="005179A6"/>
    <w:rsid w:val="00517AF8"/>
    <w:rsid w:val="00522023"/>
    <w:rsid w:val="005264CE"/>
    <w:rsid w:val="00537CD3"/>
    <w:rsid w:val="00541519"/>
    <w:rsid w:val="0054247B"/>
    <w:rsid w:val="00544062"/>
    <w:rsid w:val="005449E9"/>
    <w:rsid w:val="005521B8"/>
    <w:rsid w:val="005551AD"/>
    <w:rsid w:val="00555C87"/>
    <w:rsid w:val="005573CE"/>
    <w:rsid w:val="00560915"/>
    <w:rsid w:val="0056132E"/>
    <w:rsid w:val="00562E7F"/>
    <w:rsid w:val="0056570A"/>
    <w:rsid w:val="00572AB0"/>
    <w:rsid w:val="00583152"/>
    <w:rsid w:val="00583E4A"/>
    <w:rsid w:val="00585502"/>
    <w:rsid w:val="0059032F"/>
    <w:rsid w:val="00590830"/>
    <w:rsid w:val="0059426A"/>
    <w:rsid w:val="005A26B1"/>
    <w:rsid w:val="005A6216"/>
    <w:rsid w:val="005B15F6"/>
    <w:rsid w:val="005B234D"/>
    <w:rsid w:val="005B26AD"/>
    <w:rsid w:val="005B36A8"/>
    <w:rsid w:val="005B5693"/>
    <w:rsid w:val="005C3570"/>
    <w:rsid w:val="005C6646"/>
    <w:rsid w:val="005C75CA"/>
    <w:rsid w:val="005D01A9"/>
    <w:rsid w:val="005D080F"/>
    <w:rsid w:val="005D4D94"/>
    <w:rsid w:val="005D77CC"/>
    <w:rsid w:val="005E5716"/>
    <w:rsid w:val="005F0440"/>
    <w:rsid w:val="005F46A6"/>
    <w:rsid w:val="005F46ED"/>
    <w:rsid w:val="006002E0"/>
    <w:rsid w:val="00600910"/>
    <w:rsid w:val="00601FB2"/>
    <w:rsid w:val="00610D79"/>
    <w:rsid w:val="00611591"/>
    <w:rsid w:val="00613290"/>
    <w:rsid w:val="00620280"/>
    <w:rsid w:val="00620DC7"/>
    <w:rsid w:val="00621C2B"/>
    <w:rsid w:val="006258FD"/>
    <w:rsid w:val="00627B9A"/>
    <w:rsid w:val="00632E48"/>
    <w:rsid w:val="00637867"/>
    <w:rsid w:val="00637A36"/>
    <w:rsid w:val="0065334E"/>
    <w:rsid w:val="00662C67"/>
    <w:rsid w:val="00662CD3"/>
    <w:rsid w:val="0066440E"/>
    <w:rsid w:val="00670F83"/>
    <w:rsid w:val="00672752"/>
    <w:rsid w:val="00674EA9"/>
    <w:rsid w:val="00677803"/>
    <w:rsid w:val="00683391"/>
    <w:rsid w:val="00686A59"/>
    <w:rsid w:val="006945D9"/>
    <w:rsid w:val="00694976"/>
    <w:rsid w:val="00695033"/>
    <w:rsid w:val="00696074"/>
    <w:rsid w:val="006A30E2"/>
    <w:rsid w:val="006A40D9"/>
    <w:rsid w:val="006A5D02"/>
    <w:rsid w:val="006B321A"/>
    <w:rsid w:val="006B3676"/>
    <w:rsid w:val="006B418F"/>
    <w:rsid w:val="006C3234"/>
    <w:rsid w:val="006D1713"/>
    <w:rsid w:val="006D3A03"/>
    <w:rsid w:val="006D3AE3"/>
    <w:rsid w:val="006D5D49"/>
    <w:rsid w:val="006D67A3"/>
    <w:rsid w:val="006E08FA"/>
    <w:rsid w:val="006E274F"/>
    <w:rsid w:val="006F21F6"/>
    <w:rsid w:val="006F5CD0"/>
    <w:rsid w:val="006F5F93"/>
    <w:rsid w:val="00701515"/>
    <w:rsid w:val="00702FE2"/>
    <w:rsid w:val="007033E3"/>
    <w:rsid w:val="00710FED"/>
    <w:rsid w:val="00721152"/>
    <w:rsid w:val="0072226C"/>
    <w:rsid w:val="00732345"/>
    <w:rsid w:val="00735DC9"/>
    <w:rsid w:val="0073659B"/>
    <w:rsid w:val="0075641E"/>
    <w:rsid w:val="00756F04"/>
    <w:rsid w:val="00761C80"/>
    <w:rsid w:val="00770F18"/>
    <w:rsid w:val="007752F8"/>
    <w:rsid w:val="00776FCD"/>
    <w:rsid w:val="00783B6B"/>
    <w:rsid w:val="0078545F"/>
    <w:rsid w:val="00785768"/>
    <w:rsid w:val="00792261"/>
    <w:rsid w:val="00793C1A"/>
    <w:rsid w:val="0079667F"/>
    <w:rsid w:val="007A118C"/>
    <w:rsid w:val="007A63E3"/>
    <w:rsid w:val="007C03F1"/>
    <w:rsid w:val="007C1357"/>
    <w:rsid w:val="007D1D2D"/>
    <w:rsid w:val="007D2A81"/>
    <w:rsid w:val="007E534B"/>
    <w:rsid w:val="007E6FB6"/>
    <w:rsid w:val="007E7C02"/>
    <w:rsid w:val="007F1EF9"/>
    <w:rsid w:val="007F7462"/>
    <w:rsid w:val="008158A2"/>
    <w:rsid w:val="0082339C"/>
    <w:rsid w:val="00824AA3"/>
    <w:rsid w:val="00835035"/>
    <w:rsid w:val="00840AD4"/>
    <w:rsid w:val="0084536E"/>
    <w:rsid w:val="00852668"/>
    <w:rsid w:val="00854249"/>
    <w:rsid w:val="008578BF"/>
    <w:rsid w:val="0086380F"/>
    <w:rsid w:val="00864C62"/>
    <w:rsid w:val="008660D6"/>
    <w:rsid w:val="00893E40"/>
    <w:rsid w:val="008A1A90"/>
    <w:rsid w:val="008B289C"/>
    <w:rsid w:val="008B2C91"/>
    <w:rsid w:val="008B3873"/>
    <w:rsid w:val="008B6AF2"/>
    <w:rsid w:val="008C3B24"/>
    <w:rsid w:val="008D0B63"/>
    <w:rsid w:val="008E01E4"/>
    <w:rsid w:val="008E1D68"/>
    <w:rsid w:val="008E2066"/>
    <w:rsid w:val="008E2A79"/>
    <w:rsid w:val="008F43CF"/>
    <w:rsid w:val="00900C9B"/>
    <w:rsid w:val="009011CE"/>
    <w:rsid w:val="00901487"/>
    <w:rsid w:val="009067D5"/>
    <w:rsid w:val="009128DE"/>
    <w:rsid w:val="00915BAE"/>
    <w:rsid w:val="00923F0A"/>
    <w:rsid w:val="00926C44"/>
    <w:rsid w:val="00934DE8"/>
    <w:rsid w:val="0093645B"/>
    <w:rsid w:val="009430C3"/>
    <w:rsid w:val="00954BCC"/>
    <w:rsid w:val="009557DF"/>
    <w:rsid w:val="00957892"/>
    <w:rsid w:val="00964846"/>
    <w:rsid w:val="00971D46"/>
    <w:rsid w:val="009758CB"/>
    <w:rsid w:val="00984F0A"/>
    <w:rsid w:val="00993406"/>
    <w:rsid w:val="009A0F77"/>
    <w:rsid w:val="009A1DFF"/>
    <w:rsid w:val="009A34B8"/>
    <w:rsid w:val="009A5223"/>
    <w:rsid w:val="009B23B7"/>
    <w:rsid w:val="009B2B6B"/>
    <w:rsid w:val="009B590A"/>
    <w:rsid w:val="009C7E15"/>
    <w:rsid w:val="009D0B64"/>
    <w:rsid w:val="009D2E87"/>
    <w:rsid w:val="009D39B3"/>
    <w:rsid w:val="009E1F26"/>
    <w:rsid w:val="009E3747"/>
    <w:rsid w:val="009F0877"/>
    <w:rsid w:val="009F4FF4"/>
    <w:rsid w:val="009F62C3"/>
    <w:rsid w:val="009F71DC"/>
    <w:rsid w:val="00A0100D"/>
    <w:rsid w:val="00A05133"/>
    <w:rsid w:val="00A05D3A"/>
    <w:rsid w:val="00A15C87"/>
    <w:rsid w:val="00A37476"/>
    <w:rsid w:val="00A42908"/>
    <w:rsid w:val="00A47A5E"/>
    <w:rsid w:val="00A5260D"/>
    <w:rsid w:val="00A57A5D"/>
    <w:rsid w:val="00A642CC"/>
    <w:rsid w:val="00A6692F"/>
    <w:rsid w:val="00A70449"/>
    <w:rsid w:val="00A72262"/>
    <w:rsid w:val="00A761FB"/>
    <w:rsid w:val="00A837A2"/>
    <w:rsid w:val="00AA0F30"/>
    <w:rsid w:val="00AA10DE"/>
    <w:rsid w:val="00AA26B4"/>
    <w:rsid w:val="00AA45EF"/>
    <w:rsid w:val="00AB15E3"/>
    <w:rsid w:val="00AB285E"/>
    <w:rsid w:val="00AC17EE"/>
    <w:rsid w:val="00AC1A1C"/>
    <w:rsid w:val="00AD33BE"/>
    <w:rsid w:val="00AE1A47"/>
    <w:rsid w:val="00AE33C9"/>
    <w:rsid w:val="00AE5995"/>
    <w:rsid w:val="00AF340B"/>
    <w:rsid w:val="00AF60D7"/>
    <w:rsid w:val="00AF6BFF"/>
    <w:rsid w:val="00B01BD5"/>
    <w:rsid w:val="00B0533F"/>
    <w:rsid w:val="00B05B83"/>
    <w:rsid w:val="00B06142"/>
    <w:rsid w:val="00B12E95"/>
    <w:rsid w:val="00B15DBF"/>
    <w:rsid w:val="00B17992"/>
    <w:rsid w:val="00B205B2"/>
    <w:rsid w:val="00B31853"/>
    <w:rsid w:val="00B31B5B"/>
    <w:rsid w:val="00B32FEF"/>
    <w:rsid w:val="00B4292F"/>
    <w:rsid w:val="00B437AD"/>
    <w:rsid w:val="00B441DC"/>
    <w:rsid w:val="00B46BD5"/>
    <w:rsid w:val="00B50B07"/>
    <w:rsid w:val="00B566AB"/>
    <w:rsid w:val="00B61730"/>
    <w:rsid w:val="00B64D90"/>
    <w:rsid w:val="00B771E0"/>
    <w:rsid w:val="00B800B3"/>
    <w:rsid w:val="00B8098B"/>
    <w:rsid w:val="00B84684"/>
    <w:rsid w:val="00B86FA7"/>
    <w:rsid w:val="00B91F9A"/>
    <w:rsid w:val="00B92385"/>
    <w:rsid w:val="00BA3E69"/>
    <w:rsid w:val="00BB1CDF"/>
    <w:rsid w:val="00BB6AA3"/>
    <w:rsid w:val="00BB74F4"/>
    <w:rsid w:val="00BC0CFA"/>
    <w:rsid w:val="00BC1391"/>
    <w:rsid w:val="00BC47BA"/>
    <w:rsid w:val="00BD01B7"/>
    <w:rsid w:val="00BD14B3"/>
    <w:rsid w:val="00BE1183"/>
    <w:rsid w:val="00BE233B"/>
    <w:rsid w:val="00BE7A6E"/>
    <w:rsid w:val="00C06262"/>
    <w:rsid w:val="00C0775E"/>
    <w:rsid w:val="00C10DB7"/>
    <w:rsid w:val="00C110E4"/>
    <w:rsid w:val="00C21B3C"/>
    <w:rsid w:val="00C24B94"/>
    <w:rsid w:val="00C25AE2"/>
    <w:rsid w:val="00C25B47"/>
    <w:rsid w:val="00C35DE1"/>
    <w:rsid w:val="00C36F60"/>
    <w:rsid w:val="00C45D82"/>
    <w:rsid w:val="00C52F7D"/>
    <w:rsid w:val="00C53071"/>
    <w:rsid w:val="00C56425"/>
    <w:rsid w:val="00C56DD5"/>
    <w:rsid w:val="00C65E1C"/>
    <w:rsid w:val="00C6638B"/>
    <w:rsid w:val="00C7198C"/>
    <w:rsid w:val="00C802FB"/>
    <w:rsid w:val="00C866AF"/>
    <w:rsid w:val="00CA216C"/>
    <w:rsid w:val="00CA21CB"/>
    <w:rsid w:val="00CB2287"/>
    <w:rsid w:val="00CC0700"/>
    <w:rsid w:val="00CC3339"/>
    <w:rsid w:val="00CC62C0"/>
    <w:rsid w:val="00CD024D"/>
    <w:rsid w:val="00CD30E5"/>
    <w:rsid w:val="00CD6C42"/>
    <w:rsid w:val="00CE3B7D"/>
    <w:rsid w:val="00CE69CC"/>
    <w:rsid w:val="00CF09EF"/>
    <w:rsid w:val="00D01490"/>
    <w:rsid w:val="00D03E08"/>
    <w:rsid w:val="00D1086D"/>
    <w:rsid w:val="00D11C33"/>
    <w:rsid w:val="00D21BEB"/>
    <w:rsid w:val="00D33B1B"/>
    <w:rsid w:val="00D37632"/>
    <w:rsid w:val="00D42D0D"/>
    <w:rsid w:val="00D4356F"/>
    <w:rsid w:val="00D4431A"/>
    <w:rsid w:val="00D47D93"/>
    <w:rsid w:val="00D50B03"/>
    <w:rsid w:val="00D53925"/>
    <w:rsid w:val="00D544B3"/>
    <w:rsid w:val="00D57210"/>
    <w:rsid w:val="00D70F1A"/>
    <w:rsid w:val="00D81597"/>
    <w:rsid w:val="00D82298"/>
    <w:rsid w:val="00D901D7"/>
    <w:rsid w:val="00D9022E"/>
    <w:rsid w:val="00D90FAF"/>
    <w:rsid w:val="00D912A4"/>
    <w:rsid w:val="00D9298F"/>
    <w:rsid w:val="00D92BFE"/>
    <w:rsid w:val="00DA297E"/>
    <w:rsid w:val="00DA50C5"/>
    <w:rsid w:val="00DA7510"/>
    <w:rsid w:val="00DB54A9"/>
    <w:rsid w:val="00DB71F6"/>
    <w:rsid w:val="00DC2628"/>
    <w:rsid w:val="00DC44DA"/>
    <w:rsid w:val="00DC55EE"/>
    <w:rsid w:val="00DC67B8"/>
    <w:rsid w:val="00DD1866"/>
    <w:rsid w:val="00DD3EB2"/>
    <w:rsid w:val="00DE0A8D"/>
    <w:rsid w:val="00DE562A"/>
    <w:rsid w:val="00E02240"/>
    <w:rsid w:val="00E037FA"/>
    <w:rsid w:val="00E078DD"/>
    <w:rsid w:val="00E32C79"/>
    <w:rsid w:val="00E351C9"/>
    <w:rsid w:val="00E42342"/>
    <w:rsid w:val="00E42B2B"/>
    <w:rsid w:val="00E44CCA"/>
    <w:rsid w:val="00E45739"/>
    <w:rsid w:val="00E47228"/>
    <w:rsid w:val="00E5647F"/>
    <w:rsid w:val="00E620F8"/>
    <w:rsid w:val="00E63990"/>
    <w:rsid w:val="00E65F37"/>
    <w:rsid w:val="00E67AA6"/>
    <w:rsid w:val="00E711DE"/>
    <w:rsid w:val="00E823B8"/>
    <w:rsid w:val="00E871DE"/>
    <w:rsid w:val="00E9091C"/>
    <w:rsid w:val="00E92243"/>
    <w:rsid w:val="00E94788"/>
    <w:rsid w:val="00EA61B9"/>
    <w:rsid w:val="00EA78FC"/>
    <w:rsid w:val="00EA7BF4"/>
    <w:rsid w:val="00EB05B7"/>
    <w:rsid w:val="00EB61DA"/>
    <w:rsid w:val="00EB6C62"/>
    <w:rsid w:val="00EC12DB"/>
    <w:rsid w:val="00EC2A1E"/>
    <w:rsid w:val="00EC535F"/>
    <w:rsid w:val="00EC639E"/>
    <w:rsid w:val="00ED1F09"/>
    <w:rsid w:val="00EE0CA0"/>
    <w:rsid w:val="00EE1CBE"/>
    <w:rsid w:val="00EE4D9C"/>
    <w:rsid w:val="00EE6265"/>
    <w:rsid w:val="00EE66DD"/>
    <w:rsid w:val="00EE7518"/>
    <w:rsid w:val="00EF193B"/>
    <w:rsid w:val="00EF2273"/>
    <w:rsid w:val="00EF4B9A"/>
    <w:rsid w:val="00EF5432"/>
    <w:rsid w:val="00EF7107"/>
    <w:rsid w:val="00F02D5C"/>
    <w:rsid w:val="00F04E75"/>
    <w:rsid w:val="00F11EC5"/>
    <w:rsid w:val="00F167F5"/>
    <w:rsid w:val="00F171BB"/>
    <w:rsid w:val="00F1795F"/>
    <w:rsid w:val="00F212C4"/>
    <w:rsid w:val="00F30CA4"/>
    <w:rsid w:val="00F31DC6"/>
    <w:rsid w:val="00F32559"/>
    <w:rsid w:val="00F34A32"/>
    <w:rsid w:val="00F35637"/>
    <w:rsid w:val="00F35D0D"/>
    <w:rsid w:val="00F41911"/>
    <w:rsid w:val="00F455F1"/>
    <w:rsid w:val="00F5015B"/>
    <w:rsid w:val="00F54FD4"/>
    <w:rsid w:val="00F570D3"/>
    <w:rsid w:val="00F57C5B"/>
    <w:rsid w:val="00F70451"/>
    <w:rsid w:val="00F73BE0"/>
    <w:rsid w:val="00F74968"/>
    <w:rsid w:val="00F74CCC"/>
    <w:rsid w:val="00F802A6"/>
    <w:rsid w:val="00F808D3"/>
    <w:rsid w:val="00F8513C"/>
    <w:rsid w:val="00F86214"/>
    <w:rsid w:val="00F9561B"/>
    <w:rsid w:val="00F97C34"/>
    <w:rsid w:val="00FA7B06"/>
    <w:rsid w:val="00FB213F"/>
    <w:rsid w:val="00FB76D3"/>
    <w:rsid w:val="00FB7E31"/>
    <w:rsid w:val="00FC02EA"/>
    <w:rsid w:val="00FC3A7B"/>
    <w:rsid w:val="00FC691D"/>
    <w:rsid w:val="00FC7CC7"/>
    <w:rsid w:val="00FD3089"/>
    <w:rsid w:val="00FD40A3"/>
    <w:rsid w:val="00FE088C"/>
    <w:rsid w:val="00FE18FC"/>
    <w:rsid w:val="00FE2FFB"/>
    <w:rsid w:val="00FE450C"/>
    <w:rsid w:val="00FE636C"/>
    <w:rsid w:val="00FF0F96"/>
    <w:rsid w:val="00FF46B7"/>
    <w:rsid w:val="00FF6617"/>
    <w:rsid w:val="0771A70E"/>
    <w:rsid w:val="28CAB825"/>
    <w:rsid w:val="2B0D05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DB38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B32FE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undamentos"/>
    <w:basedOn w:val="Normal"/>
    <w:link w:val="SinespaciadoCar"/>
    <w:uiPriority w:val="1"/>
    <w:qFormat/>
    <w:rsid w:val="00041E4C"/>
    <w:pPr>
      <w:ind w:left="567" w:right="567"/>
      <w:jc w:val="both"/>
    </w:pPr>
    <w:rPr>
      <w:rFonts w:ascii="Palatino Linotype" w:hAnsi="Palatino Linotype"/>
      <w:i/>
      <w:color w:val="000000" w:themeColor="text1"/>
      <w:sz w:val="22"/>
    </w:rPr>
  </w:style>
  <w:style w:type="character" w:customStyle="1" w:styleId="SinespaciadoCar">
    <w:name w:val="Sin espaciado Car"/>
    <w:aliases w:val="Fundamentos Car"/>
    <w:link w:val="Sinespaciado"/>
    <w:uiPriority w:val="1"/>
    <w:locked/>
    <w:rsid w:val="00041E4C"/>
    <w:rPr>
      <w:rFonts w:ascii="Palatino Linotype" w:eastAsia="Times New Roman" w:hAnsi="Palatino Linotype" w:cs="Times New Roman"/>
      <w:i/>
      <w:color w:val="000000" w:themeColor="text1"/>
      <w:szCs w:val="24"/>
      <w:lang w:val="es-ES"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comentario">
    <w:name w:val="annotation text"/>
    <w:basedOn w:val="Normal"/>
    <w:link w:val="TextocomentarioCar"/>
    <w:uiPriority w:val="99"/>
    <w:unhideWhenUsed/>
    <w:rsid w:val="002E6789"/>
    <w:rPr>
      <w:sz w:val="20"/>
      <w:szCs w:val="20"/>
    </w:rPr>
  </w:style>
  <w:style w:type="character" w:customStyle="1" w:styleId="TextocomentarioCar">
    <w:name w:val="Texto comentario Car"/>
    <w:basedOn w:val="Fuentedeprrafopredeter"/>
    <w:link w:val="Textocomentario"/>
    <w:uiPriority w:val="99"/>
    <w:rsid w:val="002E6789"/>
    <w:rPr>
      <w:rFonts w:ascii="Times New Roman" w:eastAsia="Times New Roman" w:hAnsi="Times New Roman" w:cs="Times New Roman"/>
      <w:sz w:val="20"/>
      <w:szCs w:val="20"/>
      <w:lang w:val="es-ES" w:eastAsia="es-ES"/>
    </w:rPr>
  </w:style>
  <w:style w:type="numbering" w:customStyle="1" w:styleId="Listaactual1">
    <w:name w:val="Lista actual1"/>
    <w:uiPriority w:val="99"/>
    <w:rsid w:val="00FB76D3"/>
    <w:pPr>
      <w:numPr>
        <w:numId w:val="19"/>
      </w:numPr>
    </w:pPr>
  </w:style>
  <w:style w:type="numbering" w:customStyle="1" w:styleId="Listaactual2">
    <w:name w:val="Lista actual2"/>
    <w:uiPriority w:val="99"/>
    <w:rsid w:val="00207B86"/>
    <w:pPr>
      <w:numPr>
        <w:numId w:val="22"/>
      </w:numPr>
    </w:pPr>
  </w:style>
  <w:style w:type="paragraph" w:styleId="NormalWeb">
    <w:name w:val="Normal (Web)"/>
    <w:basedOn w:val="Normal"/>
    <w:uiPriority w:val="99"/>
    <w:semiHidden/>
    <w:unhideWhenUsed/>
    <w:rsid w:val="00CC3339"/>
    <w:pPr>
      <w:spacing w:before="100" w:beforeAutospacing="1" w:after="100" w:afterAutospacing="1"/>
    </w:pPr>
    <w:rPr>
      <w:lang w:val="es-MX" w:eastAsia="es-MX"/>
    </w:rPr>
  </w:style>
  <w:style w:type="numbering" w:customStyle="1" w:styleId="Listaactual3">
    <w:name w:val="Lista actual3"/>
    <w:uiPriority w:val="99"/>
    <w:rsid w:val="00FE088C"/>
    <w:pPr>
      <w:numPr>
        <w:numId w:val="28"/>
      </w:numPr>
    </w:pPr>
  </w:style>
  <w:style w:type="numbering" w:customStyle="1" w:styleId="Listaactual4">
    <w:name w:val="Lista actual4"/>
    <w:uiPriority w:val="99"/>
    <w:rsid w:val="0059426A"/>
    <w:pPr>
      <w:numPr>
        <w:numId w:val="30"/>
      </w:numPr>
    </w:pPr>
  </w:style>
  <w:style w:type="numbering" w:customStyle="1" w:styleId="Listaactual5">
    <w:name w:val="Lista actual5"/>
    <w:uiPriority w:val="99"/>
    <w:rsid w:val="00CD30E5"/>
    <w:pPr>
      <w:numPr>
        <w:numId w:val="31"/>
      </w:numPr>
    </w:pPr>
  </w:style>
  <w:style w:type="numbering" w:customStyle="1" w:styleId="Listaactual6">
    <w:name w:val="Lista actual6"/>
    <w:uiPriority w:val="99"/>
    <w:rsid w:val="00EF5432"/>
    <w:pPr>
      <w:numPr>
        <w:numId w:val="33"/>
      </w:numPr>
    </w:pPr>
  </w:style>
  <w:style w:type="numbering" w:customStyle="1" w:styleId="Listaactual7">
    <w:name w:val="Lista actual7"/>
    <w:uiPriority w:val="99"/>
    <w:rsid w:val="00480176"/>
    <w:pPr>
      <w:numPr>
        <w:numId w:val="35"/>
      </w:numPr>
    </w:pPr>
  </w:style>
  <w:style w:type="character" w:customStyle="1" w:styleId="Ttulo3Car">
    <w:name w:val="Título 3 Car"/>
    <w:basedOn w:val="Fuentedeprrafopredeter"/>
    <w:link w:val="Ttulo3"/>
    <w:uiPriority w:val="9"/>
    <w:semiHidden/>
    <w:rsid w:val="00B32FEF"/>
    <w:rPr>
      <w:rFonts w:asciiTheme="majorHAnsi" w:eastAsiaTheme="majorEastAsia" w:hAnsiTheme="majorHAnsi" w:cstheme="majorBidi"/>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203440724">
      <w:bodyDiv w:val="1"/>
      <w:marLeft w:val="0"/>
      <w:marRight w:val="0"/>
      <w:marTop w:val="0"/>
      <w:marBottom w:val="0"/>
      <w:divBdr>
        <w:top w:val="none" w:sz="0" w:space="0" w:color="auto"/>
        <w:left w:val="none" w:sz="0" w:space="0" w:color="auto"/>
        <w:bottom w:val="none" w:sz="0" w:space="0" w:color="auto"/>
        <w:right w:val="none" w:sz="0" w:space="0" w:color="auto"/>
      </w:divBdr>
      <w:divsChild>
        <w:div w:id="1423188726">
          <w:marLeft w:val="0"/>
          <w:marRight w:val="0"/>
          <w:marTop w:val="0"/>
          <w:marBottom w:val="0"/>
          <w:divBdr>
            <w:top w:val="none" w:sz="0" w:space="0" w:color="auto"/>
            <w:left w:val="none" w:sz="0" w:space="0" w:color="auto"/>
            <w:bottom w:val="none" w:sz="0" w:space="0" w:color="auto"/>
            <w:right w:val="none" w:sz="0" w:space="0" w:color="auto"/>
          </w:divBdr>
          <w:divsChild>
            <w:div w:id="1128545350">
              <w:marLeft w:val="0"/>
              <w:marRight w:val="0"/>
              <w:marTop w:val="0"/>
              <w:marBottom w:val="0"/>
              <w:divBdr>
                <w:top w:val="none" w:sz="0" w:space="0" w:color="auto"/>
                <w:left w:val="none" w:sz="0" w:space="0" w:color="auto"/>
                <w:bottom w:val="none" w:sz="0" w:space="0" w:color="auto"/>
                <w:right w:val="none" w:sz="0" w:space="0" w:color="auto"/>
              </w:divBdr>
              <w:divsChild>
                <w:div w:id="1063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04865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D070-BD87-4A9D-B83D-7AB5BB30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32</Pages>
  <Words>7843</Words>
  <Characters>43141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306</cp:revision>
  <cp:lastPrinted>2025-10-23T17:56:00Z</cp:lastPrinted>
  <dcterms:created xsi:type="dcterms:W3CDTF">2024-06-24T18:20:00Z</dcterms:created>
  <dcterms:modified xsi:type="dcterms:W3CDTF">2025-11-26T18:48:00Z</dcterms:modified>
</cp:coreProperties>
</file>