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162D02" w:rsidRDefault="00402401" w:rsidP="00162D02">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Start w:id="1" w:name="_GoBack"/>
      <w:bookmarkEnd w:id="0"/>
      <w:bookmarkEnd w:id="1"/>
      <w:r w:rsidRPr="00162D0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62D02">
        <w:rPr>
          <w:rFonts w:ascii="Palatino Linotype" w:eastAsia="Palatino Linotype" w:hAnsi="Palatino Linotype" w:cs="Palatino Linotype"/>
          <w:b/>
          <w:color w:val="000000" w:themeColor="text1"/>
        </w:rPr>
        <w:t xml:space="preserve">de fecha </w:t>
      </w:r>
      <w:r w:rsidR="00D80850" w:rsidRPr="00162D02">
        <w:rPr>
          <w:rFonts w:ascii="Palatino Linotype" w:eastAsia="Palatino Linotype" w:hAnsi="Palatino Linotype" w:cs="Palatino Linotype"/>
          <w:b/>
          <w:color w:val="000000" w:themeColor="text1"/>
        </w:rPr>
        <w:t>diez</w:t>
      </w:r>
      <w:r w:rsidR="00DC5814">
        <w:rPr>
          <w:rFonts w:ascii="Palatino Linotype" w:eastAsia="Palatino Linotype" w:hAnsi="Palatino Linotype" w:cs="Palatino Linotype"/>
          <w:b/>
          <w:color w:val="000000" w:themeColor="text1"/>
        </w:rPr>
        <w:t xml:space="preserve"> (10)</w:t>
      </w:r>
      <w:r w:rsidRPr="00162D02">
        <w:rPr>
          <w:rFonts w:ascii="Palatino Linotype" w:eastAsia="Palatino Linotype" w:hAnsi="Palatino Linotype" w:cs="Palatino Linotype"/>
          <w:b/>
          <w:color w:val="000000" w:themeColor="text1"/>
        </w:rPr>
        <w:t xml:space="preserve"> de </w:t>
      </w:r>
      <w:r w:rsidR="0042211F" w:rsidRPr="00162D02">
        <w:rPr>
          <w:rFonts w:ascii="Palatino Linotype" w:eastAsia="Palatino Linotype" w:hAnsi="Palatino Linotype" w:cs="Palatino Linotype"/>
          <w:b/>
          <w:color w:val="000000" w:themeColor="text1"/>
        </w:rPr>
        <w:t>diciem</w:t>
      </w:r>
      <w:r w:rsidR="00273B2F" w:rsidRPr="00162D02">
        <w:rPr>
          <w:rFonts w:ascii="Palatino Linotype" w:eastAsia="Palatino Linotype" w:hAnsi="Palatino Linotype" w:cs="Palatino Linotype"/>
          <w:b/>
          <w:color w:val="000000" w:themeColor="text1"/>
        </w:rPr>
        <w:t>bre</w:t>
      </w:r>
      <w:r w:rsidRPr="00162D02">
        <w:rPr>
          <w:rFonts w:ascii="Palatino Linotype" w:eastAsia="Palatino Linotype" w:hAnsi="Palatino Linotype" w:cs="Palatino Linotype"/>
          <w:b/>
          <w:color w:val="000000" w:themeColor="text1"/>
        </w:rPr>
        <w:t xml:space="preserve"> de dos mil </w:t>
      </w:r>
      <w:r w:rsidR="00F318E1" w:rsidRPr="00162D02">
        <w:rPr>
          <w:rFonts w:ascii="Palatino Linotype" w:eastAsia="Palatino Linotype" w:hAnsi="Palatino Linotype" w:cs="Palatino Linotype"/>
          <w:b/>
          <w:color w:val="000000" w:themeColor="text1"/>
        </w:rPr>
        <w:t>veinticinco</w:t>
      </w:r>
      <w:r w:rsidRPr="00162D02">
        <w:rPr>
          <w:rFonts w:ascii="Palatino Linotype" w:eastAsia="Palatino Linotype" w:hAnsi="Palatino Linotype" w:cs="Palatino Linotype"/>
          <w:color w:val="000000" w:themeColor="text1"/>
        </w:rPr>
        <w:t>.</w:t>
      </w: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402401" w:rsidP="00162D02">
      <w:pPr>
        <w:spacing w:line="360" w:lineRule="auto"/>
        <w:ind w:right="49"/>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b/>
          <w:color w:val="000000" w:themeColor="text1"/>
        </w:rPr>
        <w:t xml:space="preserve">VISTAS </w:t>
      </w:r>
      <w:r w:rsidRPr="00162D02">
        <w:rPr>
          <w:rFonts w:ascii="Palatino Linotype" w:eastAsia="Palatino Linotype" w:hAnsi="Palatino Linotype" w:cs="Palatino Linotype"/>
          <w:color w:val="000000" w:themeColor="text1"/>
        </w:rPr>
        <w:t xml:space="preserve">las constancias para resolver el Recurso de Revisión presentado por </w:t>
      </w:r>
      <w:r w:rsidR="001A3796">
        <w:rPr>
          <w:rFonts w:ascii="Palatino Linotype" w:eastAsia="Palatino Linotype" w:hAnsi="Palatino Linotype" w:cs="Palatino Linotype"/>
          <w:b/>
          <w:color w:val="000000" w:themeColor="text1"/>
        </w:rPr>
        <w:t>XXXX</w:t>
      </w:r>
      <w:r w:rsidRPr="00162D02">
        <w:rPr>
          <w:rFonts w:ascii="Palatino Linotype" w:eastAsia="Palatino Linotype" w:hAnsi="Palatino Linotype" w:cs="Palatino Linotype"/>
          <w:b/>
          <w:color w:val="000000" w:themeColor="text1"/>
        </w:rPr>
        <w:t>,</w:t>
      </w:r>
      <w:r w:rsidR="00162D02">
        <w:rPr>
          <w:rFonts w:ascii="Palatino Linotype" w:eastAsia="Palatino Linotype" w:hAnsi="Palatino Linotype" w:cs="Palatino Linotype"/>
          <w:color w:val="000000" w:themeColor="text1"/>
        </w:rPr>
        <w:t xml:space="preserve"> en lo sucesivo EL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en contra</w:t>
      </w:r>
      <w:r w:rsidR="00EB3352" w:rsidRPr="00162D02">
        <w:rPr>
          <w:rFonts w:ascii="Palatino Linotype" w:eastAsia="Palatino Linotype" w:hAnsi="Palatino Linotype" w:cs="Palatino Linotype"/>
          <w:color w:val="000000" w:themeColor="text1"/>
        </w:rPr>
        <w:t xml:space="preserve"> de la respuesta otorgada a la S</w:t>
      </w:r>
      <w:r w:rsidRPr="00162D02">
        <w:rPr>
          <w:rFonts w:ascii="Palatino Linotype" w:eastAsia="Palatino Linotype" w:hAnsi="Palatino Linotype" w:cs="Palatino Linotype"/>
          <w:color w:val="000000" w:themeColor="text1"/>
        </w:rPr>
        <w:t xml:space="preserve">olicitud de </w:t>
      </w:r>
      <w:r w:rsidR="00EB3352" w:rsidRPr="00162D02">
        <w:rPr>
          <w:rFonts w:ascii="Palatino Linotype" w:eastAsia="Palatino Linotype" w:hAnsi="Palatino Linotype" w:cs="Palatino Linotype"/>
          <w:color w:val="000000" w:themeColor="text1"/>
        </w:rPr>
        <w:t>A</w:t>
      </w:r>
      <w:r w:rsidR="00837D8F" w:rsidRPr="00162D02">
        <w:rPr>
          <w:rFonts w:ascii="Palatino Linotype" w:eastAsia="Palatino Linotype" w:hAnsi="Palatino Linotype" w:cs="Palatino Linotype"/>
          <w:color w:val="000000" w:themeColor="text1"/>
        </w:rPr>
        <w:t xml:space="preserve">cceso a </w:t>
      </w:r>
      <w:r w:rsidR="00EB3352" w:rsidRPr="00162D02">
        <w:rPr>
          <w:rFonts w:ascii="Palatino Linotype" w:eastAsia="Palatino Linotype" w:hAnsi="Palatino Linotype" w:cs="Palatino Linotype"/>
          <w:color w:val="000000" w:themeColor="text1"/>
        </w:rPr>
        <w:t>D</w:t>
      </w:r>
      <w:r w:rsidR="00837D8F" w:rsidRPr="00162D02">
        <w:rPr>
          <w:rFonts w:ascii="Palatino Linotype" w:eastAsia="Palatino Linotype" w:hAnsi="Palatino Linotype" w:cs="Palatino Linotype"/>
          <w:color w:val="000000" w:themeColor="text1"/>
        </w:rPr>
        <w:t xml:space="preserve">atos </w:t>
      </w:r>
      <w:r w:rsidR="00EB3352" w:rsidRPr="00162D02">
        <w:rPr>
          <w:rFonts w:ascii="Palatino Linotype" w:eastAsia="Palatino Linotype" w:hAnsi="Palatino Linotype" w:cs="Palatino Linotype"/>
          <w:color w:val="000000" w:themeColor="text1"/>
        </w:rPr>
        <w:t>P</w:t>
      </w:r>
      <w:r w:rsidR="00837D8F" w:rsidRPr="00162D02">
        <w:rPr>
          <w:rFonts w:ascii="Palatino Linotype" w:eastAsia="Palatino Linotype" w:hAnsi="Palatino Linotype" w:cs="Palatino Linotype"/>
          <w:color w:val="000000" w:themeColor="text1"/>
        </w:rPr>
        <w:t>ersonales</w:t>
      </w:r>
      <w:r w:rsidRPr="00162D02">
        <w:rPr>
          <w:rFonts w:ascii="Palatino Linotype" w:eastAsia="Palatino Linotype" w:hAnsi="Palatino Linotype" w:cs="Palatino Linotype"/>
          <w:color w:val="000000" w:themeColor="text1"/>
        </w:rPr>
        <w:t xml:space="preserve"> con número de folio </w:t>
      </w:r>
      <w:r w:rsidR="0042211F" w:rsidRPr="00162D02">
        <w:rPr>
          <w:rFonts w:ascii="Palatino Linotype" w:eastAsia="Palatino Linotype" w:hAnsi="Palatino Linotype" w:cs="Palatino Linotype"/>
          <w:b/>
          <w:color w:val="000000" w:themeColor="text1"/>
        </w:rPr>
        <w:t>00008/SEIEM/AD/2025</w:t>
      </w:r>
      <w:r w:rsidRPr="00162D02">
        <w:rPr>
          <w:rFonts w:ascii="Palatino Linotype" w:eastAsia="Palatino Linotype" w:hAnsi="Palatino Linotype" w:cs="Palatino Linotype"/>
          <w:color w:val="000000" w:themeColor="text1"/>
        </w:rPr>
        <w:t>, que dio origen al Recurso de Revisión</w:t>
      </w:r>
      <w:r w:rsidR="002D48F6" w:rsidRPr="00162D02">
        <w:rPr>
          <w:rFonts w:ascii="Palatino Linotype" w:eastAsia="Palatino Linotype" w:hAnsi="Palatino Linotype" w:cs="Palatino Linotype"/>
          <w:color w:val="000000" w:themeColor="text1"/>
        </w:rPr>
        <w:t xml:space="preserve"> </w:t>
      </w:r>
      <w:r w:rsidR="0042211F" w:rsidRPr="00162D02">
        <w:rPr>
          <w:rFonts w:ascii="Palatino Linotype" w:eastAsia="Palatino Linotype" w:hAnsi="Palatino Linotype" w:cs="Palatino Linotype"/>
          <w:b/>
          <w:color w:val="000000" w:themeColor="text1"/>
        </w:rPr>
        <w:t>10873/INFOEM/AD/RR/2025</w:t>
      </w:r>
      <w:r w:rsidRPr="00162D02">
        <w:rPr>
          <w:rFonts w:ascii="Palatino Linotype" w:eastAsia="Palatino Linotype" w:hAnsi="Palatino Linotype" w:cs="Palatino Linotype"/>
          <w:color w:val="000000" w:themeColor="text1"/>
        </w:rPr>
        <w:t>, por parte de</w:t>
      </w:r>
      <w:r w:rsidR="00D80850" w:rsidRPr="00162D02">
        <w:rPr>
          <w:rFonts w:ascii="Palatino Linotype" w:eastAsia="Palatino Linotype" w:hAnsi="Palatino Linotype" w:cs="Palatino Linotype"/>
          <w:color w:val="000000" w:themeColor="text1"/>
        </w:rPr>
        <w:t xml:space="preserve"> </w:t>
      </w:r>
      <w:r w:rsidR="0042211F" w:rsidRPr="00162D02">
        <w:rPr>
          <w:rFonts w:ascii="Palatino Linotype" w:eastAsia="Palatino Linotype" w:hAnsi="Palatino Linotype" w:cs="Palatino Linotype"/>
          <w:b/>
          <w:color w:val="000000" w:themeColor="text1"/>
        </w:rPr>
        <w:t>Servicios Educativos Integrados al Estado de México</w:t>
      </w:r>
      <w:r w:rsidR="00DC5814">
        <w:rPr>
          <w:rFonts w:ascii="Palatino Linotype" w:eastAsia="Palatino Linotype" w:hAnsi="Palatino Linotype" w:cs="Palatino Linotype"/>
          <w:b/>
          <w:color w:val="000000" w:themeColor="text1"/>
        </w:rPr>
        <w:t>,</w:t>
      </w:r>
      <w:r w:rsidRPr="00162D02">
        <w:rPr>
          <w:rFonts w:ascii="Palatino Linotype" w:eastAsia="Palatino Linotype" w:hAnsi="Palatino Linotype" w:cs="Palatino Linotype"/>
          <w:b/>
          <w:color w:val="000000" w:themeColor="text1"/>
        </w:rPr>
        <w:t xml:space="preserve"> </w:t>
      </w:r>
      <w:r w:rsidRPr="00162D02">
        <w:rPr>
          <w:rFonts w:ascii="Palatino Linotype" w:eastAsia="Palatino Linotype" w:hAnsi="Palatino Linotype" w:cs="Palatino Linotype"/>
          <w:color w:val="000000" w:themeColor="text1"/>
        </w:rPr>
        <w:t>en adelante el</w:t>
      </w:r>
      <w:r w:rsidRPr="00162D02">
        <w:rPr>
          <w:rFonts w:ascii="Palatino Linotype" w:eastAsia="Palatino Linotype" w:hAnsi="Palatino Linotype" w:cs="Palatino Linotype"/>
          <w:b/>
          <w:color w:val="000000" w:themeColor="text1"/>
        </w:rPr>
        <w:t xml:space="preserve"> SUJETO OBLIGADO</w:t>
      </w:r>
      <w:r w:rsidR="00CD752B" w:rsidRPr="00162D02">
        <w:rPr>
          <w:rFonts w:ascii="Palatino Linotype" w:eastAsia="Palatino Linotype" w:hAnsi="Palatino Linotype" w:cs="Palatino Linotype"/>
          <w:color w:val="000000" w:themeColor="text1"/>
        </w:rPr>
        <w:t>,</w:t>
      </w:r>
      <w:r w:rsidR="00C014D8" w:rsidRPr="00162D02">
        <w:rPr>
          <w:rFonts w:ascii="Palatino Linotype" w:eastAsia="Palatino Linotype" w:hAnsi="Palatino Linotype" w:cs="Palatino Linotype"/>
          <w:color w:val="000000" w:themeColor="text1"/>
        </w:rPr>
        <w:t xml:space="preserve"> se emite la presente R</w:t>
      </w:r>
      <w:r w:rsidRPr="00162D02">
        <w:rPr>
          <w:rFonts w:ascii="Palatino Linotype" w:eastAsia="Palatino Linotype" w:hAnsi="Palatino Linotype" w:cs="Palatino Linotype"/>
          <w:color w:val="000000" w:themeColor="text1"/>
        </w:rPr>
        <w:t>esolución con base en los siguientes:</w:t>
      </w:r>
    </w:p>
    <w:p w:rsidR="008D0CF1" w:rsidRPr="00162D02" w:rsidRDefault="008D0CF1" w:rsidP="00162D02">
      <w:pPr>
        <w:spacing w:line="360" w:lineRule="auto"/>
        <w:ind w:right="49"/>
        <w:jc w:val="both"/>
        <w:rPr>
          <w:rFonts w:ascii="Palatino Linotype" w:eastAsia="Palatino Linotype" w:hAnsi="Palatino Linotype" w:cs="Palatino Linotype"/>
          <w:b/>
          <w:color w:val="000000" w:themeColor="text1"/>
        </w:rPr>
      </w:pPr>
    </w:p>
    <w:p w:rsidR="008D0CF1" w:rsidRPr="00162D02" w:rsidRDefault="00402401" w:rsidP="00162D02">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162D02">
        <w:rPr>
          <w:rFonts w:ascii="Palatino Linotype" w:eastAsia="Palatino Linotype" w:hAnsi="Palatino Linotype" w:cs="Palatino Linotype"/>
          <w:b/>
          <w:color w:val="000000" w:themeColor="text1"/>
          <w:sz w:val="24"/>
          <w:szCs w:val="24"/>
        </w:rPr>
        <w:t>A N T E C E D E N T E S</w:t>
      </w:r>
    </w:p>
    <w:p w:rsidR="008D0CF1" w:rsidRPr="00162D02" w:rsidRDefault="008D0CF1" w:rsidP="00162D0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162D02" w:rsidRDefault="00402401"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El día</w:t>
      </w:r>
      <w:r w:rsidRPr="00162D02">
        <w:rPr>
          <w:rFonts w:ascii="Palatino Linotype" w:eastAsia="Palatino Linotype" w:hAnsi="Palatino Linotype" w:cs="Palatino Linotype"/>
          <w:b/>
          <w:color w:val="000000" w:themeColor="text1"/>
        </w:rPr>
        <w:t xml:space="preserve"> </w:t>
      </w:r>
      <w:r w:rsidR="0042211F" w:rsidRPr="00162D02">
        <w:rPr>
          <w:rFonts w:ascii="Palatino Linotype" w:eastAsia="Palatino Linotype" w:hAnsi="Palatino Linotype" w:cs="Palatino Linotype"/>
          <w:b/>
          <w:color w:val="000000" w:themeColor="text1"/>
        </w:rPr>
        <w:t>catorce de agosto</w:t>
      </w:r>
      <w:r w:rsidR="002D48F6" w:rsidRPr="00162D02">
        <w:rPr>
          <w:rFonts w:ascii="Palatino Linotype" w:eastAsia="Palatino Linotype" w:hAnsi="Palatino Linotype" w:cs="Palatino Linotype"/>
          <w:b/>
          <w:color w:val="000000" w:themeColor="text1"/>
        </w:rPr>
        <w:t xml:space="preserve"> de dos mil </w:t>
      </w:r>
      <w:r w:rsidR="00F318E1" w:rsidRPr="00162D02">
        <w:rPr>
          <w:rFonts w:ascii="Palatino Linotype" w:eastAsia="Palatino Linotype" w:hAnsi="Palatino Linotype" w:cs="Palatino Linotype"/>
          <w:b/>
          <w:color w:val="000000" w:themeColor="text1"/>
        </w:rPr>
        <w:t>veinticinco</w:t>
      </w:r>
      <w:r w:rsidRPr="00162D02">
        <w:rPr>
          <w:rFonts w:ascii="Palatino Linotype" w:eastAsia="Palatino Linotype" w:hAnsi="Palatino Linotype" w:cs="Palatino Linotype"/>
          <w:color w:val="000000" w:themeColor="text1"/>
        </w:rPr>
        <w:t>,</w:t>
      </w:r>
      <w:r w:rsidRPr="00162D02">
        <w:rPr>
          <w:rFonts w:ascii="Palatino Linotype" w:eastAsia="Palatino Linotype" w:hAnsi="Palatino Linotype" w:cs="Palatino Linotype"/>
          <w:b/>
          <w:color w:val="000000" w:themeColor="text1"/>
        </w:rPr>
        <w:t xml:space="preserve"> </w:t>
      </w:r>
      <w:r w:rsidRPr="00162D02">
        <w:rPr>
          <w:rFonts w:ascii="Palatino Linotype" w:eastAsia="Palatino Linotype" w:hAnsi="Palatino Linotype" w:cs="Palatino Linotype"/>
          <w:color w:val="000000" w:themeColor="text1"/>
        </w:rPr>
        <w:t xml:space="preserve">se presentó ante el </w:t>
      </w:r>
      <w:r w:rsidR="00C014D8"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w:t>
      </w:r>
      <w:r w:rsidR="002D48F6" w:rsidRPr="00162D02">
        <w:rPr>
          <w:rFonts w:ascii="Palatino Linotype" w:eastAsia="Palatino Linotype" w:hAnsi="Palatino Linotype" w:cs="Palatino Linotype"/>
          <w:color w:val="000000" w:themeColor="text1"/>
        </w:rPr>
        <w:t xml:space="preserve">la solicitud de </w:t>
      </w:r>
      <w:r w:rsidR="00837692" w:rsidRPr="00162D02">
        <w:rPr>
          <w:rFonts w:ascii="Palatino Linotype" w:eastAsia="Palatino Linotype" w:hAnsi="Palatino Linotype" w:cs="Palatino Linotype"/>
          <w:color w:val="000000" w:themeColor="text1"/>
        </w:rPr>
        <w:t>acceso a datos</w:t>
      </w:r>
      <w:r w:rsidR="002D48F6" w:rsidRPr="00162D02">
        <w:rPr>
          <w:rFonts w:ascii="Palatino Linotype" w:eastAsia="Palatino Linotype" w:hAnsi="Palatino Linotype" w:cs="Palatino Linotype"/>
          <w:color w:val="000000" w:themeColor="text1"/>
        </w:rPr>
        <w:t xml:space="preserve"> a través del </w:t>
      </w:r>
      <w:r w:rsidR="00837692" w:rsidRPr="00162D02">
        <w:rPr>
          <w:rFonts w:ascii="Palatino Linotype" w:eastAsia="Palatino Linotype" w:hAnsi="Palatino Linotype" w:cs="Palatino Linotype"/>
          <w:color w:val="000000" w:themeColor="text1"/>
        </w:rPr>
        <w:t>Sistema de Acceso, Rectificación, Cancelación y Oposición de Datos Personales del Estado de México</w:t>
      </w:r>
      <w:r w:rsidR="002D48F6" w:rsidRPr="00162D02">
        <w:rPr>
          <w:rFonts w:ascii="Palatino Linotype" w:eastAsia="Palatino Linotype" w:hAnsi="Palatino Linotype" w:cs="Palatino Linotype"/>
          <w:color w:val="000000" w:themeColor="text1"/>
        </w:rPr>
        <w:t xml:space="preserve"> (SA</w:t>
      </w:r>
      <w:r w:rsidR="00837692" w:rsidRPr="00162D02">
        <w:rPr>
          <w:rFonts w:ascii="Palatino Linotype" w:eastAsia="Palatino Linotype" w:hAnsi="Palatino Linotype" w:cs="Palatino Linotype"/>
          <w:color w:val="000000" w:themeColor="text1"/>
        </w:rPr>
        <w:t>RCOEM</w:t>
      </w:r>
      <w:r w:rsidR="002D48F6" w:rsidRPr="00162D02">
        <w:rPr>
          <w:rFonts w:ascii="Palatino Linotype" w:eastAsia="Palatino Linotype" w:hAnsi="Palatino Linotype" w:cs="Palatino Linotype"/>
          <w:color w:val="000000" w:themeColor="text1"/>
        </w:rPr>
        <w:t xml:space="preserve">), con el número de folio </w:t>
      </w:r>
      <w:r w:rsidR="0042211F" w:rsidRPr="00162D02">
        <w:rPr>
          <w:rFonts w:ascii="Palatino Linotype" w:eastAsia="Palatino Linotype" w:hAnsi="Palatino Linotype" w:cs="Palatino Linotype"/>
          <w:color w:val="000000" w:themeColor="text1"/>
        </w:rPr>
        <w:t>00008/SEIEM/AD/2025</w:t>
      </w:r>
      <w:r w:rsidR="002D48F6" w:rsidRPr="00162D02">
        <w:rPr>
          <w:rFonts w:ascii="Palatino Linotype" w:eastAsia="Palatino Linotype" w:hAnsi="Palatino Linotype" w:cs="Palatino Linotype"/>
          <w:color w:val="000000" w:themeColor="text1"/>
        </w:rPr>
        <w:t xml:space="preserve">, </w:t>
      </w:r>
      <w:r w:rsidR="00837692" w:rsidRPr="00162D02">
        <w:rPr>
          <w:rFonts w:ascii="Palatino Linotype" w:eastAsia="Palatino Linotype" w:hAnsi="Palatino Linotype" w:cs="Palatino Linotype"/>
          <w:color w:val="000000" w:themeColor="text1"/>
        </w:rPr>
        <w:t>cuyo contenido es el siguiente</w:t>
      </w:r>
      <w:r w:rsidRPr="00162D02">
        <w:rPr>
          <w:rFonts w:ascii="Palatino Linotype" w:eastAsia="Palatino Linotype" w:hAnsi="Palatino Linotype" w:cs="Palatino Linotype"/>
          <w:color w:val="000000" w:themeColor="text1"/>
        </w:rPr>
        <w:t>:</w:t>
      </w:r>
    </w:p>
    <w:p w:rsidR="008D0CF1" w:rsidRPr="00162D02" w:rsidRDefault="008D0CF1" w:rsidP="00162D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162D02" w:rsidRDefault="00402401" w:rsidP="00162D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w:t>
      </w:r>
      <w:r w:rsidR="0042211F" w:rsidRPr="00162D02">
        <w:rPr>
          <w:rFonts w:ascii="Palatino Linotype" w:eastAsia="Palatino Linotype" w:hAnsi="Palatino Linotype" w:cs="Palatino Linotype"/>
          <w:i/>
          <w:color w:val="000000" w:themeColor="text1"/>
        </w:rPr>
        <w:t xml:space="preserve">Con fundamento en los artículos 43,44, 45 y demás aplicables de la Ley de Protección de Datos Personales en Posesión de Sujetos Obligados del Estado de México y Municipios, en mi carácter de titular solicito a los Servicios Educativos Integrados al Estado de México (SEIEM) la entrega en versión electrónica (PDF/XLS/DOC) de la información y documentos siguientes, que obran en sus archivos administrativos de Recursos Humanos/Nómina: A) “Catálogo/hoja de integración” de </w:t>
      </w:r>
      <w:r w:rsidR="0042211F" w:rsidRPr="00162D02">
        <w:rPr>
          <w:rFonts w:ascii="Palatino Linotype" w:eastAsia="Palatino Linotype" w:hAnsi="Palatino Linotype" w:cs="Palatino Linotype"/>
          <w:i/>
          <w:color w:val="000000" w:themeColor="text1"/>
        </w:rPr>
        <w:lastRenderedPageBreak/>
        <w:t xml:space="preserve">claves y conceptos de percepciones y deducciones aplicables a nómina, con su descripción completa, código/clave, naturaleza (fija/variable) y determinación expresa de si integran o no el Sueldo Base de Cotización ante el ISSSTE. — Se solicita el catálogo vigente e histórico utilizado en 2012–2013, particularmente el aplicable al periodo laboral del titular de agosto de 2012 a julio de 2013. — Señalar expresamente la situación de las claves que aparecen de forma ordinaria en mis recibos: 07, 38, 39, 42, 44, CP (910.08), entre otras. B) Cédula de integración del Sueldo Base de Cotización (SBC) al ISSSTE utilizada para el entero de cuotas del titular durante agosto de 2012 a julio de 2013, desglosada por clave/concepto (con indicación de integrabilidad y montos). C) Copia de la normativa interna/lineamientos/tabuladores vigentes en 2012–2013 que definen qué percepciones integran al SBC para efectos de cuotas y pensión ISSSTE dentro de SEIEM. D) Constancia o reporte donde conste la base gravable utilizada para la retención/entero de cuotas ISSSTE del titular en el periodo 08/2012–07/2013 (relativa a su(s) plaza(s)). La información se requiere para verificar la correcta integración salarial utilizada para el cálculo de pensión (Régimen Décimo Transitorio del ISSSTE) y será destinada exclusivamente a fines jurídicos del titular. DATOS DEL TITULAR (para exacta localización): • Nombre: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 CURP: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 RFC: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 Número ISSSTE (afiliación):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 Número de Pensión ISSSTE: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Régimen pensionario: Décimo Transitorio • Fecha de inicio de pensión: 16/08/2013 • Clave de beneficio: 102 (Retiro por edad y tiempo de servicios) • Domicilio para oír y recibir notificaciones: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 Correo electrónico: </w:t>
      </w:r>
      <w:r w:rsidR="001A3796">
        <w:rPr>
          <w:rFonts w:ascii="Palatino Linotype" w:eastAsia="Palatino Linotype" w:hAnsi="Palatino Linotype" w:cs="Palatino Linotype"/>
          <w:i/>
          <w:color w:val="000000" w:themeColor="text1"/>
        </w:rPr>
        <w:t>XXXX</w:t>
      </w:r>
      <w:r w:rsidR="0042211F" w:rsidRPr="00162D02">
        <w:rPr>
          <w:rFonts w:ascii="Palatino Linotype" w:eastAsia="Palatino Linotype" w:hAnsi="Palatino Linotype" w:cs="Palatino Linotype"/>
          <w:i/>
          <w:color w:val="000000" w:themeColor="text1"/>
        </w:rPr>
        <w:t xml:space="preserve"> Modalidad de entrega: Electrónica (carga en SARCOEM y/o envío a mi correo). Anexos en apoyo de localización: INE del titular; resolución/concesión de pensión ISSSTE; talones muestra del periodo 08/2012–07/2013. — Bajo protesta de decir verdad, manifiesto ser el titular de los datos personales solicitados.</w:t>
      </w:r>
      <w:r w:rsidRPr="00162D02">
        <w:rPr>
          <w:rFonts w:ascii="Palatino Linotype" w:eastAsia="Palatino Linotype" w:hAnsi="Palatino Linotype" w:cs="Palatino Linotype"/>
          <w:i/>
          <w:color w:val="000000" w:themeColor="text1"/>
        </w:rPr>
        <w:t>”</w:t>
      </w:r>
    </w:p>
    <w:p w:rsidR="00A46E30" w:rsidRPr="00162D02" w:rsidRDefault="00A46E30" w:rsidP="00162D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0CF1" w:rsidRPr="00162D02" w:rsidRDefault="00402401" w:rsidP="00162D02">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lastRenderedPageBreak/>
        <w:t xml:space="preserve">Se eligió como modalidad de entrega de la información: </w:t>
      </w:r>
      <w:r w:rsidR="0042211F" w:rsidRPr="00162D02">
        <w:rPr>
          <w:rFonts w:ascii="Palatino Linotype" w:eastAsia="Palatino Linotype" w:hAnsi="Palatino Linotype" w:cs="Palatino Linotype"/>
          <w:b/>
          <w:color w:val="000000" w:themeColor="text1"/>
        </w:rPr>
        <w:t>SARCOEM</w:t>
      </w:r>
      <w:r w:rsidR="00220AD0" w:rsidRPr="00162D02">
        <w:rPr>
          <w:rFonts w:ascii="Palatino Linotype" w:eastAsia="Palatino Linotype" w:hAnsi="Palatino Linotype" w:cs="Palatino Linotype"/>
          <w:b/>
          <w:color w:val="000000" w:themeColor="text1"/>
        </w:rPr>
        <w:t xml:space="preserve"> y correo electrónico. </w:t>
      </w:r>
    </w:p>
    <w:p w:rsidR="00E67AA0" w:rsidRPr="00162D02" w:rsidRDefault="00E67AA0" w:rsidP="00162D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A4F31" w:rsidRPr="00162D02" w:rsidRDefault="00103C1D" w:rsidP="00162D02">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b/>
          <w:color w:val="000000" w:themeColor="text1"/>
        </w:rPr>
        <w:t>ANEXOS</w:t>
      </w:r>
      <w:r w:rsidRPr="00162D02">
        <w:rPr>
          <w:rFonts w:ascii="Palatino Linotype" w:eastAsia="Palatino Linotype" w:hAnsi="Palatino Linotype" w:cs="Palatino Linotype"/>
          <w:color w:val="000000" w:themeColor="text1"/>
        </w:rPr>
        <w:t>:</w:t>
      </w:r>
      <w:r w:rsidRPr="00162D02">
        <w:rPr>
          <w:rFonts w:ascii="Palatino Linotype" w:hAnsi="Palatino Linotype"/>
          <w:color w:val="000000" w:themeColor="text1"/>
        </w:rPr>
        <w:t xml:space="preserve"> </w:t>
      </w:r>
      <w:r w:rsidR="0042211F" w:rsidRPr="00162D02">
        <w:rPr>
          <w:rFonts w:ascii="Palatino Linotype" w:hAnsi="Palatino Linotype"/>
          <w:i/>
          <w:color w:val="000000" w:themeColor="text1"/>
          <w:u w:val="single"/>
        </w:rPr>
        <w:t>INE AGO.pdf</w:t>
      </w:r>
      <w:r w:rsidR="006A4F31" w:rsidRPr="00162D02">
        <w:rPr>
          <w:rFonts w:ascii="Palatino Linotype" w:hAnsi="Palatino Linotype"/>
          <w:b/>
          <w:color w:val="000000" w:themeColor="text1"/>
        </w:rPr>
        <w:t>,</w:t>
      </w:r>
      <w:r w:rsidR="006A4F31" w:rsidRPr="00162D02">
        <w:rPr>
          <w:rFonts w:ascii="Palatino Linotype" w:hAnsi="Palatino Linotype"/>
          <w:color w:val="000000" w:themeColor="text1"/>
        </w:rPr>
        <w:t xml:space="preserve"> </w:t>
      </w:r>
      <w:r w:rsidR="003C1454" w:rsidRPr="00162D02">
        <w:rPr>
          <w:rFonts w:ascii="Palatino Linotype" w:eastAsia="Palatino Linotype" w:hAnsi="Palatino Linotype" w:cs="Palatino Linotype"/>
          <w:color w:val="000000" w:themeColor="text1"/>
        </w:rPr>
        <w:t xml:space="preserve">que corresponde </w:t>
      </w:r>
      <w:r w:rsidR="0042211F" w:rsidRPr="00162D02">
        <w:rPr>
          <w:rFonts w:ascii="Palatino Linotype" w:eastAsia="Palatino Linotype" w:hAnsi="Palatino Linotype" w:cs="Palatino Linotype"/>
          <w:color w:val="000000" w:themeColor="text1"/>
        </w:rPr>
        <w:t>a u</w:t>
      </w:r>
      <w:r w:rsidR="00E61814" w:rsidRPr="00162D02">
        <w:rPr>
          <w:rFonts w:ascii="Palatino Linotype" w:eastAsia="Palatino Linotype" w:hAnsi="Palatino Linotype" w:cs="Palatino Linotype"/>
          <w:color w:val="000000" w:themeColor="text1"/>
        </w:rPr>
        <w:t xml:space="preserve">na credencial para votar con fotografía </w:t>
      </w:r>
      <w:r w:rsidR="0042211F" w:rsidRPr="00162D02">
        <w:rPr>
          <w:rFonts w:ascii="Palatino Linotype" w:eastAsia="Palatino Linotype" w:hAnsi="Palatino Linotype" w:cs="Palatino Linotype"/>
          <w:color w:val="000000" w:themeColor="text1"/>
        </w:rPr>
        <w:t xml:space="preserve">de su anverso y reverso; </w:t>
      </w:r>
      <w:r w:rsidR="00E61814" w:rsidRPr="00162D02">
        <w:rPr>
          <w:rFonts w:ascii="Palatino Linotype" w:eastAsia="Palatino Linotype" w:hAnsi="Palatino Linotype" w:cs="Palatino Linotype"/>
          <w:color w:val="000000" w:themeColor="text1"/>
        </w:rPr>
        <w:t>cuya titularidad coincide con el nombre de la persona que promueve la solicitud de acceso</w:t>
      </w:r>
      <w:r w:rsidR="0042211F" w:rsidRPr="00162D02">
        <w:rPr>
          <w:rFonts w:ascii="Palatino Linotype" w:eastAsia="Palatino Linotype" w:hAnsi="Palatino Linotype" w:cs="Palatino Linotype"/>
          <w:color w:val="000000" w:themeColor="text1"/>
        </w:rPr>
        <w:t xml:space="preserve"> a datos personales</w:t>
      </w:r>
      <w:r w:rsidR="00E61814" w:rsidRPr="00162D02">
        <w:rPr>
          <w:rFonts w:ascii="Palatino Linotype" w:eastAsia="Palatino Linotype" w:hAnsi="Palatino Linotype" w:cs="Palatino Linotype"/>
          <w:color w:val="000000" w:themeColor="text1"/>
        </w:rPr>
        <w:t>.</w:t>
      </w:r>
    </w:p>
    <w:p w:rsidR="00103C1D" w:rsidRPr="00162D02" w:rsidRDefault="00103C1D" w:rsidP="00162D02">
      <w:pPr>
        <w:pStyle w:val="Prrafodelista"/>
        <w:spacing w:line="360" w:lineRule="auto"/>
        <w:ind w:left="0" w:right="49"/>
        <w:rPr>
          <w:rFonts w:ascii="Palatino Linotype" w:eastAsia="Palatino Linotype" w:hAnsi="Palatino Linotype" w:cs="Palatino Linotype"/>
          <w:color w:val="000000" w:themeColor="text1"/>
        </w:rPr>
      </w:pPr>
    </w:p>
    <w:p w:rsidR="00E67AA0" w:rsidRPr="00162D02" w:rsidRDefault="002D48F6"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En fecha </w:t>
      </w:r>
      <w:r w:rsidR="0042211F" w:rsidRPr="00162D02">
        <w:rPr>
          <w:rFonts w:ascii="Palatino Linotype" w:eastAsia="Palatino Linotype" w:hAnsi="Palatino Linotype" w:cs="Palatino Linotype"/>
          <w:b/>
          <w:color w:val="000000" w:themeColor="text1"/>
        </w:rPr>
        <w:t>diez de septiembre</w:t>
      </w:r>
      <w:r w:rsidRPr="00162D02">
        <w:rPr>
          <w:rFonts w:ascii="Palatino Linotype" w:eastAsia="Palatino Linotype" w:hAnsi="Palatino Linotype" w:cs="Palatino Linotype"/>
          <w:b/>
          <w:color w:val="000000" w:themeColor="text1"/>
        </w:rPr>
        <w:t xml:space="preserve"> de dos mil </w:t>
      </w:r>
      <w:r w:rsidR="00F318E1" w:rsidRPr="00162D02">
        <w:rPr>
          <w:rFonts w:ascii="Palatino Linotype" w:eastAsia="Palatino Linotype" w:hAnsi="Palatino Linotype" w:cs="Palatino Linotype"/>
          <w:b/>
          <w:color w:val="000000" w:themeColor="text1"/>
        </w:rPr>
        <w:t>veinticinco</w:t>
      </w:r>
      <w:r w:rsidRPr="00162D02">
        <w:rPr>
          <w:rFonts w:ascii="Palatino Linotype" w:eastAsia="Palatino Linotype" w:hAnsi="Palatino Linotype" w:cs="Palatino Linotype"/>
          <w:color w:val="000000" w:themeColor="text1"/>
        </w:rPr>
        <w:t xml:space="preserve"> </w:t>
      </w:r>
      <w:r w:rsidR="00BF3610" w:rsidRPr="00162D02">
        <w:rPr>
          <w:rFonts w:ascii="Palatino Linotype" w:eastAsia="Palatino Linotype" w:hAnsi="Palatino Linotype" w:cs="Palatino Linotype"/>
          <w:color w:val="000000" w:themeColor="text1"/>
        </w:rPr>
        <w:t xml:space="preserve">el </w:t>
      </w:r>
      <w:r w:rsidR="00BF3610"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w:t>
      </w:r>
      <w:r w:rsidR="0022266D" w:rsidRPr="00162D02">
        <w:rPr>
          <w:rFonts w:ascii="Palatino Linotype" w:eastAsia="Palatino Linotype" w:hAnsi="Palatino Linotype" w:cs="Palatino Linotype"/>
          <w:color w:val="000000" w:themeColor="text1"/>
        </w:rPr>
        <w:t>emitió</w:t>
      </w:r>
      <w:r w:rsidR="00E67AA0" w:rsidRPr="00162D02">
        <w:rPr>
          <w:rFonts w:ascii="Palatino Linotype" w:eastAsia="Palatino Linotype" w:hAnsi="Palatino Linotype" w:cs="Palatino Linotype"/>
          <w:color w:val="000000" w:themeColor="text1"/>
        </w:rPr>
        <w:t xml:space="preserve"> una respuesta, </w:t>
      </w:r>
      <w:r w:rsidR="0042211F" w:rsidRPr="00162D02">
        <w:rPr>
          <w:rFonts w:ascii="Palatino Linotype" w:eastAsia="Palatino Linotype" w:hAnsi="Palatino Linotype" w:cs="Palatino Linotype"/>
          <w:color w:val="000000" w:themeColor="text1"/>
        </w:rPr>
        <w:t>a través de los siguientes dos archivos:</w:t>
      </w:r>
    </w:p>
    <w:p w:rsidR="0042211F" w:rsidRPr="00162D02" w:rsidRDefault="0042211F" w:rsidP="00162D02">
      <w:pPr>
        <w:pStyle w:val="Prrafodelista"/>
        <w:numPr>
          <w:ilvl w:val="0"/>
          <w:numId w:val="2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 xml:space="preserve">Anexo Sarcoem sol 008-25.pdf: </w:t>
      </w:r>
      <w:r w:rsidRPr="00162D02">
        <w:rPr>
          <w:rFonts w:ascii="Palatino Linotype" w:eastAsia="Palatino Linotype" w:hAnsi="Palatino Linotype" w:cs="Palatino Linotype"/>
          <w:color w:val="000000" w:themeColor="text1"/>
        </w:rPr>
        <w:t>cuyo contenido a destacar es el oficio signado por la Encargada del Despacho del Departamento del Registro y Archivo en el que manifiesta que del punto relativo a el catalogo vigente e histórico utilizado en 2012-2013, particularmente el aplicado al periodo laboral del titular de agosto de 2012 a julio de 2013 se anexaba como anexo y, relativo al resto de requerimientos que integraron la solicitud, informó que no es competencia de ese Departamento.</w:t>
      </w:r>
    </w:p>
    <w:p w:rsidR="0042211F" w:rsidRPr="00162D02" w:rsidRDefault="0042211F" w:rsidP="00162D02">
      <w:pPr>
        <w:pStyle w:val="Prrafodelista"/>
        <w:numPr>
          <w:ilvl w:val="0"/>
          <w:numId w:val="2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Resp Ciudadano Sol 008-25 Sarcoem.pdf:</w:t>
      </w:r>
      <w:r w:rsidR="00CB5C06" w:rsidRPr="00162D02">
        <w:rPr>
          <w:rFonts w:ascii="Palatino Linotype" w:eastAsia="Palatino Linotype" w:hAnsi="Palatino Linotype" w:cs="Palatino Linotype"/>
          <w:b/>
          <w:color w:val="000000" w:themeColor="text1"/>
        </w:rPr>
        <w:t xml:space="preserve"> </w:t>
      </w:r>
      <w:r w:rsidR="00CB5C06" w:rsidRPr="00162D02">
        <w:rPr>
          <w:rFonts w:ascii="Palatino Linotype" w:eastAsia="Palatino Linotype" w:hAnsi="Palatino Linotype" w:cs="Palatino Linotype"/>
          <w:color w:val="000000" w:themeColor="text1"/>
        </w:rPr>
        <w:t>que corresponde a un oficio signado por el Suplente de la Unidad de Transparencia, en el que de manera general informa de la respuesta emitida por el servidor público habilitado.</w:t>
      </w:r>
    </w:p>
    <w:p w:rsidR="00103C1D" w:rsidRPr="00162D02" w:rsidRDefault="00103C1D" w:rsidP="00162D02">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162D02" w:rsidRDefault="00A40CED"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El </w:t>
      </w:r>
      <w:r w:rsidR="00CB5C06" w:rsidRPr="00162D02">
        <w:rPr>
          <w:rFonts w:ascii="Palatino Linotype" w:eastAsia="Palatino Linotype" w:hAnsi="Palatino Linotype" w:cs="Palatino Linotype"/>
          <w:b/>
          <w:color w:val="000000" w:themeColor="text1"/>
        </w:rPr>
        <w:t xml:space="preserve">dieciocho de septiembre </w:t>
      </w:r>
      <w:r w:rsidR="00AF4683" w:rsidRPr="00162D02">
        <w:rPr>
          <w:rFonts w:ascii="Palatino Linotype" w:eastAsia="Palatino Linotype" w:hAnsi="Palatino Linotype" w:cs="Palatino Linotype"/>
          <w:b/>
          <w:color w:val="000000" w:themeColor="text1"/>
        </w:rPr>
        <w:t xml:space="preserve">de dos mil </w:t>
      </w:r>
      <w:r w:rsidR="00F318E1" w:rsidRPr="00162D02">
        <w:rPr>
          <w:rFonts w:ascii="Palatino Linotype" w:eastAsia="Palatino Linotype" w:hAnsi="Palatino Linotype" w:cs="Palatino Linotype"/>
          <w:b/>
          <w:color w:val="000000" w:themeColor="text1"/>
        </w:rPr>
        <w:t>veinticinco</w:t>
      </w:r>
      <w:r w:rsidR="0022266D" w:rsidRPr="00162D02">
        <w:rPr>
          <w:rFonts w:ascii="Palatino Linotype" w:eastAsia="Palatino Linotype" w:hAnsi="Palatino Linotype" w:cs="Palatino Linotype"/>
          <w:color w:val="000000" w:themeColor="text1"/>
        </w:rPr>
        <w:t xml:space="preserve">, </w:t>
      </w:r>
      <w:r w:rsidR="00CB5C06" w:rsidRPr="00162D02">
        <w:rPr>
          <w:rFonts w:ascii="Palatino Linotype" w:eastAsia="Palatino Linotype" w:hAnsi="Palatino Linotype" w:cs="Palatino Linotype"/>
          <w:color w:val="000000" w:themeColor="text1"/>
        </w:rPr>
        <w:t>e</w:t>
      </w:r>
      <w:r w:rsidR="0022266D" w:rsidRPr="00162D02">
        <w:rPr>
          <w:rFonts w:ascii="Palatino Linotype" w:eastAsia="Palatino Linotype" w:hAnsi="Palatino Linotype" w:cs="Palatino Linotype"/>
          <w:color w:val="000000" w:themeColor="text1"/>
        </w:rPr>
        <w:t>l</w:t>
      </w:r>
      <w:r w:rsidR="00CB5C06" w:rsidRPr="00162D02">
        <w:rPr>
          <w:rFonts w:ascii="Palatino Linotype" w:eastAsia="Palatino Linotype" w:hAnsi="Palatino Linotype" w:cs="Palatino Linotype"/>
          <w:color w:val="000000" w:themeColor="text1"/>
        </w:rPr>
        <w:t xml:space="preserve"> </w:t>
      </w:r>
      <w:r w:rsidR="0022266D" w:rsidRPr="00162D02">
        <w:rPr>
          <w:rFonts w:ascii="Palatino Linotype" w:eastAsia="Palatino Linotype" w:hAnsi="Palatino Linotype" w:cs="Palatino Linotype"/>
          <w:color w:val="000000" w:themeColor="text1"/>
        </w:rPr>
        <w:t>solicitante</w:t>
      </w:r>
      <w:r w:rsidRPr="00162D02">
        <w:rPr>
          <w:rFonts w:ascii="Palatino Linotype" w:eastAsia="Palatino Linotype" w:hAnsi="Palatino Linotype" w:cs="Palatino Linotype"/>
          <w:color w:val="000000" w:themeColor="text1"/>
        </w:rPr>
        <w:t xml:space="preserve"> de los datos</w:t>
      </w:r>
      <w:r w:rsidR="00EB3352" w:rsidRPr="00162D02">
        <w:rPr>
          <w:rFonts w:ascii="Palatino Linotype" w:eastAsia="Palatino Linotype" w:hAnsi="Palatino Linotype" w:cs="Palatino Linotype"/>
          <w:color w:val="000000" w:themeColor="text1"/>
        </w:rPr>
        <w:t xml:space="preserve"> personales</w:t>
      </w:r>
      <w:r w:rsidR="00AF4683" w:rsidRPr="00162D02">
        <w:rPr>
          <w:rFonts w:ascii="Palatino Linotype" w:eastAsia="Palatino Linotype" w:hAnsi="Palatino Linotype" w:cs="Palatino Linotype"/>
          <w:color w:val="000000" w:themeColor="text1"/>
        </w:rPr>
        <w:t xml:space="preserve"> interpuso </w:t>
      </w:r>
      <w:r w:rsidR="00EB3352" w:rsidRPr="00162D02">
        <w:rPr>
          <w:rFonts w:ascii="Palatino Linotype" w:eastAsia="Palatino Linotype" w:hAnsi="Palatino Linotype" w:cs="Palatino Linotype"/>
          <w:color w:val="000000" w:themeColor="text1"/>
        </w:rPr>
        <w:t>r</w:t>
      </w:r>
      <w:r w:rsidR="00AF4683" w:rsidRPr="00162D02">
        <w:rPr>
          <w:rFonts w:ascii="Palatino Linotype" w:eastAsia="Palatino Linotype" w:hAnsi="Palatino Linotype" w:cs="Palatino Linotype"/>
          <w:color w:val="000000" w:themeColor="text1"/>
        </w:rPr>
        <w:t xml:space="preserve">ecurso de </w:t>
      </w:r>
      <w:r w:rsidR="00EB3352" w:rsidRPr="00162D02">
        <w:rPr>
          <w:rFonts w:ascii="Palatino Linotype" w:eastAsia="Palatino Linotype" w:hAnsi="Palatino Linotype" w:cs="Palatino Linotype"/>
          <w:color w:val="000000" w:themeColor="text1"/>
        </w:rPr>
        <w:t>r</w:t>
      </w:r>
      <w:r w:rsidR="00AF4683" w:rsidRPr="00162D02">
        <w:rPr>
          <w:rFonts w:ascii="Palatino Linotype" w:eastAsia="Palatino Linotype" w:hAnsi="Palatino Linotype" w:cs="Palatino Linotype"/>
          <w:color w:val="000000" w:themeColor="text1"/>
        </w:rPr>
        <w:t xml:space="preserve">evisión en contra de la respuesta </w:t>
      </w:r>
      <w:r w:rsidR="0022266D" w:rsidRPr="00162D02">
        <w:rPr>
          <w:rFonts w:ascii="Palatino Linotype" w:eastAsia="Palatino Linotype" w:hAnsi="Palatino Linotype" w:cs="Palatino Linotype"/>
          <w:color w:val="000000" w:themeColor="text1"/>
        </w:rPr>
        <w:t xml:space="preserve">del </w:t>
      </w:r>
      <w:r w:rsidR="0022266D" w:rsidRPr="00162D02">
        <w:rPr>
          <w:rFonts w:ascii="Palatino Linotype" w:eastAsia="Palatino Linotype" w:hAnsi="Palatino Linotype" w:cs="Palatino Linotype"/>
          <w:b/>
          <w:color w:val="000000" w:themeColor="text1"/>
        </w:rPr>
        <w:t>SUJETO OBLIGADO</w:t>
      </w:r>
      <w:r w:rsidR="00402401" w:rsidRPr="00162D02">
        <w:rPr>
          <w:rFonts w:ascii="Palatino Linotype" w:eastAsia="Palatino Linotype" w:hAnsi="Palatino Linotype" w:cs="Palatino Linotype"/>
          <w:color w:val="000000" w:themeColor="text1"/>
        </w:rPr>
        <w:t xml:space="preserve">, </w:t>
      </w:r>
      <w:r w:rsidR="00AF4683" w:rsidRPr="00162D02">
        <w:rPr>
          <w:rFonts w:ascii="Palatino Linotype" w:eastAsia="Palatino Linotype" w:hAnsi="Palatino Linotype" w:cs="Palatino Linotype"/>
          <w:color w:val="000000" w:themeColor="text1"/>
        </w:rPr>
        <w:t xml:space="preserve">al tenor de los siguientes </w:t>
      </w:r>
      <w:r w:rsidR="00103C1D" w:rsidRPr="00162D02">
        <w:rPr>
          <w:rFonts w:ascii="Palatino Linotype" w:eastAsia="Palatino Linotype" w:hAnsi="Palatino Linotype" w:cs="Palatino Linotype"/>
          <w:color w:val="000000" w:themeColor="text1"/>
        </w:rPr>
        <w:t xml:space="preserve">razones o </w:t>
      </w:r>
      <w:r w:rsidR="00AF4683" w:rsidRPr="00162D02">
        <w:rPr>
          <w:rFonts w:ascii="Palatino Linotype" w:eastAsia="Palatino Linotype" w:hAnsi="Palatino Linotype" w:cs="Palatino Linotype"/>
          <w:color w:val="000000" w:themeColor="text1"/>
        </w:rPr>
        <w:t>motivos de inconformidad</w:t>
      </w:r>
      <w:r w:rsidR="00402401" w:rsidRPr="00162D02">
        <w:rPr>
          <w:rFonts w:ascii="Palatino Linotype" w:eastAsia="Palatino Linotype" w:hAnsi="Palatino Linotype" w:cs="Palatino Linotype"/>
          <w:color w:val="000000" w:themeColor="text1"/>
        </w:rPr>
        <w:t>:</w:t>
      </w:r>
    </w:p>
    <w:p w:rsidR="008D0CF1" w:rsidRDefault="008D0CF1" w:rsidP="00162D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DC5814" w:rsidRPr="00162D02" w:rsidRDefault="00DC5814" w:rsidP="00162D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p>
    <w:p w:rsidR="00A40CED" w:rsidRPr="00DC5814" w:rsidRDefault="00A40CED" w:rsidP="00DC5814">
      <w:pPr>
        <w:pStyle w:val="Prrafodelista"/>
        <w:numPr>
          <w:ilvl w:val="0"/>
          <w:numId w:val="26"/>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DC5814">
        <w:rPr>
          <w:rFonts w:ascii="Palatino Linotype" w:eastAsia="Palatino Linotype" w:hAnsi="Palatino Linotype" w:cs="Palatino Linotype"/>
          <w:b/>
          <w:color w:val="000000" w:themeColor="text1"/>
        </w:rPr>
        <w:lastRenderedPageBreak/>
        <w:t>ACTO IMPUGNADO</w:t>
      </w:r>
    </w:p>
    <w:p w:rsidR="00A40CED" w:rsidRPr="00162D02" w:rsidRDefault="00A40CED" w:rsidP="00162D0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w:t>
      </w:r>
      <w:r w:rsidR="00CB5C06" w:rsidRPr="00162D02">
        <w:rPr>
          <w:rFonts w:ascii="Palatino Linotype" w:eastAsia="Palatino Linotype" w:hAnsi="Palatino Linotype" w:cs="Palatino Linotype"/>
          <w:i/>
          <w:color w:val="000000" w:themeColor="text1"/>
        </w:rPr>
        <w:t>Respuesta evasiva e incompleta emitida por el SEIEM, que se concretó a señalar “no competencia” y a remitir cuadros sin valor jurídico ni técnico, omitiendo entregar la información solicitada en mi folio 00008/SEIEM/AD/2025.</w:t>
      </w:r>
      <w:r w:rsidRPr="00162D02">
        <w:rPr>
          <w:rFonts w:ascii="Palatino Linotype" w:eastAsia="Palatino Linotype" w:hAnsi="Palatino Linotype" w:cs="Palatino Linotype"/>
          <w:i/>
          <w:color w:val="000000" w:themeColor="text1"/>
        </w:rPr>
        <w:t>”</w:t>
      </w:r>
    </w:p>
    <w:p w:rsidR="00A40CED" w:rsidRPr="00162D02" w:rsidRDefault="00A40CED" w:rsidP="00162D0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A40CED" w:rsidRPr="00DC5814" w:rsidRDefault="00A40CED" w:rsidP="00DC5814">
      <w:pPr>
        <w:pStyle w:val="Prrafodelista"/>
        <w:numPr>
          <w:ilvl w:val="0"/>
          <w:numId w:val="26"/>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DC5814">
        <w:rPr>
          <w:rFonts w:ascii="Palatino Linotype" w:eastAsia="Palatino Linotype" w:hAnsi="Palatino Linotype" w:cs="Palatino Linotype"/>
          <w:b/>
          <w:color w:val="000000" w:themeColor="text1"/>
        </w:rPr>
        <w:t>RAZONES O MOTIVOS DE LA INCONFORMIDAD</w:t>
      </w:r>
      <w:r w:rsidRPr="00DC5814">
        <w:rPr>
          <w:rFonts w:ascii="Palatino Linotype" w:eastAsia="Palatino Linotype" w:hAnsi="Palatino Linotype" w:cs="Palatino Linotype"/>
          <w:b/>
          <w:color w:val="000000" w:themeColor="text1"/>
        </w:rPr>
        <w:tab/>
      </w:r>
    </w:p>
    <w:p w:rsidR="00E96DD1" w:rsidRPr="00162D02" w:rsidRDefault="00A40CED" w:rsidP="00162D0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w:t>
      </w:r>
      <w:r w:rsidR="00CB5C06" w:rsidRPr="00162D02">
        <w:rPr>
          <w:rFonts w:ascii="Palatino Linotype" w:eastAsia="Palatino Linotype" w:hAnsi="Palatino Linotype" w:cs="Palatino Linotype"/>
          <w:i/>
          <w:color w:val="000000" w:themeColor="text1"/>
        </w:rPr>
        <w:t xml:space="preserve">RECURSO DE REVISIÓN ARCO C. Comisionados del Instituto de Transparencia, Acceso a la Información Pública y Protección de Datos Personales del Estado de México y Municipios (INFOEM) P R E S E N T E </w:t>
      </w:r>
      <w:r w:rsidR="001A3796">
        <w:rPr>
          <w:rFonts w:ascii="Palatino Linotype" w:eastAsia="Palatino Linotype" w:hAnsi="Palatino Linotype" w:cs="Palatino Linotype"/>
          <w:i/>
          <w:color w:val="000000" w:themeColor="text1"/>
        </w:rPr>
        <w:t>XXXX</w:t>
      </w:r>
      <w:r w:rsidR="00CB5C06" w:rsidRPr="00162D02">
        <w:rPr>
          <w:rFonts w:ascii="Palatino Linotype" w:eastAsia="Palatino Linotype" w:hAnsi="Palatino Linotype" w:cs="Palatino Linotype"/>
          <w:i/>
          <w:color w:val="000000" w:themeColor="text1"/>
        </w:rPr>
        <w:t xml:space="preserve">, en mi carácter de titular de los datos personales a que se refiere el presente recurso, señalando como domicilio para oír y recibir notificaciones el ubicado en Calle </w:t>
      </w:r>
      <w:r w:rsidR="001A3796">
        <w:rPr>
          <w:rFonts w:ascii="Palatino Linotype" w:eastAsia="Palatino Linotype" w:hAnsi="Palatino Linotype" w:cs="Palatino Linotype"/>
          <w:i/>
          <w:color w:val="000000" w:themeColor="text1"/>
        </w:rPr>
        <w:t>XXXX</w:t>
      </w:r>
      <w:r w:rsidR="00CB5C06" w:rsidRPr="00162D02">
        <w:rPr>
          <w:rFonts w:ascii="Palatino Linotype" w:eastAsia="Palatino Linotype" w:hAnsi="Palatino Linotype" w:cs="Palatino Linotype"/>
          <w:i/>
          <w:color w:val="000000" w:themeColor="text1"/>
        </w:rPr>
        <w:t xml:space="preserve"> y autorizando para tales efectos el correo electrónico </w:t>
      </w:r>
      <w:r w:rsidR="001A3796">
        <w:rPr>
          <w:rFonts w:ascii="Palatino Linotype" w:eastAsia="Palatino Linotype" w:hAnsi="Palatino Linotype" w:cs="Palatino Linotype"/>
          <w:i/>
          <w:color w:val="000000" w:themeColor="text1"/>
        </w:rPr>
        <w:t>XXXX</w:t>
      </w:r>
      <w:r w:rsidR="00CB5C06" w:rsidRPr="00162D02">
        <w:rPr>
          <w:rFonts w:ascii="Palatino Linotype" w:eastAsia="Palatino Linotype" w:hAnsi="Palatino Linotype" w:cs="Palatino Linotype"/>
          <w:i/>
          <w:color w:val="000000" w:themeColor="text1"/>
        </w:rPr>
        <w:t xml:space="preserve"> , con el debido respeto comparezco y expongo: I. ANTECEDENTES Con fecha 14 de agosto de 2025, presenté ante el sujeto obligado Servicios Educativos Integrados al Estado de México (SEIEM), mediante el Sistema de Acceso, Rectificación, Cancelación y Oposición de Datos Personales (SARCOEM), la solicitud de acceso a datos personales con número de folio 00008/SEIEM/AD/2025, en ejercicio de los derechos reconocidos en los artículos 1, 6, 27 y 28 de la LPDPPP-EMM. En dicha solicitud requerí expresamente: El catálogo/hoja de integración de claves y conceptos de percepciones y deducciones aplicables a nómina, con descripción completa, código, naturaleza (fija/variable) y determinación sobre si integran o no al Sueldo Base de Cotización (SBC) ante el ISSSTE, vigentes en el periodo 2012–2013. La cédula de integración del SBC utilizada para el entero de cuotas del suscrito durante agosto 2012 a julio 2013, desglosada por clave/concepto. La normatividad interna/tabuladores aplicables en 2012–2013 respecto a percepciones integrables al SBC. La constancia o reporte de la base gravable utilizada para el entero de cuotas ISSSTE en el mismo periodo. El SEIEM, mediante oficio 228C0101230102L/0737/2025 de fecha 27 de agosto de 2025, suscrito por la Encargada del </w:t>
      </w:r>
      <w:r w:rsidR="00CB5C06" w:rsidRPr="00162D02">
        <w:rPr>
          <w:rFonts w:ascii="Palatino Linotype" w:eastAsia="Palatino Linotype" w:hAnsi="Palatino Linotype" w:cs="Palatino Linotype"/>
          <w:i/>
          <w:color w:val="000000" w:themeColor="text1"/>
        </w:rPr>
        <w:lastRenderedPageBreak/>
        <w:t xml:space="preserve">Despacho del Departamento de Prestaciones, negó en los hechos la entrega de lo solicitado, aduciendo falta de competencia y remitiendo información parcial y genérica que no satisface el objeto de la solicitud, vulnerando así mi derecho fundamental de acceso a mis datos personales. II. AGRAVIOS Violación al derecho de acceso a datos personales El artículo 27 de la LPDPPP-EMM establece que toda persona tiene derecho a acceder a sus datos personales en posesión de los sujetos obligados. El artículo 28 precisa que la entrega debe ser completa, veraz, actualizada y comprensible. La respuesta impugnada incumple estas disposiciones, al negarse a entregar documentos esenciales como la cédula de integración del SBC y la constancia de la base gravable ISSSTE. Respuesta incompleta y evasiva El sujeto obligado se limitó a negar competencia, lo que es jurídicamente improcedente, ya que conforme al Manual General de Organización del SEIEM, las áreas de Administración de Personal y Nómina son competentes para integrar, resguardar y certificar la información solicitada. Esta evasión vulnera el principio de máxima protección de datos personales, previsto en el artículo 11 de la LPDPPP-EMM, así como el deber de exhaustividad en la atención de solicitudes, previsto en el artículo 59 fracciones I, II, III, V y VI de la Ley de Transparencia local. Negativa tácita parcial El hecho de omitir pronunciamiento expreso sobre la integrabilidad de la clave CP 910.08 y demás percepciones fijas (07, 38, 39, 42, 44, etc.) constituye una negativa tácita parcial, prohibida por el artículo 106 fracción II de la LPDPPP-EMM, pues se priva al titular de información sustancial para la defensa de sus derechos pensionarios. Afectación directa a derechos de seguridad social La información negada resulta indispensable para verificar la correcta integración del Sueldo Base de Cotización ante el ISSSTE y, por ende, para la determinación del monto de mi pensión bajo el Régimen Décimo Transitorio. La omisión del SEIEM implica no solo una violación en materia de datos personales, sino una afectación a mis derechos adquiridos de seguridad social, tutelados por el artículo 123 apartado B, fracción XI de la Constitución Política de los Estados Unidos Mexicanos. III.PETICIONES Por lo expuesto, solicito al INFOEM: Admitir el presente recurso de revisión </w:t>
      </w:r>
      <w:r w:rsidR="00CB5C06" w:rsidRPr="00162D02">
        <w:rPr>
          <w:rFonts w:ascii="Palatino Linotype" w:eastAsia="Palatino Linotype" w:hAnsi="Palatino Linotype" w:cs="Palatino Linotype"/>
          <w:i/>
          <w:color w:val="000000" w:themeColor="text1"/>
        </w:rPr>
        <w:lastRenderedPageBreak/>
        <w:t>ARCO y tramitarlo conforme a derecho. Revocar la respuesta del SEIEM contenida en oficio 228C0101230102L/0737/2025. Ordenar al SEIEM la entrega íntegra y en versión electrónica de: El catálogo/hoja de integración de claves y conceptos aplicables a nómina (2012–2013). La cédula de integración del SBC del suscrito, periodo agosto 2012 – julio 2013. Copia de la normativa interna/tabuladores aplicables en dicho periodo. Constancia o reporte de la base gravable utilizada para el entero de cuotas ISSSTE. Requerir al SEIEM que emita pronunciamiento expreso sobre la integralidad o no de la CP 910.08 y demás percepciones fijas señaladas. IV.PRUEBAS Copia simple del acuse de solicitud SARCOEM folio 00008/SEIEM/AD/2025. Copia simple del oficio de respuesta de SEIEM de fecha 27 de agosto de 2025. Copia simple de identificación oficial (INE).</w:t>
      </w:r>
      <w:r w:rsidRPr="00162D02">
        <w:rPr>
          <w:rFonts w:ascii="Palatino Linotype" w:eastAsia="Palatino Linotype" w:hAnsi="Palatino Linotype" w:cs="Palatino Linotype"/>
          <w:i/>
          <w:color w:val="000000" w:themeColor="text1"/>
        </w:rPr>
        <w:t>”</w:t>
      </w:r>
    </w:p>
    <w:p w:rsidR="00E96DD1" w:rsidRPr="00162D02" w:rsidRDefault="00E96DD1" w:rsidP="00162D02">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162D02" w:rsidRDefault="00EB3352"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Se registró el recurso de r</w:t>
      </w:r>
      <w:r w:rsidR="00402401" w:rsidRPr="00162D02">
        <w:rPr>
          <w:rFonts w:ascii="Palatino Linotype" w:eastAsia="Palatino Linotype" w:hAnsi="Palatino Linotype" w:cs="Palatino Linotype"/>
          <w:color w:val="000000" w:themeColor="text1"/>
        </w:rPr>
        <w:t xml:space="preserve">evisión bajo el número </w:t>
      </w:r>
      <w:r w:rsidRPr="00162D02">
        <w:rPr>
          <w:rFonts w:ascii="Palatino Linotype" w:eastAsia="Palatino Linotype" w:hAnsi="Palatino Linotype" w:cs="Palatino Linotype"/>
          <w:color w:val="000000" w:themeColor="text1"/>
        </w:rPr>
        <w:t>de expediente al rubro indicado;</w:t>
      </w:r>
      <w:r w:rsidR="00402401" w:rsidRPr="00162D02">
        <w:rPr>
          <w:rFonts w:ascii="Palatino Linotype" w:eastAsia="Palatino Linotype" w:hAnsi="Palatino Linotype" w:cs="Palatino Linotype"/>
          <w:color w:val="000000" w:themeColor="text1"/>
        </w:rPr>
        <w:t xml:space="preserve"> asimismo con fundamento en lo dispuesto por los artículos 11 y 127 de la </w:t>
      </w:r>
      <w:r w:rsidR="00402401" w:rsidRPr="00162D02">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162D02">
        <w:rPr>
          <w:rFonts w:ascii="Palatino Linotype" w:eastAsia="Palatino Linotype" w:hAnsi="Palatino Linotype" w:cs="Palatino Linotype"/>
          <w:color w:val="000000" w:themeColor="text1"/>
        </w:rPr>
        <w:t xml:space="preserve">en relación con el artículo 185 fracción I de la </w:t>
      </w:r>
      <w:r w:rsidR="00402401" w:rsidRPr="00162D0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162D02">
        <w:rPr>
          <w:rFonts w:ascii="Palatino Linotype" w:eastAsia="Palatino Linotype" w:hAnsi="Palatino Linotype" w:cs="Palatino Linotype"/>
          <w:color w:val="000000" w:themeColor="text1"/>
        </w:rPr>
        <w:t>de aplicación supletoria, se turn</w:t>
      </w:r>
      <w:r w:rsidR="00103C1D" w:rsidRPr="00162D02">
        <w:rPr>
          <w:rFonts w:ascii="Palatino Linotype" w:eastAsia="Palatino Linotype" w:hAnsi="Palatino Linotype" w:cs="Palatino Linotype"/>
          <w:color w:val="000000" w:themeColor="text1"/>
        </w:rPr>
        <w:t>ó</w:t>
      </w:r>
      <w:r w:rsidR="00402401" w:rsidRPr="00162D02">
        <w:rPr>
          <w:rFonts w:ascii="Palatino Linotype" w:eastAsia="Palatino Linotype" w:hAnsi="Palatino Linotype" w:cs="Palatino Linotype"/>
          <w:color w:val="000000" w:themeColor="text1"/>
        </w:rPr>
        <w:t xml:space="preserve"> a la </w:t>
      </w:r>
      <w:r w:rsidR="00402401" w:rsidRPr="00162D02">
        <w:rPr>
          <w:rFonts w:ascii="Palatino Linotype" w:eastAsia="Palatino Linotype" w:hAnsi="Palatino Linotype" w:cs="Palatino Linotype"/>
          <w:b/>
          <w:color w:val="000000" w:themeColor="text1"/>
        </w:rPr>
        <w:t xml:space="preserve">Comisionada María del Rosario  Mejía Ayala, </w:t>
      </w:r>
      <w:r w:rsidR="00402401" w:rsidRPr="00162D02">
        <w:rPr>
          <w:rFonts w:ascii="Palatino Linotype" w:eastAsia="Palatino Linotype" w:hAnsi="Palatino Linotype" w:cs="Palatino Linotype"/>
          <w:color w:val="000000" w:themeColor="text1"/>
        </w:rPr>
        <w:t xml:space="preserve">para su análisis. </w:t>
      </w: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CB5C06" w:rsidRPr="00162D02" w:rsidRDefault="00402401"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Seguidamente el </w:t>
      </w:r>
      <w:r w:rsidR="00CB5C06" w:rsidRPr="00162D02">
        <w:rPr>
          <w:rFonts w:ascii="Palatino Linotype" w:eastAsia="Palatino Linotype" w:hAnsi="Palatino Linotype" w:cs="Palatino Linotype"/>
          <w:b/>
          <w:color w:val="000000" w:themeColor="text1"/>
        </w:rPr>
        <w:t>veintidós de septiembre</w:t>
      </w:r>
      <w:r w:rsidRPr="00162D02">
        <w:rPr>
          <w:rFonts w:ascii="Palatino Linotype" w:eastAsia="Palatino Linotype" w:hAnsi="Palatino Linotype" w:cs="Palatino Linotype"/>
          <w:b/>
          <w:color w:val="000000" w:themeColor="text1"/>
        </w:rPr>
        <w:t xml:space="preserve"> dos mil </w:t>
      </w:r>
      <w:r w:rsidR="00F318E1" w:rsidRPr="00162D02">
        <w:rPr>
          <w:rFonts w:ascii="Palatino Linotype" w:eastAsia="Palatino Linotype" w:hAnsi="Palatino Linotype" w:cs="Palatino Linotype"/>
          <w:b/>
          <w:color w:val="000000" w:themeColor="text1"/>
        </w:rPr>
        <w:t>veinticinco</w:t>
      </w:r>
      <w:r w:rsidRPr="00162D02">
        <w:rPr>
          <w:rFonts w:ascii="Palatino Linotype" w:eastAsia="Palatino Linotype" w:hAnsi="Palatino Linotype" w:cs="Palatino Linotype"/>
          <w:color w:val="000000" w:themeColor="text1"/>
        </w:rPr>
        <w:t xml:space="preserve">, con fundamento en los artículos 11, 127 y 131 de la </w:t>
      </w:r>
      <w:r w:rsidRPr="00162D02">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162D02">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la admisión a trámite</w:t>
      </w:r>
      <w:r w:rsidR="00CB5C06" w:rsidRPr="00162D02">
        <w:rPr>
          <w:rFonts w:ascii="Palatino Linotype" w:eastAsia="Palatino Linotype" w:hAnsi="Palatino Linotype" w:cs="Palatino Linotype"/>
          <w:color w:val="000000" w:themeColor="text1"/>
        </w:rPr>
        <w:t xml:space="preserve">, al tiempo que </w:t>
      </w:r>
      <w:r w:rsidR="0069477F" w:rsidRPr="00162D02">
        <w:rPr>
          <w:rFonts w:ascii="Palatino Linotype" w:eastAsia="Palatino Linotype" w:hAnsi="Palatino Linotype" w:cs="Palatino Linotype"/>
          <w:color w:val="000000" w:themeColor="text1"/>
        </w:rPr>
        <w:t>se exhorto a las partes a efecto de que manifestaran su voluntad a c</w:t>
      </w:r>
      <w:r w:rsidR="00CB5C06" w:rsidRPr="00162D02">
        <w:rPr>
          <w:rFonts w:ascii="Palatino Linotype" w:eastAsia="Palatino Linotype" w:hAnsi="Palatino Linotype" w:cs="Palatino Linotype"/>
          <w:color w:val="000000" w:themeColor="text1"/>
        </w:rPr>
        <w:t>onciliar en el presente asunto, a lo que ambas partes fueron omisas en realizar una manifestación al respecto.</w:t>
      </w:r>
    </w:p>
    <w:p w:rsidR="00CB5C06" w:rsidRPr="00162D02" w:rsidRDefault="00CB5C06"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lastRenderedPageBreak/>
        <w:t xml:space="preserve">En fecha </w:t>
      </w:r>
      <w:r w:rsidRPr="00162D02">
        <w:rPr>
          <w:rFonts w:ascii="Palatino Linotype" w:eastAsia="Palatino Linotype" w:hAnsi="Palatino Linotype" w:cs="Palatino Linotype"/>
          <w:b/>
          <w:color w:val="000000" w:themeColor="text1"/>
        </w:rPr>
        <w:t xml:space="preserve">cuatro de noviembre de dos mil veinticinco, </w:t>
      </w:r>
      <w:r w:rsidRPr="00162D02">
        <w:rPr>
          <w:rFonts w:ascii="Palatino Linotype" w:eastAsia="Palatino Linotype" w:hAnsi="Palatino Linotype" w:cs="Palatino Linotype"/>
          <w:color w:val="000000" w:themeColor="text1"/>
        </w:rPr>
        <w:t xml:space="preserve">se decretó concluida la etapa de conciliación y se apertura la etapa de manifestaciones a efecto de que la parte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manifestara lo que a su derecho conviniera y asistiera y el </w:t>
      </w:r>
      <w:r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rindiera el informe justificado correspondiente. </w:t>
      </w:r>
    </w:p>
    <w:p w:rsidR="00CB5C06" w:rsidRPr="00162D02" w:rsidRDefault="00CB5C06" w:rsidP="00162D02">
      <w:pPr>
        <w:pStyle w:val="Prrafodelista"/>
        <w:spacing w:line="360" w:lineRule="auto"/>
        <w:ind w:left="0" w:right="49"/>
        <w:rPr>
          <w:rFonts w:ascii="Palatino Linotype" w:eastAsia="Palatino Linotype" w:hAnsi="Palatino Linotype" w:cs="Palatino Linotype"/>
          <w:color w:val="000000" w:themeColor="text1"/>
        </w:rPr>
      </w:pPr>
    </w:p>
    <w:p w:rsidR="00CB5C06" w:rsidRPr="00162D02" w:rsidRDefault="00CB5C06"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Al respecto, el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fue omiso en realizar manifestaciones que a su derecho conviniera y asistiera. Por su parte el </w:t>
      </w:r>
      <w:r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en fecha </w:t>
      </w:r>
      <w:r w:rsidRPr="00162D02">
        <w:rPr>
          <w:rFonts w:ascii="Palatino Linotype" w:eastAsia="Palatino Linotype" w:hAnsi="Palatino Linotype" w:cs="Palatino Linotype"/>
          <w:b/>
          <w:color w:val="000000" w:themeColor="text1"/>
        </w:rPr>
        <w:t>cinco de noviembre de dos mil veinticinco</w:t>
      </w:r>
      <w:r w:rsidRPr="00162D02">
        <w:rPr>
          <w:rFonts w:ascii="Palatino Linotype" w:eastAsia="Palatino Linotype" w:hAnsi="Palatino Linotype" w:cs="Palatino Linotype"/>
          <w:color w:val="000000" w:themeColor="text1"/>
        </w:rPr>
        <w:t xml:space="preserve">, rindió informe justificado </w:t>
      </w:r>
      <w:r w:rsidR="00D07E1F" w:rsidRPr="00162D02">
        <w:rPr>
          <w:rFonts w:ascii="Palatino Linotype" w:eastAsia="Palatino Linotype" w:hAnsi="Palatino Linotype" w:cs="Palatino Linotype"/>
          <w:color w:val="000000" w:themeColor="text1"/>
        </w:rPr>
        <w:t xml:space="preserve">a través de dos archivos de nombres </w:t>
      </w:r>
      <w:r w:rsidR="00D07E1F" w:rsidRPr="00162D02">
        <w:rPr>
          <w:rFonts w:ascii="Palatino Linotype" w:eastAsia="Palatino Linotype" w:hAnsi="Palatino Linotype" w:cs="Palatino Linotype"/>
          <w:b/>
          <w:i/>
          <w:color w:val="000000" w:themeColor="text1"/>
        </w:rPr>
        <w:t>Anexo 2 RR 10873 -25 Personal.pdf</w:t>
      </w:r>
      <w:r w:rsidR="00D07E1F" w:rsidRPr="00162D02">
        <w:rPr>
          <w:rFonts w:ascii="Palatino Linotype" w:eastAsia="Palatino Linotype" w:hAnsi="Palatino Linotype" w:cs="Palatino Linotype"/>
          <w:color w:val="000000" w:themeColor="text1"/>
        </w:rPr>
        <w:t xml:space="preserve"> y </w:t>
      </w:r>
      <w:r w:rsidR="00D07E1F" w:rsidRPr="00162D02">
        <w:rPr>
          <w:rFonts w:ascii="Palatino Linotype" w:eastAsia="Palatino Linotype" w:hAnsi="Palatino Linotype" w:cs="Palatino Linotype"/>
          <w:b/>
          <w:i/>
          <w:color w:val="000000" w:themeColor="text1"/>
        </w:rPr>
        <w:t xml:space="preserve">Inf Just 10873-25 Sol 008-25 Sarcoem.pdf. </w:t>
      </w:r>
      <w:r w:rsidR="00D07E1F" w:rsidRPr="00162D02">
        <w:rPr>
          <w:rFonts w:ascii="Palatino Linotype" w:eastAsia="Palatino Linotype" w:hAnsi="Palatino Linotype" w:cs="Palatino Linotype"/>
          <w:color w:val="000000" w:themeColor="text1"/>
        </w:rPr>
        <w:t>Del primer archivo es necesario destacar el contenido referente al oficio signado por el Encargado del Despacho del Departamento de Control y Calidad de Pago, a través del cual informa que los conceptos 02, 04, IV, IS, en la retención, dentro de la descripción de gravables para cuotas ISSSTE, son calculados y aplicados a las constancias o reportes para el entero de cuotas y, que incluso en el periodo 2012 - 2013 de acuerdo a lo establecido en los numerales 42, fracción I, Inciso a) y b), 102 fracción I, 140 fracción II y 199 fracción I DE LA ley del Instituto de Seguridad y Servicios Sociales de los Trabajadores del Estado, subrayando que es menester considerar la fracción VII y VIII "</w:t>
      </w:r>
      <w:r w:rsidR="00D07E1F" w:rsidRPr="00162D02">
        <w:rPr>
          <w:rFonts w:ascii="Palatino Linotype" w:eastAsia="Palatino Linotype" w:hAnsi="Palatino Linotype" w:cs="Palatino Linotype"/>
          <w:i/>
          <w:color w:val="000000" w:themeColor="text1"/>
        </w:rPr>
        <w:t>del artículo</w:t>
      </w:r>
      <w:r w:rsidR="00D07E1F" w:rsidRPr="00162D02">
        <w:rPr>
          <w:rFonts w:ascii="Palatino Linotype" w:eastAsia="Palatino Linotype" w:hAnsi="Palatino Linotype" w:cs="Palatino Linotype"/>
          <w:color w:val="000000" w:themeColor="text1"/>
        </w:rPr>
        <w:t>" de la Ley de Protección de Datos Personales en Posesión de Sujetos Obligados, considerarlo como datos confidenciales.</w:t>
      </w:r>
    </w:p>
    <w:p w:rsidR="00D07E1F" w:rsidRPr="00162D02" w:rsidRDefault="00D07E1F" w:rsidP="00162D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D07E1F" w:rsidRPr="00162D02" w:rsidRDefault="00D07E1F" w:rsidP="00162D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El segundo archivo que corresponde a un oficio signado por el Suplente del Titular de la Unidad de Transparencia, a través del cual informa del pronunciamiento que emite el servidor público habilitado en calidad de informe justificado.</w:t>
      </w:r>
    </w:p>
    <w:p w:rsidR="00CB5C06" w:rsidRPr="00162D02" w:rsidRDefault="00CB5C06" w:rsidP="00162D02">
      <w:pPr>
        <w:pStyle w:val="Prrafodelista"/>
        <w:spacing w:line="360" w:lineRule="auto"/>
        <w:ind w:left="0" w:right="49"/>
        <w:rPr>
          <w:rFonts w:ascii="Palatino Linotype" w:eastAsia="Palatino Linotype" w:hAnsi="Palatino Linotype" w:cs="Palatino Linotype"/>
          <w:color w:val="000000" w:themeColor="text1"/>
        </w:rPr>
      </w:pPr>
    </w:p>
    <w:p w:rsidR="008D0CF1" w:rsidRPr="00162D02" w:rsidRDefault="00840B12" w:rsidP="00162D0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color w:val="000000" w:themeColor="text1"/>
        </w:rPr>
        <w:lastRenderedPageBreak/>
        <w:t xml:space="preserve">En fecha </w:t>
      </w:r>
      <w:r w:rsidR="002B711E" w:rsidRPr="00162D02">
        <w:rPr>
          <w:rFonts w:ascii="Palatino Linotype" w:eastAsia="Palatino Linotype" w:hAnsi="Palatino Linotype" w:cs="Palatino Linotype"/>
          <w:b/>
          <w:color w:val="000000" w:themeColor="text1"/>
        </w:rPr>
        <w:t>veinti</w:t>
      </w:r>
      <w:r w:rsidR="00D07E1F" w:rsidRPr="00162D02">
        <w:rPr>
          <w:rFonts w:ascii="Palatino Linotype" w:eastAsia="Palatino Linotype" w:hAnsi="Palatino Linotype" w:cs="Palatino Linotype"/>
          <w:b/>
          <w:color w:val="000000" w:themeColor="text1"/>
        </w:rPr>
        <w:t xml:space="preserve">siete </w:t>
      </w:r>
      <w:r w:rsidR="00F20B98" w:rsidRPr="00162D02">
        <w:rPr>
          <w:rFonts w:ascii="Palatino Linotype" w:eastAsia="Palatino Linotype" w:hAnsi="Palatino Linotype" w:cs="Palatino Linotype"/>
          <w:b/>
          <w:color w:val="000000" w:themeColor="text1"/>
        </w:rPr>
        <w:t>de noviembre de dos mil veinticinco</w:t>
      </w:r>
      <w:r w:rsidR="00D2179D" w:rsidRPr="00162D02">
        <w:rPr>
          <w:rFonts w:ascii="Palatino Linotype" w:eastAsia="Palatino Linotype" w:hAnsi="Palatino Linotype" w:cs="Palatino Linotype"/>
          <w:b/>
          <w:color w:val="000000" w:themeColor="text1"/>
        </w:rPr>
        <w:t>,</w:t>
      </w:r>
      <w:r w:rsidR="00D2179D" w:rsidRPr="00162D02">
        <w:rPr>
          <w:rFonts w:ascii="Palatino Linotype" w:eastAsia="Palatino Linotype" w:hAnsi="Palatino Linotype" w:cs="Palatino Linotype"/>
          <w:color w:val="000000" w:themeColor="text1"/>
        </w:rPr>
        <w:t xml:space="preserve"> </w:t>
      </w:r>
      <w:r w:rsidR="002B711E" w:rsidRPr="00162D02">
        <w:rPr>
          <w:rFonts w:ascii="Palatino Linotype" w:eastAsia="Palatino Linotype" w:hAnsi="Palatino Linotype" w:cs="Palatino Linotype"/>
          <w:color w:val="000000" w:themeColor="text1"/>
        </w:rPr>
        <w:t xml:space="preserve">se amplió el termino para resolver y, </w:t>
      </w:r>
      <w:r w:rsidR="00D2179D" w:rsidRPr="00162D02">
        <w:rPr>
          <w:rFonts w:ascii="Palatino Linotype" w:eastAsia="Palatino Linotype" w:hAnsi="Palatino Linotype" w:cs="Palatino Linotype"/>
          <w:color w:val="000000" w:themeColor="text1"/>
        </w:rPr>
        <w:t xml:space="preserve">al no existir pendiente o diligencia por desahogar se decretó </w:t>
      </w:r>
      <w:r w:rsidR="00402401" w:rsidRPr="00162D02">
        <w:rPr>
          <w:rFonts w:ascii="Palatino Linotype" w:eastAsia="Palatino Linotype" w:hAnsi="Palatino Linotype" w:cs="Palatino Linotype"/>
          <w:color w:val="000000" w:themeColor="text1"/>
        </w:rPr>
        <w:t>el cierre del periodo de instrucción</w:t>
      </w:r>
      <w:r w:rsidR="00F20B98" w:rsidRPr="00162D02">
        <w:rPr>
          <w:rFonts w:ascii="Palatino Linotype" w:eastAsia="Palatino Linotype" w:hAnsi="Palatino Linotype" w:cs="Palatino Linotype"/>
          <w:color w:val="000000" w:themeColor="text1"/>
        </w:rPr>
        <w:t xml:space="preserve"> mediante Acuerdo de fecha </w:t>
      </w:r>
      <w:r w:rsidR="00F20B98" w:rsidRPr="00162D02">
        <w:rPr>
          <w:rFonts w:ascii="Palatino Linotype" w:eastAsia="Palatino Linotype" w:hAnsi="Palatino Linotype" w:cs="Palatino Linotype"/>
          <w:b/>
          <w:color w:val="000000" w:themeColor="text1"/>
        </w:rPr>
        <w:t>tres de diciembre del año en curso</w:t>
      </w:r>
      <w:r w:rsidR="00F20B98" w:rsidRPr="00162D02">
        <w:rPr>
          <w:rFonts w:ascii="Palatino Linotype" w:eastAsia="Palatino Linotype" w:hAnsi="Palatino Linotype" w:cs="Palatino Linotype"/>
          <w:color w:val="000000" w:themeColor="text1"/>
        </w:rPr>
        <w:t>, por lo que</w:t>
      </w:r>
      <w:r w:rsidR="00EB3352" w:rsidRPr="00162D02">
        <w:rPr>
          <w:rFonts w:ascii="Palatino Linotype" w:eastAsia="Palatino Linotype" w:hAnsi="Palatino Linotype" w:cs="Palatino Linotype"/>
          <w:color w:val="000000" w:themeColor="text1"/>
        </w:rPr>
        <w:t xml:space="preserve"> se</w:t>
      </w:r>
      <w:r w:rsidR="00402401" w:rsidRPr="00162D02">
        <w:rPr>
          <w:rFonts w:ascii="Palatino Linotype" w:eastAsia="Palatino Linotype" w:hAnsi="Palatino Linotype" w:cs="Palatino Linotype"/>
          <w:color w:val="000000" w:themeColor="text1"/>
        </w:rPr>
        <w:t xml:space="preserve"> ordenó </w:t>
      </w:r>
      <w:r w:rsidR="00D2179D" w:rsidRPr="00162D02">
        <w:rPr>
          <w:rFonts w:ascii="Palatino Linotype" w:eastAsia="Palatino Linotype" w:hAnsi="Palatino Linotype" w:cs="Palatino Linotype"/>
          <w:color w:val="000000" w:themeColor="text1"/>
        </w:rPr>
        <w:t xml:space="preserve">emitir </w:t>
      </w:r>
      <w:r w:rsidR="00402401" w:rsidRPr="00162D02">
        <w:rPr>
          <w:rFonts w:ascii="Palatino Linotype" w:eastAsia="Palatino Linotype" w:hAnsi="Palatino Linotype" w:cs="Palatino Linotype"/>
          <w:color w:val="000000" w:themeColor="text1"/>
        </w:rPr>
        <w:t xml:space="preserve">la resolución que conforme a </w:t>
      </w:r>
      <w:r w:rsidR="00EB3352" w:rsidRPr="00162D02">
        <w:rPr>
          <w:rFonts w:ascii="Palatino Linotype" w:eastAsia="Palatino Linotype" w:hAnsi="Palatino Linotype" w:cs="Palatino Linotype"/>
          <w:color w:val="000000" w:themeColor="text1"/>
        </w:rPr>
        <w:t>d</w:t>
      </w:r>
      <w:r w:rsidR="00402401" w:rsidRPr="00162D02">
        <w:rPr>
          <w:rFonts w:ascii="Palatino Linotype" w:eastAsia="Palatino Linotype" w:hAnsi="Palatino Linotype" w:cs="Palatino Linotype"/>
          <w:color w:val="000000" w:themeColor="text1"/>
        </w:rPr>
        <w:t>erecho p</w:t>
      </w:r>
      <w:r w:rsidR="006231A2" w:rsidRPr="00162D02">
        <w:rPr>
          <w:rFonts w:ascii="Palatino Linotype" w:eastAsia="Palatino Linotype" w:hAnsi="Palatino Linotype" w:cs="Palatino Linotype"/>
          <w:color w:val="000000" w:themeColor="text1"/>
        </w:rPr>
        <w:t>roceda, de acuerdo a lo</w:t>
      </w:r>
      <w:r w:rsidR="00402401" w:rsidRPr="00162D02">
        <w:rPr>
          <w:rFonts w:ascii="Palatino Linotype" w:eastAsia="Palatino Linotype" w:hAnsi="Palatino Linotype" w:cs="Palatino Linotype"/>
          <w:color w:val="000000" w:themeColor="text1"/>
        </w:rPr>
        <w:t>s siguientes:</w:t>
      </w:r>
    </w:p>
    <w:p w:rsidR="00840B12" w:rsidRPr="00162D02" w:rsidRDefault="00840B12" w:rsidP="00162D0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162D02" w:rsidRDefault="00402401" w:rsidP="00162D02">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 xml:space="preserve">C O N S I D E R A </w:t>
      </w:r>
      <w:r w:rsidR="006231A2" w:rsidRPr="00162D02">
        <w:rPr>
          <w:rFonts w:ascii="Palatino Linotype" w:eastAsia="Palatino Linotype" w:hAnsi="Palatino Linotype" w:cs="Palatino Linotype"/>
          <w:b/>
          <w:color w:val="000000" w:themeColor="text1"/>
        </w:rPr>
        <w:t>N D O S</w:t>
      </w:r>
    </w:p>
    <w:p w:rsidR="008D0CF1" w:rsidRPr="00162D02" w:rsidRDefault="008D0CF1" w:rsidP="00162D02">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162D02" w:rsidRDefault="006231A2" w:rsidP="00162D02">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162D02">
        <w:rPr>
          <w:rFonts w:ascii="Palatino Linotype" w:eastAsia="Palatino Linotype" w:hAnsi="Palatino Linotype" w:cs="Palatino Linotype"/>
          <w:b/>
          <w:color w:val="000000" w:themeColor="text1"/>
          <w:sz w:val="24"/>
          <w:szCs w:val="24"/>
        </w:rPr>
        <w:t>PRIMERO</w:t>
      </w:r>
      <w:r w:rsidR="00402401" w:rsidRPr="00162D02">
        <w:rPr>
          <w:rFonts w:ascii="Palatino Linotype" w:eastAsia="Palatino Linotype" w:hAnsi="Palatino Linotype" w:cs="Palatino Linotype"/>
          <w:b/>
          <w:color w:val="000000" w:themeColor="text1"/>
          <w:sz w:val="24"/>
          <w:szCs w:val="24"/>
        </w:rPr>
        <w:t>. Competencia</w:t>
      </w:r>
    </w:p>
    <w:p w:rsidR="008D0CF1" w:rsidRPr="00162D02" w:rsidRDefault="00402401" w:rsidP="00162D0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162D02" w:rsidRDefault="00402401" w:rsidP="00162D02">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162D02">
        <w:rPr>
          <w:rFonts w:ascii="Palatino Linotype" w:eastAsia="Palatino Linotype" w:hAnsi="Palatino Linotype" w:cs="Palatino Linotype"/>
          <w:b/>
          <w:color w:val="000000" w:themeColor="text1"/>
          <w:sz w:val="24"/>
          <w:szCs w:val="24"/>
        </w:rPr>
        <w:lastRenderedPageBreak/>
        <w:t>SEG</w:t>
      </w:r>
      <w:r w:rsidR="006231A2" w:rsidRPr="00162D02">
        <w:rPr>
          <w:rFonts w:ascii="Palatino Linotype" w:eastAsia="Palatino Linotype" w:hAnsi="Palatino Linotype" w:cs="Palatino Linotype"/>
          <w:b/>
          <w:color w:val="000000" w:themeColor="text1"/>
          <w:sz w:val="24"/>
          <w:szCs w:val="24"/>
        </w:rPr>
        <w:t>UNDO</w:t>
      </w:r>
      <w:r w:rsidRPr="00162D02">
        <w:rPr>
          <w:rFonts w:ascii="Palatino Linotype" w:eastAsia="Palatino Linotype" w:hAnsi="Palatino Linotype" w:cs="Palatino Linotype"/>
          <w:b/>
          <w:color w:val="000000" w:themeColor="text1"/>
          <w:sz w:val="24"/>
          <w:szCs w:val="24"/>
        </w:rPr>
        <w:t>. Procedencia.</w:t>
      </w:r>
    </w:p>
    <w:p w:rsidR="008D0CF1" w:rsidRPr="00162D02" w:rsidRDefault="00A46E30"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El </w:t>
      </w:r>
      <w:r w:rsidR="00402401" w:rsidRPr="00162D02">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8D0CF1" w:rsidRPr="00162D02" w:rsidRDefault="00402401"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w:t>
      </w:r>
      <w:r w:rsidRPr="00162D02">
        <w:rPr>
          <w:rFonts w:ascii="Palatino Linotype" w:eastAsia="Palatino Linotype" w:hAnsi="Palatino Linotype" w:cs="Palatino Linotype"/>
          <w:b/>
          <w:i/>
          <w:color w:val="000000" w:themeColor="text1"/>
        </w:rPr>
        <w:t>Artículo 128.</w:t>
      </w:r>
      <w:r w:rsidRPr="00162D02">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D0CF1" w:rsidRPr="00162D02" w:rsidRDefault="00402401"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F83F43" w:rsidRPr="00162D02"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En esa tesitura, atendiendo a que el </w:t>
      </w:r>
      <w:r w:rsidR="00EB3352" w:rsidRPr="00162D02">
        <w:rPr>
          <w:rFonts w:ascii="Palatino Linotype" w:eastAsia="Palatino Linotype" w:hAnsi="Palatino Linotype" w:cs="Palatino Linotype"/>
          <w:b/>
          <w:color w:val="000000" w:themeColor="text1"/>
        </w:rPr>
        <w:t>SUJETO OBLIGADO</w:t>
      </w:r>
      <w:r w:rsidR="00EB3352" w:rsidRPr="00162D02">
        <w:rPr>
          <w:rFonts w:ascii="Palatino Linotype" w:eastAsia="Palatino Linotype" w:hAnsi="Palatino Linotype" w:cs="Palatino Linotype"/>
          <w:color w:val="000000" w:themeColor="text1"/>
        </w:rPr>
        <w:t xml:space="preserve"> </w:t>
      </w:r>
      <w:r w:rsidRPr="00162D02">
        <w:rPr>
          <w:rFonts w:ascii="Palatino Linotype" w:eastAsia="Palatino Linotype" w:hAnsi="Palatino Linotype" w:cs="Palatino Linotype"/>
          <w:color w:val="000000" w:themeColor="text1"/>
        </w:rPr>
        <w:t xml:space="preserve">notificó la respuesta a la solicitud de acceso a datos personales el </w:t>
      </w:r>
      <w:r w:rsidR="00F20B98" w:rsidRPr="00162D02">
        <w:rPr>
          <w:rFonts w:ascii="Palatino Linotype" w:eastAsia="Palatino Linotype" w:hAnsi="Palatino Linotype" w:cs="Palatino Linotype"/>
          <w:b/>
          <w:color w:val="000000" w:themeColor="text1"/>
        </w:rPr>
        <w:t>diez de septiembre</w:t>
      </w:r>
      <w:r w:rsidRPr="00162D02">
        <w:rPr>
          <w:rFonts w:ascii="Palatino Linotype" w:eastAsia="Palatino Linotype" w:hAnsi="Palatino Linotype" w:cs="Palatino Linotype"/>
          <w:b/>
          <w:color w:val="000000" w:themeColor="text1"/>
        </w:rPr>
        <w:t xml:space="preserve"> de dos mil </w:t>
      </w:r>
      <w:r w:rsidR="004D4AC3" w:rsidRPr="00162D02">
        <w:rPr>
          <w:rFonts w:ascii="Palatino Linotype" w:eastAsia="Palatino Linotype" w:hAnsi="Palatino Linotype" w:cs="Palatino Linotype"/>
          <w:b/>
          <w:color w:val="000000" w:themeColor="text1"/>
        </w:rPr>
        <w:t>veinticinco</w:t>
      </w:r>
      <w:r w:rsidRPr="00162D02">
        <w:rPr>
          <w:rFonts w:ascii="Palatino Linotype" w:eastAsia="Palatino Linotype" w:hAnsi="Palatino Linotype" w:cs="Palatino Linotype"/>
          <w:color w:val="000000" w:themeColor="text1"/>
        </w:rPr>
        <w:t xml:space="preserve">, </w:t>
      </w:r>
      <w:r w:rsidR="004D4AC3" w:rsidRPr="00162D02">
        <w:rPr>
          <w:rFonts w:ascii="Palatino Linotype" w:eastAsia="Palatino Linotype" w:hAnsi="Palatino Linotype" w:cs="Palatino Linotype"/>
          <w:color w:val="000000" w:themeColor="text1"/>
        </w:rPr>
        <w:t xml:space="preserve">a través del SARCOEM, </w:t>
      </w:r>
      <w:r w:rsidR="00A36AAE" w:rsidRPr="00162D02">
        <w:rPr>
          <w:rFonts w:ascii="Palatino Linotype" w:eastAsia="Palatino Linotype" w:hAnsi="Palatino Linotype" w:cs="Palatino Linotype"/>
          <w:color w:val="000000" w:themeColor="text1"/>
        </w:rPr>
        <w:t>e</w:t>
      </w:r>
      <w:r w:rsidR="00F83F43" w:rsidRPr="00162D02">
        <w:rPr>
          <w:rFonts w:ascii="Palatino Linotype" w:eastAsia="Palatino Linotype" w:hAnsi="Palatino Linotype" w:cs="Palatino Linotype"/>
          <w:color w:val="000000" w:themeColor="text1"/>
        </w:rPr>
        <w:t>l</w:t>
      </w:r>
      <w:r w:rsidR="00A36AAE" w:rsidRPr="00162D02">
        <w:rPr>
          <w:rFonts w:ascii="Palatino Linotype" w:eastAsia="Palatino Linotype" w:hAnsi="Palatino Linotype" w:cs="Palatino Linotype"/>
          <w:color w:val="000000" w:themeColor="text1"/>
        </w:rPr>
        <w:t xml:space="preserve"> </w:t>
      </w:r>
      <w:r w:rsidRPr="00162D02">
        <w:rPr>
          <w:rFonts w:ascii="Palatino Linotype" w:eastAsia="Palatino Linotype" w:hAnsi="Palatino Linotype" w:cs="Palatino Linotype"/>
          <w:color w:val="000000" w:themeColor="text1"/>
        </w:rPr>
        <w:t xml:space="preserve">plazo de quince días hábiles que contempla el artículo 128 de la Ley de Protección de Datos Personales en Posesión de Sujetos Obligados del Estado de México y Municipios, transcurrió </w:t>
      </w:r>
      <w:r w:rsidRPr="00162D02">
        <w:rPr>
          <w:rFonts w:ascii="Palatino Linotype" w:eastAsia="Palatino Linotype" w:hAnsi="Palatino Linotype" w:cs="Palatino Linotype"/>
          <w:b/>
          <w:color w:val="000000" w:themeColor="text1"/>
        </w:rPr>
        <w:t xml:space="preserve">del </w:t>
      </w:r>
      <w:r w:rsidR="00F20B98" w:rsidRPr="00162D02">
        <w:rPr>
          <w:rFonts w:ascii="Palatino Linotype" w:eastAsia="Palatino Linotype" w:hAnsi="Palatino Linotype" w:cs="Palatino Linotype"/>
          <w:b/>
          <w:color w:val="000000" w:themeColor="text1"/>
        </w:rPr>
        <w:t>once de septiembre</w:t>
      </w:r>
      <w:r w:rsidR="004D4AC3" w:rsidRPr="00162D02">
        <w:rPr>
          <w:rFonts w:ascii="Palatino Linotype" w:eastAsia="Palatino Linotype" w:hAnsi="Palatino Linotype" w:cs="Palatino Linotype"/>
          <w:b/>
          <w:color w:val="000000" w:themeColor="text1"/>
        </w:rPr>
        <w:t xml:space="preserve"> al </w:t>
      </w:r>
      <w:r w:rsidR="00F20B98" w:rsidRPr="00162D02">
        <w:rPr>
          <w:rFonts w:ascii="Palatino Linotype" w:eastAsia="Palatino Linotype" w:hAnsi="Palatino Linotype" w:cs="Palatino Linotype"/>
          <w:b/>
          <w:color w:val="000000" w:themeColor="text1"/>
        </w:rPr>
        <w:t>dos de octubre</w:t>
      </w:r>
      <w:r w:rsidRPr="00162D02">
        <w:rPr>
          <w:rFonts w:ascii="Palatino Linotype" w:eastAsia="Palatino Linotype" w:hAnsi="Palatino Linotype" w:cs="Palatino Linotype"/>
          <w:b/>
          <w:color w:val="000000" w:themeColor="text1"/>
        </w:rPr>
        <w:t xml:space="preserve"> de dos mil </w:t>
      </w:r>
      <w:r w:rsidR="00F318E1" w:rsidRPr="00162D02">
        <w:rPr>
          <w:rFonts w:ascii="Palatino Linotype" w:eastAsia="Palatino Linotype" w:hAnsi="Palatino Linotype" w:cs="Palatino Linotype"/>
          <w:b/>
          <w:color w:val="000000" w:themeColor="text1"/>
        </w:rPr>
        <w:t>veinticinco</w:t>
      </w:r>
      <w:r w:rsidR="00F83F43" w:rsidRPr="00162D02">
        <w:rPr>
          <w:rFonts w:ascii="Palatino Linotype" w:eastAsia="Palatino Linotype" w:hAnsi="Palatino Linotype" w:cs="Palatino Linotype"/>
          <w:b/>
          <w:color w:val="000000" w:themeColor="text1"/>
        </w:rPr>
        <w:t xml:space="preserve">, </w:t>
      </w:r>
      <w:r w:rsidR="002B711E" w:rsidRPr="00162D02">
        <w:rPr>
          <w:rFonts w:ascii="Palatino Linotype" w:eastAsia="Palatino Linotype" w:hAnsi="Palatino Linotype" w:cs="Palatino Linotype"/>
          <w:color w:val="000000" w:themeColor="text1"/>
        </w:rPr>
        <w:t xml:space="preserve">siendo </w:t>
      </w:r>
      <w:r w:rsidR="00F83F43" w:rsidRPr="00162D02">
        <w:rPr>
          <w:rFonts w:ascii="Palatino Linotype" w:eastAsia="Palatino Linotype" w:hAnsi="Palatino Linotype" w:cs="Palatino Linotype"/>
          <w:color w:val="000000" w:themeColor="text1"/>
        </w:rPr>
        <w:t>interpu</w:t>
      </w:r>
      <w:r w:rsidR="002B711E" w:rsidRPr="00162D02">
        <w:rPr>
          <w:rFonts w:ascii="Palatino Linotype" w:eastAsia="Palatino Linotype" w:hAnsi="Palatino Linotype" w:cs="Palatino Linotype"/>
          <w:color w:val="000000" w:themeColor="text1"/>
        </w:rPr>
        <w:t>est</w:t>
      </w:r>
      <w:r w:rsidR="00F83F43" w:rsidRPr="00162D02">
        <w:rPr>
          <w:rFonts w:ascii="Palatino Linotype" w:eastAsia="Palatino Linotype" w:hAnsi="Palatino Linotype" w:cs="Palatino Linotype"/>
          <w:color w:val="000000" w:themeColor="text1"/>
        </w:rPr>
        <w:t xml:space="preserve">o </w:t>
      </w:r>
      <w:r w:rsidR="002B711E" w:rsidRPr="00162D02">
        <w:rPr>
          <w:rFonts w:ascii="Palatino Linotype" w:eastAsia="Palatino Linotype" w:hAnsi="Palatino Linotype" w:cs="Palatino Linotype"/>
          <w:color w:val="000000" w:themeColor="text1"/>
        </w:rPr>
        <w:t xml:space="preserve">el recurso de revisión </w:t>
      </w:r>
      <w:r w:rsidR="00F83F43" w:rsidRPr="00162D02">
        <w:rPr>
          <w:rFonts w:ascii="Palatino Linotype" w:eastAsia="Palatino Linotype" w:hAnsi="Palatino Linotype" w:cs="Palatino Linotype"/>
          <w:b/>
          <w:color w:val="000000" w:themeColor="text1"/>
        </w:rPr>
        <w:t>el</w:t>
      </w:r>
      <w:r w:rsidR="002B711E" w:rsidRPr="00162D02">
        <w:rPr>
          <w:rFonts w:ascii="Palatino Linotype" w:eastAsia="Palatino Linotype" w:hAnsi="Palatino Linotype" w:cs="Palatino Linotype"/>
          <w:b/>
          <w:color w:val="000000" w:themeColor="text1"/>
        </w:rPr>
        <w:t xml:space="preserve"> día</w:t>
      </w:r>
      <w:r w:rsidR="00F83F43" w:rsidRPr="00162D02">
        <w:rPr>
          <w:rFonts w:ascii="Palatino Linotype" w:eastAsia="Palatino Linotype" w:hAnsi="Palatino Linotype" w:cs="Palatino Linotype"/>
          <w:b/>
          <w:color w:val="000000" w:themeColor="text1"/>
        </w:rPr>
        <w:t xml:space="preserve"> </w:t>
      </w:r>
      <w:r w:rsidR="00F20B98" w:rsidRPr="00162D02">
        <w:rPr>
          <w:rFonts w:ascii="Palatino Linotype" w:eastAsia="Palatino Linotype" w:hAnsi="Palatino Linotype" w:cs="Palatino Linotype"/>
          <w:b/>
          <w:color w:val="000000" w:themeColor="text1"/>
        </w:rPr>
        <w:t>dieciocho de septiembre</w:t>
      </w:r>
      <w:r w:rsidR="002B711E" w:rsidRPr="00162D02">
        <w:rPr>
          <w:rFonts w:ascii="Palatino Linotype" w:eastAsia="Palatino Linotype" w:hAnsi="Palatino Linotype" w:cs="Palatino Linotype"/>
          <w:b/>
          <w:color w:val="000000" w:themeColor="text1"/>
        </w:rPr>
        <w:t xml:space="preserve"> </w:t>
      </w:r>
      <w:r w:rsidR="00F83F43" w:rsidRPr="00162D02">
        <w:rPr>
          <w:rFonts w:ascii="Palatino Linotype" w:eastAsia="Palatino Linotype" w:hAnsi="Palatino Linotype" w:cs="Palatino Linotype"/>
          <w:b/>
          <w:color w:val="000000" w:themeColor="text1"/>
        </w:rPr>
        <w:t>del año en curso</w:t>
      </w:r>
      <w:r w:rsidR="00F83F43" w:rsidRPr="00162D02">
        <w:rPr>
          <w:rFonts w:ascii="Palatino Linotype" w:eastAsia="Palatino Linotype" w:hAnsi="Palatino Linotype" w:cs="Palatino Linotype"/>
          <w:color w:val="000000" w:themeColor="text1"/>
        </w:rPr>
        <w:t xml:space="preserve">, es decir </w:t>
      </w:r>
      <w:r w:rsidR="002B711E" w:rsidRPr="00162D02">
        <w:rPr>
          <w:rFonts w:ascii="Palatino Linotype" w:eastAsia="Palatino Linotype" w:hAnsi="Palatino Linotype" w:cs="Palatino Linotype"/>
          <w:color w:val="000000" w:themeColor="text1"/>
        </w:rPr>
        <w:t>dentro d</w:t>
      </w:r>
      <w:r w:rsidR="00F83F43" w:rsidRPr="00162D02">
        <w:rPr>
          <w:rFonts w:ascii="Palatino Linotype" w:eastAsia="Palatino Linotype" w:hAnsi="Palatino Linotype" w:cs="Palatino Linotype"/>
          <w:color w:val="000000" w:themeColor="text1"/>
        </w:rPr>
        <w:t>el plazo legalmente establecido para tal efecto.</w:t>
      </w:r>
    </w:p>
    <w:p w:rsidR="00F83F43" w:rsidRPr="00162D02" w:rsidRDefault="00F83F43" w:rsidP="00162D02">
      <w:pPr>
        <w:spacing w:line="360" w:lineRule="auto"/>
        <w:ind w:right="49"/>
        <w:jc w:val="both"/>
        <w:rPr>
          <w:rFonts w:ascii="Palatino Linotype" w:eastAsia="Palatino Linotype" w:hAnsi="Palatino Linotype" w:cs="Palatino Linotype"/>
          <w:color w:val="000000" w:themeColor="text1"/>
        </w:rPr>
      </w:pPr>
    </w:p>
    <w:p w:rsidR="008D0CF1" w:rsidRDefault="00F83F43"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Luego entonces se considera que </w:t>
      </w:r>
      <w:r w:rsidR="00F20B98" w:rsidRPr="00162D02">
        <w:rPr>
          <w:rFonts w:ascii="Palatino Linotype" w:eastAsia="Palatino Linotype" w:hAnsi="Palatino Linotype" w:cs="Palatino Linotype"/>
          <w:color w:val="000000" w:themeColor="text1"/>
        </w:rPr>
        <w:t xml:space="preserve">el medio de impugnación </w:t>
      </w:r>
      <w:r w:rsidRPr="00162D02">
        <w:rPr>
          <w:rFonts w:ascii="Palatino Linotype" w:eastAsia="Palatino Linotype" w:hAnsi="Palatino Linotype" w:cs="Palatino Linotype"/>
          <w:color w:val="000000" w:themeColor="text1"/>
        </w:rPr>
        <w:t xml:space="preserve">se encuentra dentro de los márgenes temporales previstos en el artículo 128 de la Ley de Protección de Datos </w:t>
      </w:r>
      <w:r w:rsidRPr="00162D02">
        <w:rPr>
          <w:rFonts w:ascii="Palatino Linotype" w:eastAsia="Palatino Linotype" w:hAnsi="Palatino Linotype" w:cs="Palatino Linotype"/>
          <w:color w:val="000000" w:themeColor="text1"/>
        </w:rPr>
        <w:lastRenderedPageBreak/>
        <w:t>Personales en Posesión de Sujetos Obligados del Estado de México y Municipios y, por tanto, su interposición se considera oportuna.</w:t>
      </w:r>
    </w:p>
    <w:p w:rsidR="00162D02" w:rsidRPr="00162D02" w:rsidRDefault="00162D02"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6231A2" w:rsidP="00162D02">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162D02">
        <w:rPr>
          <w:rFonts w:ascii="Palatino Linotype" w:eastAsia="Palatino Linotype" w:hAnsi="Palatino Linotype" w:cs="Palatino Linotype"/>
          <w:b/>
          <w:color w:val="000000" w:themeColor="text1"/>
          <w:sz w:val="24"/>
          <w:szCs w:val="24"/>
        </w:rPr>
        <w:t>TERCERO</w:t>
      </w:r>
      <w:r w:rsidR="00402401" w:rsidRPr="00162D02">
        <w:rPr>
          <w:rFonts w:ascii="Palatino Linotype" w:eastAsia="Palatino Linotype" w:hAnsi="Palatino Linotype" w:cs="Palatino Linotype"/>
          <w:b/>
          <w:color w:val="000000" w:themeColor="text1"/>
          <w:sz w:val="24"/>
          <w:szCs w:val="24"/>
        </w:rPr>
        <w:t xml:space="preserve">. </w:t>
      </w:r>
      <w:r w:rsidR="00565957" w:rsidRPr="00162D02">
        <w:rPr>
          <w:rFonts w:ascii="Palatino Linotype" w:eastAsia="Palatino Linotype" w:hAnsi="Palatino Linotype" w:cs="Palatino Linotype"/>
          <w:b/>
          <w:color w:val="000000" w:themeColor="text1"/>
          <w:sz w:val="24"/>
          <w:szCs w:val="24"/>
        </w:rPr>
        <w:t xml:space="preserve">Fijación de la </w:t>
      </w:r>
      <w:r w:rsidR="00565957" w:rsidRPr="00162D02">
        <w:rPr>
          <w:rFonts w:ascii="Palatino Linotype" w:eastAsia="Palatino Linotype" w:hAnsi="Palatino Linotype" w:cs="Palatino Linotype"/>
          <w:b/>
          <w:i/>
          <w:color w:val="000000" w:themeColor="text1"/>
          <w:sz w:val="24"/>
          <w:szCs w:val="24"/>
        </w:rPr>
        <w:t>Litis</w:t>
      </w:r>
      <w:r w:rsidR="00402401" w:rsidRPr="00162D02">
        <w:rPr>
          <w:rFonts w:ascii="Palatino Linotype" w:eastAsia="Palatino Linotype" w:hAnsi="Palatino Linotype" w:cs="Palatino Linotype"/>
          <w:b/>
          <w:color w:val="000000" w:themeColor="text1"/>
          <w:sz w:val="24"/>
          <w:szCs w:val="24"/>
        </w:rPr>
        <w:t>.</w:t>
      </w:r>
    </w:p>
    <w:p w:rsidR="005162D2" w:rsidRPr="00162D02" w:rsidRDefault="00565957"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eastAsia="Palatino Linotype" w:hAnsi="Palatino Linotype" w:cs="Palatino Linotype"/>
          <w:color w:val="000000" w:themeColor="text1"/>
        </w:rPr>
        <w:t xml:space="preserve">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w:t>
      </w:r>
      <w:r w:rsidR="00F20B98" w:rsidRPr="00162D02">
        <w:rPr>
          <w:rFonts w:ascii="Palatino Linotype" w:eastAsia="Palatino Linotype" w:hAnsi="Palatino Linotype" w:cs="Palatino Linotype"/>
          <w:color w:val="000000" w:themeColor="text1"/>
        </w:rPr>
        <w:t>I</w:t>
      </w:r>
      <w:r w:rsidRPr="00162D02">
        <w:rPr>
          <w:rFonts w:ascii="Palatino Linotype" w:eastAsia="Palatino Linotype" w:hAnsi="Palatino Linotype" w:cs="Palatino Linotype"/>
          <w:color w:val="000000" w:themeColor="text1"/>
        </w:rPr>
        <w:t>V del artículo 129 de la Ley en la materia.</w:t>
      </w:r>
      <w:r w:rsidR="00F20B98" w:rsidRPr="00162D02">
        <w:rPr>
          <w:rFonts w:ascii="Palatino Linotype" w:eastAsia="Palatino Linotype" w:hAnsi="Palatino Linotype" w:cs="Palatino Linotype"/>
          <w:color w:val="000000" w:themeColor="text1"/>
        </w:rPr>
        <w:t xml:space="preserve"> Toda vez que de manera general, el motivo de inconformidad invocado por el ahora </w:t>
      </w:r>
      <w:r w:rsidR="00F20B98" w:rsidRPr="00162D02">
        <w:rPr>
          <w:rFonts w:ascii="Palatino Linotype" w:eastAsia="Palatino Linotype" w:hAnsi="Palatino Linotype" w:cs="Palatino Linotype"/>
          <w:b/>
          <w:color w:val="000000" w:themeColor="text1"/>
        </w:rPr>
        <w:t>RECURRENTE,</w:t>
      </w:r>
      <w:r w:rsidR="00F20B98" w:rsidRPr="00162D02">
        <w:rPr>
          <w:rFonts w:ascii="Palatino Linotype" w:eastAsia="Palatino Linotype" w:hAnsi="Palatino Linotype" w:cs="Palatino Linotype"/>
          <w:color w:val="000000" w:themeColor="text1"/>
        </w:rPr>
        <w:t xml:space="preserve"> versa sobre la entrega de datos personales incompletos.</w:t>
      </w:r>
    </w:p>
    <w:p w:rsidR="00565957" w:rsidRPr="00162D02" w:rsidRDefault="00565957" w:rsidP="00162D02">
      <w:pPr>
        <w:spacing w:line="360" w:lineRule="auto"/>
        <w:ind w:right="49"/>
        <w:jc w:val="both"/>
        <w:rPr>
          <w:rFonts w:ascii="Palatino Linotype" w:hAnsi="Palatino Linotype"/>
          <w:color w:val="000000" w:themeColor="text1"/>
        </w:rPr>
      </w:pPr>
    </w:p>
    <w:p w:rsidR="00565957" w:rsidRPr="00162D02" w:rsidRDefault="00565957" w:rsidP="00162D02">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162D02">
        <w:rPr>
          <w:rFonts w:ascii="Palatino Linotype" w:eastAsia="Palatino Linotype" w:hAnsi="Palatino Linotype" w:cs="Palatino Linotype"/>
          <w:b/>
          <w:color w:val="000000" w:themeColor="text1"/>
          <w:sz w:val="24"/>
          <w:szCs w:val="24"/>
        </w:rPr>
        <w:t>CUARTO. Estudio y resolución</w:t>
      </w:r>
    </w:p>
    <w:p w:rsidR="008D0CF1" w:rsidRPr="00162D02"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Previo al análisis de fondo de la controversia presentada en el asunto que nos ocupa, </w:t>
      </w:r>
      <w:r w:rsidR="00A46E30" w:rsidRPr="00162D02">
        <w:rPr>
          <w:rFonts w:ascii="Palatino Linotype" w:eastAsia="Palatino Linotype" w:hAnsi="Palatino Linotype" w:cs="Palatino Linotype"/>
          <w:color w:val="000000" w:themeColor="text1"/>
        </w:rPr>
        <w:t>es menester inicial, señalar</w:t>
      </w:r>
      <w:r w:rsidR="001C75FA" w:rsidRPr="00162D02">
        <w:rPr>
          <w:rFonts w:ascii="Palatino Linotype" w:eastAsia="Palatino Linotype" w:hAnsi="Palatino Linotype" w:cs="Palatino Linotype"/>
          <w:color w:val="000000" w:themeColor="text1"/>
        </w:rPr>
        <w:t xml:space="preserve"> que e</w:t>
      </w:r>
      <w:r w:rsidRPr="00162D02">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162D02" w:rsidRDefault="008D0CF1" w:rsidP="00162D02">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162D02"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lastRenderedPageBreak/>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E61814" w:rsidRPr="00162D02" w:rsidRDefault="00E61814" w:rsidP="00162D02">
      <w:pPr>
        <w:pStyle w:val="Prrafodelista"/>
        <w:spacing w:line="360" w:lineRule="auto"/>
        <w:ind w:left="0" w:right="49"/>
        <w:rPr>
          <w:rFonts w:ascii="Palatino Linotype" w:eastAsia="Palatino Linotype" w:hAnsi="Palatino Linotype" w:cs="Palatino Linotype"/>
          <w:color w:val="000000" w:themeColor="text1"/>
        </w:rPr>
      </w:pPr>
    </w:p>
    <w:p w:rsidR="008D0CF1" w:rsidRPr="00162D02"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Así las cosas, tenemos que cuando hablamos de una solicitud de derechos ARCO se refiere a aquel derecho que tiene un titular de datos personales para solicitar el acceso, rectificación, cancelación, oposición y portabilidad sobre el tratamiento de sus datos, ante el Sujeto Obligado que esté en posesión de los mismos.</w:t>
      </w:r>
    </w:p>
    <w:p w:rsidR="00C014D8" w:rsidRPr="00162D02" w:rsidRDefault="00C014D8" w:rsidP="00162D02">
      <w:pPr>
        <w:pStyle w:val="Prrafodelista"/>
        <w:spacing w:line="360" w:lineRule="auto"/>
        <w:ind w:left="0" w:right="49"/>
        <w:rPr>
          <w:rFonts w:ascii="Palatino Linotype" w:eastAsia="Palatino Linotype" w:hAnsi="Palatino Linotype" w:cs="Palatino Linotype"/>
          <w:color w:val="000000" w:themeColor="text1"/>
        </w:rPr>
      </w:pPr>
    </w:p>
    <w:p w:rsidR="008D0CF1" w:rsidRPr="00162D02"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Es importante señalar, </w:t>
      </w:r>
      <w:r w:rsidR="00162D02" w:rsidRPr="00162D02">
        <w:rPr>
          <w:rFonts w:ascii="Palatino Linotype" w:eastAsia="Palatino Linotype" w:hAnsi="Palatino Linotype" w:cs="Palatino Linotype"/>
          <w:color w:val="000000" w:themeColor="text1"/>
        </w:rPr>
        <w:t>que la</w:t>
      </w:r>
      <w:r w:rsidRPr="00162D02">
        <w:rPr>
          <w:rFonts w:ascii="Palatino Linotype" w:eastAsia="Palatino Linotype" w:hAnsi="Palatino Linotype" w:cs="Palatino Linotype"/>
          <w:color w:val="000000" w:themeColor="text1"/>
        </w:rPr>
        <w:t xml:space="preserve"> procedencia de los derechos de acceso, rectificación, cancelación y oposición de datos personales, ARCO, es efectiva una vez que el titular o su representante legal acrediten su identidad o representación, respectivamente.</w:t>
      </w:r>
    </w:p>
    <w:p w:rsidR="008D0CF1" w:rsidRPr="00162D02" w:rsidRDefault="008D0CF1" w:rsidP="00162D02">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162D02" w:rsidRDefault="00A46E30"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Luego entonces, </w:t>
      </w:r>
      <w:r w:rsidR="00EA27D2" w:rsidRPr="00162D02">
        <w:rPr>
          <w:rFonts w:ascii="Palatino Linotype" w:eastAsia="Palatino Linotype" w:hAnsi="Palatino Linotype" w:cs="Palatino Linotype"/>
          <w:color w:val="000000" w:themeColor="text1"/>
        </w:rPr>
        <w:t xml:space="preserve">se procede al análisis de los requerimientos de la solicitud de acceso a datos y de las constancias que obran en el expediente electrónico en que se actúa, derivado que no fue posible celebrar una conciliación entre las partes ante su falta de </w:t>
      </w:r>
      <w:r w:rsidR="00EA27D2" w:rsidRPr="00162D02">
        <w:rPr>
          <w:rFonts w:ascii="Palatino Linotype" w:eastAsia="Palatino Linotype" w:hAnsi="Palatino Linotype" w:cs="Palatino Linotype"/>
          <w:color w:val="000000" w:themeColor="text1"/>
        </w:rPr>
        <w:lastRenderedPageBreak/>
        <w:t xml:space="preserve">pronunciamiento al respecto. Luego entonces </w:t>
      </w:r>
      <w:r w:rsidRPr="00162D02">
        <w:rPr>
          <w:rFonts w:ascii="Palatino Linotype" w:eastAsia="Palatino Linotype" w:hAnsi="Palatino Linotype" w:cs="Palatino Linotype"/>
          <w:color w:val="000000" w:themeColor="text1"/>
        </w:rPr>
        <w:t>d</w:t>
      </w:r>
      <w:r w:rsidR="00402401" w:rsidRPr="00162D02">
        <w:rPr>
          <w:rFonts w:ascii="Palatino Linotype" w:eastAsia="Palatino Linotype" w:hAnsi="Palatino Linotype" w:cs="Palatino Linotype"/>
          <w:color w:val="000000" w:themeColor="text1"/>
        </w:rPr>
        <w:t xml:space="preserve">el análisis a la solicitud se advierte que la parte </w:t>
      </w:r>
      <w:r w:rsidR="00402401" w:rsidRPr="00162D02">
        <w:rPr>
          <w:rFonts w:ascii="Palatino Linotype" w:eastAsia="Palatino Linotype" w:hAnsi="Palatino Linotype" w:cs="Palatino Linotype"/>
          <w:b/>
          <w:color w:val="000000" w:themeColor="text1"/>
        </w:rPr>
        <w:t>Recurrente</w:t>
      </w:r>
      <w:r w:rsidR="00402401" w:rsidRPr="00162D02">
        <w:rPr>
          <w:rFonts w:ascii="Palatino Linotype" w:eastAsia="Palatino Linotype" w:hAnsi="Palatino Linotype" w:cs="Palatino Linotype"/>
          <w:color w:val="000000" w:themeColor="text1"/>
        </w:rPr>
        <w:t xml:space="preserve"> requiere acceder los siguientes datos</w:t>
      </w:r>
      <w:r w:rsidR="001C75FA" w:rsidRPr="00162D02">
        <w:rPr>
          <w:rFonts w:ascii="Palatino Linotype" w:eastAsia="Palatino Linotype" w:hAnsi="Palatino Linotype" w:cs="Palatino Linotype"/>
          <w:color w:val="000000" w:themeColor="text1"/>
        </w:rPr>
        <w:t xml:space="preserve"> personales</w:t>
      </w:r>
      <w:r w:rsidR="006B5121" w:rsidRPr="00162D02">
        <w:rPr>
          <w:rFonts w:ascii="Palatino Linotype" w:eastAsia="Palatino Linotype" w:hAnsi="Palatino Linotype" w:cs="Palatino Linotype"/>
          <w:color w:val="000000" w:themeColor="text1"/>
        </w:rPr>
        <w:t xml:space="preserve"> </w:t>
      </w:r>
      <w:r w:rsidR="00F20B98" w:rsidRPr="00162D02">
        <w:rPr>
          <w:rFonts w:ascii="Palatino Linotype" w:eastAsia="Palatino Linotype" w:hAnsi="Palatino Linotype" w:cs="Palatino Linotype"/>
          <w:color w:val="000000" w:themeColor="text1"/>
        </w:rPr>
        <w:t>que se desagregan</w:t>
      </w:r>
      <w:r w:rsidR="001F26F5" w:rsidRPr="00162D02">
        <w:rPr>
          <w:rFonts w:ascii="Palatino Linotype" w:eastAsia="Palatino Linotype" w:hAnsi="Palatino Linotype" w:cs="Palatino Linotype"/>
          <w:color w:val="000000" w:themeColor="text1"/>
        </w:rPr>
        <w:t>, en formato PDF, XLS o, DOC</w:t>
      </w:r>
      <w:r w:rsidR="00402401" w:rsidRPr="00162D02">
        <w:rPr>
          <w:rFonts w:ascii="Palatino Linotype" w:eastAsia="Palatino Linotype" w:hAnsi="Palatino Linotype" w:cs="Palatino Linotype"/>
          <w:color w:val="000000" w:themeColor="text1"/>
        </w:rPr>
        <w:t xml:space="preserve">: </w:t>
      </w:r>
    </w:p>
    <w:p w:rsidR="001F26F5"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 xml:space="preserve">“Catálogo/hoja de integración” de claves y conceptos de percepciones y deducciones aplicables a nómina, con su descripción completa, código/clave, naturaleza (fija/variable) y determinación expresa de si integran o no el Sueldo Base de Cotización ante el ISSSTE. </w:t>
      </w:r>
    </w:p>
    <w:p w:rsidR="001F26F5"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 xml:space="preserve">El catálogo vigente e histórico utilizado en 2012–2013, particularmente el aplicable al periodo laboral del titular de agosto de 2012 a julio de 2013. </w:t>
      </w:r>
    </w:p>
    <w:p w:rsidR="001F26F5"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 xml:space="preserve">Señalar expresamente la situación de las claves que aparecen de forma ordinaria en mis recibos: 07, 38, 39, 42, 44, CP (910.08), entre otras. </w:t>
      </w:r>
    </w:p>
    <w:p w:rsidR="001F26F5"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 xml:space="preserve">Cédula de integración del Sueldo Base de Cotización (SBC) al ISSSTE utilizada para el entero de cuotas del titular durante agosto de 2012 a julio de 2013, desglosada por clave/concepto (con indicación de integrabilidad y montos). </w:t>
      </w:r>
    </w:p>
    <w:p w:rsidR="001F26F5"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Copia de la normativa interna/lineamientos/tabuladores vigentes en 2012–2013 que definen qué percepciones integran al SBC para efectos de cuotas y pensión ISSSTE dentro de SEIEM.</w:t>
      </w:r>
    </w:p>
    <w:p w:rsidR="004312AD" w:rsidRPr="00162D02" w:rsidRDefault="001F26F5" w:rsidP="00162D02">
      <w:pPr>
        <w:pStyle w:val="Prrafodelista"/>
        <w:numPr>
          <w:ilvl w:val="0"/>
          <w:numId w:val="1"/>
        </w:numPr>
        <w:spacing w:line="360" w:lineRule="auto"/>
        <w:ind w:left="0" w:right="49" w:firstLine="0"/>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Constancia o reporte donde conste la base gravable utilizada para la retención/entero de cuotas ISSSTE del titular en el periodo 08/2012–07/2013 relativa a su(s) plaza(s).</w:t>
      </w:r>
    </w:p>
    <w:p w:rsidR="001F26F5" w:rsidRPr="00162D02" w:rsidRDefault="001F26F5" w:rsidP="00162D02">
      <w:pPr>
        <w:pStyle w:val="Prrafodelista"/>
        <w:spacing w:line="360" w:lineRule="auto"/>
        <w:ind w:left="0" w:right="49"/>
        <w:rPr>
          <w:rFonts w:ascii="Palatino Linotype" w:hAnsi="Palatino Linotype" w:cs="Arial"/>
          <w:color w:val="000000" w:themeColor="text1"/>
        </w:rPr>
      </w:pPr>
    </w:p>
    <w:p w:rsidR="000E17E9" w:rsidRPr="00162D02" w:rsidRDefault="00EB3352"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En respuesta</w:t>
      </w:r>
      <w:r w:rsidR="00402401" w:rsidRPr="00162D02">
        <w:rPr>
          <w:rFonts w:ascii="Palatino Linotype" w:eastAsia="Palatino Linotype" w:hAnsi="Palatino Linotype" w:cs="Palatino Linotype"/>
          <w:color w:val="000000" w:themeColor="text1"/>
        </w:rPr>
        <w:t xml:space="preserve"> el </w:t>
      </w:r>
      <w:r w:rsidR="00C014D8" w:rsidRPr="00162D02">
        <w:rPr>
          <w:rFonts w:ascii="Palatino Linotype" w:eastAsia="Palatino Linotype" w:hAnsi="Palatino Linotype" w:cs="Palatino Linotype"/>
          <w:b/>
          <w:color w:val="000000" w:themeColor="text1"/>
        </w:rPr>
        <w:t xml:space="preserve">SUJETO OBLIGADO </w:t>
      </w:r>
      <w:r w:rsidR="005A68FC" w:rsidRPr="00162D02">
        <w:rPr>
          <w:rFonts w:ascii="Palatino Linotype" w:eastAsia="Palatino Linotype" w:hAnsi="Palatino Linotype" w:cs="Palatino Linotype"/>
          <w:color w:val="000000" w:themeColor="text1"/>
        </w:rPr>
        <w:t xml:space="preserve">manifestó </w:t>
      </w:r>
      <w:r w:rsidR="000E17E9" w:rsidRPr="00162D02">
        <w:rPr>
          <w:rFonts w:ascii="Palatino Linotype" w:eastAsia="Palatino Linotype" w:hAnsi="Palatino Linotype" w:cs="Palatino Linotype"/>
          <w:color w:val="000000" w:themeColor="text1"/>
        </w:rPr>
        <w:t xml:space="preserve">lo ya descrito en el anterior </w:t>
      </w:r>
      <w:r w:rsidR="00EA27D2" w:rsidRPr="00162D02">
        <w:rPr>
          <w:rFonts w:ascii="Palatino Linotype" w:eastAsia="Palatino Linotype" w:hAnsi="Palatino Linotype" w:cs="Palatino Linotype"/>
          <w:color w:val="000000" w:themeColor="text1"/>
        </w:rPr>
        <w:t>Párrafo</w:t>
      </w:r>
      <w:r w:rsidR="000E17E9" w:rsidRPr="00162D02">
        <w:rPr>
          <w:rFonts w:ascii="Palatino Linotype" w:eastAsia="Palatino Linotype" w:hAnsi="Palatino Linotype" w:cs="Palatino Linotype"/>
          <w:color w:val="000000" w:themeColor="text1"/>
        </w:rPr>
        <w:t xml:space="preserve"> </w:t>
      </w:r>
      <w:r w:rsidR="00EA27D2" w:rsidRPr="00162D02">
        <w:rPr>
          <w:rFonts w:ascii="Palatino Linotype" w:eastAsia="Palatino Linotype" w:hAnsi="Palatino Linotype" w:cs="Palatino Linotype"/>
          <w:color w:val="000000" w:themeColor="text1"/>
        </w:rPr>
        <w:t>2, lo que motivo la inconformidad del solicitante argumentando la entrega de datos personales incompletos, por lo que solicita a este Instituto de su intervención para lo siguiente:</w:t>
      </w:r>
    </w:p>
    <w:p w:rsidR="00EA27D2" w:rsidRP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lastRenderedPageBreak/>
        <w:t xml:space="preserve">“Revocar la respuesta del SEIEM contenida en oficio 228C0101230102L/0737/2025. Ordenar al SEIEM la entrega íntegra y en versión electrónica de: </w:t>
      </w:r>
    </w:p>
    <w:p w:rsidR="00EA27D2" w:rsidRP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 xml:space="preserve">El catálogo/hoja de integración de claves y conceptos aplicables a nómina (2012–2013). </w:t>
      </w:r>
    </w:p>
    <w:p w:rsidR="00EA27D2" w:rsidRP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 xml:space="preserve">La cédula de integración del SBC del suscrito, periodo agosto 2012 – julio 2013. </w:t>
      </w:r>
    </w:p>
    <w:p w:rsidR="00EA27D2" w:rsidRP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 xml:space="preserve">Copia de la normativa interna/tabuladores aplicables en dicho periodo. </w:t>
      </w:r>
    </w:p>
    <w:p w:rsidR="00EA27D2" w:rsidRP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 xml:space="preserve">Constancia o reporte de la base gravable utilizada para el entero de cuotas ISSSTE. </w:t>
      </w:r>
    </w:p>
    <w:p w:rsidR="00162D02" w:rsidRDefault="00EA27D2" w:rsidP="00162D02">
      <w:pPr>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i/>
          <w:color w:val="000000" w:themeColor="text1"/>
        </w:rPr>
        <w:t>Requerir al SEIEM que emita pronunciamiento expreso sobre la integralidad o no de la CP 910.08 y demás percepciones fijas señaladas.”</w:t>
      </w:r>
    </w:p>
    <w:p w:rsidR="00162D02" w:rsidRPr="00162D02" w:rsidRDefault="00162D02" w:rsidP="00162D02">
      <w:pPr>
        <w:spacing w:line="360" w:lineRule="auto"/>
        <w:ind w:right="49"/>
        <w:jc w:val="both"/>
        <w:rPr>
          <w:rFonts w:ascii="Palatino Linotype" w:eastAsia="Palatino Linotype" w:hAnsi="Palatino Linotype" w:cs="Palatino Linotype"/>
          <w:i/>
          <w:color w:val="000000" w:themeColor="text1"/>
        </w:rPr>
      </w:pPr>
    </w:p>
    <w:p w:rsidR="00EA27D2" w:rsidRPr="00162D02" w:rsidRDefault="00EA27D2"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Lo anterior se trae a colación, ya que el requerimiento: “</w:t>
      </w:r>
      <w:r w:rsidRPr="00162D02">
        <w:rPr>
          <w:rFonts w:ascii="Palatino Linotype" w:eastAsia="Palatino Linotype" w:hAnsi="Palatino Linotype" w:cs="Palatino Linotype"/>
          <w:i/>
          <w:color w:val="000000" w:themeColor="text1"/>
        </w:rPr>
        <w:t>Requerir al SEIEM que emita pronunciamiento expreso sobre la integralidad o no de la CP 910.08 y demás percepciones fijas señaladas”</w:t>
      </w:r>
      <w:r w:rsidRPr="00162D02">
        <w:rPr>
          <w:rFonts w:ascii="Palatino Linotype" w:eastAsia="Palatino Linotype" w:hAnsi="Palatino Linotype" w:cs="Palatino Linotype"/>
          <w:color w:val="000000" w:themeColor="text1"/>
        </w:rPr>
        <w:t xml:space="preserve">, corresponde a una solicitud improcedente </w:t>
      </w:r>
      <w:r w:rsidR="006A799F" w:rsidRPr="00162D02">
        <w:rPr>
          <w:rFonts w:ascii="Palatino Linotype" w:eastAsia="Palatino Linotype" w:hAnsi="Palatino Linotype" w:cs="Palatino Linotype"/>
          <w:color w:val="000000" w:themeColor="text1"/>
        </w:rPr>
        <w:t>vía derec</w:t>
      </w:r>
      <w:r w:rsidR="007A0142" w:rsidRPr="00162D02">
        <w:rPr>
          <w:rFonts w:ascii="Palatino Linotype" w:eastAsia="Palatino Linotype" w:hAnsi="Palatino Linotype" w:cs="Palatino Linotype"/>
          <w:color w:val="000000" w:themeColor="text1"/>
        </w:rPr>
        <w:t xml:space="preserve">ho de acceso a datos personales, pues </w:t>
      </w:r>
      <w:r w:rsidR="006A799F" w:rsidRPr="00162D02">
        <w:rPr>
          <w:rFonts w:ascii="Palatino Linotype" w:eastAsia="Palatino Linotype" w:hAnsi="Palatino Linotype" w:cs="Palatino Linotype"/>
          <w:color w:val="000000" w:themeColor="text1"/>
        </w:rPr>
        <w:t xml:space="preserve">este corresponde </w:t>
      </w:r>
      <w:r w:rsidR="007A0142" w:rsidRPr="00162D02">
        <w:rPr>
          <w:rFonts w:ascii="Palatino Linotype" w:eastAsia="Palatino Linotype" w:hAnsi="Palatino Linotype" w:cs="Palatino Linotype"/>
          <w:color w:val="000000" w:themeColor="text1"/>
        </w:rPr>
        <w:t xml:space="preserve">aquel que detentan </w:t>
      </w:r>
      <w:r w:rsidR="006A799F" w:rsidRPr="00162D02">
        <w:rPr>
          <w:rFonts w:ascii="Palatino Linotype" w:eastAsia="Palatino Linotype" w:hAnsi="Palatino Linotype" w:cs="Palatino Linotype"/>
          <w:color w:val="000000" w:themeColor="text1"/>
        </w:rPr>
        <w:t>l</w:t>
      </w:r>
      <w:r w:rsidR="007A0142" w:rsidRPr="00162D02">
        <w:rPr>
          <w:rFonts w:ascii="Palatino Linotype" w:eastAsia="Palatino Linotype" w:hAnsi="Palatino Linotype" w:cs="Palatino Linotype"/>
          <w:color w:val="000000" w:themeColor="text1"/>
        </w:rPr>
        <w:t>as</w:t>
      </w:r>
      <w:r w:rsidR="006A799F" w:rsidRPr="00162D02">
        <w:rPr>
          <w:rFonts w:ascii="Palatino Linotype" w:eastAsia="Palatino Linotype" w:hAnsi="Palatino Linotype" w:cs="Palatino Linotype"/>
          <w:color w:val="000000" w:themeColor="text1"/>
        </w:rPr>
        <w:t xml:space="preserve"> </w:t>
      </w:r>
      <w:r w:rsidR="007A0142" w:rsidRPr="00162D02">
        <w:rPr>
          <w:rFonts w:ascii="Palatino Linotype" w:eastAsia="Palatino Linotype" w:hAnsi="Palatino Linotype" w:cs="Palatino Linotype"/>
          <w:color w:val="000000" w:themeColor="text1"/>
        </w:rPr>
        <w:t>personas para solicitar y obtener la información y datos personales sobre sí misma que se encuentra en poder de entidades públicas o que actúan como sujetos obligados, generados, poseídos o administrados en sus archivos previo a la interposición de una solicitud de acceso a datos.</w:t>
      </w:r>
    </w:p>
    <w:p w:rsidR="004F3212" w:rsidRPr="00162D02" w:rsidRDefault="004F3212" w:rsidP="00162D02">
      <w:pPr>
        <w:spacing w:line="360" w:lineRule="auto"/>
        <w:ind w:right="49"/>
        <w:jc w:val="both"/>
        <w:rPr>
          <w:rFonts w:ascii="Palatino Linotype" w:eastAsia="Palatino Linotype" w:hAnsi="Palatino Linotype" w:cs="Palatino Linotype"/>
          <w:color w:val="000000" w:themeColor="text1"/>
        </w:rPr>
      </w:pPr>
    </w:p>
    <w:p w:rsidR="007A0142" w:rsidRPr="00162D02" w:rsidRDefault="007A0142"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En esa tesitura es que la propia Ley de Protección de Datos Personales en Posesión de Sujetos Obligados del Estado de México y Municipios establece en su artículo 114 que resulta improcedente la generación de nuevos datos, la realización de cálculos o el procesamiento a los datos personales a través del ejercicio de derecho de acceso ya que éste implica, únicamente, obtener del responsable los datos personales en la manera en la que obren en sus archivos y en el estado en que se encuentren.</w:t>
      </w:r>
    </w:p>
    <w:p w:rsidR="00EA27D2" w:rsidRPr="00162D02" w:rsidRDefault="00EA27D2" w:rsidP="00162D02">
      <w:pPr>
        <w:spacing w:line="360" w:lineRule="auto"/>
        <w:ind w:right="49"/>
        <w:jc w:val="both"/>
        <w:rPr>
          <w:rFonts w:ascii="Palatino Linotype" w:eastAsia="Palatino Linotype" w:hAnsi="Palatino Linotype" w:cs="Palatino Linotype"/>
          <w:color w:val="000000" w:themeColor="text1"/>
        </w:rPr>
      </w:pPr>
    </w:p>
    <w:p w:rsidR="004F3212" w:rsidRPr="00162D02" w:rsidRDefault="007A0142"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eastAsia="Palatino Linotype" w:hAnsi="Palatino Linotype" w:cs="Palatino Linotype"/>
          <w:color w:val="000000" w:themeColor="text1"/>
        </w:rPr>
        <w:lastRenderedPageBreak/>
        <w:t>Luego entonces es que en el presente asunto al pretender un pronunciamiento especifico respecto de una situación, no corresponde al ejercicio de acceso a datos personales. En todo caso se advierte que corresponde al ejercicio del derecho de petición</w:t>
      </w:r>
      <w:r w:rsidR="004F3212" w:rsidRPr="00162D02">
        <w:rPr>
          <w:rFonts w:ascii="Palatino Linotype" w:eastAsia="Palatino Linotype" w:hAnsi="Palatino Linotype" w:cs="Palatino Linotype"/>
          <w:color w:val="000000" w:themeColor="text1"/>
        </w:rPr>
        <w:t>, por</w:t>
      </w:r>
      <w:r w:rsidR="004F3212" w:rsidRPr="00162D02">
        <w:rPr>
          <w:rFonts w:ascii="Palatino Linotype" w:hAnsi="Palatino Linotype"/>
          <w:color w:val="000000" w:themeColor="text1"/>
        </w:rPr>
        <w:t xml:space="preserve">que </w:t>
      </w:r>
      <w:r w:rsidR="004F3212" w:rsidRPr="00162D02">
        <w:rPr>
          <w:rFonts w:ascii="Palatino Linotype" w:eastAsia="MS Mincho" w:hAnsi="Palatino Linotype" w:cstheme="majorBidi"/>
          <w:color w:val="000000" w:themeColor="text1"/>
        </w:rPr>
        <w:t xml:space="preserve">la entrega de una razón o un razonamiento por parte del </w:t>
      </w:r>
      <w:r w:rsidR="004F3212" w:rsidRPr="00162D02">
        <w:rPr>
          <w:rFonts w:ascii="Palatino Linotype" w:eastAsia="MS Mincho" w:hAnsi="Palatino Linotype" w:cstheme="majorBidi"/>
          <w:b/>
          <w:bCs/>
          <w:color w:val="000000" w:themeColor="text1"/>
        </w:rPr>
        <w:t>SUJETO OBLIGADO</w:t>
      </w:r>
      <w:r w:rsidR="004F3212" w:rsidRPr="00162D02">
        <w:rPr>
          <w:rFonts w:ascii="Palatino Linotype" w:eastAsia="MS Mincho" w:hAnsi="Palatino Linotype" w:cstheme="majorBidi"/>
          <w:color w:val="000000" w:themeColor="text1"/>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4F3212" w:rsidRPr="00162D02" w:rsidRDefault="004F3212" w:rsidP="00162D02">
      <w:pPr>
        <w:spacing w:line="360" w:lineRule="auto"/>
        <w:ind w:right="49"/>
        <w:contextualSpacing/>
        <w:jc w:val="both"/>
        <w:rPr>
          <w:rFonts w:ascii="Palatino Linotype" w:hAnsi="Palatino Linotype"/>
          <w:color w:val="000000" w:themeColor="text1"/>
        </w:rPr>
      </w:pPr>
    </w:p>
    <w:p w:rsidR="004F3212" w:rsidRPr="00162D02" w:rsidRDefault="004F3212"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Luego </w:t>
      </w:r>
      <w:r w:rsidRPr="00162D02">
        <w:rPr>
          <w:rFonts w:ascii="Palatino Linotype" w:eastAsia="MS Mincho" w:hAnsi="Palatino Linotype" w:cstheme="majorBidi"/>
          <w:color w:val="000000" w:themeColor="text1"/>
        </w:rPr>
        <w:t xml:space="preserve">entonces, es importante dejar en claro lo que debe entenderse por derecho de </w:t>
      </w:r>
      <w:r w:rsidRPr="00162D02">
        <w:rPr>
          <w:rFonts w:ascii="Palatino Linotype" w:eastAsia="Palatino Linotype" w:hAnsi="Palatino Linotype" w:cs="Palatino Linotype"/>
          <w:color w:val="000000" w:themeColor="text1"/>
        </w:rPr>
        <w:t>petición</w:t>
      </w:r>
      <w:r w:rsidRPr="00162D02">
        <w:rPr>
          <w:rFonts w:ascii="Palatino Linotype" w:eastAsia="MS Mincho" w:hAnsi="Palatino Linotype" w:cstheme="majorBidi"/>
          <w:color w:val="000000" w:themeColor="text1"/>
        </w:rPr>
        <w:t xml:space="preserve">. </w:t>
      </w:r>
      <w:r w:rsidRPr="00162D02">
        <w:rPr>
          <w:rFonts w:ascii="Palatino Linotype" w:hAnsi="Palatino Linotype"/>
          <w:color w:val="000000" w:themeColor="text1"/>
        </w:rPr>
        <w:t xml:space="preserve">Por </w:t>
      </w:r>
      <w:r w:rsidRPr="00162D02">
        <w:rPr>
          <w:rFonts w:ascii="Palatino Linotype" w:eastAsia="MS Mincho" w:hAnsi="Palatino Linotype" w:cstheme="majorBidi"/>
          <w:color w:val="000000" w:themeColor="text1"/>
        </w:rPr>
        <w:t xml:space="preserve">lo que </w:t>
      </w:r>
      <w:r w:rsidRPr="00162D02">
        <w:rPr>
          <w:rFonts w:ascii="Palatino Linotype" w:eastAsia="Palatino Linotype" w:hAnsi="Palatino Linotype" w:cs="Palatino Linotype"/>
          <w:color w:val="000000" w:themeColor="text1"/>
        </w:rPr>
        <w:t>respecta</w:t>
      </w:r>
      <w:r w:rsidRPr="00162D02">
        <w:rPr>
          <w:rFonts w:ascii="Palatino Linotype" w:eastAsia="MS Mincho" w:hAnsi="Palatino Linotype" w:cstheme="majorBidi"/>
          <w:color w:val="000000" w:themeColor="text1"/>
        </w:rPr>
        <w:t xml:space="preserve"> a la definición de </w:t>
      </w:r>
      <w:r w:rsidRPr="00162D02">
        <w:rPr>
          <w:rFonts w:ascii="Palatino Linotype" w:eastAsia="MS Mincho" w:hAnsi="Palatino Linotype" w:cstheme="majorBidi"/>
          <w:b/>
          <w:bCs/>
          <w:color w:val="000000" w:themeColor="text1"/>
        </w:rPr>
        <w:t>derecho de petición</w:t>
      </w:r>
      <w:r w:rsidRPr="00162D02">
        <w:rPr>
          <w:rFonts w:ascii="Palatino Linotype" w:eastAsia="MS Mincho" w:hAnsi="Palatino Linotype" w:cstheme="majorBidi"/>
          <w:color w:val="000000" w:themeColor="text1"/>
        </w:rPr>
        <w:t xml:space="preserve">, el Maestro Ignacio Burgoa Orihuela refiere: </w:t>
      </w:r>
    </w:p>
    <w:p w:rsidR="004F3212" w:rsidRPr="00162D02" w:rsidRDefault="004F3212" w:rsidP="00162D02">
      <w:pPr>
        <w:spacing w:line="360" w:lineRule="auto"/>
        <w:ind w:right="49"/>
        <w:contextualSpacing/>
        <w:jc w:val="both"/>
        <w:rPr>
          <w:rFonts w:ascii="Palatino Linotype" w:eastAsia="MS Mincho" w:hAnsi="Palatino Linotype" w:cstheme="majorBidi"/>
          <w:i/>
          <w:color w:val="000000" w:themeColor="text1"/>
        </w:rPr>
      </w:pPr>
      <w:r w:rsidRPr="00162D02">
        <w:rPr>
          <w:rFonts w:ascii="Palatino Linotype" w:eastAsia="MS Mincho" w:hAnsi="Palatino Linotype" w:cstheme="majorBidi"/>
          <w:color w:val="000000" w:themeColor="text1"/>
        </w:rPr>
        <w:t>“…</w:t>
      </w:r>
      <w:r w:rsidRPr="00162D02">
        <w:rPr>
          <w:rFonts w:ascii="Palatino Linotype" w:eastAsia="MS Mincho" w:hAnsi="Palatino Linotype" w:cstheme="majorBidi"/>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62D02">
        <w:rPr>
          <w:rStyle w:val="Refdenotaalpie"/>
          <w:rFonts w:ascii="Palatino Linotype" w:eastAsia="MS Mincho" w:hAnsi="Palatino Linotype" w:cstheme="majorBidi"/>
          <w:i/>
          <w:color w:val="000000" w:themeColor="text1"/>
        </w:rPr>
        <w:footnoteReference w:id="1"/>
      </w:r>
      <w:r w:rsidRPr="00162D02">
        <w:rPr>
          <w:rFonts w:ascii="Palatino Linotype" w:eastAsia="MS Mincho" w:hAnsi="Palatino Linotype" w:cstheme="majorBidi"/>
          <w:i/>
          <w:color w:val="000000" w:themeColor="text1"/>
        </w:rPr>
        <w:t xml:space="preserve">  “(Sic)</w:t>
      </w:r>
    </w:p>
    <w:p w:rsidR="004F3212" w:rsidRPr="00162D02" w:rsidRDefault="004F3212" w:rsidP="00162D02">
      <w:pPr>
        <w:spacing w:line="360" w:lineRule="auto"/>
        <w:ind w:right="49"/>
        <w:contextualSpacing/>
        <w:jc w:val="both"/>
        <w:rPr>
          <w:rFonts w:ascii="Palatino Linotype" w:hAnsi="Palatino Linotype"/>
          <w:color w:val="000000" w:themeColor="text1"/>
        </w:rPr>
      </w:pPr>
    </w:p>
    <w:p w:rsidR="004F3212" w:rsidRPr="00162D02" w:rsidRDefault="004F3212"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eastAsia="MS Mincho" w:hAnsi="Palatino Linotype" w:cstheme="majorBidi"/>
          <w:color w:val="000000" w:themeColor="text1"/>
        </w:rPr>
        <w:t>Por</w:t>
      </w:r>
      <w:r w:rsidRPr="00162D02">
        <w:rPr>
          <w:rFonts w:ascii="Palatino Linotype" w:eastAsia="MS Mincho" w:hAnsi="Palatino Linotype" w:cstheme="majorBidi"/>
          <w:i/>
          <w:color w:val="000000" w:themeColor="text1"/>
        </w:rPr>
        <w:t xml:space="preserve"> </w:t>
      </w:r>
      <w:r w:rsidRPr="00162D02">
        <w:rPr>
          <w:rFonts w:ascii="Palatino Linotype" w:eastAsia="MS Mincho" w:hAnsi="Palatino Linotype" w:cstheme="majorBidi"/>
          <w:color w:val="000000" w:themeColor="text1"/>
        </w:rPr>
        <w:t xml:space="preserve">su parte, </w:t>
      </w:r>
      <w:r w:rsidRPr="00162D02">
        <w:rPr>
          <w:rFonts w:ascii="Palatino Linotype" w:hAnsi="Palatino Linotype"/>
          <w:color w:val="000000" w:themeColor="text1"/>
        </w:rPr>
        <w:t>David</w:t>
      </w:r>
      <w:r w:rsidRPr="00162D02">
        <w:rPr>
          <w:rFonts w:ascii="Palatino Linotype" w:eastAsia="MS Mincho" w:hAnsi="Palatino Linotype" w:cstheme="majorBidi"/>
          <w:color w:val="000000" w:themeColor="text1"/>
        </w:rPr>
        <w:t xml:space="preserve"> Cienfuegos Salgado, concibe al derecho de petición como:</w:t>
      </w:r>
    </w:p>
    <w:p w:rsidR="004F3212" w:rsidRPr="00162D02" w:rsidRDefault="004F3212" w:rsidP="00162D02">
      <w:pPr>
        <w:spacing w:line="360" w:lineRule="auto"/>
        <w:ind w:right="49"/>
        <w:contextualSpacing/>
        <w:jc w:val="both"/>
        <w:rPr>
          <w:rFonts w:ascii="Palatino Linotype" w:hAnsi="Palatino Linotype"/>
          <w:color w:val="000000" w:themeColor="text1"/>
        </w:rPr>
      </w:pPr>
      <w:r w:rsidRPr="00162D02">
        <w:rPr>
          <w:rFonts w:ascii="Palatino Linotype" w:eastAsia="MS Mincho" w:hAnsi="Palatino Linotype" w:cstheme="majorBidi"/>
          <w:i/>
          <w:color w:val="000000" w:themeColor="text1"/>
        </w:rPr>
        <w:t xml:space="preserve">“el derecho de toda persona a ser escuchado por quienes ejercen el poder público. </w:t>
      </w:r>
      <w:r w:rsidRPr="00162D02">
        <w:rPr>
          <w:rStyle w:val="Refdenotaalpie"/>
          <w:rFonts w:ascii="Palatino Linotype" w:eastAsia="MS Mincho" w:hAnsi="Palatino Linotype" w:cstheme="majorBidi"/>
          <w:i/>
          <w:color w:val="000000" w:themeColor="text1"/>
        </w:rPr>
        <w:footnoteReference w:id="2"/>
      </w:r>
      <w:r w:rsidRPr="00162D02">
        <w:rPr>
          <w:rFonts w:ascii="Palatino Linotype" w:eastAsia="MS Mincho" w:hAnsi="Palatino Linotype" w:cstheme="majorBidi"/>
          <w:i/>
          <w:color w:val="000000" w:themeColor="text1"/>
        </w:rPr>
        <w:t>” (Sic)</w:t>
      </w:r>
    </w:p>
    <w:p w:rsidR="004F3212" w:rsidRPr="00162D02" w:rsidRDefault="004F3212" w:rsidP="00162D02">
      <w:pPr>
        <w:spacing w:line="360" w:lineRule="auto"/>
        <w:ind w:right="49"/>
        <w:contextualSpacing/>
        <w:jc w:val="both"/>
        <w:rPr>
          <w:rFonts w:ascii="Palatino Linotype" w:eastAsia="MS Mincho" w:hAnsi="Palatino Linotype" w:cstheme="majorBidi"/>
          <w:color w:val="000000" w:themeColor="text1"/>
        </w:rPr>
      </w:pPr>
    </w:p>
    <w:p w:rsidR="007A0142" w:rsidRPr="00162D02" w:rsidRDefault="002D0887"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Contexto similar se actualiza con el requerimiento de la solicitud inicial consistente en la “…</w:t>
      </w:r>
      <w:r w:rsidRPr="00162D02">
        <w:rPr>
          <w:rFonts w:ascii="Palatino Linotype" w:hAnsi="Palatino Linotype"/>
          <w:i/>
          <w:color w:val="000000" w:themeColor="text1"/>
        </w:rPr>
        <w:t xml:space="preserve">determinación expresa de si integran o no el Sueldo Base de Cotización ante el ISSSTE…” </w:t>
      </w:r>
      <w:r w:rsidRPr="00162D02">
        <w:rPr>
          <w:rFonts w:ascii="Palatino Linotype" w:hAnsi="Palatino Linotype"/>
          <w:color w:val="000000" w:themeColor="text1"/>
        </w:rPr>
        <w:t xml:space="preserve">relacionada con el Catálogo/hoja de integración de claves y conceptos de percepciones y </w:t>
      </w:r>
      <w:r w:rsidRPr="00162D02">
        <w:rPr>
          <w:rFonts w:ascii="Palatino Linotype" w:hAnsi="Palatino Linotype"/>
          <w:color w:val="000000" w:themeColor="text1"/>
        </w:rPr>
        <w:lastRenderedPageBreak/>
        <w:t xml:space="preserve">deducciones aplicables a nómina, con su descripción completa, código/clave, naturaleza (fija/variable) con base en los argumentos expuestos. </w:t>
      </w:r>
      <w:r w:rsidR="004F3212" w:rsidRPr="00162D02">
        <w:rPr>
          <w:rFonts w:ascii="Palatino Linotype" w:hAnsi="Palatino Linotype"/>
          <w:color w:val="000000" w:themeColor="text1"/>
        </w:rPr>
        <w:t xml:space="preserve">Luego </w:t>
      </w:r>
      <w:r w:rsidR="004F3212" w:rsidRPr="00162D02">
        <w:rPr>
          <w:rFonts w:ascii="Palatino Linotype" w:eastAsia="MS Mincho" w:hAnsi="Palatino Linotype" w:cstheme="majorBidi"/>
          <w:color w:val="000000" w:themeColor="text1"/>
        </w:rPr>
        <w:t>entonces, es que se desestima la solicitud en comento</w:t>
      </w:r>
      <w:r w:rsidRPr="00162D02">
        <w:rPr>
          <w:rFonts w:ascii="Palatino Linotype" w:eastAsia="MS Mincho" w:hAnsi="Palatino Linotype" w:cstheme="majorBidi"/>
          <w:color w:val="000000" w:themeColor="text1"/>
        </w:rPr>
        <w:t>, al no corresponder la presente vía, la correcta para su ejercicio; sin embargo se dejan a salvo los derechos del solicitante para que ejerza su legítimo derecho de petición por las vías correspondientes.</w:t>
      </w:r>
    </w:p>
    <w:p w:rsidR="007A0142" w:rsidRPr="00162D02" w:rsidRDefault="007A0142" w:rsidP="00162D02">
      <w:pPr>
        <w:spacing w:line="360" w:lineRule="auto"/>
        <w:ind w:right="49"/>
        <w:rPr>
          <w:rFonts w:ascii="Palatino Linotype" w:eastAsia="Palatino Linotype" w:hAnsi="Palatino Linotype" w:cs="Palatino Linotype"/>
          <w:color w:val="000000" w:themeColor="text1"/>
        </w:rPr>
      </w:pPr>
    </w:p>
    <w:p w:rsidR="0082266E" w:rsidRPr="00162D02" w:rsidRDefault="0082266E" w:rsidP="00162D02">
      <w:pPr>
        <w:numPr>
          <w:ilvl w:val="0"/>
          <w:numId w:val="2"/>
        </w:numPr>
        <w:spacing w:line="360" w:lineRule="auto"/>
        <w:ind w:left="0" w:right="49" w:firstLine="0"/>
        <w:jc w:val="both"/>
        <w:rPr>
          <w:rFonts w:ascii="Palatino Linotype" w:hAnsi="Palatino Linotype" w:cs="Arial"/>
          <w:color w:val="000000" w:themeColor="text1"/>
        </w:rPr>
      </w:pPr>
      <w:r w:rsidRPr="00162D02">
        <w:rPr>
          <w:rFonts w:ascii="Palatino Linotype" w:hAnsi="Palatino Linotype"/>
          <w:color w:val="000000" w:themeColor="text1"/>
        </w:rPr>
        <w:t xml:space="preserve">Por otro lado, de la solicitud de información inicial se desprende el siguiente requerimiento: </w:t>
      </w:r>
      <w:r w:rsidRPr="00162D02">
        <w:rPr>
          <w:rFonts w:ascii="Palatino Linotype" w:eastAsia="Palatino Linotype" w:hAnsi="Palatino Linotype" w:cs="Palatino Linotype"/>
          <w:i/>
          <w:color w:val="000000" w:themeColor="text1"/>
        </w:rPr>
        <w:t>Señalar expresamente la situación de las claves que aparecen de forma ordinaria en mis recibos: 07, 38, 39, 42, 44, CP (910.08), entre otras</w:t>
      </w:r>
      <w:r w:rsidRPr="00162D02">
        <w:rPr>
          <w:rFonts w:ascii="Palatino Linotype" w:eastAsia="Palatino Linotype" w:hAnsi="Palatino Linotype" w:cs="Palatino Linotype"/>
          <w:color w:val="000000" w:themeColor="text1"/>
        </w:rPr>
        <w:t>. El cual se advierte que igualmente corresponde al ejercicio del derecho de petición, pero adicionalmente dicho rubro no fue impugnado.</w:t>
      </w:r>
    </w:p>
    <w:p w:rsidR="0082266E" w:rsidRPr="00162D02" w:rsidRDefault="0082266E" w:rsidP="00162D02">
      <w:pPr>
        <w:pStyle w:val="Prrafodelista"/>
        <w:spacing w:line="360" w:lineRule="auto"/>
        <w:ind w:left="0" w:right="49"/>
        <w:rPr>
          <w:rFonts w:ascii="Palatino Linotype" w:hAnsi="Palatino Linotype" w:cs="Arial"/>
          <w:color w:val="000000" w:themeColor="text1"/>
        </w:rPr>
      </w:pPr>
    </w:p>
    <w:p w:rsidR="00077A5D" w:rsidRPr="00162D02" w:rsidRDefault="0052239A"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Por tanto</w:t>
      </w:r>
      <w:r w:rsidR="00077A5D" w:rsidRPr="00162D02">
        <w:rPr>
          <w:rFonts w:ascii="Palatino Linotype" w:eastAsia="Palatino Linotype" w:hAnsi="Palatino Linotype" w:cs="Palatino Linotype"/>
          <w:color w:val="000000" w:themeColor="text1"/>
        </w:rPr>
        <w:t xml:space="preserve">, la parte de la solicitud que no fue impugnada debe declararse consentida, </w:t>
      </w:r>
      <w:r w:rsidR="00077A5D" w:rsidRPr="00162D02">
        <w:rPr>
          <w:rFonts w:ascii="Palatino Linotype" w:hAnsi="Palatino Linotype"/>
          <w:color w:val="000000" w:themeColor="text1"/>
        </w:rPr>
        <w:t>toda</w:t>
      </w:r>
      <w:r w:rsidR="00077A5D" w:rsidRPr="00162D02">
        <w:rPr>
          <w:rFonts w:ascii="Palatino Linotype" w:eastAsia="Palatino Linotype" w:hAnsi="Palatino Linotype" w:cs="Palatino Linotype"/>
          <w:color w:val="000000" w:themeColor="text1"/>
        </w:rPr>
        <w:t xml:space="preserve"> vez que al no realizar manifestaciones de inconformidad; no pueden producirse efectos jurídicos tendentes a revocar, confirmar o modificar el acto reclamado, ya que no realizó manifestación alguna al respecto. </w:t>
      </w:r>
    </w:p>
    <w:p w:rsidR="0052239A" w:rsidRPr="00162D02" w:rsidRDefault="0052239A" w:rsidP="00162D02">
      <w:pPr>
        <w:pStyle w:val="Prrafodelista"/>
        <w:spacing w:line="360" w:lineRule="auto"/>
        <w:ind w:left="0" w:right="49"/>
        <w:rPr>
          <w:rFonts w:ascii="Palatino Linotype" w:eastAsia="Palatino Linotype" w:hAnsi="Palatino Linotype" w:cs="Palatino Linotype"/>
          <w:color w:val="000000" w:themeColor="text1"/>
        </w:rPr>
      </w:pPr>
    </w:p>
    <w:p w:rsidR="00077A5D" w:rsidRPr="00162D02" w:rsidRDefault="00077A5D"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077A5D" w:rsidRPr="00162D02" w:rsidRDefault="00077A5D" w:rsidP="00162D02">
      <w:pPr>
        <w:tabs>
          <w:tab w:val="left" w:pos="851"/>
        </w:tabs>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b/>
          <w:i/>
          <w:color w:val="000000" w:themeColor="text1"/>
        </w:rPr>
        <w:t xml:space="preserve">“ACTOS CONSENTIDOS. SON LOS QUE NO SE IMPUGNAN MEDIANTE EL RECURSO IDÓNEO. </w:t>
      </w:r>
      <w:r w:rsidRPr="00162D02">
        <w:rPr>
          <w:rFonts w:ascii="Palatino Linotype" w:eastAsia="Palatino Linotype" w:hAnsi="Palatino Linotype" w:cs="Palatino Linotype"/>
          <w:i/>
          <w:color w:val="000000" w:themeColor="text1"/>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w:t>
      </w:r>
      <w:r w:rsidRPr="00162D02">
        <w:rPr>
          <w:rFonts w:ascii="Palatino Linotype" w:eastAsia="Palatino Linotype" w:hAnsi="Palatino Linotype" w:cs="Palatino Linotype"/>
          <w:i/>
          <w:color w:val="000000" w:themeColor="text1"/>
        </w:rPr>
        <w:lastRenderedPageBreak/>
        <w:t>confirmar o modificar el acto reclamado en amparo, lo que significa consentimiento del mismo por falta de impugnación eficaz.”</w:t>
      </w:r>
    </w:p>
    <w:p w:rsidR="0052239A" w:rsidRPr="00162D02" w:rsidRDefault="0052239A" w:rsidP="00162D02">
      <w:pPr>
        <w:tabs>
          <w:tab w:val="left" w:pos="851"/>
        </w:tabs>
        <w:spacing w:line="360" w:lineRule="auto"/>
        <w:ind w:right="49"/>
        <w:jc w:val="both"/>
        <w:rPr>
          <w:rFonts w:ascii="Palatino Linotype" w:eastAsia="Palatino Linotype" w:hAnsi="Palatino Linotype" w:cs="Palatino Linotype"/>
          <w:i/>
          <w:color w:val="000000" w:themeColor="text1"/>
        </w:rPr>
      </w:pPr>
    </w:p>
    <w:p w:rsidR="00077A5D" w:rsidRPr="00162D02" w:rsidRDefault="00077A5D"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162D02">
        <w:rPr>
          <w:rFonts w:ascii="Palatino Linotype" w:eastAsia="Palatino Linotype" w:hAnsi="Palatino Linotype" w:cs="Palatino Linotype"/>
          <w:b/>
          <w:color w:val="000000" w:themeColor="text1"/>
        </w:rPr>
        <w:t>EL RECURRENTE</w:t>
      </w:r>
      <w:r w:rsidRPr="00162D02">
        <w:rPr>
          <w:rFonts w:ascii="Palatino Linotype" w:eastAsia="Palatino Linotype" w:hAnsi="Palatino Linotype" w:cs="Palatino Linotype"/>
          <w:color w:val="000000" w:themeColor="text1"/>
        </w:rPr>
        <w:t xml:space="preserve"> está conforme con la respuesta proporcionada por </w:t>
      </w:r>
      <w:r w:rsidRPr="00162D02">
        <w:rPr>
          <w:rFonts w:ascii="Palatino Linotype" w:eastAsia="Palatino Linotype" w:hAnsi="Palatino Linotype" w:cs="Palatino Linotype"/>
          <w:b/>
          <w:color w:val="000000" w:themeColor="text1"/>
        </w:rPr>
        <w:t>EL SUJETO OBLIGADO,</w:t>
      </w:r>
      <w:r w:rsidRPr="00162D02">
        <w:rPr>
          <w:rFonts w:ascii="Palatino Linotype" w:eastAsia="Palatino Linotype" w:hAnsi="Palatino Linotype" w:cs="Palatino Linotype"/>
          <w:color w:val="000000" w:themeColor="text1"/>
        </w:rPr>
        <w:t xml:space="preserve"> al no contravenir la misma. </w:t>
      </w:r>
    </w:p>
    <w:p w:rsidR="0052239A" w:rsidRPr="00162D02" w:rsidRDefault="0052239A" w:rsidP="00162D02">
      <w:pPr>
        <w:spacing w:line="360" w:lineRule="auto"/>
        <w:ind w:right="49"/>
        <w:jc w:val="both"/>
        <w:rPr>
          <w:rFonts w:ascii="Palatino Linotype" w:eastAsia="Palatino Linotype" w:hAnsi="Palatino Linotype" w:cs="Palatino Linotype"/>
          <w:color w:val="000000" w:themeColor="text1"/>
        </w:rPr>
      </w:pPr>
    </w:p>
    <w:p w:rsidR="00077A5D" w:rsidRPr="00162D02" w:rsidRDefault="00077A5D"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077A5D" w:rsidRPr="00162D02" w:rsidRDefault="00077A5D" w:rsidP="00162D02">
      <w:pPr>
        <w:tabs>
          <w:tab w:val="left" w:pos="7937"/>
          <w:tab w:val="left" w:pos="8222"/>
        </w:tabs>
        <w:spacing w:line="360" w:lineRule="auto"/>
        <w:ind w:right="49"/>
        <w:jc w:val="both"/>
        <w:rPr>
          <w:rFonts w:ascii="Palatino Linotype" w:eastAsia="Palatino Linotype" w:hAnsi="Palatino Linotype" w:cs="Palatino Linotype"/>
          <w:i/>
          <w:color w:val="000000" w:themeColor="text1"/>
        </w:rPr>
      </w:pPr>
      <w:r w:rsidRPr="00162D02">
        <w:rPr>
          <w:rFonts w:ascii="Palatino Linotype" w:eastAsia="Palatino Linotype" w:hAnsi="Palatino Linotype" w:cs="Palatino Linotype"/>
          <w:b/>
          <w:i/>
          <w:color w:val="000000" w:themeColor="text1"/>
        </w:rPr>
        <w:t xml:space="preserve">“REVISIÓN EN AMPARO. LOS RESOLUTIVOS NO COMBATIDOS DEBEN DECLARARSE FIRMES. </w:t>
      </w:r>
      <w:r w:rsidRPr="00162D02">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2239A" w:rsidRPr="00162D02" w:rsidRDefault="0052239A" w:rsidP="00162D02">
      <w:pPr>
        <w:tabs>
          <w:tab w:val="left" w:pos="7937"/>
          <w:tab w:val="left" w:pos="8222"/>
        </w:tabs>
        <w:spacing w:line="360" w:lineRule="auto"/>
        <w:ind w:right="49"/>
        <w:jc w:val="both"/>
        <w:rPr>
          <w:rFonts w:ascii="Palatino Linotype" w:eastAsia="Palatino Linotype" w:hAnsi="Palatino Linotype" w:cs="Palatino Linotype"/>
          <w:i/>
          <w:color w:val="000000" w:themeColor="text1"/>
        </w:rPr>
      </w:pPr>
    </w:p>
    <w:p w:rsidR="00077A5D" w:rsidRPr="00162D02" w:rsidRDefault="0052239A"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Por tanto se concluye que se considera</w:t>
      </w:r>
      <w:r w:rsidR="00077A5D" w:rsidRPr="00162D02">
        <w:rPr>
          <w:rFonts w:ascii="Palatino Linotype" w:eastAsia="Palatino Linotype" w:hAnsi="Palatino Linotype" w:cs="Palatino Linotype"/>
          <w:color w:val="000000" w:themeColor="text1"/>
        </w:rPr>
        <w:t xml:space="preserve"> un acto consentido y, en consecuencia, este Órgano Resolutor no entrará al estudio del mismo por la</w:t>
      </w:r>
      <w:r w:rsidR="00D80850" w:rsidRPr="00162D02">
        <w:rPr>
          <w:rFonts w:ascii="Palatino Linotype" w:eastAsia="Palatino Linotype" w:hAnsi="Palatino Linotype" w:cs="Palatino Linotype"/>
          <w:color w:val="000000" w:themeColor="text1"/>
        </w:rPr>
        <w:t>s razones hasta aquí expuestas.</w:t>
      </w:r>
    </w:p>
    <w:p w:rsidR="00D80850" w:rsidRPr="00162D02" w:rsidRDefault="00D80850" w:rsidP="00162D02">
      <w:pPr>
        <w:spacing w:line="360" w:lineRule="auto"/>
        <w:ind w:right="49"/>
        <w:jc w:val="both"/>
        <w:rPr>
          <w:rFonts w:ascii="Palatino Linotype" w:eastAsia="Palatino Linotype" w:hAnsi="Palatino Linotype" w:cs="Palatino Linotype"/>
          <w:color w:val="000000" w:themeColor="text1"/>
        </w:rPr>
      </w:pPr>
    </w:p>
    <w:p w:rsidR="002D0887" w:rsidRPr="00162D02" w:rsidRDefault="0082266E"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eastAsia="Palatino Linotype" w:hAnsi="Palatino Linotype" w:cs="Palatino Linotype"/>
          <w:color w:val="000000" w:themeColor="text1"/>
        </w:rPr>
        <w:lastRenderedPageBreak/>
        <w:t>Luego entonces</w:t>
      </w:r>
      <w:r w:rsidR="005B3195" w:rsidRPr="00162D02">
        <w:rPr>
          <w:rFonts w:ascii="Palatino Linotype" w:eastAsia="Palatino Linotype" w:hAnsi="Palatino Linotype" w:cs="Palatino Linotype"/>
          <w:color w:val="000000" w:themeColor="text1"/>
        </w:rPr>
        <w:t xml:space="preserve"> respecto del citado c</w:t>
      </w:r>
      <w:r w:rsidR="002C0B5A" w:rsidRPr="00162D02">
        <w:rPr>
          <w:rFonts w:ascii="Palatino Linotype" w:eastAsia="Palatino Linotype" w:hAnsi="Palatino Linotype" w:cs="Palatino Linotype"/>
          <w:color w:val="000000" w:themeColor="text1"/>
        </w:rPr>
        <w:t>atálogo/hoja de integración</w:t>
      </w:r>
      <w:r w:rsidR="005B3195" w:rsidRPr="00162D02">
        <w:rPr>
          <w:rFonts w:ascii="Palatino Linotype" w:eastAsia="Palatino Linotype" w:hAnsi="Palatino Linotype" w:cs="Palatino Linotype"/>
          <w:color w:val="000000" w:themeColor="text1"/>
        </w:rPr>
        <w:t xml:space="preserve"> de claves y conceptos de </w:t>
      </w:r>
      <w:r w:rsidR="005B3195" w:rsidRPr="00162D02">
        <w:rPr>
          <w:rFonts w:ascii="Palatino Linotype" w:hAnsi="Palatino Linotype"/>
          <w:color w:val="000000" w:themeColor="text1"/>
        </w:rPr>
        <w:t>percepciones</w:t>
      </w:r>
      <w:r w:rsidR="005B3195" w:rsidRPr="00162D02">
        <w:rPr>
          <w:rFonts w:ascii="Palatino Linotype" w:eastAsia="Palatino Linotype" w:hAnsi="Palatino Linotype" w:cs="Palatino Linotype"/>
          <w:color w:val="000000" w:themeColor="text1"/>
        </w:rPr>
        <w:t xml:space="preserve"> y deducciones aplicables a nómina, con su descripción completa, código/clave, naturaleza (fija/variable), </w:t>
      </w:r>
      <w:r w:rsidR="002D0887" w:rsidRPr="00162D02">
        <w:rPr>
          <w:rFonts w:ascii="Palatino Linotype" w:hAnsi="Palatino Linotype"/>
          <w:color w:val="000000" w:themeColor="text1"/>
        </w:rPr>
        <w:t>en estricto sentido no corresponden a datos personales cuyo titular sea el promovente; sin embargo corresponde a soporte documental</w:t>
      </w:r>
      <w:r w:rsidR="00426429" w:rsidRPr="00162D02">
        <w:rPr>
          <w:rFonts w:ascii="Palatino Linotype" w:hAnsi="Palatino Linotype"/>
          <w:color w:val="000000" w:themeColor="text1"/>
        </w:rPr>
        <w:t xml:space="preserve"> de</w:t>
      </w:r>
      <w:r w:rsidR="002D0887" w:rsidRPr="00162D02">
        <w:rPr>
          <w:rFonts w:ascii="Palatino Linotype" w:hAnsi="Palatino Linotype"/>
          <w:color w:val="000000" w:themeColor="text1"/>
        </w:rPr>
        <w:t xml:space="preserve"> naturaleza pública, pero que sin embargo no es impedime</w:t>
      </w:r>
      <w:r w:rsidR="00426429" w:rsidRPr="00162D02">
        <w:rPr>
          <w:rFonts w:ascii="Palatino Linotype" w:hAnsi="Palatino Linotype"/>
          <w:color w:val="000000" w:themeColor="text1"/>
        </w:rPr>
        <w:t>nto el incluirlo en la solicitud de acceso</w:t>
      </w:r>
      <w:r w:rsidR="002D0887" w:rsidRPr="00162D02">
        <w:rPr>
          <w:rFonts w:ascii="Palatino Linotype" w:hAnsi="Palatino Linotype"/>
          <w:color w:val="000000" w:themeColor="text1"/>
        </w:rPr>
        <w:t xml:space="preserve"> vía SARCOEM.</w:t>
      </w:r>
    </w:p>
    <w:p w:rsidR="002D0887" w:rsidRPr="00162D02" w:rsidRDefault="002D0887" w:rsidP="00162D02">
      <w:pPr>
        <w:pStyle w:val="Prrafodelista"/>
        <w:spacing w:line="360" w:lineRule="auto"/>
        <w:ind w:left="0" w:right="49"/>
        <w:rPr>
          <w:rFonts w:ascii="Palatino Linotype" w:hAnsi="Palatino Linotype"/>
          <w:color w:val="000000" w:themeColor="text1"/>
        </w:rPr>
      </w:pPr>
    </w:p>
    <w:p w:rsidR="002D0887" w:rsidRPr="00162D02" w:rsidRDefault="00D25A1A"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Dicha información no se estima que se esté negando por incompetencia del sujeto obligado; sino por incompetencia del área administrativa (Departamento) que emite el pronunciamiento como lo es el de Registro y Archivo</w:t>
      </w:r>
      <w:r w:rsidR="002C0B5A" w:rsidRPr="00162D02">
        <w:rPr>
          <w:rFonts w:ascii="Palatino Linotype" w:hAnsi="Palatino Linotype"/>
          <w:color w:val="000000" w:themeColor="text1"/>
        </w:rPr>
        <w:t>, que de acuerdo al Manual General de Organización de Servicios Educativos Integrados al Estado de México es el área administrativa encargada de integrar, actualizar y resguardar los expedientes del personal, así como organizar y operar el sistema de control de plazas, control presupuestal y de asistencia y puntualidad.</w:t>
      </w:r>
    </w:p>
    <w:p w:rsidR="002C0B5A" w:rsidRPr="00162D02" w:rsidRDefault="002C0B5A" w:rsidP="00162D02">
      <w:pPr>
        <w:pStyle w:val="Prrafodelista"/>
        <w:spacing w:line="360" w:lineRule="auto"/>
        <w:ind w:left="0" w:right="49"/>
        <w:rPr>
          <w:rFonts w:ascii="Palatino Linotype" w:hAnsi="Palatino Linotype"/>
          <w:color w:val="000000" w:themeColor="text1"/>
        </w:rPr>
      </w:pPr>
    </w:p>
    <w:p w:rsidR="002C0B5A" w:rsidRPr="00162D02" w:rsidRDefault="00BC0473"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Luego entonces</w:t>
      </w:r>
      <w:r w:rsidR="00426429" w:rsidRPr="00162D02">
        <w:rPr>
          <w:rFonts w:ascii="Palatino Linotype" w:hAnsi="Palatino Linotype"/>
          <w:color w:val="000000" w:themeColor="text1"/>
        </w:rPr>
        <w:t>:</w:t>
      </w:r>
      <w:r w:rsidRPr="00162D02">
        <w:rPr>
          <w:rFonts w:ascii="Palatino Linotype" w:hAnsi="Palatino Linotype"/>
          <w:color w:val="000000" w:themeColor="text1"/>
        </w:rPr>
        <w:t xml:space="preserve"> al corresponder lo solicitado a una herramienta utilizada por las áreas administrativas de recursos humanos y nómina para procesar correctamente los pagos a realizar de manera estandarizada con las </w:t>
      </w:r>
      <w:r w:rsidRPr="00162D02">
        <w:rPr>
          <w:rFonts w:ascii="Palatino Linotype" w:eastAsia="Palatino Linotype" w:hAnsi="Palatino Linotype" w:cs="Palatino Linotype"/>
          <w:color w:val="000000" w:themeColor="text1"/>
        </w:rPr>
        <w:t xml:space="preserve">claves y conceptos de </w:t>
      </w:r>
      <w:r w:rsidRPr="00162D02">
        <w:rPr>
          <w:rFonts w:ascii="Palatino Linotype" w:hAnsi="Palatino Linotype"/>
          <w:color w:val="000000" w:themeColor="text1"/>
        </w:rPr>
        <w:t>percepciones</w:t>
      </w:r>
      <w:r w:rsidRPr="00162D02">
        <w:rPr>
          <w:rFonts w:ascii="Palatino Linotype" w:eastAsia="Palatino Linotype" w:hAnsi="Palatino Linotype" w:cs="Palatino Linotype"/>
          <w:color w:val="000000" w:themeColor="text1"/>
        </w:rPr>
        <w:t xml:space="preserve"> y deducciones aplicables</w:t>
      </w:r>
      <w:r w:rsidRPr="00162D02">
        <w:rPr>
          <w:rFonts w:ascii="Palatino Linotype" w:hAnsi="Palatino Linotype"/>
          <w:color w:val="000000" w:themeColor="text1"/>
        </w:rPr>
        <w:t xml:space="preserve"> que componen el salario de un trabajador.</w:t>
      </w:r>
    </w:p>
    <w:p w:rsidR="00D25A1A" w:rsidRPr="00162D02" w:rsidRDefault="00D25A1A" w:rsidP="00162D02">
      <w:pPr>
        <w:spacing w:line="360" w:lineRule="auto"/>
        <w:ind w:right="49"/>
        <w:jc w:val="both"/>
        <w:rPr>
          <w:rFonts w:ascii="Palatino Linotype" w:hAnsi="Palatino Linotype"/>
          <w:color w:val="000000" w:themeColor="text1"/>
        </w:rPr>
      </w:pPr>
    </w:p>
    <w:p w:rsidR="00BC0473" w:rsidRPr="00162D02" w:rsidRDefault="00BC0473"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Es que se considera que la solicitud si bien se turnó a la Dirección de Administración y Desarrollo de Personal, emitiendo un </w:t>
      </w:r>
      <w:r w:rsidR="00162D02" w:rsidRPr="00162D02">
        <w:rPr>
          <w:rFonts w:ascii="Palatino Linotype" w:hAnsi="Palatino Linotype"/>
          <w:color w:val="000000" w:themeColor="text1"/>
        </w:rPr>
        <w:t>pronunciamiento el</w:t>
      </w:r>
      <w:r w:rsidRPr="00162D02">
        <w:rPr>
          <w:rFonts w:ascii="Palatino Linotype" w:hAnsi="Palatino Linotype"/>
          <w:color w:val="000000" w:themeColor="text1"/>
        </w:rPr>
        <w:t xml:space="preserve"> Departamento de Registro y Archivo</w:t>
      </w:r>
      <w:r w:rsidR="00426429" w:rsidRPr="00162D02">
        <w:rPr>
          <w:rFonts w:ascii="Palatino Linotype" w:hAnsi="Palatino Linotype"/>
          <w:color w:val="000000" w:themeColor="text1"/>
        </w:rPr>
        <w:t xml:space="preserve"> adscrito a esa Dirección</w:t>
      </w:r>
      <w:r w:rsidRPr="00162D02">
        <w:rPr>
          <w:rFonts w:ascii="Palatino Linotype" w:hAnsi="Palatino Linotype"/>
          <w:color w:val="000000" w:themeColor="text1"/>
        </w:rPr>
        <w:t xml:space="preserve">, este declino su competencia y por su parte el Departamento de Control y Calidad y Pago, fue omiso en emitir un pronunciamiento al </w:t>
      </w:r>
      <w:r w:rsidRPr="00162D02">
        <w:rPr>
          <w:rFonts w:ascii="Palatino Linotype" w:hAnsi="Palatino Linotype"/>
          <w:color w:val="000000" w:themeColor="text1"/>
        </w:rPr>
        <w:lastRenderedPageBreak/>
        <w:t>respecto</w:t>
      </w:r>
      <w:r w:rsidR="00426429" w:rsidRPr="00162D02">
        <w:rPr>
          <w:rFonts w:ascii="Palatino Linotype" w:hAnsi="Palatino Linotype"/>
          <w:color w:val="000000" w:themeColor="text1"/>
        </w:rPr>
        <w:t>,</w:t>
      </w:r>
      <w:r w:rsidRPr="00162D02">
        <w:rPr>
          <w:rFonts w:ascii="Palatino Linotype" w:hAnsi="Palatino Linotype"/>
          <w:color w:val="000000" w:themeColor="text1"/>
        </w:rPr>
        <w:t xml:space="preserve"> al </w:t>
      </w:r>
      <w:r w:rsidR="00426429" w:rsidRPr="00162D02">
        <w:rPr>
          <w:rFonts w:ascii="Palatino Linotype" w:hAnsi="Palatino Linotype"/>
          <w:color w:val="000000" w:themeColor="text1"/>
        </w:rPr>
        <w:t>únicamente</w:t>
      </w:r>
      <w:r w:rsidRPr="00162D02">
        <w:rPr>
          <w:rFonts w:ascii="Palatino Linotype" w:hAnsi="Palatino Linotype"/>
          <w:color w:val="000000" w:themeColor="text1"/>
        </w:rPr>
        <w:t xml:space="preserve"> remitir información relacionada a la descripción de gravables para la retención de cuotas ISSSTE</w:t>
      </w:r>
      <w:r w:rsidR="008A22D1" w:rsidRPr="00162D02">
        <w:rPr>
          <w:rFonts w:ascii="Palatino Linotype" w:hAnsi="Palatino Linotype"/>
          <w:color w:val="000000" w:themeColor="text1"/>
        </w:rPr>
        <w:t>. Contexto que se confirma en el informe justificado emitido.</w:t>
      </w:r>
    </w:p>
    <w:p w:rsidR="008A22D1" w:rsidRPr="00162D02" w:rsidRDefault="008A22D1" w:rsidP="00162D02">
      <w:pPr>
        <w:pStyle w:val="Prrafodelista"/>
        <w:spacing w:line="360" w:lineRule="auto"/>
        <w:ind w:left="0" w:right="49"/>
        <w:jc w:val="center"/>
        <w:rPr>
          <w:rFonts w:ascii="Palatino Linotype" w:hAnsi="Palatino Linotype"/>
          <w:color w:val="000000" w:themeColor="text1"/>
        </w:rPr>
      </w:pPr>
    </w:p>
    <w:p w:rsidR="008A22D1" w:rsidRPr="00162D02" w:rsidRDefault="008A22D1"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Por tanto, es que resulta evidente que no se realizó una búsqueda exhaustiva y razonable </w:t>
      </w:r>
      <w:r w:rsidR="00426429" w:rsidRPr="00162D02">
        <w:rPr>
          <w:rFonts w:ascii="Palatino Linotype" w:hAnsi="Palatino Linotype"/>
          <w:color w:val="000000" w:themeColor="text1"/>
        </w:rPr>
        <w:t>del documento de referencia, concretamente</w:t>
      </w:r>
      <w:r w:rsidRPr="00162D02">
        <w:rPr>
          <w:rFonts w:ascii="Palatino Linotype" w:hAnsi="Palatino Linotype"/>
          <w:color w:val="000000" w:themeColor="text1"/>
        </w:rPr>
        <w:t xml:space="preserve"> en el</w:t>
      </w:r>
      <w:r w:rsidR="00426429" w:rsidRPr="00162D02">
        <w:rPr>
          <w:rFonts w:ascii="Palatino Linotype" w:hAnsi="Palatino Linotype"/>
          <w:color w:val="000000" w:themeColor="text1"/>
        </w:rPr>
        <w:t xml:space="preserve"> diverso</w:t>
      </w:r>
      <w:r w:rsidRPr="00162D02">
        <w:rPr>
          <w:rFonts w:ascii="Palatino Linotype" w:hAnsi="Palatino Linotype"/>
          <w:color w:val="000000" w:themeColor="text1"/>
        </w:rPr>
        <w:t xml:space="preserve"> Departamento de Control y Calidad y Pago</w:t>
      </w:r>
      <w:r w:rsidR="00426429" w:rsidRPr="00162D02">
        <w:rPr>
          <w:rFonts w:ascii="Palatino Linotype" w:hAnsi="Palatino Linotype"/>
          <w:color w:val="000000" w:themeColor="text1"/>
        </w:rPr>
        <w:t xml:space="preserve"> adscrito a la Dirección de referencia</w:t>
      </w:r>
      <w:r w:rsidRPr="00162D02">
        <w:rPr>
          <w:rFonts w:ascii="Palatino Linotype" w:hAnsi="Palatino Linotype"/>
          <w:color w:val="000000" w:themeColor="text1"/>
        </w:rPr>
        <w:t>, quien de conformidad al citado Manual de Organización, tiene la atribución de validar que los pagos al personal se realicen conforme a la normatividad aplicable; así como de manera enunciativa mas no limitativa en el Departamento de Asuntos Laborales, pues en esencia, su atribución es difundir y expedir los lineamientos operativos, administrativos y normativos para la gestión y administración de los trámites concernientes a la relación laboral institucional con el personal, que permitan ejercer sus derechos y prestaciones.</w:t>
      </w:r>
    </w:p>
    <w:p w:rsidR="008A22D1" w:rsidRPr="00162D02" w:rsidRDefault="008A22D1" w:rsidP="00162D02">
      <w:pPr>
        <w:pStyle w:val="Prrafodelista"/>
        <w:spacing w:line="360" w:lineRule="auto"/>
        <w:ind w:left="0" w:right="49"/>
        <w:jc w:val="center"/>
        <w:rPr>
          <w:rFonts w:ascii="Palatino Linotype" w:hAnsi="Palatino Linotype"/>
          <w:color w:val="000000" w:themeColor="text1"/>
        </w:rPr>
      </w:pPr>
    </w:p>
    <w:p w:rsidR="008A22D1" w:rsidRPr="00162D02" w:rsidRDefault="008A22D1"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Y de manera particular difundir las disposiciones vigentes en materia de legislación laboral, condiciones generales de trabajo y demás relativas aplicables, con el propósito de evitar conflictos laborales con el personal docente y de apoyo y asistencia a la educación, de conformidad al Manual General de los Servicios Educativos Integrados al Estado de México.</w:t>
      </w:r>
    </w:p>
    <w:p w:rsidR="00BC0473" w:rsidRPr="00162D02" w:rsidRDefault="00BC0473" w:rsidP="00162D02">
      <w:pPr>
        <w:pStyle w:val="Prrafodelista"/>
        <w:spacing w:line="360" w:lineRule="auto"/>
        <w:ind w:left="0" w:right="49"/>
        <w:rPr>
          <w:rFonts w:ascii="Palatino Linotype" w:hAnsi="Palatino Linotype"/>
          <w:color w:val="000000" w:themeColor="text1"/>
        </w:rPr>
      </w:pPr>
    </w:p>
    <w:p w:rsidR="00CB0D70" w:rsidRPr="00162D02" w:rsidRDefault="00CB0D70" w:rsidP="00162D02">
      <w:pPr>
        <w:numPr>
          <w:ilvl w:val="0"/>
          <w:numId w:val="2"/>
        </w:numPr>
        <w:spacing w:line="360" w:lineRule="auto"/>
        <w:ind w:left="0" w:right="49" w:firstLine="0"/>
        <w:jc w:val="both"/>
        <w:rPr>
          <w:rFonts w:ascii="Palatino Linotype" w:eastAsia="Calibri" w:hAnsi="Palatino Linotype" w:cs="Tahoma"/>
          <w:color w:val="000000" w:themeColor="text1"/>
        </w:rPr>
      </w:pPr>
      <w:r w:rsidRPr="00162D02">
        <w:rPr>
          <w:rFonts w:ascii="Palatino Linotype" w:hAnsi="Palatino Linotype"/>
          <w:color w:val="000000" w:themeColor="text1"/>
        </w:rPr>
        <w:t>Atendiendo a lo anterior</w:t>
      </w:r>
      <w:r w:rsidRPr="00162D02">
        <w:rPr>
          <w:rFonts w:ascii="Palatino Linotype" w:hAnsi="Palatino Linotype"/>
          <w:color w:val="000000" w:themeColor="text1"/>
          <w:lang w:val="es-ES"/>
        </w:rPr>
        <w:t>, de la respuesta proporcionada por el</w:t>
      </w:r>
      <w:r w:rsidRPr="00162D02">
        <w:rPr>
          <w:rFonts w:ascii="Palatino Linotype" w:hAnsi="Palatino Linotype"/>
          <w:b/>
          <w:color w:val="000000" w:themeColor="text1"/>
          <w:lang w:val="es-ES"/>
        </w:rPr>
        <w:t xml:space="preserve"> SUJETO OBLIGADO</w:t>
      </w:r>
      <w:r w:rsidRPr="00162D02">
        <w:rPr>
          <w:rFonts w:ascii="Palatino Linotype" w:hAnsi="Palatino Linotype"/>
          <w:color w:val="000000" w:themeColor="text1"/>
          <w:lang w:val="es-ES"/>
        </w:rPr>
        <w:t xml:space="preserve">, se advierte que fue omiso en realizar una debida </w:t>
      </w:r>
      <w:r w:rsidR="0082266E" w:rsidRPr="00162D02">
        <w:rPr>
          <w:rFonts w:ascii="Palatino Linotype" w:hAnsi="Palatino Linotype"/>
          <w:color w:val="000000" w:themeColor="text1"/>
          <w:lang w:val="es-ES"/>
        </w:rPr>
        <w:t>búsqueda</w:t>
      </w:r>
      <w:r w:rsidRPr="00162D02">
        <w:rPr>
          <w:rFonts w:ascii="Palatino Linotype" w:hAnsi="Palatino Linotype"/>
          <w:color w:val="000000" w:themeColor="text1"/>
          <w:lang w:val="es-ES"/>
        </w:rPr>
        <w:t xml:space="preserve">, pues al obviarse la documentación requerida, no se dio cabal cumplimiento al </w:t>
      </w:r>
      <w:r w:rsidRPr="00162D02">
        <w:rPr>
          <w:rFonts w:ascii="Palatino Linotype" w:hAnsi="Palatino Linotype"/>
          <w:color w:val="000000" w:themeColor="text1"/>
        </w:rPr>
        <w:t>principio</w:t>
      </w:r>
      <w:r w:rsidRPr="00162D02">
        <w:rPr>
          <w:rFonts w:ascii="Palatino Linotype" w:hAnsi="Palatino Linotype"/>
          <w:color w:val="000000" w:themeColor="text1"/>
          <w:lang w:val="es-ES"/>
        </w:rPr>
        <w:t xml:space="preserve"> de </w:t>
      </w:r>
      <w:r w:rsidRPr="00162D02">
        <w:rPr>
          <w:rFonts w:ascii="Palatino Linotype" w:hAnsi="Palatino Linotype"/>
          <w:b/>
          <w:color w:val="000000" w:themeColor="text1"/>
          <w:lang w:val="es-ES"/>
        </w:rPr>
        <w:t>exhaustividad</w:t>
      </w:r>
      <w:r w:rsidRPr="00162D02">
        <w:rPr>
          <w:rFonts w:ascii="Palatino Linotype" w:hAnsi="Palatino Linotype"/>
          <w:color w:val="000000" w:themeColor="text1"/>
          <w:lang w:val="es-ES"/>
        </w:rPr>
        <w:t xml:space="preserve">; </w:t>
      </w:r>
      <w:r w:rsidRPr="00162D02">
        <w:rPr>
          <w:rFonts w:ascii="Palatino Linotype" w:hAnsi="Palatino Linotype" w:cs="Tahoma"/>
          <w:color w:val="000000" w:themeColor="text1"/>
        </w:rPr>
        <w:t>sobre el tema</w:t>
      </w:r>
      <w:r w:rsidRPr="00162D02">
        <w:rPr>
          <w:rFonts w:ascii="Palatino Linotype" w:eastAsia="Calibri" w:hAnsi="Palatino Linotype" w:cs="Tahoma"/>
          <w:color w:val="000000" w:themeColor="text1"/>
        </w:rPr>
        <w:t>, e</w:t>
      </w:r>
      <w:r w:rsidRPr="00162D02">
        <w:rPr>
          <w:rFonts w:ascii="Palatino Linotype" w:hAnsi="Palatino Linotype" w:cs="Tahoma"/>
          <w:color w:val="000000" w:themeColor="text1"/>
        </w:rPr>
        <w:t xml:space="preserve">l artículo 1.8, fracción XIII, del Código Administrativo del Estado de México de aplicación supletoria, el cual establece que para que tenga validez, todo acto </w:t>
      </w:r>
      <w:r w:rsidRPr="00162D02">
        <w:rPr>
          <w:rFonts w:ascii="Palatino Linotype" w:hAnsi="Palatino Linotype" w:cs="Tahoma"/>
          <w:color w:val="000000" w:themeColor="text1"/>
        </w:rPr>
        <w:lastRenderedPageBreak/>
        <w:t xml:space="preserve">administrativo deberá resolver todos los puntos propuestos por los interesados. </w:t>
      </w:r>
      <w:r w:rsidRPr="00162D02">
        <w:rPr>
          <w:rFonts w:ascii="Palatino Linotype" w:eastAsia="Calibri" w:hAnsi="Palatino Linotype" w:cs="Tahoma"/>
          <w:color w:val="000000" w:themeColor="text1"/>
          <w:lang w:eastAsia="es-MX"/>
        </w:rPr>
        <w:t>Situación que se robustece, con el Criterio 02/17, del Instituto Nacional de Transparencia, Acceso a la Información y Protección de Datos Personales, el cual establece lo siguiente:</w:t>
      </w:r>
    </w:p>
    <w:p w:rsidR="00CB0D70" w:rsidRPr="00162D02" w:rsidRDefault="00CB0D70" w:rsidP="00162D02">
      <w:pPr>
        <w:spacing w:line="360" w:lineRule="auto"/>
        <w:ind w:right="49"/>
        <w:jc w:val="both"/>
        <w:rPr>
          <w:rFonts w:ascii="Palatino Linotype" w:eastAsia="Calibri" w:hAnsi="Palatino Linotype" w:cs="Tahoma"/>
          <w:b/>
          <w:bCs/>
          <w:i/>
          <w:color w:val="000000" w:themeColor="text1"/>
        </w:rPr>
      </w:pPr>
      <w:r w:rsidRPr="00162D02">
        <w:rPr>
          <w:rFonts w:ascii="Palatino Linotype" w:eastAsia="Calibri" w:hAnsi="Palatino Linotype" w:cs="Tahoma"/>
          <w:b/>
          <w:bCs/>
          <w:i/>
          <w:color w:val="000000" w:themeColor="text1"/>
        </w:rPr>
        <w:t xml:space="preserve">“Congruencia y exhaustividad. Sus alcances para garantizar el derecho de acceso a la información. </w:t>
      </w:r>
      <w:r w:rsidRPr="00162D02">
        <w:rPr>
          <w:rFonts w:ascii="Palatino Linotype" w:eastAsia="Calibri" w:hAnsi="Palatino Linotype" w:cs="Tahoma"/>
          <w:bCs/>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62D02">
        <w:rPr>
          <w:rFonts w:ascii="Palatino Linotype" w:eastAsia="Calibri" w:hAnsi="Palatino Linotype" w:cs="Tahoma"/>
          <w:b/>
          <w:bCs/>
          <w:i/>
          <w:color w:val="000000" w:themeColor="text1"/>
        </w:rPr>
        <w:t>la exhaustividad significa que dicha respuesta se refiera expresamente a cada uno de los puntos solicitados</w:t>
      </w:r>
      <w:r w:rsidRPr="00162D02">
        <w:rPr>
          <w:rFonts w:ascii="Palatino Linotype" w:eastAsia="Calibri" w:hAnsi="Palatino Linotype" w:cs="Tahoma"/>
          <w:bCs/>
          <w:i/>
          <w:color w:val="000000" w:themeColor="text1"/>
        </w:rPr>
        <w:t xml:space="preserve">. Por lo anterior, los sujetos obligados cumplirán con los principios de congruencia y exhaustividad, cuando las respuestas que emitan guarden una relación lógica con lo solicitado y </w:t>
      </w:r>
      <w:r w:rsidRPr="00162D02">
        <w:rPr>
          <w:rFonts w:ascii="Palatino Linotype" w:eastAsia="Calibri" w:hAnsi="Palatino Linotype" w:cs="Tahoma"/>
          <w:b/>
          <w:bCs/>
          <w:i/>
          <w:color w:val="000000" w:themeColor="text1"/>
        </w:rPr>
        <w:t>atiendan de manera puntual y expresa, cada uno de los contenidos de información.”</w:t>
      </w:r>
    </w:p>
    <w:p w:rsidR="00CB0D70" w:rsidRPr="00162D02" w:rsidRDefault="00CB0D70" w:rsidP="00162D02">
      <w:pPr>
        <w:spacing w:line="360" w:lineRule="auto"/>
        <w:ind w:right="49"/>
        <w:jc w:val="both"/>
        <w:rPr>
          <w:rFonts w:ascii="Palatino Linotype" w:eastAsia="Calibri" w:hAnsi="Palatino Linotype" w:cs="Tahoma"/>
          <w:bCs/>
          <w:color w:val="000000" w:themeColor="text1"/>
        </w:rPr>
      </w:pPr>
      <w:r w:rsidRPr="00162D02">
        <w:rPr>
          <w:rFonts w:ascii="Palatino Linotype" w:eastAsia="Calibri" w:hAnsi="Palatino Linotype" w:cs="Tahoma"/>
          <w:bCs/>
          <w:color w:val="000000" w:themeColor="text1"/>
        </w:rPr>
        <w:t>Énfasis propio</w:t>
      </w:r>
    </w:p>
    <w:p w:rsidR="00CB0D70" w:rsidRPr="00162D02" w:rsidRDefault="00CB0D70" w:rsidP="00162D02">
      <w:pPr>
        <w:autoSpaceDE w:val="0"/>
        <w:autoSpaceDN w:val="0"/>
        <w:adjustRightInd w:val="0"/>
        <w:spacing w:line="360" w:lineRule="auto"/>
        <w:ind w:right="49"/>
        <w:jc w:val="both"/>
        <w:rPr>
          <w:rFonts w:ascii="Palatino Linotype" w:eastAsia="Calibri" w:hAnsi="Palatino Linotype" w:cs="Tahoma"/>
          <w:color w:val="000000" w:themeColor="text1"/>
          <w:lang w:eastAsia="es-MX"/>
        </w:rPr>
      </w:pPr>
    </w:p>
    <w:p w:rsidR="00CB0D70" w:rsidRPr="00162D02" w:rsidRDefault="00CB0D70" w:rsidP="00162D02">
      <w:pPr>
        <w:numPr>
          <w:ilvl w:val="0"/>
          <w:numId w:val="2"/>
        </w:numPr>
        <w:spacing w:line="360" w:lineRule="auto"/>
        <w:ind w:left="0" w:right="49" w:firstLine="0"/>
        <w:jc w:val="both"/>
        <w:rPr>
          <w:rFonts w:ascii="Palatino Linotype" w:hAnsi="Palatino Linotype" w:cs="Tahoma"/>
          <w:bCs/>
          <w:color w:val="000000" w:themeColor="text1"/>
          <w:lang w:eastAsia="es-MX"/>
        </w:rPr>
      </w:pPr>
      <w:r w:rsidRPr="00162D02">
        <w:rPr>
          <w:rFonts w:ascii="Palatino Linotype" w:hAnsi="Palatino Linotype" w:cs="Tahoma"/>
          <w:color w:val="000000" w:themeColor="text1"/>
          <w:lang w:eastAsia="es-MX"/>
        </w:rPr>
        <w:t xml:space="preserve">De lo citado, se desprende que </w:t>
      </w:r>
      <w:r w:rsidRPr="00162D02">
        <w:rPr>
          <w:rFonts w:ascii="Palatino Linotype" w:hAnsi="Palatino Linotype" w:cs="Tahoma"/>
          <w:bCs/>
          <w:color w:val="000000" w:themeColor="text1"/>
          <w:lang w:eastAsia="es-MX"/>
        </w:rPr>
        <w:t xml:space="preserve">todo acto administrativo debe apegarse al principio de exhaustividad, entendiendo por éste que se pronuncie expresamente sobre cada uno de los puntos requeridos, lo cual en materia de acceso a la información </w:t>
      </w:r>
      <w:r w:rsidRPr="00162D02">
        <w:rPr>
          <w:rFonts w:ascii="Palatino Linotype" w:hAnsi="Palatino Linotype"/>
          <w:color w:val="000000" w:themeColor="text1"/>
        </w:rPr>
        <w:t>pública</w:t>
      </w:r>
      <w:r w:rsidRPr="00162D02">
        <w:rPr>
          <w:rFonts w:ascii="Palatino Linotype" w:hAnsi="Palatino Linotype" w:cs="Tahoma"/>
          <w:bCs/>
          <w:color w:val="000000" w:themeColor="text1"/>
          <w:lang w:eastAsia="es-MX"/>
        </w:rPr>
        <w:t xml:space="preserve"> y datos personales, se traduce en que, las respuestas que emitan los sujetos obligados, deben guardar una relación lógica con lo solicitado, analizando y decidiendo –de manera íntegra– sobre todos los puntos requeridos, a fin de satisfacer la solicitud correspondiente.</w:t>
      </w:r>
    </w:p>
    <w:p w:rsidR="00CB0D70" w:rsidRPr="00162D02" w:rsidRDefault="00CB0D70" w:rsidP="00162D02">
      <w:pPr>
        <w:widowControl w:val="0"/>
        <w:autoSpaceDE w:val="0"/>
        <w:autoSpaceDN w:val="0"/>
        <w:adjustRightInd w:val="0"/>
        <w:spacing w:line="360" w:lineRule="auto"/>
        <w:ind w:right="49"/>
        <w:jc w:val="both"/>
        <w:rPr>
          <w:rFonts w:ascii="Palatino Linotype" w:hAnsi="Palatino Linotype" w:cs="Tahoma"/>
          <w:bCs/>
          <w:color w:val="000000" w:themeColor="text1"/>
          <w:lang w:eastAsia="es-MX"/>
        </w:rPr>
      </w:pPr>
    </w:p>
    <w:p w:rsidR="00CB0D70" w:rsidRPr="00162D02" w:rsidRDefault="00CB0D70"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s="Tahoma"/>
          <w:color w:val="000000" w:themeColor="text1"/>
          <w:lang w:eastAsia="es-MX"/>
        </w:rPr>
        <w:lastRenderedPageBreak/>
        <w:t>En esa tesitura, se concluye que el</w:t>
      </w:r>
      <w:r w:rsidRPr="00162D02">
        <w:rPr>
          <w:rFonts w:ascii="Palatino Linotype" w:hAnsi="Palatino Linotype" w:cs="Tahoma"/>
          <w:b/>
          <w:color w:val="000000" w:themeColor="text1"/>
          <w:lang w:eastAsia="es-MX"/>
        </w:rPr>
        <w:t xml:space="preserve"> SUJETO OBLIGADO</w:t>
      </w:r>
      <w:r w:rsidRPr="00162D02">
        <w:rPr>
          <w:rFonts w:ascii="Palatino Linotype" w:hAnsi="Palatino Linotype" w:cs="Tahoma"/>
          <w:color w:val="000000" w:themeColor="text1"/>
          <w:lang w:eastAsia="es-MX"/>
        </w:rPr>
        <w:t xml:space="preserve"> no satisfizo el derecho de acceso </w:t>
      </w:r>
      <w:r w:rsidRPr="00162D02">
        <w:rPr>
          <w:rFonts w:ascii="Palatino Linotype" w:eastAsia="Calibri" w:hAnsi="Palatino Linotype" w:cs="Tahoma"/>
          <w:bCs/>
          <w:color w:val="000000" w:themeColor="text1"/>
        </w:rPr>
        <w:t xml:space="preserve">a la información del </w:t>
      </w:r>
      <w:r w:rsidRPr="00162D02">
        <w:rPr>
          <w:rFonts w:ascii="Palatino Linotype" w:hAnsi="Palatino Linotype" w:cs="Tahoma"/>
          <w:b/>
          <w:color w:val="000000" w:themeColor="text1"/>
          <w:lang w:eastAsia="es-MX"/>
        </w:rPr>
        <w:t>RECURRENTE</w:t>
      </w:r>
      <w:r w:rsidRPr="00162D02">
        <w:rPr>
          <w:rFonts w:ascii="Palatino Linotype" w:eastAsia="Calibri" w:hAnsi="Palatino Linotype" w:cs="Tahoma"/>
          <w:bCs/>
          <w:color w:val="000000" w:themeColor="text1"/>
        </w:rPr>
        <w:t>, al incumplir el principio de exhaustividad,</w:t>
      </w:r>
      <w:r w:rsidRPr="00162D02">
        <w:rPr>
          <w:rFonts w:ascii="Palatino Linotype" w:eastAsia="Calibri" w:hAnsi="Palatino Linotype" w:cs="Tahoma"/>
          <w:b/>
          <w:bCs/>
          <w:color w:val="000000" w:themeColor="text1"/>
        </w:rPr>
        <w:t xml:space="preserve"> </w:t>
      </w:r>
      <w:r w:rsidRPr="00162D02">
        <w:rPr>
          <w:rFonts w:ascii="Palatino Linotype" w:eastAsia="Calibri" w:hAnsi="Palatino Linotype" w:cs="Tahoma"/>
          <w:bCs/>
          <w:color w:val="000000" w:themeColor="text1"/>
        </w:rPr>
        <w:t>pues no proporcionó la información relacionada con la solicitud de mérito; por lo que, se considera que para dar por atendido el requerimiento de acceso a la información, en términos de los artículos 12, 160 y 162 de la Ley de Transparencia y Acceso a la Información Pública del Estado de México de aplicación supletoria, deberá hacer entrega de la información de referencia</w:t>
      </w:r>
      <w:r w:rsidRPr="00162D02">
        <w:rPr>
          <w:rFonts w:ascii="Palatino Linotype" w:hAnsi="Palatino Linotype"/>
          <w:bCs/>
          <w:color w:val="000000" w:themeColor="text1"/>
          <w:lang w:val="es-ES"/>
        </w:rPr>
        <w:t>.</w:t>
      </w:r>
    </w:p>
    <w:p w:rsidR="00CB0D70" w:rsidRPr="00162D02" w:rsidRDefault="00CB0D70" w:rsidP="00162D02">
      <w:pPr>
        <w:pStyle w:val="Prrafodelista"/>
        <w:spacing w:line="360" w:lineRule="auto"/>
        <w:ind w:left="0" w:right="49"/>
        <w:rPr>
          <w:rFonts w:ascii="Palatino Linotype" w:hAnsi="Palatino Linotype"/>
          <w:color w:val="000000" w:themeColor="text1"/>
        </w:rPr>
      </w:pPr>
    </w:p>
    <w:p w:rsidR="006E2175" w:rsidRPr="00162D02" w:rsidRDefault="00CB0D70"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Seguidamente, </w:t>
      </w:r>
      <w:r w:rsidRPr="00162D02">
        <w:rPr>
          <w:rFonts w:ascii="Palatino Linotype" w:hAnsi="Palatino Linotype" w:cs="Tahoma"/>
          <w:color w:val="000000" w:themeColor="text1"/>
          <w:lang w:eastAsia="es-MX"/>
        </w:rPr>
        <w:t>respecto</w:t>
      </w:r>
      <w:r w:rsidRPr="00162D02">
        <w:rPr>
          <w:rFonts w:ascii="Palatino Linotype" w:hAnsi="Palatino Linotype"/>
          <w:color w:val="000000" w:themeColor="text1"/>
        </w:rPr>
        <w:t xml:space="preserve"> </w:t>
      </w:r>
      <w:r w:rsidRPr="00162D02">
        <w:rPr>
          <w:rFonts w:ascii="Palatino Linotype" w:hAnsi="Palatino Linotype" w:cs="Tahoma"/>
          <w:color w:val="000000" w:themeColor="text1"/>
          <w:lang w:eastAsia="es-MX"/>
        </w:rPr>
        <w:t>de</w:t>
      </w:r>
      <w:r w:rsidR="00193ED7" w:rsidRPr="00162D02">
        <w:rPr>
          <w:rFonts w:ascii="Palatino Linotype" w:hAnsi="Palatino Linotype"/>
          <w:color w:val="000000" w:themeColor="text1"/>
        </w:rPr>
        <w:t xml:space="preserve"> la cédula de integración del </w:t>
      </w:r>
      <w:r w:rsidR="00426429" w:rsidRPr="00162D02">
        <w:rPr>
          <w:rFonts w:ascii="Palatino Linotype" w:hAnsi="Palatino Linotype"/>
          <w:color w:val="000000" w:themeColor="text1"/>
        </w:rPr>
        <w:t xml:space="preserve">Sueldo Base Cotización (SBC) </w:t>
      </w:r>
      <w:r w:rsidR="00193ED7" w:rsidRPr="00162D02">
        <w:rPr>
          <w:rFonts w:ascii="Palatino Linotype" w:hAnsi="Palatino Linotype"/>
          <w:color w:val="000000" w:themeColor="text1"/>
        </w:rPr>
        <w:t xml:space="preserve">del </w:t>
      </w:r>
      <w:r w:rsidR="006E2175" w:rsidRPr="00162D02">
        <w:rPr>
          <w:rFonts w:ascii="Palatino Linotype" w:hAnsi="Palatino Linotype"/>
          <w:color w:val="000000" w:themeColor="text1"/>
        </w:rPr>
        <w:t>titular</w:t>
      </w:r>
      <w:r w:rsidR="00433DBE" w:rsidRPr="00162D02">
        <w:rPr>
          <w:rFonts w:ascii="Palatino Linotype" w:hAnsi="Palatino Linotype"/>
          <w:color w:val="000000" w:themeColor="text1"/>
        </w:rPr>
        <w:t xml:space="preserve"> al ISSSTE</w:t>
      </w:r>
      <w:r w:rsidR="00193ED7" w:rsidRPr="00162D02">
        <w:rPr>
          <w:rFonts w:ascii="Palatino Linotype" w:hAnsi="Palatino Linotype"/>
          <w:color w:val="000000" w:themeColor="text1"/>
        </w:rPr>
        <w:t xml:space="preserve">, periodo agosto 2012 – julio 2013, es necesario señalar </w:t>
      </w:r>
      <w:r w:rsidR="006E2175" w:rsidRPr="00162D02">
        <w:rPr>
          <w:rFonts w:ascii="Palatino Linotype" w:hAnsi="Palatino Linotype"/>
          <w:color w:val="000000" w:themeColor="text1"/>
        </w:rPr>
        <w:t>si se emitió un pronunciamiento en el que se remite como anexo una documental con los conceptos gravables ISSSTE, el porcentaje y el concepto de retención, todos ellos aplicables al titular de los datos en el periodo del mes de agosto de 2012 a julio de 2013</w:t>
      </w:r>
      <w:r w:rsidR="00433DBE" w:rsidRPr="00162D02">
        <w:rPr>
          <w:rFonts w:ascii="Palatino Linotype" w:hAnsi="Palatino Linotype"/>
          <w:color w:val="000000" w:themeColor="text1"/>
        </w:rPr>
        <w:t>, información que se notifica es la que obra en el Departamento de Control y Calidad</w:t>
      </w:r>
      <w:r w:rsidR="006E2175" w:rsidRPr="00162D02">
        <w:rPr>
          <w:rFonts w:ascii="Palatino Linotype" w:hAnsi="Palatino Linotype"/>
          <w:color w:val="000000" w:themeColor="text1"/>
        </w:rPr>
        <w:t>.</w:t>
      </w:r>
    </w:p>
    <w:p w:rsidR="006E2175" w:rsidRPr="00162D02" w:rsidRDefault="006E2175" w:rsidP="00162D02">
      <w:pPr>
        <w:pStyle w:val="Prrafodelista"/>
        <w:spacing w:line="360" w:lineRule="auto"/>
        <w:ind w:left="0" w:right="49"/>
        <w:rPr>
          <w:rFonts w:ascii="Palatino Linotype" w:hAnsi="Palatino Linotype"/>
          <w:color w:val="000000" w:themeColor="text1"/>
        </w:rPr>
      </w:pPr>
    </w:p>
    <w:p w:rsidR="00AD2BEF" w:rsidRPr="00162D02" w:rsidRDefault="006E2175"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Si bien es información relacionada, no se advierte que colme a cabalidad lo solicitado pues este de manera inicial </w:t>
      </w:r>
      <w:r w:rsidR="00433DBE" w:rsidRPr="00162D02">
        <w:rPr>
          <w:rFonts w:ascii="Palatino Linotype" w:hAnsi="Palatino Linotype"/>
          <w:color w:val="000000" w:themeColor="text1"/>
        </w:rPr>
        <w:t>indica que además de</w:t>
      </w:r>
      <w:r w:rsidRPr="00162D02">
        <w:rPr>
          <w:rFonts w:ascii="Palatino Linotype" w:hAnsi="Palatino Linotype"/>
          <w:color w:val="000000" w:themeColor="text1"/>
        </w:rPr>
        <w:t xml:space="preserve"> </w:t>
      </w:r>
      <w:r w:rsidR="00433DBE" w:rsidRPr="00162D02">
        <w:rPr>
          <w:rFonts w:ascii="Palatino Linotype" w:hAnsi="Palatino Linotype"/>
          <w:color w:val="000000" w:themeColor="text1"/>
        </w:rPr>
        <w:t xml:space="preserve">contener </w:t>
      </w:r>
      <w:r w:rsidRPr="00162D02">
        <w:rPr>
          <w:rFonts w:ascii="Palatino Linotype" w:hAnsi="Palatino Linotype"/>
          <w:color w:val="000000" w:themeColor="text1"/>
        </w:rPr>
        <w:t xml:space="preserve">desglosada </w:t>
      </w:r>
      <w:r w:rsidR="00433DBE" w:rsidRPr="00162D02">
        <w:rPr>
          <w:rFonts w:ascii="Palatino Linotype" w:hAnsi="Palatino Linotype"/>
          <w:color w:val="000000" w:themeColor="text1"/>
        </w:rPr>
        <w:t>la</w:t>
      </w:r>
      <w:r w:rsidRPr="00162D02">
        <w:rPr>
          <w:rFonts w:ascii="Palatino Linotype" w:hAnsi="Palatino Linotype"/>
          <w:color w:val="000000" w:themeColor="text1"/>
        </w:rPr>
        <w:t xml:space="preserve"> clave/concepto </w:t>
      </w:r>
      <w:r w:rsidR="00433DBE" w:rsidRPr="00162D02">
        <w:rPr>
          <w:rFonts w:ascii="Palatino Linotype" w:hAnsi="Palatino Linotype"/>
          <w:color w:val="000000" w:themeColor="text1"/>
        </w:rPr>
        <w:t xml:space="preserve">es </w:t>
      </w:r>
      <w:r w:rsidRPr="00162D02">
        <w:rPr>
          <w:rFonts w:ascii="Palatino Linotype" w:hAnsi="Palatino Linotype"/>
          <w:color w:val="000000" w:themeColor="text1"/>
        </w:rPr>
        <w:t>con indicación de int</w:t>
      </w:r>
      <w:r w:rsidR="00433DBE" w:rsidRPr="00162D02">
        <w:rPr>
          <w:rFonts w:ascii="Palatino Linotype" w:hAnsi="Palatino Linotype"/>
          <w:color w:val="000000" w:themeColor="text1"/>
        </w:rPr>
        <w:t xml:space="preserve">egrabilidad y montos, información que no ofrece lo entregado. </w:t>
      </w:r>
      <w:r w:rsidR="008F1B13" w:rsidRPr="00162D02">
        <w:rPr>
          <w:rFonts w:ascii="Palatino Linotype" w:hAnsi="Palatino Linotype"/>
          <w:color w:val="000000" w:themeColor="text1"/>
        </w:rPr>
        <w:t>No pasa desapercibido que en calidad de informe justificado se informó</w:t>
      </w:r>
      <w:r w:rsidR="00AD2BEF" w:rsidRPr="00162D02">
        <w:rPr>
          <w:rFonts w:ascii="Palatino Linotype" w:hAnsi="Palatino Linotype"/>
          <w:color w:val="000000" w:themeColor="text1"/>
        </w:rPr>
        <w:t xml:space="preserve"> que los concepto 02, 04, IV y I</w:t>
      </w:r>
      <w:r w:rsidR="008F1B13" w:rsidRPr="00162D02">
        <w:rPr>
          <w:rFonts w:ascii="Palatino Linotype" w:hAnsi="Palatino Linotype"/>
          <w:color w:val="000000" w:themeColor="text1"/>
        </w:rPr>
        <w:t>S, que se aprecian en la documental de referencia como retención, son calculados y aplicados a las constancias o reportes para el entero de cuotas, de acuerdo a lo establecido en los numerales 42 fracción I, Inciso a) y b), 102 fracción I, 140 fracción II y 199 fracción I de la Ley del Instituto de Seguridad y Servicios Sociales de los Trabajadores del Estado, inc</w:t>
      </w:r>
      <w:r w:rsidR="00AD2BEF" w:rsidRPr="00162D02">
        <w:rPr>
          <w:rFonts w:ascii="Palatino Linotype" w:hAnsi="Palatino Linotype"/>
          <w:color w:val="000000" w:themeColor="text1"/>
        </w:rPr>
        <w:t>luso para el periodo 2012-2013 y, que corresponden a los siguientes</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color w:val="000000" w:themeColor="text1"/>
        </w:rPr>
        <w:lastRenderedPageBreak/>
        <w:t>“</w:t>
      </w:r>
      <w:r w:rsidRPr="00162D02">
        <w:rPr>
          <w:rFonts w:ascii="Palatino Linotype" w:hAnsi="Palatino Linotype"/>
          <w:i/>
          <w:color w:val="000000" w:themeColor="text1"/>
        </w:rPr>
        <w:t xml:space="preserve">Artículo 42. El seguro de salud se financiará en la forma siguiente: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I. A los Trabajadores les corresponden las siguientes Cuotas:</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a) Una Cuota de dos punto setenta y cinco por ciento del Sueldo Básico para financiar al seguro de salud de los Trabajadores en activo y Familiares Derechohabientes, y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b) Una Cuota de cero punto seiscientos veinticinco por ciento del Sueldo Básico para financiar al seguro de salud de los Pensionados y Familiares Derechohabientes;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Artículo 102. Las Cuotas y Aportaciones a que se refiere este Capítulo serán: I. A los Trabajadores les corresponde una Cuota de seis punto ciento veinticinco por ciento del Sueldo Básico;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I. A los Trabajadores les corresponde una Cuota de cero punto cinco por ciento del Sueldo Básico, y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Artículo 140. Las prestaciones del seguro de invalidez y vida, se financiarán en la forma siguiente: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I. A los Trabajadores les corresponde una Cuota de cero punto seiscientos veinticinco por ciento del Sueldo Básico, y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Artículo 199. Los servicios sociales y culturales se financiarán en la forma siguiente: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 xml:space="preserve">I. A los Trabajadores les corresponde una Cuota de cero punto cinco por ciento del Sueldo Básico, y </w:t>
      </w:r>
    </w:p>
    <w:p w:rsidR="00AD2BEF" w:rsidRPr="00162D02" w:rsidRDefault="00AD2BE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i/>
          <w:color w:val="000000" w:themeColor="text1"/>
        </w:rPr>
        <w:t>...”</w:t>
      </w:r>
    </w:p>
    <w:p w:rsidR="00AD2BEF" w:rsidRPr="00162D02" w:rsidRDefault="00AD2BEF" w:rsidP="00162D02">
      <w:pPr>
        <w:spacing w:line="360" w:lineRule="auto"/>
        <w:ind w:right="49"/>
        <w:jc w:val="both"/>
        <w:rPr>
          <w:rFonts w:ascii="Palatino Linotype" w:hAnsi="Palatino Linotype"/>
          <w:color w:val="000000" w:themeColor="text1"/>
        </w:rPr>
      </w:pPr>
    </w:p>
    <w:p w:rsidR="006E2175" w:rsidRPr="00162D02" w:rsidRDefault="00AD2BEF"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S</w:t>
      </w:r>
      <w:r w:rsidR="008F1B13" w:rsidRPr="00162D02">
        <w:rPr>
          <w:rFonts w:ascii="Palatino Linotype" w:hAnsi="Palatino Linotype"/>
          <w:color w:val="000000" w:themeColor="text1"/>
        </w:rPr>
        <w:t xml:space="preserve">in embargo </w:t>
      </w:r>
      <w:r w:rsidR="00426429" w:rsidRPr="00162D02">
        <w:rPr>
          <w:rFonts w:ascii="Palatino Linotype" w:hAnsi="Palatino Linotype"/>
          <w:color w:val="000000" w:themeColor="text1"/>
        </w:rPr>
        <w:t>continúa</w:t>
      </w:r>
      <w:r w:rsidR="00F85248" w:rsidRPr="00162D02">
        <w:rPr>
          <w:rFonts w:ascii="Palatino Linotype" w:hAnsi="Palatino Linotype"/>
          <w:color w:val="000000" w:themeColor="text1"/>
        </w:rPr>
        <w:t xml:space="preserve"> sin</w:t>
      </w:r>
      <w:r w:rsidR="008F1B13" w:rsidRPr="00162D02">
        <w:rPr>
          <w:rFonts w:ascii="Palatino Linotype" w:hAnsi="Palatino Linotype"/>
          <w:color w:val="000000" w:themeColor="text1"/>
        </w:rPr>
        <w:t xml:space="preserve"> ofrecerse el concepto y montos.</w:t>
      </w:r>
      <w:r w:rsidRPr="00162D02">
        <w:rPr>
          <w:rFonts w:ascii="Palatino Linotype" w:hAnsi="Palatino Linotype"/>
          <w:color w:val="000000" w:themeColor="text1"/>
        </w:rPr>
        <w:t xml:space="preserve"> </w:t>
      </w:r>
      <w:r w:rsidR="008F1B13" w:rsidRPr="00162D02">
        <w:rPr>
          <w:rFonts w:ascii="Palatino Linotype" w:hAnsi="Palatino Linotype"/>
          <w:color w:val="000000" w:themeColor="text1"/>
        </w:rPr>
        <w:t>Por otro lado,</w:t>
      </w:r>
      <w:r w:rsidR="00433DBE" w:rsidRPr="00162D02">
        <w:rPr>
          <w:rFonts w:ascii="Palatino Linotype" w:hAnsi="Palatino Linotype"/>
          <w:color w:val="000000" w:themeColor="text1"/>
        </w:rPr>
        <w:t xml:space="preserve"> al también referir la expresión </w:t>
      </w:r>
      <w:r w:rsidR="00433DBE" w:rsidRPr="00162D02">
        <w:rPr>
          <w:rFonts w:ascii="Palatino Linotype" w:hAnsi="Palatino Linotype"/>
          <w:i/>
          <w:color w:val="000000" w:themeColor="text1"/>
        </w:rPr>
        <w:t>Cédula</w:t>
      </w:r>
      <w:r w:rsidR="00433DBE" w:rsidRPr="00162D02">
        <w:rPr>
          <w:rFonts w:ascii="Palatino Linotype" w:hAnsi="Palatino Linotype"/>
          <w:color w:val="000000" w:themeColor="text1"/>
        </w:rPr>
        <w:t xml:space="preserve"> se colige que debe referirse al proceso o documento mediante el </w:t>
      </w:r>
      <w:r w:rsidR="00433DBE" w:rsidRPr="00162D02">
        <w:rPr>
          <w:rFonts w:ascii="Palatino Linotype" w:hAnsi="Palatino Linotype"/>
          <w:color w:val="000000" w:themeColor="text1"/>
        </w:rPr>
        <w:lastRenderedPageBreak/>
        <w:t>cual se determina el sueldo del trabajador, que es la base para calcular las cuotas y aportaciones al ISSSTE.</w:t>
      </w:r>
    </w:p>
    <w:p w:rsidR="00F85248" w:rsidRPr="00162D02" w:rsidRDefault="00F85248" w:rsidP="00162D02">
      <w:pPr>
        <w:spacing w:line="360" w:lineRule="auto"/>
        <w:ind w:right="49"/>
        <w:jc w:val="both"/>
        <w:rPr>
          <w:rFonts w:ascii="Palatino Linotype" w:hAnsi="Palatino Linotype"/>
          <w:color w:val="000000" w:themeColor="text1"/>
        </w:rPr>
      </w:pPr>
    </w:p>
    <w:p w:rsidR="00433DBE" w:rsidRPr="00162D02" w:rsidRDefault="00433DBE"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Al respecto el </w:t>
      </w:r>
      <w:r w:rsidR="008F1B13" w:rsidRPr="00162D02">
        <w:rPr>
          <w:rFonts w:ascii="Palatino Linotype" w:hAnsi="Palatino Linotype"/>
          <w:color w:val="000000" w:themeColor="text1"/>
        </w:rPr>
        <w:t>Departamento de Registro y Archivo diverso del que se pronuncia ofrece el siguiente tramite específico</w:t>
      </w:r>
      <w:r w:rsidRPr="00162D02">
        <w:rPr>
          <w:rFonts w:ascii="Palatino Linotype" w:hAnsi="Palatino Linotype"/>
          <w:color w:val="000000" w:themeColor="text1"/>
        </w:rPr>
        <w:t>:</w:t>
      </w:r>
    </w:p>
    <w:p w:rsidR="00220AD0" w:rsidRPr="00162D02" w:rsidRDefault="00220AD0" w:rsidP="00162D02">
      <w:pPr>
        <w:spacing w:line="360" w:lineRule="auto"/>
        <w:ind w:right="49"/>
        <w:jc w:val="both"/>
        <w:rPr>
          <w:rFonts w:ascii="Palatino Linotype" w:hAnsi="Palatino Linotype"/>
          <w:color w:val="000000" w:themeColor="text1"/>
        </w:rPr>
      </w:pPr>
    </w:p>
    <w:p w:rsidR="00433DBE" w:rsidRPr="00162D02" w:rsidRDefault="008F1B13" w:rsidP="00DC5814">
      <w:pPr>
        <w:spacing w:line="360" w:lineRule="auto"/>
        <w:ind w:right="49"/>
        <w:jc w:val="center"/>
        <w:rPr>
          <w:rFonts w:ascii="Palatino Linotype" w:hAnsi="Palatino Linotype"/>
          <w:color w:val="000000" w:themeColor="text1"/>
        </w:rPr>
      </w:pPr>
      <w:r w:rsidRPr="00162D02">
        <w:rPr>
          <w:rFonts w:ascii="Palatino Linotype" w:hAnsi="Palatino Linotype"/>
          <w:noProof/>
          <w:color w:val="000000" w:themeColor="text1"/>
          <w:lang w:val="es-MX" w:eastAsia="es-MX"/>
        </w:rPr>
        <w:drawing>
          <wp:inline distT="0" distB="0" distL="0" distR="0" wp14:anchorId="09F3317F" wp14:editId="103AF3EC">
            <wp:extent cx="5612130" cy="2377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77440"/>
                    </a:xfrm>
                    <a:prstGeom prst="rect">
                      <a:avLst/>
                    </a:prstGeom>
                  </pic:spPr>
                </pic:pic>
              </a:graphicData>
            </a:graphic>
          </wp:inline>
        </w:drawing>
      </w:r>
    </w:p>
    <w:p w:rsidR="008F1B13" w:rsidRPr="00162D02" w:rsidRDefault="008F1B13" w:rsidP="00162D02">
      <w:pPr>
        <w:spacing w:line="360" w:lineRule="auto"/>
        <w:ind w:right="49"/>
        <w:jc w:val="center"/>
        <w:rPr>
          <w:rFonts w:ascii="Palatino Linotype" w:hAnsi="Palatino Linotype"/>
          <w:color w:val="000000" w:themeColor="text1"/>
        </w:rPr>
      </w:pPr>
      <w:r w:rsidRPr="00162D02">
        <w:rPr>
          <w:rFonts w:ascii="Palatino Linotype" w:hAnsi="Palatino Linotype"/>
          <w:color w:val="000000" w:themeColor="text1"/>
        </w:rPr>
        <w:t>(…)</w:t>
      </w:r>
    </w:p>
    <w:p w:rsidR="00433DBE" w:rsidRPr="00162D02" w:rsidRDefault="00433DBE" w:rsidP="00162D02">
      <w:pPr>
        <w:pStyle w:val="Prrafodelista"/>
        <w:spacing w:line="360" w:lineRule="auto"/>
        <w:ind w:left="0" w:right="49"/>
        <w:rPr>
          <w:rFonts w:ascii="Palatino Linotype" w:hAnsi="Palatino Linotype"/>
          <w:color w:val="000000" w:themeColor="text1"/>
        </w:rPr>
      </w:pPr>
    </w:p>
    <w:p w:rsidR="008F1B13" w:rsidRPr="00162D02" w:rsidRDefault="008F1B13"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Si bien es cierto el trámite es para actualiza el Sueldo Base Cotización (SBC)</w:t>
      </w:r>
      <w:r w:rsidR="00B343FA" w:rsidRPr="00162D02">
        <w:rPr>
          <w:rFonts w:ascii="Palatino Linotype" w:hAnsi="Palatino Linotype"/>
          <w:color w:val="000000" w:themeColor="text1"/>
        </w:rPr>
        <w:t xml:space="preserve">; también lo es que resulta relevante </w:t>
      </w:r>
      <w:r w:rsidR="00426429" w:rsidRPr="00162D02">
        <w:rPr>
          <w:rFonts w:ascii="Palatino Linotype" w:hAnsi="Palatino Linotype"/>
          <w:color w:val="000000" w:themeColor="text1"/>
        </w:rPr>
        <w:t xml:space="preserve">traerlo a colación, </w:t>
      </w:r>
      <w:r w:rsidR="00B343FA" w:rsidRPr="00162D02">
        <w:rPr>
          <w:rFonts w:ascii="Palatino Linotype" w:hAnsi="Palatino Linotype"/>
          <w:color w:val="000000" w:themeColor="text1"/>
        </w:rPr>
        <w:t xml:space="preserve">pues para realizar dicha actualización es evidente que ya se cuenta con el </w:t>
      </w:r>
      <w:r w:rsidR="00426429" w:rsidRPr="00162D02">
        <w:rPr>
          <w:rFonts w:ascii="Palatino Linotype" w:hAnsi="Palatino Linotype"/>
          <w:color w:val="000000" w:themeColor="text1"/>
        </w:rPr>
        <w:t>SBC calculado y reportado. L</w:t>
      </w:r>
      <w:r w:rsidR="00B343FA" w:rsidRPr="00162D02">
        <w:rPr>
          <w:rFonts w:ascii="Palatino Linotype" w:hAnsi="Palatino Linotype"/>
          <w:color w:val="000000" w:themeColor="text1"/>
        </w:rPr>
        <w:t>o que se hace aún más evidente con la documental remitida en calidad de respuesta donde se acepta de manera expresa que se genera, posee y administra la información al informar de la suma gravable.</w:t>
      </w:r>
    </w:p>
    <w:p w:rsidR="00B343FA" w:rsidRPr="00162D02" w:rsidRDefault="00B343FA" w:rsidP="00162D02">
      <w:pPr>
        <w:spacing w:line="360" w:lineRule="auto"/>
        <w:ind w:right="49"/>
        <w:jc w:val="both"/>
        <w:rPr>
          <w:rFonts w:ascii="Palatino Linotype" w:hAnsi="Palatino Linotype"/>
          <w:color w:val="000000" w:themeColor="text1"/>
        </w:rPr>
      </w:pPr>
    </w:p>
    <w:p w:rsidR="00B343FA" w:rsidRPr="00162D02" w:rsidRDefault="00B343FA"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Respecto de este último rubro es dable traer a co</w:t>
      </w:r>
      <w:r w:rsidR="00426429" w:rsidRPr="00162D02">
        <w:rPr>
          <w:rFonts w:ascii="Palatino Linotype" w:hAnsi="Palatino Linotype"/>
          <w:color w:val="000000" w:themeColor="text1"/>
        </w:rPr>
        <w:t>ntexto</w:t>
      </w:r>
      <w:r w:rsidRPr="00162D02">
        <w:rPr>
          <w:rFonts w:ascii="Palatino Linotype" w:hAnsi="Palatino Linotype"/>
          <w:color w:val="000000" w:themeColor="text1"/>
        </w:rPr>
        <w:t xml:space="preserve"> el rubro impugnado de la constancia o reporte de la base gravable utilizada para el entero de cuotas ISSSTE, pues se </w:t>
      </w:r>
      <w:r w:rsidRPr="00162D02">
        <w:rPr>
          <w:rFonts w:ascii="Palatino Linotype" w:hAnsi="Palatino Linotype"/>
          <w:color w:val="000000" w:themeColor="text1"/>
        </w:rPr>
        <w:lastRenderedPageBreak/>
        <w:t>estima que la documental de referencia</w:t>
      </w:r>
      <w:r w:rsidR="00426429" w:rsidRPr="00162D02">
        <w:rPr>
          <w:rFonts w:ascii="Palatino Linotype" w:hAnsi="Palatino Linotype"/>
          <w:color w:val="000000" w:themeColor="text1"/>
        </w:rPr>
        <w:t xml:space="preserve"> a este rubro</w:t>
      </w:r>
      <w:r w:rsidRPr="00162D02">
        <w:rPr>
          <w:rFonts w:ascii="Palatino Linotype" w:hAnsi="Palatino Linotype"/>
          <w:color w:val="000000" w:themeColor="text1"/>
        </w:rPr>
        <w:t xml:space="preserve"> si tiene a bien colmar el punto de referencia. Si bien el particular argumenta que los </w:t>
      </w:r>
      <w:r w:rsidRPr="00162D02">
        <w:rPr>
          <w:rFonts w:ascii="Palatino Linotype" w:hAnsi="Palatino Linotype"/>
          <w:i/>
          <w:color w:val="000000" w:themeColor="text1"/>
        </w:rPr>
        <w:t>cuadros</w:t>
      </w:r>
      <w:r w:rsidRPr="00162D02">
        <w:rPr>
          <w:rFonts w:ascii="Palatino Linotype" w:hAnsi="Palatino Linotype"/>
          <w:color w:val="000000" w:themeColor="text1"/>
        </w:rPr>
        <w:t xml:space="preserve"> entregados no tienen valor jurídico ni técnico; también lo es que de dicha información</w:t>
      </w:r>
      <w:r w:rsidR="00426429" w:rsidRPr="00162D02">
        <w:rPr>
          <w:rFonts w:ascii="Palatino Linotype" w:hAnsi="Palatino Linotype"/>
          <w:color w:val="000000" w:themeColor="text1"/>
        </w:rPr>
        <w:t xml:space="preserve"> se</w:t>
      </w:r>
      <w:r w:rsidRPr="00162D02">
        <w:rPr>
          <w:rFonts w:ascii="Palatino Linotype" w:hAnsi="Palatino Linotype"/>
          <w:color w:val="000000" w:themeColor="text1"/>
        </w:rPr>
        <w:t xml:space="preserve"> ofrece lo solicitado, debiendo recordar lo señalado inicialmente relativo a que el responsable los datos personales en la manera en la que obren en sus archivos y en el estado en que se encuentren.</w:t>
      </w:r>
    </w:p>
    <w:p w:rsidR="00880FBE" w:rsidRPr="00162D02" w:rsidRDefault="00880FBE" w:rsidP="00162D02">
      <w:pPr>
        <w:pStyle w:val="Prrafodelista"/>
        <w:spacing w:line="360" w:lineRule="auto"/>
        <w:ind w:left="0" w:right="49"/>
        <w:rPr>
          <w:rFonts w:ascii="Palatino Linotype" w:hAnsi="Palatino Linotype"/>
          <w:color w:val="000000" w:themeColor="text1"/>
        </w:rPr>
      </w:pPr>
    </w:p>
    <w:p w:rsidR="00880FBE" w:rsidRPr="00162D02" w:rsidRDefault="000720AE"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Por otro lado también recordar </w:t>
      </w:r>
      <w:r w:rsidR="00880FBE" w:rsidRPr="00162D02">
        <w:rPr>
          <w:rFonts w:ascii="Palatino Linotype" w:hAnsi="Palatino Linotype"/>
          <w:color w:val="000000" w:themeColor="text1"/>
        </w:rPr>
        <w:t>que este Órgano Garante no se encuentra facultado para dudar de su veracidad</w:t>
      </w:r>
      <w:r w:rsidR="00880FBE" w:rsidRPr="00162D02">
        <w:rPr>
          <w:rFonts w:ascii="Palatino Linotype" w:eastAsia="Palatino Linotype" w:hAnsi="Palatino Linotype" w:cs="Palatino Linotype"/>
          <w:color w:val="000000" w:themeColor="text1"/>
        </w:rPr>
        <w:t xml:space="preserve"> de la </w:t>
      </w:r>
      <w:r w:rsidR="00880FBE" w:rsidRPr="00162D02">
        <w:rPr>
          <w:rFonts w:ascii="Palatino Linotype" w:eastAsia="MS Mincho" w:hAnsi="Palatino Linotype" w:cs="Arial"/>
          <w:color w:val="000000" w:themeColor="text1"/>
        </w:rPr>
        <w:t>información</w:t>
      </w:r>
      <w:r w:rsidR="00880FBE" w:rsidRPr="00162D02">
        <w:rPr>
          <w:rFonts w:ascii="Palatino Linotype" w:eastAsia="Palatino Linotype" w:hAnsi="Palatino Linotype" w:cs="Palatino Linotype"/>
          <w:color w:val="000000" w:themeColor="text1"/>
        </w:rPr>
        <w:t xml:space="preserve"> que le fue entregada al hoy </w:t>
      </w:r>
      <w:r w:rsidR="00880FBE" w:rsidRPr="00162D02">
        <w:rPr>
          <w:rFonts w:ascii="Palatino Linotype" w:eastAsia="Palatino Linotype" w:hAnsi="Palatino Linotype" w:cs="Palatino Linotype"/>
          <w:b/>
          <w:color w:val="000000" w:themeColor="text1"/>
        </w:rPr>
        <w:t>RECURRENTE</w:t>
      </w:r>
      <w:r w:rsidR="00880FBE" w:rsidRPr="00162D02">
        <w:rPr>
          <w:rFonts w:ascii="Palatino Linotype" w:eastAsia="Palatino Linotype" w:hAnsi="Palatino Linotype" w:cs="Palatino Linotype"/>
          <w:color w:val="000000" w:themeColor="text1"/>
        </w:rPr>
        <w:t xml:space="preserve"> en el presente asunto, ni de las respuestas, ni de las </w:t>
      </w:r>
      <w:r w:rsidR="00880FBE" w:rsidRPr="00162D02">
        <w:rPr>
          <w:rFonts w:ascii="Palatino Linotype" w:hAnsi="Palatino Linotype"/>
          <w:color w:val="000000" w:themeColor="text1"/>
        </w:rPr>
        <w:t>documentales</w:t>
      </w:r>
      <w:r w:rsidR="00880FBE" w:rsidRPr="00162D02">
        <w:rPr>
          <w:rFonts w:ascii="Palatino Linotype" w:eastAsia="Palatino Linotype" w:hAnsi="Palatino Linotype" w:cs="Palatino Linotype"/>
          <w:color w:val="000000" w:themeColor="text1"/>
        </w:rPr>
        <w:t xml:space="preserve"> que ponen a disposición de los solicitantes los sujetos obligados, </w:t>
      </w:r>
      <w:r w:rsidR="00880FBE" w:rsidRPr="00162D02">
        <w:rPr>
          <w:rFonts w:ascii="Palatino Linotype" w:hAnsi="Palatino Linotype" w:cs="Arial"/>
          <w:color w:val="000000" w:themeColor="text1"/>
        </w:rPr>
        <w:t xml:space="preserve">situación que se aleja de las atribuciones de este Instituto </w:t>
      </w:r>
      <w:r w:rsidR="00880FBE" w:rsidRPr="00162D02">
        <w:rPr>
          <w:rFonts w:ascii="Palatino Linotype" w:hAnsi="Palatino Linotype"/>
          <w:i/>
          <w:color w:val="000000" w:themeColor="text1"/>
        </w:rPr>
        <w:t>máxime</w:t>
      </w:r>
      <w:r w:rsidR="00880FBE" w:rsidRPr="00162D02">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880FBE" w:rsidRPr="00162D02" w:rsidRDefault="00880FBE" w:rsidP="00162D02">
      <w:pPr>
        <w:pStyle w:val="Prrafodelista"/>
        <w:spacing w:line="360" w:lineRule="auto"/>
        <w:ind w:left="0" w:right="49"/>
        <w:rPr>
          <w:rFonts w:ascii="Palatino Linotype" w:hAnsi="Palatino Linotype"/>
          <w:color w:val="000000" w:themeColor="text1"/>
        </w:rPr>
      </w:pPr>
    </w:p>
    <w:p w:rsidR="00880FBE" w:rsidRPr="00162D02" w:rsidRDefault="00880FBE"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Sirviendo de apoyo a lo anterior por analogía, el criterio 31-10 emitido por el ahora Instituto Nacional de Transparencia, Acceso a la Información y Protección de Datos Personales, que a la letra dice:</w:t>
      </w:r>
    </w:p>
    <w:p w:rsidR="00880FBE" w:rsidRPr="00162D02" w:rsidRDefault="00880FBE" w:rsidP="00162D02">
      <w:pPr>
        <w:pStyle w:val="Prrafodelista"/>
        <w:spacing w:line="360" w:lineRule="auto"/>
        <w:ind w:left="0" w:right="49"/>
        <w:rPr>
          <w:rFonts w:ascii="Palatino Linotype" w:hAnsi="Palatino Linotype"/>
          <w:color w:val="000000" w:themeColor="text1"/>
        </w:rPr>
      </w:pPr>
    </w:p>
    <w:p w:rsidR="00880FBE" w:rsidRPr="00162D02" w:rsidRDefault="00880FBE" w:rsidP="00162D02">
      <w:pPr>
        <w:pStyle w:val="Default"/>
        <w:spacing w:line="360" w:lineRule="auto"/>
        <w:ind w:right="49"/>
        <w:jc w:val="both"/>
        <w:rPr>
          <w:rFonts w:ascii="Palatino Linotype" w:hAnsi="Palatino Linotype"/>
          <w:i/>
          <w:color w:val="000000" w:themeColor="text1"/>
        </w:rPr>
      </w:pPr>
      <w:r w:rsidRPr="00162D02">
        <w:rPr>
          <w:rFonts w:ascii="Palatino Linotype" w:hAnsi="Palatino Linotype"/>
          <w:i/>
          <w:color w:val="000000" w:themeColor="text1"/>
        </w:rPr>
        <w:t xml:space="preserve">“El Instituto Federal de Acceso a la Información y Protección de Datos </w:t>
      </w:r>
      <w:r w:rsidRPr="00162D02">
        <w:rPr>
          <w:rFonts w:ascii="Palatino Linotype" w:hAnsi="Palatino Linotype"/>
          <w:b/>
          <w:i/>
          <w:color w:val="000000" w:themeColor="text1"/>
        </w:rPr>
        <w:t>no cuenta con facultades para pronunciarse respecto de la veracidad de los documentos proporcionados por los sujetos obligados.</w:t>
      </w:r>
      <w:r w:rsidRPr="00162D02">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w:t>
      </w:r>
      <w:r w:rsidRPr="00162D02">
        <w:rPr>
          <w:rFonts w:ascii="Palatino Linotype" w:hAnsi="Palatino Linotype"/>
          <w:i/>
          <w:color w:val="000000" w:themeColor="text1"/>
        </w:rPr>
        <w:lastRenderedPageBreak/>
        <w:t>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80FBE" w:rsidRPr="00162D02" w:rsidRDefault="00880FBE" w:rsidP="00162D02">
      <w:pPr>
        <w:pStyle w:val="Default"/>
        <w:spacing w:line="360" w:lineRule="auto"/>
        <w:ind w:right="49"/>
        <w:jc w:val="both"/>
        <w:rPr>
          <w:rFonts w:ascii="Palatino Linotype" w:hAnsi="Palatino Linotype"/>
          <w:i/>
          <w:color w:val="000000" w:themeColor="text1"/>
        </w:rPr>
      </w:pPr>
    </w:p>
    <w:p w:rsidR="00880FBE" w:rsidRPr="00162D02" w:rsidRDefault="00880FBE" w:rsidP="00162D02">
      <w:pPr>
        <w:numPr>
          <w:ilvl w:val="0"/>
          <w:numId w:val="2"/>
        </w:numPr>
        <w:spacing w:line="360" w:lineRule="auto"/>
        <w:ind w:left="0" w:right="49" w:firstLine="0"/>
        <w:jc w:val="both"/>
        <w:rPr>
          <w:rFonts w:ascii="Palatino Linotype" w:hAnsi="Palatino Linotype"/>
          <w:i/>
          <w:color w:val="000000" w:themeColor="text1"/>
        </w:rPr>
      </w:pPr>
      <w:r w:rsidRPr="00162D02">
        <w:rPr>
          <w:rFonts w:ascii="Palatino Linotype" w:hAnsi="Palatino Linotype" w:cs="Arial"/>
          <w:color w:val="000000" w:themeColor="text1"/>
        </w:rPr>
        <w:t>Así como lo dispuesto por</w:t>
      </w:r>
      <w:r w:rsidRPr="00162D02">
        <w:rPr>
          <w:rFonts w:ascii="Palatino Linotype" w:hAnsi="Palatino Linotype"/>
          <w:color w:val="000000" w:themeColor="text1"/>
        </w:rPr>
        <w:t xml:space="preserve"> la Ley de Transparencia y Acceso a la Información Pública del </w:t>
      </w:r>
      <w:r w:rsidRPr="00162D02">
        <w:rPr>
          <w:rFonts w:ascii="Palatino Linotype" w:eastAsia="Palatino Linotype" w:hAnsi="Palatino Linotype" w:cs="Palatino Linotype"/>
          <w:color w:val="000000" w:themeColor="text1"/>
        </w:rPr>
        <w:t>Estado</w:t>
      </w:r>
      <w:r w:rsidRPr="00162D02">
        <w:rPr>
          <w:rFonts w:ascii="Palatino Linotype" w:hAnsi="Palatino Linotype"/>
          <w:color w:val="000000" w:themeColor="text1"/>
        </w:rPr>
        <w:t xml:space="preserve"> de México y Municipios de aplicación supletoria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80FBE" w:rsidRPr="00162D02" w:rsidRDefault="00880FBE" w:rsidP="00162D02">
      <w:pPr>
        <w:pStyle w:val="Prrafodelista"/>
        <w:spacing w:line="360" w:lineRule="auto"/>
        <w:ind w:left="0" w:right="49"/>
        <w:jc w:val="both"/>
        <w:rPr>
          <w:rFonts w:ascii="Palatino Linotype" w:hAnsi="Palatino Linotype" w:cs="Arial"/>
          <w:b/>
          <w:i/>
          <w:color w:val="000000" w:themeColor="text1"/>
        </w:rPr>
      </w:pPr>
      <w:r w:rsidRPr="00162D0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62D0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80FBE" w:rsidRPr="00162D02" w:rsidRDefault="00880FBE" w:rsidP="00162D02">
      <w:pPr>
        <w:pStyle w:val="Prrafodelista"/>
        <w:spacing w:line="360" w:lineRule="auto"/>
        <w:ind w:left="0" w:right="49"/>
        <w:jc w:val="both"/>
        <w:rPr>
          <w:rFonts w:ascii="Palatino Linotype" w:hAnsi="Palatino Linotype" w:cs="Arial"/>
          <w:b/>
          <w:i/>
          <w:color w:val="000000" w:themeColor="text1"/>
        </w:rPr>
      </w:pPr>
    </w:p>
    <w:p w:rsidR="00880FBE" w:rsidRPr="00162D02" w:rsidRDefault="00880FBE"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s="Arial"/>
          <w:color w:val="000000" w:themeColor="text1"/>
        </w:rPr>
        <w:t>Numerales</w:t>
      </w:r>
      <w:r w:rsidRPr="00162D02">
        <w:rPr>
          <w:rFonts w:ascii="Palatino Linotype" w:hAnsi="Palatino Linotype" w:cs="Arial"/>
          <w:noProof/>
          <w:color w:val="000000" w:themeColor="text1"/>
          <w:lang w:eastAsia="es-MX"/>
        </w:rPr>
        <w:t xml:space="preserve"> que compelen al </w:t>
      </w:r>
      <w:r w:rsidRPr="00162D02">
        <w:rPr>
          <w:rFonts w:ascii="Palatino Linotype" w:hAnsi="Palatino Linotype" w:cs="Arial"/>
          <w:b/>
          <w:noProof/>
          <w:color w:val="000000" w:themeColor="text1"/>
          <w:lang w:eastAsia="es-MX"/>
        </w:rPr>
        <w:t>SUJETO OBLIGADO</w:t>
      </w:r>
      <w:r w:rsidRPr="00162D02">
        <w:rPr>
          <w:rFonts w:ascii="Palatino Linotype" w:hAnsi="Palatino Linotype" w:cs="Arial"/>
          <w:noProof/>
          <w:color w:val="000000" w:themeColor="text1"/>
          <w:lang w:eastAsia="es-MX"/>
        </w:rPr>
        <w:t xml:space="preserve"> apegarse en todo momento a los </w:t>
      </w:r>
      <w:r w:rsidRPr="00162D02">
        <w:rPr>
          <w:rFonts w:ascii="Palatino Linotype" w:hAnsi="Palatino Linotype" w:cs="Arial"/>
          <w:color w:val="000000" w:themeColor="text1"/>
        </w:rPr>
        <w:t>criterios</w:t>
      </w:r>
      <w:r w:rsidRPr="00162D02">
        <w:rPr>
          <w:rFonts w:ascii="Palatino Linotype" w:hAnsi="Palatino Linotype" w:cs="Arial"/>
          <w:noProof/>
          <w:color w:val="000000" w:themeColor="text1"/>
          <w:lang w:eastAsia="es-MX"/>
        </w:rPr>
        <w:t xml:space="preserve"> ya expuestos, impidiendo a este Órgano Colegiado cuestionar</w:t>
      </w:r>
      <w:r w:rsidR="00C43FF9" w:rsidRPr="00162D02">
        <w:rPr>
          <w:rFonts w:ascii="Palatino Linotype" w:hAnsi="Palatino Linotype" w:cs="Arial"/>
          <w:noProof/>
          <w:color w:val="000000" w:themeColor="text1"/>
          <w:lang w:eastAsia="es-MX"/>
        </w:rPr>
        <w:t xml:space="preserve"> la veracidad de la información.</w:t>
      </w:r>
    </w:p>
    <w:p w:rsidR="00C43FF9" w:rsidRPr="00162D02" w:rsidRDefault="00C43FF9" w:rsidP="00162D02">
      <w:pPr>
        <w:spacing w:line="360" w:lineRule="auto"/>
        <w:ind w:right="49"/>
        <w:jc w:val="both"/>
        <w:rPr>
          <w:rFonts w:ascii="Palatino Linotype" w:eastAsia="Palatino Linotype" w:hAnsi="Palatino Linotype" w:cs="Palatino Linotype"/>
          <w:color w:val="000000" w:themeColor="text1"/>
        </w:rPr>
      </w:pPr>
    </w:p>
    <w:p w:rsidR="008F1B13" w:rsidRPr="00162D02" w:rsidRDefault="00C43FF9"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 xml:space="preserve">Finalmente, respecto del rubro impugnado: Copia de la normativa </w:t>
      </w:r>
      <w:r w:rsidRPr="00162D02">
        <w:rPr>
          <w:rFonts w:ascii="Palatino Linotype" w:hAnsi="Palatino Linotype" w:cs="Arial"/>
          <w:color w:val="000000" w:themeColor="text1"/>
        </w:rPr>
        <w:t>interna</w:t>
      </w:r>
      <w:r w:rsidRPr="00162D02">
        <w:rPr>
          <w:rFonts w:ascii="Palatino Linotype" w:hAnsi="Palatino Linotype"/>
          <w:color w:val="000000" w:themeColor="text1"/>
        </w:rPr>
        <w:t xml:space="preserve">/tabuladores aplicables en dicho </w:t>
      </w:r>
      <w:r w:rsidRPr="00162D02">
        <w:rPr>
          <w:rFonts w:ascii="Palatino Linotype" w:hAnsi="Palatino Linotype" w:cs="Arial"/>
          <w:color w:val="000000" w:themeColor="text1"/>
        </w:rPr>
        <w:t>periodo</w:t>
      </w:r>
      <w:r w:rsidRPr="00162D02">
        <w:rPr>
          <w:rFonts w:ascii="Palatino Linotype" w:hAnsi="Palatino Linotype"/>
          <w:color w:val="000000" w:themeColor="text1"/>
        </w:rPr>
        <w:t xml:space="preserve">, el </w:t>
      </w:r>
      <w:r w:rsidRPr="00162D02">
        <w:rPr>
          <w:rFonts w:ascii="Palatino Linotype" w:hAnsi="Palatino Linotype"/>
          <w:b/>
          <w:color w:val="000000" w:themeColor="text1"/>
        </w:rPr>
        <w:t>SUJETO OBLIGADO</w:t>
      </w:r>
      <w:r w:rsidRPr="00162D02">
        <w:rPr>
          <w:rFonts w:ascii="Palatino Linotype" w:hAnsi="Palatino Linotype"/>
          <w:color w:val="000000" w:themeColor="text1"/>
        </w:rPr>
        <w:t xml:space="preserve"> fue omiso en realizar un pronunciamiento al respecto aun y cuando si fue remitida al área correspondiente como lo es la Dirección de Administración y Desarrollo de Personal, la cual de entre sus facultades al caso concreto se desprende la siguiente de acuerdo al Manual General de Organización de Servicios Educativos Integrados al Estado de México:</w:t>
      </w:r>
    </w:p>
    <w:p w:rsidR="00C43FF9" w:rsidRPr="00162D02" w:rsidRDefault="00C43FF9" w:rsidP="00162D02">
      <w:pPr>
        <w:spacing w:line="360" w:lineRule="auto"/>
        <w:ind w:right="49"/>
        <w:jc w:val="both"/>
        <w:rPr>
          <w:rFonts w:ascii="Palatino Linotype" w:hAnsi="Palatino Linotype"/>
          <w:i/>
          <w:color w:val="000000" w:themeColor="text1"/>
        </w:rPr>
      </w:pPr>
      <w:r w:rsidRPr="00162D02">
        <w:rPr>
          <w:rFonts w:ascii="Palatino Linotype" w:hAnsi="Palatino Linotype"/>
          <w:i/>
          <w:color w:val="000000" w:themeColor="text1"/>
        </w:rPr>
        <w:t>“Vigilar la observancia del catálogo de puestos, tabuladores de sueldos y las plantillas del personal docente y de apoyo y asistencia a la educación, así como mantenerlos actualizados conforme a las disposiciones jurídicas aplicables.”</w:t>
      </w:r>
    </w:p>
    <w:p w:rsidR="008F1B13" w:rsidRPr="00162D02" w:rsidRDefault="008F1B13" w:rsidP="00162D02">
      <w:pPr>
        <w:spacing w:line="360" w:lineRule="auto"/>
        <w:ind w:right="49"/>
        <w:jc w:val="both"/>
        <w:rPr>
          <w:rFonts w:ascii="Palatino Linotype" w:hAnsi="Palatino Linotype"/>
          <w:color w:val="000000" w:themeColor="text1"/>
        </w:rPr>
      </w:pPr>
    </w:p>
    <w:p w:rsidR="008F1B13" w:rsidRPr="00162D02" w:rsidRDefault="00C43FF9"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hAnsi="Palatino Linotype"/>
          <w:color w:val="000000" w:themeColor="text1"/>
        </w:rPr>
        <w:t>Información que si bien no corresponde a datos personales de la persona promovente,</w:t>
      </w:r>
      <w:r w:rsidR="00426429" w:rsidRPr="00162D02">
        <w:rPr>
          <w:rFonts w:ascii="Palatino Linotype" w:hAnsi="Palatino Linotype"/>
          <w:color w:val="000000" w:themeColor="text1"/>
        </w:rPr>
        <w:t xml:space="preserve"> como se ha señalado</w:t>
      </w:r>
      <w:r w:rsidRPr="00162D02">
        <w:rPr>
          <w:rFonts w:ascii="Palatino Linotype" w:hAnsi="Palatino Linotype"/>
          <w:color w:val="000000" w:themeColor="text1"/>
        </w:rPr>
        <w:t xml:space="preserve"> no es impedimento para solicitar su entrega dentro de la solicitud de acceso a datos objeto del presente proveído. De modo tal que al rubro de mérito también es aplicable el ordenar realizar una búsqueda exhaustiva y razonable de </w:t>
      </w:r>
      <w:r w:rsidR="005B418F" w:rsidRPr="00162D02">
        <w:rPr>
          <w:rFonts w:ascii="Palatino Linotype" w:hAnsi="Palatino Linotype"/>
          <w:color w:val="000000" w:themeColor="text1"/>
        </w:rPr>
        <w:t xml:space="preserve">lo solicitado; </w:t>
      </w:r>
      <w:r w:rsidR="005B418F" w:rsidRPr="00162D02">
        <w:rPr>
          <w:rFonts w:ascii="Palatino Linotype" w:hAnsi="Palatino Linotype"/>
          <w:i/>
          <w:color w:val="000000" w:themeColor="text1"/>
        </w:rPr>
        <w:t>maxime</w:t>
      </w:r>
      <w:r w:rsidR="005B418F" w:rsidRPr="00162D02">
        <w:rPr>
          <w:rFonts w:ascii="Palatino Linotype" w:hAnsi="Palatino Linotype"/>
          <w:color w:val="000000" w:themeColor="text1"/>
        </w:rPr>
        <w:t xml:space="preserve"> que tratándose de acceso a información pública es de explorado derecho que dada la propia y especial naturaleza de cualquier tabulador que defina percepciones es de índole público, por corresponder a un </w:t>
      </w:r>
      <w:r w:rsidR="005B418F" w:rsidRPr="00162D02">
        <w:rPr>
          <w:rFonts w:ascii="Palatino Linotype" w:hAnsi="Palatino Linotype"/>
          <w:i/>
          <w:color w:val="000000" w:themeColor="text1"/>
        </w:rPr>
        <w:t>catálogo</w:t>
      </w:r>
      <w:r w:rsidR="00AC5406" w:rsidRPr="00162D02">
        <w:rPr>
          <w:rFonts w:ascii="Palatino Linotype" w:hAnsi="Palatino Linotype"/>
          <w:i/>
          <w:color w:val="000000" w:themeColor="text1"/>
        </w:rPr>
        <w:t xml:space="preserve"> oficial</w:t>
      </w:r>
      <w:r w:rsidR="005B418F" w:rsidRPr="00162D02">
        <w:rPr>
          <w:rFonts w:ascii="Palatino Linotype" w:hAnsi="Palatino Linotype"/>
          <w:color w:val="000000" w:themeColor="text1"/>
        </w:rPr>
        <w:t xml:space="preserve"> que establece</w:t>
      </w:r>
      <w:r w:rsidR="00AC5406" w:rsidRPr="00162D02">
        <w:rPr>
          <w:rFonts w:ascii="Palatino Linotype" w:hAnsi="Palatino Linotype"/>
          <w:color w:val="000000" w:themeColor="text1"/>
        </w:rPr>
        <w:t xml:space="preserve"> percepciones, </w:t>
      </w:r>
      <w:r w:rsidR="005B418F" w:rsidRPr="00162D02">
        <w:rPr>
          <w:rFonts w:ascii="Palatino Linotype" w:hAnsi="Palatino Linotype"/>
          <w:color w:val="000000" w:themeColor="text1"/>
        </w:rPr>
        <w:t xml:space="preserve">sueldos, salarios </w:t>
      </w:r>
      <w:r w:rsidR="00AC5406" w:rsidRPr="00162D02">
        <w:rPr>
          <w:rFonts w:ascii="Palatino Linotype" w:hAnsi="Palatino Linotype"/>
          <w:color w:val="000000" w:themeColor="text1"/>
        </w:rPr>
        <w:t>o</w:t>
      </w:r>
      <w:r w:rsidR="005B418F" w:rsidRPr="00162D02">
        <w:rPr>
          <w:rFonts w:ascii="Palatino Linotype" w:hAnsi="Palatino Linotype"/>
          <w:color w:val="000000" w:themeColor="text1"/>
        </w:rPr>
        <w:t xml:space="preserve"> categorías, información eminentemente pública.</w:t>
      </w:r>
      <w:r w:rsidR="00417F92" w:rsidRPr="00162D02">
        <w:rPr>
          <w:rFonts w:ascii="Palatino Linotype" w:hAnsi="Palatino Linotype"/>
          <w:color w:val="000000" w:themeColor="text1"/>
        </w:rPr>
        <w:t xml:space="preserve"> Mismo que el </w:t>
      </w:r>
      <w:r w:rsidR="00417F92" w:rsidRPr="00162D02">
        <w:rPr>
          <w:rFonts w:ascii="Palatino Linotype" w:hAnsi="Palatino Linotype"/>
          <w:b/>
          <w:color w:val="000000" w:themeColor="text1"/>
        </w:rPr>
        <w:t xml:space="preserve">SUJETO OBLIGADO </w:t>
      </w:r>
      <w:r w:rsidR="00417F92" w:rsidRPr="00162D02">
        <w:rPr>
          <w:rFonts w:ascii="Palatino Linotype" w:hAnsi="Palatino Linotype"/>
          <w:color w:val="000000" w:themeColor="text1"/>
        </w:rPr>
        <w:t>ha asumido de acuerdo a los diversos pronunciamientos que realiza, destacando el del informe justificado respecto el informe justificado</w:t>
      </w:r>
      <w:r w:rsidR="00426429" w:rsidRPr="00162D02">
        <w:rPr>
          <w:rFonts w:ascii="Palatino Linotype" w:hAnsi="Palatino Linotype"/>
          <w:color w:val="000000" w:themeColor="text1"/>
        </w:rPr>
        <w:t xml:space="preserve"> donde hace del conocimiento:</w:t>
      </w:r>
      <w:r w:rsidR="00417F92" w:rsidRPr="00162D02">
        <w:rPr>
          <w:rFonts w:ascii="Palatino Linotype" w:hAnsi="Palatino Linotype"/>
          <w:color w:val="000000" w:themeColor="text1"/>
        </w:rPr>
        <w:t xml:space="preserve"> los conceptos de retención de la base gravable para cuotas del ISSSTE </w:t>
      </w:r>
      <w:r w:rsidR="00426429" w:rsidRPr="00162D02">
        <w:rPr>
          <w:rFonts w:ascii="Palatino Linotype" w:hAnsi="Palatino Linotype"/>
          <w:color w:val="000000" w:themeColor="text1"/>
        </w:rPr>
        <w:t xml:space="preserve">que </w:t>
      </w:r>
      <w:r w:rsidR="00417F92" w:rsidRPr="00162D02">
        <w:rPr>
          <w:rFonts w:ascii="Palatino Linotype" w:hAnsi="Palatino Linotype"/>
          <w:color w:val="000000" w:themeColor="text1"/>
        </w:rPr>
        <w:t>son calculados y aplicados</w:t>
      </w:r>
      <w:r w:rsidR="00426429" w:rsidRPr="00162D02">
        <w:rPr>
          <w:rFonts w:ascii="Palatino Linotype" w:hAnsi="Palatino Linotype"/>
          <w:color w:val="000000" w:themeColor="text1"/>
        </w:rPr>
        <w:t xml:space="preserve"> de manera particular al titular de los datos.</w:t>
      </w:r>
    </w:p>
    <w:p w:rsidR="006E508C" w:rsidRPr="00162D02" w:rsidRDefault="006E508C" w:rsidP="00162D02">
      <w:pPr>
        <w:spacing w:line="360" w:lineRule="auto"/>
        <w:ind w:right="49"/>
        <w:jc w:val="both"/>
        <w:rPr>
          <w:rFonts w:ascii="Palatino Linotype" w:eastAsia="Palatino Linotype" w:hAnsi="Palatino Linotype" w:cs="Palatino Linotype"/>
          <w:color w:val="000000" w:themeColor="text1"/>
          <w:u w:val="single"/>
        </w:rPr>
      </w:pPr>
    </w:p>
    <w:p w:rsidR="000E5736" w:rsidRPr="00162D02" w:rsidRDefault="000E5736"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lastRenderedPageBreak/>
        <w:t xml:space="preserve">Ahora bien, recordar que </w:t>
      </w:r>
      <w:r w:rsidR="00C05BA0" w:rsidRPr="00162D02">
        <w:rPr>
          <w:rFonts w:ascii="Palatino Linotype" w:eastAsia="Palatino Linotype" w:hAnsi="Palatino Linotype" w:cs="Palatino Linotype"/>
          <w:color w:val="000000" w:themeColor="text1"/>
        </w:rPr>
        <w:t>del c</w:t>
      </w:r>
      <w:r w:rsidRPr="00162D02">
        <w:rPr>
          <w:rFonts w:ascii="Palatino Linotype" w:eastAsia="Palatino Linotype" w:hAnsi="Palatino Linotype" w:cs="Palatino Linotype"/>
          <w:color w:val="000000" w:themeColor="text1"/>
        </w:rPr>
        <w:t xml:space="preserve">atálogo/hoja de integración de claves y conceptos de percepciones y deducciones aplicables a nómina, </w:t>
      </w:r>
      <w:r w:rsidR="00C05BA0" w:rsidRPr="00162D02">
        <w:rPr>
          <w:rFonts w:ascii="Palatino Linotype" w:eastAsia="Palatino Linotype" w:hAnsi="Palatino Linotype" w:cs="Palatino Linotype"/>
          <w:color w:val="000000" w:themeColor="text1"/>
        </w:rPr>
        <w:t>se solicitó con</w:t>
      </w:r>
      <w:r w:rsidRPr="00162D02">
        <w:rPr>
          <w:rFonts w:ascii="Palatino Linotype" w:eastAsia="Palatino Linotype" w:hAnsi="Palatino Linotype" w:cs="Palatino Linotype"/>
          <w:color w:val="000000" w:themeColor="text1"/>
        </w:rPr>
        <w:t xml:space="preserve"> descripción completa, código/clave, naturaleza (fija/variable) y </w:t>
      </w:r>
      <w:r w:rsidR="00C05BA0" w:rsidRPr="00162D02">
        <w:rPr>
          <w:rFonts w:ascii="Palatino Linotype" w:eastAsia="Palatino Linotype" w:hAnsi="Palatino Linotype" w:cs="Palatino Linotype"/>
          <w:color w:val="000000" w:themeColor="text1"/>
        </w:rPr>
        <w:t>que de l</w:t>
      </w:r>
      <w:r w:rsidRPr="00162D02">
        <w:rPr>
          <w:rFonts w:ascii="Palatino Linotype" w:eastAsia="Palatino Linotype" w:hAnsi="Palatino Linotype" w:cs="Palatino Linotype"/>
          <w:color w:val="000000" w:themeColor="text1"/>
        </w:rPr>
        <w:t xml:space="preserve">a </w:t>
      </w:r>
      <w:r w:rsidR="00C05BA0" w:rsidRPr="00162D02">
        <w:rPr>
          <w:rFonts w:ascii="Palatino Linotype" w:eastAsia="Palatino Linotype" w:hAnsi="Palatino Linotype" w:cs="Palatino Linotype"/>
          <w:color w:val="000000" w:themeColor="text1"/>
        </w:rPr>
        <w:t>c</w:t>
      </w:r>
      <w:r w:rsidRPr="00162D02">
        <w:rPr>
          <w:rFonts w:ascii="Palatino Linotype" w:eastAsia="Palatino Linotype" w:hAnsi="Palatino Linotype" w:cs="Palatino Linotype"/>
          <w:color w:val="000000" w:themeColor="text1"/>
        </w:rPr>
        <w:t xml:space="preserve">édula de integración del Sueldo Base de Cotización (SBC) al ISSSTE utilizada </w:t>
      </w:r>
      <w:r w:rsidRPr="00162D02">
        <w:rPr>
          <w:rFonts w:ascii="Palatino Linotype" w:hAnsi="Palatino Linotype"/>
          <w:color w:val="000000" w:themeColor="text1"/>
        </w:rPr>
        <w:t>para</w:t>
      </w:r>
      <w:r w:rsidRPr="00162D02">
        <w:rPr>
          <w:rFonts w:ascii="Palatino Linotype" w:eastAsia="Palatino Linotype" w:hAnsi="Palatino Linotype" w:cs="Palatino Linotype"/>
          <w:color w:val="000000" w:themeColor="text1"/>
        </w:rPr>
        <w:t xml:space="preserve"> el entero de cuotas del titular </w:t>
      </w:r>
      <w:r w:rsidR="00C05BA0" w:rsidRPr="00162D02">
        <w:rPr>
          <w:rFonts w:ascii="Palatino Linotype" w:eastAsia="Palatino Linotype" w:hAnsi="Palatino Linotype" w:cs="Palatino Linotype"/>
          <w:color w:val="000000" w:themeColor="text1"/>
        </w:rPr>
        <w:t xml:space="preserve">se solicitó </w:t>
      </w:r>
      <w:r w:rsidRPr="00162D02">
        <w:rPr>
          <w:rFonts w:ascii="Palatino Linotype" w:eastAsia="Palatino Linotype" w:hAnsi="Palatino Linotype" w:cs="Palatino Linotype"/>
          <w:color w:val="000000" w:themeColor="text1"/>
        </w:rPr>
        <w:t>desglosada por clave/concepto (con indicac</w:t>
      </w:r>
      <w:r w:rsidR="00C05BA0" w:rsidRPr="00162D02">
        <w:rPr>
          <w:rFonts w:ascii="Palatino Linotype" w:eastAsia="Palatino Linotype" w:hAnsi="Palatino Linotype" w:cs="Palatino Linotype"/>
          <w:color w:val="000000" w:themeColor="text1"/>
        </w:rPr>
        <w:t xml:space="preserve">ión de integrabilidad y montos), los cuales se deberán de entregar con esa características o al mayor grado de desagregación que obre en sus archivos del </w:t>
      </w:r>
      <w:r w:rsidR="00C05BA0" w:rsidRPr="00162D02">
        <w:rPr>
          <w:rFonts w:ascii="Palatino Linotype" w:eastAsia="Palatino Linotype" w:hAnsi="Palatino Linotype" w:cs="Palatino Linotype"/>
          <w:b/>
          <w:color w:val="000000" w:themeColor="text1"/>
        </w:rPr>
        <w:t>SUJETO OBLIGADO</w:t>
      </w:r>
      <w:r w:rsidR="00C05BA0" w:rsidRPr="00162D02">
        <w:rPr>
          <w:rFonts w:ascii="Palatino Linotype" w:eastAsia="Palatino Linotype" w:hAnsi="Palatino Linotype" w:cs="Palatino Linotype"/>
          <w:color w:val="000000" w:themeColor="text1"/>
        </w:rPr>
        <w:t xml:space="preserve">, pues de recordar que los datos deben ser </w:t>
      </w:r>
      <w:r w:rsidR="00162D02" w:rsidRPr="00162D02">
        <w:rPr>
          <w:rFonts w:ascii="Palatino Linotype" w:eastAsia="Palatino Linotype" w:hAnsi="Palatino Linotype" w:cs="Palatino Linotype"/>
          <w:color w:val="000000" w:themeColor="text1"/>
        </w:rPr>
        <w:t>entregados</w:t>
      </w:r>
      <w:r w:rsidR="00C05BA0" w:rsidRPr="00162D02">
        <w:rPr>
          <w:rFonts w:ascii="Palatino Linotype" w:eastAsia="Palatino Linotype" w:hAnsi="Palatino Linotype" w:cs="Palatino Linotype"/>
          <w:color w:val="000000" w:themeColor="text1"/>
        </w:rPr>
        <w:t xml:space="preserve"> como obren en sus archivos y en el estado en que se encuentre sin que implique su procesamiento; menos aun la generación de nuevos datos o documentos </w:t>
      </w:r>
      <w:r w:rsidR="00C05BA0" w:rsidRPr="00162D02">
        <w:rPr>
          <w:rFonts w:ascii="Palatino Linotype" w:eastAsia="Palatino Linotype" w:hAnsi="Palatino Linotype" w:cs="Palatino Linotype"/>
          <w:i/>
          <w:color w:val="000000" w:themeColor="text1"/>
        </w:rPr>
        <w:t>ad hoc</w:t>
      </w:r>
      <w:r w:rsidR="00C05BA0" w:rsidRPr="00162D02">
        <w:rPr>
          <w:rFonts w:ascii="Palatino Linotype" w:eastAsia="Palatino Linotype" w:hAnsi="Palatino Linotype" w:cs="Palatino Linotype"/>
          <w:color w:val="000000" w:themeColor="text1"/>
        </w:rPr>
        <w:t>.</w:t>
      </w:r>
    </w:p>
    <w:p w:rsidR="00C05BA0" w:rsidRPr="00162D02" w:rsidRDefault="00C05BA0" w:rsidP="00162D02">
      <w:pPr>
        <w:pStyle w:val="Prrafodelista"/>
        <w:spacing w:line="360" w:lineRule="auto"/>
        <w:ind w:left="0" w:right="49"/>
        <w:rPr>
          <w:rFonts w:ascii="Palatino Linotype" w:eastAsia="Palatino Linotype" w:hAnsi="Palatino Linotype" w:cs="Palatino Linotype"/>
          <w:color w:val="000000" w:themeColor="text1"/>
        </w:rPr>
      </w:pPr>
    </w:p>
    <w:p w:rsidR="00C05BA0" w:rsidRPr="00162D02" w:rsidRDefault="00C05BA0" w:rsidP="00162D02">
      <w:pPr>
        <w:numPr>
          <w:ilvl w:val="0"/>
          <w:numId w:val="2"/>
        </w:numPr>
        <w:spacing w:line="360" w:lineRule="auto"/>
        <w:ind w:left="0" w:right="49" w:firstLine="0"/>
        <w:jc w:val="both"/>
        <w:rPr>
          <w:rFonts w:ascii="Palatino Linotype" w:hAnsi="Palatino Linotype"/>
          <w:color w:val="000000" w:themeColor="text1"/>
        </w:rPr>
      </w:pPr>
      <w:r w:rsidRPr="00162D02">
        <w:rPr>
          <w:rFonts w:ascii="Palatino Linotype" w:eastAsia="MS Mincho" w:hAnsi="Palatino Linotype" w:cs="Arial"/>
          <w:color w:val="000000" w:themeColor="text1"/>
        </w:rPr>
        <w:t>Sirve c</w:t>
      </w:r>
      <w:r w:rsidRPr="00162D02">
        <w:rPr>
          <w:rFonts w:ascii="Palatino Linotype" w:hAnsi="Palatino Linotype" w:cs="Arial"/>
          <w:color w:val="000000" w:themeColor="text1"/>
        </w:rPr>
        <w:t xml:space="preserve">omo apoyo a lo anterior </w:t>
      </w:r>
      <w:r w:rsidRPr="00162D02">
        <w:rPr>
          <w:rFonts w:ascii="Palatino Linotype" w:hAnsi="Palatino Linotype" w:cs="Arial"/>
          <w:color w:val="000000" w:themeColor="text1"/>
        </w:rPr>
        <w:softHyphen/>
        <w:t xml:space="preserve">-por analogía- el </w:t>
      </w:r>
      <w:r w:rsidRPr="00162D02">
        <w:rPr>
          <w:rFonts w:ascii="Palatino Linotype" w:hAnsi="Palatino Linotype" w:cs="Arial"/>
          <w:b/>
          <w:color w:val="000000" w:themeColor="text1"/>
        </w:rPr>
        <w:t xml:space="preserve">Criterio 03/17 </w:t>
      </w:r>
      <w:r w:rsidRPr="00162D02">
        <w:rPr>
          <w:rFonts w:ascii="Palatino Linotype" w:hAnsi="Palatino Linotype" w:cs="Arial"/>
          <w:color w:val="000000" w:themeColor="text1"/>
        </w:rPr>
        <w:t xml:space="preserve">en materia de acceso a la información pública, emitido por el Pleno del entonces </w:t>
      </w:r>
      <w:r w:rsidRPr="00162D02">
        <w:rPr>
          <w:rFonts w:ascii="Palatino Linotype" w:eastAsia="Palatino Linotype" w:hAnsi="Palatino Linotype" w:cs="Palatino Linotype"/>
          <w:color w:val="000000" w:themeColor="text1"/>
        </w:rPr>
        <w:t>Instituto</w:t>
      </w:r>
      <w:r w:rsidRPr="00162D02">
        <w:rPr>
          <w:rFonts w:ascii="Palatino Linotype" w:hAnsi="Palatino Linotype" w:cs="Arial"/>
          <w:color w:val="000000" w:themeColor="text1"/>
        </w:rPr>
        <w:t xml:space="preserve"> Nacional de Transparencia, Acceso a la Información y Protección de Datos Personales (INAI)</w:t>
      </w:r>
      <w:r w:rsidRPr="00162D02">
        <w:rPr>
          <w:rFonts w:ascii="Palatino Linotype" w:hAnsi="Palatino Linotype" w:cs="Arial"/>
          <w:bCs/>
          <w:color w:val="000000" w:themeColor="text1"/>
        </w:rPr>
        <w:t>, que a la letra dice:</w:t>
      </w:r>
    </w:p>
    <w:p w:rsidR="00C05BA0" w:rsidRPr="00162D02" w:rsidRDefault="00C05BA0" w:rsidP="00162D02">
      <w:pPr>
        <w:pStyle w:val="Prrafodelista"/>
        <w:spacing w:line="360" w:lineRule="auto"/>
        <w:ind w:left="0" w:right="49"/>
        <w:jc w:val="both"/>
        <w:rPr>
          <w:rFonts w:ascii="Palatino Linotype" w:hAnsi="Palatino Linotype" w:cs="Arial"/>
          <w:bCs/>
          <w:i/>
          <w:color w:val="000000" w:themeColor="text1"/>
        </w:rPr>
      </w:pPr>
      <w:r w:rsidRPr="00162D02">
        <w:rPr>
          <w:rFonts w:ascii="Palatino Linotype" w:hAnsi="Palatino Linotype" w:cs="Arial"/>
          <w:b/>
          <w:bCs/>
          <w:i/>
          <w:color w:val="000000" w:themeColor="text1"/>
        </w:rPr>
        <w:t xml:space="preserve">“No existe obligación de elaborar documentos ad hoc para atender las solicitudes de acceso a la información. </w:t>
      </w:r>
      <w:r w:rsidRPr="00162D02">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05BA0" w:rsidRPr="00162D02" w:rsidRDefault="00C05BA0" w:rsidP="00162D02">
      <w:pPr>
        <w:spacing w:line="360" w:lineRule="auto"/>
        <w:ind w:right="49"/>
        <w:jc w:val="both"/>
        <w:rPr>
          <w:rFonts w:ascii="Palatino Linotype" w:eastAsia="Palatino Linotype" w:hAnsi="Palatino Linotype" w:cs="Palatino Linotype"/>
          <w:color w:val="000000" w:themeColor="text1"/>
        </w:rPr>
      </w:pPr>
    </w:p>
    <w:p w:rsidR="006E508C" w:rsidRPr="00162D02" w:rsidRDefault="00512322"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lastRenderedPageBreak/>
        <w:t xml:space="preserve">Finalmente, para la entrega de los datos personales consistentes en la cédula o  el documento de integración del Sueldo Base de Cotización (SBC) al ISSSTE, utilizada para el entero de cuotas del titular del mes de agosto de 2012 al mes de julio de 2013, que contenga: clave, concepto con indicación de integrabilidad y montos, o al mayor grado de desagregación, el ahora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deberá acreditar su identidad y personalidad antes el </w:t>
      </w:r>
      <w:r w:rsidRPr="00162D02">
        <w:rPr>
          <w:rFonts w:ascii="Palatino Linotype" w:eastAsia="Palatino Linotype" w:hAnsi="Palatino Linotype" w:cs="Palatino Linotype"/>
          <w:b/>
          <w:color w:val="000000" w:themeColor="text1"/>
        </w:rPr>
        <w:t>SUJETO OBLIGADO</w:t>
      </w:r>
      <w:r w:rsidRPr="00162D02">
        <w:rPr>
          <w:rFonts w:ascii="Palatino Linotype" w:eastAsia="Palatino Linotype" w:hAnsi="Palatino Linotype" w:cs="Palatino Linotype"/>
          <w:color w:val="000000" w:themeColor="text1"/>
        </w:rPr>
        <w:t xml:space="preserve"> como medida de seguridad de la entrega de sus datos personales. Toda vez que dicha situación no pudo ser colmada en la etapa de conciliación por no ser aceptada por las partes.</w:t>
      </w:r>
    </w:p>
    <w:p w:rsidR="00512322" w:rsidRPr="00162D02" w:rsidRDefault="00512322" w:rsidP="00162D02">
      <w:pPr>
        <w:spacing w:line="360" w:lineRule="auto"/>
        <w:ind w:right="49"/>
        <w:jc w:val="both"/>
        <w:rPr>
          <w:rFonts w:ascii="Palatino Linotype" w:eastAsia="Palatino Linotype" w:hAnsi="Palatino Linotype" w:cs="Palatino Linotype"/>
          <w:color w:val="000000" w:themeColor="text1"/>
        </w:rPr>
      </w:pPr>
    </w:p>
    <w:p w:rsidR="00512322" w:rsidRPr="00162D02" w:rsidRDefault="00512322"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Si bien en la solicitud obra una credencial para votar con fotografía; también </w:t>
      </w:r>
      <w:r w:rsidR="005F6F3F" w:rsidRPr="00162D02">
        <w:rPr>
          <w:rFonts w:ascii="Palatino Linotype" w:eastAsia="Palatino Linotype" w:hAnsi="Palatino Linotype" w:cs="Palatino Linotype"/>
          <w:color w:val="000000" w:themeColor="text1"/>
        </w:rPr>
        <w:t>lo es que existe el caso hipotético</w:t>
      </w:r>
      <w:r w:rsidRPr="00162D02">
        <w:rPr>
          <w:rFonts w:ascii="Palatino Linotype" w:eastAsia="Palatino Linotype" w:hAnsi="Palatino Linotype" w:cs="Palatino Linotype"/>
          <w:color w:val="000000" w:themeColor="text1"/>
        </w:rPr>
        <w:t xml:space="preserve"> que el archivo haya sido obtenido por una persona diversa del titular de los datos personales y eventualmente </w:t>
      </w:r>
      <w:r w:rsidR="005F6F3F" w:rsidRPr="00162D02">
        <w:rPr>
          <w:rFonts w:ascii="Palatino Linotype" w:eastAsia="Palatino Linotype" w:hAnsi="Palatino Linotype" w:cs="Palatino Linotype"/>
          <w:color w:val="000000" w:themeColor="text1"/>
        </w:rPr>
        <w:t xml:space="preserve">este </w:t>
      </w:r>
      <w:r w:rsidRPr="00162D02">
        <w:rPr>
          <w:rFonts w:ascii="Palatino Linotype" w:eastAsia="Palatino Linotype" w:hAnsi="Palatino Linotype" w:cs="Palatino Linotype"/>
          <w:color w:val="000000" w:themeColor="text1"/>
        </w:rPr>
        <w:t>trata</w:t>
      </w:r>
      <w:r w:rsidR="005F6F3F" w:rsidRPr="00162D02">
        <w:rPr>
          <w:rFonts w:ascii="Palatino Linotype" w:eastAsia="Palatino Linotype" w:hAnsi="Palatino Linotype" w:cs="Palatino Linotype"/>
          <w:color w:val="000000" w:themeColor="text1"/>
        </w:rPr>
        <w:t>ndo</w:t>
      </w:r>
      <w:r w:rsidRPr="00162D02">
        <w:rPr>
          <w:rFonts w:ascii="Palatino Linotype" w:eastAsia="Palatino Linotype" w:hAnsi="Palatino Linotype" w:cs="Palatino Linotype"/>
          <w:color w:val="000000" w:themeColor="text1"/>
        </w:rPr>
        <w:t xml:space="preserve"> de </w:t>
      </w:r>
      <w:r w:rsidR="005F6F3F" w:rsidRPr="00162D02">
        <w:rPr>
          <w:rFonts w:ascii="Palatino Linotype" w:eastAsia="Palatino Linotype" w:hAnsi="Palatino Linotype" w:cs="Palatino Linotype"/>
          <w:color w:val="000000" w:themeColor="text1"/>
        </w:rPr>
        <w:t>acceder</w:t>
      </w:r>
      <w:r w:rsidRPr="00162D02">
        <w:rPr>
          <w:rFonts w:ascii="Palatino Linotype" w:eastAsia="Palatino Linotype" w:hAnsi="Palatino Linotype" w:cs="Palatino Linotype"/>
          <w:color w:val="000000" w:themeColor="text1"/>
        </w:rPr>
        <w:t xml:space="preserve"> a sus datos personales con dicha documental que puede ser obtenida de diversas maneras.</w:t>
      </w:r>
    </w:p>
    <w:p w:rsidR="005F6F3F" w:rsidRPr="00162D02" w:rsidRDefault="005F6F3F" w:rsidP="00162D02">
      <w:pPr>
        <w:pStyle w:val="Prrafodelista"/>
        <w:spacing w:line="360" w:lineRule="auto"/>
        <w:ind w:left="0" w:right="49"/>
        <w:rPr>
          <w:rFonts w:ascii="Palatino Linotype" w:eastAsia="Palatino Linotype" w:hAnsi="Palatino Linotype" w:cs="Palatino Linotype"/>
          <w:color w:val="000000" w:themeColor="text1"/>
        </w:rPr>
      </w:pP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 xml:space="preserve">Por ello, no basta con adjuntar una identificación en este caso vía </w:t>
      </w:r>
      <w:r w:rsidRPr="00162D02">
        <w:rPr>
          <w:rFonts w:ascii="Palatino Linotype" w:hAnsi="Palatino Linotype"/>
          <w:b/>
          <w:color w:val="000000" w:themeColor="text1"/>
        </w:rPr>
        <w:t>SARCOEM,</w:t>
      </w:r>
      <w:r w:rsidRPr="00162D02">
        <w:rPr>
          <w:rFonts w:ascii="Palatino Linotype" w:hAnsi="Palatino Linotype"/>
          <w:color w:val="000000" w:themeColor="text1"/>
        </w:rPr>
        <w:t xml:space="preserve"> por la relativa facilidad de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5F6F3F" w:rsidRPr="00162D02" w:rsidRDefault="005F6F3F" w:rsidP="00162D02">
      <w:pPr>
        <w:spacing w:line="360" w:lineRule="auto"/>
        <w:ind w:right="49"/>
        <w:jc w:val="both"/>
        <w:rPr>
          <w:rFonts w:ascii="Palatino Linotype" w:eastAsia="Palatino Linotype" w:hAnsi="Palatino Linotype" w:cs="Palatino Linotype"/>
          <w:color w:val="000000" w:themeColor="text1"/>
        </w:rPr>
      </w:pP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 xml:space="preserve">De lo que adjuntar un archivo fotográfico o escaneado a una solicitud de acceso a datos, no basta para dar total acceso a cualquier dato personal que se requiera vía </w:t>
      </w:r>
      <w:r w:rsidRPr="00162D02">
        <w:rPr>
          <w:rFonts w:ascii="Palatino Linotype" w:hAnsi="Palatino Linotype"/>
          <w:b/>
          <w:color w:val="000000" w:themeColor="text1"/>
        </w:rPr>
        <w:t>SARCOEM</w:t>
      </w:r>
      <w:r w:rsidRPr="00162D02">
        <w:rPr>
          <w:rFonts w:ascii="Palatino Linotype" w:hAnsi="Palatino Linotype"/>
          <w:color w:val="000000" w:themeColor="text1"/>
        </w:rPr>
        <w:t xml:space="preserve"> o </w:t>
      </w:r>
      <w:r w:rsidRPr="00162D02">
        <w:rPr>
          <w:rFonts w:ascii="Palatino Linotype" w:hAnsi="Palatino Linotype"/>
          <w:b/>
          <w:color w:val="000000" w:themeColor="text1"/>
        </w:rPr>
        <w:t xml:space="preserve">SAIMEX </w:t>
      </w:r>
      <w:r w:rsidRPr="00162D02">
        <w:rPr>
          <w:rFonts w:ascii="Palatino Linotype" w:hAnsi="Palatino Linotype"/>
          <w:color w:val="000000" w:themeColor="text1"/>
        </w:rPr>
        <w:t xml:space="preserve">respecto de quien aparezca en la identificación que se adjunte. De ahí que se </w:t>
      </w:r>
      <w:r w:rsidRPr="00162D02">
        <w:rPr>
          <w:rFonts w:ascii="Palatino Linotype" w:hAnsi="Palatino Linotype"/>
          <w:b/>
          <w:color w:val="000000" w:themeColor="text1"/>
        </w:rPr>
        <w:t>deba</w:t>
      </w:r>
      <w:r w:rsidRPr="00162D02">
        <w:rPr>
          <w:rFonts w:ascii="Palatino Linotype" w:hAnsi="Palatino Linotype"/>
          <w:color w:val="000000" w:themeColor="text1"/>
        </w:rPr>
        <w:t xml:space="preserve"> dar el debido resguardo y protección de los datos personales tanto por parte </w:t>
      </w:r>
      <w:r w:rsidRPr="00162D02">
        <w:rPr>
          <w:rFonts w:ascii="Palatino Linotype" w:hAnsi="Palatino Linotype"/>
          <w:color w:val="000000" w:themeColor="text1"/>
        </w:rPr>
        <w:lastRenderedPageBreak/>
        <w:t>de los responsables de los sujetos obligados, como de este Instituto, ello así por propio mandato de ley</w:t>
      </w:r>
      <w:r w:rsidRPr="00162D02">
        <w:rPr>
          <w:rFonts w:ascii="Palatino Linotype" w:eastAsia="Palatino Linotype" w:hAnsi="Palatino Linotype" w:cs="Palatino Linotype"/>
          <w:color w:val="000000" w:themeColor="text1"/>
        </w:rPr>
        <w:t>.</w:t>
      </w:r>
    </w:p>
    <w:p w:rsidR="005F6F3F" w:rsidRPr="00162D02" w:rsidRDefault="005F6F3F" w:rsidP="00162D02">
      <w:pPr>
        <w:spacing w:line="360" w:lineRule="auto"/>
        <w:ind w:right="49"/>
        <w:jc w:val="both"/>
        <w:rPr>
          <w:rFonts w:ascii="Palatino Linotype" w:eastAsia="Palatino Linotype" w:hAnsi="Palatino Linotype" w:cs="Palatino Linotype"/>
          <w:color w:val="000000" w:themeColor="text1"/>
        </w:rPr>
      </w:pP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Sirve de apoyo a lo anterior por analogía el Criterio 1/18 emitido por el entonces Instituto Nacional de Transparencia, Acceso a la Información y Protección de Datos Personales que es del tenor literal siguiente:</w:t>
      </w:r>
    </w:p>
    <w:p w:rsidR="005F6F3F" w:rsidRPr="00162D02" w:rsidRDefault="005F6F3F" w:rsidP="00162D02">
      <w:pPr>
        <w:pStyle w:val="Prrafodelista"/>
        <w:spacing w:line="360" w:lineRule="auto"/>
        <w:ind w:left="0" w:right="49"/>
        <w:jc w:val="both"/>
        <w:rPr>
          <w:rFonts w:ascii="Palatino Linotype" w:hAnsi="Palatino Linotype" w:cs="Arial"/>
          <w:i/>
          <w:iCs/>
          <w:color w:val="000000" w:themeColor="text1"/>
        </w:rPr>
      </w:pPr>
      <w:r w:rsidRPr="00162D02">
        <w:rPr>
          <w:rFonts w:ascii="Palatino Linotype" w:hAnsi="Palatino Linotype" w:cs="Arial"/>
          <w:b/>
          <w:bCs/>
          <w:i/>
          <w:iCs/>
          <w:color w:val="000000" w:themeColor="text1"/>
        </w:rPr>
        <w:t>Entrega de datos personales a través de medios electrónicos</w:t>
      </w:r>
      <w:r w:rsidRPr="00162D02">
        <w:rPr>
          <w:rFonts w:ascii="Palatino Linotype" w:hAnsi="Palatino Linotype" w:cs="Arial"/>
          <w:i/>
          <w:iCs/>
          <w:color w:val="000000" w:themeColor="text1"/>
        </w:rPr>
        <w:t xml:space="preserve">. La entrega de datos personales a través del portal de la Plataforma Nacional de Transparencia, correo electrónico o cualquier otro medio similar </w:t>
      </w:r>
      <w:r w:rsidRPr="00162D02">
        <w:rPr>
          <w:rFonts w:ascii="Palatino Linotype" w:hAnsi="Palatino Linotype"/>
          <w:i/>
          <w:color w:val="000000" w:themeColor="text1"/>
        </w:rPr>
        <w:t>resulta</w:t>
      </w:r>
      <w:r w:rsidRPr="00162D02">
        <w:rPr>
          <w:rFonts w:ascii="Palatino Linotype" w:hAnsi="Palatino Linotype" w:cs="Arial"/>
          <w:i/>
          <w:iCs/>
          <w:color w:val="000000" w:themeColor="text1"/>
        </w:rPr>
        <w:t xml:space="preserve"> improcedente, </w:t>
      </w:r>
      <w:r w:rsidRPr="00162D02">
        <w:rPr>
          <w:rFonts w:ascii="Palatino Linotype" w:hAnsi="Palatino Linotype" w:cs="Arial"/>
          <w:b/>
          <w:i/>
          <w:iCs/>
          <w:color w:val="000000" w:themeColor="text1"/>
        </w:rPr>
        <w:t>sin que los sujetos obligados hayan corroborado previamente la identidad del titular</w:t>
      </w:r>
      <w:r w:rsidRPr="00162D02">
        <w:rPr>
          <w:rFonts w:ascii="Palatino Linotype" w:hAnsi="Palatino Linotype" w:cs="Arial"/>
          <w:i/>
          <w:iCs/>
          <w:color w:val="000000" w:themeColor="text1"/>
        </w:rPr>
        <w:t>.</w:t>
      </w:r>
    </w:p>
    <w:p w:rsidR="005F6F3F" w:rsidRPr="00162D02" w:rsidRDefault="005F6F3F" w:rsidP="00162D02">
      <w:pPr>
        <w:spacing w:line="360" w:lineRule="auto"/>
        <w:ind w:right="49"/>
        <w:jc w:val="both"/>
        <w:rPr>
          <w:rFonts w:ascii="Palatino Linotype" w:eastAsia="Palatino Linotype" w:hAnsi="Palatino Linotype" w:cs="Palatino Linotype"/>
          <w:color w:val="000000" w:themeColor="text1"/>
        </w:rPr>
      </w:pP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 xml:space="preserve">Por otro lado, si al momento de acudir la parte </w:t>
      </w:r>
      <w:r w:rsidRPr="00162D02">
        <w:rPr>
          <w:rFonts w:ascii="Palatino Linotype" w:hAnsi="Palatino Linotype"/>
          <w:b/>
          <w:color w:val="000000" w:themeColor="text1"/>
        </w:rPr>
        <w:t>RECURRENTE</w:t>
      </w:r>
      <w:r w:rsidRPr="00162D02">
        <w:rPr>
          <w:rFonts w:ascii="Palatino Linotype" w:hAnsi="Palatino Linotype"/>
          <w:color w:val="000000" w:themeColor="text1"/>
        </w:rPr>
        <w:t xml:space="preserve">, requiere la copia simple, el </w:t>
      </w:r>
      <w:r w:rsidRPr="00162D02">
        <w:rPr>
          <w:rFonts w:ascii="Palatino Linotype" w:hAnsi="Palatino Linotype"/>
          <w:b/>
          <w:color w:val="000000" w:themeColor="text1"/>
        </w:rPr>
        <w:t>SUJETO OBLIGADO</w:t>
      </w:r>
      <w:r w:rsidRPr="00162D02">
        <w:rPr>
          <w:rFonts w:ascii="Palatino Linotype" w:hAnsi="Palatino Linotype"/>
          <w:color w:val="000000" w:themeColor="text1"/>
        </w:rPr>
        <w:t xml:space="preserve"> deberá entregarla de manera gratuita siempre y cuando no supere la cantidad de veinte hojas simples, en atención a lo dispuesto por el Criterio  02/18 emitido por el entonces Instituto Nacional de Transparencia, Acceso a la Información y Protección de Datos Personales (INAI), a saber:</w:t>
      </w:r>
    </w:p>
    <w:p w:rsidR="005F6F3F" w:rsidRPr="00162D02" w:rsidRDefault="005F6F3F" w:rsidP="00162D02">
      <w:pPr>
        <w:pStyle w:val="Prrafodelista"/>
        <w:spacing w:line="360" w:lineRule="auto"/>
        <w:ind w:left="0" w:right="49"/>
        <w:jc w:val="both"/>
        <w:rPr>
          <w:rFonts w:ascii="Palatino Linotype" w:hAnsi="Palatino Linotype"/>
          <w:i/>
          <w:color w:val="000000" w:themeColor="text1"/>
        </w:rPr>
      </w:pPr>
      <w:r w:rsidRPr="00162D02">
        <w:rPr>
          <w:rFonts w:ascii="Palatino Linotype" w:hAnsi="Palatino Linotype" w:cs="Arial"/>
          <w:b/>
          <w:i/>
          <w:iCs/>
          <w:color w:val="000000" w:themeColor="text1"/>
        </w:rPr>
        <w:t>Gratuidad</w:t>
      </w:r>
      <w:r w:rsidRPr="00162D02">
        <w:rPr>
          <w:rFonts w:ascii="Palatino Linotype" w:hAnsi="Palatino Linotype"/>
          <w:b/>
          <w:i/>
          <w:color w:val="000000" w:themeColor="text1"/>
        </w:rPr>
        <w:t xml:space="preserve"> de las primeras veinte hojas simples o certificadas. </w:t>
      </w:r>
      <w:r w:rsidRPr="00162D02">
        <w:rPr>
          <w:rFonts w:ascii="Palatino Linotype" w:hAnsi="Palatino Linotype"/>
          <w:i/>
          <w:color w:val="000000" w:themeColor="text1"/>
        </w:rPr>
        <w:t xml:space="preserve">Cuando la entrega de los datos personales sea a través de copias simples o certificadas, las primeras veinte hojas serán </w:t>
      </w:r>
      <w:r w:rsidRPr="00162D02">
        <w:rPr>
          <w:rFonts w:ascii="Palatino Linotype" w:hAnsi="Palatino Linotype"/>
          <w:b/>
          <w:i/>
          <w:color w:val="000000" w:themeColor="text1"/>
        </w:rPr>
        <w:t>sin costo</w:t>
      </w:r>
      <w:r w:rsidRPr="00162D02">
        <w:rPr>
          <w:rFonts w:ascii="Palatino Linotype" w:hAnsi="Palatino Linotype"/>
          <w:i/>
          <w:color w:val="000000" w:themeColor="text1"/>
        </w:rPr>
        <w:t>.</w:t>
      </w:r>
    </w:p>
    <w:p w:rsidR="005F6F3F" w:rsidRPr="00162D02" w:rsidRDefault="005F6F3F" w:rsidP="00162D02">
      <w:pPr>
        <w:spacing w:line="360" w:lineRule="auto"/>
        <w:ind w:right="49"/>
        <w:jc w:val="both"/>
        <w:rPr>
          <w:rFonts w:ascii="Palatino Linotype" w:eastAsia="Palatino Linotype" w:hAnsi="Palatino Linotype" w:cs="Palatino Linotype"/>
          <w:color w:val="000000" w:themeColor="text1"/>
        </w:rPr>
      </w:pP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t xml:space="preserve">Asimismo, señalar que la información que sea adjunta al </w:t>
      </w:r>
      <w:r w:rsidRPr="00162D02">
        <w:rPr>
          <w:rFonts w:ascii="Palatino Linotype" w:hAnsi="Palatino Linotype"/>
          <w:b/>
          <w:color w:val="000000" w:themeColor="text1"/>
        </w:rPr>
        <w:t>SARCOEM</w:t>
      </w:r>
      <w:r w:rsidRPr="00162D02">
        <w:rPr>
          <w:rFonts w:ascii="Palatino Linotype" w:hAnsi="Palatino Linotype"/>
          <w:color w:val="000000" w:themeColor="text1"/>
        </w:rPr>
        <w:t xml:space="preserve">, puede ser reproducida de propia cuenta por la parte </w:t>
      </w:r>
      <w:r w:rsidRPr="00162D02">
        <w:rPr>
          <w:rFonts w:ascii="Palatino Linotype" w:hAnsi="Palatino Linotype"/>
          <w:b/>
          <w:color w:val="000000" w:themeColor="text1"/>
        </w:rPr>
        <w:t>RECURRENTE</w:t>
      </w:r>
      <w:r w:rsidRPr="00162D02">
        <w:rPr>
          <w:rFonts w:ascii="Palatino Linotype" w:hAnsi="Palatino Linotype"/>
          <w:color w:val="000000" w:themeColor="text1"/>
        </w:rPr>
        <w:t>, la cual al momento de ser reproducida o impresa en papel, hace las veces de copias simple en el entendido que esta corresponde a únicamente a una reproducción de un documento original que no tiene ninguna certificación oficial de su autenticidad.</w:t>
      </w:r>
    </w:p>
    <w:p w:rsidR="005F6F3F" w:rsidRPr="00162D02" w:rsidRDefault="005F6F3F"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hAnsi="Palatino Linotype"/>
          <w:color w:val="000000" w:themeColor="text1"/>
        </w:rPr>
        <w:lastRenderedPageBreak/>
        <w:t xml:space="preserve">En atención a las consideraciones señaladas, este Órgano Garante determina ordenar la entrega relativa a dicho rubro, previa acreditación de la personalidad e identidad, debiendo el </w:t>
      </w:r>
      <w:r w:rsidRPr="00162D02">
        <w:rPr>
          <w:rFonts w:ascii="Palatino Linotype" w:hAnsi="Palatino Linotype"/>
          <w:b/>
          <w:color w:val="000000" w:themeColor="text1"/>
        </w:rPr>
        <w:t>SUJETO OBLIGADO</w:t>
      </w:r>
      <w:r w:rsidRPr="00162D02">
        <w:rPr>
          <w:rFonts w:ascii="Palatino Linotype" w:hAnsi="Palatino Linotype"/>
          <w:color w:val="000000" w:themeColor="text1"/>
        </w:rPr>
        <w:t xml:space="preserve"> indicar, los días, horarios, ubicación y persona que le atenderá a efecto de corroborar que exista identidad entre la solicitante de Acceso a Datos Personales y la identificación exhibida a través del SARCOEM; es decir, la parte </w:t>
      </w:r>
      <w:r w:rsidRPr="00162D02">
        <w:rPr>
          <w:rFonts w:ascii="Palatino Linotype" w:hAnsi="Palatino Linotype"/>
          <w:b/>
          <w:color w:val="000000" w:themeColor="text1"/>
        </w:rPr>
        <w:t xml:space="preserve">RECURRENTE </w:t>
      </w:r>
      <w:r w:rsidRPr="00162D02">
        <w:rPr>
          <w:rFonts w:ascii="Palatino Linotype" w:hAnsi="Palatino Linotype"/>
          <w:color w:val="000000" w:themeColor="text1"/>
        </w:rPr>
        <w:t>deberá personalmente ante el</w:t>
      </w:r>
      <w:r w:rsidRPr="00162D02">
        <w:rPr>
          <w:rFonts w:ascii="Palatino Linotype" w:hAnsi="Palatino Linotype"/>
          <w:b/>
          <w:color w:val="000000" w:themeColor="text1"/>
        </w:rPr>
        <w:t xml:space="preserve"> SUJETO OBLIGADO</w:t>
      </w:r>
      <w:r w:rsidRPr="00162D02">
        <w:rPr>
          <w:rFonts w:ascii="Palatino Linotype" w:hAnsi="Palatino Linotype"/>
          <w:color w:val="000000" w:themeColor="text1"/>
        </w:rPr>
        <w:t xml:space="preserve"> acreditar su personalidad e identidad como representante del titular de los datos a los que desea tener acceso.</w:t>
      </w:r>
    </w:p>
    <w:p w:rsidR="006E508C" w:rsidRPr="00162D02" w:rsidRDefault="006E508C" w:rsidP="00162D02">
      <w:pPr>
        <w:spacing w:line="360" w:lineRule="auto"/>
        <w:ind w:right="49"/>
        <w:jc w:val="both"/>
        <w:rPr>
          <w:rFonts w:ascii="Palatino Linotype" w:eastAsia="Palatino Linotype" w:hAnsi="Palatino Linotype" w:cs="Palatino Linotype"/>
          <w:color w:val="000000" w:themeColor="text1"/>
        </w:rPr>
      </w:pPr>
    </w:p>
    <w:p w:rsidR="00F955E6" w:rsidRPr="001A3796" w:rsidRDefault="00402401" w:rsidP="00162D02">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1A3796">
        <w:rPr>
          <w:rFonts w:ascii="Palatino Linotype" w:eastAsia="Palatino Linotype" w:hAnsi="Palatino Linotype" w:cs="Palatino Linotype"/>
          <w:color w:val="000000" w:themeColor="text1"/>
        </w:rPr>
        <w:t xml:space="preserve">Por lo anteriormente expuesto y fundado, este </w:t>
      </w:r>
      <w:r w:rsidRPr="001A3796">
        <w:rPr>
          <w:rFonts w:ascii="Palatino Linotype" w:eastAsia="Palatino Linotype" w:hAnsi="Palatino Linotype" w:cs="Palatino Linotype"/>
          <w:b/>
          <w:color w:val="000000" w:themeColor="text1"/>
        </w:rPr>
        <w:t>ÓRGANO GARANTE</w:t>
      </w:r>
      <w:r w:rsidRPr="001A3796">
        <w:rPr>
          <w:rFonts w:ascii="Palatino Linotype" w:eastAsia="Palatino Linotype" w:hAnsi="Palatino Linotype" w:cs="Palatino Linotype"/>
          <w:color w:val="000000" w:themeColor="text1"/>
        </w:rPr>
        <w:t xml:space="preserve"> emite los siguientes:</w:t>
      </w:r>
      <w:r w:rsidR="00DC5814" w:rsidRPr="001A3796">
        <w:rPr>
          <w:rFonts w:ascii="Palatino Linotype" w:eastAsia="Palatino Linotype" w:hAnsi="Palatino Linotype" w:cs="Palatino Linotype"/>
          <w:color w:val="000000" w:themeColor="text1"/>
        </w:rPr>
        <w:t xml:space="preserve"> </w:t>
      </w:r>
    </w:p>
    <w:p w:rsidR="008D0CF1" w:rsidRPr="00162D02" w:rsidRDefault="00402401" w:rsidP="00162D02">
      <w:pPr>
        <w:keepNext/>
        <w:keepLines/>
        <w:spacing w:line="360" w:lineRule="auto"/>
        <w:ind w:right="49"/>
        <w:jc w:val="center"/>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R E S O L U T I V O S</w:t>
      </w:r>
    </w:p>
    <w:p w:rsidR="008D0CF1" w:rsidRPr="00162D02" w:rsidRDefault="008D0CF1" w:rsidP="00162D02">
      <w:pPr>
        <w:keepNext/>
        <w:keepLines/>
        <w:spacing w:line="360" w:lineRule="auto"/>
        <w:ind w:right="49"/>
        <w:jc w:val="center"/>
        <w:rPr>
          <w:rFonts w:ascii="Palatino Linotype" w:eastAsia="Palatino Linotype" w:hAnsi="Palatino Linotype" w:cs="Palatino Linotype"/>
          <w:b/>
          <w:color w:val="000000" w:themeColor="text1"/>
        </w:rPr>
      </w:pPr>
    </w:p>
    <w:p w:rsidR="005F6F3F" w:rsidRPr="00162D02" w:rsidRDefault="00CB217D" w:rsidP="00162D02">
      <w:pPr>
        <w:spacing w:line="360" w:lineRule="auto"/>
        <w:ind w:right="49"/>
        <w:jc w:val="both"/>
        <w:rPr>
          <w:rFonts w:ascii="Palatino Linotype" w:eastAsia="Palatino Linotype" w:hAnsi="Palatino Linotype" w:cs="Palatino Linotype"/>
          <w:color w:val="000000" w:themeColor="text1"/>
        </w:rPr>
      </w:pPr>
      <w:bookmarkStart w:id="7" w:name="_heading=h.17dp8vu" w:colFirst="0" w:colLast="0"/>
      <w:bookmarkEnd w:id="7"/>
      <w:r w:rsidRPr="00162D02">
        <w:rPr>
          <w:rFonts w:ascii="Palatino Linotype" w:eastAsia="Palatino Linotype" w:hAnsi="Palatino Linotype" w:cs="Palatino Linotype"/>
          <w:b/>
          <w:color w:val="000000" w:themeColor="text1"/>
        </w:rPr>
        <w:t>PRIMERO.</w:t>
      </w:r>
      <w:r w:rsidRPr="00162D02">
        <w:rPr>
          <w:rFonts w:ascii="Palatino Linotype" w:eastAsia="Palatino Linotype" w:hAnsi="Palatino Linotype" w:cs="Palatino Linotype"/>
          <w:color w:val="000000" w:themeColor="text1"/>
        </w:rPr>
        <w:t xml:space="preserve"> </w:t>
      </w:r>
      <w:r w:rsidR="005F6F3F" w:rsidRPr="00162D02">
        <w:rPr>
          <w:rFonts w:ascii="Palatino Linotype" w:eastAsia="Times New Roman" w:hAnsi="Palatino Linotype" w:cs="Arial"/>
          <w:color w:val="000000" w:themeColor="text1"/>
        </w:rPr>
        <w:t xml:space="preserve">Resultan parcialmente fundadas las </w:t>
      </w:r>
      <w:r w:rsidR="005F6F3F" w:rsidRPr="00162D02">
        <w:rPr>
          <w:rFonts w:ascii="Palatino Linotype" w:eastAsia="Times New Roman" w:hAnsi="Palatino Linotype" w:cs="Arial"/>
          <w:color w:val="000000" w:themeColor="text1"/>
          <w:lang w:val="es-ES"/>
        </w:rPr>
        <w:t xml:space="preserve">razones o motivos de inconformidad hechos valer en el Recurso de Revisión </w:t>
      </w:r>
      <w:r w:rsidR="005F6F3F" w:rsidRPr="00162D02">
        <w:rPr>
          <w:rFonts w:ascii="Palatino Linotype" w:eastAsia="Palatino Linotype" w:hAnsi="Palatino Linotype" w:cs="Palatino Linotype"/>
          <w:b/>
          <w:color w:val="000000" w:themeColor="text1"/>
        </w:rPr>
        <w:t>10873/INFOEM/AD/RR/2025</w:t>
      </w:r>
      <w:r w:rsidR="005F6F3F" w:rsidRPr="00162D02">
        <w:rPr>
          <w:rFonts w:ascii="Palatino Linotype" w:eastAsia="Times New Roman" w:hAnsi="Palatino Linotype" w:cs="Arial"/>
          <w:b/>
          <w:color w:val="000000" w:themeColor="text1"/>
          <w:lang w:val="es-ES"/>
        </w:rPr>
        <w:t xml:space="preserve">, </w:t>
      </w:r>
      <w:r w:rsidR="005F6F3F" w:rsidRPr="00162D02">
        <w:rPr>
          <w:rFonts w:ascii="Palatino Linotype" w:eastAsia="Palatino Linotype" w:hAnsi="Palatino Linotype" w:cs="Palatino Linotype"/>
          <w:color w:val="000000" w:themeColor="text1"/>
        </w:rPr>
        <w:t xml:space="preserve">en términos del </w:t>
      </w:r>
      <w:r w:rsidR="005F6F3F" w:rsidRPr="00162D02">
        <w:rPr>
          <w:rFonts w:ascii="Palatino Linotype" w:eastAsia="Palatino Linotype" w:hAnsi="Palatino Linotype" w:cs="Palatino Linotype"/>
          <w:b/>
          <w:color w:val="000000" w:themeColor="text1"/>
        </w:rPr>
        <w:t>Considerando</w:t>
      </w:r>
      <w:r w:rsidR="005F6F3F" w:rsidRPr="00162D02">
        <w:rPr>
          <w:rFonts w:ascii="Palatino Linotype" w:eastAsia="Palatino Linotype" w:hAnsi="Palatino Linotype" w:cs="Palatino Linotype"/>
          <w:color w:val="000000" w:themeColor="text1"/>
        </w:rPr>
        <w:t xml:space="preserve"> </w:t>
      </w:r>
      <w:r w:rsidR="005F6F3F" w:rsidRPr="00162D02">
        <w:rPr>
          <w:rFonts w:ascii="Palatino Linotype" w:eastAsia="Palatino Linotype" w:hAnsi="Palatino Linotype" w:cs="Palatino Linotype"/>
          <w:b/>
          <w:color w:val="000000" w:themeColor="text1"/>
        </w:rPr>
        <w:t xml:space="preserve">Cuarto </w:t>
      </w:r>
      <w:r w:rsidR="005F6F3F" w:rsidRPr="00162D02">
        <w:rPr>
          <w:rFonts w:ascii="Palatino Linotype" w:eastAsia="Palatino Linotype" w:hAnsi="Palatino Linotype" w:cs="Palatino Linotype"/>
          <w:color w:val="000000" w:themeColor="text1"/>
        </w:rPr>
        <w:t>de la presente Resolución.</w:t>
      </w: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b/>
          <w:color w:val="000000" w:themeColor="text1"/>
        </w:rPr>
        <w:t xml:space="preserve">SEGUNDO. </w:t>
      </w:r>
      <w:r w:rsidRPr="00162D02">
        <w:rPr>
          <w:rFonts w:ascii="Palatino Linotype" w:eastAsia="Palatino Linotype" w:hAnsi="Palatino Linotype" w:cs="Palatino Linotype"/>
          <w:color w:val="000000" w:themeColor="text1"/>
        </w:rPr>
        <w:t>Se</w:t>
      </w:r>
      <w:r w:rsidRPr="00162D02">
        <w:rPr>
          <w:rFonts w:ascii="Palatino Linotype" w:eastAsia="Palatino Linotype" w:hAnsi="Palatino Linotype" w:cs="Palatino Linotype"/>
          <w:b/>
          <w:color w:val="000000" w:themeColor="text1"/>
        </w:rPr>
        <w:t xml:space="preserve"> </w:t>
      </w:r>
      <w:r w:rsidR="005F6F3F" w:rsidRPr="00162D02">
        <w:rPr>
          <w:rFonts w:ascii="Palatino Linotype" w:eastAsia="MS Mincho" w:hAnsi="Palatino Linotype" w:cs="Times New Roman"/>
          <w:b/>
          <w:color w:val="000000" w:themeColor="text1"/>
        </w:rPr>
        <w:t xml:space="preserve">MODIFICA </w:t>
      </w:r>
      <w:r w:rsidR="005F6F3F" w:rsidRPr="00162D02">
        <w:rPr>
          <w:rFonts w:ascii="Palatino Linotype" w:eastAsia="MS Mincho" w:hAnsi="Palatino Linotype" w:cs="Times New Roman"/>
          <w:color w:val="000000" w:themeColor="text1"/>
        </w:rPr>
        <w:t xml:space="preserve">la respuesta emitida por los </w:t>
      </w:r>
      <w:r w:rsidR="005F6F3F" w:rsidRPr="00162D02">
        <w:rPr>
          <w:rFonts w:ascii="Palatino Linotype" w:eastAsia="Palatino Linotype" w:hAnsi="Palatino Linotype" w:cs="Palatino Linotype"/>
          <w:color w:val="000000" w:themeColor="text1"/>
        </w:rPr>
        <w:t>Servicios Educativos Integrados al Estado de México</w:t>
      </w:r>
      <w:r w:rsidR="005F6F3F" w:rsidRPr="00162D02">
        <w:rPr>
          <w:rFonts w:ascii="Palatino Linotype" w:eastAsia="Times New Roman" w:hAnsi="Palatino Linotype" w:cs="Arial"/>
          <w:b/>
          <w:color w:val="000000" w:themeColor="text1"/>
          <w:lang w:val="es-ES"/>
        </w:rPr>
        <w:t>;</w:t>
      </w:r>
      <w:r w:rsidR="005F6F3F" w:rsidRPr="00162D02">
        <w:rPr>
          <w:rFonts w:ascii="Palatino Linotype" w:eastAsia="Palatino Linotype" w:hAnsi="Palatino Linotype" w:cs="Palatino Linotype"/>
          <w:color w:val="000000" w:themeColor="text1"/>
        </w:rPr>
        <w:t xml:space="preserve"> por lo que</w:t>
      </w:r>
      <w:r w:rsidR="005F6F3F" w:rsidRPr="00162D02">
        <w:rPr>
          <w:rFonts w:ascii="Palatino Linotype" w:eastAsia="MS Mincho" w:hAnsi="Palatino Linotype" w:cs="Times New Roman"/>
          <w:color w:val="000000" w:themeColor="text1"/>
        </w:rPr>
        <w:t xml:space="preserve"> se </w:t>
      </w:r>
      <w:r w:rsidR="005F6F3F" w:rsidRPr="00162D02">
        <w:rPr>
          <w:rFonts w:ascii="Palatino Linotype" w:eastAsia="MS Mincho" w:hAnsi="Palatino Linotype" w:cs="Times New Roman"/>
          <w:b/>
          <w:color w:val="000000" w:themeColor="text1"/>
        </w:rPr>
        <w:t>ORDENA</w:t>
      </w:r>
      <w:r w:rsidRPr="00162D02">
        <w:rPr>
          <w:rFonts w:ascii="Palatino Linotype" w:eastAsia="Palatino Linotype" w:hAnsi="Palatino Linotype" w:cs="Palatino Linotype"/>
          <w:color w:val="000000" w:themeColor="text1"/>
        </w:rPr>
        <w:t xml:space="preserve"> entregue </w:t>
      </w:r>
      <w:r w:rsidR="00220AD0" w:rsidRPr="00162D02">
        <w:rPr>
          <w:rFonts w:ascii="Palatino Linotype" w:eastAsia="Palatino Linotype" w:hAnsi="Palatino Linotype" w:cs="Palatino Linotype"/>
          <w:color w:val="000000" w:themeColor="text1"/>
        </w:rPr>
        <w:t>en formato PDF, XLS, DOC o en el que se haya generado,</w:t>
      </w:r>
      <w:r w:rsidR="00571DB3" w:rsidRPr="00162D02">
        <w:rPr>
          <w:rFonts w:ascii="Palatino Linotype" w:eastAsia="Palatino Linotype" w:hAnsi="Palatino Linotype" w:cs="Palatino Linotype"/>
          <w:color w:val="000000" w:themeColor="text1"/>
        </w:rPr>
        <w:t xml:space="preserve"> </w:t>
      </w:r>
      <w:r w:rsidRPr="00162D02">
        <w:rPr>
          <w:rFonts w:ascii="Palatino Linotype" w:eastAsia="Palatino Linotype" w:hAnsi="Palatino Linotype" w:cs="Palatino Linotype"/>
          <w:color w:val="000000" w:themeColor="text1"/>
        </w:rPr>
        <w:t>la siguiente información</w:t>
      </w:r>
      <w:r w:rsidR="00097C1E" w:rsidRPr="00162D02">
        <w:rPr>
          <w:rFonts w:ascii="Palatino Linotype" w:eastAsia="Palatino Linotype" w:hAnsi="Palatino Linotype" w:cs="Palatino Linotype"/>
          <w:color w:val="000000" w:themeColor="text1"/>
        </w:rPr>
        <w:t xml:space="preserve"> vía </w:t>
      </w:r>
      <w:r w:rsidR="00097C1E" w:rsidRPr="00162D02">
        <w:rPr>
          <w:rFonts w:ascii="Palatino Linotype" w:eastAsia="Palatino Linotype" w:hAnsi="Palatino Linotype" w:cs="Palatino Linotype"/>
          <w:b/>
          <w:color w:val="000000" w:themeColor="text1"/>
        </w:rPr>
        <w:t>SARCOEM</w:t>
      </w:r>
      <w:r w:rsidR="00097C1E" w:rsidRPr="00162D02">
        <w:rPr>
          <w:rFonts w:ascii="Palatino Linotype" w:eastAsia="Palatino Linotype" w:hAnsi="Palatino Linotype" w:cs="Palatino Linotype"/>
          <w:color w:val="000000" w:themeColor="text1"/>
        </w:rPr>
        <w:t xml:space="preserve"> y </w:t>
      </w:r>
      <w:r w:rsidR="00097C1E" w:rsidRPr="00162D02">
        <w:rPr>
          <w:rFonts w:ascii="Palatino Linotype" w:eastAsia="Palatino Linotype" w:hAnsi="Palatino Linotype" w:cs="Palatino Linotype"/>
          <w:b/>
          <w:color w:val="000000" w:themeColor="text1"/>
        </w:rPr>
        <w:t>correo electrónico</w:t>
      </w:r>
      <w:r w:rsidRPr="00162D02">
        <w:rPr>
          <w:rFonts w:ascii="Palatino Linotype" w:eastAsia="Palatino Linotype" w:hAnsi="Palatino Linotype" w:cs="Palatino Linotype"/>
          <w:color w:val="000000" w:themeColor="text1"/>
        </w:rPr>
        <w:t xml:space="preserve">: </w:t>
      </w: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p>
    <w:p w:rsidR="00F85248" w:rsidRPr="00162D02" w:rsidRDefault="004A3F6B" w:rsidP="00162D02">
      <w:pPr>
        <w:pStyle w:val="Prrafodelista"/>
        <w:numPr>
          <w:ilvl w:val="0"/>
          <w:numId w:val="20"/>
        </w:numPr>
        <w:pBdr>
          <w:top w:val="nil"/>
          <w:left w:val="nil"/>
          <w:bottom w:val="nil"/>
          <w:right w:val="nil"/>
          <w:between w:val="nil"/>
        </w:pBdr>
        <w:tabs>
          <w:tab w:val="left" w:pos="993"/>
          <w:tab w:val="left" w:pos="8222"/>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 xml:space="preserve">La hoja o el documento que </w:t>
      </w:r>
      <w:r w:rsidR="00623C36" w:rsidRPr="00162D02">
        <w:rPr>
          <w:rFonts w:ascii="Palatino Linotype" w:eastAsia="Palatino Linotype" w:hAnsi="Palatino Linotype" w:cs="Palatino Linotype"/>
          <w:color w:val="000000" w:themeColor="text1"/>
        </w:rPr>
        <w:t xml:space="preserve">al 14 de agosto de 2025, </w:t>
      </w:r>
      <w:r w:rsidRPr="00162D02">
        <w:rPr>
          <w:rFonts w:ascii="Palatino Linotype" w:eastAsia="Palatino Linotype" w:hAnsi="Palatino Linotype" w:cs="Palatino Linotype"/>
          <w:color w:val="000000" w:themeColor="text1"/>
        </w:rPr>
        <w:t xml:space="preserve">contenga la integración de claves y conceptos de percepciones y deducciones aplicables a </w:t>
      </w:r>
      <w:r w:rsidR="005F6F3F" w:rsidRPr="00162D02">
        <w:rPr>
          <w:rFonts w:ascii="Palatino Linotype" w:eastAsia="Palatino Linotype" w:hAnsi="Palatino Linotype" w:cs="Palatino Linotype"/>
          <w:color w:val="000000" w:themeColor="text1"/>
        </w:rPr>
        <w:t xml:space="preserve">la </w:t>
      </w:r>
      <w:r w:rsidRPr="00162D02">
        <w:rPr>
          <w:rFonts w:ascii="Palatino Linotype" w:eastAsia="Palatino Linotype" w:hAnsi="Palatino Linotype" w:cs="Palatino Linotype"/>
          <w:color w:val="000000" w:themeColor="text1"/>
        </w:rPr>
        <w:t xml:space="preserve">nómina, </w:t>
      </w:r>
      <w:r w:rsidR="00623C36" w:rsidRPr="00162D02">
        <w:rPr>
          <w:rFonts w:ascii="Palatino Linotype" w:eastAsia="Palatino Linotype" w:hAnsi="Palatino Linotype" w:cs="Palatino Linotype"/>
          <w:color w:val="000000" w:themeColor="text1"/>
        </w:rPr>
        <w:t xml:space="preserve">que contenga la </w:t>
      </w:r>
      <w:r w:rsidR="00623C36" w:rsidRPr="00162D02">
        <w:rPr>
          <w:rFonts w:ascii="Palatino Linotype" w:eastAsia="Palatino Linotype" w:hAnsi="Palatino Linotype" w:cs="Palatino Linotype"/>
          <w:color w:val="000000" w:themeColor="text1"/>
        </w:rPr>
        <w:lastRenderedPageBreak/>
        <w:t xml:space="preserve">descripción completa, código o </w:t>
      </w:r>
      <w:r w:rsidRPr="00162D02">
        <w:rPr>
          <w:rFonts w:ascii="Palatino Linotype" w:eastAsia="Palatino Linotype" w:hAnsi="Palatino Linotype" w:cs="Palatino Linotype"/>
          <w:color w:val="000000" w:themeColor="text1"/>
        </w:rPr>
        <w:t>clave, naturaleza (fija</w:t>
      </w:r>
      <w:r w:rsidR="00623C36" w:rsidRPr="00162D02">
        <w:rPr>
          <w:rFonts w:ascii="Palatino Linotype" w:eastAsia="Palatino Linotype" w:hAnsi="Palatino Linotype" w:cs="Palatino Linotype"/>
          <w:color w:val="000000" w:themeColor="text1"/>
        </w:rPr>
        <w:t xml:space="preserve"> o </w:t>
      </w:r>
      <w:r w:rsidRPr="00162D02">
        <w:rPr>
          <w:rFonts w:ascii="Palatino Linotype" w:eastAsia="Palatino Linotype" w:hAnsi="Palatino Linotype" w:cs="Palatino Linotype"/>
          <w:color w:val="000000" w:themeColor="text1"/>
        </w:rPr>
        <w:t>variable)</w:t>
      </w:r>
      <w:r w:rsidR="00623C36" w:rsidRPr="00162D02">
        <w:rPr>
          <w:rFonts w:ascii="Palatino Linotype" w:eastAsia="Palatino Linotype" w:hAnsi="Palatino Linotype" w:cs="Palatino Linotype"/>
          <w:color w:val="000000" w:themeColor="text1"/>
        </w:rPr>
        <w:t xml:space="preserve"> o al mayor grado de desagregación,;</w:t>
      </w:r>
    </w:p>
    <w:p w:rsidR="00CB217D" w:rsidRPr="00162D02" w:rsidRDefault="00623C36" w:rsidP="00162D02">
      <w:pPr>
        <w:pStyle w:val="Prrafodelista"/>
        <w:numPr>
          <w:ilvl w:val="0"/>
          <w:numId w:val="20"/>
        </w:numPr>
        <w:pBdr>
          <w:top w:val="nil"/>
          <w:left w:val="nil"/>
          <w:bottom w:val="nil"/>
          <w:right w:val="nil"/>
          <w:between w:val="nil"/>
        </w:pBdr>
        <w:tabs>
          <w:tab w:val="left" w:pos="993"/>
          <w:tab w:val="left" w:pos="8222"/>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L</w:t>
      </w:r>
      <w:r w:rsidR="00E16BD5" w:rsidRPr="00162D02">
        <w:rPr>
          <w:rFonts w:ascii="Palatino Linotype" w:eastAsia="Palatino Linotype" w:hAnsi="Palatino Linotype" w:cs="Palatino Linotype"/>
          <w:color w:val="000000" w:themeColor="text1"/>
        </w:rPr>
        <w:t xml:space="preserve">a </w:t>
      </w:r>
      <w:r w:rsidRPr="00162D02">
        <w:rPr>
          <w:rFonts w:ascii="Palatino Linotype" w:eastAsia="Palatino Linotype" w:hAnsi="Palatino Linotype" w:cs="Palatino Linotype"/>
          <w:color w:val="000000" w:themeColor="text1"/>
        </w:rPr>
        <w:t xml:space="preserve">normatividad o el </w:t>
      </w:r>
      <w:r w:rsidR="00E16BD5" w:rsidRPr="00162D02">
        <w:rPr>
          <w:rFonts w:ascii="Palatino Linotype" w:eastAsia="Palatino Linotype" w:hAnsi="Palatino Linotype" w:cs="Palatino Linotype"/>
          <w:color w:val="000000" w:themeColor="text1"/>
        </w:rPr>
        <w:t xml:space="preserve">tabulador vigente en los Ejercicios Fiscales 2012 y 2013 que establece </w:t>
      </w:r>
      <w:r w:rsidRPr="00162D02">
        <w:rPr>
          <w:rFonts w:ascii="Palatino Linotype" w:eastAsia="Palatino Linotype" w:hAnsi="Palatino Linotype" w:cs="Palatino Linotype"/>
          <w:color w:val="000000" w:themeColor="text1"/>
        </w:rPr>
        <w:t>las</w:t>
      </w:r>
      <w:r w:rsidR="00E16BD5" w:rsidRPr="00162D02">
        <w:rPr>
          <w:rFonts w:ascii="Palatino Linotype" w:eastAsia="Palatino Linotype" w:hAnsi="Palatino Linotype" w:cs="Palatino Linotype"/>
          <w:color w:val="000000" w:themeColor="text1"/>
        </w:rPr>
        <w:t xml:space="preserve"> percepciones integran al Sueldo Base de Cotización (SBC) para efectos de cuotas y pensión </w:t>
      </w:r>
      <w:r w:rsidRPr="00162D02">
        <w:rPr>
          <w:rFonts w:ascii="Palatino Linotype" w:eastAsia="Palatino Linotype" w:hAnsi="Palatino Linotype" w:cs="Palatino Linotype"/>
          <w:color w:val="000000" w:themeColor="text1"/>
        </w:rPr>
        <w:t xml:space="preserve">al </w:t>
      </w:r>
      <w:r w:rsidR="008A4D2F" w:rsidRPr="00162D02">
        <w:rPr>
          <w:rFonts w:ascii="Palatino Linotype" w:eastAsia="Palatino Linotype" w:hAnsi="Palatino Linotype" w:cs="Palatino Linotype"/>
          <w:color w:val="000000" w:themeColor="text1"/>
        </w:rPr>
        <w:t>Instituto de Seguridad y Servicios Sociales de los Trabajadores del Estado (</w:t>
      </w:r>
      <w:r w:rsidR="00E16BD5" w:rsidRPr="00162D02">
        <w:rPr>
          <w:rFonts w:ascii="Palatino Linotype" w:eastAsia="Palatino Linotype" w:hAnsi="Palatino Linotype" w:cs="Palatino Linotype"/>
          <w:color w:val="000000" w:themeColor="text1"/>
        </w:rPr>
        <w:t>ISSSTE</w:t>
      </w:r>
      <w:r w:rsidR="008A4D2F" w:rsidRPr="00162D02">
        <w:rPr>
          <w:rFonts w:ascii="Palatino Linotype" w:eastAsia="Palatino Linotype" w:hAnsi="Palatino Linotype" w:cs="Palatino Linotype"/>
          <w:color w:val="000000" w:themeColor="text1"/>
        </w:rPr>
        <w:t>)</w:t>
      </w:r>
      <w:r w:rsidR="00586D87" w:rsidRPr="00162D02">
        <w:rPr>
          <w:rFonts w:ascii="Palatino Linotype" w:eastAsia="Palatino Linotype" w:hAnsi="Palatino Linotype" w:cs="Palatino Linotype"/>
          <w:color w:val="000000" w:themeColor="text1"/>
        </w:rPr>
        <w:t>; y</w:t>
      </w:r>
    </w:p>
    <w:p w:rsidR="00586D87" w:rsidRPr="00162D02" w:rsidRDefault="00512322" w:rsidP="00162D02">
      <w:pPr>
        <w:pStyle w:val="Prrafodelista"/>
        <w:numPr>
          <w:ilvl w:val="0"/>
          <w:numId w:val="20"/>
        </w:numPr>
        <w:pBdr>
          <w:top w:val="nil"/>
          <w:left w:val="nil"/>
          <w:bottom w:val="nil"/>
          <w:right w:val="nil"/>
          <w:between w:val="nil"/>
        </w:pBdr>
        <w:tabs>
          <w:tab w:val="left" w:pos="993"/>
          <w:tab w:val="left" w:pos="8222"/>
        </w:tabs>
        <w:spacing w:line="360" w:lineRule="auto"/>
        <w:ind w:left="0" w:right="49" w:firstLine="0"/>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Previa acreditación de identidad y personalidad del titular de los datos personales: l</w:t>
      </w:r>
      <w:r w:rsidR="00586D87" w:rsidRPr="00162D02">
        <w:rPr>
          <w:rFonts w:ascii="Palatino Linotype" w:eastAsia="Palatino Linotype" w:hAnsi="Palatino Linotype" w:cs="Palatino Linotype"/>
          <w:color w:val="000000" w:themeColor="text1"/>
        </w:rPr>
        <w:t>a cédula o  el documento de integración de</w:t>
      </w:r>
      <w:r w:rsidR="005F6F3F" w:rsidRPr="00162D02">
        <w:rPr>
          <w:rFonts w:ascii="Palatino Linotype" w:eastAsia="Palatino Linotype" w:hAnsi="Palatino Linotype" w:cs="Palatino Linotype"/>
          <w:color w:val="000000" w:themeColor="text1"/>
        </w:rPr>
        <w:t xml:space="preserve"> su</w:t>
      </w:r>
      <w:r w:rsidR="00586D87" w:rsidRPr="00162D02">
        <w:rPr>
          <w:rFonts w:ascii="Palatino Linotype" w:eastAsia="Palatino Linotype" w:hAnsi="Palatino Linotype" w:cs="Palatino Linotype"/>
          <w:color w:val="000000" w:themeColor="text1"/>
        </w:rPr>
        <w:t xml:space="preserve"> </w:t>
      </w:r>
      <w:r w:rsidR="008A4D2F" w:rsidRPr="00162D02">
        <w:rPr>
          <w:rFonts w:ascii="Palatino Linotype" w:eastAsia="Palatino Linotype" w:hAnsi="Palatino Linotype" w:cs="Palatino Linotype"/>
          <w:color w:val="000000" w:themeColor="text1"/>
        </w:rPr>
        <w:t>SBC</w:t>
      </w:r>
      <w:r w:rsidR="005F6F3F" w:rsidRPr="00162D02">
        <w:rPr>
          <w:rFonts w:ascii="Palatino Linotype" w:eastAsia="Palatino Linotype" w:hAnsi="Palatino Linotype" w:cs="Palatino Linotype"/>
          <w:color w:val="000000" w:themeColor="text1"/>
        </w:rPr>
        <w:t xml:space="preserve"> ante el</w:t>
      </w:r>
      <w:r w:rsidR="00586D87" w:rsidRPr="00162D02">
        <w:rPr>
          <w:rFonts w:ascii="Palatino Linotype" w:eastAsia="Palatino Linotype" w:hAnsi="Palatino Linotype" w:cs="Palatino Linotype"/>
          <w:color w:val="000000" w:themeColor="text1"/>
        </w:rPr>
        <w:t xml:space="preserve"> ISSSTE, utilizada para el entero de cuotas del mes de agosto de 2012 al mes de julio de 2013, que contenga: clave, concepto con indicación de integrabilidad y montos, o al mayor grado de desagregación.</w:t>
      </w:r>
    </w:p>
    <w:p w:rsidR="00512322" w:rsidRPr="00162D02" w:rsidRDefault="00571DB3" w:rsidP="00162D02">
      <w:pPr>
        <w:tabs>
          <w:tab w:val="left" w:pos="8080"/>
        </w:tabs>
        <w:spacing w:line="360" w:lineRule="auto"/>
        <w:ind w:right="49"/>
        <w:jc w:val="both"/>
        <w:rPr>
          <w:rFonts w:ascii="Palatino Linotype" w:hAnsi="Palatino Linotype" w:cs="Arial"/>
          <w:color w:val="000000" w:themeColor="text1"/>
        </w:rPr>
      </w:pPr>
      <w:r w:rsidRPr="00162D02">
        <w:rPr>
          <w:rFonts w:ascii="Palatino Linotype" w:eastAsia="Palatino Linotype" w:hAnsi="Palatino Linotype" w:cs="Palatino Linotype"/>
          <w:color w:val="000000" w:themeColor="text1"/>
        </w:rPr>
        <w:t>Para la acreditación de la identidad</w:t>
      </w:r>
      <w:r w:rsidR="00512322" w:rsidRPr="00162D02">
        <w:rPr>
          <w:rFonts w:ascii="Palatino Linotype" w:eastAsia="Palatino Linotype" w:hAnsi="Palatino Linotype" w:cs="Palatino Linotype"/>
          <w:color w:val="000000" w:themeColor="text1"/>
        </w:rPr>
        <w:t xml:space="preserve"> y personalidad</w:t>
      </w:r>
      <w:r w:rsidRPr="00162D02">
        <w:rPr>
          <w:rFonts w:ascii="Palatino Linotype" w:eastAsia="Palatino Linotype" w:hAnsi="Palatino Linotype" w:cs="Palatino Linotype"/>
          <w:color w:val="000000" w:themeColor="text1"/>
        </w:rPr>
        <w:t>, as</w:t>
      </w:r>
      <w:r w:rsidR="00512322" w:rsidRPr="00162D02">
        <w:rPr>
          <w:rFonts w:ascii="Palatino Linotype" w:eastAsia="Palatino Linotype" w:hAnsi="Palatino Linotype" w:cs="Palatino Linotype"/>
          <w:color w:val="000000" w:themeColor="text1"/>
        </w:rPr>
        <w:t xml:space="preserve">í como entrega de los datos </w:t>
      </w:r>
      <w:r w:rsidR="005F6F3F" w:rsidRPr="00162D02">
        <w:rPr>
          <w:rFonts w:ascii="Palatino Linotype" w:eastAsia="Palatino Linotype" w:hAnsi="Palatino Linotype" w:cs="Palatino Linotype"/>
          <w:color w:val="000000" w:themeColor="text1"/>
        </w:rPr>
        <w:t xml:space="preserve">personales </w:t>
      </w:r>
      <w:r w:rsidR="00512322" w:rsidRPr="00162D02">
        <w:rPr>
          <w:rFonts w:ascii="Palatino Linotype" w:eastAsia="Palatino Linotype" w:hAnsi="Palatino Linotype" w:cs="Palatino Linotype"/>
          <w:color w:val="000000" w:themeColor="text1"/>
        </w:rPr>
        <w:t xml:space="preserve">ordenados en el </w:t>
      </w:r>
      <w:r w:rsidR="00512322" w:rsidRPr="00162D02">
        <w:rPr>
          <w:rFonts w:ascii="Palatino Linotype" w:eastAsia="Palatino Linotype" w:hAnsi="Palatino Linotype" w:cs="Palatino Linotype"/>
          <w:b/>
          <w:color w:val="000000" w:themeColor="text1"/>
        </w:rPr>
        <w:t>Inciso c)</w:t>
      </w:r>
      <w:r w:rsidRPr="00162D02">
        <w:rPr>
          <w:rFonts w:ascii="Palatino Linotype" w:eastAsia="Palatino Linotype" w:hAnsi="Palatino Linotype" w:cs="Palatino Linotype"/>
          <w:color w:val="000000" w:themeColor="text1"/>
        </w:rPr>
        <w:t>,</w:t>
      </w:r>
      <w:r w:rsidR="00512322" w:rsidRPr="00162D02">
        <w:rPr>
          <w:rFonts w:ascii="Palatino Linotype" w:eastAsia="Palatino Linotype" w:hAnsi="Palatino Linotype" w:cs="Palatino Linotype"/>
          <w:color w:val="000000" w:themeColor="text1"/>
        </w:rPr>
        <w:t xml:space="preserve"> el </w:t>
      </w:r>
      <w:r w:rsidR="00512322" w:rsidRPr="00162D02">
        <w:rPr>
          <w:rFonts w:ascii="Palatino Linotype" w:eastAsia="Palatino Linotype" w:hAnsi="Palatino Linotype" w:cs="Palatino Linotype"/>
          <w:b/>
          <w:color w:val="000000" w:themeColor="text1"/>
        </w:rPr>
        <w:t>SUJETO OBLIGADO</w:t>
      </w:r>
      <w:r w:rsidR="00512322" w:rsidRPr="00162D02">
        <w:rPr>
          <w:rFonts w:ascii="Palatino Linotype" w:eastAsia="Palatino Linotype" w:hAnsi="Palatino Linotype" w:cs="Palatino Linotype"/>
          <w:color w:val="000000" w:themeColor="text1"/>
        </w:rPr>
        <w:t xml:space="preserve"> deberá notificar al </w:t>
      </w:r>
      <w:r w:rsidR="00512322" w:rsidRPr="00162D02">
        <w:rPr>
          <w:rFonts w:ascii="Palatino Linotype" w:eastAsia="Palatino Linotype" w:hAnsi="Palatino Linotype" w:cs="Palatino Linotype"/>
          <w:b/>
          <w:color w:val="000000" w:themeColor="text1"/>
        </w:rPr>
        <w:t>RECURRENTE</w:t>
      </w:r>
      <w:r w:rsidR="00512322" w:rsidRPr="00162D02">
        <w:rPr>
          <w:rFonts w:ascii="Palatino Linotype" w:eastAsia="Palatino Linotype" w:hAnsi="Palatino Linotype" w:cs="Palatino Linotype"/>
          <w:color w:val="000000" w:themeColor="text1"/>
        </w:rPr>
        <w:t xml:space="preserve"> a través del </w:t>
      </w:r>
      <w:r w:rsidR="00512322" w:rsidRPr="00162D02">
        <w:rPr>
          <w:rFonts w:ascii="Palatino Linotype" w:eastAsia="Palatino Linotype" w:hAnsi="Palatino Linotype" w:cs="Palatino Linotype"/>
          <w:b/>
          <w:color w:val="000000" w:themeColor="text1"/>
        </w:rPr>
        <w:t>SARCOEM</w:t>
      </w:r>
      <w:r w:rsidR="00512322" w:rsidRPr="00162D02">
        <w:rPr>
          <w:rFonts w:ascii="Palatino Linotype" w:eastAsia="Palatino Linotype" w:hAnsi="Palatino Linotype" w:cs="Palatino Linotype"/>
          <w:color w:val="000000" w:themeColor="text1"/>
        </w:rPr>
        <w:t xml:space="preserve"> y </w:t>
      </w:r>
      <w:r w:rsidR="00512322" w:rsidRPr="00162D02">
        <w:rPr>
          <w:rFonts w:ascii="Palatino Linotype" w:eastAsia="Palatino Linotype" w:hAnsi="Palatino Linotype" w:cs="Palatino Linotype"/>
          <w:b/>
          <w:color w:val="000000" w:themeColor="text1"/>
        </w:rPr>
        <w:t>correo electrónico</w:t>
      </w:r>
      <w:r w:rsidR="00512322" w:rsidRPr="00162D02">
        <w:rPr>
          <w:rFonts w:ascii="Palatino Linotype" w:eastAsia="Palatino Linotype" w:hAnsi="Palatino Linotype" w:cs="Palatino Linotype"/>
          <w:color w:val="000000" w:themeColor="text1"/>
        </w:rPr>
        <w:t xml:space="preserve"> el procedimiento para la entrega de los datos personales, lugar, día y horarios en los que podrá presentarse a recoger los datos y, el nombre de el o los servidores públicos que le atenderán</w:t>
      </w:r>
      <w:r w:rsidR="00512322" w:rsidRPr="00162D02">
        <w:rPr>
          <w:rFonts w:ascii="Palatino Linotype" w:eastAsia="MS Mincho" w:hAnsi="Palatino Linotype" w:cs="Times New Roman"/>
          <w:color w:val="000000" w:themeColor="text1"/>
          <w:shd w:val="clear" w:color="auto" w:fill="FFFFFF"/>
        </w:rPr>
        <w:t>, así como el periodo durante el cual quedará a su disposición la documentación conforme a lo dispuesto por el artículo 118 de la Ley de Protección de Datos Personales en Posesión de Sujetos Obligados del Estado de México y Municipios.  </w:t>
      </w:r>
    </w:p>
    <w:p w:rsidR="00220AD0" w:rsidRPr="00162D02" w:rsidRDefault="00220AD0" w:rsidP="00162D02">
      <w:pPr>
        <w:widowControl w:val="0"/>
        <w:tabs>
          <w:tab w:val="left" w:pos="1701"/>
        </w:tabs>
        <w:spacing w:line="360" w:lineRule="auto"/>
        <w:ind w:right="49"/>
        <w:jc w:val="both"/>
        <w:rPr>
          <w:rFonts w:ascii="Palatino Linotype" w:eastAsia="Palatino Linotype" w:hAnsi="Palatino Linotype" w:cs="Palatino Linotype"/>
          <w:i/>
          <w:color w:val="000000" w:themeColor="text1"/>
        </w:rPr>
      </w:pP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b/>
          <w:color w:val="000000" w:themeColor="text1"/>
        </w:rPr>
        <w:t xml:space="preserve">TERCERO. Notifíquese </w:t>
      </w:r>
      <w:r w:rsidRPr="00162D02">
        <w:rPr>
          <w:rFonts w:ascii="Palatino Linotype" w:eastAsia="Palatino Linotype" w:hAnsi="Palatino Linotype" w:cs="Palatino Linotype"/>
          <w:color w:val="000000" w:themeColor="text1"/>
        </w:rPr>
        <w:t xml:space="preserve">a través de </w:t>
      </w:r>
      <w:r w:rsidRPr="00162D02">
        <w:rPr>
          <w:rFonts w:ascii="Palatino Linotype" w:eastAsia="Palatino Linotype" w:hAnsi="Palatino Linotype" w:cs="Palatino Linotype"/>
          <w:b/>
          <w:color w:val="000000" w:themeColor="text1"/>
        </w:rPr>
        <w:t>SARCOEM</w:t>
      </w:r>
      <w:r w:rsidRPr="00162D02">
        <w:rPr>
          <w:rFonts w:ascii="Palatino Linotype" w:eastAsia="Palatino Linotype" w:hAnsi="Palatino Linotype" w:cs="Palatino Linotype"/>
          <w:b/>
          <w:i/>
          <w:color w:val="000000" w:themeColor="text1"/>
        </w:rPr>
        <w:t xml:space="preserve"> </w:t>
      </w:r>
      <w:r w:rsidRPr="00162D02">
        <w:rPr>
          <w:rFonts w:ascii="Palatino Linotype" w:eastAsia="Palatino Linotype" w:hAnsi="Palatino Linotype" w:cs="Palatino Linotype"/>
          <w:color w:val="000000" w:themeColor="text1"/>
        </w:rPr>
        <w:t xml:space="preserve">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w:t>
      </w:r>
      <w:r w:rsidRPr="00162D02">
        <w:rPr>
          <w:rFonts w:ascii="Palatino Linotype" w:eastAsia="Palatino Linotype" w:hAnsi="Palatino Linotype" w:cs="Palatino Linotype"/>
          <w:color w:val="000000" w:themeColor="text1"/>
        </w:rPr>
        <w:lastRenderedPageBreak/>
        <w:t xml:space="preserve">último párrafo y 189, párrafo segundo de la Ley de Transparencia y Acceso a la Información Pública del Estado de México y Municipios de aplicación supletoria por disposición del artículo 11 de la citada Ley de Datos, </w:t>
      </w:r>
      <w:r w:rsidRPr="00162D02">
        <w:rPr>
          <w:rFonts w:ascii="Palatino Linotype" w:eastAsia="Palatino Linotype" w:hAnsi="Palatino Linotype" w:cs="Palatino Linotype"/>
          <w:b/>
          <w:color w:val="000000" w:themeColor="text1"/>
        </w:rPr>
        <w:t>dé cumplimiento a lo ordenado dentro del plazo de diez días hábiles</w:t>
      </w:r>
      <w:r w:rsidRPr="00162D02">
        <w:rPr>
          <w:rFonts w:ascii="Palatino Linotype" w:eastAsia="Palatino Linotype" w:hAnsi="Palatino Linotype" w:cs="Palatino Linotype"/>
          <w:color w:val="000000" w:themeColor="text1"/>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p>
    <w:p w:rsidR="00CB217D" w:rsidRPr="00162D02" w:rsidRDefault="00CB217D" w:rsidP="00162D02">
      <w:pPr>
        <w:spacing w:line="360" w:lineRule="auto"/>
        <w:ind w:right="49"/>
        <w:jc w:val="both"/>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 xml:space="preserve">CUARTO. Notifíquese </w:t>
      </w:r>
      <w:r w:rsidR="005F6F3F" w:rsidRPr="00162D02">
        <w:rPr>
          <w:rFonts w:ascii="Palatino Linotype" w:eastAsia="Palatino Linotype" w:hAnsi="Palatino Linotype" w:cs="Palatino Linotype"/>
          <w:color w:val="000000" w:themeColor="text1"/>
        </w:rPr>
        <w:t>al</w:t>
      </w:r>
      <w:r w:rsidRPr="00162D02">
        <w:rPr>
          <w:rFonts w:ascii="Palatino Linotype" w:eastAsia="Palatino Linotype" w:hAnsi="Palatino Linotype" w:cs="Palatino Linotype"/>
          <w:color w:val="000000" w:themeColor="text1"/>
        </w:rPr>
        <w:t xml:space="preserve">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la presente Resolución vía </w:t>
      </w:r>
      <w:r w:rsidRPr="00162D02">
        <w:rPr>
          <w:rFonts w:ascii="Palatino Linotype" w:eastAsia="Palatino Linotype" w:hAnsi="Palatino Linotype" w:cs="Palatino Linotype"/>
          <w:b/>
          <w:color w:val="000000" w:themeColor="text1"/>
        </w:rPr>
        <w:t>SARCOEM</w:t>
      </w:r>
      <w:r w:rsidR="00097C1E" w:rsidRPr="00162D02">
        <w:rPr>
          <w:rFonts w:ascii="Palatino Linotype" w:eastAsia="Palatino Linotype" w:hAnsi="Palatino Linotype" w:cs="Palatino Linotype"/>
          <w:b/>
          <w:color w:val="000000" w:themeColor="text1"/>
        </w:rPr>
        <w:t xml:space="preserve"> </w:t>
      </w:r>
      <w:r w:rsidR="00097C1E" w:rsidRPr="00162D02">
        <w:rPr>
          <w:rFonts w:ascii="Palatino Linotype" w:eastAsia="Palatino Linotype" w:hAnsi="Palatino Linotype" w:cs="Palatino Linotype"/>
          <w:color w:val="000000" w:themeColor="text1"/>
        </w:rPr>
        <w:t>y</w:t>
      </w:r>
      <w:r w:rsidR="00097C1E" w:rsidRPr="00162D02">
        <w:rPr>
          <w:rFonts w:ascii="Palatino Linotype" w:eastAsia="Palatino Linotype" w:hAnsi="Palatino Linotype" w:cs="Palatino Linotype"/>
          <w:b/>
          <w:color w:val="000000" w:themeColor="text1"/>
        </w:rPr>
        <w:t xml:space="preserve"> correo electrónico</w:t>
      </w:r>
      <w:r w:rsidR="00571DB3" w:rsidRPr="00162D02">
        <w:rPr>
          <w:rFonts w:ascii="Palatino Linotype" w:eastAsia="Palatino Linotype" w:hAnsi="Palatino Linotype" w:cs="Palatino Linotype"/>
          <w:b/>
          <w:color w:val="000000" w:themeColor="text1"/>
        </w:rPr>
        <w:t>.</w:t>
      </w:r>
    </w:p>
    <w:p w:rsidR="00CB217D" w:rsidRPr="00162D02" w:rsidRDefault="00CB217D" w:rsidP="00162D02">
      <w:pPr>
        <w:spacing w:line="360" w:lineRule="auto"/>
        <w:ind w:right="49"/>
        <w:jc w:val="both"/>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b/>
          <w:color w:val="000000" w:themeColor="text1"/>
        </w:rPr>
        <w:t xml:space="preserve">QUINTO. </w:t>
      </w:r>
      <w:r w:rsidRPr="00162D02">
        <w:rPr>
          <w:rFonts w:ascii="Palatino Linotype" w:eastAsia="Palatino Linotype" w:hAnsi="Palatino Linotype" w:cs="Palatino Linotype"/>
          <w:color w:val="000000" w:themeColor="text1"/>
        </w:rPr>
        <w:t>Se hace del conocimiento de</w:t>
      </w:r>
      <w:r w:rsidR="00162D02">
        <w:rPr>
          <w:rFonts w:ascii="Palatino Linotype" w:eastAsia="Palatino Linotype" w:hAnsi="Palatino Linotype" w:cs="Palatino Linotype"/>
          <w:color w:val="000000" w:themeColor="text1"/>
        </w:rPr>
        <w:t>l</w:t>
      </w:r>
      <w:r w:rsidRPr="00162D02">
        <w:rPr>
          <w:rFonts w:ascii="Palatino Linotype" w:eastAsia="Palatino Linotype" w:hAnsi="Palatino Linotype" w:cs="Palatino Linotype"/>
          <w:color w:val="000000" w:themeColor="text1"/>
        </w:rPr>
        <w:t xml:space="preserve"> </w:t>
      </w:r>
      <w:r w:rsidRPr="00162D02">
        <w:rPr>
          <w:rFonts w:ascii="Palatino Linotype" w:eastAsia="Palatino Linotype" w:hAnsi="Palatino Linotype" w:cs="Palatino Linotype"/>
          <w:b/>
          <w:color w:val="000000" w:themeColor="text1"/>
        </w:rPr>
        <w:t>RECURRENTE</w:t>
      </w:r>
      <w:r w:rsidRPr="00162D02">
        <w:rPr>
          <w:rFonts w:ascii="Palatino Linotype" w:eastAsia="Palatino Linotype" w:hAnsi="Palatino Linotype" w:cs="Palatino Linotype"/>
          <w:color w:val="000000" w:themeColor="text1"/>
        </w:rPr>
        <w:t xml:space="preserve"> que en caso de considerar que le causa algún perjuicio, podrá promover el Juicio de Amparo en los términos de las leyes aplicables, de acuerdo con lo estipulado por el artículo 142 de la Ley de Protección de Datos Personales en Posesión de Sujetos Obligados del Estado de México y Municipios.</w:t>
      </w:r>
    </w:p>
    <w:p w:rsidR="00162D02" w:rsidRPr="00162D02" w:rsidRDefault="00162D02" w:rsidP="00162D02">
      <w:pPr>
        <w:spacing w:line="360" w:lineRule="auto"/>
        <w:ind w:right="49"/>
        <w:jc w:val="both"/>
        <w:rPr>
          <w:rFonts w:ascii="Palatino Linotype" w:eastAsia="Palatino Linotype" w:hAnsi="Palatino Linotype" w:cs="Palatino Linotype"/>
          <w:color w:val="000000" w:themeColor="text1"/>
        </w:rPr>
      </w:pPr>
    </w:p>
    <w:p w:rsidR="00162D02" w:rsidRPr="00444783" w:rsidRDefault="00162D02" w:rsidP="00162D0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 xml:space="preserve">E DOS MIL </w:t>
      </w:r>
      <w:r w:rsidRPr="00575AE2">
        <w:rPr>
          <w:rFonts w:ascii="Palatino Linotype" w:eastAsia="Palatino Linotype" w:hAnsi="Palatino Linotype" w:cs="Palatino Linotype"/>
        </w:rPr>
        <w:lastRenderedPageBreak/>
        <w:t>VEINTICINCO, ANTE EL SECRETARIO TÉCNICO DEL PLENO ALEXIS TAPIA RAMÍREZ.</w:t>
      </w: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8D0CF1" w:rsidRPr="00162D02" w:rsidRDefault="008D0CF1" w:rsidP="00162D02">
      <w:pPr>
        <w:spacing w:line="360" w:lineRule="auto"/>
        <w:ind w:right="49"/>
        <w:jc w:val="both"/>
        <w:rPr>
          <w:rFonts w:ascii="Palatino Linotype" w:eastAsia="Palatino Linotype" w:hAnsi="Palatino Linotype" w:cs="Palatino Linotype"/>
          <w:color w:val="000000" w:themeColor="text1"/>
        </w:rPr>
      </w:pPr>
    </w:p>
    <w:p w:rsidR="00565957" w:rsidRPr="00162D02" w:rsidRDefault="00565957" w:rsidP="00162D02">
      <w:pPr>
        <w:spacing w:line="360" w:lineRule="auto"/>
        <w:ind w:right="49"/>
        <w:jc w:val="both"/>
        <w:rPr>
          <w:rFonts w:ascii="Palatino Linotype" w:eastAsia="Palatino Linotype" w:hAnsi="Palatino Linotype" w:cs="Palatino Linotype"/>
          <w:color w:val="000000" w:themeColor="text1"/>
        </w:rPr>
      </w:pPr>
    </w:p>
    <w:sectPr w:rsidR="00565957" w:rsidRPr="00162D02" w:rsidSect="00DC5814">
      <w:headerReference w:type="even" r:id="rId10"/>
      <w:headerReference w:type="default" r:id="rId11"/>
      <w:footerReference w:type="default" r:id="rId12"/>
      <w:headerReference w:type="first" r:id="rId13"/>
      <w:footerReference w:type="first" r:id="rId14"/>
      <w:pgSz w:w="12240" w:h="15840"/>
      <w:pgMar w:top="2268" w:right="900"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33" w:rsidRDefault="00051733">
      <w:r>
        <w:separator/>
      </w:r>
    </w:p>
  </w:endnote>
  <w:endnote w:type="continuationSeparator" w:id="0">
    <w:p w:rsidR="00051733" w:rsidRDefault="000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22" w:rsidRPr="00DC5814" w:rsidRDefault="00512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C5814">
      <w:rPr>
        <w:rFonts w:ascii="Palatino Linotype" w:eastAsia="Palatino Linotype" w:hAnsi="Palatino Linotype" w:cs="Palatino Linotype"/>
        <w:color w:val="000000"/>
        <w:sz w:val="22"/>
        <w:szCs w:val="20"/>
      </w:rPr>
      <w:t xml:space="preserve">Página </w:t>
    </w:r>
    <w:r w:rsidRPr="00DC5814">
      <w:rPr>
        <w:rFonts w:ascii="Palatino Linotype" w:eastAsia="Palatino Linotype" w:hAnsi="Palatino Linotype" w:cs="Palatino Linotype"/>
        <w:color w:val="000000"/>
        <w:sz w:val="22"/>
        <w:szCs w:val="20"/>
      </w:rPr>
      <w:fldChar w:fldCharType="begin"/>
    </w:r>
    <w:r w:rsidRPr="00DC5814">
      <w:rPr>
        <w:rFonts w:ascii="Palatino Linotype" w:eastAsia="Palatino Linotype" w:hAnsi="Palatino Linotype" w:cs="Palatino Linotype"/>
        <w:color w:val="000000"/>
        <w:sz w:val="22"/>
        <w:szCs w:val="20"/>
      </w:rPr>
      <w:instrText>PAGE</w:instrText>
    </w:r>
    <w:r w:rsidRPr="00DC5814">
      <w:rPr>
        <w:rFonts w:ascii="Palatino Linotype" w:eastAsia="Palatino Linotype" w:hAnsi="Palatino Linotype" w:cs="Palatino Linotype"/>
        <w:color w:val="000000"/>
        <w:sz w:val="22"/>
        <w:szCs w:val="20"/>
      </w:rPr>
      <w:fldChar w:fldCharType="separate"/>
    </w:r>
    <w:r w:rsidR="001A3796">
      <w:rPr>
        <w:rFonts w:ascii="Palatino Linotype" w:eastAsia="Palatino Linotype" w:hAnsi="Palatino Linotype" w:cs="Palatino Linotype"/>
        <w:noProof/>
        <w:color w:val="000000"/>
        <w:sz w:val="22"/>
        <w:szCs w:val="20"/>
      </w:rPr>
      <w:t>21</w:t>
    </w:r>
    <w:r w:rsidRPr="00DC5814">
      <w:rPr>
        <w:rFonts w:ascii="Palatino Linotype" w:eastAsia="Palatino Linotype" w:hAnsi="Palatino Linotype" w:cs="Palatino Linotype"/>
        <w:color w:val="000000"/>
        <w:sz w:val="22"/>
        <w:szCs w:val="20"/>
      </w:rPr>
      <w:fldChar w:fldCharType="end"/>
    </w:r>
    <w:r w:rsidRPr="00DC5814">
      <w:rPr>
        <w:rFonts w:ascii="Palatino Linotype" w:eastAsia="Palatino Linotype" w:hAnsi="Palatino Linotype" w:cs="Palatino Linotype"/>
        <w:color w:val="000000"/>
        <w:sz w:val="22"/>
        <w:szCs w:val="20"/>
      </w:rPr>
      <w:t xml:space="preserve"> de </w:t>
    </w:r>
    <w:r w:rsidRPr="00DC5814">
      <w:rPr>
        <w:rFonts w:ascii="Palatino Linotype" w:eastAsia="Palatino Linotype" w:hAnsi="Palatino Linotype" w:cs="Palatino Linotype"/>
        <w:color w:val="000000"/>
        <w:sz w:val="22"/>
        <w:szCs w:val="20"/>
      </w:rPr>
      <w:fldChar w:fldCharType="begin"/>
    </w:r>
    <w:r w:rsidRPr="00DC5814">
      <w:rPr>
        <w:rFonts w:ascii="Palatino Linotype" w:eastAsia="Palatino Linotype" w:hAnsi="Palatino Linotype" w:cs="Palatino Linotype"/>
        <w:color w:val="000000"/>
        <w:sz w:val="22"/>
        <w:szCs w:val="20"/>
      </w:rPr>
      <w:instrText>NUMPAGES</w:instrText>
    </w:r>
    <w:r w:rsidRPr="00DC5814">
      <w:rPr>
        <w:rFonts w:ascii="Palatino Linotype" w:eastAsia="Palatino Linotype" w:hAnsi="Palatino Linotype" w:cs="Palatino Linotype"/>
        <w:color w:val="000000"/>
        <w:sz w:val="22"/>
        <w:szCs w:val="20"/>
      </w:rPr>
      <w:fldChar w:fldCharType="separate"/>
    </w:r>
    <w:r w:rsidR="001A3796">
      <w:rPr>
        <w:rFonts w:ascii="Palatino Linotype" w:eastAsia="Palatino Linotype" w:hAnsi="Palatino Linotype" w:cs="Palatino Linotype"/>
        <w:noProof/>
        <w:color w:val="000000"/>
        <w:sz w:val="22"/>
        <w:szCs w:val="20"/>
      </w:rPr>
      <w:t>33</w:t>
    </w:r>
    <w:r w:rsidRPr="00DC5814">
      <w:rPr>
        <w:rFonts w:ascii="Palatino Linotype" w:eastAsia="Palatino Linotype" w:hAnsi="Palatino Linotype" w:cs="Palatino Linotype"/>
        <w:color w:val="000000"/>
        <w:sz w:val="22"/>
        <w:szCs w:val="20"/>
      </w:rPr>
      <w:fldChar w:fldCharType="end"/>
    </w:r>
  </w:p>
  <w:p w:rsidR="00512322" w:rsidRDefault="005123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22" w:rsidRPr="00DC5814" w:rsidRDefault="00512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C5814">
      <w:rPr>
        <w:rFonts w:ascii="Palatino Linotype" w:eastAsia="Palatino Linotype" w:hAnsi="Palatino Linotype" w:cs="Palatino Linotype"/>
        <w:color w:val="000000"/>
        <w:sz w:val="22"/>
        <w:szCs w:val="20"/>
      </w:rPr>
      <w:t xml:space="preserve">Página </w:t>
    </w:r>
    <w:r w:rsidRPr="00DC5814">
      <w:rPr>
        <w:rFonts w:ascii="Palatino Linotype" w:eastAsia="Palatino Linotype" w:hAnsi="Palatino Linotype" w:cs="Palatino Linotype"/>
        <w:color w:val="000000"/>
        <w:sz w:val="22"/>
        <w:szCs w:val="20"/>
      </w:rPr>
      <w:fldChar w:fldCharType="begin"/>
    </w:r>
    <w:r w:rsidRPr="00DC5814">
      <w:rPr>
        <w:rFonts w:ascii="Palatino Linotype" w:eastAsia="Palatino Linotype" w:hAnsi="Palatino Linotype" w:cs="Palatino Linotype"/>
        <w:color w:val="000000"/>
        <w:sz w:val="22"/>
        <w:szCs w:val="20"/>
      </w:rPr>
      <w:instrText>PAGE</w:instrText>
    </w:r>
    <w:r w:rsidRPr="00DC5814">
      <w:rPr>
        <w:rFonts w:ascii="Palatino Linotype" w:eastAsia="Palatino Linotype" w:hAnsi="Palatino Linotype" w:cs="Palatino Linotype"/>
        <w:color w:val="000000"/>
        <w:sz w:val="22"/>
        <w:szCs w:val="20"/>
      </w:rPr>
      <w:fldChar w:fldCharType="separate"/>
    </w:r>
    <w:r w:rsidR="001A3796">
      <w:rPr>
        <w:rFonts w:ascii="Palatino Linotype" w:eastAsia="Palatino Linotype" w:hAnsi="Palatino Linotype" w:cs="Palatino Linotype"/>
        <w:noProof/>
        <w:color w:val="000000"/>
        <w:sz w:val="22"/>
        <w:szCs w:val="20"/>
      </w:rPr>
      <w:t>1</w:t>
    </w:r>
    <w:r w:rsidRPr="00DC5814">
      <w:rPr>
        <w:rFonts w:ascii="Palatino Linotype" w:eastAsia="Palatino Linotype" w:hAnsi="Palatino Linotype" w:cs="Palatino Linotype"/>
        <w:color w:val="000000"/>
        <w:sz w:val="22"/>
        <w:szCs w:val="20"/>
      </w:rPr>
      <w:fldChar w:fldCharType="end"/>
    </w:r>
    <w:r w:rsidRPr="00DC5814">
      <w:rPr>
        <w:rFonts w:ascii="Palatino Linotype" w:eastAsia="Palatino Linotype" w:hAnsi="Palatino Linotype" w:cs="Palatino Linotype"/>
        <w:color w:val="000000"/>
        <w:sz w:val="22"/>
        <w:szCs w:val="20"/>
      </w:rPr>
      <w:t xml:space="preserve"> de </w:t>
    </w:r>
    <w:r w:rsidRPr="00DC5814">
      <w:rPr>
        <w:rFonts w:ascii="Palatino Linotype" w:eastAsia="Palatino Linotype" w:hAnsi="Palatino Linotype" w:cs="Palatino Linotype"/>
        <w:color w:val="000000"/>
        <w:sz w:val="22"/>
        <w:szCs w:val="20"/>
      </w:rPr>
      <w:fldChar w:fldCharType="begin"/>
    </w:r>
    <w:r w:rsidRPr="00DC5814">
      <w:rPr>
        <w:rFonts w:ascii="Palatino Linotype" w:eastAsia="Palatino Linotype" w:hAnsi="Palatino Linotype" w:cs="Palatino Linotype"/>
        <w:color w:val="000000"/>
        <w:sz w:val="22"/>
        <w:szCs w:val="20"/>
      </w:rPr>
      <w:instrText>NUMPAGES</w:instrText>
    </w:r>
    <w:r w:rsidRPr="00DC5814">
      <w:rPr>
        <w:rFonts w:ascii="Palatino Linotype" w:eastAsia="Palatino Linotype" w:hAnsi="Palatino Linotype" w:cs="Palatino Linotype"/>
        <w:color w:val="000000"/>
        <w:sz w:val="22"/>
        <w:szCs w:val="20"/>
      </w:rPr>
      <w:fldChar w:fldCharType="separate"/>
    </w:r>
    <w:r w:rsidR="001A3796">
      <w:rPr>
        <w:rFonts w:ascii="Palatino Linotype" w:eastAsia="Palatino Linotype" w:hAnsi="Palatino Linotype" w:cs="Palatino Linotype"/>
        <w:noProof/>
        <w:color w:val="000000"/>
        <w:sz w:val="22"/>
        <w:szCs w:val="20"/>
      </w:rPr>
      <w:t>33</w:t>
    </w:r>
    <w:r w:rsidRPr="00DC5814">
      <w:rPr>
        <w:rFonts w:ascii="Palatino Linotype" w:eastAsia="Palatino Linotype" w:hAnsi="Palatino Linotype" w:cs="Palatino Linotype"/>
        <w:color w:val="000000"/>
        <w:sz w:val="22"/>
        <w:szCs w:val="20"/>
      </w:rPr>
      <w:fldChar w:fldCharType="end"/>
    </w:r>
  </w:p>
  <w:p w:rsidR="00512322" w:rsidRDefault="005123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33" w:rsidRDefault="00051733">
      <w:r>
        <w:separator/>
      </w:r>
    </w:p>
  </w:footnote>
  <w:footnote w:type="continuationSeparator" w:id="0">
    <w:p w:rsidR="00051733" w:rsidRDefault="00051733">
      <w:r>
        <w:continuationSeparator/>
      </w:r>
    </w:p>
  </w:footnote>
  <w:footnote w:id="1">
    <w:p w:rsidR="00512322" w:rsidRDefault="00512322" w:rsidP="004F3212">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512322" w:rsidRDefault="00512322" w:rsidP="004F3212">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22" w:rsidRDefault="0005173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6520" w:type="dxa"/>
      <w:tblInd w:w="3402" w:type="dxa"/>
      <w:tblLayout w:type="fixed"/>
      <w:tblLook w:val="0400" w:firstRow="0" w:lastRow="0" w:firstColumn="0" w:lastColumn="0" w:noHBand="0" w:noVBand="1"/>
    </w:tblPr>
    <w:tblGrid>
      <w:gridCol w:w="2551"/>
      <w:gridCol w:w="3969"/>
    </w:tblGrid>
    <w:tr w:rsidR="00512322" w:rsidTr="00DC5814">
      <w:trPr>
        <w:trHeight w:val="227"/>
      </w:trPr>
      <w:tc>
        <w:tcPr>
          <w:tcW w:w="2551" w:type="dxa"/>
          <w:vAlign w:val="center"/>
        </w:tcPr>
        <w:p w:rsidR="00512322" w:rsidRPr="00162D02" w:rsidRDefault="00512322" w:rsidP="00162D02">
          <w:pPr>
            <w:ind w:right="-70"/>
            <w:jc w:val="right"/>
            <w:rPr>
              <w:rFonts w:ascii="Palatino Linotype" w:eastAsia="Palatino Linotype" w:hAnsi="Palatino Linotype" w:cs="Palatino Linotype"/>
              <w:b/>
            </w:rPr>
          </w:pPr>
          <w:r w:rsidRPr="00162D02">
            <w:rPr>
              <w:rFonts w:ascii="Palatino Linotype" w:eastAsia="Palatino Linotype" w:hAnsi="Palatino Linotype" w:cs="Palatino Linotype"/>
              <w:b/>
            </w:rPr>
            <w:t>Recurso de Revisión:</w:t>
          </w:r>
        </w:p>
      </w:tc>
      <w:tc>
        <w:tcPr>
          <w:tcW w:w="3969" w:type="dxa"/>
          <w:vAlign w:val="center"/>
        </w:tcPr>
        <w:p w:rsidR="00512322" w:rsidRPr="00162D02" w:rsidRDefault="00512322" w:rsidP="00162D02">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62D02">
            <w:rPr>
              <w:rFonts w:ascii="Palatino Linotype" w:eastAsia="Palatino Linotype" w:hAnsi="Palatino Linotype" w:cs="Palatino Linotype"/>
              <w:color w:val="000000"/>
            </w:rPr>
            <w:t>10873/INFOEM/AD/RR/2025</w:t>
          </w:r>
        </w:p>
      </w:tc>
    </w:tr>
    <w:tr w:rsidR="00512322" w:rsidTr="00DC5814">
      <w:trPr>
        <w:trHeight w:val="242"/>
      </w:trPr>
      <w:tc>
        <w:tcPr>
          <w:tcW w:w="2551" w:type="dxa"/>
          <w:vAlign w:val="center"/>
        </w:tcPr>
        <w:p w:rsidR="00512322" w:rsidRPr="00162D02" w:rsidRDefault="00512322" w:rsidP="00162D02">
          <w:pPr>
            <w:ind w:right="-70"/>
            <w:jc w:val="right"/>
            <w:rPr>
              <w:rFonts w:ascii="Palatino Linotype" w:eastAsia="Palatino Linotype" w:hAnsi="Palatino Linotype" w:cs="Palatino Linotype"/>
              <w:b/>
            </w:rPr>
          </w:pPr>
          <w:r w:rsidRPr="00162D02">
            <w:rPr>
              <w:rFonts w:ascii="Palatino Linotype" w:eastAsia="Palatino Linotype" w:hAnsi="Palatino Linotype" w:cs="Palatino Linotype"/>
              <w:b/>
            </w:rPr>
            <w:t>Sujeto Obligado:</w:t>
          </w:r>
        </w:p>
      </w:tc>
      <w:tc>
        <w:tcPr>
          <w:tcW w:w="3969" w:type="dxa"/>
          <w:vAlign w:val="center"/>
        </w:tcPr>
        <w:p w:rsidR="00512322" w:rsidRPr="00162D02" w:rsidRDefault="00512322" w:rsidP="00162D02">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62D02">
            <w:rPr>
              <w:rFonts w:ascii="Palatino Linotype" w:eastAsia="Palatino Linotype" w:hAnsi="Palatino Linotype" w:cs="Palatino Linotype"/>
            </w:rPr>
            <w:t xml:space="preserve">Servicios Educativos Integrados al Estado de </w:t>
          </w:r>
          <w:r w:rsidR="00162D02">
            <w:rPr>
              <w:rFonts w:ascii="Palatino Linotype" w:eastAsia="Palatino Linotype" w:hAnsi="Palatino Linotype" w:cs="Palatino Linotype"/>
            </w:rPr>
            <w:t>M</w:t>
          </w:r>
          <w:r w:rsidRPr="00162D02">
            <w:rPr>
              <w:rFonts w:ascii="Palatino Linotype" w:eastAsia="Palatino Linotype" w:hAnsi="Palatino Linotype" w:cs="Palatino Linotype"/>
            </w:rPr>
            <w:t>éxico</w:t>
          </w:r>
        </w:p>
      </w:tc>
    </w:tr>
    <w:tr w:rsidR="00512322" w:rsidTr="00DC5814">
      <w:trPr>
        <w:trHeight w:val="342"/>
      </w:trPr>
      <w:tc>
        <w:tcPr>
          <w:tcW w:w="2551" w:type="dxa"/>
          <w:vAlign w:val="center"/>
        </w:tcPr>
        <w:p w:rsidR="00512322" w:rsidRPr="00162D02" w:rsidRDefault="00512322" w:rsidP="00162D02">
          <w:pPr>
            <w:ind w:right="-70"/>
            <w:jc w:val="right"/>
            <w:rPr>
              <w:rFonts w:ascii="Palatino Linotype" w:eastAsia="Palatino Linotype" w:hAnsi="Palatino Linotype" w:cs="Palatino Linotype"/>
              <w:b/>
            </w:rPr>
          </w:pPr>
          <w:r w:rsidRPr="00162D02">
            <w:rPr>
              <w:rFonts w:ascii="Palatino Linotype" w:eastAsia="Palatino Linotype" w:hAnsi="Palatino Linotype" w:cs="Palatino Linotype"/>
              <w:b/>
            </w:rPr>
            <w:t>Comisionada Ponente:</w:t>
          </w:r>
        </w:p>
      </w:tc>
      <w:tc>
        <w:tcPr>
          <w:tcW w:w="3969" w:type="dxa"/>
          <w:vAlign w:val="center"/>
        </w:tcPr>
        <w:p w:rsidR="00512322" w:rsidRPr="00162D02" w:rsidRDefault="00512322" w:rsidP="00162D02">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162D02">
            <w:rPr>
              <w:rFonts w:ascii="Palatino Linotype" w:eastAsia="Palatino Linotype" w:hAnsi="Palatino Linotype" w:cs="Palatino Linotype"/>
              <w:color w:val="000000"/>
            </w:rPr>
            <w:t>María del Rosario Mejía Ayala</w:t>
          </w:r>
        </w:p>
      </w:tc>
    </w:tr>
  </w:tbl>
  <w:p w:rsidR="00512322" w:rsidRDefault="00051733">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
      <w:tblW w:w="7180" w:type="dxa"/>
      <w:tblInd w:w="2977" w:type="dxa"/>
      <w:tblLayout w:type="fixed"/>
      <w:tblLook w:val="0400" w:firstRow="0" w:lastRow="0" w:firstColumn="0" w:lastColumn="0" w:noHBand="0" w:noVBand="1"/>
    </w:tblPr>
    <w:tblGrid>
      <w:gridCol w:w="2786"/>
      <w:gridCol w:w="4394"/>
    </w:tblGrid>
    <w:tr w:rsidR="00512322" w:rsidTr="00DC5814">
      <w:trPr>
        <w:trHeight w:val="227"/>
      </w:trPr>
      <w:tc>
        <w:tcPr>
          <w:tcW w:w="2786" w:type="dxa"/>
          <w:vAlign w:val="center"/>
        </w:tcPr>
        <w:p w:rsidR="00512322" w:rsidRPr="00162D02" w:rsidRDefault="00512322" w:rsidP="00162D02">
          <w:pPr>
            <w:ind w:left="141"/>
            <w:jc w:val="right"/>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Recurso de Revisión:</w:t>
          </w:r>
        </w:p>
      </w:tc>
      <w:tc>
        <w:tcPr>
          <w:tcW w:w="4394" w:type="dxa"/>
          <w:vAlign w:val="center"/>
        </w:tcPr>
        <w:p w:rsidR="00512322" w:rsidRPr="00162D02" w:rsidRDefault="00512322" w:rsidP="00162D0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162D02">
            <w:rPr>
              <w:rFonts w:ascii="Palatino Linotype" w:eastAsia="Palatino Linotype" w:hAnsi="Palatino Linotype" w:cs="Palatino Linotype"/>
              <w:color w:val="000000" w:themeColor="text1"/>
            </w:rPr>
            <w:t>10873/INFOEM/AD/RR/2025</w:t>
          </w:r>
        </w:p>
      </w:tc>
    </w:tr>
    <w:tr w:rsidR="00512322" w:rsidTr="00DC5814">
      <w:trPr>
        <w:trHeight w:val="242"/>
      </w:trPr>
      <w:tc>
        <w:tcPr>
          <w:tcW w:w="2786" w:type="dxa"/>
          <w:vAlign w:val="center"/>
        </w:tcPr>
        <w:p w:rsidR="00512322" w:rsidRPr="00162D02" w:rsidRDefault="00512322" w:rsidP="00162D02">
          <w:pPr>
            <w:ind w:left="141"/>
            <w:jc w:val="right"/>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Recurrente:</w:t>
          </w:r>
        </w:p>
      </w:tc>
      <w:tc>
        <w:tcPr>
          <w:tcW w:w="4394" w:type="dxa"/>
        </w:tcPr>
        <w:p w:rsidR="00512322" w:rsidRPr="00162D02" w:rsidRDefault="001A3796" w:rsidP="00162D02">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512322" w:rsidTr="00DC5814">
      <w:trPr>
        <w:trHeight w:val="342"/>
      </w:trPr>
      <w:tc>
        <w:tcPr>
          <w:tcW w:w="2786" w:type="dxa"/>
          <w:vAlign w:val="center"/>
        </w:tcPr>
        <w:p w:rsidR="00512322" w:rsidRPr="00162D02" w:rsidRDefault="00512322" w:rsidP="00162D02">
          <w:pPr>
            <w:ind w:left="141"/>
            <w:jc w:val="right"/>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Sujeto Obligado:</w:t>
          </w:r>
        </w:p>
      </w:tc>
      <w:tc>
        <w:tcPr>
          <w:tcW w:w="4394" w:type="dxa"/>
          <w:vAlign w:val="center"/>
        </w:tcPr>
        <w:p w:rsidR="00512322" w:rsidRPr="00162D02" w:rsidRDefault="00512322" w:rsidP="00162D0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162D02">
            <w:rPr>
              <w:rFonts w:ascii="Palatino Linotype" w:eastAsia="Palatino Linotype" w:hAnsi="Palatino Linotype" w:cs="Palatino Linotype"/>
              <w:color w:val="000000" w:themeColor="text1"/>
            </w:rPr>
            <w:t>Servicios Educativos Integrados al Estado de México</w:t>
          </w:r>
        </w:p>
      </w:tc>
    </w:tr>
    <w:tr w:rsidR="00512322" w:rsidTr="00DC5814">
      <w:trPr>
        <w:trHeight w:val="342"/>
      </w:trPr>
      <w:tc>
        <w:tcPr>
          <w:tcW w:w="2786" w:type="dxa"/>
          <w:vAlign w:val="center"/>
        </w:tcPr>
        <w:p w:rsidR="00512322" w:rsidRPr="00162D02" w:rsidRDefault="00512322" w:rsidP="00162D02">
          <w:pPr>
            <w:ind w:left="141"/>
            <w:jc w:val="right"/>
            <w:rPr>
              <w:rFonts w:ascii="Palatino Linotype" w:eastAsia="Palatino Linotype" w:hAnsi="Palatino Linotype" w:cs="Palatino Linotype"/>
              <w:b/>
              <w:color w:val="000000" w:themeColor="text1"/>
            </w:rPr>
          </w:pPr>
          <w:r w:rsidRPr="00162D02">
            <w:rPr>
              <w:rFonts w:ascii="Palatino Linotype" w:eastAsia="Palatino Linotype" w:hAnsi="Palatino Linotype" w:cs="Palatino Linotype"/>
              <w:b/>
              <w:color w:val="000000" w:themeColor="text1"/>
            </w:rPr>
            <w:t>Comisionada Ponente:</w:t>
          </w:r>
        </w:p>
      </w:tc>
      <w:tc>
        <w:tcPr>
          <w:tcW w:w="4394" w:type="dxa"/>
          <w:vAlign w:val="center"/>
        </w:tcPr>
        <w:p w:rsidR="00512322" w:rsidRPr="00162D02" w:rsidRDefault="00512322" w:rsidP="00162D02">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162D02">
            <w:rPr>
              <w:rFonts w:ascii="Palatino Linotype" w:eastAsia="Palatino Linotype" w:hAnsi="Palatino Linotype" w:cs="Palatino Linotype"/>
              <w:color w:val="000000" w:themeColor="text1"/>
            </w:rPr>
            <w:t>María del Rosario Mejía Ayala</w:t>
          </w:r>
        </w:p>
      </w:tc>
    </w:tr>
  </w:tbl>
  <w:p w:rsidR="00512322" w:rsidRDefault="0005173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8" w15:restartNumberingAfterBreak="0">
    <w:nsid w:val="3E505695"/>
    <w:multiLevelType w:val="hybridMultilevel"/>
    <w:tmpl w:val="E17E6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6C93DD2"/>
    <w:multiLevelType w:val="hybridMultilevel"/>
    <w:tmpl w:val="7CF4FA26"/>
    <w:lvl w:ilvl="0" w:tplc="33A6F02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F662F55"/>
    <w:multiLevelType w:val="hybridMultilevel"/>
    <w:tmpl w:val="34506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6"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5D014D"/>
    <w:multiLevelType w:val="multilevel"/>
    <w:tmpl w:val="4BD69E2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20"/>
  </w:num>
  <w:num w:numId="3">
    <w:abstractNumId w:val="3"/>
  </w:num>
  <w:num w:numId="4">
    <w:abstractNumId w:val="15"/>
  </w:num>
  <w:num w:numId="5">
    <w:abstractNumId w:val="9"/>
  </w:num>
  <w:num w:numId="6">
    <w:abstractNumId w:val="25"/>
  </w:num>
  <w:num w:numId="7">
    <w:abstractNumId w:val="1"/>
  </w:num>
  <w:num w:numId="8">
    <w:abstractNumId w:val="16"/>
  </w:num>
  <w:num w:numId="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4"/>
  </w:num>
  <w:num w:numId="17">
    <w:abstractNumId w:val="22"/>
  </w:num>
  <w:num w:numId="18">
    <w:abstractNumId w:val="2"/>
  </w:num>
  <w:num w:numId="19">
    <w:abstractNumId w:val="23"/>
  </w:num>
  <w:num w:numId="20">
    <w:abstractNumId w:val="10"/>
  </w:num>
  <w:num w:numId="21">
    <w:abstractNumId w:val="11"/>
  </w:num>
  <w:num w:numId="22">
    <w:abstractNumId w:val="5"/>
  </w:num>
  <w:num w:numId="23">
    <w:abstractNumId w:val="1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1083A"/>
    <w:rsid w:val="00015A2D"/>
    <w:rsid w:val="00051733"/>
    <w:rsid w:val="00063BD5"/>
    <w:rsid w:val="000720AE"/>
    <w:rsid w:val="00072484"/>
    <w:rsid w:val="00077A5D"/>
    <w:rsid w:val="00080540"/>
    <w:rsid w:val="00097C1E"/>
    <w:rsid w:val="000E17E9"/>
    <w:rsid w:val="000E5736"/>
    <w:rsid w:val="00103C1D"/>
    <w:rsid w:val="001160AF"/>
    <w:rsid w:val="001459D8"/>
    <w:rsid w:val="00162D02"/>
    <w:rsid w:val="00177A97"/>
    <w:rsid w:val="00193ED7"/>
    <w:rsid w:val="00197A57"/>
    <w:rsid w:val="001A1734"/>
    <w:rsid w:val="001A3796"/>
    <w:rsid w:val="001B5B65"/>
    <w:rsid w:val="001C75FA"/>
    <w:rsid w:val="001C7A5D"/>
    <w:rsid w:val="001F26F5"/>
    <w:rsid w:val="00220AD0"/>
    <w:rsid w:val="002224A8"/>
    <w:rsid w:val="0022266D"/>
    <w:rsid w:val="00240E4D"/>
    <w:rsid w:val="00273B2F"/>
    <w:rsid w:val="002A6D84"/>
    <w:rsid w:val="002B4632"/>
    <w:rsid w:val="002B711E"/>
    <w:rsid w:val="002C0B5A"/>
    <w:rsid w:val="002D0887"/>
    <w:rsid w:val="002D48F6"/>
    <w:rsid w:val="002D639A"/>
    <w:rsid w:val="002E3D73"/>
    <w:rsid w:val="00325B06"/>
    <w:rsid w:val="0035008C"/>
    <w:rsid w:val="00352175"/>
    <w:rsid w:val="00381A1E"/>
    <w:rsid w:val="00381F72"/>
    <w:rsid w:val="003A0970"/>
    <w:rsid w:val="003C1454"/>
    <w:rsid w:val="003C243C"/>
    <w:rsid w:val="003D13F2"/>
    <w:rsid w:val="003E0BBF"/>
    <w:rsid w:val="00402401"/>
    <w:rsid w:val="00417F92"/>
    <w:rsid w:val="0042211F"/>
    <w:rsid w:val="00426429"/>
    <w:rsid w:val="004312AD"/>
    <w:rsid w:val="00433DBE"/>
    <w:rsid w:val="00475FC4"/>
    <w:rsid w:val="004848D4"/>
    <w:rsid w:val="004A3F6B"/>
    <w:rsid w:val="004A61C1"/>
    <w:rsid w:val="004C7F12"/>
    <w:rsid w:val="004D4AC3"/>
    <w:rsid w:val="004D6973"/>
    <w:rsid w:val="004F3212"/>
    <w:rsid w:val="00512322"/>
    <w:rsid w:val="005162D2"/>
    <w:rsid w:val="0052239A"/>
    <w:rsid w:val="00526EC9"/>
    <w:rsid w:val="0055364E"/>
    <w:rsid w:val="00557963"/>
    <w:rsid w:val="00561A2F"/>
    <w:rsid w:val="00565957"/>
    <w:rsid w:val="00571DB3"/>
    <w:rsid w:val="00586D87"/>
    <w:rsid w:val="005A68FC"/>
    <w:rsid w:val="005B3195"/>
    <w:rsid w:val="005B34C6"/>
    <w:rsid w:val="005B418F"/>
    <w:rsid w:val="005E0CAE"/>
    <w:rsid w:val="005F6F3F"/>
    <w:rsid w:val="00603072"/>
    <w:rsid w:val="006231A2"/>
    <w:rsid w:val="00623C36"/>
    <w:rsid w:val="00652C96"/>
    <w:rsid w:val="00670644"/>
    <w:rsid w:val="00681174"/>
    <w:rsid w:val="0069477F"/>
    <w:rsid w:val="006A4F31"/>
    <w:rsid w:val="006A799F"/>
    <w:rsid w:val="006B1F63"/>
    <w:rsid w:val="006B5121"/>
    <w:rsid w:val="006C0D6F"/>
    <w:rsid w:val="006D2D59"/>
    <w:rsid w:val="006E1B58"/>
    <w:rsid w:val="006E2175"/>
    <w:rsid w:val="006E508C"/>
    <w:rsid w:val="0070374D"/>
    <w:rsid w:val="00714F33"/>
    <w:rsid w:val="00715C25"/>
    <w:rsid w:val="007313E8"/>
    <w:rsid w:val="00775A8F"/>
    <w:rsid w:val="007A0142"/>
    <w:rsid w:val="007A0A18"/>
    <w:rsid w:val="007A1AC9"/>
    <w:rsid w:val="007E252F"/>
    <w:rsid w:val="007F466F"/>
    <w:rsid w:val="00806DC2"/>
    <w:rsid w:val="0082266E"/>
    <w:rsid w:val="00837692"/>
    <w:rsid w:val="00837D8F"/>
    <w:rsid w:val="00840B12"/>
    <w:rsid w:val="008616DA"/>
    <w:rsid w:val="00880FBE"/>
    <w:rsid w:val="008A22D1"/>
    <w:rsid w:val="008A23E9"/>
    <w:rsid w:val="008A329C"/>
    <w:rsid w:val="008A4D2F"/>
    <w:rsid w:val="008D0CF1"/>
    <w:rsid w:val="008E100D"/>
    <w:rsid w:val="008F1B13"/>
    <w:rsid w:val="00900E4D"/>
    <w:rsid w:val="00905CE7"/>
    <w:rsid w:val="00980816"/>
    <w:rsid w:val="009C0634"/>
    <w:rsid w:val="009C3BB2"/>
    <w:rsid w:val="00A36AAE"/>
    <w:rsid w:val="00A40CED"/>
    <w:rsid w:val="00A46E30"/>
    <w:rsid w:val="00A74689"/>
    <w:rsid w:val="00A93E51"/>
    <w:rsid w:val="00AC5406"/>
    <w:rsid w:val="00AD2BEF"/>
    <w:rsid w:val="00AE2C91"/>
    <w:rsid w:val="00AE4F6D"/>
    <w:rsid w:val="00AE5C5E"/>
    <w:rsid w:val="00AF4683"/>
    <w:rsid w:val="00B256FF"/>
    <w:rsid w:val="00B343FA"/>
    <w:rsid w:val="00B36637"/>
    <w:rsid w:val="00B40CD2"/>
    <w:rsid w:val="00BC0473"/>
    <w:rsid w:val="00BD1530"/>
    <w:rsid w:val="00BF1F9D"/>
    <w:rsid w:val="00BF3610"/>
    <w:rsid w:val="00C014D8"/>
    <w:rsid w:val="00C05BA0"/>
    <w:rsid w:val="00C15AE3"/>
    <w:rsid w:val="00C43FF9"/>
    <w:rsid w:val="00C514FD"/>
    <w:rsid w:val="00C96886"/>
    <w:rsid w:val="00CB0D70"/>
    <w:rsid w:val="00CB217D"/>
    <w:rsid w:val="00CB5C06"/>
    <w:rsid w:val="00CD4E46"/>
    <w:rsid w:val="00CD752B"/>
    <w:rsid w:val="00D06E8A"/>
    <w:rsid w:val="00D07E1F"/>
    <w:rsid w:val="00D1289F"/>
    <w:rsid w:val="00D2179D"/>
    <w:rsid w:val="00D25A1A"/>
    <w:rsid w:val="00D25D8B"/>
    <w:rsid w:val="00D326EE"/>
    <w:rsid w:val="00D454C4"/>
    <w:rsid w:val="00D71313"/>
    <w:rsid w:val="00D80850"/>
    <w:rsid w:val="00D96CD3"/>
    <w:rsid w:val="00DC5814"/>
    <w:rsid w:val="00DD055C"/>
    <w:rsid w:val="00DE688F"/>
    <w:rsid w:val="00DF728E"/>
    <w:rsid w:val="00E00829"/>
    <w:rsid w:val="00E03A43"/>
    <w:rsid w:val="00E15413"/>
    <w:rsid w:val="00E16BD5"/>
    <w:rsid w:val="00E544A5"/>
    <w:rsid w:val="00E61814"/>
    <w:rsid w:val="00E67AA0"/>
    <w:rsid w:val="00E86A16"/>
    <w:rsid w:val="00E9326C"/>
    <w:rsid w:val="00E96DD1"/>
    <w:rsid w:val="00E97F52"/>
    <w:rsid w:val="00EA0AD1"/>
    <w:rsid w:val="00EA27D2"/>
    <w:rsid w:val="00EB3352"/>
    <w:rsid w:val="00ED40B1"/>
    <w:rsid w:val="00F01C27"/>
    <w:rsid w:val="00F20B98"/>
    <w:rsid w:val="00F215C4"/>
    <w:rsid w:val="00F318E1"/>
    <w:rsid w:val="00F3711F"/>
    <w:rsid w:val="00F42BEA"/>
    <w:rsid w:val="00F67542"/>
    <w:rsid w:val="00F70895"/>
    <w:rsid w:val="00F83F43"/>
    <w:rsid w:val="00F85248"/>
    <w:rsid w:val="00F955E6"/>
    <w:rsid w:val="00FA190C"/>
    <w:rsid w:val="00FD689D"/>
    <w:rsid w:val="00FF0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3EA94D-5E63-4CAC-9344-8CB2858C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qForma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0BE7D9-2C3B-4025-A3EF-C41BE5E3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8069</Words>
  <Characters>44383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2025-12-11T22:05:00Z</cp:lastPrinted>
  <dcterms:created xsi:type="dcterms:W3CDTF">2025-11-28T19:43:00Z</dcterms:created>
  <dcterms:modified xsi:type="dcterms:W3CDTF">2026-01-23T19:54:00Z</dcterms:modified>
</cp:coreProperties>
</file>